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41E3" w14:textId="0F16B252" w:rsidR="00113E45" w:rsidRPr="000272B4" w:rsidRDefault="00113E45" w:rsidP="00B416AC">
      <w:pPr>
        <w:spacing w:before="240" w:after="240" w:line="360" w:lineRule="auto"/>
        <w:jc w:val="both"/>
        <w:rPr>
          <w:rFonts w:ascii="Palatino Linotype" w:hAnsi="Palatino Linotype" w:cs="Arial"/>
        </w:rPr>
      </w:pPr>
      <w:r w:rsidRPr="000272B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a </w:t>
      </w:r>
      <w:r w:rsidR="000355A5">
        <w:rPr>
          <w:rFonts w:ascii="Palatino Linotype" w:hAnsi="Palatino Linotype" w:cs="Arial"/>
          <w:color w:val="000000"/>
          <w:lang w:eastAsia="es-MX"/>
        </w:rPr>
        <w:t>nueve de junio de dos mil veintiuno</w:t>
      </w:r>
      <w:r>
        <w:rPr>
          <w:rFonts w:ascii="Palatino Linotype" w:hAnsi="Palatino Linotype" w:cs="Arial"/>
        </w:rPr>
        <w:t xml:space="preserve">. </w:t>
      </w:r>
    </w:p>
    <w:p w14:paraId="04B97550" w14:textId="77777777" w:rsidR="00113E45" w:rsidRPr="000272B4" w:rsidRDefault="00113E45" w:rsidP="00113E45">
      <w:pPr>
        <w:spacing w:line="360" w:lineRule="auto"/>
        <w:jc w:val="both"/>
        <w:rPr>
          <w:rFonts w:ascii="Palatino Linotype" w:hAnsi="Palatino Linotype" w:cs="Arial"/>
        </w:rPr>
      </w:pPr>
    </w:p>
    <w:p w14:paraId="59D63B5A" w14:textId="7A64907C" w:rsidR="00113E45" w:rsidRPr="000272B4" w:rsidRDefault="00113E45" w:rsidP="00113E45">
      <w:pPr>
        <w:spacing w:line="360" w:lineRule="auto"/>
        <w:jc w:val="both"/>
        <w:rPr>
          <w:rFonts w:ascii="Palatino Linotype" w:hAnsi="Palatino Linotype" w:cs="Arial"/>
        </w:rPr>
      </w:pPr>
      <w:r w:rsidRPr="000272B4">
        <w:rPr>
          <w:rFonts w:ascii="Palatino Linotype" w:hAnsi="Palatino Linotype" w:cs="Arial"/>
          <w:b/>
        </w:rPr>
        <w:t>VISTO</w:t>
      </w:r>
      <w:r w:rsidRPr="000272B4">
        <w:rPr>
          <w:rFonts w:ascii="Palatino Linotype" w:hAnsi="Palatino Linotype" w:cs="Arial"/>
        </w:rPr>
        <w:t xml:space="preserve"> el expediente formado con motivo del recurso de revisión </w:t>
      </w:r>
      <w:r w:rsidR="000355A5" w:rsidRPr="000355A5">
        <w:rPr>
          <w:rFonts w:ascii="Palatino Linotype" w:hAnsi="Palatino Linotype" w:cs="Arial"/>
          <w:b/>
        </w:rPr>
        <w:t>01515/INFOEM/IP/RR/2021</w:t>
      </w:r>
      <w:r w:rsidRPr="000272B4">
        <w:rPr>
          <w:rFonts w:ascii="Palatino Linotype" w:hAnsi="Palatino Linotype" w:cs="Arial"/>
        </w:rPr>
        <w:t>, interpuesto por</w:t>
      </w:r>
      <w:r w:rsidR="008E013F">
        <w:rPr>
          <w:rFonts w:ascii="Palatino Linotype" w:hAnsi="Palatino Linotype" w:cs="Arial"/>
        </w:rPr>
        <w:t xml:space="preserve"> </w:t>
      </w:r>
      <w:r w:rsidR="007C5A4C">
        <w:rPr>
          <w:rFonts w:ascii="Palatino Linotype" w:hAnsi="Palatino Linotype" w:cs="Arial"/>
        </w:rPr>
        <w:t>el</w:t>
      </w:r>
      <w:r w:rsidR="008E013F">
        <w:rPr>
          <w:rFonts w:ascii="Palatino Linotype" w:hAnsi="Palatino Linotype" w:cs="Arial"/>
        </w:rPr>
        <w:t xml:space="preserve"> </w:t>
      </w:r>
      <w:r w:rsidR="008E013F" w:rsidRPr="008E013F">
        <w:rPr>
          <w:rFonts w:ascii="Palatino Linotype" w:hAnsi="Palatino Linotype" w:cs="Arial"/>
          <w:b/>
          <w:bCs/>
        </w:rPr>
        <w:t>C</w:t>
      </w:r>
      <w:r w:rsidR="008E013F">
        <w:rPr>
          <w:rFonts w:ascii="Palatino Linotype" w:hAnsi="Palatino Linotype" w:cs="Arial"/>
        </w:rPr>
        <w:t>.</w:t>
      </w:r>
      <w:r w:rsidRPr="000272B4">
        <w:rPr>
          <w:rFonts w:ascii="Palatino Linotype" w:hAnsi="Palatino Linotype" w:cs="Arial"/>
          <w:b/>
        </w:rPr>
        <w:t xml:space="preserve"> </w:t>
      </w:r>
      <w:r w:rsidR="00173C77">
        <w:rPr>
          <w:rFonts w:ascii="Palatino Linotype" w:hAnsi="Palatino Linotype" w:cs="Arial"/>
          <w:b/>
        </w:rPr>
        <w:t>xxxxxxxxxxxxxxxxxxxxxxxxxxxxx</w:t>
      </w:r>
      <w:bookmarkStart w:id="0" w:name="_GoBack"/>
      <w:bookmarkEnd w:id="0"/>
      <w:r w:rsidR="00827605">
        <w:rPr>
          <w:rFonts w:ascii="Palatino Linotype" w:hAnsi="Palatino Linotype" w:cs="Arial"/>
          <w:b/>
        </w:rPr>
        <w:t xml:space="preserve"> </w:t>
      </w:r>
      <w:r w:rsidRPr="000272B4">
        <w:rPr>
          <w:rFonts w:ascii="Palatino Linotype" w:hAnsi="Palatino Linotype" w:cs="Arial"/>
        </w:rPr>
        <w:t>en lo sucesivo</w:t>
      </w:r>
      <w:r w:rsidRPr="000272B4">
        <w:rPr>
          <w:rFonts w:ascii="Palatino Linotype" w:hAnsi="Palatino Linotype" w:cs="Arial"/>
          <w:b/>
        </w:rPr>
        <w:t xml:space="preserve"> </w:t>
      </w:r>
      <w:r w:rsidR="007C5A4C">
        <w:rPr>
          <w:rFonts w:ascii="Palatino Linotype" w:hAnsi="Palatino Linotype" w:cs="Arial"/>
          <w:b/>
          <w:bCs/>
        </w:rPr>
        <w:t>el</w:t>
      </w:r>
      <w:r w:rsidR="008E013F" w:rsidRPr="008E013F">
        <w:rPr>
          <w:rFonts w:ascii="Palatino Linotype" w:hAnsi="Palatino Linotype" w:cs="Arial"/>
          <w:b/>
          <w:bCs/>
        </w:rPr>
        <w:t xml:space="preserve"> Recurrente</w:t>
      </w:r>
      <w:r w:rsidRPr="000272B4">
        <w:rPr>
          <w:rFonts w:ascii="Palatino Linotype" w:hAnsi="Palatino Linotype" w:cs="Arial"/>
          <w:b/>
        </w:rPr>
        <w:t>,</w:t>
      </w:r>
      <w:r w:rsidRPr="000272B4">
        <w:rPr>
          <w:rFonts w:ascii="Palatino Linotype" w:hAnsi="Palatino Linotype" w:cs="Arial"/>
        </w:rPr>
        <w:t xml:space="preserve"> en contra de la respuesta </w:t>
      </w:r>
      <w:r w:rsidR="008E013F">
        <w:rPr>
          <w:rFonts w:ascii="Palatino Linotype" w:hAnsi="Palatino Linotype" w:cs="Arial"/>
        </w:rPr>
        <w:t>de</w:t>
      </w:r>
      <w:r w:rsidR="001F5D9C">
        <w:rPr>
          <w:rFonts w:ascii="Palatino Linotype" w:hAnsi="Palatino Linotype" w:cs="Arial"/>
        </w:rPr>
        <w:t xml:space="preserve"> la</w:t>
      </w:r>
      <w:r w:rsidR="008E013F">
        <w:rPr>
          <w:rFonts w:ascii="Palatino Linotype" w:hAnsi="Palatino Linotype" w:cs="Arial"/>
        </w:rPr>
        <w:t xml:space="preserve"> </w:t>
      </w:r>
      <w:r w:rsidR="001F5D9C" w:rsidRPr="001F5D9C">
        <w:rPr>
          <w:rFonts w:ascii="Palatino Linotype" w:hAnsi="Palatino Linotype" w:cs="Arial"/>
          <w:b/>
          <w:bCs/>
        </w:rPr>
        <w:t>Secretaría de Salud</w:t>
      </w:r>
      <w:r w:rsidRPr="000272B4">
        <w:rPr>
          <w:rFonts w:ascii="Palatino Linotype" w:hAnsi="Palatino Linotype" w:cs="Arial"/>
          <w:b/>
        </w:rPr>
        <w:t xml:space="preserve">, </w:t>
      </w:r>
      <w:r w:rsidRPr="000272B4">
        <w:rPr>
          <w:rFonts w:ascii="Palatino Linotype" w:hAnsi="Palatino Linotype" w:cs="Arial"/>
        </w:rPr>
        <w:t xml:space="preserve">en lo sucesivo el </w:t>
      </w:r>
      <w:r w:rsidR="00827605" w:rsidRPr="000272B4">
        <w:rPr>
          <w:rFonts w:ascii="Palatino Linotype" w:hAnsi="Palatino Linotype" w:cs="Arial"/>
          <w:b/>
        </w:rPr>
        <w:t>Sujeto Obligado</w:t>
      </w:r>
      <w:r w:rsidRPr="000272B4">
        <w:rPr>
          <w:rFonts w:ascii="Palatino Linotype" w:hAnsi="Palatino Linotype" w:cs="Arial"/>
          <w:b/>
        </w:rPr>
        <w:t xml:space="preserve">, </w:t>
      </w:r>
      <w:r w:rsidRPr="000272B4">
        <w:rPr>
          <w:rFonts w:ascii="Palatino Linotype" w:hAnsi="Palatino Linotype" w:cs="Arial"/>
        </w:rPr>
        <w:t xml:space="preserve">se procede a dictar la presente resolución con base en los siguientes: </w:t>
      </w:r>
    </w:p>
    <w:p w14:paraId="0AAFDBDE" w14:textId="77777777" w:rsidR="00113E45" w:rsidRPr="000272B4" w:rsidRDefault="00113E45" w:rsidP="00113E45">
      <w:pPr>
        <w:spacing w:line="360" w:lineRule="auto"/>
        <w:jc w:val="both"/>
        <w:rPr>
          <w:rFonts w:ascii="Palatino Linotype" w:hAnsi="Palatino Linotype" w:cs="Arial"/>
        </w:rPr>
      </w:pPr>
    </w:p>
    <w:p w14:paraId="179283E8" w14:textId="77777777" w:rsidR="00113E45" w:rsidRPr="008E013F" w:rsidRDefault="00113E45" w:rsidP="008E013F">
      <w:pPr>
        <w:spacing w:line="360" w:lineRule="auto"/>
        <w:ind w:left="360"/>
        <w:jc w:val="center"/>
        <w:rPr>
          <w:rFonts w:ascii="Palatino Linotype" w:hAnsi="Palatino Linotype"/>
          <w:b/>
        </w:rPr>
      </w:pPr>
      <w:r w:rsidRPr="0033700B">
        <w:rPr>
          <w:rFonts w:ascii="Palatino Linotype" w:hAnsi="Palatino Linotype"/>
          <w:b/>
          <w:sz w:val="28"/>
          <w:szCs w:val="28"/>
        </w:rPr>
        <w:t>A N T E C E D E N T E S</w:t>
      </w:r>
    </w:p>
    <w:p w14:paraId="6ADB0DDB" w14:textId="77777777" w:rsidR="00113E45" w:rsidRPr="000272B4" w:rsidRDefault="00113E45" w:rsidP="00113E45">
      <w:pPr>
        <w:spacing w:line="360" w:lineRule="auto"/>
        <w:rPr>
          <w:rFonts w:ascii="Palatino Linotype" w:hAnsi="Palatino Linotype" w:cs="Arial"/>
          <w:b/>
        </w:rPr>
      </w:pPr>
    </w:p>
    <w:p w14:paraId="70AF7BB3" w14:textId="77777777" w:rsidR="006A3B69" w:rsidRPr="008E013F" w:rsidRDefault="008E013F" w:rsidP="003E5FCF">
      <w:pPr>
        <w:spacing w:line="360" w:lineRule="auto"/>
        <w:jc w:val="both"/>
        <w:rPr>
          <w:rFonts w:ascii="Palatino Linotype" w:eastAsiaTheme="minorHAnsi" w:hAnsi="Palatino Linotype" w:cstheme="minorBidi"/>
          <w:sz w:val="22"/>
          <w:szCs w:val="22"/>
          <w:lang w:val="es-MX" w:eastAsia="en-US"/>
        </w:rPr>
      </w:pPr>
      <w:r w:rsidRPr="008E013F">
        <w:rPr>
          <w:rFonts w:ascii="Palatino Linotype" w:eastAsiaTheme="minorHAnsi" w:hAnsi="Palatino Linotype" w:cs="Arial"/>
          <w:b/>
          <w:sz w:val="28"/>
          <w:szCs w:val="22"/>
          <w:lang w:val="es-MX" w:eastAsia="en-US"/>
        </w:rPr>
        <w:t>PRIMERO.</w:t>
      </w:r>
      <w:r w:rsidRPr="008E013F">
        <w:rPr>
          <w:rFonts w:ascii="Palatino Linotype" w:eastAsiaTheme="minorHAnsi" w:hAnsi="Palatino Linotype" w:cs="Arial"/>
          <w:sz w:val="22"/>
          <w:szCs w:val="22"/>
          <w:lang w:val="es-MX" w:eastAsia="en-US"/>
        </w:rPr>
        <w:t xml:space="preserve"> </w:t>
      </w:r>
      <w:r w:rsidRPr="008E013F">
        <w:rPr>
          <w:rFonts w:ascii="Palatino Linotype" w:eastAsiaTheme="minorHAnsi" w:hAnsi="Palatino Linotype" w:cstheme="minorBidi"/>
          <w:b/>
          <w:sz w:val="28"/>
          <w:szCs w:val="28"/>
          <w:lang w:val="es-MX" w:eastAsia="en-US"/>
        </w:rPr>
        <w:t>De la Solicitud de Información.</w:t>
      </w:r>
    </w:p>
    <w:p w14:paraId="172966A9" w14:textId="7D2B1995" w:rsidR="00113E45" w:rsidRDefault="00113E45" w:rsidP="003E5FCF">
      <w:pPr>
        <w:spacing w:line="360" w:lineRule="auto"/>
        <w:jc w:val="both"/>
        <w:rPr>
          <w:rFonts w:ascii="Palatino Linotype" w:hAnsi="Palatino Linotype" w:cs="Arial"/>
        </w:rPr>
      </w:pPr>
      <w:r w:rsidRPr="000272B4">
        <w:rPr>
          <w:rFonts w:ascii="Palatino Linotype" w:hAnsi="Palatino Linotype" w:cs="Arial"/>
        </w:rPr>
        <w:t xml:space="preserve">Con fecha </w:t>
      </w:r>
      <w:r w:rsidR="000355A5">
        <w:rPr>
          <w:rFonts w:ascii="Palatino Linotype" w:hAnsi="Palatino Linotype" w:cs="Arial"/>
          <w:bCs/>
        </w:rPr>
        <w:t>dieciséis de marzo de dos mil veintiuno</w:t>
      </w:r>
      <w:r w:rsidRPr="000272B4">
        <w:rPr>
          <w:rFonts w:ascii="Palatino Linotype" w:hAnsi="Palatino Linotype" w:cs="Arial"/>
          <w:b/>
        </w:rPr>
        <w:t>,</w:t>
      </w:r>
      <w:r w:rsidRPr="000272B4">
        <w:rPr>
          <w:rFonts w:ascii="Palatino Linotype" w:hAnsi="Palatino Linotype" w:cs="Arial"/>
        </w:rPr>
        <w:t xml:space="preserve"> </w:t>
      </w:r>
      <w:r w:rsidR="007C5A4C">
        <w:rPr>
          <w:rFonts w:ascii="Palatino Linotype" w:hAnsi="Palatino Linotype" w:cs="Arial"/>
        </w:rPr>
        <w:t>el</w:t>
      </w:r>
      <w:r w:rsidRPr="000272B4">
        <w:rPr>
          <w:rFonts w:ascii="Palatino Linotype" w:hAnsi="Palatino Linotype" w:cs="Arial"/>
        </w:rPr>
        <w:t xml:space="preserve"> </w:t>
      </w:r>
      <w:r w:rsidR="00B45D5A" w:rsidRPr="000272B4">
        <w:rPr>
          <w:rFonts w:ascii="Palatino Linotype" w:hAnsi="Palatino Linotype" w:cs="Arial"/>
          <w:b/>
        </w:rPr>
        <w:t xml:space="preserve">Recurrente </w:t>
      </w:r>
      <w:r w:rsidRPr="000272B4">
        <w:rPr>
          <w:rFonts w:ascii="Palatino Linotype" w:hAnsi="Palatino Linotype" w:cs="Arial"/>
        </w:rPr>
        <w:t xml:space="preserve">presentó a través del Sistema de Acceso a la Información Mexiquense, en lo subsecuente el </w:t>
      </w:r>
      <w:r w:rsidRPr="000272B4">
        <w:rPr>
          <w:rFonts w:ascii="Palatino Linotype" w:hAnsi="Palatino Linotype" w:cs="Arial"/>
          <w:b/>
        </w:rPr>
        <w:t>SAIMEX</w:t>
      </w:r>
      <w:r w:rsidRPr="000272B4">
        <w:rPr>
          <w:rFonts w:ascii="Palatino Linotype" w:hAnsi="Palatino Linotype" w:cs="Arial"/>
        </w:rPr>
        <w:t xml:space="preserve"> ante el </w:t>
      </w:r>
      <w:r w:rsidR="00B96DD4" w:rsidRPr="000272B4">
        <w:rPr>
          <w:rFonts w:ascii="Palatino Linotype" w:hAnsi="Palatino Linotype" w:cs="Arial"/>
          <w:b/>
        </w:rPr>
        <w:t>Sujeto Obligado</w:t>
      </w:r>
      <w:r w:rsidRPr="000272B4">
        <w:rPr>
          <w:rFonts w:ascii="Palatino Linotype" w:hAnsi="Palatino Linotype" w:cs="Arial"/>
        </w:rPr>
        <w:t>, la solicitud de acceso a la información pública, a la que se le asignó el número</w:t>
      </w:r>
      <w:r w:rsidR="007C5A4C">
        <w:rPr>
          <w:rFonts w:ascii="Palatino Linotype" w:hAnsi="Palatino Linotype" w:cs="Arial"/>
        </w:rPr>
        <w:t xml:space="preserve"> de folio</w:t>
      </w:r>
      <w:r w:rsidRPr="000272B4">
        <w:rPr>
          <w:rFonts w:ascii="Palatino Linotype" w:hAnsi="Palatino Linotype" w:cs="Arial"/>
        </w:rPr>
        <w:t xml:space="preserve"> </w:t>
      </w:r>
      <w:r w:rsidR="000355A5" w:rsidRPr="000355A5">
        <w:rPr>
          <w:rFonts w:ascii="Palatino Linotype" w:hAnsi="Palatino Linotype" w:cs="Arial"/>
          <w:b/>
        </w:rPr>
        <w:t>00110/SSALUD/IP/2021</w:t>
      </w:r>
      <w:r w:rsidRPr="000272B4">
        <w:rPr>
          <w:rFonts w:ascii="Palatino Linotype" w:hAnsi="Palatino Linotype" w:cs="Arial"/>
          <w:b/>
        </w:rPr>
        <w:t xml:space="preserve">, </w:t>
      </w:r>
      <w:r w:rsidRPr="000272B4">
        <w:rPr>
          <w:rFonts w:ascii="Palatino Linotype" w:hAnsi="Palatino Linotype" w:cs="Arial"/>
        </w:rPr>
        <w:t>mediante la cual requirió la información siguiente:</w:t>
      </w:r>
    </w:p>
    <w:p w14:paraId="2A5412C6" w14:textId="77777777" w:rsidR="00FB36FF" w:rsidRDefault="00FB36FF" w:rsidP="00784968">
      <w:pPr>
        <w:ind w:left="567" w:right="618"/>
        <w:jc w:val="both"/>
        <w:rPr>
          <w:rFonts w:ascii="Palatino Linotype" w:hAnsi="Palatino Linotype" w:cs="Arial"/>
          <w:i/>
          <w:lang w:eastAsia="es-MX"/>
        </w:rPr>
      </w:pPr>
    </w:p>
    <w:p w14:paraId="7661044D" w14:textId="4248BC26" w:rsidR="006A3B69" w:rsidRDefault="00113E45" w:rsidP="00784968">
      <w:pPr>
        <w:ind w:left="567" w:right="618"/>
        <w:jc w:val="both"/>
        <w:rPr>
          <w:rFonts w:ascii="Palatino Linotype" w:hAnsi="Palatino Linotype" w:cs="Arial"/>
          <w:i/>
          <w:lang w:eastAsia="es-MX"/>
        </w:rPr>
      </w:pPr>
      <w:r w:rsidRPr="00852257">
        <w:rPr>
          <w:rFonts w:ascii="Palatino Linotype" w:hAnsi="Palatino Linotype" w:cs="Arial"/>
          <w:i/>
          <w:lang w:eastAsia="es-MX"/>
        </w:rPr>
        <w:t>“</w:t>
      </w:r>
      <w:r w:rsidR="000355A5" w:rsidRPr="000355A5">
        <w:rPr>
          <w:rFonts w:ascii="Palatino Linotype" w:hAnsi="Palatino Linotype" w:cs="Arial"/>
          <w:i/>
          <w:lang w:eastAsia="es-MX"/>
        </w:rPr>
        <w:t xml:space="preserve">Solicito de la Comisión Estatal para la Protección Contra Riesgos Sanitarios conocer su campo de acción en materia plaguicida, así como de la revisión de productos sanitarios. En caso de que no exista una Comisión en la entidad, solicito conocer la información de la Dirección o área que lo realiza. </w:t>
      </w:r>
      <w:r w:rsidRPr="00852257">
        <w:rPr>
          <w:rFonts w:ascii="Palatino Linotype" w:hAnsi="Palatino Linotype" w:cs="Arial"/>
          <w:i/>
          <w:lang w:eastAsia="es-MX"/>
        </w:rPr>
        <w:t>“</w:t>
      </w:r>
      <w:r w:rsidRPr="000272B4">
        <w:rPr>
          <w:rFonts w:ascii="Palatino Linotype" w:hAnsi="Palatino Linotype" w:cs="Arial"/>
          <w:i/>
          <w:lang w:eastAsia="es-MX"/>
        </w:rPr>
        <w:t>(sic)</w:t>
      </w:r>
    </w:p>
    <w:p w14:paraId="02EEFE07" w14:textId="77777777" w:rsidR="003E5FCF" w:rsidRPr="00784968" w:rsidRDefault="003E5FCF" w:rsidP="00784968">
      <w:pPr>
        <w:ind w:left="567" w:right="618"/>
        <w:jc w:val="both"/>
        <w:rPr>
          <w:rFonts w:ascii="Palatino Linotype" w:hAnsi="Palatino Linotype" w:cs="Arial"/>
          <w:i/>
          <w:lang w:eastAsia="es-MX"/>
        </w:rPr>
      </w:pPr>
    </w:p>
    <w:p w14:paraId="2594165B" w14:textId="7ABAA8F4" w:rsidR="00AB78FF" w:rsidRPr="003E5FCF" w:rsidRDefault="00AB78FF" w:rsidP="00AB78FF">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001F5D9C">
        <w:rPr>
          <w:rFonts w:ascii="Palatino Linotype" w:eastAsia="Times New Roman" w:hAnsi="Palatino Linotype" w:cs="Times New Roman"/>
          <w:sz w:val="24"/>
          <w:szCs w:val="24"/>
          <w:lang w:val="es-ES_tradnl" w:eastAsia="es-ES"/>
        </w:rPr>
        <w:t xml:space="preserve">A través del SAIMEX y </w:t>
      </w:r>
      <w:r w:rsidR="007C5A4C">
        <w:rPr>
          <w:rFonts w:ascii="Palatino Linotype" w:eastAsia="Times New Roman" w:hAnsi="Palatino Linotype" w:cs="Times New Roman"/>
          <w:b/>
          <w:sz w:val="24"/>
          <w:szCs w:val="24"/>
          <w:lang w:val="es-ES_tradnl" w:eastAsia="es-ES"/>
        </w:rPr>
        <w:t>Correo electrónico</w:t>
      </w:r>
      <w:r w:rsidRPr="008C0E72">
        <w:rPr>
          <w:rFonts w:ascii="Palatino Linotype" w:eastAsia="Times New Roman" w:hAnsi="Palatino Linotype" w:cs="Times New Roman"/>
          <w:b/>
          <w:sz w:val="24"/>
          <w:szCs w:val="24"/>
          <w:lang w:val="es-ES_tradnl" w:eastAsia="es-ES"/>
        </w:rPr>
        <w:t>.</w:t>
      </w:r>
    </w:p>
    <w:p w14:paraId="3D2A634C" w14:textId="77777777" w:rsidR="007C5A4C" w:rsidRDefault="007C5A4C" w:rsidP="003E5FCF">
      <w:pPr>
        <w:spacing w:line="360" w:lineRule="auto"/>
        <w:jc w:val="both"/>
        <w:rPr>
          <w:rFonts w:ascii="Palatino Linotype" w:eastAsiaTheme="minorHAnsi" w:hAnsi="Palatino Linotype" w:cs="Arial"/>
          <w:b/>
          <w:sz w:val="28"/>
          <w:szCs w:val="22"/>
          <w:lang w:val="es-MX" w:eastAsia="en-US"/>
        </w:rPr>
      </w:pPr>
    </w:p>
    <w:p w14:paraId="1E303AF8" w14:textId="77777777" w:rsidR="00F07DBA" w:rsidRPr="00784968" w:rsidRDefault="00784968" w:rsidP="003E5FCF">
      <w:pPr>
        <w:spacing w:line="360" w:lineRule="auto"/>
        <w:jc w:val="both"/>
        <w:rPr>
          <w:rFonts w:ascii="Palatino Linotype" w:eastAsiaTheme="minorHAnsi" w:hAnsi="Palatino Linotype" w:cs="Arial"/>
          <w:b/>
          <w:sz w:val="28"/>
          <w:szCs w:val="22"/>
          <w:lang w:val="es-MX" w:eastAsia="en-US"/>
        </w:rPr>
      </w:pPr>
      <w:r w:rsidRPr="00784968">
        <w:rPr>
          <w:rFonts w:ascii="Palatino Linotype" w:eastAsiaTheme="minorHAnsi" w:hAnsi="Palatino Linotype" w:cs="Arial"/>
          <w:b/>
          <w:sz w:val="28"/>
          <w:szCs w:val="22"/>
          <w:lang w:val="es-MX" w:eastAsia="en-US"/>
        </w:rPr>
        <w:t xml:space="preserve">SEGUNDO. </w:t>
      </w:r>
      <w:r w:rsidRPr="00784968">
        <w:rPr>
          <w:rFonts w:ascii="Palatino Linotype" w:eastAsiaTheme="minorHAnsi" w:hAnsi="Palatino Linotype" w:cs="Arial"/>
          <w:b/>
          <w:sz w:val="28"/>
          <w:szCs w:val="20"/>
          <w:lang w:val="es-MX" w:eastAsia="en-US"/>
        </w:rPr>
        <w:t>De la respuesta del Sujeto Obligado.</w:t>
      </w:r>
    </w:p>
    <w:p w14:paraId="3B530633" w14:textId="0086102C" w:rsidR="00863582" w:rsidRPr="00863582" w:rsidRDefault="00863582" w:rsidP="003E5FCF">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szCs w:val="22"/>
          <w:lang w:val="es-MX" w:eastAsia="en-US"/>
        </w:rPr>
        <w:t xml:space="preserve">En el expediente electrónico </w:t>
      </w:r>
      <w:r w:rsidRPr="00863582">
        <w:rPr>
          <w:rFonts w:ascii="Palatino Linotype" w:eastAsiaTheme="minorHAnsi" w:hAnsi="Palatino Linotype" w:cs="Arial"/>
          <w:b/>
          <w:szCs w:val="22"/>
          <w:lang w:val="es-MX" w:eastAsia="en-US"/>
        </w:rPr>
        <w:t>SAIMEX</w:t>
      </w:r>
      <w:r w:rsidRPr="00863582">
        <w:rPr>
          <w:rFonts w:ascii="Palatino Linotype" w:eastAsiaTheme="minorHAnsi" w:hAnsi="Palatino Linotype" w:cs="Arial"/>
          <w:szCs w:val="22"/>
          <w:lang w:val="es-MX" w:eastAsia="en-US"/>
        </w:rPr>
        <w:t xml:space="preserve">, se aprecia que </w:t>
      </w:r>
      <w:r w:rsidRPr="00863582">
        <w:rPr>
          <w:rFonts w:ascii="Palatino Linotype" w:eastAsiaTheme="minorHAnsi" w:hAnsi="Palatino Linotype" w:cs="Arial"/>
          <w:bCs/>
          <w:szCs w:val="22"/>
          <w:lang w:val="es-MX" w:eastAsia="en-US"/>
        </w:rPr>
        <w:t>el</w:t>
      </w:r>
      <w:r w:rsidRPr="00863582">
        <w:rPr>
          <w:rFonts w:ascii="Palatino Linotype" w:eastAsiaTheme="minorHAnsi" w:hAnsi="Palatino Linotype" w:cs="Arial"/>
          <w:b/>
          <w:szCs w:val="22"/>
          <w:lang w:val="es-MX" w:eastAsia="en-US"/>
        </w:rPr>
        <w:t xml:space="preserve"> Sujeto Obligado</w:t>
      </w:r>
      <w:r w:rsidRPr="00863582">
        <w:rPr>
          <w:rFonts w:ascii="Palatino Linotype" w:eastAsiaTheme="minorHAnsi" w:hAnsi="Palatino Linotype" w:cs="Arial"/>
          <w:szCs w:val="22"/>
          <w:lang w:val="es-MX" w:eastAsia="en-US"/>
        </w:rPr>
        <w:t xml:space="preserve"> dio respuesta a la solicitud de información en fecha </w:t>
      </w:r>
      <w:r w:rsidR="000355A5">
        <w:rPr>
          <w:rFonts w:ascii="Palatino Linotype" w:eastAsiaTheme="minorHAnsi" w:hAnsi="Palatino Linotype" w:cs="Arial"/>
          <w:szCs w:val="22"/>
          <w:lang w:val="es-MX" w:eastAsia="en-US"/>
        </w:rPr>
        <w:t>diecinueve de marzo de dos mil veintiuno</w:t>
      </w:r>
      <w:r w:rsidRPr="00863582">
        <w:rPr>
          <w:rFonts w:ascii="Palatino Linotype" w:eastAsiaTheme="minorHAnsi" w:hAnsi="Palatino Linotype" w:cs="Arial"/>
          <w:szCs w:val="22"/>
          <w:lang w:val="es-MX" w:eastAsia="en-US"/>
        </w:rPr>
        <w:t>, en los términos siguientes:</w:t>
      </w:r>
    </w:p>
    <w:p w14:paraId="7B219EA7" w14:textId="77777777" w:rsidR="00863582" w:rsidRPr="00863582" w:rsidRDefault="00863582" w:rsidP="00863582">
      <w:pPr>
        <w:ind w:left="567" w:right="567"/>
        <w:jc w:val="both"/>
        <w:rPr>
          <w:rFonts w:ascii="Palatino Linotype" w:eastAsiaTheme="minorHAnsi" w:hAnsi="Palatino Linotype" w:cs="Arial"/>
          <w:i/>
          <w:noProof/>
          <w:sz w:val="22"/>
          <w:lang w:val="es-MX" w:eastAsia="es-MX"/>
        </w:rPr>
      </w:pPr>
    </w:p>
    <w:p w14:paraId="3A0CEEAA" w14:textId="77777777" w:rsidR="000355A5" w:rsidRPr="000355A5" w:rsidRDefault="00863582" w:rsidP="000355A5">
      <w:pPr>
        <w:ind w:left="567" w:right="567"/>
        <w:jc w:val="right"/>
        <w:rPr>
          <w:rFonts w:ascii="Palatino Linotype" w:eastAsiaTheme="minorHAnsi" w:hAnsi="Palatino Linotype" w:cs="Arial"/>
          <w:i/>
          <w:noProof/>
          <w:sz w:val="22"/>
          <w:lang w:val="es-MX" w:eastAsia="es-MX"/>
        </w:rPr>
      </w:pPr>
      <w:r w:rsidRPr="00863582">
        <w:rPr>
          <w:rFonts w:ascii="Palatino Linotype" w:eastAsiaTheme="minorHAnsi" w:hAnsi="Palatino Linotype" w:cs="Arial"/>
          <w:i/>
          <w:noProof/>
          <w:sz w:val="22"/>
          <w:lang w:val="es-MX" w:eastAsia="es-MX"/>
        </w:rPr>
        <w:t>“</w:t>
      </w:r>
      <w:r w:rsidR="000355A5" w:rsidRPr="000355A5">
        <w:rPr>
          <w:rFonts w:ascii="Palatino Linotype" w:eastAsiaTheme="minorHAnsi" w:hAnsi="Palatino Linotype" w:cs="Arial"/>
          <w:i/>
          <w:noProof/>
          <w:sz w:val="22"/>
          <w:lang w:val="es-MX" w:eastAsia="es-MX"/>
        </w:rPr>
        <w:t>Folio de la solicitud: 00110/SSALUD/IP/2021</w:t>
      </w:r>
    </w:p>
    <w:p w14:paraId="61A262E9" w14:textId="77777777" w:rsidR="000355A5" w:rsidRDefault="000355A5" w:rsidP="000355A5">
      <w:pPr>
        <w:ind w:left="567" w:right="567"/>
        <w:jc w:val="both"/>
        <w:rPr>
          <w:rFonts w:ascii="Palatino Linotype" w:eastAsiaTheme="minorHAnsi" w:hAnsi="Palatino Linotype" w:cs="Arial"/>
          <w:i/>
          <w:noProof/>
          <w:sz w:val="22"/>
          <w:lang w:val="es-MX" w:eastAsia="es-MX"/>
        </w:rPr>
      </w:pPr>
    </w:p>
    <w:p w14:paraId="1D2CC122" w14:textId="45F84CAD" w:rsidR="000355A5" w:rsidRPr="000355A5" w:rsidRDefault="000355A5" w:rsidP="000355A5">
      <w:pPr>
        <w:ind w:left="567" w:right="567"/>
        <w:jc w:val="both"/>
        <w:rPr>
          <w:rFonts w:ascii="Palatino Linotype" w:eastAsiaTheme="minorHAnsi" w:hAnsi="Palatino Linotype" w:cs="Arial"/>
          <w:i/>
          <w:noProof/>
          <w:sz w:val="22"/>
          <w:lang w:val="es-MX" w:eastAsia="es-MX"/>
        </w:rPr>
      </w:pPr>
      <w:r w:rsidRPr="000355A5">
        <w:rPr>
          <w:rFonts w:ascii="Palatino Linotype" w:eastAsiaTheme="minorHAnsi" w:hAnsi="Palatino Linotype" w:cs="Arial"/>
          <w:i/>
          <w:noProof/>
          <w:sz w:val="22"/>
          <w:lang w:val="es-MX" w:eastAsia="es-MX"/>
        </w:rPr>
        <w:t>Se da atención a su solicitud.</w:t>
      </w:r>
    </w:p>
    <w:p w14:paraId="3D5336BC" w14:textId="77777777" w:rsidR="000355A5" w:rsidRDefault="000355A5" w:rsidP="000355A5">
      <w:pPr>
        <w:ind w:left="567" w:right="567"/>
        <w:jc w:val="both"/>
        <w:rPr>
          <w:rFonts w:ascii="Palatino Linotype" w:eastAsiaTheme="minorHAnsi" w:hAnsi="Palatino Linotype" w:cs="Arial"/>
          <w:i/>
          <w:noProof/>
          <w:sz w:val="22"/>
          <w:lang w:val="es-MX" w:eastAsia="es-MX"/>
        </w:rPr>
      </w:pPr>
    </w:p>
    <w:p w14:paraId="58F9F2DE" w14:textId="2DB96B39" w:rsidR="000355A5" w:rsidRPr="000355A5" w:rsidRDefault="000355A5" w:rsidP="000355A5">
      <w:pPr>
        <w:ind w:left="567" w:right="567"/>
        <w:jc w:val="both"/>
        <w:rPr>
          <w:rFonts w:ascii="Palatino Linotype" w:eastAsiaTheme="minorHAnsi" w:hAnsi="Palatino Linotype" w:cs="Arial"/>
          <w:i/>
          <w:noProof/>
          <w:sz w:val="22"/>
          <w:lang w:val="es-MX" w:eastAsia="es-MX"/>
        </w:rPr>
      </w:pPr>
      <w:r w:rsidRPr="000355A5">
        <w:rPr>
          <w:rFonts w:ascii="Palatino Linotype" w:eastAsiaTheme="minorHAnsi" w:hAnsi="Palatino Linotype" w:cs="Arial"/>
          <w:i/>
          <w:noProof/>
          <w:sz w:val="22"/>
          <w:lang w:val="es-MX" w:eastAsia="es-MX"/>
        </w:rPr>
        <w:t>ATENTAMENTE</w:t>
      </w:r>
    </w:p>
    <w:p w14:paraId="3BB4593E" w14:textId="07E70D5D" w:rsidR="0075396C" w:rsidRPr="00863582" w:rsidRDefault="000355A5" w:rsidP="000355A5">
      <w:pPr>
        <w:ind w:left="567" w:right="567"/>
        <w:jc w:val="both"/>
        <w:rPr>
          <w:rFonts w:ascii="Palatino Linotype" w:eastAsiaTheme="minorHAnsi" w:hAnsi="Palatino Linotype" w:cs="Arial"/>
          <w:i/>
          <w:noProof/>
          <w:sz w:val="22"/>
          <w:lang w:val="es-MX" w:eastAsia="es-MX"/>
        </w:rPr>
      </w:pPr>
      <w:r w:rsidRPr="000355A5">
        <w:rPr>
          <w:rFonts w:ascii="Palatino Linotype" w:eastAsiaTheme="minorHAnsi" w:hAnsi="Palatino Linotype" w:cs="Arial"/>
          <w:i/>
          <w:noProof/>
          <w:sz w:val="22"/>
          <w:lang w:val="es-MX" w:eastAsia="es-MX"/>
        </w:rPr>
        <w:t>LIC. ENRIQUE VINCENT DÁVILA</w:t>
      </w:r>
      <w:r w:rsidR="00863582" w:rsidRPr="00863582">
        <w:rPr>
          <w:rFonts w:ascii="Palatino Linotype" w:eastAsiaTheme="minorHAnsi" w:hAnsi="Palatino Linotype" w:cs="Arial"/>
          <w:i/>
          <w:noProof/>
          <w:sz w:val="22"/>
          <w:lang w:val="es-MX" w:eastAsia="es-MX"/>
        </w:rPr>
        <w:t>” (sic)</w:t>
      </w:r>
    </w:p>
    <w:p w14:paraId="6CA36B91" w14:textId="77777777" w:rsidR="000355A5" w:rsidRDefault="000355A5" w:rsidP="000355A5">
      <w:pPr>
        <w:spacing w:line="360" w:lineRule="auto"/>
        <w:jc w:val="both"/>
        <w:rPr>
          <w:rFonts w:ascii="Palatino Linotype" w:eastAsia="Calibri" w:hAnsi="Palatino Linotype"/>
          <w:lang w:val="es-MX" w:eastAsia="en-US"/>
        </w:rPr>
      </w:pPr>
    </w:p>
    <w:p w14:paraId="19DA1822" w14:textId="4C972626" w:rsidR="000355A5" w:rsidRPr="000355A5" w:rsidRDefault="000355A5" w:rsidP="000355A5">
      <w:pPr>
        <w:spacing w:line="360" w:lineRule="auto"/>
        <w:jc w:val="both"/>
        <w:rPr>
          <w:rFonts w:ascii="Palatino Linotype" w:eastAsia="Calibri" w:hAnsi="Palatino Linotype"/>
          <w:i/>
          <w:lang w:val="es-MX" w:eastAsia="en-US"/>
        </w:rPr>
      </w:pPr>
      <w:r w:rsidRPr="000355A5">
        <w:rPr>
          <w:rFonts w:ascii="Palatino Linotype" w:eastAsia="Calibri" w:hAnsi="Palatino Linotype"/>
          <w:lang w:val="es-MX" w:eastAsia="en-US"/>
        </w:rPr>
        <w:t xml:space="preserve">A su respuesta anexó el archivo electrónico denominado </w:t>
      </w:r>
      <w:r w:rsidRPr="000355A5">
        <w:rPr>
          <w:rFonts w:ascii="Palatino Linotype" w:eastAsia="Calibri" w:hAnsi="Palatino Linotype"/>
          <w:b/>
          <w:lang w:val="es-MX" w:eastAsia="en-US"/>
        </w:rPr>
        <w:t>“SAIMEX 00110 IP 2021.docx”</w:t>
      </w:r>
      <w:r w:rsidRPr="000355A5">
        <w:rPr>
          <w:rFonts w:ascii="Palatino Linotype" w:eastAsia="Calibri" w:hAnsi="Palatino Linotype"/>
          <w:lang w:val="es-MX" w:eastAsia="en-US"/>
        </w:rPr>
        <w:t>, el cual no se reproduce toda vez que su contenido es del conocimiento de las partes; no obstante, se hará mérito de su contenido más adelante.</w:t>
      </w:r>
    </w:p>
    <w:p w14:paraId="10D07937" w14:textId="77777777" w:rsidR="002C7E4B" w:rsidRDefault="002C7E4B" w:rsidP="002C7E4B">
      <w:pPr>
        <w:spacing w:line="360" w:lineRule="auto"/>
        <w:jc w:val="both"/>
        <w:rPr>
          <w:rFonts w:ascii="Palatino Linotype" w:eastAsiaTheme="minorHAnsi" w:hAnsi="Palatino Linotype" w:cs="Arial"/>
          <w:b/>
          <w:sz w:val="28"/>
          <w:szCs w:val="22"/>
          <w:lang w:val="es-MX" w:eastAsia="en-US"/>
        </w:rPr>
      </w:pPr>
    </w:p>
    <w:p w14:paraId="28C6F6B8" w14:textId="77777777" w:rsidR="00863582" w:rsidRPr="00863582" w:rsidRDefault="00863582" w:rsidP="002C7E4B">
      <w:pPr>
        <w:spacing w:line="360" w:lineRule="auto"/>
        <w:jc w:val="both"/>
        <w:rPr>
          <w:rFonts w:ascii="Palatino Linotype" w:eastAsiaTheme="minorHAnsi" w:hAnsi="Palatino Linotype" w:cs="Arial"/>
          <w:b/>
          <w:sz w:val="28"/>
          <w:szCs w:val="22"/>
          <w:lang w:val="es-MX" w:eastAsia="en-US"/>
        </w:rPr>
      </w:pPr>
      <w:r>
        <w:rPr>
          <w:rFonts w:ascii="Palatino Linotype" w:eastAsiaTheme="minorHAnsi" w:hAnsi="Palatino Linotype" w:cs="Arial"/>
          <w:b/>
          <w:sz w:val="28"/>
          <w:szCs w:val="22"/>
          <w:lang w:val="es-MX" w:eastAsia="en-US"/>
        </w:rPr>
        <w:t>TERCERO</w:t>
      </w:r>
      <w:r w:rsidRPr="00863582">
        <w:rPr>
          <w:rFonts w:ascii="Palatino Linotype" w:eastAsiaTheme="minorHAnsi" w:hAnsi="Palatino Linotype" w:cs="Arial"/>
          <w:b/>
          <w:sz w:val="28"/>
          <w:szCs w:val="22"/>
          <w:lang w:val="es-MX" w:eastAsia="en-US"/>
        </w:rPr>
        <w:t xml:space="preserve">. </w:t>
      </w:r>
      <w:r w:rsidRPr="00863582">
        <w:rPr>
          <w:rFonts w:ascii="Palatino Linotype" w:eastAsiaTheme="minorHAnsi" w:hAnsi="Palatino Linotype" w:cstheme="minorBidi"/>
          <w:b/>
          <w:sz w:val="28"/>
          <w:szCs w:val="22"/>
          <w:lang w:val="es-MX" w:eastAsia="en-US"/>
        </w:rPr>
        <w:t>Del recurso de revisión.</w:t>
      </w:r>
    </w:p>
    <w:p w14:paraId="73F3AC1C" w14:textId="2ECFB85C" w:rsidR="00863582" w:rsidRPr="00863582" w:rsidRDefault="00863582" w:rsidP="002C7E4B">
      <w:pPr>
        <w:spacing w:line="360" w:lineRule="auto"/>
        <w:jc w:val="both"/>
        <w:rPr>
          <w:rFonts w:ascii="Palatino Linotype" w:eastAsiaTheme="minorHAnsi" w:hAnsi="Palatino Linotype" w:cs="Arial"/>
          <w:szCs w:val="22"/>
          <w:lang w:val="es-MX" w:eastAsia="en-US"/>
        </w:rPr>
      </w:pPr>
      <w:r w:rsidRPr="00863582">
        <w:rPr>
          <w:rFonts w:ascii="Palatino Linotype" w:eastAsiaTheme="minorHAnsi" w:hAnsi="Palatino Linotype" w:cs="Arial"/>
          <w:lang w:val="es-MX" w:eastAsia="en-US"/>
        </w:rPr>
        <w:t xml:space="preserve">Inconforme con la respuesta emitida por </w:t>
      </w:r>
      <w:r w:rsidRPr="00863582">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Sujeto Obligado</w:t>
      </w:r>
      <w:r w:rsidRPr="00863582">
        <w:rPr>
          <w:rFonts w:ascii="Palatino Linotype" w:eastAsiaTheme="minorHAnsi" w:hAnsi="Palatino Linotype" w:cs="Arial"/>
          <w:lang w:val="es-MX" w:eastAsia="en-US"/>
        </w:rPr>
        <w:t xml:space="preserve">, </w:t>
      </w:r>
      <w:r w:rsidR="00EA6977">
        <w:rPr>
          <w:rFonts w:ascii="Palatino Linotype" w:eastAsiaTheme="minorHAnsi" w:hAnsi="Palatino Linotype" w:cs="Arial"/>
          <w:bCs/>
          <w:lang w:val="es-MX" w:eastAsia="en-US"/>
        </w:rPr>
        <w:t>el</w:t>
      </w:r>
      <w:r w:rsidRPr="00863582">
        <w:rPr>
          <w:rFonts w:ascii="Palatino Linotype" w:eastAsiaTheme="minorHAnsi" w:hAnsi="Palatino Linotype" w:cs="Arial"/>
          <w:b/>
          <w:lang w:val="es-MX" w:eastAsia="en-US"/>
        </w:rPr>
        <w:t xml:space="preserve"> Recurrente </w:t>
      </w:r>
      <w:r w:rsidRPr="00863582">
        <w:rPr>
          <w:rFonts w:ascii="Palatino Linotype" w:eastAsiaTheme="minorHAnsi" w:hAnsi="Palatino Linotype" w:cs="Arial"/>
          <w:lang w:val="es-MX" w:eastAsia="en-US"/>
        </w:rPr>
        <w:t xml:space="preserve">interpuso el recurso de revisión, en fecha </w:t>
      </w:r>
      <w:r w:rsidR="000355A5">
        <w:rPr>
          <w:rFonts w:ascii="Palatino Linotype" w:eastAsiaTheme="minorHAnsi" w:hAnsi="Palatino Linotype" w:cs="Arial"/>
          <w:lang w:val="es-MX" w:eastAsia="en-US"/>
        </w:rPr>
        <w:t>cinco de abril de dos mil veintiuno</w:t>
      </w:r>
      <w:r w:rsidRPr="00863582">
        <w:rPr>
          <w:rFonts w:ascii="Palatino Linotype" w:eastAsiaTheme="minorHAnsi" w:hAnsi="Palatino Linotype" w:cs="Arial"/>
          <w:lang w:val="es-MX" w:eastAsia="en-US"/>
        </w:rPr>
        <w:t>, el cual fue registrado</w:t>
      </w:r>
      <w:r w:rsidRPr="00863582">
        <w:rPr>
          <w:rFonts w:ascii="Palatino Linotype" w:eastAsiaTheme="minorHAnsi" w:hAnsi="Palatino Linotype" w:cs="Arial"/>
          <w:b/>
          <w:lang w:val="es-MX" w:eastAsia="en-US"/>
        </w:rPr>
        <w:t xml:space="preserve"> </w:t>
      </w:r>
      <w:r w:rsidRPr="00863582">
        <w:rPr>
          <w:rFonts w:ascii="Palatino Linotype" w:eastAsiaTheme="minorHAnsi" w:hAnsi="Palatino Linotype" w:cs="Arial"/>
          <w:lang w:val="es-MX" w:eastAsia="en-US"/>
        </w:rPr>
        <w:t xml:space="preserve">en el sistema electrónico con el expediente número </w:t>
      </w:r>
      <w:r w:rsidR="000355A5" w:rsidRPr="000355A5">
        <w:rPr>
          <w:rFonts w:ascii="Palatino Linotype" w:eastAsiaTheme="minorHAnsi" w:hAnsi="Palatino Linotype" w:cs="Arial"/>
          <w:b/>
          <w:bCs/>
          <w:lang w:val="es-MX" w:eastAsia="es-MX"/>
        </w:rPr>
        <w:t>01515/INFOEM/IP/RR/2021</w:t>
      </w:r>
      <w:r w:rsidRPr="00863582">
        <w:rPr>
          <w:rFonts w:ascii="Palatino Linotype" w:eastAsiaTheme="minorHAnsi" w:hAnsi="Palatino Linotype" w:cs="Arial"/>
          <w:lang w:val="es-MX" w:eastAsia="en-US"/>
        </w:rPr>
        <w:t xml:space="preserve">, en el cual </w:t>
      </w:r>
      <w:r w:rsidRPr="00863582">
        <w:rPr>
          <w:rFonts w:ascii="Palatino Linotype" w:eastAsiaTheme="minorHAnsi" w:hAnsi="Palatino Linotype" w:cs="Arial"/>
          <w:szCs w:val="22"/>
          <w:lang w:val="es-MX" w:eastAsia="en-US"/>
        </w:rPr>
        <w:t>arguye, las siguientes manifestaciones:</w:t>
      </w:r>
    </w:p>
    <w:p w14:paraId="661EA202" w14:textId="77777777" w:rsidR="00113E45" w:rsidRPr="000272B4" w:rsidRDefault="00113E45" w:rsidP="00113E45">
      <w:pPr>
        <w:spacing w:line="360" w:lineRule="auto"/>
        <w:ind w:right="49"/>
        <w:jc w:val="both"/>
        <w:rPr>
          <w:rFonts w:ascii="Palatino Linotype" w:hAnsi="Palatino Linotype" w:cs="Arial"/>
        </w:rPr>
      </w:pPr>
    </w:p>
    <w:p w14:paraId="403A2009" w14:textId="77777777" w:rsidR="007B678F" w:rsidRPr="000272B4" w:rsidRDefault="00113E45" w:rsidP="00863582">
      <w:pPr>
        <w:spacing w:after="120" w:line="360" w:lineRule="auto"/>
        <w:ind w:right="51"/>
        <w:jc w:val="both"/>
        <w:rPr>
          <w:rFonts w:ascii="Palatino Linotype" w:hAnsi="Palatino Linotype" w:cs="Arial"/>
        </w:rPr>
      </w:pPr>
      <w:r w:rsidRPr="000272B4">
        <w:rPr>
          <w:rFonts w:ascii="Palatino Linotype" w:hAnsi="Palatino Linotype" w:cs="Arial"/>
          <w:b/>
        </w:rPr>
        <w:t>Acto impugnado</w:t>
      </w:r>
      <w:r w:rsidRPr="000272B4">
        <w:rPr>
          <w:rFonts w:ascii="Palatino Linotype" w:hAnsi="Palatino Linotype" w:cs="Arial"/>
        </w:rPr>
        <w:t xml:space="preserve">: </w:t>
      </w:r>
    </w:p>
    <w:p w14:paraId="10EBD609" w14:textId="7864CE41" w:rsidR="00113E45" w:rsidRPr="00863582" w:rsidRDefault="00113E45" w:rsidP="00863582">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lastRenderedPageBreak/>
        <w:t>“</w:t>
      </w:r>
      <w:r w:rsidR="000355A5" w:rsidRPr="000355A5">
        <w:rPr>
          <w:rFonts w:ascii="Palatino Linotype" w:eastAsiaTheme="minorHAnsi" w:hAnsi="Palatino Linotype" w:cstheme="minorBidi"/>
          <w:i/>
          <w:color w:val="000000"/>
          <w:lang w:val="es-MX" w:eastAsia="en-US"/>
        </w:rPr>
        <w:t>La respuesta entregada por el Sujeto Obligado no corresponde a lo solicitado. Parece ser hay una confusión por parte de la dependencia y me entregaron una información que NO solicité. Solicito la intervención del órgano garante.</w:t>
      </w:r>
      <w:r w:rsidRPr="00863582">
        <w:rPr>
          <w:rFonts w:ascii="Palatino Linotype" w:eastAsiaTheme="minorHAnsi" w:hAnsi="Palatino Linotype" w:cstheme="minorBidi"/>
          <w:i/>
          <w:color w:val="000000"/>
          <w:lang w:val="es-MX" w:eastAsia="en-US"/>
        </w:rPr>
        <w:t>” (Sic)</w:t>
      </w:r>
    </w:p>
    <w:p w14:paraId="427EC5CD" w14:textId="77777777" w:rsidR="00113E45" w:rsidRPr="000272B4" w:rsidRDefault="00113E45" w:rsidP="00113E45">
      <w:pPr>
        <w:spacing w:line="360" w:lineRule="auto"/>
        <w:ind w:right="49"/>
        <w:jc w:val="both"/>
        <w:rPr>
          <w:rFonts w:ascii="Palatino Linotype" w:hAnsi="Palatino Linotype"/>
          <w:i/>
          <w:color w:val="000000"/>
        </w:rPr>
      </w:pPr>
    </w:p>
    <w:p w14:paraId="14771B99" w14:textId="77777777" w:rsidR="007B678F" w:rsidRPr="000272B4" w:rsidRDefault="00113E45" w:rsidP="00863582">
      <w:pPr>
        <w:spacing w:after="120" w:line="360" w:lineRule="auto"/>
        <w:ind w:right="51"/>
        <w:jc w:val="both"/>
        <w:rPr>
          <w:rFonts w:ascii="Palatino Linotype" w:hAnsi="Palatino Linotype" w:cs="Arial"/>
          <w:b/>
        </w:rPr>
      </w:pPr>
      <w:r w:rsidRPr="000272B4">
        <w:rPr>
          <w:rFonts w:ascii="Palatino Linotype" w:hAnsi="Palatino Linotype" w:cs="Arial"/>
          <w:b/>
        </w:rPr>
        <w:t>Motivo de Inconformidad:</w:t>
      </w:r>
    </w:p>
    <w:p w14:paraId="386A730E" w14:textId="4A784C42" w:rsidR="0075396C" w:rsidRPr="00497DD4" w:rsidRDefault="00113E45" w:rsidP="00497DD4">
      <w:pPr>
        <w:spacing w:before="240" w:after="240"/>
        <w:ind w:left="567" w:right="567"/>
        <w:jc w:val="both"/>
        <w:rPr>
          <w:rFonts w:ascii="Palatino Linotype" w:eastAsiaTheme="minorHAnsi" w:hAnsi="Palatino Linotype" w:cstheme="minorBidi"/>
          <w:i/>
          <w:color w:val="000000"/>
          <w:lang w:val="es-MX" w:eastAsia="en-US"/>
        </w:rPr>
      </w:pPr>
      <w:r w:rsidRPr="00863582">
        <w:rPr>
          <w:rFonts w:ascii="Palatino Linotype" w:eastAsiaTheme="minorHAnsi" w:hAnsi="Palatino Linotype" w:cstheme="minorBidi"/>
          <w:i/>
          <w:color w:val="000000"/>
          <w:lang w:val="es-MX" w:eastAsia="en-US"/>
        </w:rPr>
        <w:t>“</w:t>
      </w:r>
      <w:r w:rsidR="000355A5" w:rsidRPr="000355A5">
        <w:rPr>
          <w:rFonts w:ascii="Palatino Linotype" w:eastAsiaTheme="minorHAnsi" w:hAnsi="Palatino Linotype" w:cstheme="minorBidi"/>
          <w:i/>
          <w:color w:val="000000"/>
          <w:lang w:val="es-MX" w:eastAsia="en-US"/>
        </w:rPr>
        <w:t>La respuesta entregada por el Sujeto Obligado no corresponde a lo solicitado. Parece ser hay una confusión por parte de la dependencia y me entregaron una información que NO solicité. Solicito la intervención del órgano garante.</w:t>
      </w:r>
      <w:r w:rsidRPr="00863582">
        <w:rPr>
          <w:rFonts w:ascii="Palatino Linotype" w:eastAsiaTheme="minorHAnsi" w:hAnsi="Palatino Linotype" w:cstheme="minorBidi"/>
          <w:i/>
          <w:color w:val="000000"/>
          <w:lang w:val="es-MX" w:eastAsia="en-US"/>
        </w:rPr>
        <w:t>” (sic)</w:t>
      </w:r>
    </w:p>
    <w:p w14:paraId="66CCBBF2" w14:textId="77777777" w:rsidR="00497DD4" w:rsidRDefault="00497DD4" w:rsidP="0075396C">
      <w:pPr>
        <w:spacing w:before="240" w:line="360" w:lineRule="auto"/>
        <w:jc w:val="both"/>
        <w:rPr>
          <w:rFonts w:ascii="Palatino Linotype" w:eastAsiaTheme="minorHAnsi" w:hAnsi="Palatino Linotype" w:cs="Arial"/>
          <w:b/>
          <w:sz w:val="28"/>
          <w:szCs w:val="22"/>
          <w:lang w:val="es-MX" w:eastAsia="en-US"/>
        </w:rPr>
      </w:pPr>
    </w:p>
    <w:p w14:paraId="57532747" w14:textId="77777777" w:rsidR="0075396C" w:rsidRPr="0075396C" w:rsidRDefault="0075396C" w:rsidP="002C7E4B">
      <w:pPr>
        <w:spacing w:line="360" w:lineRule="auto"/>
        <w:jc w:val="both"/>
        <w:rPr>
          <w:rFonts w:ascii="Palatino Linotype" w:eastAsiaTheme="minorHAnsi" w:hAnsi="Palatino Linotype" w:cs="Arial"/>
          <w:b/>
          <w:sz w:val="28"/>
          <w:szCs w:val="28"/>
          <w:lang w:val="es-MX" w:eastAsia="en-US"/>
        </w:rPr>
      </w:pPr>
      <w:r w:rsidRPr="002C7E4B">
        <w:rPr>
          <w:rFonts w:ascii="Palatino Linotype" w:eastAsiaTheme="minorHAnsi" w:hAnsi="Palatino Linotype" w:cs="Arial"/>
          <w:b/>
          <w:sz w:val="28"/>
          <w:szCs w:val="28"/>
          <w:lang w:val="es-MX" w:eastAsia="en-US"/>
        </w:rPr>
        <w:t>CUARTO</w:t>
      </w:r>
      <w:r w:rsidRPr="0075396C">
        <w:rPr>
          <w:rFonts w:ascii="Palatino Linotype" w:eastAsiaTheme="minorHAnsi" w:hAnsi="Palatino Linotype" w:cs="Arial"/>
          <w:b/>
          <w:sz w:val="28"/>
          <w:szCs w:val="28"/>
          <w:lang w:val="es-MX" w:eastAsia="en-US"/>
        </w:rPr>
        <w:t>. Del turno del recurso de revisión.</w:t>
      </w:r>
    </w:p>
    <w:p w14:paraId="2C16AC01" w14:textId="40CFFE64" w:rsidR="00FB36FF" w:rsidRPr="00FB36FF" w:rsidRDefault="00FB36FF" w:rsidP="002C7E4B">
      <w:pPr>
        <w:spacing w:line="360" w:lineRule="auto"/>
        <w:jc w:val="both"/>
        <w:rPr>
          <w:rFonts w:ascii="Palatino Linotype" w:eastAsia="Calibri" w:hAnsi="Palatino Linotype"/>
          <w:lang w:val="es-MX" w:eastAsia="en-US"/>
        </w:rPr>
      </w:pPr>
      <w:r w:rsidRPr="00FB36FF">
        <w:rPr>
          <w:rFonts w:ascii="Palatino Linotype" w:eastAsia="Calibri" w:hAnsi="Palatino Linotype"/>
          <w:lang w:val="es-MX" w:eastAsia="en-US"/>
        </w:rPr>
        <w:t xml:space="preserve">El medio de impugnación le fue turnado a la Comisionada Zulema Martínez Sánchez, en términos del arábigo 185 fracción I de la Ley de Transparencia y Acceso a la Información Pública del Estado de México y Municipios, mismo que, en fecha </w:t>
      </w:r>
      <w:r w:rsidR="00381DED">
        <w:rPr>
          <w:rFonts w:ascii="Palatino Linotype" w:eastAsia="Calibri" w:hAnsi="Palatino Linotype"/>
          <w:lang w:val="es-MX" w:eastAsia="en-US"/>
        </w:rPr>
        <w:t>nueve de abril de dos mil veinte</w:t>
      </w:r>
      <w:r w:rsidRPr="00FB36FF">
        <w:rPr>
          <w:rFonts w:ascii="Palatino Linotype" w:eastAsia="Calibri" w:hAnsi="Palatino Linotype"/>
          <w:lang w:val="es-MX" w:eastAsia="en-US"/>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7CD17AB3" w14:textId="77777777" w:rsidR="00113E45" w:rsidRDefault="00113E45" w:rsidP="002C7E4B">
      <w:pPr>
        <w:spacing w:line="360" w:lineRule="auto"/>
        <w:jc w:val="both"/>
        <w:rPr>
          <w:rFonts w:ascii="Palatino Linotype" w:hAnsi="Palatino Linotype" w:cs="Arial"/>
        </w:rPr>
      </w:pPr>
    </w:p>
    <w:p w14:paraId="0B5D2B27" w14:textId="77777777" w:rsidR="002C7E4B" w:rsidRPr="002C7E4B" w:rsidRDefault="002C7E4B" w:rsidP="002C7E4B">
      <w:pPr>
        <w:spacing w:line="360" w:lineRule="auto"/>
        <w:jc w:val="both"/>
        <w:rPr>
          <w:rFonts w:ascii="Palatino Linotype" w:eastAsiaTheme="minorHAnsi" w:hAnsi="Palatino Linotype" w:cstheme="minorBidi"/>
          <w:b/>
          <w:sz w:val="28"/>
          <w:szCs w:val="28"/>
          <w:lang w:val="es-MX" w:eastAsia="en-US"/>
        </w:rPr>
      </w:pPr>
      <w:r w:rsidRPr="002C7E4B">
        <w:rPr>
          <w:rFonts w:ascii="Palatino Linotype" w:eastAsiaTheme="minorHAnsi" w:hAnsi="Palatino Linotype" w:cstheme="minorBidi"/>
          <w:b/>
          <w:sz w:val="28"/>
          <w:szCs w:val="28"/>
          <w:lang w:val="es-MX" w:eastAsia="en-US"/>
        </w:rPr>
        <w:t>QUINTO. De la etapa de instrucción.</w:t>
      </w:r>
    </w:p>
    <w:p w14:paraId="104D300B" w14:textId="065F0BC3" w:rsidR="00630C26" w:rsidRDefault="00630C26" w:rsidP="00630C26">
      <w:pPr>
        <w:spacing w:line="360" w:lineRule="auto"/>
        <w:jc w:val="both"/>
        <w:rPr>
          <w:rFonts w:ascii="Palatino Linotype" w:hAnsi="Palatino Linotype" w:cs="Arial"/>
          <w:lang w:val="es-MX"/>
        </w:rPr>
      </w:pPr>
      <w:r w:rsidRPr="00630C26">
        <w:rPr>
          <w:rFonts w:ascii="Palatino Linotype" w:hAnsi="Palatino Linotype" w:cs="Arial"/>
          <w:lang w:val="es-MX"/>
        </w:rPr>
        <w:t xml:space="preserve">Así, una vez abierta la etapa de instrucción, en el sumario se observa que el </w:t>
      </w:r>
      <w:r w:rsidRPr="00630C26">
        <w:rPr>
          <w:rFonts w:ascii="Palatino Linotype" w:hAnsi="Palatino Linotype" w:cs="Arial"/>
          <w:b/>
          <w:lang w:val="es-MX"/>
        </w:rPr>
        <w:t>Recurrente</w:t>
      </w:r>
      <w:r w:rsidRPr="00630C26">
        <w:rPr>
          <w:rFonts w:ascii="Palatino Linotype" w:hAnsi="Palatino Linotype" w:cs="Arial"/>
          <w:lang w:val="es-MX"/>
        </w:rPr>
        <w:t xml:space="preserve"> no presentó pruebas, realizó manifestaciones ni vertió alegatos que a su </w:t>
      </w:r>
      <w:r w:rsidRPr="00630C26">
        <w:rPr>
          <w:rFonts w:ascii="Palatino Linotype" w:hAnsi="Palatino Linotype" w:cs="Arial"/>
          <w:lang w:val="es-MX"/>
        </w:rPr>
        <w:lastRenderedPageBreak/>
        <w:t xml:space="preserve">derecho conviniera. Por su parte el </w:t>
      </w:r>
      <w:r w:rsidRPr="00630C26">
        <w:rPr>
          <w:rFonts w:ascii="Palatino Linotype" w:hAnsi="Palatino Linotype" w:cs="Arial"/>
          <w:b/>
          <w:lang w:val="es-MX"/>
        </w:rPr>
        <w:t>Sujeto Obligado</w:t>
      </w:r>
      <w:r w:rsidRPr="00630C26">
        <w:rPr>
          <w:rFonts w:ascii="Palatino Linotype" w:hAnsi="Palatino Linotype" w:cs="Arial"/>
          <w:lang w:val="es-MX"/>
        </w:rPr>
        <w:t xml:space="preserve"> omitió rendir su Informe Justificado, como se observa en la siguiente captura de pantalla:</w:t>
      </w:r>
    </w:p>
    <w:p w14:paraId="0752EB9E" w14:textId="1325D395" w:rsidR="00381DED" w:rsidRDefault="00381DED" w:rsidP="00630C26">
      <w:pPr>
        <w:spacing w:line="360" w:lineRule="auto"/>
        <w:jc w:val="both"/>
        <w:rPr>
          <w:rFonts w:ascii="Palatino Linotype" w:hAnsi="Palatino Linotype" w:cs="Arial"/>
          <w:lang w:val="es-MX"/>
        </w:rPr>
      </w:pPr>
    </w:p>
    <w:p w14:paraId="28CFA18E" w14:textId="3E186FFD" w:rsidR="00630C26" w:rsidRPr="00630C26" w:rsidRDefault="00381DED" w:rsidP="00630C26">
      <w:pPr>
        <w:spacing w:line="360" w:lineRule="auto"/>
        <w:jc w:val="both"/>
        <w:rPr>
          <w:rFonts w:ascii="Palatino Linotype" w:hAnsi="Palatino Linotype" w:cs="Arial"/>
          <w:lang w:val="es-MX"/>
        </w:rPr>
      </w:pPr>
      <w:r w:rsidRPr="00381DED">
        <w:rPr>
          <w:rFonts w:ascii="Palatino Linotype" w:hAnsi="Palatino Linotype" w:cs="Arial"/>
          <w:noProof/>
          <w:lang w:val="es-MX" w:eastAsia="es-MX"/>
        </w:rPr>
        <w:drawing>
          <wp:inline distT="0" distB="0" distL="0" distR="0" wp14:anchorId="5F06CE11" wp14:editId="6D4A9B53">
            <wp:extent cx="5612130" cy="1624330"/>
            <wp:effectExtent l="190500" t="190500" r="19812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4330"/>
                    </a:xfrm>
                    <a:prstGeom prst="rect">
                      <a:avLst/>
                    </a:prstGeom>
                    <a:noFill/>
                    <a:ln>
                      <a:noFill/>
                    </a:ln>
                    <a:effectLst>
                      <a:outerShdw blurRad="190500" algn="ctr" rotWithShape="0">
                        <a:prstClr val="black">
                          <a:alpha val="70000"/>
                        </a:prstClr>
                      </a:outerShdw>
                    </a:effectLst>
                  </pic:spPr>
                </pic:pic>
              </a:graphicData>
            </a:graphic>
          </wp:inline>
        </w:drawing>
      </w:r>
    </w:p>
    <w:p w14:paraId="4075877F" w14:textId="77777777" w:rsidR="00BF68C4" w:rsidRPr="00630C26" w:rsidRDefault="00BF68C4" w:rsidP="002C7E4B">
      <w:pPr>
        <w:spacing w:line="360" w:lineRule="auto"/>
        <w:jc w:val="both"/>
        <w:rPr>
          <w:rFonts w:ascii="Palatino Linotype" w:hAnsi="Palatino Linotype" w:cs="Arial"/>
          <w:lang w:val="es-MX"/>
        </w:rPr>
      </w:pPr>
    </w:p>
    <w:p w14:paraId="77DBF4D7" w14:textId="77777777" w:rsidR="002C7E4B" w:rsidRPr="002C7E4B" w:rsidRDefault="002C7E4B" w:rsidP="002C7E4B">
      <w:pPr>
        <w:spacing w:line="360" w:lineRule="auto"/>
        <w:jc w:val="both"/>
        <w:rPr>
          <w:rFonts w:ascii="Palatino Linotype" w:eastAsiaTheme="minorHAnsi" w:hAnsi="Palatino Linotype" w:cstheme="minorBidi"/>
          <w:b/>
          <w:sz w:val="26"/>
          <w:szCs w:val="26"/>
          <w:lang w:val="es-MX" w:eastAsia="en-US"/>
        </w:rPr>
      </w:pPr>
      <w:r w:rsidRPr="002C7E4B">
        <w:rPr>
          <w:rFonts w:ascii="Palatino Linotype" w:eastAsiaTheme="minorHAnsi" w:hAnsi="Palatino Linotype" w:cstheme="minorBidi"/>
          <w:b/>
          <w:sz w:val="28"/>
          <w:szCs w:val="28"/>
          <w:lang w:val="es-MX" w:eastAsia="en-US"/>
        </w:rPr>
        <w:t>SEXTO. Del cierre de instrucción.</w:t>
      </w:r>
      <w:r w:rsidRPr="002C7E4B">
        <w:rPr>
          <w:rFonts w:ascii="Palatino Linotype" w:eastAsiaTheme="minorHAnsi" w:hAnsi="Palatino Linotype" w:cstheme="minorBidi"/>
          <w:b/>
          <w:sz w:val="26"/>
          <w:szCs w:val="26"/>
          <w:lang w:val="es-MX" w:eastAsia="en-US"/>
        </w:rPr>
        <w:tab/>
      </w:r>
    </w:p>
    <w:p w14:paraId="1727B1D5" w14:textId="73E1BF81" w:rsidR="00A22536" w:rsidRPr="00DB07E4" w:rsidRDefault="002C7E4B" w:rsidP="002C7E4B">
      <w:pPr>
        <w:spacing w:line="360" w:lineRule="auto"/>
        <w:jc w:val="both"/>
        <w:rPr>
          <w:rFonts w:ascii="Palatino Linotype" w:eastAsiaTheme="minorHAnsi" w:hAnsi="Palatino Linotype" w:cstheme="minorBidi"/>
          <w:lang w:val="es-MX" w:eastAsia="en-US"/>
        </w:rPr>
      </w:pPr>
      <w:r w:rsidRPr="002C7E4B">
        <w:rPr>
          <w:rFonts w:ascii="Palatino Linotype" w:eastAsiaTheme="minorHAnsi" w:hAnsi="Palatino Linotype" w:cstheme="minorBidi"/>
          <w:lang w:val="es-MX" w:eastAsia="en-US"/>
        </w:rPr>
        <w:t xml:space="preserve">Así, una vez transcurrido el término legal, se decretó el cierre de instrucción en fecha </w:t>
      </w:r>
      <w:r w:rsidR="00381DED">
        <w:rPr>
          <w:rFonts w:ascii="Palatino Linotype" w:eastAsiaTheme="minorHAnsi" w:hAnsi="Palatino Linotype" w:cstheme="minorBidi"/>
          <w:lang w:val="es-MX" w:eastAsia="en-US"/>
        </w:rPr>
        <w:t>diecisiete de mayo de dos mil veintiuno</w:t>
      </w:r>
      <w:r w:rsidRPr="002C7E4B">
        <w:rPr>
          <w:rFonts w:ascii="Palatino Linotype" w:eastAsiaTheme="minorHAnsi" w:hAnsi="Palatino Linotype" w:cstheme="minorBidi"/>
          <w:lang w:val="es-MX" w:eastAsia="en-US"/>
        </w:rPr>
        <w:t>, en términos del artículo 185 Fracción VI de la Ley de Transparencia y Acceso a la Información Pública del Estado de México y Municipios, iniciando el término legal para dictar resolución definitiva del asunto.</w:t>
      </w:r>
    </w:p>
    <w:p w14:paraId="68DDF43F" w14:textId="77777777" w:rsidR="00113E45" w:rsidRPr="000272B4" w:rsidRDefault="00113E45" w:rsidP="00113E45">
      <w:pPr>
        <w:spacing w:line="360" w:lineRule="auto"/>
        <w:jc w:val="both"/>
        <w:rPr>
          <w:rFonts w:ascii="Palatino Linotype" w:hAnsi="Palatino Linotype" w:cs="Arial"/>
          <w:b/>
        </w:rPr>
      </w:pPr>
    </w:p>
    <w:p w14:paraId="25EFF3BF" w14:textId="77777777" w:rsidR="00113E45" w:rsidRPr="000A2354" w:rsidRDefault="00113E45" w:rsidP="00113E45">
      <w:pPr>
        <w:spacing w:line="360" w:lineRule="auto"/>
        <w:jc w:val="center"/>
        <w:rPr>
          <w:rFonts w:ascii="Palatino Linotype" w:hAnsi="Palatino Linotype" w:cs="Arial"/>
          <w:b/>
          <w:bCs/>
          <w:spacing w:val="60"/>
          <w:sz w:val="28"/>
          <w:szCs w:val="28"/>
          <w:lang w:val="es-ES_tradnl"/>
        </w:rPr>
      </w:pPr>
      <w:r w:rsidRPr="000A2354">
        <w:rPr>
          <w:rFonts w:ascii="Palatino Linotype" w:hAnsi="Palatino Linotype" w:cs="Arial"/>
          <w:b/>
          <w:bCs/>
          <w:spacing w:val="60"/>
          <w:sz w:val="28"/>
          <w:szCs w:val="28"/>
          <w:lang w:val="es-ES_tradnl"/>
        </w:rPr>
        <w:t>CONSIDERANDOS</w:t>
      </w:r>
    </w:p>
    <w:p w14:paraId="0166BE95" w14:textId="77777777" w:rsidR="00113E45" w:rsidRPr="000272B4" w:rsidRDefault="00113E45" w:rsidP="00113E45">
      <w:pPr>
        <w:spacing w:line="360" w:lineRule="auto"/>
        <w:jc w:val="center"/>
        <w:rPr>
          <w:rFonts w:ascii="Palatino Linotype" w:hAnsi="Palatino Linotype" w:cs="Arial"/>
          <w:b/>
          <w:bCs/>
          <w:spacing w:val="60"/>
          <w:lang w:val="es-ES_tradnl"/>
        </w:rPr>
      </w:pPr>
    </w:p>
    <w:p w14:paraId="5DAA0596"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PRIMERO. De la competencia.</w:t>
      </w:r>
    </w:p>
    <w:p w14:paraId="7F43D3F8" w14:textId="77777777" w:rsidR="00543700" w:rsidRPr="00543700" w:rsidRDefault="00543700" w:rsidP="00543700">
      <w:pPr>
        <w:spacing w:line="360" w:lineRule="auto"/>
        <w:jc w:val="both"/>
        <w:rPr>
          <w:rFonts w:ascii="Palatino Linotype" w:eastAsia="Calibri" w:hAnsi="Palatino Linotype" w:cs="Arial"/>
          <w:lang w:val="es-MX" w:eastAsia="en-US"/>
        </w:rPr>
      </w:pPr>
      <w:r w:rsidRPr="00543700">
        <w:rPr>
          <w:rFonts w:ascii="Palatino Linotype" w:eastAsia="Calibr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ciudadano,</w:t>
      </w:r>
      <w:r w:rsidRPr="00543700">
        <w:rPr>
          <w:rFonts w:ascii="Palatino Linotype" w:eastAsia="Calibri" w:hAnsi="Palatino Linotype" w:cs="Arial"/>
          <w:b/>
          <w:lang w:val="es-MX" w:eastAsia="en-US"/>
        </w:rPr>
        <w:t xml:space="preserve"> </w:t>
      </w:r>
      <w:r w:rsidRPr="00543700">
        <w:rPr>
          <w:rFonts w:ascii="Palatino Linotype" w:eastAsia="Calibri" w:hAnsi="Palatino Linotype" w:cs="Arial"/>
          <w:lang w:val="es-MX" w:eastAsia="en-US"/>
        </w:rPr>
        <w:t xml:space="preserve">conforme a lo </w:t>
      </w:r>
      <w:r w:rsidRPr="00543700">
        <w:rPr>
          <w:rFonts w:ascii="Palatino Linotype" w:eastAsia="Calibri" w:hAnsi="Palatino Linotype" w:cs="Arial"/>
          <w:lang w:val="es-MX" w:eastAsia="en-US"/>
        </w:rPr>
        <w:lastRenderedPageBreak/>
        <w:t>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827DEA2" w14:textId="77777777" w:rsidR="00543700" w:rsidRPr="00543700" w:rsidRDefault="00543700" w:rsidP="00543700">
      <w:pPr>
        <w:spacing w:line="360" w:lineRule="auto"/>
        <w:jc w:val="both"/>
        <w:rPr>
          <w:rFonts w:ascii="Palatino Linotype" w:eastAsia="Calibri" w:hAnsi="Palatino Linotype" w:cs="Arial"/>
          <w:lang w:val="es-MX" w:eastAsia="en-US"/>
        </w:rPr>
      </w:pPr>
    </w:p>
    <w:p w14:paraId="5EA532D1" w14:textId="5C94CB56" w:rsidR="000A2354" w:rsidRPr="000A2354" w:rsidRDefault="00543700" w:rsidP="00543700">
      <w:pPr>
        <w:spacing w:line="360" w:lineRule="auto"/>
        <w:jc w:val="both"/>
        <w:rPr>
          <w:rFonts w:ascii="Palatino Linotype" w:eastAsiaTheme="minorHAnsi" w:hAnsi="Palatino Linotype" w:cstheme="minorBidi"/>
          <w:lang w:val="es-MX" w:eastAsia="en-US"/>
        </w:rPr>
      </w:pPr>
      <w:r w:rsidRPr="00543700">
        <w:rPr>
          <w:rFonts w:ascii="Palatino Linotype" w:eastAsia="Calibri" w:hAnsi="Palatino Linotype" w:cs="Arial"/>
          <w:szCs w:val="22"/>
          <w:lang w:val="es-MX" w:eastAsia="en-U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29B73BD" w14:textId="77777777" w:rsidR="00113E45" w:rsidRPr="000272B4" w:rsidRDefault="00113E45" w:rsidP="00113E45">
      <w:pPr>
        <w:spacing w:line="360" w:lineRule="auto"/>
        <w:jc w:val="both"/>
        <w:rPr>
          <w:rFonts w:ascii="Palatino Linotype" w:hAnsi="Palatino Linotype"/>
          <w:shd w:val="clear" w:color="auto" w:fill="FFFFFF"/>
        </w:rPr>
      </w:pPr>
    </w:p>
    <w:p w14:paraId="20B3DE26" w14:textId="77777777" w:rsidR="000A2354" w:rsidRPr="000A2354" w:rsidRDefault="000A2354" w:rsidP="000A2354">
      <w:pPr>
        <w:spacing w:line="360" w:lineRule="auto"/>
        <w:jc w:val="both"/>
        <w:rPr>
          <w:rFonts w:ascii="Palatino Linotype" w:eastAsiaTheme="minorHAnsi" w:hAnsi="Palatino Linotype" w:cstheme="minorBidi"/>
          <w:b/>
          <w:sz w:val="28"/>
          <w:szCs w:val="28"/>
          <w:lang w:val="es-MX" w:eastAsia="en-US"/>
        </w:rPr>
      </w:pPr>
      <w:r w:rsidRPr="000A2354">
        <w:rPr>
          <w:rFonts w:ascii="Palatino Linotype" w:eastAsiaTheme="minorHAnsi" w:hAnsi="Palatino Linotype" w:cstheme="minorBidi"/>
          <w:b/>
          <w:sz w:val="28"/>
          <w:szCs w:val="28"/>
          <w:lang w:val="es-MX" w:eastAsia="en-US"/>
        </w:rPr>
        <w:t xml:space="preserve">SEGUNDO. Sobre los alcances del recurso de revisión. </w:t>
      </w:r>
    </w:p>
    <w:p w14:paraId="2F5E0C09" w14:textId="77777777" w:rsidR="000A2354" w:rsidRPr="000A2354" w:rsidRDefault="000A2354" w:rsidP="000A2354">
      <w:pPr>
        <w:spacing w:line="360" w:lineRule="auto"/>
        <w:jc w:val="both"/>
        <w:rPr>
          <w:rFonts w:ascii="Palatino Linotype" w:eastAsiaTheme="minorHAnsi" w:hAnsi="Palatino Linotype" w:cstheme="minorBidi"/>
          <w:lang w:val="es-MX" w:eastAsia="en-US"/>
        </w:rPr>
      </w:pPr>
      <w:r w:rsidRPr="000A2354">
        <w:rPr>
          <w:rFonts w:ascii="Palatino Linotype" w:eastAsiaTheme="minorHAnsi" w:hAnsi="Palatino Linotype" w:cstheme="minorBidi"/>
          <w:lang w:val="es-MX" w:eastAsia="en-US"/>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w:t>
      </w:r>
      <w:r w:rsidRPr="000A2354">
        <w:rPr>
          <w:rFonts w:ascii="Palatino Linotype" w:eastAsiaTheme="minorHAnsi" w:hAnsi="Palatino Linotype" w:cstheme="minorBidi"/>
          <w:lang w:val="es-MX" w:eastAsia="en-US"/>
        </w:rPr>
        <w:lastRenderedPageBreak/>
        <w:t>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00708A"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19EA2B9C" w14:textId="77777777"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b/>
          <w:sz w:val="28"/>
          <w:szCs w:val="28"/>
        </w:rPr>
      </w:pPr>
      <w:r w:rsidRPr="000A2354">
        <w:rPr>
          <w:rFonts w:ascii="Palatino Linotype" w:hAnsi="Palatino Linotype" w:cs="Arial"/>
          <w:b/>
          <w:sz w:val="28"/>
          <w:szCs w:val="28"/>
        </w:rPr>
        <w:t>TERCERO. De las causas de improcedencia.</w:t>
      </w:r>
    </w:p>
    <w:p w14:paraId="4797D278"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72146C"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01862A03" w14:textId="77777777" w:rsidR="00113E45" w:rsidRPr="00311506"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w:t>
      </w:r>
      <w:r w:rsidRPr="00311506">
        <w:rPr>
          <w:rFonts w:ascii="Palatino Linotype" w:hAnsi="Palatino Linotype" w:cs="Arial"/>
        </w:rPr>
        <w:lastRenderedPageBreak/>
        <w:t>con el derecho de acceso a la justicia, ya que éste no se coarta por regular causas de improcedencia y sobreseimiento con tales fines</w:t>
      </w:r>
      <w:r w:rsidRPr="00F16A28">
        <w:rPr>
          <w:rStyle w:val="Refdenotaalpie"/>
          <w:rFonts w:ascii="Palatino Linotype" w:hAnsi="Palatino Linotype" w:cs="Arial"/>
          <w:b/>
        </w:rPr>
        <w:footnoteReference w:id="1"/>
      </w:r>
      <w:r w:rsidRPr="00311506">
        <w:rPr>
          <w:rFonts w:ascii="Palatino Linotype" w:hAnsi="Palatino Linotype" w:cs="Arial"/>
        </w:rPr>
        <w:t>.</w:t>
      </w:r>
    </w:p>
    <w:p w14:paraId="1306601A" w14:textId="77777777" w:rsidR="00113E45" w:rsidRDefault="00113E45" w:rsidP="00113E45">
      <w:pPr>
        <w:spacing w:line="360" w:lineRule="auto"/>
        <w:jc w:val="both"/>
        <w:rPr>
          <w:rFonts w:ascii="Palatino Linotype" w:hAnsi="Palatino Linotype" w:cs="Arial"/>
        </w:rPr>
      </w:pPr>
    </w:p>
    <w:p w14:paraId="76A182F6" w14:textId="77777777" w:rsidR="00113E45" w:rsidRPr="001201D0" w:rsidRDefault="00113E45" w:rsidP="00113E45">
      <w:pPr>
        <w:spacing w:line="360" w:lineRule="auto"/>
        <w:jc w:val="both"/>
        <w:rPr>
          <w:rFonts w:ascii="Palatino Linotype" w:hAnsi="Palatino Linotype" w:cs="Arial"/>
        </w:rPr>
      </w:pPr>
      <w:r>
        <w:rPr>
          <w:rFonts w:ascii="Palatino Linotype" w:hAnsi="Palatino Linotype" w:cs="Arial"/>
        </w:rPr>
        <w:t xml:space="preserve">Así es que tenemos que </w:t>
      </w:r>
      <w:r w:rsidRPr="001201D0">
        <w:rPr>
          <w:rFonts w:ascii="Palatino Linotype" w:hAnsi="Palatino Linotype" w:cs="Arial"/>
        </w:rPr>
        <w:t>no se actualiza ninguna de las casuales</w:t>
      </w:r>
      <w:r>
        <w:rPr>
          <w:rFonts w:ascii="Palatino Linotype" w:hAnsi="Palatino Linotype" w:cs="Arial"/>
        </w:rPr>
        <w:t xml:space="preserve"> de improcedencia</w:t>
      </w:r>
      <w:r w:rsidRPr="001201D0">
        <w:rPr>
          <w:rFonts w:ascii="Palatino Linotype" w:hAnsi="Palatino Linotype" w:cs="Arial"/>
        </w:rPr>
        <w:t xml:space="preserve"> a continuación transcritas:</w:t>
      </w:r>
    </w:p>
    <w:p w14:paraId="2D2A0194" w14:textId="77777777" w:rsidR="00113E45" w:rsidRPr="001201D0" w:rsidRDefault="00113E45" w:rsidP="00113E45">
      <w:pPr>
        <w:spacing w:line="360" w:lineRule="auto"/>
        <w:jc w:val="both"/>
        <w:rPr>
          <w:rFonts w:ascii="Palatino Linotype" w:hAnsi="Palatino Linotype" w:cs="Arial"/>
        </w:rPr>
      </w:pPr>
    </w:p>
    <w:p w14:paraId="3F8B63B5" w14:textId="77777777" w:rsidR="00113E45" w:rsidRPr="00DD4185" w:rsidRDefault="00113E45" w:rsidP="00E65E68">
      <w:pPr>
        <w:pStyle w:val="Prrafodelista"/>
        <w:autoSpaceDE w:val="0"/>
        <w:autoSpaceDN w:val="0"/>
        <w:adjustRightInd w:val="0"/>
        <w:ind w:left="1134" w:right="851"/>
        <w:jc w:val="both"/>
        <w:rPr>
          <w:rFonts w:ascii="Palatino Linotype" w:hAnsi="Palatino Linotype" w:cs="Arial"/>
          <w:i/>
          <w:sz w:val="22"/>
          <w:szCs w:val="22"/>
        </w:rPr>
      </w:pPr>
      <w:r w:rsidRPr="00DD4185">
        <w:rPr>
          <w:rFonts w:ascii="Palatino Linotype" w:hAnsi="Palatino Linotype" w:cs="Arial"/>
          <w:i/>
          <w:sz w:val="22"/>
          <w:szCs w:val="22"/>
        </w:rPr>
        <w:t xml:space="preserve">“Artículo 191. El recurso será desechado por improcedente cuando:  </w:t>
      </w:r>
    </w:p>
    <w:p w14:paraId="617CE188"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Sea extemporáneo por haber transcurrido el plazo establecido en la presente Ley, a partir de la respuesta;  </w:t>
      </w:r>
    </w:p>
    <w:p w14:paraId="0EE502E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esté tramitando ante el Poder Judicial de la Federación algún recurso o medio de defensa interpuesto por el recurrente;  </w:t>
      </w:r>
    </w:p>
    <w:p w14:paraId="02AC8833"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actualice alguno de los supuestos previstos en la presente Ley;  </w:t>
      </w:r>
    </w:p>
    <w:p w14:paraId="2FF1B5D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No se haya desahogado la prevención en los términos establecidos en la presente Ley;  </w:t>
      </w:r>
    </w:p>
    <w:p w14:paraId="66D8C9A0"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lastRenderedPageBreak/>
        <w:t xml:space="preserve">Se impugne la veracidad de la información proporcionada;  </w:t>
      </w:r>
    </w:p>
    <w:p w14:paraId="25BBE089" w14:textId="77777777" w:rsidR="00113E45" w:rsidRPr="00DD4185"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sz w:val="22"/>
          <w:szCs w:val="22"/>
        </w:rPr>
      </w:pPr>
      <w:r w:rsidRPr="00DD4185">
        <w:rPr>
          <w:rFonts w:ascii="Palatino Linotype" w:hAnsi="Palatino Linotype" w:cs="Arial"/>
          <w:i/>
          <w:sz w:val="22"/>
          <w:szCs w:val="22"/>
        </w:rPr>
        <w:t xml:space="preserve">Se trate de una consulta, o trámite en específico; y  </w:t>
      </w:r>
    </w:p>
    <w:p w14:paraId="33A1A057" w14:textId="77777777" w:rsidR="00113E45" w:rsidRPr="00204F41" w:rsidRDefault="00113E45" w:rsidP="0080371D">
      <w:pPr>
        <w:pStyle w:val="Prrafodelista"/>
        <w:numPr>
          <w:ilvl w:val="2"/>
          <w:numId w:val="2"/>
        </w:numPr>
        <w:autoSpaceDE w:val="0"/>
        <w:autoSpaceDN w:val="0"/>
        <w:adjustRightInd w:val="0"/>
        <w:spacing w:line="360" w:lineRule="auto"/>
        <w:ind w:left="1134" w:right="851"/>
        <w:contextualSpacing w:val="0"/>
        <w:jc w:val="both"/>
        <w:rPr>
          <w:rFonts w:ascii="Palatino Linotype" w:hAnsi="Palatino Linotype" w:cs="Arial"/>
          <w:i/>
        </w:rPr>
      </w:pPr>
      <w:r w:rsidRPr="00DD4185">
        <w:rPr>
          <w:rFonts w:ascii="Palatino Linotype" w:hAnsi="Palatino Linotype" w:cs="Arial"/>
          <w:i/>
          <w:sz w:val="22"/>
          <w:szCs w:val="22"/>
        </w:rPr>
        <w:t>El recurrente amplíe su solicitud en el recurso de revisión, únicamente respecto de los nuevos contenidos.”</w:t>
      </w:r>
    </w:p>
    <w:p w14:paraId="5A9108C3" w14:textId="77777777" w:rsidR="00113E45" w:rsidRPr="001201D0" w:rsidRDefault="00113E45" w:rsidP="00113E45">
      <w:pPr>
        <w:spacing w:line="360" w:lineRule="auto"/>
        <w:jc w:val="both"/>
        <w:rPr>
          <w:rFonts w:ascii="Palatino Linotype" w:hAnsi="Palatino Linotype" w:cs="Arial"/>
        </w:rPr>
      </w:pPr>
    </w:p>
    <w:p w14:paraId="090A14E8"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201D0">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advierte que </w:t>
      </w:r>
      <w:r w:rsidR="000A2354">
        <w:rPr>
          <w:rFonts w:ascii="Palatino Linotype" w:hAnsi="Palatino Linotype" w:cs="Arial"/>
        </w:rPr>
        <w:t>la R</w:t>
      </w:r>
      <w:r w:rsidRPr="001201D0">
        <w:rPr>
          <w:rFonts w:ascii="Palatino Linotype" w:hAnsi="Palatino Linotype" w:cs="Arial"/>
        </w:rPr>
        <w:t>ecurrente amplíe sus solicitudes en los recursos de revisión, por lo que al no existir causas de improcedencia invocadas por las partes ni advertidas de oficio, este Resolutor se avoca al análisis del fondo del asunto que nos ocupa.</w:t>
      </w:r>
    </w:p>
    <w:p w14:paraId="62D0C99E"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p>
    <w:p w14:paraId="7ED39B38"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16F6B7F8" w14:textId="77777777" w:rsidR="00E65E68" w:rsidRPr="00104272" w:rsidRDefault="00E65E68" w:rsidP="00113E45">
      <w:pPr>
        <w:pStyle w:val="Prrafodelista"/>
        <w:autoSpaceDE w:val="0"/>
        <w:autoSpaceDN w:val="0"/>
        <w:adjustRightInd w:val="0"/>
        <w:spacing w:line="360" w:lineRule="auto"/>
        <w:ind w:left="0"/>
        <w:jc w:val="both"/>
        <w:rPr>
          <w:rFonts w:ascii="Palatino Linotype" w:hAnsi="Palatino Linotype" w:cs="Arial"/>
        </w:rPr>
      </w:pPr>
    </w:p>
    <w:p w14:paraId="11FC6C0E" w14:textId="77777777" w:rsidR="00113E45" w:rsidRPr="000A2354" w:rsidRDefault="00113E45" w:rsidP="00113E45">
      <w:pPr>
        <w:pStyle w:val="Prrafodelista"/>
        <w:autoSpaceDE w:val="0"/>
        <w:autoSpaceDN w:val="0"/>
        <w:adjustRightInd w:val="0"/>
        <w:spacing w:line="360" w:lineRule="auto"/>
        <w:ind w:left="0"/>
        <w:jc w:val="both"/>
        <w:rPr>
          <w:rFonts w:ascii="Palatino Linotype" w:hAnsi="Palatino Linotype" w:cs="Arial"/>
          <w:sz w:val="28"/>
          <w:szCs w:val="28"/>
        </w:rPr>
      </w:pPr>
      <w:r w:rsidRPr="000A2354">
        <w:rPr>
          <w:rFonts w:ascii="Palatino Linotype" w:hAnsi="Palatino Linotype" w:cs="Arial"/>
          <w:b/>
          <w:sz w:val="28"/>
          <w:szCs w:val="28"/>
        </w:rPr>
        <w:t>CUARTO.</w:t>
      </w:r>
      <w:r w:rsidRPr="000A2354">
        <w:rPr>
          <w:rFonts w:ascii="Palatino Linotype" w:hAnsi="Palatino Linotype" w:cs="Arial"/>
          <w:sz w:val="28"/>
          <w:szCs w:val="28"/>
        </w:rPr>
        <w:t xml:space="preserve"> </w:t>
      </w:r>
      <w:r w:rsidRPr="000A2354">
        <w:rPr>
          <w:rFonts w:ascii="Palatino Linotype" w:hAnsi="Palatino Linotype" w:cs="Arial"/>
          <w:b/>
          <w:sz w:val="28"/>
          <w:szCs w:val="28"/>
        </w:rPr>
        <w:t>Estudio y resolución del asunto.</w:t>
      </w:r>
    </w:p>
    <w:p w14:paraId="1BCA0917" w14:textId="77777777" w:rsidR="00113E45" w:rsidRDefault="00113E45" w:rsidP="00113E45">
      <w:pPr>
        <w:pStyle w:val="Prrafodelista"/>
        <w:autoSpaceDE w:val="0"/>
        <w:autoSpaceDN w:val="0"/>
        <w:adjustRightInd w:val="0"/>
        <w:spacing w:line="360" w:lineRule="auto"/>
        <w:ind w:left="0"/>
        <w:jc w:val="both"/>
        <w:rPr>
          <w:rFonts w:ascii="Palatino Linotype" w:hAnsi="Palatino Linotype" w:cs="Arial"/>
        </w:rPr>
      </w:pPr>
      <w:r w:rsidRPr="00104272">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es parte, en </w:t>
      </w:r>
      <w:r w:rsidRPr="00104272">
        <w:rPr>
          <w:rFonts w:ascii="Palatino Linotype" w:hAnsi="Palatino Linotype" w:cs="Arial"/>
        </w:rPr>
        <w:lastRenderedPageBreak/>
        <w:t>concordancia con el párrafo tercero del artículo 1 de la Constitución Federal y el diverso 8 de la Ley de Transparencia local.</w:t>
      </w:r>
    </w:p>
    <w:p w14:paraId="30CB6D15" w14:textId="77777777" w:rsidR="009A00F6" w:rsidRDefault="009A00F6" w:rsidP="00113E45">
      <w:pPr>
        <w:pStyle w:val="Prrafodelista"/>
        <w:autoSpaceDE w:val="0"/>
        <w:autoSpaceDN w:val="0"/>
        <w:adjustRightInd w:val="0"/>
        <w:spacing w:line="360" w:lineRule="auto"/>
        <w:ind w:left="0"/>
        <w:jc w:val="both"/>
        <w:rPr>
          <w:rFonts w:ascii="Palatino Linotype" w:hAnsi="Palatino Linotype" w:cs="Arial"/>
        </w:rPr>
      </w:pPr>
    </w:p>
    <w:p w14:paraId="07247B2D"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Es importante resaltar,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1D9617D6"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221D1FD8" w14:textId="77777777" w:rsidR="009A00F6" w:rsidRPr="009A00F6" w:rsidRDefault="009A00F6" w:rsidP="009A00F6">
      <w:pPr>
        <w:spacing w:line="360" w:lineRule="auto"/>
        <w:jc w:val="both"/>
        <w:rPr>
          <w:rFonts w:ascii="Palatino Linotype" w:eastAsiaTheme="minorHAnsi" w:hAnsi="Palatino Linotype" w:cs="Arial"/>
          <w:lang w:val="es-MX" w:eastAsia="en-US"/>
        </w:rPr>
      </w:pPr>
      <w:r w:rsidRPr="009A00F6">
        <w:rPr>
          <w:rFonts w:ascii="Palatino Linotype" w:eastAsiaTheme="minorHAnsi" w:hAnsi="Palatino Linotype" w:cs="Arial"/>
          <w:lang w:val="es-MX" w:eastAsia="en-U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25B76A9" w14:textId="77777777" w:rsidR="009A00F6" w:rsidRPr="009A00F6" w:rsidRDefault="009A00F6" w:rsidP="009A00F6">
      <w:pPr>
        <w:spacing w:line="360" w:lineRule="auto"/>
        <w:jc w:val="both"/>
        <w:rPr>
          <w:rFonts w:ascii="Palatino Linotype" w:eastAsiaTheme="minorHAnsi" w:hAnsi="Palatino Linotype" w:cs="Arial"/>
          <w:lang w:val="es-MX" w:eastAsia="en-US"/>
        </w:rPr>
      </w:pPr>
    </w:p>
    <w:p w14:paraId="19E41F64" w14:textId="77777777" w:rsidR="009A00F6" w:rsidRPr="009A00F6" w:rsidRDefault="009A00F6" w:rsidP="009A00F6">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00F6">
        <w:rPr>
          <w:rFonts w:ascii="Palatino Linotype" w:eastAsiaTheme="minorHAnsi" w:hAnsi="Palatino Linotype" w:cs="Arial"/>
          <w:bCs/>
          <w:color w:val="000000" w:themeColor="text1"/>
          <w:lang w:val="es-MX" w:eastAsia="en-US"/>
        </w:rPr>
        <w:t>de la Ley de Transparencia y Acceso a la Información Pública del Estado de México y Municipios</w:t>
      </w:r>
      <w:r w:rsidRPr="009A00F6">
        <w:rPr>
          <w:rFonts w:ascii="Palatino Linotype" w:eastAsiaTheme="minorHAnsi" w:hAnsi="Palatino Linotype" w:cs="Arial"/>
          <w:color w:val="000000" w:themeColor="text1"/>
          <w:lang w:val="es-MX" w:eastAsia="en-US"/>
        </w:rPr>
        <w:t>:</w:t>
      </w:r>
    </w:p>
    <w:p w14:paraId="5F950BAE" w14:textId="77777777" w:rsidR="009A00F6" w:rsidRPr="009A00F6" w:rsidRDefault="009A00F6" w:rsidP="009A00F6">
      <w:pPr>
        <w:spacing w:line="360" w:lineRule="auto"/>
        <w:ind w:left="680"/>
        <w:jc w:val="both"/>
        <w:rPr>
          <w:rFonts w:ascii="Palatino Linotype" w:eastAsiaTheme="minorHAnsi" w:hAnsi="Palatino Linotype" w:cs="Arial"/>
          <w:color w:val="000000" w:themeColor="text1"/>
          <w:lang w:val="es-MX" w:eastAsia="en-US"/>
        </w:rPr>
      </w:pPr>
    </w:p>
    <w:p w14:paraId="73EDEF9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3. </w:t>
      </w:r>
      <w:r w:rsidRPr="009A00F6">
        <w:rPr>
          <w:rFonts w:ascii="Palatino Linotype" w:eastAsiaTheme="minorHAnsi" w:hAnsi="Palatino Linotype"/>
          <w:bCs/>
          <w:i/>
          <w:color w:val="000000" w:themeColor="text1"/>
          <w:szCs w:val="22"/>
          <w:u w:val="single"/>
          <w:lang w:val="es-MX" w:eastAsia="en-US"/>
        </w:rPr>
        <w:t>Para los efectos de la presente Ley se entenderá por</w:t>
      </w:r>
      <w:r w:rsidRPr="009A00F6">
        <w:rPr>
          <w:rFonts w:ascii="Palatino Linotype" w:eastAsiaTheme="minorHAnsi" w:hAnsi="Palatino Linotype"/>
          <w:bCs/>
          <w:i/>
          <w:color w:val="000000" w:themeColor="text1"/>
          <w:szCs w:val="22"/>
          <w:lang w:val="es-MX" w:eastAsia="en-US"/>
        </w:rPr>
        <w:t>:</w:t>
      </w:r>
    </w:p>
    <w:p w14:paraId="0A0C9A52" w14:textId="77777777" w:rsidR="009A00F6" w:rsidRPr="009A00F6" w:rsidRDefault="009A00F6" w:rsidP="009A00F6">
      <w:pPr>
        <w:ind w:left="680" w:right="850"/>
        <w:jc w:val="both"/>
        <w:rPr>
          <w:rFonts w:ascii="Palatino Linotype" w:eastAsiaTheme="minorHAnsi" w:hAnsi="Palatino Linotype"/>
          <w:i/>
          <w:szCs w:val="22"/>
          <w:lang w:val="es-MX" w:eastAsia="en-US"/>
        </w:rPr>
      </w:pPr>
      <w:r w:rsidRPr="009A00F6">
        <w:rPr>
          <w:rFonts w:ascii="Palatino Linotype" w:eastAsiaTheme="minorHAnsi" w:hAnsi="Palatino Linotype"/>
          <w:i/>
          <w:szCs w:val="22"/>
          <w:lang w:val="es-MX" w:eastAsia="en-US"/>
        </w:rPr>
        <w:t>…</w:t>
      </w:r>
    </w:p>
    <w:p w14:paraId="2088ED05"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3FF99941"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lastRenderedPageBreak/>
        <w:t xml:space="preserve">XI. </w:t>
      </w:r>
      <w:r w:rsidRPr="009A00F6">
        <w:rPr>
          <w:rFonts w:ascii="Palatino Linotype" w:eastAsiaTheme="minorHAnsi" w:hAnsi="Palatino Linotype"/>
          <w:b/>
          <w:bCs/>
          <w:i/>
          <w:color w:val="000000" w:themeColor="text1"/>
          <w:szCs w:val="22"/>
          <w:u w:val="single"/>
          <w:lang w:val="es-MX" w:eastAsia="en-US"/>
        </w:rPr>
        <w:t>Documento</w:t>
      </w:r>
      <w:r w:rsidRPr="009A00F6">
        <w:rPr>
          <w:rFonts w:ascii="Palatino Linotype" w:eastAsiaTheme="minorHAnsi" w:hAnsi="Palatino Linotype"/>
          <w:b/>
          <w:bCs/>
          <w:i/>
          <w:color w:val="000000" w:themeColor="text1"/>
          <w:szCs w:val="22"/>
          <w:lang w:val="es-MX" w:eastAsia="en-US"/>
        </w:rPr>
        <w:t xml:space="preserve">: </w:t>
      </w:r>
      <w:r w:rsidRPr="009A00F6">
        <w:rPr>
          <w:rFonts w:ascii="Palatino Linotype" w:eastAsiaTheme="minorHAnsi" w:hAnsi="Palatino Linotype"/>
          <w:i/>
          <w:color w:val="000000" w:themeColor="text1"/>
          <w:szCs w:val="22"/>
          <w:lang w:val="es-MX"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79348B"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75E1A1D8"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XII. Documento electrónico:</w:t>
      </w:r>
      <w:r w:rsidRPr="009A00F6">
        <w:rPr>
          <w:rFonts w:ascii="Palatino Linotype" w:eastAsiaTheme="minorHAnsi" w:hAnsi="Palatino Linotype"/>
          <w:bCs/>
          <w:i/>
          <w:color w:val="000000" w:themeColor="text1"/>
          <w:szCs w:val="22"/>
          <w:lang w:val="es-MX"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C0AC424"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74138FD6"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2D820133"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F74D02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4. </w:t>
      </w:r>
      <w:r w:rsidRPr="009A00F6">
        <w:rPr>
          <w:rFonts w:ascii="Palatino Linotype" w:eastAsiaTheme="minorHAnsi" w:hAnsi="Palatino Linotype"/>
          <w:bCs/>
          <w:i/>
          <w:color w:val="000000" w:themeColor="text1"/>
          <w:szCs w:val="22"/>
          <w:u w:val="single"/>
          <w:lang w:val="es-MX" w:eastAsia="en-US"/>
        </w:rPr>
        <w:t>El derecho humano de acceso a la información pública es la prerrogativa de las personas para buscar, difundir, investigar, recabar, recibir y solicitar información pública</w:t>
      </w:r>
      <w:r w:rsidRPr="009A00F6">
        <w:rPr>
          <w:rFonts w:ascii="Palatino Linotype" w:eastAsiaTheme="minorHAnsi" w:hAnsi="Palatino Linotype"/>
          <w:bCs/>
          <w:i/>
          <w:color w:val="000000" w:themeColor="text1"/>
          <w:szCs w:val="22"/>
          <w:lang w:val="es-MX" w:eastAsia="en-US"/>
        </w:rPr>
        <w:t>, sin necesidad de acreditar personalidad ni interés jurídico.</w:t>
      </w:r>
    </w:p>
    <w:p w14:paraId="6F614A3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00F6">
        <w:rPr>
          <w:rFonts w:ascii="Palatino Linotype" w:eastAsiaTheme="minorHAnsi" w:hAnsi="Palatino Linotype"/>
          <w:i/>
          <w:color w:val="000000" w:themeColor="text1"/>
          <w:szCs w:val="22"/>
          <w:lang w:val="es-MX" w:eastAsia="en-US"/>
        </w:rPr>
        <w:t xml:space="preserve"> Solo podrá ser clasificada excepcionalmente como reservada temporalmente por razones de interés público, en los términos de las causas legítimas y estrictamente necesarias previstas por esta Ley.</w:t>
      </w:r>
    </w:p>
    <w:p w14:paraId="02692415"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14:paraId="1699F619"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2B82E6F7"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lastRenderedPageBreak/>
        <w:t xml:space="preserve">Artículo 12. </w:t>
      </w:r>
      <w:r w:rsidRPr="009A00F6">
        <w:rPr>
          <w:rFonts w:ascii="Palatino Linotype" w:eastAsiaTheme="minorHAnsi" w:hAnsi="Palatino Linotype"/>
          <w:i/>
          <w:color w:val="000000" w:themeColor="text1"/>
          <w:szCs w:val="22"/>
          <w:lang w:val="es-MX" w:eastAsia="en-US"/>
        </w:rPr>
        <w:t>Quienes generen, recopilen, administren, manejen, procesen, archiven o conserven información pública serán responsables de la misma en los términos de las disposiciones jurídicas aplicables.</w:t>
      </w:r>
    </w:p>
    <w:p w14:paraId="57E35FF4"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p>
    <w:p w14:paraId="48E505C2"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u w:val="single"/>
          <w:lang w:val="es-MX" w:eastAsia="en-US"/>
        </w:rPr>
        <w:t>Los sujetos obligados sólo proporcionarán la información pública que se les requiera y que obre en sus archivos y en el estado en que ésta se encuentre.</w:t>
      </w:r>
      <w:r w:rsidRPr="009A00F6">
        <w:rPr>
          <w:rFonts w:ascii="Palatino Linotype" w:eastAsiaTheme="minorHAnsi" w:hAnsi="Palatino Linotype"/>
          <w:i/>
          <w:color w:val="000000" w:themeColor="text1"/>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1AAF75"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w:t>
      </w:r>
    </w:p>
    <w:p w14:paraId="3BC9D606"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492478B3"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 xml:space="preserve">Artículo 24. </w:t>
      </w:r>
      <w:r w:rsidRPr="009A00F6">
        <w:rPr>
          <w:rFonts w:ascii="Palatino Linotype" w:eastAsiaTheme="minorHAnsi" w:hAnsi="Palatino Linotype"/>
          <w:i/>
          <w:color w:val="000000" w:themeColor="text1"/>
          <w:szCs w:val="22"/>
          <w:u w:val="single"/>
          <w:lang w:val="es-MX" w:eastAsia="en-US"/>
        </w:rPr>
        <w:t>Para el cumplimiento de los objetivos de esta Ley, los sujetos obligados deberán cumplir con las siguientes obligaciones, según corresponda, de acuerdo a su naturaleza:</w:t>
      </w:r>
    </w:p>
    <w:p w14:paraId="173740A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r w:rsidRPr="009A00F6">
        <w:rPr>
          <w:rFonts w:ascii="Palatino Linotype" w:eastAsiaTheme="minorHAnsi" w:hAnsi="Palatino Linotype"/>
          <w:i/>
          <w:color w:val="000000" w:themeColor="text1"/>
          <w:szCs w:val="22"/>
          <w:lang w:val="es-MX" w:eastAsia="en-US"/>
        </w:rPr>
        <w:t>.</w:t>
      </w:r>
    </w:p>
    <w:p w14:paraId="3DB8D190"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IX.</w:t>
      </w:r>
      <w:r w:rsidRPr="009A00F6">
        <w:rPr>
          <w:rFonts w:ascii="Palatino Linotype" w:eastAsiaTheme="minorHAnsi" w:hAnsi="Palatino Linotype"/>
          <w:bCs/>
          <w:i/>
          <w:color w:val="000000" w:themeColor="text1"/>
          <w:szCs w:val="22"/>
          <w:lang w:val="es-MX" w:eastAsia="en-US"/>
        </w:rPr>
        <w:t xml:space="preserve"> Fomentar el uso de tecnologías de la información para garantizar la transparencia, el derecho de acceso a la información y la accesibilidad a éstos;</w:t>
      </w:r>
    </w:p>
    <w:p w14:paraId="764C5B4C"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6A57789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w:t>
      </w:r>
    </w:p>
    <w:p w14:paraId="38B9BD47" w14:textId="77777777" w:rsidR="009A00F6" w:rsidRPr="009A00F6" w:rsidRDefault="009A00F6" w:rsidP="009A00F6">
      <w:pPr>
        <w:ind w:left="680" w:right="850"/>
        <w:jc w:val="both"/>
        <w:rPr>
          <w:rFonts w:ascii="Palatino Linotype" w:eastAsiaTheme="minorHAnsi" w:hAnsi="Palatino Linotype"/>
          <w:b/>
          <w:bCs/>
          <w:i/>
          <w:color w:val="000000" w:themeColor="text1"/>
          <w:szCs w:val="22"/>
          <w:lang w:val="es-MX" w:eastAsia="en-US"/>
        </w:rPr>
      </w:pPr>
    </w:p>
    <w:p w14:paraId="489F1BC4"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r w:rsidRPr="009A00F6">
        <w:rPr>
          <w:rFonts w:ascii="Palatino Linotype" w:eastAsiaTheme="minorHAnsi" w:hAnsi="Palatino Linotype"/>
          <w:b/>
          <w:bCs/>
          <w:i/>
          <w:color w:val="000000" w:themeColor="text1"/>
          <w:szCs w:val="22"/>
          <w:lang w:val="es-MX" w:eastAsia="en-US"/>
        </w:rPr>
        <w:t>XI.</w:t>
      </w:r>
      <w:r w:rsidRPr="009A00F6">
        <w:rPr>
          <w:rFonts w:ascii="Palatino Linotype" w:eastAsiaTheme="minorHAnsi" w:hAnsi="Palatino Linotype"/>
          <w:bCs/>
          <w:i/>
          <w:color w:val="000000" w:themeColor="text1"/>
          <w:szCs w:val="22"/>
          <w:lang w:val="es-MX" w:eastAsia="en-US"/>
        </w:rPr>
        <w:t xml:space="preserve"> </w:t>
      </w:r>
      <w:r w:rsidRPr="009A00F6">
        <w:rPr>
          <w:rFonts w:ascii="Palatino Linotype" w:eastAsiaTheme="minorHAnsi" w:hAnsi="Palatino Linotype"/>
          <w:bCs/>
          <w:i/>
          <w:color w:val="000000" w:themeColor="text1"/>
          <w:szCs w:val="22"/>
          <w:u w:val="single"/>
          <w:lang w:val="es-MX" w:eastAsia="en-US"/>
        </w:rPr>
        <w:t>Dar acceso a la información pública que le sea requerida, en los términos de la Ley General, esta Ley y demás disposiciones jurídicas aplicables;</w:t>
      </w:r>
    </w:p>
    <w:p w14:paraId="1AF91947" w14:textId="77777777" w:rsidR="009A00F6" w:rsidRPr="009A00F6" w:rsidRDefault="009A00F6" w:rsidP="009A00F6">
      <w:pPr>
        <w:ind w:left="680" w:right="850"/>
        <w:jc w:val="both"/>
        <w:rPr>
          <w:rFonts w:ascii="Palatino Linotype" w:eastAsiaTheme="minorHAnsi" w:hAnsi="Palatino Linotype"/>
          <w:bCs/>
          <w:i/>
          <w:color w:val="000000" w:themeColor="text1"/>
          <w:szCs w:val="22"/>
          <w:lang w:val="es-MX" w:eastAsia="en-US"/>
        </w:rPr>
      </w:pPr>
    </w:p>
    <w:p w14:paraId="614B81EC"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bCs/>
          <w:i/>
          <w:color w:val="000000" w:themeColor="text1"/>
          <w:szCs w:val="22"/>
          <w:lang w:val="es-MX" w:eastAsia="en-US"/>
        </w:rPr>
        <w:t>…</w:t>
      </w:r>
    </w:p>
    <w:p w14:paraId="28C41F5D"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p>
    <w:p w14:paraId="06F40A74" w14:textId="77777777" w:rsidR="009A00F6" w:rsidRPr="009A00F6" w:rsidRDefault="009A00F6" w:rsidP="009A00F6">
      <w:pPr>
        <w:ind w:left="680" w:right="850"/>
        <w:jc w:val="both"/>
        <w:rPr>
          <w:rFonts w:ascii="Palatino Linotype" w:eastAsiaTheme="minorHAnsi" w:hAnsi="Palatino Linotype"/>
          <w:i/>
          <w:color w:val="000000" w:themeColor="text1"/>
          <w:szCs w:val="22"/>
          <w:lang w:val="es-MX" w:eastAsia="en-US"/>
        </w:rPr>
      </w:pPr>
      <w:r w:rsidRPr="009A00F6">
        <w:rPr>
          <w:rFonts w:ascii="Palatino Linotype" w:eastAsiaTheme="minorHAnsi" w:hAnsi="Palatino Linotype"/>
          <w:i/>
          <w:color w:val="000000" w:themeColor="text1"/>
          <w:szCs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B41CB8C" w14:textId="77777777" w:rsidR="009A00F6" w:rsidRPr="009A00F6" w:rsidRDefault="009A00F6" w:rsidP="009A00F6">
      <w:pPr>
        <w:ind w:left="680" w:right="850"/>
        <w:jc w:val="both"/>
        <w:rPr>
          <w:rFonts w:ascii="Palatino Linotype" w:eastAsiaTheme="minorHAnsi" w:hAnsi="Palatino Linotype"/>
          <w:i/>
          <w:color w:val="000000" w:themeColor="text1"/>
          <w:szCs w:val="22"/>
          <w:u w:val="single"/>
          <w:lang w:val="es-MX" w:eastAsia="en-US"/>
        </w:rPr>
      </w:pPr>
      <w:r w:rsidRPr="009A00F6">
        <w:rPr>
          <w:rFonts w:ascii="Palatino Linotype" w:eastAsiaTheme="minorHAnsi" w:hAnsi="Palatino Linotype"/>
          <w:i/>
          <w:color w:val="000000" w:themeColor="text1"/>
          <w:szCs w:val="22"/>
          <w:u w:val="single"/>
          <w:lang w:val="es-MX" w:eastAsia="en-US"/>
        </w:rPr>
        <w:t>Los sujetos obligados solo proporcionarán la información pública que generen, administren o posean en el ejercicio de sus atribuciones.</w:t>
      </w:r>
    </w:p>
    <w:p w14:paraId="062A97AC" w14:textId="77777777" w:rsidR="009A00F6" w:rsidRPr="009A00F6" w:rsidRDefault="009A00F6" w:rsidP="009A00F6">
      <w:pPr>
        <w:spacing w:line="360" w:lineRule="auto"/>
        <w:ind w:left="851" w:right="851"/>
        <w:jc w:val="both"/>
        <w:rPr>
          <w:rFonts w:ascii="Palatino Linotype" w:eastAsiaTheme="minorHAnsi" w:hAnsi="Palatino Linotype" w:cs="Arial"/>
          <w:i/>
          <w:color w:val="000000" w:themeColor="text1"/>
          <w:sz w:val="22"/>
          <w:szCs w:val="22"/>
          <w:lang w:val="es-MX" w:eastAsia="en-US"/>
        </w:rPr>
      </w:pPr>
    </w:p>
    <w:p w14:paraId="2B0964D9" w14:textId="77777777" w:rsidR="009A00F6" w:rsidRDefault="009A00F6" w:rsidP="002A6230">
      <w:pPr>
        <w:spacing w:line="360" w:lineRule="auto"/>
        <w:jc w:val="both"/>
        <w:rPr>
          <w:rFonts w:ascii="Palatino Linotype" w:eastAsiaTheme="minorHAnsi" w:hAnsi="Palatino Linotype" w:cs="Arial"/>
          <w:color w:val="000000" w:themeColor="text1"/>
          <w:lang w:val="es-MX" w:eastAsia="en-US"/>
        </w:rPr>
      </w:pPr>
      <w:r w:rsidRPr="009A00F6">
        <w:rPr>
          <w:rFonts w:ascii="Palatino Linotype" w:eastAsiaTheme="minorHAnsi" w:hAnsi="Palatino Linotype" w:cs="Arial"/>
          <w:color w:val="000000" w:themeColor="text1"/>
          <w:lang w:val="es-MX"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226E97A0" w14:textId="77777777" w:rsidR="002A6230" w:rsidRPr="009A00F6" w:rsidRDefault="002A6230" w:rsidP="002A6230">
      <w:pPr>
        <w:spacing w:line="360" w:lineRule="auto"/>
        <w:jc w:val="both"/>
        <w:rPr>
          <w:rFonts w:ascii="Palatino Linotype" w:eastAsiaTheme="minorHAnsi" w:hAnsi="Palatino Linotype" w:cs="Arial"/>
          <w:color w:val="000000" w:themeColor="text1"/>
          <w:lang w:val="es-MX" w:eastAsia="en-US"/>
        </w:rPr>
      </w:pPr>
    </w:p>
    <w:p w14:paraId="07BB90D9" w14:textId="77777777" w:rsidR="009A00F6" w:rsidRPr="002A6230" w:rsidRDefault="009A00F6" w:rsidP="002A6230">
      <w:pPr>
        <w:spacing w:line="360" w:lineRule="auto"/>
        <w:jc w:val="both"/>
        <w:rPr>
          <w:rFonts w:ascii="Palatino Linotype" w:eastAsiaTheme="minorHAnsi" w:hAnsi="Palatino Linotype" w:cstheme="minorBidi"/>
          <w:szCs w:val="22"/>
          <w:lang w:val="es-MX" w:eastAsia="en-US"/>
        </w:rPr>
      </w:pPr>
      <w:r w:rsidRPr="009A00F6">
        <w:rPr>
          <w:rFonts w:ascii="Palatino Linotype" w:eastAsiaTheme="minorHAnsi" w:hAnsi="Palatino Linotype" w:cstheme="minorBidi"/>
          <w:szCs w:val="22"/>
          <w:lang w:val="es-MX" w:eastAsia="en-US"/>
        </w:rPr>
        <w:t>Resulta importante hacer mención que este Órgano Garante considera pertinente analizar si es la autoridad competente para conocer de dicha solicitud, es decir, si se trata de información que deba generar, administrar o poseer por virtud del ámbito de sus atribuciones.</w:t>
      </w:r>
    </w:p>
    <w:p w14:paraId="41B07F64" w14:textId="77777777" w:rsidR="00113E45" w:rsidRPr="00104272" w:rsidRDefault="00113E45" w:rsidP="00113E45">
      <w:pPr>
        <w:tabs>
          <w:tab w:val="left" w:pos="709"/>
        </w:tabs>
        <w:spacing w:line="360" w:lineRule="auto"/>
        <w:jc w:val="both"/>
        <w:rPr>
          <w:rFonts w:ascii="Palatino Linotype" w:hAnsi="Palatino Linotype" w:cs="Arial"/>
        </w:rPr>
      </w:pPr>
    </w:p>
    <w:p w14:paraId="2B13FFC3" w14:textId="77777777" w:rsidR="00113E45" w:rsidRPr="00104272" w:rsidRDefault="00113E45" w:rsidP="000D1D04">
      <w:pPr>
        <w:spacing w:line="360" w:lineRule="auto"/>
        <w:jc w:val="both"/>
        <w:rPr>
          <w:rFonts w:ascii="Palatino Linotype" w:hAnsi="Palatino Linotype"/>
        </w:rPr>
      </w:pPr>
      <w:r w:rsidRPr="00104272">
        <w:rPr>
          <w:rFonts w:ascii="Palatino Linotype" w:hAnsi="Palatino Linotype"/>
        </w:rPr>
        <w:t xml:space="preserve">Por tal motivo es necesario hacer alusión a lo que </w:t>
      </w:r>
      <w:r w:rsidR="002A6230">
        <w:rPr>
          <w:rFonts w:ascii="Palatino Linotype" w:hAnsi="Palatino Linotype"/>
        </w:rPr>
        <w:t>la</w:t>
      </w:r>
      <w:r w:rsidRPr="00104272">
        <w:rPr>
          <w:rFonts w:ascii="Palatino Linotype" w:hAnsi="Palatino Linotype"/>
        </w:rPr>
        <w:t xml:space="preserve"> hoy </w:t>
      </w:r>
      <w:r w:rsidR="002A6230" w:rsidRPr="002A6230">
        <w:rPr>
          <w:rFonts w:ascii="Palatino Linotype" w:hAnsi="Palatino Linotype"/>
          <w:b/>
          <w:bCs/>
        </w:rPr>
        <w:t>R</w:t>
      </w:r>
      <w:r w:rsidRPr="002A6230">
        <w:rPr>
          <w:rFonts w:ascii="Palatino Linotype" w:hAnsi="Palatino Linotype"/>
          <w:b/>
          <w:bCs/>
        </w:rPr>
        <w:t>ecurrente</w:t>
      </w:r>
      <w:r w:rsidRPr="00104272">
        <w:rPr>
          <w:rFonts w:ascii="Palatino Linotype" w:hAnsi="Palatino Linotype"/>
        </w:rPr>
        <w:t xml:space="preserve"> requirió, le fuese entregado por parte del </w:t>
      </w:r>
      <w:r w:rsidR="002A6230" w:rsidRPr="002A6230">
        <w:rPr>
          <w:rFonts w:ascii="Palatino Linotype" w:hAnsi="Palatino Linotype"/>
          <w:b/>
          <w:bCs/>
        </w:rPr>
        <w:t>S</w:t>
      </w:r>
      <w:r w:rsidRPr="002A6230">
        <w:rPr>
          <w:rFonts w:ascii="Palatino Linotype" w:hAnsi="Palatino Linotype"/>
          <w:b/>
          <w:bCs/>
        </w:rPr>
        <w:t xml:space="preserve">ujeto </w:t>
      </w:r>
      <w:r w:rsidR="002A6230" w:rsidRPr="002A6230">
        <w:rPr>
          <w:rFonts w:ascii="Palatino Linotype" w:hAnsi="Palatino Linotype"/>
          <w:b/>
          <w:bCs/>
        </w:rPr>
        <w:t>O</w:t>
      </w:r>
      <w:r w:rsidRPr="002A6230">
        <w:rPr>
          <w:rFonts w:ascii="Palatino Linotype" w:hAnsi="Palatino Linotype"/>
          <w:b/>
          <w:bCs/>
        </w:rPr>
        <w:t>bligado</w:t>
      </w:r>
      <w:r w:rsidR="002A6230" w:rsidRPr="002A6230">
        <w:t xml:space="preserve"> </w:t>
      </w:r>
      <w:r w:rsidR="002A6230" w:rsidRPr="002A6230">
        <w:rPr>
          <w:rFonts w:ascii="Palatino Linotype" w:hAnsi="Palatino Linotype"/>
        </w:rPr>
        <w:t>que versa específicamente en lo siguiente</w:t>
      </w:r>
      <w:r w:rsidRPr="00104272">
        <w:rPr>
          <w:rFonts w:ascii="Palatino Linotype" w:hAnsi="Palatino Linotype"/>
        </w:rPr>
        <w:t>:</w:t>
      </w:r>
    </w:p>
    <w:p w14:paraId="3947ACEA" w14:textId="77777777" w:rsidR="00113E45" w:rsidRPr="00104272" w:rsidRDefault="00113E45" w:rsidP="00113E45">
      <w:pPr>
        <w:tabs>
          <w:tab w:val="left" w:pos="709"/>
        </w:tabs>
        <w:spacing w:line="360" w:lineRule="auto"/>
        <w:jc w:val="both"/>
        <w:rPr>
          <w:rFonts w:ascii="Palatino Linotype" w:hAnsi="Palatino Linotype"/>
        </w:rPr>
      </w:pPr>
    </w:p>
    <w:p w14:paraId="0DC15504" w14:textId="6A5D0172" w:rsidR="00113E45" w:rsidRPr="0023424F" w:rsidRDefault="00104272" w:rsidP="002A6230">
      <w:pPr>
        <w:tabs>
          <w:tab w:val="left" w:pos="709"/>
        </w:tabs>
        <w:ind w:left="709" w:right="476"/>
        <w:jc w:val="both"/>
        <w:rPr>
          <w:rFonts w:ascii="Palatino Linotype" w:hAnsi="Palatino Linotype" w:cs="Arial"/>
          <w:i/>
          <w:lang w:eastAsia="es-MX"/>
        </w:rPr>
      </w:pPr>
      <w:r w:rsidRPr="00852257">
        <w:rPr>
          <w:rFonts w:ascii="Palatino Linotype" w:hAnsi="Palatino Linotype" w:cs="Arial"/>
          <w:i/>
          <w:lang w:eastAsia="es-MX"/>
        </w:rPr>
        <w:t>“</w:t>
      </w:r>
      <w:r w:rsidR="00F33012" w:rsidRPr="00F33012">
        <w:rPr>
          <w:rFonts w:ascii="Palatino Linotype" w:hAnsi="Palatino Linotype" w:cs="Arial"/>
          <w:i/>
          <w:lang w:eastAsia="es-MX"/>
        </w:rPr>
        <w:t xml:space="preserve">Solicito </w:t>
      </w:r>
      <w:r w:rsidR="00F33012" w:rsidRPr="00996160">
        <w:rPr>
          <w:rFonts w:ascii="Palatino Linotype" w:hAnsi="Palatino Linotype" w:cs="Arial"/>
          <w:b/>
          <w:bCs/>
          <w:i/>
          <w:lang w:eastAsia="es-MX"/>
        </w:rPr>
        <w:t>de la Comisión Estatal para la Protección Contra Riesgos Sanitarios</w:t>
      </w:r>
      <w:r w:rsidR="00F33012" w:rsidRPr="00F33012">
        <w:rPr>
          <w:rFonts w:ascii="Palatino Linotype" w:hAnsi="Palatino Linotype" w:cs="Arial"/>
          <w:i/>
          <w:lang w:eastAsia="es-MX"/>
        </w:rPr>
        <w:t xml:space="preserve"> conocer su campo de acción en materia plaguicida, así como de la revisión de productos sanitarios. En caso de que no exista una Comisión en la entidad, </w:t>
      </w:r>
      <w:r w:rsidR="00F33012" w:rsidRPr="00996160">
        <w:rPr>
          <w:rFonts w:ascii="Palatino Linotype" w:hAnsi="Palatino Linotype" w:cs="Arial"/>
          <w:b/>
          <w:bCs/>
          <w:i/>
          <w:lang w:eastAsia="es-MX"/>
        </w:rPr>
        <w:t>solicito conocer la información de la Dirección o área que lo realiza</w:t>
      </w:r>
      <w:r w:rsidR="00F33012" w:rsidRPr="00F33012">
        <w:rPr>
          <w:rFonts w:ascii="Palatino Linotype" w:hAnsi="Palatino Linotype" w:cs="Arial"/>
          <w:i/>
          <w:lang w:eastAsia="es-MX"/>
        </w:rPr>
        <w:t xml:space="preserve">. </w:t>
      </w:r>
      <w:r w:rsidRPr="00852257">
        <w:rPr>
          <w:rFonts w:ascii="Palatino Linotype" w:hAnsi="Palatino Linotype" w:cs="Arial"/>
          <w:i/>
          <w:lang w:eastAsia="es-MX"/>
        </w:rPr>
        <w:t>“</w:t>
      </w:r>
      <w:r w:rsidRPr="000272B4">
        <w:rPr>
          <w:rFonts w:ascii="Palatino Linotype" w:hAnsi="Palatino Linotype" w:cs="Arial"/>
          <w:i/>
          <w:lang w:eastAsia="es-MX"/>
        </w:rPr>
        <w:t>(sic)</w:t>
      </w:r>
    </w:p>
    <w:p w14:paraId="4CE74348" w14:textId="77777777" w:rsidR="00113E45" w:rsidRDefault="00113E45" w:rsidP="00113E45">
      <w:pPr>
        <w:autoSpaceDE w:val="0"/>
        <w:autoSpaceDN w:val="0"/>
        <w:adjustRightInd w:val="0"/>
        <w:spacing w:line="360" w:lineRule="auto"/>
        <w:ind w:right="18"/>
        <w:jc w:val="both"/>
        <w:rPr>
          <w:rFonts w:ascii="Palatino Linotype" w:hAnsi="Palatino Linotype" w:cs="Arial"/>
        </w:rPr>
      </w:pPr>
    </w:p>
    <w:p w14:paraId="5F0D1046" w14:textId="0A246868" w:rsidR="001F0817" w:rsidRDefault="00DE1EAC" w:rsidP="00EE50A2">
      <w:pPr>
        <w:tabs>
          <w:tab w:val="left" w:pos="7938"/>
        </w:tabs>
        <w:spacing w:line="360" w:lineRule="auto"/>
        <w:jc w:val="both"/>
        <w:rPr>
          <w:rFonts w:ascii="Palatino Linotype" w:hAnsi="Palatino Linotype" w:cs="Arial"/>
        </w:rPr>
      </w:pPr>
      <w:r w:rsidRPr="00DE1EAC">
        <w:rPr>
          <w:rFonts w:ascii="Palatino Linotype" w:hAnsi="Palatino Linotype" w:cs="Arial"/>
        </w:rPr>
        <w:t xml:space="preserve">Consecuentemente </w:t>
      </w:r>
      <w:r>
        <w:rPr>
          <w:rFonts w:ascii="Palatino Linotype" w:hAnsi="Palatino Linotype" w:cs="Arial"/>
        </w:rPr>
        <w:t>e</w:t>
      </w:r>
      <w:r w:rsidRPr="00DE1EAC">
        <w:rPr>
          <w:rFonts w:ascii="Palatino Linotype" w:hAnsi="Palatino Linotype" w:cs="Arial"/>
        </w:rPr>
        <w:t xml:space="preserve">l </w:t>
      </w:r>
      <w:r w:rsidRPr="00DE1EAC">
        <w:rPr>
          <w:rFonts w:ascii="Palatino Linotype" w:hAnsi="Palatino Linotype" w:cs="Arial"/>
          <w:b/>
          <w:bCs/>
        </w:rPr>
        <w:t>Sujeto Obligado</w:t>
      </w:r>
      <w:r w:rsidRPr="00DE1EAC">
        <w:rPr>
          <w:rFonts w:ascii="Palatino Linotype" w:hAnsi="Palatino Linotype" w:cs="Arial"/>
        </w:rPr>
        <w:t xml:space="preserve"> emitió</w:t>
      </w:r>
      <w:r>
        <w:rPr>
          <w:rFonts w:ascii="Palatino Linotype" w:hAnsi="Palatino Linotype" w:cs="Arial"/>
        </w:rPr>
        <w:t xml:space="preserve"> respuesta a lo peticionado</w:t>
      </w:r>
      <w:r w:rsidRPr="00DE1EAC">
        <w:rPr>
          <w:rFonts w:ascii="Palatino Linotype" w:hAnsi="Palatino Linotype" w:cs="Arial"/>
        </w:rPr>
        <w:t xml:space="preserve"> </w:t>
      </w:r>
      <w:r w:rsidR="00195B24">
        <w:rPr>
          <w:rFonts w:ascii="Palatino Linotype" w:hAnsi="Palatino Linotype" w:cs="Arial"/>
        </w:rPr>
        <w:t>a través</w:t>
      </w:r>
      <w:r w:rsidR="00BF0EFF">
        <w:rPr>
          <w:rFonts w:ascii="Palatino Linotype" w:hAnsi="Palatino Linotype" w:cs="Arial"/>
        </w:rPr>
        <w:t xml:space="preserve"> del archivo electrónico denominado “</w:t>
      </w:r>
      <w:r w:rsidR="00BF0EFF" w:rsidRPr="00BF0EFF">
        <w:rPr>
          <w:rFonts w:ascii="Palatino Linotype" w:hAnsi="Palatino Linotype" w:cs="Arial"/>
          <w:b/>
          <w:bCs/>
        </w:rPr>
        <w:t>SAIMEX 00110 IP 2021.docx</w:t>
      </w:r>
      <w:r w:rsidR="00BF0EFF">
        <w:rPr>
          <w:rFonts w:ascii="Palatino Linotype" w:hAnsi="Palatino Linotype" w:cs="Arial"/>
        </w:rPr>
        <w:t xml:space="preserve">”, mismo que corresponde a la respuesta de una solicitud de información diversa a la que originó el presente medio de impugnación, como se puede advertir a continuación: </w:t>
      </w:r>
    </w:p>
    <w:p w14:paraId="13363595" w14:textId="2E478BF2" w:rsidR="00E824DA" w:rsidRDefault="00BF0EFF" w:rsidP="00EE50A2">
      <w:pPr>
        <w:tabs>
          <w:tab w:val="left" w:pos="7938"/>
        </w:tabs>
        <w:spacing w:line="360" w:lineRule="auto"/>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82816" behindDoc="0" locked="0" layoutInCell="1" allowOverlap="1" wp14:anchorId="464C389D" wp14:editId="11BA2C70">
                <wp:simplePos x="0" y="0"/>
                <wp:positionH relativeFrom="column">
                  <wp:posOffset>3539490</wp:posOffset>
                </wp:positionH>
                <wp:positionV relativeFrom="paragraph">
                  <wp:posOffset>841375</wp:posOffset>
                </wp:positionV>
                <wp:extent cx="2038985" cy="304800"/>
                <wp:effectExtent l="19050" t="19050" r="18415" b="19050"/>
                <wp:wrapNone/>
                <wp:docPr id="3" name="Rectángulo 3"/>
                <wp:cNvGraphicFramePr/>
                <a:graphic xmlns:a="http://schemas.openxmlformats.org/drawingml/2006/main">
                  <a:graphicData uri="http://schemas.microsoft.com/office/word/2010/wordprocessingShape">
                    <wps:wsp>
                      <wps:cNvSpPr/>
                      <wps:spPr>
                        <a:xfrm>
                          <a:off x="0" y="0"/>
                          <a:ext cx="2038985" cy="3048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814BDE" id="Rectángulo 3" o:spid="_x0000_s1026" style="position:absolute;margin-left:278.7pt;margin-top:66.25pt;width:160.5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" filled="f" strokecolor="red" strokeweight="2.25pt"/>
            </w:pict>
          </mc:Fallback>
        </mc:AlternateContent>
      </w:r>
      <w:r w:rsidRPr="00BF0EFF">
        <w:rPr>
          <w:rFonts w:ascii="Palatino Linotype" w:hAnsi="Palatino Linotype" w:cs="Arial"/>
          <w:noProof/>
          <w:lang w:val="es-MX" w:eastAsia="es-MX"/>
        </w:rPr>
        <w:drawing>
          <wp:inline distT="0" distB="0" distL="0" distR="0" wp14:anchorId="2B0C35C0" wp14:editId="0E76D581">
            <wp:extent cx="5582429" cy="71828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2429" cy="7182852"/>
                    </a:xfrm>
                    <a:prstGeom prst="rect">
                      <a:avLst/>
                    </a:prstGeom>
                  </pic:spPr>
                </pic:pic>
              </a:graphicData>
            </a:graphic>
          </wp:inline>
        </w:drawing>
      </w:r>
    </w:p>
    <w:p w14:paraId="67437B1C" w14:textId="3F42D302" w:rsidR="00E204FE" w:rsidRPr="00E204FE" w:rsidRDefault="00E824DA" w:rsidP="00E204FE">
      <w:pPr>
        <w:autoSpaceDE w:val="0"/>
        <w:autoSpaceDN w:val="0"/>
        <w:adjustRightInd w:val="0"/>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theme="minorBidi"/>
          <w:lang w:val="es-ES_tradnl" w:eastAsia="en-US"/>
        </w:rPr>
        <w:lastRenderedPageBreak/>
        <w:t xml:space="preserve">Señalado lo </w:t>
      </w:r>
      <w:r w:rsidR="00E204FE">
        <w:rPr>
          <w:rFonts w:ascii="Palatino Linotype" w:eastAsiaTheme="minorHAnsi" w:hAnsi="Palatino Linotype" w:cstheme="minorBidi"/>
          <w:lang w:val="es-ES_tradnl" w:eastAsia="en-US"/>
        </w:rPr>
        <w:t>anterior,</w:t>
      </w:r>
      <w:r w:rsidR="00BF0EFF">
        <w:rPr>
          <w:rFonts w:ascii="Palatino Linotype" w:eastAsiaTheme="minorHAnsi" w:hAnsi="Palatino Linotype" w:cstheme="minorBidi"/>
          <w:lang w:val="es-ES_tradnl" w:eastAsia="en-US"/>
        </w:rPr>
        <w:t xml:space="preserve"> toda vez que la pretensión del particular se centra en obtener </w:t>
      </w:r>
      <w:r w:rsidR="00BF0EFF" w:rsidRPr="00BF0EFF">
        <w:rPr>
          <w:rFonts w:ascii="Palatino Linotype" w:eastAsiaTheme="minorHAnsi" w:hAnsi="Palatino Linotype" w:cstheme="minorBidi"/>
          <w:lang w:val="es-ES_tradnl" w:eastAsia="en-US"/>
        </w:rPr>
        <w:t>de la Comisión Estatal para la Protección Contra Riesgos Sanitarios o de la Dirección o área que lo realiza</w:t>
      </w:r>
      <w:r w:rsidR="00BF0EFF">
        <w:rPr>
          <w:rFonts w:ascii="Palatino Linotype" w:eastAsiaTheme="minorHAnsi" w:hAnsi="Palatino Linotype" w:cstheme="minorBidi"/>
          <w:lang w:val="es-ES_tradnl" w:eastAsia="en-US"/>
        </w:rPr>
        <w:t>,</w:t>
      </w:r>
      <w:r w:rsidR="00BF0EFF" w:rsidRPr="00BF0EFF">
        <w:rPr>
          <w:rFonts w:ascii="Palatino Linotype" w:eastAsiaTheme="minorHAnsi" w:hAnsi="Palatino Linotype" w:cstheme="minorBidi"/>
          <w:lang w:val="es-ES_tradnl" w:eastAsia="en-US"/>
        </w:rPr>
        <w:t xml:space="preserve"> </w:t>
      </w:r>
      <w:r w:rsidR="00BF0EFF">
        <w:rPr>
          <w:rFonts w:ascii="Palatino Linotype" w:eastAsiaTheme="minorHAnsi" w:hAnsi="Palatino Linotype" w:cstheme="minorBidi"/>
          <w:lang w:val="es-ES_tradnl" w:eastAsia="en-US"/>
        </w:rPr>
        <w:t>el</w:t>
      </w:r>
      <w:r w:rsidR="00BF0EFF" w:rsidRPr="00BF0EFF">
        <w:rPr>
          <w:rFonts w:ascii="Palatino Linotype" w:eastAsiaTheme="minorHAnsi" w:hAnsi="Palatino Linotype" w:cstheme="minorBidi"/>
          <w:lang w:val="es-ES_tradnl" w:eastAsia="en-US"/>
        </w:rPr>
        <w:t xml:space="preserve"> campo de acción en materia plaguicida, así como de la revisión de productos sanitarios</w:t>
      </w:r>
      <w:r w:rsidR="00BF0EFF">
        <w:rPr>
          <w:rFonts w:ascii="Palatino Linotype" w:eastAsiaTheme="minorHAnsi" w:hAnsi="Palatino Linotype" w:cstheme="minorBidi"/>
          <w:lang w:val="es-ES_tradnl" w:eastAsia="en-US"/>
        </w:rPr>
        <w:t xml:space="preserve">; </w:t>
      </w:r>
      <w:r w:rsidR="00E204FE" w:rsidRPr="00851FFF">
        <w:rPr>
          <w:rFonts w:ascii="Palatino Linotype" w:eastAsiaTheme="minorHAnsi" w:hAnsi="Palatino Linotype" w:cstheme="minorBidi"/>
          <w:lang w:val="es-ES_tradnl" w:eastAsia="en-US"/>
        </w:rPr>
        <w:t>resulta</w:t>
      </w:r>
      <w:r w:rsidRPr="00851FFF">
        <w:rPr>
          <w:rFonts w:ascii="Palatino Linotype" w:eastAsiaTheme="minorHAnsi" w:hAnsi="Palatino Linotype" w:cstheme="minorBidi"/>
          <w:lang w:val="es-ES_tradnl" w:eastAsia="en-US"/>
        </w:rPr>
        <w:t xml:space="preserve"> necesario hacer mención de lo establecido en </w:t>
      </w:r>
      <w:r w:rsidR="00E204FE" w:rsidRPr="00E204FE">
        <w:rPr>
          <w:rFonts w:ascii="Palatino Linotype" w:eastAsiaTheme="minorHAnsi" w:hAnsi="Palatino Linotype" w:cs="Arial"/>
          <w:szCs w:val="22"/>
          <w:lang w:val="es-MX" w:eastAsia="en-US"/>
        </w:rPr>
        <w:t xml:space="preserve">en los </w:t>
      </w:r>
      <w:r w:rsidR="00E204FE" w:rsidRPr="00E204FE">
        <w:rPr>
          <w:rFonts w:ascii="Palatino Linotype" w:eastAsiaTheme="minorHAnsi" w:hAnsi="Palatino Linotype" w:cstheme="minorBidi"/>
          <w:szCs w:val="22"/>
          <w:lang w:val="es-MX" w:eastAsia="en-US"/>
        </w:rPr>
        <w:t>ordenamientos</w:t>
      </w:r>
      <w:r w:rsidR="00E204FE" w:rsidRPr="00E204FE">
        <w:rPr>
          <w:rFonts w:ascii="Palatino Linotype" w:eastAsiaTheme="minorHAnsi" w:hAnsi="Palatino Linotype" w:cs="Arial"/>
          <w:szCs w:val="22"/>
          <w:lang w:val="es-MX" w:eastAsia="en-US"/>
        </w:rPr>
        <w:t xml:space="preserve"> legales que establecen las at</w:t>
      </w:r>
      <w:r w:rsidR="00E204FE" w:rsidRPr="00E204FE">
        <w:rPr>
          <w:rFonts w:ascii="Palatino Linotype" w:eastAsiaTheme="minorHAnsi" w:hAnsi="Palatino Linotype" w:cs="Arial"/>
          <w:szCs w:val="22"/>
          <w:lang w:val="es-MX" w:eastAsia="es-MX"/>
        </w:rPr>
        <w:t xml:space="preserve">ribuciones, facultades, funciones y competencias </w:t>
      </w:r>
      <w:r w:rsidR="00E204FE" w:rsidRPr="00E204FE">
        <w:rPr>
          <w:rFonts w:ascii="Palatino Linotype" w:eastAsiaTheme="minorHAnsi" w:hAnsi="Palatino Linotype" w:cs="Arial"/>
          <w:szCs w:val="22"/>
          <w:lang w:val="es-MX" w:eastAsia="en-US"/>
        </w:rPr>
        <w:t>que corresponden a la Secretaria de Salud del Estado de México, de conformidad con lo siguiente:</w:t>
      </w:r>
    </w:p>
    <w:p w14:paraId="22D6CFEC" w14:textId="77777777" w:rsidR="00E204FE" w:rsidRPr="00E204FE" w:rsidRDefault="00E204FE" w:rsidP="00E204FE">
      <w:pPr>
        <w:rPr>
          <w:lang w:val="es-MX"/>
        </w:rPr>
      </w:pPr>
    </w:p>
    <w:p w14:paraId="25F346AF"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Ley Orgánica de la Administración Pública del Estado De México</w:t>
      </w:r>
    </w:p>
    <w:p w14:paraId="00EB7907"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p>
    <w:p w14:paraId="648E9FA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Artículo 25.-</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 xml:space="preserve">La Secretaría de Salud es la dependencia encargada de conducir la política estatal en materia de salud </w:t>
      </w:r>
      <w:r w:rsidRPr="00E204FE">
        <w:rPr>
          <w:rFonts w:ascii="Palatino Linotype" w:eastAsiaTheme="minorHAnsi" w:hAnsi="Palatino Linotype" w:cs="Arial"/>
          <w:i/>
          <w:sz w:val="22"/>
          <w:szCs w:val="22"/>
          <w:lang w:val="es-MX" w:eastAsia="en-US"/>
        </w:rPr>
        <w:t xml:space="preserve">en los términos de la legislación aplicable. </w:t>
      </w:r>
    </w:p>
    <w:p w14:paraId="4E901759" w14:textId="77777777" w:rsidR="00E204FE" w:rsidRPr="00E204FE" w:rsidRDefault="00E204FE" w:rsidP="00E204FE">
      <w:pPr>
        <w:spacing w:before="120" w:after="120" w:line="259" w:lineRule="auto"/>
        <w:ind w:left="709" w:right="709"/>
        <w:jc w:val="both"/>
        <w:rPr>
          <w:rFonts w:ascii="Palatino Linotype" w:eastAsiaTheme="minorHAnsi" w:hAnsi="Palatino Linotype" w:cs="Arial"/>
          <w:b/>
          <w:i/>
          <w:sz w:val="22"/>
          <w:szCs w:val="22"/>
          <w:lang w:val="es-MX" w:eastAsia="en-US"/>
        </w:rPr>
      </w:pPr>
    </w:p>
    <w:p w14:paraId="08DC876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26.- </w:t>
      </w:r>
      <w:r w:rsidRPr="00E204FE">
        <w:rPr>
          <w:rFonts w:ascii="Palatino Linotype" w:eastAsiaTheme="minorHAnsi" w:hAnsi="Palatino Linotype" w:cs="Arial"/>
          <w:b/>
          <w:i/>
          <w:sz w:val="22"/>
          <w:szCs w:val="22"/>
          <w:u w:val="single"/>
          <w:lang w:val="es-MX" w:eastAsia="en-US"/>
        </w:rPr>
        <w:t>A la Secretaría de Salud corresponde el despacho de los siguientes asuntos</w:t>
      </w:r>
      <w:r w:rsidRPr="00E204FE">
        <w:rPr>
          <w:rFonts w:ascii="Palatino Linotype" w:eastAsiaTheme="minorHAnsi" w:hAnsi="Palatino Linotype" w:cs="Arial"/>
          <w:i/>
          <w:sz w:val="22"/>
          <w:szCs w:val="22"/>
          <w:lang w:val="es-MX" w:eastAsia="en-US"/>
        </w:rPr>
        <w:t xml:space="preserve">: </w:t>
      </w:r>
    </w:p>
    <w:p w14:paraId="0F442F2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45D09FE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I. </w:t>
      </w:r>
      <w:r w:rsidRPr="00E204FE">
        <w:rPr>
          <w:rFonts w:ascii="Palatino Linotype" w:eastAsiaTheme="minorHAnsi" w:hAnsi="Palatino Linotype" w:cs="Arial"/>
          <w:b/>
          <w:i/>
          <w:sz w:val="22"/>
          <w:szCs w:val="22"/>
          <w:u w:val="single"/>
          <w:lang w:val="es-MX" w:eastAsia="en-US"/>
        </w:rPr>
        <w:t>Ejercer las atribuciones que en materia de salud le correspondan al titular del Ejecutivo Estatal, de acuerdo a la Ley General de Salud, el Libro Segundo del Código Administrativo del Estado de México, sus reglamentos y demás disposiciones aplicables</w:t>
      </w:r>
      <w:r w:rsidRPr="00E204FE">
        <w:rPr>
          <w:rFonts w:ascii="Palatino Linotype" w:eastAsiaTheme="minorHAnsi" w:hAnsi="Palatino Linotype" w:cs="Arial"/>
          <w:i/>
          <w:sz w:val="22"/>
          <w:szCs w:val="22"/>
          <w:lang w:val="es-MX" w:eastAsia="en-US"/>
        </w:rPr>
        <w:t xml:space="preserve">; </w:t>
      </w:r>
    </w:p>
    <w:p w14:paraId="6F92A95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II. Conducir la política estatal en materia de salud, en los términos del Libro Segundo del Código Administrativo del Estado de México y demás disposiciones aplicables, de conformidad con el Sistema Nacional de Salud;</w:t>
      </w:r>
    </w:p>
    <w:p w14:paraId="6876912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III. Elaborar en coordinación con las autoridades competentes los programas de salud y presentados a la aprobación del Gobernador del Estado; </w:t>
      </w:r>
    </w:p>
    <w:p w14:paraId="27AC0B7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IV. Coordinar la participación de todas las instituciones de los sectores público, social y privado en la ejecución de las políticas de salud de la entidad;</w:t>
      </w:r>
    </w:p>
    <w:p w14:paraId="0E41B7B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 Planear, organizar, dirigir, coordinar y evaluar el Sistema Estatal de Salud, con base en la legislación en la materia; </w:t>
      </w:r>
    </w:p>
    <w:p w14:paraId="0A30CFC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lastRenderedPageBreak/>
        <w:t xml:space="preserve">VI. </w:t>
      </w:r>
      <w:r w:rsidRPr="00E204FE">
        <w:rPr>
          <w:rFonts w:ascii="Palatino Linotype" w:eastAsiaTheme="minorHAnsi" w:hAnsi="Palatino Linotype" w:cs="Arial"/>
          <w:b/>
          <w:i/>
          <w:sz w:val="22"/>
          <w:szCs w:val="22"/>
          <w:u w:val="single"/>
          <w:lang w:val="es-MX" w:eastAsia="en-US"/>
        </w:rPr>
        <w:t>Coordinar la prestación de servicios de atención médica, salud pública y regulación sanitaria en el Estado; y convenir en lo conducente, con cualquier otro sector que promueva acciones en estas materias</w:t>
      </w:r>
      <w:r w:rsidRPr="00E204FE">
        <w:rPr>
          <w:rFonts w:ascii="Palatino Linotype" w:eastAsiaTheme="minorHAnsi" w:hAnsi="Palatino Linotype" w:cs="Arial"/>
          <w:i/>
          <w:sz w:val="22"/>
          <w:szCs w:val="22"/>
          <w:lang w:val="es-MX" w:eastAsia="en-US"/>
        </w:rPr>
        <w:t xml:space="preserve">; </w:t>
      </w:r>
    </w:p>
    <w:p w14:paraId="0D9ED96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VII. Planear, operar, controlar y evaluar el Sistema Estatal de Donación de Órganos Humanos para trasplante; </w:t>
      </w:r>
    </w:p>
    <w:p w14:paraId="220750C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14:paraId="0DB2047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IX. Impulsar la descentralización y desconcentración de los servicios de salud a los municipios, mediante los convenios que al efecto se suscriban, en términos de la Ley de Salud del Estado de México y demás disposiciones legales en la materia; </w:t>
      </w:r>
    </w:p>
    <w:p w14:paraId="0162D30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 Proponer al Ejecutivo Estatal, para su aprobación, acuerdos de coordinación con las instituciones del sector salud, tendientes a promover y apoyar los programas de medicina preventiva; </w:t>
      </w:r>
    </w:p>
    <w:p w14:paraId="47458B8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 </w:t>
      </w:r>
      <w:r w:rsidRPr="00560902">
        <w:rPr>
          <w:rFonts w:ascii="Palatino Linotype" w:eastAsiaTheme="minorHAnsi" w:hAnsi="Palatino Linotype" w:cs="Arial"/>
          <w:b/>
          <w:bCs/>
          <w:i/>
          <w:sz w:val="22"/>
          <w:szCs w:val="22"/>
          <w:lang w:val="es-MX" w:eastAsia="en-US"/>
        </w:rPr>
        <w:t>Proponer e implementar la infraestructura sanitaria necesaria que procure niveles de sanidad mínimos entre la población</w:t>
      </w:r>
      <w:r w:rsidRPr="00E204FE">
        <w:rPr>
          <w:rFonts w:ascii="Palatino Linotype" w:eastAsiaTheme="minorHAnsi" w:hAnsi="Palatino Linotype" w:cs="Arial"/>
          <w:i/>
          <w:sz w:val="22"/>
          <w:szCs w:val="22"/>
          <w:lang w:val="es-MX" w:eastAsia="en-US"/>
        </w:rPr>
        <w:t xml:space="preserve">; </w:t>
      </w:r>
    </w:p>
    <w:p w14:paraId="5207974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XII. </w:t>
      </w:r>
      <w:r w:rsidRPr="00560902">
        <w:rPr>
          <w:rFonts w:ascii="Palatino Linotype" w:eastAsiaTheme="minorHAnsi" w:hAnsi="Palatino Linotype" w:cs="Arial"/>
          <w:b/>
          <w:bCs/>
          <w:i/>
          <w:sz w:val="22"/>
          <w:szCs w:val="22"/>
          <w:lang w:val="es-MX" w:eastAsia="en-US"/>
        </w:rPr>
        <w:t>Dictar las medidas de seguridad sanitaria que sean necesarias para proteger la salud de la población;</w:t>
      </w:r>
      <w:r w:rsidRPr="00E204FE">
        <w:rPr>
          <w:rFonts w:ascii="Palatino Linotype" w:eastAsiaTheme="minorHAnsi" w:hAnsi="Palatino Linotype" w:cs="Arial"/>
          <w:i/>
          <w:sz w:val="22"/>
          <w:szCs w:val="22"/>
          <w:lang w:val="es-MX" w:eastAsia="en-US"/>
        </w:rPr>
        <w:t xml:space="preserve"> </w:t>
      </w:r>
    </w:p>
    <w:p w14:paraId="0843A28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14:paraId="25BE510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XIV. Coordinar la realización de campañas para prevenir y atacar las epidemias y enfermedades que por su naturaleza requieran de atención y cuidados especiales; </w:t>
      </w:r>
    </w:p>
    <w:p w14:paraId="1136964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XV. 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14:paraId="762F6EB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XVI. Desarrollar acciones encaminadas a erradicar las enfermedades transmisibles, así como los factores que afecten la salud, o propicien el alcoholismo, las toxicomanías y otros vicios sociales;</w:t>
      </w:r>
    </w:p>
    <w:p w14:paraId="14B65AC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lastRenderedPageBreak/>
        <w:t xml:space="preserve">XVII. Establecer, coordinar y ejecutar, con la participación de otras instituciones asistenciales públicas y privadas, programas para la asistencia, prevención, atención y tratamiento a las personas discapacitadas; </w:t>
      </w:r>
    </w:p>
    <w:p w14:paraId="32C5ACCF"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XVIII. Vigilar que se apliquen las normas oficiales mexicanas, en materia de salud, que emitan las autoridades federales; </w:t>
      </w:r>
    </w:p>
    <w:p w14:paraId="6483483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1B76E0C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 Participar con las dependencias competentes y con las autoridades federales y municipales en la prevención o tratamiento de problemas ambientales; </w:t>
      </w:r>
    </w:p>
    <w:p w14:paraId="3A99972B"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 Organizar congresos, talleres, conferencias y demás eventos que coadyuven a la capacitación y actualización de los conocimientos del personal médico en materia de salud; </w:t>
      </w:r>
    </w:p>
    <w:p w14:paraId="31492FE7"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XXII. Verificar el cumplimiento de las normas establecidas para la prestación de servicios de salud, por parte de los sectores público, social y privado en el Estado, vigilando que se aplique el cuadro básico de insumos para la salud; </w:t>
      </w:r>
    </w:p>
    <w:p w14:paraId="5FBF7E3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XXIII. Vigilar, en coordinación con las autoridades educativas, al ejercicio de los profesionales, técnicos y auxiliares de la salud en la prestación de sus servicios; </w:t>
      </w:r>
    </w:p>
    <w:p w14:paraId="505AFBBF"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XXIV. Efectuar el control higiénico e inspección sobre preparación, posesión, uso, suministro, importación, exportación y circulación de comestibles y bebidas; </w:t>
      </w:r>
    </w:p>
    <w:p w14:paraId="4D78A57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 Controlar la preparación, posesión, uso, suministro, importación, exportación y distribución de productos medicinales, a excepción de los de uso veterinario; </w:t>
      </w:r>
    </w:p>
    <w:p w14:paraId="28702F87"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XXVI.</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Cs/>
          <w:i/>
          <w:sz w:val="22"/>
          <w:szCs w:val="22"/>
          <w:lang w:val="es-MX" w:eastAsia="en-US"/>
        </w:rPr>
        <w:t>Vigilar y supervisar la operación de clínicas, hospitales y consultorios públicos</w:t>
      </w:r>
      <w:r w:rsidRPr="00E204FE">
        <w:rPr>
          <w:rFonts w:ascii="Palatino Linotype" w:eastAsiaTheme="minorHAnsi" w:hAnsi="Palatino Linotype" w:cs="Arial"/>
          <w:i/>
          <w:sz w:val="22"/>
          <w:szCs w:val="22"/>
          <w:lang w:val="es-MX" w:eastAsia="en-US"/>
        </w:rPr>
        <w:t xml:space="preserve"> y privados, a fin de que operen conforme a los términos de las leyes en la materia; </w:t>
      </w:r>
    </w:p>
    <w:p w14:paraId="72DC267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XXVII. Adquirir, con sujeción a las bases y procedimientos relativos, el equipo instrumental médico que requieran las unidades aplicativas, así como contratar, en su caso, los servicios para su reparación y mantenimiento, observando las disposiciones en la materia; </w:t>
      </w:r>
    </w:p>
    <w:p w14:paraId="02BC3D3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XXVIII. Participar en el establecimiento y expedición, en coordinación con las dependencias competentes del Ejecutivo Estatal, de las bases y normas a las que deben sujetarse los concursos para la ejecución de obras del sector salud; y </w:t>
      </w:r>
    </w:p>
    <w:p w14:paraId="0A85DB7A"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XXIX. Participar en la prevención, tratamiento y rehabilitación de la farmacodependencia y coordinarse con las autoridades federales y las instituciones públicas, privadas o sociales para la planeación, programación, ejecución y evaluación </w:t>
      </w:r>
      <w:r w:rsidRPr="00E204FE">
        <w:rPr>
          <w:rFonts w:ascii="Palatino Linotype" w:eastAsiaTheme="minorHAnsi" w:hAnsi="Palatino Linotype" w:cs="Arial"/>
          <w:i/>
          <w:sz w:val="22"/>
          <w:szCs w:val="22"/>
          <w:lang w:val="es-MX" w:eastAsia="en-US"/>
        </w:rPr>
        <w:lastRenderedPageBreak/>
        <w:t xml:space="preserve">de los programas y acciones del proceso para su recuperación, así como para la superación de la problemática; y </w:t>
      </w:r>
    </w:p>
    <w:p w14:paraId="4C417F09"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XXX. </w:t>
      </w:r>
      <w:r w:rsidRPr="00E204FE">
        <w:rPr>
          <w:rFonts w:ascii="Palatino Linotype" w:eastAsiaTheme="minorHAnsi" w:hAnsi="Palatino Linotype" w:cs="Arial"/>
          <w:b/>
          <w:bCs/>
          <w:i/>
          <w:sz w:val="22"/>
          <w:szCs w:val="22"/>
          <w:lang w:val="es-MX" w:eastAsia="en-US"/>
        </w:rPr>
        <w:t>Emitir a través de la Comisión para la Protección contra Riesgos Sanitarios del Estado de México, la evaluación técnica de factibilidad de impacto sanitario</w:t>
      </w:r>
      <w:r w:rsidRPr="00E204FE">
        <w:rPr>
          <w:rFonts w:ascii="Palatino Linotype" w:eastAsiaTheme="minorHAnsi" w:hAnsi="Palatino Linotype" w:cs="Arial"/>
          <w:i/>
          <w:sz w:val="22"/>
          <w:szCs w:val="22"/>
          <w:lang w:val="es-MX" w:eastAsia="en-US"/>
        </w:rPr>
        <w:t xml:space="preserve">; </w:t>
      </w:r>
    </w:p>
    <w:p w14:paraId="07B3511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XXXI. Vigilar, en coordinación con el Instituto de Verificación Administrativa del Estado de México, el debido cumplimiento de las condiciones derivado de las cuales, se emitió la evaluación técnica de factibilidad de impacto sanitario y el Dictamen Único de Factibilidad, a través de visitas de verificación, así como la aplicación de las medidas de seguridad e imposición de sanciones que le correspondan en el ámbito de sus atribuciones; y </w:t>
      </w:r>
    </w:p>
    <w:p w14:paraId="053A4E80"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XXXII</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Las demás que señalen las leyes, reglamentos y disposiciones en la materia</w:t>
      </w:r>
      <w:r w:rsidRPr="00E204FE">
        <w:rPr>
          <w:rFonts w:ascii="Palatino Linotype" w:eastAsiaTheme="minorHAnsi" w:hAnsi="Palatino Linotype" w:cs="Arial"/>
          <w:i/>
          <w:sz w:val="22"/>
          <w:szCs w:val="22"/>
          <w:lang w:val="es-MX" w:eastAsia="en-US"/>
        </w:rPr>
        <w:t>.”</w:t>
      </w:r>
    </w:p>
    <w:p w14:paraId="28E23CFF" w14:textId="77777777" w:rsidR="00E204FE" w:rsidRPr="00E204FE" w:rsidRDefault="00E204FE" w:rsidP="00E204FE">
      <w:pPr>
        <w:spacing w:before="200" w:after="200" w:line="259" w:lineRule="auto"/>
        <w:ind w:right="709"/>
        <w:rPr>
          <w:rFonts w:ascii="Palatino Linotype" w:eastAsiaTheme="minorHAnsi" w:hAnsi="Palatino Linotype" w:cs="Arial"/>
          <w:b/>
          <w:i/>
          <w:sz w:val="22"/>
          <w:szCs w:val="22"/>
          <w:lang w:val="es-MX" w:eastAsia="en-US"/>
        </w:rPr>
      </w:pPr>
    </w:p>
    <w:p w14:paraId="0A4ADAD5" w14:textId="77777777" w:rsidR="00E204FE" w:rsidRPr="00E204FE" w:rsidRDefault="00E204FE" w:rsidP="00E204FE">
      <w:pPr>
        <w:spacing w:line="360" w:lineRule="auto"/>
        <w:jc w:val="both"/>
        <w:rPr>
          <w:rFonts w:ascii="Palatino Linotype" w:eastAsia="Calibri" w:hAnsi="Palatino Linotype" w:cs="Arial"/>
          <w:szCs w:val="22"/>
          <w:lang w:val="es-MX" w:eastAsia="en-US"/>
        </w:rPr>
      </w:pPr>
      <w:r w:rsidRPr="00E204FE">
        <w:rPr>
          <w:rFonts w:ascii="Palatino Linotype" w:eastAsia="Calibri" w:hAnsi="Palatino Linotype" w:cs="Arial"/>
          <w:szCs w:val="22"/>
          <w:lang w:val="es-MX" w:eastAsia="en-US"/>
        </w:rPr>
        <w:t>Asimismo, en relación a la determinación anterior, es pertinente aclarar que la Secretaria de Salud, tiene como atribuciones, objetivo general y organigrama de acuerdo al artículo 26, del Manual General de Organización de la Secretaría de Salud del Estado de México, lo siguiente:</w:t>
      </w:r>
    </w:p>
    <w:p w14:paraId="74B9C8D6" w14:textId="77777777" w:rsidR="00E204FE" w:rsidRPr="00E204FE" w:rsidRDefault="00E204FE" w:rsidP="00E204FE">
      <w:pPr>
        <w:spacing w:before="240" w:after="240" w:line="259" w:lineRule="auto"/>
        <w:ind w:right="616"/>
        <w:contextualSpacing/>
        <w:jc w:val="both"/>
        <w:rPr>
          <w:rFonts w:ascii="Palatino Linotype" w:eastAsiaTheme="minorHAnsi" w:hAnsi="Palatino Linotype" w:cs="Arial"/>
          <w:b/>
          <w:i/>
          <w:sz w:val="22"/>
          <w:szCs w:val="22"/>
          <w:lang w:val="es-MX" w:eastAsia="es-MX"/>
        </w:rPr>
      </w:pPr>
    </w:p>
    <w:p w14:paraId="165AA11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 xml:space="preserve">IV. OBJETIVO GENERAL </w:t>
      </w:r>
    </w:p>
    <w:p w14:paraId="2DE1F599"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 xml:space="preserve">Contribuir a garantizar el ejercicio de la salubridad general y local, en la entidad, en concurrencia con la Secretaría de Salud del Gobierno Federal y demás instituciones de salud de carácter público y privado, mediante la planeación, control evaluación del Sistema Estatal de Salud. </w:t>
      </w:r>
    </w:p>
    <w:p w14:paraId="5097C20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p>
    <w:p w14:paraId="68FC53E6"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V. ESTRUCTURA ORGÁNICA:</w:t>
      </w:r>
    </w:p>
    <w:p w14:paraId="332B7CF7"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217000000 Secretaría de Salud;</w:t>
      </w:r>
    </w:p>
    <w:p w14:paraId="2665E47A"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217A00000 Oficina del C. Secretario;</w:t>
      </w:r>
    </w:p>
    <w:p w14:paraId="2DFAE08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217003000 Secretaría Particular;</w:t>
      </w:r>
    </w:p>
    <w:p w14:paraId="0C8399F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217001000 Unidad de Estudios y Proyectos Especiales;</w:t>
      </w:r>
    </w:p>
    <w:p w14:paraId="2FB58DAA"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217002000 Unidad de Información, Planeación, Programación y Evaluación;</w:t>
      </w:r>
    </w:p>
    <w:p w14:paraId="630887C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217100000 Oficina Ejecutiva de Vinculación Interinstitucional;</w:t>
      </w:r>
    </w:p>
    <w:p w14:paraId="594EA388"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lastRenderedPageBreak/>
        <w:t>217004000 Coordinación Jurídica;</w:t>
      </w:r>
    </w:p>
    <w:p w14:paraId="38E46D00"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217005000 Contraloría interna;</w:t>
      </w:r>
    </w:p>
    <w:p w14:paraId="2E36759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217020000 Coordinaci</w:t>
      </w:r>
      <w:r w:rsidRPr="00E204FE">
        <w:rPr>
          <w:rFonts w:ascii="Palatino Linotype" w:eastAsiaTheme="minorHAnsi" w:hAnsi="Palatino Linotype" w:cs="Palatino Linotype"/>
          <w:i/>
          <w:sz w:val="22"/>
          <w:szCs w:val="22"/>
          <w:lang w:val="es-MX" w:eastAsia="es-MX"/>
        </w:rPr>
        <w:t>ó</w:t>
      </w:r>
      <w:r w:rsidRPr="00E204FE">
        <w:rPr>
          <w:rFonts w:ascii="Palatino Linotype" w:eastAsiaTheme="minorHAnsi" w:hAnsi="Palatino Linotype" w:cs="Arial"/>
          <w:i/>
          <w:sz w:val="22"/>
          <w:szCs w:val="22"/>
          <w:lang w:val="es-MX" w:eastAsia="es-MX"/>
        </w:rPr>
        <w:t>n Administrativa:</w:t>
      </w:r>
    </w:p>
    <w:p w14:paraId="7A4ACEFD"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217010000 Coordinaci</w:t>
      </w:r>
      <w:r w:rsidRPr="00E204FE">
        <w:rPr>
          <w:rFonts w:ascii="Palatino Linotype" w:eastAsiaTheme="minorHAnsi" w:hAnsi="Palatino Linotype" w:cs="Palatino Linotype"/>
          <w:i/>
          <w:sz w:val="22"/>
          <w:szCs w:val="22"/>
          <w:lang w:val="es-MX" w:eastAsia="es-MX"/>
        </w:rPr>
        <w:t>ó</w:t>
      </w:r>
      <w:r w:rsidRPr="00E204FE">
        <w:rPr>
          <w:rFonts w:ascii="Palatino Linotype" w:eastAsiaTheme="minorHAnsi" w:hAnsi="Palatino Linotype" w:cs="Arial"/>
          <w:i/>
          <w:sz w:val="22"/>
          <w:szCs w:val="22"/>
          <w:lang w:val="es-MX" w:eastAsia="es-MX"/>
        </w:rPr>
        <w:t>n de Hospitales de Alta Especialidad;</w:t>
      </w:r>
    </w:p>
    <w:p w14:paraId="22F3C0A4"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217010100 Subdirección de Calidad en Salud;</w:t>
      </w:r>
    </w:p>
    <w:p w14:paraId="7C320973"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217012000 Dirección de Administración Hospitalaria y Proyectos;</w:t>
      </w:r>
    </w:p>
    <w:p w14:paraId="26A1719F"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217012100 Subdirección de Análisis Financiero;</w:t>
      </w:r>
    </w:p>
    <w:p w14:paraId="1A90A985"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217012200 Subdirección de Operación y Dictaminación;</w:t>
      </w:r>
    </w:p>
    <w:p w14:paraId="3AC4151B"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217012300 Subdirección Técnico Médica;</w:t>
      </w:r>
    </w:p>
    <w:p w14:paraId="0F6A72B8"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217030000 Coordinación de Voluntades Anticipadas;</w:t>
      </w:r>
    </w:p>
    <w:p w14:paraId="01BFC26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217030100 Subdirección del Registro Estatal de Voluntades Anticipadas y</w:t>
      </w:r>
    </w:p>
    <w:p w14:paraId="3490CC4B"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r w:rsidRPr="00E204FE">
        <w:rPr>
          <w:rFonts w:ascii="Palatino Linotype" w:eastAsiaTheme="minorHAnsi" w:hAnsi="Palatino Linotype" w:cs="Arial"/>
          <w:i/>
          <w:sz w:val="22"/>
          <w:szCs w:val="22"/>
          <w:lang w:val="es-MX" w:eastAsia="es-MX"/>
        </w:rPr>
        <w:t>217030200 Subdirección de Bioética.</w:t>
      </w:r>
    </w:p>
    <w:p w14:paraId="31FA36E9"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i/>
          <w:sz w:val="22"/>
          <w:szCs w:val="22"/>
          <w:lang w:val="es-MX" w:eastAsia="es-MX"/>
        </w:rPr>
      </w:pPr>
    </w:p>
    <w:p w14:paraId="67195512" w14:textId="77777777" w:rsidR="00E204FE" w:rsidRPr="00E204FE" w:rsidRDefault="00E204FE" w:rsidP="00E204FE">
      <w:pPr>
        <w:spacing w:before="240" w:after="240" w:line="259" w:lineRule="auto"/>
        <w:ind w:left="567" w:right="616"/>
        <w:contextualSpacing/>
        <w:jc w:val="both"/>
        <w:rPr>
          <w:rFonts w:ascii="Palatino Linotype" w:eastAsiaTheme="minorHAnsi" w:hAnsi="Palatino Linotype" w:cs="Arial"/>
          <w:b/>
          <w:i/>
          <w:sz w:val="22"/>
          <w:szCs w:val="22"/>
          <w:lang w:val="es-MX" w:eastAsia="es-MX"/>
        </w:rPr>
      </w:pPr>
      <w:r w:rsidRPr="00E204FE">
        <w:rPr>
          <w:rFonts w:ascii="Palatino Linotype" w:eastAsiaTheme="minorHAnsi" w:hAnsi="Palatino Linotype" w:cs="Arial"/>
          <w:b/>
          <w:i/>
          <w:sz w:val="22"/>
          <w:szCs w:val="22"/>
          <w:lang w:val="es-MX" w:eastAsia="es-MX"/>
        </w:rPr>
        <w:t>VI. ORGANIGRAMA:</w:t>
      </w:r>
    </w:p>
    <w:p w14:paraId="51E177DE" w14:textId="77777777" w:rsidR="00E204FE" w:rsidRPr="00E204FE" w:rsidRDefault="00E204FE" w:rsidP="00E204FE">
      <w:pPr>
        <w:spacing w:before="200" w:after="200" w:line="259" w:lineRule="auto"/>
        <w:ind w:right="709"/>
        <w:rPr>
          <w:rFonts w:ascii="Palatino Linotype" w:eastAsiaTheme="minorHAnsi" w:hAnsi="Palatino Linotype" w:cs="Arial"/>
          <w:sz w:val="22"/>
          <w:szCs w:val="22"/>
          <w:lang w:val="es-MX" w:eastAsia="en-US"/>
        </w:rPr>
      </w:pPr>
      <w:r w:rsidRPr="00E204FE">
        <w:rPr>
          <w:rFonts w:asciiTheme="minorHAnsi" w:eastAsiaTheme="minorHAnsi" w:hAnsiTheme="minorHAnsi" w:cstheme="minorBidi"/>
          <w:noProof/>
          <w:sz w:val="22"/>
          <w:szCs w:val="22"/>
          <w:lang w:val="es-MX" w:eastAsia="es-MX"/>
        </w:rPr>
        <w:drawing>
          <wp:anchor distT="0" distB="0" distL="114300" distR="114300" simplePos="0" relativeHeight="251681792" behindDoc="1" locked="0" layoutInCell="1" allowOverlap="1" wp14:anchorId="0E4ED014" wp14:editId="00914B10">
            <wp:simplePos x="0" y="0"/>
            <wp:positionH relativeFrom="column">
              <wp:posOffset>1242</wp:posOffset>
            </wp:positionH>
            <wp:positionV relativeFrom="paragraph">
              <wp:posOffset>123135</wp:posOffset>
            </wp:positionV>
            <wp:extent cx="5756745" cy="3291656"/>
            <wp:effectExtent l="0" t="0" r="0" b="444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47" t="10237" r="25594" b="7102"/>
                    <a:stretch/>
                  </pic:blipFill>
                  <pic:spPr bwMode="auto">
                    <a:xfrm>
                      <a:off x="0" y="0"/>
                      <a:ext cx="5761478" cy="32943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C061CE" w14:textId="77777777" w:rsidR="00E204FE" w:rsidRPr="00E204FE" w:rsidRDefault="00E204FE" w:rsidP="00E204FE">
      <w:pPr>
        <w:spacing w:before="200" w:after="200" w:line="259" w:lineRule="auto"/>
        <w:ind w:right="709"/>
        <w:rPr>
          <w:rFonts w:ascii="Palatino Linotype" w:eastAsiaTheme="minorHAnsi" w:hAnsi="Palatino Linotype" w:cs="Arial"/>
          <w:sz w:val="22"/>
          <w:szCs w:val="22"/>
          <w:lang w:val="es-MX" w:eastAsia="en-US"/>
        </w:rPr>
      </w:pPr>
    </w:p>
    <w:p w14:paraId="5C74F3BA"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0DB702E3"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0F6698D"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83C0AB5"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42739C5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6841A69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39A11220"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73412798"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2598E77C" w14:textId="77777777" w:rsidR="00E204FE" w:rsidRPr="00E204FE" w:rsidRDefault="00E204FE" w:rsidP="00E204FE">
      <w:pPr>
        <w:spacing w:before="200" w:after="200" w:line="259" w:lineRule="auto"/>
        <w:ind w:left="709" w:right="709"/>
        <w:jc w:val="center"/>
        <w:rPr>
          <w:rFonts w:ascii="Palatino Linotype" w:eastAsiaTheme="minorHAnsi" w:hAnsi="Palatino Linotype" w:cs="Arial"/>
          <w:b/>
          <w:i/>
          <w:sz w:val="22"/>
          <w:szCs w:val="22"/>
          <w:lang w:val="es-MX" w:eastAsia="en-US"/>
        </w:rPr>
      </w:pPr>
    </w:p>
    <w:p w14:paraId="75F53DDC" w14:textId="77777777" w:rsidR="00E204FE" w:rsidRPr="00E204FE" w:rsidRDefault="00E204FE" w:rsidP="00E204FE">
      <w:pPr>
        <w:spacing w:before="200" w:after="200"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t xml:space="preserve">De la misma forma, el Código Administrativo del Estado de México, establece que son autoridades en materia de salud la </w:t>
      </w:r>
      <w:r w:rsidRPr="00E204FE">
        <w:rPr>
          <w:rFonts w:ascii="Palatino Linotype" w:eastAsiaTheme="minorHAnsi" w:hAnsi="Palatino Linotype" w:cs="Arial"/>
          <w:b/>
          <w:szCs w:val="22"/>
          <w:lang w:val="es-MX" w:eastAsia="en-US"/>
        </w:rPr>
        <w:t>Secretaría de Salud</w:t>
      </w:r>
      <w:r w:rsidRPr="00E204FE">
        <w:rPr>
          <w:rFonts w:ascii="Palatino Linotype" w:eastAsiaTheme="minorHAnsi" w:hAnsi="Palatino Linotype" w:cs="Arial"/>
          <w:szCs w:val="22"/>
          <w:lang w:val="es-MX" w:eastAsia="en-US"/>
        </w:rPr>
        <w:t xml:space="preserve">, el </w:t>
      </w:r>
      <w:r w:rsidRPr="00E204FE">
        <w:rPr>
          <w:rFonts w:ascii="Palatino Linotype" w:eastAsiaTheme="minorHAnsi" w:hAnsi="Palatino Linotype" w:cs="Arial"/>
          <w:b/>
          <w:szCs w:val="22"/>
          <w:u w:val="single"/>
          <w:lang w:val="es-MX" w:eastAsia="en-US"/>
        </w:rPr>
        <w:t>Instituto de Salud del Estado de México</w:t>
      </w:r>
      <w:r w:rsidRPr="00E204FE">
        <w:rPr>
          <w:rFonts w:ascii="Palatino Linotype" w:eastAsiaTheme="minorHAnsi" w:hAnsi="Palatino Linotype" w:cs="Arial"/>
          <w:szCs w:val="22"/>
          <w:lang w:val="es-MX" w:eastAsia="en-US"/>
        </w:rPr>
        <w:t xml:space="preserve"> y los municipios, en su caso. Es autoridad en materia de </w:t>
      </w:r>
      <w:r w:rsidRPr="00E204FE">
        <w:rPr>
          <w:rFonts w:ascii="Palatino Linotype" w:eastAsiaTheme="minorHAnsi" w:hAnsi="Palatino Linotype" w:cs="Arial"/>
          <w:szCs w:val="22"/>
          <w:lang w:val="es-MX" w:eastAsia="en-US"/>
        </w:rPr>
        <w:lastRenderedPageBreak/>
        <w:t>impacto sanitario el Consejo Rector de Impacto Sanitario, de conformidad con los siguientes preceptos legales:</w:t>
      </w:r>
    </w:p>
    <w:p w14:paraId="5C531B81" w14:textId="77777777" w:rsidR="00E204FE" w:rsidRPr="00E204FE" w:rsidRDefault="00E204FE" w:rsidP="00E204FE">
      <w:pPr>
        <w:spacing w:line="259" w:lineRule="auto"/>
        <w:ind w:left="709" w:right="709"/>
        <w:jc w:val="center"/>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Código Administrativo del Estado de México</w:t>
      </w:r>
    </w:p>
    <w:p w14:paraId="7B5303FE"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ACD2933"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r w:rsidRPr="00E204FE">
        <w:rPr>
          <w:rFonts w:ascii="Palatino Linotype" w:eastAsiaTheme="minorHAnsi" w:hAnsi="Palatino Linotype" w:cs="Arial"/>
          <w:b/>
          <w:i/>
          <w:sz w:val="22"/>
          <w:szCs w:val="22"/>
          <w:lang w:val="es-MX" w:eastAsia="en-US"/>
        </w:rPr>
        <w:t xml:space="preserve">Artículo 2.17.- </w:t>
      </w:r>
      <w:r w:rsidRPr="00E204FE">
        <w:rPr>
          <w:rFonts w:ascii="Palatino Linotype" w:eastAsiaTheme="minorHAnsi" w:hAnsi="Palatino Linotype" w:cs="Arial"/>
          <w:b/>
          <w:i/>
          <w:sz w:val="22"/>
          <w:szCs w:val="22"/>
          <w:u w:val="single"/>
          <w:lang w:val="es-MX" w:eastAsia="en-US"/>
        </w:rPr>
        <w:t>El Estado de México está obligado a prestar los servicios de salud</w:t>
      </w:r>
      <w:r w:rsidRPr="00E204FE">
        <w:rPr>
          <w:rFonts w:ascii="Palatino Linotype" w:eastAsiaTheme="minorHAnsi" w:hAnsi="Palatino Linotype" w:cs="Arial"/>
          <w:i/>
          <w:sz w:val="22"/>
          <w:szCs w:val="22"/>
          <w:lang w:val="es-MX" w:eastAsia="en-US"/>
        </w:rPr>
        <w:t xml:space="preserve"> en el marco del federalismo y concurrencia establecidos en la Constitución Política de los Estados Unidos Mexicanos y la Ley General de Salud. </w:t>
      </w:r>
    </w:p>
    <w:p w14:paraId="6BB2622A"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56CE0E4"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2.18. </w:t>
      </w:r>
      <w:r w:rsidRPr="00E204FE">
        <w:rPr>
          <w:rFonts w:ascii="Palatino Linotype" w:eastAsiaTheme="minorHAnsi" w:hAnsi="Palatino Linotype" w:cs="Arial"/>
          <w:b/>
          <w:i/>
          <w:sz w:val="22"/>
          <w:szCs w:val="22"/>
          <w:u w:val="single"/>
          <w:lang w:val="es-MX" w:eastAsia="en-US"/>
        </w:rPr>
        <w:t>La Secretaría de Salud tendrá a su cargo la regulación de los servicios de salud</w:t>
      </w:r>
      <w:r w:rsidRPr="00E204FE">
        <w:rPr>
          <w:rFonts w:ascii="Palatino Linotype" w:eastAsiaTheme="minorHAnsi" w:hAnsi="Palatino Linotype" w:cs="Arial"/>
          <w:b/>
          <w:i/>
          <w:sz w:val="22"/>
          <w:szCs w:val="22"/>
          <w:lang w:val="es-MX" w:eastAsia="en-US"/>
        </w:rPr>
        <w:t xml:space="preserve"> </w:t>
      </w:r>
      <w:r w:rsidRPr="00E204FE">
        <w:rPr>
          <w:rFonts w:ascii="Palatino Linotype" w:eastAsiaTheme="minorHAnsi" w:hAnsi="Palatino Linotype" w:cs="Arial"/>
          <w:i/>
          <w:sz w:val="22"/>
          <w:szCs w:val="22"/>
          <w:lang w:val="es-MX" w:eastAsia="en-US"/>
        </w:rPr>
        <w:t xml:space="preserve">a que se refiere este título, </w:t>
      </w:r>
      <w:r w:rsidRPr="00E204FE">
        <w:rPr>
          <w:rFonts w:ascii="Palatino Linotype" w:eastAsiaTheme="minorHAnsi" w:hAnsi="Palatino Linotype" w:cs="Arial"/>
          <w:b/>
          <w:i/>
          <w:sz w:val="22"/>
          <w:szCs w:val="22"/>
          <w:u w:val="single"/>
          <w:lang w:val="es-MX" w:eastAsia="en-US"/>
        </w:rPr>
        <w:t>el Instituto de Salud se encargará de la operación de los mismos</w:t>
      </w:r>
      <w:r w:rsidRPr="00E204FE">
        <w:rPr>
          <w:rFonts w:ascii="Palatino Linotype" w:eastAsiaTheme="minorHAnsi" w:hAnsi="Palatino Linotype" w:cs="Arial"/>
          <w:b/>
          <w:bCs/>
          <w:i/>
          <w:sz w:val="22"/>
          <w:szCs w:val="22"/>
          <w:u w:val="single"/>
          <w:lang w:val="es-MX" w:eastAsia="en-US"/>
        </w:rPr>
        <w:t xml:space="preserve"> y la COPRISEM ejercerá la regulación, control y fomento sanitarios competencia del Estado en materia de salubridad genera</w:t>
      </w:r>
      <w:r w:rsidRPr="00E204FE">
        <w:rPr>
          <w:rFonts w:ascii="Palatino Linotype" w:eastAsiaTheme="minorHAnsi" w:hAnsi="Palatino Linotype" w:cs="Arial"/>
          <w:i/>
          <w:sz w:val="22"/>
          <w:szCs w:val="22"/>
          <w:lang w:val="es-MX" w:eastAsia="en-US"/>
        </w:rPr>
        <w:t>l.</w:t>
      </w:r>
    </w:p>
    <w:p w14:paraId="2CFC5994"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680558E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 xml:space="preserve">Artículo 2.4.- </w:t>
      </w:r>
      <w:r w:rsidRPr="00E204FE">
        <w:rPr>
          <w:rFonts w:ascii="Palatino Linotype" w:eastAsiaTheme="minorHAnsi" w:hAnsi="Palatino Linotype" w:cs="Arial"/>
          <w:b/>
          <w:i/>
          <w:sz w:val="22"/>
          <w:szCs w:val="22"/>
          <w:u w:val="single"/>
          <w:lang w:val="es-MX" w:eastAsia="en-US"/>
        </w:rPr>
        <w:t>La Secretaría de Salud del Estado de México, ejercerá las atribuciones que en materia de salud le correspondan al titular del Ejecutivo Estatal</w:t>
      </w:r>
      <w:r w:rsidRPr="00E204FE">
        <w:rPr>
          <w:rFonts w:ascii="Palatino Linotype" w:eastAsiaTheme="minorHAnsi" w:hAnsi="Palatino Linotype" w:cs="Arial"/>
          <w:i/>
          <w:sz w:val="22"/>
          <w:szCs w:val="22"/>
          <w:lang w:val="es-MX" w:eastAsia="en-US"/>
        </w:rPr>
        <w:t xml:space="preserve"> de acuerdo a la Ley General de Salud, el presente Código, sus reglamentos y demás disposiciones legales aplicables.</w:t>
      </w:r>
    </w:p>
    <w:p w14:paraId="30319E5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7A936CED"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Asimismo, </w:t>
      </w:r>
      <w:r w:rsidRPr="00E204FE">
        <w:rPr>
          <w:rFonts w:ascii="Palatino Linotype" w:eastAsiaTheme="minorHAnsi" w:hAnsi="Palatino Linotype" w:cs="Arial"/>
          <w:b/>
          <w:i/>
          <w:sz w:val="22"/>
          <w:szCs w:val="22"/>
          <w:u w:val="single"/>
          <w:lang w:val="es-MX" w:eastAsia="en-US"/>
        </w:rPr>
        <w:t>en materia de salubridad general compete a la Secretaría de Salud, ejercer conforme a lo dispuesto en este Libro, las atribuciones correspondientes en materia de salubridad local</w:t>
      </w:r>
      <w:r w:rsidRPr="00E204FE">
        <w:rPr>
          <w:rFonts w:ascii="Palatino Linotype" w:eastAsiaTheme="minorHAnsi" w:hAnsi="Palatino Linotype" w:cs="Arial"/>
          <w:i/>
          <w:sz w:val="22"/>
          <w:szCs w:val="22"/>
          <w:lang w:val="es-MX" w:eastAsia="en-US"/>
        </w:rPr>
        <w:t>.</w:t>
      </w:r>
    </w:p>
    <w:p w14:paraId="04C6C8B2"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590E0D3C"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 xml:space="preserve">En el ejercicio de las atribuciones anteriores, </w:t>
      </w:r>
      <w:r w:rsidRPr="00E204FE">
        <w:rPr>
          <w:rFonts w:ascii="Palatino Linotype" w:eastAsiaTheme="minorHAnsi" w:hAnsi="Palatino Linotype" w:cs="Arial"/>
          <w:b/>
          <w:bCs/>
          <w:i/>
          <w:sz w:val="22"/>
          <w:szCs w:val="22"/>
          <w:u w:val="single"/>
          <w:lang w:val="es-MX" w:eastAsia="en-US"/>
        </w:rPr>
        <w:t>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sectorizado a la Secretaría de Salud del Estado de México</w:t>
      </w:r>
      <w:r w:rsidRPr="00E204FE">
        <w:rPr>
          <w:rFonts w:ascii="Palatino Linotype" w:eastAsiaTheme="minorHAnsi" w:hAnsi="Palatino Linotype" w:cs="Arial"/>
          <w:i/>
          <w:sz w:val="22"/>
          <w:szCs w:val="22"/>
          <w:lang w:val="es-MX" w:eastAsia="en-US"/>
        </w:rPr>
        <w:t xml:space="preserve">. </w:t>
      </w:r>
    </w:p>
    <w:p w14:paraId="0B1E95F6"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p>
    <w:p w14:paraId="2F6BA5B5"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bCs/>
          <w:i/>
          <w:sz w:val="22"/>
          <w:szCs w:val="22"/>
          <w:lang w:val="es-MX" w:eastAsia="en-US"/>
        </w:rPr>
        <w:t>El ejercicio de la regulación, control y fomento sanitarios, con funciones de autoridad en materia de salubridad local, las ejercerá la Secretaria de Salud por conducto de la COPRISEM</w:t>
      </w:r>
      <w:r w:rsidRPr="00E204FE">
        <w:rPr>
          <w:rFonts w:ascii="Palatino Linotype" w:eastAsiaTheme="minorHAnsi" w:hAnsi="Palatino Linotype" w:cs="Arial"/>
          <w:i/>
          <w:sz w:val="22"/>
          <w:szCs w:val="22"/>
          <w:lang w:val="es-MX" w:eastAsia="en-US"/>
        </w:rPr>
        <w:t>.</w:t>
      </w:r>
    </w:p>
    <w:p w14:paraId="4FC0D217"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3348A52E"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lastRenderedPageBreak/>
        <w:t xml:space="preserve">Artículo 2.5. </w:t>
      </w:r>
      <w:r w:rsidRPr="00E204FE">
        <w:rPr>
          <w:rFonts w:ascii="Palatino Linotype" w:eastAsiaTheme="minorHAnsi" w:hAnsi="Palatino Linotype" w:cs="Arial"/>
          <w:b/>
          <w:i/>
          <w:sz w:val="22"/>
          <w:szCs w:val="22"/>
          <w:u w:val="single"/>
          <w:lang w:val="es-MX" w:eastAsia="en-US"/>
        </w:rPr>
        <w:t>El Instituto de Salud del Estado de México es un organismo público descentralizado, con personalidad jurídica y patrimonio propios, que tiene por objeto la prestación de los servicios de salud en la Entidad</w:t>
      </w:r>
      <w:r w:rsidRPr="00E204FE">
        <w:rPr>
          <w:rFonts w:ascii="Palatino Linotype" w:eastAsiaTheme="minorHAnsi" w:hAnsi="Palatino Linotype" w:cs="Arial"/>
          <w:i/>
          <w:sz w:val="22"/>
          <w:szCs w:val="22"/>
          <w:lang w:val="es-MX" w:eastAsia="en-US"/>
        </w:rPr>
        <w:t>.</w:t>
      </w:r>
    </w:p>
    <w:p w14:paraId="04F5B3FA" w14:textId="77777777" w:rsidR="00E204FE" w:rsidRPr="00E204FE" w:rsidRDefault="00E204FE" w:rsidP="00E204FE">
      <w:pPr>
        <w:spacing w:line="259" w:lineRule="auto"/>
        <w:ind w:left="709" w:right="709"/>
        <w:jc w:val="both"/>
        <w:rPr>
          <w:rFonts w:ascii="Palatino Linotype" w:eastAsiaTheme="minorHAnsi" w:hAnsi="Palatino Linotype" w:cs="Arial"/>
          <w:b/>
          <w:i/>
          <w:sz w:val="22"/>
          <w:szCs w:val="22"/>
          <w:lang w:val="es-MX" w:eastAsia="en-US"/>
        </w:rPr>
      </w:pPr>
    </w:p>
    <w:p w14:paraId="61061E43"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lang w:val="es-MX" w:eastAsia="en-US"/>
        </w:rPr>
        <w:t>Artículo 2.6.</w:t>
      </w:r>
      <w:r w:rsidRPr="00E204FE">
        <w:rPr>
          <w:rFonts w:ascii="Palatino Linotype" w:eastAsiaTheme="minorHAnsi" w:hAnsi="Palatino Linotype" w:cs="Arial"/>
          <w:i/>
          <w:sz w:val="22"/>
          <w:szCs w:val="22"/>
          <w:lang w:val="es-MX" w:eastAsia="en-US"/>
        </w:rPr>
        <w:t xml:space="preserve"> </w:t>
      </w:r>
      <w:r w:rsidRPr="00E204FE">
        <w:rPr>
          <w:rFonts w:ascii="Palatino Linotype" w:eastAsiaTheme="minorHAnsi" w:hAnsi="Palatino Linotype" w:cs="Arial"/>
          <w:b/>
          <w:i/>
          <w:sz w:val="22"/>
          <w:szCs w:val="22"/>
          <w:u w:val="single"/>
          <w:lang w:val="es-MX" w:eastAsia="en-US"/>
        </w:rPr>
        <w:t>La dirección y administración del Instituto de Salud del Estado de México estará a cargo de un Consejo Interno y de un Director General</w:t>
      </w:r>
      <w:r w:rsidRPr="00E204FE">
        <w:rPr>
          <w:rFonts w:ascii="Palatino Linotype" w:eastAsiaTheme="minorHAnsi" w:hAnsi="Palatino Linotype" w:cs="Arial"/>
          <w:i/>
          <w:sz w:val="22"/>
          <w:szCs w:val="22"/>
          <w:lang w:val="es-MX" w:eastAsia="en-US"/>
        </w:rPr>
        <w:t xml:space="preserve">. </w:t>
      </w:r>
    </w:p>
    <w:p w14:paraId="42C3E32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i/>
          <w:sz w:val="22"/>
          <w:szCs w:val="22"/>
          <w:lang w:val="es-MX" w:eastAsia="en-US"/>
        </w:rPr>
        <w:t>[…]</w:t>
      </w:r>
    </w:p>
    <w:p w14:paraId="6FED4D51" w14:textId="77777777" w:rsidR="00E204FE" w:rsidRPr="00E204FE" w:rsidRDefault="00E204FE" w:rsidP="00E204FE">
      <w:pPr>
        <w:spacing w:line="259" w:lineRule="auto"/>
        <w:ind w:left="709" w:right="709"/>
        <w:jc w:val="both"/>
        <w:rPr>
          <w:rFonts w:ascii="Palatino Linotype" w:eastAsiaTheme="minorHAnsi" w:hAnsi="Palatino Linotype" w:cs="Arial"/>
          <w:i/>
          <w:sz w:val="22"/>
          <w:szCs w:val="22"/>
          <w:lang w:val="es-MX" w:eastAsia="en-US"/>
        </w:rPr>
      </w:pPr>
      <w:r w:rsidRPr="00E204FE">
        <w:rPr>
          <w:rFonts w:ascii="Palatino Linotype" w:eastAsiaTheme="minorHAnsi" w:hAnsi="Palatino Linotype" w:cs="Arial"/>
          <w:b/>
          <w:i/>
          <w:sz w:val="22"/>
          <w:szCs w:val="22"/>
          <w:u w:val="single"/>
          <w:lang w:val="es-MX" w:eastAsia="en-US"/>
        </w:rPr>
        <w:t>La organización y funcionamiento del Instituto se regirá por el Reglamento Interno que expida el Consejo Interno</w:t>
      </w:r>
      <w:r w:rsidRPr="00E204FE">
        <w:rPr>
          <w:rFonts w:ascii="Palatino Linotype" w:eastAsiaTheme="minorHAnsi" w:hAnsi="Palatino Linotype" w:cs="Arial"/>
          <w:i/>
          <w:sz w:val="22"/>
          <w:szCs w:val="22"/>
          <w:lang w:val="es-MX" w:eastAsia="en-US"/>
        </w:rPr>
        <w:t>.</w:t>
      </w:r>
    </w:p>
    <w:p w14:paraId="7DBBFE94"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p>
    <w:p w14:paraId="3022722C"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r w:rsidRPr="00E204FE">
        <w:rPr>
          <w:rFonts w:ascii="Palatino Linotype" w:eastAsiaTheme="minorHAnsi" w:hAnsi="Palatino Linotype" w:cs="Arial"/>
          <w:lang w:val="es-MX" w:eastAsia="en-US"/>
        </w:rPr>
        <w:t>Por lo que a continuación, analizaremos las atribuciones de la otra</w:t>
      </w:r>
      <w:r w:rsidRPr="00E204FE">
        <w:rPr>
          <w:rFonts w:asciiTheme="minorHAnsi" w:eastAsiaTheme="minorHAnsi" w:hAnsiTheme="minorHAnsi" w:cstheme="minorBidi"/>
          <w:sz w:val="22"/>
          <w:szCs w:val="22"/>
          <w:lang w:val="es-MX" w:eastAsia="en-US"/>
        </w:rPr>
        <w:t xml:space="preserve"> </w:t>
      </w:r>
      <w:r w:rsidRPr="00E204FE">
        <w:rPr>
          <w:rFonts w:ascii="Palatino Linotype" w:eastAsiaTheme="minorHAnsi" w:hAnsi="Palatino Linotype" w:cs="Arial"/>
          <w:lang w:val="es-MX" w:eastAsia="en-US"/>
        </w:rPr>
        <w:t xml:space="preserve">autoridad en materia de salud, que en su caso, podría contar dentro de sus archivos, la información peticionada por el particular, el cual, sería el </w:t>
      </w:r>
      <w:r w:rsidRPr="00E204FE">
        <w:rPr>
          <w:rFonts w:ascii="Palatino Linotype" w:eastAsiaTheme="minorHAnsi" w:hAnsi="Palatino Linotype" w:cs="Arial"/>
          <w:b/>
          <w:szCs w:val="22"/>
          <w:u w:val="single"/>
          <w:lang w:val="es-MX" w:eastAsia="en-US"/>
        </w:rPr>
        <w:t>Instituto de Salud del Estado de México (ISEM)</w:t>
      </w:r>
      <w:r w:rsidRPr="00E204FE">
        <w:rPr>
          <w:rFonts w:ascii="Palatino Linotype" w:eastAsiaTheme="minorHAnsi" w:hAnsi="Palatino Linotype" w:cs="Arial"/>
          <w:szCs w:val="22"/>
          <w:lang w:val="es-MX" w:eastAsia="en-US"/>
        </w:rPr>
        <w:t xml:space="preserve">; que de acuerdo a sus objetivos y atribuciones que establece en su respectivo </w:t>
      </w:r>
      <w:bookmarkStart w:id="1" w:name="_Hlk51846791"/>
      <w:r w:rsidRPr="00E204FE">
        <w:rPr>
          <w:rFonts w:ascii="Palatino Linotype" w:eastAsiaTheme="minorHAnsi" w:hAnsi="Palatino Linotype" w:cs="Arial"/>
          <w:szCs w:val="22"/>
          <w:lang w:val="es-MX" w:eastAsia="en-US"/>
        </w:rPr>
        <w:t>Manual de Organización del Instituto de Salud del Estado de México</w:t>
      </w:r>
      <w:bookmarkEnd w:id="1"/>
      <w:r w:rsidRPr="00E204FE">
        <w:rPr>
          <w:rFonts w:ascii="Palatino Linotype" w:eastAsiaTheme="minorHAnsi" w:hAnsi="Palatino Linotype" w:cs="Arial"/>
          <w:szCs w:val="22"/>
          <w:lang w:val="es-MX" w:eastAsia="en-US"/>
        </w:rPr>
        <w:t>, son:</w:t>
      </w:r>
    </w:p>
    <w:p w14:paraId="3482C5F2" w14:textId="77777777" w:rsidR="00E204FE" w:rsidRPr="00E204FE" w:rsidRDefault="00E204FE" w:rsidP="00E204FE">
      <w:pPr>
        <w:rPr>
          <w:sz w:val="10"/>
          <w:lang w:val="es-MX"/>
        </w:rPr>
      </w:pPr>
    </w:p>
    <w:p w14:paraId="3B6E07A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31E28C3B"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7030D882"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217840000 </w:t>
      </w:r>
      <w:r w:rsidRPr="00BE1EFE">
        <w:rPr>
          <w:rFonts w:ascii="Palatino Linotype" w:eastAsiaTheme="minorHAnsi" w:hAnsi="Palatino Linotype" w:cstheme="minorBidi"/>
          <w:b/>
          <w:bCs/>
          <w:i/>
          <w:noProof/>
          <w:sz w:val="22"/>
          <w:szCs w:val="22"/>
          <w:lang w:eastAsia="es-MX"/>
        </w:rPr>
        <w:t>COORDINACIÓN DE REGULACIÓN SANITARIA</w:t>
      </w:r>
      <w:r w:rsidRPr="00BE1EFE">
        <w:rPr>
          <w:rFonts w:ascii="Palatino Linotype" w:eastAsiaTheme="minorHAnsi" w:hAnsi="Palatino Linotype" w:cstheme="minorBidi"/>
          <w:i/>
          <w:noProof/>
          <w:sz w:val="22"/>
          <w:szCs w:val="22"/>
          <w:lang w:eastAsia="es-MX"/>
        </w:rPr>
        <w:t xml:space="preserve"> </w:t>
      </w:r>
    </w:p>
    <w:p w14:paraId="169BADA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72A1FBAE" w14:textId="77777777" w:rsidR="00BE1EFE" w:rsidRPr="00554F99" w:rsidRDefault="00BE1EFE" w:rsidP="00E204FE">
      <w:pPr>
        <w:spacing w:before="240" w:after="240" w:line="259" w:lineRule="auto"/>
        <w:ind w:left="567" w:right="758"/>
        <w:contextualSpacing/>
        <w:jc w:val="both"/>
        <w:rPr>
          <w:rFonts w:ascii="Palatino Linotype" w:eastAsiaTheme="minorHAnsi" w:hAnsi="Palatino Linotype" w:cstheme="minorBidi"/>
          <w:b/>
          <w:bCs/>
          <w:i/>
          <w:noProof/>
          <w:sz w:val="22"/>
          <w:szCs w:val="22"/>
          <w:lang w:eastAsia="es-MX"/>
        </w:rPr>
      </w:pPr>
      <w:r w:rsidRPr="00554F99">
        <w:rPr>
          <w:rFonts w:ascii="Palatino Linotype" w:eastAsiaTheme="minorHAnsi" w:hAnsi="Palatino Linotype" w:cstheme="minorBidi"/>
          <w:b/>
          <w:bCs/>
          <w:i/>
          <w:noProof/>
          <w:sz w:val="22"/>
          <w:szCs w:val="22"/>
          <w:lang w:eastAsia="es-MX"/>
        </w:rPr>
        <w:t xml:space="preserve">OBJETIVO: </w:t>
      </w:r>
    </w:p>
    <w:p w14:paraId="1F590861"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Verificar y promover el cumplimiento de la normatividad </w:t>
      </w:r>
      <w:r w:rsidRPr="00554F99">
        <w:rPr>
          <w:rFonts w:ascii="Palatino Linotype" w:eastAsiaTheme="minorHAnsi" w:hAnsi="Palatino Linotype" w:cstheme="minorBidi"/>
          <w:b/>
          <w:bCs/>
          <w:i/>
          <w:noProof/>
          <w:sz w:val="22"/>
          <w:szCs w:val="22"/>
          <w:lang w:eastAsia="es-MX"/>
        </w:rPr>
        <w:t>en materia de regulación, control y fomento sanitarios</w:t>
      </w:r>
      <w:r w:rsidRPr="00BE1EFE">
        <w:rPr>
          <w:rFonts w:ascii="Palatino Linotype" w:eastAsiaTheme="minorHAnsi" w:hAnsi="Palatino Linotype" w:cstheme="minorBidi"/>
          <w:i/>
          <w:noProof/>
          <w:sz w:val="22"/>
          <w:szCs w:val="22"/>
          <w:lang w:eastAsia="es-MX"/>
        </w:rPr>
        <w:t xml:space="preserve">, instrumentando acciones de carácter preventivo, respecto de los factores que condicionen y causen daños a la salud. </w:t>
      </w:r>
    </w:p>
    <w:p w14:paraId="53C3789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69885567" w14:textId="77777777" w:rsidR="00BE1EFE" w:rsidRPr="00554F99" w:rsidRDefault="00BE1EFE" w:rsidP="00E204FE">
      <w:pPr>
        <w:spacing w:before="240" w:after="240" w:line="259" w:lineRule="auto"/>
        <w:ind w:left="567" w:right="758"/>
        <w:contextualSpacing/>
        <w:jc w:val="both"/>
        <w:rPr>
          <w:rFonts w:ascii="Palatino Linotype" w:eastAsiaTheme="minorHAnsi" w:hAnsi="Palatino Linotype" w:cstheme="minorBidi"/>
          <w:b/>
          <w:bCs/>
          <w:i/>
          <w:noProof/>
          <w:sz w:val="22"/>
          <w:szCs w:val="22"/>
          <w:lang w:eastAsia="es-MX"/>
        </w:rPr>
      </w:pPr>
      <w:r w:rsidRPr="00554F99">
        <w:rPr>
          <w:rFonts w:ascii="Palatino Linotype" w:eastAsiaTheme="minorHAnsi" w:hAnsi="Palatino Linotype" w:cstheme="minorBidi"/>
          <w:b/>
          <w:bCs/>
          <w:i/>
          <w:noProof/>
          <w:sz w:val="22"/>
          <w:szCs w:val="22"/>
          <w:lang w:eastAsia="es-MX"/>
        </w:rPr>
        <w:t xml:space="preserve">FUNCIONES: </w:t>
      </w:r>
    </w:p>
    <w:p w14:paraId="6DC35996"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6379B559"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Conducir la política estatal en materia de regulación, control y fomento sanitarios, en los términos de las leyes aplicables</w:t>
      </w:r>
      <w:r w:rsidRPr="00BE1EFE">
        <w:rPr>
          <w:rFonts w:ascii="Palatino Linotype" w:eastAsiaTheme="minorHAnsi" w:hAnsi="Palatino Linotype" w:cstheme="minorBidi"/>
          <w:i/>
          <w:noProof/>
          <w:sz w:val="22"/>
          <w:szCs w:val="22"/>
          <w:lang w:eastAsia="es-MX"/>
        </w:rPr>
        <w:t xml:space="preserve">. </w:t>
      </w:r>
    </w:p>
    <w:p w14:paraId="3D664033" w14:textId="0C641531" w:rsidR="00BE1EFE" w:rsidRDefault="00BE1EFE" w:rsidP="00BE1E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Realizar dentro del ámbito de su competencia las funciones que se deriven de convenios y acuerdos de colaboración administrativa que al efecto celebren el Instituto de Salud y la Secretaría de Salud del Estado de México. </w:t>
      </w:r>
    </w:p>
    <w:p w14:paraId="339B570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lastRenderedPageBreak/>
        <w:t xml:space="preserve">- </w:t>
      </w:r>
      <w:r w:rsidRPr="00554F99">
        <w:rPr>
          <w:rFonts w:ascii="Palatino Linotype" w:eastAsiaTheme="minorHAnsi" w:hAnsi="Palatino Linotype" w:cstheme="minorBidi"/>
          <w:b/>
          <w:bCs/>
          <w:i/>
          <w:noProof/>
          <w:sz w:val="22"/>
          <w:szCs w:val="22"/>
          <w:lang w:eastAsia="es-MX"/>
        </w:rPr>
        <w:t>Vigilar el cumplimiento de la legislación sanitaria en la entidad</w:t>
      </w:r>
      <w:r w:rsidRPr="00BE1EFE">
        <w:rPr>
          <w:rFonts w:ascii="Palatino Linotype" w:eastAsiaTheme="minorHAnsi" w:hAnsi="Palatino Linotype" w:cstheme="minorBidi"/>
          <w:i/>
          <w:noProof/>
          <w:sz w:val="22"/>
          <w:szCs w:val="22"/>
          <w:lang w:eastAsia="es-MX"/>
        </w:rPr>
        <w:t xml:space="preserve">. </w:t>
      </w:r>
    </w:p>
    <w:p w14:paraId="2269A9F7"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Coordinar y supervisar que las actividades que se realizan en las jurisdicciones de regulación sanitaria se apeguen a la normatividad y programas establecidos</w:t>
      </w:r>
      <w:r w:rsidRPr="00BE1EFE">
        <w:rPr>
          <w:rFonts w:ascii="Palatino Linotype" w:eastAsiaTheme="minorHAnsi" w:hAnsi="Palatino Linotype" w:cstheme="minorBidi"/>
          <w:i/>
          <w:noProof/>
          <w:sz w:val="22"/>
          <w:szCs w:val="22"/>
          <w:lang w:eastAsia="es-MX"/>
        </w:rPr>
        <w:t xml:space="preserve">, así como verificar la instauración de los procedimientos jurídico-administrativos que sean procedentes. </w:t>
      </w:r>
    </w:p>
    <w:p w14:paraId="052E2B5E"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Vigilar el cumplimiento de la normatividad sanitaria en la recolección, análisis, conservación, transfusión y destino final para la disposición de sangre humana y sus componentes con fines terapéuticos de los bancos de sangre, servicios de transfusión y puestos de sangrado del sector público y privado. </w:t>
      </w:r>
      <w:r>
        <w:rPr>
          <w:rFonts w:ascii="Palatino Linotype" w:eastAsiaTheme="minorHAnsi" w:hAnsi="Palatino Linotype" w:cstheme="minorBidi"/>
          <w:i/>
          <w:noProof/>
          <w:sz w:val="22"/>
          <w:szCs w:val="22"/>
          <w:lang w:eastAsia="es-MX"/>
        </w:rPr>
        <w:t xml:space="preserve"> </w:t>
      </w:r>
    </w:p>
    <w:p w14:paraId="0B32E57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Participar en la integración y validación del Programa Estatal de Salud y vigilar su cumplimiento, en el ámbito de su competencia. </w:t>
      </w:r>
    </w:p>
    <w:p w14:paraId="45E97479" w14:textId="5AA15B24"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Planear, organizar, administrar, operar y evaluar los servicios de salubridad general, en el rubro de regulación sanitaria, en términos de los convenios respectivos</w:t>
      </w:r>
      <w:r w:rsidRPr="00BE1EFE">
        <w:rPr>
          <w:rFonts w:ascii="Palatino Linotype" w:eastAsiaTheme="minorHAnsi" w:hAnsi="Palatino Linotype" w:cstheme="minorBidi"/>
          <w:i/>
          <w:noProof/>
          <w:sz w:val="22"/>
          <w:szCs w:val="22"/>
          <w:lang w:eastAsia="es-MX"/>
        </w:rPr>
        <w:t xml:space="preserve">. </w:t>
      </w:r>
      <w:r>
        <w:rPr>
          <w:rFonts w:ascii="Palatino Linotype" w:eastAsiaTheme="minorHAnsi" w:hAnsi="Palatino Linotype" w:cstheme="minorBidi"/>
          <w:i/>
          <w:noProof/>
          <w:sz w:val="22"/>
          <w:szCs w:val="22"/>
          <w:lang w:eastAsia="es-MX"/>
        </w:rPr>
        <w:t>–</w:t>
      </w:r>
      <w:r w:rsidRPr="00BE1EFE">
        <w:rPr>
          <w:rFonts w:ascii="Palatino Linotype" w:eastAsiaTheme="minorHAnsi" w:hAnsi="Palatino Linotype" w:cstheme="minorBidi"/>
          <w:i/>
          <w:noProof/>
          <w:sz w:val="22"/>
          <w:szCs w:val="22"/>
          <w:lang w:eastAsia="es-MX"/>
        </w:rPr>
        <w:t xml:space="preserve"> </w:t>
      </w:r>
    </w:p>
    <w:p w14:paraId="3A7363E3"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 xml:space="preserve">Contribuir al funcionamiento del Sistema Estatal de Salud y al cumplimiento del derecho a la protección de la salud. </w:t>
      </w:r>
    </w:p>
    <w:p w14:paraId="5F39403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Coordinar la implantación y desarrollo de los programas que establezca la Comisión Federal para la Protección contra Riesgos Sanitarios de la Secretaría de Salud Federal</w:t>
      </w:r>
      <w:r w:rsidRPr="00BE1EFE">
        <w:rPr>
          <w:rFonts w:ascii="Palatino Linotype" w:eastAsiaTheme="minorHAnsi" w:hAnsi="Palatino Linotype" w:cstheme="minorBidi"/>
          <w:i/>
          <w:noProof/>
          <w:sz w:val="22"/>
          <w:szCs w:val="22"/>
          <w:lang w:eastAsia="es-MX"/>
        </w:rPr>
        <w:t xml:space="preserve">. </w:t>
      </w:r>
    </w:p>
    <w:p w14:paraId="79B8884C" w14:textId="5472A56F"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xml:space="preserve">- Promover ante las instancias correspondientes la asignación de recursos para la ejecución de los programas de regulación, control y fomento sanitarios en el Estado. </w:t>
      </w:r>
      <w:r>
        <w:rPr>
          <w:rFonts w:ascii="Palatino Linotype" w:eastAsiaTheme="minorHAnsi" w:hAnsi="Palatino Linotype" w:cstheme="minorBidi"/>
          <w:i/>
          <w:noProof/>
          <w:sz w:val="22"/>
          <w:szCs w:val="22"/>
          <w:lang w:eastAsia="es-MX"/>
        </w:rPr>
        <w:t>–</w:t>
      </w:r>
      <w:r w:rsidRPr="00BE1EFE">
        <w:rPr>
          <w:rFonts w:ascii="Palatino Linotype" w:eastAsiaTheme="minorHAnsi" w:hAnsi="Palatino Linotype" w:cstheme="minorBidi"/>
          <w:i/>
          <w:noProof/>
          <w:sz w:val="22"/>
          <w:szCs w:val="22"/>
          <w:lang w:eastAsia="es-MX"/>
        </w:rPr>
        <w:t xml:space="preserve"> </w:t>
      </w:r>
    </w:p>
    <w:p w14:paraId="14BC1FB1" w14:textId="64288CFA" w:rsidR="00BE1EFE" w:rsidRDefault="00BE1EFE" w:rsidP="00554F99">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Coordinar los programas que en materia de bienes y servicios, fomento sanitario, servicios e insumos para la salud y salud ambiental y ocupacional se establezcan, con el objeto de mejorar los servicios y prevenir los posibles daños a la salud de la población.</w:t>
      </w:r>
    </w:p>
    <w:p w14:paraId="0D6D42D8"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Coo</w:t>
      </w:r>
      <w:r>
        <w:rPr>
          <w:rFonts w:ascii="Palatino Linotype" w:eastAsiaTheme="minorHAnsi" w:hAnsi="Palatino Linotype" w:cstheme="minorBidi"/>
          <w:i/>
          <w:noProof/>
          <w:sz w:val="22"/>
          <w:szCs w:val="22"/>
          <w:lang w:eastAsia="es-MX"/>
        </w:rPr>
        <w:t>rd</w:t>
      </w:r>
      <w:r w:rsidRPr="00BE1EFE">
        <w:rPr>
          <w:rFonts w:ascii="Palatino Linotype" w:eastAsiaTheme="minorHAnsi" w:hAnsi="Palatino Linotype" w:cstheme="minorBidi"/>
          <w:i/>
          <w:noProof/>
          <w:sz w:val="22"/>
          <w:szCs w:val="22"/>
          <w:lang w:eastAsia="es-MX"/>
        </w:rPr>
        <w:t xml:space="preserve">inar y verificar el funcionamiento de los programas tendientes a supervisar y proponer mejoras de las condiciones sanitarias de los prod ctos, bienes y servicios que consume la población, así como de la salud ambiental y ocupacional. </w:t>
      </w:r>
    </w:p>
    <w:p w14:paraId="53EAEDEC"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Ord</w:t>
      </w:r>
      <w:r>
        <w:rPr>
          <w:rFonts w:ascii="Palatino Linotype" w:eastAsiaTheme="minorHAnsi" w:hAnsi="Palatino Linotype" w:cstheme="minorBidi"/>
          <w:i/>
          <w:noProof/>
          <w:sz w:val="22"/>
          <w:szCs w:val="22"/>
          <w:lang w:eastAsia="es-MX"/>
        </w:rPr>
        <w:t>ena</w:t>
      </w:r>
      <w:r w:rsidRPr="00BE1EFE">
        <w:rPr>
          <w:rFonts w:ascii="Palatino Linotype" w:eastAsiaTheme="minorHAnsi" w:hAnsi="Palatino Linotype" w:cstheme="minorBidi"/>
          <w:i/>
          <w:noProof/>
          <w:sz w:val="22"/>
          <w:szCs w:val="22"/>
          <w:lang w:eastAsia="es-MX"/>
        </w:rPr>
        <w:t xml:space="preserve">r y vigilar que se atiendan y cumplan las observaciones señaladas por los órganos de fiscalización competentes, por parte del personal adscr to a la Coordinación. </w:t>
      </w:r>
    </w:p>
    <w:p w14:paraId="37B20731"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Res</w:t>
      </w:r>
      <w:r>
        <w:rPr>
          <w:rFonts w:ascii="Palatino Linotype" w:eastAsiaTheme="minorHAnsi" w:hAnsi="Palatino Linotype" w:cstheme="minorBidi"/>
          <w:i/>
          <w:noProof/>
          <w:sz w:val="22"/>
          <w:szCs w:val="22"/>
          <w:lang w:eastAsia="es-MX"/>
        </w:rPr>
        <w:t>olv</w:t>
      </w:r>
      <w:r w:rsidRPr="00BE1EFE">
        <w:rPr>
          <w:rFonts w:ascii="Palatino Linotype" w:eastAsiaTheme="minorHAnsi" w:hAnsi="Palatino Linotype" w:cstheme="minorBidi"/>
          <w:i/>
          <w:noProof/>
          <w:sz w:val="22"/>
          <w:szCs w:val="22"/>
          <w:lang w:eastAsia="es-MX"/>
        </w:rPr>
        <w:t xml:space="preserve">er los recursos administrativos de inconformidad que interpongan los particulares afectados en contra de actos y resoluciones dictadas por los 5 bdirectores y titulares de las Jurisdicciones de Regulación Sanitaria. </w:t>
      </w:r>
    </w:p>
    <w:p w14:paraId="4F2C6874"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t>- Susc</w:t>
      </w:r>
      <w:r>
        <w:rPr>
          <w:rFonts w:ascii="Palatino Linotype" w:eastAsiaTheme="minorHAnsi" w:hAnsi="Palatino Linotype" w:cstheme="minorBidi"/>
          <w:i/>
          <w:noProof/>
          <w:sz w:val="22"/>
          <w:szCs w:val="22"/>
          <w:lang w:eastAsia="es-MX"/>
        </w:rPr>
        <w:t>ri</w:t>
      </w:r>
      <w:r w:rsidRPr="00BE1EFE">
        <w:rPr>
          <w:rFonts w:ascii="Palatino Linotype" w:eastAsiaTheme="minorHAnsi" w:hAnsi="Palatino Linotype" w:cstheme="minorBidi"/>
          <w:i/>
          <w:noProof/>
          <w:sz w:val="22"/>
          <w:szCs w:val="22"/>
          <w:lang w:eastAsia="es-MX"/>
        </w:rPr>
        <w:t xml:space="preserve">bir convenios con los particulares, con fundamento en lo dispuesto en los artículos 132, fracción II y 134 del Código de Procedimientos Admiistrativos del Estado de México. </w:t>
      </w:r>
    </w:p>
    <w:p w14:paraId="5FF7C423"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BE1EFE">
        <w:rPr>
          <w:rFonts w:ascii="Palatino Linotype" w:eastAsiaTheme="minorHAnsi" w:hAnsi="Palatino Linotype" w:cstheme="minorBidi"/>
          <w:i/>
          <w:noProof/>
          <w:sz w:val="22"/>
          <w:szCs w:val="22"/>
          <w:lang w:eastAsia="es-MX"/>
        </w:rPr>
        <w:lastRenderedPageBreak/>
        <w:t>- Firm</w:t>
      </w:r>
      <w:r>
        <w:rPr>
          <w:rFonts w:ascii="Palatino Linotype" w:eastAsiaTheme="minorHAnsi" w:hAnsi="Palatino Linotype" w:cstheme="minorBidi"/>
          <w:i/>
          <w:noProof/>
          <w:sz w:val="22"/>
          <w:szCs w:val="22"/>
          <w:lang w:eastAsia="es-MX"/>
        </w:rPr>
        <w:t>ar</w:t>
      </w:r>
      <w:r w:rsidRPr="00BE1EFE">
        <w:rPr>
          <w:rFonts w:ascii="Palatino Linotype" w:eastAsiaTheme="minorHAnsi" w:hAnsi="Palatino Linotype" w:cstheme="minorBidi"/>
          <w:i/>
          <w:noProof/>
          <w:sz w:val="22"/>
          <w:szCs w:val="22"/>
          <w:lang w:eastAsia="es-MX"/>
        </w:rPr>
        <w:t xml:space="preserve"> acuerdos de coordinación con instituciones de los sectores público, social y privado que favorezcan la regulación y el control y el fomento io, en materia de bienes y servicios, servicios e insumos para la salud y salud ambiental y ocupacional. </w:t>
      </w:r>
    </w:p>
    <w:p w14:paraId="2A775076" w14:textId="376FF59B"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lang w:eastAsia="es-MX"/>
        </w:rPr>
        <w:t>Promover la investigación cientifica en el campo de la salud, en lo referente a la regulación, control y fomento sanitario</w:t>
      </w:r>
      <w:r w:rsidRPr="00BE1EFE">
        <w:rPr>
          <w:rFonts w:ascii="Palatino Linotype" w:eastAsiaTheme="minorHAnsi" w:hAnsi="Palatino Linotype" w:cstheme="minorBidi"/>
          <w:i/>
          <w:noProof/>
          <w:sz w:val="22"/>
          <w:szCs w:val="22"/>
          <w:lang w:eastAsia="es-MX"/>
        </w:rPr>
        <w:t xml:space="preserve">. </w:t>
      </w:r>
    </w:p>
    <w:p w14:paraId="4902C61A"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Pro</w:t>
      </w:r>
      <w:r>
        <w:rPr>
          <w:rFonts w:ascii="Palatino Linotype" w:eastAsiaTheme="minorHAnsi" w:hAnsi="Palatino Linotype" w:cstheme="minorBidi"/>
          <w:i/>
          <w:noProof/>
          <w:sz w:val="22"/>
          <w:szCs w:val="22"/>
          <w:lang w:eastAsia="es-MX"/>
        </w:rPr>
        <w:t>mo</w:t>
      </w:r>
      <w:r w:rsidRPr="00BE1EFE">
        <w:rPr>
          <w:rFonts w:ascii="Palatino Linotype" w:eastAsiaTheme="minorHAnsi" w:hAnsi="Palatino Linotype" w:cstheme="minorBidi"/>
          <w:i/>
          <w:noProof/>
          <w:sz w:val="22"/>
          <w:szCs w:val="22"/>
          <w:lang w:eastAsia="es-MX"/>
        </w:rPr>
        <w:t xml:space="preserve">ver, orientar y apoyar las acciones que en materia de salubridad local realicen los municipios. </w:t>
      </w:r>
    </w:p>
    <w:p w14:paraId="7F16F7AE" w14:textId="77777777" w:rsidR="00554F99"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554F99">
        <w:rPr>
          <w:rFonts w:ascii="Palatino Linotype" w:eastAsiaTheme="minorHAnsi" w:hAnsi="Palatino Linotype" w:cstheme="minorBidi"/>
          <w:b/>
          <w:bCs/>
          <w:i/>
          <w:noProof/>
          <w:sz w:val="22"/>
          <w:szCs w:val="22"/>
          <w:u w:val="single"/>
          <w:lang w:eastAsia="es-MX"/>
        </w:rPr>
        <w:t>Enviar a la Comisión Federal para la Protección contra Riesgos Sanitarios, los trámites relacionados con la solicitud de licencia sanitaria</w:t>
      </w:r>
      <w:r w:rsidRPr="00BE1EFE">
        <w:rPr>
          <w:rFonts w:ascii="Palatino Linotype" w:eastAsiaTheme="minorHAnsi" w:hAnsi="Palatino Linotype" w:cstheme="minorBidi"/>
          <w:i/>
          <w:noProof/>
          <w:sz w:val="22"/>
          <w:szCs w:val="22"/>
          <w:lang w:eastAsia="es-MX"/>
        </w:rPr>
        <w:t xml:space="preserve"> y aviso de médi </w:t>
      </w:r>
    </w:p>
    <w:p w14:paraId="1FBD9DD6" w14:textId="2F28BF95" w:rsidR="00BE1EFE"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c</w:t>
      </w:r>
      <w:r w:rsidR="00BE1EFE" w:rsidRPr="00BE1EFE">
        <w:rPr>
          <w:rFonts w:ascii="Palatino Linotype" w:eastAsiaTheme="minorHAnsi" w:hAnsi="Palatino Linotype" w:cstheme="minorBidi"/>
          <w:i/>
          <w:noProof/>
          <w:sz w:val="22"/>
          <w:szCs w:val="22"/>
          <w:lang w:eastAsia="es-MX"/>
        </w:rPr>
        <w:t xml:space="preserve">o responsable de bancos de sangre, servicios de transfusión y puestos de sangrado, así como de los establecimientos comprendidos en el ámbii. de su competencia. </w:t>
      </w:r>
    </w:p>
    <w:p w14:paraId="2CFD4A60"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Aten</w:t>
      </w:r>
      <w:r>
        <w:rPr>
          <w:rFonts w:ascii="Palatino Linotype" w:eastAsiaTheme="minorHAnsi" w:hAnsi="Palatino Linotype" w:cstheme="minorBidi"/>
          <w:i/>
          <w:noProof/>
          <w:sz w:val="22"/>
          <w:szCs w:val="22"/>
          <w:lang w:eastAsia="es-MX"/>
        </w:rPr>
        <w:t>d</w:t>
      </w:r>
      <w:r w:rsidRPr="00BE1EFE">
        <w:rPr>
          <w:rFonts w:ascii="Palatino Linotype" w:eastAsiaTheme="minorHAnsi" w:hAnsi="Palatino Linotype" w:cstheme="minorBidi"/>
          <w:i/>
          <w:noProof/>
          <w:sz w:val="22"/>
          <w:szCs w:val="22"/>
          <w:lang w:eastAsia="es-MX"/>
        </w:rPr>
        <w:t xml:space="preserve">er, asesorar y, en su caso, resolver las cuestiones de carácter jurídico-administrativo en materia de control sanitario de medicina transfusional en es ablecimientos de salud del Instituto de Salud del Estado de México. </w:t>
      </w:r>
    </w:p>
    <w:p w14:paraId="2FD77274" w14:textId="3334A95C" w:rsidR="00554F99"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Pr="00BE1EFE">
        <w:rPr>
          <w:rFonts w:ascii="Palatino Linotype" w:eastAsiaTheme="minorHAnsi" w:hAnsi="Palatino Linotype" w:cstheme="minorBidi"/>
          <w:i/>
          <w:noProof/>
          <w:sz w:val="22"/>
          <w:szCs w:val="22"/>
          <w:lang w:eastAsia="es-MX"/>
        </w:rPr>
        <w:t>Prop</w:t>
      </w:r>
      <w:r>
        <w:rPr>
          <w:rFonts w:ascii="Palatino Linotype" w:eastAsiaTheme="minorHAnsi" w:hAnsi="Palatino Linotype" w:cstheme="minorBidi"/>
          <w:i/>
          <w:noProof/>
          <w:sz w:val="22"/>
          <w:szCs w:val="22"/>
          <w:lang w:eastAsia="es-MX"/>
        </w:rPr>
        <w:t>oc</w:t>
      </w:r>
      <w:r w:rsidRPr="00BE1EFE">
        <w:rPr>
          <w:rFonts w:ascii="Palatino Linotype" w:eastAsiaTheme="minorHAnsi" w:hAnsi="Palatino Linotype" w:cstheme="minorBidi"/>
          <w:i/>
          <w:noProof/>
          <w:sz w:val="22"/>
          <w:szCs w:val="22"/>
          <w:lang w:eastAsia="es-MX"/>
        </w:rPr>
        <w:t xml:space="preserve">ionar la información necesaria que le requiera la Unidad de Modernización Administrativa, con el propósito de instrumentar proyectos de </w:t>
      </w:r>
      <w:r w:rsidR="00554F99" w:rsidRPr="00554F99">
        <w:rPr>
          <w:rFonts w:ascii="Palatino Linotype" w:eastAsiaTheme="minorHAnsi" w:hAnsi="Palatino Linotype" w:cstheme="minorBidi"/>
          <w:i/>
          <w:noProof/>
          <w:sz w:val="22"/>
          <w:szCs w:val="22"/>
          <w:lang w:eastAsia="es-MX"/>
        </w:rPr>
        <w:t xml:space="preserve">Modernización </w:t>
      </w:r>
      <w:r w:rsidRPr="00BE1EFE">
        <w:rPr>
          <w:rFonts w:ascii="Palatino Linotype" w:eastAsiaTheme="minorHAnsi" w:hAnsi="Palatino Linotype" w:cstheme="minorBidi"/>
          <w:i/>
          <w:noProof/>
          <w:sz w:val="22"/>
          <w:szCs w:val="22"/>
          <w:lang w:eastAsia="es-MX"/>
        </w:rPr>
        <w:t xml:space="preserve">administrativa ea el instituto. </w:t>
      </w:r>
    </w:p>
    <w:p w14:paraId="05BDC08D" w14:textId="77777777" w:rsidR="00554F99"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Auto</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 xml:space="preserve">izar, difundir y vigilar la aplicación de los manuales administrativos de su área de responsabilidad. </w:t>
      </w:r>
    </w:p>
    <w:p w14:paraId="25B1AA17" w14:textId="77777777" w:rsidR="00554F99"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Supe</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 xml:space="preserve">visar y evaluar el cumplimiento de los programas tendientes a mejorar las condiciones sanitarias de los establecimientos en materia de salub idad general, concurrente y local. </w:t>
      </w:r>
    </w:p>
    <w:p w14:paraId="17270814" w14:textId="263516A6" w:rsidR="00BE1EFE" w:rsidRDefault="00554F99"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Pr>
          <w:rFonts w:ascii="Palatino Linotype" w:eastAsiaTheme="minorHAnsi" w:hAnsi="Palatino Linotype" w:cstheme="minorBidi"/>
          <w:i/>
          <w:noProof/>
          <w:sz w:val="22"/>
          <w:szCs w:val="22"/>
          <w:lang w:eastAsia="es-MX"/>
        </w:rPr>
        <w:t xml:space="preserve">- </w:t>
      </w:r>
      <w:r w:rsidR="00BE1EFE" w:rsidRPr="00BE1EFE">
        <w:rPr>
          <w:rFonts w:ascii="Palatino Linotype" w:eastAsiaTheme="minorHAnsi" w:hAnsi="Palatino Linotype" w:cstheme="minorBidi"/>
          <w:i/>
          <w:noProof/>
          <w:sz w:val="22"/>
          <w:szCs w:val="22"/>
          <w:lang w:eastAsia="es-MX"/>
        </w:rPr>
        <w:t>Desa</w:t>
      </w:r>
      <w:r>
        <w:rPr>
          <w:rFonts w:ascii="Palatino Linotype" w:eastAsiaTheme="minorHAnsi" w:hAnsi="Palatino Linotype" w:cstheme="minorBidi"/>
          <w:i/>
          <w:noProof/>
          <w:sz w:val="22"/>
          <w:szCs w:val="22"/>
          <w:lang w:eastAsia="es-MX"/>
        </w:rPr>
        <w:t>r</w:t>
      </w:r>
      <w:r w:rsidR="00BE1EFE" w:rsidRPr="00BE1EFE">
        <w:rPr>
          <w:rFonts w:ascii="Palatino Linotype" w:eastAsiaTheme="minorHAnsi" w:hAnsi="Palatino Linotype" w:cstheme="minorBidi"/>
          <w:i/>
          <w:noProof/>
          <w:sz w:val="22"/>
          <w:szCs w:val="22"/>
          <w:lang w:eastAsia="es-MX"/>
        </w:rPr>
        <w:t>rollar las demás funciones inherentes área de su competencia.</w:t>
      </w:r>
    </w:p>
    <w:p w14:paraId="5DB29EE4" w14:textId="288680B3"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7F444107"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2</w:t>
      </w:r>
      <w:r>
        <w:rPr>
          <w:rFonts w:ascii="Palatino Linotype" w:eastAsiaTheme="minorHAnsi" w:hAnsi="Palatino Linotype" w:cstheme="minorBidi"/>
          <w:i/>
          <w:noProof/>
          <w:sz w:val="22"/>
          <w:szCs w:val="22"/>
          <w:lang w:eastAsia="es-MX"/>
        </w:rPr>
        <w:t>1</w:t>
      </w:r>
      <w:r w:rsidRPr="00710DF8">
        <w:rPr>
          <w:rFonts w:ascii="Palatino Linotype" w:eastAsiaTheme="minorHAnsi" w:hAnsi="Palatino Linotype" w:cstheme="minorBidi"/>
          <w:i/>
          <w:noProof/>
          <w:sz w:val="22"/>
          <w:szCs w:val="22"/>
          <w:lang w:eastAsia="es-MX"/>
        </w:rPr>
        <w:t>7B4</w:t>
      </w:r>
      <w:r>
        <w:rPr>
          <w:rFonts w:ascii="Palatino Linotype" w:eastAsiaTheme="minorHAnsi" w:hAnsi="Palatino Linotype" w:cstheme="minorBidi"/>
          <w:i/>
          <w:noProof/>
          <w:sz w:val="22"/>
          <w:szCs w:val="22"/>
          <w:lang w:eastAsia="es-MX"/>
        </w:rPr>
        <w:t>10</w:t>
      </w:r>
      <w:r w:rsidRPr="00710DF8">
        <w:rPr>
          <w:rFonts w:ascii="Palatino Linotype" w:eastAsiaTheme="minorHAnsi" w:hAnsi="Palatino Linotype" w:cstheme="minorBidi"/>
          <w:i/>
          <w:noProof/>
          <w:sz w:val="22"/>
          <w:szCs w:val="22"/>
          <w:lang w:eastAsia="es-MX"/>
        </w:rPr>
        <w:t xml:space="preserve">2 </w:t>
      </w:r>
      <w:r w:rsidRPr="00710DF8">
        <w:rPr>
          <w:rFonts w:ascii="Palatino Linotype" w:eastAsiaTheme="minorHAnsi" w:hAnsi="Palatino Linotype" w:cstheme="minorBidi"/>
          <w:b/>
          <w:bCs/>
          <w:i/>
          <w:noProof/>
          <w:sz w:val="22"/>
          <w:szCs w:val="22"/>
          <w:u w:val="single"/>
          <w:lang w:eastAsia="es-MX"/>
        </w:rPr>
        <w:t>DEPARTAMENTO DE SALUD AMBIENTAL Y OCUPACIONAL</w:t>
      </w:r>
      <w:r w:rsidRPr="00710DF8">
        <w:rPr>
          <w:rFonts w:ascii="Palatino Linotype" w:eastAsiaTheme="minorHAnsi" w:hAnsi="Palatino Linotype" w:cstheme="minorBidi"/>
          <w:i/>
          <w:noProof/>
          <w:sz w:val="22"/>
          <w:szCs w:val="22"/>
          <w:lang w:eastAsia="es-MX"/>
        </w:rPr>
        <w:t xml:space="preserve"> </w:t>
      </w:r>
    </w:p>
    <w:p w14:paraId="52557084"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6376357C"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b/>
          <w:bCs/>
          <w:i/>
          <w:noProof/>
          <w:sz w:val="22"/>
          <w:szCs w:val="22"/>
          <w:lang w:eastAsia="es-MX"/>
        </w:rPr>
        <w:t>OBJETIVO</w:t>
      </w:r>
      <w:r w:rsidRPr="00710DF8">
        <w:rPr>
          <w:rFonts w:ascii="Palatino Linotype" w:eastAsiaTheme="minorHAnsi" w:hAnsi="Palatino Linotype" w:cstheme="minorBidi"/>
          <w:i/>
          <w:noProof/>
          <w:sz w:val="22"/>
          <w:szCs w:val="22"/>
          <w:lang w:eastAsia="es-MX"/>
        </w:rPr>
        <w:t xml:space="preserve"> : </w:t>
      </w:r>
      <w:r w:rsidRPr="00710DF8">
        <w:rPr>
          <w:rFonts w:ascii="Palatino Linotype" w:eastAsiaTheme="minorHAnsi" w:hAnsi="Palatino Linotype" w:cstheme="minorBidi"/>
          <w:b/>
          <w:bCs/>
          <w:i/>
          <w:noProof/>
          <w:sz w:val="22"/>
          <w:szCs w:val="22"/>
          <w:u w:val="single"/>
          <w:lang w:eastAsia="es-MX"/>
        </w:rPr>
        <w:t>Prevenir Ios riesgos y daños para la salud pública, derivados del proceso y uso de plaguicidas,</w:t>
      </w:r>
      <w:r w:rsidRPr="00710DF8">
        <w:rPr>
          <w:rFonts w:ascii="Palatino Linotype" w:eastAsiaTheme="minorHAnsi" w:hAnsi="Palatino Linotype" w:cstheme="minorBidi"/>
          <w:i/>
          <w:noProof/>
          <w:sz w:val="22"/>
          <w:szCs w:val="22"/>
          <w:lang w:eastAsia="es-MX"/>
        </w:rPr>
        <w:t xml:space="preserve"> fertilizantes y sustancias tóxicas; la calidad del agua para uso y consum humano; la recolección, tratamiento y destino final de desechos líquidos y sólidos humanos, domésticos e industriales que afecten la salud humana; a í como del manejo de sustancias, maquinaria, equipos y aparatos que representen un riesgo para la salud del personal ocupacionalmente expuesto. </w:t>
      </w:r>
    </w:p>
    <w:p w14:paraId="0B4841D3"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42F840AD" w14:textId="6ACCA3A5" w:rsidR="00710DF8" w:rsidRPr="00710DF8" w:rsidRDefault="00710DF8" w:rsidP="00E204FE">
      <w:pPr>
        <w:spacing w:before="240" w:after="240" w:line="259" w:lineRule="auto"/>
        <w:ind w:left="567" w:right="758"/>
        <w:contextualSpacing/>
        <w:jc w:val="both"/>
        <w:rPr>
          <w:rFonts w:ascii="Palatino Linotype" w:eastAsiaTheme="minorHAnsi" w:hAnsi="Palatino Linotype" w:cstheme="minorBidi"/>
          <w:b/>
          <w:bCs/>
          <w:i/>
          <w:noProof/>
          <w:sz w:val="22"/>
          <w:szCs w:val="22"/>
          <w:lang w:eastAsia="es-MX"/>
        </w:rPr>
      </w:pPr>
      <w:r w:rsidRPr="00710DF8">
        <w:rPr>
          <w:rFonts w:ascii="Palatino Linotype" w:eastAsiaTheme="minorHAnsi" w:hAnsi="Palatino Linotype" w:cstheme="minorBidi"/>
          <w:b/>
          <w:bCs/>
          <w:i/>
          <w:noProof/>
          <w:sz w:val="22"/>
          <w:szCs w:val="22"/>
          <w:lang w:eastAsia="es-MX"/>
        </w:rPr>
        <w:t xml:space="preserve">FUNCIONES: </w:t>
      </w:r>
    </w:p>
    <w:p w14:paraId="25F81D9F"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b/>
          <w:bCs/>
          <w:i/>
          <w:noProof/>
          <w:sz w:val="22"/>
          <w:szCs w:val="22"/>
          <w:lang w:eastAsia="es-MX"/>
        </w:rPr>
        <w:t>— Conocer e interpretar la legislación sanitaria en materia de exposición de humo de tabaco, proceso y uso de plaguicidas</w:t>
      </w:r>
      <w:r w:rsidRPr="00710DF8">
        <w:rPr>
          <w:rFonts w:ascii="Palatino Linotype" w:eastAsiaTheme="minorHAnsi" w:hAnsi="Palatino Linotype" w:cstheme="minorBidi"/>
          <w:i/>
          <w:noProof/>
          <w:sz w:val="22"/>
          <w:szCs w:val="22"/>
          <w:lang w:eastAsia="es-MX"/>
        </w:rPr>
        <w:t>, fertilizantes y sustancias tóxi</w:t>
      </w:r>
      <w:r>
        <w:rPr>
          <w:rFonts w:ascii="Palatino Linotype" w:eastAsiaTheme="minorHAnsi" w:hAnsi="Palatino Linotype" w:cstheme="minorBidi"/>
          <w:i/>
          <w:noProof/>
          <w:sz w:val="22"/>
          <w:szCs w:val="22"/>
          <w:lang w:eastAsia="es-MX"/>
        </w:rPr>
        <w:t>ca</w:t>
      </w:r>
      <w:r w:rsidRPr="00710DF8">
        <w:rPr>
          <w:rFonts w:ascii="Palatino Linotype" w:eastAsiaTheme="minorHAnsi" w:hAnsi="Palatino Linotype" w:cstheme="minorBidi"/>
          <w:i/>
          <w:noProof/>
          <w:sz w:val="22"/>
          <w:szCs w:val="22"/>
          <w:lang w:eastAsia="es-MX"/>
        </w:rPr>
        <w:t xml:space="preserve">s </w:t>
      </w:r>
      <w:r w:rsidRPr="00710DF8">
        <w:rPr>
          <w:rFonts w:ascii="Palatino Linotype" w:eastAsiaTheme="minorHAnsi" w:hAnsi="Palatino Linotype" w:cstheme="minorBidi"/>
          <w:i/>
          <w:noProof/>
          <w:sz w:val="22"/>
          <w:szCs w:val="22"/>
          <w:lang w:eastAsia="es-MX"/>
        </w:rPr>
        <w:lastRenderedPageBreak/>
        <w:t xml:space="preserve">que constituyan un riesgo para la salud. Elab rar programas y anteproyectos de normatividad técnica estatal en materia de construcciones, incluyendo las de panteones, limpieza pública, sumi siseo de agua potable, y alcantarillado y transporte de servicio público. </w:t>
      </w:r>
    </w:p>
    <w:p w14:paraId="0596AF13"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5E0CD4A0" w14:textId="34FD2B8E"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 Elab</w:t>
      </w:r>
      <w:r>
        <w:rPr>
          <w:rFonts w:ascii="Palatino Linotype" w:eastAsiaTheme="minorHAnsi" w:hAnsi="Palatino Linotype" w:cstheme="minorBidi"/>
          <w:i/>
          <w:noProof/>
          <w:sz w:val="22"/>
          <w:szCs w:val="22"/>
          <w:lang w:eastAsia="es-MX"/>
        </w:rPr>
        <w:t>o</w:t>
      </w:r>
      <w:r w:rsidRPr="00710DF8">
        <w:rPr>
          <w:rFonts w:ascii="Palatino Linotype" w:eastAsiaTheme="minorHAnsi" w:hAnsi="Palatino Linotype" w:cstheme="minorBidi"/>
          <w:i/>
          <w:noProof/>
          <w:sz w:val="22"/>
          <w:szCs w:val="22"/>
          <w:lang w:eastAsia="es-MX"/>
        </w:rPr>
        <w:t>rar anteproyectos de acuerdos de coordinación con instituciones del sector público y convenios de concertación con las personas físicas o morles de los sectores social y privado, que favorezcan la regulación sanitaria del tabaco, sitios de cría y producción de animales domésticos, del pro</w:t>
      </w:r>
      <w:r>
        <w:rPr>
          <w:rFonts w:ascii="Palatino Linotype" w:eastAsiaTheme="minorHAnsi" w:hAnsi="Palatino Linotype" w:cstheme="minorBidi"/>
          <w:i/>
          <w:noProof/>
          <w:sz w:val="22"/>
          <w:szCs w:val="22"/>
          <w:lang w:eastAsia="es-MX"/>
        </w:rPr>
        <w:t>ce</w:t>
      </w:r>
      <w:r w:rsidRPr="00710DF8">
        <w:rPr>
          <w:rFonts w:ascii="Palatino Linotype" w:eastAsiaTheme="minorHAnsi" w:hAnsi="Palatino Linotype" w:cstheme="minorBidi"/>
          <w:i/>
          <w:noProof/>
          <w:sz w:val="22"/>
          <w:szCs w:val="22"/>
          <w:lang w:eastAsia="es-MX"/>
        </w:rPr>
        <w:t xml:space="preserve">so y uso de plaguicidas, fertilizantes y sustancias tóxicas; la calidad del agua, la recolección, tratamiento y disposición final de desechos que afec n a la salud humana. </w:t>
      </w:r>
    </w:p>
    <w:p w14:paraId="6B1654ED"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0911F6BB" w14:textId="20C39DB4"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 Elab</w:t>
      </w:r>
      <w:r>
        <w:rPr>
          <w:rFonts w:ascii="Palatino Linotype" w:eastAsiaTheme="minorHAnsi" w:hAnsi="Palatino Linotype" w:cstheme="minorBidi"/>
          <w:i/>
          <w:noProof/>
          <w:sz w:val="22"/>
          <w:szCs w:val="22"/>
          <w:lang w:eastAsia="es-MX"/>
        </w:rPr>
        <w:t>o</w:t>
      </w:r>
      <w:r w:rsidRPr="00710DF8">
        <w:rPr>
          <w:rFonts w:ascii="Palatino Linotype" w:eastAsiaTheme="minorHAnsi" w:hAnsi="Palatino Linotype" w:cstheme="minorBidi"/>
          <w:i/>
          <w:noProof/>
          <w:sz w:val="22"/>
          <w:szCs w:val="22"/>
          <w:lang w:eastAsia="es-MX"/>
        </w:rPr>
        <w:t>rar programas e instrumentos administrativos que contemplen los aspectos normativos, técnicos y administrativos relacionados con el proc</w:t>
      </w:r>
      <w:r>
        <w:rPr>
          <w:rFonts w:ascii="Palatino Linotype" w:eastAsiaTheme="minorHAnsi" w:hAnsi="Palatino Linotype" w:cstheme="minorBidi"/>
          <w:i/>
          <w:noProof/>
          <w:sz w:val="22"/>
          <w:szCs w:val="22"/>
          <w:lang w:eastAsia="es-MX"/>
        </w:rPr>
        <w:t>e</w:t>
      </w:r>
      <w:r w:rsidRPr="00710DF8">
        <w:rPr>
          <w:rFonts w:ascii="Palatino Linotype" w:eastAsiaTheme="minorHAnsi" w:hAnsi="Palatino Linotype" w:cstheme="minorBidi"/>
          <w:i/>
          <w:noProof/>
          <w:sz w:val="22"/>
          <w:szCs w:val="22"/>
          <w:lang w:eastAsia="es-MX"/>
        </w:rPr>
        <w:t>so del tabaco; sitios de cría y producción de animales domésticos; establecimientos que manejen sustancias, maquinaria, equipo y aparatos que repr senten un riesgo para la salud del personal ocupacionalmente expuesto; el proceso y uso de plaguicidas, fertilizantes y sustancias tóxicas que cons ituyan un riesgo para la salud; la calidad del agua para uso y consumo humano y la recolección, tratamiento y destino final de desechos que afec n a la salud humana, de acuerdo con su ámbito de competencia.</w:t>
      </w:r>
    </w:p>
    <w:p w14:paraId="72ED2818"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3306E04E" w14:textId="23D854BC"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Pro</w:t>
      </w:r>
      <w:r>
        <w:rPr>
          <w:rFonts w:ascii="Palatino Linotype" w:eastAsiaTheme="minorHAnsi" w:hAnsi="Palatino Linotype" w:cstheme="minorBidi"/>
          <w:i/>
          <w:noProof/>
          <w:sz w:val="22"/>
          <w:szCs w:val="22"/>
          <w:lang w:eastAsia="es-MX"/>
        </w:rPr>
        <w:t>p</w:t>
      </w:r>
      <w:r w:rsidRPr="00710DF8">
        <w:rPr>
          <w:rFonts w:ascii="Palatino Linotype" w:eastAsiaTheme="minorHAnsi" w:hAnsi="Palatino Linotype" w:cstheme="minorBidi"/>
          <w:i/>
          <w:noProof/>
          <w:sz w:val="22"/>
          <w:szCs w:val="22"/>
          <w:lang w:eastAsia="es-MX"/>
        </w:rPr>
        <w:t>oner estrategias de coordinación a la Comisión Federal para la Protección Contra Riesgos Sanitarios, a través de la Subdirección de Nor</w:t>
      </w:r>
      <w:r>
        <w:rPr>
          <w:rFonts w:ascii="Palatino Linotype" w:eastAsiaTheme="minorHAnsi" w:hAnsi="Palatino Linotype" w:cstheme="minorBidi"/>
          <w:i/>
          <w:noProof/>
          <w:sz w:val="22"/>
          <w:szCs w:val="22"/>
          <w:lang w:eastAsia="es-MX"/>
        </w:rPr>
        <w:t>m</w:t>
      </w:r>
      <w:r w:rsidRPr="00710DF8">
        <w:rPr>
          <w:rFonts w:ascii="Palatino Linotype" w:eastAsiaTheme="minorHAnsi" w:hAnsi="Palatino Linotype" w:cstheme="minorBidi"/>
          <w:i/>
          <w:noProof/>
          <w:sz w:val="22"/>
          <w:szCs w:val="22"/>
          <w:lang w:eastAsia="es-MX"/>
        </w:rPr>
        <w:t xml:space="preserve">atividad Sanitaria, para la ejecución de las acciones de regulación sanitaria que se requieran, relativas a la materia de salubridad general. </w:t>
      </w:r>
    </w:p>
    <w:p w14:paraId="58BBAEFD"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23A5919A"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E</w:t>
      </w:r>
      <w:r>
        <w:rPr>
          <w:rFonts w:ascii="Palatino Linotype" w:eastAsiaTheme="minorHAnsi" w:hAnsi="Palatino Linotype" w:cstheme="minorBidi"/>
          <w:i/>
          <w:noProof/>
          <w:sz w:val="22"/>
          <w:szCs w:val="22"/>
          <w:lang w:eastAsia="es-MX"/>
        </w:rPr>
        <w:t>miti</w:t>
      </w:r>
      <w:r w:rsidRPr="00710DF8">
        <w:rPr>
          <w:rFonts w:ascii="Palatino Linotype" w:eastAsiaTheme="minorHAnsi" w:hAnsi="Palatino Linotype" w:cstheme="minorBidi"/>
          <w:i/>
          <w:noProof/>
          <w:sz w:val="22"/>
          <w:szCs w:val="22"/>
          <w:lang w:eastAsia="es-MX"/>
        </w:rPr>
        <w:t xml:space="preserve">r opinión técnica del seguimiento a programas aplicables al control sanitario de los establecimientos, vehículos, actividades, equipo y servicios, rela ionados con el tabaco, plaguicidas, fertilizantes y sustancias tóxicas; sitios de cría y producción de animales domésticos; establecimientos que man jen sustancias, maquinaria, equipo y aparatos que representen un riesgo para la salud del personal ocupacionalmente expuesto; la calidad del agua para uso y consumo humano y la recolección, tratamiento y destino final de desechos que afecten a la salud humana. </w:t>
      </w:r>
    </w:p>
    <w:p w14:paraId="313607F0"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p>
    <w:p w14:paraId="79F90F20" w14:textId="77777777"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eastAsia="es-MX"/>
        </w:rPr>
      </w:pPr>
      <w:r w:rsidRPr="00710DF8">
        <w:rPr>
          <w:rFonts w:ascii="Palatino Linotype" w:eastAsiaTheme="minorHAnsi" w:hAnsi="Palatino Linotype" w:cstheme="minorBidi"/>
          <w:i/>
          <w:noProof/>
          <w:sz w:val="22"/>
          <w:szCs w:val="22"/>
          <w:lang w:eastAsia="es-MX"/>
        </w:rPr>
        <w:t xml:space="preserve">Con ribuir al desarrollo técnico y administrativo de las funciones centralizadas y desconcentradas, en materia de salud ambiental y ocupacional. </w:t>
      </w:r>
    </w:p>
    <w:p w14:paraId="4B040DC5" w14:textId="15CF7CFF" w:rsidR="00710DF8" w:rsidRDefault="00710DF8"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r w:rsidRPr="00710DF8">
        <w:rPr>
          <w:rFonts w:ascii="Palatino Linotype" w:eastAsiaTheme="minorHAnsi" w:hAnsi="Palatino Linotype" w:cstheme="minorBidi"/>
          <w:i/>
          <w:noProof/>
          <w:sz w:val="22"/>
          <w:szCs w:val="22"/>
          <w:lang w:eastAsia="es-MX"/>
        </w:rPr>
        <w:lastRenderedPageBreak/>
        <w:t>— Des</w:t>
      </w:r>
      <w:r>
        <w:rPr>
          <w:rFonts w:ascii="Palatino Linotype" w:eastAsiaTheme="minorHAnsi" w:hAnsi="Palatino Linotype" w:cstheme="minorBidi"/>
          <w:i/>
          <w:noProof/>
          <w:sz w:val="22"/>
          <w:szCs w:val="22"/>
          <w:lang w:eastAsia="es-MX"/>
        </w:rPr>
        <w:t>a</w:t>
      </w:r>
      <w:r w:rsidRPr="00710DF8">
        <w:rPr>
          <w:rFonts w:ascii="Palatino Linotype" w:eastAsiaTheme="minorHAnsi" w:hAnsi="Palatino Linotype" w:cstheme="minorBidi"/>
          <w:i/>
          <w:noProof/>
          <w:sz w:val="22"/>
          <w:szCs w:val="22"/>
          <w:lang w:eastAsia="es-MX"/>
        </w:rPr>
        <w:t>rrollar las demás funciones inherentes al área de su competencia.</w:t>
      </w:r>
    </w:p>
    <w:p w14:paraId="78446ACF" w14:textId="77777777" w:rsidR="00BE1EFE" w:rsidRDefault="00BE1EFE" w:rsidP="00E204FE">
      <w:pPr>
        <w:spacing w:before="240" w:after="240" w:line="259" w:lineRule="auto"/>
        <w:ind w:left="567" w:right="758"/>
        <w:contextualSpacing/>
        <w:jc w:val="both"/>
        <w:rPr>
          <w:rFonts w:ascii="Palatino Linotype" w:eastAsiaTheme="minorHAnsi" w:hAnsi="Palatino Linotype" w:cstheme="minorBidi"/>
          <w:i/>
          <w:noProof/>
          <w:sz w:val="22"/>
          <w:szCs w:val="22"/>
          <w:lang w:val="es-MX" w:eastAsia="es-MX"/>
        </w:rPr>
      </w:pPr>
    </w:p>
    <w:p w14:paraId="0615A2C5" w14:textId="77777777" w:rsidR="00E204FE" w:rsidRPr="00E204FE" w:rsidRDefault="00E204FE" w:rsidP="00E204FE">
      <w:pPr>
        <w:autoSpaceDE w:val="0"/>
        <w:autoSpaceDN w:val="0"/>
        <w:adjustRightInd w:val="0"/>
        <w:ind w:left="567" w:right="616"/>
        <w:rPr>
          <w:rFonts w:ascii="Palatino Linotype" w:hAnsi="Palatino Linotype" w:cs="Arial"/>
          <w:b/>
          <w:i/>
          <w:noProof/>
          <w:color w:val="000000"/>
          <w:sz w:val="22"/>
          <w:szCs w:val="22"/>
          <w:lang w:val="es-MX" w:eastAsia="es-MX"/>
        </w:rPr>
      </w:pPr>
    </w:p>
    <w:p w14:paraId="07121D63" w14:textId="77777777" w:rsidR="00E204FE" w:rsidRPr="00E204FE" w:rsidRDefault="00E204FE" w:rsidP="00E204FE">
      <w:pPr>
        <w:autoSpaceDE w:val="0"/>
        <w:autoSpaceDN w:val="0"/>
        <w:adjustRightInd w:val="0"/>
        <w:spacing w:line="360" w:lineRule="auto"/>
        <w:jc w:val="both"/>
        <w:rPr>
          <w:rFonts w:ascii="Palatino Linotype" w:eastAsiaTheme="minorHAnsi" w:hAnsi="Palatino Linotype" w:cs="Arial"/>
          <w:lang w:val="es-MX" w:eastAsia="en-US"/>
        </w:rPr>
      </w:pPr>
    </w:p>
    <w:p w14:paraId="5CFE0CD2" w14:textId="027AFB5E" w:rsidR="00E204FE" w:rsidRPr="00E204FE" w:rsidRDefault="00E204FE" w:rsidP="00E204FE">
      <w:pPr>
        <w:tabs>
          <w:tab w:val="left" w:pos="709"/>
        </w:tabs>
        <w:spacing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t xml:space="preserve">De las anteriores funciones y objetivos, se acredita que la </w:t>
      </w:r>
      <w:r w:rsidRPr="00E204FE">
        <w:rPr>
          <w:rFonts w:ascii="Palatino Linotype" w:eastAsiaTheme="minorHAnsi" w:hAnsi="Palatino Linotype" w:cs="Arial"/>
          <w:b/>
          <w:szCs w:val="22"/>
          <w:u w:val="single"/>
          <w:lang w:val="es-MX" w:eastAsia="en-US"/>
        </w:rPr>
        <w:t xml:space="preserve">Coordinación de </w:t>
      </w:r>
      <w:r w:rsidR="00AF5E7B">
        <w:rPr>
          <w:rFonts w:ascii="Palatino Linotype" w:eastAsiaTheme="minorHAnsi" w:hAnsi="Palatino Linotype" w:cs="Arial"/>
          <w:b/>
          <w:szCs w:val="22"/>
          <w:u w:val="single"/>
          <w:lang w:val="es-MX" w:eastAsia="en-US"/>
        </w:rPr>
        <w:t xml:space="preserve">Regulación Sanitaria </w:t>
      </w:r>
      <w:r w:rsidRPr="00E204FE">
        <w:rPr>
          <w:rFonts w:ascii="Palatino Linotype" w:eastAsiaTheme="minorHAnsi" w:hAnsi="Palatino Linotype" w:cs="Arial"/>
          <w:b/>
          <w:szCs w:val="22"/>
          <w:u w:val="single"/>
          <w:lang w:val="es-MX" w:eastAsia="en-US"/>
        </w:rPr>
        <w:t>del Instituto de Salud del Estado de México (ISEM)</w:t>
      </w:r>
      <w:r w:rsidRPr="00E204FE">
        <w:rPr>
          <w:rFonts w:ascii="Palatino Linotype" w:eastAsiaTheme="minorHAnsi" w:hAnsi="Palatino Linotype" w:cs="Arial"/>
          <w:szCs w:val="22"/>
          <w:lang w:val="es-MX" w:eastAsia="en-US"/>
        </w:rPr>
        <w:t xml:space="preserve">, será la responsable de </w:t>
      </w:r>
      <w:r w:rsidR="00AF5E7B">
        <w:rPr>
          <w:rFonts w:ascii="Palatino Linotype" w:eastAsiaTheme="minorHAnsi" w:hAnsi="Palatino Linotype" w:cs="Arial"/>
          <w:szCs w:val="22"/>
          <w:lang w:val="es-MX" w:eastAsia="en-US"/>
        </w:rPr>
        <w:t>v</w:t>
      </w:r>
      <w:r w:rsidR="00AF5E7B" w:rsidRPr="00AF5E7B">
        <w:rPr>
          <w:rFonts w:ascii="Palatino Linotype" w:eastAsiaTheme="minorHAnsi" w:hAnsi="Palatino Linotype" w:cs="Arial"/>
          <w:szCs w:val="22"/>
          <w:lang w:val="es-MX" w:eastAsia="en-US"/>
        </w:rPr>
        <w:t>erificar y promover el cumplimiento de la normatividad en materia de regulación, control y fomento sanitarios, instrumentando acciones de carácter preventivo, respecto de los factores que condicionen y causen daños a la salud</w:t>
      </w:r>
      <w:r w:rsidR="00710DF8">
        <w:rPr>
          <w:rFonts w:ascii="Palatino Linotype" w:eastAsiaTheme="minorHAnsi" w:hAnsi="Palatino Linotype" w:cs="Arial"/>
          <w:szCs w:val="22"/>
          <w:lang w:val="es-MX" w:eastAsia="en-US"/>
        </w:rPr>
        <w:t xml:space="preserve">, que a su vez cuenta con el </w:t>
      </w:r>
      <w:r w:rsidR="00710DF8" w:rsidRPr="00710DF8">
        <w:rPr>
          <w:rFonts w:ascii="Palatino Linotype" w:eastAsiaTheme="minorHAnsi" w:hAnsi="Palatino Linotype" w:cs="Arial"/>
          <w:b/>
          <w:bCs/>
          <w:szCs w:val="22"/>
          <w:lang w:val="es-MX" w:eastAsia="en-US"/>
        </w:rPr>
        <w:t>Departamento de Salud Ambiental y Ocupacional</w:t>
      </w:r>
      <w:r w:rsidR="00710DF8">
        <w:rPr>
          <w:rFonts w:ascii="Palatino Linotype" w:eastAsiaTheme="minorHAnsi" w:hAnsi="Palatino Linotype" w:cs="Arial"/>
          <w:b/>
          <w:bCs/>
          <w:szCs w:val="22"/>
          <w:lang w:val="es-MX" w:eastAsia="en-US"/>
        </w:rPr>
        <w:t xml:space="preserve"> </w:t>
      </w:r>
      <w:r w:rsidR="00710DF8">
        <w:rPr>
          <w:rFonts w:ascii="Palatino Linotype" w:eastAsiaTheme="minorHAnsi" w:hAnsi="Palatino Linotype" w:cs="Arial"/>
          <w:szCs w:val="22"/>
          <w:lang w:val="es-MX" w:eastAsia="en-US"/>
        </w:rPr>
        <w:t xml:space="preserve">que tiene como objetivo el </w:t>
      </w:r>
      <w:r w:rsidR="00710DF8" w:rsidRPr="00710DF8">
        <w:rPr>
          <w:rFonts w:ascii="Palatino Linotype" w:eastAsiaTheme="minorHAnsi" w:hAnsi="Palatino Linotype" w:cs="Arial"/>
          <w:szCs w:val="22"/>
          <w:lang w:val="es-MX" w:eastAsia="en-US"/>
        </w:rPr>
        <w:t>Prevenir los riesgos y daños para la salud pública, derivados del proceso y uso de plaguicidas</w:t>
      </w:r>
      <w:r w:rsidRPr="00E204FE">
        <w:rPr>
          <w:rFonts w:ascii="Palatino Linotype" w:eastAsiaTheme="minorHAnsi" w:hAnsi="Palatino Linotype" w:cs="Arial"/>
          <w:szCs w:val="22"/>
          <w:lang w:val="es-MX" w:eastAsia="en-US"/>
        </w:rPr>
        <w:t xml:space="preserve">; asimismo, la fracción VI, del artículo </w:t>
      </w:r>
      <w:r w:rsidR="00D73AA8">
        <w:rPr>
          <w:rFonts w:ascii="Palatino Linotype" w:eastAsiaTheme="minorHAnsi" w:hAnsi="Palatino Linotype" w:cs="Arial"/>
          <w:szCs w:val="22"/>
          <w:lang w:val="es-MX" w:eastAsia="en-US"/>
        </w:rPr>
        <w:t>21</w:t>
      </w:r>
      <w:r w:rsidRPr="00E204FE">
        <w:rPr>
          <w:rFonts w:ascii="Palatino Linotype" w:eastAsiaTheme="minorHAnsi" w:hAnsi="Palatino Linotype" w:cs="Arial"/>
          <w:szCs w:val="22"/>
          <w:lang w:val="es-MX" w:eastAsia="en-US"/>
        </w:rPr>
        <w:t xml:space="preserve">, del Reglamento Interno del Instituto de Salud del Estado de México, establece que le corresponde </w:t>
      </w:r>
      <w:r w:rsidR="00710DF8">
        <w:rPr>
          <w:rFonts w:ascii="Palatino Linotype" w:eastAsiaTheme="minorHAnsi" w:hAnsi="Palatino Linotype" w:cs="Arial"/>
          <w:b/>
          <w:szCs w:val="22"/>
          <w:u w:val="single"/>
          <w:lang w:eastAsia="en-US"/>
        </w:rPr>
        <w:t>e</w:t>
      </w:r>
      <w:r w:rsidR="00AF5E7B" w:rsidRPr="00AF5E7B">
        <w:rPr>
          <w:rFonts w:ascii="Palatino Linotype" w:eastAsiaTheme="minorHAnsi" w:hAnsi="Palatino Linotype" w:cs="Arial"/>
          <w:b/>
          <w:szCs w:val="22"/>
          <w:u w:val="single"/>
          <w:lang w:eastAsia="en-US"/>
        </w:rPr>
        <w:t>xpedir y validar constancias o certificados de buenas condiciones sanitarias y prácticas sanitarias, así como de superiores condiciones y prácticas sanitarias</w:t>
      </w:r>
      <w:r w:rsidRPr="00E204FE">
        <w:rPr>
          <w:rFonts w:ascii="Palatino Linotype" w:eastAsiaTheme="minorHAnsi" w:hAnsi="Palatino Linotype" w:cs="Arial"/>
          <w:b/>
          <w:szCs w:val="22"/>
          <w:u w:val="single"/>
          <w:lang w:val="es-MX" w:eastAsia="en-US"/>
        </w:rPr>
        <w:t>.</w:t>
      </w:r>
    </w:p>
    <w:p w14:paraId="193EB46D" w14:textId="77777777" w:rsidR="00E204FE" w:rsidRPr="00E204FE" w:rsidRDefault="00E204FE" w:rsidP="00E204FE">
      <w:pPr>
        <w:tabs>
          <w:tab w:val="left" w:pos="709"/>
        </w:tabs>
        <w:spacing w:line="360" w:lineRule="auto"/>
        <w:jc w:val="both"/>
        <w:rPr>
          <w:rFonts w:ascii="Palatino Linotype" w:eastAsiaTheme="minorHAnsi" w:hAnsi="Palatino Linotype" w:cs="Arial"/>
          <w:sz w:val="22"/>
          <w:szCs w:val="22"/>
          <w:lang w:val="es-MX" w:eastAsia="en-US"/>
        </w:rPr>
      </w:pPr>
    </w:p>
    <w:p w14:paraId="159C6ECD" w14:textId="77777777" w:rsidR="00E204FE" w:rsidRPr="00E204FE" w:rsidRDefault="00E204FE" w:rsidP="00E204FE">
      <w:pPr>
        <w:tabs>
          <w:tab w:val="left" w:pos="709"/>
        </w:tabs>
        <w:spacing w:line="360" w:lineRule="auto"/>
        <w:jc w:val="both"/>
        <w:rPr>
          <w:rFonts w:ascii="Palatino Linotype" w:eastAsiaTheme="minorHAnsi" w:hAnsi="Palatino Linotype" w:cs="Arial"/>
          <w:sz w:val="28"/>
          <w:szCs w:val="22"/>
          <w:lang w:val="es-MX" w:eastAsia="en-US"/>
        </w:rPr>
      </w:pPr>
      <w:r w:rsidRPr="00E204FE">
        <w:rPr>
          <w:rFonts w:ascii="Palatino Linotype" w:eastAsiaTheme="minorHAnsi" w:hAnsi="Palatino Linotype" w:cs="Arial"/>
          <w:szCs w:val="22"/>
          <w:lang w:val="es-MX" w:eastAsia="en-US"/>
        </w:rPr>
        <w:t xml:space="preserve">De los preceptos en cita, se desprende que, la </w:t>
      </w:r>
      <w:r w:rsidRPr="00E204FE">
        <w:rPr>
          <w:rFonts w:ascii="Palatino Linotype" w:eastAsiaTheme="minorHAnsi" w:hAnsi="Palatino Linotype" w:cs="Arial"/>
          <w:b/>
          <w:i/>
          <w:szCs w:val="22"/>
          <w:lang w:val="es-MX" w:eastAsia="en-US"/>
        </w:rPr>
        <w:t>Secretaría de Salud</w:t>
      </w:r>
      <w:r w:rsidRPr="00E204FE">
        <w:rPr>
          <w:rFonts w:ascii="Palatino Linotype" w:eastAsiaTheme="minorHAnsi" w:hAnsi="Palatino Linotype" w:cs="Arial"/>
          <w:szCs w:val="22"/>
          <w:lang w:val="es-MX" w:eastAsia="en-US"/>
        </w:rPr>
        <w:t xml:space="preserve"> es la Dependencia encargada de conducir la política estatal en materia de salud en los términos de la legislación aplicable. Mientras que, el </w:t>
      </w:r>
      <w:r w:rsidRPr="00E204FE">
        <w:rPr>
          <w:rFonts w:ascii="Palatino Linotype" w:eastAsiaTheme="minorHAnsi" w:hAnsi="Palatino Linotype" w:cs="Arial"/>
          <w:b/>
          <w:i/>
          <w:szCs w:val="22"/>
          <w:lang w:val="es-MX" w:eastAsia="en-US"/>
        </w:rPr>
        <w:t>Instituto de Salud del Estado de México</w:t>
      </w:r>
      <w:r w:rsidRPr="00E204FE">
        <w:rPr>
          <w:rFonts w:ascii="Palatino Linotype" w:eastAsiaTheme="minorHAnsi" w:hAnsi="Palatino Linotype" w:cs="Arial"/>
          <w:szCs w:val="22"/>
          <w:lang w:val="es-MX" w:eastAsia="en-US"/>
        </w:rPr>
        <w:t xml:space="preserve"> es un Organismo Público Descentralizado de dicha Secretaría, el cual cuenta con personalidad jurídica y patrimonio propios, y tiene por objeto </w:t>
      </w:r>
      <w:r w:rsidRPr="00E204FE">
        <w:rPr>
          <w:rFonts w:ascii="Palatino Linotype" w:eastAsiaTheme="minorHAnsi" w:hAnsi="Palatino Linotype" w:cs="Arial"/>
          <w:b/>
          <w:szCs w:val="22"/>
          <w:u w:val="single"/>
          <w:lang w:val="es-MX" w:eastAsia="en-US"/>
        </w:rPr>
        <w:t>la prestación de los servicios de salud</w:t>
      </w:r>
      <w:r w:rsidRPr="00E204FE">
        <w:rPr>
          <w:rFonts w:ascii="Palatino Linotype" w:eastAsiaTheme="minorHAnsi" w:hAnsi="Palatino Linotype" w:cs="Arial"/>
          <w:szCs w:val="22"/>
          <w:lang w:val="es-MX" w:eastAsia="en-US"/>
        </w:rPr>
        <w:t xml:space="preserve"> en el Estado de México. </w:t>
      </w:r>
    </w:p>
    <w:p w14:paraId="2D53609A" w14:textId="77777777" w:rsidR="00E204FE" w:rsidRPr="00E204FE" w:rsidRDefault="00E204FE" w:rsidP="00E204FE">
      <w:pPr>
        <w:tabs>
          <w:tab w:val="left" w:pos="709"/>
        </w:tabs>
        <w:spacing w:line="360" w:lineRule="auto"/>
        <w:jc w:val="both"/>
        <w:rPr>
          <w:rFonts w:ascii="Palatino Linotype" w:eastAsiaTheme="minorHAnsi" w:hAnsi="Palatino Linotype" w:cs="Arial"/>
          <w:sz w:val="28"/>
          <w:szCs w:val="22"/>
          <w:lang w:val="es-MX" w:eastAsia="en-US"/>
        </w:rPr>
      </w:pPr>
    </w:p>
    <w:p w14:paraId="72ADBB46" w14:textId="77777777" w:rsidR="00E204FE" w:rsidRPr="00E204FE" w:rsidRDefault="00E204FE" w:rsidP="00E204FE">
      <w:pPr>
        <w:tabs>
          <w:tab w:val="left" w:pos="709"/>
        </w:tabs>
        <w:spacing w:line="360" w:lineRule="auto"/>
        <w:jc w:val="both"/>
        <w:rPr>
          <w:rFonts w:ascii="Palatino Linotype" w:eastAsiaTheme="minorHAnsi" w:hAnsi="Palatino Linotype" w:cs="Arial"/>
          <w:b/>
          <w:i/>
          <w:sz w:val="28"/>
          <w:szCs w:val="22"/>
          <w:lang w:val="es-MX" w:eastAsia="en-US"/>
        </w:rPr>
      </w:pPr>
      <w:r w:rsidRPr="00E204FE">
        <w:rPr>
          <w:rFonts w:ascii="Palatino Linotype" w:eastAsiaTheme="minorHAnsi" w:hAnsi="Palatino Linotype" w:cs="Arial"/>
          <w:szCs w:val="22"/>
          <w:lang w:val="es-MX" w:eastAsia="en-US"/>
        </w:rPr>
        <w:lastRenderedPageBreak/>
        <w:t xml:space="preserve">En ese contexto, es el Código Administrativo del Estado de México, el ordenamiento, que distingue, en lo general, el papel de ambas dependencias, dentro de la prestación los servicios de salud, precisando que a la </w:t>
      </w:r>
      <w:r w:rsidRPr="00E204FE">
        <w:rPr>
          <w:rFonts w:ascii="Palatino Linotype" w:eastAsiaTheme="minorHAnsi" w:hAnsi="Palatino Linotype" w:cs="Arial"/>
          <w:b/>
          <w:i/>
          <w:szCs w:val="22"/>
          <w:lang w:val="es-MX" w:eastAsia="en-US"/>
        </w:rPr>
        <w:t>Secretaría de Salud</w:t>
      </w:r>
      <w:r w:rsidRPr="00E204FE">
        <w:rPr>
          <w:rFonts w:ascii="Palatino Linotype" w:eastAsiaTheme="minorHAnsi" w:hAnsi="Palatino Linotype" w:cs="Arial"/>
          <w:szCs w:val="22"/>
          <w:lang w:val="es-MX" w:eastAsia="en-US"/>
        </w:rPr>
        <w:t xml:space="preserve"> le corresponde, cargo </w:t>
      </w:r>
      <w:r w:rsidRPr="00E204FE">
        <w:rPr>
          <w:rFonts w:ascii="Palatino Linotype" w:eastAsiaTheme="minorHAnsi" w:hAnsi="Palatino Linotype" w:cs="Arial"/>
          <w:b/>
          <w:i/>
          <w:szCs w:val="22"/>
          <w:u w:val="single"/>
          <w:lang w:val="es-MX" w:eastAsia="en-US"/>
        </w:rPr>
        <w:t>la regulación de los servicios de salud</w:t>
      </w:r>
      <w:r w:rsidRPr="00E204FE">
        <w:rPr>
          <w:rFonts w:ascii="Palatino Linotype" w:eastAsiaTheme="minorHAnsi" w:hAnsi="Palatino Linotype" w:cs="Arial"/>
          <w:b/>
          <w:szCs w:val="22"/>
          <w:lang w:val="es-MX" w:eastAsia="en-US"/>
        </w:rPr>
        <w:t xml:space="preserve"> </w:t>
      </w:r>
      <w:r w:rsidRPr="00E204FE">
        <w:rPr>
          <w:rFonts w:ascii="Palatino Linotype" w:eastAsiaTheme="minorHAnsi" w:hAnsi="Palatino Linotype" w:cs="Arial"/>
          <w:szCs w:val="22"/>
          <w:lang w:val="es-MX" w:eastAsia="en-US"/>
        </w:rPr>
        <w:t xml:space="preserve">y al </w:t>
      </w:r>
      <w:r w:rsidRPr="00E204FE">
        <w:rPr>
          <w:rFonts w:ascii="Palatino Linotype" w:eastAsiaTheme="minorHAnsi" w:hAnsi="Palatino Linotype" w:cs="Arial"/>
          <w:b/>
          <w:i/>
          <w:szCs w:val="22"/>
          <w:lang w:val="es-MX" w:eastAsia="en-US"/>
        </w:rPr>
        <w:t>Instituto de Salud del Estado de México</w:t>
      </w:r>
      <w:r w:rsidRPr="00E204FE">
        <w:rPr>
          <w:rFonts w:ascii="Palatino Linotype" w:eastAsiaTheme="minorHAnsi" w:hAnsi="Palatino Linotype" w:cs="Arial"/>
          <w:szCs w:val="22"/>
          <w:lang w:val="es-MX" w:eastAsia="en-US"/>
        </w:rPr>
        <w:t xml:space="preserve"> </w:t>
      </w:r>
      <w:r w:rsidRPr="00E204FE">
        <w:rPr>
          <w:rFonts w:ascii="Palatino Linotype" w:eastAsiaTheme="minorHAnsi" w:hAnsi="Palatino Linotype" w:cs="Arial"/>
          <w:b/>
          <w:i/>
          <w:szCs w:val="22"/>
          <w:u w:val="single"/>
          <w:lang w:val="es-MX" w:eastAsia="en-US"/>
        </w:rPr>
        <w:t>la operación de los mismos.</w:t>
      </w:r>
    </w:p>
    <w:p w14:paraId="0DF669A3" w14:textId="77777777" w:rsidR="00E204FE" w:rsidRPr="00E204FE" w:rsidRDefault="00E204FE" w:rsidP="00E204FE">
      <w:pPr>
        <w:spacing w:line="360" w:lineRule="auto"/>
        <w:jc w:val="both"/>
        <w:rPr>
          <w:rFonts w:ascii="Palatino Linotype" w:eastAsiaTheme="minorHAnsi" w:hAnsi="Palatino Linotype" w:cs="Arial"/>
          <w:szCs w:val="22"/>
          <w:lang w:val="es-MX" w:eastAsia="en-US"/>
        </w:rPr>
      </w:pPr>
    </w:p>
    <w:p w14:paraId="7107E217" w14:textId="4879FF01" w:rsidR="00E204FE" w:rsidRDefault="00E204FE" w:rsidP="00E204FE">
      <w:pPr>
        <w:spacing w:line="360" w:lineRule="auto"/>
        <w:jc w:val="both"/>
        <w:rPr>
          <w:rFonts w:ascii="Palatino Linotype" w:eastAsiaTheme="minorHAnsi" w:hAnsi="Palatino Linotype" w:cs="Arial"/>
          <w:szCs w:val="22"/>
          <w:lang w:val="es-MX" w:eastAsia="en-US"/>
        </w:rPr>
      </w:pPr>
      <w:r w:rsidRPr="00E204FE">
        <w:rPr>
          <w:rFonts w:ascii="Palatino Linotype" w:eastAsiaTheme="minorHAnsi" w:hAnsi="Palatino Linotype" w:cs="Arial"/>
          <w:szCs w:val="22"/>
          <w:lang w:val="es-MX" w:eastAsia="en-US"/>
        </w:rPr>
        <w:t xml:space="preserve">Mientras que, respecto de las Unidades Administrativas adscritas al Instituto de Salud del Estado de México, se destaca que, la Coordinación </w:t>
      </w:r>
      <w:r w:rsidR="00D73AA8" w:rsidRPr="00D73AA8">
        <w:rPr>
          <w:rFonts w:ascii="Palatino Linotype" w:eastAsiaTheme="minorHAnsi" w:hAnsi="Palatino Linotype" w:cs="Arial"/>
          <w:szCs w:val="22"/>
          <w:lang w:val="es-MX" w:eastAsia="en-US"/>
        </w:rPr>
        <w:t>de Regulación Sanitaria</w:t>
      </w:r>
      <w:r w:rsidRPr="00E204FE">
        <w:rPr>
          <w:rFonts w:ascii="Palatino Linotype" w:eastAsiaTheme="minorHAnsi" w:hAnsi="Palatino Linotype" w:cs="Arial"/>
          <w:szCs w:val="22"/>
          <w:lang w:val="es-MX" w:eastAsia="en-US"/>
        </w:rPr>
        <w:t xml:space="preserve"> se encarga, entre otras funciones, de </w:t>
      </w:r>
      <w:r w:rsidR="00D73AA8" w:rsidRPr="00D73AA8">
        <w:rPr>
          <w:rFonts w:ascii="Palatino Linotype" w:eastAsiaTheme="minorHAnsi" w:hAnsi="Palatino Linotype" w:cs="Arial"/>
          <w:szCs w:val="22"/>
          <w:lang w:eastAsia="en-US"/>
        </w:rPr>
        <w:t xml:space="preserve">planear, coordinar, ejecutar y evaluar el cumplimiento de la normatividad y </w:t>
      </w:r>
      <w:r w:rsidR="00D73AA8" w:rsidRPr="00D73AA8">
        <w:rPr>
          <w:rFonts w:ascii="Palatino Linotype" w:eastAsiaTheme="minorHAnsi" w:hAnsi="Palatino Linotype" w:cs="Arial"/>
          <w:b/>
          <w:bCs/>
          <w:szCs w:val="22"/>
          <w:lang w:eastAsia="en-US"/>
        </w:rPr>
        <w:t>las acciones de verificación sanitaria</w:t>
      </w:r>
      <w:r w:rsidR="00D73AA8" w:rsidRPr="00D73AA8">
        <w:rPr>
          <w:rFonts w:ascii="Palatino Linotype" w:eastAsiaTheme="minorHAnsi" w:hAnsi="Palatino Linotype" w:cs="Arial"/>
          <w:szCs w:val="22"/>
          <w:lang w:eastAsia="en-US"/>
        </w:rPr>
        <w:t xml:space="preserve">, </w:t>
      </w:r>
      <w:r w:rsidR="00D73AA8" w:rsidRPr="00D73AA8">
        <w:rPr>
          <w:rFonts w:ascii="Palatino Linotype" w:eastAsiaTheme="minorHAnsi" w:hAnsi="Palatino Linotype" w:cs="Arial"/>
          <w:b/>
          <w:bCs/>
          <w:szCs w:val="22"/>
          <w:lang w:eastAsia="en-US"/>
        </w:rPr>
        <w:t>así como las correspondientes a las jurisdicciones de regulación sanitaria del Instituto</w:t>
      </w:r>
      <w:r w:rsidR="00D73AA8">
        <w:rPr>
          <w:rFonts w:ascii="Palatino Linotype" w:eastAsiaTheme="minorHAnsi" w:hAnsi="Palatino Linotype" w:cs="Arial"/>
          <w:szCs w:val="22"/>
          <w:lang w:val="es-MX" w:eastAsia="en-US"/>
        </w:rPr>
        <w:t xml:space="preserve">, </w:t>
      </w:r>
      <w:r w:rsidRPr="00E204FE">
        <w:rPr>
          <w:rFonts w:ascii="Palatino Linotype" w:eastAsiaTheme="minorHAnsi" w:hAnsi="Palatino Linotype" w:cs="Arial"/>
          <w:szCs w:val="22"/>
          <w:lang w:val="es-MX" w:eastAsia="en-US"/>
        </w:rPr>
        <w:t>por lo que, lo requerido por el particular corresponde a las at</w:t>
      </w:r>
      <w:r w:rsidRPr="00E204FE">
        <w:rPr>
          <w:rFonts w:ascii="Palatino Linotype" w:eastAsiaTheme="minorHAnsi" w:hAnsi="Palatino Linotype" w:cs="Arial"/>
          <w:szCs w:val="22"/>
          <w:lang w:val="es-MX" w:eastAsia="es-MX"/>
        </w:rPr>
        <w:t xml:space="preserve">ribuciones, facultades, funciones y competencias del </w:t>
      </w:r>
      <w:r w:rsidRPr="00E204FE">
        <w:rPr>
          <w:rFonts w:ascii="Palatino Linotype" w:eastAsiaTheme="minorHAnsi" w:hAnsi="Palatino Linotype" w:cs="Arial"/>
          <w:b/>
          <w:szCs w:val="22"/>
          <w:u w:val="single"/>
          <w:lang w:val="es-MX" w:eastAsia="en-US"/>
        </w:rPr>
        <w:t>Instituto de Salud del Estado de México</w:t>
      </w:r>
      <w:r w:rsidRPr="00E204FE">
        <w:rPr>
          <w:rFonts w:ascii="Palatino Linotype" w:eastAsiaTheme="minorHAnsi" w:hAnsi="Palatino Linotype" w:cs="Arial"/>
          <w:szCs w:val="22"/>
          <w:lang w:val="es-MX" w:eastAsia="en-US"/>
        </w:rPr>
        <w:t xml:space="preserve"> y no, de la </w:t>
      </w:r>
      <w:r w:rsidRPr="00E204FE">
        <w:rPr>
          <w:rFonts w:ascii="Palatino Linotype" w:eastAsiaTheme="minorHAnsi" w:hAnsi="Palatino Linotype" w:cs="Arial"/>
          <w:b/>
          <w:szCs w:val="22"/>
          <w:u w:val="single"/>
          <w:lang w:val="es-MX" w:eastAsia="en-US"/>
        </w:rPr>
        <w:t>Secretaria de Salud del Estado de México</w:t>
      </w:r>
      <w:r w:rsidRPr="00E204FE">
        <w:rPr>
          <w:rFonts w:ascii="Palatino Linotype" w:eastAsiaTheme="minorHAnsi" w:hAnsi="Palatino Linotype" w:cs="Arial"/>
          <w:szCs w:val="22"/>
          <w:lang w:val="es-MX" w:eastAsia="en-US"/>
        </w:rPr>
        <w:t>.</w:t>
      </w:r>
    </w:p>
    <w:p w14:paraId="0B38A095" w14:textId="16753817" w:rsidR="00D73AA8" w:rsidRDefault="00D73AA8" w:rsidP="00E204FE">
      <w:pPr>
        <w:spacing w:line="360" w:lineRule="auto"/>
        <w:jc w:val="both"/>
        <w:rPr>
          <w:rFonts w:ascii="Palatino Linotype" w:eastAsiaTheme="minorHAnsi" w:hAnsi="Palatino Linotype" w:cs="Arial"/>
          <w:szCs w:val="22"/>
          <w:lang w:val="es-MX" w:eastAsia="en-US"/>
        </w:rPr>
      </w:pPr>
    </w:p>
    <w:p w14:paraId="2F22F2EB" w14:textId="0BF8B19C" w:rsid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Arial"/>
          <w:szCs w:val="22"/>
          <w:lang w:val="es-MX" w:eastAsia="en-US"/>
        </w:rPr>
        <w:t xml:space="preserve">En ese sentido, si bien es cierto, de manera administrativa es un organismo público descentralizado de la Secretaría de Salud con personalidad jurídica y patrimonio propios; por lo que pudiera interpretarse que forma parte de la misma aun siendo descentralizada, también lo es que, </w:t>
      </w:r>
      <w:r w:rsidRPr="00D73AA8">
        <w:rPr>
          <w:rFonts w:ascii="Palatino Linotype" w:eastAsiaTheme="majorEastAsia" w:hAnsi="Palatino Linotype" w:cstheme="majorBidi"/>
          <w:b/>
          <w:szCs w:val="22"/>
          <w:lang w:eastAsia="en-US"/>
        </w:rPr>
        <w:t>para efectos de la materia de transparencia y acceso a la información pública</w:t>
      </w:r>
      <w:r w:rsidRPr="00D73AA8">
        <w:rPr>
          <w:rFonts w:ascii="Palatino Linotype" w:eastAsiaTheme="majorEastAsia" w:hAnsi="Palatino Linotype" w:cstheme="majorBidi"/>
          <w:szCs w:val="22"/>
          <w:lang w:eastAsia="en-US"/>
        </w:rPr>
        <w:t xml:space="preserve">, no debe dejar de observarse que, </w:t>
      </w:r>
      <w:r w:rsidRPr="00D73AA8">
        <w:rPr>
          <w:rFonts w:ascii="Palatino Linotype" w:eastAsia="Calibri" w:hAnsi="Palatino Linotype" w:cs="Arial"/>
          <w:szCs w:val="22"/>
          <w:lang w:eastAsia="es-MX"/>
        </w:rPr>
        <w:t xml:space="preserve">en fecha 27 de febrero de 2017, se publicó en el Periódico Oficial “Gaceta del Gobierno”, el </w:t>
      </w:r>
      <w:r w:rsidRPr="00D73AA8">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73AA8">
        <w:rPr>
          <w:rFonts w:ascii="Palatino Linotype" w:eastAsiaTheme="minorHAnsi" w:hAnsi="Palatino Linotype" w:cstheme="minorBidi"/>
          <w:b/>
          <w:szCs w:val="22"/>
          <w:lang w:eastAsia="en-US"/>
        </w:rPr>
        <w:t xml:space="preserve">Padrón de Sujetos Obligados en Materia de Transparencia y Acceso a </w:t>
      </w:r>
      <w:r w:rsidRPr="00D73AA8">
        <w:rPr>
          <w:rFonts w:ascii="Palatino Linotype" w:eastAsiaTheme="minorHAnsi" w:hAnsi="Palatino Linotype" w:cstheme="minorBidi"/>
          <w:b/>
          <w:szCs w:val="22"/>
          <w:lang w:eastAsia="en-US"/>
        </w:rPr>
        <w:lastRenderedPageBreak/>
        <w:t>la Información Pública del Estado de México y Municipios</w:t>
      </w:r>
      <w:r w:rsidRPr="00D73AA8">
        <w:rPr>
          <w:rFonts w:ascii="Palatino Linotype" w:eastAsiaTheme="minorHAnsi" w:hAnsi="Palatino Linotype" w:cstheme="minorBidi"/>
          <w:szCs w:val="22"/>
          <w:lang w:eastAsia="en-US"/>
        </w:rPr>
        <w:t>, el cual entró en vigor al día siguiente de su publicación; esto es, el 28 de febrero de 2017.</w:t>
      </w:r>
      <w:r w:rsidRPr="00D73AA8">
        <w:rPr>
          <w:rFonts w:ascii="Palatino Linotype" w:eastAsiaTheme="minorHAnsi" w:hAnsi="Palatino Linotype" w:cstheme="minorBidi"/>
          <w:szCs w:val="22"/>
          <w:vertAlign w:val="superscript"/>
          <w:lang w:eastAsia="en-US"/>
        </w:rPr>
        <w:footnoteReference w:id="2"/>
      </w:r>
    </w:p>
    <w:p w14:paraId="5EC25F6C" w14:textId="61D3A373" w:rsidR="00D73AA8" w:rsidRDefault="00D73AA8" w:rsidP="00D73AA8">
      <w:pPr>
        <w:spacing w:line="360" w:lineRule="auto"/>
        <w:jc w:val="both"/>
        <w:rPr>
          <w:rFonts w:ascii="Palatino Linotype" w:eastAsiaTheme="minorHAnsi" w:hAnsi="Palatino Linotype" w:cstheme="minorBidi"/>
          <w:szCs w:val="22"/>
          <w:lang w:eastAsia="en-US"/>
        </w:rPr>
      </w:pPr>
    </w:p>
    <w:p w14:paraId="1A559CAE"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61688F3C"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p>
    <w:p w14:paraId="034BCA57"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r w:rsidRPr="00D73AA8">
        <w:rPr>
          <w:rFonts w:ascii="Palatino Linotype" w:eastAsiaTheme="minorHAnsi" w:hAnsi="Palatino Linotype" w:cstheme="minorBidi"/>
          <w:szCs w:val="22"/>
          <w:lang w:eastAsia="en-US"/>
        </w:rPr>
        <w:t xml:space="preserve">Así, de dicho ordenamiento normativo, se advierte como </w:t>
      </w:r>
      <w:r w:rsidRPr="00D73AA8">
        <w:rPr>
          <w:rFonts w:ascii="Palatino Linotype" w:eastAsiaTheme="minorHAnsi" w:hAnsi="Palatino Linotype" w:cstheme="minorBidi"/>
          <w:b/>
          <w:szCs w:val="22"/>
          <w:lang w:eastAsia="en-US"/>
        </w:rPr>
        <w:t>Sujetos Obligados distintos</w:t>
      </w:r>
      <w:r w:rsidRPr="00D73AA8">
        <w:rPr>
          <w:rFonts w:ascii="Palatino Linotype" w:eastAsiaTheme="minorHAnsi" w:hAnsi="Palatino Linotype" w:cstheme="minorBidi"/>
          <w:szCs w:val="22"/>
          <w:lang w:eastAsia="en-US"/>
        </w:rPr>
        <w:t xml:space="preserve"> a la </w:t>
      </w:r>
      <w:r w:rsidRPr="00D73AA8">
        <w:rPr>
          <w:rFonts w:ascii="Palatino Linotype" w:eastAsiaTheme="minorHAnsi" w:hAnsi="Palatino Linotype" w:cstheme="minorBidi"/>
          <w:b/>
          <w:szCs w:val="22"/>
          <w:lang w:eastAsia="en-US"/>
        </w:rPr>
        <w:t>Secretaría de Salud</w:t>
      </w:r>
      <w:r w:rsidRPr="00D73AA8">
        <w:rPr>
          <w:rFonts w:ascii="Palatino Linotype" w:eastAsiaTheme="minorHAnsi" w:hAnsi="Palatino Linotype" w:cstheme="minorBidi"/>
          <w:szCs w:val="22"/>
          <w:lang w:eastAsia="en-US"/>
        </w:rPr>
        <w:t>, como parte de la Administración Pública Centralizada y al</w:t>
      </w:r>
      <w:r w:rsidRPr="00D73AA8">
        <w:rPr>
          <w:rFonts w:ascii="Palatino Linotype" w:eastAsiaTheme="minorHAnsi" w:hAnsi="Palatino Linotype" w:cs="Arial"/>
          <w:szCs w:val="22"/>
          <w:lang w:val="es-MX" w:eastAsia="en-US"/>
        </w:rPr>
        <w:t xml:space="preserve"> </w:t>
      </w:r>
      <w:r w:rsidRPr="00D73AA8">
        <w:rPr>
          <w:rFonts w:ascii="Palatino Linotype" w:eastAsiaTheme="minorHAnsi" w:hAnsi="Palatino Linotype" w:cs="Arial"/>
          <w:b/>
          <w:szCs w:val="22"/>
          <w:lang w:val="es-MX" w:eastAsia="en-US"/>
        </w:rPr>
        <w:t>Instituto de Salud del Estado de México</w:t>
      </w:r>
      <w:r w:rsidRPr="00D73AA8">
        <w:rPr>
          <w:rFonts w:ascii="Palatino Linotype" w:eastAsia="Calibri" w:hAnsi="Palatino Linotype" w:cstheme="minorBidi"/>
          <w:szCs w:val="22"/>
          <w:lang w:eastAsia="en-US"/>
        </w:rPr>
        <w:t>,</w:t>
      </w:r>
      <w:r w:rsidRPr="00D73AA8">
        <w:rPr>
          <w:rFonts w:ascii="Palatino Linotype" w:eastAsiaTheme="minorHAnsi" w:hAnsi="Palatino Linotype" w:cstheme="minorBidi"/>
          <w:szCs w:val="22"/>
          <w:lang w:eastAsia="en-US"/>
        </w:rPr>
        <w:t xml:space="preserve"> como parte de la Administración Pública Paraestatal del Poder Ejecutivo Estatal, como Organismo Descentralizado Sectorizado, </w:t>
      </w:r>
      <w:r w:rsidRPr="00D73AA8">
        <w:rPr>
          <w:rFonts w:ascii="Palatino Linotype" w:eastAsia="Calibri" w:hAnsi="Palatino Linotype" w:cstheme="minorBidi"/>
          <w:szCs w:val="22"/>
          <w:lang w:eastAsia="en-US"/>
        </w:rPr>
        <w:t xml:space="preserve">sin que las modificaciones al Padrón publicadas en la Gaceta del Gobierno, en fechas 27 de noviembre de 2017, 23 de enero y 7 de agosto de 2019, modificaran dicha situación, </w:t>
      </w:r>
      <w:r w:rsidRPr="00D73AA8">
        <w:rPr>
          <w:rFonts w:ascii="Palatino Linotype" w:eastAsiaTheme="minorHAnsi" w:hAnsi="Palatino Linotype" w:cstheme="minorBidi"/>
          <w:szCs w:val="22"/>
          <w:lang w:eastAsia="en-US"/>
        </w:rPr>
        <w:t>como se muestra a continuación:</w:t>
      </w:r>
    </w:p>
    <w:p w14:paraId="0D9E2168" w14:textId="77777777" w:rsidR="00D73AA8" w:rsidRPr="00D73AA8" w:rsidRDefault="00D73AA8" w:rsidP="00D73AA8">
      <w:pPr>
        <w:spacing w:line="360" w:lineRule="auto"/>
        <w:jc w:val="both"/>
        <w:rPr>
          <w:rFonts w:ascii="Palatino Linotype" w:eastAsiaTheme="minorHAnsi" w:hAnsi="Palatino Linotype" w:cstheme="minorBidi"/>
          <w:szCs w:val="22"/>
          <w:lang w:eastAsia="en-US"/>
        </w:rPr>
      </w:pPr>
    </w:p>
    <w:p w14:paraId="0674564C"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035C192C" wp14:editId="7F3E63D4">
            <wp:extent cx="5791835" cy="28130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81305"/>
                    </a:xfrm>
                    <a:prstGeom prst="rect">
                      <a:avLst/>
                    </a:prstGeom>
                  </pic:spPr>
                </pic:pic>
              </a:graphicData>
            </a:graphic>
          </wp:inline>
        </w:drawing>
      </w:r>
    </w:p>
    <w:p w14:paraId="381F5EFA"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268B6D98"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1788BAB9" wp14:editId="737004AD">
            <wp:extent cx="5791835" cy="242570"/>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42570"/>
                    </a:xfrm>
                    <a:prstGeom prst="rect">
                      <a:avLst/>
                    </a:prstGeom>
                  </pic:spPr>
                </pic:pic>
              </a:graphicData>
            </a:graphic>
          </wp:inline>
        </w:drawing>
      </w:r>
    </w:p>
    <w:p w14:paraId="4DF832B7"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45BE6FCC"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lastRenderedPageBreak/>
        <w:drawing>
          <wp:inline distT="0" distB="0" distL="0" distR="0" wp14:anchorId="2B7046E7" wp14:editId="0D5CCEAF">
            <wp:extent cx="5791835" cy="126365"/>
            <wp:effectExtent l="0" t="0" r="0" b="698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26365"/>
                    </a:xfrm>
                    <a:prstGeom prst="rect">
                      <a:avLst/>
                    </a:prstGeom>
                  </pic:spPr>
                </pic:pic>
              </a:graphicData>
            </a:graphic>
          </wp:inline>
        </w:drawing>
      </w:r>
    </w:p>
    <w:p w14:paraId="35D3AC5E"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14886206"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3C71BCFB" wp14:editId="726BC5DE">
            <wp:extent cx="5791835" cy="243205"/>
            <wp:effectExtent l="0" t="0" r="0"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43205"/>
                    </a:xfrm>
                    <a:prstGeom prst="rect">
                      <a:avLst/>
                    </a:prstGeom>
                  </pic:spPr>
                </pic:pic>
              </a:graphicData>
            </a:graphic>
          </wp:inline>
        </w:drawing>
      </w:r>
    </w:p>
    <w:p w14:paraId="4F254BC8"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64D91C0F"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2B92C9F0" wp14:editId="3959D26E">
            <wp:extent cx="5791835" cy="130175"/>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0175"/>
                    </a:xfrm>
                    <a:prstGeom prst="rect">
                      <a:avLst/>
                    </a:prstGeom>
                  </pic:spPr>
                </pic:pic>
              </a:graphicData>
            </a:graphic>
          </wp:inline>
        </w:drawing>
      </w:r>
    </w:p>
    <w:p w14:paraId="78165492"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Calibri" w:hAnsiTheme="minorHAnsi" w:cstheme="minorBidi"/>
          <w:noProof/>
          <w:sz w:val="22"/>
          <w:szCs w:val="22"/>
          <w:lang w:val="es-MX" w:eastAsia="es-MX"/>
        </w:rPr>
        <w:t>[…]</w:t>
      </w:r>
    </w:p>
    <w:p w14:paraId="0BB75F2D" w14:textId="77777777" w:rsidR="00D73AA8" w:rsidRPr="00D73AA8" w:rsidRDefault="00D73AA8" w:rsidP="00D73AA8">
      <w:pPr>
        <w:spacing w:after="160" w:line="259" w:lineRule="auto"/>
        <w:jc w:val="center"/>
        <w:rPr>
          <w:rFonts w:asciiTheme="minorHAnsi" w:eastAsia="Calibri" w:hAnsiTheme="minorHAnsi" w:cstheme="minorBidi"/>
          <w:noProof/>
          <w:sz w:val="22"/>
          <w:szCs w:val="22"/>
          <w:lang w:val="es-MX" w:eastAsia="es-MX"/>
        </w:rPr>
      </w:pPr>
      <w:r w:rsidRPr="00D73AA8">
        <w:rPr>
          <w:rFonts w:asciiTheme="minorHAnsi" w:eastAsiaTheme="minorHAnsi" w:hAnsiTheme="minorHAnsi" w:cstheme="minorBidi"/>
          <w:noProof/>
          <w:sz w:val="22"/>
          <w:szCs w:val="22"/>
          <w:lang w:val="es-MX" w:eastAsia="es-MX"/>
        </w:rPr>
        <w:drawing>
          <wp:inline distT="0" distB="0" distL="0" distR="0" wp14:anchorId="45EAA26C" wp14:editId="5565E89E">
            <wp:extent cx="5791835" cy="121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21285"/>
                    </a:xfrm>
                    <a:prstGeom prst="rect">
                      <a:avLst/>
                    </a:prstGeom>
                  </pic:spPr>
                </pic:pic>
              </a:graphicData>
            </a:graphic>
          </wp:inline>
        </w:drawing>
      </w:r>
    </w:p>
    <w:p w14:paraId="14CAF7D3" w14:textId="77777777" w:rsidR="00D73AA8" w:rsidRPr="00D73AA8" w:rsidRDefault="00D73AA8" w:rsidP="00D73AA8">
      <w:pPr>
        <w:spacing w:line="360" w:lineRule="auto"/>
        <w:jc w:val="both"/>
        <w:rPr>
          <w:rFonts w:ascii="Palatino Linotype" w:eastAsia="Calibri" w:hAnsi="Palatino Linotype" w:cstheme="minorBidi"/>
          <w:szCs w:val="22"/>
          <w:lang w:eastAsia="en-US"/>
        </w:rPr>
      </w:pPr>
    </w:p>
    <w:p w14:paraId="753D9783" w14:textId="77777777" w:rsidR="00D73AA8" w:rsidRPr="00D73AA8" w:rsidRDefault="00D73AA8" w:rsidP="00D73AA8">
      <w:pPr>
        <w:spacing w:line="360" w:lineRule="auto"/>
        <w:jc w:val="both"/>
        <w:rPr>
          <w:rFonts w:ascii="Palatino Linotype" w:eastAsia="Calibri" w:hAnsi="Palatino Linotype" w:cstheme="minorBidi"/>
          <w:szCs w:val="22"/>
          <w:lang w:val="es-MX" w:eastAsia="en-US"/>
        </w:rPr>
      </w:pPr>
      <w:r w:rsidRPr="00D73AA8">
        <w:rPr>
          <w:rFonts w:ascii="Palatino Linotype" w:eastAsia="Calibri" w:hAnsi="Palatino Linotype" w:cstheme="minorBidi"/>
          <w:szCs w:val="22"/>
          <w:lang w:eastAsia="en-US"/>
        </w:rPr>
        <w:t xml:space="preserve">Por lo tanto, </w:t>
      </w:r>
      <w:r w:rsidRPr="00D73AA8">
        <w:rPr>
          <w:rFonts w:ascii="Palatino Linotype" w:eastAsia="Calibri" w:hAnsi="Palatino Linotype" w:cstheme="minorBidi"/>
          <w:szCs w:val="22"/>
          <w:lang w:val="es-MX" w:eastAsia="en-US"/>
        </w:rPr>
        <w:t xml:space="preserve">se dejan a salvo los derechos del </w:t>
      </w:r>
      <w:r w:rsidRPr="00D73AA8">
        <w:rPr>
          <w:rFonts w:ascii="Palatino Linotype" w:eastAsia="Calibri" w:hAnsi="Palatino Linotype" w:cstheme="minorBidi"/>
          <w:b/>
          <w:szCs w:val="22"/>
          <w:lang w:val="es-MX" w:eastAsia="en-US"/>
        </w:rPr>
        <w:t>Recurrente</w:t>
      </w:r>
      <w:r w:rsidRPr="00D73AA8">
        <w:rPr>
          <w:rFonts w:ascii="Palatino Linotype" w:eastAsia="Calibri" w:hAnsi="Palatino Linotype" w:cstheme="minorBidi"/>
          <w:szCs w:val="22"/>
          <w:lang w:val="es-MX" w:eastAsia="en-US"/>
        </w:rPr>
        <w:t>, a efecto de que formulen las solicitudes que considere pertinentes, ante el Sujeto Obligado competente.</w:t>
      </w:r>
    </w:p>
    <w:p w14:paraId="3FC5416D" w14:textId="77777777" w:rsidR="00D84384" w:rsidRDefault="00D84384" w:rsidP="00113E45">
      <w:pPr>
        <w:tabs>
          <w:tab w:val="left" w:pos="7938"/>
        </w:tabs>
        <w:spacing w:line="360" w:lineRule="auto"/>
        <w:jc w:val="both"/>
        <w:rPr>
          <w:rFonts w:ascii="Palatino Linotype" w:hAnsi="Palatino Linotype" w:cs="Arial"/>
        </w:rPr>
      </w:pPr>
    </w:p>
    <w:p w14:paraId="0D6BD668" w14:textId="77777777" w:rsidR="00D84384" w:rsidRDefault="00D84384" w:rsidP="00D84384">
      <w:pPr>
        <w:spacing w:line="360" w:lineRule="auto"/>
        <w:jc w:val="both"/>
        <w:rPr>
          <w:rFonts w:ascii="Palatino Linotype" w:eastAsiaTheme="minorHAnsi" w:hAnsi="Palatino Linotype" w:cstheme="minorBidi"/>
          <w:szCs w:val="22"/>
          <w:lang w:val="es-MX" w:eastAsia="en-US"/>
        </w:rPr>
      </w:pPr>
      <w:r w:rsidRPr="00D84384">
        <w:rPr>
          <w:rFonts w:ascii="Palatino Linotype" w:eastAsiaTheme="minorHAnsi" w:hAnsi="Palatino Linotype" w:cstheme="minorBidi"/>
          <w:szCs w:val="22"/>
          <w:lang w:val="es-MX" w:eastAsia="en-US"/>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1E2753A0" w14:textId="77777777" w:rsidR="00D84384" w:rsidRPr="00D84384" w:rsidRDefault="00D84384" w:rsidP="00D84384">
      <w:pPr>
        <w:autoSpaceDE w:val="0"/>
        <w:autoSpaceDN w:val="0"/>
        <w:adjustRightInd w:val="0"/>
        <w:spacing w:line="360" w:lineRule="auto"/>
        <w:jc w:val="both"/>
        <w:rPr>
          <w:rFonts w:ascii="Palatino Linotype" w:hAnsi="Palatino Linotype" w:cs="Arial"/>
        </w:rPr>
      </w:pPr>
    </w:p>
    <w:p w14:paraId="65BFF318"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En síntesis, se tiene por acreditado qu</w:t>
      </w:r>
      <w:r w:rsidR="008E4173">
        <w:rPr>
          <w:rFonts w:ascii="Palatino Linotype" w:hAnsi="Palatino Linotype" w:cs="Arial"/>
        </w:rPr>
        <w:t>e el</w:t>
      </w:r>
      <w:r w:rsidRPr="00D84384">
        <w:rPr>
          <w:rFonts w:ascii="Palatino Linotype" w:hAnsi="Palatino Linotype" w:cs="Arial"/>
        </w:rPr>
        <w:t xml:space="preserve"> </w:t>
      </w:r>
      <w:r w:rsidRPr="00D84384">
        <w:rPr>
          <w:rFonts w:ascii="Palatino Linotype" w:hAnsi="Palatino Linotype" w:cs="Arial"/>
          <w:b/>
        </w:rPr>
        <w:t>Sujeto Obligado</w:t>
      </w:r>
      <w:r w:rsidRPr="00D84384">
        <w:rPr>
          <w:rFonts w:ascii="Palatino Linotype" w:hAnsi="Palatino Linotype" w:cs="Arial"/>
        </w:rPr>
        <w:t xml:space="preserve"> no encuadra en los supuestos señalados en el artículo 12 de la Ley de Transparencia y Acceso a la Información pública del Estado de México y Municipios</w:t>
      </w:r>
      <w:r w:rsidRPr="00D84384">
        <w:rPr>
          <w:rFonts w:ascii="Palatino Linotype" w:hAnsi="Palatino Linotype" w:cs="Arial"/>
          <w:vertAlign w:val="superscript"/>
        </w:rPr>
        <w:footnoteReference w:id="3"/>
      </w:r>
      <w:r w:rsidRPr="00D84384">
        <w:rPr>
          <w:rFonts w:ascii="Palatino Linotype" w:hAnsi="Palatino Linotype" w:cs="Arial"/>
        </w:rPr>
        <w:t xml:space="preserve">, al no tener en sus archivos </w:t>
      </w:r>
      <w:r w:rsidRPr="00D84384">
        <w:rPr>
          <w:rFonts w:ascii="Palatino Linotype" w:hAnsi="Palatino Linotype" w:cs="Arial"/>
        </w:rPr>
        <w:lastRenderedPageBreak/>
        <w:t>la información peticionada en la solicitud de información, materia del presente fallo, resultando procedente la determinación de</w:t>
      </w:r>
      <w:r w:rsidR="00A04C45">
        <w:rPr>
          <w:rFonts w:ascii="Palatino Linotype" w:hAnsi="Palatino Linotype" w:cs="Arial"/>
        </w:rPr>
        <w:t xml:space="preserve"> notoria</w:t>
      </w:r>
      <w:r w:rsidRPr="00D84384">
        <w:rPr>
          <w:rFonts w:ascii="Palatino Linotype" w:hAnsi="Palatino Linotype" w:cs="Arial"/>
        </w:rPr>
        <w:t xml:space="preserve"> incompetencia para tener la información, al no generarla, administrarla o poseerla.</w:t>
      </w:r>
    </w:p>
    <w:p w14:paraId="0FDDD4FC" w14:textId="77777777" w:rsidR="00D84384" w:rsidRPr="00D84384" w:rsidRDefault="00D84384" w:rsidP="00D84384">
      <w:pPr>
        <w:autoSpaceDE w:val="0"/>
        <w:autoSpaceDN w:val="0"/>
        <w:adjustRightInd w:val="0"/>
        <w:spacing w:line="360" w:lineRule="auto"/>
        <w:jc w:val="both"/>
        <w:rPr>
          <w:rFonts w:ascii="Palatino Linotype" w:hAnsi="Palatino Linotype" w:cs="Arial"/>
          <w:highlight w:val="yellow"/>
        </w:rPr>
      </w:pPr>
    </w:p>
    <w:p w14:paraId="4C40854A" w14:textId="77777777" w:rsidR="00D84384" w:rsidRPr="00D84384" w:rsidRDefault="00D84384" w:rsidP="00D84384">
      <w:pPr>
        <w:autoSpaceDE w:val="0"/>
        <w:autoSpaceDN w:val="0"/>
        <w:adjustRightInd w:val="0"/>
        <w:spacing w:line="360" w:lineRule="auto"/>
        <w:jc w:val="both"/>
        <w:rPr>
          <w:rFonts w:ascii="Palatino Linotype" w:hAnsi="Palatino Linotype" w:cs="Arial"/>
        </w:rPr>
      </w:pPr>
      <w:r w:rsidRPr="00D84384">
        <w:rPr>
          <w:rFonts w:ascii="Palatino Linotype" w:hAnsi="Palatino Linotype" w:cs="Arial"/>
        </w:rPr>
        <w:t>Cabe recordar que la Ley de Transparencia y Acceso a la Información Pública del Estado de México y Municipios, en el primer párrafo del artículo 167</w:t>
      </w:r>
      <w:r w:rsidRPr="00D84384">
        <w:rPr>
          <w:rFonts w:ascii="Palatino Linotype" w:hAnsi="Palatino Linotype" w:cs="Arial"/>
          <w:vertAlign w:val="superscript"/>
        </w:rPr>
        <w:footnoteReference w:id="4"/>
      </w:r>
      <w:r w:rsidRPr="00D84384">
        <w:rPr>
          <w:rFonts w:ascii="Palatino Linotype" w:hAnsi="Palatino Linotype" w:cs="Arial"/>
        </w:rPr>
        <w:t xml:space="preserve">, establece que los </w:t>
      </w:r>
      <w:r w:rsidRPr="00D84384">
        <w:rPr>
          <w:rFonts w:ascii="Palatino Linotype" w:hAnsi="Palatino Linotype" w:cs="Arial"/>
          <w:bCs/>
        </w:rPr>
        <w:t>sujetos obligados</w:t>
      </w:r>
      <w:r w:rsidRPr="00D84384">
        <w:rPr>
          <w:rFonts w:ascii="Palatino Linotype" w:hAnsi="Palatino Linotype" w:cs="Arial"/>
        </w:rPr>
        <w:t xml:space="preserve"> a través de sus unidades de transparencia podrán determinar su notoria incompetencia para atender las solicitudes de acceso a la información, y que deberán hacerlo del conocimiento del </w:t>
      </w:r>
      <w:r w:rsidRPr="00D84384">
        <w:rPr>
          <w:rFonts w:ascii="Palatino Linotype" w:hAnsi="Palatino Linotype" w:cs="Arial"/>
          <w:b/>
        </w:rPr>
        <w:t>solicitante</w:t>
      </w:r>
      <w:r w:rsidRPr="00D84384">
        <w:rPr>
          <w:rFonts w:ascii="Palatino Linotype" w:hAnsi="Palatino Linotype" w:cs="Arial"/>
        </w:rPr>
        <w:t xml:space="preserve"> dentro de los tres días hábiles siguientes a la recepción de la solicitud.</w:t>
      </w:r>
    </w:p>
    <w:p w14:paraId="25553E80"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524B6A26" w14:textId="56BB3E40"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Situación que no fue prevista por el</w:t>
      </w:r>
      <w:r w:rsidRPr="00045883">
        <w:rPr>
          <w:rFonts w:ascii="Palatino Linotype" w:eastAsia="Calibri" w:hAnsi="Palatino Linotype" w:cs="Arial"/>
          <w:b/>
          <w:szCs w:val="22"/>
          <w:lang w:val="es-MX" w:eastAsia="en-US"/>
        </w:rPr>
        <w:t xml:space="preserve"> Sujeto Obligado</w:t>
      </w:r>
      <w:r w:rsidRPr="00045883">
        <w:rPr>
          <w:rFonts w:ascii="Palatino Linotype" w:eastAsia="Calibri" w:hAnsi="Palatino Linotype" w:cs="Arial"/>
          <w:szCs w:val="22"/>
          <w:lang w:val="es-MX" w:eastAsia="en-US"/>
        </w:rPr>
        <w:t xml:space="preserve"> ya que</w:t>
      </w:r>
      <w:r w:rsidR="001C1A7A">
        <w:rPr>
          <w:rFonts w:ascii="Palatino Linotype" w:eastAsia="Calibri" w:hAnsi="Palatino Linotype" w:cs="Arial"/>
          <w:szCs w:val="22"/>
          <w:lang w:val="es-MX" w:eastAsia="en-US"/>
        </w:rPr>
        <w:t xml:space="preserve">, mediante la respuesta emitida, si bien es cierto pretendió declarar su incompetencia </w:t>
      </w:r>
      <w:r w:rsidR="00EF75F1" w:rsidRPr="00EF75F1">
        <w:rPr>
          <w:rFonts w:ascii="Palatino Linotype" w:eastAsia="Calibri" w:hAnsi="Palatino Linotype" w:cs="Arial"/>
          <w:szCs w:val="22"/>
          <w:lang w:val="es-MX" w:eastAsia="en-US"/>
        </w:rPr>
        <w:t>para atender la solicitud de acceso a la información</w:t>
      </w:r>
      <w:r w:rsidR="00EF75F1">
        <w:rPr>
          <w:rFonts w:ascii="Palatino Linotype" w:eastAsia="Calibri" w:hAnsi="Palatino Linotype" w:cs="Arial"/>
          <w:szCs w:val="22"/>
          <w:lang w:val="es-MX" w:eastAsia="en-US"/>
        </w:rPr>
        <w:t xml:space="preserve">, </w:t>
      </w:r>
      <w:r w:rsidR="00104BEF">
        <w:rPr>
          <w:rFonts w:ascii="Palatino Linotype" w:eastAsia="Calibri" w:hAnsi="Palatino Linotype" w:cs="Arial"/>
          <w:szCs w:val="22"/>
          <w:lang w:val="es-MX" w:eastAsia="en-US"/>
        </w:rPr>
        <w:t xml:space="preserve">remitió un documento electrónico que corresponde a la respuesta de la solicitud de acceso a la información con número de folio </w:t>
      </w:r>
      <w:r w:rsidR="005720C1" w:rsidRPr="005720C1">
        <w:rPr>
          <w:rFonts w:ascii="Palatino Linotype" w:eastAsia="Calibri" w:hAnsi="Palatino Linotype" w:cs="Arial"/>
          <w:b/>
          <w:bCs/>
          <w:szCs w:val="22"/>
          <w:lang w:val="es-MX" w:eastAsia="en-US"/>
        </w:rPr>
        <w:t>00036/SSALUD/IP/2021</w:t>
      </w:r>
      <w:r w:rsidRPr="00045883">
        <w:rPr>
          <w:rFonts w:ascii="Palatino Linotype" w:eastAsia="Calibri" w:hAnsi="Palatino Linotype" w:cs="Arial"/>
          <w:szCs w:val="22"/>
          <w:lang w:val="es-MX" w:eastAsia="en-US"/>
        </w:rPr>
        <w:t>,</w:t>
      </w:r>
      <w:r w:rsidR="000E51AD">
        <w:rPr>
          <w:rFonts w:ascii="Palatino Linotype" w:eastAsia="Calibri" w:hAnsi="Palatino Linotype" w:cs="Arial"/>
          <w:szCs w:val="22"/>
          <w:lang w:val="es-MX" w:eastAsia="en-US"/>
        </w:rPr>
        <w:t xml:space="preserve"> siendo que la solicitud de acceso a la información que </w:t>
      </w:r>
      <w:r w:rsidR="000E51AD">
        <w:rPr>
          <w:rFonts w:ascii="Palatino Linotype" w:eastAsia="Calibri" w:hAnsi="Palatino Linotype" w:cs="Arial"/>
          <w:szCs w:val="22"/>
          <w:lang w:val="es-MX" w:eastAsia="en-US"/>
        </w:rPr>
        <w:lastRenderedPageBreak/>
        <w:t>corresponde a expediente materia del presente asunto corresponde al número de folio</w:t>
      </w:r>
      <w:r w:rsidR="005720C1">
        <w:rPr>
          <w:rFonts w:ascii="Palatino Linotype" w:eastAsia="Calibri" w:hAnsi="Palatino Linotype" w:cs="Arial"/>
          <w:szCs w:val="22"/>
          <w:lang w:val="es-MX" w:eastAsia="en-US"/>
        </w:rPr>
        <w:t xml:space="preserve"> </w:t>
      </w:r>
      <w:r w:rsidR="005720C1" w:rsidRPr="000355A5">
        <w:rPr>
          <w:rFonts w:ascii="Palatino Linotype" w:hAnsi="Palatino Linotype" w:cs="Arial"/>
          <w:b/>
        </w:rPr>
        <w:t>00110/SSALUD/IP/2021</w:t>
      </w:r>
      <w:r w:rsidR="000E51AD">
        <w:rPr>
          <w:rFonts w:ascii="Palatino Linotype" w:hAnsi="Palatino Linotype" w:cs="Arial"/>
          <w:b/>
        </w:rPr>
        <w:t>;</w:t>
      </w:r>
      <w:r w:rsidRPr="00045883">
        <w:rPr>
          <w:rFonts w:ascii="Palatino Linotype" w:eastAsia="Calibri" w:hAnsi="Palatino Linotype" w:cs="Arial"/>
          <w:szCs w:val="22"/>
          <w:lang w:val="es-MX" w:eastAsia="en-US"/>
        </w:rPr>
        <w:t xml:space="preserve"> en consecuencia, el </w:t>
      </w:r>
      <w:r w:rsidRPr="00045883">
        <w:rPr>
          <w:rFonts w:ascii="Palatino Linotype" w:eastAsia="Calibri" w:hAnsi="Palatino Linotype" w:cs="Arial"/>
          <w:b/>
          <w:szCs w:val="22"/>
          <w:lang w:val="es-MX" w:eastAsia="en-US"/>
        </w:rPr>
        <w:t>Sujeto Obligado</w:t>
      </w:r>
      <w:r w:rsidRPr="00045883">
        <w:rPr>
          <w:rFonts w:ascii="Palatino Linotype" w:eastAsia="Calibri" w:hAnsi="Palatino Linotype" w:cs="Arial"/>
          <w:szCs w:val="22"/>
          <w:lang w:val="es-MX" w:eastAsia="en-US"/>
        </w:rPr>
        <w:t xml:space="preserve"> deberá atender el contenido del artículo 49 de la citada ley, para efectos de que sea declarada por parte del Comité de Transparencia la incompetencia a la que se hace referencia en la respuesta proporcionada. </w:t>
      </w:r>
    </w:p>
    <w:p w14:paraId="32340FBE"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124CC0FF"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“Artículo 49. </w:t>
      </w:r>
      <w:r w:rsidRPr="00045883">
        <w:rPr>
          <w:rFonts w:ascii="Palatino Linotype" w:eastAsia="Calibri" w:hAnsi="Palatino Linotype" w:cs="Arial"/>
          <w:i/>
          <w:sz w:val="22"/>
          <w:szCs w:val="22"/>
          <w:lang w:val="es-MX" w:eastAsia="en-US"/>
        </w:rPr>
        <w:t>Los Comités de Transparencia tendrán las siguientes atribuciones:</w:t>
      </w:r>
    </w:p>
    <w:p w14:paraId="2594A95D"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 </w:t>
      </w:r>
      <w:r w:rsidRPr="00045883">
        <w:rPr>
          <w:rFonts w:ascii="Palatino Linotype" w:eastAsia="Calibri" w:hAnsi="Palatino Linotype" w:cs="Arial"/>
          <w:i/>
          <w:sz w:val="22"/>
          <w:szCs w:val="22"/>
          <w:lang w:val="es-MX" w:eastAsia="en-US"/>
        </w:rPr>
        <w:t>Instituir, coordinar y supervisar en términos de las disposiciones aplicables, las acciones, medidas y procedimientos que coadyuven a asegurar una mayor eficacia en la gestión y atención de las solicitudes en materia de acceso a la información;</w:t>
      </w:r>
    </w:p>
    <w:p w14:paraId="53322D80"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 xml:space="preserve">II. </w:t>
      </w:r>
      <w:r w:rsidRPr="00045883">
        <w:rPr>
          <w:rFonts w:ascii="Palatino Linotype" w:eastAsia="Calibr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045883">
        <w:rPr>
          <w:rFonts w:ascii="Palatino Linotype" w:eastAsia="Calibri" w:hAnsi="Palatino Linotype" w:cs="Arial"/>
          <w:b/>
          <w:i/>
          <w:sz w:val="22"/>
          <w:szCs w:val="22"/>
          <w:lang w:val="es-MX" w:eastAsia="en-US"/>
        </w:rPr>
        <w:t xml:space="preserve">o </w:t>
      </w:r>
      <w:r w:rsidRPr="00045883">
        <w:rPr>
          <w:rFonts w:ascii="Palatino Linotype" w:eastAsia="Calibri" w:hAnsi="Palatino Linotype" w:cs="Arial"/>
          <w:b/>
          <w:i/>
          <w:sz w:val="22"/>
          <w:szCs w:val="22"/>
          <w:u w:val="single"/>
          <w:lang w:val="es-MX" w:eastAsia="en-US"/>
        </w:rPr>
        <w:t>de incompetencia realicen los titulares de las áreas de los sujetos obligados</w:t>
      </w:r>
      <w:r w:rsidRPr="00045883">
        <w:rPr>
          <w:rFonts w:ascii="Palatino Linotype" w:eastAsia="Calibri" w:hAnsi="Palatino Linotype" w:cs="Arial"/>
          <w:i/>
          <w:sz w:val="22"/>
          <w:szCs w:val="22"/>
          <w:lang w:val="es-MX" w:eastAsia="en-US"/>
        </w:rPr>
        <w:t>;</w:t>
      </w:r>
    </w:p>
    <w:p w14:paraId="470863BD"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r w:rsidRPr="00045883">
        <w:rPr>
          <w:rFonts w:ascii="Palatino Linotype" w:eastAsia="Calibri" w:hAnsi="Palatino Linotype" w:cs="Arial"/>
          <w:b/>
          <w:bCs/>
          <w:i/>
          <w:sz w:val="22"/>
          <w:szCs w:val="22"/>
          <w:lang w:val="es-MX" w:eastAsia="en-US"/>
        </w:rPr>
        <w:t>…</w:t>
      </w:r>
      <w:r w:rsidRPr="00045883">
        <w:rPr>
          <w:rFonts w:ascii="Palatino Linotype" w:eastAsia="Calibri" w:hAnsi="Palatino Linotype" w:cs="Arial"/>
          <w:i/>
          <w:sz w:val="22"/>
          <w:szCs w:val="22"/>
          <w:lang w:val="es-MX" w:eastAsia="en-US"/>
        </w:rPr>
        <w:t>”</w:t>
      </w:r>
    </w:p>
    <w:p w14:paraId="27E71424" w14:textId="77777777" w:rsidR="00045883" w:rsidRPr="00045883" w:rsidRDefault="00045883" w:rsidP="00045883">
      <w:pPr>
        <w:autoSpaceDE w:val="0"/>
        <w:autoSpaceDN w:val="0"/>
        <w:adjustRightInd w:val="0"/>
        <w:spacing w:line="259" w:lineRule="auto"/>
        <w:ind w:left="567" w:right="567"/>
        <w:jc w:val="both"/>
        <w:rPr>
          <w:rFonts w:ascii="Palatino Linotype" w:eastAsia="Calibri" w:hAnsi="Palatino Linotype" w:cs="Arial"/>
          <w:i/>
          <w:sz w:val="22"/>
          <w:szCs w:val="22"/>
          <w:lang w:val="es-MX" w:eastAsia="en-US"/>
        </w:rPr>
      </w:pPr>
    </w:p>
    <w:p w14:paraId="66FC71AE" w14:textId="77777777" w:rsidR="00045883" w:rsidRPr="00045883" w:rsidRDefault="00045883" w:rsidP="00045883">
      <w:pPr>
        <w:autoSpaceDE w:val="0"/>
        <w:autoSpaceDN w:val="0"/>
        <w:adjustRightInd w:val="0"/>
        <w:spacing w:line="259" w:lineRule="auto"/>
        <w:ind w:left="567" w:right="567"/>
        <w:jc w:val="right"/>
        <w:rPr>
          <w:rFonts w:ascii="Palatino Linotype" w:eastAsia="Calibri" w:hAnsi="Palatino Linotype" w:cs="Arial"/>
          <w:i/>
          <w:sz w:val="22"/>
          <w:szCs w:val="22"/>
          <w:lang w:val="es-MX" w:eastAsia="en-US"/>
        </w:rPr>
      </w:pPr>
      <w:r w:rsidRPr="00045883">
        <w:rPr>
          <w:rFonts w:ascii="Palatino Linotype" w:eastAsia="Calibri" w:hAnsi="Palatino Linotype" w:cs="Arial"/>
          <w:i/>
          <w:sz w:val="22"/>
          <w:szCs w:val="22"/>
          <w:lang w:val="es-MX" w:eastAsia="en-US"/>
        </w:rPr>
        <w:t>(Énfasis añadido)</w:t>
      </w:r>
    </w:p>
    <w:p w14:paraId="7DA220C9" w14:textId="77777777" w:rsidR="00045883" w:rsidRPr="00045883" w:rsidRDefault="00045883" w:rsidP="00045883">
      <w:pPr>
        <w:spacing w:line="360" w:lineRule="auto"/>
        <w:jc w:val="both"/>
        <w:rPr>
          <w:rFonts w:ascii="Palatino Linotype" w:eastAsia="Calibri" w:hAnsi="Palatino Linotype" w:cs="Arial"/>
          <w:szCs w:val="22"/>
          <w:lang w:val="es-MX" w:eastAsia="en-US"/>
        </w:rPr>
      </w:pPr>
    </w:p>
    <w:p w14:paraId="4FD0B388" w14:textId="77777777" w:rsidR="00045883" w:rsidRPr="00045883" w:rsidRDefault="00045883" w:rsidP="00045883">
      <w:pPr>
        <w:spacing w:line="360" w:lineRule="auto"/>
        <w:jc w:val="both"/>
        <w:rPr>
          <w:rFonts w:ascii="Palatino Linotype" w:eastAsia="Calibri" w:hAnsi="Palatino Linotype" w:cs="Arial"/>
          <w:szCs w:val="22"/>
          <w:lang w:val="es-MX" w:eastAsia="en-US"/>
        </w:rPr>
      </w:pPr>
      <w:r w:rsidRPr="00045883">
        <w:rPr>
          <w:rFonts w:ascii="Palatino Linotype" w:eastAsia="Calibri" w:hAnsi="Palatino Linotype" w:cs="Arial"/>
          <w:szCs w:val="22"/>
          <w:lang w:val="es-MX" w:eastAsia="en-US"/>
        </w:rPr>
        <w:t>Es de lo expuesto que el Comité de Transparencia deberá emitir su acuerdo respectivo, mediante el cual confirme la incompetencia que en el presente asunto encuadra en el supuesto de la Ley.</w:t>
      </w:r>
    </w:p>
    <w:p w14:paraId="148453A2" w14:textId="77777777" w:rsidR="00045883" w:rsidRPr="00045883" w:rsidRDefault="00045883" w:rsidP="00045883">
      <w:pPr>
        <w:spacing w:line="360" w:lineRule="auto"/>
        <w:ind w:right="51"/>
        <w:jc w:val="both"/>
        <w:rPr>
          <w:rFonts w:ascii="Palatino Linotype" w:hAnsi="Palatino Linotype" w:cs="Arial"/>
        </w:rPr>
      </w:pPr>
    </w:p>
    <w:p w14:paraId="33891E8E" w14:textId="0BFA6B0D" w:rsidR="00045883" w:rsidRPr="00045883" w:rsidRDefault="00045883" w:rsidP="00045883">
      <w:pPr>
        <w:spacing w:line="360" w:lineRule="auto"/>
        <w:ind w:right="51"/>
        <w:jc w:val="both"/>
        <w:rPr>
          <w:rFonts w:ascii="Palatino Linotype" w:hAnsi="Palatino Linotype" w:cs="Arial"/>
        </w:rPr>
      </w:pPr>
      <w:r w:rsidRPr="00045883">
        <w:rPr>
          <w:rFonts w:ascii="Palatino Linotype" w:hAnsi="Palatino Linotype"/>
        </w:rPr>
        <w:t xml:space="preserve">Así mismo, lo dable es dejar a salvo los derechos del </w:t>
      </w:r>
      <w:r w:rsidRPr="00045883">
        <w:rPr>
          <w:rFonts w:ascii="Palatino Linotype" w:hAnsi="Palatino Linotype"/>
          <w:b/>
        </w:rPr>
        <w:t xml:space="preserve">solicitante, </w:t>
      </w:r>
      <w:r w:rsidRPr="00045883">
        <w:rPr>
          <w:rFonts w:ascii="Palatino Linotype" w:hAnsi="Palatino Linotype"/>
        </w:rPr>
        <w:t xml:space="preserve">para que los haga valer ante el </w:t>
      </w:r>
      <w:r w:rsidRPr="00045883">
        <w:rPr>
          <w:rFonts w:ascii="Palatino Linotype" w:hAnsi="Palatino Linotype"/>
          <w:b/>
        </w:rPr>
        <w:t xml:space="preserve">Sujeto Obligado </w:t>
      </w:r>
      <w:r w:rsidRPr="00045883">
        <w:rPr>
          <w:rFonts w:ascii="Palatino Linotype" w:hAnsi="Palatino Linotype"/>
        </w:rPr>
        <w:t xml:space="preserve">que tiene en sus archivos la información peticionada, es decir presente su solicitud ante </w:t>
      </w:r>
      <w:r w:rsidR="00A04C45" w:rsidRPr="00D87F62">
        <w:rPr>
          <w:rFonts w:ascii="Palatino Linotype" w:hAnsi="Palatino Linotype"/>
        </w:rPr>
        <w:t xml:space="preserve">el </w:t>
      </w:r>
      <w:r w:rsidR="0025326F" w:rsidRPr="0025326F">
        <w:rPr>
          <w:rFonts w:ascii="Palatino Linotype" w:hAnsi="Palatino Linotype"/>
        </w:rPr>
        <w:t>Instituto de Salud del Estado de México</w:t>
      </w:r>
      <w:r w:rsidRPr="00045883">
        <w:rPr>
          <w:rFonts w:ascii="Palatino Linotype" w:hAnsi="Palatino Linotype"/>
        </w:rPr>
        <w:t>, al ser el ente que posee la información solicitada.</w:t>
      </w:r>
    </w:p>
    <w:p w14:paraId="2E6609F9" w14:textId="77777777" w:rsidR="00045883" w:rsidRPr="00045883" w:rsidRDefault="00045883" w:rsidP="00045883">
      <w:pPr>
        <w:spacing w:after="120" w:line="360" w:lineRule="auto"/>
        <w:jc w:val="both"/>
        <w:rPr>
          <w:rFonts w:ascii="Palatino Linotype" w:eastAsia="Calibri" w:hAnsi="Palatino Linotype" w:cs="Arial"/>
          <w:lang w:val="es-MX" w:eastAsia="en-US"/>
        </w:rPr>
      </w:pPr>
    </w:p>
    <w:p w14:paraId="1B996DE0" w14:textId="77777777" w:rsidR="00045883" w:rsidRPr="00045883" w:rsidRDefault="00045883" w:rsidP="00045883">
      <w:pPr>
        <w:spacing w:line="360" w:lineRule="auto"/>
        <w:jc w:val="both"/>
        <w:rPr>
          <w:rFonts w:ascii="Palatino Linotype" w:eastAsia="Calibri" w:hAnsi="Palatino Linotype" w:cs="Arial"/>
          <w:lang w:val="es-MX" w:eastAsia="en-US"/>
        </w:rPr>
      </w:pPr>
      <w:r w:rsidRPr="00045883">
        <w:rPr>
          <w:rFonts w:ascii="Palatino Linotype" w:eastAsia="Calibri" w:hAnsi="Palatino Linotype" w:cs="Arial"/>
          <w:bCs/>
          <w:lang w:val="es-MX" w:eastAsia="en-US"/>
        </w:rPr>
        <w:lastRenderedPageBreak/>
        <w:t xml:space="preserve">En ese tenor y de acuerdo a la interpretación en el orden administrativo que le da la Ley de la materia a este Instituto específicamente, en términos de su artículo 36, fracción I, </w:t>
      </w:r>
      <w:r w:rsidRPr="00045883">
        <w:rPr>
          <w:rFonts w:ascii="Palatino Linotype" w:eastAsia="Calibri" w:hAnsi="Palatino Linotype" w:cs="Arial"/>
          <w:lang w:val="es-MX" w:eastAsia="en-US"/>
        </w:rPr>
        <w:t xml:space="preserve">de la Ley de Transparencia y Acceso a la Información Pública del Estado de México y Municipios, </w:t>
      </w:r>
      <w:r w:rsidRPr="00045883">
        <w:rPr>
          <w:rFonts w:ascii="Palatino Linotype" w:eastAsia="Calibri" w:hAnsi="Palatino Linotype" w:cs="Arial"/>
          <w:bCs/>
          <w:lang w:val="es-MX" w:eastAsia="en-US"/>
        </w:rPr>
        <w:t xml:space="preserve">a efecto de salvaguardar el derecho de acceso a la información pública consignado a favor del </w:t>
      </w:r>
      <w:r w:rsidRPr="00045883">
        <w:rPr>
          <w:rFonts w:ascii="Palatino Linotype" w:eastAsia="Calibri" w:hAnsi="Palatino Linotype" w:cs="Arial"/>
          <w:b/>
          <w:bCs/>
          <w:lang w:val="es-MX" w:eastAsia="en-US"/>
        </w:rPr>
        <w:t>Recurrente</w:t>
      </w:r>
      <w:r w:rsidRPr="00045883">
        <w:rPr>
          <w:rFonts w:ascii="Palatino Linotype" w:eastAsia="Calibri" w:hAnsi="Palatino Linotype" w:cs="Arial"/>
          <w:bCs/>
          <w:lang w:val="es-MX" w:eastAsia="en-US"/>
        </w:rPr>
        <w:t>.</w:t>
      </w:r>
    </w:p>
    <w:p w14:paraId="6818EABC" w14:textId="77777777" w:rsidR="00245750" w:rsidRDefault="00245750" w:rsidP="00113E45">
      <w:pPr>
        <w:tabs>
          <w:tab w:val="left" w:pos="7938"/>
        </w:tabs>
        <w:spacing w:line="360" w:lineRule="auto"/>
        <w:jc w:val="both"/>
        <w:rPr>
          <w:rFonts w:ascii="Palatino Linotype" w:hAnsi="Palatino Linotype" w:cs="Arial"/>
          <w:lang w:eastAsia="es-MX"/>
        </w:rPr>
      </w:pPr>
    </w:p>
    <w:p w14:paraId="1EF22FA0" w14:textId="77777777" w:rsidR="004C6794" w:rsidRDefault="004C6794" w:rsidP="00113E45">
      <w:pPr>
        <w:tabs>
          <w:tab w:val="left" w:pos="7938"/>
        </w:tabs>
        <w:spacing w:line="360" w:lineRule="auto"/>
        <w:jc w:val="both"/>
        <w:rPr>
          <w:rFonts w:ascii="Palatino Linotype" w:hAnsi="Palatino Linotype" w:cs="Arial"/>
          <w:lang w:eastAsia="es-MX"/>
        </w:rPr>
      </w:pPr>
    </w:p>
    <w:p w14:paraId="4C19D43B" w14:textId="21691E15" w:rsidR="00D87F62" w:rsidRPr="00575389" w:rsidRDefault="003C1C21" w:rsidP="00D87F62">
      <w:pPr>
        <w:spacing w:line="360" w:lineRule="auto"/>
        <w:jc w:val="both"/>
        <w:rPr>
          <w:rFonts w:ascii="Palatino Linotype" w:eastAsia="Calibri" w:hAnsi="Palatino Linotype"/>
          <w:lang w:val="es-MX" w:eastAsia="en-US"/>
        </w:rPr>
      </w:pPr>
      <w:r w:rsidRPr="00575389">
        <w:rPr>
          <w:rFonts w:ascii="Palatino Linotype" w:eastAsia="Calibri" w:hAnsi="Palatino Linotype" w:cs="Arial"/>
          <w:lang w:val="es-MX" w:eastAsia="es-MX"/>
        </w:rPr>
        <w:t>Final</w:t>
      </w:r>
      <w:r w:rsidRPr="00575389">
        <w:rPr>
          <w:rFonts w:ascii="Palatino Linotype" w:eastAsia="Calibri" w:hAnsi="Palatino Linotype"/>
          <w:lang w:val="es-MX" w:eastAsia="en-US"/>
        </w:rPr>
        <w:t>mente,</w:t>
      </w:r>
      <w:r w:rsidR="00D87F62" w:rsidRPr="00575389">
        <w:rPr>
          <w:rFonts w:ascii="Palatino Linotype" w:eastAsia="Calibri" w:hAnsi="Palatino Linotype"/>
          <w:lang w:val="es-MX" w:eastAsia="en-US"/>
        </w:rPr>
        <w:t xml:space="preserve"> y en mérito de lo expuesto en líneas anteriores, resultan parcialmente fundados los motivos de inconformidad vertidos por el </w:t>
      </w:r>
      <w:r w:rsidR="00D87F62" w:rsidRPr="00575389">
        <w:rPr>
          <w:rFonts w:ascii="Palatino Linotype" w:eastAsia="Calibri" w:hAnsi="Palatino Linotype"/>
          <w:b/>
          <w:lang w:val="es-MX" w:eastAsia="en-US"/>
        </w:rPr>
        <w:t>Recurrente</w:t>
      </w:r>
      <w:r w:rsidR="00D87F62" w:rsidRPr="00575389">
        <w:rPr>
          <w:rFonts w:ascii="Palatino Linotype" w:eastAsia="Calibri" w:hAnsi="Palatino Linotype"/>
          <w:lang w:val="es-MX" w:eastAsia="en-US"/>
        </w:rPr>
        <w:t xml:space="preserve">, por ello con fundamento en el artículo 186 fracción III de la Ley de Transparencia y Acceso a la Información Pública del Estado de México y Municipios, se </w:t>
      </w:r>
      <w:r w:rsidR="00C03221">
        <w:rPr>
          <w:rFonts w:ascii="Palatino Linotype" w:eastAsia="Calibri" w:hAnsi="Palatino Linotype"/>
          <w:b/>
          <w:lang w:val="es-MX" w:eastAsia="en-US"/>
        </w:rPr>
        <w:t>REVOCA</w:t>
      </w:r>
      <w:r w:rsidR="00D87F62" w:rsidRPr="00575389">
        <w:rPr>
          <w:rFonts w:ascii="Palatino Linotype" w:eastAsia="Calibri" w:hAnsi="Palatino Linotype"/>
          <w:b/>
          <w:lang w:val="es-MX" w:eastAsia="en-US"/>
        </w:rPr>
        <w:t xml:space="preserve"> </w:t>
      </w:r>
      <w:r w:rsidR="00D87F62" w:rsidRPr="00575389">
        <w:rPr>
          <w:rFonts w:ascii="Palatino Linotype" w:eastAsia="Calibri" w:hAnsi="Palatino Linotype"/>
          <w:lang w:val="es-MX" w:eastAsia="en-US"/>
        </w:rPr>
        <w:t xml:space="preserve">la respuesta a la solicitud de información </w:t>
      </w:r>
      <w:r w:rsidR="00D87F62">
        <w:rPr>
          <w:rFonts w:ascii="Palatino Linotype" w:eastAsia="Calibri" w:hAnsi="Palatino Linotype"/>
          <w:lang w:val="es-MX" w:eastAsia="en-US"/>
        </w:rPr>
        <w:t xml:space="preserve">número </w:t>
      </w:r>
      <w:r w:rsidR="00C03221" w:rsidRPr="00C03221">
        <w:rPr>
          <w:rFonts w:ascii="Palatino Linotype" w:eastAsia="Calibri" w:hAnsi="Palatino Linotype"/>
          <w:b/>
          <w:lang w:val="es-MX" w:eastAsia="en-US"/>
        </w:rPr>
        <w:t>00110/SSALUD/IP/2021</w:t>
      </w:r>
      <w:r w:rsidR="00D87F62" w:rsidRPr="00575389">
        <w:rPr>
          <w:rFonts w:ascii="Palatino Linotype" w:eastAsia="Calibri" w:hAnsi="Palatino Linotype" w:cs="Arial"/>
          <w:b/>
          <w:lang w:val="es-MX" w:eastAsia="en-US"/>
        </w:rPr>
        <w:t xml:space="preserve">, </w:t>
      </w:r>
      <w:r w:rsidR="00D87F62" w:rsidRPr="00575389">
        <w:rPr>
          <w:rFonts w:ascii="Palatino Linotype" w:eastAsia="Calibri" w:hAnsi="Palatino Linotype"/>
          <w:lang w:val="es-MX" w:eastAsia="en-US"/>
        </w:rPr>
        <w:t>que ha sido materia del presente fallo.</w:t>
      </w:r>
    </w:p>
    <w:p w14:paraId="15EFC3BD" w14:textId="77777777" w:rsidR="00D87F62" w:rsidRPr="00575389" w:rsidRDefault="00D87F62" w:rsidP="00D87F62">
      <w:pPr>
        <w:spacing w:line="360" w:lineRule="auto"/>
        <w:jc w:val="both"/>
        <w:rPr>
          <w:rFonts w:ascii="Arial" w:eastAsia="Calibri" w:hAnsi="Arial" w:cs="Arial"/>
          <w:b/>
          <w:bCs/>
          <w:color w:val="333333"/>
          <w:lang w:val="es-MX" w:eastAsia="en-US"/>
        </w:rPr>
      </w:pPr>
    </w:p>
    <w:p w14:paraId="2A34D725" w14:textId="77777777" w:rsidR="00D87F62" w:rsidRPr="00575389" w:rsidRDefault="00D87F62" w:rsidP="00D87F62">
      <w:pPr>
        <w:spacing w:line="360" w:lineRule="auto"/>
        <w:jc w:val="both"/>
        <w:rPr>
          <w:rFonts w:ascii="Arial" w:eastAsia="Calibri" w:hAnsi="Arial" w:cs="Arial"/>
          <w:b/>
          <w:bCs/>
          <w:color w:val="333333"/>
          <w:lang w:val="es-MX" w:eastAsia="en-US"/>
        </w:rPr>
      </w:pPr>
    </w:p>
    <w:p w14:paraId="482E63BC" w14:textId="77777777" w:rsidR="00D87F62" w:rsidRPr="00575389" w:rsidRDefault="00D87F62" w:rsidP="00D87F62">
      <w:pPr>
        <w:spacing w:after="120" w:line="360" w:lineRule="auto"/>
        <w:jc w:val="both"/>
        <w:rPr>
          <w:rFonts w:ascii="Palatino Linotype" w:eastAsia="Calibri" w:hAnsi="Palatino Linotype"/>
          <w:lang w:val="es-MX" w:eastAsia="en-US"/>
        </w:rPr>
      </w:pPr>
      <w:r w:rsidRPr="00575389">
        <w:rPr>
          <w:rFonts w:ascii="Palatino Linotype" w:eastAsia="Calibri" w:hAnsi="Palatino Linotype"/>
          <w:lang w:val="es-MX" w:eastAsia="en-US"/>
        </w:rPr>
        <w:t xml:space="preserve">Por lo antes expuesto y fundado. </w:t>
      </w:r>
    </w:p>
    <w:p w14:paraId="36B4ED1A" w14:textId="77777777" w:rsidR="00D87F62" w:rsidRPr="00575389" w:rsidRDefault="00D87F62" w:rsidP="00D87F62">
      <w:pPr>
        <w:spacing w:line="360" w:lineRule="auto"/>
        <w:jc w:val="both"/>
        <w:rPr>
          <w:rFonts w:ascii="Palatino Linotype" w:eastAsia="Calibri" w:hAnsi="Palatino Linotype"/>
          <w:lang w:val="es-MX" w:eastAsia="en-US"/>
        </w:rPr>
      </w:pPr>
    </w:p>
    <w:p w14:paraId="55F8D510" w14:textId="77777777" w:rsidR="00D87F62" w:rsidRPr="00575389" w:rsidRDefault="00D87F62" w:rsidP="00D87F62">
      <w:pPr>
        <w:spacing w:line="360" w:lineRule="auto"/>
        <w:jc w:val="both"/>
        <w:rPr>
          <w:rFonts w:ascii="Palatino Linotype" w:eastAsia="Calibri" w:hAnsi="Palatino Linotype"/>
          <w:lang w:val="es-MX" w:eastAsia="en-US"/>
        </w:rPr>
      </w:pPr>
    </w:p>
    <w:p w14:paraId="46129FC1" w14:textId="77777777" w:rsidR="00D87F62" w:rsidRPr="001B1567" w:rsidRDefault="00D87F62" w:rsidP="00D87F62">
      <w:pPr>
        <w:spacing w:line="360" w:lineRule="auto"/>
        <w:jc w:val="center"/>
        <w:rPr>
          <w:rFonts w:ascii="Palatino Linotype" w:hAnsi="Palatino Linotype"/>
          <w:b/>
          <w:bCs/>
          <w:spacing w:val="60"/>
          <w:sz w:val="28"/>
          <w:szCs w:val="28"/>
          <w:lang w:val="es-ES_tradnl" w:eastAsia="en-US"/>
        </w:rPr>
      </w:pPr>
      <w:r w:rsidRPr="001B1567">
        <w:rPr>
          <w:rFonts w:ascii="Palatino Linotype" w:hAnsi="Palatino Linotype"/>
          <w:b/>
          <w:bCs/>
          <w:spacing w:val="60"/>
          <w:sz w:val="28"/>
          <w:szCs w:val="28"/>
          <w:lang w:val="es-ES_tradnl" w:eastAsia="en-US"/>
        </w:rPr>
        <w:t>SE    RESUELVE</w:t>
      </w:r>
    </w:p>
    <w:p w14:paraId="538779E4" w14:textId="77777777" w:rsidR="00D87F62" w:rsidRPr="00575389" w:rsidRDefault="00D87F62" w:rsidP="00D87F62">
      <w:pPr>
        <w:spacing w:line="360" w:lineRule="auto"/>
        <w:jc w:val="center"/>
        <w:rPr>
          <w:rFonts w:ascii="Palatino Linotype" w:hAnsi="Palatino Linotype"/>
          <w:b/>
          <w:bCs/>
          <w:spacing w:val="60"/>
          <w:lang w:val="es-ES_tradnl" w:eastAsia="en-US"/>
        </w:rPr>
      </w:pPr>
    </w:p>
    <w:p w14:paraId="0F5C044F" w14:textId="3AF40D14"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cs="Arial"/>
          <w:b/>
          <w:sz w:val="28"/>
          <w:szCs w:val="28"/>
          <w:lang w:val="es-ES_tradnl" w:eastAsia="en-US"/>
        </w:rPr>
        <w:t>PRIMERO.</w:t>
      </w:r>
      <w:r w:rsidRPr="00575389">
        <w:rPr>
          <w:rFonts w:ascii="Palatino Linotype" w:eastAsia="Calibri" w:hAnsi="Palatino Linotype" w:cs="Arial"/>
          <w:lang w:val="es-ES_tradnl" w:eastAsia="en-US"/>
        </w:rPr>
        <w:t xml:space="preserve"> </w:t>
      </w:r>
      <w:r w:rsidRPr="00575389">
        <w:rPr>
          <w:rFonts w:ascii="Palatino Linotype" w:eastAsia="Calibri" w:hAnsi="Palatino Linotype" w:cs="Arial"/>
          <w:lang w:val="es-MX" w:eastAsia="en-US"/>
        </w:rPr>
        <w:t>Se</w:t>
      </w:r>
      <w:r w:rsidRPr="00575389">
        <w:rPr>
          <w:rFonts w:ascii="Palatino Linotype" w:eastAsia="Calibri" w:hAnsi="Palatino Linotype" w:cs="Arial"/>
          <w:b/>
          <w:lang w:val="es-MX" w:eastAsia="en-US"/>
        </w:rPr>
        <w:t xml:space="preserve"> </w:t>
      </w:r>
      <w:r w:rsidR="00C03221">
        <w:rPr>
          <w:rFonts w:ascii="Palatino Linotype" w:eastAsia="Calibri" w:hAnsi="Palatino Linotype" w:cs="Arial"/>
          <w:b/>
          <w:lang w:val="es-MX" w:eastAsia="en-US"/>
        </w:rPr>
        <w:t>REVOCA</w:t>
      </w:r>
      <w:r w:rsidRPr="00575389">
        <w:rPr>
          <w:rFonts w:ascii="Palatino Linotype" w:eastAsia="Calibri" w:hAnsi="Palatino Linotype" w:cs="Arial"/>
          <w:b/>
          <w:lang w:val="es-MX" w:eastAsia="en-US"/>
        </w:rPr>
        <w:t xml:space="preserve"> </w:t>
      </w:r>
      <w:r w:rsidRPr="00575389">
        <w:rPr>
          <w:rFonts w:ascii="Palatino Linotype" w:eastAsia="Calibri" w:hAnsi="Palatino Linotype" w:cs="Arial"/>
          <w:lang w:val="es-MX" w:eastAsia="en-US"/>
        </w:rPr>
        <w:t xml:space="preserve">la respuesta entregada por el </w:t>
      </w:r>
      <w:r w:rsidRPr="00575389">
        <w:rPr>
          <w:rFonts w:ascii="Palatino Linotype" w:eastAsia="Calibri" w:hAnsi="Palatino Linotype" w:cs="Arial"/>
          <w:b/>
          <w:lang w:val="es-MX" w:eastAsia="en-US"/>
        </w:rPr>
        <w:t>Sujeto Obligado</w:t>
      </w:r>
      <w:r w:rsidRPr="00575389">
        <w:rPr>
          <w:rFonts w:ascii="Palatino Linotype" w:eastAsia="Calibri" w:hAnsi="Palatino Linotype" w:cs="Arial"/>
          <w:lang w:val="es-MX" w:eastAsia="en-US"/>
        </w:rPr>
        <w:t xml:space="preserve">, a la solicitud de información número </w:t>
      </w:r>
      <w:r w:rsidR="00C03221" w:rsidRPr="00C03221">
        <w:rPr>
          <w:rFonts w:ascii="Palatino Linotype" w:eastAsia="Calibri" w:hAnsi="Palatino Linotype" w:cs="Arial"/>
          <w:b/>
          <w:bCs/>
          <w:lang w:val="es-MX" w:eastAsia="en-US"/>
        </w:rPr>
        <w:t>00110/SSALUD/IP/2021</w:t>
      </w:r>
      <w:r w:rsidRPr="00575389">
        <w:rPr>
          <w:rFonts w:ascii="Palatino Linotype" w:eastAsia="Calibri" w:hAnsi="Palatino Linotype" w:cs="Arial"/>
          <w:b/>
          <w:lang w:val="es-MX" w:eastAsia="en-US"/>
        </w:rPr>
        <w:t>,</w:t>
      </w:r>
      <w:r w:rsidRPr="00575389">
        <w:rPr>
          <w:rFonts w:ascii="Palatino Linotype" w:eastAsia="Calibri" w:hAnsi="Palatino Linotype" w:cs="Arial"/>
          <w:lang w:val="es-MX" w:eastAsia="en-US"/>
        </w:rPr>
        <w:t xml:space="preserve"> por resultar fundados los </w:t>
      </w:r>
      <w:r w:rsidRPr="00575389">
        <w:rPr>
          <w:rFonts w:ascii="Palatino Linotype" w:eastAsia="Calibri" w:hAnsi="Palatino Linotype" w:cs="Arial"/>
          <w:lang w:val="es-MX" w:eastAsia="en-US"/>
        </w:rPr>
        <w:lastRenderedPageBreak/>
        <w:t xml:space="preserve">motivos de inconformidad que arguye el Recurrente, en términos del Considerando </w:t>
      </w:r>
      <w:r w:rsidR="001B1567">
        <w:rPr>
          <w:rFonts w:ascii="Palatino Linotype" w:eastAsia="Calibri" w:hAnsi="Palatino Linotype" w:cs="Arial"/>
          <w:b/>
          <w:lang w:val="es-MX" w:eastAsia="en-US"/>
        </w:rPr>
        <w:t>CUARTO</w:t>
      </w:r>
      <w:r w:rsidRPr="00575389">
        <w:rPr>
          <w:rFonts w:ascii="Palatino Linotype" w:eastAsia="Calibri" w:hAnsi="Palatino Linotype" w:cs="Arial"/>
          <w:lang w:val="es-MX" w:eastAsia="en-US"/>
        </w:rPr>
        <w:t xml:space="preserve"> de la presente resolución.</w:t>
      </w:r>
    </w:p>
    <w:p w14:paraId="581E146D" w14:textId="77777777" w:rsidR="00D87F62" w:rsidRPr="00575389" w:rsidRDefault="00D87F62" w:rsidP="00D87F62">
      <w:pPr>
        <w:autoSpaceDE w:val="0"/>
        <w:autoSpaceDN w:val="0"/>
        <w:adjustRightInd w:val="0"/>
        <w:spacing w:before="120" w:after="120" w:line="360" w:lineRule="auto"/>
        <w:ind w:right="51"/>
        <w:jc w:val="both"/>
        <w:rPr>
          <w:rFonts w:ascii="Palatino Linotype" w:eastAsia="Calibri" w:hAnsi="Palatino Linotype" w:cs="Arial"/>
          <w:lang w:val="es-MX" w:eastAsia="en-US"/>
        </w:rPr>
      </w:pPr>
    </w:p>
    <w:p w14:paraId="15028F9D" w14:textId="77777777"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b/>
          <w:sz w:val="28"/>
          <w:lang w:val="es-MX" w:eastAsia="en-US"/>
        </w:rPr>
        <w:t>SEGUNDO.</w:t>
      </w:r>
      <w:r w:rsidRPr="00575389">
        <w:rPr>
          <w:rFonts w:ascii="Palatino Linotype" w:eastAsia="Calibri" w:hAnsi="Palatino Linotype" w:cs="Arial"/>
          <w:sz w:val="28"/>
          <w:lang w:val="es-MX" w:eastAsia="en-US"/>
        </w:rPr>
        <w:t xml:space="preserve"> </w:t>
      </w:r>
      <w:r w:rsidRPr="00575389">
        <w:rPr>
          <w:rFonts w:ascii="Palatino Linotype" w:eastAsia="Calibri" w:hAnsi="Palatino Linotype" w:cs="Arial"/>
          <w:bCs/>
          <w:lang w:val="es-MX" w:eastAsia="en-US"/>
        </w:rPr>
        <w:t xml:space="preserve">Se </w:t>
      </w:r>
      <w:r w:rsidRPr="00575389">
        <w:rPr>
          <w:rFonts w:ascii="Palatino Linotype" w:eastAsia="Calibri" w:hAnsi="Palatino Linotype" w:cs="Arial"/>
          <w:b/>
          <w:bCs/>
          <w:lang w:val="es-MX" w:eastAsia="en-US"/>
        </w:rPr>
        <w:t>ORDENA</w:t>
      </w:r>
      <w:r w:rsidRPr="00575389">
        <w:rPr>
          <w:rFonts w:ascii="Palatino Linotype" w:eastAsia="Calibri" w:hAnsi="Palatino Linotype" w:cs="Arial"/>
          <w:bCs/>
          <w:lang w:val="es-MX" w:eastAsia="en-US"/>
        </w:rPr>
        <w:t xml:space="preserve"> al </w:t>
      </w:r>
      <w:r w:rsidRPr="00575389">
        <w:rPr>
          <w:rFonts w:ascii="Palatino Linotype" w:eastAsia="Calibri" w:hAnsi="Palatino Linotype" w:cs="Arial"/>
          <w:b/>
          <w:bCs/>
          <w:lang w:val="es-MX" w:eastAsia="en-US"/>
        </w:rPr>
        <w:t>Sujeto Obligado</w:t>
      </w:r>
      <w:r w:rsidRPr="00575389">
        <w:rPr>
          <w:rFonts w:ascii="Palatino Linotype" w:eastAsia="Calibri" w:hAnsi="Palatino Linotype" w:cs="Arial"/>
          <w:bCs/>
          <w:lang w:val="es-MX" w:eastAsia="en-US"/>
        </w:rPr>
        <w:t xml:space="preserve">, haga entrega al </w:t>
      </w:r>
      <w:r w:rsidRPr="00575389">
        <w:rPr>
          <w:rFonts w:ascii="Palatino Linotype" w:eastAsia="Calibri" w:hAnsi="Palatino Linotype" w:cs="Arial"/>
          <w:b/>
          <w:bCs/>
          <w:lang w:val="es-MX" w:eastAsia="en-US"/>
        </w:rPr>
        <w:t>Recurrente</w:t>
      </w:r>
      <w:r w:rsidRPr="00575389">
        <w:rPr>
          <w:rFonts w:ascii="Palatino Linotype" w:eastAsia="Calibri" w:hAnsi="Palatino Linotype" w:cs="Arial"/>
          <w:bCs/>
          <w:lang w:val="es-MX" w:eastAsia="en-US"/>
        </w:rPr>
        <w:t xml:space="preserve">, </w:t>
      </w:r>
      <w:r w:rsidRPr="00575389">
        <w:rPr>
          <w:rFonts w:ascii="Palatino Linotype" w:eastAsia="Calibri" w:hAnsi="Palatino Linotype"/>
          <w:lang w:val="es-MX" w:eastAsia="en-US"/>
        </w:rPr>
        <w:t xml:space="preserve">en términos del Considerando </w:t>
      </w:r>
      <w:r w:rsidR="001B1567">
        <w:rPr>
          <w:rFonts w:ascii="Palatino Linotype" w:eastAsia="Calibri" w:hAnsi="Palatino Linotype"/>
          <w:b/>
          <w:lang w:val="es-MX" w:eastAsia="en-US"/>
        </w:rPr>
        <w:t>CUARTO</w:t>
      </w:r>
      <w:r w:rsidRPr="00575389">
        <w:rPr>
          <w:rFonts w:ascii="Palatino Linotype" w:eastAsia="Calibri" w:hAnsi="Palatino Linotype"/>
          <w:b/>
          <w:lang w:val="es-MX" w:eastAsia="en-US"/>
        </w:rPr>
        <w:t xml:space="preserve"> </w:t>
      </w:r>
      <w:r w:rsidRPr="00575389">
        <w:rPr>
          <w:rFonts w:ascii="Palatino Linotype" w:eastAsia="Calibri" w:hAnsi="Palatino Linotype"/>
          <w:lang w:val="es-MX" w:eastAsia="en-US"/>
        </w:rPr>
        <w:t xml:space="preserve">de la presente resolución, </w:t>
      </w:r>
      <w:r w:rsidRPr="00575389">
        <w:rPr>
          <w:rFonts w:ascii="Palatino Linotype" w:eastAsia="Calibri" w:hAnsi="Palatino Linotype" w:cs="Arial"/>
          <w:bCs/>
          <w:lang w:val="es-MX" w:eastAsia="en-US"/>
        </w:rPr>
        <w:t xml:space="preserve">a través del </w:t>
      </w:r>
      <w:r w:rsidRPr="001B1567">
        <w:rPr>
          <w:rFonts w:ascii="Palatino Linotype" w:eastAsia="Calibri" w:hAnsi="Palatino Linotype" w:cs="Arial"/>
          <w:b/>
          <w:lang w:val="es-MX" w:eastAsia="en-US"/>
        </w:rPr>
        <w:t>SAIMEX</w:t>
      </w:r>
      <w:r w:rsidR="001B1567" w:rsidRPr="001B1567">
        <w:rPr>
          <w:rFonts w:ascii="Palatino Linotype" w:eastAsia="Calibri" w:hAnsi="Palatino Linotype" w:cs="Arial"/>
          <w:b/>
          <w:lang w:val="es-MX" w:eastAsia="en-US"/>
        </w:rPr>
        <w:t xml:space="preserve"> y </w:t>
      </w:r>
      <w:r w:rsidR="002202DF">
        <w:rPr>
          <w:rFonts w:ascii="Palatino Linotype" w:eastAsia="Calibri" w:hAnsi="Palatino Linotype" w:cs="Arial"/>
          <w:b/>
          <w:lang w:val="es-MX" w:eastAsia="en-US"/>
        </w:rPr>
        <w:t>C</w:t>
      </w:r>
      <w:r w:rsidR="001B1567" w:rsidRPr="001B1567">
        <w:rPr>
          <w:rFonts w:ascii="Palatino Linotype" w:eastAsia="Calibri" w:hAnsi="Palatino Linotype" w:cs="Arial"/>
          <w:b/>
          <w:lang w:val="es-MX" w:eastAsia="en-US"/>
        </w:rPr>
        <w:t xml:space="preserve">orreo </w:t>
      </w:r>
      <w:r w:rsidR="002202DF">
        <w:rPr>
          <w:rFonts w:ascii="Palatino Linotype" w:eastAsia="Calibri" w:hAnsi="Palatino Linotype" w:cs="Arial"/>
          <w:b/>
          <w:lang w:val="es-MX" w:eastAsia="en-US"/>
        </w:rPr>
        <w:t>E</w:t>
      </w:r>
      <w:r w:rsidR="001B1567" w:rsidRPr="001B1567">
        <w:rPr>
          <w:rFonts w:ascii="Palatino Linotype" w:eastAsia="Calibri" w:hAnsi="Palatino Linotype" w:cs="Arial"/>
          <w:b/>
          <w:lang w:val="es-MX" w:eastAsia="en-US"/>
        </w:rPr>
        <w:t>lectrónico</w:t>
      </w:r>
      <w:r w:rsidRPr="00575389">
        <w:rPr>
          <w:rFonts w:ascii="Palatino Linotype" w:eastAsia="Calibri" w:hAnsi="Palatino Linotype" w:cs="Arial"/>
          <w:bCs/>
          <w:lang w:val="es-MX" w:eastAsia="en-US"/>
        </w:rPr>
        <w:t>, lo siguiente</w:t>
      </w:r>
      <w:r w:rsidRPr="00575389">
        <w:rPr>
          <w:rFonts w:ascii="Palatino Linotype" w:eastAsia="Calibri" w:hAnsi="Palatino Linotype" w:cs="Arial"/>
          <w:lang w:val="es-MX" w:eastAsia="en-US"/>
        </w:rPr>
        <w:t>:</w:t>
      </w:r>
    </w:p>
    <w:p w14:paraId="1E4C30BC" w14:textId="77777777" w:rsidR="00D87F62" w:rsidRPr="00575389"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p>
    <w:p w14:paraId="6BF666B3" w14:textId="77777777" w:rsidR="00D87F62" w:rsidRPr="00575389" w:rsidRDefault="00D87F62" w:rsidP="00D87F62">
      <w:pPr>
        <w:numPr>
          <w:ilvl w:val="0"/>
          <w:numId w:val="9"/>
        </w:numPr>
        <w:autoSpaceDE w:val="0"/>
        <w:autoSpaceDN w:val="0"/>
        <w:adjustRightInd w:val="0"/>
        <w:spacing w:after="160" w:line="360" w:lineRule="auto"/>
        <w:ind w:right="49"/>
        <w:jc w:val="both"/>
        <w:rPr>
          <w:rFonts w:ascii="Palatino Linotype" w:eastAsia="Calibri" w:hAnsi="Palatino Linotype" w:cs="Arial"/>
        </w:rPr>
      </w:pPr>
      <w:r w:rsidRPr="00575389">
        <w:rPr>
          <w:rFonts w:ascii="Palatino Linotype" w:eastAsia="Calibri" w:hAnsi="Palatino Linotype" w:cs="Arial"/>
        </w:rPr>
        <w:t xml:space="preserve">El Acuerdo que emita el Comité de Transparencia mediante el que confirme la declaratoria de incompetencia del </w:t>
      </w:r>
      <w:r w:rsidRPr="00575389">
        <w:rPr>
          <w:rFonts w:ascii="Palatino Linotype" w:eastAsia="Calibri" w:hAnsi="Palatino Linotype" w:cs="Arial"/>
          <w:b/>
        </w:rPr>
        <w:t>Sujeto Obligado</w:t>
      </w:r>
      <w:r w:rsidRPr="00575389">
        <w:rPr>
          <w:rFonts w:ascii="Palatino Linotype" w:eastAsia="Calibri" w:hAnsi="Palatino Linotype" w:cs="Arial"/>
        </w:rPr>
        <w:t>, respecto de la información solicitada.</w:t>
      </w:r>
    </w:p>
    <w:p w14:paraId="66CEC907" w14:textId="77777777" w:rsidR="00D87F62" w:rsidRPr="00575389" w:rsidRDefault="00D87F62" w:rsidP="00D87F62">
      <w:pPr>
        <w:spacing w:before="120" w:after="120" w:line="360" w:lineRule="auto"/>
        <w:jc w:val="both"/>
        <w:rPr>
          <w:rFonts w:ascii="Palatino Linotype" w:eastAsia="Calibri" w:hAnsi="Palatino Linotype" w:cs="Arial"/>
          <w:lang w:val="es-MX" w:eastAsia="en-US"/>
        </w:rPr>
      </w:pPr>
    </w:p>
    <w:p w14:paraId="2602EFE1" w14:textId="7AF71EF1" w:rsidR="00D87F62" w:rsidRDefault="00D87F62" w:rsidP="00D87F62">
      <w:pPr>
        <w:autoSpaceDE w:val="0"/>
        <w:autoSpaceDN w:val="0"/>
        <w:adjustRightInd w:val="0"/>
        <w:spacing w:line="360" w:lineRule="auto"/>
        <w:ind w:right="49"/>
        <w:jc w:val="both"/>
        <w:rPr>
          <w:rFonts w:ascii="Palatino Linotype" w:eastAsia="Calibri" w:hAnsi="Palatino Linotype" w:cs="Arial"/>
          <w:lang w:val="es-MX" w:eastAsia="en-US"/>
        </w:rPr>
      </w:pPr>
      <w:r w:rsidRPr="00575389">
        <w:rPr>
          <w:rFonts w:ascii="Palatino Linotype" w:eastAsia="Calibri" w:hAnsi="Palatino Linotype" w:cs="Arial"/>
          <w:b/>
          <w:sz w:val="28"/>
          <w:szCs w:val="28"/>
          <w:lang w:val="es-MX" w:eastAsia="en-US"/>
        </w:rPr>
        <w:t>TERCERO.</w:t>
      </w:r>
      <w:r w:rsidRPr="00575389">
        <w:rPr>
          <w:rFonts w:ascii="Palatino Linotype" w:eastAsia="Calibri" w:hAnsi="Palatino Linotype" w:cs="Arial"/>
          <w:b/>
          <w:lang w:val="es-MX" w:eastAsia="en-US"/>
        </w:rPr>
        <w:t xml:space="preserve"> NOTIFÍQUESE</w:t>
      </w:r>
      <w:r w:rsidRPr="00575389">
        <w:rPr>
          <w:rFonts w:ascii="Palatino Linotype" w:eastAsia="Calibri" w:hAnsi="Palatino Linotype" w:cs="Arial"/>
          <w:i/>
          <w:lang w:val="es-MX" w:eastAsia="en-US"/>
        </w:rPr>
        <w:t xml:space="preserve"> </w:t>
      </w:r>
      <w:r w:rsidRPr="00575389">
        <w:rPr>
          <w:rFonts w:ascii="Palatino Linotype" w:eastAsia="Calibri" w:hAnsi="Palatino Linotype" w:cs="Arial"/>
          <w:lang w:val="es-MX" w:eastAsia="en-US"/>
        </w:rPr>
        <w:t>al Titular de la Unidad de Transparencia del</w:t>
      </w:r>
      <w:r w:rsidRPr="00575389">
        <w:rPr>
          <w:rFonts w:ascii="Palatino Linotype" w:eastAsia="Calibri" w:hAnsi="Palatino Linotype" w:cs="Arial"/>
          <w:b/>
          <w:lang w:val="es-MX" w:eastAsia="en-US"/>
        </w:rPr>
        <w:t xml:space="preserve"> </w:t>
      </w:r>
      <w:r w:rsidRPr="00575389">
        <w:rPr>
          <w:rFonts w:ascii="Palatino Linotype" w:eastAsia="Calibri" w:hAnsi="Palatino Linotype" w:cs="Arial"/>
          <w:lang w:val="es-MX" w:eastAsia="en-U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56AFEA8" w14:textId="24B85DA8" w:rsidR="006C4E82" w:rsidRDefault="006C4E82" w:rsidP="00D87F62">
      <w:pPr>
        <w:autoSpaceDE w:val="0"/>
        <w:autoSpaceDN w:val="0"/>
        <w:adjustRightInd w:val="0"/>
        <w:spacing w:line="360" w:lineRule="auto"/>
        <w:ind w:right="49"/>
        <w:jc w:val="both"/>
        <w:rPr>
          <w:rFonts w:ascii="Palatino Linotype" w:eastAsia="Calibri" w:hAnsi="Palatino Linotype" w:cs="Arial"/>
          <w:lang w:val="es-MX" w:eastAsia="en-US"/>
        </w:rPr>
      </w:pPr>
    </w:p>
    <w:p w14:paraId="2B79C250" w14:textId="79204D9A" w:rsidR="004741F4" w:rsidRPr="006C4E82" w:rsidRDefault="006C4E82" w:rsidP="006C4E82">
      <w:pPr>
        <w:autoSpaceDE w:val="0"/>
        <w:autoSpaceDN w:val="0"/>
        <w:adjustRightInd w:val="0"/>
        <w:spacing w:before="240" w:after="160" w:line="360" w:lineRule="auto"/>
        <w:jc w:val="both"/>
        <w:rPr>
          <w:rFonts w:ascii="Palatino Linotype" w:eastAsia="Calibri" w:hAnsi="Palatino Linotype" w:cs="Arial"/>
          <w:lang w:val="es-MX" w:eastAsia="en-US"/>
        </w:rPr>
      </w:pPr>
      <w:r w:rsidRPr="006C4E82">
        <w:rPr>
          <w:rFonts w:ascii="Palatino Linotype" w:eastAsia="Calibri" w:hAnsi="Palatino Linotype" w:cs="Arial"/>
          <w:b/>
          <w:sz w:val="28"/>
          <w:szCs w:val="28"/>
          <w:lang w:val="es-MX" w:eastAsia="en-US"/>
        </w:rPr>
        <w:t>CUARTO.</w:t>
      </w:r>
      <w:r w:rsidRPr="006C4E82">
        <w:rPr>
          <w:rFonts w:ascii="Palatino Linotype" w:eastAsia="Calibri" w:hAnsi="Palatino Linotype" w:cs="Arial"/>
          <w:b/>
          <w:szCs w:val="22"/>
          <w:lang w:val="es-MX" w:eastAsia="en-US"/>
        </w:rPr>
        <w:t xml:space="preserve"> </w:t>
      </w:r>
      <w:r w:rsidRPr="006C4E82">
        <w:rPr>
          <w:rFonts w:ascii="Palatino Linotype" w:eastAsia="Calibri" w:hAnsi="Palatino Linotype" w:cs="Arial"/>
          <w:lang w:val="es-MX" w:eastAsia="en-US"/>
        </w:rPr>
        <w:t xml:space="preserve">De conformidad con el artículo 198, de la Ley de Transparencia y Acceso a la Información Pública del Estado de México y Municipios, de considerarlo procedente, el </w:t>
      </w:r>
      <w:r w:rsidRPr="006C4E82">
        <w:rPr>
          <w:rFonts w:ascii="Palatino Linotype" w:eastAsia="Calibri" w:hAnsi="Palatino Linotype" w:cs="Arial"/>
          <w:b/>
          <w:lang w:val="es-MX" w:eastAsia="en-US"/>
        </w:rPr>
        <w:t>Sujeto Obligado</w:t>
      </w:r>
      <w:r w:rsidRPr="006C4E82">
        <w:rPr>
          <w:rFonts w:ascii="Palatino Linotype" w:eastAsia="Calibri" w:hAnsi="Palatino Linotype" w:cs="Arial"/>
          <w:lang w:val="es-MX" w:eastAsia="en-US"/>
        </w:rPr>
        <w:t xml:space="preserve"> de manera fundada y motivada, podrá solicitar una ampliación de plazo para el cumplimiento de la presente resolución.</w:t>
      </w:r>
    </w:p>
    <w:p w14:paraId="36858843" w14:textId="5FAE22A4" w:rsidR="00D87F62" w:rsidRPr="00D323E9" w:rsidRDefault="006C4E82" w:rsidP="002202DF">
      <w:pPr>
        <w:spacing w:line="360" w:lineRule="auto"/>
        <w:jc w:val="both"/>
        <w:rPr>
          <w:rFonts w:ascii="Palatino Linotype" w:eastAsiaTheme="minorHAnsi" w:hAnsi="Palatino Linotype" w:cs="Arial"/>
          <w:b/>
          <w:sz w:val="18"/>
          <w:szCs w:val="18"/>
          <w:lang w:val="es-MX" w:eastAsia="en-US"/>
        </w:rPr>
      </w:pPr>
      <w:r>
        <w:rPr>
          <w:rFonts w:ascii="Palatino Linotype" w:eastAsia="Calibri" w:hAnsi="Palatino Linotype" w:cs="Arial"/>
          <w:b/>
          <w:sz w:val="28"/>
          <w:szCs w:val="28"/>
          <w:lang w:val="es-MX" w:eastAsia="en-US"/>
        </w:rPr>
        <w:lastRenderedPageBreak/>
        <w:t>QUINTO</w:t>
      </w:r>
      <w:r w:rsidR="00D87F62" w:rsidRPr="00575389">
        <w:rPr>
          <w:rFonts w:ascii="Palatino Linotype" w:eastAsia="Calibri" w:hAnsi="Palatino Linotype" w:cs="Arial"/>
          <w:b/>
          <w:sz w:val="28"/>
          <w:szCs w:val="28"/>
          <w:lang w:val="es-MX" w:eastAsia="en-US"/>
        </w:rPr>
        <w:t>.</w:t>
      </w:r>
      <w:r w:rsidR="00D87F62" w:rsidRPr="00575389">
        <w:rPr>
          <w:rFonts w:ascii="Palatino Linotype" w:eastAsia="Calibri" w:hAnsi="Palatino Linotype" w:cs="Arial"/>
          <w:b/>
          <w:lang w:val="es-MX" w:eastAsia="en-US"/>
        </w:rPr>
        <w:t xml:space="preserve"> NOTIFÍQUESE</w:t>
      </w:r>
      <w:r w:rsidR="00D87F62" w:rsidRPr="00575389">
        <w:rPr>
          <w:rFonts w:ascii="Palatino Linotype" w:eastAsia="Calibri" w:hAnsi="Palatino Linotype" w:cs="Arial"/>
          <w:lang w:val="es-MX" w:eastAsia="en-US"/>
        </w:rPr>
        <w:t xml:space="preserve"> al Recurrente la presente resolución</w:t>
      </w:r>
      <w:r w:rsidR="002202DF">
        <w:rPr>
          <w:rFonts w:ascii="Palatino Linotype" w:eastAsia="Calibri" w:hAnsi="Palatino Linotype" w:cs="Arial"/>
          <w:lang w:val="es-MX" w:eastAsia="en-US"/>
        </w:rPr>
        <w:t>,</w:t>
      </w:r>
      <w:r w:rsidR="002202DF" w:rsidRPr="002202DF">
        <w:t xml:space="preserve"> </w:t>
      </w:r>
      <w:r w:rsidR="002202DF" w:rsidRPr="002202DF">
        <w:rPr>
          <w:rFonts w:ascii="Palatino Linotype" w:eastAsia="Calibri" w:hAnsi="Palatino Linotype" w:cs="Arial"/>
          <w:lang w:val="es-MX" w:eastAsia="en-US"/>
        </w:rPr>
        <w:t>a través del SAIMEX y Correo Electrónico</w:t>
      </w:r>
      <w:r w:rsidR="002202DF">
        <w:rPr>
          <w:rFonts w:ascii="Palatino Linotype" w:eastAsia="Calibri" w:hAnsi="Palatino Linotype" w:cs="Arial"/>
          <w:lang w:val="es-MX" w:eastAsia="en-US"/>
        </w:rPr>
        <w:t>,</w:t>
      </w:r>
      <w:r w:rsidR="00D87F62" w:rsidRPr="00575389">
        <w:rPr>
          <w:lang w:val="es-MX"/>
        </w:rPr>
        <w:t xml:space="preserve"> </w:t>
      </w:r>
      <w:r w:rsidR="002202DF" w:rsidRPr="002202DF">
        <w:rPr>
          <w:rFonts w:ascii="Palatino Linotype" w:eastAsia="Calibri" w:hAnsi="Palatino Linotype" w:cs="Arial"/>
          <w:lang w:val="es-MX" w:eastAsia="en-US"/>
        </w:rPr>
        <w:t>así mismo de conformidad con lo establecido en el artículo 196 de la Ley de Transparencia y Acceso a la Información Pública del Estado de México y Municipios podrá promover el Juicio de Amparo en los términos de las leyes aplicables.</w:t>
      </w:r>
    </w:p>
    <w:p w14:paraId="3BC930AE" w14:textId="77777777" w:rsidR="002202DF" w:rsidRDefault="002202DF" w:rsidP="00D87F62">
      <w:pPr>
        <w:spacing w:line="360" w:lineRule="auto"/>
        <w:jc w:val="both"/>
        <w:rPr>
          <w:rFonts w:ascii="Palatino Linotype" w:hAnsi="Palatino Linotype"/>
          <w:lang w:val="es-MX"/>
        </w:rPr>
      </w:pPr>
    </w:p>
    <w:p w14:paraId="305D61D9" w14:textId="78BA6791" w:rsidR="00D87F62" w:rsidRPr="00D323E9" w:rsidRDefault="00D87F62" w:rsidP="00D87F62">
      <w:pPr>
        <w:spacing w:line="360" w:lineRule="auto"/>
        <w:jc w:val="both"/>
        <w:rPr>
          <w:rFonts w:ascii="Palatino Linotype" w:hAnsi="Palatino Linotype"/>
          <w:lang w:val="es-MX"/>
        </w:rPr>
      </w:pPr>
      <w:r w:rsidRPr="00D323E9">
        <w:rPr>
          <w:rFonts w:ascii="Palatino Linotype" w:hAnsi="Palatino Linotype"/>
          <w:lang w:val="es-MX"/>
        </w:rPr>
        <w:t>ASÍ LO RESUELVE, POR UNANIMIDAD DE VOTOS EL PLENO DEL</w:t>
      </w:r>
      <w:r w:rsidRPr="00D323E9">
        <w:rPr>
          <w:rFonts w:ascii="Palatino Linotype" w:eastAsia="Arial Unicode MS" w:hAnsi="Palatino Linotype"/>
          <w:lang w:val="es-MX"/>
        </w:rPr>
        <w:t xml:space="preserve"> INSTITUTO DE TRANSPARENCIA, ACCESO A LA INFORMACIÓN PÚBLICA Y PROTECCIÓN DE DATOS PERSONALES DEL ESTADO DE MÉXICO Y MUNICIPIOS</w:t>
      </w:r>
      <w:r w:rsidRPr="00D323E9">
        <w:rPr>
          <w:rFonts w:ascii="Palatino Linotype" w:hAnsi="Palatino Linotype"/>
          <w:lang w:val="es-MX"/>
        </w:rPr>
        <w:t xml:space="preserve">, CONFORMADO POR LOS COMISIONADOS ZULEMA </w:t>
      </w:r>
      <w:r w:rsidRPr="00D323E9">
        <w:rPr>
          <w:rFonts w:ascii="Palatino Linotype" w:eastAsia="Arial Unicode MS" w:hAnsi="Palatino Linotype"/>
          <w:lang w:val="es-MX"/>
        </w:rPr>
        <w:t>MARTÍNEZ SÁNCHEZ, EVA ABAID YAPUR, JOSÉ GUADALUPE LUNA HERNÁNDEZ, JAVIER MARTÍNEZ CRUZ</w:t>
      </w:r>
      <w:r w:rsidRPr="00D323E9">
        <w:rPr>
          <w:lang w:val="es-MX"/>
        </w:rPr>
        <w:t xml:space="preserve"> </w:t>
      </w:r>
      <w:r w:rsidRPr="00D323E9">
        <w:rPr>
          <w:rFonts w:ascii="Palatino Linotype" w:eastAsia="Arial Unicode MS" w:hAnsi="Palatino Linotype"/>
          <w:lang w:val="es-MX"/>
        </w:rPr>
        <w:t xml:space="preserve">Y LUIS GUSTAVO PARRA NORIEGA, EN LA </w:t>
      </w:r>
      <w:r w:rsidR="0025326F">
        <w:rPr>
          <w:rFonts w:ascii="Palatino Linotype" w:eastAsia="Arial Unicode MS" w:hAnsi="Palatino Linotype"/>
          <w:lang w:val="es-MX"/>
        </w:rPr>
        <w:t xml:space="preserve">VIGÉSIMA </w:t>
      </w:r>
      <w:r w:rsidRPr="00D323E9">
        <w:rPr>
          <w:rFonts w:ascii="Palatino Linotype" w:eastAsia="Arial Unicode MS" w:hAnsi="Palatino Linotype"/>
          <w:lang w:val="es-MX"/>
        </w:rPr>
        <w:t>SESIÓN ORDINARIA</w:t>
      </w:r>
      <w:r w:rsidRPr="00D323E9">
        <w:rPr>
          <w:rFonts w:ascii="Palatino Linotype" w:hAnsi="Palatino Linotype"/>
          <w:lang w:val="es-MX"/>
        </w:rPr>
        <w:t xml:space="preserve"> CELEBRADA EL </w:t>
      </w:r>
      <w:r w:rsidR="00C03221">
        <w:rPr>
          <w:rFonts w:ascii="Palatino Linotype" w:hAnsi="Palatino Linotype"/>
          <w:lang w:val="es-MX"/>
        </w:rPr>
        <w:t>NUEVE DE JUNIO DE DOS MIL VEINTIUNO</w:t>
      </w:r>
      <w:r w:rsidRPr="00D323E9">
        <w:rPr>
          <w:rFonts w:ascii="Palatino Linotype" w:hAnsi="Palatino Linotype"/>
          <w:lang w:val="es-MX"/>
        </w:rPr>
        <w:t>, ANTE EL SECRETARIO TÉCNICO DEL PLENO, ALEXIS TAPIA RAMÍREZ.-------------------------------------------------------------------------------------------------------------------------------------</w:t>
      </w:r>
      <w:r w:rsidR="006C4E82">
        <w:rPr>
          <w:rFonts w:ascii="Palatino Linotype" w:hAnsi="Palatino Linotype"/>
          <w:lang w:val="es-MX"/>
        </w:rPr>
        <w:t>--------------</w:t>
      </w:r>
      <w:r w:rsidRPr="00D323E9">
        <w:rPr>
          <w:rFonts w:ascii="Palatino Linotype" w:hAnsi="Palatino Linotype"/>
          <w:lang w:val="es-MX"/>
        </w:rPr>
        <w:t>---------------------------------------------------------------------------------------------------------------------------------------------------------------------------------------------------------------------------------------------------------------------------------------------------------------------------------------------------------------------------------------------------------------------------------------------------------------------------------------------</w:t>
      </w:r>
      <w:r w:rsidR="00C03221">
        <w:rPr>
          <w:rFonts w:ascii="Palatino Linotype" w:hAnsi="Palatino Linotype"/>
          <w:lang w:val="es-MX"/>
        </w:rPr>
        <w:t>------------------------------------------------------------------------------------------------------------------------------------------------------------------------------------------------------------------------------------------------------------------------------------------------------------------------------</w:t>
      </w:r>
      <w:r w:rsidR="00FA2042">
        <w:rPr>
          <w:rFonts w:ascii="Palatino Linotype" w:hAnsi="Palatino Linotype"/>
          <w:lang w:val="es-MX"/>
        </w:rPr>
        <w:t>-----------------------</w:t>
      </w:r>
    </w:p>
    <w:p w14:paraId="36D34854" w14:textId="77777777" w:rsidR="00D87F62" w:rsidRPr="00BD3642" w:rsidRDefault="00D87F62" w:rsidP="00D87F62">
      <w:pPr>
        <w:spacing w:line="276" w:lineRule="auto"/>
        <w:jc w:val="both"/>
        <w:rPr>
          <w:rFonts w:ascii="Palatino Linotype" w:eastAsia="Calibri" w:hAnsi="Palatino Linotype" w:cs="Arial"/>
          <w:sz w:val="16"/>
          <w:szCs w:val="16"/>
          <w:lang w:val="es-MX" w:eastAsia="en-US"/>
        </w:rPr>
      </w:pPr>
      <w:r w:rsidRPr="00D323E9">
        <w:rPr>
          <w:rFonts w:ascii="Palatino Linotype" w:eastAsia="Calibri" w:hAnsi="Palatino Linotype" w:cs="Arial"/>
          <w:sz w:val="16"/>
          <w:szCs w:val="16"/>
          <w:lang w:val="es-MX" w:eastAsia="en-US"/>
        </w:rPr>
        <w:t>ZMS/OSAM/EJDG</w:t>
      </w:r>
    </w:p>
    <w:p w14:paraId="628AA1CB" w14:textId="77777777" w:rsidR="00EC4280" w:rsidRPr="00BD3642" w:rsidRDefault="00EC4280" w:rsidP="00D87F62">
      <w:pPr>
        <w:spacing w:line="360" w:lineRule="auto"/>
        <w:jc w:val="both"/>
        <w:rPr>
          <w:rFonts w:ascii="Palatino Linotype" w:eastAsia="Calibri" w:hAnsi="Palatino Linotype" w:cs="Arial"/>
          <w:sz w:val="16"/>
          <w:szCs w:val="16"/>
          <w:lang w:val="es-MX" w:eastAsia="en-US"/>
        </w:rPr>
      </w:pPr>
    </w:p>
    <w:sectPr w:rsidR="00EC4280" w:rsidRPr="00BD3642" w:rsidSect="00B54EF1">
      <w:headerReference w:type="even" r:id="rId17"/>
      <w:headerReference w:type="default" r:id="rId18"/>
      <w:footerReference w:type="default" r:id="rId19"/>
      <w:headerReference w:type="first" r:id="rId20"/>
      <w:footerReference w:type="first" r:id="rId2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9B207" w14:textId="77777777" w:rsidR="00FE7AD3" w:rsidRDefault="00FE7AD3" w:rsidP="00113E45">
      <w:r>
        <w:separator/>
      </w:r>
    </w:p>
  </w:endnote>
  <w:endnote w:type="continuationSeparator" w:id="0">
    <w:p w14:paraId="413A993C" w14:textId="77777777" w:rsidR="00FE7AD3" w:rsidRDefault="00FE7AD3"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39AA8"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73C7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73C7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79A0EF20" w14:textId="77777777" w:rsidR="00B54EF1" w:rsidRDefault="00B54EF1"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1153" w14:textId="77777777" w:rsidR="00B54EF1" w:rsidRPr="00F12350" w:rsidRDefault="00B54EF1"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73C7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73C7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0CA5C8B" w14:textId="77777777" w:rsidR="00B54EF1" w:rsidRDefault="00B54E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A527E" w14:textId="77777777" w:rsidR="00FE7AD3" w:rsidRDefault="00FE7AD3" w:rsidP="00113E45">
      <w:r>
        <w:separator/>
      </w:r>
    </w:p>
  </w:footnote>
  <w:footnote w:type="continuationSeparator" w:id="0">
    <w:p w14:paraId="1C5D39BF" w14:textId="77777777" w:rsidR="00FE7AD3" w:rsidRDefault="00FE7AD3" w:rsidP="00113E45">
      <w:r>
        <w:continuationSeparator/>
      </w:r>
    </w:p>
  </w:footnote>
  <w:footnote w:id="1">
    <w:p w14:paraId="463766FC" w14:textId="77777777" w:rsidR="00B54EF1" w:rsidRPr="00F16A28" w:rsidRDefault="00B54EF1" w:rsidP="00113E45">
      <w:pPr>
        <w:jc w:val="both"/>
        <w:rPr>
          <w:rFonts w:ascii="Palatino Linotype" w:hAnsi="Palatino Linotype"/>
          <w:b/>
          <w:bCs/>
          <w:i/>
          <w:sz w:val="20"/>
          <w:szCs w:val="20"/>
          <w:lang w:eastAsia="es-MX"/>
        </w:rPr>
      </w:pPr>
      <w:r w:rsidRPr="00F16A28">
        <w:rPr>
          <w:rStyle w:val="Refdenotaalpie"/>
          <w:rFonts w:ascii="Palatino Linotype" w:hAnsi="Palatino Linotype"/>
          <w:b/>
        </w:rPr>
        <w:footnoteRef/>
      </w:r>
      <w:r w:rsidRPr="00F16A28">
        <w:rPr>
          <w:rFonts w:ascii="Palatino Linotype" w:hAnsi="Palatino Linotype"/>
        </w:rPr>
        <w:t xml:space="preserve"> </w:t>
      </w:r>
      <w:r w:rsidRPr="00F16A2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676ACCF" w14:textId="77777777" w:rsidR="00B54EF1" w:rsidRPr="00946E1F" w:rsidRDefault="00B54EF1" w:rsidP="00113E45">
      <w:pPr>
        <w:jc w:val="both"/>
        <w:rPr>
          <w:rFonts w:ascii="Palatino Linotype" w:hAnsi="Palatino Linotype"/>
          <w:i/>
          <w:sz w:val="20"/>
          <w:szCs w:val="20"/>
        </w:rPr>
      </w:pPr>
      <w:r w:rsidRPr="00F16A28">
        <w:rPr>
          <w:rFonts w:ascii="Palatino Linotype" w:hAnsi="Palatino Linotype"/>
          <w:i/>
          <w:sz w:val="20"/>
          <w:szCs w:val="20"/>
        </w:rPr>
        <w:t>Del examen de compatibilidad de los artículos</w:t>
      </w:r>
      <w:r w:rsidRPr="00F16A28">
        <w:rPr>
          <w:rStyle w:val="apple-converted-space"/>
          <w:rFonts w:ascii="Palatino Linotype" w:hAnsi="Palatino Linotype"/>
          <w:i/>
          <w:sz w:val="20"/>
          <w:szCs w:val="20"/>
        </w:rPr>
        <w:t> </w:t>
      </w:r>
      <w:hyperlink r:id="rId1" w:history="1">
        <w:r w:rsidRPr="00F16A28">
          <w:rPr>
            <w:rStyle w:val="Hipervnculo"/>
            <w:rFonts w:ascii="Palatino Linotype" w:hAnsi="Palatino Linotype"/>
            <w:i/>
            <w:sz w:val="20"/>
            <w:szCs w:val="20"/>
          </w:rPr>
          <w:t>73 y 74 de la Ley de Amparo</w:t>
        </w:r>
      </w:hyperlink>
      <w:r w:rsidRPr="00F16A28">
        <w:rPr>
          <w:rStyle w:val="apple-converted-space"/>
          <w:rFonts w:ascii="Palatino Linotype" w:hAnsi="Palatino Linotype"/>
          <w:i/>
          <w:sz w:val="20"/>
          <w:szCs w:val="20"/>
        </w:rPr>
        <w:t> </w:t>
      </w:r>
      <w:r w:rsidRPr="00F16A28">
        <w:rPr>
          <w:rFonts w:ascii="Palatino Linotype" w:hAnsi="Palatino Linotype"/>
          <w:i/>
          <w:sz w:val="20"/>
          <w:szCs w:val="20"/>
        </w:rPr>
        <w:t>con el artículo</w:t>
      </w:r>
      <w:r w:rsidRPr="00F16A28">
        <w:rPr>
          <w:rStyle w:val="apple-converted-space"/>
          <w:rFonts w:ascii="Palatino Linotype" w:hAnsi="Palatino Linotype"/>
          <w:i/>
          <w:sz w:val="20"/>
          <w:szCs w:val="20"/>
        </w:rPr>
        <w:t> </w:t>
      </w:r>
      <w:hyperlink r:id="rId2" w:history="1">
        <w:r w:rsidRPr="00F16A28">
          <w:rPr>
            <w:rStyle w:val="Hipervnculo"/>
            <w:rFonts w:ascii="Palatino Linotype" w:hAnsi="Palatino Linotype"/>
            <w:i/>
            <w:sz w:val="20"/>
            <w:szCs w:val="20"/>
          </w:rPr>
          <w:t>25.1 de la Convención Americana sobre Derechos Humanos</w:t>
        </w:r>
      </w:hyperlink>
      <w:r w:rsidRPr="00F16A28">
        <w:rPr>
          <w:rStyle w:val="apple-converted-space"/>
          <w:rFonts w:ascii="Palatino Linotype" w:hAnsi="Palatino Linotype"/>
          <w:i/>
          <w:sz w:val="20"/>
          <w:szCs w:val="20"/>
        </w:rPr>
        <w:t> </w:t>
      </w:r>
      <w:r w:rsidRPr="00F16A2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A2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w:t>
      </w:r>
      <w:r w:rsidRPr="00946E1F">
        <w:rPr>
          <w:rFonts w:ascii="Palatino Linotype" w:hAnsi="Palatino Linotype"/>
          <w:i/>
          <w:sz w:val="20"/>
          <w:szCs w:val="20"/>
        </w:rPr>
        <w:t>,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ACDF85C" w14:textId="77777777" w:rsidR="00D73AA8" w:rsidRPr="0078706E" w:rsidRDefault="00D73AA8" w:rsidP="00D73AA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3">
    <w:p w14:paraId="21D0642F" w14:textId="77777777" w:rsidR="00D84384" w:rsidRPr="00B3067C" w:rsidRDefault="00D84384" w:rsidP="00D8438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2A01087" w14:textId="77777777" w:rsidR="00D84384" w:rsidRDefault="00D84384" w:rsidP="00D8438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4">
    <w:p w14:paraId="61A6E062" w14:textId="77777777" w:rsidR="00D84384" w:rsidRPr="00D2586F" w:rsidRDefault="00D84384" w:rsidP="00D8438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9FB0B88"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0EF64AE2" w14:textId="77777777" w:rsidR="00D84384" w:rsidRPr="00D2586F" w:rsidRDefault="00D84384" w:rsidP="00D8438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9A377DA" w14:textId="77777777" w:rsidR="00D84384" w:rsidRPr="00D2586F" w:rsidRDefault="00D84384" w:rsidP="00D84384">
      <w:pPr>
        <w:pStyle w:val="Textonotapie"/>
        <w:jc w:val="both"/>
        <w:rPr>
          <w:rFonts w:ascii="Palatino Linotype" w:hAnsi="Palatino Linotype"/>
          <w:i/>
        </w:rPr>
      </w:pPr>
    </w:p>
    <w:p w14:paraId="2F399F11" w14:textId="77777777" w:rsidR="00D84384" w:rsidRDefault="00D84384" w:rsidP="00D8438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8DE8" w14:textId="51DF6D69" w:rsidR="00E9561E" w:rsidRDefault="00FE7AD3">
    <w:pPr>
      <w:pStyle w:val="Encabezado"/>
    </w:pPr>
    <w:r>
      <w:rPr>
        <w:noProof/>
        <w:lang w:val="es-MX" w:eastAsia="es-MX"/>
      </w:rPr>
      <w:pict w14:anchorId="03752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2196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66A8C" w14:textId="4175CCC5" w:rsidR="00B416AC" w:rsidRDefault="00FE7AD3" w:rsidP="00B54EF1">
    <w:pPr>
      <w:pStyle w:val="Encabezado"/>
      <w:tabs>
        <w:tab w:val="clear" w:pos="4252"/>
        <w:tab w:val="clear" w:pos="8504"/>
        <w:tab w:val="left" w:pos="2326"/>
      </w:tabs>
    </w:pPr>
    <w:r>
      <w:rPr>
        <w:noProof/>
        <w:lang w:val="es-MX" w:eastAsia="es-MX"/>
      </w:rPr>
      <w:pict w14:anchorId="5F3D8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2197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416AC" w:rsidRPr="00B416AC" w14:paraId="0B727861" w14:textId="77777777" w:rsidTr="00CC282F">
      <w:trPr>
        <w:trHeight w:val="227"/>
      </w:trPr>
      <w:tc>
        <w:tcPr>
          <w:tcW w:w="6663" w:type="dxa"/>
          <w:hideMark/>
        </w:tcPr>
        <w:p w14:paraId="3F721C7B"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402" w:type="dxa"/>
          <w:hideMark/>
        </w:tcPr>
        <w:p w14:paraId="17BB6731" w14:textId="72DED717" w:rsidR="00B416AC" w:rsidRPr="00B416AC" w:rsidRDefault="000355A5" w:rsidP="00B416AC">
          <w:pPr>
            <w:spacing w:after="120" w:line="256" w:lineRule="auto"/>
            <w:ind w:left="-486" w:right="214"/>
            <w:jc w:val="right"/>
            <w:rPr>
              <w:rFonts w:ascii="Palatino Linotype" w:eastAsia="Calibri" w:hAnsi="Palatino Linotype" w:cs="Arial"/>
              <w:sz w:val="22"/>
              <w:szCs w:val="20"/>
              <w:lang w:val="es-MX" w:eastAsia="en-US"/>
            </w:rPr>
          </w:pPr>
          <w:r w:rsidRPr="000355A5">
            <w:rPr>
              <w:rFonts w:ascii="Palatino Linotype" w:eastAsia="Calibri" w:hAnsi="Palatino Linotype" w:cs="Arial"/>
              <w:sz w:val="22"/>
              <w:szCs w:val="20"/>
              <w:lang w:val="es-MX" w:eastAsia="en-US"/>
            </w:rPr>
            <w:t>01515/INFOEM/IP/RR/2021</w:t>
          </w:r>
        </w:p>
      </w:tc>
    </w:tr>
    <w:tr w:rsidR="00B416AC" w:rsidRPr="00B416AC" w14:paraId="28AEC8AB" w14:textId="77777777" w:rsidTr="00CC282F">
      <w:trPr>
        <w:trHeight w:val="242"/>
      </w:trPr>
      <w:tc>
        <w:tcPr>
          <w:tcW w:w="6663" w:type="dxa"/>
          <w:hideMark/>
        </w:tcPr>
        <w:p w14:paraId="4180CFD8"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402" w:type="dxa"/>
          <w:hideMark/>
        </w:tcPr>
        <w:p w14:paraId="05B26A90" w14:textId="1A676104" w:rsidR="00B416AC" w:rsidRPr="00B416AC" w:rsidRDefault="001F5D9C" w:rsidP="00B416AC">
          <w:pPr>
            <w:spacing w:after="120" w:line="256" w:lineRule="auto"/>
            <w:ind w:left="-486" w:right="214" w:firstLine="567"/>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Secretaría de Salud</w:t>
          </w:r>
        </w:p>
      </w:tc>
    </w:tr>
    <w:tr w:rsidR="00B416AC" w:rsidRPr="00B416AC" w14:paraId="47424981" w14:textId="77777777" w:rsidTr="00CC282F">
      <w:trPr>
        <w:trHeight w:val="342"/>
      </w:trPr>
      <w:tc>
        <w:tcPr>
          <w:tcW w:w="6663" w:type="dxa"/>
          <w:hideMark/>
        </w:tcPr>
        <w:p w14:paraId="5454FDFE" w14:textId="77777777"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402" w:type="dxa"/>
          <w:hideMark/>
        </w:tcPr>
        <w:p w14:paraId="5BA0EA1D" w14:textId="77777777"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550AB413" w14:textId="77777777" w:rsidR="00B54EF1" w:rsidRDefault="00B54EF1" w:rsidP="00B54EF1">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416AC" w:rsidRPr="00B416AC" w14:paraId="4693D7C9" w14:textId="77777777" w:rsidTr="00CC282F">
      <w:trPr>
        <w:trHeight w:val="227"/>
      </w:trPr>
      <w:tc>
        <w:tcPr>
          <w:tcW w:w="6521" w:type="dxa"/>
          <w:hideMark/>
        </w:tcPr>
        <w:p w14:paraId="3693D12E"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Recurso de Revisión N°:</w:t>
          </w:r>
        </w:p>
      </w:tc>
      <w:tc>
        <w:tcPr>
          <w:tcW w:w="3544" w:type="dxa"/>
          <w:hideMark/>
        </w:tcPr>
        <w:p w14:paraId="5FCC9598" w14:textId="4B6867AF" w:rsidR="00B416AC" w:rsidRPr="00B416AC" w:rsidRDefault="000355A5" w:rsidP="00B416AC">
          <w:pPr>
            <w:spacing w:after="120" w:line="256" w:lineRule="auto"/>
            <w:ind w:left="-486" w:right="214"/>
            <w:jc w:val="right"/>
            <w:rPr>
              <w:rFonts w:ascii="Palatino Linotype" w:eastAsia="Calibri" w:hAnsi="Palatino Linotype" w:cs="Arial"/>
              <w:sz w:val="22"/>
              <w:szCs w:val="20"/>
              <w:lang w:val="es-MX" w:eastAsia="en-US"/>
            </w:rPr>
          </w:pPr>
          <w:r w:rsidRPr="000355A5">
            <w:rPr>
              <w:rFonts w:ascii="Palatino Linotype" w:eastAsia="Calibri" w:hAnsi="Palatino Linotype" w:cs="Arial"/>
              <w:sz w:val="22"/>
              <w:szCs w:val="20"/>
              <w:lang w:val="es-MX" w:eastAsia="en-US"/>
            </w:rPr>
            <w:t>01515/INFOEM/IP/RR/2021</w:t>
          </w:r>
        </w:p>
      </w:tc>
    </w:tr>
    <w:tr w:rsidR="00B416AC" w:rsidRPr="00B416AC" w14:paraId="097B98B3" w14:textId="77777777" w:rsidTr="00CC282F">
      <w:trPr>
        <w:trHeight w:val="196"/>
      </w:trPr>
      <w:tc>
        <w:tcPr>
          <w:tcW w:w="6521" w:type="dxa"/>
          <w:hideMark/>
        </w:tcPr>
        <w:p w14:paraId="30CA259E"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Recurrente:</w:t>
          </w:r>
        </w:p>
      </w:tc>
      <w:tc>
        <w:tcPr>
          <w:tcW w:w="3544" w:type="dxa"/>
          <w:hideMark/>
        </w:tcPr>
        <w:p w14:paraId="5611F1F1" w14:textId="28FD466E" w:rsidR="00B416AC" w:rsidRPr="00B416AC" w:rsidRDefault="00173C77" w:rsidP="00173C77">
          <w:pPr>
            <w:spacing w:after="120" w:line="256" w:lineRule="auto"/>
            <w:ind w:left="-486" w:right="214" w:firstLine="567"/>
            <w:jc w:val="right"/>
            <w:rPr>
              <w:rFonts w:ascii="Palatino Linotype" w:eastAsia="Calibri" w:hAnsi="Palatino Linotype" w:cs="Arial"/>
              <w:sz w:val="22"/>
              <w:szCs w:val="20"/>
              <w:lang w:val="es-MX" w:eastAsia="en-US"/>
            </w:rPr>
          </w:pPr>
          <w:r>
            <w:rPr>
              <w:rFonts w:ascii="Palatino Linotype" w:eastAsia="Calibri" w:hAnsi="Palatino Linotype" w:cs="Arial"/>
              <w:sz w:val="22"/>
              <w:szCs w:val="20"/>
              <w:lang w:val="es-MX" w:eastAsia="en-US"/>
            </w:rPr>
            <w:t>xxxxxxxxxxxxxxxxx</w:t>
          </w:r>
          <w:r w:rsidR="000355A5" w:rsidRPr="000355A5">
            <w:rPr>
              <w:rFonts w:ascii="Palatino Linotype" w:eastAsia="Calibri" w:hAnsi="Palatino Linotype" w:cs="Arial"/>
              <w:sz w:val="22"/>
              <w:szCs w:val="20"/>
              <w:lang w:val="es-MX" w:eastAsia="en-US"/>
            </w:rPr>
            <w:t xml:space="preserve"> </w:t>
          </w:r>
          <w:r>
            <w:rPr>
              <w:rFonts w:ascii="Palatino Linotype" w:eastAsia="Calibri" w:hAnsi="Palatino Linotype" w:cs="Arial"/>
              <w:sz w:val="22"/>
              <w:szCs w:val="20"/>
              <w:lang w:val="es-MX" w:eastAsia="en-US"/>
            </w:rPr>
            <w:t>xxxxxxxxxxx</w:t>
          </w:r>
        </w:p>
      </w:tc>
    </w:tr>
    <w:tr w:rsidR="00B416AC" w:rsidRPr="00B416AC" w14:paraId="5139D881" w14:textId="77777777" w:rsidTr="00CC282F">
      <w:trPr>
        <w:trHeight w:val="242"/>
      </w:trPr>
      <w:tc>
        <w:tcPr>
          <w:tcW w:w="6521" w:type="dxa"/>
          <w:hideMark/>
        </w:tcPr>
        <w:p w14:paraId="659DBEF3" w14:textId="77777777" w:rsidR="00B416AC" w:rsidRPr="00B416AC" w:rsidRDefault="00B416AC" w:rsidP="00B416AC">
          <w:pPr>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Sujeto Obligado:</w:t>
          </w:r>
        </w:p>
      </w:tc>
      <w:tc>
        <w:tcPr>
          <w:tcW w:w="3544" w:type="dxa"/>
          <w:hideMark/>
        </w:tcPr>
        <w:p w14:paraId="6FB36BC2" w14:textId="609C0C8F" w:rsidR="00B416AC" w:rsidRPr="00B416AC" w:rsidRDefault="001F5D9C" w:rsidP="00B416AC">
          <w:pPr>
            <w:spacing w:after="120" w:line="256" w:lineRule="auto"/>
            <w:ind w:left="-495" w:right="214" w:firstLine="567"/>
            <w:jc w:val="right"/>
            <w:rPr>
              <w:rFonts w:ascii="Palatino Linotype" w:eastAsia="Calibri" w:hAnsi="Palatino Linotype" w:cs="Arial"/>
              <w:sz w:val="22"/>
              <w:szCs w:val="20"/>
              <w:lang w:val="es-MX" w:eastAsia="en-US"/>
            </w:rPr>
          </w:pPr>
          <w:r w:rsidRPr="001F5D9C">
            <w:rPr>
              <w:rFonts w:ascii="Palatino Linotype" w:eastAsia="Calibri" w:hAnsi="Palatino Linotype" w:cs="Arial"/>
              <w:sz w:val="22"/>
              <w:szCs w:val="20"/>
              <w:lang w:val="es-MX" w:eastAsia="en-US"/>
            </w:rPr>
            <w:t>Secretaría de Salud</w:t>
          </w:r>
        </w:p>
      </w:tc>
    </w:tr>
    <w:tr w:rsidR="00B416AC" w:rsidRPr="00B416AC" w14:paraId="25A609C3" w14:textId="77777777" w:rsidTr="00CC282F">
      <w:trPr>
        <w:trHeight w:val="342"/>
      </w:trPr>
      <w:tc>
        <w:tcPr>
          <w:tcW w:w="6521" w:type="dxa"/>
          <w:hideMark/>
        </w:tcPr>
        <w:p w14:paraId="33339D6A" w14:textId="77777777" w:rsidR="00B416AC" w:rsidRPr="00B416AC" w:rsidRDefault="00B416AC" w:rsidP="00B416AC">
          <w:pPr>
            <w:tabs>
              <w:tab w:val="left" w:pos="4892"/>
            </w:tabs>
            <w:spacing w:after="120" w:line="256" w:lineRule="auto"/>
            <w:ind w:right="204"/>
            <w:jc w:val="right"/>
            <w:rPr>
              <w:rFonts w:ascii="Palatino Linotype" w:eastAsia="Calibri" w:hAnsi="Palatino Linotype" w:cs="Arial"/>
              <w:b/>
              <w:sz w:val="22"/>
              <w:szCs w:val="20"/>
              <w:lang w:val="es-MX" w:eastAsia="en-US"/>
            </w:rPr>
          </w:pPr>
          <w:r w:rsidRPr="00B416AC">
            <w:rPr>
              <w:rFonts w:ascii="Palatino Linotype" w:eastAsia="Calibri" w:hAnsi="Palatino Linotype" w:cs="Arial"/>
              <w:b/>
              <w:sz w:val="22"/>
              <w:szCs w:val="20"/>
              <w:lang w:val="es-MX" w:eastAsia="en-US"/>
            </w:rPr>
            <w:t>Comisionada Ponente:</w:t>
          </w:r>
        </w:p>
      </w:tc>
      <w:tc>
        <w:tcPr>
          <w:tcW w:w="3544" w:type="dxa"/>
          <w:hideMark/>
        </w:tcPr>
        <w:p w14:paraId="5E2AA919" w14:textId="77777777" w:rsidR="00B416AC" w:rsidRPr="00B416AC" w:rsidRDefault="00B416AC" w:rsidP="00B416AC">
          <w:pPr>
            <w:spacing w:after="120" w:line="256" w:lineRule="auto"/>
            <w:ind w:left="-486" w:right="214" w:firstLine="567"/>
            <w:jc w:val="right"/>
            <w:rPr>
              <w:rFonts w:ascii="Palatino Linotype" w:eastAsia="Calibri" w:hAnsi="Palatino Linotype" w:cs="Arial"/>
              <w:sz w:val="22"/>
              <w:szCs w:val="20"/>
              <w:lang w:val="es-MX" w:eastAsia="en-US"/>
            </w:rPr>
          </w:pPr>
          <w:r w:rsidRPr="00B416AC">
            <w:rPr>
              <w:rFonts w:ascii="Palatino Linotype" w:eastAsia="Calibri" w:hAnsi="Palatino Linotype" w:cs="Arial"/>
              <w:sz w:val="22"/>
              <w:szCs w:val="20"/>
              <w:lang w:val="es-MX" w:eastAsia="en-US"/>
            </w:rPr>
            <w:t>Zulema Martínez Sánchez</w:t>
          </w:r>
        </w:p>
      </w:tc>
    </w:tr>
  </w:tbl>
  <w:p w14:paraId="6DD143F8" w14:textId="14A871CD" w:rsidR="00B54EF1" w:rsidRDefault="00FE7AD3">
    <w:pPr>
      <w:pStyle w:val="Encabezado"/>
    </w:pPr>
    <w:r>
      <w:rPr>
        <w:noProof/>
        <w:lang w:val="es-MX" w:eastAsia="es-MX"/>
      </w:rPr>
      <w:pict w14:anchorId="1D22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2196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12F34AF"/>
    <w:multiLevelType w:val="multilevel"/>
    <w:tmpl w:val="9DF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07715"/>
    <w:rsid w:val="00010E53"/>
    <w:rsid w:val="00012BD1"/>
    <w:rsid w:val="00014513"/>
    <w:rsid w:val="0002018E"/>
    <w:rsid w:val="000253FB"/>
    <w:rsid w:val="000355A5"/>
    <w:rsid w:val="0004470F"/>
    <w:rsid w:val="00045883"/>
    <w:rsid w:val="00065EF9"/>
    <w:rsid w:val="00077012"/>
    <w:rsid w:val="00077D38"/>
    <w:rsid w:val="000938CF"/>
    <w:rsid w:val="0009580D"/>
    <w:rsid w:val="000A2354"/>
    <w:rsid w:val="000A67A2"/>
    <w:rsid w:val="000B43D8"/>
    <w:rsid w:val="000B6102"/>
    <w:rsid w:val="000D1D04"/>
    <w:rsid w:val="000D3560"/>
    <w:rsid w:val="000D4FEB"/>
    <w:rsid w:val="000E21E2"/>
    <w:rsid w:val="000E51AD"/>
    <w:rsid w:val="00104272"/>
    <w:rsid w:val="00104BEF"/>
    <w:rsid w:val="00106F34"/>
    <w:rsid w:val="00113E45"/>
    <w:rsid w:val="00124EBC"/>
    <w:rsid w:val="00133889"/>
    <w:rsid w:val="00146649"/>
    <w:rsid w:val="00151E4F"/>
    <w:rsid w:val="00155D61"/>
    <w:rsid w:val="00156B8D"/>
    <w:rsid w:val="001603AF"/>
    <w:rsid w:val="0016431C"/>
    <w:rsid w:val="00173C77"/>
    <w:rsid w:val="00182655"/>
    <w:rsid w:val="0018475A"/>
    <w:rsid w:val="00186BFF"/>
    <w:rsid w:val="00191EA7"/>
    <w:rsid w:val="00195AAD"/>
    <w:rsid w:val="00195B24"/>
    <w:rsid w:val="001A5884"/>
    <w:rsid w:val="001B1567"/>
    <w:rsid w:val="001C1A7A"/>
    <w:rsid w:val="001D586D"/>
    <w:rsid w:val="001E78AA"/>
    <w:rsid w:val="001E7A3A"/>
    <w:rsid w:val="001F0817"/>
    <w:rsid w:val="001F5D9C"/>
    <w:rsid w:val="001F62CA"/>
    <w:rsid w:val="00204A59"/>
    <w:rsid w:val="002201A0"/>
    <w:rsid w:val="002202DF"/>
    <w:rsid w:val="00231453"/>
    <w:rsid w:val="0023246F"/>
    <w:rsid w:val="0023424F"/>
    <w:rsid w:val="00237B72"/>
    <w:rsid w:val="0024136A"/>
    <w:rsid w:val="002438E8"/>
    <w:rsid w:val="00245750"/>
    <w:rsid w:val="0025326F"/>
    <w:rsid w:val="0026539C"/>
    <w:rsid w:val="002664BD"/>
    <w:rsid w:val="00271C92"/>
    <w:rsid w:val="00284869"/>
    <w:rsid w:val="00293E0B"/>
    <w:rsid w:val="00294D05"/>
    <w:rsid w:val="002A6230"/>
    <w:rsid w:val="002B3C9E"/>
    <w:rsid w:val="002B43F9"/>
    <w:rsid w:val="002C2DB0"/>
    <w:rsid w:val="002C7E4B"/>
    <w:rsid w:val="002D70BB"/>
    <w:rsid w:val="0031126F"/>
    <w:rsid w:val="00313810"/>
    <w:rsid w:val="00313F0A"/>
    <w:rsid w:val="00315F95"/>
    <w:rsid w:val="00332666"/>
    <w:rsid w:val="00336EE7"/>
    <w:rsid w:val="0033700B"/>
    <w:rsid w:val="0036528C"/>
    <w:rsid w:val="00372C97"/>
    <w:rsid w:val="00374370"/>
    <w:rsid w:val="00380D76"/>
    <w:rsid w:val="00381DED"/>
    <w:rsid w:val="00390B06"/>
    <w:rsid w:val="003958E1"/>
    <w:rsid w:val="003A0725"/>
    <w:rsid w:val="003B475A"/>
    <w:rsid w:val="003B56A3"/>
    <w:rsid w:val="003C1C21"/>
    <w:rsid w:val="003D2060"/>
    <w:rsid w:val="003E5FCF"/>
    <w:rsid w:val="003F15A9"/>
    <w:rsid w:val="00401598"/>
    <w:rsid w:val="00404CE0"/>
    <w:rsid w:val="0041155C"/>
    <w:rsid w:val="00411D76"/>
    <w:rsid w:val="00423021"/>
    <w:rsid w:val="00424992"/>
    <w:rsid w:val="00425782"/>
    <w:rsid w:val="0043170B"/>
    <w:rsid w:val="0044527E"/>
    <w:rsid w:val="00452F88"/>
    <w:rsid w:val="004601DF"/>
    <w:rsid w:val="0046086C"/>
    <w:rsid w:val="004661D8"/>
    <w:rsid w:val="004708F6"/>
    <w:rsid w:val="004741F4"/>
    <w:rsid w:val="00481C7B"/>
    <w:rsid w:val="00482780"/>
    <w:rsid w:val="004977FD"/>
    <w:rsid w:val="00497DD4"/>
    <w:rsid w:val="004A1232"/>
    <w:rsid w:val="004A38E4"/>
    <w:rsid w:val="004A6FD8"/>
    <w:rsid w:val="004A786D"/>
    <w:rsid w:val="004C060E"/>
    <w:rsid w:val="004C1ED4"/>
    <w:rsid w:val="004C6794"/>
    <w:rsid w:val="004D2EA1"/>
    <w:rsid w:val="004D7A07"/>
    <w:rsid w:val="004E4722"/>
    <w:rsid w:val="00502FA2"/>
    <w:rsid w:val="00505C5F"/>
    <w:rsid w:val="00521D87"/>
    <w:rsid w:val="005337FB"/>
    <w:rsid w:val="00543700"/>
    <w:rsid w:val="00554F71"/>
    <w:rsid w:val="00554F99"/>
    <w:rsid w:val="0055730E"/>
    <w:rsid w:val="00560902"/>
    <w:rsid w:val="005720C1"/>
    <w:rsid w:val="0057744C"/>
    <w:rsid w:val="005778DA"/>
    <w:rsid w:val="00585288"/>
    <w:rsid w:val="00591EAF"/>
    <w:rsid w:val="0059754E"/>
    <w:rsid w:val="005A0459"/>
    <w:rsid w:val="005A51AE"/>
    <w:rsid w:val="005B18DF"/>
    <w:rsid w:val="005B450E"/>
    <w:rsid w:val="005B58AB"/>
    <w:rsid w:val="005C7271"/>
    <w:rsid w:val="005C7EB8"/>
    <w:rsid w:val="005D22D0"/>
    <w:rsid w:val="005E52E6"/>
    <w:rsid w:val="005E5C2F"/>
    <w:rsid w:val="006042B7"/>
    <w:rsid w:val="00605BCB"/>
    <w:rsid w:val="006064F2"/>
    <w:rsid w:val="00615897"/>
    <w:rsid w:val="00622554"/>
    <w:rsid w:val="00627A16"/>
    <w:rsid w:val="00630C26"/>
    <w:rsid w:val="006337C6"/>
    <w:rsid w:val="00633F88"/>
    <w:rsid w:val="00635CC2"/>
    <w:rsid w:val="0063616A"/>
    <w:rsid w:val="00636A43"/>
    <w:rsid w:val="0064115C"/>
    <w:rsid w:val="00645C68"/>
    <w:rsid w:val="00650AA6"/>
    <w:rsid w:val="00652F11"/>
    <w:rsid w:val="00681F77"/>
    <w:rsid w:val="00683676"/>
    <w:rsid w:val="006848BA"/>
    <w:rsid w:val="00687ACF"/>
    <w:rsid w:val="006909B1"/>
    <w:rsid w:val="006928D8"/>
    <w:rsid w:val="0069364A"/>
    <w:rsid w:val="006A3B69"/>
    <w:rsid w:val="006C4E82"/>
    <w:rsid w:val="006D235A"/>
    <w:rsid w:val="006D3213"/>
    <w:rsid w:val="006E23FD"/>
    <w:rsid w:val="00710248"/>
    <w:rsid w:val="00710DC9"/>
    <w:rsid w:val="00710DF8"/>
    <w:rsid w:val="00710E5D"/>
    <w:rsid w:val="00711FF6"/>
    <w:rsid w:val="00721F57"/>
    <w:rsid w:val="007322F3"/>
    <w:rsid w:val="00733133"/>
    <w:rsid w:val="007332B1"/>
    <w:rsid w:val="00733FD4"/>
    <w:rsid w:val="007350BE"/>
    <w:rsid w:val="00746DDD"/>
    <w:rsid w:val="007475B6"/>
    <w:rsid w:val="0075396C"/>
    <w:rsid w:val="0076646B"/>
    <w:rsid w:val="00772967"/>
    <w:rsid w:val="00776564"/>
    <w:rsid w:val="00780C57"/>
    <w:rsid w:val="007831AC"/>
    <w:rsid w:val="00784968"/>
    <w:rsid w:val="007860A7"/>
    <w:rsid w:val="0078744F"/>
    <w:rsid w:val="007B2A10"/>
    <w:rsid w:val="007B37C0"/>
    <w:rsid w:val="007B4978"/>
    <w:rsid w:val="007B678F"/>
    <w:rsid w:val="007C5A4C"/>
    <w:rsid w:val="007C62F4"/>
    <w:rsid w:val="007D52F9"/>
    <w:rsid w:val="007F3D90"/>
    <w:rsid w:val="007F5750"/>
    <w:rsid w:val="007F59FA"/>
    <w:rsid w:val="007F5EF3"/>
    <w:rsid w:val="0080371D"/>
    <w:rsid w:val="0081535B"/>
    <w:rsid w:val="00825EA9"/>
    <w:rsid w:val="00826211"/>
    <w:rsid w:val="00827605"/>
    <w:rsid w:val="008511AE"/>
    <w:rsid w:val="00852257"/>
    <w:rsid w:val="00853234"/>
    <w:rsid w:val="008559BD"/>
    <w:rsid w:val="00860114"/>
    <w:rsid w:val="00863582"/>
    <w:rsid w:val="008815F5"/>
    <w:rsid w:val="00881A20"/>
    <w:rsid w:val="00894DD2"/>
    <w:rsid w:val="008960D8"/>
    <w:rsid w:val="008A063B"/>
    <w:rsid w:val="008B164D"/>
    <w:rsid w:val="008B298C"/>
    <w:rsid w:val="008B6FC3"/>
    <w:rsid w:val="008C09F2"/>
    <w:rsid w:val="008C3F81"/>
    <w:rsid w:val="008C7A5F"/>
    <w:rsid w:val="008D190E"/>
    <w:rsid w:val="008D5084"/>
    <w:rsid w:val="008D53EC"/>
    <w:rsid w:val="008D76CC"/>
    <w:rsid w:val="008E013F"/>
    <w:rsid w:val="008E1475"/>
    <w:rsid w:val="008E4173"/>
    <w:rsid w:val="008E5B45"/>
    <w:rsid w:val="008F484A"/>
    <w:rsid w:val="009149A8"/>
    <w:rsid w:val="00915F35"/>
    <w:rsid w:val="009170C7"/>
    <w:rsid w:val="00917F4E"/>
    <w:rsid w:val="00922ABA"/>
    <w:rsid w:val="00923152"/>
    <w:rsid w:val="00927819"/>
    <w:rsid w:val="00927CF5"/>
    <w:rsid w:val="00932647"/>
    <w:rsid w:val="00941C69"/>
    <w:rsid w:val="009460C9"/>
    <w:rsid w:val="00953982"/>
    <w:rsid w:val="00960431"/>
    <w:rsid w:val="00960AE0"/>
    <w:rsid w:val="0096400C"/>
    <w:rsid w:val="0096599F"/>
    <w:rsid w:val="00991AD4"/>
    <w:rsid w:val="0099461B"/>
    <w:rsid w:val="00996087"/>
    <w:rsid w:val="00996160"/>
    <w:rsid w:val="009A00F6"/>
    <w:rsid w:val="009A1A14"/>
    <w:rsid w:val="009A3CAD"/>
    <w:rsid w:val="009B2D05"/>
    <w:rsid w:val="009C10F4"/>
    <w:rsid w:val="009C1232"/>
    <w:rsid w:val="009C7CD2"/>
    <w:rsid w:val="009D1397"/>
    <w:rsid w:val="009D7086"/>
    <w:rsid w:val="009E1A21"/>
    <w:rsid w:val="009F1562"/>
    <w:rsid w:val="00A04C45"/>
    <w:rsid w:val="00A07DE7"/>
    <w:rsid w:val="00A22536"/>
    <w:rsid w:val="00A23D97"/>
    <w:rsid w:val="00A4754F"/>
    <w:rsid w:val="00A82CEC"/>
    <w:rsid w:val="00A83BB6"/>
    <w:rsid w:val="00A842A1"/>
    <w:rsid w:val="00A94AE3"/>
    <w:rsid w:val="00AA3899"/>
    <w:rsid w:val="00AB09E0"/>
    <w:rsid w:val="00AB6D5B"/>
    <w:rsid w:val="00AB78FF"/>
    <w:rsid w:val="00AC59EE"/>
    <w:rsid w:val="00AC66C0"/>
    <w:rsid w:val="00AC71C0"/>
    <w:rsid w:val="00AD2F93"/>
    <w:rsid w:val="00AD4113"/>
    <w:rsid w:val="00AE59DD"/>
    <w:rsid w:val="00AE5A08"/>
    <w:rsid w:val="00AF1C47"/>
    <w:rsid w:val="00AF5E7B"/>
    <w:rsid w:val="00B11F83"/>
    <w:rsid w:val="00B20014"/>
    <w:rsid w:val="00B36F25"/>
    <w:rsid w:val="00B416AC"/>
    <w:rsid w:val="00B45D5A"/>
    <w:rsid w:val="00B54EF1"/>
    <w:rsid w:val="00B57DB1"/>
    <w:rsid w:val="00B60235"/>
    <w:rsid w:val="00B609C3"/>
    <w:rsid w:val="00B65221"/>
    <w:rsid w:val="00B67F79"/>
    <w:rsid w:val="00B819C7"/>
    <w:rsid w:val="00B844FE"/>
    <w:rsid w:val="00B964AF"/>
    <w:rsid w:val="00B96DD4"/>
    <w:rsid w:val="00B96ED9"/>
    <w:rsid w:val="00BB32CF"/>
    <w:rsid w:val="00BD3642"/>
    <w:rsid w:val="00BE1EFE"/>
    <w:rsid w:val="00BF0EFF"/>
    <w:rsid w:val="00BF26D3"/>
    <w:rsid w:val="00BF5BBC"/>
    <w:rsid w:val="00BF68C4"/>
    <w:rsid w:val="00C03221"/>
    <w:rsid w:val="00C16D2A"/>
    <w:rsid w:val="00C21980"/>
    <w:rsid w:val="00C256FC"/>
    <w:rsid w:val="00C26543"/>
    <w:rsid w:val="00C438D5"/>
    <w:rsid w:val="00C53B97"/>
    <w:rsid w:val="00C55254"/>
    <w:rsid w:val="00C63CFF"/>
    <w:rsid w:val="00C66BCB"/>
    <w:rsid w:val="00C82DCB"/>
    <w:rsid w:val="00CA37BE"/>
    <w:rsid w:val="00CA5FE7"/>
    <w:rsid w:val="00CB7BC9"/>
    <w:rsid w:val="00CC538E"/>
    <w:rsid w:val="00CC7A5F"/>
    <w:rsid w:val="00CD4CB9"/>
    <w:rsid w:val="00CF506C"/>
    <w:rsid w:val="00D01494"/>
    <w:rsid w:val="00D072C5"/>
    <w:rsid w:val="00D1473C"/>
    <w:rsid w:val="00D16DDF"/>
    <w:rsid w:val="00D31014"/>
    <w:rsid w:val="00D323E9"/>
    <w:rsid w:val="00D33B85"/>
    <w:rsid w:val="00D4286D"/>
    <w:rsid w:val="00D43E16"/>
    <w:rsid w:val="00D44D83"/>
    <w:rsid w:val="00D45D02"/>
    <w:rsid w:val="00D466FD"/>
    <w:rsid w:val="00D65974"/>
    <w:rsid w:val="00D73AA8"/>
    <w:rsid w:val="00D73DDB"/>
    <w:rsid w:val="00D7684F"/>
    <w:rsid w:val="00D84384"/>
    <w:rsid w:val="00D858D6"/>
    <w:rsid w:val="00D87F62"/>
    <w:rsid w:val="00D9606E"/>
    <w:rsid w:val="00DA44D4"/>
    <w:rsid w:val="00DA577A"/>
    <w:rsid w:val="00DB07E4"/>
    <w:rsid w:val="00DB1723"/>
    <w:rsid w:val="00DB4EAD"/>
    <w:rsid w:val="00DB5802"/>
    <w:rsid w:val="00DC4FA5"/>
    <w:rsid w:val="00DD1A72"/>
    <w:rsid w:val="00DE1EAC"/>
    <w:rsid w:val="00DF444A"/>
    <w:rsid w:val="00DF4941"/>
    <w:rsid w:val="00DF6ED6"/>
    <w:rsid w:val="00E0230E"/>
    <w:rsid w:val="00E102DD"/>
    <w:rsid w:val="00E204FE"/>
    <w:rsid w:val="00E2758A"/>
    <w:rsid w:val="00E32489"/>
    <w:rsid w:val="00E46D86"/>
    <w:rsid w:val="00E55DD2"/>
    <w:rsid w:val="00E61801"/>
    <w:rsid w:val="00E65E68"/>
    <w:rsid w:val="00E662A6"/>
    <w:rsid w:val="00E66BCD"/>
    <w:rsid w:val="00E73414"/>
    <w:rsid w:val="00E824DA"/>
    <w:rsid w:val="00E9561E"/>
    <w:rsid w:val="00EA662D"/>
    <w:rsid w:val="00EA6977"/>
    <w:rsid w:val="00EC4280"/>
    <w:rsid w:val="00EC5C8C"/>
    <w:rsid w:val="00ED282A"/>
    <w:rsid w:val="00ED2F8E"/>
    <w:rsid w:val="00ED56A2"/>
    <w:rsid w:val="00EE50A2"/>
    <w:rsid w:val="00EE6622"/>
    <w:rsid w:val="00EF75F1"/>
    <w:rsid w:val="00F07DBA"/>
    <w:rsid w:val="00F10AF5"/>
    <w:rsid w:val="00F14594"/>
    <w:rsid w:val="00F160BF"/>
    <w:rsid w:val="00F16A28"/>
    <w:rsid w:val="00F21FE3"/>
    <w:rsid w:val="00F3209F"/>
    <w:rsid w:val="00F33012"/>
    <w:rsid w:val="00F35FE6"/>
    <w:rsid w:val="00F37DBF"/>
    <w:rsid w:val="00F43F24"/>
    <w:rsid w:val="00F53B47"/>
    <w:rsid w:val="00F56C50"/>
    <w:rsid w:val="00F60D0B"/>
    <w:rsid w:val="00F66FAC"/>
    <w:rsid w:val="00F72128"/>
    <w:rsid w:val="00F733C1"/>
    <w:rsid w:val="00F82136"/>
    <w:rsid w:val="00F84124"/>
    <w:rsid w:val="00F876A8"/>
    <w:rsid w:val="00FA2042"/>
    <w:rsid w:val="00FA3214"/>
    <w:rsid w:val="00FA3E22"/>
    <w:rsid w:val="00FB36FF"/>
    <w:rsid w:val="00FC453D"/>
    <w:rsid w:val="00FC76F6"/>
    <w:rsid w:val="00FD65E1"/>
    <w:rsid w:val="00FE3D0E"/>
    <w:rsid w:val="00FE6999"/>
    <w:rsid w:val="00FE7AD3"/>
    <w:rsid w:val="00FE7EBE"/>
    <w:rsid w:val="00FF09BE"/>
    <w:rsid w:val="00FF2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62A8E"/>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AB78FF"/>
    <w:pPr>
      <w:spacing w:after="0" w:line="240" w:lineRule="auto"/>
    </w:pPr>
  </w:style>
  <w:style w:type="character" w:customStyle="1" w:styleId="SinespaciadoCar">
    <w:name w:val="Sin espaciado Car"/>
    <w:aliases w:val="Francesa Car"/>
    <w:link w:val="Sinespaciado"/>
    <w:uiPriority w:val="1"/>
    <w:locked/>
    <w:rsid w:val="00AB78FF"/>
  </w:style>
  <w:style w:type="table" w:customStyle="1" w:styleId="Tablaconcuadrcula1">
    <w:name w:val="Tabla con cuadrícula1"/>
    <w:basedOn w:val="Tablanormal"/>
    <w:next w:val="Tablaconcuadrcula"/>
    <w:uiPriority w:val="39"/>
    <w:rsid w:val="00D32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8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2747">
      <w:bodyDiv w:val="1"/>
      <w:marLeft w:val="0"/>
      <w:marRight w:val="0"/>
      <w:marTop w:val="0"/>
      <w:marBottom w:val="0"/>
      <w:divBdr>
        <w:top w:val="none" w:sz="0" w:space="0" w:color="auto"/>
        <w:left w:val="none" w:sz="0" w:space="0" w:color="auto"/>
        <w:bottom w:val="none" w:sz="0" w:space="0" w:color="auto"/>
        <w:right w:val="none" w:sz="0" w:space="0" w:color="auto"/>
      </w:divBdr>
    </w:div>
    <w:div w:id="164633268">
      <w:bodyDiv w:val="1"/>
      <w:marLeft w:val="0"/>
      <w:marRight w:val="0"/>
      <w:marTop w:val="0"/>
      <w:marBottom w:val="0"/>
      <w:divBdr>
        <w:top w:val="none" w:sz="0" w:space="0" w:color="auto"/>
        <w:left w:val="none" w:sz="0" w:space="0" w:color="auto"/>
        <w:bottom w:val="none" w:sz="0" w:space="0" w:color="auto"/>
        <w:right w:val="none" w:sz="0" w:space="0" w:color="auto"/>
      </w:divBdr>
    </w:div>
    <w:div w:id="216358661">
      <w:bodyDiv w:val="1"/>
      <w:marLeft w:val="0"/>
      <w:marRight w:val="0"/>
      <w:marTop w:val="0"/>
      <w:marBottom w:val="0"/>
      <w:divBdr>
        <w:top w:val="none" w:sz="0" w:space="0" w:color="auto"/>
        <w:left w:val="none" w:sz="0" w:space="0" w:color="auto"/>
        <w:bottom w:val="none" w:sz="0" w:space="0" w:color="auto"/>
        <w:right w:val="none" w:sz="0" w:space="0" w:color="auto"/>
      </w:divBdr>
    </w:div>
    <w:div w:id="344793715">
      <w:bodyDiv w:val="1"/>
      <w:marLeft w:val="0"/>
      <w:marRight w:val="0"/>
      <w:marTop w:val="0"/>
      <w:marBottom w:val="0"/>
      <w:divBdr>
        <w:top w:val="none" w:sz="0" w:space="0" w:color="auto"/>
        <w:left w:val="none" w:sz="0" w:space="0" w:color="auto"/>
        <w:bottom w:val="none" w:sz="0" w:space="0" w:color="auto"/>
        <w:right w:val="none" w:sz="0" w:space="0" w:color="auto"/>
      </w:divBdr>
    </w:div>
    <w:div w:id="498817202">
      <w:bodyDiv w:val="1"/>
      <w:marLeft w:val="0"/>
      <w:marRight w:val="0"/>
      <w:marTop w:val="0"/>
      <w:marBottom w:val="0"/>
      <w:divBdr>
        <w:top w:val="none" w:sz="0" w:space="0" w:color="auto"/>
        <w:left w:val="none" w:sz="0" w:space="0" w:color="auto"/>
        <w:bottom w:val="none" w:sz="0" w:space="0" w:color="auto"/>
        <w:right w:val="none" w:sz="0" w:space="0" w:color="auto"/>
      </w:divBdr>
    </w:div>
    <w:div w:id="665935201">
      <w:bodyDiv w:val="1"/>
      <w:marLeft w:val="0"/>
      <w:marRight w:val="0"/>
      <w:marTop w:val="0"/>
      <w:marBottom w:val="0"/>
      <w:divBdr>
        <w:top w:val="none" w:sz="0" w:space="0" w:color="auto"/>
        <w:left w:val="none" w:sz="0" w:space="0" w:color="auto"/>
        <w:bottom w:val="none" w:sz="0" w:space="0" w:color="auto"/>
        <w:right w:val="none" w:sz="0" w:space="0" w:color="auto"/>
      </w:divBdr>
    </w:div>
    <w:div w:id="867762587">
      <w:bodyDiv w:val="1"/>
      <w:marLeft w:val="0"/>
      <w:marRight w:val="0"/>
      <w:marTop w:val="0"/>
      <w:marBottom w:val="0"/>
      <w:divBdr>
        <w:top w:val="none" w:sz="0" w:space="0" w:color="auto"/>
        <w:left w:val="none" w:sz="0" w:space="0" w:color="auto"/>
        <w:bottom w:val="none" w:sz="0" w:space="0" w:color="auto"/>
        <w:right w:val="none" w:sz="0" w:space="0" w:color="auto"/>
      </w:divBdr>
    </w:div>
    <w:div w:id="923958380">
      <w:bodyDiv w:val="1"/>
      <w:marLeft w:val="0"/>
      <w:marRight w:val="0"/>
      <w:marTop w:val="0"/>
      <w:marBottom w:val="0"/>
      <w:divBdr>
        <w:top w:val="none" w:sz="0" w:space="0" w:color="auto"/>
        <w:left w:val="none" w:sz="0" w:space="0" w:color="auto"/>
        <w:bottom w:val="none" w:sz="0" w:space="0" w:color="auto"/>
        <w:right w:val="none" w:sz="0" w:space="0" w:color="auto"/>
      </w:divBdr>
    </w:div>
    <w:div w:id="1017921840">
      <w:bodyDiv w:val="1"/>
      <w:marLeft w:val="0"/>
      <w:marRight w:val="0"/>
      <w:marTop w:val="0"/>
      <w:marBottom w:val="0"/>
      <w:divBdr>
        <w:top w:val="none" w:sz="0" w:space="0" w:color="auto"/>
        <w:left w:val="none" w:sz="0" w:space="0" w:color="auto"/>
        <w:bottom w:val="none" w:sz="0" w:space="0" w:color="auto"/>
        <w:right w:val="none" w:sz="0" w:space="0" w:color="auto"/>
      </w:divBdr>
    </w:div>
    <w:div w:id="1576818926">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926305691">
      <w:bodyDiv w:val="1"/>
      <w:marLeft w:val="0"/>
      <w:marRight w:val="0"/>
      <w:marTop w:val="0"/>
      <w:marBottom w:val="0"/>
      <w:divBdr>
        <w:top w:val="none" w:sz="0" w:space="0" w:color="auto"/>
        <w:left w:val="none" w:sz="0" w:space="0" w:color="auto"/>
        <w:bottom w:val="none" w:sz="0" w:space="0" w:color="auto"/>
        <w:right w:val="none" w:sz="0" w:space="0" w:color="auto"/>
      </w:divBdr>
    </w:div>
    <w:div w:id="2000885943">
      <w:bodyDiv w:val="1"/>
      <w:marLeft w:val="0"/>
      <w:marRight w:val="0"/>
      <w:marTop w:val="0"/>
      <w:marBottom w:val="0"/>
      <w:divBdr>
        <w:top w:val="none" w:sz="0" w:space="0" w:color="auto"/>
        <w:left w:val="none" w:sz="0" w:space="0" w:color="auto"/>
        <w:bottom w:val="none" w:sz="0" w:space="0" w:color="auto"/>
        <w:right w:val="none" w:sz="0" w:space="0" w:color="auto"/>
      </w:divBdr>
    </w:div>
    <w:div w:id="21174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0A19-F25D-40E7-BC85-9D4AEC73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7316</Words>
  <Characters>40243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2019-06-04T23:35:00Z</cp:lastPrinted>
  <dcterms:created xsi:type="dcterms:W3CDTF">2021-06-11T18:17:00Z</dcterms:created>
  <dcterms:modified xsi:type="dcterms:W3CDTF">2021-08-04T21:52:00Z</dcterms:modified>
</cp:coreProperties>
</file>