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7E82D14" w:rsidR="00091682" w:rsidRDefault="00091682" w:rsidP="00091682">
      <w:pPr>
        <w:spacing w:before="240" w:after="240" w:line="360" w:lineRule="auto"/>
        <w:jc w:val="both"/>
        <w:rPr>
          <w:rFonts w:ascii="Palatino Linotype" w:hAnsi="Palatino Linotype"/>
        </w:rPr>
      </w:pPr>
      <w:r w:rsidRPr="00A4521A">
        <w:rPr>
          <w:rFonts w:ascii="Palatino Linotype" w:hAnsi="Palatino Linotype"/>
        </w:rPr>
        <w:t xml:space="preserve">Resolución del Pleno del Instituto de Transparencia, Acceso a la Información Pública y Protección de Datos Personales del Estado de México y Municipios, con domicilio en </w:t>
      </w:r>
      <w:r w:rsidR="00BA1316">
        <w:rPr>
          <w:rFonts w:ascii="Palatino Linotype" w:hAnsi="Palatino Linotype"/>
        </w:rPr>
        <w:t xml:space="preserve">Metepec, Estado de México, de fecha </w:t>
      </w:r>
      <w:r w:rsidR="00D634F6">
        <w:rPr>
          <w:rFonts w:ascii="Palatino Linotype" w:hAnsi="Palatino Linotype"/>
          <w:b/>
        </w:rPr>
        <w:t>seis de octu</w:t>
      </w:r>
      <w:r w:rsidR="00BA0EBC">
        <w:rPr>
          <w:rFonts w:ascii="Palatino Linotype" w:hAnsi="Palatino Linotype"/>
          <w:b/>
        </w:rPr>
        <w:t>bre</w:t>
      </w:r>
      <w:r w:rsidR="00092DFC" w:rsidRPr="00BA1316">
        <w:rPr>
          <w:rFonts w:ascii="Palatino Linotype" w:hAnsi="Palatino Linotype"/>
          <w:b/>
        </w:rPr>
        <w:t xml:space="preserve"> </w:t>
      </w:r>
      <w:r w:rsidRPr="00BA1316">
        <w:rPr>
          <w:rFonts w:ascii="Palatino Linotype" w:hAnsi="Palatino Linotype"/>
          <w:b/>
        </w:rPr>
        <w:t>de</w:t>
      </w:r>
      <w:r w:rsidR="00686279" w:rsidRPr="00BA1316">
        <w:rPr>
          <w:rFonts w:ascii="Palatino Linotype" w:hAnsi="Palatino Linotype"/>
          <w:b/>
        </w:rPr>
        <w:t>l</w:t>
      </w:r>
      <w:r w:rsidR="003C388A" w:rsidRPr="00BA1316">
        <w:rPr>
          <w:rFonts w:ascii="Palatino Linotype" w:hAnsi="Palatino Linotype"/>
          <w:b/>
        </w:rPr>
        <w:t xml:space="preserve"> dos mil </w:t>
      </w:r>
      <w:r w:rsidR="00306C3C" w:rsidRPr="00BA1316">
        <w:rPr>
          <w:rFonts w:ascii="Palatino Linotype" w:hAnsi="Palatino Linotype"/>
          <w:b/>
        </w:rPr>
        <w:t>ve</w:t>
      </w:r>
      <w:r w:rsidR="003C388A" w:rsidRPr="00BA1316">
        <w:rPr>
          <w:rFonts w:ascii="Palatino Linotype" w:hAnsi="Palatino Linotype"/>
          <w:b/>
        </w:rPr>
        <w:t>int</w:t>
      </w:r>
      <w:r w:rsidR="00883AE3" w:rsidRPr="00BA1316">
        <w:rPr>
          <w:rFonts w:ascii="Palatino Linotype" w:hAnsi="Palatino Linotype"/>
          <w:b/>
        </w:rPr>
        <w:t>iuno</w:t>
      </w:r>
      <w:r w:rsidR="00883AE3">
        <w:rPr>
          <w:rFonts w:ascii="Palatino Linotype" w:hAnsi="Palatino Linotype"/>
        </w:rPr>
        <w:t>.</w:t>
      </w:r>
    </w:p>
    <w:p w14:paraId="7414D51E" w14:textId="6E0847D1" w:rsidR="00B03355" w:rsidRPr="00B21F18" w:rsidRDefault="00B03355" w:rsidP="00B03355">
      <w:pPr>
        <w:spacing w:before="240" w:after="240" w:line="360" w:lineRule="auto"/>
        <w:ind w:right="49"/>
        <w:jc w:val="both"/>
        <w:rPr>
          <w:rFonts w:ascii="Palatino Linotype" w:hAnsi="Palatino Linotype" w:cs="Arial"/>
        </w:rPr>
      </w:pPr>
      <w:r>
        <w:rPr>
          <w:rFonts w:ascii="Palatino Linotype" w:hAnsi="Palatino Linotype" w:cs="Arial"/>
          <w:b/>
        </w:rPr>
        <w:t>Visto</w:t>
      </w:r>
      <w:r w:rsidRPr="00B21F18">
        <w:rPr>
          <w:rFonts w:ascii="Palatino Linotype" w:hAnsi="Palatino Linotype" w:cs="Arial"/>
        </w:rPr>
        <w:t xml:space="preserve"> el expediente formado con motivo del recurso de revisión </w:t>
      </w:r>
      <w:r w:rsidRPr="00B21F18">
        <w:rPr>
          <w:rFonts w:ascii="Palatino Linotype" w:hAnsi="Palatino Linotype" w:cs="Arial"/>
          <w:b/>
        </w:rPr>
        <w:t>0</w:t>
      </w:r>
      <w:r w:rsidR="00D634F6">
        <w:rPr>
          <w:rFonts w:ascii="Palatino Linotype" w:hAnsi="Palatino Linotype" w:cs="Arial"/>
          <w:b/>
        </w:rPr>
        <w:t>263</w:t>
      </w:r>
      <w:r w:rsidR="00C9614B">
        <w:rPr>
          <w:rFonts w:ascii="Palatino Linotype" w:hAnsi="Palatino Linotype" w:cs="Arial"/>
          <w:b/>
        </w:rPr>
        <w:t>9</w:t>
      </w:r>
      <w:r>
        <w:rPr>
          <w:rFonts w:ascii="Palatino Linotype" w:hAnsi="Palatino Linotype" w:cs="Arial"/>
          <w:b/>
        </w:rPr>
        <w:t>/INFOEM/IP/RR/2021</w:t>
      </w:r>
      <w:r w:rsidRPr="00B21F18">
        <w:rPr>
          <w:rFonts w:ascii="Palatino Linotype" w:hAnsi="Palatino Linotype" w:cs="Arial"/>
        </w:rPr>
        <w:t>, interpuesto por</w:t>
      </w:r>
      <w:r w:rsidR="00071380">
        <w:rPr>
          <w:rFonts w:ascii="Palatino Linotype" w:hAnsi="Palatino Linotype" w:cs="Arial"/>
        </w:rPr>
        <w:t xml:space="preserve"> </w:t>
      </w:r>
      <w:r w:rsidR="009147E9" w:rsidRPr="009147E9">
        <w:rPr>
          <w:rFonts w:ascii="Palatino Linotype" w:hAnsi="Palatino Linotype" w:cs="Arial"/>
          <w:b/>
          <w:lang w:val="es-ES_tradnl"/>
        </w:rPr>
        <w:t>xxxx xxxxxx xxxxxxx</w:t>
      </w:r>
      <w:r>
        <w:rPr>
          <w:rFonts w:ascii="Palatino Linotype" w:hAnsi="Palatino Linotype" w:cs="Arial"/>
        </w:rPr>
        <w:t>,</w:t>
      </w:r>
      <w:r w:rsidRPr="00B21F18">
        <w:rPr>
          <w:rFonts w:ascii="Palatino Linotype" w:hAnsi="Palatino Linotype" w:cs="Arial"/>
          <w:b/>
          <w:szCs w:val="22"/>
        </w:rPr>
        <w:t xml:space="preserve"> </w:t>
      </w:r>
      <w:r w:rsidRPr="00B21F18">
        <w:rPr>
          <w:rFonts w:ascii="Palatino Linotype" w:hAnsi="Palatino Linotype" w:cs="Arial"/>
        </w:rPr>
        <w:t>en lo sucesivo</w:t>
      </w:r>
      <w:r w:rsidRPr="00B21F18">
        <w:rPr>
          <w:rFonts w:ascii="Palatino Linotype" w:hAnsi="Palatino Linotype" w:cs="Arial"/>
          <w:b/>
        </w:rPr>
        <w:t xml:space="preserve"> </w:t>
      </w:r>
      <w:r w:rsidR="00071380">
        <w:rPr>
          <w:rFonts w:ascii="Palatino Linotype" w:hAnsi="Palatino Linotype" w:cs="Arial"/>
        </w:rPr>
        <w:t xml:space="preserve">el </w:t>
      </w:r>
      <w:r w:rsidR="00071380">
        <w:rPr>
          <w:rFonts w:ascii="Palatino Linotype" w:hAnsi="Palatino Linotype" w:cs="Arial"/>
          <w:b/>
          <w:bCs/>
        </w:rPr>
        <w:t>Recurrente</w:t>
      </w:r>
      <w:r w:rsidRPr="00B4549B">
        <w:rPr>
          <w:rFonts w:ascii="Palatino Linotype" w:hAnsi="Palatino Linotype" w:cs="Arial"/>
          <w:b/>
          <w:bCs/>
        </w:rPr>
        <w:t>,</w:t>
      </w:r>
      <w:r w:rsidRPr="00B21F18">
        <w:rPr>
          <w:rFonts w:ascii="Palatino Linotype" w:hAnsi="Palatino Linotype" w:cs="Arial"/>
        </w:rPr>
        <w:t xml:space="preserve"> en contra de la </w:t>
      </w:r>
      <w:r>
        <w:rPr>
          <w:rFonts w:ascii="Palatino Linotype" w:hAnsi="Palatino Linotype" w:cs="Arial"/>
        </w:rPr>
        <w:t>r</w:t>
      </w:r>
      <w:r w:rsidRPr="00B21F18">
        <w:rPr>
          <w:rFonts w:ascii="Palatino Linotype" w:hAnsi="Palatino Linotype" w:cs="Arial"/>
        </w:rPr>
        <w:t xml:space="preserve">espuesta del </w:t>
      </w:r>
      <w:r w:rsidR="00D634F6">
        <w:rPr>
          <w:rFonts w:ascii="Palatino Linotype" w:hAnsi="Palatino Linotype" w:cs="Arial"/>
          <w:b/>
          <w:bCs/>
        </w:rPr>
        <w:t>Ayuntamiento de Ixtapan de la Sal</w:t>
      </w:r>
      <w:r>
        <w:rPr>
          <w:rFonts w:ascii="Palatino Linotype" w:hAnsi="Palatino Linotype" w:cs="Arial"/>
          <w:b/>
          <w:bCs/>
        </w:rPr>
        <w:t>,</w:t>
      </w:r>
      <w:r w:rsidRPr="00B21F18">
        <w:rPr>
          <w:rFonts w:ascii="Palatino Linotype" w:hAnsi="Palatino Linotype" w:cs="Arial"/>
          <w:b/>
          <w:bCs/>
        </w:rPr>
        <w:t xml:space="preserve"> </w:t>
      </w:r>
      <w:r w:rsidRPr="00B21F18">
        <w:rPr>
          <w:rFonts w:ascii="Palatino Linotype" w:hAnsi="Palatino Linotype" w:cs="Arial"/>
        </w:rPr>
        <w:t xml:space="preserve">en lo sucesivo el </w:t>
      </w:r>
      <w:r w:rsidR="00071380">
        <w:rPr>
          <w:rFonts w:ascii="Palatino Linotype" w:hAnsi="Palatino Linotype" w:cs="Arial"/>
          <w:b/>
        </w:rPr>
        <w:t>Sujeto Obligado</w:t>
      </w:r>
      <w:r w:rsidRPr="00B21F18">
        <w:rPr>
          <w:rFonts w:ascii="Palatino Linotype" w:hAnsi="Palatino Linotype" w:cs="Arial"/>
          <w:b/>
        </w:rPr>
        <w:t xml:space="preserve">, </w:t>
      </w:r>
      <w:r w:rsidRPr="00B21F18">
        <w:rPr>
          <w:rFonts w:ascii="Palatino Linotype" w:hAnsi="Palatino Linotype" w:cs="Arial"/>
        </w:rPr>
        <w:t xml:space="preserve">se procede a dictar la presente resolución con base en los siguientes: </w:t>
      </w:r>
    </w:p>
    <w:p w14:paraId="5E40C846" w14:textId="77777777" w:rsidR="00B03355" w:rsidRPr="00B21F18" w:rsidRDefault="00B03355" w:rsidP="00B03355">
      <w:pPr>
        <w:spacing w:before="240" w:after="240" w:line="360" w:lineRule="auto"/>
        <w:ind w:right="49"/>
        <w:jc w:val="center"/>
        <w:rPr>
          <w:rFonts w:ascii="Palatino Linotype" w:hAnsi="Palatino Linotype" w:cs="Arial"/>
          <w:b/>
          <w:sz w:val="28"/>
          <w:szCs w:val="28"/>
        </w:rPr>
      </w:pPr>
      <w:r w:rsidRPr="00B21F18">
        <w:rPr>
          <w:rFonts w:ascii="Palatino Linotype" w:hAnsi="Palatino Linotype"/>
          <w:b/>
        </w:rPr>
        <w:t>A N T E C E D E N T E S</w:t>
      </w:r>
    </w:p>
    <w:p w14:paraId="76500051" w14:textId="740C5CC6" w:rsidR="00B03355" w:rsidRPr="00B21F18" w:rsidRDefault="00B03355" w:rsidP="00B03355">
      <w:pPr>
        <w:spacing w:before="240" w:after="240" w:line="360" w:lineRule="auto"/>
        <w:ind w:right="49"/>
        <w:jc w:val="both"/>
        <w:rPr>
          <w:rFonts w:ascii="Palatino Linotype" w:hAnsi="Palatino Linotype" w:cs="Arial"/>
        </w:rPr>
      </w:pPr>
      <w:r w:rsidRPr="00071380">
        <w:rPr>
          <w:rFonts w:ascii="Palatino Linotype" w:hAnsi="Palatino Linotype" w:cs="Arial"/>
          <w:b/>
        </w:rPr>
        <w:t>1. Solicitud de acceso a la información.</w:t>
      </w:r>
      <w:r w:rsidRPr="00071380">
        <w:rPr>
          <w:rFonts w:ascii="Palatino Linotype" w:hAnsi="Palatino Linotype" w:cs="Arial"/>
        </w:rPr>
        <w:t xml:space="preserve"> </w:t>
      </w:r>
      <w:r w:rsidRPr="00B21F18">
        <w:rPr>
          <w:rFonts w:ascii="Palatino Linotype" w:hAnsi="Palatino Linotype" w:cs="Arial"/>
        </w:rPr>
        <w:t xml:space="preserve">En fecha </w:t>
      </w:r>
      <w:r w:rsidR="00D634F6">
        <w:rPr>
          <w:rFonts w:ascii="Palatino Linotype" w:hAnsi="Palatino Linotype" w:cs="Arial"/>
          <w:b/>
        </w:rPr>
        <w:t>veintidós de marz</w:t>
      </w:r>
      <w:r w:rsidR="00071380">
        <w:rPr>
          <w:rFonts w:ascii="Palatino Linotype" w:hAnsi="Palatino Linotype" w:cs="Arial"/>
          <w:b/>
        </w:rPr>
        <w:t>o</w:t>
      </w:r>
      <w:r>
        <w:rPr>
          <w:rFonts w:ascii="Palatino Linotype" w:hAnsi="Palatino Linotype" w:cs="Arial"/>
          <w:b/>
        </w:rPr>
        <w:t xml:space="preserve"> </w:t>
      </w:r>
      <w:r w:rsidR="00071380">
        <w:rPr>
          <w:rFonts w:ascii="Palatino Linotype" w:hAnsi="Palatino Linotype" w:cs="Arial"/>
          <w:b/>
        </w:rPr>
        <w:t xml:space="preserve">de dos mil </w:t>
      </w:r>
      <w:r w:rsidRPr="00B21F18">
        <w:rPr>
          <w:rFonts w:ascii="Palatino Linotype" w:hAnsi="Palatino Linotype" w:cs="Arial"/>
          <w:b/>
        </w:rPr>
        <w:t>ve</w:t>
      </w:r>
      <w:r w:rsidR="00071380">
        <w:rPr>
          <w:rFonts w:ascii="Palatino Linotype" w:hAnsi="Palatino Linotype" w:cs="Arial"/>
          <w:b/>
        </w:rPr>
        <w:t>intiuno</w:t>
      </w:r>
      <w:r w:rsidRPr="00B21F18">
        <w:rPr>
          <w:rFonts w:ascii="Palatino Linotype" w:hAnsi="Palatino Linotype" w:cs="Arial"/>
          <w:b/>
        </w:rPr>
        <w:t xml:space="preserve">, </w:t>
      </w:r>
      <w:r w:rsidRPr="00B21F18">
        <w:rPr>
          <w:rFonts w:ascii="Palatino Linotype" w:hAnsi="Palatino Linotype" w:cs="Arial"/>
        </w:rPr>
        <w:t xml:space="preserve">el </w:t>
      </w:r>
      <w:r w:rsidR="00071380">
        <w:rPr>
          <w:rFonts w:ascii="Palatino Linotype" w:hAnsi="Palatino Linotype" w:cs="Arial"/>
          <w:b/>
        </w:rPr>
        <w:t>Recurrente</w:t>
      </w:r>
      <w:r w:rsidR="00D634F6">
        <w:rPr>
          <w:rFonts w:ascii="Palatino Linotype" w:hAnsi="Palatino Linotype" w:cs="Arial"/>
        </w:rPr>
        <w:t xml:space="preserve"> presentó a través de</w:t>
      </w:r>
      <w:r w:rsidR="00C9614B">
        <w:rPr>
          <w:rFonts w:ascii="Palatino Linotype" w:hAnsi="Palatino Linotype" w:cs="Arial"/>
        </w:rPr>
        <w:t xml:space="preserve">l </w:t>
      </w:r>
      <w:r w:rsidRPr="00B21F18">
        <w:rPr>
          <w:rFonts w:ascii="Palatino Linotype" w:hAnsi="Palatino Linotype" w:cs="Arial"/>
        </w:rPr>
        <w:t xml:space="preserve">Sistema de Acceso a la Información Mexiquense, en lo subsecuente el </w:t>
      </w:r>
      <w:r w:rsidRPr="00B21F18">
        <w:rPr>
          <w:rFonts w:ascii="Palatino Linotype" w:hAnsi="Palatino Linotype" w:cs="Arial"/>
          <w:b/>
        </w:rPr>
        <w:t>SAIMEX</w:t>
      </w:r>
      <w:r w:rsidRPr="00B21F18">
        <w:rPr>
          <w:rFonts w:ascii="Palatino Linotype" w:hAnsi="Palatino Linotype" w:cs="Arial"/>
        </w:rPr>
        <w:t xml:space="preserve"> ante el </w:t>
      </w:r>
      <w:r w:rsidR="00071380">
        <w:rPr>
          <w:rFonts w:ascii="Palatino Linotype" w:hAnsi="Palatino Linotype" w:cs="Arial"/>
          <w:b/>
        </w:rPr>
        <w:t>Sujeto Obligado</w:t>
      </w:r>
      <w:r w:rsidRPr="00B21F18">
        <w:rPr>
          <w:rFonts w:ascii="Palatino Linotype" w:hAnsi="Palatino Linotype" w:cs="Arial"/>
        </w:rPr>
        <w:t>, la solicitud de acceso a la información pública, a la que se le asignó el número</w:t>
      </w:r>
      <w:r w:rsidRPr="00B21F18">
        <w:rPr>
          <w:rFonts w:ascii="Palatino Linotype" w:hAnsi="Palatino Linotype" w:cs="Arial"/>
          <w:b/>
          <w:bCs/>
        </w:rPr>
        <w:t xml:space="preserve">  </w:t>
      </w:r>
      <w:r w:rsidR="00D634F6" w:rsidRPr="00D634F6">
        <w:rPr>
          <w:rFonts w:ascii="Palatino Linotype" w:hAnsi="Palatino Linotype"/>
          <w:b/>
          <w:bCs/>
        </w:rPr>
        <w:t>00361/IXTASAL/IP/2021</w:t>
      </w:r>
      <w:r w:rsidRPr="00B21F18">
        <w:rPr>
          <w:rFonts w:ascii="Palatino Linotype" w:hAnsi="Palatino Linotype" w:cs="Arial"/>
          <w:b/>
        </w:rPr>
        <w:t xml:space="preserve">, </w:t>
      </w:r>
      <w:r w:rsidRPr="00B21F18">
        <w:rPr>
          <w:rFonts w:ascii="Palatino Linotype" w:hAnsi="Palatino Linotype" w:cs="Arial"/>
        </w:rPr>
        <w:t xml:space="preserve">mediante la cual requirió la información siguiente: </w:t>
      </w:r>
    </w:p>
    <w:p w14:paraId="762909ED" w14:textId="7D0E1A78" w:rsidR="00B03355" w:rsidRPr="00B21F18" w:rsidRDefault="00B03355" w:rsidP="00071380">
      <w:pPr>
        <w:spacing w:before="240" w:after="240" w:line="276" w:lineRule="auto"/>
        <w:ind w:left="426" w:right="900"/>
        <w:jc w:val="both"/>
        <w:rPr>
          <w:rFonts w:ascii="Palatino Linotype" w:hAnsi="Palatino Linotype" w:cs="Arial"/>
          <w:b/>
          <w:i/>
          <w:sz w:val="22"/>
          <w:szCs w:val="22"/>
        </w:rPr>
      </w:pPr>
      <w:r w:rsidRPr="00B21F18">
        <w:rPr>
          <w:rFonts w:ascii="Palatino Linotype" w:hAnsi="Palatino Linotype" w:cs="Arial"/>
          <w:i/>
          <w:sz w:val="22"/>
          <w:szCs w:val="22"/>
          <w:lang w:eastAsia="es-MX"/>
        </w:rPr>
        <w:t xml:space="preserve"> “</w:t>
      </w:r>
      <w:r w:rsidR="00D634F6" w:rsidRPr="00D634F6">
        <w:rPr>
          <w:rFonts w:ascii="Palatino Linotype" w:hAnsi="Palatino Linotype"/>
          <w:i/>
          <w:sz w:val="22"/>
          <w:szCs w:val="22"/>
        </w:rPr>
        <w:t>Todos los documentos oficios, acuerdos, etc., girados por el iNFOEM al Sujeto Obligado Ayuntamiento de Ixtapan de la Sal, derivado de los Acuerdos de Incumplimiento y Acuerdos de Cumplimiento Extemporáneo, de este obligado respecto a las resoluciones que revocaron o modificaron sus respuestas, incluye cualquier comunicación tanto al Titular de la Unidad de Transparencia, al Titular del Órgano Interno de Control del obligado y al Presidente Municipal en su carácter de Superior Jerárquico, y desde luego los propios acuerdos de incumplimiento y acuerdos de cumplimiento extemporáneo.</w:t>
      </w:r>
      <w:r w:rsidRPr="00B21F18">
        <w:rPr>
          <w:rFonts w:ascii="Palatino Linotype" w:hAnsi="Palatino Linotype" w:cs="Arial"/>
          <w:i/>
          <w:sz w:val="22"/>
          <w:szCs w:val="22"/>
          <w:lang w:eastAsia="es-MX"/>
        </w:rPr>
        <w:t>” (Sic).</w:t>
      </w:r>
    </w:p>
    <w:p w14:paraId="47472011" w14:textId="0F7FAB03" w:rsidR="00B03355" w:rsidRPr="00071380" w:rsidRDefault="00B03355" w:rsidP="00B03355">
      <w:pPr>
        <w:spacing w:before="240" w:after="240" w:line="360" w:lineRule="auto"/>
        <w:ind w:right="49"/>
        <w:jc w:val="both"/>
        <w:rPr>
          <w:rFonts w:ascii="Palatino Linotype" w:hAnsi="Palatino Linotype" w:cs="Arial"/>
        </w:rPr>
      </w:pPr>
      <w:r w:rsidRPr="00B21F18">
        <w:rPr>
          <w:rFonts w:ascii="Palatino Linotype" w:hAnsi="Palatino Linotype" w:cs="Arial"/>
          <w:b/>
        </w:rPr>
        <w:t>Modalidad de Entrega:</w:t>
      </w:r>
      <w:r w:rsidRPr="00B21F18">
        <w:rPr>
          <w:rFonts w:ascii="Palatino Linotype" w:hAnsi="Palatino Linotype" w:cs="Arial"/>
        </w:rPr>
        <w:t xml:space="preserve"> </w:t>
      </w:r>
      <w:r w:rsidR="00C9614B">
        <w:rPr>
          <w:rFonts w:ascii="Palatino Linotype" w:hAnsi="Palatino Linotype" w:cs="Arial"/>
        </w:rPr>
        <w:t xml:space="preserve">SAIMEX </w:t>
      </w:r>
    </w:p>
    <w:p w14:paraId="2FD052D4" w14:textId="289F8668" w:rsidR="00D634F6" w:rsidRDefault="00D634F6" w:rsidP="00B03355">
      <w:pPr>
        <w:spacing w:before="240" w:after="240" w:line="360" w:lineRule="auto"/>
        <w:ind w:right="49"/>
        <w:jc w:val="both"/>
        <w:rPr>
          <w:rFonts w:ascii="Palatino Linotype" w:hAnsi="Palatino Linotype" w:cs="Arial"/>
          <w:szCs w:val="28"/>
        </w:rPr>
      </w:pPr>
      <w:r>
        <w:rPr>
          <w:rFonts w:ascii="Palatino Linotype" w:hAnsi="Palatino Linotype" w:cs="Arial"/>
          <w:b/>
          <w:szCs w:val="28"/>
        </w:rPr>
        <w:lastRenderedPageBreak/>
        <w:t xml:space="preserve">2. Prórroga. </w:t>
      </w:r>
      <w:r>
        <w:rPr>
          <w:rFonts w:ascii="Palatino Linotype" w:hAnsi="Palatino Linotype" w:cs="Arial"/>
          <w:szCs w:val="28"/>
        </w:rPr>
        <w:t xml:space="preserve">En fecha diecinueve de abril de la presente anualidad, la Titular de la Unidad de Transparencia del Sujeto Obligado notificó a la parte solicitante una prórroga, la cual se dio en los siguientes términos: </w:t>
      </w:r>
    </w:p>
    <w:p w14:paraId="2CEEC7CB" w14:textId="72AC3953" w:rsidR="00D634F6" w:rsidRPr="00D634F6" w:rsidRDefault="00D634F6" w:rsidP="00D634F6">
      <w:pPr>
        <w:spacing w:before="240" w:after="240"/>
        <w:ind w:left="567" w:right="900"/>
        <w:jc w:val="both"/>
        <w:rPr>
          <w:rFonts w:ascii="Palatino Linotype" w:hAnsi="Palatino Linotype" w:cs="Arial"/>
          <w:i/>
          <w:sz w:val="22"/>
          <w:szCs w:val="28"/>
        </w:rPr>
      </w:pPr>
      <w:r w:rsidRPr="00D634F6">
        <w:rPr>
          <w:rFonts w:ascii="Palatino Linotype" w:hAnsi="Palatino Linotype" w:cs="Arial"/>
          <w:i/>
          <w:sz w:val="22"/>
          <w:szCs w:val="28"/>
        </w:rPr>
        <w:t>“Ixtapan de la Sal, México a 19 de Abril de 2021</w:t>
      </w:r>
    </w:p>
    <w:p w14:paraId="5F738379" w14:textId="34847B37" w:rsidR="00D634F6" w:rsidRPr="00D634F6" w:rsidRDefault="00D634F6" w:rsidP="00D634F6">
      <w:pPr>
        <w:spacing w:before="240" w:after="240"/>
        <w:ind w:left="567" w:right="900"/>
        <w:jc w:val="both"/>
        <w:rPr>
          <w:rFonts w:ascii="Palatino Linotype" w:hAnsi="Palatino Linotype" w:cs="Arial"/>
          <w:i/>
          <w:sz w:val="22"/>
          <w:szCs w:val="28"/>
        </w:rPr>
      </w:pPr>
      <w:r w:rsidRPr="00D634F6">
        <w:rPr>
          <w:rFonts w:ascii="Palatino Linotype" w:hAnsi="Palatino Linotype" w:cs="Arial"/>
          <w:i/>
          <w:sz w:val="22"/>
          <w:szCs w:val="28"/>
        </w:rPr>
        <w:t xml:space="preserve">Nombre del solicitante: </w:t>
      </w:r>
      <w:r w:rsidR="00003079">
        <w:rPr>
          <w:rFonts w:ascii="Palatino Linotype" w:hAnsi="Palatino Linotype" w:cs="Arial"/>
          <w:i/>
          <w:sz w:val="22"/>
          <w:szCs w:val="28"/>
        </w:rPr>
        <w:t>XXXXXXXXXXXXXX</w:t>
      </w:r>
      <w:bookmarkStart w:id="0" w:name="_GoBack"/>
      <w:bookmarkEnd w:id="0"/>
    </w:p>
    <w:p w14:paraId="6D8792CB" w14:textId="77777777" w:rsidR="00D634F6" w:rsidRPr="00D634F6" w:rsidRDefault="00D634F6" w:rsidP="00D634F6">
      <w:pPr>
        <w:spacing w:before="240" w:after="240"/>
        <w:ind w:left="567" w:right="900"/>
        <w:jc w:val="both"/>
        <w:rPr>
          <w:rFonts w:ascii="Palatino Linotype" w:hAnsi="Palatino Linotype" w:cs="Arial"/>
          <w:i/>
          <w:sz w:val="22"/>
          <w:szCs w:val="28"/>
        </w:rPr>
      </w:pPr>
      <w:r w:rsidRPr="00D634F6">
        <w:rPr>
          <w:rFonts w:ascii="Palatino Linotype" w:hAnsi="Palatino Linotype" w:cs="Arial"/>
          <w:i/>
          <w:sz w:val="22"/>
          <w:szCs w:val="28"/>
        </w:rPr>
        <w:t>Folio de la solicitud: 00361/IXTASAL/IP/2021</w:t>
      </w:r>
    </w:p>
    <w:p w14:paraId="05176DC9" w14:textId="77777777" w:rsidR="00D634F6" w:rsidRPr="00D634F6" w:rsidRDefault="00D634F6" w:rsidP="00D634F6">
      <w:pPr>
        <w:spacing w:before="240" w:after="240"/>
        <w:ind w:left="567" w:right="900"/>
        <w:jc w:val="both"/>
        <w:rPr>
          <w:rFonts w:ascii="Palatino Linotype" w:hAnsi="Palatino Linotype" w:cs="Arial"/>
          <w:i/>
          <w:sz w:val="22"/>
          <w:szCs w:val="28"/>
        </w:rPr>
      </w:pPr>
      <w:r w:rsidRPr="00D634F6">
        <w:rPr>
          <w:rFonts w:ascii="Palatino Linotype" w:hAnsi="Palatino Linotype" w:cs="Arial"/>
          <w:i/>
          <w:sz w:val="22"/>
          <w:szCs w:val="28"/>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F59C190" w14:textId="3086D177" w:rsidR="00D634F6" w:rsidRPr="00D634F6" w:rsidRDefault="00D634F6" w:rsidP="00D634F6">
      <w:pPr>
        <w:spacing w:before="240" w:after="240"/>
        <w:ind w:left="567" w:right="900"/>
        <w:jc w:val="both"/>
        <w:rPr>
          <w:rFonts w:ascii="Palatino Linotype" w:hAnsi="Palatino Linotype" w:cs="Arial"/>
          <w:i/>
          <w:sz w:val="22"/>
          <w:szCs w:val="28"/>
        </w:rPr>
      </w:pPr>
      <w:r w:rsidRPr="00D634F6">
        <w:rPr>
          <w:rFonts w:ascii="Palatino Linotype" w:hAnsi="Palatino Linotype" w:cs="Arial"/>
          <w:i/>
          <w:sz w:val="22"/>
          <w:szCs w:val="28"/>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que se esta realizando el analisis de la información. Se le solicita dé cumplimiento en un plazo menor al solicitado, para estar en condiciones de atender la solicitud.</w:t>
      </w:r>
      <w:r>
        <w:rPr>
          <w:rFonts w:ascii="Palatino Linotype" w:hAnsi="Palatino Linotype" w:cs="Arial"/>
          <w:i/>
          <w:sz w:val="22"/>
          <w:szCs w:val="28"/>
        </w:rPr>
        <w:t>”</w:t>
      </w:r>
    </w:p>
    <w:p w14:paraId="13CCFB4E" w14:textId="27681F0A" w:rsidR="00B03355" w:rsidRPr="00B21F18" w:rsidRDefault="00D634F6" w:rsidP="00B03355">
      <w:pPr>
        <w:spacing w:before="240" w:after="240" w:line="360" w:lineRule="auto"/>
        <w:ind w:right="49"/>
        <w:jc w:val="both"/>
        <w:rPr>
          <w:rFonts w:ascii="Palatino Linotype" w:hAnsi="Palatino Linotype" w:cs="Arial"/>
        </w:rPr>
      </w:pPr>
      <w:r>
        <w:rPr>
          <w:rFonts w:ascii="Palatino Linotype" w:hAnsi="Palatino Linotype" w:cs="Arial"/>
          <w:b/>
          <w:szCs w:val="28"/>
        </w:rPr>
        <w:t>3</w:t>
      </w:r>
      <w:r w:rsidR="00B03355" w:rsidRPr="00071380">
        <w:rPr>
          <w:rFonts w:ascii="Palatino Linotype" w:hAnsi="Palatino Linotype" w:cs="Arial"/>
          <w:b/>
          <w:szCs w:val="28"/>
        </w:rPr>
        <w:t xml:space="preserve">. Respuesta. </w:t>
      </w:r>
      <w:r w:rsidR="00B03355" w:rsidRPr="00B21F18">
        <w:rPr>
          <w:rFonts w:ascii="Palatino Linotype" w:hAnsi="Palatino Linotype" w:cs="Arial"/>
        </w:rPr>
        <w:t>En fecha</w:t>
      </w:r>
      <w:r w:rsidR="00B03355" w:rsidRPr="00B21F18">
        <w:rPr>
          <w:rFonts w:ascii="Palatino Linotype" w:hAnsi="Palatino Linotype" w:cs="Arial"/>
          <w:b/>
        </w:rPr>
        <w:t xml:space="preserve"> </w:t>
      </w:r>
      <w:r>
        <w:rPr>
          <w:rFonts w:ascii="Palatino Linotype" w:hAnsi="Palatino Linotype" w:cs="Arial"/>
          <w:b/>
        </w:rPr>
        <w:t>veintiocho de abril</w:t>
      </w:r>
      <w:r w:rsidR="00B03355">
        <w:rPr>
          <w:rFonts w:ascii="Palatino Linotype" w:hAnsi="Palatino Linotype" w:cs="Arial"/>
          <w:b/>
        </w:rPr>
        <w:t xml:space="preserve"> </w:t>
      </w:r>
      <w:r w:rsidR="00B03355" w:rsidRPr="00B21F18">
        <w:rPr>
          <w:rFonts w:ascii="Palatino Linotype" w:hAnsi="Palatino Linotype" w:cs="Arial"/>
          <w:b/>
        </w:rPr>
        <w:t>de</w:t>
      </w:r>
      <w:r w:rsidR="00071380">
        <w:rPr>
          <w:rFonts w:ascii="Palatino Linotype" w:hAnsi="Palatino Linotype" w:cs="Arial"/>
          <w:b/>
        </w:rPr>
        <w:t xml:space="preserve"> dos mil </w:t>
      </w:r>
      <w:r w:rsidR="00B03355" w:rsidRPr="00B21F18">
        <w:rPr>
          <w:rFonts w:ascii="Palatino Linotype" w:hAnsi="Palatino Linotype" w:cs="Arial"/>
          <w:b/>
        </w:rPr>
        <w:t>ve</w:t>
      </w:r>
      <w:r w:rsidR="00071380">
        <w:rPr>
          <w:rFonts w:ascii="Palatino Linotype" w:hAnsi="Palatino Linotype" w:cs="Arial"/>
          <w:b/>
        </w:rPr>
        <w:t>intiuno</w:t>
      </w:r>
      <w:r w:rsidR="00B03355" w:rsidRPr="00B21F18">
        <w:rPr>
          <w:rFonts w:ascii="Palatino Linotype" w:hAnsi="Palatino Linotype" w:cs="Arial"/>
        </w:rPr>
        <w:t xml:space="preserve">, el </w:t>
      </w:r>
      <w:r w:rsidR="00071380" w:rsidRPr="00B21F18">
        <w:rPr>
          <w:rFonts w:ascii="Palatino Linotype" w:hAnsi="Palatino Linotype" w:cs="Arial"/>
          <w:b/>
        </w:rPr>
        <w:t xml:space="preserve">Sujeto Obligado </w:t>
      </w:r>
      <w:r w:rsidR="00071380">
        <w:rPr>
          <w:rFonts w:ascii="Palatino Linotype" w:hAnsi="Palatino Linotype" w:cs="Arial"/>
        </w:rPr>
        <w:t>a través de</w:t>
      </w:r>
      <w:r w:rsidR="00B03355" w:rsidRPr="00B21F18">
        <w:rPr>
          <w:rFonts w:ascii="Palatino Linotype" w:hAnsi="Palatino Linotype" w:cs="Arial"/>
        </w:rPr>
        <w:t xml:space="preserve">l SAIMEX respondió sustancialmente lo siguiente: </w:t>
      </w:r>
    </w:p>
    <w:p w14:paraId="59A028F9" w14:textId="77777777" w:rsidR="00D634F6" w:rsidRPr="00D634F6" w:rsidRDefault="00B03355" w:rsidP="00D634F6">
      <w:pPr>
        <w:spacing w:before="240" w:after="240"/>
        <w:ind w:left="567" w:right="900"/>
        <w:jc w:val="both"/>
        <w:rPr>
          <w:rFonts w:ascii="Palatino Linotype" w:hAnsi="Palatino Linotype"/>
          <w:i/>
          <w:sz w:val="22"/>
          <w:szCs w:val="22"/>
        </w:rPr>
      </w:pPr>
      <w:r w:rsidRPr="00B21F18">
        <w:rPr>
          <w:rFonts w:ascii="Palatino Linotype" w:hAnsi="Palatino Linotype"/>
          <w:i/>
          <w:sz w:val="22"/>
          <w:szCs w:val="22"/>
        </w:rPr>
        <w:t>“</w:t>
      </w:r>
      <w:r w:rsidR="00D634F6" w:rsidRPr="00D634F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D18EEB" w14:textId="7050AE19" w:rsidR="00B03355" w:rsidRPr="00B21F18" w:rsidRDefault="00D634F6" w:rsidP="00D634F6">
      <w:pPr>
        <w:spacing w:before="240" w:after="240"/>
        <w:ind w:left="567" w:right="900"/>
        <w:jc w:val="both"/>
        <w:rPr>
          <w:rFonts w:ascii="Palatino Linotype" w:hAnsi="Palatino Linotype" w:cs="Arial"/>
          <w:i/>
          <w:sz w:val="22"/>
          <w:szCs w:val="22"/>
        </w:rPr>
      </w:pPr>
      <w:r w:rsidRPr="00D634F6">
        <w:rPr>
          <w:rFonts w:ascii="Palatino Linotype" w:hAnsi="Palatino Linotype"/>
          <w:i/>
          <w:sz w:val="22"/>
          <w:szCs w:val="22"/>
        </w:rPr>
        <w:t>Se adjunta al presente respuesta emitida por el Titular de la Unidad de Transparencia.</w:t>
      </w:r>
      <w:r w:rsidR="00B03355" w:rsidRPr="00B21F18">
        <w:rPr>
          <w:rFonts w:ascii="Palatino Linotype" w:hAnsi="Palatino Linotype"/>
          <w:i/>
          <w:sz w:val="22"/>
          <w:szCs w:val="22"/>
        </w:rPr>
        <w:t>”</w:t>
      </w:r>
    </w:p>
    <w:p w14:paraId="37648DF6" w14:textId="73FD6CB2" w:rsidR="00B03355" w:rsidRPr="00D634F6" w:rsidRDefault="00B03355" w:rsidP="00D634F6">
      <w:pPr>
        <w:spacing w:before="240" w:after="240" w:line="360" w:lineRule="auto"/>
        <w:ind w:left="567" w:right="900"/>
        <w:jc w:val="both"/>
      </w:pPr>
      <w:r>
        <w:rPr>
          <w:rFonts w:ascii="Palatino Linotype" w:hAnsi="Palatino Linotype" w:cs="Arial"/>
          <w:b/>
        </w:rPr>
        <w:t xml:space="preserve">Archivo adjunto: </w:t>
      </w:r>
      <w:r w:rsidR="00071380" w:rsidRPr="00071380">
        <w:rPr>
          <w:rFonts w:ascii="Palatino Linotype" w:hAnsi="Palatino Linotype" w:cs="Arial"/>
        </w:rPr>
        <w:t xml:space="preserve">El </w:t>
      </w:r>
      <w:r w:rsidR="00D634F6">
        <w:rPr>
          <w:rFonts w:ascii="Palatino Linotype" w:hAnsi="Palatino Linotype" w:cs="Arial"/>
        </w:rPr>
        <w:t xml:space="preserve">Sujeto Obligado remitió las carpetas comprimidas y el </w:t>
      </w:r>
      <w:r w:rsidR="00071380">
        <w:rPr>
          <w:rFonts w:ascii="Palatino Linotype" w:hAnsi="Palatino Linotype" w:cs="Arial"/>
        </w:rPr>
        <w:t>archivo electrónico</w:t>
      </w:r>
      <w:r w:rsidR="00C9614B">
        <w:rPr>
          <w:rFonts w:ascii="Palatino Linotype" w:hAnsi="Palatino Linotype" w:cs="Arial"/>
        </w:rPr>
        <w:t xml:space="preserve"> denominados</w:t>
      </w:r>
      <w:r w:rsidR="00D634F6">
        <w:rPr>
          <w:rFonts w:ascii="Palatino Linotype" w:hAnsi="Palatino Linotype" w:cs="Arial"/>
        </w:rPr>
        <w:t xml:space="preserve"> </w:t>
      </w:r>
      <w:r w:rsidR="00071380" w:rsidRPr="00D634F6">
        <w:rPr>
          <w:rFonts w:ascii="Palatino Linotype" w:hAnsi="Palatino Linotype" w:cs="Arial"/>
          <w:b/>
          <w:i/>
        </w:rPr>
        <w:t>“</w:t>
      </w:r>
      <w:r w:rsidR="00D634F6" w:rsidRPr="00D634F6">
        <w:rPr>
          <w:rFonts w:ascii="Palatino Linotype" w:hAnsi="Palatino Linotype"/>
          <w:b/>
          <w:i/>
        </w:rPr>
        <w:t>2021.rar”</w:t>
      </w:r>
      <w:r w:rsidR="00D634F6">
        <w:t xml:space="preserve">, </w:t>
      </w:r>
      <w:r w:rsidR="00D634F6" w:rsidRPr="00D634F6">
        <w:rPr>
          <w:rFonts w:ascii="Palatino Linotype" w:hAnsi="Palatino Linotype"/>
          <w:b/>
          <w:i/>
        </w:rPr>
        <w:t>“00361-IXTASAL-IP-2021 DOC, OFICIOS, ACUERDOS 2021.pdf”</w:t>
      </w:r>
      <w:r w:rsidR="00D634F6">
        <w:t xml:space="preserve"> y  </w:t>
      </w:r>
      <w:r w:rsidR="00D634F6" w:rsidRPr="00D634F6">
        <w:rPr>
          <w:rFonts w:ascii="Palatino Linotype" w:hAnsi="Palatino Linotype"/>
          <w:b/>
          <w:i/>
        </w:rPr>
        <w:t>“2020.rar</w:t>
      </w:r>
      <w:r w:rsidR="00071380" w:rsidRPr="00D634F6">
        <w:rPr>
          <w:rFonts w:ascii="Palatino Linotype" w:hAnsi="Palatino Linotype" w:cs="Arial"/>
          <w:b/>
          <w:i/>
        </w:rPr>
        <w:t>”</w:t>
      </w:r>
      <w:r w:rsidR="00C9614B">
        <w:rPr>
          <w:rFonts w:ascii="Palatino Linotype" w:hAnsi="Palatino Linotype" w:cs="Arial"/>
        </w:rPr>
        <w:t xml:space="preserve"> de los</w:t>
      </w:r>
      <w:r w:rsidR="00071380">
        <w:rPr>
          <w:rFonts w:ascii="Palatino Linotype" w:hAnsi="Palatino Linotype" w:cs="Arial"/>
        </w:rPr>
        <w:t xml:space="preserve"> </w:t>
      </w:r>
      <w:r w:rsidR="00071380">
        <w:rPr>
          <w:rFonts w:ascii="Palatino Linotype" w:hAnsi="Palatino Linotype" w:cs="Arial"/>
        </w:rPr>
        <w:lastRenderedPageBreak/>
        <w:t>cual</w:t>
      </w:r>
      <w:r w:rsidR="00C9614B">
        <w:rPr>
          <w:rFonts w:ascii="Palatino Linotype" w:hAnsi="Palatino Linotype" w:cs="Arial"/>
        </w:rPr>
        <w:t>es</w:t>
      </w:r>
      <w:r w:rsidR="00071380">
        <w:rPr>
          <w:rFonts w:ascii="Palatino Linotype" w:hAnsi="Palatino Linotype" w:cs="Arial"/>
        </w:rPr>
        <w:t xml:space="preserve"> se omite su descripción toda vez que su contenido es del conocimiento de las partes, no obstante será</w:t>
      </w:r>
      <w:r w:rsidR="00C9614B">
        <w:rPr>
          <w:rFonts w:ascii="Palatino Linotype" w:hAnsi="Palatino Linotype" w:cs="Arial"/>
        </w:rPr>
        <w:t>n</w:t>
      </w:r>
      <w:r w:rsidR="00071380">
        <w:rPr>
          <w:rFonts w:ascii="Palatino Linotype" w:hAnsi="Palatino Linotype" w:cs="Arial"/>
        </w:rPr>
        <w:t xml:space="preserve"> motivo de análisis en el cuerpo de la presente resolución. </w:t>
      </w:r>
    </w:p>
    <w:p w14:paraId="27A6DFE0" w14:textId="73710BF5" w:rsidR="00B03355" w:rsidRPr="00B21F18" w:rsidRDefault="00637424" w:rsidP="00B03355">
      <w:pPr>
        <w:spacing w:before="240" w:after="240" w:line="360" w:lineRule="auto"/>
        <w:ind w:right="49"/>
        <w:jc w:val="both"/>
        <w:rPr>
          <w:rFonts w:ascii="Palatino Linotype" w:hAnsi="Palatino Linotype" w:cs="Arial"/>
        </w:rPr>
      </w:pPr>
      <w:r>
        <w:rPr>
          <w:rFonts w:ascii="Palatino Linotype" w:hAnsi="Palatino Linotype" w:cs="Arial"/>
          <w:b/>
          <w:szCs w:val="28"/>
        </w:rPr>
        <w:t>4</w:t>
      </w:r>
      <w:r w:rsidR="00B03355" w:rsidRPr="00071380">
        <w:rPr>
          <w:rFonts w:ascii="Palatino Linotype" w:hAnsi="Palatino Linotype" w:cs="Arial"/>
          <w:b/>
          <w:szCs w:val="28"/>
        </w:rPr>
        <w:t xml:space="preserve">. Integración y trámite del recurso de revisión. </w:t>
      </w:r>
      <w:r w:rsidR="00B03355" w:rsidRPr="00B21F18">
        <w:rPr>
          <w:rFonts w:ascii="Palatino Linotype" w:hAnsi="Palatino Linotype" w:cs="Arial"/>
        </w:rPr>
        <w:t xml:space="preserve">Inconforme con la respuesta, el </w:t>
      </w:r>
      <w:r w:rsidR="00B03355" w:rsidRPr="00B21F18">
        <w:rPr>
          <w:rFonts w:ascii="Palatino Linotype" w:hAnsi="Palatino Linotype" w:cs="Arial"/>
          <w:b/>
        </w:rPr>
        <w:t>Recurrente</w:t>
      </w:r>
      <w:r w:rsidR="00B03355" w:rsidRPr="00B21F18">
        <w:rPr>
          <w:rFonts w:ascii="Palatino Linotype" w:hAnsi="Palatino Linotype" w:cs="Arial"/>
        </w:rPr>
        <w:t xml:space="preserve"> interpuso el recurso de revisión materia del presente estudio el día </w:t>
      </w:r>
      <w:r>
        <w:rPr>
          <w:rFonts w:ascii="Palatino Linotype" w:hAnsi="Palatino Linotype" w:cs="Arial"/>
          <w:b/>
        </w:rPr>
        <w:t>cuatro</w:t>
      </w:r>
      <w:r w:rsidR="00B03355" w:rsidRPr="00B21F18">
        <w:rPr>
          <w:rFonts w:ascii="Palatino Linotype" w:hAnsi="Palatino Linotype" w:cs="Arial"/>
          <w:b/>
        </w:rPr>
        <w:t xml:space="preserve"> </w:t>
      </w:r>
      <w:r>
        <w:rPr>
          <w:rFonts w:ascii="Palatino Linotype" w:hAnsi="Palatino Linotype" w:cs="Arial"/>
          <w:b/>
        </w:rPr>
        <w:t>de may</w:t>
      </w:r>
      <w:r w:rsidR="00071380">
        <w:rPr>
          <w:rFonts w:ascii="Palatino Linotype" w:hAnsi="Palatino Linotype" w:cs="Arial"/>
          <w:b/>
        </w:rPr>
        <w:t>o</w:t>
      </w:r>
      <w:r w:rsidR="00B03355" w:rsidRPr="00B21F18">
        <w:rPr>
          <w:rFonts w:ascii="Palatino Linotype" w:hAnsi="Palatino Linotype" w:cs="Arial"/>
          <w:b/>
        </w:rPr>
        <w:t xml:space="preserve"> de </w:t>
      </w:r>
      <w:r w:rsidR="00071380">
        <w:rPr>
          <w:rFonts w:ascii="Palatino Linotype" w:hAnsi="Palatino Linotype" w:cs="Arial"/>
          <w:b/>
        </w:rPr>
        <w:t xml:space="preserve">dos mil </w:t>
      </w:r>
      <w:r w:rsidR="00B03355" w:rsidRPr="00B21F18">
        <w:rPr>
          <w:rFonts w:ascii="Palatino Linotype" w:hAnsi="Palatino Linotype" w:cs="Arial"/>
          <w:b/>
        </w:rPr>
        <w:t>ve</w:t>
      </w:r>
      <w:r w:rsidR="00071380">
        <w:rPr>
          <w:rFonts w:ascii="Palatino Linotype" w:hAnsi="Palatino Linotype" w:cs="Arial"/>
          <w:b/>
        </w:rPr>
        <w:t>intiuno</w:t>
      </w:r>
      <w:r w:rsidR="00B03355" w:rsidRPr="00B21F18">
        <w:rPr>
          <w:rFonts w:ascii="Palatino Linotype" w:hAnsi="Palatino Linotype" w:cs="Arial"/>
        </w:rPr>
        <w:t>,</w:t>
      </w:r>
      <w:r w:rsidR="00B03355" w:rsidRPr="00B21F18">
        <w:rPr>
          <w:rFonts w:ascii="Palatino Linotype" w:hAnsi="Palatino Linotype" w:cs="Arial"/>
          <w:b/>
        </w:rPr>
        <w:t xml:space="preserve"> </w:t>
      </w:r>
      <w:r w:rsidR="00B03355" w:rsidRPr="00B21F18">
        <w:rPr>
          <w:rFonts w:ascii="Palatino Linotype" w:hAnsi="Palatino Linotype" w:cs="Arial"/>
        </w:rPr>
        <w:t xml:space="preserve">en el que </w:t>
      </w:r>
      <w:r w:rsidR="00071380">
        <w:rPr>
          <w:rFonts w:ascii="Palatino Linotype" w:hAnsi="Palatino Linotype" w:cs="Arial"/>
        </w:rPr>
        <w:t>expresó lo siguiente:</w:t>
      </w:r>
      <w:r w:rsidR="00B03355" w:rsidRPr="00B21F18">
        <w:rPr>
          <w:rFonts w:ascii="Palatino Linotype" w:hAnsi="Palatino Linotype" w:cs="Arial"/>
        </w:rPr>
        <w:t xml:space="preserve"> </w:t>
      </w:r>
    </w:p>
    <w:p w14:paraId="47E74F1E" w14:textId="71358812" w:rsidR="00B03355" w:rsidRPr="00B21F18" w:rsidRDefault="00071380" w:rsidP="00071380">
      <w:pPr>
        <w:ind w:left="567" w:right="49"/>
        <w:jc w:val="both"/>
        <w:rPr>
          <w:rFonts w:ascii="Palatino Linotype" w:hAnsi="Palatino Linotype" w:cs="Arial"/>
        </w:rPr>
      </w:pPr>
      <w:r>
        <w:rPr>
          <w:rFonts w:ascii="Palatino Linotype" w:hAnsi="Palatino Linotype" w:cs="Arial"/>
          <w:b/>
        </w:rPr>
        <w:t xml:space="preserve">a) </w:t>
      </w:r>
      <w:r w:rsidR="00B03355" w:rsidRPr="00B21F18">
        <w:rPr>
          <w:rFonts w:ascii="Palatino Linotype" w:hAnsi="Palatino Linotype" w:cs="Arial"/>
          <w:b/>
        </w:rPr>
        <w:t xml:space="preserve">Acto impugnado: </w:t>
      </w:r>
    </w:p>
    <w:p w14:paraId="0FD31B53" w14:textId="77777777" w:rsidR="00B03355" w:rsidRPr="00B21F18" w:rsidRDefault="00B03355" w:rsidP="00B03355">
      <w:pPr>
        <w:ind w:right="49"/>
        <w:jc w:val="both"/>
        <w:rPr>
          <w:rFonts w:ascii="Palatino Linotype" w:hAnsi="Palatino Linotype" w:cs="Arial"/>
          <w:i/>
          <w:sz w:val="22"/>
          <w:szCs w:val="22"/>
          <w:lang w:eastAsia="es-MX"/>
        </w:rPr>
      </w:pPr>
    </w:p>
    <w:p w14:paraId="312F0183" w14:textId="5C3AE81A" w:rsidR="00C9614B" w:rsidRDefault="00B03355" w:rsidP="00637424">
      <w:pPr>
        <w:ind w:left="567" w:right="49"/>
        <w:jc w:val="both"/>
        <w:rPr>
          <w:rFonts w:ascii="Palatino Linotype" w:hAnsi="Palatino Linotype" w:cs="Arial"/>
          <w:i/>
          <w:sz w:val="22"/>
          <w:szCs w:val="22"/>
          <w:lang w:eastAsia="es-MX"/>
        </w:rPr>
      </w:pPr>
      <w:r w:rsidRPr="00B21F18">
        <w:rPr>
          <w:rFonts w:ascii="Palatino Linotype" w:hAnsi="Palatino Linotype" w:cs="Arial"/>
          <w:i/>
          <w:sz w:val="22"/>
          <w:szCs w:val="22"/>
          <w:lang w:eastAsia="es-MX"/>
        </w:rPr>
        <w:t>“</w:t>
      </w:r>
      <w:r w:rsidR="00637424" w:rsidRPr="00637424">
        <w:rPr>
          <w:rFonts w:ascii="Palatino Linotype" w:hAnsi="Palatino Linotype" w:cs="Arial"/>
          <w:i/>
          <w:sz w:val="22"/>
          <w:szCs w:val="22"/>
          <w:lang w:eastAsia="es-MX"/>
        </w:rPr>
        <w:t>La infundada respuesta del obligado.</w:t>
      </w:r>
      <w:r w:rsidRPr="00B21F18">
        <w:rPr>
          <w:rFonts w:ascii="Palatino Linotype" w:hAnsi="Palatino Linotype" w:cs="Arial"/>
          <w:i/>
          <w:sz w:val="22"/>
          <w:szCs w:val="22"/>
          <w:lang w:eastAsia="es-MX"/>
        </w:rPr>
        <w:t>” (Sic).</w:t>
      </w:r>
    </w:p>
    <w:p w14:paraId="7359C698" w14:textId="77777777" w:rsidR="00C9614B" w:rsidRPr="00B21F18" w:rsidRDefault="00C9614B" w:rsidP="00071380">
      <w:pPr>
        <w:ind w:left="567" w:right="49"/>
        <w:jc w:val="both"/>
        <w:rPr>
          <w:rFonts w:ascii="Palatino Linotype" w:hAnsi="Palatino Linotype" w:cs="Arial"/>
          <w:i/>
          <w:sz w:val="22"/>
          <w:szCs w:val="22"/>
          <w:lang w:eastAsia="es-MX"/>
        </w:rPr>
      </w:pPr>
    </w:p>
    <w:p w14:paraId="1E6C5687" w14:textId="3E80556F" w:rsidR="00B03355" w:rsidRPr="00B21F18" w:rsidRDefault="00071380" w:rsidP="00071380">
      <w:pPr>
        <w:spacing w:before="240" w:after="240" w:line="360" w:lineRule="auto"/>
        <w:ind w:left="567" w:right="49"/>
        <w:jc w:val="both"/>
        <w:rPr>
          <w:rFonts w:ascii="Palatino Linotype" w:hAnsi="Palatino Linotype" w:cs="Arial"/>
        </w:rPr>
      </w:pPr>
      <w:r>
        <w:rPr>
          <w:rFonts w:ascii="Palatino Linotype" w:hAnsi="Palatino Linotype" w:cs="Arial"/>
          <w:b/>
        </w:rPr>
        <w:t xml:space="preserve">b) </w:t>
      </w:r>
      <w:r w:rsidR="00B03355" w:rsidRPr="00B21F18">
        <w:rPr>
          <w:rFonts w:ascii="Palatino Linotype" w:hAnsi="Palatino Linotype" w:cs="Arial"/>
          <w:b/>
        </w:rPr>
        <w:t>Razones o motivos de inconformidad</w:t>
      </w:r>
      <w:r w:rsidR="00B03355" w:rsidRPr="00B21F18">
        <w:rPr>
          <w:rFonts w:ascii="Palatino Linotype" w:hAnsi="Palatino Linotype" w:cs="Arial"/>
        </w:rPr>
        <w:t>:</w:t>
      </w:r>
    </w:p>
    <w:p w14:paraId="3D404878" w14:textId="32C3E996" w:rsidR="00B03355" w:rsidRPr="00B21F18" w:rsidRDefault="00B03355" w:rsidP="00071380">
      <w:pPr>
        <w:ind w:left="567" w:right="49"/>
        <w:jc w:val="both"/>
        <w:rPr>
          <w:rFonts w:ascii="Palatino Linotype" w:hAnsi="Palatino Linotype" w:cs="Arial"/>
          <w:i/>
          <w:sz w:val="22"/>
          <w:szCs w:val="22"/>
          <w:lang w:eastAsia="es-MX"/>
        </w:rPr>
      </w:pPr>
      <w:r w:rsidRPr="00B21F18">
        <w:rPr>
          <w:rFonts w:ascii="Palatino Linotype" w:hAnsi="Palatino Linotype" w:cs="Arial"/>
          <w:i/>
          <w:sz w:val="22"/>
          <w:szCs w:val="22"/>
          <w:lang w:eastAsia="es-MX"/>
        </w:rPr>
        <w:t>“</w:t>
      </w:r>
      <w:r w:rsidR="00637424" w:rsidRPr="00637424">
        <w:rPr>
          <w:rFonts w:ascii="Palatino Linotype" w:hAnsi="Palatino Linotype" w:cs="Arial"/>
          <w:i/>
          <w:sz w:val="22"/>
          <w:szCs w:val="22"/>
          <w:lang w:eastAsia="es-MX"/>
        </w:rPr>
        <w:t>En la respuesta impugnada el obligado manifiesta que me adjunta en formato PDF la información que administra o posee, pero no adjunta nada.</w:t>
      </w:r>
      <w:r w:rsidR="00071380">
        <w:rPr>
          <w:rFonts w:ascii="Palatino Linotype" w:hAnsi="Palatino Linotype" w:cs="Arial"/>
          <w:i/>
          <w:sz w:val="22"/>
          <w:szCs w:val="22"/>
          <w:lang w:eastAsia="es-MX"/>
        </w:rPr>
        <w:t>”</w:t>
      </w:r>
      <w:r w:rsidRPr="002B5089">
        <w:rPr>
          <w:rFonts w:ascii="Palatino Linotype" w:hAnsi="Palatino Linotype" w:cs="Arial"/>
          <w:i/>
          <w:sz w:val="22"/>
          <w:szCs w:val="22"/>
          <w:lang w:eastAsia="es-MX"/>
        </w:rPr>
        <w:t xml:space="preserve"> </w:t>
      </w:r>
      <w:r w:rsidRPr="00B21F18">
        <w:rPr>
          <w:rFonts w:ascii="Palatino Linotype" w:hAnsi="Palatino Linotype" w:cs="Arial"/>
          <w:i/>
          <w:sz w:val="22"/>
          <w:szCs w:val="22"/>
          <w:lang w:eastAsia="es-MX"/>
        </w:rPr>
        <w:t>(Sic).</w:t>
      </w:r>
    </w:p>
    <w:p w14:paraId="6628EBBF" w14:textId="77777777" w:rsidR="00B03355" w:rsidRPr="00B21F18" w:rsidRDefault="00B03355" w:rsidP="00B03355">
      <w:pPr>
        <w:ind w:right="49"/>
        <w:jc w:val="both"/>
        <w:rPr>
          <w:rFonts w:ascii="Palatino Linotype" w:hAnsi="Palatino Linotype" w:cs="Arial"/>
          <w:i/>
          <w:sz w:val="22"/>
          <w:szCs w:val="22"/>
          <w:lang w:eastAsia="es-MX"/>
        </w:rPr>
      </w:pPr>
    </w:p>
    <w:p w14:paraId="671BF6EA" w14:textId="20E4E5C7" w:rsidR="00B03355" w:rsidRDefault="00B03355" w:rsidP="00B03355">
      <w:pPr>
        <w:widowControl w:val="0"/>
        <w:autoSpaceDE w:val="0"/>
        <w:autoSpaceDN w:val="0"/>
        <w:adjustRightInd w:val="0"/>
        <w:spacing w:line="360" w:lineRule="auto"/>
        <w:ind w:right="49"/>
        <w:jc w:val="both"/>
        <w:rPr>
          <w:rFonts w:ascii="Palatino Linotype" w:eastAsia="Calibri" w:hAnsi="Palatino Linotype" w:cs="Arial"/>
        </w:rPr>
      </w:pPr>
      <w:r w:rsidRPr="002B4161">
        <w:rPr>
          <w:rFonts w:ascii="Palatino Linotype" w:hAnsi="Palatino Linotype" w:cs="Arial"/>
          <w:b/>
          <w:szCs w:val="32"/>
        </w:rPr>
        <w:t xml:space="preserve">4. </w:t>
      </w:r>
      <w:r w:rsidRPr="002B4161">
        <w:rPr>
          <w:rFonts w:ascii="Palatino Linotype" w:eastAsia="Calibri" w:hAnsi="Palatino Linotype" w:cs="Arial"/>
          <w:b/>
          <w:szCs w:val="32"/>
        </w:rPr>
        <w:t>Turno</w:t>
      </w:r>
      <w:r w:rsidRPr="00B3428A">
        <w:rPr>
          <w:rFonts w:ascii="Palatino Linotype" w:eastAsia="Calibri" w:hAnsi="Palatino Linotype" w:cs="Arial"/>
          <w:b/>
          <w:sz w:val="28"/>
          <w:szCs w:val="32"/>
        </w:rPr>
        <w:t xml:space="preserve">. </w:t>
      </w:r>
      <w:r w:rsidRPr="00B21F1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B21F18">
        <w:rPr>
          <w:rFonts w:ascii="Palatino Linotype" w:hAnsi="Palatino Linotype" w:cs="Arial"/>
        </w:rPr>
        <w:t>al</w:t>
      </w:r>
      <w:r w:rsidRPr="00B21F18">
        <w:rPr>
          <w:rFonts w:ascii="Palatino Linotype" w:eastAsia="Calibri" w:hAnsi="Palatino Linotype" w:cs="Arial"/>
        </w:rPr>
        <w:t xml:space="preserve"> </w:t>
      </w:r>
      <w:r w:rsidR="00637424" w:rsidRPr="00637424">
        <w:rPr>
          <w:rFonts w:ascii="Palatino Linotype" w:eastAsia="Calibri" w:hAnsi="Palatino Linotype" w:cs="Arial"/>
          <w:b/>
        </w:rPr>
        <w:t xml:space="preserve">entonces </w:t>
      </w:r>
      <w:r w:rsidRPr="002B4161">
        <w:rPr>
          <w:rFonts w:ascii="Palatino Linotype" w:eastAsia="Calibri" w:hAnsi="Palatino Linotype" w:cs="Arial"/>
          <w:b/>
        </w:rPr>
        <w:t>Comisionado</w:t>
      </w:r>
      <w:r w:rsidRPr="00B21F18">
        <w:rPr>
          <w:rFonts w:ascii="Palatino Linotype" w:eastAsia="Calibri" w:hAnsi="Palatino Linotype" w:cs="Arial"/>
        </w:rPr>
        <w:t xml:space="preserve"> </w:t>
      </w:r>
      <w:r w:rsidRPr="00B4549B">
        <w:rPr>
          <w:rFonts w:ascii="Palatino Linotype" w:eastAsia="Calibri" w:hAnsi="Palatino Linotype" w:cs="Arial"/>
          <w:b/>
          <w:bCs/>
        </w:rPr>
        <w:t>Javier Martínez Cruz</w:t>
      </w:r>
      <w:r w:rsidRPr="00B21F18">
        <w:rPr>
          <w:rFonts w:ascii="Palatino Linotype" w:hAnsi="Palatino Linotype" w:cs="Arial"/>
        </w:rPr>
        <w:t xml:space="preserve"> para su análisis, estudio, elaboración del proyecto y </w:t>
      </w:r>
      <w:r w:rsidRPr="00B21F18">
        <w:rPr>
          <w:rFonts w:ascii="Palatino Linotype" w:eastAsia="Calibri" w:hAnsi="Palatino Linotype" w:cs="Arial"/>
        </w:rPr>
        <w:t>presentación ante el Pleno de este Instituto.</w:t>
      </w:r>
    </w:p>
    <w:p w14:paraId="36DC543D" w14:textId="77777777" w:rsidR="00B03355" w:rsidRPr="00B21F18" w:rsidRDefault="00B03355" w:rsidP="00B03355">
      <w:pPr>
        <w:widowControl w:val="0"/>
        <w:autoSpaceDE w:val="0"/>
        <w:autoSpaceDN w:val="0"/>
        <w:adjustRightInd w:val="0"/>
        <w:spacing w:line="360" w:lineRule="auto"/>
        <w:ind w:right="49"/>
        <w:jc w:val="both"/>
        <w:rPr>
          <w:rFonts w:ascii="Palatino Linotype" w:hAnsi="Palatino Linotype" w:cs="Arial"/>
          <w:b/>
          <w:sz w:val="14"/>
          <w:szCs w:val="16"/>
        </w:rPr>
      </w:pPr>
    </w:p>
    <w:p w14:paraId="3D986AD9" w14:textId="34F7DE10" w:rsidR="00B03355" w:rsidRPr="00B21F18" w:rsidRDefault="00B03355" w:rsidP="00B03355">
      <w:pPr>
        <w:widowControl w:val="0"/>
        <w:autoSpaceDE w:val="0"/>
        <w:autoSpaceDN w:val="0"/>
        <w:adjustRightInd w:val="0"/>
        <w:spacing w:line="360" w:lineRule="auto"/>
        <w:ind w:right="49"/>
        <w:jc w:val="both"/>
        <w:rPr>
          <w:rFonts w:ascii="Palatino Linotype" w:hAnsi="Palatino Linotype" w:cs="Arial"/>
        </w:rPr>
      </w:pPr>
      <w:r w:rsidRPr="00B21F18">
        <w:rPr>
          <w:rFonts w:ascii="Palatino Linotype" w:hAnsi="Palatino Linotype" w:cs="Arial"/>
          <w:b/>
          <w:szCs w:val="28"/>
        </w:rPr>
        <w:t>5.</w:t>
      </w:r>
      <w:r w:rsidRPr="00B21F18">
        <w:rPr>
          <w:rFonts w:ascii="Palatino Linotype" w:hAnsi="Palatino Linotype" w:cs="Arial"/>
          <w:b/>
          <w:i/>
          <w:szCs w:val="28"/>
        </w:rPr>
        <w:t xml:space="preserve"> </w:t>
      </w:r>
      <w:r w:rsidRPr="00B21F18">
        <w:rPr>
          <w:rFonts w:ascii="Palatino Linotype" w:hAnsi="Palatino Linotype" w:cs="Arial"/>
          <w:b/>
          <w:szCs w:val="28"/>
        </w:rPr>
        <w:t>Admisión del Recurso.</w:t>
      </w:r>
      <w:r w:rsidRPr="00B21F18">
        <w:rPr>
          <w:rFonts w:ascii="Palatino Linotype" w:hAnsi="Palatino Linotype" w:cs="Arial"/>
          <w:szCs w:val="28"/>
        </w:rPr>
        <w:t xml:space="preserve"> </w:t>
      </w:r>
      <w:r w:rsidRPr="00B21F18">
        <w:rPr>
          <w:rFonts w:ascii="Palatino Linotype" w:hAnsi="Palatino Linotype" w:cs="Arial"/>
        </w:rPr>
        <w:t>El día</w:t>
      </w:r>
      <w:r w:rsidRPr="00B21F18">
        <w:rPr>
          <w:rFonts w:ascii="Palatino Linotype" w:hAnsi="Palatino Linotype" w:cs="Arial"/>
          <w:b/>
        </w:rPr>
        <w:t xml:space="preserve"> </w:t>
      </w:r>
      <w:r w:rsidR="00637424">
        <w:rPr>
          <w:rFonts w:ascii="Palatino Linotype" w:hAnsi="Palatino Linotype" w:cs="Arial"/>
          <w:b/>
        </w:rPr>
        <w:t>diez</w:t>
      </w:r>
      <w:r w:rsidRPr="00B21F18">
        <w:rPr>
          <w:rFonts w:ascii="Palatino Linotype" w:hAnsi="Palatino Linotype" w:cs="Arial"/>
          <w:b/>
        </w:rPr>
        <w:t xml:space="preserve"> de </w:t>
      </w:r>
      <w:r w:rsidR="00637424">
        <w:rPr>
          <w:rFonts w:ascii="Palatino Linotype" w:hAnsi="Palatino Linotype" w:cs="Arial"/>
          <w:b/>
        </w:rPr>
        <w:t>may</w:t>
      </w:r>
      <w:r>
        <w:rPr>
          <w:rFonts w:ascii="Palatino Linotype" w:hAnsi="Palatino Linotype" w:cs="Arial"/>
          <w:b/>
        </w:rPr>
        <w:t>o</w:t>
      </w:r>
      <w:r w:rsidRPr="00B21F18">
        <w:rPr>
          <w:rFonts w:ascii="Palatino Linotype" w:hAnsi="Palatino Linotype" w:cs="Arial"/>
          <w:b/>
        </w:rPr>
        <w:t xml:space="preserve"> de dos mil </w:t>
      </w:r>
      <w:r w:rsidR="002B4161">
        <w:rPr>
          <w:rFonts w:ascii="Palatino Linotype" w:hAnsi="Palatino Linotype" w:cs="Arial"/>
          <w:b/>
        </w:rPr>
        <w:t>veintiuno</w:t>
      </w:r>
      <w:r w:rsidRPr="00B21F18">
        <w:rPr>
          <w:rFonts w:ascii="Palatino Linotype" w:hAnsi="Palatino Linotype" w:cs="Arial"/>
          <w:b/>
        </w:rPr>
        <w:t xml:space="preserve"> </w:t>
      </w:r>
      <w:r w:rsidRPr="00B21F18">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w:t>
      </w:r>
      <w:r w:rsidRPr="00B21F18">
        <w:rPr>
          <w:rFonts w:ascii="Palatino Linotype" w:hAnsi="Palatino Linotype" w:cs="Arial"/>
        </w:rPr>
        <w:lastRenderedPageBreak/>
        <w:t xml:space="preserve">pruebas </w:t>
      </w:r>
      <w:r w:rsidR="002B4161" w:rsidRPr="00B21F18">
        <w:rPr>
          <w:rFonts w:ascii="Palatino Linotype" w:hAnsi="Palatino Linotype" w:cs="Arial"/>
        </w:rPr>
        <w:t>y manifestaran</w:t>
      </w:r>
      <w:r w:rsidRPr="00B21F18">
        <w:rPr>
          <w:rFonts w:ascii="Palatino Linotype" w:hAnsi="Palatino Linotype" w:cs="Arial"/>
        </w:rPr>
        <w:t xml:space="preserve"> lo que a su derecho convenga.</w:t>
      </w:r>
    </w:p>
    <w:p w14:paraId="1B47D3A3" w14:textId="77777777" w:rsidR="00B03355" w:rsidRPr="00B21F18" w:rsidRDefault="00B03355" w:rsidP="00B03355">
      <w:pPr>
        <w:widowControl w:val="0"/>
        <w:autoSpaceDE w:val="0"/>
        <w:autoSpaceDN w:val="0"/>
        <w:adjustRightInd w:val="0"/>
        <w:ind w:right="49"/>
        <w:contextualSpacing/>
        <w:jc w:val="both"/>
        <w:rPr>
          <w:rFonts w:ascii="Palatino Linotype" w:hAnsi="Palatino Linotype" w:cs="Arial"/>
          <w:sz w:val="16"/>
          <w:szCs w:val="16"/>
        </w:rPr>
      </w:pPr>
    </w:p>
    <w:p w14:paraId="5A9AF6F2" w14:textId="675F4148" w:rsidR="00B03355" w:rsidRDefault="00B03355" w:rsidP="00B03355">
      <w:pPr>
        <w:widowControl w:val="0"/>
        <w:autoSpaceDE w:val="0"/>
        <w:autoSpaceDN w:val="0"/>
        <w:adjustRightInd w:val="0"/>
        <w:spacing w:line="360" w:lineRule="auto"/>
        <w:ind w:right="49"/>
        <w:jc w:val="both"/>
        <w:rPr>
          <w:rFonts w:ascii="Palatino Linotype" w:eastAsia="Calibri" w:hAnsi="Palatino Linotype" w:cs="Arial"/>
          <w:lang w:val="es-MX" w:eastAsia="en-US"/>
        </w:rPr>
      </w:pPr>
      <w:r w:rsidRPr="002B4161">
        <w:rPr>
          <w:rFonts w:ascii="Palatino Linotype" w:hAnsi="Palatino Linotype" w:cs="Arial"/>
          <w:b/>
          <w:szCs w:val="28"/>
        </w:rPr>
        <w:t>6. Manifestaciones</w:t>
      </w:r>
      <w:r w:rsidRPr="002B4161">
        <w:rPr>
          <w:rFonts w:ascii="Palatino Linotype" w:hAnsi="Palatino Linotype" w:cs="Arial"/>
          <w:szCs w:val="28"/>
        </w:rPr>
        <w:t xml:space="preserve">. </w:t>
      </w:r>
      <w:r w:rsidRPr="008374F4">
        <w:rPr>
          <w:rFonts w:ascii="Palatino Linotype" w:eastAsia="Calibri" w:hAnsi="Palatino Linotype" w:cs="Arial"/>
          <w:lang w:val="es-MX" w:eastAsia="en-US"/>
        </w:rPr>
        <w:t xml:space="preserve">De constancias del expediente electrónico del SAIMEX, se observa que el </w:t>
      </w:r>
      <w:r w:rsidRPr="008374F4">
        <w:rPr>
          <w:rFonts w:ascii="Palatino Linotype" w:eastAsia="Calibri" w:hAnsi="Palatino Linotype" w:cs="Arial"/>
          <w:b/>
          <w:lang w:val="es-MX" w:eastAsia="en-US"/>
        </w:rPr>
        <w:t>Sujeto Obligado</w:t>
      </w:r>
      <w:r w:rsidRPr="008374F4">
        <w:rPr>
          <w:rFonts w:ascii="Palatino Linotype" w:eastAsia="Calibri" w:hAnsi="Palatino Linotype" w:cs="Arial"/>
          <w:lang w:val="es-MX" w:eastAsia="en-US"/>
        </w:rPr>
        <w:t xml:space="preserve"> </w:t>
      </w:r>
      <w:r w:rsidR="00637424">
        <w:rPr>
          <w:rFonts w:ascii="Palatino Linotype" w:eastAsia="Calibri" w:hAnsi="Palatino Linotype" w:cs="Arial"/>
          <w:lang w:val="es-MX" w:eastAsia="en-US"/>
        </w:rPr>
        <w:t xml:space="preserve">rindió </w:t>
      </w:r>
      <w:r w:rsidRPr="008374F4">
        <w:rPr>
          <w:rFonts w:ascii="Palatino Linotype" w:eastAsia="Calibri" w:hAnsi="Palatino Linotype" w:cs="Arial"/>
          <w:lang w:val="es-MX" w:eastAsia="en-US"/>
        </w:rPr>
        <w:t>su informe justificado dentro del plazo de siete días otorgado por el artículo 185, fracción II de la Ley de Transparencia y Acceso a la Información Pública del Estado de México y Municipios</w:t>
      </w:r>
      <w:r w:rsidR="00637424">
        <w:rPr>
          <w:rFonts w:ascii="Palatino Linotype" w:eastAsia="Calibri" w:hAnsi="Palatino Linotype" w:cs="Arial"/>
          <w:lang w:val="es-MX" w:eastAsia="en-US"/>
        </w:rPr>
        <w:t>, así mismo se hace mención que al configurar lo previsto por la fracción III del artículo 185, se puso a la vista del particular el informe justificado</w:t>
      </w:r>
    </w:p>
    <w:p w14:paraId="06007BAF" w14:textId="2D0FEBAB" w:rsidR="00B03355" w:rsidRDefault="00637424" w:rsidP="00B03355">
      <w:pPr>
        <w:widowControl w:val="0"/>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Es de precisar</w:t>
      </w:r>
      <w:r w:rsidR="00B03355">
        <w:rPr>
          <w:rFonts w:ascii="Palatino Linotype" w:eastAsia="Calibri" w:hAnsi="Palatino Linotype" w:cs="Arial"/>
          <w:lang w:val="es-MX" w:eastAsia="en-US"/>
        </w:rPr>
        <w:t xml:space="preserve"> que la parte </w:t>
      </w:r>
      <w:r w:rsidR="0032472E">
        <w:rPr>
          <w:rFonts w:ascii="Palatino Linotype" w:eastAsia="Calibri" w:hAnsi="Palatino Linotype" w:cs="Arial"/>
          <w:lang w:val="es-MX" w:eastAsia="en-US"/>
        </w:rPr>
        <w:t>recurrente fue</w:t>
      </w:r>
      <w:r w:rsidR="00B03355">
        <w:rPr>
          <w:rFonts w:ascii="Palatino Linotype" w:eastAsia="Calibri" w:hAnsi="Palatino Linotype" w:cs="Arial"/>
          <w:lang w:val="es-MX" w:eastAsia="en-US"/>
        </w:rPr>
        <w:t xml:space="preserve"> omisa en emitir pronunciamientos, ofrecer pruebas o alegatos, por lo que se tiene por precluido su derecho.</w:t>
      </w:r>
    </w:p>
    <w:p w14:paraId="56CBB05E" w14:textId="77777777" w:rsidR="00B277D1" w:rsidRDefault="00B277D1" w:rsidP="00B03355">
      <w:pPr>
        <w:widowControl w:val="0"/>
        <w:autoSpaceDE w:val="0"/>
        <w:autoSpaceDN w:val="0"/>
        <w:adjustRightInd w:val="0"/>
        <w:spacing w:line="360" w:lineRule="auto"/>
        <w:ind w:right="49"/>
        <w:jc w:val="both"/>
        <w:rPr>
          <w:rFonts w:ascii="Palatino Linotype" w:eastAsia="Calibri" w:hAnsi="Palatino Linotype" w:cs="Arial"/>
          <w:lang w:val="es-MX" w:eastAsia="en-US"/>
        </w:rPr>
      </w:pPr>
    </w:p>
    <w:p w14:paraId="50D1A887" w14:textId="3EED0BD4" w:rsidR="00637424" w:rsidRPr="00637424" w:rsidRDefault="00637424" w:rsidP="00637424">
      <w:pPr>
        <w:spacing w:line="360" w:lineRule="auto"/>
        <w:jc w:val="both"/>
        <w:rPr>
          <w:rFonts w:ascii="Palatino Linotype" w:hAnsi="Palatino Linotype" w:cs="Arial"/>
          <w:lang w:val="es-ES_tradnl"/>
        </w:rPr>
      </w:pPr>
      <w:r w:rsidRPr="00637424">
        <w:rPr>
          <w:rFonts w:ascii="Palatino Linotype" w:eastAsia="Calibri" w:hAnsi="Palatino Linotype" w:cs="Arial"/>
          <w:b/>
          <w:lang w:val="es-MX" w:eastAsia="en-US"/>
        </w:rPr>
        <w:t xml:space="preserve">7. Returno. </w:t>
      </w:r>
      <w:r w:rsidRPr="00282559">
        <w:rPr>
          <w:rFonts w:ascii="Palatino Linotype" w:hAnsi="Palatino Linotype" w:cs="Arial"/>
          <w:lang w:val="es-ES_tradnl"/>
        </w:rPr>
        <w:t xml:space="preserve">El </w:t>
      </w:r>
      <w:r w:rsidRPr="00282559">
        <w:rPr>
          <w:rFonts w:ascii="Palatino Linotype" w:hAnsi="Palatino Linotype" w:cs="Arial"/>
          <w:b/>
          <w:lang w:val="es-ES_tradnl"/>
        </w:rPr>
        <w:t>veintitrés de agosto de dos mil veintiuno, en la Segunda Sesión Extraordinaria</w:t>
      </w:r>
      <w:r w:rsidRPr="00282559">
        <w:rPr>
          <w:rFonts w:ascii="Palatino Linotype" w:hAnsi="Palatino Linotype" w:cs="Arial"/>
          <w:lang w:val="es-ES_tradnl"/>
        </w:rPr>
        <w:t>, el Pleno del Instituto aprobó el returno de</w:t>
      </w:r>
      <w:r>
        <w:rPr>
          <w:rFonts w:ascii="Palatino Linotype" w:hAnsi="Palatino Linotype" w:cs="Arial"/>
          <w:lang w:val="es-ES_tradnl"/>
        </w:rPr>
        <w:t>l</w:t>
      </w:r>
      <w:r w:rsidRPr="00282559">
        <w:rPr>
          <w:rFonts w:ascii="Palatino Linotype" w:hAnsi="Palatino Linotype" w:cs="Arial"/>
          <w:lang w:val="es-ES_tradnl"/>
        </w:rPr>
        <w:t xml:space="preserve"> recurso de revisión indicado al rubro a la Ponencia de </w:t>
      </w:r>
      <w:r>
        <w:rPr>
          <w:rFonts w:ascii="Palatino Linotype" w:hAnsi="Palatino Linotype" w:cs="Arial"/>
          <w:lang w:val="es-ES_tradnl"/>
        </w:rPr>
        <w:t xml:space="preserve">la </w:t>
      </w:r>
      <w:r w:rsidRPr="00282559">
        <w:rPr>
          <w:rFonts w:ascii="Palatino Linotype" w:hAnsi="Palatino Linotype" w:cs="Arial"/>
          <w:b/>
          <w:lang w:val="es-ES_tradnl"/>
        </w:rPr>
        <w:t>Comisionada Guadalupe Ramírez Peña</w:t>
      </w:r>
      <w:r w:rsidRPr="00282559">
        <w:rPr>
          <w:rFonts w:ascii="Palatino Linotype" w:hAnsi="Palatino Linotype" w:cs="Arial"/>
          <w:lang w:val="es-ES_tradnl"/>
        </w:rPr>
        <w:t xml:space="preserve"> para su estudio y resolución.</w:t>
      </w:r>
    </w:p>
    <w:p w14:paraId="5B958CEA" w14:textId="77777777" w:rsidR="00B03355" w:rsidRPr="008374F4" w:rsidRDefault="00B03355" w:rsidP="00B03355">
      <w:pPr>
        <w:widowControl w:val="0"/>
        <w:autoSpaceDE w:val="0"/>
        <w:autoSpaceDN w:val="0"/>
        <w:adjustRightInd w:val="0"/>
        <w:ind w:right="49"/>
        <w:jc w:val="both"/>
        <w:rPr>
          <w:rFonts w:ascii="Palatino Linotype" w:eastAsia="Calibri" w:hAnsi="Palatino Linotype" w:cs="Arial"/>
          <w:b/>
          <w:i/>
          <w:sz w:val="16"/>
          <w:szCs w:val="16"/>
          <w:lang w:val="es-MX" w:eastAsia="en-US"/>
        </w:rPr>
      </w:pPr>
    </w:p>
    <w:p w14:paraId="134BCA85" w14:textId="2FD5B1B9" w:rsidR="00B03355" w:rsidRDefault="00637424" w:rsidP="00B03355">
      <w:pPr>
        <w:widowControl w:val="0"/>
        <w:autoSpaceDE w:val="0"/>
        <w:autoSpaceDN w:val="0"/>
        <w:adjustRightInd w:val="0"/>
        <w:spacing w:line="360" w:lineRule="auto"/>
        <w:ind w:right="49"/>
        <w:jc w:val="both"/>
        <w:rPr>
          <w:rFonts w:ascii="Palatino Linotype" w:hAnsi="Palatino Linotype" w:cs="Arial"/>
          <w:lang w:val="es-MX"/>
        </w:rPr>
      </w:pPr>
      <w:r>
        <w:rPr>
          <w:rFonts w:ascii="Palatino Linotype" w:hAnsi="Palatino Linotype" w:cs="Arial"/>
          <w:b/>
          <w:szCs w:val="32"/>
        </w:rPr>
        <w:t>8</w:t>
      </w:r>
      <w:r w:rsidR="00B03355" w:rsidRPr="002B4161">
        <w:rPr>
          <w:rFonts w:ascii="Palatino Linotype" w:hAnsi="Palatino Linotype" w:cs="Arial"/>
          <w:b/>
          <w:szCs w:val="32"/>
        </w:rPr>
        <w:t xml:space="preserve">. Ampliación del plazo. </w:t>
      </w:r>
      <w:r w:rsidR="00B03355" w:rsidRPr="00B4549B">
        <w:rPr>
          <w:rFonts w:ascii="Palatino Linotype" w:hAnsi="Palatino Linotype" w:cs="Arial"/>
        </w:rPr>
        <w:t xml:space="preserve">En fecha </w:t>
      </w:r>
      <w:r>
        <w:rPr>
          <w:rFonts w:ascii="Palatino Linotype" w:hAnsi="Palatino Linotype" w:cs="Arial"/>
          <w:b/>
        </w:rPr>
        <w:t>catorce de septiembre</w:t>
      </w:r>
      <w:r w:rsidR="00B03355" w:rsidRPr="00B4549B">
        <w:rPr>
          <w:rFonts w:ascii="Palatino Linotype" w:hAnsi="Palatino Linotype" w:cs="Arial"/>
          <w:b/>
        </w:rPr>
        <w:t xml:space="preserve"> </w:t>
      </w:r>
      <w:r w:rsidR="002B4161">
        <w:rPr>
          <w:rFonts w:ascii="Palatino Linotype" w:hAnsi="Palatino Linotype" w:cs="Arial"/>
          <w:b/>
        </w:rPr>
        <w:t>de dos mil veintiuno</w:t>
      </w:r>
      <w:r w:rsidR="00B03355" w:rsidRPr="00B4549B">
        <w:rPr>
          <w:rFonts w:ascii="Palatino Linotype" w:hAnsi="Palatino Linotype" w:cs="Arial"/>
        </w:rPr>
        <w:t xml:space="preserve">, </w:t>
      </w:r>
      <w:r w:rsidR="00B03355" w:rsidRPr="00B4549B">
        <w:rPr>
          <w:rFonts w:ascii="Palatino Linotype" w:eastAsia="Calibri" w:hAnsi="Palatino Linotype"/>
          <w:szCs w:val="22"/>
        </w:rPr>
        <w:t>este Instituto</w:t>
      </w:r>
      <w:r w:rsidR="00B03355" w:rsidRPr="00B21F18">
        <w:rPr>
          <w:rFonts w:ascii="Palatino Linotype" w:eastAsia="Calibri" w:hAnsi="Palatino Linotype"/>
          <w:szCs w:val="22"/>
        </w:rPr>
        <w:t xml:space="preserve"> </w:t>
      </w:r>
      <w:r w:rsidR="00B03355" w:rsidRPr="00B21F18">
        <w:rPr>
          <w:rFonts w:ascii="Palatino Linotype" w:hAnsi="Palatino Linotype" w:cs="Arial"/>
          <w:lang w:val="es-MX"/>
        </w:rPr>
        <w:t xml:space="preserve">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en la anualidad próxima pasada ante este Instituto de Transparencia, Acceso a la Información Pública y Protección de Datos Personales del Estado de México y Municipios y con la finalidad de realizar un análisis exhaustivo de las constancias que obran en el expediente electrónico, adoptando las </w:t>
      </w:r>
      <w:r w:rsidR="00B03355" w:rsidRPr="00B21F18">
        <w:rPr>
          <w:rFonts w:ascii="Palatino Linotype" w:hAnsi="Palatino Linotype" w:cs="Arial"/>
          <w:lang w:val="es-MX"/>
        </w:rPr>
        <w:lastRenderedPageBreak/>
        <w:t>medidas pertinentes, a fin de aminorar los efectos que conlleva.</w:t>
      </w:r>
    </w:p>
    <w:p w14:paraId="429C2DF0" w14:textId="6B62A7F0" w:rsidR="00B03355" w:rsidRPr="002B4161" w:rsidRDefault="008C74C3" w:rsidP="002B4161">
      <w:pPr>
        <w:spacing w:before="240" w:after="240" w:line="360" w:lineRule="auto"/>
        <w:jc w:val="both"/>
        <w:rPr>
          <w:rFonts w:ascii="Palatino Linotype" w:eastAsia="Calibri" w:hAnsi="Palatino Linotype" w:cs="Arial"/>
          <w:szCs w:val="28"/>
        </w:rPr>
      </w:pPr>
      <w:r>
        <w:rPr>
          <w:rFonts w:ascii="Palatino Linotype" w:eastAsia="Calibri" w:hAnsi="Palatino Linotype" w:cs="Arial"/>
          <w:b/>
          <w:szCs w:val="28"/>
        </w:rPr>
        <w:t>9</w:t>
      </w:r>
      <w:r w:rsidR="002B4161" w:rsidRPr="002B4161">
        <w:rPr>
          <w:rFonts w:ascii="Palatino Linotype" w:eastAsia="Calibri" w:hAnsi="Palatino Linotype" w:cs="Arial"/>
          <w:b/>
          <w:szCs w:val="28"/>
        </w:rPr>
        <w:t xml:space="preserve">. Cierre de Instrucción. </w:t>
      </w:r>
      <w:r w:rsidR="002B4161" w:rsidRPr="002B4161">
        <w:rPr>
          <w:rFonts w:ascii="Palatino Linotype" w:eastAsia="Calibri" w:hAnsi="Palatino Linotype" w:cs="Arial"/>
        </w:rPr>
        <w:t xml:space="preserve">Una vez transcurrido el plazo otorgado para que las partes manifestaran lo que a su derecho conviniera, y siguiendo </w:t>
      </w:r>
      <w:r w:rsidR="002B4161" w:rsidRPr="002B4161">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8709C6">
        <w:rPr>
          <w:rFonts w:ascii="Palatino Linotype" w:hAnsi="Palatino Linotype"/>
          <w:b/>
          <w:bCs/>
        </w:rPr>
        <w:t>cinco</w:t>
      </w:r>
      <w:r w:rsidR="00637424">
        <w:rPr>
          <w:rFonts w:ascii="Palatino Linotype" w:hAnsi="Palatino Linotype"/>
          <w:b/>
          <w:bCs/>
          <w:color w:val="000000"/>
        </w:rPr>
        <w:t xml:space="preserve"> de octu</w:t>
      </w:r>
      <w:r w:rsidR="009D4249">
        <w:rPr>
          <w:rFonts w:ascii="Palatino Linotype" w:hAnsi="Palatino Linotype"/>
          <w:b/>
          <w:bCs/>
          <w:color w:val="000000"/>
        </w:rPr>
        <w:t>bre</w:t>
      </w:r>
      <w:r w:rsidR="002B4161" w:rsidRPr="002B4161">
        <w:rPr>
          <w:rFonts w:ascii="Palatino Linotype" w:hAnsi="Palatino Linotype"/>
          <w:b/>
          <w:bCs/>
          <w:color w:val="000000"/>
        </w:rPr>
        <w:t xml:space="preserve"> </w:t>
      </w:r>
      <w:r w:rsidR="002B4161" w:rsidRPr="002B4161">
        <w:rPr>
          <w:rFonts w:ascii="Palatino Linotype" w:hAnsi="Palatino Linotype"/>
          <w:b/>
          <w:bCs/>
        </w:rPr>
        <w:t>de la presente anualidad</w:t>
      </w:r>
      <w:r w:rsidR="002B4161" w:rsidRPr="002B4161">
        <w:rPr>
          <w:rFonts w:ascii="Palatino Linotype" w:hAnsi="Palatino Linotype"/>
        </w:rPr>
        <w:t>, se procedió a decretar el cierre de instrucción respectivo y</w:t>
      </w:r>
      <w:r w:rsidR="002B4161" w:rsidRPr="002B4161">
        <w:rPr>
          <w:rFonts w:ascii="Palatino Linotype" w:eastAsia="Calibri" w:hAnsi="Palatino Linotype" w:cs="Arial"/>
          <w:szCs w:val="28"/>
        </w:rPr>
        <w:t xml:space="preserve"> no existiendo diligencia pendiente de desahogo, se ordenó emitir la resolución que conforme a derecho proceda.</w:t>
      </w:r>
    </w:p>
    <w:p w14:paraId="5D048D96" w14:textId="77777777" w:rsidR="00B03355" w:rsidRPr="00B21F18" w:rsidRDefault="00B03355" w:rsidP="002B4161">
      <w:pPr>
        <w:spacing w:before="240" w:after="240" w:line="360" w:lineRule="auto"/>
        <w:ind w:right="49"/>
        <w:jc w:val="center"/>
        <w:rPr>
          <w:rFonts w:ascii="Palatino Linotype" w:hAnsi="Palatino Linotype" w:cs="Arial"/>
          <w:b/>
          <w:bCs/>
          <w:spacing w:val="60"/>
          <w:lang w:val="es-ES_tradnl"/>
        </w:rPr>
      </w:pPr>
      <w:r w:rsidRPr="00B21F18">
        <w:rPr>
          <w:rFonts w:ascii="Palatino Linotype" w:hAnsi="Palatino Linotype" w:cs="Arial"/>
          <w:b/>
          <w:bCs/>
          <w:spacing w:val="60"/>
          <w:lang w:val="es-ES_tradnl"/>
        </w:rPr>
        <w:t>CONSIDERANDO</w:t>
      </w:r>
    </w:p>
    <w:p w14:paraId="12B8A6BC" w14:textId="5611059C" w:rsidR="00B03355" w:rsidRPr="00B21F18" w:rsidRDefault="00B03355" w:rsidP="002B4161">
      <w:pPr>
        <w:spacing w:before="240" w:after="240" w:line="360" w:lineRule="auto"/>
        <w:ind w:right="49"/>
        <w:jc w:val="both"/>
        <w:rPr>
          <w:rFonts w:ascii="Palatino Linotype" w:hAnsi="Palatino Linotype"/>
          <w:shd w:val="clear" w:color="auto" w:fill="FFFFFF"/>
        </w:rPr>
      </w:pPr>
      <w:r w:rsidRPr="002B4161">
        <w:rPr>
          <w:rFonts w:ascii="Palatino Linotype" w:hAnsi="Palatino Linotype" w:cs="Arial"/>
          <w:b/>
          <w:szCs w:val="32"/>
        </w:rPr>
        <w:t>Primero.</w:t>
      </w:r>
      <w:r w:rsidRPr="002B4161">
        <w:rPr>
          <w:rFonts w:ascii="Palatino Linotype" w:hAnsi="Palatino Linotype" w:cs="Arial"/>
          <w:szCs w:val="32"/>
        </w:rPr>
        <w:t xml:space="preserve"> </w:t>
      </w:r>
      <w:r w:rsidRPr="002B4161">
        <w:rPr>
          <w:rFonts w:ascii="Palatino Linotype" w:hAnsi="Palatino Linotype" w:cs="Arial"/>
          <w:b/>
          <w:szCs w:val="32"/>
        </w:rPr>
        <w:t>Competencia.</w:t>
      </w:r>
      <w:r w:rsidRPr="002B4161">
        <w:rPr>
          <w:rFonts w:ascii="Palatino Linotype" w:hAnsi="Palatino Linotype" w:cs="Arial"/>
          <w:b/>
          <w:sz w:val="22"/>
          <w:szCs w:val="28"/>
        </w:rPr>
        <w:t xml:space="preserve"> </w:t>
      </w:r>
      <w:r w:rsidRPr="00B21F18">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637424">
        <w:rPr>
          <w:rFonts w:ascii="Palatino Linotype" w:hAnsi="Palatino Linotype"/>
          <w:shd w:val="clear" w:color="auto" w:fill="FFFFFF"/>
        </w:rPr>
        <w:t xml:space="preserve"> tr</w:t>
      </w:r>
      <w:r w:rsidRPr="00B21F18">
        <w:rPr>
          <w:rFonts w:ascii="Palatino Linotype" w:hAnsi="Palatino Linotype"/>
          <w:shd w:val="clear" w:color="auto" w:fill="FFFFFF"/>
        </w:rPr>
        <w:t>igésimo</w:t>
      </w:r>
      <w:r w:rsidR="00637424">
        <w:rPr>
          <w:rFonts w:ascii="Palatino Linotype" w:hAnsi="Palatino Linotype"/>
          <w:shd w:val="clear" w:color="auto" w:fill="FFFFFF"/>
        </w:rPr>
        <w:t xml:space="preserve">, </w:t>
      </w:r>
      <w:r w:rsidRPr="00B21F18">
        <w:rPr>
          <w:rFonts w:ascii="Palatino Linotype" w:hAnsi="Palatino Linotype"/>
          <w:shd w:val="clear" w:color="auto" w:fill="FFFFFF"/>
        </w:rPr>
        <w:t xml:space="preserve"> </w:t>
      </w:r>
      <w:r w:rsidR="00637424">
        <w:rPr>
          <w:rFonts w:ascii="Palatino Linotype" w:hAnsi="Palatino Linotype"/>
          <w:shd w:val="clear" w:color="auto" w:fill="FFFFFF"/>
        </w:rPr>
        <w:t>tr</w:t>
      </w:r>
      <w:r w:rsidRPr="00B21F18">
        <w:rPr>
          <w:rFonts w:ascii="Palatino Linotype" w:hAnsi="Palatino Linotype"/>
          <w:shd w:val="clear" w:color="auto" w:fill="FFFFFF"/>
        </w:rPr>
        <w:t>igé</w:t>
      </w:r>
      <w:r w:rsidR="00637424">
        <w:rPr>
          <w:rFonts w:ascii="Palatino Linotype" w:hAnsi="Palatino Linotype"/>
          <w:shd w:val="clear" w:color="auto" w:fill="FFFFFF"/>
        </w:rPr>
        <w:t xml:space="preserve">simo primero y trigésimo segundo; fracciones IV y V </w:t>
      </w:r>
      <w:r w:rsidRPr="00B21F18">
        <w:rPr>
          <w:rFonts w:ascii="Palatino Linotype" w:hAnsi="Palatino Linotype"/>
          <w:shd w:val="clear" w:color="auto" w:fill="FFFFFF"/>
        </w:rPr>
        <w:t>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0E13BB5" w14:textId="7F2253C6" w:rsidR="00B03355" w:rsidRDefault="00B03355" w:rsidP="00637424">
      <w:pPr>
        <w:spacing w:before="240" w:after="240" w:line="360" w:lineRule="auto"/>
        <w:ind w:right="49"/>
        <w:jc w:val="both"/>
        <w:rPr>
          <w:rFonts w:ascii="Palatino Linotype" w:hAnsi="Palatino Linotype" w:cs="Arial"/>
        </w:rPr>
      </w:pPr>
      <w:r w:rsidRPr="005B23CF">
        <w:rPr>
          <w:rFonts w:ascii="Palatino Linotype" w:hAnsi="Palatino Linotype" w:cs="Arial"/>
          <w:b/>
          <w:szCs w:val="32"/>
        </w:rPr>
        <w:t>Segundo</w:t>
      </w:r>
      <w:r w:rsidRPr="005B23CF">
        <w:rPr>
          <w:rFonts w:ascii="Palatino Linotype" w:hAnsi="Palatino Linotype" w:cs="Arial"/>
          <w:b/>
          <w:szCs w:val="32"/>
          <w:lang w:val="es-MX"/>
        </w:rPr>
        <w:t xml:space="preserve">. Oportunidad y Procedibilidad. </w:t>
      </w:r>
      <w:r w:rsidRPr="00B21F18">
        <w:rPr>
          <w:rFonts w:ascii="Palatino Linotype" w:hAnsi="Palatino Linotype" w:cs="Arial"/>
        </w:rPr>
        <w:t xml:space="preserve">De conformidad con los requisitos de oportunidad que debe reunir el recurso de revisión interpuesto, previsto en el </w:t>
      </w:r>
      <w:r w:rsidRPr="00B21F18">
        <w:rPr>
          <w:rFonts w:ascii="Palatino Linotype" w:hAnsi="Palatino Linotype" w:cs="Arial"/>
        </w:rPr>
        <w:lastRenderedPageBreak/>
        <w:t xml:space="preserve">artículo 178, párrafo primero de la </w:t>
      </w:r>
      <w:r w:rsidRPr="00B21F18">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Pr="00B21F18">
        <w:rPr>
          <w:rFonts w:ascii="Palatino Linotype" w:hAnsi="Palatino Linotype" w:cs="Arial"/>
          <w:b/>
          <w:lang w:eastAsia="es-MX"/>
        </w:rPr>
        <w:t>Sujeto Obligado</w:t>
      </w:r>
      <w:r w:rsidRPr="00B21F18">
        <w:rPr>
          <w:rFonts w:ascii="Palatino Linotype" w:hAnsi="Palatino Linotype" w:cs="Arial"/>
          <w:lang w:eastAsia="es-MX"/>
        </w:rPr>
        <w:t xml:space="preserve"> emitió su respuesta el día </w:t>
      </w:r>
      <w:r w:rsidR="00895133">
        <w:rPr>
          <w:rFonts w:ascii="Palatino Linotype" w:hAnsi="Palatino Linotype" w:cs="Arial"/>
          <w:b/>
          <w:lang w:eastAsia="es-MX"/>
        </w:rPr>
        <w:t>veintiocho</w:t>
      </w:r>
      <w:r w:rsidRPr="00B21F18">
        <w:rPr>
          <w:rFonts w:ascii="Palatino Linotype" w:hAnsi="Palatino Linotype" w:cs="Arial"/>
          <w:b/>
          <w:lang w:eastAsia="es-MX"/>
        </w:rPr>
        <w:t xml:space="preserve"> de </w:t>
      </w:r>
      <w:r w:rsidR="00895133">
        <w:rPr>
          <w:rFonts w:ascii="Palatino Linotype" w:hAnsi="Palatino Linotype" w:cs="Arial"/>
          <w:b/>
          <w:lang w:eastAsia="es-MX"/>
        </w:rPr>
        <w:t>abril</w:t>
      </w:r>
      <w:r w:rsidRPr="00B21F18">
        <w:rPr>
          <w:rFonts w:ascii="Palatino Linotype" w:hAnsi="Palatino Linotype" w:cs="Arial"/>
          <w:b/>
          <w:lang w:eastAsia="es-MX"/>
        </w:rPr>
        <w:t xml:space="preserve"> </w:t>
      </w:r>
      <w:r w:rsidR="005B23CF">
        <w:rPr>
          <w:rFonts w:ascii="Palatino Linotype" w:hAnsi="Palatino Linotype" w:cs="Arial"/>
          <w:b/>
          <w:lang w:eastAsia="es-MX"/>
        </w:rPr>
        <w:t xml:space="preserve">de dos mil </w:t>
      </w:r>
      <w:r w:rsidRPr="00B21F18">
        <w:rPr>
          <w:rFonts w:ascii="Palatino Linotype" w:hAnsi="Palatino Linotype" w:cs="Arial"/>
          <w:b/>
          <w:lang w:eastAsia="es-MX"/>
        </w:rPr>
        <w:t>ve</w:t>
      </w:r>
      <w:r w:rsidR="005B23CF">
        <w:rPr>
          <w:rFonts w:ascii="Palatino Linotype" w:hAnsi="Palatino Linotype" w:cs="Arial"/>
          <w:b/>
          <w:lang w:eastAsia="es-MX"/>
        </w:rPr>
        <w:t>intiuno</w:t>
      </w:r>
      <w:r w:rsidRPr="00B21F18">
        <w:rPr>
          <w:rFonts w:ascii="Palatino Linotype" w:hAnsi="Palatino Linotype" w:cs="Arial"/>
          <w:lang w:eastAsia="es-MX"/>
        </w:rPr>
        <w:t xml:space="preserve">, mientras que el solicitante presentó su recurso de revisión el día </w:t>
      </w:r>
      <w:r w:rsidR="00895133">
        <w:rPr>
          <w:rFonts w:ascii="Palatino Linotype" w:hAnsi="Palatino Linotype" w:cs="Arial"/>
          <w:b/>
          <w:lang w:eastAsia="es-MX"/>
        </w:rPr>
        <w:t>cuatro</w:t>
      </w:r>
      <w:r w:rsidRPr="00B21F18">
        <w:rPr>
          <w:rFonts w:ascii="Palatino Linotype" w:hAnsi="Palatino Linotype" w:cs="Arial"/>
          <w:b/>
          <w:lang w:eastAsia="es-MX"/>
        </w:rPr>
        <w:t xml:space="preserve"> de </w:t>
      </w:r>
      <w:r w:rsidR="00895133">
        <w:rPr>
          <w:rFonts w:ascii="Palatino Linotype" w:hAnsi="Palatino Linotype" w:cs="Arial"/>
          <w:b/>
          <w:lang w:eastAsia="es-MX"/>
        </w:rPr>
        <w:t>may</w:t>
      </w:r>
      <w:r w:rsidR="005B23CF">
        <w:rPr>
          <w:rFonts w:ascii="Palatino Linotype" w:hAnsi="Palatino Linotype" w:cs="Arial"/>
          <w:b/>
          <w:lang w:eastAsia="es-MX"/>
        </w:rPr>
        <w:t>o</w:t>
      </w:r>
      <w:r w:rsidRPr="00B21F18">
        <w:rPr>
          <w:rFonts w:ascii="Palatino Linotype" w:hAnsi="Palatino Linotype" w:cs="Arial"/>
          <w:b/>
          <w:lang w:eastAsia="es-MX"/>
        </w:rPr>
        <w:t xml:space="preserve"> del mismo año</w:t>
      </w:r>
      <w:r w:rsidRPr="00B21F18">
        <w:rPr>
          <w:rFonts w:ascii="Palatino Linotype" w:hAnsi="Palatino Linotype" w:cs="Arial"/>
          <w:lang w:eastAsia="es-MX"/>
        </w:rPr>
        <w:t xml:space="preserve">, esto es, al </w:t>
      </w:r>
      <w:r w:rsidR="00895133">
        <w:rPr>
          <w:rFonts w:ascii="Palatino Linotype" w:hAnsi="Palatino Linotype" w:cs="Arial"/>
          <w:b/>
          <w:lang w:eastAsia="es-MX"/>
        </w:rPr>
        <w:t>cuarto</w:t>
      </w:r>
      <w:r w:rsidRPr="005B23CF">
        <w:rPr>
          <w:rFonts w:ascii="Palatino Linotype" w:hAnsi="Palatino Linotype" w:cs="Arial"/>
          <w:b/>
          <w:lang w:eastAsia="es-MX"/>
        </w:rPr>
        <w:t xml:space="preserve"> día hábil</w:t>
      </w:r>
      <w:r w:rsidRPr="00B21F18">
        <w:rPr>
          <w:rFonts w:ascii="Palatino Linotype" w:hAnsi="Palatino Linotype" w:cs="Arial"/>
          <w:lang w:eastAsia="es-MX"/>
        </w:rPr>
        <w:t xml:space="preserve"> siguiente en que tuvo conocimiento de la respuesta impugnada, de tal forma, se considera que la interposición del presente medio de impugnación se</w:t>
      </w:r>
      <w:r w:rsidRPr="00B21F18">
        <w:rPr>
          <w:rFonts w:ascii="Palatino Linotype" w:hAnsi="Palatino Linotype" w:cs="Arial"/>
        </w:rPr>
        <w:t xml:space="preserve"> encuentra dentro de los márgenes temporales previstos en el citado precepto legal.</w:t>
      </w:r>
    </w:p>
    <w:p w14:paraId="77C2E795" w14:textId="78854597" w:rsidR="00B03355" w:rsidRPr="005B23CF" w:rsidRDefault="005B23CF" w:rsidP="00637424">
      <w:pPr>
        <w:spacing w:before="240" w:after="240" w:line="360" w:lineRule="auto"/>
        <w:ind w:right="49"/>
        <w:jc w:val="both"/>
        <w:rPr>
          <w:rFonts w:ascii="Segoe UI" w:hAnsi="Segoe UI" w:cs="Segoe UI"/>
        </w:rPr>
      </w:pPr>
      <w:r w:rsidRPr="005B23CF">
        <w:rPr>
          <w:rFonts w:ascii="Palatino Linotype" w:hAnsi="Palatino Linotype" w:cs="Arial"/>
        </w:rPr>
        <w:t xml:space="preserve">Así las cosas, se concluye la acreditación plena de todos y cada uno de los elementos formales exigidos por el artículo 180 de la </w:t>
      </w:r>
      <w:r w:rsidRPr="005B23CF">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5B23CF">
        <w:rPr>
          <w:rFonts w:ascii="Palatino Linotype" w:hAnsi="Palatino Linotype" w:cs="Segoe UI"/>
        </w:rPr>
        <w:t>artículos 176 y</w:t>
      </w:r>
      <w:r>
        <w:rPr>
          <w:rFonts w:ascii="Palatino Linotype" w:eastAsia="Cambria" w:hAnsi="Palatino Linotype" w:cs="Segoe UI"/>
        </w:rPr>
        <w:t xml:space="preserve"> 179 fracción </w:t>
      </w:r>
      <w:r w:rsidR="00895133">
        <w:rPr>
          <w:rFonts w:ascii="Palatino Linotype" w:eastAsia="Cambria" w:hAnsi="Palatino Linotype" w:cs="Segoe UI"/>
        </w:rPr>
        <w:t>I</w:t>
      </w:r>
      <w:r w:rsidRPr="005B23CF">
        <w:rPr>
          <w:rFonts w:ascii="Palatino Linotype" w:eastAsia="Cambria" w:hAnsi="Palatino Linotype" w:cs="Segoe UI"/>
        </w:rPr>
        <w:t xml:space="preserve"> </w:t>
      </w:r>
      <w:r w:rsidRPr="005B23CF">
        <w:rPr>
          <w:rFonts w:ascii="Palatino Linotype" w:hAnsi="Palatino Linotype" w:cs="Segoe UI"/>
        </w:rPr>
        <w:t>del ordenamiento legal citado, que establecen los supuestos en que puede interponerse el recurso de revisión:</w:t>
      </w:r>
    </w:p>
    <w:p w14:paraId="0B3B42DB" w14:textId="77777777" w:rsidR="00B03355" w:rsidRPr="005B23CF" w:rsidRDefault="00B03355" w:rsidP="00895133">
      <w:pPr>
        <w:ind w:left="567" w:right="900"/>
        <w:jc w:val="both"/>
        <w:textAlignment w:val="baseline"/>
        <w:rPr>
          <w:rFonts w:ascii="Palatino Linotype" w:eastAsia="Cambria" w:hAnsi="Palatino Linotype" w:cs="Segoe UI"/>
          <w:i/>
          <w:iCs/>
          <w:sz w:val="22"/>
          <w:szCs w:val="22"/>
          <w:lang w:val="es-MX" w:eastAsia="es-MX"/>
        </w:rPr>
      </w:pPr>
      <w:r w:rsidRPr="005B23CF">
        <w:rPr>
          <w:rFonts w:ascii="Palatino Linotype" w:hAnsi="Palatino Linotype" w:cs="Segoe UI"/>
          <w:bCs/>
          <w:i/>
          <w:iCs/>
          <w:sz w:val="22"/>
          <w:szCs w:val="22"/>
          <w:lang w:val="es-MX" w:eastAsia="es-MX"/>
        </w:rPr>
        <w:t>“</w:t>
      </w:r>
      <w:r w:rsidRPr="005B23CF">
        <w:rPr>
          <w:rFonts w:ascii="Palatino Linotype" w:hAnsi="Palatino Linotype" w:cs="Segoe UI"/>
          <w:b/>
          <w:bCs/>
          <w:i/>
          <w:sz w:val="22"/>
          <w:szCs w:val="22"/>
          <w:lang w:val="es-MX" w:eastAsia="es-MX"/>
        </w:rPr>
        <w:t>Artículo 179.</w:t>
      </w:r>
      <w:r w:rsidRPr="005B23CF">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7B808B9E" w14:textId="77777777" w:rsidR="00B03355" w:rsidRPr="005B23CF" w:rsidRDefault="00B03355" w:rsidP="00895133">
      <w:pPr>
        <w:ind w:left="567" w:right="900"/>
        <w:contextualSpacing/>
        <w:jc w:val="both"/>
        <w:textAlignment w:val="baseline"/>
        <w:rPr>
          <w:rFonts w:ascii="Palatino Linotype" w:hAnsi="Palatino Linotype" w:cs="Segoe UI"/>
          <w:b/>
          <w:i/>
          <w:sz w:val="22"/>
          <w:szCs w:val="22"/>
          <w:lang w:val="es-MX" w:eastAsia="es-MX"/>
        </w:rPr>
      </w:pPr>
    </w:p>
    <w:p w14:paraId="0D793838" w14:textId="77777777" w:rsidR="00B03355" w:rsidRPr="005B23CF" w:rsidRDefault="00B03355" w:rsidP="00895133">
      <w:pPr>
        <w:ind w:left="567" w:right="900"/>
        <w:contextualSpacing/>
        <w:jc w:val="both"/>
        <w:textAlignment w:val="baseline"/>
        <w:rPr>
          <w:rFonts w:ascii="Palatino Linotype" w:hAnsi="Palatino Linotype" w:cs="Segoe UI"/>
          <w:b/>
          <w:i/>
          <w:sz w:val="22"/>
          <w:szCs w:val="22"/>
          <w:lang w:val="es-MX" w:eastAsia="es-MX"/>
        </w:rPr>
      </w:pPr>
      <w:r w:rsidRPr="005B23CF">
        <w:rPr>
          <w:rFonts w:ascii="Palatino Linotype" w:hAnsi="Palatino Linotype" w:cs="Segoe UI"/>
          <w:b/>
          <w:i/>
          <w:sz w:val="22"/>
          <w:szCs w:val="22"/>
          <w:lang w:val="es-MX" w:eastAsia="es-MX"/>
        </w:rPr>
        <w:t xml:space="preserve">I. La negativa a la información solicitada; </w:t>
      </w:r>
    </w:p>
    <w:p w14:paraId="7E6E6DB8" w14:textId="77777777" w:rsidR="00B03355" w:rsidRPr="003911FF" w:rsidRDefault="00B03355" w:rsidP="00895133">
      <w:pPr>
        <w:ind w:left="567" w:right="900"/>
        <w:contextualSpacing/>
        <w:jc w:val="both"/>
        <w:textAlignment w:val="baseline"/>
        <w:rPr>
          <w:rFonts w:ascii="Palatino Linotype" w:hAnsi="Palatino Linotype" w:cs="Segoe UI"/>
          <w:b/>
          <w:i/>
          <w:sz w:val="22"/>
          <w:szCs w:val="22"/>
          <w:lang w:val="es-MX" w:eastAsia="es-MX"/>
        </w:rPr>
      </w:pPr>
    </w:p>
    <w:p w14:paraId="6D742094" w14:textId="5FD30084" w:rsidR="00B03355" w:rsidRPr="00B21F18" w:rsidRDefault="00895133" w:rsidP="00895133">
      <w:pPr>
        <w:ind w:left="567" w:right="900"/>
        <w:contextualSpacing/>
        <w:jc w:val="both"/>
        <w:textAlignment w:val="baseline"/>
        <w:rPr>
          <w:rFonts w:ascii="Palatino Linotype" w:eastAsia="MS Gothic" w:hAnsi="Palatino Linotype" w:cs="Segoe UI"/>
          <w:i/>
          <w:sz w:val="22"/>
          <w:szCs w:val="22"/>
          <w:lang w:val="es-MX" w:eastAsia="es-MX"/>
        </w:rPr>
      </w:pPr>
      <w:r>
        <w:rPr>
          <w:rFonts w:ascii="Palatino Linotype" w:hAnsi="Palatino Linotype" w:cs="Segoe UI"/>
          <w:i/>
          <w:sz w:val="22"/>
          <w:szCs w:val="22"/>
          <w:lang w:val="es-MX" w:eastAsia="es-MX"/>
        </w:rPr>
        <w:t xml:space="preserve"> </w:t>
      </w:r>
      <w:r w:rsidR="00B03355" w:rsidRPr="00B21F18">
        <w:rPr>
          <w:rFonts w:ascii="Palatino Linotype" w:hAnsi="Palatino Linotype" w:cs="Segoe UI"/>
          <w:i/>
          <w:sz w:val="22"/>
          <w:szCs w:val="22"/>
          <w:lang w:val="es-MX" w:eastAsia="es-MX"/>
        </w:rPr>
        <w:t xml:space="preserve">… </w:t>
      </w:r>
      <w:r w:rsidR="00B03355" w:rsidRPr="00B21F18">
        <w:rPr>
          <w:rFonts w:ascii="Palatino Linotype" w:hAnsi="Palatino Linotype" w:cs="Segoe UI"/>
          <w:bCs/>
          <w:i/>
          <w:iCs/>
          <w:sz w:val="22"/>
          <w:szCs w:val="22"/>
          <w:lang w:val="es-MX" w:eastAsia="es-MX"/>
        </w:rPr>
        <w:t>”</w:t>
      </w:r>
      <w:r w:rsidR="00B03355" w:rsidRPr="00B21F18">
        <w:rPr>
          <w:rFonts w:ascii="Palatino Linotype" w:eastAsia="MS Gothic" w:hAnsi="Palatino Linotype" w:cs="Segoe UI"/>
          <w:i/>
          <w:sz w:val="22"/>
          <w:szCs w:val="22"/>
          <w:lang w:val="es-MX" w:eastAsia="es-MX"/>
        </w:rPr>
        <w:t> </w:t>
      </w:r>
    </w:p>
    <w:p w14:paraId="1B12CDF8" w14:textId="77777777" w:rsidR="00B03355" w:rsidRPr="00B21F18" w:rsidRDefault="00B03355" w:rsidP="00637424">
      <w:pPr>
        <w:spacing w:before="240" w:after="240" w:line="360" w:lineRule="auto"/>
        <w:ind w:right="49"/>
        <w:jc w:val="both"/>
        <w:rPr>
          <w:rFonts w:ascii="Palatino Linotype" w:hAnsi="Palatino Linotype" w:cs="Arial"/>
        </w:rPr>
      </w:pPr>
      <w:r w:rsidRPr="00AA0506">
        <w:rPr>
          <w:rFonts w:ascii="Palatino Linotype" w:hAnsi="Palatino Linotype"/>
          <w:b/>
          <w:szCs w:val="28"/>
        </w:rPr>
        <w:t xml:space="preserve">Tercero. Materia de la revisión. </w:t>
      </w:r>
      <w:r w:rsidRPr="00B21F18">
        <w:rPr>
          <w:rFonts w:ascii="Palatino Linotype" w:hAnsi="Palatino Linotype" w:cs="Arial"/>
        </w:rPr>
        <w:t xml:space="preserve">De la revisión a las constancias que obran en el expediente electrónico se advierte que el tema sobre el que este Instituto se </w:t>
      </w:r>
      <w:r w:rsidRPr="00B21F18">
        <w:rPr>
          <w:rFonts w:ascii="Palatino Linotype" w:hAnsi="Palatino Linotype" w:cs="Arial"/>
        </w:rPr>
        <w:lastRenderedPageBreak/>
        <w:t xml:space="preserve">pronunciará será determinar si la información proporcionada por el </w:t>
      </w:r>
      <w:r w:rsidRPr="00B21F18">
        <w:rPr>
          <w:rFonts w:ascii="Palatino Linotype" w:hAnsi="Palatino Linotype" w:cs="Arial"/>
          <w:b/>
        </w:rPr>
        <w:t>Sujeto Obligado</w:t>
      </w:r>
      <w:r w:rsidRPr="00B21F18">
        <w:rPr>
          <w:rFonts w:ascii="Palatino Linotype" w:hAnsi="Palatino Linotype" w:cs="Arial"/>
        </w:rPr>
        <w:t xml:space="preserve"> en su respuesta, satisface el derecho de acceso a la información del peticionario, en caso contrario se ordenará la entrega de la información que resulte procedente. </w:t>
      </w:r>
    </w:p>
    <w:p w14:paraId="46BEAD8B" w14:textId="77777777" w:rsidR="00AA0506" w:rsidRPr="00AA0506" w:rsidRDefault="00B03355" w:rsidP="00AA0506">
      <w:pPr>
        <w:spacing w:before="240" w:after="240" w:line="360" w:lineRule="auto"/>
        <w:jc w:val="both"/>
        <w:rPr>
          <w:rFonts w:ascii="Palatino Linotype" w:hAnsi="Palatino Linotype"/>
          <w:b/>
          <w:sz w:val="28"/>
          <w:szCs w:val="28"/>
        </w:rPr>
      </w:pPr>
      <w:r w:rsidRPr="00AA0506">
        <w:rPr>
          <w:rFonts w:ascii="Palatino Linotype" w:hAnsi="Palatino Linotype"/>
          <w:b/>
          <w:szCs w:val="28"/>
        </w:rPr>
        <w:t>Cuarto. Estudio del asunto.</w:t>
      </w:r>
      <w:r w:rsidRPr="00AA0506">
        <w:rPr>
          <w:rFonts w:ascii="Palatino Linotype" w:hAnsi="Palatino Linotype"/>
          <w:b/>
          <w:sz w:val="28"/>
          <w:szCs w:val="32"/>
        </w:rPr>
        <w:t xml:space="preserve"> </w:t>
      </w:r>
      <w:r w:rsidR="00AA0506" w:rsidRPr="00AA0506">
        <w:rPr>
          <w:rFonts w:ascii="Palatino Linotype" w:hAnsi="Palatino Linotype"/>
        </w:rPr>
        <w:t xml:space="preserve">En este apartado se expondrán las razones y fundamentos de orden jurídico nacional y estatal que soportan la decisión de este Órgano Garante en el asunto que nos ocupa, tras analizar </w:t>
      </w:r>
      <w:r w:rsidR="00AA0506" w:rsidRPr="00AA0506">
        <w:rPr>
          <w:rFonts w:ascii="Palatino Linotype" w:hAnsi="Palatino Linotype" w:cs="Arial"/>
        </w:rPr>
        <w:t xml:space="preserve">los motivos de inconformidad del </w:t>
      </w:r>
      <w:r w:rsidR="00AA0506" w:rsidRPr="00AA0506">
        <w:rPr>
          <w:rFonts w:ascii="Palatino Linotype" w:hAnsi="Palatino Linotype" w:cs="Arial"/>
          <w:b/>
        </w:rPr>
        <w:t>Recurrente</w:t>
      </w:r>
      <w:r w:rsidR="00AA0506" w:rsidRPr="00AA0506">
        <w:rPr>
          <w:rFonts w:ascii="Palatino Linotype" w:hAnsi="Palatino Linotype" w:cs="Arial"/>
        </w:rPr>
        <w:t xml:space="preserve">, los argumentos del </w:t>
      </w:r>
      <w:r w:rsidR="00AA0506" w:rsidRPr="00AA0506">
        <w:rPr>
          <w:rFonts w:ascii="Palatino Linotype" w:hAnsi="Palatino Linotype" w:cs="Arial"/>
          <w:b/>
        </w:rPr>
        <w:t xml:space="preserve">Sujeto Obligado </w:t>
      </w:r>
      <w:r w:rsidR="00AA0506" w:rsidRPr="00AA0506">
        <w:rPr>
          <w:rFonts w:ascii="Palatino Linotype" w:hAnsi="Palatino Linotype" w:cs="Arial"/>
        </w:rPr>
        <w:t>y</w:t>
      </w:r>
      <w:r w:rsidR="00AA0506" w:rsidRPr="00AA0506">
        <w:rPr>
          <w:rFonts w:ascii="Palatino Linotype" w:hAnsi="Palatino Linotype" w:cs="Arial"/>
          <w:b/>
        </w:rPr>
        <w:t xml:space="preserve"> </w:t>
      </w:r>
      <w:r w:rsidR="00AA0506" w:rsidRPr="00AA0506">
        <w:rPr>
          <w:rFonts w:ascii="Palatino Linotype" w:hAnsi="Palatino Linotype" w:cs="Arial"/>
        </w:rPr>
        <w:t>el marco jurídico aplicable.</w:t>
      </w:r>
    </w:p>
    <w:p w14:paraId="03393551" w14:textId="6881A3E5" w:rsidR="00AE052C" w:rsidRPr="00AA0506" w:rsidRDefault="00AA0506" w:rsidP="00AA0506">
      <w:pPr>
        <w:spacing w:before="100" w:beforeAutospacing="1" w:after="100" w:afterAutospacing="1" w:line="360" w:lineRule="auto"/>
        <w:jc w:val="both"/>
        <w:rPr>
          <w:rFonts w:ascii="Palatino Linotype" w:hAnsi="Palatino Linotype" w:cs="Arial"/>
        </w:rPr>
      </w:pPr>
      <w:r w:rsidRPr="00AA0506">
        <w:rPr>
          <w:rFonts w:ascii="Palatino Linotype" w:hAnsi="Palatino Linotype" w:cs="Arial"/>
        </w:rPr>
        <w:t>Previo al estudio del presente asunto, es conveniente precisar que la parte solicitante requirió al sujeto obligado le proporcionara información consistente en lo siguiente:</w:t>
      </w:r>
    </w:p>
    <w:p w14:paraId="3CC7A28B" w14:textId="3BD88BE3" w:rsidR="00895133" w:rsidRPr="00895133" w:rsidRDefault="00895133" w:rsidP="00895133">
      <w:pPr>
        <w:pStyle w:val="Prrafodelista"/>
        <w:numPr>
          <w:ilvl w:val="0"/>
          <w:numId w:val="46"/>
        </w:numPr>
        <w:spacing w:before="240" w:after="240" w:line="360" w:lineRule="auto"/>
        <w:ind w:left="567" w:right="900" w:hanging="141"/>
        <w:jc w:val="both"/>
        <w:rPr>
          <w:rFonts w:ascii="Palatino Linotype" w:hAnsi="Palatino Linotype"/>
          <w:szCs w:val="32"/>
        </w:rPr>
      </w:pPr>
      <w:r w:rsidRPr="00895133">
        <w:rPr>
          <w:rFonts w:ascii="Palatino Linotype" w:hAnsi="Palatino Linotype"/>
          <w:szCs w:val="32"/>
        </w:rPr>
        <w:t xml:space="preserve">Todos los documentos oficios, </w:t>
      </w:r>
      <w:r>
        <w:rPr>
          <w:rFonts w:ascii="Palatino Linotype" w:hAnsi="Palatino Linotype"/>
          <w:szCs w:val="32"/>
        </w:rPr>
        <w:t>acuerdos, etc., girados por el I</w:t>
      </w:r>
      <w:r w:rsidRPr="00895133">
        <w:rPr>
          <w:rFonts w:ascii="Palatino Linotype" w:hAnsi="Palatino Linotype"/>
          <w:szCs w:val="32"/>
        </w:rPr>
        <w:t>NFOEM al Sujeto Obligado</w:t>
      </w:r>
      <w:r>
        <w:rPr>
          <w:rFonts w:ascii="Palatino Linotype" w:hAnsi="Palatino Linotype"/>
          <w:szCs w:val="32"/>
        </w:rPr>
        <w:t>,</w:t>
      </w:r>
      <w:r w:rsidRPr="00895133">
        <w:rPr>
          <w:rFonts w:ascii="Palatino Linotype" w:hAnsi="Palatino Linotype"/>
          <w:szCs w:val="32"/>
        </w:rPr>
        <w:t xml:space="preserve"> </w:t>
      </w:r>
      <w:r w:rsidRPr="00895133">
        <w:rPr>
          <w:rFonts w:ascii="Palatino Linotype" w:hAnsi="Palatino Linotype"/>
          <w:b/>
          <w:szCs w:val="32"/>
        </w:rPr>
        <w:t>Ayuntamiento de Ixtapan de la Sal</w:t>
      </w:r>
      <w:r w:rsidRPr="00895133">
        <w:rPr>
          <w:rFonts w:ascii="Palatino Linotype" w:hAnsi="Palatino Linotype"/>
          <w:szCs w:val="32"/>
        </w:rPr>
        <w:t>, derivado de los Acuerdos de Incumplimiento y Acuerdos de Cumplimiento Extemporáneo, de este obligado respecto a las resoluciones que revocaron o modificaron sus respuestas, incluye cualquier comunicación tanto al Titular de la Unidad de Transparencia, al Titular del Órgano Interno de Control del obligado y al Presidente Municipal en su carácter de Superior Jerárquico, y desde luego los propios acuerdos de incumplimiento y acuerdos de cumplimiento extemporáneo.</w:t>
      </w:r>
    </w:p>
    <w:p w14:paraId="76B48502" w14:textId="19C3C5AE" w:rsidR="00AA0506" w:rsidRPr="00895133" w:rsidRDefault="00AA0506" w:rsidP="00AA0506">
      <w:pPr>
        <w:spacing w:before="240" w:after="240" w:line="360" w:lineRule="auto"/>
        <w:ind w:right="49"/>
        <w:jc w:val="both"/>
        <w:rPr>
          <w:rFonts w:ascii="Palatino Linotype" w:hAnsi="Palatino Linotype"/>
          <w:szCs w:val="32"/>
        </w:rPr>
      </w:pPr>
      <w:r>
        <w:rPr>
          <w:rFonts w:ascii="Palatino Linotype" w:hAnsi="Palatino Linotype"/>
          <w:szCs w:val="32"/>
        </w:rPr>
        <w:lastRenderedPageBreak/>
        <w:t xml:space="preserve">En respuesta el Sujeto Obligado por conducto de la </w:t>
      </w:r>
      <w:r w:rsidR="00895133">
        <w:rPr>
          <w:rFonts w:ascii="Palatino Linotype" w:hAnsi="Palatino Linotype"/>
          <w:szCs w:val="32"/>
        </w:rPr>
        <w:t xml:space="preserve">Titular de la Unidad de Transparencia, remitieron las carpetas comprimidas denominadas </w:t>
      </w:r>
      <w:r w:rsidR="00895133" w:rsidRPr="00895133">
        <w:rPr>
          <w:rFonts w:ascii="Palatino Linotype" w:hAnsi="Palatino Linotype"/>
          <w:b/>
          <w:i/>
          <w:szCs w:val="32"/>
        </w:rPr>
        <w:t>“2021.rar”</w:t>
      </w:r>
      <w:r w:rsidR="00895133">
        <w:rPr>
          <w:rFonts w:ascii="Palatino Linotype" w:hAnsi="Palatino Linotype"/>
          <w:szCs w:val="32"/>
        </w:rPr>
        <w:t xml:space="preserve"> </w:t>
      </w:r>
      <w:r w:rsidR="00895133" w:rsidRPr="00895133">
        <w:rPr>
          <w:rFonts w:ascii="Palatino Linotype" w:hAnsi="Palatino Linotype"/>
          <w:szCs w:val="32"/>
        </w:rPr>
        <w:t xml:space="preserve">y  </w:t>
      </w:r>
      <w:r w:rsidR="00895133" w:rsidRPr="00895133">
        <w:rPr>
          <w:rFonts w:ascii="Palatino Linotype" w:hAnsi="Palatino Linotype"/>
          <w:b/>
          <w:i/>
          <w:szCs w:val="32"/>
        </w:rPr>
        <w:t>“2020.rar”</w:t>
      </w:r>
      <w:r w:rsidR="00895133">
        <w:rPr>
          <w:rFonts w:ascii="Palatino Linotype" w:hAnsi="Palatino Linotype"/>
          <w:b/>
          <w:i/>
          <w:szCs w:val="32"/>
        </w:rPr>
        <w:t xml:space="preserve">, </w:t>
      </w:r>
      <w:r w:rsidR="00895133">
        <w:rPr>
          <w:rFonts w:ascii="Palatino Linotype" w:hAnsi="Palatino Linotype"/>
          <w:szCs w:val="32"/>
        </w:rPr>
        <w:t xml:space="preserve">así como el oficio </w:t>
      </w:r>
      <w:r w:rsidR="00895133" w:rsidRPr="00895133">
        <w:rPr>
          <w:rFonts w:ascii="Palatino Linotype" w:hAnsi="Palatino Linotype"/>
          <w:b/>
          <w:i/>
          <w:szCs w:val="32"/>
        </w:rPr>
        <w:t>“00361-IXTASAL-IP-2021 DOC, OFICIOS, ACUERDOS 2021.pdf”</w:t>
      </w:r>
      <w:r w:rsidR="00895133">
        <w:rPr>
          <w:rFonts w:ascii="Palatino Linotype" w:hAnsi="Palatino Linotype"/>
          <w:b/>
          <w:i/>
          <w:szCs w:val="32"/>
        </w:rPr>
        <w:t xml:space="preserve"> </w:t>
      </w:r>
      <w:r w:rsidR="00895133">
        <w:rPr>
          <w:rFonts w:ascii="Palatino Linotype" w:hAnsi="Palatino Linotype"/>
          <w:szCs w:val="32"/>
        </w:rPr>
        <w:t xml:space="preserve">mediante el cual refiere que la </w:t>
      </w:r>
      <w:r w:rsidR="00895133" w:rsidRPr="00895133">
        <w:rPr>
          <w:rFonts w:ascii="Palatino Linotype" w:hAnsi="Palatino Linotype"/>
          <w:szCs w:val="32"/>
        </w:rPr>
        <w:t>Unidad de Transparencia posee en el ejercicio de sus atribuciones únicamente los acuerdos de cumplimiento, acuerdos de incumplimiento, acuerdos de cumplimiento extemporáneo, y acuerdos de ampliación de plazo emitidos por el INFOEM, notificados mediante plataforma digital SAIMEX por parte del INFOEM, siendo esto únicamente lo que nos notifican para dar atención a lo ordenado en las Resoluciones recaídas en los Recursos de Revisión, por lo que se adjuntan en formato pdf para su consulta los notificados del veintidós de marzo de 2020, al 22 de marzo del presente año, esto, derivado a que el solicitante no señalo periodo, esto es de conformidad al criterio 03/19 del INAI.</w:t>
      </w:r>
    </w:p>
    <w:p w14:paraId="15C1E781" w14:textId="59BBDE72" w:rsidR="00963F03" w:rsidRDefault="00963F03" w:rsidP="00AA0506">
      <w:pPr>
        <w:spacing w:before="240" w:after="240" w:line="360" w:lineRule="auto"/>
        <w:ind w:right="49"/>
        <w:jc w:val="both"/>
        <w:rPr>
          <w:rFonts w:ascii="Palatino Linotype" w:hAnsi="Palatino Linotype"/>
          <w:szCs w:val="32"/>
        </w:rPr>
      </w:pPr>
      <w:r>
        <w:rPr>
          <w:rFonts w:ascii="Palatino Linotype" w:hAnsi="Palatino Linotype"/>
          <w:szCs w:val="32"/>
        </w:rPr>
        <w:t>En este tenor de ideas, el ahora Recurrente interpuso el med</w:t>
      </w:r>
      <w:r w:rsidR="00895133">
        <w:rPr>
          <w:rFonts w:ascii="Palatino Linotype" w:hAnsi="Palatino Linotype"/>
          <w:szCs w:val="32"/>
        </w:rPr>
        <w:t xml:space="preserve">io de impugnación que nos ocupa, expresando como razones o motivos de inconformidad que el Sujeto Obligado no había adjuntado la información en respuesta. </w:t>
      </w:r>
    </w:p>
    <w:p w14:paraId="0E43CA7D" w14:textId="68274FD0" w:rsidR="00895133" w:rsidRPr="004A5A17" w:rsidRDefault="00895133" w:rsidP="00AA0506">
      <w:pPr>
        <w:spacing w:before="240" w:after="240" w:line="360" w:lineRule="auto"/>
        <w:ind w:right="49"/>
        <w:jc w:val="both"/>
        <w:rPr>
          <w:rFonts w:ascii="Palatino Linotype" w:hAnsi="Palatino Linotype"/>
          <w:szCs w:val="32"/>
        </w:rPr>
      </w:pPr>
      <w:r>
        <w:rPr>
          <w:rFonts w:ascii="Palatino Linotype" w:hAnsi="Palatino Linotype"/>
          <w:szCs w:val="32"/>
        </w:rPr>
        <w:t xml:space="preserve">Al momento de rendir su informe justificado, el ahora Ente Recurrido mediante su archivo </w:t>
      </w:r>
      <w:r w:rsidRPr="00895133">
        <w:rPr>
          <w:rFonts w:ascii="Palatino Linotype" w:hAnsi="Palatino Linotype"/>
          <w:b/>
          <w:i/>
          <w:szCs w:val="32"/>
        </w:rPr>
        <w:t>“RR-2639-SOL00361.pdf”</w:t>
      </w:r>
      <w:r>
        <w:rPr>
          <w:rFonts w:ascii="Palatino Linotype" w:hAnsi="Palatino Linotype"/>
          <w:b/>
          <w:i/>
          <w:szCs w:val="32"/>
        </w:rPr>
        <w:t xml:space="preserve">, </w:t>
      </w:r>
      <w:r w:rsidR="004A5A17">
        <w:rPr>
          <w:rFonts w:ascii="Palatino Linotype" w:hAnsi="Palatino Linotype"/>
          <w:szCs w:val="32"/>
        </w:rPr>
        <w:t xml:space="preserve">expresó que </w:t>
      </w:r>
      <w:r w:rsidR="004A5A17" w:rsidRPr="004A5A17">
        <w:rPr>
          <w:rFonts w:ascii="Palatino Linotype" w:hAnsi="Palatino Linotype"/>
          <w:szCs w:val="32"/>
        </w:rPr>
        <w:t xml:space="preserve">en fecha veintiocho de abril de dos mil veintiuno, se emitió respuesta por parte de la Unidad de Transparencia tal y como se puede apreciar en </w:t>
      </w:r>
      <w:r w:rsidR="004A5A17">
        <w:rPr>
          <w:rFonts w:ascii="Palatino Linotype" w:hAnsi="Palatino Linotype"/>
          <w:szCs w:val="32"/>
        </w:rPr>
        <w:t>la plataforma</w:t>
      </w:r>
      <w:r w:rsidR="004A5A17" w:rsidRPr="004A5A17">
        <w:rPr>
          <w:rFonts w:ascii="Palatino Linotype" w:hAnsi="Palatino Linotype"/>
          <w:szCs w:val="32"/>
        </w:rPr>
        <w:t xml:space="preserve"> del Siste</w:t>
      </w:r>
      <w:r w:rsidR="004A5A17">
        <w:rPr>
          <w:rFonts w:ascii="Palatino Linotype" w:hAnsi="Palatino Linotype"/>
          <w:szCs w:val="32"/>
        </w:rPr>
        <w:t xml:space="preserve">ma </w:t>
      </w:r>
      <w:r w:rsidR="004A5A17" w:rsidRPr="00255539">
        <w:rPr>
          <w:rFonts w:ascii="Palatino Linotype" w:hAnsi="Palatino Linotype"/>
          <w:b/>
          <w:szCs w:val="32"/>
        </w:rPr>
        <w:t>SAIME</w:t>
      </w:r>
      <w:r w:rsidR="00AE052C" w:rsidRPr="00255539">
        <w:rPr>
          <w:rFonts w:ascii="Palatino Linotype" w:hAnsi="Palatino Linotype"/>
          <w:b/>
          <w:szCs w:val="32"/>
        </w:rPr>
        <w:t>X</w:t>
      </w:r>
      <w:r w:rsidR="004A5A17">
        <w:rPr>
          <w:rFonts w:ascii="Palatino Linotype" w:hAnsi="Palatino Linotype"/>
          <w:szCs w:val="32"/>
        </w:rPr>
        <w:t xml:space="preserve">, asimismo inserta unas capturas de pantalla a manera de ilustración a efecto de que el Recurrente pueda descargar las carpetas comprimidas y visualizar la información. </w:t>
      </w:r>
    </w:p>
    <w:p w14:paraId="064305A5" w14:textId="6D53125A" w:rsidR="004A5A17" w:rsidRDefault="009D4249" w:rsidP="009D4249">
      <w:pPr>
        <w:spacing w:before="240" w:after="240" w:line="360" w:lineRule="auto"/>
        <w:jc w:val="both"/>
        <w:rPr>
          <w:rFonts w:ascii="Palatino Linotype" w:hAnsi="Palatino Linotype" w:cs="Arial"/>
          <w:bCs/>
        </w:rPr>
      </w:pPr>
      <w:r w:rsidRPr="009450A8">
        <w:rPr>
          <w:rFonts w:ascii="Palatino Linotype" w:hAnsi="Palatino Linotype" w:cs="Arial"/>
          <w:bCs/>
        </w:rPr>
        <w:t xml:space="preserve">Ahora bien, a efecto de garantizar el efectivo ejercicio del derecho de acceso a la información pública que asiste al particular, resulta conveniente </w:t>
      </w:r>
      <w:r w:rsidR="004A5A17">
        <w:rPr>
          <w:rFonts w:ascii="Palatino Linotype" w:hAnsi="Palatino Linotype" w:cs="Arial"/>
          <w:bCs/>
        </w:rPr>
        <w:t xml:space="preserve">traer a colación el </w:t>
      </w:r>
      <w:r w:rsidR="004A5A17">
        <w:rPr>
          <w:rFonts w:ascii="Palatino Linotype" w:hAnsi="Palatino Linotype" w:cs="Arial"/>
          <w:bCs/>
        </w:rPr>
        <w:lastRenderedPageBreak/>
        <w:t xml:space="preserve">siguiente cuadro de análisis en el que se esquematizarán las constancias que conforman el expediente electrónico: </w:t>
      </w:r>
    </w:p>
    <w:tbl>
      <w:tblPr>
        <w:tblStyle w:val="Tablaconcuadrcula"/>
        <w:tblW w:w="0" w:type="auto"/>
        <w:tblLook w:val="04A0" w:firstRow="1" w:lastRow="0" w:firstColumn="1" w:lastColumn="0" w:noHBand="0" w:noVBand="1"/>
      </w:tblPr>
      <w:tblGrid>
        <w:gridCol w:w="2207"/>
        <w:gridCol w:w="2207"/>
        <w:gridCol w:w="2207"/>
        <w:gridCol w:w="2207"/>
      </w:tblGrid>
      <w:tr w:rsidR="004A5A17" w14:paraId="5CEB0CC5" w14:textId="77777777" w:rsidTr="004A5A17">
        <w:tc>
          <w:tcPr>
            <w:tcW w:w="2207" w:type="dxa"/>
            <w:shd w:val="clear" w:color="auto" w:fill="0070C0"/>
          </w:tcPr>
          <w:p w14:paraId="54BACCA0" w14:textId="31C35BB6" w:rsidR="004A5A17" w:rsidRPr="004A5A17" w:rsidRDefault="004A5A17" w:rsidP="004A5A17">
            <w:pPr>
              <w:spacing w:before="240" w:after="240" w:line="360" w:lineRule="auto"/>
              <w:jc w:val="center"/>
              <w:rPr>
                <w:rFonts w:ascii="Palatino Linotype" w:hAnsi="Palatino Linotype" w:cs="Arial"/>
                <w:b/>
                <w:bCs/>
                <w:color w:val="FFFFFF" w:themeColor="background1"/>
                <w:sz w:val="22"/>
              </w:rPr>
            </w:pPr>
            <w:r w:rsidRPr="004A5A17">
              <w:rPr>
                <w:rFonts w:ascii="Palatino Linotype" w:hAnsi="Palatino Linotype" w:cs="Arial"/>
                <w:b/>
                <w:bCs/>
                <w:color w:val="FFFFFF" w:themeColor="background1"/>
                <w:sz w:val="22"/>
              </w:rPr>
              <w:t>Solicitud</w:t>
            </w:r>
          </w:p>
        </w:tc>
        <w:tc>
          <w:tcPr>
            <w:tcW w:w="2207" w:type="dxa"/>
            <w:shd w:val="clear" w:color="auto" w:fill="0070C0"/>
          </w:tcPr>
          <w:p w14:paraId="1D48F955" w14:textId="1B4448F8" w:rsidR="004A5A17" w:rsidRPr="004A5A17" w:rsidRDefault="004A5A17" w:rsidP="004A5A17">
            <w:pPr>
              <w:spacing w:before="240" w:after="240" w:line="360" w:lineRule="auto"/>
              <w:jc w:val="center"/>
              <w:rPr>
                <w:rFonts w:ascii="Palatino Linotype" w:hAnsi="Palatino Linotype" w:cs="Arial"/>
                <w:b/>
                <w:bCs/>
                <w:color w:val="FFFFFF" w:themeColor="background1"/>
                <w:sz w:val="22"/>
              </w:rPr>
            </w:pPr>
            <w:r w:rsidRPr="004A5A17">
              <w:rPr>
                <w:rFonts w:ascii="Palatino Linotype" w:hAnsi="Palatino Linotype" w:cs="Arial"/>
                <w:b/>
                <w:bCs/>
                <w:color w:val="FFFFFF" w:themeColor="background1"/>
                <w:sz w:val="22"/>
              </w:rPr>
              <w:t>Respuesta</w:t>
            </w:r>
          </w:p>
        </w:tc>
        <w:tc>
          <w:tcPr>
            <w:tcW w:w="2207" w:type="dxa"/>
            <w:shd w:val="clear" w:color="auto" w:fill="0070C0"/>
          </w:tcPr>
          <w:p w14:paraId="1391F83D" w14:textId="48E3E36A" w:rsidR="004A5A17" w:rsidRPr="004A5A17" w:rsidRDefault="004A5A17" w:rsidP="004A5A17">
            <w:pPr>
              <w:spacing w:before="240" w:after="240" w:line="360" w:lineRule="auto"/>
              <w:jc w:val="center"/>
              <w:rPr>
                <w:rFonts w:ascii="Palatino Linotype" w:hAnsi="Palatino Linotype" w:cs="Arial"/>
                <w:b/>
                <w:bCs/>
                <w:color w:val="FFFFFF" w:themeColor="background1"/>
                <w:sz w:val="22"/>
              </w:rPr>
            </w:pPr>
            <w:r w:rsidRPr="004A5A17">
              <w:rPr>
                <w:rFonts w:ascii="Palatino Linotype" w:hAnsi="Palatino Linotype" w:cs="Arial"/>
                <w:b/>
                <w:bCs/>
                <w:color w:val="FFFFFF" w:themeColor="background1"/>
                <w:sz w:val="22"/>
              </w:rPr>
              <w:t>Informe Justificado</w:t>
            </w:r>
          </w:p>
        </w:tc>
        <w:tc>
          <w:tcPr>
            <w:tcW w:w="2207" w:type="dxa"/>
            <w:shd w:val="clear" w:color="auto" w:fill="0070C0"/>
          </w:tcPr>
          <w:p w14:paraId="61ED0523" w14:textId="792C7C9D" w:rsidR="004A5A17" w:rsidRPr="004A5A17" w:rsidRDefault="004A5A17" w:rsidP="004A5A17">
            <w:pPr>
              <w:spacing w:before="240" w:after="240" w:line="360" w:lineRule="auto"/>
              <w:jc w:val="center"/>
              <w:rPr>
                <w:rFonts w:ascii="Palatino Linotype" w:hAnsi="Palatino Linotype" w:cs="Arial"/>
                <w:b/>
                <w:bCs/>
                <w:color w:val="FFFFFF" w:themeColor="background1"/>
                <w:sz w:val="22"/>
              </w:rPr>
            </w:pPr>
            <w:r w:rsidRPr="004A5A17">
              <w:rPr>
                <w:rFonts w:ascii="Palatino Linotype" w:hAnsi="Palatino Linotype" w:cs="Arial"/>
                <w:b/>
                <w:bCs/>
                <w:color w:val="FFFFFF" w:themeColor="background1"/>
                <w:sz w:val="22"/>
              </w:rPr>
              <w:t>Colma</w:t>
            </w:r>
          </w:p>
        </w:tc>
      </w:tr>
      <w:tr w:rsidR="004A5A17" w14:paraId="1E9D4B7F" w14:textId="77777777" w:rsidTr="004A5A17">
        <w:tc>
          <w:tcPr>
            <w:tcW w:w="2207" w:type="dxa"/>
          </w:tcPr>
          <w:p w14:paraId="177CC694" w14:textId="77777777" w:rsidR="00895133" w:rsidRPr="004A5A17" w:rsidRDefault="00895133" w:rsidP="004A5A17">
            <w:pPr>
              <w:spacing w:before="240" w:after="240"/>
              <w:jc w:val="both"/>
              <w:rPr>
                <w:rFonts w:ascii="Palatino Linotype" w:hAnsi="Palatino Linotype" w:cs="Arial"/>
                <w:bCs/>
                <w:i/>
                <w:sz w:val="20"/>
              </w:rPr>
            </w:pPr>
            <w:r w:rsidRPr="004A5A17">
              <w:rPr>
                <w:rFonts w:ascii="Palatino Linotype" w:hAnsi="Palatino Linotype" w:cs="Arial"/>
                <w:bCs/>
                <w:i/>
                <w:sz w:val="20"/>
              </w:rPr>
              <w:t xml:space="preserve">Todos los documentos oficios, </w:t>
            </w:r>
            <w:r w:rsidR="004A5A17" w:rsidRPr="004A5A17">
              <w:rPr>
                <w:rFonts w:ascii="Palatino Linotype" w:hAnsi="Palatino Linotype" w:cs="Arial"/>
                <w:bCs/>
                <w:i/>
                <w:sz w:val="20"/>
              </w:rPr>
              <w:t>acuerdos, etc., girados por el I</w:t>
            </w:r>
            <w:r w:rsidRPr="004A5A17">
              <w:rPr>
                <w:rFonts w:ascii="Palatino Linotype" w:hAnsi="Palatino Linotype" w:cs="Arial"/>
                <w:bCs/>
                <w:i/>
                <w:sz w:val="20"/>
              </w:rPr>
              <w:t>NFOEM al Sujeto Obligado</w:t>
            </w:r>
            <w:r w:rsidR="004A5A17" w:rsidRPr="004A5A17">
              <w:rPr>
                <w:rFonts w:ascii="Palatino Linotype" w:hAnsi="Palatino Linotype" w:cs="Arial"/>
                <w:bCs/>
                <w:i/>
                <w:sz w:val="20"/>
              </w:rPr>
              <w:t>,</w:t>
            </w:r>
            <w:r w:rsidRPr="004A5A17">
              <w:rPr>
                <w:rFonts w:ascii="Palatino Linotype" w:hAnsi="Palatino Linotype" w:cs="Arial"/>
                <w:bCs/>
                <w:i/>
                <w:sz w:val="20"/>
              </w:rPr>
              <w:t xml:space="preserve"> </w:t>
            </w:r>
            <w:r w:rsidRPr="004A5A17">
              <w:rPr>
                <w:rFonts w:ascii="Palatino Linotype" w:hAnsi="Palatino Linotype" w:cs="Arial"/>
                <w:b/>
                <w:bCs/>
                <w:i/>
                <w:sz w:val="20"/>
              </w:rPr>
              <w:t>Ayuntamiento de Ixtapan de la Sal</w:t>
            </w:r>
            <w:r w:rsidRPr="004A5A17">
              <w:rPr>
                <w:rFonts w:ascii="Palatino Linotype" w:hAnsi="Palatino Linotype" w:cs="Arial"/>
                <w:bCs/>
                <w:i/>
                <w:sz w:val="20"/>
              </w:rPr>
              <w:t>, derivado de los Acuerdos de Incumplimiento y Acuerdos de Cumplimiento Extemporáneo, de este obligado respecto a las resoluciones que revocaron o modificaron sus respuestas, incluye cualquier comunicación tanto al Titular de la Unidad de Transparencia, al Titular del Órgano Interno de Control del obligado y al Presidente Municipal en su carácter de Superior Jerárquico, y desde luego los propios acuerdos de incumplimiento y acuerdos de cumplimiento extemporáneo.</w:t>
            </w:r>
          </w:p>
          <w:p w14:paraId="4055C17A" w14:textId="77777777" w:rsidR="004A5A17" w:rsidRDefault="004A5A17" w:rsidP="009D4249">
            <w:pPr>
              <w:spacing w:before="240" w:after="240" w:line="360" w:lineRule="auto"/>
              <w:jc w:val="both"/>
              <w:rPr>
                <w:rFonts w:ascii="Palatino Linotype" w:hAnsi="Palatino Linotype" w:cs="Arial"/>
                <w:bCs/>
              </w:rPr>
            </w:pPr>
          </w:p>
        </w:tc>
        <w:tc>
          <w:tcPr>
            <w:tcW w:w="2207" w:type="dxa"/>
          </w:tcPr>
          <w:p w14:paraId="1898B0B6" w14:textId="2AF6CBF4" w:rsidR="004B2935" w:rsidRDefault="004B2935" w:rsidP="004B2935">
            <w:pPr>
              <w:spacing w:before="240" w:after="240"/>
              <w:jc w:val="both"/>
              <w:rPr>
                <w:rFonts w:ascii="Palatino Linotype" w:hAnsi="Palatino Linotype" w:cs="Arial"/>
                <w:bCs/>
              </w:rPr>
            </w:pPr>
            <w:r w:rsidRPr="004B2935">
              <w:rPr>
                <w:rFonts w:ascii="Palatino Linotype" w:hAnsi="Palatino Linotype" w:cs="Arial"/>
                <w:bCs/>
                <w:sz w:val="22"/>
              </w:rPr>
              <w:t xml:space="preserve">En el oficio </w:t>
            </w:r>
            <w:r w:rsidRPr="004B2935">
              <w:rPr>
                <w:rFonts w:ascii="Palatino Linotype" w:hAnsi="Palatino Linotype" w:cs="Arial"/>
                <w:b/>
                <w:bCs/>
                <w:i/>
                <w:sz w:val="22"/>
              </w:rPr>
              <w:t xml:space="preserve">“00361-IXTASAL-IP-2021 DOC, OFICIOS, ACUERDOS 2021.pdf” </w:t>
            </w:r>
            <w:r>
              <w:rPr>
                <w:rFonts w:ascii="Palatino Linotype" w:hAnsi="Palatino Linotype" w:cs="Arial"/>
                <w:bCs/>
                <w:sz w:val="22"/>
              </w:rPr>
              <w:t xml:space="preserve">el Sujeto Obligado </w:t>
            </w:r>
            <w:r w:rsidRPr="0032472E">
              <w:rPr>
                <w:rFonts w:ascii="Palatino Linotype" w:hAnsi="Palatino Linotype" w:cs="Arial"/>
                <w:bCs/>
                <w:sz w:val="22"/>
                <w:u w:val="single"/>
              </w:rPr>
              <w:t>refiere que la Unidad de Transparencia posee en el ejercicio de sus atribuciones únicamente los acuerdos de cumplimiento, acuerdos de incumplimiento, acuerdos de cumplimiento extemporáneo, y acuerdos de ampliación de plazo emitidos por el INFOEM,</w:t>
            </w:r>
            <w:r w:rsidRPr="004B2935">
              <w:rPr>
                <w:rFonts w:ascii="Palatino Linotype" w:hAnsi="Palatino Linotype" w:cs="Arial"/>
                <w:bCs/>
                <w:sz w:val="22"/>
              </w:rPr>
              <w:t xml:space="preserve"> notificados mediante plataforma digital SAIMEX por parte del INFOEM, siendo esto únicamente lo que nos notifican para dar atención a lo ordenado en las </w:t>
            </w:r>
            <w:r w:rsidRPr="004B2935">
              <w:rPr>
                <w:rFonts w:ascii="Palatino Linotype" w:hAnsi="Palatino Linotype" w:cs="Arial"/>
                <w:bCs/>
                <w:sz w:val="22"/>
              </w:rPr>
              <w:lastRenderedPageBreak/>
              <w:t>Resoluciones recaídas en los Recursos de Revisión, por lo que se adjuntan en formato pdf para su consulta los notificados del</w:t>
            </w:r>
            <w:r w:rsidRPr="004B2935">
              <w:rPr>
                <w:rFonts w:ascii="Palatino Linotype" w:hAnsi="Palatino Linotype" w:cs="Arial"/>
                <w:bCs/>
              </w:rPr>
              <w:t xml:space="preserve"> veintidós de marzo de 2020, al 22 de marzo del presente año, esto, derivado a que el solicitante no señalo periodo, esto es de conformidad al criterio 03/19 del INAI.</w:t>
            </w:r>
          </w:p>
          <w:p w14:paraId="09DCED10" w14:textId="77777777" w:rsidR="004B2935" w:rsidRDefault="004B2935" w:rsidP="004B2935">
            <w:pPr>
              <w:spacing w:before="240" w:after="240"/>
              <w:jc w:val="both"/>
              <w:rPr>
                <w:rFonts w:ascii="Palatino Linotype" w:hAnsi="Palatino Linotype" w:cs="Arial"/>
                <w:bCs/>
              </w:rPr>
            </w:pPr>
            <w:r>
              <w:rPr>
                <w:rFonts w:ascii="Palatino Linotype" w:hAnsi="Palatino Linotype" w:cs="Arial"/>
                <w:bCs/>
              </w:rPr>
              <w:t xml:space="preserve">Asimismo del análisis al contenido de  las carpetas comprimidas  se advierte que obra lo siguiente: </w:t>
            </w:r>
          </w:p>
          <w:p w14:paraId="7B0F2E88" w14:textId="77777777" w:rsidR="004E308A" w:rsidRDefault="004B2935" w:rsidP="004B2935">
            <w:pPr>
              <w:spacing w:before="240" w:after="240"/>
              <w:jc w:val="both"/>
              <w:rPr>
                <w:rFonts w:ascii="Palatino Linotype" w:hAnsi="Palatino Linotype" w:cs="Arial"/>
                <w:bCs/>
              </w:rPr>
            </w:pPr>
            <w:r w:rsidRPr="004B2935">
              <w:rPr>
                <w:rFonts w:ascii="Palatino Linotype" w:hAnsi="Palatino Linotype" w:cs="Arial"/>
                <w:b/>
                <w:bCs/>
                <w:i/>
              </w:rPr>
              <w:t>“2020.rar”</w:t>
            </w:r>
            <w:r>
              <w:rPr>
                <w:rFonts w:ascii="Palatino Linotype" w:hAnsi="Palatino Linotype" w:cs="Arial"/>
                <w:b/>
                <w:bCs/>
                <w:i/>
              </w:rPr>
              <w:t xml:space="preserve">: </w:t>
            </w:r>
            <w:r w:rsidR="004E308A">
              <w:rPr>
                <w:rFonts w:ascii="Palatino Linotype" w:hAnsi="Palatino Linotype" w:cs="Arial"/>
                <w:bCs/>
              </w:rPr>
              <w:t>Acuerdos de incumplimiento emitidos en el mes de marzo de 2021.</w:t>
            </w:r>
          </w:p>
          <w:p w14:paraId="209CC381" w14:textId="77777777" w:rsidR="00AE052C" w:rsidRDefault="004E308A" w:rsidP="004B2935">
            <w:pPr>
              <w:spacing w:before="240" w:after="240"/>
              <w:jc w:val="both"/>
              <w:rPr>
                <w:rFonts w:ascii="Palatino Linotype" w:hAnsi="Palatino Linotype" w:cs="Arial"/>
                <w:bCs/>
              </w:rPr>
            </w:pPr>
            <w:r>
              <w:rPr>
                <w:rFonts w:ascii="Palatino Linotype" w:hAnsi="Palatino Linotype" w:cs="Arial"/>
                <w:bCs/>
              </w:rPr>
              <w:t xml:space="preserve">Acuerdo de incumplimiento de fecha seis de abril de dos mil </w:t>
            </w:r>
            <w:r>
              <w:rPr>
                <w:rFonts w:ascii="Palatino Linotype" w:hAnsi="Palatino Linotype" w:cs="Arial"/>
                <w:bCs/>
              </w:rPr>
              <w:lastRenderedPageBreak/>
              <w:t xml:space="preserve">veintiuno con oficio de vista al Contralor para imposición de medidas de apremio. </w:t>
            </w:r>
          </w:p>
          <w:p w14:paraId="26746BDC" w14:textId="77777777" w:rsidR="00AE052C" w:rsidRDefault="00AE052C" w:rsidP="004B2935">
            <w:pPr>
              <w:spacing w:before="240" w:after="240"/>
              <w:jc w:val="both"/>
              <w:rPr>
                <w:rFonts w:ascii="Palatino Linotype" w:hAnsi="Palatino Linotype" w:cs="Arial"/>
                <w:bCs/>
              </w:rPr>
            </w:pPr>
            <w:r>
              <w:rPr>
                <w:rFonts w:ascii="Palatino Linotype" w:hAnsi="Palatino Linotype" w:cs="Arial"/>
                <w:bCs/>
              </w:rPr>
              <w:t>Acuerdo de ampliación de plazo emitido en octubre del año dos mil veinte.</w:t>
            </w:r>
          </w:p>
          <w:p w14:paraId="593FD929" w14:textId="77777777" w:rsidR="00AE052C" w:rsidRDefault="00AE052C" w:rsidP="004B2935">
            <w:pPr>
              <w:spacing w:before="240" w:after="240"/>
              <w:jc w:val="both"/>
              <w:rPr>
                <w:rFonts w:ascii="Palatino Linotype" w:hAnsi="Palatino Linotype" w:cs="Arial"/>
                <w:bCs/>
              </w:rPr>
            </w:pPr>
            <w:r>
              <w:rPr>
                <w:rFonts w:ascii="Palatino Linotype" w:hAnsi="Palatino Linotype" w:cs="Arial"/>
                <w:bCs/>
              </w:rPr>
              <w:t xml:space="preserve">Acuerdo de cumplimiento extemporáneo emitido el dieciocho de diciembre de dos mil veinte. </w:t>
            </w:r>
          </w:p>
          <w:p w14:paraId="58FB1732" w14:textId="1D469C4C" w:rsidR="004B2935" w:rsidRDefault="00AE052C" w:rsidP="004B2935">
            <w:pPr>
              <w:spacing w:before="240" w:after="240"/>
              <w:jc w:val="both"/>
              <w:rPr>
                <w:rFonts w:ascii="Palatino Linotype" w:hAnsi="Palatino Linotype" w:cs="Arial"/>
                <w:bCs/>
              </w:rPr>
            </w:pPr>
            <w:r>
              <w:rPr>
                <w:rFonts w:ascii="Palatino Linotype" w:hAnsi="Palatino Linotype" w:cs="Arial"/>
                <w:bCs/>
              </w:rPr>
              <w:t>Acuerdos de cumplimiento emitidos en enero, 26 de febrero, 25 de marzo, 18 de marzo, 19 de abril de dos mil veintiuno.</w:t>
            </w:r>
            <w:r w:rsidR="004E308A">
              <w:rPr>
                <w:rFonts w:ascii="Palatino Linotype" w:hAnsi="Palatino Linotype" w:cs="Arial"/>
                <w:bCs/>
              </w:rPr>
              <w:t xml:space="preserve"> </w:t>
            </w:r>
          </w:p>
          <w:p w14:paraId="38E6C9C1" w14:textId="1CF37C38" w:rsidR="00AE052C" w:rsidRPr="004E308A" w:rsidRDefault="00AE052C" w:rsidP="004B2935">
            <w:pPr>
              <w:spacing w:before="240" w:after="240"/>
              <w:jc w:val="both"/>
              <w:rPr>
                <w:rFonts w:ascii="Palatino Linotype" w:hAnsi="Palatino Linotype" w:cs="Arial"/>
                <w:bCs/>
              </w:rPr>
            </w:pPr>
            <w:r>
              <w:rPr>
                <w:rFonts w:ascii="Palatino Linotype" w:hAnsi="Palatino Linotype" w:cs="Arial"/>
                <w:bCs/>
              </w:rPr>
              <w:t xml:space="preserve">Acuerdos de cumplimiento extemporáneo emitidos en fechas ocho, dieciocho </w:t>
            </w:r>
            <w:r w:rsidR="00255539">
              <w:rPr>
                <w:rFonts w:ascii="Palatino Linotype" w:hAnsi="Palatino Linotype" w:cs="Arial"/>
                <w:bCs/>
              </w:rPr>
              <w:t>y veintitrés</w:t>
            </w:r>
            <w:r>
              <w:rPr>
                <w:rFonts w:ascii="Palatino Linotype" w:hAnsi="Palatino Linotype" w:cs="Arial"/>
                <w:bCs/>
              </w:rPr>
              <w:t xml:space="preserve"> de </w:t>
            </w:r>
            <w:r>
              <w:rPr>
                <w:rFonts w:ascii="Palatino Linotype" w:hAnsi="Palatino Linotype" w:cs="Arial"/>
                <w:bCs/>
              </w:rPr>
              <w:lastRenderedPageBreak/>
              <w:t>marzo de dos mil veintiuno.</w:t>
            </w:r>
          </w:p>
          <w:p w14:paraId="42981710" w14:textId="6A68A703" w:rsidR="004B2935" w:rsidRDefault="004B2935" w:rsidP="004B2935">
            <w:pPr>
              <w:spacing w:before="240" w:after="240"/>
              <w:jc w:val="both"/>
              <w:rPr>
                <w:rFonts w:ascii="Palatino Linotype" w:hAnsi="Palatino Linotype" w:cs="Arial"/>
                <w:b/>
                <w:bCs/>
                <w:i/>
              </w:rPr>
            </w:pPr>
            <w:r w:rsidRPr="004B2935">
              <w:rPr>
                <w:rFonts w:ascii="Palatino Linotype" w:hAnsi="Palatino Linotype" w:cs="Arial"/>
                <w:b/>
                <w:bCs/>
                <w:i/>
              </w:rPr>
              <w:t>“2021.rar”</w:t>
            </w:r>
            <w:r>
              <w:rPr>
                <w:rFonts w:ascii="Palatino Linotype" w:hAnsi="Palatino Linotype" w:cs="Arial"/>
                <w:bCs/>
              </w:rPr>
              <w:t xml:space="preserve">: Acuerdos de ampliación de Plazo para dar cumplimiento a las resoluciones, estos fueron aprobados por el Pleno de este Instituto en </w:t>
            </w:r>
            <w:r w:rsidR="004E308A">
              <w:rPr>
                <w:rFonts w:ascii="Palatino Linotype" w:hAnsi="Palatino Linotype" w:cs="Arial"/>
                <w:bCs/>
              </w:rPr>
              <w:t>los meses de febrero y marzo 2021.</w:t>
            </w:r>
          </w:p>
          <w:p w14:paraId="5FB98CDD" w14:textId="77777777" w:rsidR="004B2935" w:rsidRPr="004B2935" w:rsidRDefault="004B2935" w:rsidP="004B2935">
            <w:pPr>
              <w:spacing w:before="240" w:after="240"/>
              <w:jc w:val="both"/>
              <w:rPr>
                <w:rFonts w:ascii="Palatino Linotype" w:hAnsi="Palatino Linotype" w:cs="Arial"/>
                <w:bCs/>
              </w:rPr>
            </w:pPr>
          </w:p>
          <w:p w14:paraId="34EC2BFB" w14:textId="77777777" w:rsidR="004A5A17" w:rsidRDefault="004A5A17" w:rsidP="009D4249">
            <w:pPr>
              <w:spacing w:before="240" w:after="240" w:line="360" w:lineRule="auto"/>
              <w:jc w:val="both"/>
              <w:rPr>
                <w:rFonts w:ascii="Palatino Linotype" w:hAnsi="Palatino Linotype" w:cs="Arial"/>
                <w:bCs/>
              </w:rPr>
            </w:pPr>
          </w:p>
        </w:tc>
        <w:tc>
          <w:tcPr>
            <w:tcW w:w="2207" w:type="dxa"/>
          </w:tcPr>
          <w:p w14:paraId="2A9012AF" w14:textId="796C557D" w:rsidR="00AE052C" w:rsidRPr="00AE052C" w:rsidRDefault="00AE052C" w:rsidP="00AE052C">
            <w:pPr>
              <w:spacing w:before="240" w:after="240"/>
              <w:ind w:right="51"/>
              <w:jc w:val="both"/>
              <w:rPr>
                <w:rFonts w:ascii="Palatino Linotype" w:hAnsi="Palatino Linotype"/>
                <w:sz w:val="22"/>
                <w:szCs w:val="32"/>
              </w:rPr>
            </w:pPr>
            <w:r w:rsidRPr="00AE052C">
              <w:rPr>
                <w:rFonts w:ascii="Palatino Linotype" w:hAnsi="Palatino Linotype"/>
                <w:sz w:val="22"/>
                <w:szCs w:val="32"/>
              </w:rPr>
              <w:lastRenderedPageBreak/>
              <w:t xml:space="preserve">Mediante su archivo </w:t>
            </w:r>
            <w:r w:rsidRPr="00AE052C">
              <w:rPr>
                <w:rFonts w:ascii="Palatino Linotype" w:hAnsi="Palatino Linotype"/>
                <w:b/>
                <w:i/>
                <w:sz w:val="22"/>
                <w:szCs w:val="32"/>
              </w:rPr>
              <w:t xml:space="preserve">“RR-2639-SOL00361.pdf”, </w:t>
            </w:r>
            <w:r w:rsidRPr="00AE052C">
              <w:rPr>
                <w:rFonts w:ascii="Palatino Linotype" w:hAnsi="Palatino Linotype"/>
                <w:sz w:val="22"/>
                <w:szCs w:val="32"/>
              </w:rPr>
              <w:t xml:space="preserve">expresó que en fecha veintiocho de abril de dos mil veintiuno, se emitió respuesta por parte de la Unidad de Transparencia tal y como se puede apreciar en la plataforma del Sistema SAIMEX, asimismo inserta unas capturas de pantalla a manera de ilustración a efecto de que el Recurrente pueda descargar las carpetas comprimidas y visualizar la información. </w:t>
            </w:r>
          </w:p>
          <w:p w14:paraId="635FFAAC" w14:textId="77777777" w:rsidR="004A5A17" w:rsidRDefault="004A5A17" w:rsidP="009D4249">
            <w:pPr>
              <w:spacing w:before="240" w:after="240" w:line="360" w:lineRule="auto"/>
              <w:jc w:val="both"/>
              <w:rPr>
                <w:rFonts w:ascii="Palatino Linotype" w:hAnsi="Palatino Linotype" w:cs="Arial"/>
                <w:bCs/>
              </w:rPr>
            </w:pPr>
          </w:p>
        </w:tc>
        <w:tc>
          <w:tcPr>
            <w:tcW w:w="2207" w:type="dxa"/>
          </w:tcPr>
          <w:p w14:paraId="7420850D" w14:textId="5FD82CBD" w:rsidR="004A5A17" w:rsidRDefault="00AE052C" w:rsidP="00AE052C">
            <w:pPr>
              <w:spacing w:before="240" w:after="240" w:line="360" w:lineRule="auto"/>
              <w:jc w:val="center"/>
              <w:rPr>
                <w:rFonts w:ascii="Palatino Linotype" w:hAnsi="Palatino Linotype" w:cs="Arial"/>
                <w:bCs/>
              </w:rPr>
            </w:pPr>
            <w:r w:rsidRPr="00AE052C">
              <w:rPr>
                <w:rFonts w:ascii="Palatino Linotype" w:hAnsi="Palatino Linotype" w:cs="Arial"/>
                <w:bCs/>
                <w:sz w:val="22"/>
              </w:rPr>
              <w:t>Parcialmente</w:t>
            </w:r>
          </w:p>
        </w:tc>
      </w:tr>
    </w:tbl>
    <w:p w14:paraId="11115BDF" w14:textId="7D5E3363" w:rsidR="00C231A1" w:rsidRPr="00C231A1" w:rsidRDefault="00C231A1" w:rsidP="00C231A1">
      <w:pPr>
        <w:spacing w:before="240" w:after="240" w:line="360" w:lineRule="auto"/>
        <w:ind w:right="49"/>
        <w:jc w:val="both"/>
        <w:rPr>
          <w:rFonts w:ascii="Palatino Linotype" w:hAnsi="Palatino Linotype"/>
          <w:bCs/>
          <w:color w:val="000000"/>
          <w:szCs w:val="22"/>
        </w:rPr>
      </w:pPr>
      <w:r>
        <w:rPr>
          <w:rFonts w:ascii="Palatino Linotype" w:hAnsi="Palatino Linotype" w:cs="Arial"/>
          <w:bCs/>
          <w:szCs w:val="22"/>
        </w:rPr>
        <w:lastRenderedPageBreak/>
        <w:t>Previo estudio del presente asunt</w:t>
      </w:r>
      <w:r w:rsidRPr="00302CD3">
        <w:rPr>
          <w:rFonts w:ascii="Palatino Linotype" w:hAnsi="Palatino Linotype"/>
          <w:bCs/>
          <w:color w:val="000000"/>
          <w:szCs w:val="22"/>
        </w:rPr>
        <w:t>o</w:t>
      </w:r>
      <w:r>
        <w:rPr>
          <w:rFonts w:ascii="Palatino Linotype" w:hAnsi="Palatino Linotype"/>
          <w:bCs/>
          <w:color w:val="000000"/>
          <w:szCs w:val="22"/>
        </w:rPr>
        <w:t>, debe apuntarse que no escapa de la óptica de</w:t>
      </w:r>
      <w:r w:rsidRPr="00302CD3">
        <w:rPr>
          <w:rFonts w:ascii="Palatino Linotype" w:hAnsi="Palatino Linotype"/>
          <w:bCs/>
          <w:color w:val="000000"/>
          <w:szCs w:val="22"/>
        </w:rPr>
        <w:t xml:space="preserve"> este Órgano Garante que</w:t>
      </w:r>
      <w:r>
        <w:rPr>
          <w:rFonts w:ascii="Palatino Linotype" w:hAnsi="Palatino Linotype"/>
          <w:bCs/>
          <w:color w:val="000000"/>
          <w:szCs w:val="22"/>
        </w:rPr>
        <w:t xml:space="preserve"> en la carpeta comprimida </w:t>
      </w:r>
      <w:r w:rsidRPr="00C231A1">
        <w:rPr>
          <w:rFonts w:ascii="Palatino Linotype" w:hAnsi="Palatino Linotype"/>
          <w:b/>
          <w:bCs/>
          <w:i/>
          <w:color w:val="000000"/>
          <w:szCs w:val="22"/>
        </w:rPr>
        <w:t>“2021.rar”</w:t>
      </w:r>
      <w:r>
        <w:rPr>
          <w:rFonts w:ascii="Palatino Linotype" w:hAnsi="Palatino Linotype"/>
          <w:b/>
          <w:bCs/>
          <w:i/>
          <w:color w:val="000000"/>
          <w:szCs w:val="22"/>
        </w:rPr>
        <w:t xml:space="preserve">, </w:t>
      </w:r>
      <w:r w:rsidRPr="00C231A1">
        <w:rPr>
          <w:rFonts w:ascii="Palatino Linotype" w:hAnsi="Palatino Linotype"/>
          <w:bCs/>
          <w:color w:val="000000"/>
          <w:szCs w:val="22"/>
        </w:rPr>
        <w:t>correspondiente a</w:t>
      </w:r>
      <w:r>
        <w:rPr>
          <w:rFonts w:ascii="Palatino Linotype" w:hAnsi="Palatino Linotype"/>
          <w:b/>
          <w:bCs/>
          <w:i/>
          <w:color w:val="000000"/>
          <w:szCs w:val="22"/>
        </w:rPr>
        <w:t xml:space="preserve"> </w:t>
      </w:r>
      <w:r>
        <w:rPr>
          <w:rFonts w:ascii="Palatino Linotype" w:hAnsi="Palatino Linotype"/>
          <w:bCs/>
          <w:color w:val="000000"/>
          <w:szCs w:val="22"/>
        </w:rPr>
        <w:t xml:space="preserve">los acuerdos de ampliación de plazo emitidos por este Instituto, el Sujeto Obligado dejó visible el nombre de la parte Recurrente en los documentos denominados: </w:t>
      </w:r>
      <w:r w:rsidRPr="00C231A1">
        <w:rPr>
          <w:rFonts w:ascii="Palatino Linotype" w:hAnsi="Palatino Linotype"/>
          <w:b/>
          <w:bCs/>
          <w:i/>
          <w:color w:val="000000"/>
          <w:szCs w:val="22"/>
        </w:rPr>
        <w:t>“3065_2020_AP.pdf, 3069_2020_AP.pdf y 3265_2020_AP.pdf”</w:t>
      </w:r>
      <w:r w:rsidRPr="00C231A1">
        <w:rPr>
          <w:rFonts w:ascii="Palatino Linotype" w:hAnsi="Palatino Linotype"/>
          <w:lang w:val="es-MX"/>
        </w:rPr>
        <w:t xml:space="preserve"> </w:t>
      </w:r>
      <w:r w:rsidRPr="00C231A1">
        <w:rPr>
          <w:rFonts w:ascii="Palatino Linotype" w:hAnsi="Palatino Linotype"/>
          <w:b/>
          <w:bCs/>
          <w:i/>
          <w:color w:val="000000"/>
          <w:szCs w:val="22"/>
          <w:lang w:val="es-MX"/>
        </w:rPr>
        <w:t>,</w:t>
      </w:r>
      <w:r w:rsidRPr="00C231A1">
        <w:rPr>
          <w:rFonts w:ascii="Palatino Linotype" w:hAnsi="Palatino Linotype"/>
          <w:b/>
          <w:bCs/>
          <w:i/>
          <w:color w:val="000000"/>
          <w:szCs w:val="22"/>
        </w:rPr>
        <w:t xml:space="preserve"> </w:t>
      </w:r>
      <w:r>
        <w:rPr>
          <w:rFonts w:ascii="Palatino Linotype" w:hAnsi="Palatino Linotype"/>
          <w:bCs/>
          <w:color w:val="000000"/>
          <w:szCs w:val="22"/>
        </w:rPr>
        <w:t>por lo que al ser el nombre de un particular un dato personal que hace a una persona identificable o identificada</w:t>
      </w:r>
      <w:r w:rsidRPr="00C231A1">
        <w:rPr>
          <w:rFonts w:ascii="Palatino Linotype" w:hAnsi="Palatino Linotype"/>
          <w:bCs/>
          <w:color w:val="000000"/>
          <w:szCs w:val="22"/>
        </w:rPr>
        <w:t xml:space="preserve">  </w:t>
      </w:r>
      <w:r>
        <w:rPr>
          <w:rFonts w:ascii="Palatino Linotype" w:hAnsi="Palatino Linotype"/>
          <w:bCs/>
          <w:color w:val="000000"/>
          <w:szCs w:val="22"/>
        </w:rPr>
        <w:t>éste es susceptible</w:t>
      </w:r>
      <w:r w:rsidRPr="00C231A1">
        <w:rPr>
          <w:rFonts w:ascii="Palatino Linotype" w:hAnsi="Palatino Linotype"/>
          <w:bCs/>
          <w:color w:val="000000"/>
          <w:szCs w:val="22"/>
        </w:rPr>
        <w:t xml:space="preserve"> de </w:t>
      </w:r>
      <w:r>
        <w:rPr>
          <w:rFonts w:ascii="Palatino Linotype" w:hAnsi="Palatino Linotype"/>
          <w:bCs/>
          <w:color w:val="000000"/>
          <w:szCs w:val="22"/>
        </w:rPr>
        <w:t>considerarse como confidencial</w:t>
      </w:r>
      <w:r w:rsidRPr="00C231A1">
        <w:rPr>
          <w:rFonts w:ascii="Palatino Linotype" w:hAnsi="Palatino Linotype"/>
          <w:bCs/>
          <w:color w:val="000000"/>
          <w:szCs w:val="22"/>
        </w:rPr>
        <w:t>,</w:t>
      </w:r>
      <w:r w:rsidRPr="00C231A1">
        <w:rPr>
          <w:rFonts w:ascii="Palatino Linotype" w:hAnsi="Palatino Linotype"/>
          <w:bCs/>
          <w:color w:val="000000"/>
          <w:szCs w:val="22"/>
          <w:lang w:val="es-MX"/>
        </w:rPr>
        <w:t xml:space="preserve"> por lo tanto, al consentir la emisión de esta respuesta, este Pleno estaría trasgrediendo la efectiva rendición de cuentas que persigue el ejercicio de este derecho.</w:t>
      </w:r>
    </w:p>
    <w:p w14:paraId="38EF8D5F" w14:textId="7B154637" w:rsidR="00C231A1" w:rsidRPr="00C231A1" w:rsidRDefault="00C231A1" w:rsidP="003C33E6">
      <w:pPr>
        <w:spacing w:before="240" w:after="240" w:line="360" w:lineRule="auto"/>
        <w:ind w:right="49"/>
        <w:jc w:val="both"/>
        <w:rPr>
          <w:rFonts w:ascii="Palatino Linotype" w:hAnsi="Palatino Linotype"/>
          <w:bCs/>
          <w:color w:val="000000"/>
          <w:szCs w:val="22"/>
          <w:lang w:val="es-MX"/>
        </w:rPr>
      </w:pPr>
      <w:r w:rsidRPr="00C231A1">
        <w:rPr>
          <w:rFonts w:ascii="Palatino Linotype" w:hAnsi="Palatino Linotype"/>
          <w:bCs/>
          <w:color w:val="000000"/>
          <w:szCs w:val="22"/>
          <w:lang w:val="es-MX"/>
        </w:rPr>
        <w:lastRenderedPageBreak/>
        <w:t xml:space="preserve">También </w:t>
      </w:r>
      <w:r w:rsidRPr="00C231A1">
        <w:rPr>
          <w:rFonts w:ascii="Palatino Linotype" w:hAnsi="Palatino Linotype"/>
          <w:bCs/>
          <w:color w:val="000000"/>
          <w:szCs w:val="22"/>
          <w:lang w:val="es-ES_tradnl"/>
        </w:rPr>
        <w:t xml:space="preserve">es importante destacar que </w:t>
      </w:r>
      <w:r>
        <w:rPr>
          <w:rFonts w:ascii="Palatino Linotype" w:hAnsi="Palatino Linotype"/>
          <w:bCs/>
          <w:color w:val="000000"/>
          <w:szCs w:val="22"/>
          <w:lang w:val="es-ES_tradnl"/>
        </w:rPr>
        <w:t xml:space="preserve">con fundamento en el artículo 190 de la legislación vigente en la entidad, </w:t>
      </w:r>
      <w:r w:rsidRPr="00C231A1">
        <w:rPr>
          <w:rFonts w:ascii="Palatino Linotype" w:hAnsi="Palatino Linotype"/>
          <w:bCs/>
          <w:color w:val="000000"/>
          <w:szCs w:val="22"/>
          <w:lang w:val="es-ES_tradnl"/>
        </w:rPr>
        <w:t>deberá hacerse del conocimiento del órgano de control interno de este Órgano Garante sobre las posibles infracciones en que El Sujeto Obligado incurrió, al dejar visibles</w:t>
      </w:r>
      <w:r w:rsidRPr="00C231A1">
        <w:rPr>
          <w:rFonts w:ascii="Palatino Linotype" w:hAnsi="Palatino Linotype"/>
          <w:bCs/>
          <w:color w:val="000000"/>
          <w:szCs w:val="22"/>
          <w:lang w:val="es-MX"/>
        </w:rPr>
        <w:t xml:space="preserve"> datos personales susceptibles en ser considerados confidenciales en la respuesta.</w:t>
      </w:r>
    </w:p>
    <w:p w14:paraId="2F23A7A9" w14:textId="6CF5E685" w:rsidR="009D4249" w:rsidRPr="003C33E6" w:rsidRDefault="00AE052C" w:rsidP="003C33E6">
      <w:pPr>
        <w:spacing w:before="240" w:after="240" w:line="360" w:lineRule="auto"/>
        <w:ind w:right="49"/>
        <w:jc w:val="both"/>
        <w:rPr>
          <w:rFonts w:ascii="Palatino Linotype" w:hAnsi="Palatino Linotype" w:cs="Arial"/>
          <w:lang w:val="es-MX" w:eastAsia="es-MX"/>
        </w:rPr>
      </w:pPr>
      <w:r w:rsidRPr="00AE052C">
        <w:rPr>
          <w:rFonts w:ascii="Palatino Linotype" w:hAnsi="Palatino Linotype" w:cs="Arial"/>
          <w:lang w:val="es-MX" w:eastAsia="es-MX"/>
        </w:rPr>
        <w:t>Bajo tales consideraciones, es que este Órgano Garante determina</w:t>
      </w:r>
      <w:r w:rsidR="003C33E6">
        <w:rPr>
          <w:rFonts w:ascii="Palatino Linotype" w:hAnsi="Palatino Linotype" w:cs="Arial"/>
          <w:lang w:val="es-MX" w:eastAsia="es-MX"/>
        </w:rPr>
        <w:t xml:space="preserve"> procedente </w:t>
      </w:r>
      <w:r w:rsidR="003C33E6" w:rsidRPr="009450A8">
        <w:rPr>
          <w:rFonts w:ascii="Palatino Linotype" w:hAnsi="Palatino Linotype" w:cs="Arial"/>
          <w:bCs/>
        </w:rPr>
        <w:t>entrar al estudio de las siguientes cons</w:t>
      </w:r>
      <w:r w:rsidR="003C33E6">
        <w:rPr>
          <w:rFonts w:ascii="Palatino Linotype" w:hAnsi="Palatino Linotype" w:cs="Arial"/>
          <w:bCs/>
        </w:rPr>
        <w:t xml:space="preserve">ideraciones de hecho y derecho con el propósito de </w:t>
      </w:r>
      <w:r w:rsidR="003C33E6">
        <w:rPr>
          <w:rFonts w:ascii="Palatino Linotype" w:hAnsi="Palatino Linotype" w:cs="Arial"/>
          <w:lang w:val="es-MX" w:eastAsia="es-MX"/>
        </w:rPr>
        <w:t>analizar si con la información vertida</w:t>
      </w:r>
      <w:r w:rsidRPr="00AE052C">
        <w:rPr>
          <w:rFonts w:ascii="Palatino Linotype" w:hAnsi="Palatino Linotype" w:cs="Arial"/>
          <w:lang w:val="es-MX" w:eastAsia="es-MX"/>
        </w:rPr>
        <w:t xml:space="preserve"> por el Sujeto Obligado en las constancias que conforman el expediente electrónico se transgredió el derecho humano de acceso a la información pública del recurrente, es decir que la </w:t>
      </w:r>
      <w:r w:rsidRPr="00AE052C">
        <w:rPr>
          <w:rFonts w:ascii="Palatino Linotype" w:hAnsi="Palatino Linotype" w:cs="Arial"/>
          <w:i/>
          <w:lang w:val="es-MX" w:eastAsia="es-MX"/>
        </w:rPr>
        <w:t>Litis</w:t>
      </w:r>
      <w:r w:rsidRPr="00AE052C">
        <w:rPr>
          <w:rFonts w:ascii="Palatino Linotype" w:hAnsi="Palatino Linotype" w:cs="Arial"/>
          <w:lang w:val="es-MX" w:eastAsia="es-MX"/>
        </w:rPr>
        <w:t xml:space="preserve"> consistirá en determinar</w:t>
      </w:r>
      <w:r w:rsidR="003C33E6">
        <w:rPr>
          <w:rFonts w:ascii="Palatino Linotype" w:hAnsi="Palatino Linotype" w:cs="Arial"/>
          <w:lang w:val="es-MX" w:eastAsia="es-MX"/>
        </w:rPr>
        <w:t xml:space="preserve"> si </w:t>
      </w:r>
      <w:r w:rsidR="003C33E6" w:rsidRPr="004C427F">
        <w:rPr>
          <w:rFonts w:ascii="Palatino Linotype" w:hAnsi="Palatino Linotype" w:cs="Arial"/>
          <w:bCs/>
          <w:lang w:val="es-MX"/>
        </w:rPr>
        <w:t>es procedente la entrega de la información, tal como se expondrá en páginas subsecuentes</w:t>
      </w:r>
      <w:r w:rsidR="003C33E6">
        <w:rPr>
          <w:rFonts w:ascii="Palatino Linotype" w:hAnsi="Palatino Linotype" w:cs="Arial"/>
          <w:bCs/>
          <w:lang w:val="es-MX"/>
        </w:rPr>
        <w:t>:</w:t>
      </w:r>
    </w:p>
    <w:p w14:paraId="1D9F1694" w14:textId="77777777" w:rsidR="009D4249" w:rsidRPr="004975CB" w:rsidRDefault="009D4249" w:rsidP="009D4249">
      <w:pPr>
        <w:spacing w:line="360" w:lineRule="auto"/>
        <w:jc w:val="both"/>
        <w:rPr>
          <w:rFonts w:ascii="Palatino Linotype" w:hAnsi="Palatino Linotype" w:cs="Arial"/>
        </w:rPr>
      </w:pPr>
      <w:r>
        <w:rPr>
          <w:rFonts w:ascii="Palatino Linotype" w:hAnsi="Palatino Linotype" w:cs="Arial"/>
        </w:rPr>
        <w:t xml:space="preserve">En primera instancia debe destacarse que </w:t>
      </w:r>
      <w:r w:rsidRPr="004975CB">
        <w:rPr>
          <w:rFonts w:ascii="Palatino Linotype" w:hAnsi="Palatino Linotype" w:cs="Arial"/>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31DC9E" w14:textId="77777777" w:rsidR="009D4249" w:rsidRPr="004975CB" w:rsidRDefault="009D4249" w:rsidP="009D4249">
      <w:pPr>
        <w:ind w:left="851" w:right="899"/>
        <w:jc w:val="both"/>
        <w:rPr>
          <w:rFonts w:ascii="Palatino Linotype" w:hAnsi="Palatino Linotype" w:cs="Arial"/>
          <w:i/>
          <w:sz w:val="22"/>
          <w:szCs w:val="22"/>
        </w:rPr>
      </w:pPr>
    </w:p>
    <w:p w14:paraId="42E983B9" w14:textId="77777777" w:rsidR="009D4249" w:rsidRPr="004975CB" w:rsidRDefault="009D4249" w:rsidP="009D424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136F2075" w14:textId="77777777" w:rsidR="009D4249" w:rsidRPr="004975CB" w:rsidRDefault="009D4249" w:rsidP="009D424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293CF096" w14:textId="77777777" w:rsidR="009D4249" w:rsidRPr="009E12B6" w:rsidRDefault="009D4249" w:rsidP="009D4249">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lastRenderedPageBreak/>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21E67A4B" w14:textId="77777777" w:rsidR="009D4249" w:rsidRPr="009E12B6" w:rsidRDefault="009D4249" w:rsidP="009D4249">
      <w:pPr>
        <w:ind w:left="851" w:right="899"/>
        <w:jc w:val="both"/>
        <w:rPr>
          <w:rFonts w:ascii="Palatino Linotype" w:hAnsi="Palatino Linotype" w:cs="Arial"/>
          <w:sz w:val="22"/>
          <w:szCs w:val="22"/>
        </w:rPr>
      </w:pPr>
    </w:p>
    <w:p w14:paraId="21EE53E2" w14:textId="77777777" w:rsidR="009D4249" w:rsidRPr="009E12B6" w:rsidRDefault="009D4249" w:rsidP="009D424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4F14C743" w14:textId="77777777" w:rsidR="009D4249" w:rsidRPr="009E12B6" w:rsidRDefault="009D4249" w:rsidP="009D4249">
      <w:pPr>
        <w:ind w:right="899"/>
        <w:jc w:val="both"/>
        <w:rPr>
          <w:rFonts w:ascii="Palatino Linotype" w:hAnsi="Palatino Linotype" w:cs="Arial"/>
        </w:rPr>
      </w:pPr>
    </w:p>
    <w:p w14:paraId="6B2D3E16" w14:textId="77777777" w:rsidR="009D4249" w:rsidRPr="004B675A" w:rsidRDefault="009D4249" w:rsidP="009D4249">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41B3CFA6" w14:textId="77777777" w:rsidR="009D4249" w:rsidRPr="009E12B6" w:rsidRDefault="009D4249" w:rsidP="009D4249">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31DE4F" w14:textId="77777777" w:rsidR="009D4249" w:rsidRPr="009E12B6" w:rsidRDefault="009D4249" w:rsidP="009D4249">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562A4FB8" w14:textId="77777777" w:rsidR="009D4249" w:rsidRPr="00A32E26" w:rsidRDefault="009D4249" w:rsidP="009D4249">
      <w:pPr>
        <w:ind w:left="851" w:right="899"/>
        <w:jc w:val="both"/>
        <w:rPr>
          <w:rFonts w:ascii="Palatino Linotype" w:hAnsi="Palatino Linotype" w:cs="Arial"/>
          <w:i/>
          <w:sz w:val="22"/>
          <w:szCs w:val="22"/>
        </w:rPr>
      </w:pPr>
      <w:r w:rsidRPr="00A32E26">
        <w:rPr>
          <w:rFonts w:ascii="Palatino Linotype" w:hAnsi="Palatino Linotype" w:cs="Arial"/>
          <w:i/>
          <w:sz w:val="22"/>
          <w:szCs w:val="22"/>
        </w:rPr>
        <w:t xml:space="preserve">1) </w:t>
      </w:r>
      <w:r w:rsidRPr="00B27AF4">
        <w:rPr>
          <w:rFonts w:ascii="Palatino Linotype" w:hAnsi="Palatino Linotype" w:cs="Arial"/>
          <w:b/>
          <w:i/>
          <w:sz w:val="22"/>
          <w:szCs w:val="22"/>
        </w:rPr>
        <w:t>Que se trate de información registrada en cualquier soporte documental, que en ejercicio de las atribuciones conferidas, sea generada por los Sujetos Obligados;</w:t>
      </w:r>
    </w:p>
    <w:p w14:paraId="30412993" w14:textId="77777777" w:rsidR="009D4249" w:rsidRPr="00A32E26" w:rsidRDefault="009D4249" w:rsidP="009D424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4EE4BD2D" w14:textId="77777777" w:rsidR="009D4249" w:rsidRPr="00A32E26" w:rsidRDefault="009D4249" w:rsidP="009D424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5AB135AA" w14:textId="06842628" w:rsidR="002804D9" w:rsidRPr="002804D9" w:rsidRDefault="002804D9" w:rsidP="002804D9">
      <w:pPr>
        <w:spacing w:before="100" w:beforeAutospacing="1" w:after="100" w:afterAutospacing="1" w:line="360" w:lineRule="auto"/>
        <w:jc w:val="both"/>
        <w:rPr>
          <w:rFonts w:ascii="Palatino Linotype" w:hAnsi="Palatino Linotype"/>
        </w:rPr>
      </w:pPr>
      <w:r>
        <w:rPr>
          <w:rFonts w:ascii="Palatino Linotype" w:hAnsi="Palatino Linotype"/>
        </w:rPr>
        <w:lastRenderedPageBreak/>
        <w:t>En esta tesitura</w:t>
      </w:r>
      <w:r w:rsidRPr="002804D9">
        <w:rPr>
          <w:rFonts w:ascii="Palatino Linotype" w:hAnsi="Palatino Linotype"/>
        </w:rPr>
        <w:t xml:space="preserve">, </w:t>
      </w:r>
      <w:r>
        <w:rPr>
          <w:rFonts w:ascii="Palatino Linotype" w:hAnsi="Palatino Linotype"/>
        </w:rPr>
        <w:t xml:space="preserve">debe apuntarse que </w:t>
      </w:r>
      <w:r w:rsidRPr="002804D9">
        <w:rPr>
          <w:rFonts w:ascii="Palatino Linotype" w:hAnsi="Palatino Linotype"/>
        </w:rPr>
        <w:t xml:space="preserve">este Órgano Garante determina que </w:t>
      </w:r>
      <w:r w:rsidRPr="002804D9">
        <w:rPr>
          <w:rFonts w:ascii="Palatino Linotype" w:hAnsi="Palatino Linotype"/>
          <w:b/>
        </w:rPr>
        <w:t>el Sujeto Obligado</w:t>
      </w:r>
      <w:r w:rsidRPr="002804D9">
        <w:rPr>
          <w:rFonts w:ascii="Palatino Linotype" w:hAnsi="Palatino Linotype"/>
        </w:rPr>
        <w:t xml:space="preserve"> está constreñido a entregar la información; tal y como, la genera y obra en sus archivos; por lo que, debe entregar aquella sin que, dicha situación conlleve a la realización de un documento en específico, es decir, debe entregarse la información tal como conste en sus archivos y en el estado en que se encuentren, salvo las excepciones de reserva y confidencialidad de la información. </w:t>
      </w:r>
    </w:p>
    <w:p w14:paraId="5B64A036" w14:textId="77777777" w:rsidR="002804D9" w:rsidRPr="002804D9" w:rsidRDefault="002804D9" w:rsidP="002804D9">
      <w:pPr>
        <w:spacing w:line="360" w:lineRule="auto"/>
        <w:jc w:val="both"/>
        <w:rPr>
          <w:rFonts w:ascii="Palatino Linotype" w:hAnsi="Palatino Linotype"/>
        </w:rPr>
      </w:pPr>
      <w:r w:rsidRPr="002804D9">
        <w:rPr>
          <w:rFonts w:ascii="Palatino Linotype" w:hAnsi="Palatino Linotype" w:cs="Arial"/>
        </w:rPr>
        <w:t xml:space="preserve">En este contexto, resulta importante señalar que 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2804D9">
        <w:rPr>
          <w:rFonts w:ascii="Palatino Linotype" w:hAnsi="Palatino Linotype"/>
        </w:rPr>
        <w:t>principios de universalidad, interdependencia, indivisibilidad y progresividad, por tal motivo se debe prevenir, investigar, sancionar y reparar toda violación en los términos que establezca la ley.</w:t>
      </w:r>
    </w:p>
    <w:p w14:paraId="18118C86" w14:textId="383A39D8" w:rsidR="002804D9" w:rsidRPr="009D4249" w:rsidRDefault="002804D9" w:rsidP="009D4249">
      <w:pPr>
        <w:spacing w:before="100" w:beforeAutospacing="1" w:after="100" w:afterAutospacing="1" w:line="360" w:lineRule="auto"/>
        <w:jc w:val="both"/>
        <w:rPr>
          <w:rFonts w:ascii="Palatino Linotype" w:hAnsi="Palatino Linotype" w:cs="Arial"/>
          <w:lang w:val="es-MX" w:eastAsia="es-MX"/>
        </w:rPr>
      </w:pPr>
      <w:r w:rsidRPr="002804D9">
        <w:rPr>
          <w:rFonts w:ascii="Palatino Linotype" w:hAnsi="Palatino Linotype" w:cs="Arial"/>
          <w:lang w:val="es-MX" w:eastAsia="es-MX"/>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2804D9">
        <w:rPr>
          <w:rFonts w:ascii="Palatino Linotype" w:hAnsi="Palatino Linotype" w:cs="Arial"/>
          <w:vertAlign w:val="superscript"/>
          <w:lang w:val="es-MX" w:eastAsia="es-MX"/>
        </w:rPr>
        <w:footnoteReference w:id="1"/>
      </w:r>
      <w:r w:rsidRPr="002804D9">
        <w:rPr>
          <w:rFonts w:ascii="Palatino Linotype" w:hAnsi="Palatino Linotype" w:cs="Arial"/>
          <w:lang w:val="es-MX" w:eastAsia="es-MX"/>
        </w:rPr>
        <w:t xml:space="preserve">; más aún si la misma se trata de información de interés público, es decir, aquella que resulta relevante o beneficiosa para la sociedad y no simplemente de interés individual y cuya divulgación resulta </w:t>
      </w:r>
      <w:r w:rsidRPr="002804D9">
        <w:rPr>
          <w:rFonts w:ascii="Palatino Linotype" w:hAnsi="Palatino Linotype" w:cs="Arial"/>
          <w:lang w:val="es-MX" w:eastAsia="es-MX"/>
        </w:rPr>
        <w:lastRenderedPageBreak/>
        <w:t>útil para que el público comprenda las actividades que llevan a cabo los Sujetos Obligados</w:t>
      </w:r>
      <w:r w:rsidRPr="002804D9">
        <w:rPr>
          <w:rFonts w:ascii="Palatino Linotype" w:hAnsi="Palatino Linotype" w:cs="Arial"/>
          <w:vertAlign w:val="superscript"/>
          <w:lang w:val="es-MX" w:eastAsia="es-MX"/>
        </w:rPr>
        <w:footnoteReference w:id="2"/>
      </w:r>
      <w:r w:rsidRPr="002804D9">
        <w:rPr>
          <w:rFonts w:ascii="Palatino Linotype" w:hAnsi="Palatino Linotype" w:cs="Arial"/>
          <w:lang w:val="es-MX" w:eastAsia="es-MX"/>
        </w:rPr>
        <w:t>.</w:t>
      </w:r>
    </w:p>
    <w:p w14:paraId="678F8574" w14:textId="59EEF473" w:rsidR="003C33E6" w:rsidRPr="003C33E6" w:rsidRDefault="003C33E6" w:rsidP="003C33E6">
      <w:pPr>
        <w:autoSpaceDE w:val="0"/>
        <w:autoSpaceDN w:val="0"/>
        <w:adjustRightInd w:val="0"/>
        <w:spacing w:before="100" w:beforeAutospacing="1" w:after="100" w:afterAutospacing="1" w:line="360" w:lineRule="auto"/>
        <w:contextualSpacing/>
        <w:jc w:val="both"/>
        <w:rPr>
          <w:rFonts w:ascii="Palatino Linotype" w:eastAsia="MS Mincho" w:hAnsi="Palatino Linotype"/>
          <w:lang w:val="es-ES_tradnl"/>
        </w:rPr>
      </w:pPr>
      <w:r>
        <w:rPr>
          <w:rFonts w:ascii="Palatino Linotype" w:eastAsia="MS Mincho" w:hAnsi="Palatino Linotype"/>
          <w:lang w:val="es-ES_tradnl"/>
        </w:rPr>
        <w:t>En este orden de ideas e</w:t>
      </w:r>
      <w:r w:rsidRPr="003C33E6">
        <w:rPr>
          <w:rFonts w:ascii="Palatino Linotype" w:eastAsia="MS Mincho" w:hAnsi="Palatino Linotype"/>
          <w:lang w:val="es-ES_tradnl"/>
        </w:rPr>
        <w:t xml:space="preserve">s importante señalar que, de conformidad con el artículo 18 de la Ley de Transparencia y Acceso a la Información Pública del Estado de México y Municipios, </w:t>
      </w:r>
      <w:r w:rsidRPr="003C33E6">
        <w:rPr>
          <w:rFonts w:ascii="Palatino Linotype" w:eastAsia="MS Mincho" w:hAnsi="Palatino Linotype"/>
          <w:b/>
          <w:i/>
          <w:u w:val="single"/>
          <w:lang w:val="es-ES_tradnl"/>
        </w:rPr>
        <w:t>los Sujetos Obligados deben documentar todos sus actos que realicen derivado del ejercicio de sus atribuciones</w:t>
      </w:r>
      <w:r w:rsidRPr="003C33E6">
        <w:rPr>
          <w:rFonts w:ascii="Palatino Linotype" w:eastAsia="MS Mincho" w:hAnsi="Palatino Linotype"/>
          <w:lang w:val="es-ES_tradnl"/>
        </w:rPr>
        <w:t>, como se aprecia de la lectura del precepto legal en comento:</w:t>
      </w:r>
    </w:p>
    <w:p w14:paraId="07FFB359" w14:textId="77777777" w:rsidR="003C33E6" w:rsidRPr="003C33E6" w:rsidRDefault="003C33E6" w:rsidP="003C33E6">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lang w:val="es-MX"/>
        </w:rPr>
      </w:pPr>
    </w:p>
    <w:p w14:paraId="779008A3" w14:textId="40B26ABF" w:rsidR="003C33E6" w:rsidRDefault="003C33E6" w:rsidP="009B1B1B">
      <w:pPr>
        <w:autoSpaceDE w:val="0"/>
        <w:autoSpaceDN w:val="0"/>
        <w:adjustRightInd w:val="0"/>
        <w:spacing w:before="100" w:beforeAutospacing="1" w:after="100" w:afterAutospacing="1"/>
        <w:ind w:left="567" w:right="902"/>
        <w:contextualSpacing/>
        <w:jc w:val="both"/>
        <w:rPr>
          <w:rFonts w:ascii="Palatino Linotype" w:hAnsi="Palatino Linotype" w:cs="Arial"/>
          <w:i/>
          <w:sz w:val="22"/>
          <w:szCs w:val="22"/>
          <w:lang w:val="es-MX"/>
        </w:rPr>
      </w:pPr>
      <w:r w:rsidRPr="003C33E6">
        <w:rPr>
          <w:rFonts w:ascii="Palatino Linotype" w:hAnsi="Palatino Linotype" w:cs="Arial"/>
          <w:b/>
          <w:bCs/>
          <w:i/>
          <w:sz w:val="22"/>
          <w:szCs w:val="22"/>
          <w:lang w:val="es-MX"/>
        </w:rPr>
        <w:t xml:space="preserve">“Artículo 18. </w:t>
      </w:r>
      <w:r w:rsidRPr="003C33E6">
        <w:rPr>
          <w:rFonts w:ascii="Palatino Linotype" w:hAnsi="Palatino Linotype" w:cs="Arial"/>
          <w:i/>
          <w:sz w:val="22"/>
          <w:szCs w:val="22"/>
          <w:lang w:val="es-MX"/>
        </w:rPr>
        <w:t xml:space="preserve">Los </w:t>
      </w:r>
      <w:r w:rsidRPr="003C33E6">
        <w:rPr>
          <w:rFonts w:ascii="Palatino Linotype" w:hAnsi="Palatino Linotype" w:cs="Arial"/>
          <w:b/>
          <w:i/>
          <w:sz w:val="22"/>
          <w:szCs w:val="22"/>
          <w:lang w:val="es-MX"/>
        </w:rPr>
        <w:t>sujetos obligados deberán documentar todo acto que derive del ejercicio de sus facultades, competencias o funciones, considerando desde su origen la eventual publicidad y reutilización de la información que generen</w:t>
      </w:r>
      <w:r>
        <w:rPr>
          <w:rFonts w:ascii="Palatino Linotype" w:hAnsi="Palatino Linotype" w:cs="Arial"/>
          <w:i/>
          <w:sz w:val="22"/>
          <w:szCs w:val="22"/>
          <w:lang w:val="es-MX"/>
        </w:rPr>
        <w:t xml:space="preserve">.” </w:t>
      </w:r>
    </w:p>
    <w:p w14:paraId="6BA854F7" w14:textId="33344DAD" w:rsidR="003C33E6" w:rsidRPr="003C33E6" w:rsidRDefault="009B1B1B" w:rsidP="009B1B1B">
      <w:pPr>
        <w:autoSpaceDE w:val="0"/>
        <w:autoSpaceDN w:val="0"/>
        <w:adjustRightInd w:val="0"/>
        <w:spacing w:before="100" w:beforeAutospacing="1" w:after="100" w:afterAutospacing="1"/>
        <w:ind w:right="902"/>
        <w:contextualSpacing/>
        <w:jc w:val="both"/>
        <w:rPr>
          <w:rFonts w:ascii="Palatino Linotype" w:hAnsi="Palatino Linotype" w:cs="Arial"/>
          <w:i/>
          <w:sz w:val="22"/>
          <w:szCs w:val="22"/>
          <w:lang w:val="es-MX"/>
        </w:rPr>
      </w:pPr>
      <w:r>
        <w:rPr>
          <w:rFonts w:ascii="Palatino Linotype" w:hAnsi="Palatino Linotype" w:cs="Arial"/>
          <w:bCs/>
          <w:i/>
          <w:sz w:val="22"/>
          <w:szCs w:val="22"/>
          <w:lang w:val="es-MX"/>
        </w:rPr>
        <w:t xml:space="preserve">         </w:t>
      </w:r>
      <w:r w:rsidR="003C33E6" w:rsidRPr="003C33E6">
        <w:rPr>
          <w:rFonts w:ascii="Palatino Linotype" w:hAnsi="Palatino Linotype" w:cs="Arial"/>
          <w:bCs/>
          <w:i/>
          <w:sz w:val="22"/>
          <w:szCs w:val="22"/>
          <w:lang w:val="es-MX"/>
        </w:rPr>
        <w:t>(Énfasis añadido)</w:t>
      </w:r>
    </w:p>
    <w:p w14:paraId="4B04B04D" w14:textId="77777777" w:rsidR="009B1B1B" w:rsidRDefault="009B1B1B" w:rsidP="003C33E6">
      <w:pPr>
        <w:autoSpaceDE w:val="0"/>
        <w:autoSpaceDN w:val="0"/>
        <w:adjustRightInd w:val="0"/>
        <w:spacing w:before="100" w:beforeAutospacing="1" w:after="100" w:afterAutospacing="1" w:line="360" w:lineRule="auto"/>
        <w:contextualSpacing/>
        <w:jc w:val="both"/>
        <w:rPr>
          <w:rFonts w:ascii="Palatino Linotype" w:hAnsi="Palatino Linotype" w:cs="Arial"/>
          <w:lang w:val="es-ES_tradnl" w:eastAsia="es-MX"/>
        </w:rPr>
      </w:pPr>
    </w:p>
    <w:p w14:paraId="33D07C65" w14:textId="77777777" w:rsidR="003C33E6" w:rsidRPr="003C33E6" w:rsidRDefault="003C33E6" w:rsidP="003C33E6">
      <w:pPr>
        <w:autoSpaceDE w:val="0"/>
        <w:autoSpaceDN w:val="0"/>
        <w:adjustRightInd w:val="0"/>
        <w:spacing w:before="100" w:beforeAutospacing="1" w:after="100" w:afterAutospacing="1" w:line="360" w:lineRule="auto"/>
        <w:contextualSpacing/>
        <w:jc w:val="both"/>
        <w:rPr>
          <w:rFonts w:ascii="Palatino Linotype" w:eastAsia="MS Mincho" w:hAnsi="Palatino Linotype" w:cs="Tahoma"/>
          <w:lang w:val="es-ES_tradnl"/>
        </w:rPr>
      </w:pPr>
      <w:r w:rsidRPr="003C33E6">
        <w:rPr>
          <w:rFonts w:ascii="Palatino Linotype" w:hAnsi="Palatino Linotype" w:cs="Arial"/>
          <w:lang w:val="es-ES_tradnl" w:eastAsia="es-MX"/>
        </w:rPr>
        <w:t xml:space="preserve">De la misma </w:t>
      </w:r>
      <w:r w:rsidRPr="003C33E6">
        <w:rPr>
          <w:rFonts w:ascii="Palatino Linotype" w:eastAsia="MS Mincho" w:hAnsi="Palatino Linotype"/>
          <w:lang w:val="es-ES_tradnl"/>
        </w:rPr>
        <w:t>forma</w:t>
      </w:r>
      <w:r w:rsidRPr="003C33E6">
        <w:rPr>
          <w:rFonts w:ascii="Palatino Linotype" w:hAnsi="Palatino Linotype" w:cs="Arial"/>
          <w:lang w:val="es-ES_tradnl" w:eastAsia="es-MX"/>
        </w:rPr>
        <w:t xml:space="preserve">, </w:t>
      </w:r>
      <w:r w:rsidRPr="003C33E6">
        <w:rPr>
          <w:rFonts w:ascii="Palatino Linotype" w:eastAsia="MS Mincho" w:hAnsi="Palatino Linotype"/>
          <w:lang w:val="es-ES_tradnl"/>
        </w:rPr>
        <w:t>se cita el contenido del artículo 160</w:t>
      </w:r>
      <w:r w:rsidRPr="003C33E6">
        <w:rPr>
          <w:rFonts w:ascii="Palatino Linotype" w:hAnsi="Palatino Linotype" w:cs="Arial"/>
          <w:lang w:val="es-ES_tradnl"/>
        </w:rPr>
        <w:t xml:space="preserve"> de la Ley </w:t>
      </w:r>
      <w:r w:rsidRPr="003C33E6">
        <w:rPr>
          <w:rFonts w:ascii="Palatino Linotype" w:eastAsia="MS Mincho" w:hAnsi="Palatino Linotype" w:cs="Tahoma"/>
          <w:lang w:val="es-ES_tradnl"/>
        </w:rPr>
        <w:t>General de Transparencia y Acceso a la Información Pública que a la letra dispone:</w:t>
      </w:r>
    </w:p>
    <w:p w14:paraId="6041017C" w14:textId="77777777" w:rsidR="003C33E6" w:rsidRPr="003C33E6" w:rsidRDefault="003C33E6" w:rsidP="003C33E6">
      <w:pPr>
        <w:autoSpaceDE w:val="0"/>
        <w:autoSpaceDN w:val="0"/>
        <w:adjustRightInd w:val="0"/>
        <w:spacing w:before="100" w:beforeAutospacing="1" w:after="100" w:afterAutospacing="1"/>
        <w:contextualSpacing/>
        <w:jc w:val="both"/>
        <w:rPr>
          <w:rFonts w:ascii="Palatino Linotype" w:hAnsi="Palatino Linotype" w:cs="Arial"/>
          <w:lang w:val="es-ES_tradnl" w:eastAsia="es-MX"/>
        </w:rPr>
      </w:pPr>
    </w:p>
    <w:p w14:paraId="7B265027" w14:textId="77777777" w:rsidR="009B1B1B" w:rsidRDefault="003C33E6" w:rsidP="009B1B1B">
      <w:pPr>
        <w:spacing w:before="100" w:beforeAutospacing="1" w:after="100" w:afterAutospacing="1"/>
        <w:ind w:left="567" w:right="901"/>
        <w:contextualSpacing/>
        <w:jc w:val="both"/>
        <w:rPr>
          <w:rFonts w:ascii="Palatino Linotype" w:hAnsi="Palatino Linotype" w:cs="Arial"/>
          <w:i/>
          <w:sz w:val="22"/>
          <w:szCs w:val="22"/>
          <w:lang w:val="es-MX"/>
        </w:rPr>
      </w:pPr>
      <w:r w:rsidRPr="003C33E6">
        <w:rPr>
          <w:rFonts w:ascii="Palatino Linotype" w:hAnsi="Palatino Linotype" w:cs="Arial"/>
          <w:b/>
          <w:i/>
          <w:sz w:val="22"/>
          <w:szCs w:val="22"/>
          <w:lang w:val="es-ES_tradnl" w:eastAsia="gl-ES"/>
        </w:rPr>
        <w:t>“Artículo 160</w:t>
      </w:r>
      <w:r w:rsidRPr="003C33E6">
        <w:rPr>
          <w:rFonts w:ascii="Palatino Linotype" w:hAnsi="Palatino Linotype" w:cs="Arial"/>
          <w:i/>
          <w:sz w:val="22"/>
          <w:szCs w:val="22"/>
          <w:lang w:val="es-ES_tradnl" w:eastAsia="gl-ES"/>
        </w:rPr>
        <w:t xml:space="preserve">. </w:t>
      </w:r>
      <w:r w:rsidRPr="003C33E6">
        <w:rPr>
          <w:rFonts w:ascii="Palatino Linotype" w:hAnsi="Palatino Linotype" w:cs="Arial"/>
          <w:b/>
          <w:i/>
          <w:sz w:val="22"/>
          <w:szCs w:val="22"/>
          <w:u w:val="single"/>
          <w:lang w:val="es-ES_tradnl" w:eastAsia="gl-ES"/>
        </w:rPr>
        <w:t xml:space="preserve">Los </w:t>
      </w:r>
      <w:r w:rsidRPr="003C33E6">
        <w:rPr>
          <w:rFonts w:ascii="Palatino Linotype" w:hAnsi="Palatino Linotype" w:cs="Arial"/>
          <w:b/>
          <w:i/>
          <w:sz w:val="22"/>
          <w:szCs w:val="22"/>
          <w:u w:val="single"/>
          <w:lang w:val="es-ES_tradnl" w:eastAsia="es-MX"/>
        </w:rPr>
        <w:t>sujetos</w:t>
      </w:r>
      <w:r w:rsidRPr="003C33E6">
        <w:rPr>
          <w:rFonts w:ascii="Palatino Linotype" w:hAnsi="Palatino Linotype" w:cs="Arial"/>
          <w:b/>
          <w:i/>
          <w:sz w:val="22"/>
          <w:szCs w:val="22"/>
          <w:u w:val="single"/>
          <w:lang w:val="es-ES_tradnl" w:eastAsia="gl-ES"/>
        </w:rPr>
        <w:t xml:space="preserve"> obligados deberán otorgar acceso a los documentos que se encuentren en sus archivos o que estén obligados a documentar de acuerdo con sus facultades, competencias o funciones </w:t>
      </w:r>
      <w:r w:rsidRPr="003C33E6">
        <w:rPr>
          <w:rFonts w:ascii="Palatino Linotype" w:hAnsi="Palatino Linotype" w:cs="Arial"/>
          <w:i/>
          <w:sz w:val="22"/>
          <w:szCs w:val="22"/>
          <w:lang w:val="es-ES_tradnl" w:eastAsia="gl-ES"/>
        </w:rPr>
        <w:t>en el formato que el solicitante manifieste, de entre aquellos formatos existentes, conforme a las características físicas de la información o del lugar donde se encuentre así lo permita”</w:t>
      </w:r>
      <w:r w:rsidR="00586AE1">
        <w:rPr>
          <w:rFonts w:ascii="Palatino Linotype" w:hAnsi="Palatino Linotype" w:cs="Arial"/>
          <w:i/>
          <w:sz w:val="22"/>
          <w:szCs w:val="22"/>
          <w:lang w:val="es-MX"/>
        </w:rPr>
        <w:t xml:space="preserve"> </w:t>
      </w:r>
    </w:p>
    <w:p w14:paraId="1B086C4F" w14:textId="07DDE36E" w:rsidR="00586AE1" w:rsidRPr="003C33E6" w:rsidRDefault="00586AE1" w:rsidP="009B1B1B">
      <w:pPr>
        <w:spacing w:before="100" w:beforeAutospacing="1" w:after="100" w:afterAutospacing="1"/>
        <w:ind w:left="567" w:right="901"/>
        <w:contextualSpacing/>
        <w:jc w:val="both"/>
        <w:rPr>
          <w:rFonts w:ascii="Palatino Linotype" w:hAnsi="Palatino Linotype" w:cs="Arial"/>
          <w:i/>
          <w:sz w:val="22"/>
          <w:szCs w:val="22"/>
          <w:lang w:val="es-MX"/>
        </w:rPr>
      </w:pPr>
      <w:r w:rsidRPr="00586AE1">
        <w:rPr>
          <w:rFonts w:ascii="Palatino Linotype" w:hAnsi="Palatino Linotype" w:cs="Arial"/>
          <w:i/>
          <w:sz w:val="22"/>
          <w:szCs w:val="22"/>
          <w:lang w:val="es-ES_tradnl" w:eastAsia="gl-ES"/>
        </w:rPr>
        <w:t>(Énfasis añadido)</w:t>
      </w:r>
    </w:p>
    <w:p w14:paraId="061CAD5A" w14:textId="71B6E014" w:rsidR="00A66AD8" w:rsidRDefault="005D0014" w:rsidP="00A66AD8">
      <w:pPr>
        <w:spacing w:before="100" w:beforeAutospacing="1" w:after="100" w:afterAutospacing="1" w:line="360" w:lineRule="auto"/>
        <w:jc w:val="both"/>
        <w:rPr>
          <w:rFonts w:ascii="Palatino Linotype" w:hAnsi="Palatino Linotype" w:cs="Arial"/>
          <w:bCs/>
          <w:szCs w:val="22"/>
        </w:rPr>
      </w:pPr>
      <w:r>
        <w:rPr>
          <w:rFonts w:ascii="Palatino Linotype" w:hAnsi="Palatino Linotype" w:cs="Arial"/>
          <w:bCs/>
          <w:szCs w:val="22"/>
        </w:rPr>
        <w:t xml:space="preserve">En primera instancia debe precisarse que </w:t>
      </w:r>
      <w:r w:rsidR="003C33E6" w:rsidRPr="003C33E6">
        <w:rPr>
          <w:rFonts w:ascii="Palatino Linotype" w:hAnsi="Palatino Linotype" w:cs="Arial"/>
          <w:bCs/>
          <w:szCs w:val="22"/>
        </w:rPr>
        <w:t>la Ley de Transparencia y Acceso a la Información Pública del Estado de Méxi</w:t>
      </w:r>
      <w:r>
        <w:rPr>
          <w:rFonts w:ascii="Palatino Linotype" w:hAnsi="Palatino Linotype" w:cs="Arial"/>
          <w:bCs/>
          <w:szCs w:val="22"/>
        </w:rPr>
        <w:t xml:space="preserve">co y Municipios en su artículo </w:t>
      </w:r>
      <w:r w:rsidR="003C33E6" w:rsidRPr="003C33E6">
        <w:rPr>
          <w:rFonts w:ascii="Palatino Linotype" w:hAnsi="Palatino Linotype" w:cs="Arial"/>
          <w:bCs/>
          <w:szCs w:val="22"/>
        </w:rPr>
        <w:t xml:space="preserve">50 reconoce </w:t>
      </w:r>
      <w:r w:rsidR="003C33E6" w:rsidRPr="003C33E6">
        <w:rPr>
          <w:rFonts w:ascii="Palatino Linotype" w:hAnsi="Palatino Linotype" w:cs="Arial"/>
          <w:bCs/>
          <w:szCs w:val="22"/>
        </w:rPr>
        <w:lastRenderedPageBreak/>
        <w:t>la existencia de las Unidades de Transparencia como parte de la estructura orgánica de los Sujetos Obligados, los cuales tendrán encomendada la función de atender las solicitudes de información</w:t>
      </w:r>
      <w:r w:rsidR="00A66AD8" w:rsidRPr="003C33E6">
        <w:rPr>
          <w:rFonts w:ascii="Palatino Linotype" w:hAnsi="Palatino Linotype" w:cs="Arial"/>
          <w:bCs/>
          <w:szCs w:val="22"/>
        </w:rPr>
        <w:t xml:space="preserve">, </w:t>
      </w:r>
      <w:r w:rsidR="00A66AD8">
        <w:rPr>
          <w:rFonts w:ascii="Palatino Linotype" w:hAnsi="Palatino Linotype" w:cs="Arial"/>
          <w:bCs/>
          <w:szCs w:val="22"/>
        </w:rPr>
        <w:t xml:space="preserve">a su vez el artículo 53 de la legislación en referencia enlista las facultades que tienen conferidas las Unidades de Transparencia: </w:t>
      </w:r>
    </w:p>
    <w:p w14:paraId="65D09DCD" w14:textId="473DF65B" w:rsidR="00A66AD8" w:rsidRPr="00A66AD8" w:rsidRDefault="00A66AD8" w:rsidP="00A66AD8">
      <w:pPr>
        <w:spacing w:before="100" w:beforeAutospacing="1" w:after="100" w:afterAutospacing="1"/>
        <w:ind w:right="900"/>
        <w:jc w:val="both"/>
        <w:rPr>
          <w:rFonts w:ascii="Palatino Linotype" w:hAnsi="Palatino Linotype" w:cs="Arial"/>
          <w:bCs/>
          <w:i/>
          <w:sz w:val="22"/>
          <w:szCs w:val="22"/>
        </w:rPr>
      </w:pPr>
      <w:r>
        <w:rPr>
          <w:rFonts w:ascii="Palatino Linotype" w:hAnsi="Palatino Linotype" w:cs="Arial"/>
          <w:bCs/>
          <w:i/>
          <w:sz w:val="22"/>
          <w:szCs w:val="22"/>
        </w:rPr>
        <w:t>“</w:t>
      </w:r>
      <w:r w:rsidRPr="00A66AD8">
        <w:rPr>
          <w:rFonts w:ascii="Palatino Linotype" w:hAnsi="Palatino Linotype" w:cs="Arial"/>
          <w:bCs/>
          <w:i/>
          <w:sz w:val="22"/>
          <w:szCs w:val="22"/>
        </w:rPr>
        <w:t xml:space="preserve">Artículo 53. Las Unidades de Transparencia tendrán las siguientes funciones: </w:t>
      </w:r>
    </w:p>
    <w:p w14:paraId="0B19090C" w14:textId="7E72E49A" w:rsidR="00A66AD8" w:rsidRPr="00A66AD8" w:rsidRDefault="00A66AD8" w:rsidP="00A66AD8">
      <w:pPr>
        <w:pStyle w:val="Prrafodelista"/>
        <w:numPr>
          <w:ilvl w:val="0"/>
          <w:numId w:val="48"/>
        </w:numPr>
        <w:spacing w:before="100" w:beforeAutospacing="1" w:after="100" w:afterAutospacing="1"/>
        <w:ind w:left="567" w:right="900" w:firstLine="0"/>
        <w:jc w:val="both"/>
        <w:rPr>
          <w:rFonts w:ascii="Palatino Linotype" w:hAnsi="Palatino Linotype" w:cs="Arial"/>
          <w:bCs/>
          <w:i/>
          <w:sz w:val="22"/>
          <w:szCs w:val="22"/>
        </w:rPr>
      </w:pPr>
      <w:r w:rsidRPr="00A66AD8">
        <w:rPr>
          <w:rFonts w:ascii="Palatino Linotype" w:hAnsi="Palatino Linotype" w:cs="Arial"/>
          <w:bCs/>
          <w:i/>
          <w:sz w:val="22"/>
          <w:szCs w:val="22"/>
        </w:rPr>
        <w:t xml:space="preserve">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3EA3813" w14:textId="77777777" w:rsidR="00A66AD8" w:rsidRPr="00A66AD8" w:rsidRDefault="00A66AD8" w:rsidP="00A66AD8">
      <w:pPr>
        <w:pStyle w:val="Prrafodelista"/>
        <w:numPr>
          <w:ilvl w:val="0"/>
          <w:numId w:val="48"/>
        </w:numPr>
        <w:spacing w:before="100" w:beforeAutospacing="1" w:after="100" w:afterAutospacing="1"/>
        <w:ind w:left="567" w:right="900" w:hanging="141"/>
        <w:jc w:val="both"/>
        <w:rPr>
          <w:rFonts w:ascii="Palatino Linotype" w:hAnsi="Palatino Linotype" w:cs="Arial"/>
          <w:bCs/>
          <w:i/>
          <w:sz w:val="22"/>
          <w:szCs w:val="22"/>
        </w:rPr>
      </w:pPr>
      <w:r w:rsidRPr="00A66AD8">
        <w:rPr>
          <w:rFonts w:ascii="Palatino Linotype" w:hAnsi="Palatino Linotype" w:cs="Arial"/>
          <w:bCs/>
          <w:i/>
          <w:sz w:val="22"/>
          <w:szCs w:val="22"/>
        </w:rPr>
        <w:t xml:space="preserve">Recibir, tramitar y dar respuesta a las solicitudes de acceso a la información; </w:t>
      </w:r>
    </w:p>
    <w:p w14:paraId="7049A8D5" w14:textId="77777777" w:rsidR="00A66AD8" w:rsidRPr="00A66AD8" w:rsidRDefault="00A66AD8" w:rsidP="00A66AD8">
      <w:pPr>
        <w:pStyle w:val="Prrafodelista"/>
        <w:numPr>
          <w:ilvl w:val="0"/>
          <w:numId w:val="48"/>
        </w:numPr>
        <w:spacing w:before="100" w:beforeAutospacing="1" w:after="100" w:afterAutospacing="1"/>
        <w:ind w:left="567" w:right="900" w:hanging="141"/>
        <w:jc w:val="both"/>
        <w:rPr>
          <w:rFonts w:ascii="Palatino Linotype" w:hAnsi="Palatino Linotype" w:cs="Arial"/>
          <w:bCs/>
          <w:i/>
          <w:sz w:val="22"/>
          <w:szCs w:val="22"/>
        </w:rPr>
      </w:pPr>
      <w:r w:rsidRPr="00A66AD8">
        <w:rPr>
          <w:rFonts w:ascii="Palatino Linotype" w:hAnsi="Palatino Linotype" w:cs="Arial"/>
          <w:bCs/>
          <w:i/>
          <w:sz w:val="22"/>
          <w:szCs w:val="22"/>
        </w:rPr>
        <w:t xml:space="preserve">Auxiliar a los particulares en la elaboración de solicitudes de acceso a la información y, en su caso, orientarlos sobre los sujetos obligados competentes conforme a la normatividad aplicable; </w:t>
      </w:r>
    </w:p>
    <w:p w14:paraId="00F22BF1" w14:textId="77777777" w:rsidR="00A66AD8" w:rsidRPr="00A66AD8" w:rsidRDefault="00A66AD8" w:rsidP="00A66AD8">
      <w:pPr>
        <w:pStyle w:val="Prrafodelista"/>
        <w:numPr>
          <w:ilvl w:val="0"/>
          <w:numId w:val="48"/>
        </w:numPr>
        <w:spacing w:before="100" w:beforeAutospacing="1" w:after="100" w:afterAutospacing="1"/>
        <w:ind w:left="567" w:right="900" w:hanging="141"/>
        <w:jc w:val="both"/>
        <w:rPr>
          <w:rFonts w:ascii="Palatino Linotype" w:hAnsi="Palatino Linotype" w:cs="Arial"/>
          <w:bCs/>
          <w:i/>
          <w:sz w:val="22"/>
          <w:szCs w:val="22"/>
        </w:rPr>
      </w:pPr>
      <w:r w:rsidRPr="00A66AD8">
        <w:rPr>
          <w:rFonts w:ascii="Palatino Linotype" w:hAnsi="Palatino Linotype" w:cs="Arial"/>
          <w:bCs/>
          <w:i/>
          <w:sz w:val="22"/>
          <w:szCs w:val="22"/>
        </w:rPr>
        <w:t xml:space="preserve">Realizar, con efectividad, los trámites internos necesarios para la atención de las solicitudes de acceso a la información; </w:t>
      </w:r>
    </w:p>
    <w:p w14:paraId="4EA0A636" w14:textId="77777777" w:rsidR="00A66AD8" w:rsidRPr="00A66AD8" w:rsidRDefault="00A66AD8" w:rsidP="00A66AD8">
      <w:pPr>
        <w:pStyle w:val="Prrafodelista"/>
        <w:numPr>
          <w:ilvl w:val="0"/>
          <w:numId w:val="48"/>
        </w:numPr>
        <w:spacing w:before="100" w:beforeAutospacing="1" w:after="100" w:afterAutospacing="1"/>
        <w:ind w:left="567" w:right="900" w:hanging="141"/>
        <w:jc w:val="both"/>
        <w:rPr>
          <w:rFonts w:ascii="Palatino Linotype" w:hAnsi="Palatino Linotype" w:cs="Arial"/>
          <w:b/>
          <w:bCs/>
          <w:i/>
          <w:sz w:val="22"/>
          <w:szCs w:val="22"/>
          <w:u w:val="single"/>
        </w:rPr>
      </w:pPr>
      <w:r w:rsidRPr="00A66AD8">
        <w:rPr>
          <w:rFonts w:ascii="Palatino Linotype" w:hAnsi="Palatino Linotype" w:cs="Arial"/>
          <w:b/>
          <w:bCs/>
          <w:i/>
          <w:sz w:val="22"/>
          <w:szCs w:val="22"/>
          <w:u w:val="single"/>
        </w:rPr>
        <w:t xml:space="preserve">Entregar, en su caso, a los particulares la información solicitada; </w:t>
      </w:r>
    </w:p>
    <w:p w14:paraId="30990444" w14:textId="77777777" w:rsidR="00A66AD8" w:rsidRPr="00A66AD8" w:rsidRDefault="00A66AD8" w:rsidP="00A66AD8">
      <w:pPr>
        <w:pStyle w:val="Prrafodelista"/>
        <w:numPr>
          <w:ilvl w:val="0"/>
          <w:numId w:val="48"/>
        </w:numPr>
        <w:spacing w:before="100" w:beforeAutospacing="1" w:after="100" w:afterAutospacing="1"/>
        <w:ind w:left="567" w:right="900" w:hanging="283"/>
        <w:jc w:val="both"/>
        <w:rPr>
          <w:rFonts w:ascii="Palatino Linotype" w:hAnsi="Palatino Linotype" w:cs="Arial"/>
          <w:b/>
          <w:bCs/>
          <w:i/>
          <w:sz w:val="22"/>
          <w:szCs w:val="22"/>
          <w:u w:val="single"/>
        </w:rPr>
      </w:pPr>
      <w:r w:rsidRPr="00A66AD8">
        <w:rPr>
          <w:rFonts w:ascii="Palatino Linotype" w:hAnsi="Palatino Linotype" w:cs="Arial"/>
          <w:b/>
          <w:bCs/>
          <w:i/>
          <w:sz w:val="22"/>
          <w:szCs w:val="22"/>
          <w:u w:val="single"/>
        </w:rPr>
        <w:t xml:space="preserve">Efectuar las notificaciones a los solicitantes; </w:t>
      </w:r>
    </w:p>
    <w:p w14:paraId="6D6E83AE" w14:textId="77777777" w:rsidR="00A66AD8" w:rsidRPr="00A66AD8" w:rsidRDefault="00A66AD8" w:rsidP="00A66AD8">
      <w:pPr>
        <w:pStyle w:val="Prrafodelista"/>
        <w:numPr>
          <w:ilvl w:val="0"/>
          <w:numId w:val="48"/>
        </w:numPr>
        <w:spacing w:before="100" w:beforeAutospacing="1" w:after="100" w:afterAutospacing="1"/>
        <w:ind w:left="567" w:right="900" w:hanging="283"/>
        <w:jc w:val="both"/>
        <w:rPr>
          <w:rFonts w:ascii="Palatino Linotype" w:hAnsi="Palatino Linotype" w:cs="Arial"/>
          <w:bCs/>
          <w:i/>
          <w:sz w:val="22"/>
          <w:szCs w:val="22"/>
        </w:rPr>
      </w:pPr>
      <w:r w:rsidRPr="00A66AD8">
        <w:rPr>
          <w:rFonts w:ascii="Palatino Linotype" w:hAnsi="Palatino Linotype" w:cs="Arial"/>
          <w:bCs/>
          <w:i/>
          <w:sz w:val="22"/>
          <w:szCs w:val="22"/>
        </w:rPr>
        <w:t xml:space="preserve">Proponer al Comité de Transparencia, los procedimientos internos que aseguren la mayor eficiencia en la gestión de las solicitudes de acceso a la información, conforme a la normatividad aplicable; </w:t>
      </w:r>
    </w:p>
    <w:p w14:paraId="15AD87AF" w14:textId="77777777" w:rsidR="00A66AD8" w:rsidRPr="00A66AD8" w:rsidRDefault="00A66AD8" w:rsidP="00A66AD8">
      <w:pPr>
        <w:pStyle w:val="Prrafodelista"/>
        <w:numPr>
          <w:ilvl w:val="0"/>
          <w:numId w:val="48"/>
        </w:numPr>
        <w:spacing w:before="100" w:beforeAutospacing="1" w:after="100" w:afterAutospacing="1"/>
        <w:ind w:left="567" w:right="900" w:hanging="283"/>
        <w:jc w:val="both"/>
        <w:rPr>
          <w:rFonts w:ascii="Palatino Linotype" w:hAnsi="Palatino Linotype" w:cs="Arial"/>
          <w:bCs/>
          <w:i/>
          <w:sz w:val="22"/>
          <w:szCs w:val="22"/>
        </w:rPr>
      </w:pPr>
      <w:r w:rsidRPr="00A66AD8">
        <w:rPr>
          <w:rFonts w:ascii="Palatino Linotype" w:hAnsi="Palatino Linotype" w:cs="Arial"/>
          <w:bCs/>
          <w:i/>
          <w:sz w:val="22"/>
          <w:szCs w:val="22"/>
        </w:rPr>
        <w:t xml:space="preserve">Proponer a quien preside el Comité de Transparencia, personal habilitado que sea necesario para recibir y dar trámite a las solicitudes de acceso a la información; </w:t>
      </w:r>
    </w:p>
    <w:p w14:paraId="5C93D9C0" w14:textId="77777777" w:rsidR="00A66AD8" w:rsidRPr="00A66AD8" w:rsidRDefault="00A66AD8" w:rsidP="00A66AD8">
      <w:pPr>
        <w:pStyle w:val="Prrafodelista"/>
        <w:numPr>
          <w:ilvl w:val="0"/>
          <w:numId w:val="48"/>
        </w:numPr>
        <w:spacing w:before="100" w:beforeAutospacing="1" w:after="100" w:afterAutospacing="1"/>
        <w:ind w:left="567" w:right="900" w:hanging="283"/>
        <w:jc w:val="both"/>
        <w:rPr>
          <w:rFonts w:ascii="Palatino Linotype" w:hAnsi="Palatino Linotype" w:cs="Arial"/>
          <w:b/>
          <w:bCs/>
          <w:i/>
          <w:sz w:val="22"/>
          <w:szCs w:val="22"/>
          <w:u w:val="single"/>
        </w:rPr>
      </w:pPr>
      <w:r w:rsidRPr="00A66AD8">
        <w:rPr>
          <w:rFonts w:ascii="Palatino Linotype" w:hAnsi="Palatino Linotype" w:cs="Arial"/>
          <w:b/>
          <w:bCs/>
          <w:i/>
          <w:sz w:val="22"/>
          <w:szCs w:val="22"/>
          <w:u w:val="single"/>
        </w:rPr>
        <w:t xml:space="preserve">Llevar un registro de las solicitudes de acceso a la información, sus respuestas, resultados, costos de reproducción y envío, resolución a los recursos de revisión que se hayan emitido en contra de sus respuestas y del cumplimiento de las mismas; </w:t>
      </w:r>
    </w:p>
    <w:p w14:paraId="063513BB" w14:textId="77777777" w:rsidR="00A66AD8" w:rsidRPr="00A66AD8" w:rsidRDefault="00A66AD8" w:rsidP="00A66AD8">
      <w:pPr>
        <w:pStyle w:val="Prrafodelista"/>
        <w:numPr>
          <w:ilvl w:val="0"/>
          <w:numId w:val="48"/>
        </w:numPr>
        <w:spacing w:before="100" w:beforeAutospacing="1" w:after="100" w:afterAutospacing="1"/>
        <w:ind w:left="567" w:right="900" w:hanging="141"/>
        <w:jc w:val="both"/>
        <w:rPr>
          <w:rFonts w:ascii="Palatino Linotype" w:hAnsi="Palatino Linotype" w:cs="Arial"/>
          <w:bCs/>
          <w:i/>
          <w:sz w:val="22"/>
          <w:szCs w:val="22"/>
        </w:rPr>
      </w:pPr>
      <w:r w:rsidRPr="00A66AD8">
        <w:rPr>
          <w:rFonts w:ascii="Palatino Linotype" w:hAnsi="Palatino Linotype" w:cs="Arial"/>
          <w:bCs/>
          <w:i/>
          <w:sz w:val="22"/>
          <w:szCs w:val="22"/>
        </w:rPr>
        <w:t xml:space="preserve">Presentar ante el Comité, el proyecto de clasificación de información; </w:t>
      </w:r>
    </w:p>
    <w:p w14:paraId="48F133FE" w14:textId="77777777" w:rsidR="00A66AD8" w:rsidRPr="00A66AD8" w:rsidRDefault="00A66AD8" w:rsidP="00A66AD8">
      <w:pPr>
        <w:pStyle w:val="Prrafodelista"/>
        <w:numPr>
          <w:ilvl w:val="0"/>
          <w:numId w:val="48"/>
        </w:numPr>
        <w:spacing w:before="100" w:beforeAutospacing="1" w:after="100" w:afterAutospacing="1"/>
        <w:ind w:left="567" w:right="900" w:hanging="283"/>
        <w:jc w:val="both"/>
        <w:rPr>
          <w:rFonts w:ascii="Palatino Linotype" w:hAnsi="Palatino Linotype" w:cs="Arial"/>
          <w:bCs/>
          <w:i/>
          <w:sz w:val="22"/>
          <w:szCs w:val="22"/>
        </w:rPr>
      </w:pPr>
      <w:r w:rsidRPr="00A66AD8">
        <w:rPr>
          <w:rFonts w:ascii="Palatino Linotype" w:hAnsi="Palatino Linotype" w:cs="Arial"/>
          <w:bCs/>
          <w:i/>
          <w:sz w:val="22"/>
          <w:szCs w:val="22"/>
        </w:rPr>
        <w:t xml:space="preserve">Promover e implementar políticas de transparencia proactiva procurando su accesibilidad; </w:t>
      </w:r>
    </w:p>
    <w:p w14:paraId="3E89CEF5" w14:textId="77777777" w:rsidR="00A66AD8" w:rsidRPr="00A66AD8" w:rsidRDefault="00A66AD8" w:rsidP="00A66AD8">
      <w:pPr>
        <w:pStyle w:val="Prrafodelista"/>
        <w:numPr>
          <w:ilvl w:val="0"/>
          <w:numId w:val="48"/>
        </w:numPr>
        <w:spacing w:before="100" w:beforeAutospacing="1" w:after="100" w:afterAutospacing="1"/>
        <w:ind w:left="567" w:right="900" w:hanging="283"/>
        <w:jc w:val="both"/>
        <w:rPr>
          <w:rFonts w:ascii="Palatino Linotype" w:hAnsi="Palatino Linotype" w:cs="Arial"/>
          <w:bCs/>
          <w:i/>
          <w:sz w:val="22"/>
          <w:szCs w:val="22"/>
        </w:rPr>
      </w:pPr>
      <w:r w:rsidRPr="00A66AD8">
        <w:rPr>
          <w:rFonts w:ascii="Palatino Linotype" w:hAnsi="Palatino Linotype" w:cs="Arial"/>
          <w:bCs/>
          <w:i/>
          <w:sz w:val="22"/>
          <w:szCs w:val="22"/>
        </w:rPr>
        <w:t xml:space="preserve">Fomentar la transparencia y accesibilidad al interior del sujeto obligado; </w:t>
      </w:r>
    </w:p>
    <w:p w14:paraId="0D9B3FDE" w14:textId="77777777" w:rsidR="00A66AD8" w:rsidRPr="00A66AD8" w:rsidRDefault="00A66AD8" w:rsidP="00A66AD8">
      <w:pPr>
        <w:pStyle w:val="Prrafodelista"/>
        <w:numPr>
          <w:ilvl w:val="0"/>
          <w:numId w:val="48"/>
        </w:numPr>
        <w:spacing w:before="100" w:beforeAutospacing="1" w:after="100" w:afterAutospacing="1"/>
        <w:ind w:left="567" w:right="900" w:hanging="425"/>
        <w:jc w:val="both"/>
        <w:rPr>
          <w:rFonts w:ascii="Palatino Linotype" w:hAnsi="Palatino Linotype" w:cs="Arial"/>
          <w:bCs/>
          <w:i/>
          <w:sz w:val="22"/>
          <w:szCs w:val="22"/>
        </w:rPr>
      </w:pPr>
      <w:r w:rsidRPr="00A66AD8">
        <w:rPr>
          <w:rFonts w:ascii="Palatino Linotype" w:hAnsi="Palatino Linotype" w:cs="Arial"/>
          <w:bCs/>
          <w:i/>
          <w:sz w:val="22"/>
          <w:szCs w:val="22"/>
        </w:rPr>
        <w:t xml:space="preserve">Hacer del conocimiento de la instancia competente la probable responsabilidad por el incumplimiento de las obligaciones previstas en la presente Ley; y </w:t>
      </w:r>
    </w:p>
    <w:p w14:paraId="4A59CA68" w14:textId="1629FDC7" w:rsidR="00A66AD8" w:rsidRDefault="00A66AD8" w:rsidP="00A66AD8">
      <w:pPr>
        <w:pStyle w:val="Prrafodelista"/>
        <w:numPr>
          <w:ilvl w:val="0"/>
          <w:numId w:val="48"/>
        </w:numPr>
        <w:spacing w:before="100" w:beforeAutospacing="1" w:after="100" w:afterAutospacing="1"/>
        <w:ind w:left="567" w:right="900" w:hanging="425"/>
        <w:jc w:val="both"/>
        <w:rPr>
          <w:rFonts w:ascii="Palatino Linotype" w:hAnsi="Palatino Linotype" w:cs="Arial"/>
          <w:bCs/>
          <w:i/>
          <w:sz w:val="22"/>
          <w:szCs w:val="22"/>
        </w:rPr>
      </w:pPr>
      <w:r w:rsidRPr="00A66AD8">
        <w:rPr>
          <w:rFonts w:ascii="Palatino Linotype" w:hAnsi="Palatino Linotype" w:cs="Arial"/>
          <w:bCs/>
          <w:i/>
          <w:sz w:val="22"/>
          <w:szCs w:val="22"/>
        </w:rPr>
        <w:t>Las demás que resulten necesarias para facilitar el acceso a la información y aquellas que se desprenden de la presente Ley y demás disposiciones jurídicas aplicables.</w:t>
      </w:r>
      <w:r>
        <w:rPr>
          <w:rFonts w:ascii="Palatino Linotype" w:hAnsi="Palatino Linotype" w:cs="Arial"/>
          <w:bCs/>
          <w:i/>
          <w:sz w:val="22"/>
          <w:szCs w:val="22"/>
        </w:rPr>
        <w:t>”</w:t>
      </w:r>
    </w:p>
    <w:p w14:paraId="59863EF5" w14:textId="3DF031EA" w:rsidR="00A66AD8" w:rsidRPr="00A66AD8" w:rsidRDefault="00A66AD8" w:rsidP="00A66AD8">
      <w:pPr>
        <w:pStyle w:val="Prrafodelista"/>
        <w:spacing w:before="100" w:beforeAutospacing="1" w:after="100" w:afterAutospacing="1"/>
        <w:ind w:left="567" w:right="900"/>
        <w:jc w:val="both"/>
        <w:rPr>
          <w:rFonts w:ascii="Palatino Linotype" w:hAnsi="Palatino Linotype" w:cs="Arial"/>
          <w:bCs/>
          <w:i/>
          <w:sz w:val="22"/>
          <w:szCs w:val="22"/>
        </w:rPr>
      </w:pPr>
      <w:r>
        <w:rPr>
          <w:rFonts w:ascii="Palatino Linotype" w:hAnsi="Palatino Linotype" w:cs="Arial"/>
          <w:bCs/>
          <w:i/>
          <w:sz w:val="22"/>
          <w:szCs w:val="22"/>
        </w:rPr>
        <w:lastRenderedPageBreak/>
        <w:t>(Énfasis añadido)</w:t>
      </w:r>
    </w:p>
    <w:p w14:paraId="08A7BADC" w14:textId="4B0D97E1" w:rsidR="00A66AD8" w:rsidRPr="003C33E6" w:rsidRDefault="00DA2D27" w:rsidP="00A66AD8">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armonía con lo previsto </w:t>
      </w:r>
      <w:r w:rsidR="00A66AD8" w:rsidRPr="003C33E6">
        <w:rPr>
          <w:rFonts w:ascii="Palatino Linotype" w:hAnsi="Palatino Linotype" w:cs="Arial"/>
        </w:rPr>
        <w:t xml:space="preserve">el Bando Municipal del Ayuntamiento de Ixtapan de la Sal, prevé lo siguiente por cuanto hace a la Unidad de Transparencia: </w:t>
      </w:r>
    </w:p>
    <w:p w14:paraId="25B83130" w14:textId="77777777" w:rsidR="00A66AD8" w:rsidRPr="003C33E6" w:rsidRDefault="00A66AD8" w:rsidP="00A66AD8">
      <w:pPr>
        <w:spacing w:before="100" w:beforeAutospacing="1" w:after="100" w:afterAutospacing="1"/>
        <w:ind w:left="567" w:right="900"/>
        <w:jc w:val="both"/>
        <w:rPr>
          <w:rFonts w:ascii="Palatino Linotype" w:hAnsi="Palatino Linotype" w:cs="Arial"/>
          <w:b/>
          <w:bCs/>
          <w:i/>
          <w:sz w:val="22"/>
          <w:szCs w:val="22"/>
          <w:lang w:val="es-MX"/>
        </w:rPr>
      </w:pPr>
      <w:r w:rsidRPr="003C33E6">
        <w:rPr>
          <w:rFonts w:ascii="Palatino Linotype" w:hAnsi="Palatino Linotype" w:cs="Arial"/>
          <w:b/>
          <w:bCs/>
          <w:i/>
          <w:sz w:val="22"/>
          <w:szCs w:val="22"/>
          <w:lang w:val="es-MX"/>
        </w:rPr>
        <w:t>“CAPÍTULO III</w:t>
      </w:r>
    </w:p>
    <w:p w14:paraId="2643B8CF" w14:textId="77777777" w:rsidR="00A66AD8" w:rsidRPr="003C33E6" w:rsidRDefault="00A66AD8" w:rsidP="00A66AD8">
      <w:pPr>
        <w:spacing w:before="100" w:beforeAutospacing="1" w:after="100" w:afterAutospacing="1"/>
        <w:ind w:left="567" w:right="900"/>
        <w:jc w:val="both"/>
        <w:rPr>
          <w:rFonts w:ascii="Palatino Linotype" w:hAnsi="Palatino Linotype" w:cs="Arial"/>
          <w:b/>
          <w:bCs/>
          <w:i/>
          <w:sz w:val="22"/>
          <w:szCs w:val="22"/>
          <w:lang w:val="es-MX"/>
        </w:rPr>
      </w:pPr>
      <w:r w:rsidRPr="003C33E6">
        <w:rPr>
          <w:rFonts w:ascii="Palatino Linotype" w:hAnsi="Palatino Linotype" w:cs="Arial"/>
          <w:b/>
          <w:bCs/>
          <w:i/>
          <w:sz w:val="22"/>
          <w:szCs w:val="22"/>
          <w:lang w:val="es-MX"/>
        </w:rPr>
        <w:t>DE LA UNIDAD DE TRANSPARENCIA, ACCESO A LA INFORMACIÓN PÚBLICA Y PROTECCIÓN DE DATOS PERSONALES</w:t>
      </w:r>
      <w:r w:rsidRPr="003C33E6">
        <w:rPr>
          <w:rFonts w:ascii="Palatino Linotype" w:hAnsi="Palatino Linotype" w:cs="Arial"/>
          <w:i/>
          <w:sz w:val="22"/>
          <w:szCs w:val="22"/>
          <w:lang w:val="es-MX"/>
        </w:rPr>
        <w:t>.</w:t>
      </w:r>
    </w:p>
    <w:p w14:paraId="0F15A3C9" w14:textId="77777777" w:rsidR="00A66AD8" w:rsidRPr="003C33E6" w:rsidRDefault="00A66AD8" w:rsidP="00A66AD8">
      <w:pPr>
        <w:spacing w:before="100" w:beforeAutospacing="1" w:after="100" w:afterAutospacing="1"/>
        <w:ind w:left="567" w:right="900"/>
        <w:jc w:val="both"/>
        <w:rPr>
          <w:rFonts w:ascii="Palatino Linotype" w:hAnsi="Palatino Linotype" w:cs="Arial"/>
          <w:b/>
          <w:i/>
          <w:sz w:val="22"/>
          <w:szCs w:val="22"/>
          <w:u w:val="single"/>
          <w:lang w:val="es-MX"/>
        </w:rPr>
      </w:pPr>
      <w:r w:rsidRPr="003C33E6">
        <w:rPr>
          <w:rFonts w:ascii="Palatino Linotype" w:hAnsi="Palatino Linotype" w:cs="Arial"/>
          <w:b/>
          <w:bCs/>
          <w:i/>
          <w:sz w:val="22"/>
          <w:szCs w:val="22"/>
          <w:lang w:val="es-MX"/>
        </w:rPr>
        <w:t xml:space="preserve">ARTÍCULO 153.- </w:t>
      </w:r>
      <w:r w:rsidRPr="003C33E6">
        <w:rPr>
          <w:rFonts w:ascii="Palatino Linotype" w:hAnsi="Palatino Linotype" w:cs="Arial"/>
          <w:b/>
          <w:i/>
          <w:sz w:val="22"/>
          <w:szCs w:val="22"/>
          <w:u w:val="single"/>
          <w:lang w:val="es-MX"/>
        </w:rPr>
        <w:t>El Ayuntamiento vigilará, que se garantice el ejercicio de derecho de transparencia, acceso a la información pública y la protección de datos personales a favor de la ciudadanía, sin tener la obligación de acreditar su personalidad e interés jurídico, conforme a lo dispuesto a la Ley de Transparencia y Acceso a la Información Pública del Estado de México y Municipios.</w:t>
      </w:r>
    </w:p>
    <w:p w14:paraId="4C390D8A" w14:textId="77777777" w:rsidR="00A66AD8" w:rsidRPr="003C33E6" w:rsidRDefault="00A66AD8" w:rsidP="00A66AD8">
      <w:pPr>
        <w:spacing w:before="100" w:beforeAutospacing="1" w:after="100" w:afterAutospacing="1"/>
        <w:ind w:left="567" w:right="900"/>
        <w:jc w:val="both"/>
        <w:rPr>
          <w:rFonts w:ascii="Palatino Linotype" w:hAnsi="Palatino Linotype" w:cs="Arial"/>
          <w:b/>
          <w:i/>
          <w:sz w:val="20"/>
          <w:szCs w:val="22"/>
          <w:u w:val="single"/>
          <w:lang w:val="es-MX"/>
        </w:rPr>
      </w:pPr>
      <w:r w:rsidRPr="003C33E6">
        <w:rPr>
          <w:rFonts w:ascii="Palatino Linotype" w:hAnsi="Palatino Linotype" w:cs="Arial"/>
          <w:b/>
          <w:i/>
          <w:sz w:val="22"/>
          <w:szCs w:val="22"/>
          <w:u w:val="single"/>
          <w:lang w:val="es-MX"/>
        </w:rPr>
        <w:t xml:space="preserve">El Ayuntamiento de Ixtapan de la Sal, contará con un área responsable para la atención de las solicitudes denominada Unidad de Transparencia, que será responsable de tramitar al interior de la Administración Pública </w:t>
      </w:r>
      <w:r w:rsidRPr="003C33E6">
        <w:rPr>
          <w:rFonts w:ascii="Palatino Linotype" w:hAnsi="Palatino Linotype" w:cs="Arial"/>
          <w:b/>
          <w:i/>
          <w:sz w:val="22"/>
          <w:u w:val="single"/>
          <w:lang w:val="es-MX"/>
        </w:rPr>
        <w:t>Municipal, las solicitudes de Información Pública, así como las solicitudes de acceso, ratificación, cancelación y oposición de datos personales, asimismo emitirá respuestas en eficacia, gratuidad, imparcialidad,</w:t>
      </w:r>
      <w:r w:rsidRPr="003C33E6">
        <w:rPr>
          <w:rFonts w:ascii="Palatino Linotype" w:hAnsi="Palatino Linotype" w:cs="Arial"/>
          <w:b/>
          <w:sz w:val="22"/>
          <w:u w:val="single"/>
          <w:lang w:val="es-MX"/>
        </w:rPr>
        <w:t xml:space="preserve"> </w:t>
      </w:r>
      <w:r w:rsidRPr="003C33E6">
        <w:rPr>
          <w:rFonts w:ascii="Palatino Linotype" w:hAnsi="Palatino Linotype" w:cs="Arial"/>
          <w:b/>
          <w:i/>
          <w:sz w:val="22"/>
          <w:u w:val="single"/>
          <w:lang w:val="es-MX"/>
        </w:rPr>
        <w:t>independencia, legalidad, máxima publicidad, objetividad profesionalismo y transparencia.</w:t>
      </w:r>
    </w:p>
    <w:p w14:paraId="43C957D3" w14:textId="77777777" w:rsidR="00A66AD8" w:rsidRPr="003C33E6" w:rsidRDefault="00A66AD8" w:rsidP="00A66AD8">
      <w:pPr>
        <w:spacing w:before="100" w:beforeAutospacing="1" w:after="100" w:afterAutospacing="1"/>
        <w:ind w:left="567" w:right="900"/>
        <w:jc w:val="both"/>
        <w:rPr>
          <w:rFonts w:ascii="Palatino Linotype" w:hAnsi="Palatino Linotype" w:cs="Arial"/>
          <w:i/>
          <w:sz w:val="22"/>
          <w:lang w:val="es-MX"/>
        </w:rPr>
      </w:pPr>
      <w:r w:rsidRPr="003C33E6">
        <w:rPr>
          <w:rFonts w:ascii="Palatino Linotype" w:hAnsi="Palatino Linotype" w:cs="Arial"/>
          <w:i/>
          <w:sz w:val="22"/>
          <w:lang w:val="es-MX"/>
        </w:rPr>
        <w:t>El derecho de acceso a la información pública, sólo será restringido siempre y cuando la naturaleza de la información se considere clasificada no reservada o confidencial, lo anterior con sustento legan en la Ley de Protección de Datos Personales en posesión de los sujetos obligados del Estado de México y Municipios.”</w:t>
      </w:r>
    </w:p>
    <w:p w14:paraId="1E3B1AB0" w14:textId="77777777" w:rsidR="00A66AD8" w:rsidRPr="005D0014" w:rsidRDefault="00A66AD8" w:rsidP="00A66AD8">
      <w:pPr>
        <w:spacing w:before="100" w:beforeAutospacing="1" w:after="100" w:afterAutospacing="1"/>
        <w:ind w:left="567" w:right="900"/>
        <w:jc w:val="both"/>
        <w:rPr>
          <w:rFonts w:ascii="Palatino Linotype" w:hAnsi="Palatino Linotype" w:cs="Arial"/>
          <w:i/>
          <w:sz w:val="22"/>
          <w:lang w:val="es-MX"/>
        </w:rPr>
      </w:pPr>
      <w:r w:rsidRPr="003C33E6">
        <w:rPr>
          <w:rFonts w:ascii="Palatino Linotype" w:hAnsi="Palatino Linotype" w:cs="Arial"/>
          <w:i/>
          <w:sz w:val="22"/>
          <w:lang w:val="es-MX"/>
        </w:rPr>
        <w:t>(Énfasis añadido)</w:t>
      </w:r>
    </w:p>
    <w:p w14:paraId="1D4BD571" w14:textId="09B163FF" w:rsidR="008C74C3" w:rsidRDefault="008C74C3" w:rsidP="00A66AD8">
      <w:pPr>
        <w:spacing w:before="100" w:beforeAutospacing="1" w:after="100" w:afterAutospacing="1" w:line="360" w:lineRule="auto"/>
        <w:jc w:val="both"/>
        <w:rPr>
          <w:rFonts w:ascii="Palatino Linotype" w:hAnsi="Palatino Linotype" w:cs="Arial"/>
          <w:bCs/>
          <w:szCs w:val="22"/>
        </w:rPr>
      </w:pPr>
      <w:r>
        <w:rPr>
          <w:rFonts w:ascii="Palatino Linotype" w:hAnsi="Palatino Linotype" w:cs="Arial"/>
          <w:bCs/>
          <w:szCs w:val="22"/>
        </w:rPr>
        <w:t xml:space="preserve">De manera que la Unidad de Transparencia será la instancia </w:t>
      </w:r>
      <w:r w:rsidR="002A114F">
        <w:rPr>
          <w:rFonts w:ascii="Palatino Linotype" w:hAnsi="Palatino Linotype" w:cs="Arial"/>
          <w:bCs/>
          <w:szCs w:val="22"/>
        </w:rPr>
        <w:t xml:space="preserve">competente </w:t>
      </w:r>
      <w:r>
        <w:rPr>
          <w:rFonts w:ascii="Palatino Linotype" w:hAnsi="Palatino Linotype" w:cs="Arial"/>
          <w:bCs/>
          <w:szCs w:val="22"/>
        </w:rPr>
        <w:t xml:space="preserve">al interior de cada Sujeto Obligado </w:t>
      </w:r>
      <w:r w:rsidR="002A114F">
        <w:rPr>
          <w:rFonts w:ascii="Palatino Linotype" w:hAnsi="Palatino Linotype" w:cs="Arial"/>
          <w:bCs/>
          <w:szCs w:val="22"/>
        </w:rPr>
        <w:t xml:space="preserve">para dar atención a las solicitudes de información así como atender las resoluciones que emita esta autoridad administrativa. </w:t>
      </w:r>
    </w:p>
    <w:p w14:paraId="62B1A2CA" w14:textId="2F83BF55" w:rsidR="003C33E6" w:rsidRPr="003C33E6" w:rsidRDefault="003C33E6" w:rsidP="002A114F">
      <w:pPr>
        <w:spacing w:before="100" w:beforeAutospacing="1" w:after="100" w:afterAutospacing="1" w:line="360" w:lineRule="auto"/>
        <w:jc w:val="both"/>
        <w:rPr>
          <w:rFonts w:ascii="Palatino Linotype" w:hAnsi="Palatino Linotype" w:cs="Arial"/>
          <w:bCs/>
          <w:szCs w:val="22"/>
        </w:rPr>
      </w:pPr>
      <w:r>
        <w:rPr>
          <w:rFonts w:ascii="Palatino Linotype" w:hAnsi="Palatino Linotype" w:cs="Arial"/>
          <w:bCs/>
          <w:szCs w:val="22"/>
        </w:rPr>
        <w:lastRenderedPageBreak/>
        <w:t xml:space="preserve"> </w:t>
      </w:r>
      <w:r w:rsidR="002A114F">
        <w:rPr>
          <w:rFonts w:ascii="Palatino Linotype" w:hAnsi="Palatino Linotype" w:cs="Arial"/>
          <w:bCs/>
          <w:szCs w:val="22"/>
        </w:rPr>
        <w:t xml:space="preserve">Al respecto de las resoluciones, </w:t>
      </w:r>
      <w:r>
        <w:rPr>
          <w:rFonts w:ascii="Palatino Linotype" w:hAnsi="Palatino Linotype" w:cs="Arial"/>
          <w:bCs/>
          <w:szCs w:val="22"/>
        </w:rPr>
        <w:t xml:space="preserve">los </w:t>
      </w:r>
      <w:r w:rsidRPr="003C33E6">
        <w:rPr>
          <w:rFonts w:ascii="Palatino Linotype" w:hAnsi="Palatino Linotype" w:cs="Arial"/>
          <w:bCs/>
          <w:szCs w:val="22"/>
        </w:rPr>
        <w:t>artículo</w:t>
      </w:r>
      <w:r>
        <w:rPr>
          <w:rFonts w:ascii="Palatino Linotype" w:hAnsi="Palatino Linotype" w:cs="Arial"/>
          <w:bCs/>
          <w:szCs w:val="22"/>
        </w:rPr>
        <w:t>s</w:t>
      </w:r>
      <w:r w:rsidRPr="003C33E6">
        <w:rPr>
          <w:rFonts w:ascii="Palatino Linotype" w:hAnsi="Palatino Linotype" w:cs="Arial"/>
          <w:bCs/>
          <w:szCs w:val="22"/>
        </w:rPr>
        <w:t xml:space="preserve"> 198</w:t>
      </w:r>
      <w:r>
        <w:rPr>
          <w:rFonts w:ascii="Palatino Linotype" w:hAnsi="Palatino Linotype" w:cs="Arial"/>
          <w:bCs/>
          <w:szCs w:val="22"/>
        </w:rPr>
        <w:t>, 199 y 200</w:t>
      </w:r>
      <w:r w:rsidRPr="003C33E6">
        <w:rPr>
          <w:rFonts w:ascii="Palatino Linotype" w:hAnsi="Palatino Linotype" w:cs="Arial"/>
          <w:bCs/>
          <w:szCs w:val="22"/>
        </w:rPr>
        <w:t xml:space="preserve"> de la legislación en referencia mandata</w:t>
      </w:r>
      <w:r>
        <w:rPr>
          <w:rFonts w:ascii="Palatino Linotype" w:hAnsi="Palatino Linotype" w:cs="Arial"/>
          <w:bCs/>
          <w:szCs w:val="22"/>
        </w:rPr>
        <w:t>n</w:t>
      </w:r>
      <w:r w:rsidRPr="003C33E6">
        <w:rPr>
          <w:rFonts w:ascii="Palatino Linotype" w:hAnsi="Palatino Linotype" w:cs="Arial"/>
          <w:bCs/>
          <w:szCs w:val="22"/>
        </w:rPr>
        <w:t xml:space="preserve"> el cumplimiento de las resoluciones emitidas por e</w:t>
      </w:r>
      <w:r>
        <w:rPr>
          <w:rFonts w:ascii="Palatino Linotype" w:hAnsi="Palatino Linotype" w:cs="Arial"/>
          <w:bCs/>
          <w:szCs w:val="22"/>
        </w:rPr>
        <w:t>ste Instituto</w:t>
      </w:r>
      <w:r w:rsidR="002A114F">
        <w:rPr>
          <w:rFonts w:ascii="Palatino Linotype" w:hAnsi="Palatino Linotype" w:cs="Arial"/>
          <w:bCs/>
          <w:szCs w:val="22"/>
        </w:rPr>
        <w:t xml:space="preserve"> dentro del plazo que se establezca, ello sin dejar pasar la</w:t>
      </w:r>
      <w:r>
        <w:rPr>
          <w:rFonts w:ascii="Palatino Linotype" w:hAnsi="Palatino Linotype" w:cs="Arial"/>
          <w:bCs/>
          <w:szCs w:val="22"/>
        </w:rPr>
        <w:t xml:space="preserve"> presentación de un informe, el cual deberá darse</w:t>
      </w:r>
      <w:r w:rsidRPr="003C33E6">
        <w:rPr>
          <w:rFonts w:ascii="Palatino Linotype" w:hAnsi="Palatino Linotype" w:cs="Arial"/>
          <w:bCs/>
          <w:szCs w:val="22"/>
        </w:rPr>
        <w:t xml:space="preserve"> en un plazo de t</w:t>
      </w:r>
      <w:r>
        <w:rPr>
          <w:rFonts w:ascii="Palatino Linotype" w:hAnsi="Palatino Linotype" w:cs="Arial"/>
          <w:bCs/>
          <w:szCs w:val="22"/>
        </w:rPr>
        <w:t>res días</w:t>
      </w:r>
      <w:r w:rsidR="002A114F">
        <w:rPr>
          <w:rFonts w:ascii="Palatino Linotype" w:hAnsi="Palatino Linotype" w:cs="Arial"/>
          <w:bCs/>
          <w:szCs w:val="22"/>
        </w:rPr>
        <w:t xml:space="preserve"> hábiles, </w:t>
      </w:r>
      <w:r>
        <w:rPr>
          <w:rFonts w:ascii="Palatino Linotype" w:hAnsi="Palatino Linotype" w:cs="Arial"/>
          <w:bCs/>
          <w:szCs w:val="22"/>
        </w:rPr>
        <w:t>posteriormente compete a este órgano garante pronunciarse respecto de la información vertida por el Sujeto Obligado al momento de cumplimentar la presente resolución, de manera que pudieran generarse soportes documentale</w:t>
      </w:r>
      <w:r w:rsidR="005D0014">
        <w:rPr>
          <w:rFonts w:ascii="Palatino Linotype" w:hAnsi="Palatino Linotype" w:cs="Arial"/>
          <w:bCs/>
          <w:szCs w:val="22"/>
        </w:rPr>
        <w:t xml:space="preserve">s como acuerdo de cumplimiento o en su caso, el </w:t>
      </w:r>
      <w:r>
        <w:rPr>
          <w:rFonts w:ascii="Palatino Linotype" w:hAnsi="Palatino Linotype" w:cs="Arial"/>
          <w:bCs/>
          <w:szCs w:val="22"/>
        </w:rPr>
        <w:t>acuerdo de incumplimiento, así como las notificaciones a los superiores jerárquicos o la imposición de medidas de apremio, tal como se visualiza en la siguiente cita</w:t>
      </w:r>
      <w:r w:rsidRPr="003C33E6">
        <w:rPr>
          <w:rFonts w:ascii="Palatino Linotype" w:hAnsi="Palatino Linotype" w:cs="Arial"/>
          <w:bCs/>
          <w:szCs w:val="22"/>
        </w:rPr>
        <w:t xml:space="preserve">: </w:t>
      </w:r>
    </w:p>
    <w:p w14:paraId="53BEFA45" w14:textId="77777777" w:rsidR="003C33E6" w:rsidRPr="003C33E6" w:rsidRDefault="003C33E6" w:rsidP="003C33E6">
      <w:pPr>
        <w:spacing w:after="160"/>
        <w:ind w:left="567" w:right="900"/>
        <w:jc w:val="both"/>
        <w:rPr>
          <w:rFonts w:ascii="Palatino Linotype" w:eastAsia="Calibri" w:hAnsi="Palatino Linotype"/>
          <w:i/>
          <w:sz w:val="22"/>
          <w:lang w:val="es-MX" w:eastAsia="en-US"/>
        </w:rPr>
      </w:pPr>
      <w:r w:rsidRPr="003C33E6">
        <w:rPr>
          <w:rFonts w:ascii="Palatino Linotype" w:eastAsia="Calibri" w:hAnsi="Palatino Linotype"/>
          <w:i/>
          <w:sz w:val="22"/>
          <w:lang w:val="es-MX" w:eastAsia="en-US"/>
        </w:rPr>
        <w:t xml:space="preserve"> “</w:t>
      </w:r>
      <w:r w:rsidRPr="003C33E6">
        <w:rPr>
          <w:rFonts w:ascii="Palatino Linotype" w:eastAsia="Calibri" w:hAnsi="Palatino Linotype"/>
          <w:b/>
          <w:bCs/>
          <w:i/>
          <w:sz w:val="22"/>
          <w:lang w:val="es-MX" w:eastAsia="en-US"/>
        </w:rPr>
        <w:t xml:space="preserve">Capítulo IV </w:t>
      </w:r>
    </w:p>
    <w:p w14:paraId="60940F91" w14:textId="77777777" w:rsidR="003C33E6" w:rsidRPr="003C33E6" w:rsidRDefault="003C33E6" w:rsidP="003C33E6">
      <w:pPr>
        <w:spacing w:after="160"/>
        <w:ind w:left="567" w:right="900"/>
        <w:jc w:val="both"/>
        <w:rPr>
          <w:rFonts w:ascii="Palatino Linotype" w:eastAsia="Calibri" w:hAnsi="Palatino Linotype"/>
          <w:i/>
          <w:sz w:val="22"/>
          <w:lang w:val="es-MX" w:eastAsia="en-US"/>
        </w:rPr>
      </w:pPr>
      <w:r w:rsidRPr="003C33E6">
        <w:rPr>
          <w:rFonts w:ascii="Palatino Linotype" w:eastAsia="Calibri" w:hAnsi="Palatino Linotype"/>
          <w:b/>
          <w:bCs/>
          <w:i/>
          <w:sz w:val="22"/>
          <w:lang w:val="es-MX" w:eastAsia="en-US"/>
        </w:rPr>
        <w:t xml:space="preserve">Del Cumplimiento </w:t>
      </w:r>
    </w:p>
    <w:p w14:paraId="2B261A19" w14:textId="77777777" w:rsidR="003C33E6" w:rsidRPr="003C33E6" w:rsidRDefault="003C33E6" w:rsidP="003C33E6">
      <w:pPr>
        <w:spacing w:after="160"/>
        <w:ind w:left="567" w:right="900"/>
        <w:jc w:val="both"/>
        <w:rPr>
          <w:rFonts w:ascii="Palatino Linotype" w:eastAsia="Calibri" w:hAnsi="Palatino Linotype"/>
          <w:i/>
          <w:sz w:val="22"/>
          <w:lang w:val="es-MX" w:eastAsia="en-US"/>
        </w:rPr>
      </w:pPr>
      <w:r w:rsidRPr="003C33E6">
        <w:rPr>
          <w:rFonts w:ascii="Palatino Linotype" w:eastAsia="Calibri" w:hAnsi="Palatino Linotype"/>
          <w:b/>
          <w:bCs/>
          <w:i/>
          <w:sz w:val="22"/>
          <w:lang w:val="es-MX" w:eastAsia="en-US"/>
        </w:rPr>
        <w:t xml:space="preserve">Artículo 198. </w:t>
      </w:r>
      <w:r w:rsidRPr="003C33E6">
        <w:rPr>
          <w:rFonts w:ascii="Palatino Linotype" w:eastAsia="Calibri" w:hAnsi="Palatino Linotype"/>
          <w:b/>
          <w:i/>
          <w:sz w:val="22"/>
          <w:u w:val="single"/>
          <w:lang w:val="es-MX" w:eastAsia="en-US"/>
        </w:rPr>
        <w:t>Los sujetos obligados, a través de la Unidad de Transparencia, darán estricto cumplimiento a las resoluciones del Instituto</w:t>
      </w:r>
      <w:r w:rsidRPr="003C33E6">
        <w:rPr>
          <w:rFonts w:ascii="Palatino Linotype" w:eastAsia="Calibri" w:hAnsi="Palatino Linotype"/>
          <w:i/>
          <w:sz w:val="22"/>
          <w:lang w:val="es-MX" w:eastAsia="en-US"/>
        </w:rPr>
        <w:t xml:space="preserve"> y deberán rendir Informe a éste sobre su cumplimiento.</w:t>
      </w:r>
    </w:p>
    <w:p w14:paraId="6FC4048D" w14:textId="77777777" w:rsidR="003C33E6" w:rsidRPr="003C33E6" w:rsidRDefault="003C33E6" w:rsidP="003C33E6">
      <w:pPr>
        <w:spacing w:after="160"/>
        <w:ind w:left="567" w:right="900"/>
        <w:jc w:val="both"/>
        <w:rPr>
          <w:rFonts w:ascii="Palatino Linotype" w:eastAsia="Calibri" w:hAnsi="Palatino Linotype"/>
          <w:i/>
          <w:sz w:val="22"/>
          <w:lang w:val="es-MX" w:eastAsia="en-US"/>
        </w:rPr>
      </w:pPr>
      <w:r w:rsidRPr="003C33E6">
        <w:rPr>
          <w:rFonts w:ascii="Palatino Linotype" w:eastAsia="Calibri" w:hAnsi="Palatino Linotype"/>
          <w:i/>
          <w:sz w:val="22"/>
          <w:lang w:val="es-MX" w:eastAsia="en-US"/>
        </w:rPr>
        <w:t xml:space="preserve">Excepcionalmente, considerando las circunstancias especiales del caso, los sujetos obligados podrán solicitar al Instituto, de manera fundada y motivada, una ampliación del plazo para el cumplimiento de la resolución. </w:t>
      </w:r>
    </w:p>
    <w:p w14:paraId="4DEF7C66" w14:textId="7B6B5E25" w:rsidR="003C33E6" w:rsidRDefault="003C33E6" w:rsidP="003C33E6">
      <w:pPr>
        <w:spacing w:after="160"/>
        <w:ind w:left="567" w:right="900"/>
        <w:jc w:val="both"/>
        <w:rPr>
          <w:rFonts w:ascii="Palatino Linotype" w:eastAsia="Calibri" w:hAnsi="Palatino Linotype"/>
          <w:i/>
          <w:sz w:val="22"/>
          <w:lang w:val="es-MX" w:eastAsia="en-US"/>
        </w:rPr>
      </w:pPr>
      <w:r w:rsidRPr="003C33E6">
        <w:rPr>
          <w:rFonts w:ascii="Palatino Linotype" w:eastAsia="Calibri" w:hAnsi="Palatino Linotype"/>
          <w:i/>
          <w:sz w:val="22"/>
          <w:lang w:val="es-MX" w:eastAsia="en-US"/>
        </w:rPr>
        <w:t>Dicha solicitud deberá presentarse, a más tardar, dentro de los primeros tres días hábiles del plazo otorgado para el cumplimiento, a efecto de que el Instituto resuelva sobre la procedencia de la misma dentro de los</w:t>
      </w:r>
      <w:r>
        <w:rPr>
          <w:rFonts w:ascii="Palatino Linotype" w:eastAsia="Calibri" w:hAnsi="Palatino Linotype"/>
          <w:i/>
          <w:sz w:val="22"/>
          <w:lang w:val="es-MX" w:eastAsia="en-US"/>
        </w:rPr>
        <w:t xml:space="preserve"> cinco días hábiles siguientes.</w:t>
      </w:r>
    </w:p>
    <w:p w14:paraId="516B2FA6" w14:textId="058D8EFE" w:rsidR="003C33E6" w:rsidRPr="005D0014" w:rsidRDefault="003C33E6" w:rsidP="003C33E6">
      <w:pPr>
        <w:spacing w:after="160"/>
        <w:ind w:left="567" w:right="900"/>
        <w:jc w:val="both"/>
        <w:rPr>
          <w:rFonts w:ascii="Palatino Linotype" w:eastAsia="Calibri" w:hAnsi="Palatino Linotype"/>
          <w:b/>
          <w:i/>
          <w:sz w:val="22"/>
          <w:u w:val="single"/>
          <w:lang w:eastAsia="en-US"/>
        </w:rPr>
      </w:pPr>
      <w:r w:rsidRPr="003C33E6">
        <w:rPr>
          <w:rFonts w:ascii="Palatino Linotype" w:eastAsia="Calibri" w:hAnsi="Palatino Linotype"/>
          <w:i/>
          <w:sz w:val="22"/>
          <w:lang w:eastAsia="en-US"/>
        </w:rPr>
        <w:t xml:space="preserve">Artículo 199. </w:t>
      </w:r>
      <w:r w:rsidRPr="005D0014">
        <w:rPr>
          <w:rFonts w:ascii="Palatino Linotype" w:eastAsia="Calibri" w:hAnsi="Palatino Linotype"/>
          <w:b/>
          <w:i/>
          <w:sz w:val="22"/>
          <w:u w:val="single"/>
          <w:lang w:eastAsia="en-US"/>
        </w:rPr>
        <w:t>Transcurrido el plazo señalado en el artículo anterior, el sujeto obligado deberá rendir informe al Instituto sobre el cumplimento de la resolución. El Instituto verificará de oficio la calidad de la información y, a más tardar al día siguiente de recibir el informe, dará vista al recurrente para que, dentro de los cinco días hábiles siguientes, manifieste lo que a su derecho convenga.</w:t>
      </w:r>
    </w:p>
    <w:p w14:paraId="7C30091D" w14:textId="77777777" w:rsidR="003C33E6" w:rsidRDefault="003C33E6" w:rsidP="003C33E6">
      <w:pPr>
        <w:spacing w:after="160"/>
        <w:ind w:left="567" w:right="900"/>
        <w:jc w:val="both"/>
        <w:rPr>
          <w:rFonts w:ascii="Palatino Linotype" w:eastAsia="Calibri" w:hAnsi="Palatino Linotype"/>
          <w:i/>
          <w:sz w:val="22"/>
          <w:lang w:eastAsia="en-US"/>
        </w:rPr>
      </w:pPr>
      <w:r w:rsidRPr="003C33E6">
        <w:rPr>
          <w:rFonts w:ascii="Palatino Linotype" w:eastAsia="Calibri" w:hAnsi="Palatino Linotype"/>
          <w:i/>
          <w:sz w:val="22"/>
          <w:lang w:eastAsia="en-US"/>
        </w:rPr>
        <w:lastRenderedPageBreak/>
        <w:t xml:space="preserve">Si dentro del plazo señalado el recurrente manifiesta que el cumplimiento no corresponde a lo ordenado por el Instituto, deberá expresar las causas específicas por las cuales así lo considera. </w:t>
      </w:r>
    </w:p>
    <w:p w14:paraId="338EA5A6" w14:textId="77777777" w:rsidR="003C33E6" w:rsidRPr="005D0014" w:rsidRDefault="003C33E6" w:rsidP="003C33E6">
      <w:pPr>
        <w:spacing w:after="160"/>
        <w:ind w:left="567" w:right="900"/>
        <w:jc w:val="both"/>
        <w:rPr>
          <w:rFonts w:ascii="Palatino Linotype" w:eastAsia="Calibri" w:hAnsi="Palatino Linotype"/>
          <w:b/>
          <w:i/>
          <w:sz w:val="22"/>
          <w:u w:val="single"/>
          <w:lang w:eastAsia="en-US"/>
        </w:rPr>
      </w:pPr>
      <w:r w:rsidRPr="003C33E6">
        <w:rPr>
          <w:rFonts w:ascii="Palatino Linotype" w:eastAsia="Calibri" w:hAnsi="Palatino Linotype"/>
          <w:i/>
          <w:sz w:val="22"/>
          <w:lang w:eastAsia="en-US"/>
        </w:rPr>
        <w:t xml:space="preserve">Artículo 200. </w:t>
      </w:r>
      <w:r w:rsidRPr="005D0014">
        <w:rPr>
          <w:rFonts w:ascii="Palatino Linotype" w:eastAsia="Calibri" w:hAnsi="Palatino Linotype"/>
          <w:b/>
          <w:i/>
          <w:sz w:val="22"/>
          <w:u w:val="single"/>
          <w:lang w:eastAsia="en-US"/>
        </w:rPr>
        <w:t xml:space="preserve">El Instituto deberá pronunciarse, en un plazo no mayor a cinco días hábiles, sobre todas las causas que el recurrente manifieste así como del resultado de la verificación realizada. Si el Instituto considera que se dio cumplimiento a la resolución, emitirá un acuerdo de cumplimiento y se ordenará el archivo del expediente. En caso contrario, el Instituto: </w:t>
      </w:r>
    </w:p>
    <w:p w14:paraId="759E2E58" w14:textId="4AA565CF" w:rsidR="003C33E6" w:rsidRPr="005D0014" w:rsidRDefault="003C33E6" w:rsidP="005D0014">
      <w:pPr>
        <w:pStyle w:val="Prrafodelista"/>
        <w:numPr>
          <w:ilvl w:val="0"/>
          <w:numId w:val="47"/>
        </w:numPr>
        <w:spacing w:after="160"/>
        <w:ind w:left="567" w:right="900" w:hanging="141"/>
        <w:jc w:val="both"/>
        <w:rPr>
          <w:rFonts w:ascii="Palatino Linotype" w:eastAsia="Calibri" w:hAnsi="Palatino Linotype"/>
          <w:b/>
          <w:i/>
          <w:sz w:val="22"/>
          <w:u w:val="single"/>
          <w:lang w:eastAsia="en-US"/>
        </w:rPr>
      </w:pPr>
      <w:r w:rsidRPr="005D0014">
        <w:rPr>
          <w:rFonts w:ascii="Palatino Linotype" w:eastAsia="Calibri" w:hAnsi="Palatino Linotype"/>
          <w:b/>
          <w:i/>
          <w:sz w:val="22"/>
          <w:u w:val="single"/>
          <w:lang w:eastAsia="en-US"/>
        </w:rPr>
        <w:t xml:space="preserve">Emitirá un acuerdo de incumplimiento; </w:t>
      </w:r>
    </w:p>
    <w:p w14:paraId="0BA421FB" w14:textId="77777777" w:rsidR="003C33E6" w:rsidRPr="005D0014" w:rsidRDefault="003C33E6" w:rsidP="005D0014">
      <w:pPr>
        <w:pStyle w:val="Prrafodelista"/>
        <w:numPr>
          <w:ilvl w:val="0"/>
          <w:numId w:val="47"/>
        </w:numPr>
        <w:spacing w:after="160"/>
        <w:ind w:left="567" w:right="900" w:hanging="283"/>
        <w:jc w:val="both"/>
        <w:rPr>
          <w:rFonts w:ascii="Palatino Linotype" w:eastAsia="Calibri" w:hAnsi="Palatino Linotype"/>
          <w:b/>
          <w:i/>
          <w:sz w:val="22"/>
          <w:u w:val="single"/>
          <w:lang w:val="es-MX" w:eastAsia="en-US"/>
        </w:rPr>
      </w:pPr>
      <w:r w:rsidRPr="005D0014">
        <w:rPr>
          <w:rFonts w:ascii="Palatino Linotype" w:eastAsia="Calibri" w:hAnsi="Palatino Linotype"/>
          <w:b/>
          <w:i/>
          <w:sz w:val="22"/>
          <w:u w:val="single"/>
          <w:lang w:eastAsia="en-US"/>
        </w:rPr>
        <w:t xml:space="preserve">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 y </w:t>
      </w:r>
    </w:p>
    <w:p w14:paraId="1E5B49BA" w14:textId="77777777" w:rsidR="005D0014" w:rsidRPr="005D0014" w:rsidRDefault="003C33E6" w:rsidP="005D0014">
      <w:pPr>
        <w:pStyle w:val="Prrafodelista"/>
        <w:numPr>
          <w:ilvl w:val="0"/>
          <w:numId w:val="47"/>
        </w:numPr>
        <w:spacing w:after="160"/>
        <w:ind w:left="567" w:right="900" w:hanging="283"/>
        <w:jc w:val="both"/>
        <w:rPr>
          <w:rFonts w:ascii="Palatino Linotype" w:eastAsia="Calibri" w:hAnsi="Palatino Linotype"/>
          <w:b/>
          <w:i/>
          <w:sz w:val="22"/>
          <w:u w:val="single"/>
          <w:lang w:val="es-MX" w:eastAsia="en-US"/>
        </w:rPr>
      </w:pPr>
      <w:r w:rsidRPr="005D0014">
        <w:rPr>
          <w:rFonts w:ascii="Palatino Linotype" w:eastAsia="Calibri" w:hAnsi="Palatino Linotype"/>
          <w:b/>
          <w:i/>
          <w:sz w:val="22"/>
          <w:u w:val="single"/>
          <w:lang w:eastAsia="en-US"/>
        </w:rPr>
        <w:t xml:space="preserve">Determinará las medidas de apremio o sanciones, según corresponda, que deberán imponerse o las acciones procedentes que deberán aplicarse, de conformidad con lo señalado en el siguiente Título. </w:t>
      </w:r>
    </w:p>
    <w:p w14:paraId="33BE9AAC" w14:textId="77777777" w:rsidR="005D0014" w:rsidRDefault="003C33E6" w:rsidP="005D0014">
      <w:pPr>
        <w:pStyle w:val="Prrafodelista"/>
        <w:spacing w:after="160"/>
        <w:ind w:left="567" w:right="900"/>
        <w:jc w:val="both"/>
        <w:rPr>
          <w:rFonts w:ascii="Palatino Linotype" w:eastAsia="Calibri" w:hAnsi="Palatino Linotype"/>
          <w:i/>
          <w:sz w:val="22"/>
          <w:lang w:eastAsia="en-US"/>
        </w:rPr>
      </w:pPr>
      <w:r w:rsidRPr="003C33E6">
        <w:rPr>
          <w:rFonts w:ascii="Palatino Linotype" w:eastAsia="Calibri" w:hAnsi="Palatino Linotype"/>
          <w:i/>
          <w:sz w:val="22"/>
          <w:lang w:eastAsia="en-US"/>
        </w:rPr>
        <w:t xml:space="preserve">El servidor público requerido como superior jerárquico incurre en responsabilidad por falta de cumplimiento de la resolución, en los mismos términos en que incurrió el servidor público originalmente obligado. </w:t>
      </w:r>
    </w:p>
    <w:p w14:paraId="7F40FE5E" w14:textId="6FFA1843" w:rsidR="003C33E6" w:rsidRPr="003C33E6" w:rsidRDefault="003C33E6" w:rsidP="005D0014">
      <w:pPr>
        <w:pStyle w:val="Prrafodelista"/>
        <w:spacing w:after="160"/>
        <w:ind w:left="567" w:right="900"/>
        <w:jc w:val="both"/>
        <w:rPr>
          <w:rFonts w:ascii="Palatino Linotype" w:eastAsia="Calibri" w:hAnsi="Palatino Linotype"/>
          <w:i/>
          <w:sz w:val="22"/>
          <w:lang w:val="es-MX" w:eastAsia="en-US"/>
        </w:rPr>
      </w:pPr>
      <w:r w:rsidRPr="003C33E6">
        <w:rPr>
          <w:rFonts w:ascii="Palatino Linotype" w:eastAsia="Calibri" w:hAnsi="Palatino Linotype"/>
          <w:i/>
          <w:sz w:val="22"/>
          <w:lang w:eastAsia="en-US"/>
        </w:rPr>
        <w:t>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r w:rsidR="005D0014">
        <w:rPr>
          <w:rFonts w:ascii="Palatino Linotype" w:eastAsia="Calibri" w:hAnsi="Palatino Linotype"/>
          <w:i/>
          <w:sz w:val="22"/>
          <w:lang w:eastAsia="en-US"/>
        </w:rPr>
        <w:t>.”</w:t>
      </w:r>
    </w:p>
    <w:p w14:paraId="77843389" w14:textId="77777777" w:rsidR="003C33E6" w:rsidRPr="003C33E6" w:rsidRDefault="003C33E6" w:rsidP="003C33E6">
      <w:pPr>
        <w:spacing w:after="160"/>
        <w:ind w:left="567" w:right="900"/>
        <w:jc w:val="both"/>
        <w:rPr>
          <w:rFonts w:ascii="Palatino Linotype" w:eastAsia="Calibri" w:hAnsi="Palatino Linotype"/>
          <w:i/>
          <w:sz w:val="22"/>
          <w:lang w:val="es-MX" w:eastAsia="en-US"/>
        </w:rPr>
      </w:pPr>
      <w:r w:rsidRPr="003C33E6">
        <w:rPr>
          <w:rFonts w:ascii="Palatino Linotype" w:eastAsia="Calibri" w:hAnsi="Palatino Linotype"/>
          <w:bCs/>
          <w:i/>
          <w:sz w:val="22"/>
          <w:lang w:val="es-MX" w:eastAsia="en-US"/>
        </w:rPr>
        <w:t>(Énfasis añadido)</w:t>
      </w:r>
    </w:p>
    <w:p w14:paraId="34E4512A" w14:textId="37937C3A" w:rsidR="005D0014" w:rsidRDefault="00C231A1" w:rsidP="00DD7845">
      <w:pPr>
        <w:spacing w:line="360" w:lineRule="auto"/>
        <w:jc w:val="both"/>
        <w:rPr>
          <w:rFonts w:ascii="Palatino Linotype" w:hAnsi="Palatino Linotype" w:cs="Arial"/>
          <w:lang w:eastAsia="es-MX"/>
        </w:rPr>
      </w:pPr>
      <w:r w:rsidRPr="00C231A1">
        <w:rPr>
          <w:rFonts w:ascii="Palatino Linotype" w:hAnsi="Palatino Linotype" w:cs="Arial"/>
          <w:lang w:eastAsia="es-MX"/>
        </w:rPr>
        <w:t xml:space="preserve">De </w:t>
      </w:r>
      <w:r>
        <w:rPr>
          <w:rFonts w:ascii="Palatino Linotype" w:hAnsi="Palatino Linotype" w:cs="Arial"/>
          <w:lang w:eastAsia="es-MX"/>
        </w:rPr>
        <w:t xml:space="preserve">lo citado con antelación se desprende lo siguiente: </w:t>
      </w:r>
    </w:p>
    <w:p w14:paraId="08F4EF78" w14:textId="6AB84858" w:rsidR="00C231A1" w:rsidRDefault="00C231A1" w:rsidP="00C231A1">
      <w:pPr>
        <w:pStyle w:val="Prrafodelista"/>
        <w:numPr>
          <w:ilvl w:val="0"/>
          <w:numId w:val="46"/>
        </w:numPr>
        <w:spacing w:line="360" w:lineRule="auto"/>
        <w:ind w:right="1041"/>
        <w:jc w:val="both"/>
        <w:rPr>
          <w:rFonts w:ascii="Palatino Linotype" w:hAnsi="Palatino Linotype" w:cs="Arial"/>
          <w:lang w:eastAsia="es-MX"/>
        </w:rPr>
      </w:pPr>
      <w:r>
        <w:rPr>
          <w:rFonts w:ascii="Palatino Linotype" w:hAnsi="Palatino Linotype" w:cs="Arial"/>
          <w:lang w:eastAsia="es-MX"/>
        </w:rPr>
        <w:t xml:space="preserve">Compete a los Sujetos Obligados el cumplimiento a las resoluciones emitidas por este Instituto, así como a rendir informe sobre su cumplimiento. </w:t>
      </w:r>
    </w:p>
    <w:p w14:paraId="0999C21B" w14:textId="2C8679CF" w:rsidR="00C231A1" w:rsidRDefault="00C231A1" w:rsidP="00C231A1">
      <w:pPr>
        <w:pStyle w:val="Prrafodelista"/>
        <w:numPr>
          <w:ilvl w:val="0"/>
          <w:numId w:val="46"/>
        </w:numPr>
        <w:spacing w:line="360" w:lineRule="auto"/>
        <w:ind w:right="900"/>
        <w:jc w:val="both"/>
        <w:rPr>
          <w:rFonts w:ascii="Palatino Linotype" w:hAnsi="Palatino Linotype" w:cs="Arial"/>
          <w:lang w:eastAsia="es-MX"/>
        </w:rPr>
      </w:pPr>
      <w:r>
        <w:rPr>
          <w:rFonts w:ascii="Palatino Linotype" w:hAnsi="Palatino Linotype" w:cs="Arial"/>
          <w:lang w:eastAsia="es-MX"/>
        </w:rPr>
        <w:lastRenderedPageBreak/>
        <w:t xml:space="preserve">El Instituto verificará de oficio la información remitida a efecto de dar vista a la parte recurrente para que manifieste lo que a su derecho convenga. </w:t>
      </w:r>
    </w:p>
    <w:p w14:paraId="409B9A97" w14:textId="2C12FB21" w:rsidR="00C231A1" w:rsidRDefault="00C231A1" w:rsidP="00C231A1">
      <w:pPr>
        <w:pStyle w:val="Prrafodelista"/>
        <w:numPr>
          <w:ilvl w:val="0"/>
          <w:numId w:val="46"/>
        </w:numPr>
        <w:spacing w:line="360" w:lineRule="auto"/>
        <w:ind w:right="900"/>
        <w:jc w:val="both"/>
        <w:rPr>
          <w:rFonts w:ascii="Palatino Linotype" w:hAnsi="Palatino Linotype" w:cs="Arial"/>
          <w:lang w:eastAsia="es-MX"/>
        </w:rPr>
      </w:pPr>
      <w:r>
        <w:rPr>
          <w:rFonts w:ascii="Palatino Linotype" w:hAnsi="Palatino Linotype" w:cs="Arial"/>
          <w:lang w:eastAsia="es-MX"/>
        </w:rPr>
        <w:t xml:space="preserve">Este Órgano Garante se pronunciará sobre lo vertido en este acto procesal y una vez desahogadas estas fases, procederá a emitir un acuerdo de cumplimiento o incumplimiento. </w:t>
      </w:r>
    </w:p>
    <w:p w14:paraId="56FFBD6E" w14:textId="234533EA" w:rsidR="00C231A1" w:rsidRPr="00C231A1" w:rsidRDefault="00DB33D0" w:rsidP="00DB33D0">
      <w:pPr>
        <w:pStyle w:val="Prrafodelista"/>
        <w:numPr>
          <w:ilvl w:val="0"/>
          <w:numId w:val="46"/>
        </w:numPr>
        <w:spacing w:line="360" w:lineRule="auto"/>
        <w:ind w:right="900"/>
        <w:jc w:val="both"/>
        <w:rPr>
          <w:rFonts w:ascii="Palatino Linotype" w:hAnsi="Palatino Linotype" w:cs="Arial"/>
          <w:lang w:eastAsia="es-MX"/>
        </w:rPr>
      </w:pPr>
      <w:r>
        <w:rPr>
          <w:rFonts w:ascii="Palatino Linotype" w:hAnsi="Palatino Linotype" w:cs="Arial"/>
          <w:lang w:eastAsia="es-MX"/>
        </w:rPr>
        <w:t>De ser el caso de emisión de un acuerdo de incumplimiento, el Instituto notificará a la Unidad de Transparencia para que a su vez se notifique al superior jerárquico, es decir, es un trámite interno a efecto de que se dé cumplimiento a la presente resolución.</w:t>
      </w:r>
    </w:p>
    <w:p w14:paraId="64D3350B" w14:textId="77777777" w:rsidR="00FD61B0" w:rsidRDefault="00FD61B0" w:rsidP="00586AE1">
      <w:pPr>
        <w:spacing w:line="360" w:lineRule="auto"/>
        <w:jc w:val="both"/>
        <w:rPr>
          <w:rFonts w:ascii="Palatino Linotype" w:hAnsi="Palatino Linotype" w:cs="Arial"/>
          <w:lang w:eastAsia="es-MX"/>
        </w:rPr>
      </w:pPr>
    </w:p>
    <w:p w14:paraId="07A409E7" w14:textId="6C93E66A" w:rsidR="00FD61B0" w:rsidRDefault="00FD61B0" w:rsidP="00586AE1">
      <w:pPr>
        <w:spacing w:line="360" w:lineRule="auto"/>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0FB68D9" wp14:editId="2145F5C0">
                <wp:simplePos x="0" y="0"/>
                <wp:positionH relativeFrom="column">
                  <wp:posOffset>701040</wp:posOffset>
                </wp:positionH>
                <wp:positionV relativeFrom="paragraph">
                  <wp:posOffset>1610995</wp:posOffset>
                </wp:positionV>
                <wp:extent cx="2971800" cy="371475"/>
                <wp:effectExtent l="57150" t="38100" r="76200" b="104775"/>
                <wp:wrapNone/>
                <wp:docPr id="2" name="Rectángulo 2"/>
                <wp:cNvGraphicFramePr/>
                <a:graphic xmlns:a="http://schemas.openxmlformats.org/drawingml/2006/main">
                  <a:graphicData uri="http://schemas.microsoft.com/office/word/2010/wordprocessingShape">
                    <wps:wsp>
                      <wps:cNvSpPr/>
                      <wps:spPr>
                        <a:xfrm>
                          <a:off x="0" y="0"/>
                          <a:ext cx="2971800" cy="371475"/>
                        </a:xfrm>
                        <a:prstGeom prst="rect">
                          <a:avLst/>
                        </a:prstGeom>
                        <a:noFill/>
                        <a:ln w="28575">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0D27C" id="Rectángulo 2" o:spid="_x0000_s1026" style="position:absolute;margin-left:55.2pt;margin-top:126.85pt;width:234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" filled="f" strokecolor="#0070c0" strokeweight="2.25pt">
                <v:shadow on="t" color="black" opacity="22937f" origin=",.5" offset="0,.63889mm"/>
              </v:rect>
            </w:pict>
          </mc:Fallback>
        </mc:AlternateContent>
      </w:r>
      <w:r>
        <w:rPr>
          <w:rFonts w:ascii="Palatino Linotype" w:hAnsi="Palatino Linotype" w:cs="Arial"/>
          <w:noProof/>
          <w:lang w:val="es-MX" w:eastAsia="es-MX"/>
        </w:rPr>
        <w:drawing>
          <wp:anchor distT="0" distB="0" distL="114300" distR="114300" simplePos="0" relativeHeight="251658240" behindDoc="0" locked="0" layoutInCell="1" allowOverlap="1" wp14:anchorId="24EC7B30" wp14:editId="0B3B3E6E">
            <wp:simplePos x="0" y="0"/>
            <wp:positionH relativeFrom="column">
              <wp:posOffset>-175260</wp:posOffset>
            </wp:positionH>
            <wp:positionV relativeFrom="paragraph">
              <wp:posOffset>1115695</wp:posOffset>
            </wp:positionV>
            <wp:extent cx="5689600" cy="1790700"/>
            <wp:effectExtent l="152400" t="152400" r="368300" b="3619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0" cy="1790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Palatino Linotype" w:hAnsi="Palatino Linotype" w:cs="Arial"/>
          <w:lang w:eastAsia="es-MX"/>
        </w:rPr>
        <w:t xml:space="preserve">Para el desarrollo de esta función, este Instituto cuenta con la </w:t>
      </w:r>
      <w:r w:rsidRPr="00FD61B0">
        <w:rPr>
          <w:rFonts w:ascii="Palatino Linotype" w:hAnsi="Palatino Linotype" w:cs="Arial"/>
          <w:b/>
          <w:lang w:eastAsia="es-MX"/>
        </w:rPr>
        <w:t>Dirección de Cumplimiento</w:t>
      </w:r>
      <w:r>
        <w:rPr>
          <w:rFonts w:ascii="Palatino Linotype" w:hAnsi="Palatino Linotype" w:cs="Arial"/>
          <w:lang w:eastAsia="es-MX"/>
        </w:rPr>
        <w:t>, adscrita a la Secretaría Técnica del Pleno de este Instituto, se inserta la siguiente captura para mayor ilustración:</w:t>
      </w:r>
    </w:p>
    <w:p w14:paraId="53AB47E3" w14:textId="0BE8A44D" w:rsidR="00FD61B0" w:rsidRDefault="00FD61B0" w:rsidP="00586AE1">
      <w:pPr>
        <w:spacing w:line="360" w:lineRule="auto"/>
        <w:jc w:val="both"/>
        <w:rPr>
          <w:rFonts w:ascii="Palatino Linotype" w:hAnsi="Palatino Linotype" w:cs="Arial"/>
          <w:lang w:eastAsia="es-MX"/>
        </w:rPr>
      </w:pPr>
    </w:p>
    <w:p w14:paraId="769A3117" w14:textId="2EE860C2" w:rsidR="00FD61B0" w:rsidRDefault="00FD61B0" w:rsidP="00586AE1">
      <w:pPr>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Es de precisarse que esta instancia se encargará de verificar que los Sujetos Obligados acaten las resoluciones de este Órgano Garante, se inserta la siguiente cita para mayor referencia: </w:t>
      </w:r>
    </w:p>
    <w:p w14:paraId="5B97B334" w14:textId="77777777" w:rsidR="00FD61B0" w:rsidRDefault="00FD61B0" w:rsidP="00586AE1">
      <w:pPr>
        <w:spacing w:line="360" w:lineRule="auto"/>
        <w:jc w:val="both"/>
        <w:rPr>
          <w:rFonts w:ascii="Palatino Linotype" w:hAnsi="Palatino Linotype" w:cs="Arial"/>
          <w:lang w:eastAsia="es-MX"/>
        </w:rPr>
      </w:pPr>
    </w:p>
    <w:p w14:paraId="7C76063C" w14:textId="057ADE8C" w:rsidR="00FD61B0" w:rsidRPr="00FD61B0" w:rsidRDefault="00FD61B0" w:rsidP="00FD61B0">
      <w:pPr>
        <w:ind w:left="567" w:right="900"/>
        <w:jc w:val="both"/>
        <w:rPr>
          <w:rFonts w:ascii="Palatino Linotype" w:hAnsi="Palatino Linotype" w:cs="Arial"/>
          <w:b/>
          <w:i/>
          <w:sz w:val="22"/>
          <w:u w:val="single"/>
          <w:lang w:eastAsia="es-MX"/>
        </w:rPr>
      </w:pPr>
      <w:r w:rsidRPr="00FD61B0">
        <w:rPr>
          <w:rFonts w:ascii="Palatino Linotype" w:hAnsi="Palatino Linotype" w:cs="Arial"/>
          <w:b/>
          <w:i/>
          <w:sz w:val="22"/>
          <w:u w:val="single"/>
          <w:lang w:eastAsia="es-MX"/>
        </w:rPr>
        <w:t>“Artículo 19. Corresponde a la Secretaría Técnica del Pleno ejercer las atribuciones siguientes:</w:t>
      </w:r>
    </w:p>
    <w:p w14:paraId="3ADE90CB" w14:textId="0917C212" w:rsidR="00FD61B0" w:rsidRPr="00FD61B0" w:rsidRDefault="00FD61B0" w:rsidP="00FD61B0">
      <w:pPr>
        <w:ind w:left="567" w:right="900"/>
        <w:jc w:val="both"/>
        <w:rPr>
          <w:rFonts w:ascii="Palatino Linotype" w:hAnsi="Palatino Linotype" w:cs="Arial"/>
          <w:i/>
          <w:sz w:val="22"/>
          <w:lang w:eastAsia="es-MX"/>
        </w:rPr>
      </w:pPr>
      <w:r w:rsidRPr="00FD61B0">
        <w:rPr>
          <w:rFonts w:ascii="Palatino Linotype" w:hAnsi="Palatino Linotype" w:cs="Arial"/>
          <w:i/>
          <w:sz w:val="22"/>
          <w:lang w:eastAsia="es-MX"/>
        </w:rPr>
        <w:t>…</w:t>
      </w:r>
    </w:p>
    <w:p w14:paraId="484544DC" w14:textId="77777777" w:rsidR="00FD61B0" w:rsidRPr="00FD61B0" w:rsidRDefault="00FD61B0" w:rsidP="00FD61B0">
      <w:pPr>
        <w:ind w:left="567" w:right="900"/>
        <w:jc w:val="both"/>
        <w:rPr>
          <w:rFonts w:ascii="Palatino Linotype" w:hAnsi="Palatino Linotype" w:cs="Arial"/>
          <w:b/>
          <w:i/>
          <w:sz w:val="22"/>
          <w:u w:val="single"/>
          <w:lang w:eastAsia="es-MX"/>
        </w:rPr>
      </w:pPr>
      <w:r w:rsidRPr="00FD61B0">
        <w:rPr>
          <w:rFonts w:ascii="Palatino Linotype" w:hAnsi="Palatino Linotype" w:cs="Arial"/>
          <w:b/>
          <w:i/>
          <w:sz w:val="22"/>
          <w:u w:val="single"/>
          <w:lang w:eastAsia="es-MX"/>
        </w:rPr>
        <w:t xml:space="preserve">XXVI. Vigilar el cumplimiento que los Sujetos Obligados deben observar en la atención de las resoluciones de los recursos de revisión y emitir los acuerdos correspondientes; </w:t>
      </w:r>
    </w:p>
    <w:p w14:paraId="6F7CE99A" w14:textId="246F817E" w:rsidR="00FD61B0" w:rsidRPr="00FD61B0" w:rsidRDefault="00FD61B0" w:rsidP="00FD61B0">
      <w:pPr>
        <w:ind w:left="567" w:right="900"/>
        <w:jc w:val="both"/>
        <w:rPr>
          <w:rFonts w:ascii="Palatino Linotype" w:hAnsi="Palatino Linotype" w:cs="Arial"/>
          <w:i/>
          <w:sz w:val="22"/>
          <w:lang w:eastAsia="es-MX"/>
        </w:rPr>
      </w:pPr>
      <w:r w:rsidRPr="00FD61B0">
        <w:rPr>
          <w:rFonts w:ascii="Palatino Linotype" w:hAnsi="Palatino Linotype" w:cs="Arial"/>
          <w:b/>
          <w:i/>
          <w:sz w:val="22"/>
          <w:u w:val="single"/>
          <w:lang w:eastAsia="es-MX"/>
        </w:rPr>
        <w:t>XXVII. Turnar al Órgano de Control Interno los expedientes en los que se determine el incumplimiento a las resoluciones de los recursos de revisión, y</w:t>
      </w:r>
    </w:p>
    <w:p w14:paraId="64C782E2" w14:textId="67DAF6C8" w:rsidR="00FD61B0" w:rsidRDefault="00FD61B0" w:rsidP="00FD61B0">
      <w:pPr>
        <w:ind w:left="567" w:right="900"/>
        <w:jc w:val="both"/>
        <w:rPr>
          <w:rFonts w:ascii="Palatino Linotype" w:hAnsi="Palatino Linotype" w:cs="Arial"/>
          <w:i/>
          <w:sz w:val="22"/>
          <w:lang w:eastAsia="es-MX"/>
        </w:rPr>
      </w:pPr>
      <w:r w:rsidRPr="00FD61B0">
        <w:rPr>
          <w:rFonts w:ascii="Palatino Linotype" w:hAnsi="Palatino Linotype" w:cs="Arial"/>
          <w:i/>
          <w:sz w:val="22"/>
          <w:lang w:eastAsia="es-MX"/>
        </w:rPr>
        <w:t>[…]</w:t>
      </w:r>
      <w:r>
        <w:rPr>
          <w:rFonts w:ascii="Palatino Linotype" w:hAnsi="Palatino Linotype" w:cs="Arial"/>
          <w:i/>
          <w:sz w:val="22"/>
          <w:lang w:eastAsia="es-MX"/>
        </w:rPr>
        <w:t>”</w:t>
      </w:r>
    </w:p>
    <w:p w14:paraId="563A4E04" w14:textId="5A4476C4" w:rsidR="00FD61B0" w:rsidRDefault="00FD61B0" w:rsidP="00FD61B0">
      <w:pPr>
        <w:ind w:left="567" w:right="900"/>
        <w:jc w:val="both"/>
        <w:rPr>
          <w:rFonts w:ascii="Palatino Linotype" w:hAnsi="Palatino Linotype" w:cs="Arial"/>
          <w:i/>
          <w:sz w:val="22"/>
          <w:lang w:eastAsia="es-MX"/>
        </w:rPr>
      </w:pPr>
      <w:r>
        <w:rPr>
          <w:rFonts w:ascii="Palatino Linotype" w:hAnsi="Palatino Linotype" w:cs="Arial"/>
          <w:i/>
          <w:sz w:val="22"/>
          <w:lang w:eastAsia="es-MX"/>
        </w:rPr>
        <w:t>(Énfasis añadido)</w:t>
      </w:r>
    </w:p>
    <w:p w14:paraId="0F8D17CB" w14:textId="77777777" w:rsidR="00FD61B0" w:rsidRPr="00FD61B0" w:rsidRDefault="00FD61B0" w:rsidP="00FD61B0">
      <w:pPr>
        <w:ind w:left="567" w:right="900"/>
        <w:jc w:val="both"/>
        <w:rPr>
          <w:rFonts w:ascii="Palatino Linotype" w:hAnsi="Palatino Linotype" w:cs="Arial"/>
          <w:i/>
          <w:sz w:val="22"/>
          <w:lang w:eastAsia="es-MX"/>
        </w:rPr>
      </w:pPr>
    </w:p>
    <w:p w14:paraId="1F669746" w14:textId="368CF223" w:rsidR="002A114F" w:rsidRDefault="00DB33D0" w:rsidP="00586AE1">
      <w:pPr>
        <w:spacing w:line="360" w:lineRule="auto"/>
        <w:jc w:val="both"/>
        <w:rPr>
          <w:rFonts w:ascii="Palatino Linotype" w:hAnsi="Palatino Linotype" w:cs="Arial"/>
          <w:lang w:eastAsia="es-MX"/>
        </w:rPr>
      </w:pPr>
      <w:r>
        <w:rPr>
          <w:rFonts w:ascii="Palatino Linotype" w:hAnsi="Palatino Linotype" w:cs="Arial"/>
          <w:lang w:eastAsia="es-MX"/>
        </w:rPr>
        <w:t>De tal suerte que el primer requerimiento</w:t>
      </w:r>
      <w:r w:rsidR="00586AE1">
        <w:rPr>
          <w:rFonts w:ascii="Palatino Linotype" w:hAnsi="Palatino Linotype" w:cs="Arial"/>
          <w:lang w:eastAsia="es-MX"/>
        </w:rPr>
        <w:t xml:space="preserve"> del ahora recurrente nacen d</w:t>
      </w:r>
      <w:r w:rsidR="002A114F">
        <w:rPr>
          <w:rFonts w:ascii="Palatino Linotype" w:hAnsi="Palatino Linotype" w:cs="Arial"/>
          <w:lang w:eastAsia="es-MX"/>
        </w:rPr>
        <w:t>erivado de estos</w:t>
      </w:r>
      <w:r w:rsidR="00586AE1">
        <w:rPr>
          <w:rFonts w:ascii="Palatino Linotype" w:hAnsi="Palatino Linotype" w:cs="Arial"/>
          <w:lang w:eastAsia="es-MX"/>
        </w:rPr>
        <w:t xml:space="preserve"> precepto</w:t>
      </w:r>
      <w:r w:rsidR="002A114F">
        <w:rPr>
          <w:rFonts w:ascii="Palatino Linotype" w:hAnsi="Palatino Linotype" w:cs="Arial"/>
          <w:lang w:eastAsia="es-MX"/>
        </w:rPr>
        <w:t>s</w:t>
      </w:r>
      <w:r w:rsidR="00586AE1">
        <w:rPr>
          <w:rFonts w:ascii="Palatino Linotype" w:hAnsi="Palatino Linotype" w:cs="Arial"/>
          <w:lang w:eastAsia="es-MX"/>
        </w:rPr>
        <w:t xml:space="preserve"> legal</w:t>
      </w:r>
      <w:r w:rsidR="002A114F">
        <w:rPr>
          <w:rFonts w:ascii="Palatino Linotype" w:hAnsi="Palatino Linotype" w:cs="Arial"/>
          <w:lang w:eastAsia="es-MX"/>
        </w:rPr>
        <w:t>es, los</w:t>
      </w:r>
      <w:r w:rsidR="00586AE1">
        <w:rPr>
          <w:rFonts w:ascii="Palatino Linotype" w:hAnsi="Palatino Linotype" w:cs="Arial"/>
          <w:lang w:eastAsia="es-MX"/>
        </w:rPr>
        <w:t xml:space="preserve"> cual</w:t>
      </w:r>
      <w:r w:rsidR="002A114F">
        <w:rPr>
          <w:rFonts w:ascii="Palatino Linotype" w:hAnsi="Palatino Linotype" w:cs="Arial"/>
          <w:lang w:eastAsia="es-MX"/>
        </w:rPr>
        <w:t>es</w:t>
      </w:r>
      <w:r w:rsidR="00586AE1">
        <w:rPr>
          <w:rFonts w:ascii="Palatino Linotype" w:hAnsi="Palatino Linotype" w:cs="Arial"/>
          <w:lang w:eastAsia="es-MX"/>
        </w:rPr>
        <w:t xml:space="preserve"> constriñe</w:t>
      </w:r>
      <w:r w:rsidR="002A114F">
        <w:rPr>
          <w:rFonts w:ascii="Palatino Linotype" w:hAnsi="Palatino Linotype" w:cs="Arial"/>
          <w:lang w:eastAsia="es-MX"/>
        </w:rPr>
        <w:t>n</w:t>
      </w:r>
      <w:r w:rsidR="00586AE1">
        <w:rPr>
          <w:rFonts w:ascii="Palatino Linotype" w:hAnsi="Palatino Linotype" w:cs="Arial"/>
          <w:lang w:eastAsia="es-MX"/>
        </w:rPr>
        <w:t xml:space="preserve"> a los Sujetos O</w:t>
      </w:r>
      <w:r w:rsidR="002A114F">
        <w:rPr>
          <w:rFonts w:ascii="Palatino Linotype" w:hAnsi="Palatino Linotype" w:cs="Arial"/>
          <w:lang w:eastAsia="es-MX"/>
        </w:rPr>
        <w:t>bligados a dar</w:t>
      </w:r>
      <w:r w:rsidR="00586AE1">
        <w:rPr>
          <w:rFonts w:ascii="Palatino Linotype" w:hAnsi="Palatino Linotype" w:cs="Arial"/>
          <w:lang w:eastAsia="es-MX"/>
        </w:rPr>
        <w:t xml:space="preserve"> cumplimiento de las resoluciones </w:t>
      </w:r>
      <w:r w:rsidR="002A114F">
        <w:rPr>
          <w:rFonts w:ascii="Palatino Linotype" w:hAnsi="Palatino Linotype" w:cs="Arial"/>
          <w:lang w:eastAsia="es-MX"/>
        </w:rPr>
        <w:t>de los recursos de revisión</w:t>
      </w:r>
      <w:r w:rsidR="00FA049E">
        <w:rPr>
          <w:rFonts w:ascii="Palatino Linotype" w:hAnsi="Palatino Linotype" w:cs="Arial"/>
          <w:lang w:eastAsia="es-MX"/>
        </w:rPr>
        <w:t xml:space="preserve"> para que posteriormente este actuar sea verificado por esta autoridad, quien determinará si lo remitido por el Ente Recurrido satisface los requerimientos de los particulares</w:t>
      </w:r>
      <w:r>
        <w:rPr>
          <w:rFonts w:ascii="Palatino Linotype" w:hAnsi="Palatino Linotype" w:cs="Arial"/>
          <w:lang w:eastAsia="es-MX"/>
        </w:rPr>
        <w:t xml:space="preserve"> y posteriormente emitirá un acuerdo de cumplimiento o incumplimiento</w:t>
      </w:r>
      <w:r w:rsidR="002A114F">
        <w:rPr>
          <w:rFonts w:ascii="Palatino Linotype" w:hAnsi="Palatino Linotype" w:cs="Arial"/>
          <w:lang w:eastAsia="es-MX"/>
        </w:rPr>
        <w:t xml:space="preserve">. </w:t>
      </w:r>
    </w:p>
    <w:p w14:paraId="31D71C77" w14:textId="77777777" w:rsidR="00DB33D0" w:rsidRDefault="00DB33D0" w:rsidP="00586AE1">
      <w:pPr>
        <w:spacing w:line="360" w:lineRule="auto"/>
        <w:jc w:val="both"/>
        <w:rPr>
          <w:rFonts w:ascii="Palatino Linotype" w:hAnsi="Palatino Linotype" w:cs="Arial"/>
          <w:lang w:eastAsia="es-MX"/>
        </w:rPr>
      </w:pPr>
    </w:p>
    <w:p w14:paraId="246BC2A5" w14:textId="1782B948" w:rsidR="00DB33D0" w:rsidRDefault="00DB33D0" w:rsidP="00586AE1">
      <w:pPr>
        <w:spacing w:line="360" w:lineRule="auto"/>
        <w:jc w:val="both"/>
        <w:rPr>
          <w:rFonts w:ascii="Palatino Linotype" w:hAnsi="Palatino Linotype" w:cs="Arial"/>
          <w:lang w:eastAsia="es-MX"/>
        </w:rPr>
      </w:pPr>
      <w:r>
        <w:rPr>
          <w:rFonts w:ascii="Palatino Linotype" w:hAnsi="Palatino Linotype" w:cs="Arial"/>
          <w:lang w:eastAsia="es-MX"/>
        </w:rPr>
        <w:t xml:space="preserve">Ahora bien, por cuanto hace al requerimiento en el que el Recurrente solicita los documentos, oficios, acuerdos, o las notificaciones del superior jerárquico, del análisis a la legislación aplicable en la materia, se tiene que este punto es un trámite realizado por la Unidad de Transparencia, mediante el cual se notifica al superior jerárquico a efecto de que gire sus instrucciones a las áreas competentes de dar cumplimiento a la resolución, ello en virtud de que de no existir este acto, se </w:t>
      </w:r>
      <w:r>
        <w:rPr>
          <w:rFonts w:ascii="Palatino Linotype" w:hAnsi="Palatino Linotype" w:cs="Arial"/>
          <w:lang w:eastAsia="es-MX"/>
        </w:rPr>
        <w:lastRenderedPageBreak/>
        <w:t>impondrán medidas de apremio y las sanciones correspondientes, de acuerdo con la propia normatividad.</w:t>
      </w:r>
    </w:p>
    <w:p w14:paraId="2F47FF4C" w14:textId="77777777" w:rsidR="00FA049E" w:rsidRDefault="00FA049E" w:rsidP="00586AE1">
      <w:pPr>
        <w:spacing w:line="360" w:lineRule="auto"/>
        <w:jc w:val="both"/>
        <w:rPr>
          <w:rFonts w:ascii="Palatino Linotype" w:hAnsi="Palatino Linotype" w:cs="Arial"/>
          <w:lang w:eastAsia="es-MX"/>
        </w:rPr>
      </w:pPr>
    </w:p>
    <w:p w14:paraId="6ADA4EC2" w14:textId="4E22CC1B" w:rsidR="00990D11" w:rsidRDefault="00DB33D0" w:rsidP="00990D11">
      <w:pPr>
        <w:spacing w:line="360" w:lineRule="auto"/>
        <w:jc w:val="both"/>
        <w:rPr>
          <w:rFonts w:ascii="Palatino Linotype" w:hAnsi="Palatino Linotype" w:cs="Arial"/>
          <w:bCs/>
          <w:lang w:eastAsia="es-MX"/>
        </w:rPr>
      </w:pPr>
      <w:r>
        <w:rPr>
          <w:rFonts w:ascii="Palatino Linotype" w:hAnsi="Palatino Linotype" w:cs="Arial"/>
          <w:lang w:eastAsia="es-MX"/>
        </w:rPr>
        <w:t>En este orden de ideas</w:t>
      </w:r>
      <w:r w:rsidR="00FA049E">
        <w:rPr>
          <w:rFonts w:ascii="Palatino Linotype" w:hAnsi="Palatino Linotype" w:cs="Arial"/>
          <w:lang w:eastAsia="es-MX"/>
        </w:rPr>
        <w:t>, no</w:t>
      </w:r>
      <w:r w:rsidR="00586AE1">
        <w:rPr>
          <w:rFonts w:ascii="Palatino Linotype" w:hAnsi="Palatino Linotype" w:cs="Arial"/>
          <w:lang w:eastAsia="es-MX"/>
        </w:rPr>
        <w:t xml:space="preserve"> debemos perder de vista que dentro de la documentación que obra en la carpeta comprimida </w:t>
      </w:r>
      <w:r w:rsidR="00586AE1" w:rsidRPr="00586AE1">
        <w:rPr>
          <w:rFonts w:ascii="Palatino Linotype" w:hAnsi="Palatino Linotype" w:cs="Arial"/>
          <w:b/>
          <w:bCs/>
          <w:i/>
          <w:lang w:eastAsia="es-MX"/>
        </w:rPr>
        <w:t>“2020.rar”</w:t>
      </w:r>
      <w:r w:rsidR="00FA049E">
        <w:rPr>
          <w:rFonts w:ascii="Palatino Linotype" w:hAnsi="Palatino Linotype" w:cs="Arial"/>
          <w:b/>
          <w:bCs/>
          <w:i/>
          <w:lang w:eastAsia="es-MX"/>
        </w:rPr>
        <w:t xml:space="preserve">, </w:t>
      </w:r>
      <w:r w:rsidR="00FA049E">
        <w:rPr>
          <w:rFonts w:ascii="Palatino Linotype" w:hAnsi="Palatino Linotype" w:cs="Arial"/>
          <w:bCs/>
          <w:lang w:eastAsia="es-MX"/>
        </w:rPr>
        <w:t>se advirtieron algunos</w:t>
      </w:r>
      <w:r w:rsidR="002A114F">
        <w:rPr>
          <w:rFonts w:ascii="Palatino Linotype" w:hAnsi="Palatino Linotype" w:cs="Arial"/>
          <w:b/>
          <w:bCs/>
          <w:i/>
          <w:lang w:eastAsia="es-MX"/>
        </w:rPr>
        <w:t xml:space="preserve"> </w:t>
      </w:r>
      <w:r w:rsidR="002A114F">
        <w:rPr>
          <w:rFonts w:ascii="Palatino Linotype" w:hAnsi="Palatino Linotype" w:cs="Arial"/>
          <w:bCs/>
          <w:lang w:eastAsia="es-MX"/>
        </w:rPr>
        <w:t>a</w:t>
      </w:r>
      <w:r w:rsidR="00586AE1" w:rsidRPr="00586AE1">
        <w:rPr>
          <w:rFonts w:ascii="Palatino Linotype" w:hAnsi="Palatino Linotype" w:cs="Arial"/>
          <w:bCs/>
          <w:lang w:eastAsia="es-MX"/>
        </w:rPr>
        <w:t>cuerdos de incumplimiento emit</w:t>
      </w:r>
      <w:r w:rsidR="002A114F">
        <w:rPr>
          <w:rFonts w:ascii="Palatino Linotype" w:hAnsi="Palatino Linotype" w:cs="Arial"/>
          <w:bCs/>
          <w:lang w:eastAsia="es-MX"/>
        </w:rPr>
        <w:t>idos por la Dirección de Cumplimientos de este Órgano Gara</w:t>
      </w:r>
      <w:r w:rsidR="00FA049E">
        <w:rPr>
          <w:rFonts w:ascii="Palatino Linotype" w:hAnsi="Palatino Linotype" w:cs="Arial"/>
          <w:bCs/>
          <w:lang w:eastAsia="es-MX"/>
        </w:rPr>
        <w:t>nte en el mes de marzo de 2021 así como</w:t>
      </w:r>
      <w:r w:rsidR="002A114F">
        <w:rPr>
          <w:rFonts w:ascii="Palatino Linotype" w:hAnsi="Palatino Linotype" w:cs="Arial"/>
          <w:bCs/>
          <w:lang w:eastAsia="es-MX"/>
        </w:rPr>
        <w:t xml:space="preserve"> el a</w:t>
      </w:r>
      <w:r w:rsidR="00586AE1" w:rsidRPr="00586AE1">
        <w:rPr>
          <w:rFonts w:ascii="Palatino Linotype" w:hAnsi="Palatino Linotype" w:cs="Arial"/>
          <w:bCs/>
          <w:lang w:eastAsia="es-MX"/>
        </w:rPr>
        <w:t xml:space="preserve">cuerdo de cumplimiento extemporáneo emitido el dieciocho </w:t>
      </w:r>
      <w:r w:rsidR="002A114F">
        <w:rPr>
          <w:rFonts w:ascii="Palatino Linotype" w:hAnsi="Palatino Linotype" w:cs="Arial"/>
          <w:bCs/>
          <w:lang w:eastAsia="es-MX"/>
        </w:rPr>
        <w:t>de diciembre de dos mil veinte,</w:t>
      </w:r>
      <w:r w:rsidR="0032472E">
        <w:rPr>
          <w:rFonts w:ascii="Palatino Linotype" w:hAnsi="Palatino Linotype" w:cs="Arial"/>
          <w:bCs/>
          <w:lang w:eastAsia="es-MX"/>
        </w:rPr>
        <w:t xml:space="preserve"> </w:t>
      </w:r>
      <w:r w:rsidR="00990D11">
        <w:rPr>
          <w:rFonts w:ascii="Palatino Linotype" w:hAnsi="Palatino Linotype" w:cs="Arial"/>
          <w:bCs/>
          <w:lang w:eastAsia="es-MX"/>
        </w:rPr>
        <w:t>no escapa de la óptica de este órgano garante que</w:t>
      </w:r>
      <w:r w:rsidR="00990D11" w:rsidRPr="00990D11">
        <w:rPr>
          <w:rFonts w:ascii="Palatino Linotype" w:hAnsi="Palatino Linotype" w:cs="Arial"/>
          <w:bCs/>
          <w:lang w:eastAsia="es-MX"/>
        </w:rPr>
        <w:t xml:space="preserve"> conforme al oficio número INFOEM/STP/DC/0484/2021 signado por el Titular </w:t>
      </w:r>
      <w:r w:rsidR="0005561A">
        <w:rPr>
          <w:rFonts w:ascii="Palatino Linotype" w:hAnsi="Palatino Linotype" w:cs="Arial"/>
          <w:bCs/>
          <w:lang w:eastAsia="es-MX"/>
        </w:rPr>
        <w:t>de la Dirección de Cumplimiento</w:t>
      </w:r>
      <w:r w:rsidR="00990D11" w:rsidRPr="00990D11">
        <w:rPr>
          <w:rFonts w:ascii="Palatino Linotype" w:hAnsi="Palatino Linotype" w:cs="Arial"/>
          <w:bCs/>
          <w:lang w:eastAsia="es-MX"/>
        </w:rPr>
        <w:t xml:space="preserve"> de este Institut</w:t>
      </w:r>
      <w:r w:rsidR="00990D11">
        <w:rPr>
          <w:rFonts w:ascii="Palatino Linotype" w:hAnsi="Palatino Linotype" w:cs="Arial"/>
          <w:bCs/>
          <w:lang w:eastAsia="es-MX"/>
        </w:rPr>
        <w:t xml:space="preserve">o, al Ayuntamiento de Ixtapan de la Sal se le emitieron 41 acuerdos de incumplimiento y tres acuerdos de cumplimiento extemporáneo, así respecto de 2021 se advierte que se emitieron 11 acuerdos de incumplimiento, </w:t>
      </w:r>
      <w:r w:rsidR="00990D11" w:rsidRPr="00990D11">
        <w:rPr>
          <w:rFonts w:ascii="Palatino Linotype" w:hAnsi="Palatino Linotype" w:cs="Arial"/>
          <w:bCs/>
          <w:lang w:eastAsia="es-MX"/>
        </w:rPr>
        <w:t>según se puede leer enseguida:</w:t>
      </w:r>
    </w:p>
    <w:p w14:paraId="29C2F189" w14:textId="56D5352A" w:rsidR="00990D11" w:rsidRDefault="00990D11" w:rsidP="00990D11">
      <w:pPr>
        <w:spacing w:line="360" w:lineRule="auto"/>
        <w:jc w:val="both"/>
        <w:rPr>
          <w:rFonts w:ascii="Palatino Linotype" w:hAnsi="Palatino Linotype" w:cs="Arial"/>
          <w:bCs/>
          <w:lang w:eastAsia="es-MX"/>
        </w:rPr>
      </w:pPr>
      <w:r>
        <w:rPr>
          <w:rFonts w:ascii="Palatino Linotype" w:hAnsi="Palatino Linotype" w:cs="Arial"/>
          <w:bCs/>
          <w:noProof/>
          <w:lang w:val="es-MX" w:eastAsia="es-MX"/>
        </w:rPr>
        <mc:AlternateContent>
          <mc:Choice Requires="wps">
            <w:drawing>
              <wp:anchor distT="0" distB="0" distL="114300" distR="114300" simplePos="0" relativeHeight="251661312" behindDoc="0" locked="0" layoutInCell="1" allowOverlap="1" wp14:anchorId="4C6577DB" wp14:editId="379C2548">
                <wp:simplePos x="0" y="0"/>
                <wp:positionH relativeFrom="column">
                  <wp:posOffset>158115</wp:posOffset>
                </wp:positionH>
                <wp:positionV relativeFrom="paragraph">
                  <wp:posOffset>185420</wp:posOffset>
                </wp:positionV>
                <wp:extent cx="5286375" cy="2809875"/>
                <wp:effectExtent l="0" t="0" r="28575" b="28575"/>
                <wp:wrapNone/>
                <wp:docPr id="6" name="Conector recto 6"/>
                <wp:cNvGraphicFramePr/>
                <a:graphic xmlns:a="http://schemas.openxmlformats.org/drawingml/2006/main">
                  <a:graphicData uri="http://schemas.microsoft.com/office/word/2010/wordprocessingShape">
                    <wps:wsp>
                      <wps:cNvCnPr/>
                      <wps:spPr>
                        <a:xfrm flipH="1">
                          <a:off x="0" y="0"/>
                          <a:ext cx="5286375" cy="280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4B7B3" id="Conector recto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4.6pt" to="428.7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" strokecolor="black [3040]"/>
            </w:pict>
          </mc:Fallback>
        </mc:AlternateContent>
      </w:r>
    </w:p>
    <w:p w14:paraId="36B8D56F" w14:textId="140CA83E" w:rsidR="00990D11" w:rsidRPr="00990D11" w:rsidRDefault="00990D11" w:rsidP="00990D11">
      <w:pPr>
        <w:spacing w:line="360" w:lineRule="auto"/>
        <w:jc w:val="both"/>
        <w:rPr>
          <w:rFonts w:ascii="Palatino Linotype" w:hAnsi="Palatino Linotype" w:cs="Arial"/>
          <w:bCs/>
          <w:lang w:eastAsia="es-MX"/>
        </w:rPr>
      </w:pPr>
      <w:r>
        <w:rPr>
          <w:rFonts w:ascii="Palatino Linotype" w:hAnsi="Palatino Linotype" w:cs="Arial"/>
          <w:bCs/>
          <w:noProof/>
          <w:lang w:val="es-MX" w:eastAsia="es-MX"/>
        </w:rPr>
        <w:lastRenderedPageBreak/>
        <mc:AlternateContent>
          <mc:Choice Requires="wps">
            <w:drawing>
              <wp:anchor distT="0" distB="0" distL="114300" distR="114300" simplePos="0" relativeHeight="251660288" behindDoc="0" locked="0" layoutInCell="1" allowOverlap="1" wp14:anchorId="449F0999" wp14:editId="07B1C0DF">
                <wp:simplePos x="0" y="0"/>
                <wp:positionH relativeFrom="column">
                  <wp:posOffset>424815</wp:posOffset>
                </wp:positionH>
                <wp:positionV relativeFrom="paragraph">
                  <wp:posOffset>3344545</wp:posOffset>
                </wp:positionV>
                <wp:extent cx="4400550" cy="247650"/>
                <wp:effectExtent l="57150" t="38100" r="76200" b="95250"/>
                <wp:wrapNone/>
                <wp:docPr id="5" name="Rectángulo 5"/>
                <wp:cNvGraphicFramePr/>
                <a:graphic xmlns:a="http://schemas.openxmlformats.org/drawingml/2006/main">
                  <a:graphicData uri="http://schemas.microsoft.com/office/word/2010/wordprocessingShape">
                    <wps:wsp>
                      <wps:cNvSpPr/>
                      <wps:spPr>
                        <a:xfrm>
                          <a:off x="0" y="0"/>
                          <a:ext cx="4400550" cy="247650"/>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C6BE9A" id="Rectángulo 5" o:spid="_x0000_s1026" style="position:absolute;margin-left:33.45pt;margin-top:263.35pt;width:346.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" filled="f" strokecolor="#002060" strokeweight="3pt">
                <v:shadow on="t" color="black" opacity="22937f" origin=",.5" offset="0,.63889mm"/>
              </v:rect>
            </w:pict>
          </mc:Fallback>
        </mc:AlternateContent>
      </w:r>
      <w:r>
        <w:rPr>
          <w:rFonts w:ascii="Palatino Linotype" w:hAnsi="Palatino Linotype" w:cs="Arial"/>
          <w:bCs/>
          <w:noProof/>
          <w:lang w:val="es-MX" w:eastAsia="es-MX"/>
        </w:rPr>
        <w:drawing>
          <wp:inline distT="0" distB="0" distL="0" distR="0" wp14:anchorId="0872203E" wp14:editId="6FD4CFB9">
            <wp:extent cx="5010758" cy="41243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5878" cy="4128539"/>
                    </a:xfrm>
                    <a:prstGeom prst="rect">
                      <a:avLst/>
                    </a:prstGeom>
                    <a:noFill/>
                  </pic:spPr>
                </pic:pic>
              </a:graphicData>
            </a:graphic>
          </wp:inline>
        </w:drawing>
      </w:r>
    </w:p>
    <w:p w14:paraId="6201D4A0" w14:textId="77777777" w:rsidR="00990D11" w:rsidRDefault="00990D11" w:rsidP="00DD7845">
      <w:pPr>
        <w:spacing w:line="360" w:lineRule="auto"/>
        <w:jc w:val="both"/>
        <w:rPr>
          <w:rFonts w:ascii="Palatino Linotype" w:hAnsi="Palatino Linotype" w:cs="Arial"/>
          <w:bCs/>
          <w:lang w:eastAsia="es-MX"/>
        </w:rPr>
      </w:pPr>
    </w:p>
    <w:p w14:paraId="749390A1" w14:textId="41A867DB" w:rsidR="004B4E4B" w:rsidRDefault="004B4E4B" w:rsidP="00DD7845">
      <w:pPr>
        <w:spacing w:line="360" w:lineRule="auto"/>
        <w:jc w:val="both"/>
        <w:rPr>
          <w:rFonts w:ascii="Palatino Linotype" w:hAnsi="Palatino Linotype" w:cs="Arial"/>
          <w:bCs/>
          <w:lang w:eastAsia="es-MX"/>
        </w:rPr>
      </w:pPr>
      <w:r>
        <w:rPr>
          <w:rFonts w:ascii="Palatino Linotype" w:hAnsi="Palatino Linotype" w:cs="Arial"/>
          <w:bCs/>
          <w:lang w:eastAsia="es-MX"/>
        </w:rPr>
        <w:t xml:space="preserve">En este orden de ideas, al contabilizar los acuerdos de incumplimiento así como los de cumplimiento extemporáneo, se obtuvo que </w:t>
      </w:r>
      <w:r w:rsidRPr="004B4E4B">
        <w:rPr>
          <w:rFonts w:ascii="Palatino Linotype" w:hAnsi="Palatino Linotype" w:cs="Arial"/>
          <w:b/>
          <w:bCs/>
          <w:lang w:eastAsia="es-MX"/>
        </w:rPr>
        <w:t>el Sujeto Obligado remitió lo siguiente para la atención de la presente solicitud</w:t>
      </w:r>
      <w:r>
        <w:rPr>
          <w:rFonts w:ascii="Palatino Linotype" w:hAnsi="Palatino Linotype" w:cs="Arial"/>
          <w:bCs/>
          <w:lang w:eastAsia="es-MX"/>
        </w:rPr>
        <w:t xml:space="preserve">: </w:t>
      </w:r>
    </w:p>
    <w:p w14:paraId="3F6931CD" w14:textId="77777777" w:rsidR="004B4E4B" w:rsidRDefault="004B4E4B" w:rsidP="00DD7845">
      <w:pPr>
        <w:spacing w:line="360" w:lineRule="auto"/>
        <w:jc w:val="both"/>
        <w:rPr>
          <w:rFonts w:ascii="Palatino Linotype" w:hAnsi="Palatino Linotype" w:cs="Arial"/>
          <w:bCs/>
          <w:lang w:eastAsia="es-MX"/>
        </w:rPr>
      </w:pPr>
    </w:p>
    <w:tbl>
      <w:tblPr>
        <w:tblStyle w:val="Tablaconcuadrcula"/>
        <w:tblW w:w="0" w:type="auto"/>
        <w:tblLook w:val="04A0" w:firstRow="1" w:lastRow="0" w:firstColumn="1" w:lastColumn="0" w:noHBand="0" w:noVBand="1"/>
      </w:tblPr>
      <w:tblGrid>
        <w:gridCol w:w="2942"/>
        <w:gridCol w:w="2943"/>
        <w:gridCol w:w="2943"/>
      </w:tblGrid>
      <w:tr w:rsidR="004B4E4B" w14:paraId="1E5A8140" w14:textId="77777777" w:rsidTr="004B4E4B">
        <w:tc>
          <w:tcPr>
            <w:tcW w:w="2942" w:type="dxa"/>
            <w:shd w:val="clear" w:color="auto" w:fill="0070C0"/>
          </w:tcPr>
          <w:p w14:paraId="50C3F40E" w14:textId="1D09B400" w:rsidR="004B4E4B" w:rsidRPr="004B4E4B" w:rsidRDefault="004B4E4B" w:rsidP="004B4E4B">
            <w:pPr>
              <w:jc w:val="center"/>
              <w:rPr>
                <w:rFonts w:ascii="Palatino Linotype" w:hAnsi="Palatino Linotype" w:cs="Arial"/>
                <w:b/>
                <w:bCs/>
                <w:color w:val="FFFFFF" w:themeColor="background1"/>
                <w:lang w:eastAsia="es-MX"/>
              </w:rPr>
            </w:pPr>
            <w:r w:rsidRPr="004B4E4B">
              <w:rPr>
                <w:rFonts w:ascii="Palatino Linotype" w:hAnsi="Palatino Linotype" w:cs="Arial"/>
                <w:b/>
                <w:bCs/>
                <w:color w:val="FFFFFF" w:themeColor="background1"/>
                <w:lang w:eastAsia="es-MX"/>
              </w:rPr>
              <w:t>Año</w:t>
            </w:r>
          </w:p>
        </w:tc>
        <w:tc>
          <w:tcPr>
            <w:tcW w:w="2943" w:type="dxa"/>
            <w:shd w:val="clear" w:color="auto" w:fill="0070C0"/>
          </w:tcPr>
          <w:p w14:paraId="0876A7DD" w14:textId="21C87E01" w:rsidR="004B4E4B" w:rsidRPr="004B4E4B" w:rsidRDefault="004B4E4B" w:rsidP="004B4E4B">
            <w:pPr>
              <w:jc w:val="center"/>
              <w:rPr>
                <w:rFonts w:ascii="Palatino Linotype" w:hAnsi="Palatino Linotype" w:cs="Arial"/>
                <w:b/>
                <w:bCs/>
                <w:color w:val="FFFFFF" w:themeColor="background1"/>
                <w:lang w:eastAsia="es-MX"/>
              </w:rPr>
            </w:pPr>
            <w:r w:rsidRPr="004B4E4B">
              <w:rPr>
                <w:rFonts w:ascii="Palatino Linotype" w:hAnsi="Palatino Linotype" w:cs="Arial"/>
                <w:b/>
                <w:bCs/>
                <w:color w:val="FFFFFF" w:themeColor="background1"/>
                <w:lang w:eastAsia="es-MX"/>
              </w:rPr>
              <w:t>Acuerdo de Incumplimiento</w:t>
            </w:r>
          </w:p>
        </w:tc>
        <w:tc>
          <w:tcPr>
            <w:tcW w:w="2943" w:type="dxa"/>
            <w:shd w:val="clear" w:color="auto" w:fill="0070C0"/>
          </w:tcPr>
          <w:p w14:paraId="4B12768B" w14:textId="66067BCE" w:rsidR="004B4E4B" w:rsidRPr="004B4E4B" w:rsidRDefault="004B4E4B" w:rsidP="004B4E4B">
            <w:pPr>
              <w:jc w:val="center"/>
              <w:rPr>
                <w:rFonts w:ascii="Palatino Linotype" w:hAnsi="Palatino Linotype" w:cs="Arial"/>
                <w:b/>
                <w:bCs/>
                <w:color w:val="FFFFFF" w:themeColor="background1"/>
                <w:lang w:eastAsia="es-MX"/>
              </w:rPr>
            </w:pPr>
            <w:r w:rsidRPr="004B4E4B">
              <w:rPr>
                <w:rFonts w:ascii="Palatino Linotype" w:hAnsi="Palatino Linotype" w:cs="Arial"/>
                <w:b/>
                <w:bCs/>
                <w:color w:val="FFFFFF" w:themeColor="background1"/>
                <w:lang w:eastAsia="es-MX"/>
              </w:rPr>
              <w:t>Acuerdo de cumplimiento extemporáneo</w:t>
            </w:r>
          </w:p>
        </w:tc>
      </w:tr>
      <w:tr w:rsidR="004B4E4B" w14:paraId="477AF84C" w14:textId="77777777" w:rsidTr="004B4E4B">
        <w:tc>
          <w:tcPr>
            <w:tcW w:w="2942" w:type="dxa"/>
          </w:tcPr>
          <w:p w14:paraId="111D240F" w14:textId="7C44072E" w:rsidR="004B4E4B" w:rsidRPr="004B4E4B" w:rsidRDefault="004B4E4B" w:rsidP="004B4E4B">
            <w:pPr>
              <w:spacing w:line="360" w:lineRule="auto"/>
              <w:jc w:val="center"/>
              <w:rPr>
                <w:rFonts w:ascii="Palatino Linotype" w:hAnsi="Palatino Linotype" w:cs="Arial"/>
                <w:b/>
                <w:bCs/>
                <w:lang w:eastAsia="es-MX"/>
              </w:rPr>
            </w:pPr>
            <w:r w:rsidRPr="004B4E4B">
              <w:rPr>
                <w:rFonts w:ascii="Palatino Linotype" w:hAnsi="Palatino Linotype" w:cs="Arial"/>
                <w:b/>
                <w:bCs/>
                <w:lang w:eastAsia="es-MX"/>
              </w:rPr>
              <w:t>2020</w:t>
            </w:r>
          </w:p>
        </w:tc>
        <w:tc>
          <w:tcPr>
            <w:tcW w:w="2943" w:type="dxa"/>
          </w:tcPr>
          <w:p w14:paraId="25FD0295" w14:textId="6982ADFE" w:rsidR="004B4E4B" w:rsidRDefault="004B4E4B" w:rsidP="004B4E4B">
            <w:pPr>
              <w:spacing w:line="360" w:lineRule="auto"/>
              <w:jc w:val="center"/>
              <w:rPr>
                <w:rFonts w:ascii="Palatino Linotype" w:hAnsi="Palatino Linotype" w:cs="Arial"/>
                <w:bCs/>
                <w:lang w:eastAsia="es-MX"/>
              </w:rPr>
            </w:pPr>
            <w:r>
              <w:rPr>
                <w:rFonts w:ascii="Palatino Linotype" w:hAnsi="Palatino Linotype" w:cs="Arial"/>
                <w:bCs/>
                <w:lang w:eastAsia="es-MX"/>
              </w:rPr>
              <w:t>1</w:t>
            </w:r>
          </w:p>
        </w:tc>
        <w:tc>
          <w:tcPr>
            <w:tcW w:w="2943" w:type="dxa"/>
          </w:tcPr>
          <w:p w14:paraId="7658CB44" w14:textId="5559DEE9" w:rsidR="004B4E4B" w:rsidRDefault="004B4E4B" w:rsidP="004B4E4B">
            <w:pPr>
              <w:spacing w:line="360" w:lineRule="auto"/>
              <w:jc w:val="center"/>
              <w:rPr>
                <w:rFonts w:ascii="Palatino Linotype" w:hAnsi="Palatino Linotype" w:cs="Arial"/>
                <w:bCs/>
                <w:lang w:eastAsia="es-MX"/>
              </w:rPr>
            </w:pPr>
            <w:r>
              <w:rPr>
                <w:rFonts w:ascii="Palatino Linotype" w:hAnsi="Palatino Linotype" w:cs="Arial"/>
                <w:bCs/>
                <w:lang w:eastAsia="es-MX"/>
              </w:rPr>
              <w:t>2</w:t>
            </w:r>
          </w:p>
        </w:tc>
      </w:tr>
      <w:tr w:rsidR="004B4E4B" w14:paraId="0CE30CB6" w14:textId="77777777" w:rsidTr="004B4E4B">
        <w:tc>
          <w:tcPr>
            <w:tcW w:w="2942" w:type="dxa"/>
          </w:tcPr>
          <w:p w14:paraId="53945A8B" w14:textId="31556246" w:rsidR="004B4E4B" w:rsidRPr="004B4E4B" w:rsidRDefault="004B4E4B" w:rsidP="004B4E4B">
            <w:pPr>
              <w:jc w:val="center"/>
              <w:rPr>
                <w:rFonts w:ascii="Palatino Linotype" w:hAnsi="Palatino Linotype" w:cs="Arial"/>
                <w:b/>
                <w:bCs/>
                <w:lang w:eastAsia="es-MX"/>
              </w:rPr>
            </w:pPr>
            <w:r>
              <w:rPr>
                <w:rFonts w:ascii="Palatino Linotype" w:hAnsi="Palatino Linotype" w:cs="Arial"/>
                <w:b/>
                <w:bCs/>
                <w:lang w:eastAsia="es-MX"/>
              </w:rPr>
              <w:t xml:space="preserve">1 enero al 22 de marzo de </w:t>
            </w:r>
            <w:r w:rsidRPr="004B4E4B">
              <w:rPr>
                <w:rFonts w:ascii="Palatino Linotype" w:hAnsi="Palatino Linotype" w:cs="Arial"/>
                <w:b/>
                <w:bCs/>
                <w:lang w:eastAsia="es-MX"/>
              </w:rPr>
              <w:t>2021</w:t>
            </w:r>
            <w:r>
              <w:rPr>
                <w:rFonts w:ascii="Palatino Linotype" w:hAnsi="Palatino Linotype" w:cs="Arial"/>
                <w:b/>
                <w:bCs/>
                <w:lang w:eastAsia="es-MX"/>
              </w:rPr>
              <w:t xml:space="preserve"> </w:t>
            </w:r>
          </w:p>
        </w:tc>
        <w:tc>
          <w:tcPr>
            <w:tcW w:w="2943" w:type="dxa"/>
          </w:tcPr>
          <w:p w14:paraId="7D6265A7" w14:textId="4B542636" w:rsidR="004B4E4B" w:rsidRDefault="004B4E4B" w:rsidP="004B4E4B">
            <w:pPr>
              <w:spacing w:line="360" w:lineRule="auto"/>
              <w:jc w:val="center"/>
              <w:rPr>
                <w:rFonts w:ascii="Palatino Linotype" w:hAnsi="Palatino Linotype" w:cs="Arial"/>
                <w:bCs/>
                <w:lang w:eastAsia="es-MX"/>
              </w:rPr>
            </w:pPr>
            <w:r>
              <w:rPr>
                <w:rFonts w:ascii="Palatino Linotype" w:hAnsi="Palatino Linotype" w:cs="Arial"/>
                <w:bCs/>
                <w:lang w:eastAsia="es-MX"/>
              </w:rPr>
              <w:t>13</w:t>
            </w:r>
          </w:p>
        </w:tc>
        <w:tc>
          <w:tcPr>
            <w:tcW w:w="2943" w:type="dxa"/>
          </w:tcPr>
          <w:p w14:paraId="42E2ABBB" w14:textId="764AD615" w:rsidR="004B4E4B" w:rsidRDefault="004B4E4B" w:rsidP="004B4E4B">
            <w:pPr>
              <w:spacing w:line="360" w:lineRule="auto"/>
              <w:jc w:val="center"/>
              <w:rPr>
                <w:rFonts w:ascii="Palatino Linotype" w:hAnsi="Palatino Linotype" w:cs="Arial"/>
                <w:bCs/>
                <w:lang w:eastAsia="es-MX"/>
              </w:rPr>
            </w:pPr>
            <w:r>
              <w:rPr>
                <w:rFonts w:ascii="Palatino Linotype" w:hAnsi="Palatino Linotype" w:cs="Arial"/>
                <w:bCs/>
                <w:lang w:eastAsia="es-MX"/>
              </w:rPr>
              <w:t>6</w:t>
            </w:r>
          </w:p>
        </w:tc>
      </w:tr>
    </w:tbl>
    <w:p w14:paraId="74A502FD" w14:textId="77777777" w:rsidR="004B4E4B" w:rsidRDefault="004B4E4B" w:rsidP="00DD7845">
      <w:pPr>
        <w:spacing w:line="360" w:lineRule="auto"/>
        <w:jc w:val="both"/>
        <w:rPr>
          <w:rFonts w:ascii="Palatino Linotype" w:hAnsi="Palatino Linotype" w:cs="Arial"/>
          <w:bCs/>
          <w:lang w:eastAsia="es-MX"/>
        </w:rPr>
      </w:pPr>
    </w:p>
    <w:p w14:paraId="27F6EBF2" w14:textId="6020A9D0" w:rsidR="004C7C9F" w:rsidRPr="0005561A" w:rsidRDefault="000A195D" w:rsidP="00DD7845">
      <w:pPr>
        <w:spacing w:line="360" w:lineRule="auto"/>
        <w:jc w:val="both"/>
        <w:rPr>
          <w:rFonts w:ascii="Palatino Linotype" w:hAnsi="Palatino Linotype" w:cs="Arial"/>
          <w:bCs/>
          <w:lang w:eastAsia="es-MX"/>
        </w:rPr>
      </w:pPr>
      <w:r>
        <w:rPr>
          <w:rFonts w:ascii="Palatino Linotype" w:hAnsi="Palatino Linotype" w:cs="Arial"/>
          <w:bCs/>
          <w:lang w:eastAsia="es-MX"/>
        </w:rPr>
        <w:lastRenderedPageBreak/>
        <w:t xml:space="preserve">De manera que </w:t>
      </w:r>
      <w:r w:rsidR="0032472E">
        <w:rPr>
          <w:rFonts w:ascii="Palatino Linotype" w:hAnsi="Palatino Linotype" w:cs="Arial"/>
          <w:bCs/>
          <w:lang w:eastAsia="es-MX"/>
        </w:rPr>
        <w:t xml:space="preserve">se advierte </w:t>
      </w:r>
      <w:r>
        <w:rPr>
          <w:rFonts w:ascii="Palatino Linotype" w:hAnsi="Palatino Linotype" w:cs="Arial"/>
          <w:bCs/>
          <w:lang w:eastAsia="es-MX"/>
        </w:rPr>
        <w:t>que faltan</w:t>
      </w:r>
      <w:r w:rsidR="0032472E" w:rsidRPr="0032472E">
        <w:rPr>
          <w:rFonts w:ascii="Palatino Linotype" w:hAnsi="Palatino Linotype" w:cs="Arial"/>
          <w:b/>
          <w:bCs/>
          <w:lang w:eastAsia="es-MX"/>
        </w:rPr>
        <w:t xml:space="preserve"> </w:t>
      </w:r>
      <w:r w:rsidR="0032472E" w:rsidRPr="0005561A">
        <w:rPr>
          <w:rFonts w:ascii="Palatino Linotype" w:hAnsi="Palatino Linotype" w:cs="Arial"/>
          <w:bCs/>
          <w:lang w:eastAsia="es-MX"/>
        </w:rPr>
        <w:t>acuerdos de incumplimiento o en su caso, de cumplimien</w:t>
      </w:r>
      <w:r w:rsidRPr="0005561A">
        <w:rPr>
          <w:rFonts w:ascii="Palatino Linotype" w:hAnsi="Palatino Linotype" w:cs="Arial"/>
          <w:bCs/>
          <w:lang w:eastAsia="es-MX"/>
        </w:rPr>
        <w:t>to extemporáneo generados durante el año 2020, contabilizado a partir del veintidós de marzo, asimismo por cuanto hace al dos mil veintiuno, se advierte que si bien se remitió un total de trece acuerdos de incumplimiento, así como seis de cumplimiento extemporáneo,</w:t>
      </w:r>
      <w:r>
        <w:rPr>
          <w:rFonts w:ascii="Palatino Linotype" w:hAnsi="Palatino Linotype" w:cs="Arial"/>
          <w:b/>
          <w:bCs/>
          <w:lang w:eastAsia="es-MX"/>
        </w:rPr>
        <w:t xml:space="preserve"> </w:t>
      </w:r>
      <w:r w:rsidRPr="000A195D">
        <w:rPr>
          <w:rFonts w:ascii="Palatino Linotype" w:hAnsi="Palatino Linotype" w:cs="Arial"/>
          <w:bCs/>
          <w:lang w:eastAsia="es-MX"/>
        </w:rPr>
        <w:t xml:space="preserve">lo cual </w:t>
      </w:r>
      <w:r>
        <w:rPr>
          <w:rFonts w:ascii="Palatino Linotype" w:hAnsi="Palatino Linotype" w:cs="Arial"/>
          <w:bCs/>
          <w:lang w:eastAsia="es-MX"/>
        </w:rPr>
        <w:t xml:space="preserve">rebasa la cantidad reportada por la Dirección de Cumplimiento, no escapa de la óptica de este Instituto que los acuerdos remitidos como parte del año 2021 corresponden únicamente al mes de marzo, no así de los meses de enero y febrero, por lo que a efecto de salvaguardar el derecho de acceso a la información pública que asiste al particular, se deberá practicar una búsqueda exhaustiva y razonable dentro de los archivos del Sujeto Obligado a efecto de ordenar los acuerdos de incumplimiento o en su caso, de cumplimiento extemporáneo generados del </w:t>
      </w:r>
      <w:r w:rsidRPr="0005561A">
        <w:rPr>
          <w:rFonts w:ascii="Palatino Linotype" w:hAnsi="Palatino Linotype" w:cs="Arial"/>
          <w:bCs/>
          <w:lang w:eastAsia="es-MX"/>
        </w:rPr>
        <w:t xml:space="preserve">uno de enero </w:t>
      </w:r>
      <w:r w:rsidR="0032472E" w:rsidRPr="0005561A">
        <w:rPr>
          <w:rFonts w:ascii="Palatino Linotype" w:hAnsi="Palatino Linotype" w:cs="Arial"/>
          <w:bCs/>
          <w:lang w:eastAsia="es-MX"/>
        </w:rPr>
        <w:t>al veintiocho de febrero de dos mil veintiuno.</w:t>
      </w:r>
    </w:p>
    <w:p w14:paraId="38DDDA19" w14:textId="5AE97DB2" w:rsidR="004C7C9F" w:rsidRPr="004C7C9F" w:rsidRDefault="004C7C9F" w:rsidP="004C7C9F">
      <w:pPr>
        <w:spacing w:before="240" w:after="240" w:line="360" w:lineRule="auto"/>
        <w:ind w:right="49"/>
        <w:jc w:val="both"/>
        <w:rPr>
          <w:rFonts w:ascii="Palatino Linotype" w:hAnsi="Palatino Linotype" w:cs="Arial"/>
        </w:rPr>
      </w:pPr>
      <w:r>
        <w:rPr>
          <w:rFonts w:ascii="Palatino Linotype" w:hAnsi="Palatino Linotype" w:cs="Arial"/>
          <w:bCs/>
          <w:lang w:eastAsia="es-MX"/>
        </w:rPr>
        <w:t xml:space="preserve">No obstante, para el caso en el que no se localicen más acuerdos generados durante el año dos mil veintiuno, deberá hacerse del conocimiento del particular de manera fundada y motivada, para ello </w:t>
      </w:r>
      <w:r w:rsidRPr="004C7C9F">
        <w:rPr>
          <w:rFonts w:ascii="Palatino Linotype" w:hAnsi="Palatino Linotype" w:cs="Arial"/>
        </w:rPr>
        <w:t>se debe</w:t>
      </w:r>
      <w:r>
        <w:rPr>
          <w:rFonts w:ascii="Palatino Linotype" w:hAnsi="Palatino Linotype" w:cs="Arial"/>
        </w:rPr>
        <w:t>rá</w:t>
      </w:r>
      <w:r w:rsidRPr="004C7C9F">
        <w:rPr>
          <w:rFonts w:ascii="Palatino Linotype" w:hAnsi="Palatino Linotype" w:cs="Arial"/>
        </w:rPr>
        <w:t xml:space="preserve"> observar estrictamente lo dispuesto por el máximo tribunal del país, respecto a lo que debe entenderse por fundamentación y motivación: </w:t>
      </w:r>
    </w:p>
    <w:p w14:paraId="3204D364" w14:textId="77777777" w:rsidR="004C7C9F" w:rsidRPr="004C7C9F" w:rsidRDefault="004C7C9F" w:rsidP="004C7C9F">
      <w:pPr>
        <w:ind w:left="851" w:right="851"/>
        <w:jc w:val="both"/>
        <w:rPr>
          <w:rFonts w:ascii="Palatino Linotype" w:hAnsi="Palatino Linotype" w:cs="Arial"/>
          <w:i/>
          <w:sz w:val="22"/>
          <w:szCs w:val="22"/>
        </w:rPr>
      </w:pPr>
      <w:r w:rsidRPr="004C7C9F">
        <w:rPr>
          <w:rFonts w:ascii="Palatino Linotype" w:hAnsi="Palatino Linotype" w:cs="Arial"/>
          <w:b/>
          <w:bCs/>
          <w:i/>
          <w:sz w:val="22"/>
          <w:szCs w:val="22"/>
        </w:rPr>
        <w:t>“FUNDAMENTACIÓN Y MOTIVACIÓN DE LOS ACTOS ADMINISTRATIVOS</w:t>
      </w:r>
      <w:r w:rsidRPr="004C7C9F">
        <w:rPr>
          <w:rFonts w:ascii="Palatino Linotype" w:hAnsi="Palatino Linotype" w:cs="Arial"/>
          <w:i/>
          <w:sz w:val="22"/>
          <w:szCs w:val="22"/>
        </w:rPr>
        <w:t xml:space="preserve">. De acuerdo con  el artículo 16 constitucional, </w:t>
      </w:r>
      <w:r w:rsidRPr="004C7C9F">
        <w:rPr>
          <w:rFonts w:ascii="Palatino Linotype" w:hAnsi="Palatino Linotype" w:cs="Arial"/>
          <w:b/>
          <w:i/>
          <w:sz w:val="22"/>
          <w:szCs w:val="22"/>
          <w:u w:val="single"/>
        </w:rPr>
        <w:t xml:space="preserve">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w:t>
      </w:r>
      <w:r w:rsidRPr="004C7C9F">
        <w:rPr>
          <w:rFonts w:ascii="Palatino Linotype" w:hAnsi="Palatino Linotype" w:cs="Arial"/>
          <w:b/>
          <w:i/>
          <w:sz w:val="22"/>
          <w:szCs w:val="22"/>
          <w:u w:val="single"/>
        </w:rPr>
        <w:lastRenderedPageBreak/>
        <w:t>entre los motivos aducidos y las normas aplicables, es decir, que en el caso concreto se configure la hipótesis normativa</w:t>
      </w:r>
      <w:r w:rsidRPr="004C7C9F">
        <w:rPr>
          <w:rFonts w:ascii="Palatino Linotype" w:hAnsi="Palatino Linotype" w:cs="Arial"/>
          <w:i/>
          <w:sz w:val="22"/>
          <w:szCs w:val="22"/>
        </w:rPr>
        <w:t>.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1C27B306" w14:textId="3651BD9F" w:rsidR="004C7C9F" w:rsidRDefault="004C7C9F" w:rsidP="00DD7845">
      <w:pPr>
        <w:spacing w:line="360" w:lineRule="auto"/>
        <w:jc w:val="both"/>
        <w:rPr>
          <w:rFonts w:ascii="Palatino Linotype" w:hAnsi="Palatino Linotype" w:cs="Arial"/>
          <w:bCs/>
          <w:lang w:eastAsia="es-MX"/>
        </w:rPr>
      </w:pPr>
    </w:p>
    <w:p w14:paraId="717774AD" w14:textId="4A880B27" w:rsidR="003A58BB" w:rsidRPr="000A195D" w:rsidRDefault="0032472E" w:rsidP="00DD7845">
      <w:pPr>
        <w:spacing w:line="360" w:lineRule="auto"/>
        <w:jc w:val="both"/>
        <w:rPr>
          <w:rFonts w:ascii="Palatino Linotype" w:hAnsi="Palatino Linotype" w:cs="Arial"/>
          <w:b/>
          <w:bCs/>
          <w:lang w:eastAsia="es-MX"/>
        </w:rPr>
      </w:pPr>
      <w:r>
        <w:rPr>
          <w:rFonts w:ascii="Palatino Linotype" w:hAnsi="Palatino Linotype" w:cs="Arial"/>
          <w:bCs/>
          <w:lang w:eastAsia="es-MX"/>
        </w:rPr>
        <w:t>Aunado al requerimiento anterior, en un análisis del segundo requerimiento concerniente a “</w:t>
      </w:r>
      <w:r w:rsidRPr="0032472E">
        <w:rPr>
          <w:rFonts w:ascii="Palatino Linotype" w:hAnsi="Palatino Linotype" w:cs="Arial"/>
          <w:bCs/>
          <w:i/>
          <w:lang w:eastAsia="es-MX"/>
        </w:rPr>
        <w:t>Todos los documentos oficios, acuerdos, etc., girados por el iNFOEM al Sujeto Obligado Ayuntamiento de Ixtapan de la Sal, derivado de los Acuerdos de Incumplimiento y Acuerdos de Cumplimiento Extemporáneo, de este obligado respecto a las resoluciones que revocaron o modificaron sus respuestas, incluye cualquier comunicación tanto al Titular de la Unidad de Transparencia, al Titular del Órgano Interno de Control del obligado y al Presidente Municipal en su</w:t>
      </w:r>
      <w:r>
        <w:rPr>
          <w:rFonts w:ascii="Palatino Linotype" w:hAnsi="Palatino Linotype" w:cs="Arial"/>
          <w:bCs/>
          <w:i/>
          <w:lang w:eastAsia="es-MX"/>
        </w:rPr>
        <w:t xml:space="preserve"> carácter de Superior Jerárquico” </w:t>
      </w:r>
      <w:r>
        <w:rPr>
          <w:rFonts w:ascii="Palatino Linotype" w:hAnsi="Palatino Linotype" w:cs="Arial"/>
          <w:bCs/>
          <w:lang w:eastAsia="es-MX"/>
        </w:rPr>
        <w:t xml:space="preserve">en el esquema que elaboró en páginas anteriores, se advierte que </w:t>
      </w:r>
      <w:r w:rsidRPr="0032472E">
        <w:rPr>
          <w:rFonts w:ascii="Palatino Linotype" w:hAnsi="Palatino Linotype" w:cs="Arial"/>
          <w:b/>
          <w:bCs/>
          <w:lang w:eastAsia="es-MX"/>
        </w:rPr>
        <w:t>el Sujeto Obligado no remitió soporte documental alguno generado durante la temporalidad referida</w:t>
      </w:r>
      <w:r>
        <w:rPr>
          <w:rFonts w:ascii="Palatino Linotype" w:hAnsi="Palatino Linotype" w:cs="Arial"/>
          <w:bCs/>
          <w:lang w:eastAsia="es-MX"/>
        </w:rPr>
        <w:t xml:space="preserve">, no obstante, </w:t>
      </w:r>
      <w:r w:rsidR="002A114F">
        <w:rPr>
          <w:rFonts w:ascii="Palatino Linotype" w:hAnsi="Palatino Linotype" w:cs="Arial"/>
          <w:bCs/>
          <w:lang w:eastAsia="es-MX"/>
        </w:rPr>
        <w:t xml:space="preserve">en un ejercicio de interpretación </w:t>
      </w:r>
      <w:r w:rsidR="00FA049E">
        <w:rPr>
          <w:rFonts w:ascii="Palatino Linotype" w:hAnsi="Palatino Linotype" w:cs="Arial"/>
          <w:bCs/>
          <w:lang w:eastAsia="es-MX"/>
        </w:rPr>
        <w:t xml:space="preserve">exegética de la norma jurídica citada con antelación, </w:t>
      </w:r>
      <w:r>
        <w:rPr>
          <w:rFonts w:ascii="Palatino Linotype" w:hAnsi="Palatino Linotype" w:cs="Arial"/>
          <w:bCs/>
          <w:lang w:eastAsia="es-MX"/>
        </w:rPr>
        <w:t xml:space="preserve">se tiene que </w:t>
      </w:r>
      <w:r w:rsidR="00FA049E" w:rsidRPr="00FA049E">
        <w:rPr>
          <w:rFonts w:ascii="Palatino Linotype" w:hAnsi="Palatino Linotype" w:cs="Arial"/>
          <w:b/>
          <w:bCs/>
          <w:lang w:eastAsia="es-MX"/>
        </w:rPr>
        <w:t>para los casos en los que se configure un incumplimiento o cumplimiento extemporáneo</w:t>
      </w:r>
      <w:r>
        <w:rPr>
          <w:rFonts w:ascii="Palatino Linotype" w:hAnsi="Palatino Linotype" w:cs="Arial"/>
          <w:bCs/>
          <w:lang w:eastAsia="es-MX"/>
        </w:rPr>
        <w:t xml:space="preserve"> se debe</w:t>
      </w:r>
      <w:r w:rsidR="00FA049E">
        <w:rPr>
          <w:rFonts w:ascii="Palatino Linotype" w:hAnsi="Palatino Linotype" w:cs="Arial"/>
          <w:bCs/>
          <w:lang w:eastAsia="es-MX"/>
        </w:rPr>
        <w:t xml:space="preserve"> generar el </w:t>
      </w:r>
      <w:r w:rsidR="00787894">
        <w:rPr>
          <w:rFonts w:ascii="Palatino Linotype" w:hAnsi="Palatino Linotype" w:cs="Arial"/>
          <w:bCs/>
          <w:lang w:eastAsia="es-MX"/>
        </w:rPr>
        <w:t xml:space="preserve">acuerdo conducente junto con el </w:t>
      </w:r>
      <w:r w:rsidR="00FA049E">
        <w:rPr>
          <w:rFonts w:ascii="Palatino Linotype" w:hAnsi="Palatino Linotype" w:cs="Arial"/>
          <w:bCs/>
          <w:lang w:eastAsia="es-MX"/>
        </w:rPr>
        <w:t xml:space="preserve">respectivo requerimiento por parte de este Instituto al superior jerárquico del responsable de dar cumplimiento a la resolución al interior del Sujeto Obligado, de </w:t>
      </w:r>
      <w:r w:rsidR="00FA049E">
        <w:rPr>
          <w:rFonts w:ascii="Palatino Linotype" w:hAnsi="Palatino Linotype" w:cs="Arial"/>
          <w:bCs/>
          <w:lang w:eastAsia="es-MX"/>
        </w:rPr>
        <w:lastRenderedPageBreak/>
        <w:t>tal suerte que si bien, no es información que el ahora Ente Recurrido genere, si es información que posee o administra, toda vez que es la instancia competente de dar cabal cumplimiento a las determinac</w:t>
      </w:r>
      <w:r>
        <w:rPr>
          <w:rFonts w:ascii="Palatino Linotype" w:hAnsi="Palatino Linotype" w:cs="Arial"/>
          <w:bCs/>
          <w:lang w:eastAsia="es-MX"/>
        </w:rPr>
        <w:t xml:space="preserve">iones que emanan de este Pleno, por lo tanto, resulta procedente para este Instituto ordenar al Ente Recurrido la entrega de </w:t>
      </w:r>
      <w:r w:rsidRPr="0032472E">
        <w:rPr>
          <w:rFonts w:ascii="Palatino Linotype" w:hAnsi="Palatino Linotype" w:cs="Arial"/>
          <w:b/>
          <w:bCs/>
          <w:lang w:eastAsia="es-MX"/>
        </w:rPr>
        <w:t>los soportes documentales en donde se notifique al superior jerárquico de quien resulte responsable de dar cumplimiento a las resoluciones emitidas por este órgano garante conforme a la fracción II del artículo 200 de la Ley de Transparencia vigente en la entidad, generados del veintidós de marzo de dos mil veinte al veintidós de marzo de dos mil veintiuno.</w:t>
      </w:r>
    </w:p>
    <w:p w14:paraId="52730379" w14:textId="7E8F736F" w:rsidR="00787894" w:rsidRDefault="00787894" w:rsidP="00787894">
      <w:pPr>
        <w:spacing w:before="240" w:after="240" w:line="360" w:lineRule="auto"/>
        <w:jc w:val="both"/>
        <w:rPr>
          <w:rFonts w:ascii="Palatino Linotype" w:hAnsi="Palatino Linotype"/>
          <w:b/>
        </w:rPr>
      </w:pPr>
      <w:r>
        <w:rPr>
          <w:rFonts w:ascii="Palatino Linotype" w:hAnsi="Palatino Linotype"/>
          <w:b/>
        </w:rPr>
        <w:t xml:space="preserve">1.- </w:t>
      </w:r>
      <w:r w:rsidRPr="00AC31F1">
        <w:rPr>
          <w:rFonts w:ascii="Palatino Linotype" w:hAnsi="Palatino Linotype"/>
          <w:b/>
        </w:rPr>
        <w:t>Del periodo de entrega de la información</w:t>
      </w:r>
    </w:p>
    <w:p w14:paraId="21591545" w14:textId="77777777" w:rsidR="00787894" w:rsidRDefault="00787894" w:rsidP="00787894">
      <w:pPr>
        <w:spacing w:before="240" w:after="240" w:line="360" w:lineRule="auto"/>
        <w:jc w:val="both"/>
        <w:rPr>
          <w:rFonts w:ascii="Palatino Linotype" w:hAnsi="Palatino Linotype" w:cs="Arial"/>
        </w:rPr>
      </w:pPr>
      <w:r>
        <w:rPr>
          <w:rFonts w:ascii="Palatino Linotype" w:hAnsi="Palatino Linotype" w:cs="Arial"/>
        </w:rPr>
        <w:t xml:space="preserve">No escapa de la óptica de este Instituto que la parte Recurrente fue omisa en señalar la temporalidad de la que requiere la información, por lo que en aras de salvaguardar el derecho de acceso a la información que la constitución y legislación aplicable en la materia le reconocen, conviene traer a colación el siguiente criterio orientador emitido por el Instituto Nacional de Transparencia, Acceso a la Información y Protección de Datos Personales: </w:t>
      </w:r>
    </w:p>
    <w:p w14:paraId="7191C983" w14:textId="77777777" w:rsidR="00787894" w:rsidRPr="001F217C" w:rsidRDefault="00787894" w:rsidP="00787894">
      <w:pPr>
        <w:spacing w:before="240" w:after="240"/>
        <w:ind w:left="567" w:right="900"/>
        <w:jc w:val="both"/>
        <w:rPr>
          <w:rFonts w:ascii="Palatino Linotype" w:hAnsi="Palatino Linotype" w:cs="Arial"/>
          <w:i/>
          <w:sz w:val="22"/>
        </w:rPr>
      </w:pPr>
      <w:r>
        <w:rPr>
          <w:rFonts w:ascii="Palatino Linotype" w:hAnsi="Palatino Linotype" w:cs="Arial"/>
          <w:b/>
          <w:i/>
          <w:sz w:val="22"/>
        </w:rPr>
        <w:t>“</w:t>
      </w:r>
      <w:r w:rsidRPr="001F217C">
        <w:rPr>
          <w:rFonts w:ascii="Palatino Linotype" w:hAnsi="Palatino Linotype" w:cs="Arial"/>
          <w:b/>
          <w:i/>
          <w:sz w:val="22"/>
        </w:rPr>
        <w:t xml:space="preserve">Periodo de búsqueda de la información. </w:t>
      </w:r>
      <w:r w:rsidRPr="001F217C">
        <w:rPr>
          <w:rFonts w:ascii="Palatino Linotype"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0EC9171" w14:textId="77777777" w:rsidR="00787894" w:rsidRDefault="00787894" w:rsidP="00787894">
      <w:pPr>
        <w:spacing w:before="240" w:after="240"/>
        <w:ind w:left="567"/>
        <w:jc w:val="both"/>
        <w:rPr>
          <w:rFonts w:ascii="Palatino Linotype" w:hAnsi="Palatino Linotype" w:cs="Arial"/>
          <w:b/>
          <w:i/>
          <w:sz w:val="22"/>
        </w:rPr>
      </w:pPr>
      <w:r w:rsidRPr="001F217C">
        <w:rPr>
          <w:rFonts w:ascii="Palatino Linotype" w:hAnsi="Palatino Linotype" w:cs="Arial"/>
          <w:b/>
          <w:i/>
          <w:sz w:val="22"/>
        </w:rPr>
        <w:t>Segunda Época                                                                                 Criterio 03/19</w:t>
      </w:r>
      <w:r>
        <w:rPr>
          <w:rFonts w:ascii="Palatino Linotype" w:hAnsi="Palatino Linotype" w:cs="Arial"/>
          <w:b/>
          <w:i/>
          <w:sz w:val="22"/>
        </w:rPr>
        <w:t>”</w:t>
      </w:r>
    </w:p>
    <w:p w14:paraId="0E94506E" w14:textId="77777777" w:rsidR="00787894" w:rsidRPr="00F84068" w:rsidRDefault="00787894" w:rsidP="00787894">
      <w:pPr>
        <w:spacing w:before="240" w:after="240"/>
        <w:ind w:left="567"/>
        <w:jc w:val="both"/>
        <w:rPr>
          <w:rFonts w:ascii="Palatino Linotype" w:hAnsi="Palatino Linotype" w:cs="Arial"/>
          <w:i/>
          <w:sz w:val="22"/>
        </w:rPr>
      </w:pPr>
      <w:r w:rsidRPr="00F84068">
        <w:rPr>
          <w:rFonts w:ascii="Palatino Linotype" w:hAnsi="Palatino Linotype" w:cs="Arial"/>
          <w:i/>
          <w:sz w:val="22"/>
        </w:rPr>
        <w:t>(Énfasis añadido)</w:t>
      </w:r>
    </w:p>
    <w:p w14:paraId="555C5699" w14:textId="0D06A9D8" w:rsidR="00787894" w:rsidRPr="00787894" w:rsidRDefault="00787894" w:rsidP="00787894">
      <w:pPr>
        <w:spacing w:line="360" w:lineRule="auto"/>
        <w:jc w:val="both"/>
        <w:rPr>
          <w:rFonts w:ascii="Palatino Linotype" w:hAnsi="Palatino Linotype" w:cs="Arial"/>
        </w:rPr>
      </w:pPr>
      <w:r>
        <w:rPr>
          <w:rFonts w:ascii="Palatino Linotype" w:hAnsi="Palatino Linotype" w:cs="Arial"/>
        </w:rPr>
        <w:lastRenderedPageBreak/>
        <w:t xml:space="preserve">De tal suerte que los soportes documentales a entregarse deberán comprender del </w:t>
      </w:r>
      <w:r w:rsidR="00F6461A" w:rsidRPr="00787894">
        <w:rPr>
          <w:rFonts w:ascii="Palatino Linotype" w:hAnsi="Palatino Linotype" w:cs="Arial"/>
          <w:b/>
          <w:lang w:val="es-MX"/>
        </w:rPr>
        <w:t>veintidós de marzo de dos mil veinte al veintidós de marzo de dos mil veintiuno</w:t>
      </w:r>
      <w:r>
        <w:rPr>
          <w:rFonts w:ascii="Palatino Linotype" w:hAnsi="Palatino Linotype" w:cs="Arial"/>
          <w:b/>
          <w:lang w:val="es-MX"/>
        </w:rPr>
        <w:t xml:space="preserve">, </w:t>
      </w:r>
      <w:r w:rsidRPr="00787894">
        <w:rPr>
          <w:rFonts w:ascii="Palatino Linotype" w:hAnsi="Palatino Linotype" w:cs="Arial"/>
          <w:lang w:val="es-MX"/>
        </w:rPr>
        <w:t>tal como manifestó el Sujeto Obligado en su respuesta inicial.</w:t>
      </w:r>
    </w:p>
    <w:p w14:paraId="6FB2839E" w14:textId="77777777" w:rsidR="00787894" w:rsidRDefault="00787894" w:rsidP="00787894">
      <w:pPr>
        <w:spacing w:line="360" w:lineRule="auto"/>
        <w:jc w:val="both"/>
        <w:rPr>
          <w:rFonts w:ascii="Palatino Linotype" w:hAnsi="Palatino Linotype" w:cs="Arial"/>
          <w:bCs/>
          <w:lang w:eastAsia="es-MX"/>
        </w:rPr>
      </w:pPr>
    </w:p>
    <w:p w14:paraId="2ED8837B" w14:textId="601F77D0" w:rsidR="00105E5F" w:rsidRPr="00DD7845" w:rsidRDefault="00C23E53" w:rsidP="00DD7845">
      <w:pPr>
        <w:spacing w:line="360" w:lineRule="auto"/>
        <w:jc w:val="both"/>
        <w:rPr>
          <w:rFonts w:ascii="Palatino Linotype" w:hAnsi="Palatino Linotype" w:cs="Arial"/>
          <w:b/>
          <w:lang w:val="es-MX"/>
        </w:rPr>
      </w:pPr>
      <w:r>
        <w:rPr>
          <w:rFonts w:ascii="Palatino Linotype" w:hAnsi="Palatino Linotype"/>
          <w:color w:val="000000"/>
        </w:rPr>
        <w:t>Así, por</w:t>
      </w:r>
      <w:r w:rsidR="00DD7845" w:rsidRPr="001865EC">
        <w:rPr>
          <w:rFonts w:ascii="Palatino Linotype" w:hAnsi="Palatino Linotype"/>
          <w:color w:val="000000"/>
        </w:rPr>
        <w:t xml:space="preserve"> todo lo anteriormente expuesto, esta Ponencia Resolutora considera que el derecho de acceso a la información solamente puede tenerse por satisfecho en el momento en que el particular tenga en su poder los soportes documentales con la información solicitada, por ello se </w:t>
      </w:r>
      <w:r w:rsidR="00DD7845" w:rsidRPr="001865EC">
        <w:rPr>
          <w:rFonts w:ascii="Palatino Linotype" w:hAnsi="Palatino Linotype" w:cs="Arial"/>
          <w:color w:val="000000"/>
          <w:lang w:val="es-MX"/>
        </w:rPr>
        <w:t xml:space="preserve">determina ordenar al </w:t>
      </w:r>
      <w:r w:rsidR="00DD7845" w:rsidRPr="001865EC">
        <w:rPr>
          <w:rFonts w:ascii="Palatino Linotype" w:hAnsi="Palatino Linotype" w:cs="Arial"/>
          <w:b/>
          <w:color w:val="000000"/>
          <w:lang w:val="es-MX"/>
        </w:rPr>
        <w:t xml:space="preserve">Sujeto Obligado, previa búsqueda exhaustiva y razonable, </w:t>
      </w:r>
      <w:r w:rsidR="00DD7845" w:rsidRPr="001865EC">
        <w:rPr>
          <w:rFonts w:ascii="Palatino Linotype" w:hAnsi="Palatino Linotype" w:cs="Arial"/>
          <w:bCs/>
          <w:color w:val="000000"/>
          <w:lang w:val="es-MX"/>
        </w:rPr>
        <w:t xml:space="preserve">la </w:t>
      </w:r>
      <w:r w:rsidR="00DD7845" w:rsidRPr="001865EC">
        <w:rPr>
          <w:rFonts w:ascii="Palatino Linotype" w:hAnsi="Palatino Linotype" w:cs="Arial"/>
          <w:color w:val="000000"/>
          <w:lang w:val="es-MX"/>
        </w:rPr>
        <w:t xml:space="preserve">entrega al </w:t>
      </w:r>
      <w:r w:rsidR="00DD7845" w:rsidRPr="001865EC">
        <w:rPr>
          <w:rFonts w:ascii="Palatino Linotype" w:hAnsi="Palatino Linotype" w:cs="Arial"/>
          <w:b/>
          <w:color w:val="000000"/>
          <w:lang w:val="es-MX"/>
        </w:rPr>
        <w:t>Recurrente</w:t>
      </w:r>
      <w:r w:rsidR="00FA049E">
        <w:rPr>
          <w:rFonts w:ascii="Palatino Linotype" w:hAnsi="Palatino Linotype" w:cs="Arial"/>
          <w:b/>
          <w:color w:val="000000"/>
          <w:lang w:val="es-MX"/>
        </w:rPr>
        <w:t xml:space="preserve"> </w:t>
      </w:r>
      <w:r w:rsidR="00FA049E" w:rsidRPr="00F6461A">
        <w:rPr>
          <w:rFonts w:ascii="Palatino Linotype" w:hAnsi="Palatino Linotype" w:cs="Arial"/>
          <w:color w:val="000000"/>
          <w:lang w:val="es-MX"/>
        </w:rPr>
        <w:t>de</w:t>
      </w:r>
      <w:r w:rsidR="00FA049E">
        <w:rPr>
          <w:rFonts w:ascii="Palatino Linotype" w:hAnsi="Palatino Linotype" w:cs="Arial"/>
          <w:b/>
          <w:color w:val="000000"/>
          <w:lang w:val="es-MX"/>
        </w:rPr>
        <w:t xml:space="preserve"> </w:t>
      </w:r>
      <w:r w:rsidR="00F6461A">
        <w:rPr>
          <w:rFonts w:ascii="Palatino Linotype" w:hAnsi="Palatino Linotype" w:cs="Arial"/>
          <w:b/>
          <w:color w:val="000000"/>
          <w:lang w:val="es-MX"/>
        </w:rPr>
        <w:t>los acuerdos faltantes de incumplimiento y de cumplimiento extemporáneo generados del veintidós de marzo de dos mil veinte al veintiocho de febrero de dos mil veintiuno, así como los soportes documentales en donde se notifique al superior jerárquico de quien resulte responsable de dar cumplimiento a las resoluciones emitidas por este órgano garante</w:t>
      </w:r>
      <w:r w:rsidR="00DD7845" w:rsidRPr="001865EC">
        <w:rPr>
          <w:rFonts w:ascii="Palatino Linotype" w:hAnsi="Palatino Linotype" w:cs="Arial"/>
          <w:b/>
          <w:color w:val="000000"/>
          <w:lang w:val="es-MX"/>
        </w:rPr>
        <w:t xml:space="preserve">, </w:t>
      </w:r>
      <w:r w:rsidR="00DD7845" w:rsidRPr="001865EC">
        <w:rPr>
          <w:rFonts w:ascii="Palatino Linotype" w:hAnsi="Palatino Linotype" w:cs="Arial"/>
          <w:color w:val="000000"/>
          <w:lang w:val="es-MX"/>
        </w:rPr>
        <w:t>de</w:t>
      </w:r>
      <w:r w:rsidR="00DD7845" w:rsidRPr="001865EC">
        <w:rPr>
          <w:rFonts w:ascii="Palatino Linotype" w:hAnsi="Palatino Linotype" w:cs="Arial"/>
          <w:lang w:val="es-MX"/>
        </w:rPr>
        <w:t xml:space="preserve"> ser procedente en </w:t>
      </w:r>
      <w:r w:rsidR="00DD7845" w:rsidRPr="001865EC">
        <w:rPr>
          <w:rFonts w:ascii="Palatino Linotype" w:hAnsi="Palatino Linotype" w:cs="Arial"/>
          <w:b/>
          <w:lang w:val="es-MX"/>
        </w:rPr>
        <w:t xml:space="preserve">versión pública, </w:t>
      </w:r>
      <w:r w:rsidR="00DD7845" w:rsidRPr="001865EC">
        <w:rPr>
          <w:rFonts w:ascii="Palatino Linotype" w:hAnsi="Palatino Linotype" w:cs="Arial"/>
          <w:lang w:val="es-MX"/>
        </w:rPr>
        <w:t>tal como se detallará en el considerando siguiente</w:t>
      </w:r>
      <w:r w:rsidR="00DD7845" w:rsidRPr="001865EC">
        <w:rPr>
          <w:rFonts w:ascii="Palatino Linotype" w:hAnsi="Palatino Linotype" w:cs="Arial"/>
          <w:b/>
          <w:lang w:val="es-MX"/>
        </w:rPr>
        <w:t>.</w:t>
      </w:r>
    </w:p>
    <w:p w14:paraId="1B6192F0" w14:textId="77777777" w:rsidR="00C04B32" w:rsidRPr="00C04B32" w:rsidRDefault="00C04B32" w:rsidP="00C04B32">
      <w:pPr>
        <w:spacing w:before="240" w:after="240" w:line="360" w:lineRule="auto"/>
        <w:jc w:val="both"/>
        <w:rPr>
          <w:lang w:val="es-MX"/>
        </w:rPr>
      </w:pPr>
      <w:r w:rsidRPr="00C04B32">
        <w:rPr>
          <w:rFonts w:ascii="Palatino Linotype" w:hAnsi="Palatino Linotype"/>
          <w:b/>
          <w:lang w:val="es-MX"/>
        </w:rPr>
        <w:t>Quinto. Versión Pública.</w:t>
      </w:r>
      <w:r w:rsidRPr="00C04B32">
        <w:rPr>
          <w:rFonts w:ascii="Palatino Linotype" w:hAnsi="Palatino Linotype" w:cs="Arial"/>
          <w:bCs/>
          <w:lang w:val="es-MX"/>
        </w:rPr>
        <w:t xml:space="preserve"> </w:t>
      </w:r>
      <w:r w:rsidRPr="00C04B32">
        <w:rPr>
          <w:rFonts w:ascii="Palatino Linotype" w:hAnsi="Palatino Linotype" w:cs="Arial"/>
          <w:lang w:val="es-MX"/>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94EB20B"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i/>
          <w:sz w:val="22"/>
          <w:szCs w:val="20"/>
          <w:lang w:val="es-MX"/>
        </w:rPr>
        <w:t>“</w:t>
      </w:r>
      <w:r w:rsidRPr="00C04B32">
        <w:rPr>
          <w:rFonts w:ascii="Palatino Linotype" w:hAnsi="Palatino Linotype" w:cs="Arial"/>
          <w:b/>
          <w:i/>
          <w:sz w:val="22"/>
          <w:szCs w:val="20"/>
          <w:lang w:val="es-MX"/>
        </w:rPr>
        <w:t>Artículo 3</w:t>
      </w:r>
      <w:r w:rsidRPr="00C04B32">
        <w:rPr>
          <w:rFonts w:ascii="Palatino Linotype" w:hAnsi="Palatino Linotype" w:cs="Arial"/>
          <w:i/>
          <w:sz w:val="22"/>
          <w:szCs w:val="20"/>
          <w:lang w:val="es-MX"/>
        </w:rPr>
        <w:t>. Para los efectos de la presente Ley se entenderá por:</w:t>
      </w:r>
    </w:p>
    <w:p w14:paraId="2B1113F5"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i/>
          <w:sz w:val="22"/>
          <w:szCs w:val="20"/>
          <w:lang w:val="es-MX"/>
        </w:rPr>
        <w:t>[…]</w:t>
      </w:r>
    </w:p>
    <w:p w14:paraId="49376E2D"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IX. Datos personales:</w:t>
      </w:r>
      <w:r w:rsidRPr="00C04B32">
        <w:rPr>
          <w:rFonts w:ascii="Palatino Linotype" w:hAnsi="Palatino Linotype" w:cs="Arial"/>
          <w:i/>
          <w:sz w:val="22"/>
          <w:szCs w:val="20"/>
          <w:lang w:val="es-MX"/>
        </w:rPr>
        <w:t xml:space="preserve"> La información concerniente a una persona, identificada o identificable según lo dispuesto por la Ley de Protección de Datos Personales del Estado de México; </w:t>
      </w:r>
    </w:p>
    <w:p w14:paraId="6E8A9BD2"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lastRenderedPageBreak/>
        <w:t>XX. Información clasificada</w:t>
      </w:r>
      <w:r w:rsidRPr="00C04B32">
        <w:rPr>
          <w:rFonts w:ascii="Palatino Linotype" w:hAnsi="Palatino Linotype" w:cs="Arial"/>
          <w:i/>
          <w:sz w:val="22"/>
          <w:szCs w:val="20"/>
          <w:lang w:val="es-MX"/>
        </w:rPr>
        <w:t>: Aquella considerada por la presente Ley como reservada o confidencial;</w:t>
      </w:r>
    </w:p>
    <w:p w14:paraId="5688C192"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XXI. Información confidencial:</w:t>
      </w:r>
      <w:r w:rsidRPr="00C04B32">
        <w:rPr>
          <w:rFonts w:ascii="Palatino Linotype" w:hAnsi="Palatino Linotype" w:cs="Arial"/>
          <w:i/>
          <w:sz w:val="22"/>
          <w:szCs w:val="20"/>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76E8A9"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XLV. Versión pública:</w:t>
      </w:r>
      <w:r w:rsidRPr="00C04B32">
        <w:rPr>
          <w:rFonts w:ascii="Palatino Linotype" w:hAnsi="Palatino Linotype" w:cs="Arial"/>
          <w:i/>
          <w:sz w:val="22"/>
          <w:szCs w:val="20"/>
          <w:lang w:val="es-MX"/>
        </w:rPr>
        <w:t xml:space="preserve"> Documento en el que se elimine, suprime o borra la información clasificada como reservada o confidencial para permitir su acceso.</w:t>
      </w:r>
    </w:p>
    <w:p w14:paraId="07C88772"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i/>
          <w:sz w:val="22"/>
          <w:szCs w:val="20"/>
          <w:lang w:val="es-MX"/>
        </w:rPr>
        <w:t>[…]</w:t>
      </w:r>
    </w:p>
    <w:p w14:paraId="3300D10B"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 xml:space="preserve">Artículo 91. </w:t>
      </w:r>
      <w:r w:rsidRPr="00C04B32">
        <w:rPr>
          <w:rFonts w:ascii="Palatino Linotype" w:hAnsi="Palatino Linotype" w:cs="Arial"/>
          <w:i/>
          <w:sz w:val="22"/>
          <w:szCs w:val="20"/>
          <w:lang w:val="es-MX"/>
        </w:rPr>
        <w:t>El acceso a la información pública será restringido excepcionalmente, cuando ésta sea clasificada como reservada o confidencial.</w:t>
      </w:r>
    </w:p>
    <w:p w14:paraId="4160686A"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 xml:space="preserve">Artículo 132. </w:t>
      </w:r>
      <w:r w:rsidRPr="00C04B32">
        <w:rPr>
          <w:rFonts w:ascii="Palatino Linotype" w:hAnsi="Palatino Linotype" w:cs="Arial"/>
          <w:i/>
          <w:sz w:val="22"/>
          <w:szCs w:val="20"/>
          <w:lang w:val="es-MX"/>
        </w:rPr>
        <w:t>La clasificación de la información se llevará a cabo en el momento en que:</w:t>
      </w:r>
    </w:p>
    <w:p w14:paraId="2A92870C"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w:t>
      </w:r>
      <w:r w:rsidRPr="00C04B32">
        <w:rPr>
          <w:rFonts w:ascii="Palatino Linotype" w:hAnsi="Palatino Linotype" w:cs="Arial"/>
          <w:i/>
          <w:sz w:val="22"/>
          <w:szCs w:val="20"/>
          <w:lang w:val="es-MX"/>
        </w:rPr>
        <w:t>. Se reciba una solicitud de acceso a la información;</w:t>
      </w:r>
    </w:p>
    <w:p w14:paraId="52539759"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II</w:t>
      </w:r>
      <w:r w:rsidRPr="00C04B32">
        <w:rPr>
          <w:rFonts w:ascii="Palatino Linotype" w:hAnsi="Palatino Linotype" w:cs="Arial"/>
          <w:i/>
          <w:sz w:val="22"/>
          <w:szCs w:val="20"/>
          <w:lang w:val="es-MX"/>
        </w:rPr>
        <w:t>. Se determine mediante resolución de autoridad competente; o</w:t>
      </w:r>
    </w:p>
    <w:p w14:paraId="6BE20FD0"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III</w:t>
      </w:r>
      <w:r w:rsidRPr="00C04B32">
        <w:rPr>
          <w:rFonts w:ascii="Palatino Linotype" w:hAnsi="Palatino Linotype" w:cs="Arial"/>
          <w:i/>
          <w:sz w:val="22"/>
          <w:szCs w:val="20"/>
          <w:lang w:val="es-MX"/>
        </w:rPr>
        <w:t>. Se generen versiones públicas para dar cumplimiento a las obligaciones de transparencia previstas en esta Ley.</w:t>
      </w:r>
    </w:p>
    <w:p w14:paraId="5A85A0A3"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i/>
          <w:sz w:val="22"/>
          <w:szCs w:val="20"/>
          <w:lang w:val="es-MX"/>
        </w:rPr>
        <w:t>[…]</w:t>
      </w:r>
    </w:p>
    <w:p w14:paraId="537073A4"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Artículo 143</w:t>
      </w:r>
      <w:r w:rsidRPr="00C04B32">
        <w:rPr>
          <w:rFonts w:ascii="Palatino Linotype" w:hAnsi="Palatino Linotype" w:cs="Arial"/>
          <w:i/>
          <w:sz w:val="22"/>
          <w:szCs w:val="20"/>
          <w:lang w:val="es-MX"/>
        </w:rPr>
        <w:t>. Para los efectos de esta Ley se considera información confidencial, la clasificada como tal, de manera permanente, por su naturaleza, cuando:</w:t>
      </w:r>
    </w:p>
    <w:p w14:paraId="1C114009"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w:t>
      </w:r>
      <w:r w:rsidRPr="00C04B32">
        <w:rPr>
          <w:rFonts w:ascii="Palatino Linotype" w:hAnsi="Palatino Linotype" w:cs="Arial"/>
          <w:i/>
          <w:sz w:val="22"/>
          <w:szCs w:val="20"/>
          <w:lang w:val="es-MX"/>
        </w:rPr>
        <w:t xml:space="preserve"> Se refiera a la información privada y los datos personales concernientes a una persona física o jurídico colectiva identificada o identificable;</w:t>
      </w:r>
    </w:p>
    <w:p w14:paraId="5CD24A7F"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II.</w:t>
      </w:r>
      <w:r w:rsidRPr="00C04B32">
        <w:rPr>
          <w:rFonts w:ascii="Palatino Linotype" w:hAnsi="Palatino Linotype" w:cs="Arial"/>
          <w:i/>
          <w:sz w:val="22"/>
          <w:szCs w:val="20"/>
          <w:lang w:val="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80D0F1"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III</w:t>
      </w:r>
      <w:r w:rsidRPr="00C04B32">
        <w:rPr>
          <w:rFonts w:ascii="Palatino Linotype" w:hAnsi="Palatino Linotype" w:cs="Arial"/>
          <w:i/>
          <w:sz w:val="22"/>
          <w:szCs w:val="20"/>
          <w:lang w:val="es-MX"/>
        </w:rPr>
        <w:t>. La que presenten los particulares a los sujetos obligados, de conformidad con lo dispuesto por las leyes o los tratados internacionales.</w:t>
      </w:r>
    </w:p>
    <w:p w14:paraId="0ADC691F"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i/>
          <w:sz w:val="22"/>
          <w:szCs w:val="20"/>
          <w:lang w:val="es-MX"/>
        </w:rPr>
        <w:t>La información confidencial no estará sujeta a temporalidad alguna y sólo podrán tener acceso a ella los titulares de la misma, sus representantes y los servidores públicos facultados para ello.</w:t>
      </w:r>
    </w:p>
    <w:p w14:paraId="44B98D3F"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i/>
          <w:sz w:val="22"/>
          <w:szCs w:val="20"/>
          <w:lang w:val="es-MX"/>
        </w:rPr>
        <w:lastRenderedPageBreak/>
        <w:t>No se considerará confidencial la información que se encuentre en los registros públicos o en fuentes de acceso público, ni tampoco la que sea considerada por la presente ley como información pública.”</w:t>
      </w:r>
    </w:p>
    <w:p w14:paraId="1D6C9290" w14:textId="77777777" w:rsidR="00C04B32" w:rsidRPr="00C04B32" w:rsidRDefault="00C04B32" w:rsidP="00C04B32">
      <w:pPr>
        <w:spacing w:before="240" w:after="240" w:line="360" w:lineRule="auto"/>
        <w:jc w:val="both"/>
        <w:rPr>
          <w:rFonts w:ascii="Palatino Linotype" w:hAnsi="Palatino Linotype" w:cs="Arial"/>
          <w:lang w:val="es-MX"/>
        </w:rPr>
      </w:pPr>
      <w:r w:rsidRPr="00C04B32">
        <w:rPr>
          <w:rFonts w:ascii="Palatino Linotype" w:hAnsi="Palatino Linotype" w:cs="Arial"/>
          <w:lang w:val="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93F6EA2" w14:textId="77777777" w:rsidR="00C04B32" w:rsidRPr="00C04B32" w:rsidRDefault="00C04B32" w:rsidP="00C04B32">
      <w:pPr>
        <w:spacing w:before="240" w:after="240" w:line="360" w:lineRule="auto"/>
        <w:jc w:val="both"/>
        <w:rPr>
          <w:rFonts w:ascii="Palatino Linotype" w:hAnsi="Palatino Linotype" w:cs="Arial"/>
          <w:lang w:val="es-MX"/>
        </w:rPr>
      </w:pPr>
      <w:r w:rsidRPr="00C04B32">
        <w:rPr>
          <w:rFonts w:ascii="Palatino Linotype" w:hAnsi="Palatino Linotype" w:cs="Arial"/>
          <w:lang w:val="es-MX"/>
        </w:rPr>
        <w:t>Entorno a lo que aquí nos interesa, los Lineamientos Quincuagésimo sexto, Quincuagésimo séptimo y Quincuagésimo octavo, establecen lo siguiente:</w:t>
      </w:r>
    </w:p>
    <w:p w14:paraId="07892662" w14:textId="0C325702" w:rsidR="00C04B32" w:rsidRPr="00C04B32" w:rsidRDefault="002E2283" w:rsidP="002E2283">
      <w:pPr>
        <w:spacing w:before="120" w:after="120"/>
        <w:ind w:left="851" w:right="902"/>
        <w:jc w:val="both"/>
        <w:rPr>
          <w:rFonts w:ascii="Palatino Linotype" w:hAnsi="Palatino Linotype" w:cs="Arial"/>
          <w:i/>
          <w:sz w:val="22"/>
          <w:szCs w:val="20"/>
          <w:lang w:val="es-MX"/>
        </w:rPr>
      </w:pPr>
      <w:r>
        <w:rPr>
          <w:rFonts w:ascii="Palatino Linotype" w:hAnsi="Palatino Linotype" w:cs="Arial"/>
          <w:i/>
          <w:sz w:val="22"/>
          <w:szCs w:val="20"/>
          <w:lang w:val="es-MX"/>
        </w:rPr>
        <w:t>“</w:t>
      </w:r>
      <w:r w:rsidR="00C04B32" w:rsidRPr="00C04B32">
        <w:rPr>
          <w:rFonts w:ascii="Palatino Linotype" w:hAnsi="Palatino Linotype" w:cs="Arial"/>
          <w:b/>
          <w:i/>
          <w:sz w:val="22"/>
          <w:szCs w:val="20"/>
          <w:lang w:val="es-MX"/>
        </w:rPr>
        <w:t>Quincuagésimo sexto</w:t>
      </w:r>
      <w:r w:rsidR="00C04B32" w:rsidRPr="00C04B32">
        <w:rPr>
          <w:rFonts w:ascii="Palatino Linotype" w:hAnsi="Palatino Linotype" w:cs="Arial"/>
          <w:i/>
          <w:sz w:val="22"/>
          <w:szCs w:val="20"/>
          <w:lang w:val="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92429D"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Quincuagésimo séptimo</w:t>
      </w:r>
      <w:r w:rsidRPr="00C04B32">
        <w:rPr>
          <w:rFonts w:ascii="Palatino Linotype" w:hAnsi="Palatino Linotype" w:cs="Arial"/>
          <w:i/>
          <w:sz w:val="22"/>
          <w:szCs w:val="20"/>
          <w:lang w:val="es-MX"/>
        </w:rPr>
        <w:t xml:space="preserve">. Se considera, en principio, como información pública y no podrá omitirse de las versiones públicas la siguiente: </w:t>
      </w:r>
    </w:p>
    <w:p w14:paraId="0D123FAE"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w:t>
      </w:r>
      <w:r w:rsidRPr="00C04B32">
        <w:rPr>
          <w:rFonts w:ascii="Palatino Linotype" w:hAnsi="Palatino Linotype" w:cs="Arial"/>
          <w:i/>
          <w:sz w:val="22"/>
          <w:szCs w:val="20"/>
          <w:lang w:val="es-MX"/>
        </w:rPr>
        <w:t xml:space="preserve">. La relativa a las Obligaciones de Transparencia que contempla el Título V de la Ley General y las demás disposiciones legales aplicables; </w:t>
      </w:r>
    </w:p>
    <w:p w14:paraId="1021A3FF"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II.</w:t>
      </w:r>
      <w:r w:rsidRPr="00C04B32">
        <w:rPr>
          <w:rFonts w:ascii="Palatino Linotype" w:hAnsi="Palatino Linotype" w:cs="Arial"/>
          <w:i/>
          <w:sz w:val="22"/>
          <w:szCs w:val="20"/>
          <w:lang w:val="es-MX"/>
        </w:rPr>
        <w:t xml:space="preserve"> El nombre de los servidores públicos en los documentos, y sus firmas autógrafas, cuando sean utilizados en el ejercicio de las facultades conferidas para el desempeño del servicio público, y </w:t>
      </w:r>
    </w:p>
    <w:p w14:paraId="759D206F" w14:textId="77777777" w:rsidR="00C04B32" w:rsidRPr="00C04B32" w:rsidRDefault="00C04B32" w:rsidP="00C04B32">
      <w:pPr>
        <w:spacing w:before="120" w:after="120"/>
        <w:ind w:left="993"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III.</w:t>
      </w:r>
      <w:r w:rsidRPr="00C04B32">
        <w:rPr>
          <w:rFonts w:ascii="Palatino Linotype" w:hAnsi="Palatino Linotype" w:cs="Arial"/>
          <w:i/>
          <w:sz w:val="22"/>
          <w:szCs w:val="20"/>
          <w:lang w:val="es-MX"/>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7F2485F"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i/>
          <w:sz w:val="22"/>
          <w:szCs w:val="20"/>
          <w:lang w:val="es-MX"/>
        </w:rPr>
        <w:lastRenderedPageBreak/>
        <w:t xml:space="preserve">Lo anterior, siempre y cuando no se acredite alguna causal de clasificación, prevista en las leyes o en los tratados internaciones suscritos por el Estado mexicano. </w:t>
      </w:r>
    </w:p>
    <w:p w14:paraId="14CF3CB5" w14:textId="77777777" w:rsidR="00C04B32" w:rsidRPr="00C04B32" w:rsidRDefault="00C04B32" w:rsidP="00C04B32">
      <w:pPr>
        <w:spacing w:before="120" w:after="120"/>
        <w:ind w:left="851" w:right="902"/>
        <w:jc w:val="both"/>
        <w:rPr>
          <w:rFonts w:ascii="Palatino Linotype" w:hAnsi="Palatino Linotype" w:cs="Arial"/>
          <w:i/>
          <w:sz w:val="22"/>
          <w:szCs w:val="20"/>
          <w:lang w:val="es-MX"/>
        </w:rPr>
      </w:pPr>
      <w:r w:rsidRPr="00C04B32">
        <w:rPr>
          <w:rFonts w:ascii="Palatino Linotype" w:hAnsi="Palatino Linotype" w:cs="Arial"/>
          <w:b/>
          <w:i/>
          <w:sz w:val="22"/>
          <w:szCs w:val="20"/>
          <w:lang w:val="es-MX"/>
        </w:rPr>
        <w:t>Quincuagésimo octavo</w:t>
      </w:r>
      <w:r w:rsidRPr="00C04B32">
        <w:rPr>
          <w:rFonts w:ascii="Palatino Linotype" w:hAnsi="Palatino Linotype" w:cs="Arial"/>
          <w:i/>
          <w:sz w:val="22"/>
          <w:szCs w:val="20"/>
          <w:lang w:val="es-MX"/>
        </w:rPr>
        <w:t>. Los sujetos obligados garantizarán que los sistemas o medios empleados para eliminar la información en las versiones públicas no permitan la recuperación o visualización de la misma.”</w:t>
      </w:r>
    </w:p>
    <w:p w14:paraId="6D589736" w14:textId="77777777" w:rsidR="00C04B32" w:rsidRPr="00C04B32" w:rsidRDefault="00C04B32" w:rsidP="00C04B32">
      <w:pPr>
        <w:spacing w:before="240" w:after="240" w:line="360" w:lineRule="auto"/>
        <w:jc w:val="both"/>
        <w:rPr>
          <w:rFonts w:ascii="Palatino Linotype" w:hAnsi="Palatino Linotype" w:cs="Arial"/>
          <w:lang w:val="es-MX"/>
        </w:rPr>
      </w:pPr>
      <w:r w:rsidRPr="00C04B32">
        <w:rPr>
          <w:rFonts w:ascii="Palatino Linotype" w:hAnsi="Palatino Linotype" w:cs="Arial"/>
          <w:lang w:val="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AADD9F1" w14:textId="77777777" w:rsidR="00C04B32" w:rsidRPr="00C04B32" w:rsidRDefault="00C04B32" w:rsidP="00C04B32">
      <w:pPr>
        <w:spacing w:before="240" w:after="240" w:line="360" w:lineRule="auto"/>
        <w:jc w:val="both"/>
        <w:rPr>
          <w:rFonts w:ascii="Palatino Linotype" w:hAnsi="Palatino Linotype"/>
          <w:lang w:val="es-MX"/>
        </w:rPr>
      </w:pPr>
      <w:r w:rsidRPr="00C04B32">
        <w:rPr>
          <w:rFonts w:ascii="Palatino Linotype" w:hAnsi="Palatino Linotype" w:cs="Arial"/>
          <w:lang w:val="es-MX"/>
        </w:rPr>
        <w:t>En relación directa con ello, los Lineamientos en estudio</w:t>
      </w:r>
      <w:r w:rsidRPr="00C04B32">
        <w:rPr>
          <w:rFonts w:ascii="Palatino Linotype" w:hAnsi="Palatino Linotype"/>
          <w:lang w:val="es-MX"/>
        </w:rPr>
        <w:t xml:space="preserve"> establecen los formatos para la clasificación parcial y total de los documentos, que atienden a lo siguiente:</w:t>
      </w:r>
    </w:p>
    <w:tbl>
      <w:tblPr>
        <w:tblStyle w:val="Tabladelista1clara-nfasis12"/>
        <w:tblW w:w="0" w:type="auto"/>
        <w:tblLayout w:type="fixed"/>
        <w:tblLook w:val="04A0" w:firstRow="1" w:lastRow="0" w:firstColumn="1" w:lastColumn="0" w:noHBand="0" w:noVBand="1"/>
      </w:tblPr>
      <w:tblGrid>
        <w:gridCol w:w="1134"/>
        <w:gridCol w:w="3119"/>
        <w:gridCol w:w="1129"/>
        <w:gridCol w:w="3446"/>
      </w:tblGrid>
      <w:tr w:rsidR="00C04B32" w:rsidRPr="00C04B32" w14:paraId="43AE5038" w14:textId="77777777" w:rsidTr="00C04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left w:val="nil"/>
              <w:right w:val="nil"/>
            </w:tcBorders>
            <w:hideMark/>
          </w:tcPr>
          <w:p w14:paraId="7A8EDEF8" w14:textId="77777777" w:rsidR="00C04B32" w:rsidRPr="00C04B32" w:rsidRDefault="00C04B32" w:rsidP="00C04B32">
            <w:pPr>
              <w:jc w:val="center"/>
              <w:rPr>
                <w:rFonts w:ascii="Palatino Linotype" w:hAnsi="Palatino Linotype"/>
                <w:sz w:val="12"/>
                <w:szCs w:val="12"/>
                <w:lang w:val="es-ES_tradnl"/>
              </w:rPr>
            </w:pPr>
            <w:r w:rsidRPr="00C04B32">
              <w:rPr>
                <w:rFonts w:ascii="Palatino Linotype" w:hAnsi="Palatino Linotype"/>
                <w:sz w:val="12"/>
                <w:szCs w:val="12"/>
                <w:lang w:val="es-ES_tradnl"/>
              </w:rPr>
              <w:t>Parcial</w:t>
            </w:r>
          </w:p>
        </w:tc>
        <w:tc>
          <w:tcPr>
            <w:tcW w:w="4575" w:type="dxa"/>
            <w:gridSpan w:val="2"/>
            <w:tcBorders>
              <w:top w:val="nil"/>
              <w:left w:val="nil"/>
              <w:right w:val="nil"/>
            </w:tcBorders>
            <w:hideMark/>
          </w:tcPr>
          <w:p w14:paraId="560CCA00" w14:textId="77777777" w:rsidR="00C04B32" w:rsidRPr="00C04B32" w:rsidRDefault="00C04B32" w:rsidP="00C04B3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Total</w:t>
            </w:r>
          </w:p>
        </w:tc>
      </w:tr>
      <w:tr w:rsidR="00C04B32" w:rsidRPr="00C04B32" w14:paraId="2964559A" w14:textId="77777777" w:rsidTr="00C04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1148559B" w14:textId="77777777" w:rsidR="00C04B32" w:rsidRPr="00C04B32" w:rsidRDefault="00C04B32" w:rsidP="00C04B32">
            <w:pPr>
              <w:jc w:val="center"/>
              <w:rPr>
                <w:rFonts w:ascii="Palatino Linotype" w:hAnsi="Palatino Linotype"/>
                <w:sz w:val="12"/>
                <w:szCs w:val="12"/>
                <w:lang w:val="es-ES_tradnl"/>
              </w:rPr>
            </w:pPr>
            <w:r w:rsidRPr="00C04B32">
              <w:rPr>
                <w:rFonts w:ascii="Palatino Linotype" w:hAnsi="Palatino Linotype"/>
                <w:sz w:val="12"/>
                <w:szCs w:val="12"/>
                <w:lang w:val="es-ES_tradnl"/>
              </w:rPr>
              <w:t>Concepto</w:t>
            </w:r>
          </w:p>
        </w:tc>
        <w:tc>
          <w:tcPr>
            <w:tcW w:w="3119" w:type="dxa"/>
            <w:hideMark/>
          </w:tcPr>
          <w:p w14:paraId="1F08C5F2" w14:textId="77777777" w:rsidR="00C04B32" w:rsidRPr="00C04B32" w:rsidRDefault="00C04B32" w:rsidP="00C04B3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Dónde</w:t>
            </w:r>
          </w:p>
        </w:tc>
        <w:tc>
          <w:tcPr>
            <w:tcW w:w="1129" w:type="dxa"/>
            <w:hideMark/>
          </w:tcPr>
          <w:p w14:paraId="2E9E95F4" w14:textId="77777777" w:rsidR="00C04B32" w:rsidRPr="00C04B32" w:rsidRDefault="00C04B32" w:rsidP="00C04B3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Concepto</w:t>
            </w:r>
          </w:p>
        </w:tc>
        <w:tc>
          <w:tcPr>
            <w:tcW w:w="3446" w:type="dxa"/>
            <w:hideMark/>
          </w:tcPr>
          <w:p w14:paraId="14EB7E98" w14:textId="77777777" w:rsidR="00C04B32" w:rsidRPr="00C04B32" w:rsidRDefault="00C04B32" w:rsidP="00C04B3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Dónde</w:t>
            </w:r>
          </w:p>
        </w:tc>
      </w:tr>
      <w:tr w:rsidR="00C04B32" w:rsidRPr="00C04B32" w14:paraId="46DA2A20" w14:textId="77777777" w:rsidTr="00C04B32">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0934BA42" w14:textId="77777777" w:rsidR="00C04B32" w:rsidRPr="00C04B32" w:rsidRDefault="00C04B32" w:rsidP="00C04B32">
            <w:pPr>
              <w:jc w:val="center"/>
              <w:rPr>
                <w:rFonts w:ascii="Palatino Linotype" w:hAnsi="Palatino Linotype"/>
                <w:sz w:val="12"/>
                <w:szCs w:val="12"/>
                <w:lang w:val="es-ES_tradnl"/>
              </w:rPr>
            </w:pPr>
            <w:r w:rsidRPr="00C04B32">
              <w:rPr>
                <w:rFonts w:ascii="Palatino Linotype" w:hAnsi="Palatino Linotype"/>
                <w:sz w:val="12"/>
                <w:szCs w:val="12"/>
                <w:lang w:val="es-ES_tradnl"/>
              </w:rPr>
              <w:t>Sello oficial o logotipo del sujeto obligado</w:t>
            </w:r>
          </w:p>
        </w:tc>
      </w:tr>
      <w:tr w:rsidR="00C04B32" w:rsidRPr="00C04B32" w14:paraId="5835DF8D" w14:textId="77777777" w:rsidTr="00C04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A8EF7A6"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Fecha de clasificación</w:t>
            </w:r>
          </w:p>
        </w:tc>
        <w:tc>
          <w:tcPr>
            <w:tcW w:w="3119" w:type="dxa"/>
            <w:hideMark/>
          </w:tcPr>
          <w:p w14:paraId="19BF75F8"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anotará la fecha en la que el Comité de Transparencia confirmó la clasificación del documento, en su caso.</w:t>
            </w:r>
          </w:p>
        </w:tc>
        <w:tc>
          <w:tcPr>
            <w:tcW w:w="1129" w:type="dxa"/>
            <w:hideMark/>
          </w:tcPr>
          <w:p w14:paraId="611D7CB0"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Fecha de clasificación</w:t>
            </w:r>
          </w:p>
        </w:tc>
        <w:tc>
          <w:tcPr>
            <w:tcW w:w="3446" w:type="dxa"/>
            <w:hideMark/>
          </w:tcPr>
          <w:p w14:paraId="434564B9"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anotará la fecha en la que el Comité de Transparencia confirmó la clasificación del documento, en su caso.</w:t>
            </w:r>
          </w:p>
        </w:tc>
      </w:tr>
      <w:tr w:rsidR="00C04B32" w:rsidRPr="00C04B32" w14:paraId="6B258878" w14:textId="77777777" w:rsidTr="00C04B32">
        <w:tc>
          <w:tcPr>
            <w:cnfStyle w:val="001000000000" w:firstRow="0" w:lastRow="0" w:firstColumn="1" w:lastColumn="0" w:oddVBand="0" w:evenVBand="0" w:oddHBand="0" w:evenHBand="0" w:firstRowFirstColumn="0" w:firstRowLastColumn="0" w:lastRowFirstColumn="0" w:lastRowLastColumn="0"/>
            <w:tcW w:w="1134" w:type="dxa"/>
            <w:hideMark/>
          </w:tcPr>
          <w:p w14:paraId="25CE15F7"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Área</w:t>
            </w:r>
          </w:p>
        </w:tc>
        <w:tc>
          <w:tcPr>
            <w:tcW w:w="3119" w:type="dxa"/>
            <w:hideMark/>
          </w:tcPr>
          <w:p w14:paraId="6E2D743A"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señalará el nombre del área del cual es titular quien clasifica.</w:t>
            </w:r>
          </w:p>
        </w:tc>
        <w:tc>
          <w:tcPr>
            <w:tcW w:w="1129" w:type="dxa"/>
            <w:hideMark/>
          </w:tcPr>
          <w:p w14:paraId="60D0CA8E"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Área</w:t>
            </w:r>
          </w:p>
        </w:tc>
        <w:tc>
          <w:tcPr>
            <w:tcW w:w="3446" w:type="dxa"/>
            <w:hideMark/>
          </w:tcPr>
          <w:p w14:paraId="44F7A298"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señalará el nombre del área de la cual es el titular quien clasifica.</w:t>
            </w:r>
          </w:p>
        </w:tc>
      </w:tr>
      <w:tr w:rsidR="00C04B32" w:rsidRPr="00C04B32" w14:paraId="2B6CFE59" w14:textId="77777777" w:rsidTr="00C04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19F148F9"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Información reservada</w:t>
            </w:r>
          </w:p>
        </w:tc>
        <w:tc>
          <w:tcPr>
            <w:tcW w:w="3119" w:type="dxa"/>
            <w:hideMark/>
          </w:tcPr>
          <w:p w14:paraId="58894927"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hideMark/>
          </w:tcPr>
          <w:p w14:paraId="25C84F10"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Reservado</w:t>
            </w:r>
          </w:p>
        </w:tc>
        <w:tc>
          <w:tcPr>
            <w:tcW w:w="3446" w:type="dxa"/>
            <w:hideMark/>
          </w:tcPr>
          <w:p w14:paraId="108DCFE3"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Leyenda de información RESERVADA.</w:t>
            </w:r>
          </w:p>
        </w:tc>
      </w:tr>
      <w:tr w:rsidR="00C04B32" w:rsidRPr="00C04B32" w14:paraId="2DFE22E3" w14:textId="77777777" w:rsidTr="00C04B32">
        <w:tc>
          <w:tcPr>
            <w:cnfStyle w:val="001000000000" w:firstRow="0" w:lastRow="0" w:firstColumn="1" w:lastColumn="0" w:oddVBand="0" w:evenVBand="0" w:oddHBand="0" w:evenHBand="0" w:firstRowFirstColumn="0" w:firstRowLastColumn="0" w:lastRowFirstColumn="0" w:lastRowLastColumn="0"/>
            <w:tcW w:w="1134" w:type="dxa"/>
            <w:hideMark/>
          </w:tcPr>
          <w:p w14:paraId="0F666FBB"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Fundamento legal</w:t>
            </w:r>
          </w:p>
        </w:tc>
        <w:tc>
          <w:tcPr>
            <w:tcW w:w="3119" w:type="dxa"/>
            <w:hideMark/>
          </w:tcPr>
          <w:p w14:paraId="67D912C7"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señalará el nombre del ordenamiento, el o los artículos, fracción(es), párrafo(s) con base en los cuales se sustente la reserva.</w:t>
            </w:r>
          </w:p>
        </w:tc>
        <w:tc>
          <w:tcPr>
            <w:tcW w:w="1129" w:type="dxa"/>
            <w:hideMark/>
          </w:tcPr>
          <w:p w14:paraId="0DB23ED4"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Periodo de reserva</w:t>
            </w:r>
          </w:p>
        </w:tc>
        <w:tc>
          <w:tcPr>
            <w:tcW w:w="3446" w:type="dxa"/>
            <w:hideMark/>
          </w:tcPr>
          <w:p w14:paraId="0A20F906"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anotará el número de años o meses por los que se mantendrá el documento o las partes del mismo como reservado. Si el expediente no es reservado, sino confidencial, deberá tacharse este apartado.</w:t>
            </w:r>
          </w:p>
        </w:tc>
      </w:tr>
      <w:tr w:rsidR="00C04B32" w:rsidRPr="00C04B32" w14:paraId="7E5D7745" w14:textId="77777777" w:rsidTr="00C04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098D31CA"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Ampliación del periodo de reserva</w:t>
            </w:r>
          </w:p>
        </w:tc>
        <w:tc>
          <w:tcPr>
            <w:tcW w:w="3119" w:type="dxa"/>
            <w:hideMark/>
          </w:tcPr>
          <w:p w14:paraId="08BBC543"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 xml:space="preserve">En caso de haber solicitado la ampliación del periodo de reserva originalmente establecido, se deberá anotar </w:t>
            </w:r>
            <w:r w:rsidRPr="00C04B32">
              <w:rPr>
                <w:rFonts w:ascii="Palatino Linotype" w:hAnsi="Palatino Linotype"/>
                <w:sz w:val="12"/>
                <w:szCs w:val="12"/>
                <w:lang w:val="es-ES_tradnl"/>
              </w:rPr>
              <w:lastRenderedPageBreak/>
              <w:t>el número de años o meses por los que se amplía la reserva.</w:t>
            </w:r>
          </w:p>
        </w:tc>
        <w:tc>
          <w:tcPr>
            <w:tcW w:w="1129" w:type="dxa"/>
            <w:hideMark/>
          </w:tcPr>
          <w:p w14:paraId="268B5BA1"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lastRenderedPageBreak/>
              <w:t>Fundamento legal</w:t>
            </w:r>
          </w:p>
        </w:tc>
        <w:tc>
          <w:tcPr>
            <w:tcW w:w="3446" w:type="dxa"/>
            <w:hideMark/>
          </w:tcPr>
          <w:p w14:paraId="4B47037C"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señalará el nombre del o de los ordenamientos jurídicos, el o los artículos, fracción(es), párrafo(s) con base en los cuales se sustenta la reserva.</w:t>
            </w:r>
          </w:p>
        </w:tc>
      </w:tr>
      <w:tr w:rsidR="00C04B32" w:rsidRPr="00C04B32" w14:paraId="08FAB559" w14:textId="77777777" w:rsidTr="00C04B32">
        <w:tc>
          <w:tcPr>
            <w:cnfStyle w:val="001000000000" w:firstRow="0" w:lastRow="0" w:firstColumn="1" w:lastColumn="0" w:oddVBand="0" w:evenVBand="0" w:oddHBand="0" w:evenHBand="0" w:firstRowFirstColumn="0" w:firstRowLastColumn="0" w:lastRowFirstColumn="0" w:lastRowLastColumn="0"/>
            <w:tcW w:w="1134" w:type="dxa"/>
            <w:hideMark/>
          </w:tcPr>
          <w:p w14:paraId="62B5A05A"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lastRenderedPageBreak/>
              <w:t>Confidencial</w:t>
            </w:r>
          </w:p>
        </w:tc>
        <w:tc>
          <w:tcPr>
            <w:tcW w:w="3119" w:type="dxa"/>
            <w:hideMark/>
          </w:tcPr>
          <w:p w14:paraId="6CD59A7F"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hideMark/>
          </w:tcPr>
          <w:p w14:paraId="5994F95D"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Ampliación del periodo de reserva</w:t>
            </w:r>
          </w:p>
        </w:tc>
        <w:tc>
          <w:tcPr>
            <w:tcW w:w="3446" w:type="dxa"/>
            <w:hideMark/>
          </w:tcPr>
          <w:p w14:paraId="432F4F1C"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En caso de haber solicitado la ampliación del periodo de reserva originalmente establecido, se deberá anotar el número de años o meses por los que se amplía la reserva.</w:t>
            </w:r>
          </w:p>
        </w:tc>
      </w:tr>
      <w:tr w:rsidR="00C04B32" w:rsidRPr="00C04B32" w14:paraId="6D475EDA" w14:textId="77777777" w:rsidTr="00C04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150BD873"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Fundamento legal</w:t>
            </w:r>
          </w:p>
        </w:tc>
        <w:tc>
          <w:tcPr>
            <w:tcW w:w="3119" w:type="dxa"/>
            <w:hideMark/>
          </w:tcPr>
          <w:p w14:paraId="027B6156"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señalará el nombre del ordenamiento, el o los artículos, fracción(es), párrafo(s) con base en los cuales se sustente la confidencialidad.</w:t>
            </w:r>
          </w:p>
        </w:tc>
        <w:tc>
          <w:tcPr>
            <w:tcW w:w="1129" w:type="dxa"/>
            <w:hideMark/>
          </w:tcPr>
          <w:p w14:paraId="5251E480"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Confidencial</w:t>
            </w:r>
          </w:p>
        </w:tc>
        <w:tc>
          <w:tcPr>
            <w:tcW w:w="3446" w:type="dxa"/>
            <w:hideMark/>
          </w:tcPr>
          <w:p w14:paraId="2AB7EE8D"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Leyenda de información CONFIDENCIAL.</w:t>
            </w:r>
          </w:p>
        </w:tc>
      </w:tr>
      <w:tr w:rsidR="00C04B32" w:rsidRPr="00C04B32" w14:paraId="32A22EC2" w14:textId="77777777" w:rsidTr="00C04B32">
        <w:tc>
          <w:tcPr>
            <w:cnfStyle w:val="001000000000" w:firstRow="0" w:lastRow="0" w:firstColumn="1" w:lastColumn="0" w:oddVBand="0" w:evenVBand="0" w:oddHBand="0" w:evenHBand="0" w:firstRowFirstColumn="0" w:firstRowLastColumn="0" w:lastRowFirstColumn="0" w:lastRowLastColumn="0"/>
            <w:tcW w:w="1134" w:type="dxa"/>
            <w:hideMark/>
          </w:tcPr>
          <w:p w14:paraId="660EC3E9"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Rúbrica del titular del área</w:t>
            </w:r>
          </w:p>
        </w:tc>
        <w:tc>
          <w:tcPr>
            <w:tcW w:w="3119" w:type="dxa"/>
            <w:hideMark/>
          </w:tcPr>
          <w:p w14:paraId="5F7E9F14"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Rúbrica autógrafa de quien clasifica.</w:t>
            </w:r>
          </w:p>
        </w:tc>
        <w:tc>
          <w:tcPr>
            <w:tcW w:w="1129" w:type="dxa"/>
            <w:hideMark/>
          </w:tcPr>
          <w:p w14:paraId="17A9AF84"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Fundamento legal</w:t>
            </w:r>
          </w:p>
        </w:tc>
        <w:tc>
          <w:tcPr>
            <w:tcW w:w="3446" w:type="dxa"/>
            <w:hideMark/>
          </w:tcPr>
          <w:p w14:paraId="63BF07FC"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señalará el nombre del o de los ordenamientos jurídicos, el o los artículos, fracción(es), párrafo(s) con base en los cuales se sustente la confidencialidad.</w:t>
            </w:r>
          </w:p>
        </w:tc>
      </w:tr>
      <w:tr w:rsidR="00C04B32" w:rsidRPr="00C04B32" w14:paraId="73652393" w14:textId="77777777" w:rsidTr="00C04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12E884A6"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Fecha de desclasificación</w:t>
            </w:r>
          </w:p>
        </w:tc>
        <w:tc>
          <w:tcPr>
            <w:tcW w:w="3119" w:type="dxa"/>
            <w:hideMark/>
          </w:tcPr>
          <w:p w14:paraId="7D35824F"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anotará la fecha en que se desclasifica el documento.</w:t>
            </w:r>
          </w:p>
        </w:tc>
        <w:tc>
          <w:tcPr>
            <w:tcW w:w="1129" w:type="dxa"/>
            <w:hideMark/>
          </w:tcPr>
          <w:p w14:paraId="08D4FEC6"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Rúbrica del titular del área</w:t>
            </w:r>
          </w:p>
        </w:tc>
        <w:tc>
          <w:tcPr>
            <w:tcW w:w="3446" w:type="dxa"/>
            <w:hideMark/>
          </w:tcPr>
          <w:p w14:paraId="6E3E9EF6"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Rúbrica autógrafa de quien clasifica.</w:t>
            </w:r>
          </w:p>
        </w:tc>
      </w:tr>
      <w:tr w:rsidR="00C04B32" w:rsidRPr="00C04B32" w14:paraId="4FB17252" w14:textId="77777777" w:rsidTr="00C04B32">
        <w:tc>
          <w:tcPr>
            <w:cnfStyle w:val="001000000000" w:firstRow="0" w:lastRow="0" w:firstColumn="1" w:lastColumn="0" w:oddVBand="0" w:evenVBand="0" w:oddHBand="0" w:evenHBand="0" w:firstRowFirstColumn="0" w:firstRowLastColumn="0" w:lastRowFirstColumn="0" w:lastRowLastColumn="0"/>
            <w:tcW w:w="1134" w:type="dxa"/>
            <w:hideMark/>
          </w:tcPr>
          <w:p w14:paraId="0A12A0F0" w14:textId="77777777" w:rsidR="00C04B32" w:rsidRPr="00C04B32" w:rsidRDefault="00C04B32" w:rsidP="00C04B32">
            <w:pPr>
              <w:jc w:val="both"/>
              <w:rPr>
                <w:rFonts w:ascii="Palatino Linotype" w:hAnsi="Palatino Linotype"/>
                <w:sz w:val="12"/>
                <w:szCs w:val="12"/>
                <w:lang w:val="es-ES_tradnl"/>
              </w:rPr>
            </w:pPr>
            <w:r w:rsidRPr="00C04B32">
              <w:rPr>
                <w:rFonts w:ascii="Palatino Linotype" w:hAnsi="Palatino Linotype"/>
                <w:sz w:val="12"/>
                <w:szCs w:val="12"/>
                <w:lang w:val="es-ES_tradnl"/>
              </w:rPr>
              <w:t>Rúbrica y cargo del servidor público</w:t>
            </w:r>
          </w:p>
        </w:tc>
        <w:tc>
          <w:tcPr>
            <w:tcW w:w="3119" w:type="dxa"/>
            <w:hideMark/>
          </w:tcPr>
          <w:p w14:paraId="07B4C546"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Rúbrica autógrafa de quien desclasifica.</w:t>
            </w:r>
          </w:p>
        </w:tc>
        <w:tc>
          <w:tcPr>
            <w:tcW w:w="1129" w:type="dxa"/>
            <w:hideMark/>
          </w:tcPr>
          <w:p w14:paraId="3D00B6BE"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Fecha de desclasificación</w:t>
            </w:r>
          </w:p>
        </w:tc>
        <w:tc>
          <w:tcPr>
            <w:tcW w:w="3446" w:type="dxa"/>
            <w:hideMark/>
          </w:tcPr>
          <w:p w14:paraId="5F6F6639"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Se anotará la fecha en que se desclasifica.</w:t>
            </w:r>
          </w:p>
        </w:tc>
      </w:tr>
      <w:tr w:rsidR="00C04B32" w:rsidRPr="00C04B32" w14:paraId="02B707E6" w14:textId="77777777" w:rsidTr="00C04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57B96EB" w14:textId="77777777" w:rsidR="00C04B32" w:rsidRPr="00C04B32" w:rsidRDefault="00C04B32" w:rsidP="00C04B32">
            <w:pPr>
              <w:jc w:val="both"/>
              <w:rPr>
                <w:rFonts w:ascii="Palatino Linotype" w:hAnsi="Palatino Linotype"/>
                <w:sz w:val="12"/>
                <w:szCs w:val="12"/>
                <w:lang w:val="es-ES_tradnl"/>
              </w:rPr>
            </w:pPr>
          </w:p>
        </w:tc>
        <w:tc>
          <w:tcPr>
            <w:tcW w:w="3119" w:type="dxa"/>
          </w:tcPr>
          <w:p w14:paraId="51599B1F"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p>
        </w:tc>
        <w:tc>
          <w:tcPr>
            <w:tcW w:w="1129" w:type="dxa"/>
            <w:hideMark/>
          </w:tcPr>
          <w:p w14:paraId="75A0E7B9"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Partes o secciones reservadas o confidenciales</w:t>
            </w:r>
          </w:p>
        </w:tc>
        <w:tc>
          <w:tcPr>
            <w:tcW w:w="3446" w:type="dxa"/>
            <w:hideMark/>
          </w:tcPr>
          <w:p w14:paraId="38E6A0E3" w14:textId="77777777" w:rsidR="00C04B32" w:rsidRPr="00C04B32" w:rsidRDefault="00C04B32" w:rsidP="00C04B3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En caso que una vez desclasificado el expediente, subsistanpartes o secciones del mismo reservadas o confidenciales, se señalará este hecho.</w:t>
            </w:r>
          </w:p>
        </w:tc>
      </w:tr>
      <w:tr w:rsidR="00C04B32" w:rsidRPr="00C04B32" w14:paraId="5C1FFB8B" w14:textId="77777777" w:rsidTr="00C04B32">
        <w:tc>
          <w:tcPr>
            <w:cnfStyle w:val="001000000000" w:firstRow="0" w:lastRow="0" w:firstColumn="1" w:lastColumn="0" w:oddVBand="0" w:evenVBand="0" w:oddHBand="0" w:evenHBand="0" w:firstRowFirstColumn="0" w:firstRowLastColumn="0" w:lastRowFirstColumn="0" w:lastRowLastColumn="0"/>
            <w:tcW w:w="1134" w:type="dxa"/>
          </w:tcPr>
          <w:p w14:paraId="42B6B774" w14:textId="77777777" w:rsidR="00C04B32" w:rsidRPr="00C04B32" w:rsidRDefault="00C04B32" w:rsidP="00C04B32">
            <w:pPr>
              <w:jc w:val="both"/>
              <w:rPr>
                <w:rFonts w:ascii="Palatino Linotype" w:hAnsi="Palatino Linotype"/>
                <w:sz w:val="12"/>
                <w:szCs w:val="12"/>
                <w:lang w:val="es-ES_tradnl"/>
              </w:rPr>
            </w:pPr>
          </w:p>
        </w:tc>
        <w:tc>
          <w:tcPr>
            <w:tcW w:w="3119" w:type="dxa"/>
          </w:tcPr>
          <w:p w14:paraId="76A8C01F"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p>
        </w:tc>
        <w:tc>
          <w:tcPr>
            <w:tcW w:w="1129" w:type="dxa"/>
            <w:hideMark/>
          </w:tcPr>
          <w:p w14:paraId="42DF5415"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C04B32">
              <w:rPr>
                <w:rFonts w:ascii="Palatino Linotype" w:hAnsi="Palatino Linotype"/>
                <w:b/>
                <w:sz w:val="12"/>
                <w:szCs w:val="12"/>
                <w:lang w:val="es-ES_tradnl"/>
              </w:rPr>
              <w:t>Rúbrica y cargo del servidor público</w:t>
            </w:r>
          </w:p>
        </w:tc>
        <w:tc>
          <w:tcPr>
            <w:tcW w:w="3446" w:type="dxa"/>
            <w:hideMark/>
          </w:tcPr>
          <w:p w14:paraId="0CA975FC" w14:textId="77777777" w:rsidR="00C04B32" w:rsidRPr="00C04B32" w:rsidRDefault="00C04B32" w:rsidP="00C04B3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C04B32">
              <w:rPr>
                <w:rFonts w:ascii="Palatino Linotype" w:hAnsi="Palatino Linotype"/>
                <w:sz w:val="12"/>
                <w:szCs w:val="12"/>
                <w:lang w:val="es-ES_tradnl"/>
              </w:rPr>
              <w:t>Rúbrica autógrafa de quien desclasifica.</w:t>
            </w:r>
          </w:p>
        </w:tc>
      </w:tr>
    </w:tbl>
    <w:p w14:paraId="5201E9C6" w14:textId="77777777" w:rsidR="00C04B32" w:rsidRPr="00C04B32" w:rsidRDefault="00C04B32" w:rsidP="00C04B32">
      <w:pPr>
        <w:autoSpaceDE w:val="0"/>
        <w:autoSpaceDN w:val="0"/>
        <w:adjustRightInd w:val="0"/>
        <w:spacing w:before="240" w:after="240" w:line="360" w:lineRule="auto"/>
        <w:jc w:val="both"/>
        <w:rPr>
          <w:rFonts w:ascii="Palatino Linotype" w:hAnsi="Palatino Linotype" w:cs="Arial"/>
        </w:rPr>
      </w:pPr>
      <w:r w:rsidRPr="00C04B32">
        <w:rPr>
          <w:rFonts w:ascii="Palatino Linotype" w:hAnsi="Palatino Linotype" w:cs="Arial"/>
        </w:rPr>
        <w:t>Efectivamente, cuando se clasifica información como confidencial es importante someterlo al Comité de Transparencia, quien debe confirmar, modificar o revocar la clasificación.</w:t>
      </w:r>
    </w:p>
    <w:p w14:paraId="2E722873" w14:textId="30EA871D" w:rsidR="00C04B32" w:rsidRPr="00C04B32" w:rsidRDefault="00C04B32" w:rsidP="00C04B32">
      <w:pPr>
        <w:autoSpaceDE w:val="0"/>
        <w:autoSpaceDN w:val="0"/>
        <w:adjustRightInd w:val="0"/>
        <w:spacing w:before="240" w:after="240" w:line="360" w:lineRule="auto"/>
        <w:jc w:val="both"/>
        <w:rPr>
          <w:rFonts w:ascii="Palatino Linotype" w:hAnsi="Palatino Linotype" w:cs="Arial"/>
        </w:rPr>
      </w:pPr>
      <w:r w:rsidRPr="00C04B32">
        <w:rPr>
          <w:rFonts w:ascii="Palatino Linotype" w:hAnsi="Palatino Linotype" w:cs="Arial"/>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w:t>
      </w:r>
      <w:r w:rsidR="00DD7845">
        <w:rPr>
          <w:rFonts w:ascii="Palatino Linotype" w:hAnsi="Palatino Linotype" w:cs="Arial"/>
        </w:rPr>
        <w:t xml:space="preserve">rá hacerse del conocimiento de la parte </w:t>
      </w:r>
      <w:r w:rsidRPr="00C04B32">
        <w:rPr>
          <w:rFonts w:ascii="Palatino Linotype" w:hAnsi="Palatino Linotype" w:cs="Arial"/>
        </w:rPr>
        <w:t>Recurrente.</w:t>
      </w:r>
    </w:p>
    <w:p w14:paraId="05F34351" w14:textId="12D4FAC9" w:rsidR="00C04B32" w:rsidRPr="00C04B32" w:rsidRDefault="00C04B32" w:rsidP="00C04B32">
      <w:pPr>
        <w:spacing w:before="240" w:after="240" w:line="360" w:lineRule="auto"/>
        <w:ind w:right="49"/>
        <w:jc w:val="both"/>
        <w:rPr>
          <w:rFonts w:ascii="Palatino Linotype" w:hAnsi="Palatino Linotype"/>
        </w:rPr>
      </w:pPr>
      <w:r w:rsidRPr="00C04B32">
        <w:rPr>
          <w:rFonts w:ascii="Palatino Linotype" w:hAnsi="Palatino Linotype"/>
        </w:rPr>
        <w:lastRenderedPageBreak/>
        <w:t>Por lo expuesto, con fundamento en el artículo 186 fracción III de la Ley de Transparencia y Acceso a la Información Pública del Estado de México y Municipios, este Órgano Garante considera procedente</w:t>
      </w:r>
      <w:r w:rsidRPr="00C04B32">
        <w:rPr>
          <w:rFonts w:ascii="Palatino Linotype" w:hAnsi="Palatino Linotype"/>
          <w:b/>
        </w:rPr>
        <w:t xml:space="preserve"> ordenar </w:t>
      </w:r>
      <w:r w:rsidRPr="00C04B32">
        <w:rPr>
          <w:rFonts w:ascii="Palatino Linotype" w:hAnsi="Palatino Linotype"/>
        </w:rPr>
        <w:t>la entrega de la información</w:t>
      </w:r>
      <w:r w:rsidR="00476CF8">
        <w:rPr>
          <w:rFonts w:ascii="Palatino Linotype" w:hAnsi="Palatino Linotype"/>
        </w:rPr>
        <w:t xml:space="preserve"> requerida</w:t>
      </w:r>
      <w:r w:rsidRPr="00C04B32">
        <w:rPr>
          <w:rFonts w:ascii="Palatino Linotype" w:hAnsi="Palatino Linotype"/>
        </w:rPr>
        <w:t>.</w:t>
      </w:r>
    </w:p>
    <w:p w14:paraId="6EEC3C5D" w14:textId="49ED97D2" w:rsidR="00C04B32" w:rsidRDefault="00C04B32" w:rsidP="00C04B32">
      <w:pPr>
        <w:shd w:val="clear" w:color="auto" w:fill="FFFFFF"/>
        <w:spacing w:before="240" w:after="240" w:line="360" w:lineRule="auto"/>
        <w:jc w:val="both"/>
        <w:rPr>
          <w:rFonts w:ascii="Palatino Linotype" w:hAnsi="Palatino Linotype" w:cs="Arial"/>
          <w:lang w:eastAsia="es-MX"/>
        </w:rPr>
      </w:pPr>
      <w:r w:rsidRPr="00C04B32">
        <w:rPr>
          <w:rFonts w:ascii="Palatino Linotype" w:hAnsi="Palatino Linotype" w:cs="Arial"/>
          <w:lang w:eastAsia="es-MX"/>
        </w:rPr>
        <w:t>Así, con fundamento en lo prescri</w:t>
      </w:r>
      <w:r w:rsidR="00105E5F">
        <w:rPr>
          <w:rFonts w:ascii="Palatino Linotype" w:hAnsi="Palatino Linotype" w:cs="Arial"/>
          <w:lang w:eastAsia="es-MX"/>
        </w:rPr>
        <w:t>to en los artículos 5 párrafos trigésimo, trigésimo primero y trigésimo segundo, fracciones IV y V</w:t>
      </w:r>
      <w:r w:rsidRPr="00C04B32">
        <w:rPr>
          <w:rFonts w:ascii="Palatino Linotype" w:hAnsi="Palatino Linotype" w:cs="Arial"/>
          <w:lang w:eastAsia="es-MX"/>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14:paraId="63829D9A" w14:textId="77777777" w:rsidR="00C04B32" w:rsidRPr="00C04B32" w:rsidRDefault="00C04B32" w:rsidP="00EC68B1">
      <w:pPr>
        <w:numPr>
          <w:ilvl w:val="0"/>
          <w:numId w:val="10"/>
        </w:numPr>
        <w:spacing w:before="240" w:after="240" w:line="360" w:lineRule="auto"/>
        <w:ind w:left="426"/>
        <w:jc w:val="center"/>
        <w:rPr>
          <w:rFonts w:ascii="Palatino Linotype" w:hAnsi="Palatino Linotype" w:cs="Arial"/>
          <w:b/>
        </w:rPr>
      </w:pPr>
      <w:r w:rsidRPr="00C04B32">
        <w:rPr>
          <w:rFonts w:ascii="Palatino Linotype" w:hAnsi="Palatino Linotype" w:cs="Arial"/>
          <w:b/>
        </w:rPr>
        <w:t>R E S U E L V E</w:t>
      </w:r>
    </w:p>
    <w:p w14:paraId="24E507F2" w14:textId="75C2A06A" w:rsidR="00C04B32" w:rsidRPr="00C04B32" w:rsidRDefault="00C04B32" w:rsidP="00C04B32">
      <w:pPr>
        <w:autoSpaceDE w:val="0"/>
        <w:autoSpaceDN w:val="0"/>
        <w:adjustRightInd w:val="0"/>
        <w:spacing w:before="240" w:after="240" w:line="360" w:lineRule="auto"/>
        <w:jc w:val="both"/>
        <w:rPr>
          <w:rFonts w:ascii="Palatino Linotype" w:hAnsi="Palatino Linotype" w:cs="Arial"/>
        </w:rPr>
      </w:pPr>
      <w:r w:rsidRPr="00C04B32">
        <w:rPr>
          <w:rFonts w:ascii="Palatino Linotype" w:hAnsi="Palatino Linotype" w:cs="Arial"/>
          <w:b/>
        </w:rPr>
        <w:t>Primero</w:t>
      </w:r>
      <w:r w:rsidRPr="00C04B32">
        <w:rPr>
          <w:rFonts w:ascii="Palatino Linotype" w:hAnsi="Palatino Linotype" w:cs="Arial"/>
        </w:rPr>
        <w:t xml:space="preserve">. Resulta </w:t>
      </w:r>
      <w:r w:rsidR="00F6461A" w:rsidRPr="00F6461A">
        <w:rPr>
          <w:rFonts w:ascii="Palatino Linotype" w:hAnsi="Palatino Linotype" w:cs="Arial"/>
          <w:b/>
        </w:rPr>
        <w:t xml:space="preserve">parcialmente </w:t>
      </w:r>
      <w:r w:rsidRPr="00C04B32">
        <w:rPr>
          <w:rFonts w:ascii="Palatino Linotype" w:hAnsi="Palatino Linotype" w:cs="Arial"/>
          <w:b/>
        </w:rPr>
        <w:t>fundado</w:t>
      </w:r>
      <w:r w:rsidRPr="00C04B32">
        <w:rPr>
          <w:rFonts w:ascii="Palatino Linotype" w:hAnsi="Palatino Linotype" w:cs="Arial"/>
        </w:rPr>
        <w:t xml:space="preserve"> el motivo de inconformidad planteado por el recurrente</w:t>
      </w:r>
      <w:r w:rsidRPr="00C04B32">
        <w:rPr>
          <w:rFonts w:ascii="Palatino Linotype" w:hAnsi="Palatino Linotype" w:cs="Arial"/>
          <w:b/>
          <w:i/>
        </w:rPr>
        <w:t xml:space="preserve"> </w:t>
      </w:r>
      <w:r w:rsidRPr="00C04B32">
        <w:rPr>
          <w:rFonts w:ascii="Palatino Linotype" w:eastAsia="Palatino Linotype" w:hAnsi="Palatino Linotype" w:cs="Palatino Linotype"/>
        </w:rPr>
        <w:t xml:space="preserve">en el recurso de revisión </w:t>
      </w:r>
      <w:r w:rsidR="003C33E6">
        <w:rPr>
          <w:rFonts w:ascii="Palatino Linotype" w:eastAsia="Palatino Linotype" w:hAnsi="Palatino Linotype" w:cs="Palatino Linotype"/>
          <w:b/>
        </w:rPr>
        <w:t>02639</w:t>
      </w:r>
      <w:r w:rsidRPr="00C04B32">
        <w:rPr>
          <w:rFonts w:ascii="Palatino Linotype" w:eastAsia="Palatino Linotype" w:hAnsi="Palatino Linotype" w:cs="Palatino Linotype"/>
          <w:b/>
        </w:rPr>
        <w:t>/INFOEM/IP/RR/2021</w:t>
      </w:r>
      <w:r w:rsidRPr="00C04B32">
        <w:rPr>
          <w:rFonts w:ascii="Palatino Linotype" w:eastAsia="Palatino Linotype" w:hAnsi="Palatino Linotype" w:cs="Palatino Linotype"/>
        </w:rPr>
        <w:t xml:space="preserve">, por lo que, </w:t>
      </w:r>
      <w:r w:rsidRPr="00C04B32">
        <w:rPr>
          <w:rFonts w:ascii="Palatino Linotype" w:hAnsi="Palatino Linotype" w:cs="Arial"/>
        </w:rPr>
        <w:t xml:space="preserve">en términos del </w:t>
      </w:r>
      <w:r w:rsidRPr="00C04B32">
        <w:rPr>
          <w:rFonts w:ascii="Palatino Linotype" w:hAnsi="Palatino Linotype" w:cs="Arial"/>
          <w:b/>
        </w:rPr>
        <w:t>Considerando Cuarto</w:t>
      </w:r>
      <w:r w:rsidRPr="00C04B32">
        <w:rPr>
          <w:rFonts w:ascii="Palatino Linotype" w:hAnsi="Palatino Linotype" w:cs="Arial"/>
        </w:rPr>
        <w:t xml:space="preserve"> de la presente resolución, se </w:t>
      </w:r>
      <w:r w:rsidR="00C23E53">
        <w:rPr>
          <w:rFonts w:ascii="Palatino Linotype" w:hAnsi="Palatino Linotype" w:cs="Arial"/>
          <w:b/>
        </w:rPr>
        <w:t>MODIFI</w:t>
      </w:r>
      <w:r w:rsidRPr="00C04B32">
        <w:rPr>
          <w:rFonts w:ascii="Palatino Linotype" w:hAnsi="Palatino Linotype" w:cs="Arial"/>
          <w:b/>
        </w:rPr>
        <w:t>CA</w:t>
      </w:r>
      <w:r w:rsidRPr="00C04B32">
        <w:rPr>
          <w:rFonts w:ascii="Palatino Linotype" w:hAnsi="Palatino Linotype" w:cs="Arial"/>
        </w:rPr>
        <w:t xml:space="preserve"> la respuesta emitida por el </w:t>
      </w:r>
      <w:r w:rsidR="003C33E6">
        <w:rPr>
          <w:rFonts w:ascii="Palatino Linotype" w:hAnsi="Palatino Linotype" w:cs="Arial"/>
          <w:b/>
        </w:rPr>
        <w:t>Ayuntamiento de Ixtapan de la Sal</w:t>
      </w:r>
      <w:r w:rsidRPr="00C04B32">
        <w:rPr>
          <w:rFonts w:ascii="Palatino Linotype" w:hAnsi="Palatino Linotype" w:cs="Arial"/>
        </w:rPr>
        <w:t>.</w:t>
      </w:r>
    </w:p>
    <w:p w14:paraId="016E9114" w14:textId="2D6D7626" w:rsidR="00C04B32" w:rsidRDefault="00C04B32" w:rsidP="00C04B32">
      <w:pPr>
        <w:spacing w:before="240" w:after="240" w:line="360" w:lineRule="auto"/>
        <w:ind w:right="49"/>
        <w:jc w:val="both"/>
        <w:rPr>
          <w:rFonts w:ascii="Palatino Linotype" w:eastAsia="Palatino Linotype" w:hAnsi="Palatino Linotype" w:cs="Palatino Linotype"/>
        </w:rPr>
      </w:pPr>
      <w:r w:rsidRPr="00C04B32">
        <w:rPr>
          <w:rFonts w:ascii="Palatino Linotype" w:hAnsi="Palatino Linotype" w:cs="Arial"/>
          <w:b/>
        </w:rPr>
        <w:t>Segundo.</w:t>
      </w:r>
      <w:r w:rsidRPr="00C04B32">
        <w:rPr>
          <w:rFonts w:ascii="Palatino Linotype" w:hAnsi="Palatino Linotype" w:cs="Arial"/>
          <w:b/>
          <w:sz w:val="28"/>
        </w:rPr>
        <w:t xml:space="preserve"> </w:t>
      </w:r>
      <w:r w:rsidRPr="00C04B32">
        <w:rPr>
          <w:rFonts w:ascii="Palatino Linotype" w:hAnsi="Palatino Linotype" w:cs="Arial"/>
        </w:rPr>
        <w:t>Se</w:t>
      </w:r>
      <w:r w:rsidRPr="00C04B32">
        <w:rPr>
          <w:rFonts w:ascii="Palatino Linotype" w:hAnsi="Palatino Linotype" w:cs="Arial"/>
          <w:b/>
        </w:rPr>
        <w:t xml:space="preserve"> ORDENA </w:t>
      </w:r>
      <w:r w:rsidRPr="00C04B32">
        <w:rPr>
          <w:rFonts w:ascii="Palatino Linotype" w:hAnsi="Palatino Linotype" w:cs="Arial"/>
        </w:rPr>
        <w:t xml:space="preserve">al Sujeto Obligado que en términos de los </w:t>
      </w:r>
      <w:r w:rsidRPr="00C04B32">
        <w:rPr>
          <w:rFonts w:ascii="Palatino Linotype" w:hAnsi="Palatino Linotype" w:cs="Arial"/>
          <w:b/>
        </w:rPr>
        <w:t>Considerandos Cuarto y Quinto</w:t>
      </w:r>
      <w:r w:rsidRPr="00C04B32">
        <w:rPr>
          <w:rFonts w:ascii="Palatino Linotype" w:hAnsi="Palatino Linotype" w:cs="Arial"/>
        </w:rPr>
        <w:t xml:space="preserve"> de esta resolución</w:t>
      </w:r>
      <w:r w:rsidRPr="00C04B32">
        <w:rPr>
          <w:rFonts w:ascii="Palatino Linotype" w:hAnsi="Palatino Linotype"/>
          <w:bCs/>
        </w:rPr>
        <w:t xml:space="preserve"> </w:t>
      </w:r>
      <w:r w:rsidRPr="00C04B32">
        <w:rPr>
          <w:rFonts w:ascii="Palatino Linotype" w:eastAsia="Palatino Linotype" w:hAnsi="Palatino Linotype" w:cs="Palatino Linotype"/>
        </w:rPr>
        <w:t xml:space="preserve">haga entrega al recurrente </w:t>
      </w:r>
      <w:r w:rsidRPr="00C04B32">
        <w:rPr>
          <w:rFonts w:ascii="Palatino Linotype" w:hAnsi="Palatino Linotype"/>
        </w:rPr>
        <w:t xml:space="preserve">a través del </w:t>
      </w:r>
      <w:r w:rsidRPr="00C04B32">
        <w:rPr>
          <w:rFonts w:ascii="Palatino Linotype" w:hAnsi="Palatino Linotype"/>
          <w:b/>
        </w:rPr>
        <w:t>SAIMEX</w:t>
      </w:r>
      <w:r w:rsidR="000A195D">
        <w:rPr>
          <w:rFonts w:ascii="Palatino Linotype" w:hAnsi="Palatino Linotype"/>
          <w:b/>
        </w:rPr>
        <w:t xml:space="preserve">, previa búsqueda exhaustiva y razonable </w:t>
      </w:r>
      <w:r w:rsidR="00C23E53">
        <w:rPr>
          <w:rFonts w:ascii="Palatino Linotype" w:eastAsia="Palatino Linotype" w:hAnsi="Palatino Linotype" w:cs="Palatino Linotype"/>
        </w:rPr>
        <w:t xml:space="preserve">y </w:t>
      </w:r>
      <w:r w:rsidRPr="00C04B32">
        <w:rPr>
          <w:rFonts w:ascii="Palatino Linotype" w:eastAsia="Palatino Linotype" w:hAnsi="Palatino Linotype" w:cs="Palatino Linotype"/>
        </w:rPr>
        <w:t>en versión pública de ser procedente, de lo siguiente:</w:t>
      </w:r>
    </w:p>
    <w:p w14:paraId="33E95A07" w14:textId="03D8C585" w:rsidR="00F6461A" w:rsidRPr="00F6461A" w:rsidRDefault="00F6461A" w:rsidP="00F6461A">
      <w:pPr>
        <w:pStyle w:val="Prrafodelista"/>
        <w:numPr>
          <w:ilvl w:val="0"/>
          <w:numId w:val="49"/>
        </w:numPr>
        <w:spacing w:before="240" w:after="240"/>
        <w:ind w:left="714" w:right="902" w:hanging="357"/>
        <w:jc w:val="both"/>
        <w:rPr>
          <w:rFonts w:ascii="Palatino Linotype" w:eastAsia="Palatino Linotype" w:hAnsi="Palatino Linotype" w:cs="Palatino Linotype"/>
          <w:b/>
          <w:i/>
          <w:sz w:val="22"/>
          <w:lang w:val="es-MX"/>
        </w:rPr>
      </w:pPr>
      <w:r w:rsidRPr="00F6461A">
        <w:rPr>
          <w:rFonts w:ascii="Palatino Linotype" w:eastAsia="Palatino Linotype" w:hAnsi="Palatino Linotype" w:cs="Palatino Linotype"/>
          <w:b/>
          <w:i/>
          <w:sz w:val="22"/>
          <w:lang w:val="es-MX"/>
        </w:rPr>
        <w:t xml:space="preserve">Los acuerdos faltantes de incumplimiento y de cumplimiento extemporáneo generados del veintidós de marzo de dos mil veinte al veintiocho de febrero de dos mil veintiuno. </w:t>
      </w:r>
    </w:p>
    <w:p w14:paraId="4CA9E539" w14:textId="024E1FC4" w:rsidR="00F6461A" w:rsidRPr="00F6461A" w:rsidRDefault="00F6461A" w:rsidP="0005561A">
      <w:pPr>
        <w:pStyle w:val="Prrafodelista"/>
        <w:numPr>
          <w:ilvl w:val="0"/>
          <w:numId w:val="49"/>
        </w:numPr>
        <w:spacing w:before="240" w:after="240"/>
        <w:ind w:left="567" w:right="902" w:hanging="141"/>
        <w:jc w:val="both"/>
        <w:rPr>
          <w:rFonts w:ascii="Palatino Linotype" w:eastAsia="Palatino Linotype" w:hAnsi="Palatino Linotype" w:cs="Palatino Linotype"/>
          <w:b/>
          <w:i/>
          <w:sz w:val="22"/>
        </w:rPr>
      </w:pPr>
      <w:r w:rsidRPr="00F6461A">
        <w:rPr>
          <w:rFonts w:ascii="Palatino Linotype" w:eastAsia="Palatino Linotype" w:hAnsi="Palatino Linotype" w:cs="Palatino Linotype"/>
          <w:b/>
          <w:i/>
          <w:sz w:val="22"/>
          <w:lang w:val="es-MX"/>
        </w:rPr>
        <w:t xml:space="preserve">Los soportes documentales en donde se notifique al superior jerárquico de quien resulte responsable de dar cumplimiento a las resoluciones emitidas </w:t>
      </w:r>
      <w:r w:rsidRPr="00F6461A">
        <w:rPr>
          <w:rFonts w:ascii="Palatino Linotype" w:eastAsia="Palatino Linotype" w:hAnsi="Palatino Linotype" w:cs="Palatino Linotype"/>
          <w:b/>
          <w:i/>
          <w:sz w:val="22"/>
          <w:lang w:val="es-MX"/>
        </w:rPr>
        <w:lastRenderedPageBreak/>
        <w:t>por este órgano garante</w:t>
      </w:r>
      <w:r>
        <w:rPr>
          <w:rFonts w:ascii="Palatino Linotype" w:eastAsia="Palatino Linotype" w:hAnsi="Palatino Linotype" w:cs="Palatino Linotype"/>
          <w:b/>
          <w:i/>
          <w:sz w:val="22"/>
          <w:lang w:val="es-MX"/>
        </w:rPr>
        <w:t xml:space="preserve"> conforme a la fracción II del artículo 200 de la Ley de Transparencia vigente en la entidad</w:t>
      </w:r>
      <w:r w:rsidRPr="00F6461A">
        <w:rPr>
          <w:rFonts w:ascii="Palatino Linotype" w:eastAsia="Palatino Linotype" w:hAnsi="Palatino Linotype" w:cs="Palatino Linotype"/>
          <w:b/>
          <w:i/>
          <w:sz w:val="22"/>
          <w:lang w:val="es-MX"/>
        </w:rPr>
        <w:t xml:space="preserve">, generados </w:t>
      </w:r>
      <w:r>
        <w:rPr>
          <w:rFonts w:ascii="Palatino Linotype" w:eastAsia="Palatino Linotype" w:hAnsi="Palatino Linotype" w:cs="Palatino Linotype"/>
          <w:b/>
          <w:i/>
          <w:sz w:val="22"/>
          <w:lang w:val="es-MX"/>
        </w:rPr>
        <w:t xml:space="preserve">del </w:t>
      </w:r>
      <w:r w:rsidRPr="00F6461A">
        <w:rPr>
          <w:rFonts w:ascii="Palatino Linotype" w:eastAsia="Palatino Linotype" w:hAnsi="Palatino Linotype" w:cs="Palatino Linotype"/>
          <w:b/>
          <w:i/>
          <w:sz w:val="22"/>
          <w:lang w:val="es-MX"/>
        </w:rPr>
        <w:t>veintidós de marzo de dos mil veinte al veintidós de marzo de dos mil veintiuno.</w:t>
      </w:r>
    </w:p>
    <w:p w14:paraId="3661D3F6" w14:textId="468A30B7" w:rsidR="00C04B32" w:rsidRDefault="00C04B32" w:rsidP="00C04B32">
      <w:pPr>
        <w:spacing w:before="240" w:after="240"/>
        <w:ind w:left="567" w:right="900"/>
        <w:jc w:val="both"/>
        <w:rPr>
          <w:rFonts w:ascii="Palatino Linotype" w:hAnsi="Palatino Linotype"/>
          <w:i/>
          <w:sz w:val="22"/>
        </w:rPr>
      </w:pPr>
      <w:r w:rsidRPr="00C04B32">
        <w:rPr>
          <w:rFonts w:ascii="Palatino Linotype" w:hAnsi="Palatino Linotype"/>
          <w:i/>
          <w:sz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4E85A6C8" w14:textId="2639C0BC" w:rsidR="00AA6168" w:rsidRPr="00AA6168" w:rsidRDefault="00AA6168" w:rsidP="00AA6168">
      <w:pPr>
        <w:pBdr>
          <w:top w:val="nil"/>
          <w:left w:val="nil"/>
          <w:bottom w:val="nil"/>
          <w:right w:val="nil"/>
          <w:between w:val="nil"/>
        </w:pBdr>
        <w:ind w:left="567" w:right="709"/>
        <w:contextualSpacing/>
        <w:jc w:val="both"/>
        <w:rPr>
          <w:rFonts w:ascii="Palatino Linotype" w:eastAsia="Palatino Linotype" w:hAnsi="Palatino Linotype" w:cs="Palatino Linotype"/>
          <w:i/>
          <w:lang w:eastAsia="es-MX"/>
        </w:rPr>
      </w:pPr>
      <w:r w:rsidRPr="00AA6168">
        <w:rPr>
          <w:rFonts w:ascii="Palatino Linotype" w:eastAsia="Palatino Linotype" w:hAnsi="Palatino Linotype" w:cs="Palatino Linotype"/>
          <w:i/>
          <w:lang w:eastAsia="es-MX"/>
        </w:rPr>
        <w:t>Para el caso en el que no se cuente</w:t>
      </w:r>
      <w:r>
        <w:rPr>
          <w:rFonts w:ascii="Palatino Linotype" w:eastAsia="Palatino Linotype" w:hAnsi="Palatino Linotype" w:cs="Palatino Linotype"/>
          <w:i/>
          <w:lang w:eastAsia="es-MX"/>
        </w:rPr>
        <w:t>n con acuerdos generados durante los meses de enero y febrero de dos mil veintiuno, así se le hará saber al</w:t>
      </w:r>
      <w:r w:rsidRPr="00AA6168">
        <w:rPr>
          <w:rFonts w:ascii="Palatino Linotype" w:eastAsia="Palatino Linotype" w:hAnsi="Palatino Linotype" w:cs="Palatino Linotype"/>
          <w:b/>
          <w:i/>
          <w:lang w:eastAsia="es-MX"/>
        </w:rPr>
        <w:t xml:space="preserve"> Recurrente</w:t>
      </w:r>
      <w:r w:rsidRPr="00AA6168">
        <w:rPr>
          <w:rFonts w:ascii="Palatino Linotype" w:eastAsia="Palatino Linotype" w:hAnsi="Palatino Linotype" w:cs="Palatino Linotype"/>
          <w:i/>
          <w:lang w:eastAsia="es-MX"/>
        </w:rPr>
        <w:t xml:space="preserve"> de manera fundada y motivada.</w:t>
      </w:r>
    </w:p>
    <w:p w14:paraId="3D2BA5D5" w14:textId="77777777" w:rsidR="00AA6168" w:rsidRDefault="00AA6168" w:rsidP="00AA6168">
      <w:pPr>
        <w:spacing w:before="240" w:after="240"/>
        <w:ind w:right="900"/>
        <w:jc w:val="both"/>
        <w:rPr>
          <w:rFonts w:ascii="Palatino Linotype" w:hAnsi="Palatino Linotype"/>
          <w:i/>
          <w:sz w:val="22"/>
        </w:rPr>
      </w:pPr>
    </w:p>
    <w:p w14:paraId="35611EC6" w14:textId="578B2C02" w:rsidR="00C04B32" w:rsidRPr="00C04B32" w:rsidRDefault="00C04B32" w:rsidP="00C04B32">
      <w:pPr>
        <w:autoSpaceDE w:val="0"/>
        <w:autoSpaceDN w:val="0"/>
        <w:adjustRightInd w:val="0"/>
        <w:spacing w:before="240" w:after="240" w:line="360" w:lineRule="auto"/>
        <w:jc w:val="both"/>
        <w:rPr>
          <w:rFonts w:ascii="Palatino Linotype" w:hAnsi="Palatino Linotype" w:cs="Arial"/>
          <w:lang w:val="es-MX" w:eastAsia="es-MX"/>
        </w:rPr>
      </w:pPr>
      <w:r w:rsidRPr="00C04B32">
        <w:rPr>
          <w:rFonts w:ascii="Palatino Linotype" w:hAnsi="Palatino Linotype" w:cs="Arial"/>
          <w:b/>
          <w:szCs w:val="28"/>
          <w:lang w:val="es-MX" w:eastAsia="es-MX"/>
        </w:rPr>
        <w:t>Tercero.</w:t>
      </w:r>
      <w:r w:rsidRPr="00C04B32">
        <w:rPr>
          <w:rFonts w:ascii="Palatino Linotype" w:hAnsi="Palatino Linotype" w:cs="Arial"/>
          <w:b/>
          <w:sz w:val="28"/>
          <w:szCs w:val="28"/>
          <w:lang w:val="es-MX" w:eastAsia="es-MX"/>
        </w:rPr>
        <w:t xml:space="preserve">  </w:t>
      </w:r>
      <w:r w:rsidRPr="00C04B32">
        <w:rPr>
          <w:rFonts w:ascii="Palatino Linotype" w:hAnsi="Palatino Linotype" w:cs="Arial"/>
          <w:b/>
          <w:lang w:val="es-MX" w:eastAsia="es-MX"/>
        </w:rPr>
        <w:t>Notifíquese,</w:t>
      </w:r>
      <w:r w:rsidRPr="00C04B32">
        <w:rPr>
          <w:rFonts w:ascii="Palatino Linotype" w:hAnsi="Palatino Linotype" w:cs="Arial"/>
          <w:b/>
          <w:sz w:val="28"/>
          <w:szCs w:val="28"/>
          <w:lang w:val="es-MX" w:eastAsia="es-MX"/>
        </w:rPr>
        <w:t xml:space="preserve"> </w:t>
      </w:r>
      <w:r w:rsidRPr="00C04B32">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w:t>
      </w:r>
      <w:r w:rsidR="00787894">
        <w:rPr>
          <w:rFonts w:ascii="Palatino Linotype" w:hAnsi="Palatino Linotype" w:cs="Arial"/>
          <w:lang w:val="es-MX" w:eastAsia="es-MX"/>
        </w:rPr>
        <w:t>ntro del plazo de veinte</w:t>
      </w:r>
      <w:r w:rsidRPr="00C04B32">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69E66386" w14:textId="77777777" w:rsidR="00C04B32" w:rsidRPr="00C04B32" w:rsidRDefault="00C04B32" w:rsidP="00C04B32">
      <w:pPr>
        <w:spacing w:line="360" w:lineRule="auto"/>
        <w:jc w:val="both"/>
        <w:rPr>
          <w:rFonts w:ascii="Palatino Linotype" w:hAnsi="Palatino Linotype" w:cs="Arial"/>
          <w:lang w:val="es-MX" w:eastAsia="es-MX"/>
        </w:rPr>
      </w:pPr>
      <w:r w:rsidRPr="00C04B32">
        <w:rPr>
          <w:rFonts w:ascii="Palatino Linotype" w:hAnsi="Palatino Linotype" w:cs="Arial"/>
          <w:b/>
          <w:szCs w:val="28"/>
          <w:lang w:val="es-MX" w:eastAsia="es-MX"/>
        </w:rPr>
        <w:t>Cuarto.</w:t>
      </w:r>
      <w:r w:rsidRPr="00C04B32">
        <w:rPr>
          <w:rFonts w:ascii="Palatino Linotype" w:hAnsi="Palatino Linotype" w:cs="Arial"/>
          <w:b/>
          <w:sz w:val="28"/>
          <w:szCs w:val="28"/>
          <w:lang w:val="es-MX" w:eastAsia="es-MX"/>
        </w:rPr>
        <w:t xml:space="preserve"> </w:t>
      </w:r>
      <w:r w:rsidRPr="00C04B32">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850477" w14:textId="77777777" w:rsidR="00C04B32" w:rsidRDefault="00C04B32" w:rsidP="00C04B32">
      <w:pPr>
        <w:autoSpaceDE w:val="0"/>
        <w:autoSpaceDN w:val="0"/>
        <w:adjustRightInd w:val="0"/>
        <w:spacing w:before="240" w:after="240" w:line="360" w:lineRule="auto"/>
        <w:jc w:val="both"/>
        <w:rPr>
          <w:rFonts w:ascii="Palatino Linotype" w:hAnsi="Palatino Linotype" w:cs="Arial"/>
          <w:lang w:val="es-MX" w:eastAsia="es-MX"/>
        </w:rPr>
      </w:pPr>
      <w:r w:rsidRPr="00C04B32">
        <w:rPr>
          <w:rFonts w:ascii="Palatino Linotype" w:hAnsi="Palatino Linotype" w:cs="Arial"/>
          <w:b/>
          <w:szCs w:val="28"/>
          <w:lang w:val="es-MX" w:eastAsia="es-MX"/>
        </w:rPr>
        <w:t xml:space="preserve">Quinto. </w:t>
      </w:r>
      <w:r w:rsidRPr="00C04B32">
        <w:rPr>
          <w:rFonts w:ascii="Palatino Linotype" w:hAnsi="Palatino Linotype" w:cs="Arial"/>
          <w:b/>
          <w:lang w:val="es-MX" w:eastAsia="es-MX"/>
        </w:rPr>
        <w:t xml:space="preserve">Notifíquese, </w:t>
      </w:r>
      <w:r w:rsidRPr="00C04B32">
        <w:rPr>
          <w:rFonts w:ascii="Palatino Linotype" w:hAnsi="Palatino Linotype" w:cs="Arial"/>
          <w:lang w:val="es-MX" w:eastAsia="es-MX"/>
        </w:rPr>
        <w:t xml:space="preserve">al recurrente la presente resolución, así como que podrá impugnarla vía </w:t>
      </w:r>
      <w:r w:rsidRPr="00C04B32">
        <w:rPr>
          <w:rFonts w:ascii="Palatino Linotype" w:hAnsi="Palatino Linotype" w:cs="Arial"/>
          <w:b/>
          <w:lang w:val="es-MX" w:eastAsia="es-MX"/>
        </w:rPr>
        <w:t>Juicio de Amparo</w:t>
      </w:r>
      <w:r w:rsidRPr="00C04B32">
        <w:rPr>
          <w:rFonts w:ascii="Palatino Linotype" w:hAnsi="Palatino Linotype" w:cs="Arial"/>
          <w:lang w:val="es-MX" w:eastAsia="es-MX"/>
        </w:rPr>
        <w:t xml:space="preserve"> en los términos de las leyes aplicables, de </w:t>
      </w:r>
      <w:r w:rsidRPr="00C04B32">
        <w:rPr>
          <w:rFonts w:ascii="Palatino Linotype" w:hAnsi="Palatino Linotype" w:cs="Arial"/>
          <w:lang w:val="es-MX" w:eastAsia="es-MX"/>
        </w:rPr>
        <w:lastRenderedPageBreak/>
        <w:t xml:space="preserve">conformidad con lo establecido en el artículo 196 de la Ley de Transparencia y Acceso a la Información Pública del Estado de México y Municipios. </w:t>
      </w:r>
    </w:p>
    <w:p w14:paraId="28A9B81F" w14:textId="0696C937" w:rsidR="00C231A1" w:rsidRPr="00C231A1" w:rsidRDefault="00C231A1" w:rsidP="00C231A1">
      <w:pPr>
        <w:spacing w:before="240" w:after="240" w:line="360" w:lineRule="auto"/>
        <w:jc w:val="both"/>
        <w:rPr>
          <w:rFonts w:ascii="Palatino Linotype" w:hAnsi="Palatino Linotype" w:cs="Arial"/>
          <w:b/>
          <w:sz w:val="28"/>
          <w:szCs w:val="28"/>
        </w:rPr>
      </w:pPr>
      <w:r w:rsidRPr="008A31BD">
        <w:rPr>
          <w:rFonts w:ascii="Palatino Linotype" w:hAnsi="Palatino Linotype" w:cs="Arial"/>
          <w:b/>
          <w:szCs w:val="28"/>
        </w:rPr>
        <w:t>Sexto.</w:t>
      </w:r>
      <w:r w:rsidRPr="008A31BD">
        <w:rPr>
          <w:rFonts w:ascii="Palatino Linotype" w:hAnsi="Palatino Linotype" w:cs="Arial"/>
          <w:b/>
        </w:rPr>
        <w:t xml:space="preserve"> Gírese</w:t>
      </w:r>
      <w:r w:rsidRPr="008A31BD">
        <w:rPr>
          <w:rFonts w:ascii="Palatino Linotype" w:hAnsi="Palatino Linotype" w:cs="Arial"/>
        </w:rPr>
        <w:t xml:space="preserve"> oficio al Contralor Interno de este Instituto para que actúe en razón de su competencia, en término de lo expuesto en el </w:t>
      </w:r>
      <w:r w:rsidRPr="008A31BD">
        <w:rPr>
          <w:rFonts w:ascii="Palatino Linotype" w:hAnsi="Palatino Linotype" w:cs="Arial"/>
          <w:b/>
        </w:rPr>
        <w:t>Considerando Cuarto</w:t>
      </w:r>
      <w:r w:rsidRPr="008A31BD">
        <w:rPr>
          <w:rFonts w:ascii="Palatino Linotype" w:hAnsi="Palatino Linotype" w:cs="Arial"/>
        </w:rPr>
        <w:t xml:space="preserve"> de la presente resolución.</w:t>
      </w:r>
    </w:p>
    <w:p w14:paraId="44D20317" w14:textId="40AAC7E9" w:rsidR="00C04B32" w:rsidRPr="00C04B32" w:rsidRDefault="003259BE" w:rsidP="00C04B32">
      <w:pPr>
        <w:autoSpaceDE w:val="0"/>
        <w:autoSpaceDN w:val="0"/>
        <w:adjustRightInd w:val="0"/>
        <w:spacing w:before="240" w:after="240" w:line="360" w:lineRule="auto"/>
        <w:jc w:val="both"/>
        <w:rPr>
          <w:rFonts w:ascii="Palatino Linotype" w:eastAsia="Arial Unicode MS"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72C4024B" wp14:editId="4D8F60A9">
                <wp:simplePos x="0" y="0"/>
                <wp:positionH relativeFrom="column">
                  <wp:posOffset>43815</wp:posOffset>
                </wp:positionH>
                <wp:positionV relativeFrom="paragraph">
                  <wp:posOffset>2745741</wp:posOffset>
                </wp:positionV>
                <wp:extent cx="5562600" cy="2971800"/>
                <wp:effectExtent l="0" t="0" r="19050" b="19050"/>
                <wp:wrapNone/>
                <wp:docPr id="7" name="Conector recto 7"/>
                <wp:cNvGraphicFramePr/>
                <a:graphic xmlns:a="http://schemas.openxmlformats.org/drawingml/2006/main">
                  <a:graphicData uri="http://schemas.microsoft.com/office/word/2010/wordprocessingShape">
                    <wps:wsp>
                      <wps:cNvCnPr/>
                      <wps:spPr>
                        <a:xfrm flipH="1">
                          <a:off x="0" y="0"/>
                          <a:ext cx="5562600" cy="2971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325E5" id="Conector recto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216.2pt" to="441.45pt,4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" strokecolor="black [3040]"/>
            </w:pict>
          </mc:Fallback>
        </mc:AlternateContent>
      </w:r>
      <w:r w:rsidR="00C04B32" w:rsidRPr="00C04B32">
        <w:rPr>
          <w:rFonts w:ascii="Palatino Linotype" w:hAnsi="Palatino Linotype" w:cs="Arial"/>
        </w:rPr>
        <w:t>ASÍ LO RESUELVE, POR UNANIMIDAD DE VOTOS EL PLENO DEL</w:t>
      </w:r>
      <w:r w:rsidR="00C04B32" w:rsidRPr="00C04B32">
        <w:rPr>
          <w:rFonts w:ascii="Palatino Linotype" w:eastAsia="Arial Unicode MS" w:hAnsi="Palatino Linotype" w:cs="Arial"/>
        </w:rPr>
        <w:t xml:space="preserve"> INSTITUTO DE TRANSPARENCIA, ACCESO A LA INFORMACIÓN PÚBLICA Y PROTECCIÓN DE DATOS PERSONALES DEL ESTADO DE MÉXICO Y MUNICIPIOS</w:t>
      </w:r>
      <w:r w:rsidR="00C04B32" w:rsidRPr="00C04B32">
        <w:rPr>
          <w:rFonts w:ascii="Palatino Linotype" w:hAnsi="Palatino Linotype" w:cs="Arial"/>
        </w:rPr>
        <w:t xml:space="preserve">, CONFORMADO POR LOS COMISIONADOS </w:t>
      </w:r>
      <w:r w:rsidR="00E43B10">
        <w:rPr>
          <w:rFonts w:ascii="Palatino Linotype" w:hAnsi="Palatino Linotype" w:cs="Arial"/>
        </w:rPr>
        <w:t>JOSÉ MARTÍNEZ VILCHIS;</w:t>
      </w:r>
      <w:r w:rsidR="00C04B32" w:rsidRPr="00C04B32">
        <w:rPr>
          <w:rFonts w:ascii="Palatino Linotype" w:hAnsi="Palatino Linotype" w:cs="Arial"/>
        </w:rPr>
        <w:t xml:space="preserve"> </w:t>
      </w:r>
      <w:r w:rsidR="00E43B10">
        <w:rPr>
          <w:rFonts w:ascii="Palatino Linotype" w:hAnsi="Palatino Linotype" w:cs="Arial"/>
        </w:rPr>
        <w:t>SHARON CRISTINA MORALES MARTÍNEZ; MARÍA DEL ROSARIO MEJÍA AYALA; GUADALUPE RAMÍREZ PEÑA Y</w:t>
      </w:r>
      <w:r w:rsidR="00C04B32" w:rsidRPr="00C04B32">
        <w:rPr>
          <w:rFonts w:ascii="Palatino Linotype" w:hAnsi="Palatino Linotype" w:cs="Arial"/>
        </w:rPr>
        <w:t xml:space="preserve"> LUIS GUSTAVO PARRA</w:t>
      </w:r>
      <w:r w:rsidR="00E43B10">
        <w:rPr>
          <w:rFonts w:ascii="Palatino Linotype" w:hAnsi="Palatino Linotype" w:cs="Arial"/>
        </w:rPr>
        <w:t xml:space="preserve"> NORIEGA; EN LA TRIGÉSIMA</w:t>
      </w:r>
      <w:r w:rsidR="00C04B32" w:rsidRPr="00C04B32">
        <w:rPr>
          <w:rFonts w:ascii="Palatino Linotype" w:hAnsi="Palatino Linotype" w:cs="Arial"/>
        </w:rPr>
        <w:t xml:space="preserve"> </w:t>
      </w:r>
      <w:r w:rsidR="00B90FBF">
        <w:rPr>
          <w:rFonts w:ascii="Palatino Linotype" w:hAnsi="Palatino Linotype" w:cs="Arial"/>
        </w:rPr>
        <w:t xml:space="preserve">QUINTA </w:t>
      </w:r>
      <w:r w:rsidR="00C04B32" w:rsidRPr="00C04B32">
        <w:rPr>
          <w:rFonts w:ascii="Palatino Linotype" w:hAnsi="Palatino Linotype" w:cs="Arial"/>
        </w:rPr>
        <w:t>SE</w:t>
      </w:r>
      <w:r w:rsidR="00B90FBF">
        <w:rPr>
          <w:rFonts w:ascii="Palatino Linotype" w:hAnsi="Palatino Linotype" w:cs="Arial"/>
        </w:rPr>
        <w:t>SIÓN ORDINARIA CELEBRADA EL SEIS DE OCTU</w:t>
      </w:r>
      <w:r w:rsidR="00E43B10">
        <w:rPr>
          <w:rFonts w:ascii="Palatino Linotype" w:hAnsi="Palatino Linotype" w:cs="Arial"/>
        </w:rPr>
        <w:t>BRE</w:t>
      </w:r>
      <w:r w:rsidR="00C04B32" w:rsidRPr="00C04B32">
        <w:rPr>
          <w:rFonts w:ascii="Palatino Linotype" w:hAnsi="Palatino Linotype" w:cs="Arial"/>
        </w:rPr>
        <w:t xml:space="preserve"> DEL DOS MIL VEINTIUNO, ANTE EL SECRETARIO TÉCNICO DEL PLENO, ALEXIS TAPIA RAMÍREZ.</w:t>
      </w:r>
    </w:p>
    <w:p w14:paraId="70571816" w14:textId="77777777" w:rsidR="00BC13D8" w:rsidRDefault="00BC13D8" w:rsidP="006F54A9">
      <w:pPr>
        <w:pStyle w:val="Sinespaciado"/>
        <w:spacing w:before="240" w:after="240" w:line="360" w:lineRule="auto"/>
        <w:jc w:val="both"/>
        <w:rPr>
          <w:rFonts w:ascii="Palatino Linotype" w:hAnsi="Palatino Linotype" w:cs="Arial"/>
        </w:rPr>
        <w:sectPr w:rsidR="00BC13D8"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pPr>
    </w:p>
    <w:p w14:paraId="22F6FCF8" w14:textId="4360B6F1" w:rsidR="005F731E" w:rsidRDefault="005F731E" w:rsidP="006F54A9">
      <w:pPr>
        <w:pStyle w:val="Sinespaciado"/>
        <w:spacing w:before="240" w:after="240" w:line="360" w:lineRule="auto"/>
        <w:jc w:val="both"/>
        <w:rPr>
          <w:rFonts w:ascii="Palatino Linotype" w:hAnsi="Palatino Linotype" w:cs="Arial"/>
        </w:rPr>
      </w:pPr>
    </w:p>
    <w:p w14:paraId="4E69EF6A" w14:textId="453C9900" w:rsidR="005F731E" w:rsidRDefault="005F731E" w:rsidP="006F54A9">
      <w:pPr>
        <w:pStyle w:val="Sinespaciado"/>
        <w:spacing w:before="240" w:after="240" w:line="360" w:lineRule="auto"/>
        <w:jc w:val="both"/>
        <w:rPr>
          <w:rFonts w:ascii="Palatino Linotype" w:hAnsi="Palatino Linotype" w:cs="Arial"/>
        </w:rPr>
      </w:pPr>
    </w:p>
    <w:p w14:paraId="73B315D5" w14:textId="77777777" w:rsidR="005F731E" w:rsidRPr="00A4521A" w:rsidRDefault="005F731E" w:rsidP="006F54A9">
      <w:pPr>
        <w:pStyle w:val="Sinespaciado"/>
        <w:spacing w:before="240" w:after="240" w:line="360" w:lineRule="auto"/>
        <w:jc w:val="both"/>
        <w:rPr>
          <w:rFonts w:ascii="Palatino Linotype" w:hAnsi="Palatino Linotype" w:cs="Arial"/>
        </w:rPr>
      </w:pPr>
    </w:p>
    <w:sectPr w:rsidR="005F731E" w:rsidRPr="00A4521A" w:rsidSect="002B62AF">
      <w:head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0F8F3" w14:textId="77777777" w:rsidR="00BD6D9A" w:rsidRDefault="00BD6D9A" w:rsidP="00C80F8C">
      <w:r>
        <w:separator/>
      </w:r>
    </w:p>
  </w:endnote>
  <w:endnote w:type="continuationSeparator" w:id="0">
    <w:p w14:paraId="03CA5E63" w14:textId="77777777" w:rsidR="00BD6D9A" w:rsidRDefault="00BD6D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A68B520" w:rsidR="00637424" w:rsidRDefault="0063742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03079">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03079">
      <w:rPr>
        <w:rFonts w:ascii="Arial" w:hAnsi="Arial" w:cs="Arial"/>
        <w:b/>
        <w:bCs/>
        <w:noProof/>
        <w:sz w:val="20"/>
        <w:szCs w:val="20"/>
      </w:rPr>
      <w:t>36</w:t>
    </w:r>
    <w:r>
      <w:rPr>
        <w:rFonts w:ascii="Arial" w:hAnsi="Arial" w:cs="Arial"/>
        <w:b/>
        <w:bCs/>
        <w:sz w:val="20"/>
        <w:szCs w:val="20"/>
      </w:rPr>
      <w:fldChar w:fldCharType="end"/>
    </w:r>
  </w:p>
  <w:p w14:paraId="1192A578" w14:textId="77777777" w:rsidR="00637424" w:rsidRDefault="00637424" w:rsidP="00935A0D">
    <w:pPr>
      <w:pStyle w:val="Piedepgina"/>
      <w:rPr>
        <w:rFonts w:ascii="Times New Roman" w:hAnsi="Times New Roman" w:cs="Times New Roman"/>
      </w:rPr>
    </w:pPr>
  </w:p>
  <w:p w14:paraId="14A770F8" w14:textId="77777777" w:rsidR="00637424" w:rsidRDefault="0063742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E94B4FF" w:rsidR="00637424" w:rsidRDefault="0063742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0307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03079">
      <w:rPr>
        <w:rFonts w:ascii="Arial" w:hAnsi="Arial" w:cs="Arial"/>
        <w:b/>
        <w:bCs/>
        <w:noProof/>
        <w:sz w:val="20"/>
        <w:szCs w:val="20"/>
      </w:rPr>
      <w:t>36</w:t>
    </w:r>
    <w:r>
      <w:rPr>
        <w:rFonts w:ascii="Arial" w:hAnsi="Arial" w:cs="Arial"/>
        <w:b/>
        <w:bCs/>
        <w:sz w:val="20"/>
        <w:szCs w:val="20"/>
      </w:rPr>
      <w:fldChar w:fldCharType="end"/>
    </w:r>
  </w:p>
  <w:p w14:paraId="5D98ABD5" w14:textId="5688D88C" w:rsidR="00637424" w:rsidRDefault="006374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0D32" w14:textId="77777777" w:rsidR="00BD6D9A" w:rsidRDefault="00BD6D9A" w:rsidP="00C80F8C">
      <w:r>
        <w:separator/>
      </w:r>
    </w:p>
  </w:footnote>
  <w:footnote w:type="continuationSeparator" w:id="0">
    <w:p w14:paraId="62148DA4" w14:textId="77777777" w:rsidR="00BD6D9A" w:rsidRDefault="00BD6D9A" w:rsidP="00C80F8C">
      <w:r>
        <w:continuationSeparator/>
      </w:r>
    </w:p>
  </w:footnote>
  <w:footnote w:id="1">
    <w:p w14:paraId="0FC1D8EC" w14:textId="77777777" w:rsidR="00637424" w:rsidRPr="006456DC" w:rsidRDefault="00637424" w:rsidP="002804D9">
      <w:pPr>
        <w:pStyle w:val="Textonotapie"/>
        <w:jc w:val="both"/>
        <w:rPr>
          <w:rFonts w:ascii="Palatino Linotype" w:hAnsi="Palatino Linotype" w:cs="Arial"/>
          <w:sz w:val="16"/>
          <w:szCs w:val="16"/>
        </w:rPr>
      </w:pPr>
      <w:r w:rsidRPr="006456DC">
        <w:rPr>
          <w:rStyle w:val="Refdenotaalpie"/>
          <w:rFonts w:ascii="Palatino Linotype" w:hAnsi="Palatino Linotype" w:cs="Arial"/>
          <w:sz w:val="16"/>
          <w:szCs w:val="16"/>
        </w:rPr>
        <w:footnoteRef/>
      </w:r>
      <w:r w:rsidRPr="006456DC">
        <w:rPr>
          <w:rFonts w:ascii="Palatino Linotype" w:hAnsi="Palatino Linotype" w:cs="Arial"/>
          <w:sz w:val="16"/>
          <w:szCs w:val="16"/>
        </w:rPr>
        <w:t xml:space="preserve"> Artículo 12. (…)</w:t>
      </w:r>
    </w:p>
    <w:p w14:paraId="1AAB94AD" w14:textId="77777777" w:rsidR="00637424" w:rsidRPr="006456DC" w:rsidRDefault="00637424" w:rsidP="002804D9">
      <w:pPr>
        <w:pStyle w:val="Textonotapie"/>
        <w:jc w:val="both"/>
        <w:rPr>
          <w:rFonts w:ascii="Palatino Linotype" w:hAnsi="Palatino Linotype" w:cs="Arial"/>
          <w:sz w:val="16"/>
          <w:szCs w:val="16"/>
        </w:rPr>
      </w:pPr>
      <w:r w:rsidRPr="006456DC">
        <w:rPr>
          <w:rFonts w:ascii="Palatino Linotype" w:hAnsi="Palatino Linotype" w:cs="Arial"/>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43737A81" w14:textId="77777777" w:rsidR="00637424" w:rsidRPr="006456DC" w:rsidRDefault="00637424" w:rsidP="002804D9">
      <w:pPr>
        <w:pStyle w:val="Textonotapie"/>
        <w:jc w:val="both"/>
        <w:rPr>
          <w:rFonts w:ascii="Palatino Linotype" w:hAnsi="Palatino Linotype" w:cs="Arial"/>
          <w:sz w:val="16"/>
          <w:szCs w:val="16"/>
        </w:rPr>
      </w:pPr>
      <w:r w:rsidRPr="006456DC">
        <w:rPr>
          <w:rStyle w:val="Refdenotaalpie"/>
          <w:rFonts w:ascii="Palatino Linotype" w:hAnsi="Palatino Linotype" w:cs="Arial"/>
          <w:sz w:val="16"/>
          <w:szCs w:val="16"/>
        </w:rPr>
        <w:footnoteRef/>
      </w:r>
      <w:r w:rsidRPr="006456DC">
        <w:rPr>
          <w:rFonts w:ascii="Palatino Linotype" w:hAnsi="Palatino Linotype" w:cs="Arial"/>
          <w:sz w:val="16"/>
          <w:szCs w:val="16"/>
        </w:rPr>
        <w:t xml:space="preserve"> Artículo 3. Para los efectos de la presente Ley se entenderá por: (…)</w:t>
      </w:r>
    </w:p>
    <w:p w14:paraId="402F6F8B" w14:textId="77777777" w:rsidR="00637424" w:rsidRPr="006456DC" w:rsidRDefault="00637424" w:rsidP="002804D9">
      <w:pPr>
        <w:pStyle w:val="Textonotapie"/>
        <w:jc w:val="both"/>
        <w:rPr>
          <w:rFonts w:ascii="Palatino Linotype" w:hAnsi="Palatino Linotype" w:cs="Arial"/>
          <w:sz w:val="16"/>
          <w:szCs w:val="16"/>
        </w:rPr>
      </w:pPr>
      <w:r w:rsidRPr="006456DC">
        <w:rPr>
          <w:rFonts w:ascii="Palatino Linotype" w:hAnsi="Palatino Linotype" w:cs="Arial"/>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37424" w14:paraId="6B4E3B81" w14:textId="77777777" w:rsidTr="009D4854">
      <w:tc>
        <w:tcPr>
          <w:tcW w:w="2553" w:type="dxa"/>
          <w:vAlign w:val="center"/>
          <w:hideMark/>
        </w:tcPr>
        <w:p w14:paraId="0ABBC6C0" w14:textId="77777777" w:rsidR="00637424" w:rsidRDefault="00637424"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C0D6D8A" w:rsidR="00637424" w:rsidRPr="00D634F6" w:rsidRDefault="00637424" w:rsidP="00B36178">
          <w:pPr>
            <w:rPr>
              <w:rFonts w:ascii="Palatino Linotype" w:eastAsiaTheme="minorEastAsia" w:hAnsi="Palatino Linotype" w:cs="Arial"/>
              <w:b/>
              <w:bCs/>
              <w:sz w:val="22"/>
              <w:szCs w:val="22"/>
              <w:lang w:val="es-MX"/>
            </w:rPr>
          </w:pPr>
          <w:r>
            <w:rPr>
              <w:rFonts w:ascii="Palatino Linotype" w:eastAsiaTheme="minorEastAsia" w:hAnsi="Palatino Linotype" w:cs="Arial"/>
              <w:b/>
              <w:bCs/>
              <w:sz w:val="22"/>
              <w:szCs w:val="22"/>
              <w:lang w:val="es-MX"/>
            </w:rPr>
            <w:t>02639/INFOEM/IP/RR/2021</w:t>
          </w:r>
        </w:p>
      </w:tc>
    </w:tr>
    <w:tr w:rsidR="00637424" w14:paraId="31CB780F" w14:textId="77777777" w:rsidTr="009D4854">
      <w:trPr>
        <w:trHeight w:val="228"/>
      </w:trPr>
      <w:tc>
        <w:tcPr>
          <w:tcW w:w="2553" w:type="dxa"/>
          <w:vAlign w:val="center"/>
          <w:hideMark/>
        </w:tcPr>
        <w:p w14:paraId="4F49CB4A" w14:textId="0825C544" w:rsidR="00637424" w:rsidRDefault="00637424"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9AE8A83" w:rsidR="00637424" w:rsidRDefault="00637424" w:rsidP="00C9614B">
          <w:pPr>
            <w:ind w:right="664"/>
            <w:jc w:val="both"/>
            <w:rPr>
              <w:rFonts w:ascii="Palatino Linotype" w:hAnsi="Palatino Linotype"/>
              <w:b/>
              <w:sz w:val="22"/>
              <w:szCs w:val="22"/>
              <w:lang w:val="es-ES_tradnl"/>
            </w:rPr>
          </w:pPr>
          <w:r>
            <w:rPr>
              <w:rFonts w:ascii="Palatino Linotype" w:eastAsiaTheme="minorEastAsia" w:hAnsi="Palatino Linotype" w:cs="Arial"/>
              <w:b/>
              <w:bCs/>
              <w:sz w:val="22"/>
              <w:szCs w:val="22"/>
            </w:rPr>
            <w:t>Ayuntamiento de Ixtapan de la Sal</w:t>
          </w:r>
        </w:p>
      </w:tc>
    </w:tr>
    <w:tr w:rsidR="00637424" w14:paraId="69050F56" w14:textId="77777777" w:rsidTr="009D4854">
      <w:tc>
        <w:tcPr>
          <w:tcW w:w="2553" w:type="dxa"/>
          <w:vAlign w:val="center"/>
          <w:hideMark/>
        </w:tcPr>
        <w:p w14:paraId="65C9B735" w14:textId="3468C75F" w:rsidR="00637424" w:rsidRDefault="00637424"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520828FB" w:rsidR="00637424" w:rsidRDefault="00637424"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201069CD" w:rsidR="00637424" w:rsidRDefault="00637424"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3775891" wp14:editId="5A193B52">
          <wp:simplePos x="0" y="0"/>
          <wp:positionH relativeFrom="page">
            <wp:align>left</wp:align>
          </wp:positionH>
          <wp:positionV relativeFrom="paragraph">
            <wp:posOffset>-955040</wp:posOffset>
          </wp:positionV>
          <wp:extent cx="7635600" cy="9943200"/>
          <wp:effectExtent l="0" t="0" r="381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26F50012" w:rsidR="00637424" w:rsidRDefault="00637424"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03AAC3" w:rsidR="00637424" w:rsidRDefault="00637424" w:rsidP="00C47D1B">
    <w:pPr>
      <w:pStyle w:val="Encabezado"/>
      <w:jc w:val="both"/>
    </w:pPr>
    <w:r>
      <w:rPr>
        <w:noProof/>
        <w:lang w:val="es-MX" w:eastAsia="es-MX"/>
      </w:rPr>
      <w:drawing>
        <wp:anchor distT="0" distB="0" distL="114300" distR="114300" simplePos="0" relativeHeight="251659264" behindDoc="1" locked="0" layoutInCell="1" allowOverlap="1" wp14:anchorId="1BBABE47" wp14:editId="51D3C150">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637424" w14:paraId="477E149B" w14:textId="77777777" w:rsidTr="00C47D1B">
      <w:tc>
        <w:tcPr>
          <w:tcW w:w="2553" w:type="dxa"/>
          <w:vAlign w:val="center"/>
          <w:hideMark/>
        </w:tcPr>
        <w:p w14:paraId="5C0586E4" w14:textId="77777777" w:rsidR="00637424" w:rsidRDefault="0063742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80EAFE5" w:rsidR="00637424" w:rsidRPr="004440AC" w:rsidRDefault="00637424" w:rsidP="00BD14B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02639/INFOEM/IP/RR/2021</w:t>
          </w:r>
        </w:p>
      </w:tc>
    </w:tr>
    <w:tr w:rsidR="00637424" w14:paraId="5B5BE21C" w14:textId="77777777" w:rsidTr="003C388A">
      <w:tc>
        <w:tcPr>
          <w:tcW w:w="2553" w:type="dxa"/>
          <w:vAlign w:val="center"/>
          <w:hideMark/>
        </w:tcPr>
        <w:p w14:paraId="4AE96902" w14:textId="4E063913" w:rsidR="00637424" w:rsidRDefault="00637424"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6E6FEFAC" w:rsidR="00637424" w:rsidRPr="004440AC" w:rsidRDefault="009147E9" w:rsidP="00155789">
          <w:pPr>
            <w:rPr>
              <w:rFonts w:ascii="Palatino Linotype" w:hAnsi="Palatino Linotype"/>
              <w:b/>
              <w:sz w:val="22"/>
              <w:szCs w:val="22"/>
              <w:lang w:val="es-ES_tradnl"/>
            </w:rPr>
          </w:pPr>
          <w:r>
            <w:rPr>
              <w:rFonts w:ascii="Palatino Linotype" w:hAnsi="Palatino Linotype"/>
              <w:b/>
              <w:sz w:val="22"/>
              <w:szCs w:val="22"/>
              <w:lang w:val="es-ES_tradnl"/>
            </w:rPr>
            <w:t>xxxx xxxxxx xxxxxxx</w:t>
          </w:r>
        </w:p>
      </w:tc>
    </w:tr>
    <w:tr w:rsidR="00637424" w14:paraId="22601A11" w14:textId="77777777" w:rsidTr="00C47D1B">
      <w:trPr>
        <w:trHeight w:val="228"/>
      </w:trPr>
      <w:tc>
        <w:tcPr>
          <w:tcW w:w="2553" w:type="dxa"/>
          <w:vAlign w:val="center"/>
          <w:hideMark/>
        </w:tcPr>
        <w:p w14:paraId="6EFE221D" w14:textId="49C5F800" w:rsidR="00637424" w:rsidRDefault="0063742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B53AC63" w:rsidR="00637424" w:rsidRPr="004440AC" w:rsidRDefault="00637424" w:rsidP="00C9614B">
          <w:pPr>
            <w:ind w:right="745"/>
            <w:jc w:val="both"/>
            <w:rPr>
              <w:rFonts w:ascii="Palatino Linotype" w:hAnsi="Palatino Linotype"/>
              <w:b/>
              <w:sz w:val="22"/>
              <w:szCs w:val="22"/>
              <w:lang w:val="es-ES_tradnl"/>
            </w:rPr>
          </w:pPr>
          <w:r>
            <w:rPr>
              <w:rFonts w:ascii="Palatino Linotype" w:eastAsiaTheme="minorEastAsia" w:hAnsi="Palatino Linotype" w:cs="Arial"/>
              <w:b/>
              <w:bCs/>
              <w:sz w:val="22"/>
              <w:szCs w:val="22"/>
            </w:rPr>
            <w:t>Ayuntamiento de Ixtapan de la Sal</w:t>
          </w:r>
        </w:p>
      </w:tc>
    </w:tr>
    <w:tr w:rsidR="00637424" w14:paraId="2D6C630E" w14:textId="77777777" w:rsidTr="00C47D1B">
      <w:tc>
        <w:tcPr>
          <w:tcW w:w="2553" w:type="dxa"/>
          <w:vAlign w:val="center"/>
          <w:hideMark/>
        </w:tcPr>
        <w:p w14:paraId="5BD4C6DB" w14:textId="2BEF086E" w:rsidR="00637424" w:rsidRDefault="00637424"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33AA34C2" w:rsidR="00637424" w:rsidRPr="004440AC" w:rsidRDefault="00637424"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637424" w:rsidRDefault="00637424"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46903" w14:textId="1DBEEFAF" w:rsidR="00637424" w:rsidRDefault="00637424" w:rsidP="00C47D1B">
    <w:pPr>
      <w:pStyle w:val="Encabezado"/>
      <w:jc w:val="both"/>
    </w:pPr>
    <w:r>
      <w:t xml:space="preserve">                                  </w:t>
    </w:r>
  </w:p>
  <w:p w14:paraId="2BD1D79E" w14:textId="77777777" w:rsidR="00637424" w:rsidRDefault="0063742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E29556"/>
    <w:multiLevelType w:val="hybridMultilevel"/>
    <w:tmpl w:val="2270B8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251747"/>
    <w:multiLevelType w:val="hybridMultilevel"/>
    <w:tmpl w:val="47DB888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6DD2C0"/>
    <w:multiLevelType w:val="hybridMultilevel"/>
    <w:tmpl w:val="144A6C2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E586FA4"/>
    <w:multiLevelType w:val="hybridMultilevel"/>
    <w:tmpl w:val="9265BE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4CE0135"/>
    <w:multiLevelType w:val="hybridMultilevel"/>
    <w:tmpl w:val="1EB08DF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97C6FD1"/>
    <w:multiLevelType w:val="hybridMultilevel"/>
    <w:tmpl w:val="30C5844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98F5EC7"/>
    <w:multiLevelType w:val="hybridMultilevel"/>
    <w:tmpl w:val="505EE8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D1EEBC0"/>
    <w:multiLevelType w:val="hybridMultilevel"/>
    <w:tmpl w:val="5759F7D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F8220C8"/>
    <w:multiLevelType w:val="hybridMultilevel"/>
    <w:tmpl w:val="E897E5F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84FF194"/>
    <w:multiLevelType w:val="hybridMultilevel"/>
    <w:tmpl w:val="0FE84DA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ABCD4C7"/>
    <w:multiLevelType w:val="hybridMultilevel"/>
    <w:tmpl w:val="21CBC27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B2C5895"/>
    <w:multiLevelType w:val="hybridMultilevel"/>
    <w:tmpl w:val="CE656C3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EE8359D"/>
    <w:multiLevelType w:val="hybridMultilevel"/>
    <w:tmpl w:val="73788DE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72E00FF"/>
    <w:multiLevelType w:val="hybridMultilevel"/>
    <w:tmpl w:val="031D0F9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D0F4583"/>
    <w:multiLevelType w:val="hybridMultilevel"/>
    <w:tmpl w:val="294C70B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9A18F37"/>
    <w:multiLevelType w:val="hybridMultilevel"/>
    <w:tmpl w:val="15F0110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F1B47FC"/>
    <w:multiLevelType w:val="hybridMultilevel"/>
    <w:tmpl w:val="475170E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25A7A5C"/>
    <w:multiLevelType w:val="hybridMultilevel"/>
    <w:tmpl w:val="BA27874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AEE6D9E"/>
    <w:multiLevelType w:val="hybridMultilevel"/>
    <w:tmpl w:val="CBAA3B4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CD6E136"/>
    <w:multiLevelType w:val="hybridMultilevel"/>
    <w:tmpl w:val="F209733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6F14C1E"/>
    <w:multiLevelType w:val="hybridMultilevel"/>
    <w:tmpl w:val="13F17CA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3467707"/>
    <w:multiLevelType w:val="hybridMultilevel"/>
    <w:tmpl w:val="A73A9C4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8B8085E"/>
    <w:multiLevelType w:val="hybridMultilevel"/>
    <w:tmpl w:val="10BEBE38"/>
    <w:lvl w:ilvl="0" w:tplc="4C4A2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A7FF28F"/>
    <w:multiLevelType w:val="hybridMultilevel"/>
    <w:tmpl w:val="C7F6C83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1D04F77"/>
    <w:multiLevelType w:val="hybridMultilevel"/>
    <w:tmpl w:val="80640706"/>
    <w:lvl w:ilvl="0" w:tplc="E6782338">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5">
    <w:nsid w:val="27CD0F4B"/>
    <w:multiLevelType w:val="hybridMultilevel"/>
    <w:tmpl w:val="0F50BAD0"/>
    <w:lvl w:ilvl="0" w:tplc="12522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A0659F8"/>
    <w:multiLevelType w:val="hybridMultilevel"/>
    <w:tmpl w:val="13B7716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0BE8ADC"/>
    <w:multiLevelType w:val="hybridMultilevel"/>
    <w:tmpl w:val="B4560B8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418FC8D"/>
    <w:multiLevelType w:val="hybridMultilevel"/>
    <w:tmpl w:val="48500B0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A257D7"/>
    <w:multiLevelType w:val="hybridMultilevel"/>
    <w:tmpl w:val="22DA4884"/>
    <w:lvl w:ilvl="0" w:tplc="724A14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2D809D5"/>
    <w:multiLevelType w:val="hybridMultilevel"/>
    <w:tmpl w:val="3703168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63F1284"/>
    <w:multiLevelType w:val="hybridMultilevel"/>
    <w:tmpl w:val="B1D6FF04"/>
    <w:lvl w:ilvl="0" w:tplc="DA580EDE">
      <w:start w:val="1"/>
      <w:numFmt w:val="upperRoman"/>
      <w:lvlText w:val="%1."/>
      <w:lvlJc w:val="left"/>
      <w:pPr>
        <w:ind w:left="1004"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47444F70"/>
    <w:multiLevelType w:val="hybridMultilevel"/>
    <w:tmpl w:val="72A2426E"/>
    <w:lvl w:ilvl="0" w:tplc="BE22BA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92C3820"/>
    <w:multiLevelType w:val="hybridMultilevel"/>
    <w:tmpl w:val="F73961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AB669F3"/>
    <w:multiLevelType w:val="hybridMultilevel"/>
    <w:tmpl w:val="F6826334"/>
    <w:lvl w:ilvl="0" w:tplc="1ACC547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4F48A252"/>
    <w:multiLevelType w:val="hybridMultilevel"/>
    <w:tmpl w:val="7AF0D9F6"/>
    <w:lvl w:ilvl="0" w:tplc="2F28940A">
      <w:start w:val="1"/>
      <w:numFmt w:val="upperRoman"/>
      <w:lvlText w:val="%1."/>
      <w:lvlJc w:val="left"/>
      <w:rPr>
        <w:rFonts w:ascii="Palatino Linotype" w:eastAsia="Times New Roman" w:hAnsi="Palatino Linotype"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1F13E75"/>
    <w:multiLevelType w:val="hybridMultilevel"/>
    <w:tmpl w:val="6022574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5269EAC8"/>
    <w:multiLevelType w:val="hybridMultilevel"/>
    <w:tmpl w:val="DAB09BC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52DF7860"/>
    <w:multiLevelType w:val="hybridMultilevel"/>
    <w:tmpl w:val="711A8A3C"/>
    <w:lvl w:ilvl="0" w:tplc="D206DEFE">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9">
    <w:nsid w:val="54F50820"/>
    <w:multiLevelType w:val="hybridMultilevel"/>
    <w:tmpl w:val="EE15468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7BE6791"/>
    <w:multiLevelType w:val="hybridMultilevel"/>
    <w:tmpl w:val="5C3AAC1A"/>
    <w:lvl w:ilvl="0" w:tplc="F544F7A0">
      <w:start w:val="1"/>
      <w:numFmt w:val="lowerLetter"/>
      <w:lvlText w:val="%1)"/>
      <w:lvlJc w:val="left"/>
      <w:pPr>
        <w:ind w:left="927" w:hanging="360"/>
      </w:pPr>
      <w:rPr>
        <w:rFonts w:ascii="Palatino Linotype" w:eastAsia="Palatino Linotype" w:hAnsi="Palatino Linotype" w:cs="Palatino Linotype"/>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1">
    <w:nsid w:val="5BF7131D"/>
    <w:multiLevelType w:val="hybridMultilevel"/>
    <w:tmpl w:val="2909FD0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945B55F"/>
    <w:multiLevelType w:val="hybridMultilevel"/>
    <w:tmpl w:val="E4D36DC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06C788C"/>
    <w:multiLevelType w:val="hybridMultilevel"/>
    <w:tmpl w:val="8DBCE6C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69AF14C"/>
    <w:multiLevelType w:val="hybridMultilevel"/>
    <w:tmpl w:val="03C7C01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77A67905"/>
    <w:multiLevelType w:val="hybridMultilevel"/>
    <w:tmpl w:val="74542EB4"/>
    <w:lvl w:ilvl="0" w:tplc="B6DA44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526B54"/>
    <w:multiLevelType w:val="hybridMultilevel"/>
    <w:tmpl w:val="10BF6B4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801FB8"/>
    <w:multiLevelType w:val="hybridMultilevel"/>
    <w:tmpl w:val="1A2089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8"/>
  </w:num>
  <w:num w:numId="2">
    <w:abstractNumId w:val="29"/>
  </w:num>
  <w:num w:numId="3">
    <w:abstractNumId w:val="35"/>
  </w:num>
  <w:num w:numId="4">
    <w:abstractNumId w:val="32"/>
  </w:num>
  <w:num w:numId="5">
    <w:abstractNumId w:val="45"/>
  </w:num>
  <w:num w:numId="6">
    <w:abstractNumId w:val="34"/>
  </w:num>
  <w:num w:numId="7">
    <w:abstractNumId w:val="38"/>
  </w:num>
  <w:num w:numId="8">
    <w:abstractNumId w:val="25"/>
  </w:num>
  <w:num w:numId="9">
    <w:abstractNumId w:val="24"/>
  </w:num>
  <w:num w:numId="10">
    <w:abstractNumId w:val="47"/>
  </w:num>
  <w:num w:numId="11">
    <w:abstractNumId w:val="33"/>
  </w:num>
  <w:num w:numId="12">
    <w:abstractNumId w:val="1"/>
  </w:num>
  <w:num w:numId="13">
    <w:abstractNumId w:val="16"/>
  </w:num>
  <w:num w:numId="14">
    <w:abstractNumId w:val="28"/>
  </w:num>
  <w:num w:numId="15">
    <w:abstractNumId w:val="13"/>
  </w:num>
  <w:num w:numId="16">
    <w:abstractNumId w:val="12"/>
  </w:num>
  <w:num w:numId="17">
    <w:abstractNumId w:val="20"/>
  </w:num>
  <w:num w:numId="18">
    <w:abstractNumId w:val="2"/>
  </w:num>
  <w:num w:numId="19">
    <w:abstractNumId w:val="0"/>
  </w:num>
  <w:num w:numId="20">
    <w:abstractNumId w:val="46"/>
  </w:num>
  <w:num w:numId="21">
    <w:abstractNumId w:val="10"/>
  </w:num>
  <w:num w:numId="22">
    <w:abstractNumId w:val="21"/>
  </w:num>
  <w:num w:numId="23">
    <w:abstractNumId w:val="9"/>
  </w:num>
  <w:num w:numId="24">
    <w:abstractNumId w:val="43"/>
  </w:num>
  <w:num w:numId="25">
    <w:abstractNumId w:val="23"/>
  </w:num>
  <w:num w:numId="26">
    <w:abstractNumId w:val="39"/>
  </w:num>
  <w:num w:numId="27">
    <w:abstractNumId w:val="18"/>
  </w:num>
  <w:num w:numId="28">
    <w:abstractNumId w:val="3"/>
  </w:num>
  <w:num w:numId="29">
    <w:abstractNumId w:val="11"/>
  </w:num>
  <w:num w:numId="30">
    <w:abstractNumId w:val="37"/>
  </w:num>
  <w:num w:numId="31">
    <w:abstractNumId w:val="15"/>
  </w:num>
  <w:num w:numId="32">
    <w:abstractNumId w:val="8"/>
  </w:num>
  <w:num w:numId="33">
    <w:abstractNumId w:val="41"/>
  </w:num>
  <w:num w:numId="34">
    <w:abstractNumId w:val="17"/>
  </w:num>
  <w:num w:numId="35">
    <w:abstractNumId w:val="27"/>
  </w:num>
  <w:num w:numId="36">
    <w:abstractNumId w:val="7"/>
  </w:num>
  <w:num w:numId="37">
    <w:abstractNumId w:val="30"/>
  </w:num>
  <w:num w:numId="38">
    <w:abstractNumId w:val="19"/>
  </w:num>
  <w:num w:numId="39">
    <w:abstractNumId w:val="14"/>
  </w:num>
  <w:num w:numId="40">
    <w:abstractNumId w:val="26"/>
  </w:num>
  <w:num w:numId="41">
    <w:abstractNumId w:val="5"/>
  </w:num>
  <w:num w:numId="42">
    <w:abstractNumId w:val="4"/>
  </w:num>
  <w:num w:numId="43">
    <w:abstractNumId w:val="44"/>
  </w:num>
  <w:num w:numId="44">
    <w:abstractNumId w:val="42"/>
  </w:num>
  <w:num w:numId="45">
    <w:abstractNumId w:val="6"/>
  </w:num>
  <w:num w:numId="46">
    <w:abstractNumId w:val="36"/>
  </w:num>
  <w:num w:numId="47">
    <w:abstractNumId w:val="31"/>
  </w:num>
  <w:num w:numId="48">
    <w:abstractNumId w:val="22"/>
  </w:num>
  <w:num w:numId="49">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3079"/>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5693"/>
    <w:rsid w:val="00026705"/>
    <w:rsid w:val="00026D94"/>
    <w:rsid w:val="0003385D"/>
    <w:rsid w:val="00034241"/>
    <w:rsid w:val="00035413"/>
    <w:rsid w:val="000354B7"/>
    <w:rsid w:val="000359D8"/>
    <w:rsid w:val="00035B1B"/>
    <w:rsid w:val="00035F2E"/>
    <w:rsid w:val="000360A7"/>
    <w:rsid w:val="00036575"/>
    <w:rsid w:val="00036B8A"/>
    <w:rsid w:val="00041D3E"/>
    <w:rsid w:val="00042350"/>
    <w:rsid w:val="000423C7"/>
    <w:rsid w:val="00042431"/>
    <w:rsid w:val="00043AE9"/>
    <w:rsid w:val="0004471E"/>
    <w:rsid w:val="00045FD8"/>
    <w:rsid w:val="00046DFC"/>
    <w:rsid w:val="0004750C"/>
    <w:rsid w:val="00047F41"/>
    <w:rsid w:val="00050B6B"/>
    <w:rsid w:val="000531EF"/>
    <w:rsid w:val="0005561A"/>
    <w:rsid w:val="00056A11"/>
    <w:rsid w:val="00057073"/>
    <w:rsid w:val="00060CD1"/>
    <w:rsid w:val="00061B28"/>
    <w:rsid w:val="00062B1E"/>
    <w:rsid w:val="00062CC1"/>
    <w:rsid w:val="000646E3"/>
    <w:rsid w:val="000652AD"/>
    <w:rsid w:val="000667E0"/>
    <w:rsid w:val="00066867"/>
    <w:rsid w:val="00066D7D"/>
    <w:rsid w:val="0006730A"/>
    <w:rsid w:val="00071380"/>
    <w:rsid w:val="00071462"/>
    <w:rsid w:val="00071A99"/>
    <w:rsid w:val="00072735"/>
    <w:rsid w:val="000752EF"/>
    <w:rsid w:val="00075D7A"/>
    <w:rsid w:val="00077347"/>
    <w:rsid w:val="00077788"/>
    <w:rsid w:val="00082571"/>
    <w:rsid w:val="0008304C"/>
    <w:rsid w:val="00083058"/>
    <w:rsid w:val="00083113"/>
    <w:rsid w:val="000831C8"/>
    <w:rsid w:val="0008387F"/>
    <w:rsid w:val="0008542A"/>
    <w:rsid w:val="00086447"/>
    <w:rsid w:val="00087498"/>
    <w:rsid w:val="00087514"/>
    <w:rsid w:val="000879EF"/>
    <w:rsid w:val="00090EBA"/>
    <w:rsid w:val="00091097"/>
    <w:rsid w:val="00091682"/>
    <w:rsid w:val="000922D4"/>
    <w:rsid w:val="00092DFC"/>
    <w:rsid w:val="0009444C"/>
    <w:rsid w:val="00094E67"/>
    <w:rsid w:val="00095E37"/>
    <w:rsid w:val="00097EF0"/>
    <w:rsid w:val="000A0BA3"/>
    <w:rsid w:val="000A0D0B"/>
    <w:rsid w:val="000A1403"/>
    <w:rsid w:val="000A16A2"/>
    <w:rsid w:val="000A195D"/>
    <w:rsid w:val="000A1C9A"/>
    <w:rsid w:val="000A1E1F"/>
    <w:rsid w:val="000A351A"/>
    <w:rsid w:val="000A4EC4"/>
    <w:rsid w:val="000A515A"/>
    <w:rsid w:val="000A577A"/>
    <w:rsid w:val="000A6651"/>
    <w:rsid w:val="000A7C0E"/>
    <w:rsid w:val="000B0C40"/>
    <w:rsid w:val="000B0C87"/>
    <w:rsid w:val="000B2B61"/>
    <w:rsid w:val="000B2CE3"/>
    <w:rsid w:val="000B2D3D"/>
    <w:rsid w:val="000B2FE2"/>
    <w:rsid w:val="000B3A0B"/>
    <w:rsid w:val="000B3FFD"/>
    <w:rsid w:val="000B4126"/>
    <w:rsid w:val="000B4DA5"/>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6886"/>
    <w:rsid w:val="000F7078"/>
    <w:rsid w:val="000F71B5"/>
    <w:rsid w:val="000F7FE2"/>
    <w:rsid w:val="0010152C"/>
    <w:rsid w:val="00103334"/>
    <w:rsid w:val="0010377F"/>
    <w:rsid w:val="00104E08"/>
    <w:rsid w:val="00105E5F"/>
    <w:rsid w:val="00107249"/>
    <w:rsid w:val="001073CC"/>
    <w:rsid w:val="00107A49"/>
    <w:rsid w:val="001110FC"/>
    <w:rsid w:val="00111416"/>
    <w:rsid w:val="00112067"/>
    <w:rsid w:val="00112892"/>
    <w:rsid w:val="00113998"/>
    <w:rsid w:val="00114D4B"/>
    <w:rsid w:val="00114DDF"/>
    <w:rsid w:val="001150FF"/>
    <w:rsid w:val="00115594"/>
    <w:rsid w:val="00115AAD"/>
    <w:rsid w:val="001165E8"/>
    <w:rsid w:val="001168F3"/>
    <w:rsid w:val="001228F2"/>
    <w:rsid w:val="00124762"/>
    <w:rsid w:val="00125637"/>
    <w:rsid w:val="00127CA9"/>
    <w:rsid w:val="00130642"/>
    <w:rsid w:val="001306E4"/>
    <w:rsid w:val="00132AAA"/>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0ABE"/>
    <w:rsid w:val="001911CC"/>
    <w:rsid w:val="00191232"/>
    <w:rsid w:val="00191780"/>
    <w:rsid w:val="001943B1"/>
    <w:rsid w:val="00196DC5"/>
    <w:rsid w:val="00197AAA"/>
    <w:rsid w:val="00197DA4"/>
    <w:rsid w:val="001A0461"/>
    <w:rsid w:val="001A0542"/>
    <w:rsid w:val="001A1810"/>
    <w:rsid w:val="001A2131"/>
    <w:rsid w:val="001A21A6"/>
    <w:rsid w:val="001A2A37"/>
    <w:rsid w:val="001A2ACE"/>
    <w:rsid w:val="001A2FF3"/>
    <w:rsid w:val="001A373A"/>
    <w:rsid w:val="001A4183"/>
    <w:rsid w:val="001A49B5"/>
    <w:rsid w:val="001A4C5F"/>
    <w:rsid w:val="001A65A2"/>
    <w:rsid w:val="001A7372"/>
    <w:rsid w:val="001A7913"/>
    <w:rsid w:val="001B3256"/>
    <w:rsid w:val="001B3A7E"/>
    <w:rsid w:val="001B5099"/>
    <w:rsid w:val="001B6BDC"/>
    <w:rsid w:val="001C0C3F"/>
    <w:rsid w:val="001C1B80"/>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3B66"/>
    <w:rsid w:val="001E5075"/>
    <w:rsid w:val="001E50ED"/>
    <w:rsid w:val="001E5309"/>
    <w:rsid w:val="001E5E95"/>
    <w:rsid w:val="001E64BE"/>
    <w:rsid w:val="001E66EB"/>
    <w:rsid w:val="001E709B"/>
    <w:rsid w:val="001F1B46"/>
    <w:rsid w:val="001F1F7D"/>
    <w:rsid w:val="001F2CA8"/>
    <w:rsid w:val="001F501F"/>
    <w:rsid w:val="001F5E9E"/>
    <w:rsid w:val="001F6787"/>
    <w:rsid w:val="001F6EBE"/>
    <w:rsid w:val="001F79BC"/>
    <w:rsid w:val="00200119"/>
    <w:rsid w:val="0020054B"/>
    <w:rsid w:val="00200852"/>
    <w:rsid w:val="00201E21"/>
    <w:rsid w:val="00203421"/>
    <w:rsid w:val="002048C6"/>
    <w:rsid w:val="00204C2A"/>
    <w:rsid w:val="00205361"/>
    <w:rsid w:val="002071BB"/>
    <w:rsid w:val="002073F1"/>
    <w:rsid w:val="00211018"/>
    <w:rsid w:val="00211484"/>
    <w:rsid w:val="00212FE4"/>
    <w:rsid w:val="002153F3"/>
    <w:rsid w:val="002155B0"/>
    <w:rsid w:val="00215922"/>
    <w:rsid w:val="00215DD9"/>
    <w:rsid w:val="00216CA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3617B"/>
    <w:rsid w:val="00241648"/>
    <w:rsid w:val="002440EB"/>
    <w:rsid w:val="00244397"/>
    <w:rsid w:val="00244EEF"/>
    <w:rsid w:val="00245CDE"/>
    <w:rsid w:val="002464BA"/>
    <w:rsid w:val="00247177"/>
    <w:rsid w:val="002473A9"/>
    <w:rsid w:val="0025024A"/>
    <w:rsid w:val="00251066"/>
    <w:rsid w:val="00251C63"/>
    <w:rsid w:val="00253E81"/>
    <w:rsid w:val="00255539"/>
    <w:rsid w:val="002556CA"/>
    <w:rsid w:val="00256193"/>
    <w:rsid w:val="00256AF3"/>
    <w:rsid w:val="00260148"/>
    <w:rsid w:val="002608CE"/>
    <w:rsid w:val="00260E6B"/>
    <w:rsid w:val="0026164E"/>
    <w:rsid w:val="00261C72"/>
    <w:rsid w:val="0026271B"/>
    <w:rsid w:val="002629E7"/>
    <w:rsid w:val="002630EE"/>
    <w:rsid w:val="00263972"/>
    <w:rsid w:val="002657BB"/>
    <w:rsid w:val="0026683E"/>
    <w:rsid w:val="00273D22"/>
    <w:rsid w:val="0027438C"/>
    <w:rsid w:val="00276F2E"/>
    <w:rsid w:val="002804D9"/>
    <w:rsid w:val="00281EF2"/>
    <w:rsid w:val="00283308"/>
    <w:rsid w:val="00285031"/>
    <w:rsid w:val="0028781E"/>
    <w:rsid w:val="002905B2"/>
    <w:rsid w:val="00290A2D"/>
    <w:rsid w:val="00290C42"/>
    <w:rsid w:val="002937C6"/>
    <w:rsid w:val="00293DE5"/>
    <w:rsid w:val="002948A1"/>
    <w:rsid w:val="00294E82"/>
    <w:rsid w:val="00295078"/>
    <w:rsid w:val="00295C72"/>
    <w:rsid w:val="00295DE7"/>
    <w:rsid w:val="00296BC8"/>
    <w:rsid w:val="00297AB0"/>
    <w:rsid w:val="00297C68"/>
    <w:rsid w:val="00297FDC"/>
    <w:rsid w:val="002A08C2"/>
    <w:rsid w:val="002A114F"/>
    <w:rsid w:val="002A1583"/>
    <w:rsid w:val="002A3DD5"/>
    <w:rsid w:val="002A4074"/>
    <w:rsid w:val="002A6CC7"/>
    <w:rsid w:val="002A7759"/>
    <w:rsid w:val="002A7AC7"/>
    <w:rsid w:val="002B04B3"/>
    <w:rsid w:val="002B08A0"/>
    <w:rsid w:val="002B0A1D"/>
    <w:rsid w:val="002B0ABE"/>
    <w:rsid w:val="002B0EF8"/>
    <w:rsid w:val="002B1362"/>
    <w:rsid w:val="002B1708"/>
    <w:rsid w:val="002B393B"/>
    <w:rsid w:val="002B4161"/>
    <w:rsid w:val="002B4950"/>
    <w:rsid w:val="002B5C57"/>
    <w:rsid w:val="002B5DB4"/>
    <w:rsid w:val="002B62AF"/>
    <w:rsid w:val="002B7622"/>
    <w:rsid w:val="002C0C5C"/>
    <w:rsid w:val="002C0C63"/>
    <w:rsid w:val="002C0F5C"/>
    <w:rsid w:val="002C1E7D"/>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2283"/>
    <w:rsid w:val="002E298F"/>
    <w:rsid w:val="002E374C"/>
    <w:rsid w:val="002E5744"/>
    <w:rsid w:val="002E6172"/>
    <w:rsid w:val="002E6B74"/>
    <w:rsid w:val="002E74F5"/>
    <w:rsid w:val="002F1C4D"/>
    <w:rsid w:val="002F21D9"/>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073"/>
    <w:rsid w:val="00312EFF"/>
    <w:rsid w:val="0031351C"/>
    <w:rsid w:val="00313AFB"/>
    <w:rsid w:val="00313FA6"/>
    <w:rsid w:val="00314023"/>
    <w:rsid w:val="00314587"/>
    <w:rsid w:val="00314DEC"/>
    <w:rsid w:val="003156AE"/>
    <w:rsid w:val="00315795"/>
    <w:rsid w:val="00316354"/>
    <w:rsid w:val="003179EC"/>
    <w:rsid w:val="00321D72"/>
    <w:rsid w:val="00322AE2"/>
    <w:rsid w:val="00323623"/>
    <w:rsid w:val="0032472E"/>
    <w:rsid w:val="003248F4"/>
    <w:rsid w:val="00324C10"/>
    <w:rsid w:val="003259BE"/>
    <w:rsid w:val="0032631D"/>
    <w:rsid w:val="00326D18"/>
    <w:rsid w:val="0033030C"/>
    <w:rsid w:val="0033396B"/>
    <w:rsid w:val="00333C7C"/>
    <w:rsid w:val="003349F4"/>
    <w:rsid w:val="00335047"/>
    <w:rsid w:val="003357AB"/>
    <w:rsid w:val="003358DC"/>
    <w:rsid w:val="003404F0"/>
    <w:rsid w:val="00340B86"/>
    <w:rsid w:val="0034164E"/>
    <w:rsid w:val="003438B7"/>
    <w:rsid w:val="00343B40"/>
    <w:rsid w:val="00343CBA"/>
    <w:rsid w:val="00344708"/>
    <w:rsid w:val="00344A4C"/>
    <w:rsid w:val="00346C1D"/>
    <w:rsid w:val="00346CBE"/>
    <w:rsid w:val="00347274"/>
    <w:rsid w:val="00347D87"/>
    <w:rsid w:val="003519B1"/>
    <w:rsid w:val="00351CB7"/>
    <w:rsid w:val="003522A4"/>
    <w:rsid w:val="00352E50"/>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555F"/>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90804"/>
    <w:rsid w:val="00391F37"/>
    <w:rsid w:val="00392EE5"/>
    <w:rsid w:val="00393317"/>
    <w:rsid w:val="003972ED"/>
    <w:rsid w:val="003A0CB7"/>
    <w:rsid w:val="003A11DD"/>
    <w:rsid w:val="003A1AF1"/>
    <w:rsid w:val="003A2B96"/>
    <w:rsid w:val="003A4399"/>
    <w:rsid w:val="003A58BB"/>
    <w:rsid w:val="003A5A6E"/>
    <w:rsid w:val="003A6186"/>
    <w:rsid w:val="003A640F"/>
    <w:rsid w:val="003A7A6D"/>
    <w:rsid w:val="003A7FA3"/>
    <w:rsid w:val="003B0688"/>
    <w:rsid w:val="003B2480"/>
    <w:rsid w:val="003B31F9"/>
    <w:rsid w:val="003B3431"/>
    <w:rsid w:val="003B4245"/>
    <w:rsid w:val="003B63EB"/>
    <w:rsid w:val="003B72E9"/>
    <w:rsid w:val="003B7EC1"/>
    <w:rsid w:val="003C33E6"/>
    <w:rsid w:val="003C388A"/>
    <w:rsid w:val="003C4A79"/>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3F3"/>
    <w:rsid w:val="004126F7"/>
    <w:rsid w:val="00414AE6"/>
    <w:rsid w:val="00414EE8"/>
    <w:rsid w:val="00416BBD"/>
    <w:rsid w:val="0042006D"/>
    <w:rsid w:val="00422852"/>
    <w:rsid w:val="0042327C"/>
    <w:rsid w:val="00423786"/>
    <w:rsid w:val="00424241"/>
    <w:rsid w:val="00425752"/>
    <w:rsid w:val="00431170"/>
    <w:rsid w:val="0043317E"/>
    <w:rsid w:val="00433345"/>
    <w:rsid w:val="00433BD1"/>
    <w:rsid w:val="00434264"/>
    <w:rsid w:val="004350B4"/>
    <w:rsid w:val="00436503"/>
    <w:rsid w:val="00441BF3"/>
    <w:rsid w:val="00441C6D"/>
    <w:rsid w:val="004436ED"/>
    <w:rsid w:val="0044374E"/>
    <w:rsid w:val="00443F1A"/>
    <w:rsid w:val="004440AC"/>
    <w:rsid w:val="004443A2"/>
    <w:rsid w:val="00444919"/>
    <w:rsid w:val="0044547C"/>
    <w:rsid w:val="0044590C"/>
    <w:rsid w:val="0044591B"/>
    <w:rsid w:val="00446BB3"/>
    <w:rsid w:val="004505C5"/>
    <w:rsid w:val="00450869"/>
    <w:rsid w:val="0045197D"/>
    <w:rsid w:val="00451F5B"/>
    <w:rsid w:val="00453028"/>
    <w:rsid w:val="00453918"/>
    <w:rsid w:val="00454D4F"/>
    <w:rsid w:val="00455768"/>
    <w:rsid w:val="00456E2C"/>
    <w:rsid w:val="00457077"/>
    <w:rsid w:val="00457FC7"/>
    <w:rsid w:val="00462417"/>
    <w:rsid w:val="00462643"/>
    <w:rsid w:val="004642EF"/>
    <w:rsid w:val="00464322"/>
    <w:rsid w:val="00464624"/>
    <w:rsid w:val="00465E62"/>
    <w:rsid w:val="0046659B"/>
    <w:rsid w:val="004677F9"/>
    <w:rsid w:val="004715D7"/>
    <w:rsid w:val="00471EC2"/>
    <w:rsid w:val="0047312F"/>
    <w:rsid w:val="00473B43"/>
    <w:rsid w:val="00476BA5"/>
    <w:rsid w:val="00476CF8"/>
    <w:rsid w:val="0047775E"/>
    <w:rsid w:val="0047777D"/>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9611F"/>
    <w:rsid w:val="004A0E5A"/>
    <w:rsid w:val="004A0EA8"/>
    <w:rsid w:val="004A14D9"/>
    <w:rsid w:val="004A1F37"/>
    <w:rsid w:val="004A21F6"/>
    <w:rsid w:val="004A3B39"/>
    <w:rsid w:val="004A43C8"/>
    <w:rsid w:val="004A4B61"/>
    <w:rsid w:val="004A5A17"/>
    <w:rsid w:val="004A6EFE"/>
    <w:rsid w:val="004A7086"/>
    <w:rsid w:val="004B067A"/>
    <w:rsid w:val="004B1858"/>
    <w:rsid w:val="004B2540"/>
    <w:rsid w:val="004B2935"/>
    <w:rsid w:val="004B3E17"/>
    <w:rsid w:val="004B4E4B"/>
    <w:rsid w:val="004B58C3"/>
    <w:rsid w:val="004B675F"/>
    <w:rsid w:val="004B72C5"/>
    <w:rsid w:val="004B7A1B"/>
    <w:rsid w:val="004C054C"/>
    <w:rsid w:val="004C08BF"/>
    <w:rsid w:val="004C3804"/>
    <w:rsid w:val="004C45A2"/>
    <w:rsid w:val="004C51D7"/>
    <w:rsid w:val="004C56DE"/>
    <w:rsid w:val="004C7629"/>
    <w:rsid w:val="004C7701"/>
    <w:rsid w:val="004C7C9F"/>
    <w:rsid w:val="004D0A26"/>
    <w:rsid w:val="004D0EE4"/>
    <w:rsid w:val="004D1E91"/>
    <w:rsid w:val="004D25E0"/>
    <w:rsid w:val="004D4688"/>
    <w:rsid w:val="004D482C"/>
    <w:rsid w:val="004D5AC0"/>
    <w:rsid w:val="004D5FEF"/>
    <w:rsid w:val="004D764F"/>
    <w:rsid w:val="004D7C73"/>
    <w:rsid w:val="004E1EBF"/>
    <w:rsid w:val="004E27AD"/>
    <w:rsid w:val="004E308A"/>
    <w:rsid w:val="004E45B8"/>
    <w:rsid w:val="004E4987"/>
    <w:rsid w:val="004E585B"/>
    <w:rsid w:val="004E65C6"/>
    <w:rsid w:val="004F227C"/>
    <w:rsid w:val="004F3B64"/>
    <w:rsid w:val="004F5243"/>
    <w:rsid w:val="00501044"/>
    <w:rsid w:val="00505B26"/>
    <w:rsid w:val="005068DC"/>
    <w:rsid w:val="00507449"/>
    <w:rsid w:val="00511092"/>
    <w:rsid w:val="00511602"/>
    <w:rsid w:val="0051367E"/>
    <w:rsid w:val="0051411C"/>
    <w:rsid w:val="005155A4"/>
    <w:rsid w:val="005164B6"/>
    <w:rsid w:val="00516E6A"/>
    <w:rsid w:val="00517437"/>
    <w:rsid w:val="005206C8"/>
    <w:rsid w:val="005218EA"/>
    <w:rsid w:val="00521EE1"/>
    <w:rsid w:val="0052414D"/>
    <w:rsid w:val="0052498A"/>
    <w:rsid w:val="00531ABD"/>
    <w:rsid w:val="00532033"/>
    <w:rsid w:val="00535560"/>
    <w:rsid w:val="005368E5"/>
    <w:rsid w:val="0053695E"/>
    <w:rsid w:val="005408FA"/>
    <w:rsid w:val="005413A9"/>
    <w:rsid w:val="00542D8A"/>
    <w:rsid w:val="00544117"/>
    <w:rsid w:val="00544E0A"/>
    <w:rsid w:val="00545734"/>
    <w:rsid w:val="00551BA4"/>
    <w:rsid w:val="00552D59"/>
    <w:rsid w:val="0055319C"/>
    <w:rsid w:val="0055320F"/>
    <w:rsid w:val="00553604"/>
    <w:rsid w:val="00553D6D"/>
    <w:rsid w:val="00556636"/>
    <w:rsid w:val="00556686"/>
    <w:rsid w:val="00557D61"/>
    <w:rsid w:val="005608B3"/>
    <w:rsid w:val="005609B4"/>
    <w:rsid w:val="005639F9"/>
    <w:rsid w:val="00563C65"/>
    <w:rsid w:val="0056588E"/>
    <w:rsid w:val="005671CD"/>
    <w:rsid w:val="00570CBE"/>
    <w:rsid w:val="00571391"/>
    <w:rsid w:val="005719CA"/>
    <w:rsid w:val="00573949"/>
    <w:rsid w:val="00573ECF"/>
    <w:rsid w:val="005745EE"/>
    <w:rsid w:val="00575B5A"/>
    <w:rsid w:val="00575B60"/>
    <w:rsid w:val="00577287"/>
    <w:rsid w:val="00580998"/>
    <w:rsid w:val="0058269D"/>
    <w:rsid w:val="0058423C"/>
    <w:rsid w:val="0058439D"/>
    <w:rsid w:val="005845F7"/>
    <w:rsid w:val="00585149"/>
    <w:rsid w:val="0058544C"/>
    <w:rsid w:val="00585C24"/>
    <w:rsid w:val="00585C6E"/>
    <w:rsid w:val="00586AE1"/>
    <w:rsid w:val="0058743A"/>
    <w:rsid w:val="005875A9"/>
    <w:rsid w:val="00587E97"/>
    <w:rsid w:val="0059012B"/>
    <w:rsid w:val="0059026C"/>
    <w:rsid w:val="0059069B"/>
    <w:rsid w:val="00591AF3"/>
    <w:rsid w:val="005921E5"/>
    <w:rsid w:val="00592755"/>
    <w:rsid w:val="00592E86"/>
    <w:rsid w:val="00592E91"/>
    <w:rsid w:val="00593DB7"/>
    <w:rsid w:val="00594366"/>
    <w:rsid w:val="00594BC5"/>
    <w:rsid w:val="005954E9"/>
    <w:rsid w:val="00595F52"/>
    <w:rsid w:val="00596F65"/>
    <w:rsid w:val="00597AB5"/>
    <w:rsid w:val="005A0F47"/>
    <w:rsid w:val="005A232E"/>
    <w:rsid w:val="005A3E06"/>
    <w:rsid w:val="005A51D0"/>
    <w:rsid w:val="005A668C"/>
    <w:rsid w:val="005A682E"/>
    <w:rsid w:val="005A6845"/>
    <w:rsid w:val="005A7C3F"/>
    <w:rsid w:val="005B1BBE"/>
    <w:rsid w:val="005B23CF"/>
    <w:rsid w:val="005B4020"/>
    <w:rsid w:val="005B4623"/>
    <w:rsid w:val="005B6938"/>
    <w:rsid w:val="005B7350"/>
    <w:rsid w:val="005C5799"/>
    <w:rsid w:val="005C617E"/>
    <w:rsid w:val="005D0014"/>
    <w:rsid w:val="005D06A3"/>
    <w:rsid w:val="005D18B1"/>
    <w:rsid w:val="005D1DF5"/>
    <w:rsid w:val="005D4472"/>
    <w:rsid w:val="005D45A0"/>
    <w:rsid w:val="005D52E6"/>
    <w:rsid w:val="005D6415"/>
    <w:rsid w:val="005D67C8"/>
    <w:rsid w:val="005D6E4F"/>
    <w:rsid w:val="005D7248"/>
    <w:rsid w:val="005D7A74"/>
    <w:rsid w:val="005E0300"/>
    <w:rsid w:val="005E15A3"/>
    <w:rsid w:val="005E187B"/>
    <w:rsid w:val="005E298D"/>
    <w:rsid w:val="005E2AF1"/>
    <w:rsid w:val="005E35A0"/>
    <w:rsid w:val="005E4A3D"/>
    <w:rsid w:val="005E4F05"/>
    <w:rsid w:val="005E5859"/>
    <w:rsid w:val="005E5DC1"/>
    <w:rsid w:val="005E67EC"/>
    <w:rsid w:val="005E76FC"/>
    <w:rsid w:val="005F178D"/>
    <w:rsid w:val="005F3863"/>
    <w:rsid w:val="005F391F"/>
    <w:rsid w:val="005F4DCE"/>
    <w:rsid w:val="005F5725"/>
    <w:rsid w:val="005F5ED5"/>
    <w:rsid w:val="005F62B5"/>
    <w:rsid w:val="005F731E"/>
    <w:rsid w:val="005F7934"/>
    <w:rsid w:val="00600037"/>
    <w:rsid w:val="00600733"/>
    <w:rsid w:val="006010BF"/>
    <w:rsid w:val="00601296"/>
    <w:rsid w:val="00602ED8"/>
    <w:rsid w:val="006031FE"/>
    <w:rsid w:val="006047FC"/>
    <w:rsid w:val="006048D2"/>
    <w:rsid w:val="006077EB"/>
    <w:rsid w:val="006079C9"/>
    <w:rsid w:val="00607FEA"/>
    <w:rsid w:val="006100A1"/>
    <w:rsid w:val="00611F9E"/>
    <w:rsid w:val="006164C3"/>
    <w:rsid w:val="0061663A"/>
    <w:rsid w:val="00616F4A"/>
    <w:rsid w:val="00621CA8"/>
    <w:rsid w:val="006222EA"/>
    <w:rsid w:val="00622A41"/>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424"/>
    <w:rsid w:val="00637551"/>
    <w:rsid w:val="00637C16"/>
    <w:rsid w:val="006426A4"/>
    <w:rsid w:val="00642757"/>
    <w:rsid w:val="006434CE"/>
    <w:rsid w:val="006445D2"/>
    <w:rsid w:val="00647094"/>
    <w:rsid w:val="006473CC"/>
    <w:rsid w:val="0065487B"/>
    <w:rsid w:val="006551DE"/>
    <w:rsid w:val="00655B83"/>
    <w:rsid w:val="00655F33"/>
    <w:rsid w:val="0065640B"/>
    <w:rsid w:val="00656C59"/>
    <w:rsid w:val="00657D7A"/>
    <w:rsid w:val="00660395"/>
    <w:rsid w:val="006606B2"/>
    <w:rsid w:val="00660D07"/>
    <w:rsid w:val="006628C0"/>
    <w:rsid w:val="00662993"/>
    <w:rsid w:val="00666655"/>
    <w:rsid w:val="00666755"/>
    <w:rsid w:val="006703E1"/>
    <w:rsid w:val="0067092E"/>
    <w:rsid w:val="00670BF0"/>
    <w:rsid w:val="006747B5"/>
    <w:rsid w:val="00675451"/>
    <w:rsid w:val="00675974"/>
    <w:rsid w:val="006803E8"/>
    <w:rsid w:val="00682656"/>
    <w:rsid w:val="00683EAC"/>
    <w:rsid w:val="00684EF6"/>
    <w:rsid w:val="00686279"/>
    <w:rsid w:val="00686A8A"/>
    <w:rsid w:val="006878A4"/>
    <w:rsid w:val="00690B63"/>
    <w:rsid w:val="00694FF2"/>
    <w:rsid w:val="006954F2"/>
    <w:rsid w:val="00695554"/>
    <w:rsid w:val="006957B8"/>
    <w:rsid w:val="006971F7"/>
    <w:rsid w:val="006A03CD"/>
    <w:rsid w:val="006A06FE"/>
    <w:rsid w:val="006A21FE"/>
    <w:rsid w:val="006A3FF3"/>
    <w:rsid w:val="006A4007"/>
    <w:rsid w:val="006A42D4"/>
    <w:rsid w:val="006A4E98"/>
    <w:rsid w:val="006A77F3"/>
    <w:rsid w:val="006A7829"/>
    <w:rsid w:val="006B095F"/>
    <w:rsid w:val="006B25BF"/>
    <w:rsid w:val="006B2A9B"/>
    <w:rsid w:val="006B2BA6"/>
    <w:rsid w:val="006B4A50"/>
    <w:rsid w:val="006B4B65"/>
    <w:rsid w:val="006B537E"/>
    <w:rsid w:val="006B5F48"/>
    <w:rsid w:val="006B794C"/>
    <w:rsid w:val="006C11D4"/>
    <w:rsid w:val="006C24A5"/>
    <w:rsid w:val="006C24CD"/>
    <w:rsid w:val="006C60B5"/>
    <w:rsid w:val="006C7D68"/>
    <w:rsid w:val="006D0BF8"/>
    <w:rsid w:val="006D0E54"/>
    <w:rsid w:val="006D1A5E"/>
    <w:rsid w:val="006D2C17"/>
    <w:rsid w:val="006D3F2C"/>
    <w:rsid w:val="006D526B"/>
    <w:rsid w:val="006D64F9"/>
    <w:rsid w:val="006D66AF"/>
    <w:rsid w:val="006D71CA"/>
    <w:rsid w:val="006E1147"/>
    <w:rsid w:val="006E13E8"/>
    <w:rsid w:val="006E2065"/>
    <w:rsid w:val="006E34B6"/>
    <w:rsid w:val="006E5832"/>
    <w:rsid w:val="006E5D60"/>
    <w:rsid w:val="006E6278"/>
    <w:rsid w:val="006E6389"/>
    <w:rsid w:val="006E662E"/>
    <w:rsid w:val="006E665B"/>
    <w:rsid w:val="006E689A"/>
    <w:rsid w:val="006E69AA"/>
    <w:rsid w:val="006E7444"/>
    <w:rsid w:val="006E7462"/>
    <w:rsid w:val="006E7C8D"/>
    <w:rsid w:val="006F0D84"/>
    <w:rsid w:val="006F15BD"/>
    <w:rsid w:val="006F1A78"/>
    <w:rsid w:val="006F1B5C"/>
    <w:rsid w:val="006F2E77"/>
    <w:rsid w:val="006F30F8"/>
    <w:rsid w:val="006F3144"/>
    <w:rsid w:val="006F3CA9"/>
    <w:rsid w:val="006F54A9"/>
    <w:rsid w:val="006F5B9E"/>
    <w:rsid w:val="006F6E1B"/>
    <w:rsid w:val="00700AB7"/>
    <w:rsid w:val="00700C41"/>
    <w:rsid w:val="007016E0"/>
    <w:rsid w:val="00702323"/>
    <w:rsid w:val="007027EB"/>
    <w:rsid w:val="00702CB3"/>
    <w:rsid w:val="00703E92"/>
    <w:rsid w:val="0070479C"/>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97"/>
    <w:rsid w:val="007401BB"/>
    <w:rsid w:val="00740E5C"/>
    <w:rsid w:val="00741FEA"/>
    <w:rsid w:val="00742873"/>
    <w:rsid w:val="007446D8"/>
    <w:rsid w:val="00744736"/>
    <w:rsid w:val="00745497"/>
    <w:rsid w:val="00745906"/>
    <w:rsid w:val="007463C9"/>
    <w:rsid w:val="00747664"/>
    <w:rsid w:val="007479CA"/>
    <w:rsid w:val="00750F05"/>
    <w:rsid w:val="00751311"/>
    <w:rsid w:val="0075239A"/>
    <w:rsid w:val="00754EC5"/>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89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A7F2B"/>
    <w:rsid w:val="007B0905"/>
    <w:rsid w:val="007B5B76"/>
    <w:rsid w:val="007B755C"/>
    <w:rsid w:val="007C025F"/>
    <w:rsid w:val="007C071A"/>
    <w:rsid w:val="007C09AA"/>
    <w:rsid w:val="007C0A83"/>
    <w:rsid w:val="007C0AFD"/>
    <w:rsid w:val="007C20AF"/>
    <w:rsid w:val="007C2D96"/>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724E"/>
    <w:rsid w:val="007F18A3"/>
    <w:rsid w:val="007F36DE"/>
    <w:rsid w:val="007F37C5"/>
    <w:rsid w:val="007F444F"/>
    <w:rsid w:val="007F528B"/>
    <w:rsid w:val="007F61DA"/>
    <w:rsid w:val="007F685F"/>
    <w:rsid w:val="007F6AA9"/>
    <w:rsid w:val="00800475"/>
    <w:rsid w:val="00800DDC"/>
    <w:rsid w:val="00801303"/>
    <w:rsid w:val="00801648"/>
    <w:rsid w:val="00801D34"/>
    <w:rsid w:val="0080219E"/>
    <w:rsid w:val="008021EE"/>
    <w:rsid w:val="00805A48"/>
    <w:rsid w:val="00805B87"/>
    <w:rsid w:val="00805F55"/>
    <w:rsid w:val="008063E2"/>
    <w:rsid w:val="00806807"/>
    <w:rsid w:val="00807739"/>
    <w:rsid w:val="008100C2"/>
    <w:rsid w:val="00810ACD"/>
    <w:rsid w:val="00810E31"/>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5546"/>
    <w:rsid w:val="00835741"/>
    <w:rsid w:val="00836465"/>
    <w:rsid w:val="008367D9"/>
    <w:rsid w:val="00837520"/>
    <w:rsid w:val="00837B23"/>
    <w:rsid w:val="00837CBA"/>
    <w:rsid w:val="008422A0"/>
    <w:rsid w:val="008425AB"/>
    <w:rsid w:val="0084270E"/>
    <w:rsid w:val="00842C37"/>
    <w:rsid w:val="008442E6"/>
    <w:rsid w:val="00851A59"/>
    <w:rsid w:val="00851F8C"/>
    <w:rsid w:val="00854691"/>
    <w:rsid w:val="00855B03"/>
    <w:rsid w:val="00856585"/>
    <w:rsid w:val="00856F7A"/>
    <w:rsid w:val="00857279"/>
    <w:rsid w:val="0085736B"/>
    <w:rsid w:val="00857B52"/>
    <w:rsid w:val="00861950"/>
    <w:rsid w:val="00861B32"/>
    <w:rsid w:val="008627B4"/>
    <w:rsid w:val="00863F8C"/>
    <w:rsid w:val="0086472B"/>
    <w:rsid w:val="00867C9A"/>
    <w:rsid w:val="008701A1"/>
    <w:rsid w:val="008709C6"/>
    <w:rsid w:val="008718F3"/>
    <w:rsid w:val="00871B33"/>
    <w:rsid w:val="008725A0"/>
    <w:rsid w:val="00873262"/>
    <w:rsid w:val="008734E5"/>
    <w:rsid w:val="00874685"/>
    <w:rsid w:val="00874DC9"/>
    <w:rsid w:val="0087561C"/>
    <w:rsid w:val="008761FE"/>
    <w:rsid w:val="00876615"/>
    <w:rsid w:val="00877E3C"/>
    <w:rsid w:val="00880490"/>
    <w:rsid w:val="0088137B"/>
    <w:rsid w:val="00882131"/>
    <w:rsid w:val="0088270B"/>
    <w:rsid w:val="00883AE3"/>
    <w:rsid w:val="0088473B"/>
    <w:rsid w:val="0088510A"/>
    <w:rsid w:val="00885CB3"/>
    <w:rsid w:val="008860BB"/>
    <w:rsid w:val="00886BFC"/>
    <w:rsid w:val="00887493"/>
    <w:rsid w:val="008900BC"/>
    <w:rsid w:val="00892674"/>
    <w:rsid w:val="00892AFC"/>
    <w:rsid w:val="008936C7"/>
    <w:rsid w:val="0089436A"/>
    <w:rsid w:val="00895133"/>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6E1"/>
    <w:rsid w:val="008C3963"/>
    <w:rsid w:val="008C596D"/>
    <w:rsid w:val="008C686F"/>
    <w:rsid w:val="008C7431"/>
    <w:rsid w:val="008C74C3"/>
    <w:rsid w:val="008D0B33"/>
    <w:rsid w:val="008D0D25"/>
    <w:rsid w:val="008D0FBC"/>
    <w:rsid w:val="008D1526"/>
    <w:rsid w:val="008D2273"/>
    <w:rsid w:val="008D3137"/>
    <w:rsid w:val="008D4869"/>
    <w:rsid w:val="008D4B2A"/>
    <w:rsid w:val="008D75E7"/>
    <w:rsid w:val="008D7E18"/>
    <w:rsid w:val="008E094D"/>
    <w:rsid w:val="008E176A"/>
    <w:rsid w:val="008E2822"/>
    <w:rsid w:val="008E2982"/>
    <w:rsid w:val="008E3418"/>
    <w:rsid w:val="008E4713"/>
    <w:rsid w:val="008E5043"/>
    <w:rsid w:val="008E5BC1"/>
    <w:rsid w:val="008E6246"/>
    <w:rsid w:val="008E7250"/>
    <w:rsid w:val="008E7698"/>
    <w:rsid w:val="008F0A3E"/>
    <w:rsid w:val="008F0F17"/>
    <w:rsid w:val="008F4434"/>
    <w:rsid w:val="008F47CD"/>
    <w:rsid w:val="008F494D"/>
    <w:rsid w:val="008F4C62"/>
    <w:rsid w:val="008F4FB9"/>
    <w:rsid w:val="008F5E3B"/>
    <w:rsid w:val="008F7D25"/>
    <w:rsid w:val="00900C8D"/>
    <w:rsid w:val="00901088"/>
    <w:rsid w:val="009021D3"/>
    <w:rsid w:val="00902202"/>
    <w:rsid w:val="00905A0D"/>
    <w:rsid w:val="0090613B"/>
    <w:rsid w:val="00911559"/>
    <w:rsid w:val="00911889"/>
    <w:rsid w:val="00911CD5"/>
    <w:rsid w:val="009147E9"/>
    <w:rsid w:val="00914FDF"/>
    <w:rsid w:val="0091599A"/>
    <w:rsid w:val="00916BDE"/>
    <w:rsid w:val="00917EB1"/>
    <w:rsid w:val="00917F48"/>
    <w:rsid w:val="00921436"/>
    <w:rsid w:val="009224C9"/>
    <w:rsid w:val="009239BB"/>
    <w:rsid w:val="0092433B"/>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3379"/>
    <w:rsid w:val="00963F03"/>
    <w:rsid w:val="00964E79"/>
    <w:rsid w:val="00964F37"/>
    <w:rsid w:val="00967C2E"/>
    <w:rsid w:val="00971EA5"/>
    <w:rsid w:val="00972515"/>
    <w:rsid w:val="00974437"/>
    <w:rsid w:val="00974B2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D11"/>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4EC8"/>
    <w:rsid w:val="009A5195"/>
    <w:rsid w:val="009A5793"/>
    <w:rsid w:val="009A78A9"/>
    <w:rsid w:val="009A7A5C"/>
    <w:rsid w:val="009B0013"/>
    <w:rsid w:val="009B1511"/>
    <w:rsid w:val="009B1B1B"/>
    <w:rsid w:val="009B299F"/>
    <w:rsid w:val="009B29BB"/>
    <w:rsid w:val="009B348C"/>
    <w:rsid w:val="009B4B7E"/>
    <w:rsid w:val="009B55C4"/>
    <w:rsid w:val="009B6C33"/>
    <w:rsid w:val="009B6EF8"/>
    <w:rsid w:val="009B7603"/>
    <w:rsid w:val="009B793E"/>
    <w:rsid w:val="009B79A0"/>
    <w:rsid w:val="009C1CAA"/>
    <w:rsid w:val="009C2C14"/>
    <w:rsid w:val="009C3731"/>
    <w:rsid w:val="009C4391"/>
    <w:rsid w:val="009C5252"/>
    <w:rsid w:val="009C6A35"/>
    <w:rsid w:val="009C6A51"/>
    <w:rsid w:val="009C6A60"/>
    <w:rsid w:val="009D00FC"/>
    <w:rsid w:val="009D1F44"/>
    <w:rsid w:val="009D4249"/>
    <w:rsid w:val="009D4854"/>
    <w:rsid w:val="009D5847"/>
    <w:rsid w:val="009D605C"/>
    <w:rsid w:val="009D6900"/>
    <w:rsid w:val="009D747A"/>
    <w:rsid w:val="009E03BE"/>
    <w:rsid w:val="009E11BB"/>
    <w:rsid w:val="009E1E5F"/>
    <w:rsid w:val="009E2235"/>
    <w:rsid w:val="009E2C5B"/>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2030A"/>
    <w:rsid w:val="00A20F7B"/>
    <w:rsid w:val="00A25AF8"/>
    <w:rsid w:val="00A26722"/>
    <w:rsid w:val="00A320AB"/>
    <w:rsid w:val="00A35622"/>
    <w:rsid w:val="00A36377"/>
    <w:rsid w:val="00A363D9"/>
    <w:rsid w:val="00A367EF"/>
    <w:rsid w:val="00A36ED5"/>
    <w:rsid w:val="00A37066"/>
    <w:rsid w:val="00A377B0"/>
    <w:rsid w:val="00A37AD0"/>
    <w:rsid w:val="00A405D1"/>
    <w:rsid w:val="00A41054"/>
    <w:rsid w:val="00A41E44"/>
    <w:rsid w:val="00A42254"/>
    <w:rsid w:val="00A429AA"/>
    <w:rsid w:val="00A42D27"/>
    <w:rsid w:val="00A43472"/>
    <w:rsid w:val="00A4521A"/>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6AD8"/>
    <w:rsid w:val="00A67754"/>
    <w:rsid w:val="00A717E4"/>
    <w:rsid w:val="00A73DA1"/>
    <w:rsid w:val="00A76FB1"/>
    <w:rsid w:val="00A776B4"/>
    <w:rsid w:val="00A80FC0"/>
    <w:rsid w:val="00A81140"/>
    <w:rsid w:val="00A87855"/>
    <w:rsid w:val="00A900E2"/>
    <w:rsid w:val="00A906D5"/>
    <w:rsid w:val="00A92027"/>
    <w:rsid w:val="00A92F62"/>
    <w:rsid w:val="00A932D8"/>
    <w:rsid w:val="00A9364F"/>
    <w:rsid w:val="00A940E3"/>
    <w:rsid w:val="00A94413"/>
    <w:rsid w:val="00A94713"/>
    <w:rsid w:val="00A95947"/>
    <w:rsid w:val="00A96BC3"/>
    <w:rsid w:val="00A96EE6"/>
    <w:rsid w:val="00A97959"/>
    <w:rsid w:val="00AA0506"/>
    <w:rsid w:val="00AA0DF0"/>
    <w:rsid w:val="00AA1180"/>
    <w:rsid w:val="00AA19A7"/>
    <w:rsid w:val="00AA204D"/>
    <w:rsid w:val="00AA2C2B"/>
    <w:rsid w:val="00AA37FC"/>
    <w:rsid w:val="00AA44B0"/>
    <w:rsid w:val="00AA4B65"/>
    <w:rsid w:val="00AA57EF"/>
    <w:rsid w:val="00AA58FA"/>
    <w:rsid w:val="00AA5BDB"/>
    <w:rsid w:val="00AA6168"/>
    <w:rsid w:val="00AB3A72"/>
    <w:rsid w:val="00AB3ED5"/>
    <w:rsid w:val="00AB3F5E"/>
    <w:rsid w:val="00AB4396"/>
    <w:rsid w:val="00AB6036"/>
    <w:rsid w:val="00AB7491"/>
    <w:rsid w:val="00AC03F2"/>
    <w:rsid w:val="00AC10CC"/>
    <w:rsid w:val="00AC1307"/>
    <w:rsid w:val="00AC1F0E"/>
    <w:rsid w:val="00AC4E32"/>
    <w:rsid w:val="00AC6B4C"/>
    <w:rsid w:val="00AC6E31"/>
    <w:rsid w:val="00AD0240"/>
    <w:rsid w:val="00AD1D3D"/>
    <w:rsid w:val="00AD233F"/>
    <w:rsid w:val="00AD2C2D"/>
    <w:rsid w:val="00AD4941"/>
    <w:rsid w:val="00AD4ECE"/>
    <w:rsid w:val="00AD5C04"/>
    <w:rsid w:val="00AD5CB3"/>
    <w:rsid w:val="00AD6769"/>
    <w:rsid w:val="00AD6AC8"/>
    <w:rsid w:val="00AD7ADF"/>
    <w:rsid w:val="00AE013D"/>
    <w:rsid w:val="00AE052C"/>
    <w:rsid w:val="00AE34E5"/>
    <w:rsid w:val="00AF0939"/>
    <w:rsid w:val="00AF200E"/>
    <w:rsid w:val="00AF203D"/>
    <w:rsid w:val="00AF299E"/>
    <w:rsid w:val="00AF2AD6"/>
    <w:rsid w:val="00AF4015"/>
    <w:rsid w:val="00AF4BD7"/>
    <w:rsid w:val="00AF55A6"/>
    <w:rsid w:val="00AF6D90"/>
    <w:rsid w:val="00AF7C75"/>
    <w:rsid w:val="00B0060F"/>
    <w:rsid w:val="00B006A9"/>
    <w:rsid w:val="00B00EA0"/>
    <w:rsid w:val="00B020F4"/>
    <w:rsid w:val="00B03355"/>
    <w:rsid w:val="00B03721"/>
    <w:rsid w:val="00B03CE2"/>
    <w:rsid w:val="00B04A8E"/>
    <w:rsid w:val="00B0682F"/>
    <w:rsid w:val="00B06BA1"/>
    <w:rsid w:val="00B11E6A"/>
    <w:rsid w:val="00B15F9D"/>
    <w:rsid w:val="00B21982"/>
    <w:rsid w:val="00B22153"/>
    <w:rsid w:val="00B24D09"/>
    <w:rsid w:val="00B25866"/>
    <w:rsid w:val="00B25A6F"/>
    <w:rsid w:val="00B277D1"/>
    <w:rsid w:val="00B31B4E"/>
    <w:rsid w:val="00B3213E"/>
    <w:rsid w:val="00B33C2F"/>
    <w:rsid w:val="00B346C7"/>
    <w:rsid w:val="00B35040"/>
    <w:rsid w:val="00B35432"/>
    <w:rsid w:val="00B36178"/>
    <w:rsid w:val="00B364A9"/>
    <w:rsid w:val="00B37095"/>
    <w:rsid w:val="00B373AD"/>
    <w:rsid w:val="00B37E6C"/>
    <w:rsid w:val="00B40D04"/>
    <w:rsid w:val="00B4134E"/>
    <w:rsid w:val="00B4213D"/>
    <w:rsid w:val="00B421ED"/>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366E"/>
    <w:rsid w:val="00B84265"/>
    <w:rsid w:val="00B86BEE"/>
    <w:rsid w:val="00B86E05"/>
    <w:rsid w:val="00B90FBF"/>
    <w:rsid w:val="00B91560"/>
    <w:rsid w:val="00B91A02"/>
    <w:rsid w:val="00B92B46"/>
    <w:rsid w:val="00B92E1C"/>
    <w:rsid w:val="00B9454C"/>
    <w:rsid w:val="00B94AD8"/>
    <w:rsid w:val="00B96729"/>
    <w:rsid w:val="00BA00A9"/>
    <w:rsid w:val="00BA0426"/>
    <w:rsid w:val="00BA0EBC"/>
    <w:rsid w:val="00BA1316"/>
    <w:rsid w:val="00BA1B7A"/>
    <w:rsid w:val="00BA3262"/>
    <w:rsid w:val="00BA36A5"/>
    <w:rsid w:val="00BA65A5"/>
    <w:rsid w:val="00BA69F4"/>
    <w:rsid w:val="00BB0CC2"/>
    <w:rsid w:val="00BB1A72"/>
    <w:rsid w:val="00BB37FC"/>
    <w:rsid w:val="00BB4824"/>
    <w:rsid w:val="00BB6202"/>
    <w:rsid w:val="00BB64C1"/>
    <w:rsid w:val="00BB66A8"/>
    <w:rsid w:val="00BB7698"/>
    <w:rsid w:val="00BC13D8"/>
    <w:rsid w:val="00BC15AB"/>
    <w:rsid w:val="00BC2070"/>
    <w:rsid w:val="00BC250E"/>
    <w:rsid w:val="00BC26D1"/>
    <w:rsid w:val="00BC30AA"/>
    <w:rsid w:val="00BC3FE1"/>
    <w:rsid w:val="00BC63BC"/>
    <w:rsid w:val="00BC6991"/>
    <w:rsid w:val="00BC7267"/>
    <w:rsid w:val="00BD000E"/>
    <w:rsid w:val="00BD0947"/>
    <w:rsid w:val="00BD1191"/>
    <w:rsid w:val="00BD14BA"/>
    <w:rsid w:val="00BD1625"/>
    <w:rsid w:val="00BD1BDB"/>
    <w:rsid w:val="00BD24F0"/>
    <w:rsid w:val="00BD2516"/>
    <w:rsid w:val="00BD3667"/>
    <w:rsid w:val="00BD3AD2"/>
    <w:rsid w:val="00BD412A"/>
    <w:rsid w:val="00BD428D"/>
    <w:rsid w:val="00BD4548"/>
    <w:rsid w:val="00BD4F79"/>
    <w:rsid w:val="00BD6BED"/>
    <w:rsid w:val="00BD6D9A"/>
    <w:rsid w:val="00BD7483"/>
    <w:rsid w:val="00BE0E74"/>
    <w:rsid w:val="00BE226E"/>
    <w:rsid w:val="00BE3A35"/>
    <w:rsid w:val="00BE3B2F"/>
    <w:rsid w:val="00BE57CA"/>
    <w:rsid w:val="00BE62F8"/>
    <w:rsid w:val="00BE67A1"/>
    <w:rsid w:val="00BF06C1"/>
    <w:rsid w:val="00BF0748"/>
    <w:rsid w:val="00BF2DD3"/>
    <w:rsid w:val="00BF4BE6"/>
    <w:rsid w:val="00BF4D3B"/>
    <w:rsid w:val="00BF6D06"/>
    <w:rsid w:val="00BF7D1A"/>
    <w:rsid w:val="00BF7E9F"/>
    <w:rsid w:val="00C007B9"/>
    <w:rsid w:val="00C0130F"/>
    <w:rsid w:val="00C0343A"/>
    <w:rsid w:val="00C04B04"/>
    <w:rsid w:val="00C04B32"/>
    <w:rsid w:val="00C0590E"/>
    <w:rsid w:val="00C1122F"/>
    <w:rsid w:val="00C117CB"/>
    <w:rsid w:val="00C12849"/>
    <w:rsid w:val="00C134E5"/>
    <w:rsid w:val="00C13832"/>
    <w:rsid w:val="00C15C48"/>
    <w:rsid w:val="00C16490"/>
    <w:rsid w:val="00C1712D"/>
    <w:rsid w:val="00C17535"/>
    <w:rsid w:val="00C20E42"/>
    <w:rsid w:val="00C22635"/>
    <w:rsid w:val="00C22842"/>
    <w:rsid w:val="00C23048"/>
    <w:rsid w:val="00C231A1"/>
    <w:rsid w:val="00C23621"/>
    <w:rsid w:val="00C23E53"/>
    <w:rsid w:val="00C2421C"/>
    <w:rsid w:val="00C25515"/>
    <w:rsid w:val="00C26070"/>
    <w:rsid w:val="00C265CC"/>
    <w:rsid w:val="00C27231"/>
    <w:rsid w:val="00C273AE"/>
    <w:rsid w:val="00C3109F"/>
    <w:rsid w:val="00C31ECA"/>
    <w:rsid w:val="00C3292E"/>
    <w:rsid w:val="00C349AC"/>
    <w:rsid w:val="00C34B07"/>
    <w:rsid w:val="00C3596C"/>
    <w:rsid w:val="00C359E4"/>
    <w:rsid w:val="00C35EDD"/>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515D"/>
    <w:rsid w:val="00C562FE"/>
    <w:rsid w:val="00C56A45"/>
    <w:rsid w:val="00C57553"/>
    <w:rsid w:val="00C6012D"/>
    <w:rsid w:val="00C61475"/>
    <w:rsid w:val="00C61B3E"/>
    <w:rsid w:val="00C61F98"/>
    <w:rsid w:val="00C62190"/>
    <w:rsid w:val="00C636D0"/>
    <w:rsid w:val="00C6630B"/>
    <w:rsid w:val="00C66C8D"/>
    <w:rsid w:val="00C673D1"/>
    <w:rsid w:val="00C70684"/>
    <w:rsid w:val="00C716E5"/>
    <w:rsid w:val="00C71B02"/>
    <w:rsid w:val="00C73CC8"/>
    <w:rsid w:val="00C7460D"/>
    <w:rsid w:val="00C74C5A"/>
    <w:rsid w:val="00C76CED"/>
    <w:rsid w:val="00C7739C"/>
    <w:rsid w:val="00C77CD0"/>
    <w:rsid w:val="00C8009A"/>
    <w:rsid w:val="00C80153"/>
    <w:rsid w:val="00C801FE"/>
    <w:rsid w:val="00C805BA"/>
    <w:rsid w:val="00C8083C"/>
    <w:rsid w:val="00C80F8C"/>
    <w:rsid w:val="00C8162E"/>
    <w:rsid w:val="00C81D68"/>
    <w:rsid w:val="00C828BE"/>
    <w:rsid w:val="00C82C57"/>
    <w:rsid w:val="00C834AA"/>
    <w:rsid w:val="00C84585"/>
    <w:rsid w:val="00C86144"/>
    <w:rsid w:val="00C87926"/>
    <w:rsid w:val="00C87AB8"/>
    <w:rsid w:val="00C90A72"/>
    <w:rsid w:val="00C92091"/>
    <w:rsid w:val="00C92FA3"/>
    <w:rsid w:val="00C946FA"/>
    <w:rsid w:val="00C94DA4"/>
    <w:rsid w:val="00C94EA7"/>
    <w:rsid w:val="00C9614B"/>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02F"/>
    <w:rsid w:val="00CC7405"/>
    <w:rsid w:val="00CD07CF"/>
    <w:rsid w:val="00CD2845"/>
    <w:rsid w:val="00CD2AE3"/>
    <w:rsid w:val="00CD4A97"/>
    <w:rsid w:val="00CD5EEA"/>
    <w:rsid w:val="00CD7C46"/>
    <w:rsid w:val="00CE0017"/>
    <w:rsid w:val="00CE0F87"/>
    <w:rsid w:val="00CE1592"/>
    <w:rsid w:val="00CE4075"/>
    <w:rsid w:val="00CE46FC"/>
    <w:rsid w:val="00CE4AA8"/>
    <w:rsid w:val="00CE4ACF"/>
    <w:rsid w:val="00CE4CC9"/>
    <w:rsid w:val="00CE58C5"/>
    <w:rsid w:val="00CE657B"/>
    <w:rsid w:val="00CE6664"/>
    <w:rsid w:val="00CF0C04"/>
    <w:rsid w:val="00CF108B"/>
    <w:rsid w:val="00CF4303"/>
    <w:rsid w:val="00CF67F8"/>
    <w:rsid w:val="00CF6971"/>
    <w:rsid w:val="00CF6B0F"/>
    <w:rsid w:val="00D01EDC"/>
    <w:rsid w:val="00D027E3"/>
    <w:rsid w:val="00D035FA"/>
    <w:rsid w:val="00D06512"/>
    <w:rsid w:val="00D073F7"/>
    <w:rsid w:val="00D101FD"/>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612"/>
    <w:rsid w:val="00D35C16"/>
    <w:rsid w:val="00D3622F"/>
    <w:rsid w:val="00D36B89"/>
    <w:rsid w:val="00D371C6"/>
    <w:rsid w:val="00D372B2"/>
    <w:rsid w:val="00D37AAA"/>
    <w:rsid w:val="00D41363"/>
    <w:rsid w:val="00D4136B"/>
    <w:rsid w:val="00D418A9"/>
    <w:rsid w:val="00D41D70"/>
    <w:rsid w:val="00D42175"/>
    <w:rsid w:val="00D42497"/>
    <w:rsid w:val="00D43208"/>
    <w:rsid w:val="00D439E6"/>
    <w:rsid w:val="00D44F7D"/>
    <w:rsid w:val="00D463BD"/>
    <w:rsid w:val="00D46A09"/>
    <w:rsid w:val="00D47351"/>
    <w:rsid w:val="00D50580"/>
    <w:rsid w:val="00D513C7"/>
    <w:rsid w:val="00D518E8"/>
    <w:rsid w:val="00D51AEA"/>
    <w:rsid w:val="00D523CA"/>
    <w:rsid w:val="00D5352C"/>
    <w:rsid w:val="00D53645"/>
    <w:rsid w:val="00D547F7"/>
    <w:rsid w:val="00D57A4E"/>
    <w:rsid w:val="00D600E3"/>
    <w:rsid w:val="00D6203D"/>
    <w:rsid w:val="00D634F6"/>
    <w:rsid w:val="00D63D09"/>
    <w:rsid w:val="00D649B8"/>
    <w:rsid w:val="00D66740"/>
    <w:rsid w:val="00D66A2A"/>
    <w:rsid w:val="00D66B59"/>
    <w:rsid w:val="00D7015C"/>
    <w:rsid w:val="00D70B6F"/>
    <w:rsid w:val="00D70F1D"/>
    <w:rsid w:val="00D71585"/>
    <w:rsid w:val="00D72B26"/>
    <w:rsid w:val="00D75214"/>
    <w:rsid w:val="00D77B71"/>
    <w:rsid w:val="00D80763"/>
    <w:rsid w:val="00D83CE5"/>
    <w:rsid w:val="00D851F2"/>
    <w:rsid w:val="00D90475"/>
    <w:rsid w:val="00D90C56"/>
    <w:rsid w:val="00D91FB9"/>
    <w:rsid w:val="00D94608"/>
    <w:rsid w:val="00D950A6"/>
    <w:rsid w:val="00D95EF8"/>
    <w:rsid w:val="00D9665A"/>
    <w:rsid w:val="00DA0AF6"/>
    <w:rsid w:val="00DA0B77"/>
    <w:rsid w:val="00DA299A"/>
    <w:rsid w:val="00DA2D27"/>
    <w:rsid w:val="00DA492C"/>
    <w:rsid w:val="00DA4C11"/>
    <w:rsid w:val="00DA62F5"/>
    <w:rsid w:val="00DA63C9"/>
    <w:rsid w:val="00DB012F"/>
    <w:rsid w:val="00DB091D"/>
    <w:rsid w:val="00DB0EDA"/>
    <w:rsid w:val="00DB23C1"/>
    <w:rsid w:val="00DB33CA"/>
    <w:rsid w:val="00DB33D0"/>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5A5D"/>
    <w:rsid w:val="00DD747F"/>
    <w:rsid w:val="00DD7845"/>
    <w:rsid w:val="00DE0181"/>
    <w:rsid w:val="00DE03DC"/>
    <w:rsid w:val="00DE0BBF"/>
    <w:rsid w:val="00DE0BC1"/>
    <w:rsid w:val="00DE0D39"/>
    <w:rsid w:val="00DE18CF"/>
    <w:rsid w:val="00DE1D18"/>
    <w:rsid w:val="00DE5A9A"/>
    <w:rsid w:val="00DE7F9A"/>
    <w:rsid w:val="00DF0B40"/>
    <w:rsid w:val="00DF0D44"/>
    <w:rsid w:val="00DF1135"/>
    <w:rsid w:val="00DF1223"/>
    <w:rsid w:val="00DF134A"/>
    <w:rsid w:val="00DF13C0"/>
    <w:rsid w:val="00DF28B2"/>
    <w:rsid w:val="00DF3014"/>
    <w:rsid w:val="00DF3CE0"/>
    <w:rsid w:val="00DF3F63"/>
    <w:rsid w:val="00DF50E2"/>
    <w:rsid w:val="00DF74A1"/>
    <w:rsid w:val="00E000A7"/>
    <w:rsid w:val="00E004A7"/>
    <w:rsid w:val="00E010DE"/>
    <w:rsid w:val="00E01862"/>
    <w:rsid w:val="00E01ED7"/>
    <w:rsid w:val="00E020A1"/>
    <w:rsid w:val="00E023C9"/>
    <w:rsid w:val="00E02EC1"/>
    <w:rsid w:val="00E03758"/>
    <w:rsid w:val="00E048A0"/>
    <w:rsid w:val="00E05C70"/>
    <w:rsid w:val="00E05DF2"/>
    <w:rsid w:val="00E07F0A"/>
    <w:rsid w:val="00E10E5D"/>
    <w:rsid w:val="00E1262E"/>
    <w:rsid w:val="00E14C8B"/>
    <w:rsid w:val="00E16244"/>
    <w:rsid w:val="00E162C7"/>
    <w:rsid w:val="00E16369"/>
    <w:rsid w:val="00E16AC1"/>
    <w:rsid w:val="00E204B7"/>
    <w:rsid w:val="00E207FE"/>
    <w:rsid w:val="00E21052"/>
    <w:rsid w:val="00E21C20"/>
    <w:rsid w:val="00E2306B"/>
    <w:rsid w:val="00E2538E"/>
    <w:rsid w:val="00E2542A"/>
    <w:rsid w:val="00E261A8"/>
    <w:rsid w:val="00E26B94"/>
    <w:rsid w:val="00E32DD1"/>
    <w:rsid w:val="00E330B2"/>
    <w:rsid w:val="00E33369"/>
    <w:rsid w:val="00E34300"/>
    <w:rsid w:val="00E34890"/>
    <w:rsid w:val="00E35CAE"/>
    <w:rsid w:val="00E369C3"/>
    <w:rsid w:val="00E4041D"/>
    <w:rsid w:val="00E40D16"/>
    <w:rsid w:val="00E430A9"/>
    <w:rsid w:val="00E43B10"/>
    <w:rsid w:val="00E4549D"/>
    <w:rsid w:val="00E45F6B"/>
    <w:rsid w:val="00E46895"/>
    <w:rsid w:val="00E47425"/>
    <w:rsid w:val="00E5314B"/>
    <w:rsid w:val="00E53D1B"/>
    <w:rsid w:val="00E545EF"/>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311E"/>
    <w:rsid w:val="00E86E4F"/>
    <w:rsid w:val="00E87ACA"/>
    <w:rsid w:val="00E91AC2"/>
    <w:rsid w:val="00E945A1"/>
    <w:rsid w:val="00E94C51"/>
    <w:rsid w:val="00E954B7"/>
    <w:rsid w:val="00E95D22"/>
    <w:rsid w:val="00EA061E"/>
    <w:rsid w:val="00EA0658"/>
    <w:rsid w:val="00EA4CD3"/>
    <w:rsid w:val="00EA4E2D"/>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648C"/>
    <w:rsid w:val="00EB69E1"/>
    <w:rsid w:val="00EC0103"/>
    <w:rsid w:val="00EC35B4"/>
    <w:rsid w:val="00EC3967"/>
    <w:rsid w:val="00EC40CC"/>
    <w:rsid w:val="00EC6696"/>
    <w:rsid w:val="00EC68B1"/>
    <w:rsid w:val="00EC7099"/>
    <w:rsid w:val="00ED1375"/>
    <w:rsid w:val="00ED2A18"/>
    <w:rsid w:val="00ED3020"/>
    <w:rsid w:val="00ED39C1"/>
    <w:rsid w:val="00ED3D1C"/>
    <w:rsid w:val="00ED4629"/>
    <w:rsid w:val="00ED4E84"/>
    <w:rsid w:val="00ED7C7A"/>
    <w:rsid w:val="00ED7CAF"/>
    <w:rsid w:val="00ED7D9E"/>
    <w:rsid w:val="00EE12AB"/>
    <w:rsid w:val="00EE277C"/>
    <w:rsid w:val="00EE57A3"/>
    <w:rsid w:val="00EE5DA3"/>
    <w:rsid w:val="00EF00D9"/>
    <w:rsid w:val="00EF079E"/>
    <w:rsid w:val="00EF0E89"/>
    <w:rsid w:val="00EF1F2A"/>
    <w:rsid w:val="00EF4435"/>
    <w:rsid w:val="00EF7B32"/>
    <w:rsid w:val="00F00AB6"/>
    <w:rsid w:val="00F00D29"/>
    <w:rsid w:val="00F01589"/>
    <w:rsid w:val="00F016F3"/>
    <w:rsid w:val="00F02049"/>
    <w:rsid w:val="00F04F66"/>
    <w:rsid w:val="00F069F1"/>
    <w:rsid w:val="00F06C45"/>
    <w:rsid w:val="00F10ED4"/>
    <w:rsid w:val="00F122A0"/>
    <w:rsid w:val="00F12A0E"/>
    <w:rsid w:val="00F14E59"/>
    <w:rsid w:val="00F172EE"/>
    <w:rsid w:val="00F179D8"/>
    <w:rsid w:val="00F2098F"/>
    <w:rsid w:val="00F219A8"/>
    <w:rsid w:val="00F25459"/>
    <w:rsid w:val="00F26169"/>
    <w:rsid w:val="00F271DD"/>
    <w:rsid w:val="00F300EF"/>
    <w:rsid w:val="00F302F4"/>
    <w:rsid w:val="00F30A7B"/>
    <w:rsid w:val="00F30EC1"/>
    <w:rsid w:val="00F30F7B"/>
    <w:rsid w:val="00F31401"/>
    <w:rsid w:val="00F32BCB"/>
    <w:rsid w:val="00F3329C"/>
    <w:rsid w:val="00F34964"/>
    <w:rsid w:val="00F366CD"/>
    <w:rsid w:val="00F36CCC"/>
    <w:rsid w:val="00F37637"/>
    <w:rsid w:val="00F40718"/>
    <w:rsid w:val="00F41380"/>
    <w:rsid w:val="00F414B3"/>
    <w:rsid w:val="00F423A8"/>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461A"/>
    <w:rsid w:val="00F65053"/>
    <w:rsid w:val="00F702B4"/>
    <w:rsid w:val="00F74ED2"/>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049E"/>
    <w:rsid w:val="00FA43A4"/>
    <w:rsid w:val="00FA43F5"/>
    <w:rsid w:val="00FA499D"/>
    <w:rsid w:val="00FA5129"/>
    <w:rsid w:val="00FA62D8"/>
    <w:rsid w:val="00FA6D3B"/>
    <w:rsid w:val="00FA7B5A"/>
    <w:rsid w:val="00FA7B91"/>
    <w:rsid w:val="00FA7FF8"/>
    <w:rsid w:val="00FB1D39"/>
    <w:rsid w:val="00FB2122"/>
    <w:rsid w:val="00FB40AA"/>
    <w:rsid w:val="00FB48D6"/>
    <w:rsid w:val="00FB59B6"/>
    <w:rsid w:val="00FC2A75"/>
    <w:rsid w:val="00FC3122"/>
    <w:rsid w:val="00FC3695"/>
    <w:rsid w:val="00FC5C77"/>
    <w:rsid w:val="00FC6CDB"/>
    <w:rsid w:val="00FD0E90"/>
    <w:rsid w:val="00FD1DE6"/>
    <w:rsid w:val="00FD2F92"/>
    <w:rsid w:val="00FD61B0"/>
    <w:rsid w:val="00FD64C4"/>
    <w:rsid w:val="00FD6EAB"/>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4025965">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430938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3065248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0586547">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56403832">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5549723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4647-98D1-4159-B5F2-0ED5B976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8610</Words>
  <Characters>47361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Matus</cp:lastModifiedBy>
  <cp:revision>4</cp:revision>
  <cp:lastPrinted>2021-09-30T16:36:00Z</cp:lastPrinted>
  <dcterms:created xsi:type="dcterms:W3CDTF">2021-11-01T23:12:00Z</dcterms:created>
  <dcterms:modified xsi:type="dcterms:W3CDTF">2022-02-28T17:14:00Z</dcterms:modified>
</cp:coreProperties>
</file>