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F9C7" w14:textId="77777777" w:rsidR="00316A61" w:rsidRPr="00CB4CA7" w:rsidRDefault="00316A61" w:rsidP="00CB4CA7">
      <w:pPr>
        <w:spacing w:line="360" w:lineRule="auto"/>
        <w:jc w:val="both"/>
        <w:rPr>
          <w:rFonts w:ascii="Palatino Linotype" w:hAnsi="Palatino Linotype" w:cs="Tahoma"/>
          <w:bCs/>
          <w:sz w:val="22"/>
          <w:szCs w:val="22"/>
        </w:rPr>
      </w:pPr>
    </w:p>
    <w:p w14:paraId="654CB5A9" w14:textId="5C4E1CB8" w:rsidR="004F59AB" w:rsidRPr="00CB4CA7" w:rsidRDefault="004F59AB" w:rsidP="00CB4CA7">
      <w:pPr>
        <w:spacing w:line="360" w:lineRule="auto"/>
        <w:jc w:val="both"/>
        <w:rPr>
          <w:rFonts w:ascii="Palatino Linotype" w:hAnsi="Palatino Linotype" w:cs="Tahoma"/>
          <w:sz w:val="22"/>
          <w:szCs w:val="22"/>
        </w:rPr>
      </w:pPr>
      <w:r w:rsidRPr="00CB4CA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95FDE" w:rsidRPr="00CB4CA7">
        <w:rPr>
          <w:rFonts w:ascii="Palatino Linotype" w:hAnsi="Palatino Linotype" w:cs="Tahoma"/>
          <w:bCs/>
          <w:sz w:val="22"/>
          <w:szCs w:val="22"/>
        </w:rPr>
        <w:t>once de agosto</w:t>
      </w:r>
      <w:r w:rsidRPr="00CB4CA7">
        <w:rPr>
          <w:rFonts w:ascii="Palatino Linotype" w:hAnsi="Palatino Linotype" w:cs="Tahoma"/>
          <w:bCs/>
          <w:sz w:val="22"/>
          <w:szCs w:val="22"/>
        </w:rPr>
        <w:t xml:space="preserve"> de dos mil veintiuno.</w:t>
      </w:r>
    </w:p>
    <w:p w14:paraId="4AE20815" w14:textId="77777777" w:rsidR="004F59AB" w:rsidRPr="00CB4CA7" w:rsidRDefault="004F59AB" w:rsidP="00CB4CA7">
      <w:pPr>
        <w:spacing w:line="360" w:lineRule="auto"/>
        <w:rPr>
          <w:rFonts w:ascii="Palatino Linotype" w:hAnsi="Palatino Linotype" w:cs="Tahoma"/>
          <w:bCs/>
          <w:sz w:val="22"/>
          <w:szCs w:val="22"/>
        </w:rPr>
      </w:pPr>
    </w:p>
    <w:p w14:paraId="5C5CF8DA" w14:textId="750775BF" w:rsidR="004F59AB" w:rsidRPr="00CB4CA7" w:rsidRDefault="004F59AB" w:rsidP="00CB4CA7">
      <w:pPr>
        <w:spacing w:line="360" w:lineRule="auto"/>
        <w:jc w:val="both"/>
        <w:rPr>
          <w:rFonts w:ascii="Palatino Linotype" w:hAnsi="Palatino Linotype" w:cs="Tahoma"/>
          <w:bCs/>
          <w:sz w:val="22"/>
          <w:szCs w:val="22"/>
        </w:rPr>
      </w:pPr>
      <w:r w:rsidRPr="00CB4CA7">
        <w:rPr>
          <w:rFonts w:ascii="Palatino Linotype" w:hAnsi="Palatino Linotype" w:cs="Tahoma"/>
          <w:b/>
          <w:bCs/>
          <w:color w:val="0D0D0D" w:themeColor="text1" w:themeTint="F2"/>
          <w:sz w:val="22"/>
          <w:szCs w:val="22"/>
        </w:rPr>
        <w:t xml:space="preserve">VISTOS </w:t>
      </w:r>
      <w:r w:rsidRPr="00CB4CA7">
        <w:rPr>
          <w:rFonts w:ascii="Palatino Linotype" w:hAnsi="Palatino Linotype" w:cs="Tahoma"/>
          <w:bCs/>
          <w:color w:val="0D0D0D" w:themeColor="text1" w:themeTint="F2"/>
          <w:sz w:val="22"/>
          <w:szCs w:val="22"/>
        </w:rPr>
        <w:t xml:space="preserve">los expedientes conformados con motivo de los Recursos de Revisión </w:t>
      </w:r>
      <w:r w:rsidR="0045643E" w:rsidRPr="00CB4CA7">
        <w:rPr>
          <w:rFonts w:ascii="Palatino Linotype" w:eastAsia="Calibri" w:hAnsi="Palatino Linotype" w:cs="Tahoma"/>
          <w:bCs/>
          <w:sz w:val="22"/>
          <w:szCs w:val="22"/>
          <w:lang w:eastAsia="en-US"/>
        </w:rPr>
        <w:t>030</w:t>
      </w:r>
      <w:r w:rsidR="008839FC">
        <w:rPr>
          <w:rFonts w:ascii="Palatino Linotype" w:eastAsia="Calibri" w:hAnsi="Palatino Linotype" w:cs="Tahoma"/>
          <w:bCs/>
          <w:sz w:val="22"/>
          <w:szCs w:val="22"/>
          <w:lang w:eastAsia="en-US"/>
        </w:rPr>
        <w:t>81</w:t>
      </w:r>
      <w:r w:rsidR="0045643E" w:rsidRPr="00CB4CA7">
        <w:rPr>
          <w:rFonts w:ascii="Palatino Linotype" w:eastAsia="Calibri" w:hAnsi="Palatino Linotype" w:cs="Tahoma"/>
          <w:bCs/>
          <w:sz w:val="22"/>
          <w:szCs w:val="22"/>
          <w:lang w:eastAsia="en-US"/>
        </w:rPr>
        <w:t>/INFOEM/IP/RR/2021, 030</w:t>
      </w:r>
      <w:r w:rsidR="008839FC">
        <w:rPr>
          <w:rFonts w:ascii="Palatino Linotype" w:eastAsia="Calibri" w:hAnsi="Palatino Linotype" w:cs="Tahoma"/>
          <w:bCs/>
          <w:sz w:val="22"/>
          <w:szCs w:val="22"/>
          <w:lang w:eastAsia="en-US"/>
        </w:rPr>
        <w:t>82</w:t>
      </w:r>
      <w:r w:rsidR="0045643E" w:rsidRPr="00CB4CA7">
        <w:rPr>
          <w:rFonts w:ascii="Palatino Linotype" w:eastAsia="Calibri" w:hAnsi="Palatino Linotype" w:cs="Tahoma"/>
          <w:bCs/>
          <w:sz w:val="22"/>
          <w:szCs w:val="22"/>
          <w:lang w:eastAsia="en-US"/>
        </w:rPr>
        <w:t>/INFOEM/IP/RR/2021, 030</w:t>
      </w:r>
      <w:r w:rsidR="008839FC">
        <w:rPr>
          <w:rFonts w:ascii="Palatino Linotype" w:eastAsia="Calibri" w:hAnsi="Palatino Linotype" w:cs="Tahoma"/>
          <w:bCs/>
          <w:sz w:val="22"/>
          <w:szCs w:val="22"/>
          <w:lang w:eastAsia="en-US"/>
        </w:rPr>
        <w:t>8</w:t>
      </w:r>
      <w:r w:rsidR="0045643E" w:rsidRPr="00CB4CA7">
        <w:rPr>
          <w:rFonts w:ascii="Palatino Linotype" w:eastAsia="Calibri" w:hAnsi="Palatino Linotype" w:cs="Tahoma"/>
          <w:bCs/>
          <w:sz w:val="22"/>
          <w:szCs w:val="22"/>
          <w:lang w:eastAsia="en-US"/>
        </w:rPr>
        <w:t xml:space="preserve">3/INFOEM/IP/RR/2021, </w:t>
      </w:r>
      <w:bookmarkStart w:id="0" w:name="_GoBack"/>
      <w:bookmarkEnd w:id="0"/>
      <w:r w:rsidR="0045643E" w:rsidRPr="00CB4CA7">
        <w:rPr>
          <w:rFonts w:ascii="Palatino Linotype" w:eastAsia="Calibri" w:hAnsi="Palatino Linotype" w:cs="Tahoma"/>
          <w:bCs/>
          <w:sz w:val="22"/>
          <w:szCs w:val="22"/>
          <w:lang w:eastAsia="en-US"/>
        </w:rPr>
        <w:t>030</w:t>
      </w:r>
      <w:r w:rsidR="008839FC">
        <w:rPr>
          <w:rFonts w:ascii="Palatino Linotype" w:eastAsia="Calibri" w:hAnsi="Palatino Linotype" w:cs="Tahoma"/>
          <w:bCs/>
          <w:sz w:val="22"/>
          <w:szCs w:val="22"/>
          <w:lang w:eastAsia="en-US"/>
        </w:rPr>
        <w:t>93</w:t>
      </w:r>
      <w:r w:rsidR="0045643E" w:rsidRPr="00CB4CA7">
        <w:rPr>
          <w:rFonts w:ascii="Palatino Linotype" w:eastAsia="Calibri" w:hAnsi="Palatino Linotype" w:cs="Tahoma"/>
          <w:bCs/>
          <w:sz w:val="22"/>
          <w:szCs w:val="22"/>
          <w:lang w:eastAsia="en-US"/>
        </w:rPr>
        <w:t>/INFOEM/IP/RR/2021, 030</w:t>
      </w:r>
      <w:r w:rsidR="008839FC">
        <w:rPr>
          <w:rFonts w:ascii="Palatino Linotype" w:eastAsia="Calibri" w:hAnsi="Palatino Linotype" w:cs="Tahoma"/>
          <w:bCs/>
          <w:sz w:val="22"/>
          <w:szCs w:val="22"/>
          <w:lang w:eastAsia="en-US"/>
        </w:rPr>
        <w:t>94</w:t>
      </w:r>
      <w:r w:rsidR="0045643E" w:rsidRPr="00CB4CA7">
        <w:rPr>
          <w:rFonts w:ascii="Palatino Linotype" w:eastAsia="Calibri" w:hAnsi="Palatino Linotype" w:cs="Tahoma"/>
          <w:bCs/>
          <w:sz w:val="22"/>
          <w:szCs w:val="22"/>
          <w:lang w:eastAsia="en-US"/>
        </w:rPr>
        <w:t>/INFOEM/IP/RR/2021, 030</w:t>
      </w:r>
      <w:r w:rsidR="008839FC">
        <w:rPr>
          <w:rFonts w:ascii="Palatino Linotype" w:eastAsia="Calibri" w:hAnsi="Palatino Linotype" w:cs="Tahoma"/>
          <w:bCs/>
          <w:sz w:val="22"/>
          <w:szCs w:val="22"/>
          <w:lang w:eastAsia="en-US"/>
        </w:rPr>
        <w:t>95</w:t>
      </w:r>
      <w:r w:rsidR="0045643E" w:rsidRPr="00CB4CA7">
        <w:rPr>
          <w:rFonts w:ascii="Palatino Linotype" w:eastAsia="Calibri" w:hAnsi="Palatino Linotype" w:cs="Tahoma"/>
          <w:bCs/>
          <w:sz w:val="22"/>
          <w:szCs w:val="22"/>
          <w:lang w:eastAsia="en-US"/>
        </w:rPr>
        <w:t>/INFOEM/IP/RR/2021, 030</w:t>
      </w:r>
      <w:r w:rsidR="008839FC">
        <w:rPr>
          <w:rFonts w:ascii="Palatino Linotype" w:eastAsia="Calibri" w:hAnsi="Palatino Linotype" w:cs="Tahoma"/>
          <w:bCs/>
          <w:sz w:val="22"/>
          <w:szCs w:val="22"/>
          <w:lang w:eastAsia="en-US"/>
        </w:rPr>
        <w:t>96</w:t>
      </w:r>
      <w:r w:rsidR="0045643E" w:rsidRPr="00CB4CA7">
        <w:rPr>
          <w:rFonts w:ascii="Palatino Linotype" w:eastAsia="Calibri" w:hAnsi="Palatino Linotype" w:cs="Tahoma"/>
          <w:bCs/>
          <w:sz w:val="22"/>
          <w:szCs w:val="22"/>
          <w:lang w:eastAsia="en-US"/>
        </w:rPr>
        <w:t>/INFOEM/IP/RR/2021, 030</w:t>
      </w:r>
      <w:r w:rsidR="008839FC">
        <w:rPr>
          <w:rFonts w:ascii="Palatino Linotype" w:eastAsia="Calibri" w:hAnsi="Palatino Linotype" w:cs="Tahoma"/>
          <w:bCs/>
          <w:sz w:val="22"/>
          <w:szCs w:val="22"/>
          <w:lang w:eastAsia="en-US"/>
        </w:rPr>
        <w:t>97</w:t>
      </w:r>
      <w:r w:rsidR="0045643E" w:rsidRPr="00CB4CA7">
        <w:rPr>
          <w:rFonts w:ascii="Palatino Linotype" w:eastAsia="Calibri" w:hAnsi="Palatino Linotype" w:cs="Tahoma"/>
          <w:bCs/>
          <w:sz w:val="22"/>
          <w:szCs w:val="22"/>
          <w:lang w:eastAsia="en-US"/>
        </w:rPr>
        <w:t>/INFOEM/IP/RR/2021, 030</w:t>
      </w:r>
      <w:r w:rsidR="008839FC">
        <w:rPr>
          <w:rFonts w:ascii="Palatino Linotype" w:eastAsia="Calibri" w:hAnsi="Palatino Linotype" w:cs="Tahoma"/>
          <w:bCs/>
          <w:sz w:val="22"/>
          <w:szCs w:val="22"/>
          <w:lang w:eastAsia="en-US"/>
        </w:rPr>
        <w:t>98</w:t>
      </w:r>
      <w:r w:rsidR="0045643E" w:rsidRPr="00CB4CA7">
        <w:rPr>
          <w:rFonts w:ascii="Palatino Linotype" w:eastAsia="Calibri" w:hAnsi="Palatino Linotype" w:cs="Tahoma"/>
          <w:bCs/>
          <w:sz w:val="22"/>
          <w:szCs w:val="22"/>
          <w:lang w:eastAsia="en-US"/>
        </w:rPr>
        <w:t>/INFOEM/IP/RR/2021, 030</w:t>
      </w:r>
      <w:r w:rsidR="008839FC">
        <w:rPr>
          <w:rFonts w:ascii="Palatino Linotype" w:eastAsia="Calibri" w:hAnsi="Palatino Linotype" w:cs="Tahoma"/>
          <w:bCs/>
          <w:sz w:val="22"/>
          <w:szCs w:val="22"/>
          <w:lang w:eastAsia="en-US"/>
        </w:rPr>
        <w:t>99</w:t>
      </w:r>
      <w:r w:rsidR="0045643E" w:rsidRPr="00CB4CA7">
        <w:rPr>
          <w:rFonts w:ascii="Palatino Linotype" w:eastAsia="Calibri" w:hAnsi="Palatino Linotype" w:cs="Tahoma"/>
          <w:bCs/>
          <w:sz w:val="22"/>
          <w:szCs w:val="22"/>
          <w:lang w:eastAsia="en-US"/>
        </w:rPr>
        <w:t>/INFOEM/IP/RR/2021, 03</w:t>
      </w:r>
      <w:r w:rsidR="008839FC">
        <w:rPr>
          <w:rFonts w:ascii="Palatino Linotype" w:eastAsia="Calibri" w:hAnsi="Palatino Linotype" w:cs="Tahoma"/>
          <w:bCs/>
          <w:sz w:val="22"/>
          <w:szCs w:val="22"/>
          <w:lang w:eastAsia="en-US"/>
        </w:rPr>
        <w:t>100</w:t>
      </w:r>
      <w:r w:rsidR="0045643E" w:rsidRPr="00CB4CA7">
        <w:rPr>
          <w:rFonts w:ascii="Palatino Linotype" w:eastAsia="Calibri" w:hAnsi="Palatino Linotype" w:cs="Tahoma"/>
          <w:bCs/>
          <w:sz w:val="22"/>
          <w:szCs w:val="22"/>
          <w:lang w:eastAsia="en-US"/>
        </w:rPr>
        <w:t>/INFOEM/IP/RR/2021, 031</w:t>
      </w:r>
      <w:r w:rsidR="008839FC">
        <w:rPr>
          <w:rFonts w:ascii="Palatino Linotype" w:eastAsia="Calibri" w:hAnsi="Palatino Linotype" w:cs="Tahoma"/>
          <w:bCs/>
          <w:sz w:val="22"/>
          <w:szCs w:val="22"/>
          <w:lang w:eastAsia="en-US"/>
        </w:rPr>
        <w:t>01</w:t>
      </w:r>
      <w:r w:rsidR="0045643E" w:rsidRPr="00CB4CA7">
        <w:rPr>
          <w:rFonts w:ascii="Palatino Linotype" w:eastAsia="Calibri" w:hAnsi="Palatino Linotype" w:cs="Tahoma"/>
          <w:bCs/>
          <w:sz w:val="22"/>
          <w:szCs w:val="22"/>
          <w:lang w:eastAsia="en-US"/>
        </w:rPr>
        <w:t>/INFOEM/IP/RR/2021, 031</w:t>
      </w:r>
      <w:r w:rsidR="008839FC">
        <w:rPr>
          <w:rFonts w:ascii="Palatino Linotype" w:eastAsia="Calibri" w:hAnsi="Palatino Linotype" w:cs="Tahoma"/>
          <w:bCs/>
          <w:sz w:val="22"/>
          <w:szCs w:val="22"/>
          <w:lang w:eastAsia="en-US"/>
        </w:rPr>
        <w:t>02</w:t>
      </w:r>
      <w:r w:rsidR="0045643E" w:rsidRPr="00CB4CA7">
        <w:rPr>
          <w:rFonts w:ascii="Palatino Linotype" w:eastAsia="Calibri" w:hAnsi="Palatino Linotype" w:cs="Tahoma"/>
          <w:bCs/>
          <w:sz w:val="22"/>
          <w:szCs w:val="22"/>
          <w:lang w:eastAsia="en-US"/>
        </w:rPr>
        <w:t>/INFOEM/IP/RR/2021, 031</w:t>
      </w:r>
      <w:r w:rsidR="008839FC">
        <w:rPr>
          <w:rFonts w:ascii="Palatino Linotype" w:eastAsia="Calibri" w:hAnsi="Palatino Linotype" w:cs="Tahoma"/>
          <w:bCs/>
          <w:sz w:val="22"/>
          <w:szCs w:val="22"/>
          <w:lang w:eastAsia="en-US"/>
        </w:rPr>
        <w:t>03</w:t>
      </w:r>
      <w:r w:rsidR="0045643E" w:rsidRPr="00CB4CA7">
        <w:rPr>
          <w:rFonts w:ascii="Palatino Linotype" w:eastAsia="Calibri" w:hAnsi="Palatino Linotype" w:cs="Tahoma"/>
          <w:bCs/>
          <w:sz w:val="22"/>
          <w:szCs w:val="22"/>
          <w:lang w:eastAsia="en-US"/>
        </w:rPr>
        <w:t>/INFOEM/IP/RR/2021, 031</w:t>
      </w:r>
      <w:r w:rsidR="008839FC">
        <w:rPr>
          <w:rFonts w:ascii="Palatino Linotype" w:eastAsia="Calibri" w:hAnsi="Palatino Linotype" w:cs="Tahoma"/>
          <w:bCs/>
          <w:sz w:val="22"/>
          <w:szCs w:val="22"/>
          <w:lang w:eastAsia="en-US"/>
        </w:rPr>
        <w:t>04</w:t>
      </w:r>
      <w:r w:rsidR="0045643E" w:rsidRPr="00CB4CA7">
        <w:rPr>
          <w:rFonts w:ascii="Palatino Linotype" w:eastAsia="Calibri" w:hAnsi="Palatino Linotype" w:cs="Tahoma"/>
          <w:bCs/>
          <w:sz w:val="22"/>
          <w:szCs w:val="22"/>
          <w:lang w:eastAsia="en-US"/>
        </w:rPr>
        <w:t>/INFOEM/IP/RR/2021, y 031</w:t>
      </w:r>
      <w:r w:rsidR="008839FC">
        <w:rPr>
          <w:rFonts w:ascii="Palatino Linotype" w:eastAsia="Calibri" w:hAnsi="Palatino Linotype" w:cs="Tahoma"/>
          <w:bCs/>
          <w:sz w:val="22"/>
          <w:szCs w:val="22"/>
          <w:lang w:eastAsia="en-US"/>
        </w:rPr>
        <w:t>05</w:t>
      </w:r>
      <w:r w:rsidR="0045643E" w:rsidRPr="00CB4CA7">
        <w:rPr>
          <w:rFonts w:ascii="Palatino Linotype" w:eastAsia="Calibri" w:hAnsi="Palatino Linotype" w:cs="Tahoma"/>
          <w:bCs/>
          <w:sz w:val="22"/>
          <w:szCs w:val="22"/>
          <w:lang w:eastAsia="en-US"/>
        </w:rPr>
        <w:t>/INFOEM/IP/RR/2021</w:t>
      </w:r>
      <w:r w:rsidRPr="00CB4CA7">
        <w:rPr>
          <w:rFonts w:ascii="Palatino Linotype" w:hAnsi="Palatino Linotype" w:cs="Tahoma"/>
          <w:bCs/>
          <w:color w:val="0D0D0D" w:themeColor="text1" w:themeTint="F2"/>
          <w:sz w:val="22"/>
          <w:szCs w:val="22"/>
        </w:rPr>
        <w:t>,</w:t>
      </w:r>
      <w:r w:rsidRPr="00CB4CA7">
        <w:rPr>
          <w:rFonts w:ascii="Palatino Linotype" w:hAnsi="Palatino Linotype" w:cs="Tahoma"/>
          <w:color w:val="0D0D0D" w:themeColor="text1" w:themeTint="F2"/>
          <w:sz w:val="22"/>
          <w:szCs w:val="22"/>
        </w:rPr>
        <w:t xml:space="preserve"> interpuestos por </w:t>
      </w:r>
      <w:r w:rsidR="005E08CD" w:rsidRPr="00CB4CA7">
        <w:rPr>
          <w:rFonts w:ascii="Palatino Linotype" w:hAnsi="Palatino Linotype" w:cs="Tahoma"/>
          <w:color w:val="0D0D0D" w:themeColor="text1" w:themeTint="F2"/>
          <w:sz w:val="22"/>
          <w:szCs w:val="22"/>
        </w:rPr>
        <w:t>el</w:t>
      </w:r>
      <w:r w:rsidRPr="00CB4CA7">
        <w:rPr>
          <w:rFonts w:ascii="Palatino Linotype" w:hAnsi="Palatino Linotype" w:cs="Tahoma"/>
          <w:color w:val="0D0D0D" w:themeColor="text1" w:themeTint="F2"/>
          <w:sz w:val="22"/>
          <w:szCs w:val="22"/>
        </w:rPr>
        <w:t xml:space="preserve"> Recurrente o Particular, en contra de la</w:t>
      </w:r>
      <w:r w:rsidR="00F40D33" w:rsidRPr="00CB4CA7">
        <w:rPr>
          <w:rFonts w:ascii="Palatino Linotype" w:hAnsi="Palatino Linotype" w:cs="Tahoma"/>
          <w:color w:val="0D0D0D" w:themeColor="text1" w:themeTint="F2"/>
          <w:sz w:val="22"/>
          <w:szCs w:val="22"/>
        </w:rPr>
        <w:t>s</w:t>
      </w:r>
      <w:r w:rsidRPr="00CB4CA7">
        <w:rPr>
          <w:rFonts w:ascii="Palatino Linotype" w:hAnsi="Palatino Linotype" w:cs="Tahoma"/>
          <w:color w:val="0D0D0D" w:themeColor="text1" w:themeTint="F2"/>
          <w:sz w:val="22"/>
          <w:szCs w:val="22"/>
        </w:rPr>
        <w:t xml:space="preserve"> respuesta</w:t>
      </w:r>
      <w:r w:rsidR="00F40D33" w:rsidRPr="00CB4CA7">
        <w:rPr>
          <w:rFonts w:ascii="Palatino Linotype" w:hAnsi="Palatino Linotype" w:cs="Tahoma"/>
          <w:color w:val="0D0D0D" w:themeColor="text1" w:themeTint="F2"/>
          <w:sz w:val="22"/>
          <w:szCs w:val="22"/>
        </w:rPr>
        <w:t>s</w:t>
      </w:r>
      <w:r w:rsidRPr="00CB4CA7">
        <w:rPr>
          <w:rFonts w:ascii="Palatino Linotype" w:hAnsi="Palatino Linotype" w:cs="Tahoma"/>
          <w:color w:val="0D0D0D" w:themeColor="text1" w:themeTint="F2"/>
          <w:sz w:val="22"/>
          <w:szCs w:val="22"/>
        </w:rPr>
        <w:t xml:space="preserve"> del Sujeto Obligado</w:t>
      </w:r>
      <w:r w:rsidR="00755A57" w:rsidRPr="00CB4CA7">
        <w:rPr>
          <w:rFonts w:ascii="Palatino Linotype" w:hAnsi="Palatino Linotype" w:cs="Tahoma"/>
          <w:color w:val="0D0D0D" w:themeColor="text1" w:themeTint="F2"/>
          <w:sz w:val="22"/>
          <w:szCs w:val="22"/>
        </w:rPr>
        <w:t xml:space="preserve"> </w:t>
      </w:r>
      <w:r w:rsidR="008839FC" w:rsidRPr="008839FC">
        <w:rPr>
          <w:rFonts w:ascii="Palatino Linotype" w:hAnsi="Palatino Linotype" w:cs="Tahoma"/>
          <w:color w:val="0D0D0D" w:themeColor="text1" w:themeTint="F2"/>
          <w:sz w:val="22"/>
          <w:szCs w:val="22"/>
        </w:rPr>
        <w:t>Instituto de Seguridad Social del Estado de México y Municipios</w:t>
      </w:r>
      <w:r w:rsidRPr="00CB4CA7">
        <w:rPr>
          <w:rFonts w:ascii="Palatino Linotype" w:hAnsi="Palatino Linotype" w:cs="Tahoma"/>
          <w:color w:val="0D0D0D" w:themeColor="text1" w:themeTint="F2"/>
          <w:sz w:val="22"/>
          <w:szCs w:val="22"/>
        </w:rPr>
        <w:t xml:space="preserve">, a las solicitudes de información con número </w:t>
      </w:r>
      <w:r w:rsidR="008839FC" w:rsidRPr="008839FC">
        <w:rPr>
          <w:rFonts w:ascii="Palatino Linotype" w:hAnsi="Palatino Linotype" w:cs="Tahoma"/>
          <w:color w:val="0D0D0D" w:themeColor="text1" w:themeTint="F2"/>
          <w:sz w:val="22"/>
          <w:szCs w:val="22"/>
        </w:rPr>
        <w:t>00381/ISSEMYM/IP/2021</w:t>
      </w:r>
      <w:r w:rsidR="00F95FDE" w:rsidRPr="00CB4CA7">
        <w:rPr>
          <w:rFonts w:ascii="Palatino Linotype" w:hAnsi="Palatino Linotype" w:cs="Tahoma"/>
          <w:color w:val="0D0D0D" w:themeColor="text1" w:themeTint="F2"/>
          <w:sz w:val="22"/>
          <w:szCs w:val="22"/>
        </w:rPr>
        <w:t xml:space="preserve">, </w:t>
      </w:r>
      <w:r w:rsidR="008839FC">
        <w:rPr>
          <w:rFonts w:ascii="Palatino Linotype" w:hAnsi="Palatino Linotype" w:cs="Tahoma"/>
          <w:color w:val="0D0D0D" w:themeColor="text1" w:themeTint="F2"/>
          <w:sz w:val="22"/>
          <w:szCs w:val="22"/>
        </w:rPr>
        <w:t xml:space="preserve"> </w:t>
      </w:r>
      <w:r w:rsidR="008839FC" w:rsidRPr="008839FC">
        <w:rPr>
          <w:rFonts w:ascii="Palatino Linotype" w:hAnsi="Palatino Linotype" w:cs="Tahoma"/>
          <w:color w:val="0D0D0D" w:themeColor="text1" w:themeTint="F2"/>
          <w:sz w:val="22"/>
          <w:szCs w:val="22"/>
        </w:rPr>
        <w:t>0038</w:t>
      </w:r>
      <w:r w:rsidR="008839FC">
        <w:rPr>
          <w:rFonts w:ascii="Palatino Linotype" w:hAnsi="Palatino Linotype" w:cs="Tahoma"/>
          <w:color w:val="0D0D0D" w:themeColor="text1" w:themeTint="F2"/>
          <w:sz w:val="22"/>
          <w:szCs w:val="22"/>
        </w:rPr>
        <w:t>2</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0038</w:t>
      </w:r>
      <w:r w:rsidR="008839FC">
        <w:rPr>
          <w:rFonts w:ascii="Palatino Linotype" w:hAnsi="Palatino Linotype" w:cs="Tahoma"/>
          <w:color w:val="0D0D0D" w:themeColor="text1" w:themeTint="F2"/>
          <w:sz w:val="22"/>
          <w:szCs w:val="22"/>
        </w:rPr>
        <w:t>3</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0038</w:t>
      </w:r>
      <w:r w:rsidR="008839FC">
        <w:rPr>
          <w:rFonts w:ascii="Palatino Linotype" w:hAnsi="Palatino Linotype" w:cs="Tahoma"/>
          <w:color w:val="0D0D0D" w:themeColor="text1" w:themeTint="F2"/>
          <w:sz w:val="22"/>
          <w:szCs w:val="22"/>
        </w:rPr>
        <w:t>4</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003</w:t>
      </w:r>
      <w:r w:rsidR="008839FC">
        <w:rPr>
          <w:rFonts w:ascii="Palatino Linotype" w:hAnsi="Palatino Linotype" w:cs="Tahoma"/>
          <w:color w:val="0D0D0D" w:themeColor="text1" w:themeTint="F2"/>
          <w:sz w:val="22"/>
          <w:szCs w:val="22"/>
        </w:rPr>
        <w:t>91</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003</w:t>
      </w:r>
      <w:r w:rsidR="008839FC">
        <w:rPr>
          <w:rFonts w:ascii="Palatino Linotype" w:hAnsi="Palatino Linotype" w:cs="Tahoma"/>
          <w:color w:val="0D0D0D" w:themeColor="text1" w:themeTint="F2"/>
          <w:sz w:val="22"/>
          <w:szCs w:val="22"/>
        </w:rPr>
        <w:t>93</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w:t>
      </w:r>
      <w:r w:rsidR="008839FC">
        <w:rPr>
          <w:rFonts w:ascii="Palatino Linotype" w:hAnsi="Palatino Linotype" w:cs="Tahoma"/>
          <w:color w:val="0D0D0D" w:themeColor="text1" w:themeTint="F2"/>
          <w:sz w:val="22"/>
          <w:szCs w:val="22"/>
        </w:rPr>
        <w:t>394</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003</w:t>
      </w:r>
      <w:r w:rsidR="008839FC">
        <w:rPr>
          <w:rFonts w:ascii="Palatino Linotype" w:hAnsi="Palatino Linotype" w:cs="Tahoma"/>
          <w:color w:val="0D0D0D" w:themeColor="text1" w:themeTint="F2"/>
          <w:sz w:val="22"/>
          <w:szCs w:val="22"/>
        </w:rPr>
        <w:t>95</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003</w:t>
      </w:r>
      <w:r w:rsidR="008839FC">
        <w:rPr>
          <w:rFonts w:ascii="Palatino Linotype" w:hAnsi="Palatino Linotype" w:cs="Tahoma"/>
          <w:color w:val="0D0D0D" w:themeColor="text1" w:themeTint="F2"/>
          <w:sz w:val="22"/>
          <w:szCs w:val="22"/>
        </w:rPr>
        <w:t>96</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003</w:t>
      </w:r>
      <w:r w:rsidR="008839FC">
        <w:rPr>
          <w:rFonts w:ascii="Palatino Linotype" w:hAnsi="Palatino Linotype" w:cs="Tahoma"/>
          <w:color w:val="0D0D0D" w:themeColor="text1" w:themeTint="F2"/>
          <w:sz w:val="22"/>
          <w:szCs w:val="22"/>
        </w:rPr>
        <w:t>97</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003</w:t>
      </w:r>
      <w:r w:rsidR="008839FC">
        <w:rPr>
          <w:rFonts w:ascii="Palatino Linotype" w:hAnsi="Palatino Linotype" w:cs="Tahoma"/>
          <w:color w:val="0D0D0D" w:themeColor="text1" w:themeTint="F2"/>
          <w:sz w:val="22"/>
          <w:szCs w:val="22"/>
        </w:rPr>
        <w:t>98</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w:t>
      </w:r>
      <w:r w:rsidR="008839FC">
        <w:rPr>
          <w:rFonts w:ascii="Palatino Linotype" w:hAnsi="Palatino Linotype" w:cs="Tahoma"/>
          <w:color w:val="0D0D0D" w:themeColor="text1" w:themeTint="F2"/>
          <w:sz w:val="22"/>
          <w:szCs w:val="22"/>
        </w:rPr>
        <w:t>400</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w:t>
      </w:r>
      <w:r w:rsidR="008839FC">
        <w:rPr>
          <w:rFonts w:ascii="Palatino Linotype" w:hAnsi="Palatino Linotype" w:cs="Tahoma"/>
          <w:color w:val="0D0D0D" w:themeColor="text1" w:themeTint="F2"/>
          <w:sz w:val="22"/>
          <w:szCs w:val="22"/>
        </w:rPr>
        <w:t>40</w:t>
      </w:r>
      <w:r w:rsidR="008839FC" w:rsidRPr="008839FC">
        <w:rPr>
          <w:rFonts w:ascii="Palatino Linotype" w:hAnsi="Palatino Linotype" w:cs="Tahoma"/>
          <w:color w:val="0D0D0D" w:themeColor="text1" w:themeTint="F2"/>
          <w:sz w:val="22"/>
          <w:szCs w:val="22"/>
        </w:rPr>
        <w:t>1/ISSEMYM/IP/2021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w:t>
      </w:r>
      <w:r w:rsidR="008839FC">
        <w:rPr>
          <w:rFonts w:ascii="Palatino Linotype" w:hAnsi="Palatino Linotype" w:cs="Tahoma"/>
          <w:color w:val="0D0D0D" w:themeColor="text1" w:themeTint="F2"/>
          <w:sz w:val="22"/>
          <w:szCs w:val="22"/>
        </w:rPr>
        <w:t>403</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sidRPr="008839FC">
        <w:rPr>
          <w:rFonts w:ascii="Palatino Linotype" w:hAnsi="Palatino Linotype" w:cs="Tahoma"/>
          <w:color w:val="0D0D0D" w:themeColor="text1" w:themeTint="F2"/>
          <w:sz w:val="22"/>
          <w:szCs w:val="22"/>
        </w:rPr>
        <w:t xml:space="preserve"> 00</w:t>
      </w:r>
      <w:r w:rsidR="008839FC">
        <w:rPr>
          <w:rFonts w:ascii="Palatino Linotype" w:hAnsi="Palatino Linotype" w:cs="Tahoma"/>
          <w:color w:val="0D0D0D" w:themeColor="text1" w:themeTint="F2"/>
          <w:sz w:val="22"/>
          <w:szCs w:val="22"/>
        </w:rPr>
        <w:t>404</w:t>
      </w:r>
      <w:r w:rsidR="008839FC" w:rsidRPr="008839FC">
        <w:rPr>
          <w:rFonts w:ascii="Palatino Linotype" w:hAnsi="Palatino Linotype" w:cs="Tahoma"/>
          <w:color w:val="0D0D0D" w:themeColor="text1" w:themeTint="F2"/>
          <w:sz w:val="22"/>
          <w:szCs w:val="22"/>
        </w:rPr>
        <w:t>/ISSEMYM/IP/2021</w:t>
      </w:r>
      <w:r w:rsidR="008839FC">
        <w:rPr>
          <w:rFonts w:ascii="Palatino Linotype" w:hAnsi="Palatino Linotype" w:cs="Tahoma"/>
          <w:color w:val="0D0D0D" w:themeColor="text1" w:themeTint="F2"/>
          <w:sz w:val="22"/>
          <w:szCs w:val="22"/>
        </w:rPr>
        <w:t xml:space="preserve"> y </w:t>
      </w:r>
      <w:r w:rsidR="008839FC" w:rsidRPr="008839FC">
        <w:rPr>
          <w:rFonts w:ascii="Palatino Linotype" w:hAnsi="Palatino Linotype" w:cs="Tahoma"/>
          <w:color w:val="0D0D0D" w:themeColor="text1" w:themeTint="F2"/>
          <w:sz w:val="22"/>
          <w:szCs w:val="22"/>
        </w:rPr>
        <w:t>00</w:t>
      </w:r>
      <w:r w:rsidR="008839FC">
        <w:rPr>
          <w:rFonts w:ascii="Palatino Linotype" w:hAnsi="Palatino Linotype" w:cs="Tahoma"/>
          <w:color w:val="0D0D0D" w:themeColor="text1" w:themeTint="F2"/>
          <w:sz w:val="22"/>
          <w:szCs w:val="22"/>
        </w:rPr>
        <w:t>405</w:t>
      </w:r>
      <w:r w:rsidR="008839FC" w:rsidRPr="008839FC">
        <w:rPr>
          <w:rFonts w:ascii="Palatino Linotype" w:hAnsi="Palatino Linotype" w:cs="Tahoma"/>
          <w:color w:val="0D0D0D" w:themeColor="text1" w:themeTint="F2"/>
          <w:sz w:val="22"/>
          <w:szCs w:val="22"/>
        </w:rPr>
        <w:t>/ISSEMYM/IP/2021</w:t>
      </w:r>
      <w:r w:rsidR="008839FC" w:rsidRPr="00CB4CA7">
        <w:rPr>
          <w:rFonts w:ascii="Palatino Linotype" w:hAnsi="Palatino Linotype" w:cs="Tahoma"/>
          <w:color w:val="0D0D0D" w:themeColor="text1" w:themeTint="F2"/>
          <w:sz w:val="22"/>
          <w:szCs w:val="22"/>
        </w:rPr>
        <w:t>,</w:t>
      </w:r>
      <w:r w:rsidR="008839FC">
        <w:rPr>
          <w:rFonts w:ascii="Palatino Linotype" w:hAnsi="Palatino Linotype" w:cs="Tahoma"/>
          <w:color w:val="0D0D0D" w:themeColor="text1" w:themeTint="F2"/>
          <w:sz w:val="22"/>
          <w:szCs w:val="22"/>
        </w:rPr>
        <w:t xml:space="preserve"> </w:t>
      </w:r>
      <w:r w:rsidRPr="00CB4CA7">
        <w:rPr>
          <w:rFonts w:ascii="Palatino Linotype" w:hAnsi="Palatino Linotype" w:cs="Tahoma"/>
          <w:bCs/>
          <w:color w:val="0D0D0D" w:themeColor="text1" w:themeTint="F2"/>
          <w:sz w:val="22"/>
          <w:szCs w:val="22"/>
        </w:rPr>
        <w:t>se emite la presente Resolución, con base en los Antecedentes y C</w:t>
      </w:r>
      <w:r w:rsidRPr="00CB4CA7">
        <w:rPr>
          <w:rFonts w:ascii="Palatino Linotype" w:hAnsi="Palatino Linotype" w:cs="Tahoma"/>
          <w:bCs/>
          <w:sz w:val="22"/>
          <w:szCs w:val="22"/>
        </w:rPr>
        <w:t xml:space="preserve">onsiderandos que se exponen a continuación:   </w:t>
      </w:r>
      <w:r w:rsidR="003546EE" w:rsidRPr="00CB4CA7">
        <w:rPr>
          <w:rFonts w:ascii="Palatino Linotype" w:hAnsi="Palatino Linotype" w:cs="Tahoma"/>
          <w:bCs/>
          <w:sz w:val="22"/>
          <w:szCs w:val="22"/>
        </w:rPr>
        <w:t xml:space="preserve"> </w:t>
      </w:r>
      <w:r w:rsidR="005C0014" w:rsidRPr="00CB4CA7">
        <w:rPr>
          <w:rFonts w:ascii="Palatino Linotype" w:hAnsi="Palatino Linotype" w:cs="Tahoma"/>
          <w:bCs/>
          <w:sz w:val="22"/>
          <w:szCs w:val="22"/>
        </w:rPr>
        <w:t xml:space="preserve"> </w:t>
      </w:r>
      <w:r w:rsidR="00FC2995" w:rsidRPr="00CB4CA7">
        <w:rPr>
          <w:rFonts w:ascii="Palatino Linotype" w:hAnsi="Palatino Linotype" w:cs="Tahoma"/>
          <w:bCs/>
          <w:sz w:val="22"/>
          <w:szCs w:val="22"/>
        </w:rPr>
        <w:t xml:space="preserve"> </w:t>
      </w:r>
    </w:p>
    <w:p w14:paraId="75C39A42" w14:textId="453EBE30" w:rsidR="004F59AB" w:rsidRPr="00CB4CA7" w:rsidRDefault="004F59AB" w:rsidP="00CB4CA7">
      <w:pPr>
        <w:spacing w:line="360" w:lineRule="auto"/>
        <w:jc w:val="both"/>
        <w:rPr>
          <w:rFonts w:ascii="Palatino Linotype" w:hAnsi="Palatino Linotype" w:cs="Tahoma"/>
          <w:sz w:val="22"/>
          <w:szCs w:val="22"/>
        </w:rPr>
      </w:pPr>
      <w:r w:rsidRPr="00CB4CA7">
        <w:rPr>
          <w:rFonts w:ascii="Palatino Linotype" w:hAnsi="Palatino Linotype" w:cs="Tahoma"/>
          <w:sz w:val="22"/>
          <w:szCs w:val="22"/>
        </w:rPr>
        <w:t xml:space="preserve"> </w:t>
      </w:r>
      <w:r w:rsidR="00F40D33" w:rsidRPr="00CB4CA7">
        <w:rPr>
          <w:rFonts w:ascii="Palatino Linotype" w:hAnsi="Palatino Linotype" w:cs="Tahoma"/>
          <w:sz w:val="22"/>
          <w:szCs w:val="22"/>
        </w:rPr>
        <w:t xml:space="preserve"> </w:t>
      </w:r>
    </w:p>
    <w:p w14:paraId="6C01D8B9" w14:textId="08D7FBB5" w:rsidR="004F59AB" w:rsidRPr="00CB4CA7" w:rsidRDefault="004F59AB" w:rsidP="00CB4CA7">
      <w:pPr>
        <w:tabs>
          <w:tab w:val="center" w:pos="4522"/>
          <w:tab w:val="left" w:pos="7245"/>
        </w:tabs>
        <w:spacing w:line="360" w:lineRule="auto"/>
        <w:jc w:val="center"/>
        <w:rPr>
          <w:rFonts w:ascii="Palatino Linotype" w:hAnsi="Palatino Linotype" w:cs="Tahoma"/>
          <w:b/>
          <w:sz w:val="22"/>
          <w:szCs w:val="22"/>
        </w:rPr>
      </w:pPr>
      <w:r w:rsidRPr="00CB4CA7">
        <w:rPr>
          <w:rFonts w:ascii="Palatino Linotype" w:hAnsi="Palatino Linotype" w:cs="Tahoma"/>
          <w:b/>
          <w:sz w:val="22"/>
          <w:szCs w:val="22"/>
        </w:rPr>
        <w:t>ANTECEDENTES</w:t>
      </w:r>
      <w:r w:rsidR="00921EAA" w:rsidRPr="00CB4CA7">
        <w:rPr>
          <w:rFonts w:ascii="Palatino Linotype" w:hAnsi="Palatino Linotype" w:cs="Tahoma"/>
          <w:b/>
          <w:sz w:val="22"/>
          <w:szCs w:val="22"/>
        </w:rPr>
        <w:t>:</w:t>
      </w:r>
    </w:p>
    <w:p w14:paraId="1DE43010" w14:textId="77777777" w:rsidR="004F59AB" w:rsidRPr="00CB4CA7" w:rsidRDefault="004F59AB" w:rsidP="00CB4CA7">
      <w:pPr>
        <w:pStyle w:val="Prrafodelista"/>
        <w:tabs>
          <w:tab w:val="left" w:pos="567"/>
        </w:tabs>
        <w:spacing w:line="360" w:lineRule="auto"/>
        <w:ind w:left="0"/>
        <w:jc w:val="both"/>
        <w:rPr>
          <w:rFonts w:ascii="Palatino Linotype" w:hAnsi="Palatino Linotype" w:cs="Tahoma"/>
          <w:szCs w:val="22"/>
        </w:rPr>
      </w:pPr>
    </w:p>
    <w:p w14:paraId="56149D38" w14:textId="77777777" w:rsidR="004F59AB" w:rsidRPr="00CB4CA7" w:rsidRDefault="004F59AB" w:rsidP="00CB4CA7">
      <w:pPr>
        <w:pStyle w:val="Prrafodelista"/>
        <w:tabs>
          <w:tab w:val="left" w:pos="567"/>
        </w:tabs>
        <w:spacing w:line="360" w:lineRule="auto"/>
        <w:ind w:left="0"/>
        <w:jc w:val="both"/>
        <w:rPr>
          <w:rFonts w:ascii="Palatino Linotype" w:hAnsi="Palatino Linotype" w:cs="Tahoma"/>
          <w:b/>
          <w:sz w:val="22"/>
          <w:szCs w:val="22"/>
        </w:rPr>
      </w:pPr>
      <w:r w:rsidRPr="00CB4CA7">
        <w:rPr>
          <w:rFonts w:ascii="Palatino Linotype" w:hAnsi="Palatino Linotype" w:cs="Tahoma"/>
          <w:b/>
          <w:sz w:val="22"/>
          <w:szCs w:val="22"/>
        </w:rPr>
        <w:t xml:space="preserve">I. Presentación de las solicitudes de información. </w:t>
      </w:r>
    </w:p>
    <w:p w14:paraId="6FE04B27" w14:textId="77777777" w:rsidR="004F59AB" w:rsidRPr="00CB4CA7" w:rsidRDefault="004F59AB" w:rsidP="00CB4CA7">
      <w:pPr>
        <w:pStyle w:val="Prrafodelista"/>
        <w:tabs>
          <w:tab w:val="left" w:pos="567"/>
        </w:tabs>
        <w:spacing w:line="360" w:lineRule="auto"/>
        <w:ind w:left="0"/>
        <w:jc w:val="both"/>
        <w:rPr>
          <w:rFonts w:ascii="Palatino Linotype" w:hAnsi="Palatino Linotype" w:cs="Tahoma"/>
          <w:szCs w:val="22"/>
        </w:rPr>
      </w:pPr>
      <w:r w:rsidRPr="00CB4CA7">
        <w:rPr>
          <w:rFonts w:ascii="Palatino Linotype" w:hAnsi="Palatino Linotype" w:cs="Tahoma"/>
          <w:szCs w:val="22"/>
        </w:rPr>
        <w:t xml:space="preserve"> </w:t>
      </w:r>
    </w:p>
    <w:p w14:paraId="0AB000E5" w14:textId="0AB4DF04" w:rsidR="004F59AB" w:rsidRPr="00CB4CA7" w:rsidRDefault="004F59AB" w:rsidP="00CB4CA7">
      <w:pPr>
        <w:tabs>
          <w:tab w:val="left" w:pos="567"/>
        </w:tabs>
        <w:spacing w:line="360" w:lineRule="auto"/>
        <w:contextualSpacing/>
        <w:jc w:val="both"/>
        <w:rPr>
          <w:rFonts w:ascii="Palatino Linotype" w:eastAsia="Batang" w:hAnsi="Palatino Linotype" w:cs="Tahoma"/>
          <w:sz w:val="22"/>
          <w:szCs w:val="22"/>
          <w:lang w:val="es-ES"/>
        </w:rPr>
      </w:pPr>
      <w:r w:rsidRPr="00CB4CA7">
        <w:rPr>
          <w:rFonts w:ascii="Palatino Linotype" w:hAnsi="Palatino Linotype" w:cs="Tahoma"/>
          <w:sz w:val="22"/>
          <w:szCs w:val="22"/>
        </w:rPr>
        <w:lastRenderedPageBreak/>
        <w:t>Con fecha</w:t>
      </w:r>
      <w:r w:rsidR="002575D8" w:rsidRPr="00CB4CA7">
        <w:rPr>
          <w:rFonts w:ascii="Palatino Linotype" w:hAnsi="Palatino Linotype" w:cs="Tahoma"/>
          <w:sz w:val="22"/>
          <w:szCs w:val="22"/>
        </w:rPr>
        <w:t xml:space="preserve"> </w:t>
      </w:r>
      <w:r w:rsidR="001D4E50">
        <w:rPr>
          <w:rFonts w:ascii="Palatino Linotype" w:hAnsi="Palatino Linotype" w:cs="Tahoma"/>
          <w:sz w:val="22"/>
          <w:szCs w:val="22"/>
        </w:rPr>
        <w:t>veintiuno</w:t>
      </w:r>
      <w:r w:rsidR="00090E7B" w:rsidRPr="00CB4CA7">
        <w:rPr>
          <w:rFonts w:ascii="Palatino Linotype" w:hAnsi="Palatino Linotype" w:cs="Tahoma"/>
          <w:sz w:val="22"/>
          <w:szCs w:val="22"/>
        </w:rPr>
        <w:t xml:space="preserve"> de mayo</w:t>
      </w:r>
      <w:r w:rsidR="005E08CD" w:rsidRPr="00CB4CA7">
        <w:rPr>
          <w:rFonts w:ascii="Palatino Linotype" w:hAnsi="Palatino Linotype" w:cs="Tahoma"/>
          <w:sz w:val="22"/>
          <w:szCs w:val="22"/>
        </w:rPr>
        <w:t xml:space="preserve"> </w:t>
      </w:r>
      <w:r w:rsidR="002575D8" w:rsidRPr="00CB4CA7">
        <w:rPr>
          <w:rFonts w:ascii="Palatino Linotype" w:hAnsi="Palatino Linotype" w:cs="Tahoma"/>
          <w:sz w:val="22"/>
          <w:szCs w:val="22"/>
        </w:rPr>
        <w:t>de dos mil veintiuno</w:t>
      </w:r>
      <w:r w:rsidRPr="00CB4CA7">
        <w:rPr>
          <w:rFonts w:ascii="Palatino Linotype" w:hAnsi="Palatino Linotype" w:cs="Tahoma"/>
          <w:sz w:val="22"/>
          <w:szCs w:val="22"/>
        </w:rPr>
        <w:t xml:space="preserve">, </w:t>
      </w:r>
      <w:r w:rsidR="002575D8" w:rsidRPr="00CB4CA7">
        <w:rPr>
          <w:rFonts w:ascii="Palatino Linotype" w:hAnsi="Palatino Linotype" w:cs="Tahoma"/>
          <w:sz w:val="22"/>
          <w:szCs w:val="22"/>
        </w:rPr>
        <w:t>e</w:t>
      </w:r>
      <w:r w:rsidR="00595811" w:rsidRPr="00CB4CA7">
        <w:rPr>
          <w:rFonts w:ascii="Palatino Linotype" w:hAnsi="Palatino Linotype" w:cs="Tahoma"/>
          <w:sz w:val="22"/>
          <w:szCs w:val="22"/>
        </w:rPr>
        <w:t xml:space="preserve">l </w:t>
      </w:r>
      <w:r w:rsidRPr="00CB4CA7">
        <w:rPr>
          <w:rFonts w:ascii="Palatino Linotype" w:hAnsi="Palatino Linotype" w:cs="Tahoma"/>
          <w:sz w:val="22"/>
          <w:szCs w:val="22"/>
        </w:rPr>
        <w:t xml:space="preserve">Particular </w:t>
      </w:r>
      <w:r w:rsidR="00921EAA" w:rsidRPr="00CB4CA7">
        <w:rPr>
          <w:rFonts w:ascii="Palatino Linotype" w:hAnsi="Palatino Linotype" w:cs="Tahoma"/>
          <w:sz w:val="22"/>
          <w:szCs w:val="22"/>
        </w:rPr>
        <w:t>presentó</w:t>
      </w:r>
      <w:r w:rsidRPr="00CB4CA7">
        <w:rPr>
          <w:rFonts w:ascii="Palatino Linotype" w:hAnsi="Palatino Linotype" w:cs="Tahoma"/>
          <w:sz w:val="22"/>
          <w:szCs w:val="22"/>
        </w:rPr>
        <w:t xml:space="preserve"> </w:t>
      </w:r>
      <w:r w:rsidR="001D4E50">
        <w:rPr>
          <w:rFonts w:ascii="Palatino Linotype" w:hAnsi="Palatino Linotype" w:cs="Tahoma"/>
          <w:sz w:val="22"/>
          <w:szCs w:val="22"/>
        </w:rPr>
        <w:t xml:space="preserve">dieciséis </w:t>
      </w:r>
      <w:r w:rsidRPr="00CB4CA7">
        <w:rPr>
          <w:rFonts w:ascii="Palatino Linotype" w:hAnsi="Palatino Linotype" w:cs="Tahoma"/>
          <w:sz w:val="22"/>
          <w:szCs w:val="22"/>
        </w:rPr>
        <w:t xml:space="preserve">solicitudes de acceso a la información pública, a través del Sistema de Acceso a la Información Mexiquense (SAIMEX), ante </w:t>
      </w:r>
      <w:r w:rsidR="003D490C" w:rsidRPr="00CB4CA7">
        <w:rPr>
          <w:rFonts w:ascii="Palatino Linotype" w:hAnsi="Palatino Linotype" w:cs="Tahoma"/>
          <w:sz w:val="22"/>
          <w:szCs w:val="22"/>
        </w:rPr>
        <w:t>e</w:t>
      </w:r>
      <w:r w:rsidR="00713BF3" w:rsidRPr="00CB4CA7">
        <w:rPr>
          <w:rFonts w:ascii="Palatino Linotype" w:hAnsi="Palatino Linotype" w:cs="Tahoma"/>
          <w:sz w:val="22"/>
          <w:szCs w:val="22"/>
        </w:rPr>
        <w:t xml:space="preserve">l </w:t>
      </w:r>
      <w:r w:rsidR="001D4E50" w:rsidRPr="008839FC">
        <w:rPr>
          <w:rFonts w:ascii="Palatino Linotype" w:hAnsi="Palatino Linotype" w:cs="Tahoma"/>
          <w:color w:val="0D0D0D" w:themeColor="text1" w:themeTint="F2"/>
          <w:sz w:val="22"/>
          <w:szCs w:val="22"/>
        </w:rPr>
        <w:t>Instituto de Seguridad Social del Estado de México y Municipios</w:t>
      </w:r>
      <w:r w:rsidR="003D490C" w:rsidRPr="00CB4CA7">
        <w:rPr>
          <w:rFonts w:ascii="Palatino Linotype" w:hAnsi="Palatino Linotype" w:cs="Tahoma"/>
          <w:color w:val="0D0D0D" w:themeColor="text1" w:themeTint="F2"/>
          <w:sz w:val="22"/>
          <w:szCs w:val="22"/>
        </w:rPr>
        <w:t xml:space="preserve">, </w:t>
      </w:r>
      <w:r w:rsidR="00662070" w:rsidRPr="00CB4CA7">
        <w:rPr>
          <w:rFonts w:ascii="Palatino Linotype" w:eastAsia="Calibri" w:hAnsi="Palatino Linotype" w:cs="Tahoma"/>
          <w:bCs/>
          <w:sz w:val="22"/>
          <w:szCs w:val="22"/>
          <w:lang w:val="es-ES" w:eastAsia="en-US"/>
        </w:rPr>
        <w:t xml:space="preserve">en </w:t>
      </w:r>
      <w:r w:rsidRPr="00CB4CA7">
        <w:rPr>
          <w:rFonts w:ascii="Palatino Linotype" w:eastAsia="Calibri" w:hAnsi="Palatino Linotype" w:cs="Tahoma"/>
          <w:sz w:val="22"/>
          <w:szCs w:val="22"/>
          <w:lang w:val="es-ES" w:eastAsia="en-US"/>
        </w:rPr>
        <w:t xml:space="preserve">las </w:t>
      </w:r>
      <w:r w:rsidR="00662070" w:rsidRPr="00CB4CA7">
        <w:rPr>
          <w:rFonts w:ascii="Palatino Linotype" w:eastAsia="Calibri" w:hAnsi="Palatino Linotype" w:cs="Tahoma"/>
          <w:sz w:val="22"/>
          <w:szCs w:val="22"/>
          <w:lang w:val="es-ES" w:eastAsia="en-US"/>
        </w:rPr>
        <w:t>que</w:t>
      </w:r>
      <w:r w:rsidRPr="00CB4CA7">
        <w:rPr>
          <w:rFonts w:ascii="Palatino Linotype" w:eastAsia="Calibri" w:hAnsi="Palatino Linotype" w:cs="Tahoma"/>
          <w:sz w:val="22"/>
          <w:szCs w:val="22"/>
          <w:lang w:val="es-ES" w:eastAsia="en-US"/>
        </w:rPr>
        <w:t xml:space="preserve"> requirió lo siguiente:</w:t>
      </w:r>
    </w:p>
    <w:p w14:paraId="1D1F100F" w14:textId="77777777" w:rsidR="004F59AB" w:rsidRPr="00CB4CA7" w:rsidRDefault="004F59AB" w:rsidP="00CB4CA7">
      <w:pPr>
        <w:tabs>
          <w:tab w:val="left" w:pos="567"/>
        </w:tabs>
        <w:spacing w:line="360" w:lineRule="auto"/>
        <w:contextualSpacing/>
        <w:jc w:val="both"/>
        <w:rPr>
          <w:rFonts w:ascii="Palatino Linotype" w:eastAsia="Batang" w:hAnsi="Palatino Linotype" w:cs="Tahoma"/>
          <w:sz w:val="22"/>
          <w:szCs w:val="22"/>
          <w:lang w:val="es-ES"/>
        </w:rPr>
      </w:pPr>
    </w:p>
    <w:tbl>
      <w:tblPr>
        <w:tblStyle w:val="Tablaconcuadrcula1"/>
        <w:tblW w:w="9072" w:type="dxa"/>
        <w:tblInd w:w="250" w:type="dxa"/>
        <w:tblLook w:val="04A0" w:firstRow="1" w:lastRow="0" w:firstColumn="1" w:lastColumn="0" w:noHBand="0" w:noVBand="1"/>
      </w:tblPr>
      <w:tblGrid>
        <w:gridCol w:w="2410"/>
        <w:gridCol w:w="6662"/>
      </w:tblGrid>
      <w:tr w:rsidR="003C462C" w:rsidRPr="00CB4CA7" w14:paraId="664EACF9" w14:textId="77777777" w:rsidTr="00654E2F">
        <w:tc>
          <w:tcPr>
            <w:tcW w:w="2410" w:type="dxa"/>
            <w:shd w:val="clear" w:color="auto" w:fill="DDD9C3" w:themeFill="background2" w:themeFillShade="E6"/>
          </w:tcPr>
          <w:p w14:paraId="194265AC" w14:textId="77777777" w:rsidR="003C462C" w:rsidRPr="00CB4CA7" w:rsidRDefault="003C462C" w:rsidP="00CB4CA7">
            <w:pPr>
              <w:spacing w:line="360" w:lineRule="auto"/>
              <w:ind w:right="-90"/>
              <w:jc w:val="both"/>
              <w:rPr>
                <w:rFonts w:ascii="Palatino Linotype" w:eastAsia="Calibri" w:hAnsi="Palatino Linotype" w:cs="Tahoma"/>
                <w:b/>
                <w:bCs/>
                <w:sz w:val="18"/>
                <w:szCs w:val="18"/>
              </w:rPr>
            </w:pPr>
            <w:bookmarkStart w:id="1" w:name="_Hlk79081457"/>
            <w:r w:rsidRPr="00CB4CA7">
              <w:rPr>
                <w:rFonts w:ascii="Palatino Linotype" w:eastAsia="Calibri" w:hAnsi="Palatino Linotype" w:cs="Tahoma"/>
                <w:b/>
                <w:bCs/>
                <w:sz w:val="18"/>
                <w:szCs w:val="18"/>
              </w:rPr>
              <w:t xml:space="preserve">Solicitud de Información </w:t>
            </w:r>
          </w:p>
        </w:tc>
        <w:tc>
          <w:tcPr>
            <w:tcW w:w="6662" w:type="dxa"/>
            <w:shd w:val="clear" w:color="auto" w:fill="DDD9C3" w:themeFill="background2" w:themeFillShade="E6"/>
          </w:tcPr>
          <w:p w14:paraId="2343422E" w14:textId="77777777" w:rsidR="003C462C" w:rsidRPr="00CB4CA7" w:rsidRDefault="003C462C" w:rsidP="00CB4CA7">
            <w:pPr>
              <w:spacing w:line="360" w:lineRule="auto"/>
              <w:ind w:right="539"/>
              <w:jc w:val="both"/>
              <w:rPr>
                <w:rFonts w:ascii="Palatino Linotype" w:eastAsia="Calibri" w:hAnsi="Palatino Linotype" w:cs="Tahoma"/>
                <w:b/>
                <w:bCs/>
                <w:sz w:val="18"/>
                <w:szCs w:val="18"/>
              </w:rPr>
            </w:pPr>
            <w:r w:rsidRPr="00CB4CA7">
              <w:rPr>
                <w:rFonts w:ascii="Palatino Linotype" w:eastAsia="Calibri" w:hAnsi="Palatino Linotype" w:cs="Tahoma"/>
                <w:b/>
                <w:bCs/>
                <w:sz w:val="18"/>
                <w:szCs w:val="18"/>
              </w:rPr>
              <w:t>Descripción Clara y Precisa de la Información Solicitada</w:t>
            </w:r>
          </w:p>
        </w:tc>
      </w:tr>
      <w:tr w:rsidR="003C462C" w:rsidRPr="00CB4CA7" w14:paraId="3CC07E33" w14:textId="77777777" w:rsidTr="00654E2F">
        <w:tc>
          <w:tcPr>
            <w:tcW w:w="2410" w:type="dxa"/>
          </w:tcPr>
          <w:p w14:paraId="2224DFF5" w14:textId="64CB4E53" w:rsidR="003C462C" w:rsidRPr="00CB4CA7" w:rsidRDefault="001D4E50" w:rsidP="00CB4CA7">
            <w:pPr>
              <w:tabs>
                <w:tab w:val="left" w:pos="2206"/>
              </w:tabs>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00381/ISSEMYM/IP/2021</w:t>
            </w:r>
          </w:p>
        </w:tc>
        <w:tc>
          <w:tcPr>
            <w:tcW w:w="6662" w:type="dxa"/>
          </w:tcPr>
          <w:p w14:paraId="7BB07D36" w14:textId="2BA4E75F" w:rsidR="00226DF4" w:rsidRPr="00CB4CA7" w:rsidRDefault="00800918" w:rsidP="00CB4CA7">
            <w:pPr>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001D4E50" w:rsidRPr="001D4E50">
              <w:rPr>
                <w:rFonts w:ascii="Palatino Linotype" w:hAnsi="Palatino Linotype"/>
                <w:i/>
                <w:color w:val="000000"/>
                <w:sz w:val="18"/>
                <w:szCs w:val="18"/>
              </w:rPr>
              <w:t>Solicito informen el numero de personas con covid 19 en el estado de mexico</w:t>
            </w:r>
            <w:r w:rsidRPr="00CB4CA7">
              <w:rPr>
                <w:rFonts w:ascii="Palatino Linotype" w:hAnsi="Palatino Linotype"/>
                <w:i/>
                <w:color w:val="000000"/>
                <w:sz w:val="18"/>
                <w:szCs w:val="18"/>
              </w:rPr>
              <w:t>”</w:t>
            </w:r>
            <w:r w:rsidR="001E5287" w:rsidRPr="00CB4CA7">
              <w:rPr>
                <w:rFonts w:ascii="Palatino Linotype" w:hAnsi="Palatino Linotype"/>
                <w:i/>
                <w:sz w:val="18"/>
                <w:szCs w:val="18"/>
              </w:rPr>
              <w:t xml:space="preserve"> (Sic.)</w:t>
            </w:r>
          </w:p>
        </w:tc>
      </w:tr>
      <w:tr w:rsidR="001D4E50" w:rsidRPr="00CB4CA7" w14:paraId="7C3AD89A" w14:textId="77777777" w:rsidTr="00654E2F">
        <w:tc>
          <w:tcPr>
            <w:tcW w:w="2410" w:type="dxa"/>
          </w:tcPr>
          <w:p w14:paraId="3FB62E7D" w14:textId="179C3A2B"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0038</w:t>
            </w:r>
            <w:r>
              <w:rPr>
                <w:rFonts w:ascii="Palatino Linotype" w:eastAsia="Calibri" w:hAnsi="Palatino Linotype" w:cs="Tahoma"/>
                <w:b/>
                <w:bCs/>
                <w:sz w:val="18"/>
                <w:szCs w:val="18"/>
              </w:rPr>
              <w:t>2</w:t>
            </w:r>
            <w:r w:rsidRPr="001D4E50">
              <w:rPr>
                <w:rFonts w:ascii="Palatino Linotype" w:eastAsia="Calibri" w:hAnsi="Palatino Linotype" w:cs="Tahoma"/>
                <w:b/>
                <w:bCs/>
                <w:sz w:val="18"/>
                <w:szCs w:val="18"/>
              </w:rPr>
              <w:t>/ISSEMYM/IP/2021</w:t>
            </w:r>
          </w:p>
        </w:tc>
        <w:tc>
          <w:tcPr>
            <w:tcW w:w="6662" w:type="dxa"/>
          </w:tcPr>
          <w:p w14:paraId="4B224195" w14:textId="0CD3FD83" w:rsidR="001D4E50" w:rsidRPr="00CB4CA7" w:rsidRDefault="001D4E50" w:rsidP="00CB4CA7">
            <w:pPr>
              <w:tabs>
                <w:tab w:val="left" w:pos="1256"/>
              </w:tabs>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Pr="001D4E50">
              <w:rPr>
                <w:rFonts w:ascii="Palatino Linotype" w:hAnsi="Palatino Linotype"/>
                <w:i/>
                <w:color w:val="000000"/>
                <w:sz w:val="18"/>
                <w:szCs w:val="18"/>
              </w:rPr>
              <w:t>Solicito informen el numero de personas muertas por el covid 19 en el estado de mexico</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150A9CD7" w14:textId="77777777" w:rsidTr="00654E2F">
        <w:tc>
          <w:tcPr>
            <w:tcW w:w="2410" w:type="dxa"/>
          </w:tcPr>
          <w:p w14:paraId="2395443E" w14:textId="71D019A8"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0038</w:t>
            </w:r>
            <w:r>
              <w:rPr>
                <w:rFonts w:ascii="Palatino Linotype" w:eastAsia="Calibri" w:hAnsi="Palatino Linotype" w:cs="Tahoma"/>
                <w:b/>
                <w:bCs/>
                <w:sz w:val="18"/>
                <w:szCs w:val="18"/>
              </w:rPr>
              <w:t>3</w:t>
            </w:r>
            <w:r w:rsidRPr="001D4E50">
              <w:rPr>
                <w:rFonts w:ascii="Palatino Linotype" w:eastAsia="Calibri" w:hAnsi="Palatino Linotype" w:cs="Tahoma"/>
                <w:b/>
                <w:bCs/>
                <w:sz w:val="18"/>
                <w:szCs w:val="18"/>
              </w:rPr>
              <w:t>/ISSEMYM/IP/2021</w:t>
            </w:r>
          </w:p>
        </w:tc>
        <w:tc>
          <w:tcPr>
            <w:tcW w:w="6662" w:type="dxa"/>
          </w:tcPr>
          <w:p w14:paraId="3067B153" w14:textId="649DCF05" w:rsidR="001D4E50" w:rsidRPr="00CB4CA7" w:rsidRDefault="001D4E50" w:rsidP="00CB4CA7">
            <w:pPr>
              <w:tabs>
                <w:tab w:val="left" w:pos="1256"/>
              </w:tabs>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Pr="001D4E50">
              <w:rPr>
                <w:rFonts w:ascii="Palatino Linotype" w:hAnsi="Palatino Linotype"/>
                <w:i/>
                <w:color w:val="000000"/>
                <w:sz w:val="18"/>
                <w:szCs w:val="18"/>
              </w:rPr>
              <w:t>Solicito informen el numero de personas vacunadas contra el covid en el estado de mexico</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66D0A8C0" w14:textId="77777777" w:rsidTr="00654E2F">
        <w:trPr>
          <w:trHeight w:val="690"/>
        </w:trPr>
        <w:tc>
          <w:tcPr>
            <w:tcW w:w="2410" w:type="dxa"/>
          </w:tcPr>
          <w:p w14:paraId="54C5CC65" w14:textId="4916028F"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0038</w:t>
            </w:r>
            <w:r>
              <w:rPr>
                <w:rFonts w:ascii="Palatino Linotype" w:eastAsia="Calibri" w:hAnsi="Palatino Linotype" w:cs="Tahoma"/>
                <w:b/>
                <w:bCs/>
                <w:sz w:val="18"/>
                <w:szCs w:val="18"/>
              </w:rPr>
              <w:t>4</w:t>
            </w:r>
            <w:r w:rsidRPr="001D4E50">
              <w:rPr>
                <w:rFonts w:ascii="Palatino Linotype" w:eastAsia="Calibri" w:hAnsi="Palatino Linotype" w:cs="Tahoma"/>
                <w:b/>
                <w:bCs/>
                <w:sz w:val="18"/>
                <w:szCs w:val="18"/>
              </w:rPr>
              <w:t>/ISSEMYM/IP/2021</w:t>
            </w:r>
          </w:p>
        </w:tc>
        <w:tc>
          <w:tcPr>
            <w:tcW w:w="6662" w:type="dxa"/>
          </w:tcPr>
          <w:p w14:paraId="433F19E1" w14:textId="2778D7FA" w:rsidR="001D4E50" w:rsidRPr="00CB4CA7" w:rsidRDefault="001D4E50" w:rsidP="00CB4CA7">
            <w:pPr>
              <w:tabs>
                <w:tab w:val="left" w:pos="1256"/>
              </w:tabs>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Pr="001D4E50">
              <w:rPr>
                <w:rFonts w:ascii="Palatino Linotype" w:hAnsi="Palatino Linotype"/>
                <w:i/>
                <w:color w:val="000000"/>
                <w:sz w:val="18"/>
                <w:szCs w:val="18"/>
              </w:rPr>
              <w:t>Solicito informen el presupuesto que fue asignado para contingencias y desastres naturales en el estado de mexico</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14140D83" w14:textId="77777777" w:rsidTr="00654E2F">
        <w:tc>
          <w:tcPr>
            <w:tcW w:w="2410" w:type="dxa"/>
          </w:tcPr>
          <w:p w14:paraId="07B7AABE" w14:textId="2F09BB9D" w:rsidR="001D4E50" w:rsidRPr="00CB4CA7" w:rsidRDefault="001D4E50" w:rsidP="001D4E50">
            <w:pPr>
              <w:tabs>
                <w:tab w:val="left" w:pos="2206"/>
              </w:tabs>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w:t>
            </w:r>
            <w:r>
              <w:rPr>
                <w:rFonts w:ascii="Palatino Linotype" w:eastAsia="Calibri" w:hAnsi="Palatino Linotype" w:cs="Tahoma"/>
                <w:b/>
                <w:bCs/>
                <w:sz w:val="18"/>
                <w:szCs w:val="18"/>
              </w:rPr>
              <w:t>9</w:t>
            </w:r>
            <w:r w:rsidRPr="001D4E50">
              <w:rPr>
                <w:rFonts w:ascii="Palatino Linotype" w:eastAsia="Calibri" w:hAnsi="Palatino Linotype" w:cs="Tahoma"/>
                <w:b/>
                <w:bCs/>
                <w:sz w:val="18"/>
                <w:szCs w:val="18"/>
              </w:rPr>
              <w:t>1/ISSEMYM/IP/2021</w:t>
            </w:r>
          </w:p>
        </w:tc>
        <w:tc>
          <w:tcPr>
            <w:tcW w:w="6662" w:type="dxa"/>
          </w:tcPr>
          <w:p w14:paraId="2C1DF385" w14:textId="0228D979" w:rsidR="001D4E50" w:rsidRPr="00CB4CA7" w:rsidRDefault="001D4E50" w:rsidP="00CB4CA7">
            <w:pPr>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Pr="001D4E50">
              <w:rPr>
                <w:rFonts w:ascii="Palatino Linotype" w:hAnsi="Palatino Linotype"/>
                <w:i/>
                <w:color w:val="000000"/>
                <w:sz w:val="18"/>
                <w:szCs w:val="18"/>
              </w:rPr>
              <w:t>Solicito la lista de los programas Bienesta</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7BD1E2EB" w14:textId="77777777" w:rsidTr="00654E2F">
        <w:tc>
          <w:tcPr>
            <w:tcW w:w="2410" w:type="dxa"/>
          </w:tcPr>
          <w:p w14:paraId="6057060C" w14:textId="6250753E"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w:t>
            </w:r>
            <w:r>
              <w:rPr>
                <w:rFonts w:ascii="Palatino Linotype" w:eastAsia="Calibri" w:hAnsi="Palatino Linotype" w:cs="Tahoma"/>
                <w:b/>
                <w:bCs/>
                <w:sz w:val="18"/>
                <w:szCs w:val="18"/>
              </w:rPr>
              <w:t>93</w:t>
            </w:r>
            <w:r w:rsidRPr="001D4E50">
              <w:rPr>
                <w:rFonts w:ascii="Palatino Linotype" w:eastAsia="Calibri" w:hAnsi="Palatino Linotype" w:cs="Tahoma"/>
                <w:b/>
                <w:bCs/>
                <w:sz w:val="18"/>
                <w:szCs w:val="18"/>
              </w:rPr>
              <w:t>/ISSEMYM/IP/2021</w:t>
            </w:r>
          </w:p>
        </w:tc>
        <w:tc>
          <w:tcPr>
            <w:tcW w:w="6662" w:type="dxa"/>
          </w:tcPr>
          <w:p w14:paraId="058FE1B0" w14:textId="37134533" w:rsidR="001D4E50" w:rsidRPr="00CB4CA7" w:rsidRDefault="001D4E50" w:rsidP="00CB4CA7">
            <w:pPr>
              <w:tabs>
                <w:tab w:val="left" w:pos="1256"/>
              </w:tabs>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Pr="001D4E50">
              <w:rPr>
                <w:rFonts w:ascii="Palatino Linotype" w:hAnsi="Palatino Linotype"/>
                <w:i/>
                <w:color w:val="000000"/>
                <w:sz w:val="18"/>
                <w:szCs w:val="18"/>
              </w:rPr>
              <w:t>Solicito el número de verificentros que hay en el estado de mexico</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1A1B5FA1" w14:textId="77777777" w:rsidTr="00654E2F">
        <w:tc>
          <w:tcPr>
            <w:tcW w:w="2410" w:type="dxa"/>
          </w:tcPr>
          <w:p w14:paraId="3DFB443D" w14:textId="1ED3E968"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w:t>
            </w:r>
            <w:r>
              <w:rPr>
                <w:rFonts w:ascii="Palatino Linotype" w:eastAsia="Calibri" w:hAnsi="Palatino Linotype" w:cs="Tahoma"/>
                <w:b/>
                <w:bCs/>
                <w:sz w:val="18"/>
                <w:szCs w:val="18"/>
              </w:rPr>
              <w:t>94</w:t>
            </w:r>
            <w:r w:rsidRPr="001D4E50">
              <w:rPr>
                <w:rFonts w:ascii="Palatino Linotype" w:eastAsia="Calibri" w:hAnsi="Palatino Linotype" w:cs="Tahoma"/>
                <w:b/>
                <w:bCs/>
                <w:sz w:val="18"/>
                <w:szCs w:val="18"/>
              </w:rPr>
              <w:t>/ISSEMYM/IP/2021</w:t>
            </w:r>
          </w:p>
        </w:tc>
        <w:tc>
          <w:tcPr>
            <w:tcW w:w="6662" w:type="dxa"/>
          </w:tcPr>
          <w:p w14:paraId="6B759D2B" w14:textId="31F71A3F" w:rsidR="001D4E50" w:rsidRPr="00E47558" w:rsidRDefault="001D4E50" w:rsidP="00CB4CA7">
            <w:pPr>
              <w:tabs>
                <w:tab w:val="left" w:pos="1256"/>
              </w:tabs>
              <w:spacing w:line="360" w:lineRule="auto"/>
              <w:jc w:val="both"/>
              <w:rPr>
                <w:rFonts w:ascii="Palatino Linotype" w:hAnsi="Palatino Linotype"/>
                <w:i/>
                <w:color w:val="000000"/>
                <w:sz w:val="18"/>
                <w:szCs w:val="18"/>
              </w:rPr>
            </w:pPr>
            <w:r w:rsidRPr="00E47558">
              <w:rPr>
                <w:rFonts w:ascii="Palatino Linotype" w:hAnsi="Palatino Linotype"/>
                <w:i/>
                <w:color w:val="000000"/>
                <w:sz w:val="18"/>
                <w:szCs w:val="18"/>
              </w:rPr>
              <w:t>“Solicito el nombre y recibo de nomina del titular de la secretaria de educacion”</w:t>
            </w:r>
            <w:r w:rsidRPr="00E47558">
              <w:rPr>
                <w:rFonts w:ascii="Palatino Linotype" w:hAnsi="Palatino Linotype"/>
                <w:i/>
                <w:sz w:val="18"/>
                <w:szCs w:val="18"/>
              </w:rPr>
              <w:t xml:space="preserve"> (Sic.)</w:t>
            </w:r>
          </w:p>
        </w:tc>
      </w:tr>
      <w:tr w:rsidR="001D4E50" w:rsidRPr="00CB4CA7" w14:paraId="435EC01E" w14:textId="77777777" w:rsidTr="00654E2F">
        <w:tc>
          <w:tcPr>
            <w:tcW w:w="2410" w:type="dxa"/>
          </w:tcPr>
          <w:p w14:paraId="27305145" w14:textId="284C0C9D"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w:t>
            </w:r>
            <w:r>
              <w:rPr>
                <w:rFonts w:ascii="Palatino Linotype" w:eastAsia="Calibri" w:hAnsi="Palatino Linotype" w:cs="Tahoma"/>
                <w:b/>
                <w:bCs/>
                <w:sz w:val="18"/>
                <w:szCs w:val="18"/>
              </w:rPr>
              <w:t>95</w:t>
            </w:r>
            <w:r w:rsidRPr="001D4E50">
              <w:rPr>
                <w:rFonts w:ascii="Palatino Linotype" w:eastAsia="Calibri" w:hAnsi="Palatino Linotype" w:cs="Tahoma"/>
                <w:b/>
                <w:bCs/>
                <w:sz w:val="18"/>
                <w:szCs w:val="18"/>
              </w:rPr>
              <w:t>/ISSEMYM/IP/2021</w:t>
            </w:r>
          </w:p>
        </w:tc>
        <w:tc>
          <w:tcPr>
            <w:tcW w:w="6662" w:type="dxa"/>
          </w:tcPr>
          <w:p w14:paraId="03AA9D3C" w14:textId="165E6279" w:rsidR="001D4E50" w:rsidRPr="00E47558" w:rsidRDefault="001D4E50" w:rsidP="00CB4CA7">
            <w:pPr>
              <w:tabs>
                <w:tab w:val="left" w:pos="1256"/>
              </w:tabs>
              <w:spacing w:line="360" w:lineRule="auto"/>
              <w:jc w:val="both"/>
              <w:rPr>
                <w:rFonts w:ascii="Palatino Linotype" w:hAnsi="Palatino Linotype"/>
                <w:i/>
                <w:color w:val="000000"/>
                <w:sz w:val="18"/>
                <w:szCs w:val="18"/>
              </w:rPr>
            </w:pPr>
            <w:r w:rsidRPr="00E47558">
              <w:rPr>
                <w:rFonts w:ascii="Palatino Linotype" w:hAnsi="Palatino Linotype"/>
                <w:i/>
                <w:color w:val="000000"/>
                <w:sz w:val="18"/>
                <w:szCs w:val="18"/>
              </w:rPr>
              <w:t>“</w:t>
            </w:r>
            <w:r w:rsidR="00B54CFF" w:rsidRPr="00E47558">
              <w:rPr>
                <w:rFonts w:ascii="Palatino Linotype" w:hAnsi="Palatino Linotype"/>
                <w:i/>
                <w:color w:val="000000"/>
                <w:sz w:val="18"/>
                <w:szCs w:val="18"/>
              </w:rPr>
              <w:t>Solicito el presupuesto aprobado para la Secretaría de Educación Pública</w:t>
            </w:r>
            <w:r w:rsidRPr="00E47558">
              <w:rPr>
                <w:rFonts w:ascii="Palatino Linotype" w:hAnsi="Palatino Linotype"/>
                <w:i/>
                <w:color w:val="000000"/>
                <w:sz w:val="18"/>
                <w:szCs w:val="18"/>
              </w:rPr>
              <w:t>”</w:t>
            </w:r>
            <w:r w:rsidRPr="00E47558">
              <w:rPr>
                <w:rFonts w:ascii="Palatino Linotype" w:hAnsi="Palatino Linotype"/>
                <w:i/>
                <w:sz w:val="18"/>
                <w:szCs w:val="18"/>
              </w:rPr>
              <w:t xml:space="preserve"> (Sic.)</w:t>
            </w:r>
          </w:p>
        </w:tc>
      </w:tr>
      <w:tr w:rsidR="001D4E50" w:rsidRPr="00CB4CA7" w14:paraId="24C62E51" w14:textId="77777777" w:rsidTr="00654E2F">
        <w:tc>
          <w:tcPr>
            <w:tcW w:w="2410" w:type="dxa"/>
          </w:tcPr>
          <w:p w14:paraId="4E587FE7" w14:textId="15A7A38E" w:rsidR="001D4E50" w:rsidRPr="00CB4CA7" w:rsidRDefault="001D4E50" w:rsidP="001D4E50">
            <w:pPr>
              <w:tabs>
                <w:tab w:val="left" w:pos="2206"/>
              </w:tabs>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w:t>
            </w:r>
            <w:r>
              <w:rPr>
                <w:rFonts w:ascii="Palatino Linotype" w:eastAsia="Calibri" w:hAnsi="Palatino Linotype" w:cs="Tahoma"/>
                <w:b/>
                <w:bCs/>
                <w:sz w:val="18"/>
                <w:szCs w:val="18"/>
              </w:rPr>
              <w:t>96</w:t>
            </w:r>
            <w:r w:rsidRPr="001D4E50">
              <w:rPr>
                <w:rFonts w:ascii="Palatino Linotype" w:eastAsia="Calibri" w:hAnsi="Palatino Linotype" w:cs="Tahoma"/>
                <w:b/>
                <w:bCs/>
                <w:sz w:val="18"/>
                <w:szCs w:val="18"/>
              </w:rPr>
              <w:t>/ISSEMYM/IP/2021</w:t>
            </w:r>
          </w:p>
        </w:tc>
        <w:tc>
          <w:tcPr>
            <w:tcW w:w="6662" w:type="dxa"/>
          </w:tcPr>
          <w:p w14:paraId="342FB1D6" w14:textId="0ED623A6" w:rsidR="001D4E50" w:rsidRPr="00E47558" w:rsidRDefault="001D4E50" w:rsidP="00CB4CA7">
            <w:pPr>
              <w:spacing w:line="360" w:lineRule="auto"/>
              <w:jc w:val="both"/>
              <w:rPr>
                <w:rFonts w:ascii="Palatino Linotype" w:hAnsi="Palatino Linotype"/>
                <w:i/>
                <w:color w:val="000000"/>
                <w:sz w:val="18"/>
                <w:szCs w:val="18"/>
              </w:rPr>
            </w:pPr>
            <w:r w:rsidRPr="00E47558">
              <w:rPr>
                <w:rFonts w:ascii="Palatino Linotype" w:hAnsi="Palatino Linotype"/>
                <w:i/>
                <w:color w:val="000000"/>
                <w:sz w:val="18"/>
                <w:szCs w:val="18"/>
              </w:rPr>
              <w:t>“</w:t>
            </w:r>
            <w:r w:rsidR="00B54CFF" w:rsidRPr="00E47558">
              <w:rPr>
                <w:rFonts w:ascii="Palatino Linotype" w:hAnsi="Palatino Linotype"/>
                <w:i/>
                <w:color w:val="000000"/>
                <w:sz w:val="18"/>
                <w:szCs w:val="18"/>
              </w:rPr>
              <w:t>Solicito el número de becas que destina la secretaria de educación pública a la educación básica</w:t>
            </w:r>
            <w:r w:rsidRPr="00E47558">
              <w:rPr>
                <w:rFonts w:ascii="Palatino Linotype" w:hAnsi="Palatino Linotype"/>
                <w:i/>
                <w:color w:val="000000"/>
                <w:sz w:val="18"/>
                <w:szCs w:val="18"/>
              </w:rPr>
              <w:t>”</w:t>
            </w:r>
            <w:r w:rsidRPr="00E47558">
              <w:rPr>
                <w:rFonts w:ascii="Palatino Linotype" w:hAnsi="Palatino Linotype"/>
                <w:i/>
                <w:sz w:val="18"/>
                <w:szCs w:val="18"/>
              </w:rPr>
              <w:t xml:space="preserve"> (Sic.)</w:t>
            </w:r>
          </w:p>
        </w:tc>
      </w:tr>
      <w:tr w:rsidR="001D4E50" w:rsidRPr="00CB4CA7" w14:paraId="4538D2BB" w14:textId="77777777" w:rsidTr="00654E2F">
        <w:tc>
          <w:tcPr>
            <w:tcW w:w="2410" w:type="dxa"/>
          </w:tcPr>
          <w:p w14:paraId="61EBAF84" w14:textId="6614B9A6"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w:t>
            </w:r>
            <w:r>
              <w:rPr>
                <w:rFonts w:ascii="Palatino Linotype" w:eastAsia="Calibri" w:hAnsi="Palatino Linotype" w:cs="Tahoma"/>
                <w:b/>
                <w:bCs/>
                <w:sz w:val="18"/>
                <w:szCs w:val="18"/>
              </w:rPr>
              <w:t>97</w:t>
            </w:r>
            <w:r w:rsidRPr="001D4E50">
              <w:rPr>
                <w:rFonts w:ascii="Palatino Linotype" w:eastAsia="Calibri" w:hAnsi="Palatino Linotype" w:cs="Tahoma"/>
                <w:b/>
                <w:bCs/>
                <w:sz w:val="18"/>
                <w:szCs w:val="18"/>
              </w:rPr>
              <w:t>/ISSEMYM/IP/2021</w:t>
            </w:r>
          </w:p>
        </w:tc>
        <w:tc>
          <w:tcPr>
            <w:tcW w:w="6662" w:type="dxa"/>
          </w:tcPr>
          <w:p w14:paraId="29B94FD8" w14:textId="39A941C6" w:rsidR="001D4E50" w:rsidRPr="00E47558" w:rsidRDefault="001D4E50" w:rsidP="00CB4CA7">
            <w:pPr>
              <w:tabs>
                <w:tab w:val="left" w:pos="1256"/>
              </w:tabs>
              <w:spacing w:line="360" w:lineRule="auto"/>
              <w:jc w:val="both"/>
              <w:rPr>
                <w:rFonts w:ascii="Palatino Linotype" w:hAnsi="Palatino Linotype"/>
                <w:i/>
                <w:color w:val="000000"/>
                <w:sz w:val="18"/>
                <w:szCs w:val="18"/>
              </w:rPr>
            </w:pPr>
            <w:r w:rsidRPr="00E47558">
              <w:rPr>
                <w:rFonts w:ascii="Palatino Linotype" w:hAnsi="Palatino Linotype"/>
                <w:i/>
                <w:color w:val="000000"/>
                <w:sz w:val="18"/>
                <w:szCs w:val="18"/>
              </w:rPr>
              <w:t>“</w:t>
            </w:r>
            <w:r w:rsidR="0052017E" w:rsidRPr="00E47558">
              <w:rPr>
                <w:rFonts w:ascii="Palatino Linotype" w:hAnsi="Palatino Linotype"/>
                <w:i/>
                <w:color w:val="000000"/>
                <w:sz w:val="18"/>
                <w:szCs w:val="18"/>
              </w:rPr>
              <w:t>Solicito el calendario escolar de la secretaria de educación publica</w:t>
            </w:r>
            <w:r w:rsidRPr="00E47558">
              <w:rPr>
                <w:rFonts w:ascii="Palatino Linotype" w:hAnsi="Palatino Linotype"/>
                <w:i/>
                <w:color w:val="000000"/>
                <w:sz w:val="18"/>
                <w:szCs w:val="18"/>
              </w:rPr>
              <w:t>”</w:t>
            </w:r>
            <w:r w:rsidRPr="00E47558">
              <w:rPr>
                <w:rFonts w:ascii="Palatino Linotype" w:hAnsi="Palatino Linotype"/>
                <w:i/>
                <w:sz w:val="18"/>
                <w:szCs w:val="18"/>
              </w:rPr>
              <w:t xml:space="preserve"> (Sic.)</w:t>
            </w:r>
          </w:p>
        </w:tc>
      </w:tr>
      <w:tr w:rsidR="001D4E50" w:rsidRPr="00CB4CA7" w14:paraId="1475C9A4" w14:textId="77777777" w:rsidTr="00654E2F">
        <w:tc>
          <w:tcPr>
            <w:tcW w:w="2410" w:type="dxa"/>
          </w:tcPr>
          <w:p w14:paraId="2FF931CB" w14:textId="106D345E"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003</w:t>
            </w:r>
            <w:r>
              <w:rPr>
                <w:rFonts w:ascii="Palatino Linotype" w:eastAsia="Calibri" w:hAnsi="Palatino Linotype" w:cs="Tahoma"/>
                <w:b/>
                <w:bCs/>
                <w:sz w:val="18"/>
                <w:szCs w:val="18"/>
              </w:rPr>
              <w:t>98</w:t>
            </w:r>
            <w:r w:rsidRPr="001D4E50">
              <w:rPr>
                <w:rFonts w:ascii="Palatino Linotype" w:eastAsia="Calibri" w:hAnsi="Palatino Linotype" w:cs="Tahoma"/>
                <w:b/>
                <w:bCs/>
                <w:sz w:val="18"/>
                <w:szCs w:val="18"/>
              </w:rPr>
              <w:t>/ISSEMYM/IP/2021</w:t>
            </w:r>
          </w:p>
        </w:tc>
        <w:tc>
          <w:tcPr>
            <w:tcW w:w="6662" w:type="dxa"/>
          </w:tcPr>
          <w:p w14:paraId="05F7F4C4" w14:textId="4E35B1C0" w:rsidR="001D4E50" w:rsidRPr="00CB4CA7" w:rsidRDefault="001D4E50" w:rsidP="00CB4CA7">
            <w:pPr>
              <w:tabs>
                <w:tab w:val="left" w:pos="1256"/>
              </w:tabs>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0052017E" w:rsidRPr="0052017E">
              <w:rPr>
                <w:rFonts w:ascii="Palatino Linotype" w:hAnsi="Palatino Linotype"/>
                <w:i/>
                <w:color w:val="000000"/>
                <w:sz w:val="18"/>
                <w:szCs w:val="18"/>
              </w:rPr>
              <w:t>a cuanto asciende el Apoyo a comunidades para restauración de monumentos y bienes artísticos en el estado de mexico</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2F07004D" w14:textId="77777777" w:rsidTr="00654E2F">
        <w:tc>
          <w:tcPr>
            <w:tcW w:w="2410" w:type="dxa"/>
          </w:tcPr>
          <w:p w14:paraId="05C5422B" w14:textId="40E88D00"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w:t>
            </w:r>
            <w:r>
              <w:rPr>
                <w:rFonts w:ascii="Palatino Linotype" w:eastAsia="Calibri" w:hAnsi="Palatino Linotype" w:cs="Tahoma"/>
                <w:b/>
                <w:bCs/>
                <w:sz w:val="18"/>
                <w:szCs w:val="18"/>
              </w:rPr>
              <w:t>400</w:t>
            </w:r>
            <w:r w:rsidRPr="001D4E50">
              <w:rPr>
                <w:rFonts w:ascii="Palatino Linotype" w:eastAsia="Calibri" w:hAnsi="Palatino Linotype" w:cs="Tahoma"/>
                <w:b/>
                <w:bCs/>
                <w:sz w:val="18"/>
                <w:szCs w:val="18"/>
              </w:rPr>
              <w:t>/ISSEMYM/IP/2021</w:t>
            </w:r>
          </w:p>
        </w:tc>
        <w:tc>
          <w:tcPr>
            <w:tcW w:w="6662" w:type="dxa"/>
          </w:tcPr>
          <w:p w14:paraId="7B8817D3" w14:textId="061FB386" w:rsidR="001D4E50" w:rsidRPr="00CB4CA7" w:rsidRDefault="001D4E50" w:rsidP="00CB4CA7">
            <w:pPr>
              <w:tabs>
                <w:tab w:val="left" w:pos="1256"/>
              </w:tabs>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0052017E" w:rsidRPr="0052017E">
              <w:rPr>
                <w:rFonts w:ascii="Palatino Linotype" w:hAnsi="Palatino Linotype"/>
                <w:i/>
                <w:color w:val="000000"/>
                <w:sz w:val="18"/>
                <w:szCs w:val="18"/>
              </w:rPr>
              <w:t>presupuesto asignado al congreso de la unión</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71ED9034" w14:textId="77777777" w:rsidTr="00654E2F">
        <w:tc>
          <w:tcPr>
            <w:tcW w:w="2410" w:type="dxa"/>
          </w:tcPr>
          <w:p w14:paraId="3AA34D2F" w14:textId="32054509" w:rsidR="001D4E50" w:rsidRPr="00CB4CA7" w:rsidRDefault="001D4E50" w:rsidP="001D4E50">
            <w:pPr>
              <w:tabs>
                <w:tab w:val="left" w:pos="2206"/>
              </w:tabs>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w:t>
            </w:r>
            <w:r>
              <w:rPr>
                <w:rFonts w:ascii="Palatino Linotype" w:eastAsia="Calibri" w:hAnsi="Palatino Linotype" w:cs="Tahoma"/>
                <w:b/>
                <w:bCs/>
                <w:sz w:val="18"/>
                <w:szCs w:val="18"/>
              </w:rPr>
              <w:t>40</w:t>
            </w:r>
            <w:r w:rsidRPr="001D4E50">
              <w:rPr>
                <w:rFonts w:ascii="Palatino Linotype" w:eastAsia="Calibri" w:hAnsi="Palatino Linotype" w:cs="Tahoma"/>
                <w:b/>
                <w:bCs/>
                <w:sz w:val="18"/>
                <w:szCs w:val="18"/>
              </w:rPr>
              <w:t>1/ISSEMYM/IP/2021</w:t>
            </w:r>
          </w:p>
        </w:tc>
        <w:tc>
          <w:tcPr>
            <w:tcW w:w="6662" w:type="dxa"/>
          </w:tcPr>
          <w:p w14:paraId="25D4DB4B" w14:textId="699EE5E8" w:rsidR="001D4E50" w:rsidRPr="00CB4CA7" w:rsidRDefault="001D4E50" w:rsidP="00CB4CA7">
            <w:pPr>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00921E74" w:rsidRPr="00921E74">
              <w:rPr>
                <w:rFonts w:ascii="Palatino Linotype" w:hAnsi="Palatino Linotype"/>
                <w:i/>
                <w:color w:val="000000"/>
                <w:sz w:val="18"/>
                <w:szCs w:val="18"/>
              </w:rPr>
              <w:t>solicito el numero de inasistencias de diputados y senadores</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62AEEE90" w14:textId="77777777" w:rsidTr="00654E2F">
        <w:tc>
          <w:tcPr>
            <w:tcW w:w="2410" w:type="dxa"/>
          </w:tcPr>
          <w:p w14:paraId="41C2116D" w14:textId="2E6448EB"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w:t>
            </w:r>
            <w:r>
              <w:rPr>
                <w:rFonts w:ascii="Palatino Linotype" w:eastAsia="Calibri" w:hAnsi="Palatino Linotype" w:cs="Tahoma"/>
                <w:b/>
                <w:bCs/>
                <w:sz w:val="18"/>
                <w:szCs w:val="18"/>
              </w:rPr>
              <w:t>403</w:t>
            </w:r>
            <w:r w:rsidRPr="001D4E50">
              <w:rPr>
                <w:rFonts w:ascii="Palatino Linotype" w:eastAsia="Calibri" w:hAnsi="Palatino Linotype" w:cs="Tahoma"/>
                <w:b/>
                <w:bCs/>
                <w:sz w:val="18"/>
                <w:szCs w:val="18"/>
              </w:rPr>
              <w:t>/ISSEMYM/IP/2021</w:t>
            </w:r>
          </w:p>
        </w:tc>
        <w:tc>
          <w:tcPr>
            <w:tcW w:w="6662" w:type="dxa"/>
          </w:tcPr>
          <w:p w14:paraId="4D236A39" w14:textId="3CC94FEA" w:rsidR="001D4E50" w:rsidRPr="00CB4CA7" w:rsidRDefault="001D4E50" w:rsidP="00CB4CA7">
            <w:pPr>
              <w:tabs>
                <w:tab w:val="left" w:pos="1256"/>
              </w:tabs>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006F5CBA" w:rsidRPr="006F5CBA">
              <w:rPr>
                <w:rFonts w:ascii="Palatino Linotype" w:hAnsi="Palatino Linotype"/>
                <w:i/>
                <w:color w:val="000000"/>
                <w:sz w:val="18"/>
                <w:szCs w:val="18"/>
              </w:rPr>
              <w:t>calendario de labores del poder judicial del estado de México</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5DFEA207" w14:textId="77777777" w:rsidTr="00654E2F">
        <w:tc>
          <w:tcPr>
            <w:tcW w:w="2410" w:type="dxa"/>
          </w:tcPr>
          <w:p w14:paraId="6C02ECB1" w14:textId="472D1562"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w:t>
            </w:r>
            <w:r>
              <w:rPr>
                <w:rFonts w:ascii="Palatino Linotype" w:eastAsia="Calibri" w:hAnsi="Palatino Linotype" w:cs="Tahoma"/>
                <w:b/>
                <w:bCs/>
                <w:sz w:val="18"/>
                <w:szCs w:val="18"/>
              </w:rPr>
              <w:t>404</w:t>
            </w:r>
            <w:r w:rsidRPr="001D4E50">
              <w:rPr>
                <w:rFonts w:ascii="Palatino Linotype" w:eastAsia="Calibri" w:hAnsi="Palatino Linotype" w:cs="Tahoma"/>
                <w:b/>
                <w:bCs/>
                <w:sz w:val="18"/>
                <w:szCs w:val="18"/>
              </w:rPr>
              <w:t>/ISSEMYM/IP/2021</w:t>
            </w:r>
          </w:p>
        </w:tc>
        <w:tc>
          <w:tcPr>
            <w:tcW w:w="6662" w:type="dxa"/>
          </w:tcPr>
          <w:p w14:paraId="473F2F19" w14:textId="7C81445B" w:rsidR="001D4E50" w:rsidRPr="00CB4CA7" w:rsidRDefault="001D4E50" w:rsidP="00CB4CA7">
            <w:pPr>
              <w:tabs>
                <w:tab w:val="left" w:pos="1256"/>
              </w:tabs>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006F5CBA" w:rsidRPr="006F5CBA">
              <w:rPr>
                <w:rFonts w:ascii="Palatino Linotype" w:hAnsi="Palatino Linotype"/>
                <w:i/>
                <w:color w:val="000000"/>
                <w:sz w:val="18"/>
                <w:szCs w:val="18"/>
              </w:rPr>
              <w:t>sueldo del presidente del tribunal superior de justicia del estado de mexico</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r w:rsidR="001D4E50" w:rsidRPr="00CB4CA7" w14:paraId="32A19C72" w14:textId="77777777" w:rsidTr="00654E2F">
        <w:tc>
          <w:tcPr>
            <w:tcW w:w="2410" w:type="dxa"/>
          </w:tcPr>
          <w:p w14:paraId="0C9ADF7B" w14:textId="5EEB1346" w:rsidR="001D4E50" w:rsidRPr="00CB4CA7" w:rsidRDefault="001D4E50" w:rsidP="001D4E50">
            <w:pPr>
              <w:spacing w:line="360" w:lineRule="auto"/>
              <w:ind w:right="-90"/>
              <w:jc w:val="both"/>
              <w:rPr>
                <w:rFonts w:ascii="Palatino Linotype" w:eastAsia="Calibri" w:hAnsi="Palatino Linotype" w:cs="Tahoma"/>
                <w:b/>
                <w:bCs/>
                <w:sz w:val="18"/>
                <w:szCs w:val="18"/>
              </w:rPr>
            </w:pPr>
            <w:r w:rsidRPr="001D4E50">
              <w:rPr>
                <w:rFonts w:ascii="Palatino Linotype" w:eastAsia="Calibri" w:hAnsi="Palatino Linotype" w:cs="Tahoma"/>
                <w:b/>
                <w:bCs/>
                <w:sz w:val="18"/>
                <w:szCs w:val="18"/>
              </w:rPr>
              <w:t>00</w:t>
            </w:r>
            <w:r>
              <w:rPr>
                <w:rFonts w:ascii="Palatino Linotype" w:eastAsia="Calibri" w:hAnsi="Palatino Linotype" w:cs="Tahoma"/>
                <w:b/>
                <w:bCs/>
                <w:sz w:val="18"/>
                <w:szCs w:val="18"/>
              </w:rPr>
              <w:t>405</w:t>
            </w:r>
            <w:r w:rsidRPr="001D4E50">
              <w:rPr>
                <w:rFonts w:ascii="Palatino Linotype" w:eastAsia="Calibri" w:hAnsi="Palatino Linotype" w:cs="Tahoma"/>
                <w:b/>
                <w:bCs/>
                <w:sz w:val="18"/>
                <w:szCs w:val="18"/>
              </w:rPr>
              <w:t>/ISSEMYM/IP/2021</w:t>
            </w:r>
          </w:p>
        </w:tc>
        <w:tc>
          <w:tcPr>
            <w:tcW w:w="6662" w:type="dxa"/>
          </w:tcPr>
          <w:p w14:paraId="2C7C2B9B" w14:textId="6A3EFC48" w:rsidR="001D4E50" w:rsidRPr="00CB4CA7" w:rsidRDefault="001D4E50" w:rsidP="00CB4CA7">
            <w:pPr>
              <w:tabs>
                <w:tab w:val="left" w:pos="1256"/>
              </w:tabs>
              <w:spacing w:line="360" w:lineRule="auto"/>
              <w:jc w:val="both"/>
              <w:rPr>
                <w:rFonts w:ascii="Palatino Linotype" w:hAnsi="Palatino Linotype"/>
                <w:i/>
                <w:color w:val="000000"/>
                <w:sz w:val="18"/>
                <w:szCs w:val="18"/>
              </w:rPr>
            </w:pPr>
            <w:r w:rsidRPr="00CB4CA7">
              <w:rPr>
                <w:rFonts w:ascii="Palatino Linotype" w:hAnsi="Palatino Linotype"/>
                <w:i/>
                <w:color w:val="000000"/>
                <w:sz w:val="18"/>
                <w:szCs w:val="18"/>
              </w:rPr>
              <w:t>“</w:t>
            </w:r>
            <w:r w:rsidR="006F5CBA" w:rsidRPr="006F5CBA">
              <w:rPr>
                <w:rFonts w:ascii="Palatino Linotype" w:hAnsi="Palatino Linotype"/>
                <w:i/>
                <w:color w:val="000000"/>
                <w:sz w:val="18"/>
                <w:szCs w:val="18"/>
              </w:rPr>
              <w:t>sueldos de los ministros de la suprema corte de justicia</w:t>
            </w:r>
            <w:r w:rsidRPr="00CB4CA7">
              <w:rPr>
                <w:rFonts w:ascii="Palatino Linotype" w:hAnsi="Palatino Linotype"/>
                <w:i/>
                <w:color w:val="000000"/>
                <w:sz w:val="18"/>
                <w:szCs w:val="18"/>
              </w:rPr>
              <w:t>”</w:t>
            </w:r>
            <w:r w:rsidRPr="00CB4CA7">
              <w:rPr>
                <w:rFonts w:ascii="Palatino Linotype" w:hAnsi="Palatino Linotype"/>
                <w:i/>
                <w:sz w:val="18"/>
                <w:szCs w:val="18"/>
              </w:rPr>
              <w:t xml:space="preserve"> (Sic.)</w:t>
            </w:r>
          </w:p>
        </w:tc>
      </w:tr>
    </w:tbl>
    <w:bookmarkEnd w:id="1"/>
    <w:p w14:paraId="31540BE6" w14:textId="295EFCB2" w:rsidR="00662070" w:rsidRPr="00CB4CA7" w:rsidRDefault="00A912D9" w:rsidP="00CB4CA7">
      <w:pPr>
        <w:tabs>
          <w:tab w:val="left" w:pos="567"/>
        </w:tabs>
        <w:spacing w:line="360" w:lineRule="auto"/>
        <w:contextualSpacing/>
        <w:jc w:val="both"/>
        <w:rPr>
          <w:rFonts w:ascii="Palatino Linotype" w:hAnsi="Palatino Linotype" w:cs="Tahoma"/>
          <w:i/>
          <w:iCs/>
          <w:sz w:val="22"/>
          <w:szCs w:val="22"/>
        </w:rPr>
      </w:pPr>
      <w:r w:rsidRPr="00CB4CA7">
        <w:rPr>
          <w:rFonts w:ascii="Palatino Linotype" w:eastAsia="Batang" w:hAnsi="Palatino Linotype" w:cs="Tahoma"/>
          <w:sz w:val="22"/>
          <w:szCs w:val="22"/>
          <w:lang w:val="es-ES"/>
        </w:rPr>
        <w:br w:type="textWrapping" w:clear="all"/>
      </w:r>
      <w:r w:rsidR="00662070" w:rsidRPr="00CB4CA7">
        <w:rPr>
          <w:rFonts w:ascii="Palatino Linotype" w:hAnsi="Palatino Linotype" w:cs="Tahoma"/>
          <w:sz w:val="22"/>
          <w:szCs w:val="22"/>
        </w:rPr>
        <w:t xml:space="preserve">En </w:t>
      </w:r>
      <w:r w:rsidR="003D490C" w:rsidRPr="00CB4CA7">
        <w:rPr>
          <w:rFonts w:ascii="Palatino Linotype" w:hAnsi="Palatino Linotype" w:cs="Tahoma"/>
          <w:sz w:val="22"/>
          <w:szCs w:val="22"/>
        </w:rPr>
        <w:t xml:space="preserve">las </w:t>
      </w:r>
      <w:r w:rsidR="00803470">
        <w:rPr>
          <w:rFonts w:ascii="Palatino Linotype" w:hAnsi="Palatino Linotype" w:cs="Tahoma"/>
          <w:sz w:val="22"/>
          <w:szCs w:val="22"/>
        </w:rPr>
        <w:t>dieciséis</w:t>
      </w:r>
      <w:r w:rsidR="00662070" w:rsidRPr="00CB4CA7">
        <w:rPr>
          <w:rFonts w:ascii="Palatino Linotype" w:hAnsi="Palatino Linotype" w:cs="Tahoma"/>
          <w:sz w:val="22"/>
          <w:szCs w:val="22"/>
        </w:rPr>
        <w:t xml:space="preserve"> solicitudes se estableció como modalidad de entrega </w:t>
      </w:r>
      <w:r w:rsidR="00662070" w:rsidRPr="00CB4CA7">
        <w:rPr>
          <w:rFonts w:ascii="Palatino Linotype" w:hAnsi="Palatino Linotype" w:cs="Tahoma"/>
          <w:i/>
          <w:iCs/>
          <w:sz w:val="22"/>
          <w:szCs w:val="22"/>
        </w:rPr>
        <w:t>“</w:t>
      </w:r>
      <w:r w:rsidR="00684BE2" w:rsidRPr="00CB4CA7">
        <w:rPr>
          <w:rFonts w:ascii="Palatino Linotype" w:hAnsi="Palatino Linotype" w:cs="Tahoma"/>
          <w:i/>
          <w:iCs/>
          <w:sz w:val="22"/>
          <w:szCs w:val="22"/>
        </w:rPr>
        <w:t xml:space="preserve">A través del </w:t>
      </w:r>
      <w:r w:rsidR="001740AF" w:rsidRPr="00CB4CA7">
        <w:rPr>
          <w:rFonts w:ascii="Palatino Linotype" w:hAnsi="Palatino Linotype" w:cs="Tahoma"/>
          <w:i/>
          <w:iCs/>
          <w:sz w:val="22"/>
          <w:szCs w:val="22"/>
        </w:rPr>
        <w:t>SAIMEX</w:t>
      </w:r>
      <w:r w:rsidR="00662070" w:rsidRPr="00CB4CA7">
        <w:rPr>
          <w:rFonts w:ascii="Palatino Linotype" w:hAnsi="Palatino Linotype" w:cs="Tahoma"/>
          <w:i/>
          <w:iCs/>
          <w:sz w:val="22"/>
          <w:szCs w:val="22"/>
        </w:rPr>
        <w:t>”</w:t>
      </w:r>
      <w:r w:rsidR="00555AA2" w:rsidRPr="00CB4CA7">
        <w:rPr>
          <w:rFonts w:ascii="Palatino Linotype" w:hAnsi="Palatino Linotype" w:cs="Tahoma"/>
          <w:i/>
          <w:iCs/>
          <w:sz w:val="22"/>
          <w:szCs w:val="22"/>
        </w:rPr>
        <w:t>.</w:t>
      </w:r>
    </w:p>
    <w:p w14:paraId="08D9FA0D" w14:textId="77777777" w:rsidR="00666F8F" w:rsidRPr="00CB4CA7" w:rsidRDefault="00666F8F" w:rsidP="00CB4CA7">
      <w:pPr>
        <w:tabs>
          <w:tab w:val="left" w:pos="567"/>
        </w:tabs>
        <w:spacing w:line="360" w:lineRule="auto"/>
        <w:contextualSpacing/>
        <w:jc w:val="both"/>
        <w:rPr>
          <w:rFonts w:ascii="Palatino Linotype" w:hAnsi="Palatino Linotype" w:cs="Tahoma"/>
          <w:sz w:val="22"/>
          <w:szCs w:val="22"/>
        </w:rPr>
      </w:pPr>
    </w:p>
    <w:p w14:paraId="3964BD84" w14:textId="77777777" w:rsidR="004F59AB" w:rsidRPr="00CB4CA7" w:rsidRDefault="004F59AB" w:rsidP="00CB4CA7">
      <w:pPr>
        <w:spacing w:line="360" w:lineRule="auto"/>
        <w:jc w:val="both"/>
        <w:rPr>
          <w:rFonts w:ascii="Palatino Linotype" w:eastAsia="Calibri" w:hAnsi="Palatino Linotype" w:cs="Tahoma"/>
          <w:b/>
          <w:bCs/>
          <w:sz w:val="22"/>
          <w:szCs w:val="22"/>
          <w:lang w:eastAsia="en-US"/>
        </w:rPr>
      </w:pPr>
      <w:r w:rsidRPr="00CB4CA7">
        <w:rPr>
          <w:rFonts w:ascii="Palatino Linotype" w:eastAsia="Calibri" w:hAnsi="Palatino Linotype" w:cs="Tahoma"/>
          <w:b/>
          <w:bCs/>
          <w:sz w:val="22"/>
          <w:szCs w:val="22"/>
          <w:lang w:eastAsia="en-US"/>
        </w:rPr>
        <w:lastRenderedPageBreak/>
        <w:t>II</w:t>
      </w:r>
      <w:r w:rsidRPr="00CB4CA7">
        <w:rPr>
          <w:rFonts w:ascii="Palatino Linotype" w:eastAsia="Calibri" w:hAnsi="Palatino Linotype" w:cs="Tahoma"/>
          <w:bCs/>
          <w:sz w:val="22"/>
          <w:szCs w:val="22"/>
          <w:lang w:eastAsia="en-US"/>
        </w:rPr>
        <w:t>.</w:t>
      </w:r>
      <w:r w:rsidRPr="00CB4CA7">
        <w:rPr>
          <w:rFonts w:ascii="Palatino Linotype" w:eastAsia="Calibri" w:hAnsi="Palatino Linotype" w:cs="Tahoma"/>
          <w:b/>
          <w:bCs/>
          <w:sz w:val="22"/>
          <w:szCs w:val="22"/>
          <w:lang w:eastAsia="en-US"/>
        </w:rPr>
        <w:t xml:space="preserve"> </w:t>
      </w:r>
      <w:r w:rsidRPr="00CB4CA7">
        <w:rPr>
          <w:rFonts w:ascii="Palatino Linotype" w:eastAsia="Calibri" w:hAnsi="Palatino Linotype" w:cs="Tahoma"/>
          <w:b/>
          <w:sz w:val="22"/>
          <w:szCs w:val="22"/>
          <w:lang w:eastAsia="en-US"/>
        </w:rPr>
        <w:t>Respuestas</w:t>
      </w:r>
      <w:r w:rsidRPr="00CB4CA7">
        <w:rPr>
          <w:rFonts w:ascii="Palatino Linotype" w:eastAsia="Calibri" w:hAnsi="Palatino Linotype" w:cs="Tahoma"/>
          <w:b/>
          <w:bCs/>
          <w:sz w:val="22"/>
          <w:szCs w:val="22"/>
          <w:lang w:eastAsia="en-US"/>
        </w:rPr>
        <w:t xml:space="preserve"> del Sujeto Obligado.</w:t>
      </w:r>
    </w:p>
    <w:p w14:paraId="68C743AC" w14:textId="77777777" w:rsidR="004F59AB" w:rsidRPr="00CB4CA7" w:rsidRDefault="004F59AB" w:rsidP="00CB4CA7">
      <w:pPr>
        <w:autoSpaceDE w:val="0"/>
        <w:autoSpaceDN w:val="0"/>
        <w:adjustRightInd w:val="0"/>
        <w:spacing w:line="360" w:lineRule="auto"/>
        <w:jc w:val="both"/>
        <w:rPr>
          <w:rFonts w:ascii="Palatino Linotype" w:hAnsi="Palatino Linotype" w:cs="Tahoma"/>
          <w:bCs/>
          <w:sz w:val="22"/>
          <w:szCs w:val="22"/>
        </w:rPr>
      </w:pPr>
    </w:p>
    <w:p w14:paraId="478AD782" w14:textId="25AB35D9" w:rsidR="00A34A38" w:rsidRDefault="00A34A38" w:rsidP="00CB4CA7">
      <w:pPr>
        <w:autoSpaceDE w:val="0"/>
        <w:autoSpaceDN w:val="0"/>
        <w:adjustRightInd w:val="0"/>
        <w:spacing w:line="360" w:lineRule="auto"/>
        <w:contextualSpacing/>
        <w:jc w:val="both"/>
        <w:rPr>
          <w:rFonts w:ascii="Palatino Linotype" w:hAnsi="Palatino Linotype" w:cs="Tahoma"/>
          <w:bCs/>
          <w:sz w:val="22"/>
          <w:szCs w:val="22"/>
        </w:rPr>
      </w:pPr>
      <w:r w:rsidRPr="00CB4CA7">
        <w:rPr>
          <w:rFonts w:ascii="Palatino Linotype" w:hAnsi="Palatino Linotype" w:cs="Tahoma"/>
          <w:bCs/>
          <w:sz w:val="22"/>
          <w:szCs w:val="22"/>
        </w:rPr>
        <w:t xml:space="preserve">El </w:t>
      </w:r>
      <w:r w:rsidR="004E5F15" w:rsidRPr="00CB4CA7">
        <w:rPr>
          <w:rFonts w:ascii="Palatino Linotype" w:hAnsi="Palatino Linotype" w:cs="Tahoma"/>
          <w:bCs/>
          <w:sz w:val="22"/>
          <w:szCs w:val="22"/>
        </w:rPr>
        <w:t xml:space="preserve">veinticuatro </w:t>
      </w:r>
      <w:r w:rsidRPr="00CB4CA7">
        <w:rPr>
          <w:rFonts w:ascii="Palatino Linotype" w:hAnsi="Palatino Linotype" w:cs="Tahoma"/>
          <w:bCs/>
          <w:sz w:val="22"/>
          <w:szCs w:val="22"/>
        </w:rPr>
        <w:t>de mayo de dos mil veinte, el</w:t>
      </w:r>
      <w:r w:rsidRPr="00CB4CA7">
        <w:rPr>
          <w:rFonts w:ascii="Palatino Linotype" w:hAnsi="Palatino Linotype" w:cs="Tahoma"/>
          <w:b/>
          <w:sz w:val="22"/>
          <w:szCs w:val="22"/>
        </w:rPr>
        <w:t xml:space="preserve"> </w:t>
      </w:r>
      <w:r w:rsidRPr="00CB4CA7">
        <w:rPr>
          <w:rFonts w:ascii="Palatino Linotype" w:hAnsi="Palatino Linotype" w:cs="Tahoma"/>
          <w:sz w:val="22"/>
          <w:szCs w:val="22"/>
        </w:rPr>
        <w:t xml:space="preserve">Sujeto Obligado dio respuesta a las solicitudes de acceso a la información a través del Sistema de Acceso a la Información Mexiquense (SAIMEX), </w:t>
      </w:r>
      <w:r w:rsidRPr="00CB4CA7">
        <w:rPr>
          <w:rFonts w:ascii="Palatino Linotype" w:hAnsi="Palatino Linotype" w:cs="Tahoma"/>
          <w:bCs/>
          <w:sz w:val="22"/>
          <w:szCs w:val="22"/>
        </w:rPr>
        <w:t>a través de</w:t>
      </w:r>
      <w:r w:rsidR="006507C8" w:rsidRPr="00CB4CA7">
        <w:rPr>
          <w:rFonts w:ascii="Palatino Linotype" w:hAnsi="Palatino Linotype" w:cs="Tahoma"/>
          <w:bCs/>
          <w:sz w:val="22"/>
          <w:szCs w:val="22"/>
        </w:rPr>
        <w:t xml:space="preserve"> diversos</w:t>
      </w:r>
      <w:r w:rsidRPr="00CB4CA7">
        <w:rPr>
          <w:rFonts w:ascii="Palatino Linotype" w:hAnsi="Palatino Linotype" w:cs="Tahoma"/>
          <w:bCs/>
          <w:sz w:val="22"/>
          <w:szCs w:val="22"/>
        </w:rPr>
        <w:t xml:space="preserve"> oficio</w:t>
      </w:r>
      <w:r w:rsidR="006507C8" w:rsidRPr="00CB4CA7">
        <w:rPr>
          <w:rFonts w:ascii="Palatino Linotype" w:hAnsi="Palatino Linotype" w:cs="Tahoma"/>
          <w:bCs/>
          <w:sz w:val="22"/>
          <w:szCs w:val="22"/>
        </w:rPr>
        <w:t>s</w:t>
      </w:r>
      <w:r w:rsidRPr="00CB4CA7">
        <w:rPr>
          <w:rFonts w:ascii="Palatino Linotype" w:hAnsi="Palatino Linotype" w:cs="Tahoma"/>
          <w:bCs/>
          <w:sz w:val="22"/>
          <w:szCs w:val="22"/>
        </w:rPr>
        <w:t xml:space="preserve"> sin número, de la misma fecha de recepción, emitido</w:t>
      </w:r>
      <w:r w:rsidR="006507C8" w:rsidRPr="00CB4CA7">
        <w:rPr>
          <w:rFonts w:ascii="Palatino Linotype" w:hAnsi="Palatino Linotype" w:cs="Tahoma"/>
          <w:bCs/>
          <w:sz w:val="22"/>
          <w:szCs w:val="22"/>
        </w:rPr>
        <w:t>s</w:t>
      </w:r>
      <w:r w:rsidRPr="00CB4CA7">
        <w:rPr>
          <w:rFonts w:ascii="Palatino Linotype" w:hAnsi="Palatino Linotype" w:cs="Tahoma"/>
          <w:bCs/>
          <w:sz w:val="22"/>
          <w:szCs w:val="22"/>
        </w:rPr>
        <w:t xml:space="preserve"> por el </w:t>
      </w:r>
      <w:r w:rsidR="00224831">
        <w:rPr>
          <w:rFonts w:ascii="Palatino Linotype" w:hAnsi="Palatino Linotype" w:cs="Tahoma"/>
          <w:bCs/>
          <w:sz w:val="22"/>
          <w:szCs w:val="22"/>
        </w:rPr>
        <w:t xml:space="preserve">Responsable y Encargado de </w:t>
      </w:r>
      <w:r w:rsidRPr="00CB4CA7">
        <w:rPr>
          <w:rFonts w:ascii="Palatino Linotype" w:hAnsi="Palatino Linotype" w:cs="Tahoma"/>
          <w:bCs/>
          <w:sz w:val="22"/>
          <w:szCs w:val="22"/>
        </w:rPr>
        <w:t>la Unidad de Transparencia</w:t>
      </w:r>
      <w:r w:rsidR="00654E2F" w:rsidRPr="00CB4CA7">
        <w:rPr>
          <w:rFonts w:ascii="Palatino Linotype" w:hAnsi="Palatino Linotype" w:cs="Tahoma"/>
          <w:bCs/>
          <w:sz w:val="22"/>
          <w:szCs w:val="22"/>
        </w:rPr>
        <w:t>, mediante el cual precisa que es incompetente para conocer de las solicitudes de información</w:t>
      </w:r>
      <w:r w:rsidRPr="00CB4CA7">
        <w:rPr>
          <w:rFonts w:ascii="Palatino Linotype" w:hAnsi="Palatino Linotype" w:cs="Tahoma"/>
          <w:bCs/>
          <w:sz w:val="22"/>
          <w:szCs w:val="22"/>
        </w:rPr>
        <w:t xml:space="preserve">, </w:t>
      </w:r>
      <w:r w:rsidR="00654E2F" w:rsidRPr="00CB4CA7">
        <w:rPr>
          <w:rFonts w:ascii="Palatino Linotype" w:hAnsi="Palatino Linotype" w:cs="Tahoma"/>
          <w:bCs/>
          <w:sz w:val="22"/>
          <w:szCs w:val="22"/>
        </w:rPr>
        <w:t>tal como se muestra a continuación</w:t>
      </w:r>
      <w:r w:rsidRPr="00CB4CA7">
        <w:rPr>
          <w:rFonts w:ascii="Palatino Linotype" w:hAnsi="Palatino Linotype" w:cs="Tahoma"/>
          <w:bCs/>
          <w:sz w:val="22"/>
          <w:szCs w:val="22"/>
        </w:rPr>
        <w:t>:</w:t>
      </w:r>
    </w:p>
    <w:p w14:paraId="5F136D64" w14:textId="77777777" w:rsidR="00224831" w:rsidRPr="00CB4CA7" w:rsidRDefault="00224831" w:rsidP="00CB4CA7">
      <w:pPr>
        <w:autoSpaceDE w:val="0"/>
        <w:autoSpaceDN w:val="0"/>
        <w:adjustRightInd w:val="0"/>
        <w:spacing w:line="360" w:lineRule="auto"/>
        <w:contextualSpacing/>
        <w:jc w:val="both"/>
        <w:rPr>
          <w:rFonts w:ascii="Palatino Linotype" w:hAnsi="Palatino Linotype" w:cs="Tahoma"/>
          <w:bCs/>
          <w:sz w:val="22"/>
          <w:szCs w:val="22"/>
        </w:rPr>
      </w:pPr>
    </w:p>
    <w:p w14:paraId="5A7D1313" w14:textId="77777777" w:rsidR="00A34A38" w:rsidRPr="00CB4CA7" w:rsidRDefault="00A34A38" w:rsidP="00CB4CA7">
      <w:pPr>
        <w:tabs>
          <w:tab w:val="left" w:pos="567"/>
        </w:tabs>
        <w:spacing w:line="360" w:lineRule="auto"/>
        <w:ind w:left="567" w:right="567"/>
        <w:jc w:val="both"/>
        <w:rPr>
          <w:rFonts w:ascii="Palatino Linotype" w:hAnsi="Palatino Linotype" w:cs="Tahoma"/>
          <w:i/>
          <w:sz w:val="20"/>
          <w:szCs w:val="20"/>
          <w:lang w:eastAsia="es-MX"/>
        </w:rPr>
      </w:pPr>
      <w:r w:rsidRPr="00CB4CA7">
        <w:rPr>
          <w:rFonts w:ascii="Palatino Linotype" w:hAnsi="Palatino Linotype" w:cs="Tahoma"/>
          <w:i/>
          <w:sz w:val="20"/>
          <w:szCs w:val="20"/>
          <w:lang w:eastAsia="es-MX"/>
        </w:rPr>
        <w:t>“…</w:t>
      </w:r>
    </w:p>
    <w:p w14:paraId="604FE90B" w14:textId="4262B019" w:rsidR="00224831" w:rsidRPr="00224831" w:rsidRDefault="00224831" w:rsidP="00224831">
      <w:pPr>
        <w:widowControl w:val="0"/>
        <w:tabs>
          <w:tab w:val="left" w:pos="567"/>
        </w:tabs>
        <w:spacing w:line="360" w:lineRule="auto"/>
        <w:ind w:left="567" w:right="567"/>
        <w:jc w:val="both"/>
        <w:rPr>
          <w:rFonts w:ascii="Palatino Linotype" w:hAnsi="Palatino Linotype" w:cs="Tahoma"/>
          <w:i/>
          <w:sz w:val="20"/>
          <w:szCs w:val="20"/>
          <w:lang w:eastAsia="es-MX"/>
        </w:rPr>
      </w:pPr>
      <w:r>
        <w:rPr>
          <w:rFonts w:ascii="Palatino Linotype" w:hAnsi="Palatino Linotype" w:cs="Tahoma"/>
          <w:i/>
          <w:sz w:val="20"/>
          <w:szCs w:val="20"/>
          <w:lang w:eastAsia="es-MX"/>
        </w:rPr>
        <w:t xml:space="preserve">d) </w:t>
      </w:r>
      <w:r w:rsidRPr="00224831">
        <w:rPr>
          <w:rFonts w:ascii="Palatino Linotype" w:hAnsi="Palatino Linotype" w:cs="Tahoma"/>
          <w:i/>
          <w:sz w:val="20"/>
          <w:szCs w:val="20"/>
          <w:lang w:eastAsia="es-MX"/>
        </w:rPr>
        <w:t>Fundamento y motivo por el cual se determina  que la solicitud de información no corresponde al Instituto de Seguridad Social del Estado de México y Municipios.</w:t>
      </w:r>
    </w:p>
    <w:p w14:paraId="74AC3B9C" w14:textId="77777777" w:rsidR="00224831" w:rsidRPr="00224831" w:rsidRDefault="00224831" w:rsidP="00224831">
      <w:pPr>
        <w:widowControl w:val="0"/>
        <w:tabs>
          <w:tab w:val="left" w:pos="567"/>
        </w:tabs>
        <w:spacing w:line="360" w:lineRule="auto"/>
        <w:ind w:left="567" w:right="567"/>
        <w:jc w:val="both"/>
        <w:rPr>
          <w:rFonts w:ascii="Palatino Linotype" w:hAnsi="Palatino Linotype" w:cs="Tahoma"/>
          <w:i/>
          <w:sz w:val="20"/>
          <w:szCs w:val="20"/>
          <w:lang w:eastAsia="es-MX"/>
        </w:rPr>
      </w:pPr>
    </w:p>
    <w:p w14:paraId="0E77D01A" w14:textId="51274AE8" w:rsidR="00224831" w:rsidRPr="00224831" w:rsidRDefault="00224831" w:rsidP="00224831">
      <w:pPr>
        <w:widowControl w:val="0"/>
        <w:tabs>
          <w:tab w:val="left" w:pos="567"/>
        </w:tabs>
        <w:spacing w:line="360" w:lineRule="auto"/>
        <w:ind w:left="567" w:right="567"/>
        <w:jc w:val="both"/>
        <w:rPr>
          <w:rFonts w:ascii="Palatino Linotype" w:hAnsi="Palatino Linotype" w:cs="Tahoma"/>
          <w:i/>
          <w:sz w:val="20"/>
          <w:szCs w:val="20"/>
          <w:lang w:eastAsia="es-MX"/>
        </w:rPr>
      </w:pPr>
      <w:r w:rsidRPr="00224831">
        <w:rPr>
          <w:rFonts w:ascii="Palatino Linotype" w:hAnsi="Palatino Linotype" w:cs="Tahoma"/>
          <w:i/>
          <w:sz w:val="20"/>
          <w:szCs w:val="20"/>
          <w:lang w:eastAsia="es-MX"/>
        </w:rPr>
        <w:t xml:space="preserve">La Ley de Seguridad Social para los Servidores Públicos del Estado de México y Municipios, establece en sus artículos 1 y </w:t>
      </w:r>
      <w:r>
        <w:rPr>
          <w:rFonts w:ascii="Palatino Linotype" w:hAnsi="Palatino Linotype" w:cs="Tahoma"/>
          <w:i/>
          <w:sz w:val="20"/>
          <w:szCs w:val="20"/>
          <w:lang w:eastAsia="es-MX"/>
        </w:rPr>
        <w:t>2</w:t>
      </w:r>
      <w:r w:rsidRPr="00224831">
        <w:rPr>
          <w:rFonts w:ascii="Palatino Linotype" w:hAnsi="Palatino Linotype" w:cs="Tahoma"/>
          <w:i/>
          <w:sz w:val="20"/>
          <w:szCs w:val="20"/>
          <w:lang w:eastAsia="es-MX"/>
        </w:rPr>
        <w:t>, que el Instituto de Seguri</w:t>
      </w:r>
      <w:r>
        <w:rPr>
          <w:rFonts w:ascii="Palatino Linotype" w:hAnsi="Palatino Linotype" w:cs="Tahoma"/>
          <w:i/>
          <w:sz w:val="20"/>
          <w:szCs w:val="20"/>
          <w:lang w:eastAsia="es-MX"/>
        </w:rPr>
        <w:t>d</w:t>
      </w:r>
      <w:r w:rsidRPr="00224831">
        <w:rPr>
          <w:rFonts w:ascii="Palatino Linotype" w:hAnsi="Palatino Linotype" w:cs="Tahoma"/>
          <w:i/>
          <w:sz w:val="20"/>
          <w:szCs w:val="20"/>
          <w:lang w:eastAsia="es-MX"/>
        </w:rPr>
        <w:t xml:space="preserve">ad Social </w:t>
      </w:r>
      <w:r>
        <w:rPr>
          <w:rFonts w:ascii="Palatino Linotype" w:hAnsi="Palatino Linotype" w:cs="Tahoma"/>
          <w:i/>
          <w:sz w:val="20"/>
          <w:szCs w:val="20"/>
          <w:lang w:eastAsia="es-MX"/>
        </w:rPr>
        <w:t>d</w:t>
      </w:r>
      <w:r w:rsidRPr="00224831">
        <w:rPr>
          <w:rFonts w:ascii="Palatino Linotype" w:hAnsi="Palatino Linotype" w:cs="Tahoma"/>
          <w:i/>
          <w:sz w:val="20"/>
          <w:szCs w:val="20"/>
          <w:lang w:eastAsia="es-MX"/>
        </w:rPr>
        <w:t xml:space="preserve">el Estado de México y Municipios (ISSEMyM), es un organismo público </w:t>
      </w:r>
      <w:r>
        <w:rPr>
          <w:rFonts w:ascii="Palatino Linotype" w:hAnsi="Palatino Linotype" w:cs="Tahoma"/>
          <w:i/>
          <w:sz w:val="20"/>
          <w:szCs w:val="20"/>
          <w:lang w:eastAsia="es-MX"/>
        </w:rPr>
        <w:t>d</w:t>
      </w:r>
      <w:r w:rsidRPr="00224831">
        <w:rPr>
          <w:rFonts w:ascii="Palatino Linotype" w:hAnsi="Palatino Linotype" w:cs="Tahoma"/>
          <w:i/>
          <w:sz w:val="20"/>
          <w:szCs w:val="20"/>
          <w:lang w:eastAsia="es-MX"/>
        </w:rPr>
        <w:t xml:space="preserve">escentralizado con personalidad jurídica y patrimonio propios, responsable de la aplicación y cumplimiento del régimen de seguridad social establecido en la citada Ley a favor de los servidores públicos del estado y municipios, especificando en su artículo 3, como sujetos de la Ley a los Poderes Públicos </w:t>
      </w:r>
      <w:r>
        <w:rPr>
          <w:rFonts w:ascii="Palatino Linotype" w:hAnsi="Palatino Linotype" w:cs="Tahoma"/>
          <w:i/>
          <w:sz w:val="20"/>
          <w:szCs w:val="20"/>
          <w:lang w:eastAsia="es-MX"/>
        </w:rPr>
        <w:t>d</w:t>
      </w:r>
      <w:r w:rsidRPr="00224831">
        <w:rPr>
          <w:rFonts w:ascii="Palatino Linotype" w:hAnsi="Palatino Linotype" w:cs="Tahoma"/>
          <w:i/>
          <w:sz w:val="20"/>
          <w:szCs w:val="20"/>
          <w:lang w:eastAsia="es-MX"/>
        </w:rPr>
        <w:t xml:space="preserve">el Estado, los Municipios, a través de los ayuntamientos, y los tribunales administrativos, así como los organismos auxiliares y fideicomisos públicos, los servidores públicos </w:t>
      </w:r>
      <w:r>
        <w:rPr>
          <w:rFonts w:ascii="Palatino Linotype" w:hAnsi="Palatino Linotype" w:cs="Tahoma"/>
          <w:i/>
          <w:sz w:val="20"/>
          <w:szCs w:val="20"/>
          <w:lang w:eastAsia="es-MX"/>
        </w:rPr>
        <w:t>d</w:t>
      </w:r>
      <w:r w:rsidRPr="00224831">
        <w:rPr>
          <w:rFonts w:ascii="Palatino Linotype" w:hAnsi="Palatino Linotype" w:cs="Tahoma"/>
          <w:i/>
          <w:sz w:val="20"/>
          <w:szCs w:val="20"/>
          <w:lang w:eastAsia="es-MX"/>
        </w:rPr>
        <w:t xml:space="preserve">e las instituciones públicas mencionadas: pensionados y pensionistas; y los familiares y </w:t>
      </w:r>
      <w:r>
        <w:rPr>
          <w:rFonts w:ascii="Palatino Linotype" w:hAnsi="Palatino Linotype" w:cs="Tahoma"/>
          <w:i/>
          <w:sz w:val="20"/>
          <w:szCs w:val="20"/>
          <w:lang w:eastAsia="es-MX"/>
        </w:rPr>
        <w:t>d</w:t>
      </w:r>
      <w:r w:rsidRPr="00224831">
        <w:rPr>
          <w:rFonts w:ascii="Palatino Linotype" w:hAnsi="Palatino Linotype" w:cs="Tahoma"/>
          <w:i/>
          <w:sz w:val="20"/>
          <w:szCs w:val="20"/>
          <w:lang w:eastAsia="es-MX"/>
        </w:rPr>
        <w:t xml:space="preserve">ependientes económicos </w:t>
      </w:r>
      <w:r>
        <w:rPr>
          <w:rFonts w:ascii="Palatino Linotype" w:hAnsi="Palatino Linotype" w:cs="Tahoma"/>
          <w:i/>
          <w:sz w:val="20"/>
          <w:szCs w:val="20"/>
          <w:lang w:eastAsia="es-MX"/>
        </w:rPr>
        <w:t>d</w:t>
      </w:r>
      <w:r w:rsidRPr="00224831">
        <w:rPr>
          <w:rFonts w:ascii="Palatino Linotype" w:hAnsi="Palatino Linotype" w:cs="Tahoma"/>
          <w:i/>
          <w:sz w:val="20"/>
          <w:szCs w:val="20"/>
          <w:lang w:eastAsia="es-MX"/>
        </w:rPr>
        <w:t>e l</w:t>
      </w:r>
      <w:r>
        <w:rPr>
          <w:rFonts w:ascii="Palatino Linotype" w:hAnsi="Palatino Linotype" w:cs="Tahoma"/>
          <w:i/>
          <w:sz w:val="20"/>
          <w:szCs w:val="20"/>
          <w:lang w:eastAsia="es-MX"/>
        </w:rPr>
        <w:t>o</w:t>
      </w:r>
      <w:r w:rsidRPr="00224831">
        <w:rPr>
          <w:rFonts w:ascii="Palatino Linotype" w:hAnsi="Palatino Linotype" w:cs="Tahoma"/>
          <w:i/>
          <w:sz w:val="20"/>
          <w:szCs w:val="20"/>
          <w:lang w:eastAsia="es-MX"/>
        </w:rPr>
        <w:t>s servi</w:t>
      </w:r>
      <w:r>
        <w:rPr>
          <w:rFonts w:ascii="Palatino Linotype" w:hAnsi="Palatino Linotype" w:cs="Tahoma"/>
          <w:i/>
          <w:sz w:val="20"/>
          <w:szCs w:val="20"/>
          <w:lang w:eastAsia="es-MX"/>
        </w:rPr>
        <w:t>d</w:t>
      </w:r>
      <w:r w:rsidRPr="00224831">
        <w:rPr>
          <w:rFonts w:ascii="Palatino Linotype" w:hAnsi="Palatino Linotype" w:cs="Tahoma"/>
          <w:i/>
          <w:sz w:val="20"/>
          <w:szCs w:val="20"/>
          <w:lang w:eastAsia="es-MX"/>
        </w:rPr>
        <w:t>ores públicos y de los pensionados.</w:t>
      </w:r>
    </w:p>
    <w:p w14:paraId="257735A9" w14:textId="77777777" w:rsidR="00224831" w:rsidRPr="00224831" w:rsidRDefault="00224831" w:rsidP="00224831">
      <w:pPr>
        <w:widowControl w:val="0"/>
        <w:tabs>
          <w:tab w:val="left" w:pos="567"/>
        </w:tabs>
        <w:spacing w:line="360" w:lineRule="auto"/>
        <w:ind w:left="567" w:right="567"/>
        <w:jc w:val="both"/>
        <w:rPr>
          <w:rFonts w:ascii="Palatino Linotype" w:hAnsi="Palatino Linotype" w:cs="Tahoma"/>
          <w:i/>
          <w:sz w:val="20"/>
          <w:szCs w:val="20"/>
          <w:lang w:eastAsia="es-MX"/>
        </w:rPr>
      </w:pPr>
    </w:p>
    <w:p w14:paraId="0B51B698" w14:textId="1E182793" w:rsidR="00A34A38" w:rsidRPr="00CB4CA7" w:rsidRDefault="00224831" w:rsidP="00224831">
      <w:pPr>
        <w:widowControl w:val="0"/>
        <w:tabs>
          <w:tab w:val="left" w:pos="567"/>
        </w:tabs>
        <w:spacing w:line="360" w:lineRule="auto"/>
        <w:ind w:left="567" w:right="567"/>
        <w:jc w:val="both"/>
        <w:rPr>
          <w:rFonts w:ascii="Palatino Linotype" w:hAnsi="Palatino Linotype" w:cs="Tahoma"/>
          <w:i/>
          <w:sz w:val="20"/>
          <w:szCs w:val="20"/>
          <w:lang w:eastAsia="es-MX"/>
        </w:rPr>
      </w:pPr>
      <w:r w:rsidRPr="00224831">
        <w:rPr>
          <w:rFonts w:ascii="Palatino Linotype" w:hAnsi="Palatino Linotype" w:cs="Tahoma"/>
          <w:i/>
          <w:sz w:val="20"/>
          <w:szCs w:val="20"/>
          <w:lang w:eastAsia="es-MX"/>
        </w:rPr>
        <w:t xml:space="preserve">En este sentido, se observa que el particular requiere </w:t>
      </w:r>
      <w:r w:rsidR="00223EE2" w:rsidRPr="00224831">
        <w:rPr>
          <w:rFonts w:ascii="Palatino Linotype" w:hAnsi="Palatino Linotype" w:cs="Tahoma"/>
          <w:i/>
          <w:sz w:val="20"/>
          <w:szCs w:val="20"/>
          <w:lang w:eastAsia="es-MX"/>
        </w:rPr>
        <w:t>información</w:t>
      </w:r>
      <w:r w:rsidRPr="00224831">
        <w:rPr>
          <w:rFonts w:ascii="Palatino Linotype" w:hAnsi="Palatino Linotype" w:cs="Tahoma"/>
          <w:i/>
          <w:sz w:val="20"/>
          <w:szCs w:val="20"/>
          <w:lang w:eastAsia="es-MX"/>
        </w:rPr>
        <w:t xml:space="preserve">, misma que de acuerdo con los datos proporcionados podría encontrarse en </w:t>
      </w:r>
      <w:r w:rsidR="00223EE2">
        <w:rPr>
          <w:rFonts w:ascii="Palatino Linotype" w:hAnsi="Palatino Linotype" w:cs="Tahoma"/>
          <w:i/>
          <w:sz w:val="20"/>
          <w:szCs w:val="20"/>
          <w:lang w:eastAsia="es-MX"/>
        </w:rPr>
        <w:t>(señaló diversos sujetos obligados estatales y federales)</w:t>
      </w:r>
      <w:r w:rsidR="00A34A38" w:rsidRPr="00CB4CA7">
        <w:rPr>
          <w:rFonts w:ascii="Palatino Linotype" w:hAnsi="Palatino Linotype" w:cs="Tahoma"/>
          <w:i/>
          <w:sz w:val="20"/>
          <w:szCs w:val="20"/>
          <w:lang w:eastAsia="es-MX"/>
        </w:rPr>
        <w:t xml:space="preserve">. </w:t>
      </w:r>
    </w:p>
    <w:p w14:paraId="58D68DE7" w14:textId="77777777" w:rsidR="00A34A38" w:rsidRPr="00CB4CA7" w:rsidRDefault="00A34A38" w:rsidP="00CB4CA7">
      <w:pPr>
        <w:tabs>
          <w:tab w:val="left" w:pos="567"/>
        </w:tabs>
        <w:spacing w:line="360" w:lineRule="auto"/>
        <w:ind w:left="567" w:right="567"/>
        <w:jc w:val="both"/>
        <w:rPr>
          <w:rFonts w:ascii="Palatino Linotype" w:hAnsi="Palatino Linotype" w:cs="Tahoma"/>
          <w:i/>
          <w:sz w:val="20"/>
          <w:szCs w:val="20"/>
          <w:lang w:eastAsia="es-MX"/>
        </w:rPr>
      </w:pPr>
      <w:r w:rsidRPr="00CB4CA7">
        <w:rPr>
          <w:rFonts w:ascii="Palatino Linotype" w:hAnsi="Palatino Linotype" w:cs="Tahoma"/>
          <w:i/>
          <w:sz w:val="20"/>
          <w:szCs w:val="20"/>
          <w:lang w:eastAsia="es-MX"/>
        </w:rPr>
        <w:t>…” (Sic.)</w:t>
      </w:r>
    </w:p>
    <w:p w14:paraId="5DF0C721" w14:textId="77777777" w:rsidR="006765F4" w:rsidRPr="00CB4CA7" w:rsidRDefault="006765F4" w:rsidP="00CB4CA7">
      <w:pPr>
        <w:pStyle w:val="Prrafodelista"/>
        <w:autoSpaceDE w:val="0"/>
        <w:autoSpaceDN w:val="0"/>
        <w:adjustRightInd w:val="0"/>
        <w:spacing w:line="360" w:lineRule="auto"/>
        <w:ind w:left="1080"/>
        <w:jc w:val="both"/>
        <w:rPr>
          <w:rFonts w:ascii="Palatino Linotype" w:hAnsi="Palatino Linotype" w:cs="Tahoma"/>
          <w:bCs/>
          <w:sz w:val="22"/>
          <w:szCs w:val="22"/>
          <w:lang w:val="es-ES"/>
        </w:rPr>
      </w:pPr>
    </w:p>
    <w:p w14:paraId="06AA5784" w14:textId="77777777" w:rsidR="004F59AB" w:rsidRPr="00CB4CA7" w:rsidRDefault="004F59AB" w:rsidP="00CB4CA7">
      <w:pPr>
        <w:autoSpaceDE w:val="0"/>
        <w:autoSpaceDN w:val="0"/>
        <w:adjustRightInd w:val="0"/>
        <w:spacing w:line="360" w:lineRule="auto"/>
        <w:jc w:val="both"/>
        <w:rPr>
          <w:rFonts w:ascii="Palatino Linotype" w:hAnsi="Palatino Linotype" w:cs="Tahoma"/>
          <w:b/>
          <w:sz w:val="22"/>
          <w:szCs w:val="22"/>
        </w:rPr>
      </w:pPr>
      <w:r w:rsidRPr="00CB4CA7">
        <w:rPr>
          <w:rFonts w:ascii="Palatino Linotype" w:hAnsi="Palatino Linotype" w:cs="Tahoma"/>
          <w:b/>
          <w:sz w:val="22"/>
          <w:szCs w:val="22"/>
        </w:rPr>
        <w:lastRenderedPageBreak/>
        <w:t xml:space="preserve">III. Interposición de los Recursos de Revisión. </w:t>
      </w:r>
    </w:p>
    <w:p w14:paraId="4FEC09FD" w14:textId="77777777" w:rsidR="004F59AB" w:rsidRPr="00CB4CA7" w:rsidRDefault="004F59AB" w:rsidP="00CB4CA7">
      <w:pPr>
        <w:tabs>
          <w:tab w:val="left" w:pos="2055"/>
        </w:tabs>
        <w:autoSpaceDE w:val="0"/>
        <w:autoSpaceDN w:val="0"/>
        <w:adjustRightInd w:val="0"/>
        <w:spacing w:line="360" w:lineRule="auto"/>
        <w:jc w:val="both"/>
        <w:rPr>
          <w:rFonts w:ascii="Palatino Linotype" w:hAnsi="Palatino Linotype" w:cs="Tahoma"/>
          <w:sz w:val="22"/>
          <w:szCs w:val="22"/>
        </w:rPr>
      </w:pPr>
      <w:r w:rsidRPr="00CB4CA7">
        <w:rPr>
          <w:rFonts w:ascii="Palatino Linotype" w:hAnsi="Palatino Linotype" w:cs="Tahoma"/>
          <w:sz w:val="22"/>
          <w:szCs w:val="22"/>
        </w:rPr>
        <w:tab/>
      </w:r>
    </w:p>
    <w:p w14:paraId="227BF065" w14:textId="0E141046" w:rsidR="006507C8" w:rsidRPr="00CB4CA7" w:rsidRDefault="006507C8" w:rsidP="00CB4CA7">
      <w:pPr>
        <w:autoSpaceDE w:val="0"/>
        <w:autoSpaceDN w:val="0"/>
        <w:adjustRightInd w:val="0"/>
        <w:spacing w:line="360" w:lineRule="auto"/>
        <w:jc w:val="both"/>
        <w:rPr>
          <w:rFonts w:ascii="Palatino Linotype" w:hAnsi="Palatino Linotype" w:cs="Tahoma"/>
          <w:sz w:val="22"/>
          <w:szCs w:val="22"/>
        </w:rPr>
      </w:pPr>
      <w:r w:rsidRPr="00CB4CA7">
        <w:rPr>
          <w:rFonts w:ascii="Palatino Linotype" w:hAnsi="Palatino Linotype" w:cs="Tahoma"/>
          <w:sz w:val="22"/>
          <w:szCs w:val="22"/>
        </w:rPr>
        <w:t xml:space="preserve">Con fecha veintiséis de mayo de dos mil veintiuno, se </w:t>
      </w:r>
      <w:r w:rsidR="00F120BC" w:rsidRPr="00CB4CA7">
        <w:rPr>
          <w:rFonts w:ascii="Palatino Linotype" w:hAnsi="Palatino Linotype" w:cs="Tahoma"/>
          <w:sz w:val="22"/>
          <w:szCs w:val="22"/>
        </w:rPr>
        <w:t>recibi</w:t>
      </w:r>
      <w:r w:rsidR="00F120BC">
        <w:rPr>
          <w:rFonts w:ascii="Palatino Linotype" w:hAnsi="Palatino Linotype" w:cs="Tahoma"/>
          <w:sz w:val="22"/>
          <w:szCs w:val="22"/>
        </w:rPr>
        <w:t>eron</w:t>
      </w:r>
      <w:r w:rsidRPr="00CB4CA7">
        <w:rPr>
          <w:rFonts w:ascii="Palatino Linotype" w:hAnsi="Palatino Linotype" w:cs="Tahoma"/>
          <w:sz w:val="22"/>
          <w:szCs w:val="22"/>
        </w:rPr>
        <w:t xml:space="preserve"> en este Instituto, a través del </w:t>
      </w:r>
      <w:r w:rsidRPr="00CB4CA7">
        <w:rPr>
          <w:rFonts w:ascii="Palatino Linotype" w:hAnsi="Palatino Linotype" w:cs="Tahoma"/>
          <w:sz w:val="22"/>
          <w:szCs w:val="22"/>
          <w:lang w:val="es-ES"/>
        </w:rPr>
        <w:t>Sistema de Acceso a la Información Mexiquense (SAIMEX)</w:t>
      </w:r>
      <w:r w:rsidRPr="00CB4CA7">
        <w:rPr>
          <w:rFonts w:ascii="Palatino Linotype" w:hAnsi="Palatino Linotype" w:cs="Tahoma"/>
          <w:sz w:val="22"/>
          <w:szCs w:val="22"/>
        </w:rPr>
        <w:t xml:space="preserve">, </w:t>
      </w:r>
      <w:r w:rsidR="00F120BC">
        <w:rPr>
          <w:rFonts w:ascii="Palatino Linotype" w:hAnsi="Palatino Linotype" w:cs="Tahoma"/>
          <w:sz w:val="22"/>
          <w:szCs w:val="22"/>
        </w:rPr>
        <w:t>dieciséis</w:t>
      </w:r>
      <w:r w:rsidRPr="00CB4CA7">
        <w:rPr>
          <w:rFonts w:ascii="Palatino Linotype" w:hAnsi="Palatino Linotype" w:cs="Tahoma"/>
          <w:sz w:val="22"/>
          <w:szCs w:val="22"/>
        </w:rPr>
        <w:t xml:space="preserve"> Recursos de Revisión interpuestos por el Particular, en contra de la</w:t>
      </w:r>
      <w:r w:rsidR="00F120BC">
        <w:rPr>
          <w:rFonts w:ascii="Palatino Linotype" w:hAnsi="Palatino Linotype" w:cs="Tahoma"/>
          <w:sz w:val="22"/>
          <w:szCs w:val="22"/>
        </w:rPr>
        <w:t>s</w:t>
      </w:r>
      <w:r w:rsidRPr="00CB4CA7">
        <w:rPr>
          <w:rFonts w:ascii="Palatino Linotype" w:hAnsi="Palatino Linotype" w:cs="Tahoma"/>
          <w:sz w:val="22"/>
          <w:szCs w:val="22"/>
        </w:rPr>
        <w:t xml:space="preserve"> respuesta</w:t>
      </w:r>
      <w:r w:rsidR="00F120BC">
        <w:rPr>
          <w:rFonts w:ascii="Palatino Linotype" w:hAnsi="Palatino Linotype" w:cs="Tahoma"/>
          <w:sz w:val="22"/>
          <w:szCs w:val="22"/>
        </w:rPr>
        <w:t>s</w:t>
      </w:r>
      <w:r w:rsidRPr="00CB4CA7">
        <w:rPr>
          <w:rFonts w:ascii="Palatino Linotype" w:hAnsi="Palatino Linotype" w:cs="Tahoma"/>
          <w:sz w:val="22"/>
          <w:szCs w:val="22"/>
        </w:rPr>
        <w:t xml:space="preserve"> del Sujeto Obligado a la</w:t>
      </w:r>
      <w:r w:rsidR="00F120BC">
        <w:rPr>
          <w:rFonts w:ascii="Palatino Linotype" w:hAnsi="Palatino Linotype" w:cs="Tahoma"/>
          <w:sz w:val="22"/>
          <w:szCs w:val="22"/>
        </w:rPr>
        <w:t>s</w:t>
      </w:r>
      <w:r w:rsidRPr="00CB4CA7">
        <w:rPr>
          <w:rFonts w:ascii="Palatino Linotype" w:hAnsi="Palatino Linotype" w:cs="Tahoma"/>
          <w:sz w:val="22"/>
          <w:szCs w:val="22"/>
        </w:rPr>
        <w:t xml:space="preserve"> solicitud</w:t>
      </w:r>
      <w:r w:rsidR="00F120BC">
        <w:rPr>
          <w:rFonts w:ascii="Palatino Linotype" w:hAnsi="Palatino Linotype" w:cs="Tahoma"/>
          <w:sz w:val="22"/>
          <w:szCs w:val="22"/>
        </w:rPr>
        <w:t>es</w:t>
      </w:r>
      <w:r w:rsidRPr="00CB4CA7">
        <w:rPr>
          <w:rFonts w:ascii="Palatino Linotype" w:hAnsi="Palatino Linotype" w:cs="Tahoma"/>
          <w:sz w:val="22"/>
          <w:szCs w:val="22"/>
        </w:rPr>
        <w:t xml:space="preserve"> de acceso a la información, todas ellas en los siguientes términos:</w:t>
      </w:r>
    </w:p>
    <w:p w14:paraId="07C22604" w14:textId="77777777" w:rsidR="006507C8" w:rsidRPr="00CB4CA7" w:rsidRDefault="006507C8" w:rsidP="00CB4CA7">
      <w:pPr>
        <w:autoSpaceDE w:val="0"/>
        <w:autoSpaceDN w:val="0"/>
        <w:adjustRightInd w:val="0"/>
        <w:spacing w:line="360" w:lineRule="auto"/>
        <w:jc w:val="both"/>
        <w:rPr>
          <w:rFonts w:ascii="Palatino Linotype" w:hAnsi="Palatino Linotype" w:cs="Tahoma"/>
          <w:sz w:val="22"/>
          <w:szCs w:val="22"/>
        </w:rPr>
      </w:pPr>
    </w:p>
    <w:p w14:paraId="3E391A54" w14:textId="77777777" w:rsidR="006507C8" w:rsidRPr="00CB4CA7" w:rsidRDefault="006507C8" w:rsidP="00CB4CA7">
      <w:pPr>
        <w:tabs>
          <w:tab w:val="left" w:pos="567"/>
        </w:tabs>
        <w:spacing w:line="360" w:lineRule="auto"/>
        <w:ind w:left="567" w:right="567"/>
        <w:jc w:val="both"/>
        <w:rPr>
          <w:rFonts w:ascii="Palatino Linotype" w:hAnsi="Palatino Linotype" w:cs="Tahoma"/>
          <w:b/>
          <w:i/>
          <w:iCs/>
          <w:sz w:val="20"/>
          <w:szCs w:val="20"/>
        </w:rPr>
      </w:pPr>
      <w:r w:rsidRPr="00CB4CA7">
        <w:rPr>
          <w:rFonts w:ascii="Palatino Linotype" w:hAnsi="Palatino Linotype" w:cs="Tahoma"/>
          <w:b/>
          <w:i/>
          <w:iCs/>
          <w:sz w:val="20"/>
          <w:szCs w:val="20"/>
        </w:rPr>
        <w:t>“ACTO IMPUGNADO</w:t>
      </w:r>
    </w:p>
    <w:p w14:paraId="2FB3EF2B" w14:textId="77777777" w:rsidR="006507C8" w:rsidRPr="00CB4CA7" w:rsidRDefault="006507C8" w:rsidP="00CB4CA7">
      <w:pPr>
        <w:tabs>
          <w:tab w:val="left" w:pos="567"/>
        </w:tabs>
        <w:spacing w:line="360" w:lineRule="auto"/>
        <w:ind w:left="567" w:right="567"/>
        <w:jc w:val="both"/>
        <w:rPr>
          <w:rFonts w:ascii="Palatino Linotype" w:hAnsi="Palatino Linotype" w:cs="Tahoma"/>
          <w:bCs/>
          <w:i/>
          <w:iCs/>
          <w:sz w:val="20"/>
          <w:szCs w:val="20"/>
        </w:rPr>
      </w:pPr>
      <w:r w:rsidRPr="00CB4CA7">
        <w:rPr>
          <w:rFonts w:ascii="Palatino Linotype" w:hAnsi="Palatino Linotype" w:cs="Tahoma"/>
          <w:bCs/>
          <w:i/>
          <w:iCs/>
          <w:sz w:val="20"/>
          <w:szCs w:val="20"/>
        </w:rPr>
        <w:t>respuesta de la solicitud solicitada.” (Sic.)</w:t>
      </w:r>
    </w:p>
    <w:p w14:paraId="24EB189E" w14:textId="77777777" w:rsidR="006507C8" w:rsidRPr="00CB4CA7" w:rsidRDefault="006507C8" w:rsidP="00CB4CA7">
      <w:pPr>
        <w:tabs>
          <w:tab w:val="left" w:pos="567"/>
        </w:tabs>
        <w:spacing w:line="360" w:lineRule="auto"/>
        <w:ind w:left="567" w:right="567"/>
        <w:jc w:val="both"/>
        <w:rPr>
          <w:rFonts w:ascii="Palatino Linotype" w:hAnsi="Palatino Linotype" w:cs="Tahoma"/>
          <w:bCs/>
          <w:i/>
          <w:iCs/>
          <w:sz w:val="20"/>
          <w:szCs w:val="20"/>
        </w:rPr>
      </w:pPr>
    </w:p>
    <w:p w14:paraId="6A1C30A0" w14:textId="77777777" w:rsidR="006507C8" w:rsidRPr="00CB4CA7" w:rsidRDefault="006507C8" w:rsidP="00CB4CA7">
      <w:pPr>
        <w:tabs>
          <w:tab w:val="left" w:pos="567"/>
        </w:tabs>
        <w:spacing w:line="360" w:lineRule="auto"/>
        <w:ind w:left="567" w:right="567"/>
        <w:jc w:val="both"/>
        <w:rPr>
          <w:rFonts w:ascii="Palatino Linotype" w:hAnsi="Palatino Linotype" w:cs="Tahoma"/>
          <w:b/>
          <w:i/>
          <w:iCs/>
          <w:sz w:val="20"/>
          <w:szCs w:val="20"/>
        </w:rPr>
      </w:pPr>
      <w:r w:rsidRPr="00CB4CA7">
        <w:rPr>
          <w:rFonts w:ascii="Palatino Linotype" w:hAnsi="Palatino Linotype" w:cs="Tahoma"/>
          <w:b/>
          <w:i/>
          <w:iCs/>
          <w:sz w:val="20"/>
          <w:szCs w:val="20"/>
        </w:rPr>
        <w:t>“RAZONES O MOTIVOS DE LA INCONFORMIDAD</w:t>
      </w:r>
    </w:p>
    <w:p w14:paraId="5682520D" w14:textId="77777777" w:rsidR="006507C8" w:rsidRPr="00CB4CA7" w:rsidRDefault="006507C8" w:rsidP="00CB4CA7">
      <w:pPr>
        <w:tabs>
          <w:tab w:val="left" w:pos="567"/>
        </w:tabs>
        <w:spacing w:line="360" w:lineRule="auto"/>
        <w:ind w:left="567" w:right="567"/>
        <w:jc w:val="both"/>
        <w:rPr>
          <w:rFonts w:ascii="Palatino Linotype" w:hAnsi="Palatino Linotype" w:cs="Tahoma"/>
          <w:bCs/>
          <w:i/>
          <w:iCs/>
          <w:sz w:val="20"/>
          <w:szCs w:val="20"/>
        </w:rPr>
      </w:pPr>
      <w:r w:rsidRPr="00CB4CA7">
        <w:rPr>
          <w:rFonts w:ascii="Palatino Linotype" w:hAnsi="Palatino Linotype" w:cs="Tahoma"/>
          <w:bCs/>
          <w:i/>
          <w:iCs/>
          <w:sz w:val="20"/>
          <w:szCs w:val="20"/>
        </w:rPr>
        <w:t>incompetencia del sujeto obligado.”(Sic)</w:t>
      </w:r>
    </w:p>
    <w:p w14:paraId="59726D25" w14:textId="77777777" w:rsidR="006507C8" w:rsidRPr="00CB4CA7" w:rsidRDefault="006507C8" w:rsidP="00CB4CA7">
      <w:pPr>
        <w:widowControl w:val="0"/>
        <w:spacing w:line="360" w:lineRule="auto"/>
        <w:jc w:val="both"/>
        <w:rPr>
          <w:rFonts w:ascii="Palatino Linotype" w:hAnsi="Palatino Linotype" w:cs="Tahoma"/>
          <w:sz w:val="22"/>
          <w:szCs w:val="22"/>
        </w:rPr>
      </w:pPr>
    </w:p>
    <w:p w14:paraId="56B06B82" w14:textId="77777777" w:rsidR="004F59AB" w:rsidRPr="00CB4CA7" w:rsidRDefault="004F59AB" w:rsidP="00CB4CA7">
      <w:pPr>
        <w:spacing w:line="360" w:lineRule="auto"/>
        <w:jc w:val="both"/>
        <w:rPr>
          <w:rFonts w:ascii="Palatino Linotype" w:eastAsia="Batang" w:hAnsi="Palatino Linotype" w:cs="Tahoma"/>
          <w:b/>
          <w:bCs/>
          <w:sz w:val="22"/>
          <w:szCs w:val="22"/>
        </w:rPr>
      </w:pPr>
      <w:r w:rsidRPr="00CB4CA7">
        <w:rPr>
          <w:rFonts w:ascii="Palatino Linotype" w:hAnsi="Palatino Linotype" w:cs="Tahoma"/>
          <w:b/>
          <w:sz w:val="22"/>
          <w:szCs w:val="22"/>
        </w:rPr>
        <w:t xml:space="preserve">IV. </w:t>
      </w:r>
      <w:r w:rsidRPr="00CB4CA7">
        <w:rPr>
          <w:rFonts w:ascii="Palatino Linotype" w:eastAsia="Batang" w:hAnsi="Palatino Linotype" w:cs="Tahoma"/>
          <w:b/>
          <w:bCs/>
          <w:sz w:val="22"/>
          <w:szCs w:val="22"/>
        </w:rPr>
        <w:t xml:space="preserve">Trámite de los </w:t>
      </w:r>
      <w:r w:rsidRPr="00CB4CA7">
        <w:rPr>
          <w:rFonts w:ascii="Palatino Linotype" w:hAnsi="Palatino Linotype" w:cs="Tahoma"/>
          <w:b/>
          <w:sz w:val="22"/>
          <w:szCs w:val="22"/>
        </w:rPr>
        <w:t xml:space="preserve">Recursos de Revisión </w:t>
      </w:r>
      <w:r w:rsidRPr="00CB4CA7">
        <w:rPr>
          <w:rFonts w:ascii="Palatino Linotype" w:eastAsia="Batang" w:hAnsi="Palatino Linotype" w:cs="Tahoma"/>
          <w:b/>
          <w:bCs/>
          <w:sz w:val="22"/>
          <w:szCs w:val="22"/>
        </w:rPr>
        <w:t>ante el Instituto.</w:t>
      </w:r>
    </w:p>
    <w:p w14:paraId="491940E1" w14:textId="77777777" w:rsidR="004F59AB" w:rsidRPr="00CB4CA7" w:rsidRDefault="004F59AB" w:rsidP="00CB4CA7">
      <w:pPr>
        <w:spacing w:line="360" w:lineRule="auto"/>
        <w:jc w:val="both"/>
        <w:rPr>
          <w:rFonts w:ascii="Palatino Linotype" w:eastAsia="Batang" w:hAnsi="Palatino Linotype" w:cs="Tahoma"/>
          <w:b/>
          <w:bCs/>
          <w:sz w:val="22"/>
          <w:szCs w:val="22"/>
        </w:rPr>
      </w:pPr>
    </w:p>
    <w:p w14:paraId="68DACBBB" w14:textId="6ACE6BD5" w:rsidR="004F59AB" w:rsidRPr="00CB4CA7" w:rsidRDefault="004F59AB" w:rsidP="00CB4CA7">
      <w:pPr>
        <w:spacing w:line="360" w:lineRule="auto"/>
        <w:jc w:val="both"/>
        <w:rPr>
          <w:rFonts w:ascii="Palatino Linotype" w:eastAsia="Batang" w:hAnsi="Palatino Linotype" w:cs="Tahoma"/>
          <w:bCs/>
          <w:sz w:val="22"/>
          <w:szCs w:val="22"/>
        </w:rPr>
      </w:pPr>
      <w:r w:rsidRPr="00CB4CA7">
        <w:rPr>
          <w:rFonts w:ascii="Palatino Linotype" w:eastAsia="Batang" w:hAnsi="Palatino Linotype" w:cs="Tahoma"/>
          <w:b/>
          <w:bCs/>
          <w:sz w:val="22"/>
          <w:szCs w:val="22"/>
        </w:rPr>
        <w:t xml:space="preserve">a) Turno de los </w:t>
      </w:r>
      <w:r w:rsidRPr="00CB4CA7">
        <w:rPr>
          <w:rFonts w:ascii="Palatino Linotype" w:hAnsi="Palatino Linotype" w:cs="Tahoma"/>
          <w:b/>
          <w:sz w:val="22"/>
          <w:szCs w:val="22"/>
        </w:rPr>
        <w:t>Recurso de Revisión</w:t>
      </w:r>
      <w:r w:rsidRPr="00CB4CA7">
        <w:rPr>
          <w:rFonts w:ascii="Palatino Linotype" w:eastAsia="Batang" w:hAnsi="Palatino Linotype" w:cs="Tahoma"/>
          <w:b/>
          <w:bCs/>
          <w:sz w:val="22"/>
          <w:szCs w:val="22"/>
        </w:rPr>
        <w:t xml:space="preserve">. </w:t>
      </w:r>
      <w:r w:rsidRPr="00CB4CA7">
        <w:rPr>
          <w:rFonts w:ascii="Palatino Linotype" w:eastAsia="Batang" w:hAnsi="Palatino Linotype" w:cs="Tahoma"/>
          <w:bCs/>
          <w:sz w:val="22"/>
          <w:szCs w:val="22"/>
        </w:rPr>
        <w:t xml:space="preserve">El </w:t>
      </w:r>
      <w:r w:rsidR="0076176F" w:rsidRPr="00CB4CA7">
        <w:rPr>
          <w:rFonts w:ascii="Palatino Linotype" w:hAnsi="Palatino Linotype" w:cs="Tahoma"/>
          <w:sz w:val="22"/>
          <w:szCs w:val="22"/>
        </w:rPr>
        <w:t>veintiséis de mayo de dos mil veintiuno</w:t>
      </w:r>
      <w:r w:rsidRPr="00CB4CA7">
        <w:rPr>
          <w:rFonts w:ascii="Palatino Linotype" w:eastAsia="Batang" w:hAnsi="Palatino Linotype" w:cs="Tahoma"/>
          <w:bCs/>
          <w:sz w:val="22"/>
          <w:szCs w:val="22"/>
        </w:rPr>
        <w:t xml:space="preserve">, el </w:t>
      </w:r>
      <w:r w:rsidRPr="00CB4CA7">
        <w:rPr>
          <w:rFonts w:ascii="Palatino Linotype" w:hAnsi="Palatino Linotype" w:cs="Tahoma"/>
          <w:sz w:val="22"/>
          <w:szCs w:val="22"/>
          <w:lang w:val="es-ES"/>
        </w:rPr>
        <w:t>Sistema de Acceso a la Información Mexiquense (SAIMEX),</w:t>
      </w:r>
      <w:r w:rsidRPr="00CB4CA7">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w:t>
      </w:r>
      <w:r w:rsidR="00483F66" w:rsidRPr="00CB4CA7">
        <w:rPr>
          <w:rFonts w:ascii="Palatino Linotype" w:eastAsia="Batang" w:hAnsi="Palatino Linotype" w:cs="Tahoma"/>
          <w:bCs/>
          <w:sz w:val="22"/>
          <w:szCs w:val="22"/>
        </w:rPr>
        <w:t xml:space="preserve">, </w:t>
      </w:r>
      <w:r w:rsidRPr="00CB4CA7">
        <w:rPr>
          <w:rFonts w:ascii="Palatino Linotype" w:eastAsia="Batang" w:hAnsi="Palatino Linotype" w:cs="Tahoma"/>
          <w:bCs/>
          <w:sz w:val="22"/>
          <w:szCs w:val="22"/>
        </w:rPr>
        <w:t>de la manera siguiente:</w:t>
      </w:r>
    </w:p>
    <w:p w14:paraId="6E420168" w14:textId="77777777" w:rsidR="00D61E0C" w:rsidRPr="00CB4CA7" w:rsidRDefault="00D61E0C" w:rsidP="00CB4CA7">
      <w:pPr>
        <w:spacing w:line="360" w:lineRule="auto"/>
        <w:rPr>
          <w:rFonts w:ascii="Palatino Linotype" w:hAnsi="Palatino Linotype" w:cs="Tahoma"/>
          <w:bCs/>
          <w:sz w:val="22"/>
          <w:szCs w:val="22"/>
        </w:rPr>
      </w:pPr>
    </w:p>
    <w:tbl>
      <w:tblPr>
        <w:tblStyle w:val="Tablaconcuadrcula4"/>
        <w:tblpPr w:leftFromText="141" w:rightFromText="141" w:vertAnchor="text" w:tblpXSpec="center" w:tblpY="1"/>
        <w:tblOverlap w:val="never"/>
        <w:tblW w:w="8642" w:type="dxa"/>
        <w:tblLook w:val="04A0" w:firstRow="1" w:lastRow="0" w:firstColumn="1" w:lastColumn="0" w:noHBand="0" w:noVBand="1"/>
      </w:tblPr>
      <w:tblGrid>
        <w:gridCol w:w="2689"/>
        <w:gridCol w:w="2693"/>
        <w:gridCol w:w="3260"/>
      </w:tblGrid>
      <w:tr w:rsidR="0076176F" w:rsidRPr="00CB4CA7" w14:paraId="53081355" w14:textId="77777777" w:rsidTr="00CA526A">
        <w:trPr>
          <w:trHeight w:val="243"/>
        </w:trPr>
        <w:tc>
          <w:tcPr>
            <w:tcW w:w="2689" w:type="dxa"/>
            <w:shd w:val="clear" w:color="auto" w:fill="A6A6A6" w:themeFill="background1" w:themeFillShade="A6"/>
            <w:vAlign w:val="center"/>
          </w:tcPr>
          <w:p w14:paraId="4A5A5249" w14:textId="77777777" w:rsidR="0076176F" w:rsidRPr="00CB4CA7" w:rsidRDefault="0076176F" w:rsidP="00CB4CA7">
            <w:pPr>
              <w:tabs>
                <w:tab w:val="left" w:pos="567"/>
              </w:tabs>
              <w:spacing w:line="360" w:lineRule="auto"/>
              <w:ind w:right="-28"/>
              <w:contextualSpacing/>
              <w:jc w:val="center"/>
              <w:rPr>
                <w:rFonts w:ascii="Palatino Linotype" w:eastAsia="Calibri" w:hAnsi="Palatino Linotype" w:cs="Tahoma"/>
                <w:b/>
                <w:color w:val="000000"/>
                <w:sz w:val="20"/>
                <w:szCs w:val="20"/>
              </w:rPr>
            </w:pPr>
            <w:r w:rsidRPr="00CB4CA7">
              <w:rPr>
                <w:rFonts w:ascii="Palatino Linotype" w:eastAsia="Calibri" w:hAnsi="Palatino Linotype" w:cs="Tahoma"/>
                <w:b/>
                <w:color w:val="000000"/>
                <w:sz w:val="20"/>
                <w:szCs w:val="20"/>
              </w:rPr>
              <w:t>FOLIO DE SOLICITUD</w:t>
            </w:r>
          </w:p>
        </w:tc>
        <w:tc>
          <w:tcPr>
            <w:tcW w:w="2693" w:type="dxa"/>
            <w:shd w:val="clear" w:color="auto" w:fill="A6A6A6" w:themeFill="background1" w:themeFillShade="A6"/>
            <w:vAlign w:val="center"/>
          </w:tcPr>
          <w:p w14:paraId="06139DCE" w14:textId="77777777" w:rsidR="0076176F" w:rsidRPr="00CB4CA7" w:rsidRDefault="0076176F" w:rsidP="00CB4CA7">
            <w:pPr>
              <w:autoSpaceDE w:val="0"/>
              <w:autoSpaceDN w:val="0"/>
              <w:adjustRightInd w:val="0"/>
              <w:spacing w:line="360" w:lineRule="auto"/>
              <w:ind w:right="-28"/>
              <w:jc w:val="center"/>
              <w:rPr>
                <w:rFonts w:ascii="Palatino Linotype" w:eastAsia="Calibri" w:hAnsi="Palatino Linotype" w:cs="Tahoma"/>
                <w:b/>
                <w:color w:val="000000"/>
                <w:sz w:val="20"/>
                <w:szCs w:val="20"/>
              </w:rPr>
            </w:pPr>
            <w:r w:rsidRPr="00CB4CA7">
              <w:rPr>
                <w:rFonts w:ascii="Palatino Linotype" w:eastAsia="Calibri" w:hAnsi="Palatino Linotype" w:cs="Tahoma"/>
                <w:b/>
                <w:color w:val="000000"/>
                <w:sz w:val="20"/>
                <w:szCs w:val="20"/>
              </w:rPr>
              <w:t>RECURSOS</w:t>
            </w:r>
          </w:p>
        </w:tc>
        <w:tc>
          <w:tcPr>
            <w:tcW w:w="3260" w:type="dxa"/>
            <w:shd w:val="clear" w:color="auto" w:fill="A6A6A6" w:themeFill="background1" w:themeFillShade="A6"/>
            <w:vAlign w:val="center"/>
          </w:tcPr>
          <w:p w14:paraId="39998ECD" w14:textId="77777777" w:rsidR="0076176F" w:rsidRPr="00CB4CA7" w:rsidRDefault="0076176F" w:rsidP="00CB4CA7">
            <w:pPr>
              <w:autoSpaceDE w:val="0"/>
              <w:autoSpaceDN w:val="0"/>
              <w:adjustRightInd w:val="0"/>
              <w:spacing w:line="360" w:lineRule="auto"/>
              <w:ind w:right="-28"/>
              <w:jc w:val="center"/>
              <w:rPr>
                <w:rFonts w:ascii="Palatino Linotype" w:eastAsia="Calibri" w:hAnsi="Palatino Linotype" w:cs="Tahoma"/>
                <w:b/>
                <w:color w:val="000000"/>
                <w:sz w:val="20"/>
                <w:szCs w:val="20"/>
              </w:rPr>
            </w:pPr>
            <w:r w:rsidRPr="00CB4CA7">
              <w:rPr>
                <w:rFonts w:ascii="Palatino Linotype" w:eastAsia="Calibri" w:hAnsi="Palatino Linotype" w:cs="Tahoma"/>
                <w:b/>
                <w:color w:val="000000"/>
                <w:sz w:val="20"/>
                <w:szCs w:val="20"/>
              </w:rPr>
              <w:t>COMISIONADO</w:t>
            </w:r>
          </w:p>
        </w:tc>
      </w:tr>
      <w:tr w:rsidR="0076176F" w:rsidRPr="00CB4CA7" w14:paraId="244CB890" w14:textId="77777777" w:rsidTr="00CA526A">
        <w:trPr>
          <w:trHeight w:val="259"/>
        </w:trPr>
        <w:tc>
          <w:tcPr>
            <w:tcW w:w="2689" w:type="dxa"/>
            <w:vAlign w:val="center"/>
          </w:tcPr>
          <w:p w14:paraId="77DA7AF1" w14:textId="7FF4C751" w:rsidR="0076176F" w:rsidRPr="00CB4CA7" w:rsidRDefault="00596EC2" w:rsidP="00CB4CA7">
            <w:pPr>
              <w:tabs>
                <w:tab w:val="left" w:pos="567"/>
              </w:tabs>
              <w:spacing w:line="360" w:lineRule="auto"/>
              <w:ind w:right="-28"/>
              <w:contextualSpacing/>
              <w:jc w:val="center"/>
              <w:rPr>
                <w:rFonts w:ascii="Palatino Linotype" w:eastAsia="Calibri" w:hAnsi="Palatino Linotype" w:cs="Tahoma"/>
                <w:b/>
                <w:color w:val="000000"/>
                <w:sz w:val="20"/>
                <w:szCs w:val="20"/>
              </w:rPr>
            </w:pPr>
            <w:r w:rsidRPr="00596EC2">
              <w:rPr>
                <w:rFonts w:ascii="Palatino Linotype" w:eastAsia="Calibri" w:hAnsi="Palatino Linotype" w:cs="Tahoma"/>
                <w:b/>
                <w:bCs/>
                <w:sz w:val="20"/>
                <w:szCs w:val="20"/>
              </w:rPr>
              <w:t>00381/ISSEMYM/IP/2021</w:t>
            </w:r>
          </w:p>
        </w:tc>
        <w:tc>
          <w:tcPr>
            <w:tcW w:w="2693" w:type="dxa"/>
            <w:vAlign w:val="center"/>
          </w:tcPr>
          <w:p w14:paraId="13AB724E" w14:textId="73589F49" w:rsidR="0076176F" w:rsidRPr="00CB4CA7" w:rsidRDefault="0076176F" w:rsidP="00596EC2">
            <w:pPr>
              <w:tabs>
                <w:tab w:val="left" w:pos="567"/>
              </w:tabs>
              <w:spacing w:line="360" w:lineRule="auto"/>
              <w:ind w:right="-28"/>
              <w:contextualSpacing/>
              <w:jc w:val="center"/>
              <w:rPr>
                <w:rFonts w:ascii="Palatino Linotype" w:eastAsia="Calibri" w:hAnsi="Palatino Linotype" w:cs="Tahoma"/>
                <w:b/>
                <w:bCs/>
                <w:color w:val="000000"/>
                <w:sz w:val="20"/>
                <w:szCs w:val="20"/>
              </w:rPr>
            </w:pPr>
            <w:r w:rsidRPr="00CB4CA7">
              <w:rPr>
                <w:rFonts w:ascii="Palatino Linotype" w:eastAsia="Calibri" w:hAnsi="Palatino Linotype"/>
                <w:b/>
                <w:color w:val="000000"/>
                <w:sz w:val="20"/>
                <w:szCs w:val="20"/>
                <w:lang w:val="en-US"/>
              </w:rPr>
              <w:t>03</w:t>
            </w:r>
            <w:r w:rsidR="000669B7" w:rsidRPr="00CB4CA7">
              <w:rPr>
                <w:rFonts w:ascii="Palatino Linotype" w:eastAsia="Calibri" w:hAnsi="Palatino Linotype"/>
                <w:b/>
                <w:color w:val="000000"/>
                <w:sz w:val="20"/>
                <w:szCs w:val="20"/>
                <w:lang w:val="en-US"/>
              </w:rPr>
              <w:t>1</w:t>
            </w:r>
            <w:r w:rsidR="00596EC2">
              <w:rPr>
                <w:rFonts w:ascii="Palatino Linotype" w:eastAsia="Calibri" w:hAnsi="Palatino Linotype"/>
                <w:b/>
                <w:color w:val="000000"/>
                <w:sz w:val="20"/>
                <w:szCs w:val="20"/>
                <w:lang w:val="en-US"/>
              </w:rPr>
              <w:t>05</w:t>
            </w:r>
            <w:r w:rsidRPr="00CB4CA7">
              <w:rPr>
                <w:rFonts w:ascii="Palatino Linotype" w:eastAsia="Calibri" w:hAnsi="Palatino Linotype"/>
                <w:b/>
                <w:color w:val="000000"/>
                <w:sz w:val="20"/>
                <w:szCs w:val="20"/>
                <w:lang w:val="en-US"/>
              </w:rPr>
              <w:t>/INFOEM/IP/RR/2021</w:t>
            </w:r>
          </w:p>
        </w:tc>
        <w:tc>
          <w:tcPr>
            <w:tcW w:w="3260" w:type="dxa"/>
            <w:vAlign w:val="center"/>
          </w:tcPr>
          <w:p w14:paraId="334CCC77" w14:textId="62C3B396" w:rsidR="0076176F" w:rsidRPr="00CB4CA7" w:rsidRDefault="00596EC2" w:rsidP="00596EC2">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 xml:space="preserve">Zulema Martínez Sánchez </w:t>
            </w:r>
          </w:p>
        </w:tc>
      </w:tr>
      <w:tr w:rsidR="00596EC2" w:rsidRPr="00CB4CA7" w14:paraId="5ECA8A53" w14:textId="77777777" w:rsidTr="00CA526A">
        <w:trPr>
          <w:trHeight w:val="259"/>
        </w:trPr>
        <w:tc>
          <w:tcPr>
            <w:tcW w:w="2689" w:type="dxa"/>
          </w:tcPr>
          <w:p w14:paraId="2E514328" w14:textId="67F73910" w:rsidR="00596EC2" w:rsidRPr="00CB4CA7" w:rsidRDefault="00596EC2" w:rsidP="00596EC2">
            <w:pPr>
              <w:tabs>
                <w:tab w:val="left" w:pos="567"/>
              </w:tabs>
              <w:spacing w:line="360" w:lineRule="auto"/>
              <w:ind w:right="-28"/>
              <w:contextualSpacing/>
              <w:jc w:val="center"/>
              <w:rPr>
                <w:rFonts w:ascii="Palatino Linotype" w:eastAsia="Calibri" w:hAnsi="Palatino Linotype" w:cs="Tahoma"/>
                <w:b/>
                <w:color w:val="000000"/>
                <w:sz w:val="20"/>
                <w:szCs w:val="20"/>
              </w:rPr>
            </w:pPr>
            <w:r w:rsidRPr="00C8576D">
              <w:rPr>
                <w:rFonts w:ascii="Palatino Linotype" w:eastAsia="Calibri" w:hAnsi="Palatino Linotype" w:cs="Tahoma"/>
                <w:b/>
                <w:bCs/>
                <w:sz w:val="20"/>
                <w:szCs w:val="20"/>
              </w:rPr>
              <w:t>0038</w:t>
            </w:r>
            <w:r>
              <w:rPr>
                <w:rFonts w:ascii="Palatino Linotype" w:eastAsia="Calibri" w:hAnsi="Palatino Linotype" w:cs="Tahoma"/>
                <w:b/>
                <w:bCs/>
                <w:sz w:val="20"/>
                <w:szCs w:val="20"/>
              </w:rPr>
              <w:t>2</w:t>
            </w:r>
            <w:r w:rsidRPr="00C8576D">
              <w:rPr>
                <w:rFonts w:ascii="Palatino Linotype" w:eastAsia="Calibri" w:hAnsi="Palatino Linotype" w:cs="Tahoma"/>
                <w:b/>
                <w:bCs/>
                <w:sz w:val="20"/>
                <w:szCs w:val="20"/>
              </w:rPr>
              <w:t>/ISSEMYM/IP/2021</w:t>
            </w:r>
          </w:p>
        </w:tc>
        <w:tc>
          <w:tcPr>
            <w:tcW w:w="2693" w:type="dxa"/>
            <w:vAlign w:val="center"/>
          </w:tcPr>
          <w:p w14:paraId="7E8A1D02" w14:textId="676CF775" w:rsidR="00596EC2" w:rsidRPr="00CB4CA7" w:rsidRDefault="00596EC2" w:rsidP="00CE3BA4">
            <w:pPr>
              <w:tabs>
                <w:tab w:val="left" w:pos="567"/>
              </w:tabs>
              <w:spacing w:line="360" w:lineRule="auto"/>
              <w:ind w:right="-28"/>
              <w:contextualSpacing/>
              <w:jc w:val="center"/>
              <w:rPr>
                <w:rFonts w:ascii="Palatino Linotype" w:eastAsia="Calibri" w:hAnsi="Palatino Linotype" w:cs="Tahoma"/>
                <w:b/>
                <w:bCs/>
                <w:color w:val="000000"/>
                <w:sz w:val="20"/>
                <w:szCs w:val="20"/>
              </w:rPr>
            </w:pPr>
            <w:r w:rsidRPr="00CB4CA7">
              <w:rPr>
                <w:rFonts w:ascii="Palatino Linotype" w:eastAsia="Calibri" w:hAnsi="Palatino Linotype"/>
                <w:b/>
                <w:color w:val="000000"/>
                <w:sz w:val="20"/>
                <w:szCs w:val="20"/>
              </w:rPr>
              <w:t>031</w:t>
            </w:r>
            <w:r w:rsidR="00CE3BA4">
              <w:rPr>
                <w:rFonts w:ascii="Palatino Linotype" w:eastAsia="Calibri" w:hAnsi="Palatino Linotype"/>
                <w:b/>
                <w:color w:val="000000"/>
                <w:sz w:val="20"/>
                <w:szCs w:val="20"/>
              </w:rPr>
              <w:t>04</w:t>
            </w:r>
            <w:r w:rsidRPr="00CB4CA7">
              <w:rPr>
                <w:rFonts w:ascii="Palatino Linotype" w:eastAsia="Calibri" w:hAnsi="Palatino Linotype"/>
                <w:b/>
                <w:color w:val="000000"/>
                <w:sz w:val="20"/>
                <w:szCs w:val="20"/>
              </w:rPr>
              <w:t>/INFOEM/IP/RR/2021</w:t>
            </w:r>
          </w:p>
        </w:tc>
        <w:tc>
          <w:tcPr>
            <w:tcW w:w="3260" w:type="dxa"/>
            <w:vAlign w:val="center"/>
          </w:tcPr>
          <w:p w14:paraId="1387E0DF" w14:textId="39FF27EE" w:rsidR="00596EC2" w:rsidRPr="00CB4CA7" w:rsidRDefault="00CE3BA4" w:rsidP="00CB4CA7">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Javier Martínez Cruz</w:t>
            </w:r>
          </w:p>
        </w:tc>
      </w:tr>
      <w:tr w:rsidR="00596EC2" w:rsidRPr="00CB4CA7" w14:paraId="59EECA0C" w14:textId="77777777" w:rsidTr="00CA526A">
        <w:trPr>
          <w:trHeight w:val="259"/>
        </w:trPr>
        <w:tc>
          <w:tcPr>
            <w:tcW w:w="2689" w:type="dxa"/>
          </w:tcPr>
          <w:p w14:paraId="1B297EA7" w14:textId="63C6D379" w:rsidR="00596EC2" w:rsidRPr="00CB4CA7" w:rsidRDefault="00596EC2" w:rsidP="00596EC2">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0038</w:t>
            </w:r>
            <w:r>
              <w:rPr>
                <w:rFonts w:ascii="Palatino Linotype" w:eastAsia="Calibri" w:hAnsi="Palatino Linotype" w:cs="Tahoma"/>
                <w:b/>
                <w:bCs/>
                <w:sz w:val="20"/>
                <w:szCs w:val="20"/>
              </w:rPr>
              <w:t>3</w:t>
            </w:r>
            <w:r w:rsidRPr="00C8576D">
              <w:rPr>
                <w:rFonts w:ascii="Palatino Linotype" w:eastAsia="Calibri" w:hAnsi="Palatino Linotype" w:cs="Tahoma"/>
                <w:b/>
                <w:bCs/>
                <w:sz w:val="20"/>
                <w:szCs w:val="20"/>
              </w:rPr>
              <w:t>/ISSEMYM/IP/2021</w:t>
            </w:r>
          </w:p>
        </w:tc>
        <w:tc>
          <w:tcPr>
            <w:tcW w:w="2693" w:type="dxa"/>
            <w:vAlign w:val="center"/>
          </w:tcPr>
          <w:p w14:paraId="21EC80BF" w14:textId="6D4FA8D0" w:rsidR="00596EC2" w:rsidRPr="00CB4CA7" w:rsidRDefault="00596EC2"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lang w:val="en-US"/>
              </w:rPr>
              <w:t>031</w:t>
            </w:r>
            <w:r w:rsidR="00CE3BA4">
              <w:rPr>
                <w:rFonts w:ascii="Palatino Linotype" w:eastAsia="Calibri" w:hAnsi="Palatino Linotype"/>
                <w:b/>
                <w:color w:val="000000"/>
                <w:sz w:val="20"/>
                <w:szCs w:val="20"/>
                <w:lang w:val="en-US"/>
              </w:rPr>
              <w:t>03</w:t>
            </w:r>
            <w:r w:rsidRPr="00CB4CA7">
              <w:rPr>
                <w:rFonts w:ascii="Palatino Linotype" w:eastAsia="Calibri" w:hAnsi="Palatino Linotype"/>
                <w:b/>
                <w:color w:val="000000"/>
                <w:sz w:val="20"/>
                <w:szCs w:val="20"/>
                <w:lang w:val="en-US"/>
              </w:rPr>
              <w:t>/INFOEM/IP/RR/2021</w:t>
            </w:r>
          </w:p>
        </w:tc>
        <w:tc>
          <w:tcPr>
            <w:tcW w:w="3260" w:type="dxa"/>
            <w:vAlign w:val="center"/>
          </w:tcPr>
          <w:p w14:paraId="0913DC15" w14:textId="40F61EB9" w:rsidR="00596EC2" w:rsidRPr="00CB4CA7" w:rsidRDefault="00CE3BA4" w:rsidP="00CB4CA7">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José Guadalupe Luna Hernández</w:t>
            </w:r>
          </w:p>
        </w:tc>
      </w:tr>
      <w:tr w:rsidR="00596EC2" w:rsidRPr="00CB4CA7" w14:paraId="0BE89D19" w14:textId="77777777" w:rsidTr="00CA526A">
        <w:trPr>
          <w:trHeight w:val="259"/>
        </w:trPr>
        <w:tc>
          <w:tcPr>
            <w:tcW w:w="2689" w:type="dxa"/>
          </w:tcPr>
          <w:p w14:paraId="38CA25F2" w14:textId="1CD07AF0" w:rsidR="00596EC2" w:rsidRPr="00CB4CA7" w:rsidRDefault="00596EC2" w:rsidP="00596EC2">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0038</w:t>
            </w:r>
            <w:r>
              <w:rPr>
                <w:rFonts w:ascii="Palatino Linotype" w:eastAsia="Calibri" w:hAnsi="Palatino Linotype" w:cs="Tahoma"/>
                <w:b/>
                <w:bCs/>
                <w:sz w:val="20"/>
                <w:szCs w:val="20"/>
              </w:rPr>
              <w:t>4</w:t>
            </w:r>
            <w:r w:rsidRPr="00C8576D">
              <w:rPr>
                <w:rFonts w:ascii="Palatino Linotype" w:eastAsia="Calibri" w:hAnsi="Palatino Linotype" w:cs="Tahoma"/>
                <w:b/>
                <w:bCs/>
                <w:sz w:val="20"/>
                <w:szCs w:val="20"/>
              </w:rPr>
              <w:t>/ISSEMYM/IP/2021</w:t>
            </w:r>
          </w:p>
        </w:tc>
        <w:tc>
          <w:tcPr>
            <w:tcW w:w="2693" w:type="dxa"/>
            <w:vAlign w:val="center"/>
          </w:tcPr>
          <w:p w14:paraId="3E1E8ADB" w14:textId="7F340586" w:rsidR="00596EC2" w:rsidRPr="00CB4CA7" w:rsidRDefault="00596EC2"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031</w:t>
            </w:r>
            <w:r w:rsidR="00CE3BA4">
              <w:rPr>
                <w:rFonts w:ascii="Palatino Linotype" w:eastAsia="Calibri" w:hAnsi="Palatino Linotype"/>
                <w:b/>
                <w:color w:val="000000"/>
                <w:sz w:val="20"/>
                <w:szCs w:val="20"/>
              </w:rPr>
              <w:t>02</w:t>
            </w:r>
            <w:r w:rsidRPr="00CB4CA7">
              <w:rPr>
                <w:rFonts w:ascii="Palatino Linotype" w:eastAsia="Calibri" w:hAnsi="Palatino Linotype"/>
                <w:b/>
                <w:color w:val="000000"/>
                <w:sz w:val="20"/>
                <w:szCs w:val="20"/>
              </w:rPr>
              <w:t>/INFOEM/IP/RR/2021</w:t>
            </w:r>
          </w:p>
        </w:tc>
        <w:tc>
          <w:tcPr>
            <w:tcW w:w="3260" w:type="dxa"/>
            <w:vAlign w:val="center"/>
          </w:tcPr>
          <w:p w14:paraId="34C1DA83" w14:textId="6F440E16" w:rsidR="00596EC2" w:rsidRPr="00CB4CA7" w:rsidRDefault="00CE3BA4" w:rsidP="00CB4CA7">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Eva Abaid Yapur</w:t>
            </w:r>
          </w:p>
        </w:tc>
      </w:tr>
      <w:tr w:rsidR="00596EC2" w:rsidRPr="00CB4CA7" w14:paraId="06DCA0F0" w14:textId="77777777" w:rsidTr="00CA526A">
        <w:trPr>
          <w:trHeight w:val="259"/>
        </w:trPr>
        <w:tc>
          <w:tcPr>
            <w:tcW w:w="2689" w:type="dxa"/>
          </w:tcPr>
          <w:p w14:paraId="75DF82D3" w14:textId="4869AE0C" w:rsidR="00596EC2" w:rsidRPr="00CB4CA7" w:rsidRDefault="00596EC2" w:rsidP="00596EC2">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003</w:t>
            </w:r>
            <w:r>
              <w:rPr>
                <w:rFonts w:ascii="Palatino Linotype" w:eastAsia="Calibri" w:hAnsi="Palatino Linotype" w:cs="Tahoma"/>
                <w:b/>
                <w:bCs/>
                <w:sz w:val="20"/>
                <w:szCs w:val="20"/>
              </w:rPr>
              <w:t>9</w:t>
            </w:r>
            <w:r w:rsidRPr="00C8576D">
              <w:rPr>
                <w:rFonts w:ascii="Palatino Linotype" w:eastAsia="Calibri" w:hAnsi="Palatino Linotype" w:cs="Tahoma"/>
                <w:b/>
                <w:bCs/>
                <w:sz w:val="20"/>
                <w:szCs w:val="20"/>
              </w:rPr>
              <w:t>1/ISSEMYM/IP/2021</w:t>
            </w:r>
          </w:p>
        </w:tc>
        <w:tc>
          <w:tcPr>
            <w:tcW w:w="2693" w:type="dxa"/>
            <w:vAlign w:val="center"/>
          </w:tcPr>
          <w:p w14:paraId="1AAAC214" w14:textId="0DD57476" w:rsidR="00596EC2" w:rsidRPr="00CB4CA7" w:rsidRDefault="00596EC2"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031</w:t>
            </w:r>
            <w:r w:rsidR="00CE3BA4">
              <w:rPr>
                <w:rFonts w:ascii="Palatino Linotype" w:eastAsia="Calibri" w:hAnsi="Palatino Linotype"/>
                <w:b/>
                <w:color w:val="000000"/>
                <w:sz w:val="20"/>
                <w:szCs w:val="20"/>
              </w:rPr>
              <w:t>01</w:t>
            </w:r>
            <w:r w:rsidRPr="00CB4CA7">
              <w:rPr>
                <w:rFonts w:ascii="Palatino Linotype" w:eastAsia="Calibri" w:hAnsi="Palatino Linotype"/>
                <w:b/>
                <w:color w:val="000000"/>
                <w:sz w:val="20"/>
                <w:szCs w:val="20"/>
              </w:rPr>
              <w:t>/INFOEM/IP/RR/2021</w:t>
            </w:r>
          </w:p>
        </w:tc>
        <w:tc>
          <w:tcPr>
            <w:tcW w:w="3260" w:type="dxa"/>
            <w:vAlign w:val="center"/>
          </w:tcPr>
          <w:p w14:paraId="23E4429F" w14:textId="27CA6C93" w:rsidR="00596EC2" w:rsidRPr="00CB4CA7" w:rsidRDefault="00CE3BA4" w:rsidP="00CB4CA7">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Luis Gustavo Parra Noriega</w:t>
            </w:r>
          </w:p>
        </w:tc>
      </w:tr>
      <w:tr w:rsidR="00CE3BA4" w:rsidRPr="00CB4CA7" w14:paraId="643D3995" w14:textId="77777777" w:rsidTr="00CA526A">
        <w:trPr>
          <w:trHeight w:val="259"/>
        </w:trPr>
        <w:tc>
          <w:tcPr>
            <w:tcW w:w="2689" w:type="dxa"/>
          </w:tcPr>
          <w:p w14:paraId="5916BC20" w14:textId="0B22393B"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lastRenderedPageBreak/>
              <w:t>003</w:t>
            </w:r>
            <w:r>
              <w:rPr>
                <w:rFonts w:ascii="Palatino Linotype" w:eastAsia="Calibri" w:hAnsi="Palatino Linotype" w:cs="Tahoma"/>
                <w:b/>
                <w:bCs/>
                <w:sz w:val="20"/>
                <w:szCs w:val="20"/>
              </w:rPr>
              <w:t>93</w:t>
            </w:r>
            <w:r w:rsidRPr="00C8576D">
              <w:rPr>
                <w:rFonts w:ascii="Palatino Linotype" w:eastAsia="Calibri" w:hAnsi="Palatino Linotype" w:cs="Tahoma"/>
                <w:b/>
                <w:bCs/>
                <w:sz w:val="20"/>
                <w:szCs w:val="20"/>
              </w:rPr>
              <w:t>/ISSEMYM/IP/2021</w:t>
            </w:r>
          </w:p>
        </w:tc>
        <w:tc>
          <w:tcPr>
            <w:tcW w:w="2693" w:type="dxa"/>
            <w:vAlign w:val="center"/>
          </w:tcPr>
          <w:p w14:paraId="583C0685" w14:textId="657D8765"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031</w:t>
            </w:r>
            <w:r>
              <w:rPr>
                <w:rFonts w:ascii="Palatino Linotype" w:eastAsia="Calibri" w:hAnsi="Palatino Linotype"/>
                <w:b/>
                <w:color w:val="000000"/>
                <w:sz w:val="20"/>
                <w:szCs w:val="20"/>
              </w:rPr>
              <w:t>00</w:t>
            </w:r>
            <w:r w:rsidRPr="00CB4CA7">
              <w:rPr>
                <w:rFonts w:ascii="Palatino Linotype" w:eastAsia="Calibri" w:hAnsi="Palatino Linotype"/>
                <w:b/>
                <w:color w:val="000000"/>
                <w:sz w:val="20"/>
                <w:szCs w:val="20"/>
              </w:rPr>
              <w:t>/INFOEM/IP/RR/2021</w:t>
            </w:r>
          </w:p>
        </w:tc>
        <w:tc>
          <w:tcPr>
            <w:tcW w:w="3260" w:type="dxa"/>
            <w:vAlign w:val="center"/>
          </w:tcPr>
          <w:p w14:paraId="11D2EF91" w14:textId="5248C4E8"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 xml:space="preserve">Zulema Martínez Sánchez </w:t>
            </w:r>
          </w:p>
        </w:tc>
      </w:tr>
      <w:tr w:rsidR="00CE3BA4" w:rsidRPr="00CB4CA7" w14:paraId="5E783844" w14:textId="77777777" w:rsidTr="00CA526A">
        <w:trPr>
          <w:trHeight w:val="259"/>
        </w:trPr>
        <w:tc>
          <w:tcPr>
            <w:tcW w:w="2689" w:type="dxa"/>
          </w:tcPr>
          <w:p w14:paraId="1BD6F3E7" w14:textId="2FDF8362"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003</w:t>
            </w:r>
            <w:r>
              <w:rPr>
                <w:rFonts w:ascii="Palatino Linotype" w:eastAsia="Calibri" w:hAnsi="Palatino Linotype" w:cs="Tahoma"/>
                <w:b/>
                <w:bCs/>
                <w:sz w:val="20"/>
                <w:szCs w:val="20"/>
              </w:rPr>
              <w:t>94</w:t>
            </w:r>
            <w:r w:rsidRPr="00C8576D">
              <w:rPr>
                <w:rFonts w:ascii="Palatino Linotype" w:eastAsia="Calibri" w:hAnsi="Palatino Linotype" w:cs="Tahoma"/>
                <w:b/>
                <w:bCs/>
                <w:sz w:val="20"/>
                <w:szCs w:val="20"/>
              </w:rPr>
              <w:t>/ISSEMYM/IP/2021</w:t>
            </w:r>
          </w:p>
        </w:tc>
        <w:tc>
          <w:tcPr>
            <w:tcW w:w="2693" w:type="dxa"/>
            <w:vAlign w:val="center"/>
          </w:tcPr>
          <w:p w14:paraId="2057B88A" w14:textId="34BC323D"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w:t>
            </w:r>
            <w:r>
              <w:rPr>
                <w:rFonts w:ascii="Palatino Linotype" w:eastAsia="Calibri" w:hAnsi="Palatino Linotype"/>
                <w:b/>
                <w:color w:val="000000"/>
                <w:sz w:val="20"/>
                <w:szCs w:val="20"/>
              </w:rPr>
              <w:t>099</w:t>
            </w:r>
            <w:r w:rsidRPr="00CB4CA7">
              <w:rPr>
                <w:rFonts w:ascii="Palatino Linotype" w:eastAsia="Calibri" w:hAnsi="Palatino Linotype"/>
                <w:b/>
                <w:color w:val="000000"/>
                <w:sz w:val="20"/>
                <w:szCs w:val="20"/>
              </w:rPr>
              <w:t>/INFOEM/IP/RR/2021</w:t>
            </w:r>
          </w:p>
        </w:tc>
        <w:tc>
          <w:tcPr>
            <w:tcW w:w="3260" w:type="dxa"/>
            <w:vAlign w:val="center"/>
          </w:tcPr>
          <w:p w14:paraId="604F54E1" w14:textId="1CC75F83"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Javier Martínez Cruz</w:t>
            </w:r>
          </w:p>
        </w:tc>
      </w:tr>
      <w:tr w:rsidR="00CE3BA4" w:rsidRPr="00CB4CA7" w14:paraId="6A71FC5E" w14:textId="77777777" w:rsidTr="00CA526A">
        <w:trPr>
          <w:trHeight w:val="259"/>
        </w:trPr>
        <w:tc>
          <w:tcPr>
            <w:tcW w:w="2689" w:type="dxa"/>
          </w:tcPr>
          <w:p w14:paraId="4513848F" w14:textId="606D2EF2"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003</w:t>
            </w:r>
            <w:r>
              <w:rPr>
                <w:rFonts w:ascii="Palatino Linotype" w:eastAsia="Calibri" w:hAnsi="Palatino Linotype" w:cs="Tahoma"/>
                <w:b/>
                <w:bCs/>
                <w:sz w:val="20"/>
                <w:szCs w:val="20"/>
              </w:rPr>
              <w:t>95</w:t>
            </w:r>
            <w:r w:rsidRPr="00C8576D">
              <w:rPr>
                <w:rFonts w:ascii="Palatino Linotype" w:eastAsia="Calibri" w:hAnsi="Palatino Linotype" w:cs="Tahoma"/>
                <w:b/>
                <w:bCs/>
                <w:sz w:val="20"/>
                <w:szCs w:val="20"/>
              </w:rPr>
              <w:t>/ISSEMYM/IP/2021</w:t>
            </w:r>
          </w:p>
        </w:tc>
        <w:tc>
          <w:tcPr>
            <w:tcW w:w="2693" w:type="dxa"/>
            <w:vAlign w:val="center"/>
          </w:tcPr>
          <w:p w14:paraId="18D14575" w14:textId="19856732"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w:t>
            </w:r>
            <w:r>
              <w:rPr>
                <w:rFonts w:ascii="Palatino Linotype" w:eastAsia="Calibri" w:hAnsi="Palatino Linotype"/>
                <w:b/>
                <w:color w:val="000000"/>
                <w:sz w:val="20"/>
                <w:szCs w:val="20"/>
              </w:rPr>
              <w:t>098</w:t>
            </w:r>
            <w:r w:rsidRPr="00CB4CA7">
              <w:rPr>
                <w:rFonts w:ascii="Palatino Linotype" w:eastAsia="Calibri" w:hAnsi="Palatino Linotype"/>
                <w:b/>
                <w:color w:val="000000"/>
                <w:sz w:val="20"/>
                <w:szCs w:val="20"/>
              </w:rPr>
              <w:t>/INFOEM/IP/RR/2021</w:t>
            </w:r>
          </w:p>
        </w:tc>
        <w:tc>
          <w:tcPr>
            <w:tcW w:w="3260" w:type="dxa"/>
            <w:vAlign w:val="center"/>
          </w:tcPr>
          <w:p w14:paraId="2F62555F" w14:textId="71BC006F"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José Guadalupe Luna Hernández</w:t>
            </w:r>
          </w:p>
        </w:tc>
      </w:tr>
      <w:tr w:rsidR="00CE3BA4" w:rsidRPr="00CB4CA7" w14:paraId="263CD2E6" w14:textId="77777777" w:rsidTr="00CA526A">
        <w:trPr>
          <w:trHeight w:val="259"/>
        </w:trPr>
        <w:tc>
          <w:tcPr>
            <w:tcW w:w="2689" w:type="dxa"/>
          </w:tcPr>
          <w:p w14:paraId="31EBA0B4" w14:textId="6D9EAF80"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003</w:t>
            </w:r>
            <w:r>
              <w:rPr>
                <w:rFonts w:ascii="Palatino Linotype" w:eastAsia="Calibri" w:hAnsi="Palatino Linotype" w:cs="Tahoma"/>
                <w:b/>
                <w:bCs/>
                <w:sz w:val="20"/>
                <w:szCs w:val="20"/>
              </w:rPr>
              <w:t>96</w:t>
            </w:r>
            <w:r w:rsidRPr="00C8576D">
              <w:rPr>
                <w:rFonts w:ascii="Palatino Linotype" w:eastAsia="Calibri" w:hAnsi="Palatino Linotype" w:cs="Tahoma"/>
                <w:b/>
                <w:bCs/>
                <w:sz w:val="20"/>
                <w:szCs w:val="20"/>
              </w:rPr>
              <w:t>/ISSEMYM/IP/2021</w:t>
            </w:r>
          </w:p>
        </w:tc>
        <w:tc>
          <w:tcPr>
            <w:tcW w:w="2693" w:type="dxa"/>
            <w:vAlign w:val="center"/>
          </w:tcPr>
          <w:p w14:paraId="3780EB37" w14:textId="54C5C07E"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w:t>
            </w:r>
            <w:r>
              <w:rPr>
                <w:rFonts w:ascii="Palatino Linotype" w:eastAsia="Calibri" w:hAnsi="Palatino Linotype"/>
                <w:b/>
                <w:color w:val="000000"/>
                <w:sz w:val="20"/>
                <w:szCs w:val="20"/>
              </w:rPr>
              <w:t>097</w:t>
            </w:r>
            <w:r w:rsidRPr="00CB4CA7">
              <w:rPr>
                <w:rFonts w:ascii="Palatino Linotype" w:eastAsia="Calibri" w:hAnsi="Palatino Linotype"/>
                <w:b/>
                <w:color w:val="000000"/>
                <w:sz w:val="20"/>
                <w:szCs w:val="20"/>
              </w:rPr>
              <w:t>/INFOEM/IP/RR/2021</w:t>
            </w:r>
          </w:p>
        </w:tc>
        <w:tc>
          <w:tcPr>
            <w:tcW w:w="3260" w:type="dxa"/>
            <w:vAlign w:val="center"/>
          </w:tcPr>
          <w:p w14:paraId="67CC5DF1" w14:textId="71621FAC"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Eva Abaid Yapur</w:t>
            </w:r>
          </w:p>
        </w:tc>
      </w:tr>
      <w:tr w:rsidR="00CE3BA4" w:rsidRPr="00CB4CA7" w14:paraId="4D05687B" w14:textId="77777777" w:rsidTr="00CA526A">
        <w:trPr>
          <w:trHeight w:val="259"/>
        </w:trPr>
        <w:tc>
          <w:tcPr>
            <w:tcW w:w="2689" w:type="dxa"/>
          </w:tcPr>
          <w:p w14:paraId="06738E0F" w14:textId="04EA39FD"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003</w:t>
            </w:r>
            <w:r>
              <w:rPr>
                <w:rFonts w:ascii="Palatino Linotype" w:eastAsia="Calibri" w:hAnsi="Palatino Linotype" w:cs="Tahoma"/>
                <w:b/>
                <w:bCs/>
                <w:sz w:val="20"/>
                <w:szCs w:val="20"/>
              </w:rPr>
              <w:t>97</w:t>
            </w:r>
            <w:r w:rsidRPr="00C8576D">
              <w:rPr>
                <w:rFonts w:ascii="Palatino Linotype" w:eastAsia="Calibri" w:hAnsi="Palatino Linotype" w:cs="Tahoma"/>
                <w:b/>
                <w:bCs/>
                <w:sz w:val="20"/>
                <w:szCs w:val="20"/>
              </w:rPr>
              <w:t>/ISSEMYM/IP/2021</w:t>
            </w:r>
          </w:p>
        </w:tc>
        <w:tc>
          <w:tcPr>
            <w:tcW w:w="2693" w:type="dxa"/>
            <w:vAlign w:val="center"/>
          </w:tcPr>
          <w:p w14:paraId="1A1D9A63" w14:textId="7C42873E"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w:t>
            </w:r>
            <w:r>
              <w:rPr>
                <w:rFonts w:ascii="Palatino Linotype" w:eastAsia="Calibri" w:hAnsi="Palatino Linotype"/>
                <w:b/>
                <w:color w:val="000000"/>
                <w:sz w:val="20"/>
                <w:szCs w:val="20"/>
              </w:rPr>
              <w:t>096</w:t>
            </w:r>
            <w:r w:rsidRPr="00CB4CA7">
              <w:rPr>
                <w:rFonts w:ascii="Palatino Linotype" w:eastAsia="Calibri" w:hAnsi="Palatino Linotype"/>
                <w:b/>
                <w:color w:val="000000"/>
                <w:sz w:val="20"/>
                <w:szCs w:val="20"/>
              </w:rPr>
              <w:t>/INFOEM/IP/RR/2021</w:t>
            </w:r>
          </w:p>
        </w:tc>
        <w:tc>
          <w:tcPr>
            <w:tcW w:w="3260" w:type="dxa"/>
            <w:vAlign w:val="center"/>
          </w:tcPr>
          <w:p w14:paraId="7CB87FA2" w14:textId="4FF3691A"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Luis Gustavo Parra Noriega</w:t>
            </w:r>
          </w:p>
        </w:tc>
      </w:tr>
      <w:tr w:rsidR="00CE3BA4" w:rsidRPr="00CB4CA7" w14:paraId="43927BC9" w14:textId="77777777" w:rsidTr="00CA526A">
        <w:trPr>
          <w:trHeight w:val="259"/>
        </w:trPr>
        <w:tc>
          <w:tcPr>
            <w:tcW w:w="2689" w:type="dxa"/>
          </w:tcPr>
          <w:p w14:paraId="63860F9F" w14:textId="4EC2B1E5"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003</w:t>
            </w:r>
            <w:r>
              <w:rPr>
                <w:rFonts w:ascii="Palatino Linotype" w:eastAsia="Calibri" w:hAnsi="Palatino Linotype" w:cs="Tahoma"/>
                <w:b/>
                <w:bCs/>
                <w:sz w:val="20"/>
                <w:szCs w:val="20"/>
              </w:rPr>
              <w:t>98</w:t>
            </w:r>
            <w:r w:rsidRPr="00C8576D">
              <w:rPr>
                <w:rFonts w:ascii="Palatino Linotype" w:eastAsia="Calibri" w:hAnsi="Palatino Linotype" w:cs="Tahoma"/>
                <w:b/>
                <w:bCs/>
                <w:sz w:val="20"/>
                <w:szCs w:val="20"/>
              </w:rPr>
              <w:t>/ISSEMYM/IP/2021</w:t>
            </w:r>
          </w:p>
        </w:tc>
        <w:tc>
          <w:tcPr>
            <w:tcW w:w="2693" w:type="dxa"/>
            <w:vAlign w:val="center"/>
          </w:tcPr>
          <w:p w14:paraId="291237E8" w14:textId="2849F090"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w:t>
            </w:r>
            <w:r>
              <w:rPr>
                <w:rFonts w:ascii="Palatino Linotype" w:eastAsia="Calibri" w:hAnsi="Palatino Linotype"/>
                <w:b/>
                <w:color w:val="000000"/>
                <w:sz w:val="20"/>
                <w:szCs w:val="20"/>
              </w:rPr>
              <w:t>095</w:t>
            </w:r>
            <w:r w:rsidRPr="00CB4CA7">
              <w:rPr>
                <w:rFonts w:ascii="Palatino Linotype" w:eastAsia="Calibri" w:hAnsi="Palatino Linotype"/>
                <w:b/>
                <w:color w:val="000000"/>
                <w:sz w:val="20"/>
                <w:szCs w:val="20"/>
              </w:rPr>
              <w:t>/INFOEM/IP/RR/2021</w:t>
            </w:r>
          </w:p>
        </w:tc>
        <w:tc>
          <w:tcPr>
            <w:tcW w:w="3260" w:type="dxa"/>
            <w:vAlign w:val="center"/>
          </w:tcPr>
          <w:p w14:paraId="3AF77D66" w14:textId="058D90B7"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 xml:space="preserve">Zulema Martínez Sánchez </w:t>
            </w:r>
          </w:p>
        </w:tc>
      </w:tr>
      <w:tr w:rsidR="00CE3BA4" w:rsidRPr="00CB4CA7" w14:paraId="174CC753" w14:textId="77777777" w:rsidTr="00CA526A">
        <w:trPr>
          <w:trHeight w:val="259"/>
        </w:trPr>
        <w:tc>
          <w:tcPr>
            <w:tcW w:w="2689" w:type="dxa"/>
          </w:tcPr>
          <w:p w14:paraId="65A39DAB" w14:textId="1F478F21"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w:t>
            </w:r>
            <w:r>
              <w:rPr>
                <w:rFonts w:ascii="Palatino Linotype" w:eastAsia="Calibri" w:hAnsi="Palatino Linotype" w:cs="Tahoma"/>
                <w:b/>
                <w:bCs/>
                <w:sz w:val="20"/>
                <w:szCs w:val="20"/>
              </w:rPr>
              <w:t>400</w:t>
            </w:r>
            <w:r w:rsidRPr="00C8576D">
              <w:rPr>
                <w:rFonts w:ascii="Palatino Linotype" w:eastAsia="Calibri" w:hAnsi="Palatino Linotype" w:cs="Tahoma"/>
                <w:b/>
                <w:bCs/>
                <w:sz w:val="20"/>
                <w:szCs w:val="20"/>
              </w:rPr>
              <w:t>/ISSEMYM/IP/2021</w:t>
            </w:r>
          </w:p>
        </w:tc>
        <w:tc>
          <w:tcPr>
            <w:tcW w:w="2693" w:type="dxa"/>
            <w:vAlign w:val="center"/>
          </w:tcPr>
          <w:p w14:paraId="50E4862E" w14:textId="2401629E"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w:t>
            </w:r>
            <w:r>
              <w:rPr>
                <w:rFonts w:ascii="Palatino Linotype" w:eastAsia="Calibri" w:hAnsi="Palatino Linotype"/>
                <w:b/>
                <w:color w:val="000000"/>
                <w:sz w:val="20"/>
                <w:szCs w:val="20"/>
              </w:rPr>
              <w:t>094</w:t>
            </w:r>
            <w:r w:rsidRPr="00CB4CA7">
              <w:rPr>
                <w:rFonts w:ascii="Palatino Linotype" w:eastAsia="Calibri" w:hAnsi="Palatino Linotype"/>
                <w:b/>
                <w:color w:val="000000"/>
                <w:sz w:val="20"/>
                <w:szCs w:val="20"/>
              </w:rPr>
              <w:t>/INFOEM/IP/RR/2021</w:t>
            </w:r>
          </w:p>
        </w:tc>
        <w:tc>
          <w:tcPr>
            <w:tcW w:w="3260" w:type="dxa"/>
            <w:vAlign w:val="center"/>
          </w:tcPr>
          <w:p w14:paraId="69FC837A" w14:textId="3BC6A7D5"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Javier Martínez Cruz</w:t>
            </w:r>
          </w:p>
        </w:tc>
      </w:tr>
      <w:tr w:rsidR="00CE3BA4" w:rsidRPr="00CB4CA7" w14:paraId="7ADBB8A6" w14:textId="77777777" w:rsidTr="00CA526A">
        <w:trPr>
          <w:trHeight w:val="259"/>
        </w:trPr>
        <w:tc>
          <w:tcPr>
            <w:tcW w:w="2689" w:type="dxa"/>
          </w:tcPr>
          <w:p w14:paraId="7787731F" w14:textId="287968D9"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w:t>
            </w:r>
            <w:r>
              <w:rPr>
                <w:rFonts w:ascii="Palatino Linotype" w:eastAsia="Calibri" w:hAnsi="Palatino Linotype" w:cs="Tahoma"/>
                <w:b/>
                <w:bCs/>
                <w:sz w:val="20"/>
                <w:szCs w:val="20"/>
              </w:rPr>
              <w:t>40</w:t>
            </w:r>
            <w:r w:rsidRPr="00C8576D">
              <w:rPr>
                <w:rFonts w:ascii="Palatino Linotype" w:eastAsia="Calibri" w:hAnsi="Palatino Linotype" w:cs="Tahoma"/>
                <w:b/>
                <w:bCs/>
                <w:sz w:val="20"/>
                <w:szCs w:val="20"/>
              </w:rPr>
              <w:t>1/ISSEMYM/IP/2021</w:t>
            </w:r>
          </w:p>
        </w:tc>
        <w:tc>
          <w:tcPr>
            <w:tcW w:w="2693" w:type="dxa"/>
            <w:vAlign w:val="center"/>
          </w:tcPr>
          <w:p w14:paraId="22586067" w14:textId="4A4284F0"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030</w:t>
            </w:r>
            <w:r>
              <w:rPr>
                <w:rFonts w:ascii="Palatino Linotype" w:eastAsia="Calibri" w:hAnsi="Palatino Linotype"/>
                <w:b/>
                <w:color w:val="000000"/>
                <w:sz w:val="20"/>
                <w:szCs w:val="20"/>
              </w:rPr>
              <w:t>93</w:t>
            </w:r>
            <w:r w:rsidRPr="00CB4CA7">
              <w:rPr>
                <w:rFonts w:ascii="Palatino Linotype" w:eastAsia="Calibri" w:hAnsi="Palatino Linotype"/>
                <w:b/>
                <w:color w:val="000000"/>
                <w:sz w:val="20"/>
                <w:szCs w:val="20"/>
              </w:rPr>
              <w:t>/INFOEM/IP/RR/2021</w:t>
            </w:r>
          </w:p>
        </w:tc>
        <w:tc>
          <w:tcPr>
            <w:tcW w:w="3260" w:type="dxa"/>
            <w:vAlign w:val="center"/>
          </w:tcPr>
          <w:p w14:paraId="337717E0" w14:textId="51596053"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José Guadalupe Luna Hernández</w:t>
            </w:r>
          </w:p>
        </w:tc>
      </w:tr>
      <w:tr w:rsidR="00CE3BA4" w:rsidRPr="00CB4CA7" w14:paraId="236F66B4" w14:textId="77777777" w:rsidTr="00CA526A">
        <w:trPr>
          <w:trHeight w:val="259"/>
        </w:trPr>
        <w:tc>
          <w:tcPr>
            <w:tcW w:w="2689" w:type="dxa"/>
          </w:tcPr>
          <w:p w14:paraId="5A47B50F" w14:textId="326F22AF"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C8576D">
              <w:rPr>
                <w:rFonts w:ascii="Palatino Linotype" w:eastAsia="Calibri" w:hAnsi="Palatino Linotype" w:cs="Tahoma"/>
                <w:b/>
                <w:bCs/>
                <w:sz w:val="20"/>
                <w:szCs w:val="20"/>
              </w:rPr>
              <w:t>00</w:t>
            </w:r>
            <w:r>
              <w:rPr>
                <w:rFonts w:ascii="Palatino Linotype" w:eastAsia="Calibri" w:hAnsi="Palatino Linotype" w:cs="Tahoma"/>
                <w:b/>
                <w:bCs/>
                <w:sz w:val="20"/>
                <w:szCs w:val="20"/>
              </w:rPr>
              <w:t>403</w:t>
            </w:r>
            <w:r w:rsidRPr="00C8576D">
              <w:rPr>
                <w:rFonts w:ascii="Palatino Linotype" w:eastAsia="Calibri" w:hAnsi="Palatino Linotype" w:cs="Tahoma"/>
                <w:b/>
                <w:bCs/>
                <w:sz w:val="20"/>
                <w:szCs w:val="20"/>
              </w:rPr>
              <w:t>/ISSEMYM/IP/2021</w:t>
            </w:r>
          </w:p>
        </w:tc>
        <w:tc>
          <w:tcPr>
            <w:tcW w:w="2693" w:type="dxa"/>
            <w:vAlign w:val="center"/>
          </w:tcPr>
          <w:p w14:paraId="0BF9EAED" w14:textId="1227292E"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w:t>
            </w:r>
            <w:r>
              <w:rPr>
                <w:rFonts w:ascii="Palatino Linotype" w:eastAsia="Calibri" w:hAnsi="Palatino Linotype"/>
                <w:b/>
                <w:color w:val="000000"/>
                <w:sz w:val="20"/>
                <w:szCs w:val="20"/>
              </w:rPr>
              <w:t>083</w:t>
            </w:r>
            <w:r w:rsidRPr="00CB4CA7">
              <w:rPr>
                <w:rFonts w:ascii="Palatino Linotype" w:eastAsia="Calibri" w:hAnsi="Palatino Linotype"/>
                <w:b/>
                <w:color w:val="000000"/>
                <w:sz w:val="20"/>
                <w:szCs w:val="20"/>
              </w:rPr>
              <w:t>/INFOEM/IP/RR/2021</w:t>
            </w:r>
          </w:p>
        </w:tc>
        <w:tc>
          <w:tcPr>
            <w:tcW w:w="3260" w:type="dxa"/>
            <w:vAlign w:val="center"/>
          </w:tcPr>
          <w:p w14:paraId="0DB63DD9" w14:textId="6B228F1B"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José Guadalupe Luna Hernández</w:t>
            </w:r>
          </w:p>
        </w:tc>
      </w:tr>
      <w:tr w:rsidR="00CE3BA4" w:rsidRPr="00CB4CA7" w14:paraId="75061BC2" w14:textId="77777777" w:rsidTr="00CA526A">
        <w:trPr>
          <w:trHeight w:val="259"/>
        </w:trPr>
        <w:tc>
          <w:tcPr>
            <w:tcW w:w="2689" w:type="dxa"/>
          </w:tcPr>
          <w:p w14:paraId="03C3DC10" w14:textId="0D600CF4" w:rsidR="00CE3BA4" w:rsidRPr="00CB4CA7" w:rsidRDefault="00CE3BA4" w:rsidP="00CE3BA4">
            <w:pPr>
              <w:tabs>
                <w:tab w:val="left" w:pos="567"/>
              </w:tabs>
              <w:spacing w:line="360" w:lineRule="auto"/>
              <w:ind w:right="-28"/>
              <w:contextualSpacing/>
              <w:jc w:val="center"/>
              <w:rPr>
                <w:rFonts w:ascii="Palatino Linotype" w:hAnsi="Palatino Linotype" w:cs="Tahoma"/>
                <w:b/>
                <w:bCs/>
                <w:sz w:val="20"/>
                <w:szCs w:val="20"/>
              </w:rPr>
            </w:pPr>
            <w:r w:rsidRPr="003336A6">
              <w:rPr>
                <w:rFonts w:ascii="Palatino Linotype" w:eastAsia="Calibri" w:hAnsi="Palatino Linotype" w:cs="Tahoma"/>
                <w:b/>
                <w:bCs/>
                <w:sz w:val="20"/>
                <w:szCs w:val="20"/>
              </w:rPr>
              <w:t>0040</w:t>
            </w:r>
            <w:r>
              <w:rPr>
                <w:rFonts w:ascii="Palatino Linotype" w:eastAsia="Calibri" w:hAnsi="Palatino Linotype" w:cs="Tahoma"/>
                <w:b/>
                <w:bCs/>
                <w:sz w:val="20"/>
                <w:szCs w:val="20"/>
              </w:rPr>
              <w:t>4</w:t>
            </w:r>
            <w:r w:rsidRPr="003336A6">
              <w:rPr>
                <w:rFonts w:ascii="Palatino Linotype" w:eastAsia="Calibri" w:hAnsi="Palatino Linotype" w:cs="Tahoma"/>
                <w:b/>
                <w:bCs/>
                <w:sz w:val="20"/>
                <w:szCs w:val="20"/>
              </w:rPr>
              <w:t>/ISSEMYM/IP/2021</w:t>
            </w:r>
          </w:p>
        </w:tc>
        <w:tc>
          <w:tcPr>
            <w:tcW w:w="2693" w:type="dxa"/>
            <w:vAlign w:val="center"/>
          </w:tcPr>
          <w:p w14:paraId="0BDE0F08" w14:textId="1A02F4E8" w:rsidR="00CE3BA4" w:rsidRPr="00CB4CA7" w:rsidRDefault="00CE3BA4"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w:t>
            </w:r>
            <w:r>
              <w:rPr>
                <w:rFonts w:ascii="Palatino Linotype" w:eastAsia="Calibri" w:hAnsi="Palatino Linotype"/>
                <w:b/>
                <w:color w:val="000000"/>
                <w:sz w:val="20"/>
                <w:szCs w:val="20"/>
              </w:rPr>
              <w:t>082</w:t>
            </w:r>
            <w:r w:rsidRPr="00CB4CA7">
              <w:rPr>
                <w:rFonts w:ascii="Palatino Linotype" w:eastAsia="Calibri" w:hAnsi="Palatino Linotype"/>
                <w:b/>
                <w:color w:val="000000"/>
                <w:sz w:val="20"/>
                <w:szCs w:val="20"/>
              </w:rPr>
              <w:t>/INFOEM/IP/RR/2021</w:t>
            </w:r>
          </w:p>
        </w:tc>
        <w:tc>
          <w:tcPr>
            <w:tcW w:w="3260" w:type="dxa"/>
            <w:vAlign w:val="center"/>
          </w:tcPr>
          <w:p w14:paraId="60F368BE" w14:textId="6E8F0F60" w:rsidR="00CE3BA4" w:rsidRPr="00CB4CA7" w:rsidRDefault="00CE3BA4" w:rsidP="00CE3BA4">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Eva Abaid Yapur</w:t>
            </w:r>
          </w:p>
        </w:tc>
      </w:tr>
      <w:tr w:rsidR="00596EC2" w:rsidRPr="00CB4CA7" w14:paraId="4D561455" w14:textId="77777777" w:rsidTr="00CA526A">
        <w:trPr>
          <w:trHeight w:val="259"/>
        </w:trPr>
        <w:tc>
          <w:tcPr>
            <w:tcW w:w="2689" w:type="dxa"/>
          </w:tcPr>
          <w:p w14:paraId="0663E069" w14:textId="2CB5A9A5" w:rsidR="00596EC2" w:rsidRPr="00CB4CA7" w:rsidRDefault="00596EC2" w:rsidP="00596EC2">
            <w:pPr>
              <w:tabs>
                <w:tab w:val="left" w:pos="567"/>
              </w:tabs>
              <w:spacing w:line="360" w:lineRule="auto"/>
              <w:ind w:right="-28"/>
              <w:contextualSpacing/>
              <w:jc w:val="center"/>
              <w:rPr>
                <w:rFonts w:ascii="Palatino Linotype" w:hAnsi="Palatino Linotype" w:cs="Tahoma"/>
                <w:b/>
                <w:bCs/>
                <w:sz w:val="20"/>
                <w:szCs w:val="20"/>
              </w:rPr>
            </w:pPr>
            <w:r w:rsidRPr="003336A6">
              <w:rPr>
                <w:rFonts w:ascii="Palatino Linotype" w:eastAsia="Calibri" w:hAnsi="Palatino Linotype" w:cs="Tahoma"/>
                <w:b/>
                <w:bCs/>
                <w:sz w:val="20"/>
                <w:szCs w:val="20"/>
              </w:rPr>
              <w:t>0040</w:t>
            </w:r>
            <w:r>
              <w:rPr>
                <w:rFonts w:ascii="Palatino Linotype" w:eastAsia="Calibri" w:hAnsi="Palatino Linotype" w:cs="Tahoma"/>
                <w:b/>
                <w:bCs/>
                <w:sz w:val="20"/>
                <w:szCs w:val="20"/>
              </w:rPr>
              <w:t>5</w:t>
            </w:r>
            <w:r w:rsidRPr="003336A6">
              <w:rPr>
                <w:rFonts w:ascii="Palatino Linotype" w:eastAsia="Calibri" w:hAnsi="Palatino Linotype" w:cs="Tahoma"/>
                <w:b/>
                <w:bCs/>
                <w:sz w:val="20"/>
                <w:szCs w:val="20"/>
              </w:rPr>
              <w:t>/ISSEMYM/IP/2021</w:t>
            </w:r>
          </w:p>
        </w:tc>
        <w:tc>
          <w:tcPr>
            <w:tcW w:w="2693" w:type="dxa"/>
            <w:vAlign w:val="center"/>
          </w:tcPr>
          <w:p w14:paraId="40A4C43B" w14:textId="2F36DFC0" w:rsidR="00596EC2" w:rsidRPr="00CB4CA7" w:rsidRDefault="00596EC2" w:rsidP="00CE3BA4">
            <w:pPr>
              <w:tabs>
                <w:tab w:val="left" w:pos="567"/>
              </w:tabs>
              <w:spacing w:line="360" w:lineRule="auto"/>
              <w:ind w:right="-28"/>
              <w:contextualSpacing/>
              <w:jc w:val="center"/>
              <w:rPr>
                <w:rFonts w:ascii="Palatino Linotype" w:eastAsia="Calibri" w:hAnsi="Palatino Linotype"/>
                <w:b/>
                <w:color w:val="000000"/>
                <w:sz w:val="20"/>
                <w:szCs w:val="20"/>
              </w:rPr>
            </w:pPr>
            <w:r w:rsidRPr="00CB4CA7">
              <w:rPr>
                <w:rFonts w:ascii="Palatino Linotype" w:eastAsia="Calibri" w:hAnsi="Palatino Linotype"/>
                <w:b/>
                <w:color w:val="000000"/>
                <w:sz w:val="20"/>
                <w:szCs w:val="20"/>
              </w:rPr>
              <w:t>030</w:t>
            </w:r>
            <w:r w:rsidR="00CE3BA4">
              <w:rPr>
                <w:rFonts w:ascii="Palatino Linotype" w:eastAsia="Calibri" w:hAnsi="Palatino Linotype"/>
                <w:b/>
                <w:color w:val="000000"/>
                <w:sz w:val="20"/>
                <w:szCs w:val="20"/>
              </w:rPr>
              <w:t>81</w:t>
            </w:r>
            <w:r w:rsidRPr="00CB4CA7">
              <w:rPr>
                <w:rFonts w:ascii="Palatino Linotype" w:eastAsia="Calibri" w:hAnsi="Palatino Linotype"/>
                <w:b/>
                <w:color w:val="000000"/>
                <w:sz w:val="20"/>
                <w:szCs w:val="20"/>
              </w:rPr>
              <w:t>/INFOEM/IP/RR/2021</w:t>
            </w:r>
          </w:p>
        </w:tc>
        <w:tc>
          <w:tcPr>
            <w:tcW w:w="3260" w:type="dxa"/>
            <w:vAlign w:val="center"/>
          </w:tcPr>
          <w:p w14:paraId="0C08EC18" w14:textId="6EAE376D" w:rsidR="00596EC2" w:rsidRPr="00CB4CA7" w:rsidRDefault="00CE3BA4" w:rsidP="00CB4CA7">
            <w:pPr>
              <w:autoSpaceDE w:val="0"/>
              <w:autoSpaceDN w:val="0"/>
              <w:adjustRightInd w:val="0"/>
              <w:spacing w:line="360" w:lineRule="auto"/>
              <w:ind w:right="-28"/>
              <w:jc w:val="center"/>
              <w:rPr>
                <w:rFonts w:ascii="Palatino Linotype" w:eastAsia="Calibri" w:hAnsi="Palatino Linotype" w:cs="Tahoma"/>
                <w:color w:val="000000"/>
                <w:sz w:val="20"/>
                <w:szCs w:val="20"/>
              </w:rPr>
            </w:pPr>
            <w:r w:rsidRPr="00CB4CA7">
              <w:rPr>
                <w:rFonts w:ascii="Palatino Linotype" w:eastAsia="Calibri" w:hAnsi="Palatino Linotype" w:cs="Tahoma"/>
                <w:color w:val="000000"/>
                <w:sz w:val="20"/>
                <w:szCs w:val="20"/>
              </w:rPr>
              <w:t>Luis Gustavo Parra Noriega</w:t>
            </w:r>
          </w:p>
        </w:tc>
      </w:tr>
    </w:tbl>
    <w:p w14:paraId="35D4E174" w14:textId="77777777" w:rsidR="004F59AB" w:rsidRPr="00CB4CA7" w:rsidRDefault="004F59AB" w:rsidP="00CB4CA7">
      <w:pPr>
        <w:spacing w:line="360" w:lineRule="auto"/>
        <w:jc w:val="both"/>
        <w:rPr>
          <w:rFonts w:ascii="Palatino Linotype" w:eastAsia="Batang" w:hAnsi="Palatino Linotype" w:cs="Tahoma"/>
          <w:bCs/>
          <w:sz w:val="22"/>
          <w:szCs w:val="22"/>
          <w:lang w:val="es-ES_tradnl"/>
        </w:rPr>
      </w:pPr>
    </w:p>
    <w:p w14:paraId="42D9FAA1" w14:textId="57D24C2B" w:rsidR="004F59AB" w:rsidRPr="00CB4CA7" w:rsidRDefault="004F59AB" w:rsidP="00CB4CA7">
      <w:pPr>
        <w:spacing w:line="360" w:lineRule="auto"/>
        <w:jc w:val="both"/>
        <w:rPr>
          <w:rFonts w:ascii="Palatino Linotype" w:eastAsia="Batang" w:hAnsi="Palatino Linotype" w:cs="Tahoma"/>
          <w:bCs/>
          <w:sz w:val="22"/>
          <w:szCs w:val="22"/>
        </w:rPr>
      </w:pPr>
      <w:r w:rsidRPr="00CB4CA7">
        <w:rPr>
          <w:rFonts w:ascii="Palatino Linotype" w:eastAsia="Batang" w:hAnsi="Palatino Linotype" w:cs="Tahoma"/>
          <w:b/>
          <w:bCs/>
          <w:sz w:val="22"/>
          <w:szCs w:val="22"/>
        </w:rPr>
        <w:t xml:space="preserve">b) Admisión de los </w:t>
      </w:r>
      <w:r w:rsidRPr="00CB4CA7">
        <w:rPr>
          <w:rFonts w:ascii="Palatino Linotype" w:hAnsi="Palatino Linotype" w:cs="Tahoma"/>
          <w:b/>
          <w:sz w:val="22"/>
          <w:szCs w:val="22"/>
        </w:rPr>
        <w:t>Recursos de Revisión</w:t>
      </w:r>
      <w:r w:rsidRPr="00CB4CA7">
        <w:rPr>
          <w:rFonts w:ascii="Palatino Linotype" w:eastAsia="Batang" w:hAnsi="Palatino Linotype" w:cs="Tahoma"/>
          <w:b/>
          <w:bCs/>
          <w:sz w:val="22"/>
          <w:szCs w:val="22"/>
          <w:lang w:val="es-ES_tradnl"/>
        </w:rPr>
        <w:t xml:space="preserve">. </w:t>
      </w:r>
      <w:r w:rsidRPr="00CB4CA7">
        <w:rPr>
          <w:rFonts w:ascii="Palatino Linotype" w:eastAsia="Batang" w:hAnsi="Palatino Linotype" w:cs="Tahoma"/>
          <w:bCs/>
          <w:sz w:val="22"/>
          <w:szCs w:val="22"/>
          <w:lang w:val="es-ES_tradnl"/>
        </w:rPr>
        <w:t xml:space="preserve">El </w:t>
      </w:r>
      <w:r w:rsidR="008C0EBC" w:rsidRPr="00CB4CA7">
        <w:rPr>
          <w:rFonts w:ascii="Palatino Linotype" w:eastAsia="Batang" w:hAnsi="Palatino Linotype" w:cs="Tahoma"/>
          <w:bCs/>
          <w:sz w:val="22"/>
          <w:szCs w:val="22"/>
          <w:lang w:val="es-ES_tradnl"/>
        </w:rPr>
        <w:t xml:space="preserve">treinta y uno de mayo y primero de junio de dos mil veintiuno </w:t>
      </w:r>
      <w:r w:rsidR="006114B7" w:rsidRPr="00CB4CA7">
        <w:rPr>
          <w:rFonts w:ascii="Palatino Linotype" w:eastAsia="Batang" w:hAnsi="Palatino Linotype" w:cs="Tahoma"/>
          <w:bCs/>
          <w:sz w:val="22"/>
          <w:szCs w:val="22"/>
          <w:lang w:val="es-ES_tradnl"/>
        </w:rPr>
        <w:t>respectivamente</w:t>
      </w:r>
      <w:r w:rsidRPr="00CB4CA7">
        <w:rPr>
          <w:rFonts w:ascii="Palatino Linotype" w:eastAsia="Batang" w:hAnsi="Palatino Linotype" w:cs="Tahoma"/>
          <w:bCs/>
          <w:sz w:val="22"/>
          <w:szCs w:val="22"/>
          <w:lang w:val="es-ES_tradnl"/>
        </w:rPr>
        <w:t xml:space="preserve">, se acordó la admisión de los Recursos de Revisión interpuestos por el Recurrente en contra del Sujeto Obligado, en términos del artículo 185, fracciones I y II de la Ley de Transparencia y Acceso a la Información Pública del Estado de México y Municipios, los cuales fueron notificados a las partes </w:t>
      </w:r>
      <w:r w:rsidR="00734660" w:rsidRPr="00CB4CA7">
        <w:rPr>
          <w:rFonts w:ascii="Palatino Linotype" w:eastAsia="Batang" w:hAnsi="Palatino Linotype" w:cs="Tahoma"/>
          <w:bCs/>
          <w:sz w:val="22"/>
          <w:szCs w:val="22"/>
          <w:lang w:val="es-ES_tradnl"/>
        </w:rPr>
        <w:t>el primero de junio de dos</w:t>
      </w:r>
      <w:r w:rsidR="0075752C" w:rsidRPr="00CB4CA7">
        <w:rPr>
          <w:rFonts w:ascii="Palatino Linotype" w:eastAsia="Batang" w:hAnsi="Palatino Linotype" w:cs="Tahoma"/>
          <w:bCs/>
          <w:sz w:val="22"/>
          <w:szCs w:val="22"/>
          <w:lang w:val="es-ES_tradnl"/>
        </w:rPr>
        <w:t xml:space="preserve"> mil veintiuno</w:t>
      </w:r>
      <w:r w:rsidRPr="00CB4CA7">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3F70C403" w14:textId="60F71AD7" w:rsidR="004F59AB" w:rsidRPr="00CB4CA7" w:rsidRDefault="00770F21" w:rsidP="00CB4CA7">
      <w:pPr>
        <w:widowControl w:val="0"/>
        <w:spacing w:line="360" w:lineRule="auto"/>
        <w:jc w:val="both"/>
        <w:rPr>
          <w:rFonts w:ascii="Palatino Linotype" w:hAnsi="Palatino Linotype" w:cs="Tahoma"/>
          <w:b/>
          <w:bCs/>
          <w:iCs/>
          <w:sz w:val="22"/>
          <w:szCs w:val="22"/>
        </w:rPr>
      </w:pPr>
      <w:r w:rsidRPr="00CB4CA7">
        <w:rPr>
          <w:rFonts w:ascii="Palatino Linotype" w:hAnsi="Palatino Linotype" w:cs="Tahoma"/>
          <w:b/>
          <w:bCs/>
          <w:iCs/>
          <w:sz w:val="22"/>
          <w:szCs w:val="22"/>
        </w:rPr>
        <w:t xml:space="preserve">  </w:t>
      </w:r>
    </w:p>
    <w:p w14:paraId="641C728A" w14:textId="2E8F3B37" w:rsidR="004F59AB" w:rsidRPr="00CB4CA7" w:rsidRDefault="004F59AB" w:rsidP="00CB4CA7">
      <w:pPr>
        <w:spacing w:line="360" w:lineRule="auto"/>
        <w:jc w:val="both"/>
        <w:rPr>
          <w:rFonts w:ascii="Palatino Linotype" w:eastAsia="Calibri" w:hAnsi="Palatino Linotype" w:cs="Tahoma"/>
          <w:b/>
          <w:sz w:val="22"/>
          <w:szCs w:val="22"/>
          <w:lang w:eastAsia="en-US"/>
        </w:rPr>
      </w:pPr>
      <w:r w:rsidRPr="00CB4CA7">
        <w:rPr>
          <w:rFonts w:ascii="Palatino Linotype" w:eastAsia="Calibri" w:hAnsi="Palatino Linotype" w:cs="Tahoma"/>
          <w:b/>
          <w:sz w:val="22"/>
          <w:szCs w:val="22"/>
          <w:lang w:eastAsia="en-US"/>
        </w:rPr>
        <w:t xml:space="preserve">c) </w:t>
      </w:r>
      <w:r w:rsidRPr="00CB4CA7">
        <w:rPr>
          <w:rFonts w:ascii="Palatino Linotype" w:eastAsia="Calibri" w:hAnsi="Palatino Linotype" w:cs="Tahoma"/>
          <w:b/>
          <w:bCs/>
          <w:sz w:val="22"/>
          <w:szCs w:val="22"/>
          <w:lang w:eastAsia="en-US"/>
        </w:rPr>
        <w:t xml:space="preserve"> Acumulación de los asuntos. </w:t>
      </w:r>
      <w:r w:rsidRPr="00CB4CA7">
        <w:rPr>
          <w:rFonts w:ascii="Palatino Linotype" w:eastAsia="Calibri" w:hAnsi="Palatino Linotype" w:cs="Tahoma"/>
          <w:bCs/>
          <w:sz w:val="22"/>
          <w:szCs w:val="22"/>
          <w:lang w:eastAsia="en-US"/>
        </w:rPr>
        <w:t xml:space="preserve">El </w:t>
      </w:r>
      <w:r w:rsidR="004C54EC" w:rsidRPr="00CB4CA7">
        <w:rPr>
          <w:rFonts w:ascii="Palatino Linotype" w:eastAsia="Calibri" w:hAnsi="Palatino Linotype" w:cs="Tahoma"/>
          <w:bCs/>
          <w:sz w:val="22"/>
          <w:szCs w:val="22"/>
          <w:lang w:eastAsia="en-US"/>
        </w:rPr>
        <w:t xml:space="preserve">nueve de </w:t>
      </w:r>
      <w:r w:rsidR="00062598">
        <w:rPr>
          <w:rFonts w:ascii="Palatino Linotype" w:eastAsia="Calibri" w:hAnsi="Palatino Linotype" w:cs="Tahoma"/>
          <w:bCs/>
          <w:sz w:val="22"/>
          <w:szCs w:val="22"/>
          <w:lang w:eastAsia="en-US"/>
        </w:rPr>
        <w:t>junio</w:t>
      </w:r>
      <w:r w:rsidR="0099466A" w:rsidRPr="00CB4CA7">
        <w:rPr>
          <w:rFonts w:ascii="Palatino Linotype" w:eastAsia="Calibri" w:hAnsi="Palatino Linotype" w:cs="Tahoma"/>
          <w:bCs/>
          <w:sz w:val="22"/>
          <w:szCs w:val="22"/>
          <w:lang w:eastAsia="en-US"/>
        </w:rPr>
        <w:t xml:space="preserve"> de dos mil veintiuno</w:t>
      </w:r>
      <w:r w:rsidRPr="00CB4CA7">
        <w:rPr>
          <w:rFonts w:ascii="Palatino Linotype" w:eastAsia="Calibri" w:hAnsi="Palatino Linotype" w:cs="Tahoma"/>
          <w:bCs/>
          <w:sz w:val="22"/>
          <w:szCs w:val="22"/>
          <w:lang w:eastAsia="en-US"/>
        </w:rPr>
        <w:t xml:space="preserve">, el Pleno del Instituto de Transparencia, Acceso a la Información Pública y Protección de Datos Personales del Estado de México y Municipios, durante su </w:t>
      </w:r>
      <w:r w:rsidR="004C54EC" w:rsidRPr="00CB4CA7">
        <w:rPr>
          <w:rFonts w:ascii="Palatino Linotype" w:eastAsia="Calibri" w:hAnsi="Palatino Linotype" w:cs="Tahoma"/>
          <w:sz w:val="22"/>
          <w:szCs w:val="22"/>
          <w:lang w:eastAsia="en-US"/>
        </w:rPr>
        <w:t>Vig</w:t>
      </w:r>
      <w:r w:rsidR="00877192" w:rsidRPr="00CB4CA7">
        <w:rPr>
          <w:rFonts w:ascii="Palatino Linotype" w:eastAsia="Calibri" w:hAnsi="Palatino Linotype" w:cs="Tahoma"/>
          <w:sz w:val="22"/>
          <w:szCs w:val="22"/>
          <w:lang w:eastAsia="en-US"/>
        </w:rPr>
        <w:t>é</w:t>
      </w:r>
      <w:r w:rsidR="004C54EC" w:rsidRPr="00CB4CA7">
        <w:rPr>
          <w:rFonts w:ascii="Palatino Linotype" w:eastAsia="Calibri" w:hAnsi="Palatino Linotype" w:cs="Tahoma"/>
          <w:sz w:val="22"/>
          <w:szCs w:val="22"/>
          <w:lang w:eastAsia="en-US"/>
        </w:rPr>
        <w:t>s</w:t>
      </w:r>
      <w:r w:rsidR="00877192" w:rsidRPr="00CB4CA7">
        <w:rPr>
          <w:rFonts w:ascii="Palatino Linotype" w:eastAsia="Calibri" w:hAnsi="Palatino Linotype" w:cs="Tahoma"/>
          <w:sz w:val="22"/>
          <w:szCs w:val="22"/>
          <w:lang w:eastAsia="en-US"/>
        </w:rPr>
        <w:t xml:space="preserve">ima </w:t>
      </w:r>
      <w:r w:rsidR="00770F21" w:rsidRPr="00CB4CA7">
        <w:rPr>
          <w:rFonts w:ascii="Palatino Linotype" w:eastAsia="Calibri" w:hAnsi="Palatino Linotype" w:cs="Tahoma"/>
          <w:sz w:val="22"/>
          <w:szCs w:val="22"/>
          <w:lang w:eastAsia="en-US"/>
        </w:rPr>
        <w:t>Sesión Ordinaria</w:t>
      </w:r>
      <w:r w:rsidRPr="00CB4CA7">
        <w:rPr>
          <w:rFonts w:ascii="Palatino Linotype" w:eastAsia="Calibri" w:hAnsi="Palatino Linotype" w:cs="Tahoma"/>
          <w:bCs/>
          <w:sz w:val="22"/>
          <w:szCs w:val="22"/>
          <w:lang w:eastAsia="en-US"/>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w:t>
      </w:r>
      <w:r w:rsidRPr="00CB4CA7">
        <w:rPr>
          <w:rFonts w:ascii="Palatino Linotype" w:eastAsia="Calibri" w:hAnsi="Palatino Linotype" w:cs="Tahoma"/>
          <w:bCs/>
          <w:sz w:val="22"/>
          <w:szCs w:val="22"/>
          <w:lang w:eastAsia="en-US"/>
        </w:rPr>
        <w:lastRenderedPageBreak/>
        <w:t>Municipios, según lo previsto en su artículo 195, acordó la acumulación de</w:t>
      </w:r>
      <w:r w:rsidR="00E5736D" w:rsidRPr="00CB4CA7">
        <w:rPr>
          <w:rFonts w:ascii="Palatino Linotype" w:eastAsia="Calibri" w:hAnsi="Palatino Linotype" w:cs="Tahoma"/>
          <w:bCs/>
          <w:sz w:val="22"/>
          <w:szCs w:val="22"/>
          <w:lang w:eastAsia="en-US"/>
        </w:rPr>
        <w:t xml:space="preserve"> </w:t>
      </w:r>
      <w:r w:rsidRPr="00CB4CA7">
        <w:rPr>
          <w:rFonts w:ascii="Palatino Linotype" w:eastAsia="Calibri" w:hAnsi="Palatino Linotype" w:cs="Tahoma"/>
          <w:bCs/>
          <w:sz w:val="22"/>
          <w:szCs w:val="22"/>
          <w:lang w:eastAsia="en-US"/>
        </w:rPr>
        <w:t>l</w:t>
      </w:r>
      <w:r w:rsidR="00E5736D" w:rsidRPr="00CB4CA7">
        <w:rPr>
          <w:rFonts w:ascii="Palatino Linotype" w:eastAsia="Calibri" w:hAnsi="Palatino Linotype" w:cs="Tahoma"/>
          <w:bCs/>
          <w:sz w:val="22"/>
          <w:szCs w:val="22"/>
          <w:lang w:eastAsia="en-US"/>
        </w:rPr>
        <w:t>os</w:t>
      </w:r>
      <w:r w:rsidRPr="00CB4CA7">
        <w:rPr>
          <w:rFonts w:ascii="Palatino Linotype" w:eastAsia="Calibri" w:hAnsi="Palatino Linotype" w:cs="Tahoma"/>
          <w:bCs/>
          <w:sz w:val="22"/>
          <w:szCs w:val="22"/>
          <w:lang w:eastAsia="en-US"/>
        </w:rPr>
        <w:t xml:space="preserve"> Recurso</w:t>
      </w:r>
      <w:r w:rsidR="00E5736D" w:rsidRPr="00CB4CA7">
        <w:rPr>
          <w:rFonts w:ascii="Palatino Linotype" w:eastAsia="Calibri" w:hAnsi="Palatino Linotype" w:cs="Tahoma"/>
          <w:bCs/>
          <w:sz w:val="22"/>
          <w:szCs w:val="22"/>
          <w:lang w:eastAsia="en-US"/>
        </w:rPr>
        <w:t>s</w:t>
      </w:r>
      <w:r w:rsidRPr="00CB4CA7">
        <w:rPr>
          <w:rFonts w:ascii="Palatino Linotype" w:eastAsia="Calibri" w:hAnsi="Palatino Linotype" w:cs="Tahoma"/>
          <w:bCs/>
          <w:sz w:val="22"/>
          <w:szCs w:val="22"/>
          <w:lang w:eastAsia="en-US"/>
        </w:rPr>
        <w:t xml:space="preserve"> de Revisión </w:t>
      </w:r>
      <w:r w:rsidR="00062598" w:rsidRPr="00062598">
        <w:rPr>
          <w:rFonts w:ascii="Palatino Linotype" w:eastAsia="Calibri" w:hAnsi="Palatino Linotype" w:cs="Tahoma"/>
          <w:b/>
          <w:sz w:val="22"/>
          <w:szCs w:val="22"/>
          <w:lang w:eastAsia="en-US"/>
        </w:rPr>
        <w:t>03082/INFOEM/IP/RR/2021, 03083/INFOEM/IP/RR/2021, 03093/INFOEM/IP/RR/2021, 03094/INFOEM/IP/RR/2021, 03095/INFOEM/IP/RR/2021, 03096/INFOEM/IP/RR/2021, 03097/INFOEM/IP/RR/2021, 03098/INFOEM/IP/RR/2021, 03099/INFOEM/IP/RR/2021, 03100/INFOEM/IP/RR/2021, 03101/INFOEM/IP/RR/2021, 03102/INFOEM/IP/RR/2021, 03103/INFOEM/IP/RR/2021, 03104/INFOEM/IP/RR/2021, y 03105/INFOEM/IP/RR/2021</w:t>
      </w:r>
      <w:r w:rsidR="00DB5ED4" w:rsidRPr="00CB4CA7">
        <w:rPr>
          <w:rFonts w:ascii="Palatino Linotype" w:eastAsia="Calibri" w:hAnsi="Palatino Linotype" w:cs="Tahoma"/>
          <w:b/>
          <w:bCs/>
          <w:sz w:val="22"/>
          <w:szCs w:val="22"/>
          <w:lang w:eastAsia="en-US"/>
        </w:rPr>
        <w:t>, al diverso 0</w:t>
      </w:r>
      <w:r w:rsidR="004C54EC" w:rsidRPr="00CB4CA7">
        <w:rPr>
          <w:rFonts w:ascii="Palatino Linotype" w:eastAsia="Calibri" w:hAnsi="Palatino Linotype" w:cs="Tahoma"/>
          <w:b/>
          <w:bCs/>
          <w:sz w:val="22"/>
          <w:szCs w:val="22"/>
          <w:lang w:eastAsia="en-US"/>
        </w:rPr>
        <w:t>30</w:t>
      </w:r>
      <w:r w:rsidR="00062598">
        <w:rPr>
          <w:rFonts w:ascii="Palatino Linotype" w:eastAsia="Calibri" w:hAnsi="Palatino Linotype" w:cs="Tahoma"/>
          <w:b/>
          <w:bCs/>
          <w:sz w:val="22"/>
          <w:szCs w:val="22"/>
          <w:lang w:eastAsia="en-US"/>
        </w:rPr>
        <w:t>81</w:t>
      </w:r>
      <w:r w:rsidR="00DB5ED4" w:rsidRPr="00CB4CA7">
        <w:rPr>
          <w:rFonts w:ascii="Palatino Linotype" w:eastAsia="Calibri" w:hAnsi="Palatino Linotype" w:cs="Tahoma"/>
          <w:b/>
          <w:bCs/>
          <w:sz w:val="22"/>
          <w:szCs w:val="22"/>
          <w:lang w:eastAsia="en-US"/>
        </w:rPr>
        <w:t>/INFOEM/IP/RR/2021</w:t>
      </w:r>
      <w:r w:rsidR="0099466A" w:rsidRPr="00CB4CA7">
        <w:rPr>
          <w:rFonts w:ascii="Palatino Linotype" w:eastAsia="Calibri" w:hAnsi="Palatino Linotype" w:cs="Tahoma"/>
          <w:b/>
          <w:bCs/>
          <w:sz w:val="22"/>
          <w:szCs w:val="22"/>
          <w:lang w:eastAsia="en-US"/>
        </w:rPr>
        <w:t>,</w:t>
      </w:r>
      <w:r w:rsidRPr="00CB4CA7">
        <w:rPr>
          <w:rFonts w:ascii="Palatino Linotype" w:eastAsia="Calibri" w:hAnsi="Palatino Linotype" w:cs="Tahoma"/>
          <w:bCs/>
          <w:sz w:val="22"/>
          <w:szCs w:val="22"/>
          <w:lang w:eastAsia="en-US"/>
        </w:rPr>
        <w:t xml:space="preserve"> por ser este último el más antiguo, sustanciado bajo el índice de esta Ponencia, al advertir conexidad entre estos, ya que fueron promovidos por la misma persona, en los que se señaló como Sujeto Obligado a</w:t>
      </w:r>
      <w:r w:rsidR="00DB5ED4" w:rsidRPr="00CB4CA7">
        <w:rPr>
          <w:rFonts w:ascii="Palatino Linotype" w:eastAsia="Calibri" w:hAnsi="Palatino Linotype" w:cs="Tahoma"/>
          <w:bCs/>
          <w:sz w:val="22"/>
          <w:szCs w:val="22"/>
          <w:lang w:eastAsia="en-US"/>
        </w:rPr>
        <w:t xml:space="preserve">l </w:t>
      </w:r>
      <w:r w:rsidR="00062598" w:rsidRPr="00062598">
        <w:rPr>
          <w:rFonts w:ascii="Palatino Linotype" w:eastAsia="Calibri" w:hAnsi="Palatino Linotype" w:cs="Tahoma"/>
          <w:bCs/>
          <w:sz w:val="22"/>
          <w:szCs w:val="22"/>
          <w:lang w:eastAsia="en-US"/>
        </w:rPr>
        <w:t>Instituto de Seguridad Social del Estado de México y Municipios</w:t>
      </w:r>
      <w:r w:rsidR="00877192" w:rsidRPr="00CB4CA7">
        <w:rPr>
          <w:rFonts w:ascii="Palatino Linotype" w:eastAsia="Calibri" w:hAnsi="Palatino Linotype" w:cs="Tahoma"/>
          <w:bCs/>
          <w:sz w:val="22"/>
          <w:szCs w:val="22"/>
          <w:lang w:eastAsia="en-US"/>
        </w:rPr>
        <w:t>.</w:t>
      </w:r>
      <w:r w:rsidRPr="00CB4CA7">
        <w:rPr>
          <w:rFonts w:ascii="Palatino Linotype" w:eastAsia="Calibri" w:hAnsi="Palatino Linotype" w:cs="Tahoma"/>
          <w:bCs/>
          <w:sz w:val="22"/>
          <w:szCs w:val="22"/>
          <w:lang w:eastAsia="en-US"/>
        </w:rPr>
        <w:t xml:space="preserve"> </w:t>
      </w:r>
    </w:p>
    <w:p w14:paraId="326314F7" w14:textId="77777777" w:rsidR="004F59AB" w:rsidRPr="00CB4CA7" w:rsidRDefault="004F59AB" w:rsidP="00CB4CA7">
      <w:pPr>
        <w:spacing w:line="360" w:lineRule="auto"/>
        <w:jc w:val="both"/>
        <w:rPr>
          <w:rFonts w:ascii="Palatino Linotype" w:eastAsia="Calibri" w:hAnsi="Palatino Linotype" w:cs="Tahoma"/>
          <w:b/>
          <w:sz w:val="22"/>
          <w:szCs w:val="22"/>
          <w:lang w:eastAsia="en-US"/>
        </w:rPr>
      </w:pPr>
    </w:p>
    <w:p w14:paraId="31294A84" w14:textId="025253B6" w:rsidR="00431325" w:rsidRPr="00CB4CA7" w:rsidRDefault="00286C9B" w:rsidP="00CB4CA7">
      <w:pPr>
        <w:spacing w:line="360" w:lineRule="auto"/>
        <w:jc w:val="both"/>
        <w:rPr>
          <w:rFonts w:ascii="Palatino Linotype" w:eastAsia="Batang" w:hAnsi="Palatino Linotype" w:cs="Tahoma"/>
          <w:bCs/>
          <w:sz w:val="22"/>
          <w:szCs w:val="22"/>
        </w:rPr>
      </w:pPr>
      <w:r w:rsidRPr="00CB4CA7">
        <w:rPr>
          <w:rFonts w:ascii="Palatino Linotype" w:hAnsi="Palatino Linotype" w:cs="Tahoma"/>
          <w:b/>
          <w:sz w:val="22"/>
          <w:szCs w:val="22"/>
        </w:rPr>
        <w:t xml:space="preserve">d) Informe Justificado o Manifestaciones. </w:t>
      </w:r>
      <w:r w:rsidRPr="00CB4CA7">
        <w:rPr>
          <w:rFonts w:ascii="Palatino Linotype" w:hAnsi="Palatino Linotype" w:cs="Tahoma"/>
          <w:bCs/>
          <w:sz w:val="22"/>
          <w:szCs w:val="22"/>
        </w:rPr>
        <w:t xml:space="preserve">El </w:t>
      </w:r>
      <w:r w:rsidR="00877196" w:rsidRPr="00CB4CA7">
        <w:rPr>
          <w:rFonts w:ascii="Palatino Linotype" w:hAnsi="Palatino Linotype" w:cs="Tahoma"/>
          <w:bCs/>
          <w:sz w:val="22"/>
          <w:szCs w:val="22"/>
        </w:rPr>
        <w:t>cuatro</w:t>
      </w:r>
      <w:r w:rsidR="00A76CC5">
        <w:rPr>
          <w:rFonts w:ascii="Palatino Linotype" w:hAnsi="Palatino Linotype" w:cs="Tahoma"/>
          <w:bCs/>
          <w:sz w:val="22"/>
          <w:szCs w:val="22"/>
        </w:rPr>
        <w:t>, ocho y nueve</w:t>
      </w:r>
      <w:r w:rsidR="00877196" w:rsidRPr="00CB4CA7">
        <w:rPr>
          <w:rFonts w:ascii="Palatino Linotype" w:hAnsi="Palatino Linotype" w:cs="Tahoma"/>
          <w:bCs/>
          <w:sz w:val="22"/>
          <w:szCs w:val="22"/>
        </w:rPr>
        <w:t xml:space="preserve"> de junio</w:t>
      </w:r>
      <w:r w:rsidR="00F408A8" w:rsidRPr="00CB4CA7">
        <w:rPr>
          <w:rFonts w:ascii="Palatino Linotype" w:hAnsi="Palatino Linotype" w:cs="Tahoma"/>
          <w:bCs/>
          <w:sz w:val="22"/>
          <w:szCs w:val="22"/>
        </w:rPr>
        <w:t xml:space="preserve"> dos </w:t>
      </w:r>
      <w:r w:rsidRPr="00CB4CA7">
        <w:rPr>
          <w:rFonts w:ascii="Palatino Linotype" w:hAnsi="Palatino Linotype" w:cs="Tahoma"/>
          <w:bCs/>
          <w:sz w:val="22"/>
          <w:szCs w:val="22"/>
        </w:rPr>
        <w:t xml:space="preserve">mil veintiuno, se recibieron a través del </w:t>
      </w:r>
      <w:r w:rsidRPr="00CB4CA7">
        <w:rPr>
          <w:rFonts w:ascii="Palatino Linotype" w:eastAsia="Batang" w:hAnsi="Palatino Linotype" w:cs="Tahoma"/>
          <w:bCs/>
          <w:sz w:val="22"/>
          <w:szCs w:val="22"/>
        </w:rPr>
        <w:t>Sistema de Acceso a la Información Mexiquense (SAIMEX), los Informes Justificados</w:t>
      </w:r>
      <w:r w:rsidR="00DD6CA0" w:rsidRPr="00CB4CA7">
        <w:rPr>
          <w:rFonts w:ascii="Palatino Linotype" w:eastAsia="Batang" w:hAnsi="Palatino Linotype" w:cs="Tahoma"/>
          <w:bCs/>
          <w:sz w:val="22"/>
          <w:szCs w:val="22"/>
        </w:rPr>
        <w:t>,</w:t>
      </w:r>
      <w:r w:rsidR="00431325" w:rsidRPr="00CB4CA7">
        <w:rPr>
          <w:rFonts w:ascii="Palatino Linotype" w:eastAsia="Batang" w:hAnsi="Palatino Linotype" w:cs="Tahoma"/>
          <w:bCs/>
          <w:sz w:val="22"/>
          <w:szCs w:val="22"/>
        </w:rPr>
        <w:t xml:space="preserve"> a través de los oficios sin número, de las mismas fechas de recepción, emitidos por </w:t>
      </w:r>
      <w:r w:rsidR="008554DF">
        <w:rPr>
          <w:rFonts w:ascii="Palatino Linotype" w:eastAsia="Batang" w:hAnsi="Palatino Linotype" w:cs="Tahoma"/>
          <w:bCs/>
          <w:sz w:val="22"/>
          <w:szCs w:val="22"/>
        </w:rPr>
        <w:t>el Responsable y Encargado de la</w:t>
      </w:r>
      <w:r w:rsidR="00431325" w:rsidRPr="00CB4CA7">
        <w:rPr>
          <w:rFonts w:ascii="Palatino Linotype" w:eastAsia="Batang" w:hAnsi="Palatino Linotype" w:cs="Tahoma"/>
          <w:bCs/>
          <w:sz w:val="22"/>
          <w:szCs w:val="22"/>
        </w:rPr>
        <w:t xml:space="preserve"> Unidad de Transparencia y dirigidos al Comisionado Ponente, mediante los cuales ratifico la incompetencia para conocer de lo peticionado.</w:t>
      </w:r>
    </w:p>
    <w:p w14:paraId="14FF4234" w14:textId="77777777" w:rsidR="00431325" w:rsidRPr="00CB4CA7" w:rsidRDefault="00431325" w:rsidP="00CB4CA7">
      <w:pPr>
        <w:spacing w:line="360" w:lineRule="auto"/>
        <w:jc w:val="both"/>
        <w:rPr>
          <w:rFonts w:ascii="Palatino Linotype" w:eastAsia="Batang" w:hAnsi="Palatino Linotype" w:cs="Tahoma"/>
          <w:bCs/>
          <w:sz w:val="22"/>
          <w:szCs w:val="22"/>
        </w:rPr>
      </w:pPr>
    </w:p>
    <w:p w14:paraId="563E4BF4" w14:textId="2F3BF19D" w:rsidR="00877196" w:rsidRDefault="00D1012F" w:rsidP="00CB4CA7">
      <w:pPr>
        <w:spacing w:line="360" w:lineRule="auto"/>
        <w:jc w:val="both"/>
        <w:rPr>
          <w:rFonts w:ascii="Palatino Linotype" w:hAnsi="Palatino Linotype" w:cs="Tahoma"/>
          <w:b/>
          <w:sz w:val="22"/>
          <w:szCs w:val="22"/>
        </w:rPr>
      </w:pPr>
      <w:r w:rsidRPr="007C5211">
        <w:rPr>
          <w:rFonts w:ascii="Palatino Linotype" w:eastAsia="Palatino Linotype" w:hAnsi="Palatino Linotype" w:cs="Palatino Linotype"/>
          <w:b/>
          <w:bCs/>
          <w:sz w:val="22"/>
          <w:szCs w:val="22"/>
          <w:lang w:val="es-ES"/>
        </w:rPr>
        <w:t xml:space="preserve">e) </w:t>
      </w:r>
      <w:bookmarkStart w:id="2" w:name="_Hlk61883588"/>
      <w:r w:rsidR="00877196" w:rsidRPr="007C5211">
        <w:rPr>
          <w:rFonts w:ascii="Palatino Linotype" w:hAnsi="Palatino Linotype" w:cs="Tahoma"/>
          <w:b/>
          <w:sz w:val="22"/>
          <w:szCs w:val="22"/>
        </w:rPr>
        <w:t>Vista de los Informes Justificados.</w:t>
      </w:r>
      <w:r w:rsidR="00877196" w:rsidRPr="007C5211">
        <w:rPr>
          <w:rFonts w:ascii="Palatino Linotype" w:hAnsi="Palatino Linotype" w:cs="Tahoma"/>
          <w:sz w:val="22"/>
          <w:szCs w:val="22"/>
        </w:rPr>
        <w:t xml:space="preserve"> El </w:t>
      </w:r>
      <w:r w:rsidR="003D3578" w:rsidRPr="007C5211">
        <w:rPr>
          <w:rFonts w:ascii="Palatino Linotype" w:hAnsi="Palatino Linotype" w:cs="Tahoma"/>
          <w:sz w:val="22"/>
          <w:szCs w:val="22"/>
        </w:rPr>
        <w:t>cuatro de agosto</w:t>
      </w:r>
      <w:r w:rsidR="00877196" w:rsidRPr="007C5211">
        <w:rPr>
          <w:rFonts w:ascii="Palatino Linotype" w:hAnsi="Palatino Linotype" w:cs="Tahoma"/>
          <w:sz w:val="22"/>
          <w:szCs w:val="22"/>
        </w:rPr>
        <w:t xml:space="preserve"> de dos mil veintiuno, se dict</w:t>
      </w:r>
      <w:r w:rsidR="00A76CC5">
        <w:rPr>
          <w:rFonts w:ascii="Palatino Linotype" w:hAnsi="Palatino Linotype" w:cs="Tahoma"/>
          <w:sz w:val="22"/>
          <w:szCs w:val="22"/>
        </w:rPr>
        <w:t>aron</w:t>
      </w:r>
      <w:r w:rsidR="00877196" w:rsidRPr="007C5211">
        <w:rPr>
          <w:rFonts w:ascii="Palatino Linotype" w:hAnsi="Palatino Linotype" w:cs="Tahoma"/>
          <w:sz w:val="22"/>
          <w:szCs w:val="22"/>
        </w:rPr>
        <w:t xml:space="preserve"> acuerdo</w:t>
      </w:r>
      <w:r w:rsidR="00A76CC5">
        <w:rPr>
          <w:rFonts w:ascii="Palatino Linotype" w:hAnsi="Palatino Linotype" w:cs="Tahoma"/>
          <w:sz w:val="22"/>
          <w:szCs w:val="22"/>
        </w:rPr>
        <w:t>s</w:t>
      </w:r>
      <w:r w:rsidR="00877196" w:rsidRPr="007C5211">
        <w:rPr>
          <w:rFonts w:ascii="Palatino Linotype" w:hAnsi="Palatino Linotype" w:cs="Tahoma"/>
          <w:sz w:val="22"/>
          <w:szCs w:val="22"/>
        </w:rPr>
        <w:t xml:space="preserve"> mediante </w:t>
      </w:r>
      <w:r w:rsidR="00A76CC5">
        <w:rPr>
          <w:rFonts w:ascii="Palatino Linotype" w:hAnsi="Palatino Linotype" w:cs="Tahoma"/>
          <w:sz w:val="22"/>
          <w:szCs w:val="22"/>
        </w:rPr>
        <w:t>los</w:t>
      </w:r>
      <w:r w:rsidR="00877196" w:rsidRPr="007C5211">
        <w:rPr>
          <w:rFonts w:ascii="Palatino Linotype" w:hAnsi="Palatino Linotype" w:cs="Tahoma"/>
          <w:sz w:val="22"/>
          <w:szCs w:val="22"/>
        </w:rPr>
        <w:t xml:space="preserve"> cual</w:t>
      </w:r>
      <w:r w:rsidR="00A76CC5">
        <w:rPr>
          <w:rFonts w:ascii="Palatino Linotype" w:hAnsi="Palatino Linotype" w:cs="Tahoma"/>
          <w:sz w:val="22"/>
          <w:szCs w:val="22"/>
        </w:rPr>
        <w:t>es</w:t>
      </w:r>
      <w:r w:rsidR="00877196" w:rsidRPr="007C5211">
        <w:rPr>
          <w:rFonts w:ascii="Palatino Linotype" w:hAnsi="Palatino Linotype" w:cs="Tahoma"/>
          <w:sz w:val="22"/>
          <w:szCs w:val="22"/>
        </w:rPr>
        <w:t xml:space="preserve"> se pusieron a la vista del Parti</w:t>
      </w:r>
      <w:r w:rsidR="00A76CC5">
        <w:rPr>
          <w:rFonts w:ascii="Palatino Linotype" w:hAnsi="Palatino Linotype" w:cs="Tahoma"/>
          <w:sz w:val="22"/>
          <w:szCs w:val="22"/>
        </w:rPr>
        <w:t>cular los Informes Justificados remitidos</w:t>
      </w:r>
      <w:r w:rsidR="00877196" w:rsidRPr="007C5211">
        <w:rPr>
          <w:rFonts w:ascii="Palatino Linotype" w:hAnsi="Palatino Linotype" w:cs="Tahoma"/>
          <w:sz w:val="22"/>
          <w:szCs w:val="22"/>
        </w:rPr>
        <w:t xml:space="preserve"> por el Sujeto Obligado</w:t>
      </w:r>
      <w:r w:rsidR="00A76CC5">
        <w:rPr>
          <w:rFonts w:ascii="Palatino Linotype" w:hAnsi="Palatino Linotype" w:cs="Tahoma"/>
          <w:sz w:val="22"/>
          <w:szCs w:val="22"/>
        </w:rPr>
        <w:t xml:space="preserve">, por lo que hace únicamente a los recursos de revisión </w:t>
      </w:r>
      <w:r w:rsidR="00A76CC5" w:rsidRPr="00CB4CA7">
        <w:rPr>
          <w:rFonts w:ascii="Palatino Linotype" w:eastAsia="Calibri" w:hAnsi="Palatino Linotype" w:cs="Tahoma"/>
          <w:bCs/>
          <w:sz w:val="22"/>
          <w:szCs w:val="22"/>
          <w:lang w:eastAsia="en-US"/>
        </w:rPr>
        <w:t>030</w:t>
      </w:r>
      <w:r w:rsidR="00A76CC5">
        <w:rPr>
          <w:rFonts w:ascii="Palatino Linotype" w:eastAsia="Calibri" w:hAnsi="Palatino Linotype" w:cs="Tahoma"/>
          <w:bCs/>
          <w:sz w:val="22"/>
          <w:szCs w:val="22"/>
          <w:lang w:eastAsia="en-US"/>
        </w:rPr>
        <w:t>81</w:t>
      </w:r>
      <w:r w:rsidR="00A76CC5" w:rsidRPr="00CB4CA7">
        <w:rPr>
          <w:rFonts w:ascii="Palatino Linotype" w:eastAsia="Calibri" w:hAnsi="Palatino Linotype" w:cs="Tahoma"/>
          <w:bCs/>
          <w:sz w:val="22"/>
          <w:szCs w:val="22"/>
          <w:lang w:eastAsia="en-US"/>
        </w:rPr>
        <w:t>/INFOEM/IP/RR/2021, 030</w:t>
      </w:r>
      <w:r w:rsidR="00A76CC5">
        <w:rPr>
          <w:rFonts w:ascii="Palatino Linotype" w:eastAsia="Calibri" w:hAnsi="Palatino Linotype" w:cs="Tahoma"/>
          <w:bCs/>
          <w:sz w:val="22"/>
          <w:szCs w:val="22"/>
          <w:lang w:eastAsia="en-US"/>
        </w:rPr>
        <w:t>82</w:t>
      </w:r>
      <w:r w:rsidR="00A76CC5" w:rsidRPr="00CB4CA7">
        <w:rPr>
          <w:rFonts w:ascii="Palatino Linotype" w:eastAsia="Calibri" w:hAnsi="Palatino Linotype" w:cs="Tahoma"/>
          <w:bCs/>
          <w:sz w:val="22"/>
          <w:szCs w:val="22"/>
          <w:lang w:eastAsia="en-US"/>
        </w:rPr>
        <w:t>/INFOEM/IP/RR/2021, 030</w:t>
      </w:r>
      <w:r w:rsidR="00A76CC5">
        <w:rPr>
          <w:rFonts w:ascii="Palatino Linotype" w:eastAsia="Calibri" w:hAnsi="Palatino Linotype" w:cs="Tahoma"/>
          <w:bCs/>
          <w:sz w:val="22"/>
          <w:szCs w:val="22"/>
          <w:lang w:eastAsia="en-US"/>
        </w:rPr>
        <w:t>8</w:t>
      </w:r>
      <w:r w:rsidR="00A76CC5" w:rsidRPr="00CB4CA7">
        <w:rPr>
          <w:rFonts w:ascii="Palatino Linotype" w:eastAsia="Calibri" w:hAnsi="Palatino Linotype" w:cs="Tahoma"/>
          <w:bCs/>
          <w:sz w:val="22"/>
          <w:szCs w:val="22"/>
          <w:lang w:eastAsia="en-US"/>
        </w:rPr>
        <w:t>3/INFOEM/IP/RR/2021</w:t>
      </w:r>
      <w:r w:rsidR="00877196" w:rsidRPr="007C5211">
        <w:rPr>
          <w:rFonts w:ascii="Palatino Linotype" w:hAnsi="Palatino Linotype" w:cs="Tahoma"/>
          <w:sz w:val="22"/>
          <w:szCs w:val="22"/>
        </w:rPr>
        <w:t>,</w:t>
      </w:r>
      <w:r w:rsidR="00A76CC5" w:rsidRPr="00A76CC5">
        <w:rPr>
          <w:rFonts w:ascii="Palatino Linotype" w:eastAsia="Calibri" w:hAnsi="Palatino Linotype" w:cs="Tahoma"/>
          <w:bCs/>
          <w:sz w:val="22"/>
          <w:szCs w:val="22"/>
          <w:lang w:eastAsia="en-US"/>
        </w:rPr>
        <w:t xml:space="preserve"> </w:t>
      </w:r>
      <w:r w:rsidR="00A76CC5" w:rsidRPr="00CB4CA7">
        <w:rPr>
          <w:rFonts w:ascii="Palatino Linotype" w:eastAsia="Calibri" w:hAnsi="Palatino Linotype" w:cs="Tahoma"/>
          <w:bCs/>
          <w:sz w:val="22"/>
          <w:szCs w:val="22"/>
          <w:lang w:eastAsia="en-US"/>
        </w:rPr>
        <w:t>030</w:t>
      </w:r>
      <w:r w:rsidR="00A76CC5">
        <w:rPr>
          <w:rFonts w:ascii="Palatino Linotype" w:eastAsia="Calibri" w:hAnsi="Palatino Linotype" w:cs="Tahoma"/>
          <w:bCs/>
          <w:sz w:val="22"/>
          <w:szCs w:val="22"/>
          <w:lang w:eastAsia="en-US"/>
        </w:rPr>
        <w:t xml:space="preserve">93/INFOEM/IP/RR/2021 y </w:t>
      </w:r>
      <w:r w:rsidR="00A76CC5" w:rsidRPr="00CB4CA7">
        <w:rPr>
          <w:rFonts w:ascii="Palatino Linotype" w:eastAsia="Calibri" w:hAnsi="Palatino Linotype" w:cs="Tahoma"/>
          <w:bCs/>
          <w:sz w:val="22"/>
          <w:szCs w:val="22"/>
          <w:lang w:eastAsia="en-US"/>
        </w:rPr>
        <w:t>03</w:t>
      </w:r>
      <w:r w:rsidR="00A76CC5">
        <w:rPr>
          <w:rFonts w:ascii="Palatino Linotype" w:eastAsia="Calibri" w:hAnsi="Palatino Linotype" w:cs="Tahoma"/>
          <w:bCs/>
          <w:sz w:val="22"/>
          <w:szCs w:val="22"/>
          <w:lang w:eastAsia="en-US"/>
        </w:rPr>
        <w:t>195</w:t>
      </w:r>
      <w:r w:rsidR="00A76CC5" w:rsidRPr="00CB4CA7">
        <w:rPr>
          <w:rFonts w:ascii="Palatino Linotype" w:eastAsia="Calibri" w:hAnsi="Palatino Linotype" w:cs="Tahoma"/>
          <w:bCs/>
          <w:sz w:val="22"/>
          <w:szCs w:val="22"/>
          <w:lang w:eastAsia="en-US"/>
        </w:rPr>
        <w:t>/INFOEM/IP/RR/2021</w:t>
      </w:r>
      <w:r w:rsidR="00877196" w:rsidRPr="007C5211">
        <w:rPr>
          <w:rFonts w:ascii="Palatino Linotype" w:hAnsi="Palatino Linotype" w:cs="Tahoma"/>
          <w:sz w:val="22"/>
          <w:szCs w:val="22"/>
        </w:rPr>
        <w:t xml:space="preserve"> </w:t>
      </w:r>
      <w:r w:rsidR="00A76CC5">
        <w:rPr>
          <w:rFonts w:ascii="Palatino Linotype" w:hAnsi="Palatino Linotype" w:cs="Tahoma"/>
          <w:sz w:val="22"/>
          <w:szCs w:val="22"/>
        </w:rPr>
        <w:t>los cuales</w:t>
      </w:r>
      <w:r w:rsidR="00877196" w:rsidRPr="007C5211">
        <w:rPr>
          <w:rFonts w:ascii="Palatino Linotype" w:hAnsi="Palatino Linotype" w:cs="Tahoma"/>
          <w:sz w:val="22"/>
          <w:szCs w:val="22"/>
        </w:rPr>
        <w:t xml:space="preserve"> fue</w:t>
      </w:r>
      <w:r w:rsidR="00A76CC5">
        <w:rPr>
          <w:rFonts w:ascii="Palatino Linotype" w:hAnsi="Palatino Linotype" w:cs="Tahoma"/>
          <w:sz w:val="22"/>
          <w:szCs w:val="22"/>
        </w:rPr>
        <w:t>ron</w:t>
      </w:r>
      <w:r w:rsidR="00877196" w:rsidRPr="007C5211">
        <w:rPr>
          <w:rFonts w:ascii="Palatino Linotype" w:hAnsi="Palatino Linotype" w:cs="Tahoma"/>
          <w:sz w:val="22"/>
          <w:szCs w:val="22"/>
        </w:rPr>
        <w:t xml:space="preserve"> notificado</w:t>
      </w:r>
      <w:r w:rsidR="00A76CC5">
        <w:rPr>
          <w:rFonts w:ascii="Palatino Linotype" w:hAnsi="Palatino Linotype" w:cs="Tahoma"/>
          <w:sz w:val="22"/>
          <w:szCs w:val="22"/>
        </w:rPr>
        <w:t>s</w:t>
      </w:r>
      <w:r w:rsidR="00877196" w:rsidRPr="007C5211">
        <w:rPr>
          <w:rFonts w:ascii="Palatino Linotype" w:hAnsi="Palatino Linotype" w:cs="Tahoma"/>
          <w:sz w:val="22"/>
          <w:szCs w:val="22"/>
        </w:rPr>
        <w:t xml:space="preserve">, a través del Sistema de Acceso a la Información Mexiquense (SAIMEX). </w:t>
      </w:r>
      <w:r w:rsidR="00877196" w:rsidRPr="007C5211">
        <w:rPr>
          <w:rFonts w:ascii="Palatino Linotype" w:hAnsi="Palatino Linotype" w:cs="Tahoma"/>
          <w:b/>
          <w:sz w:val="22"/>
          <w:szCs w:val="22"/>
        </w:rPr>
        <w:t>Cabe señalar, que</w:t>
      </w:r>
      <w:r w:rsidR="00A76CC5">
        <w:rPr>
          <w:rFonts w:ascii="Palatino Linotype" w:hAnsi="Palatino Linotype" w:cs="Tahoma"/>
          <w:b/>
          <w:sz w:val="22"/>
          <w:szCs w:val="22"/>
        </w:rPr>
        <w:t xml:space="preserve"> todos los informes justificados ratifican las respuestas primigenias, razón por la cual no se </w:t>
      </w:r>
      <w:r w:rsidR="00A76CC5">
        <w:rPr>
          <w:rFonts w:ascii="Palatino Linotype" w:hAnsi="Palatino Linotype" w:cs="Tahoma"/>
          <w:b/>
          <w:sz w:val="22"/>
          <w:szCs w:val="22"/>
        </w:rPr>
        <w:lastRenderedPageBreak/>
        <w:t>pusieron a la vista el resto de los informes justificados. Así mismo,</w:t>
      </w:r>
      <w:r w:rsidR="00877196" w:rsidRPr="007C5211">
        <w:rPr>
          <w:rFonts w:ascii="Palatino Linotype" w:hAnsi="Palatino Linotype" w:cs="Tahoma"/>
          <w:b/>
          <w:sz w:val="22"/>
          <w:szCs w:val="22"/>
        </w:rPr>
        <w:t xml:space="preserve"> el Particular fue omiso en emitir manifestaciones que a derecho conviniera.</w:t>
      </w:r>
      <w:bookmarkEnd w:id="2"/>
    </w:p>
    <w:p w14:paraId="033DB9D3" w14:textId="77777777" w:rsidR="00430961" w:rsidRPr="00CB4CA7" w:rsidRDefault="00430961" w:rsidP="00CB4CA7">
      <w:pPr>
        <w:spacing w:line="360" w:lineRule="auto"/>
        <w:jc w:val="both"/>
        <w:rPr>
          <w:rFonts w:ascii="Palatino Linotype" w:hAnsi="Palatino Linotype" w:cs="Tahoma"/>
          <w:b/>
          <w:sz w:val="22"/>
          <w:szCs w:val="22"/>
        </w:rPr>
      </w:pPr>
    </w:p>
    <w:p w14:paraId="280552FD" w14:textId="7F4322DF" w:rsidR="00D1012F" w:rsidRPr="00CB4CA7" w:rsidRDefault="00877196" w:rsidP="00CB4CA7">
      <w:pPr>
        <w:spacing w:line="360" w:lineRule="auto"/>
        <w:jc w:val="both"/>
        <w:rPr>
          <w:rFonts w:ascii="Palatino Linotype" w:eastAsia="Palatino Linotype" w:hAnsi="Palatino Linotype" w:cs="Palatino Linotype"/>
          <w:sz w:val="22"/>
          <w:szCs w:val="22"/>
          <w:lang w:val="es-ES"/>
        </w:rPr>
      </w:pPr>
      <w:r w:rsidRPr="00CB4CA7">
        <w:rPr>
          <w:rFonts w:ascii="Palatino Linotype" w:hAnsi="Palatino Linotype" w:cs="Tahoma"/>
          <w:b/>
          <w:sz w:val="22"/>
          <w:szCs w:val="22"/>
        </w:rPr>
        <w:t xml:space="preserve">f) </w:t>
      </w:r>
      <w:r w:rsidR="00D1012F" w:rsidRPr="00CB4CA7">
        <w:rPr>
          <w:rFonts w:ascii="Palatino Linotype" w:eastAsia="Palatino Linotype" w:hAnsi="Palatino Linotype" w:cs="Palatino Linotype"/>
          <w:b/>
          <w:bCs/>
          <w:sz w:val="22"/>
          <w:szCs w:val="22"/>
          <w:lang w:val="es-ES"/>
        </w:rPr>
        <w:t xml:space="preserve">Ampliación del plazo para resolver. </w:t>
      </w:r>
      <w:r w:rsidR="00D1012F" w:rsidRPr="00CB4CA7">
        <w:rPr>
          <w:rFonts w:ascii="Palatino Linotype" w:eastAsia="Palatino Linotype" w:hAnsi="Palatino Linotype" w:cs="Palatino Linotype"/>
          <w:sz w:val="22"/>
          <w:szCs w:val="22"/>
          <w:lang w:val="es-ES"/>
        </w:rPr>
        <w:t xml:space="preserve">El </w:t>
      </w:r>
      <w:r w:rsidR="008133B6">
        <w:rPr>
          <w:rFonts w:ascii="Palatino Linotype" w:eastAsia="Palatino Linotype" w:hAnsi="Palatino Linotype" w:cs="Palatino Linotype"/>
          <w:sz w:val="22"/>
          <w:szCs w:val="22"/>
          <w:lang w:val="es-ES"/>
        </w:rPr>
        <w:t xml:space="preserve">nueve de agosto </w:t>
      </w:r>
      <w:r w:rsidR="00D1012F" w:rsidRPr="00CB4CA7">
        <w:rPr>
          <w:rFonts w:ascii="Palatino Linotype" w:eastAsia="Palatino Linotype" w:hAnsi="Palatino Linotype" w:cs="Palatino Linotype"/>
          <w:sz w:val="22"/>
          <w:szCs w:val="22"/>
          <w:lang w:val="es-ES"/>
        </w:rPr>
        <w:t>de dos mil veintiuno,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24B3FD33" w14:textId="0F7FFA29" w:rsidR="00D1012F" w:rsidRPr="00CB4CA7" w:rsidRDefault="00D1012F" w:rsidP="00CB4CA7">
      <w:pPr>
        <w:spacing w:line="360" w:lineRule="auto"/>
        <w:jc w:val="both"/>
        <w:rPr>
          <w:rFonts w:ascii="Palatino Linotype" w:hAnsi="Palatino Linotype" w:cs="Tahoma"/>
          <w:b/>
          <w:sz w:val="22"/>
          <w:szCs w:val="22"/>
        </w:rPr>
      </w:pPr>
    </w:p>
    <w:p w14:paraId="6F72F8D5" w14:textId="3A5E5833" w:rsidR="004F59AB" w:rsidRPr="00CB4CA7" w:rsidRDefault="004918C7" w:rsidP="00CB4CA7">
      <w:pPr>
        <w:spacing w:line="360" w:lineRule="auto"/>
        <w:jc w:val="both"/>
        <w:rPr>
          <w:rFonts w:ascii="Palatino Linotype" w:hAnsi="Palatino Linotype" w:cs="Tahoma"/>
          <w:sz w:val="22"/>
          <w:szCs w:val="22"/>
        </w:rPr>
      </w:pPr>
      <w:r w:rsidRPr="00CB4CA7">
        <w:rPr>
          <w:rFonts w:ascii="Palatino Linotype" w:hAnsi="Palatino Linotype" w:cs="Tahoma"/>
          <w:b/>
          <w:sz w:val="22"/>
          <w:szCs w:val="22"/>
        </w:rPr>
        <w:t>g</w:t>
      </w:r>
      <w:r w:rsidR="004F59AB" w:rsidRPr="00CB4CA7">
        <w:rPr>
          <w:rFonts w:ascii="Palatino Linotype" w:hAnsi="Palatino Linotype" w:cs="Tahoma"/>
          <w:b/>
          <w:sz w:val="22"/>
          <w:szCs w:val="22"/>
        </w:rPr>
        <w:t>) Cierre de instrucción.</w:t>
      </w:r>
      <w:r w:rsidR="004F59AB" w:rsidRPr="00CB4CA7">
        <w:rPr>
          <w:rFonts w:ascii="Palatino Linotype" w:hAnsi="Palatino Linotype" w:cs="Tahoma"/>
          <w:sz w:val="22"/>
          <w:szCs w:val="22"/>
        </w:rPr>
        <w:t xml:space="preserve"> El </w:t>
      </w:r>
      <w:r w:rsidR="008133B6">
        <w:rPr>
          <w:rFonts w:ascii="Palatino Linotype" w:hAnsi="Palatino Linotype" w:cs="Tahoma"/>
          <w:sz w:val="22"/>
          <w:szCs w:val="22"/>
        </w:rPr>
        <w:t>nueve de agosto</w:t>
      </w:r>
      <w:r w:rsidR="00917280" w:rsidRPr="00CB4CA7">
        <w:rPr>
          <w:rFonts w:ascii="Palatino Linotype" w:hAnsi="Palatino Linotype" w:cs="Tahoma"/>
          <w:sz w:val="22"/>
          <w:szCs w:val="22"/>
        </w:rPr>
        <w:t xml:space="preserve"> de dos mil veintiuno</w:t>
      </w:r>
      <w:r w:rsidR="004F59AB" w:rsidRPr="00CB4CA7">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el artículo 185, fracciones VI y VIII, de la Ley de Transparencia y Acceso a la Información Pública del Estado de México y Municipios, mismo que fue notificado a las partes, el mismo día, a través del </w:t>
      </w:r>
      <w:r w:rsidR="004F59AB" w:rsidRPr="00CB4CA7">
        <w:rPr>
          <w:rFonts w:ascii="Palatino Linotype" w:hAnsi="Palatino Linotype" w:cs="Tahoma"/>
          <w:sz w:val="22"/>
          <w:szCs w:val="22"/>
          <w:lang w:val="es-ES"/>
        </w:rPr>
        <w:t>Sistema de Acceso a la Información Mexiquense (SAIMEX)</w:t>
      </w:r>
      <w:r w:rsidR="004F59AB" w:rsidRPr="00CB4CA7">
        <w:rPr>
          <w:rFonts w:ascii="Palatino Linotype" w:hAnsi="Palatino Linotype" w:cs="Tahoma"/>
          <w:sz w:val="22"/>
          <w:szCs w:val="22"/>
        </w:rPr>
        <w:t>.</w:t>
      </w:r>
    </w:p>
    <w:p w14:paraId="6C9CE0ED" w14:textId="77777777" w:rsidR="00A63712" w:rsidRPr="00CB4CA7" w:rsidRDefault="00A63712" w:rsidP="00CB4CA7">
      <w:pPr>
        <w:spacing w:line="360" w:lineRule="auto"/>
        <w:jc w:val="both"/>
        <w:rPr>
          <w:rFonts w:ascii="Palatino Linotype" w:hAnsi="Palatino Linotype" w:cs="Tahoma"/>
          <w:sz w:val="22"/>
          <w:szCs w:val="22"/>
        </w:rPr>
      </w:pPr>
    </w:p>
    <w:p w14:paraId="3DF2D795" w14:textId="0456B854" w:rsidR="00431325" w:rsidRPr="00CB4CA7" w:rsidRDefault="00A63712" w:rsidP="00CB4CA7">
      <w:pPr>
        <w:spacing w:line="360" w:lineRule="auto"/>
        <w:jc w:val="both"/>
        <w:rPr>
          <w:rFonts w:ascii="Palatino Linotype" w:hAnsi="Palatino Linotype" w:cs="Tahoma"/>
          <w:color w:val="0D0D0D" w:themeColor="text1" w:themeTint="F2"/>
          <w:sz w:val="22"/>
          <w:szCs w:val="22"/>
          <w:lang w:val="es-ES_tradnl"/>
        </w:rPr>
      </w:pPr>
      <w:r w:rsidRPr="00CB4CA7">
        <w:rPr>
          <w:rFonts w:ascii="Palatino Linotype" w:hAnsi="Palatino Linotype" w:cs="Tahoma"/>
          <w:b/>
          <w:sz w:val="22"/>
          <w:szCs w:val="22"/>
        </w:rPr>
        <w:t xml:space="preserve">h) </w:t>
      </w:r>
      <w:r w:rsidR="00431325" w:rsidRPr="00CB4CA7">
        <w:rPr>
          <w:rFonts w:ascii="Palatino Linotype" w:hAnsi="Palatino Linotype" w:cs="Tahoma"/>
          <w:b/>
          <w:bCs/>
          <w:color w:val="0D0D0D" w:themeColor="text1" w:themeTint="F2"/>
          <w:sz w:val="22"/>
          <w:szCs w:val="22"/>
          <w:lang w:val="es-ES_tradnl"/>
        </w:rPr>
        <w:t xml:space="preserve">Returno del Recurso de Revisión. </w:t>
      </w:r>
      <w:r w:rsidR="00431325" w:rsidRPr="00CB4CA7">
        <w:rPr>
          <w:rFonts w:ascii="Palatino Linotype" w:hAnsi="Palatino Linotype" w:cs="Tahoma"/>
          <w:color w:val="0D0D0D" w:themeColor="text1" w:themeTint="F2"/>
          <w:sz w:val="22"/>
          <w:szCs w:val="22"/>
          <w:lang w:val="es-ES_tradnl"/>
        </w:rPr>
        <w:t>El cuatro de agosto de dos mil veintiuno, durante la Vigésima Sexta Sesión Ordinaria, el Pleno de este Instituto aprobó el returno del presente Medio de Impugnación y lo asigno a</w:t>
      </w:r>
      <w:r w:rsidR="008133B6">
        <w:rPr>
          <w:rFonts w:ascii="Palatino Linotype" w:hAnsi="Palatino Linotype" w:cs="Tahoma"/>
          <w:color w:val="0D0D0D" w:themeColor="text1" w:themeTint="F2"/>
          <w:sz w:val="22"/>
          <w:szCs w:val="22"/>
          <w:lang w:val="es-ES_tradnl"/>
        </w:rPr>
        <w:t xml:space="preserve"> </w:t>
      </w:r>
      <w:r w:rsidR="00431325" w:rsidRPr="00CB4CA7">
        <w:rPr>
          <w:rFonts w:ascii="Palatino Linotype" w:hAnsi="Palatino Linotype" w:cs="Tahoma"/>
          <w:color w:val="0D0D0D" w:themeColor="text1" w:themeTint="F2"/>
          <w:sz w:val="22"/>
          <w:szCs w:val="22"/>
          <w:lang w:val="es-ES_tradnl"/>
        </w:rPr>
        <w:t>l</w:t>
      </w:r>
      <w:r w:rsidR="008133B6">
        <w:rPr>
          <w:rFonts w:ascii="Palatino Linotype" w:hAnsi="Palatino Linotype" w:cs="Tahoma"/>
          <w:color w:val="0D0D0D" w:themeColor="text1" w:themeTint="F2"/>
          <w:sz w:val="22"/>
          <w:szCs w:val="22"/>
          <w:lang w:val="es-ES_tradnl"/>
        </w:rPr>
        <w:t>a</w:t>
      </w:r>
      <w:r w:rsidR="00431325" w:rsidRPr="00CB4CA7">
        <w:rPr>
          <w:rFonts w:ascii="Palatino Linotype" w:hAnsi="Palatino Linotype" w:cs="Tahoma"/>
          <w:color w:val="0D0D0D" w:themeColor="text1" w:themeTint="F2"/>
          <w:sz w:val="22"/>
          <w:szCs w:val="22"/>
          <w:lang w:val="es-ES_tradnl"/>
        </w:rPr>
        <w:t xml:space="preserve"> Comisionad</w:t>
      </w:r>
      <w:r w:rsidR="008133B6">
        <w:rPr>
          <w:rFonts w:ascii="Palatino Linotype" w:hAnsi="Palatino Linotype" w:cs="Tahoma"/>
          <w:color w:val="0D0D0D" w:themeColor="text1" w:themeTint="F2"/>
          <w:sz w:val="22"/>
          <w:szCs w:val="22"/>
          <w:lang w:val="es-ES_tradnl"/>
        </w:rPr>
        <w:t>a</w:t>
      </w:r>
      <w:r w:rsidR="00431325" w:rsidRPr="00CB4CA7">
        <w:rPr>
          <w:rFonts w:ascii="Palatino Linotype" w:hAnsi="Palatino Linotype" w:cs="Tahoma"/>
          <w:color w:val="0D0D0D" w:themeColor="text1" w:themeTint="F2"/>
          <w:sz w:val="22"/>
          <w:szCs w:val="22"/>
          <w:lang w:val="es-ES_tradnl"/>
        </w:rPr>
        <w:t xml:space="preserve"> </w:t>
      </w:r>
      <w:r w:rsidR="008133B6">
        <w:rPr>
          <w:rFonts w:ascii="Palatino Linotype" w:hAnsi="Palatino Linotype" w:cs="Tahoma"/>
          <w:color w:val="0D0D0D" w:themeColor="text1" w:themeTint="F2"/>
          <w:sz w:val="22"/>
          <w:szCs w:val="22"/>
          <w:lang w:val="es-ES_tradnl"/>
        </w:rPr>
        <w:t>Zulema Martínez Sánchez</w:t>
      </w:r>
      <w:r w:rsidR="00431325" w:rsidRPr="00CB4CA7">
        <w:rPr>
          <w:rFonts w:ascii="Palatino Linotype" w:hAnsi="Palatino Linotype" w:cs="Tahoma"/>
          <w:color w:val="0D0D0D" w:themeColor="text1" w:themeTint="F2"/>
          <w:sz w:val="22"/>
          <w:szCs w:val="22"/>
          <w:lang w:val="es-ES_tradnl"/>
        </w:rPr>
        <w:t>.</w:t>
      </w:r>
    </w:p>
    <w:p w14:paraId="28C0F9FE" w14:textId="77777777" w:rsidR="004F59AB" w:rsidRPr="00CB4CA7" w:rsidRDefault="004F59AB" w:rsidP="00CB4CA7">
      <w:pPr>
        <w:spacing w:line="360" w:lineRule="auto"/>
        <w:jc w:val="both"/>
        <w:rPr>
          <w:rFonts w:ascii="Palatino Linotype" w:hAnsi="Palatino Linotype" w:cs="Tahoma"/>
          <w:sz w:val="22"/>
          <w:szCs w:val="22"/>
          <w:lang w:val="es-ES"/>
        </w:rPr>
      </w:pPr>
    </w:p>
    <w:p w14:paraId="0E434D6F" w14:textId="77777777" w:rsidR="004F59AB" w:rsidRPr="00CB4CA7" w:rsidRDefault="004F59AB" w:rsidP="00CB4CA7">
      <w:pPr>
        <w:spacing w:line="360" w:lineRule="auto"/>
        <w:jc w:val="both"/>
        <w:rPr>
          <w:rFonts w:ascii="Palatino Linotype" w:hAnsi="Palatino Linotype" w:cs="Tahoma"/>
          <w:color w:val="000000"/>
          <w:sz w:val="22"/>
          <w:szCs w:val="22"/>
        </w:rPr>
      </w:pPr>
      <w:r w:rsidRPr="00CB4CA7">
        <w:rPr>
          <w:rFonts w:ascii="Palatino Linotype" w:hAnsi="Palatino Linotype" w:cs="Tahoma"/>
          <w:color w:val="000000"/>
          <w:sz w:val="22"/>
          <w:szCs w:val="22"/>
        </w:rPr>
        <w:t xml:space="preserve">En razón de que fueron debidamente sustanciados los expedientes electrónicos y no existe diligencia pendiente de desahogo, se emite la resolución que conforme a Derecho proceda, de acuerdo a los siguientes: </w:t>
      </w:r>
    </w:p>
    <w:p w14:paraId="390D0099" w14:textId="04E3E698" w:rsidR="0063690C" w:rsidRPr="00CB4CA7" w:rsidRDefault="0063690C" w:rsidP="00CB4CA7">
      <w:pPr>
        <w:spacing w:line="360" w:lineRule="auto"/>
        <w:contextualSpacing/>
        <w:jc w:val="both"/>
        <w:rPr>
          <w:rFonts w:ascii="Palatino Linotype" w:hAnsi="Palatino Linotype" w:cs="Tahoma"/>
          <w:b/>
          <w:bCs/>
          <w:color w:val="000000"/>
          <w:sz w:val="22"/>
          <w:szCs w:val="22"/>
        </w:rPr>
      </w:pPr>
    </w:p>
    <w:p w14:paraId="36120F4A" w14:textId="77777777" w:rsidR="00CA526A" w:rsidRPr="00CB4CA7" w:rsidRDefault="00CA526A" w:rsidP="00CB4CA7">
      <w:pPr>
        <w:spacing w:line="360" w:lineRule="auto"/>
        <w:jc w:val="center"/>
        <w:rPr>
          <w:rFonts w:ascii="Palatino Linotype" w:hAnsi="Palatino Linotype" w:cs="Tahoma"/>
          <w:b/>
          <w:sz w:val="22"/>
          <w:szCs w:val="22"/>
        </w:rPr>
      </w:pPr>
      <w:r w:rsidRPr="00CB4CA7">
        <w:rPr>
          <w:rFonts w:ascii="Palatino Linotype" w:hAnsi="Palatino Linotype" w:cs="Tahoma"/>
          <w:b/>
          <w:sz w:val="22"/>
          <w:szCs w:val="22"/>
        </w:rPr>
        <w:t>C O N S I D E R A N D O S:</w:t>
      </w:r>
    </w:p>
    <w:p w14:paraId="6DE15AF4" w14:textId="77777777" w:rsidR="00CA526A" w:rsidRPr="00CB4CA7" w:rsidRDefault="00CA526A" w:rsidP="00CB4CA7">
      <w:pPr>
        <w:spacing w:line="360" w:lineRule="auto"/>
        <w:jc w:val="both"/>
        <w:rPr>
          <w:rFonts w:ascii="Palatino Linotype" w:eastAsia="Calibri" w:hAnsi="Palatino Linotype"/>
          <w:color w:val="000000"/>
          <w:sz w:val="22"/>
          <w:szCs w:val="22"/>
          <w:lang w:eastAsia="en-US"/>
        </w:rPr>
      </w:pPr>
    </w:p>
    <w:p w14:paraId="796B3102" w14:textId="77777777" w:rsidR="00CA526A" w:rsidRPr="00CB4CA7" w:rsidRDefault="00CA526A" w:rsidP="00CB4CA7">
      <w:pPr>
        <w:spacing w:line="360" w:lineRule="auto"/>
        <w:jc w:val="both"/>
        <w:rPr>
          <w:rFonts w:ascii="Palatino Linotype" w:eastAsia="Batang" w:hAnsi="Palatino Linotype" w:cs="Tahoma"/>
          <w:b/>
          <w:bCs/>
          <w:color w:val="000000"/>
          <w:sz w:val="22"/>
          <w:szCs w:val="22"/>
          <w:lang w:eastAsia="en-US"/>
        </w:rPr>
      </w:pPr>
      <w:r w:rsidRPr="00CB4CA7">
        <w:rPr>
          <w:rFonts w:ascii="Palatino Linotype" w:eastAsia="Batang" w:hAnsi="Palatino Linotype" w:cs="Tahoma"/>
          <w:b/>
          <w:bCs/>
          <w:color w:val="000000"/>
          <w:sz w:val="22"/>
          <w:szCs w:val="22"/>
          <w:lang w:eastAsia="en-US"/>
        </w:rPr>
        <w:t xml:space="preserve">PRIMERO. Competencia. </w:t>
      </w:r>
    </w:p>
    <w:p w14:paraId="204408FF" w14:textId="77777777" w:rsidR="00CA526A" w:rsidRPr="00CB4CA7" w:rsidRDefault="00CA526A" w:rsidP="00CB4CA7">
      <w:pPr>
        <w:spacing w:line="360" w:lineRule="auto"/>
        <w:jc w:val="both"/>
        <w:rPr>
          <w:rFonts w:ascii="Palatino Linotype" w:eastAsia="Batang" w:hAnsi="Palatino Linotype" w:cs="Tahoma"/>
          <w:b/>
          <w:bCs/>
          <w:color w:val="000000"/>
          <w:sz w:val="22"/>
          <w:szCs w:val="22"/>
          <w:lang w:eastAsia="en-US"/>
        </w:rPr>
      </w:pPr>
    </w:p>
    <w:p w14:paraId="6D19EE6F" w14:textId="77777777" w:rsidR="00CA526A" w:rsidRPr="00CB4CA7" w:rsidRDefault="00CA526A" w:rsidP="00CB4CA7">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B4CA7">
        <w:rPr>
          <w:rFonts w:ascii="Palatino Linotype" w:eastAsia="Calibri" w:hAnsi="Palatino Linotype"/>
          <w:bCs/>
          <w:color w:val="000000"/>
          <w:sz w:val="22"/>
          <w:szCs w:val="22"/>
          <w:lang w:eastAsia="en-US"/>
        </w:rPr>
        <w:t xml:space="preserve"> 7°, </w:t>
      </w:r>
      <w:r w:rsidRPr="00CB4CA7">
        <w:rPr>
          <w:rFonts w:ascii="Palatino Linotype" w:eastAsia="Calibri" w:hAnsi="Palatino Linotype" w:cs="Tahoma"/>
          <w:bCs/>
          <w:color w:val="000000"/>
          <w:sz w:val="22"/>
          <w:szCs w:val="22"/>
          <w:lang w:eastAsia="en-US"/>
        </w:rPr>
        <w:t>9°, fracciones I y XXIV y 11 del Reglamento Interior del Instituto de Transparencia, Acceso a la Información Pública y Protección de Datos Personales del Estado de México y Municipios.</w:t>
      </w:r>
    </w:p>
    <w:p w14:paraId="16DD0353" w14:textId="77777777" w:rsidR="00CA526A" w:rsidRPr="00CB4CA7" w:rsidRDefault="00CA526A" w:rsidP="00CB4CA7">
      <w:pPr>
        <w:spacing w:line="360" w:lineRule="auto"/>
        <w:jc w:val="both"/>
        <w:rPr>
          <w:rFonts w:ascii="Palatino Linotype" w:eastAsia="Calibri" w:hAnsi="Palatino Linotype" w:cs="Tahoma"/>
          <w:bCs/>
          <w:color w:val="000000"/>
          <w:sz w:val="22"/>
          <w:szCs w:val="22"/>
          <w:lang w:eastAsia="es-ES_tradnl"/>
        </w:rPr>
      </w:pPr>
    </w:p>
    <w:p w14:paraId="37D54951" w14:textId="77777777" w:rsidR="00CA526A" w:rsidRPr="00CB4CA7" w:rsidRDefault="00CA526A" w:rsidP="00CB4CA7">
      <w:pPr>
        <w:spacing w:line="360" w:lineRule="auto"/>
        <w:jc w:val="both"/>
        <w:rPr>
          <w:rFonts w:ascii="Palatino Linotype" w:eastAsia="Calibri" w:hAnsi="Palatino Linotype" w:cs="Tahoma"/>
          <w:b/>
          <w:bCs/>
          <w:color w:val="000000"/>
          <w:sz w:val="22"/>
          <w:szCs w:val="22"/>
          <w:lang w:eastAsia="en-US"/>
        </w:rPr>
      </w:pPr>
      <w:r w:rsidRPr="00CB4CA7">
        <w:rPr>
          <w:rFonts w:ascii="Palatino Linotype" w:eastAsia="Calibri" w:hAnsi="Palatino Linotype" w:cs="Tahoma"/>
          <w:b/>
          <w:bCs/>
          <w:color w:val="000000"/>
          <w:sz w:val="22"/>
          <w:szCs w:val="22"/>
          <w:lang w:eastAsia="en-US"/>
        </w:rPr>
        <w:t>SEGUNDO. Causales de procedencia y sobreseimiento.</w:t>
      </w:r>
    </w:p>
    <w:p w14:paraId="0C6A6AD1"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r w:rsidRPr="00CB4CA7">
        <w:rPr>
          <w:rFonts w:ascii="Palatino Linotype" w:eastAsia="Calibri" w:hAnsi="Palatino Linotype" w:cs="Tahoma"/>
          <w:color w:val="000000"/>
          <w:sz w:val="22"/>
          <w:szCs w:val="22"/>
          <w:lang w:eastAsia="en-US"/>
        </w:rPr>
        <w:t> </w:t>
      </w:r>
    </w:p>
    <w:p w14:paraId="699084DA"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r w:rsidRPr="00CB4CA7">
        <w:rPr>
          <w:rFonts w:ascii="Palatino Linotype" w:eastAsia="Calibri" w:hAnsi="Palatino Linotype" w:cs="Tahoma"/>
          <w:color w:val="000000"/>
          <w:sz w:val="22"/>
          <w:szCs w:val="22"/>
          <w:lang w:eastAsia="en-US"/>
        </w:rPr>
        <w:t>De las constancias que forman parte de los Recursos de Revisión que se analizan, se advierte que previo al estudio del fondo de la litis, es necesario estudiar las causales de improcedencia y sobreseimiento que se adviertan, para determinar lo que en Derecho proceda.</w:t>
      </w:r>
    </w:p>
    <w:p w14:paraId="6845907C"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p>
    <w:p w14:paraId="4FC4D776" w14:textId="77777777" w:rsidR="00CA526A" w:rsidRPr="00CB4CA7" w:rsidRDefault="00CA526A" w:rsidP="00CB4CA7">
      <w:pPr>
        <w:spacing w:line="360" w:lineRule="auto"/>
        <w:jc w:val="both"/>
        <w:rPr>
          <w:rFonts w:ascii="Palatino Linotype" w:eastAsia="Calibri" w:hAnsi="Palatino Linotype" w:cs="Tahoma"/>
          <w:b/>
          <w:bCs/>
          <w:color w:val="000000"/>
          <w:sz w:val="22"/>
          <w:szCs w:val="22"/>
          <w:lang w:eastAsia="en-US"/>
        </w:rPr>
      </w:pPr>
      <w:r w:rsidRPr="00CB4CA7">
        <w:rPr>
          <w:rFonts w:ascii="Palatino Linotype" w:eastAsia="Calibri" w:hAnsi="Palatino Linotype" w:cs="Tahoma"/>
          <w:b/>
          <w:bCs/>
          <w:color w:val="000000"/>
          <w:sz w:val="22"/>
          <w:szCs w:val="22"/>
          <w:lang w:eastAsia="en-US"/>
        </w:rPr>
        <w:t>Causales de improcedencia.</w:t>
      </w:r>
    </w:p>
    <w:p w14:paraId="4D8AB1B8"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r w:rsidRPr="00CB4CA7">
        <w:rPr>
          <w:rFonts w:ascii="Palatino Linotype" w:eastAsia="Calibri" w:hAnsi="Palatino Linotype" w:cs="Tahoma"/>
          <w:color w:val="000000"/>
          <w:sz w:val="22"/>
          <w:szCs w:val="22"/>
          <w:lang w:eastAsia="en-US"/>
        </w:rPr>
        <w:t> </w:t>
      </w:r>
    </w:p>
    <w:p w14:paraId="5CD0B03E" w14:textId="77777777" w:rsidR="00CA526A" w:rsidRPr="00CB4CA7" w:rsidRDefault="00CA526A" w:rsidP="00CB4CA7">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CB4CA7">
        <w:rPr>
          <w:rFonts w:ascii="Palatino Linotype" w:eastAsia="Calibri" w:hAnsi="Palatino Linotype" w:cs="Tahoma"/>
          <w:bCs/>
          <w:color w:val="000000"/>
          <w:sz w:val="22"/>
          <w:szCs w:val="22"/>
          <w:lang w:eastAsia="en-US"/>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D06108A" w14:textId="77777777" w:rsidR="00CA526A" w:rsidRPr="00CB4CA7" w:rsidRDefault="00CA526A" w:rsidP="00CB4CA7">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 </w:t>
      </w:r>
    </w:p>
    <w:p w14:paraId="7CB56C0D" w14:textId="77777777" w:rsidR="00CA526A" w:rsidRPr="00CB4CA7" w:rsidRDefault="00CA526A" w:rsidP="00CB4CA7">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56FF1A78" w14:textId="77777777" w:rsidR="00CA526A" w:rsidRPr="00CB4CA7" w:rsidRDefault="00CA526A" w:rsidP="00CB4CA7">
      <w:pPr>
        <w:spacing w:line="360" w:lineRule="auto"/>
        <w:jc w:val="both"/>
        <w:rPr>
          <w:rFonts w:ascii="Palatino Linotype" w:eastAsia="Calibri" w:hAnsi="Palatino Linotype"/>
          <w:color w:val="222222"/>
          <w:sz w:val="22"/>
          <w:szCs w:val="22"/>
          <w:lang w:val="es-ES" w:eastAsia="en-US"/>
        </w:rPr>
      </w:pPr>
      <w:r w:rsidRPr="00CB4CA7">
        <w:rPr>
          <w:rFonts w:ascii="Palatino Linotype" w:eastAsia="Calibri" w:hAnsi="Palatino Linotype"/>
          <w:color w:val="000000"/>
          <w:sz w:val="22"/>
          <w:szCs w:val="22"/>
          <w:lang w:val="es-ES" w:eastAsia="en-US"/>
        </w:rPr>
        <w:t> </w:t>
      </w:r>
    </w:p>
    <w:p w14:paraId="13A74F3A" w14:textId="77777777" w:rsidR="00CA526A" w:rsidRPr="00CB4CA7" w:rsidRDefault="00CA526A" w:rsidP="00CB4CA7">
      <w:pPr>
        <w:widowControl w:val="0"/>
        <w:spacing w:line="360" w:lineRule="auto"/>
        <w:jc w:val="both"/>
        <w:rPr>
          <w:rFonts w:ascii="Palatino Linotype" w:eastAsia="Calibri" w:hAnsi="Palatino Linotype" w:cs="Tahoma"/>
          <w:color w:val="000000"/>
          <w:sz w:val="22"/>
          <w:szCs w:val="22"/>
          <w:lang w:val="es-ES" w:eastAsia="en-US"/>
        </w:rPr>
      </w:pPr>
      <w:r w:rsidRPr="00CB4CA7">
        <w:rPr>
          <w:rFonts w:ascii="Palatino Linotype" w:eastAsia="Calibri" w:hAnsi="Palatino Linotype" w:cs="Tahoma"/>
          <w:color w:val="000000"/>
          <w:sz w:val="22"/>
          <w:szCs w:val="22"/>
          <w:lang w:eastAsia="en-US"/>
        </w:rPr>
        <w:t xml:space="preserve">Asimismo, se actualiza la causal de procedencia del Recurso de Revisión señalada en el artículo 179, fracciones IV, de la Ley en cita, </w:t>
      </w:r>
      <w:r w:rsidRPr="00CB4CA7">
        <w:rPr>
          <w:rFonts w:ascii="Palatino Linotype" w:eastAsia="Calibri" w:hAnsi="Palatino Linotype" w:cs="Tahoma"/>
          <w:color w:val="000000"/>
          <w:sz w:val="22"/>
          <w:szCs w:val="22"/>
          <w:lang w:eastAsia="es-MX"/>
        </w:rPr>
        <w:t xml:space="preserve">pues el Recurrente se inconformó </w:t>
      </w:r>
      <w:r w:rsidRPr="00CB4CA7">
        <w:rPr>
          <w:rFonts w:ascii="Palatino Linotype" w:eastAsia="Calibri" w:hAnsi="Palatino Linotype" w:cs="Tahoma"/>
          <w:color w:val="000000"/>
          <w:sz w:val="22"/>
          <w:szCs w:val="22"/>
          <w:lang w:val="es-ES" w:eastAsia="en-US"/>
        </w:rPr>
        <w:t>con la declaración de incompetencia aludida por el Sujeto Obligado.</w:t>
      </w:r>
    </w:p>
    <w:p w14:paraId="1497318D" w14:textId="77777777" w:rsidR="00CA526A" w:rsidRPr="00CB4CA7" w:rsidRDefault="00CA526A" w:rsidP="00CB4CA7">
      <w:pPr>
        <w:widowControl w:val="0"/>
        <w:spacing w:line="360" w:lineRule="auto"/>
        <w:jc w:val="both"/>
        <w:rPr>
          <w:rFonts w:ascii="Palatino Linotype" w:eastAsia="Calibri" w:hAnsi="Palatino Linotype"/>
          <w:color w:val="222222"/>
          <w:sz w:val="22"/>
          <w:szCs w:val="22"/>
          <w:lang w:val="es-ES" w:eastAsia="en-US"/>
        </w:rPr>
      </w:pPr>
    </w:p>
    <w:p w14:paraId="07549AA9" w14:textId="77777777" w:rsidR="00CA526A" w:rsidRPr="00CB4CA7" w:rsidRDefault="00CA526A" w:rsidP="00CB4CA7">
      <w:pPr>
        <w:spacing w:line="360" w:lineRule="auto"/>
        <w:jc w:val="both"/>
        <w:rPr>
          <w:rFonts w:ascii="Palatino Linotype" w:eastAsia="Calibri" w:hAnsi="Palatino Linotype" w:cs="Tahoma"/>
          <w:bCs/>
          <w:color w:val="0D0D0D"/>
          <w:sz w:val="22"/>
          <w:szCs w:val="22"/>
          <w:lang w:eastAsia="en-US"/>
        </w:rPr>
      </w:pPr>
      <w:r w:rsidRPr="00CB4CA7">
        <w:rPr>
          <w:rFonts w:ascii="Palatino Linotype" w:eastAsia="Calibri" w:hAnsi="Palatino Linotype" w:cs="Tahoma"/>
          <w:b/>
          <w:bCs/>
          <w:color w:val="0D0D0D"/>
          <w:sz w:val="22"/>
          <w:szCs w:val="22"/>
          <w:lang w:eastAsia="en-US"/>
        </w:rPr>
        <w:t>Causales de sobreseimiento.</w:t>
      </w:r>
    </w:p>
    <w:p w14:paraId="53BDEDDB" w14:textId="77777777" w:rsidR="00CA526A" w:rsidRPr="00CB4CA7" w:rsidRDefault="00CA526A" w:rsidP="00CB4CA7">
      <w:pPr>
        <w:spacing w:line="360" w:lineRule="auto"/>
        <w:jc w:val="both"/>
        <w:rPr>
          <w:rFonts w:ascii="Palatino Linotype" w:eastAsia="Calibri" w:hAnsi="Palatino Linotype" w:cs="Tahoma"/>
          <w:bCs/>
          <w:color w:val="0D0D0D"/>
          <w:sz w:val="22"/>
          <w:szCs w:val="22"/>
          <w:lang w:eastAsia="en-US"/>
        </w:rPr>
      </w:pPr>
    </w:p>
    <w:p w14:paraId="385AC7B2" w14:textId="77777777" w:rsidR="00CA526A" w:rsidRPr="00CB4CA7" w:rsidRDefault="00CA526A" w:rsidP="00CB4CA7">
      <w:pPr>
        <w:spacing w:line="360" w:lineRule="auto"/>
        <w:jc w:val="both"/>
        <w:rPr>
          <w:rFonts w:ascii="Palatino Linotype" w:eastAsia="Calibri" w:hAnsi="Palatino Linotype" w:cs="Tahoma"/>
          <w:bCs/>
          <w:color w:val="0D0D0D"/>
          <w:sz w:val="22"/>
          <w:szCs w:val="22"/>
          <w:lang w:eastAsia="en-US"/>
        </w:rPr>
      </w:pPr>
      <w:r w:rsidRPr="00CB4CA7">
        <w:rPr>
          <w:rFonts w:ascii="Palatino Linotype" w:eastAsia="Calibri" w:hAnsi="Palatino Linotype" w:cs="Tahoma"/>
          <w:bCs/>
          <w:color w:val="0D0D0D"/>
          <w:sz w:val="22"/>
          <w:szCs w:val="22"/>
          <w:lang w:eastAsia="en-US"/>
        </w:rPr>
        <w:t>Por ser de previo y especial pronunciamiento, este Instituto analiza si se actualiza alguna causal de sobreseimiento.</w:t>
      </w:r>
    </w:p>
    <w:p w14:paraId="0DABC90A" w14:textId="77777777" w:rsidR="00CA526A" w:rsidRPr="00CB4CA7" w:rsidRDefault="00CA526A" w:rsidP="00CB4CA7">
      <w:pPr>
        <w:spacing w:line="360" w:lineRule="auto"/>
        <w:jc w:val="both"/>
        <w:rPr>
          <w:rFonts w:ascii="Palatino Linotype" w:eastAsia="Calibri" w:hAnsi="Palatino Linotype" w:cs="Tahoma"/>
          <w:bCs/>
          <w:color w:val="0D0D0D"/>
          <w:sz w:val="22"/>
          <w:szCs w:val="22"/>
          <w:lang w:eastAsia="en-US"/>
        </w:rPr>
      </w:pPr>
    </w:p>
    <w:p w14:paraId="124C4227" w14:textId="77777777" w:rsidR="00CA526A" w:rsidRPr="00CB4CA7" w:rsidRDefault="00CA526A" w:rsidP="00CB4CA7">
      <w:pPr>
        <w:spacing w:line="360" w:lineRule="auto"/>
        <w:jc w:val="both"/>
        <w:rPr>
          <w:rFonts w:ascii="Palatino Linotype" w:eastAsia="Calibri" w:hAnsi="Palatino Linotype" w:cs="Tahoma"/>
          <w:color w:val="000000"/>
          <w:sz w:val="22"/>
          <w:lang w:eastAsia="en-US"/>
        </w:rPr>
      </w:pPr>
      <w:r w:rsidRPr="00CB4CA7">
        <w:rPr>
          <w:rFonts w:ascii="Palatino Linotype" w:eastAsia="Calibri" w:hAnsi="Palatino Linotype" w:cs="Tahoma"/>
          <w:color w:val="000000"/>
          <w:sz w:val="22"/>
          <w:lang w:eastAsia="en-U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w:t>
      </w:r>
      <w:r w:rsidRPr="00CB4CA7">
        <w:rPr>
          <w:rFonts w:ascii="Palatino Linotype" w:eastAsia="Calibri" w:hAnsi="Palatino Linotype" w:cs="Tahoma"/>
          <w:color w:val="000000"/>
          <w:sz w:val="22"/>
          <w:lang w:eastAsia="en-US"/>
        </w:rPr>
        <w:lastRenderedPageBreak/>
        <w:t>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928A84" w14:textId="77777777" w:rsidR="00CA526A" w:rsidRPr="00CB4CA7" w:rsidRDefault="00CA526A" w:rsidP="00CB4CA7">
      <w:pPr>
        <w:spacing w:line="360" w:lineRule="auto"/>
        <w:jc w:val="both"/>
        <w:rPr>
          <w:rFonts w:ascii="Palatino Linotype" w:eastAsia="Calibri" w:hAnsi="Palatino Linotype" w:cs="Tahoma"/>
          <w:bCs/>
          <w:color w:val="0D0D0D"/>
          <w:sz w:val="22"/>
          <w:szCs w:val="22"/>
          <w:lang w:eastAsia="en-US"/>
        </w:rPr>
      </w:pPr>
    </w:p>
    <w:p w14:paraId="1AD8B436" w14:textId="77777777" w:rsidR="00CA526A" w:rsidRPr="00CB4CA7" w:rsidRDefault="00CA526A" w:rsidP="00CB4CA7">
      <w:pPr>
        <w:spacing w:line="360" w:lineRule="auto"/>
        <w:jc w:val="both"/>
        <w:rPr>
          <w:rFonts w:ascii="Palatino Linotype" w:eastAsia="Calibri" w:hAnsi="Palatino Linotype"/>
          <w:color w:val="000000"/>
          <w:sz w:val="22"/>
          <w:szCs w:val="22"/>
          <w:lang w:eastAsia="en-US"/>
        </w:rPr>
      </w:pPr>
      <w:r w:rsidRPr="00CB4CA7">
        <w:rPr>
          <w:rFonts w:ascii="Palatino Linotype" w:eastAsia="Calibri" w:hAnsi="Palatino Linotype" w:cs="Tahoma"/>
          <w:bCs/>
          <w:color w:val="0D0D0D"/>
          <w:sz w:val="22"/>
          <w:szCs w:val="22"/>
          <w:lang w:eastAsia="en-US"/>
        </w:rPr>
        <w:t>Por tales motivos, se considera procedente entrar al fondo del presente asunto.</w:t>
      </w:r>
    </w:p>
    <w:p w14:paraId="06862F52" w14:textId="77777777" w:rsidR="00CA526A" w:rsidRPr="00CB4CA7" w:rsidRDefault="00CA526A" w:rsidP="00CB4CA7">
      <w:pPr>
        <w:spacing w:line="360" w:lineRule="auto"/>
        <w:jc w:val="both"/>
        <w:rPr>
          <w:rFonts w:ascii="Palatino Linotype" w:eastAsia="Calibri" w:hAnsi="Palatino Linotype"/>
          <w:color w:val="000000"/>
          <w:sz w:val="22"/>
          <w:szCs w:val="22"/>
          <w:lang w:eastAsia="en-US"/>
        </w:rPr>
      </w:pPr>
    </w:p>
    <w:p w14:paraId="64D21D00" w14:textId="77777777" w:rsidR="00CA526A" w:rsidRPr="00CB4CA7" w:rsidRDefault="00CA526A" w:rsidP="00CB4CA7">
      <w:pPr>
        <w:spacing w:line="360" w:lineRule="auto"/>
        <w:jc w:val="both"/>
        <w:rPr>
          <w:rFonts w:ascii="Palatino Linotype" w:hAnsi="Palatino Linotype" w:cs="Tahoma"/>
          <w:b/>
          <w:bCs/>
          <w:iCs/>
          <w:sz w:val="22"/>
          <w:szCs w:val="22"/>
          <w:lang w:val="es-ES"/>
        </w:rPr>
      </w:pPr>
      <w:r w:rsidRPr="00CB4CA7">
        <w:rPr>
          <w:rFonts w:ascii="Palatino Linotype" w:hAnsi="Palatino Linotype" w:cs="Tahoma"/>
          <w:b/>
          <w:bCs/>
          <w:iCs/>
          <w:sz w:val="22"/>
          <w:szCs w:val="22"/>
          <w:lang w:val="es-ES"/>
        </w:rPr>
        <w:t xml:space="preserve">TERCERO. Determinación de la Controversia. </w:t>
      </w:r>
    </w:p>
    <w:p w14:paraId="6BAF7C63" w14:textId="77777777" w:rsidR="00CA526A" w:rsidRPr="00CB4CA7" w:rsidRDefault="00CA526A" w:rsidP="00CB4CA7">
      <w:pPr>
        <w:spacing w:line="360" w:lineRule="auto"/>
        <w:jc w:val="both"/>
        <w:rPr>
          <w:rFonts w:ascii="Palatino Linotype" w:eastAsia="Calibri" w:hAnsi="Palatino Linotype"/>
          <w:color w:val="000000"/>
          <w:sz w:val="22"/>
          <w:szCs w:val="22"/>
          <w:lang w:eastAsia="en-US"/>
        </w:rPr>
      </w:pPr>
    </w:p>
    <w:p w14:paraId="4643D7AD" w14:textId="25CF3901" w:rsidR="00CA526A" w:rsidRPr="00CB4CA7" w:rsidRDefault="00CA526A" w:rsidP="00CB4CA7">
      <w:pPr>
        <w:spacing w:line="360" w:lineRule="auto"/>
        <w:jc w:val="both"/>
        <w:rPr>
          <w:rFonts w:ascii="Palatino Linotype" w:hAnsi="Palatino Linotype" w:cs="Tahoma"/>
          <w:sz w:val="22"/>
          <w:szCs w:val="22"/>
          <w:lang w:eastAsia="es-MX"/>
        </w:rPr>
      </w:pPr>
      <w:r w:rsidRPr="00CB4CA7">
        <w:rPr>
          <w:rFonts w:ascii="Palatino Linotype" w:hAnsi="Palatino Linotype" w:cs="Tahoma"/>
          <w:sz w:val="22"/>
          <w:szCs w:val="22"/>
          <w:lang w:eastAsia="es-MX"/>
        </w:rPr>
        <w:t xml:space="preserve">Una vez realizado el estudio de las constancias que integran el expediente en que se actúa, se desprende que la Particular, solicitó a través de </w:t>
      </w:r>
      <w:r w:rsidR="00D51298">
        <w:rPr>
          <w:rFonts w:ascii="Palatino Linotype" w:hAnsi="Palatino Linotype" w:cs="Tahoma"/>
          <w:sz w:val="22"/>
          <w:szCs w:val="22"/>
          <w:lang w:eastAsia="es-MX"/>
        </w:rPr>
        <w:t>dieciséis</w:t>
      </w:r>
      <w:r w:rsidRPr="00CB4CA7">
        <w:rPr>
          <w:rFonts w:ascii="Palatino Linotype" w:hAnsi="Palatino Linotype" w:cs="Tahoma"/>
          <w:sz w:val="22"/>
          <w:szCs w:val="22"/>
          <w:lang w:eastAsia="es-MX"/>
        </w:rPr>
        <w:t xml:space="preserve"> solicitudes de información, lo siguiente:</w:t>
      </w:r>
    </w:p>
    <w:p w14:paraId="33B5EF79" w14:textId="02B1B66F" w:rsidR="00CA526A" w:rsidRPr="00CB4CA7" w:rsidRDefault="00CA526A" w:rsidP="00CB4CA7">
      <w:pPr>
        <w:spacing w:line="360" w:lineRule="auto"/>
        <w:jc w:val="both"/>
        <w:rPr>
          <w:rFonts w:ascii="Palatino Linotype" w:hAnsi="Palatino Linotype" w:cs="Tahoma"/>
          <w:sz w:val="22"/>
          <w:szCs w:val="22"/>
          <w:lang w:eastAsia="es-MX"/>
        </w:rPr>
      </w:pPr>
    </w:p>
    <w:p w14:paraId="5BD12970" w14:textId="77777777" w:rsidR="00CB4CA7" w:rsidRPr="00CB4CA7" w:rsidRDefault="00CB4CA7" w:rsidP="00433216">
      <w:pPr>
        <w:numPr>
          <w:ilvl w:val="0"/>
          <w:numId w:val="6"/>
        </w:numPr>
        <w:shd w:val="clear" w:color="auto" w:fill="FFFFFF" w:themeFill="background1"/>
        <w:spacing w:line="360" w:lineRule="auto"/>
        <w:contextualSpacing/>
        <w:rPr>
          <w:rFonts w:ascii="Palatino Linotype" w:hAnsi="Palatino Linotype" w:cs="Tahoma"/>
          <w:sz w:val="22"/>
          <w:szCs w:val="22"/>
          <w:lang w:eastAsia="es-MX"/>
        </w:rPr>
      </w:pPr>
      <w:bookmarkStart w:id="3" w:name="_Hlk79085178"/>
      <w:r w:rsidRPr="00CB4CA7">
        <w:rPr>
          <w:rFonts w:ascii="Palatino Linotype" w:hAnsi="Palatino Linotype" w:cs="Tahoma"/>
          <w:sz w:val="22"/>
          <w:szCs w:val="22"/>
          <w:lang w:eastAsia="es-MX"/>
        </w:rPr>
        <w:t>Del Estado de México:</w:t>
      </w:r>
    </w:p>
    <w:p w14:paraId="022F8EF3" w14:textId="72F28AAC" w:rsidR="00CB4CA7" w:rsidRDefault="00CB4CA7" w:rsidP="00433216">
      <w:pPr>
        <w:numPr>
          <w:ilvl w:val="0"/>
          <w:numId w:val="7"/>
        </w:numPr>
        <w:shd w:val="clear" w:color="auto" w:fill="FFFFFF" w:themeFill="background1"/>
        <w:spacing w:line="360" w:lineRule="auto"/>
        <w:ind w:left="993"/>
        <w:contextualSpacing/>
        <w:rPr>
          <w:rFonts w:ascii="Palatino Linotype" w:hAnsi="Palatino Linotype" w:cs="Tahoma"/>
          <w:sz w:val="22"/>
          <w:szCs w:val="22"/>
          <w:lang w:eastAsia="es-MX"/>
        </w:rPr>
      </w:pPr>
      <w:r w:rsidRPr="00CB4CA7">
        <w:rPr>
          <w:rFonts w:ascii="Palatino Linotype" w:hAnsi="Palatino Linotype" w:cs="Tahoma"/>
          <w:sz w:val="22"/>
          <w:szCs w:val="22"/>
          <w:lang w:eastAsia="es-MX"/>
        </w:rPr>
        <w:t>Número de personas contagiadas</w:t>
      </w:r>
      <w:r w:rsidR="0073411E">
        <w:rPr>
          <w:rFonts w:ascii="Palatino Linotype" w:hAnsi="Palatino Linotype" w:cs="Tahoma"/>
          <w:sz w:val="22"/>
          <w:szCs w:val="22"/>
          <w:lang w:eastAsia="es-MX"/>
        </w:rPr>
        <w:t>, fallecidas y vacunadas</w:t>
      </w:r>
      <w:r w:rsidRPr="00CB4CA7">
        <w:rPr>
          <w:rFonts w:ascii="Palatino Linotype" w:hAnsi="Palatino Linotype" w:cs="Tahoma"/>
          <w:sz w:val="22"/>
          <w:szCs w:val="22"/>
          <w:lang w:eastAsia="es-MX"/>
        </w:rPr>
        <w:t xml:space="preserve"> del virus SARS-CoV-2; </w:t>
      </w:r>
    </w:p>
    <w:p w14:paraId="03602F69" w14:textId="275EC6E6" w:rsidR="00F440BE" w:rsidRDefault="00F440BE" w:rsidP="00433216">
      <w:pPr>
        <w:numPr>
          <w:ilvl w:val="0"/>
          <w:numId w:val="7"/>
        </w:numPr>
        <w:shd w:val="clear" w:color="auto" w:fill="FFFFFF" w:themeFill="background1"/>
        <w:spacing w:line="360" w:lineRule="auto"/>
        <w:ind w:left="993"/>
        <w:contextualSpacing/>
        <w:rPr>
          <w:rFonts w:ascii="Palatino Linotype" w:hAnsi="Palatino Linotype" w:cs="Tahoma"/>
          <w:sz w:val="22"/>
          <w:szCs w:val="22"/>
          <w:lang w:eastAsia="es-MX"/>
        </w:rPr>
      </w:pPr>
      <w:r>
        <w:rPr>
          <w:rFonts w:ascii="Palatino Linotype" w:hAnsi="Palatino Linotype" w:cs="Tahoma"/>
          <w:sz w:val="22"/>
          <w:szCs w:val="22"/>
          <w:lang w:eastAsia="es-MX"/>
        </w:rPr>
        <w:t>P</w:t>
      </w:r>
      <w:r w:rsidRPr="00F440BE">
        <w:rPr>
          <w:rFonts w:ascii="Palatino Linotype" w:hAnsi="Palatino Linotype" w:cs="Tahoma"/>
          <w:sz w:val="22"/>
          <w:szCs w:val="22"/>
          <w:lang w:eastAsia="es-MX"/>
        </w:rPr>
        <w:t>resupuesto asignado para cont</w:t>
      </w:r>
      <w:r>
        <w:rPr>
          <w:rFonts w:ascii="Palatino Linotype" w:hAnsi="Palatino Linotype" w:cs="Tahoma"/>
          <w:sz w:val="22"/>
          <w:szCs w:val="22"/>
          <w:lang w:eastAsia="es-MX"/>
        </w:rPr>
        <w:t>ingencias y desastres naturales;</w:t>
      </w:r>
    </w:p>
    <w:p w14:paraId="27855E8F" w14:textId="0D21F941" w:rsidR="00F440BE" w:rsidRDefault="00F440BE" w:rsidP="00433216">
      <w:pPr>
        <w:numPr>
          <w:ilvl w:val="0"/>
          <w:numId w:val="7"/>
        </w:numPr>
        <w:shd w:val="clear" w:color="auto" w:fill="FFFFFF" w:themeFill="background1"/>
        <w:spacing w:line="360" w:lineRule="auto"/>
        <w:ind w:left="993"/>
        <w:contextualSpacing/>
        <w:rPr>
          <w:rFonts w:ascii="Palatino Linotype" w:hAnsi="Palatino Linotype" w:cs="Tahoma"/>
          <w:sz w:val="22"/>
          <w:szCs w:val="22"/>
          <w:lang w:eastAsia="es-MX"/>
        </w:rPr>
      </w:pPr>
      <w:r>
        <w:rPr>
          <w:rFonts w:ascii="Palatino Linotype" w:hAnsi="Palatino Linotype" w:cs="Tahoma"/>
          <w:sz w:val="22"/>
          <w:szCs w:val="22"/>
          <w:lang w:eastAsia="es-MX"/>
        </w:rPr>
        <w:t>Lista de Programas Bienestar;</w:t>
      </w:r>
    </w:p>
    <w:p w14:paraId="4615CC55" w14:textId="10D8AE9C" w:rsidR="00E47558" w:rsidRPr="00E47558" w:rsidRDefault="00F440BE" w:rsidP="00433216">
      <w:pPr>
        <w:numPr>
          <w:ilvl w:val="0"/>
          <w:numId w:val="7"/>
        </w:numPr>
        <w:shd w:val="clear" w:color="auto" w:fill="FFFFFF" w:themeFill="background1"/>
        <w:spacing w:line="360" w:lineRule="auto"/>
        <w:ind w:left="993"/>
        <w:contextualSpacing/>
        <w:rPr>
          <w:rFonts w:ascii="Palatino Linotype" w:hAnsi="Palatino Linotype" w:cs="Tahoma"/>
          <w:sz w:val="22"/>
          <w:szCs w:val="22"/>
          <w:lang w:eastAsia="es-MX"/>
        </w:rPr>
      </w:pPr>
      <w:r>
        <w:rPr>
          <w:rFonts w:ascii="Palatino Linotype" w:hAnsi="Palatino Linotype" w:cs="Tahoma"/>
          <w:sz w:val="22"/>
          <w:szCs w:val="22"/>
          <w:lang w:eastAsia="es-MX"/>
        </w:rPr>
        <w:t>N</w:t>
      </w:r>
      <w:r w:rsidRPr="00F440BE">
        <w:rPr>
          <w:rFonts w:ascii="Palatino Linotype" w:hAnsi="Palatino Linotype" w:cs="Tahoma"/>
          <w:sz w:val="22"/>
          <w:szCs w:val="22"/>
          <w:lang w:eastAsia="es-MX"/>
        </w:rPr>
        <w:t>úmero de verificentros</w:t>
      </w:r>
      <w:r>
        <w:rPr>
          <w:rFonts w:ascii="Palatino Linotype" w:hAnsi="Palatino Linotype" w:cs="Tahoma"/>
          <w:sz w:val="22"/>
          <w:szCs w:val="22"/>
          <w:lang w:eastAsia="es-MX"/>
        </w:rPr>
        <w:t>;</w:t>
      </w:r>
    </w:p>
    <w:p w14:paraId="758BAAE9" w14:textId="77777777" w:rsidR="00CB4CA7" w:rsidRPr="00CB4CA7" w:rsidRDefault="00CB4CA7" w:rsidP="00433216">
      <w:pPr>
        <w:numPr>
          <w:ilvl w:val="0"/>
          <w:numId w:val="7"/>
        </w:numPr>
        <w:shd w:val="clear" w:color="auto" w:fill="FFFFFF" w:themeFill="background1"/>
        <w:spacing w:line="360" w:lineRule="auto"/>
        <w:ind w:left="993"/>
        <w:contextualSpacing/>
        <w:rPr>
          <w:rFonts w:ascii="Palatino Linotype" w:hAnsi="Palatino Linotype" w:cs="Tahoma"/>
          <w:sz w:val="22"/>
          <w:szCs w:val="22"/>
          <w:lang w:eastAsia="es-MX"/>
        </w:rPr>
      </w:pPr>
      <w:r w:rsidRPr="00CB4CA7">
        <w:rPr>
          <w:rFonts w:ascii="Palatino Linotype" w:hAnsi="Palatino Linotype" w:cs="Tahoma"/>
          <w:sz w:val="22"/>
          <w:szCs w:val="22"/>
          <w:lang w:eastAsia="es-MX"/>
        </w:rPr>
        <w:t>Sueldo del Presidente del Tribunal Superior de Justicia del Estado México;</w:t>
      </w:r>
    </w:p>
    <w:p w14:paraId="0A28940D" w14:textId="77777777" w:rsidR="00CB4CA7" w:rsidRPr="00CB4CA7" w:rsidRDefault="00CB4CA7" w:rsidP="00433216">
      <w:pPr>
        <w:numPr>
          <w:ilvl w:val="0"/>
          <w:numId w:val="7"/>
        </w:numPr>
        <w:shd w:val="clear" w:color="auto" w:fill="FFFFFF" w:themeFill="background1"/>
        <w:spacing w:line="360" w:lineRule="auto"/>
        <w:ind w:left="993"/>
        <w:contextualSpacing/>
        <w:rPr>
          <w:rFonts w:ascii="Palatino Linotype" w:hAnsi="Palatino Linotype" w:cs="Tahoma"/>
          <w:sz w:val="22"/>
          <w:szCs w:val="22"/>
          <w:lang w:eastAsia="es-MX"/>
        </w:rPr>
      </w:pPr>
      <w:r w:rsidRPr="00CB4CA7">
        <w:rPr>
          <w:rFonts w:ascii="Palatino Linotype" w:hAnsi="Palatino Linotype" w:cs="Tahoma"/>
          <w:sz w:val="22"/>
          <w:szCs w:val="22"/>
          <w:lang w:eastAsia="es-MX"/>
        </w:rPr>
        <w:t>Calendario de labores del Poder Judicial del Estado de México;</w:t>
      </w:r>
    </w:p>
    <w:p w14:paraId="63AF44C0" w14:textId="520426A2" w:rsidR="00E47558" w:rsidRPr="0073411E" w:rsidRDefault="00E47558" w:rsidP="00433216">
      <w:pPr>
        <w:numPr>
          <w:ilvl w:val="0"/>
          <w:numId w:val="6"/>
        </w:numPr>
        <w:shd w:val="clear" w:color="auto" w:fill="FFFFFF" w:themeFill="background1"/>
        <w:spacing w:line="360" w:lineRule="auto"/>
        <w:contextualSpacing/>
        <w:rPr>
          <w:rFonts w:ascii="Palatino Linotype" w:eastAsia="Calibri" w:hAnsi="Palatino Linotype" w:cs="Tahoma"/>
          <w:iCs/>
          <w:sz w:val="22"/>
          <w:szCs w:val="22"/>
          <w:lang w:eastAsia="es-ES_tradnl"/>
        </w:rPr>
      </w:pPr>
      <w:r w:rsidRPr="0073411E">
        <w:rPr>
          <w:rFonts w:ascii="Palatino Linotype" w:eastAsia="Calibri" w:hAnsi="Palatino Linotype" w:cs="Tahoma"/>
          <w:iCs/>
          <w:sz w:val="22"/>
          <w:szCs w:val="22"/>
          <w:lang w:eastAsia="es-ES_tradnl"/>
        </w:rPr>
        <w:t>Sueldo de los Ministros de la Suprema Corte de Justicia de la Nación:</w:t>
      </w:r>
    </w:p>
    <w:p w14:paraId="1DDA296A" w14:textId="4F813FC1" w:rsidR="00F440BE" w:rsidRDefault="00F440BE" w:rsidP="00433216">
      <w:pPr>
        <w:numPr>
          <w:ilvl w:val="0"/>
          <w:numId w:val="6"/>
        </w:numPr>
        <w:shd w:val="clear" w:color="auto" w:fill="FFFFFF" w:themeFill="background1"/>
        <w:spacing w:line="360" w:lineRule="auto"/>
        <w:contextualSpacing/>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De la Secretaría de Educación Pública:</w:t>
      </w:r>
    </w:p>
    <w:p w14:paraId="1190E9B2" w14:textId="631316F9" w:rsidR="00E47558" w:rsidRDefault="00E47558" w:rsidP="00433216">
      <w:pPr>
        <w:pStyle w:val="Prrafodelista"/>
        <w:numPr>
          <w:ilvl w:val="0"/>
          <w:numId w:val="10"/>
        </w:numPr>
        <w:shd w:val="clear" w:color="auto" w:fill="FFFFFF" w:themeFill="background1"/>
        <w:spacing w:line="360" w:lineRule="auto"/>
        <w:ind w:left="993" w:hanging="284"/>
        <w:contextualSpacing/>
        <w:rPr>
          <w:rFonts w:ascii="Palatino Linotype" w:hAnsi="Palatino Linotype" w:cs="Tahoma"/>
          <w:sz w:val="22"/>
          <w:szCs w:val="22"/>
          <w:lang w:eastAsia="es-MX"/>
        </w:rPr>
      </w:pPr>
      <w:r>
        <w:rPr>
          <w:rFonts w:ascii="Palatino Linotype" w:hAnsi="Palatino Linotype"/>
          <w:color w:val="000000"/>
          <w:sz w:val="22"/>
          <w:szCs w:val="22"/>
        </w:rPr>
        <w:t>N</w:t>
      </w:r>
      <w:r w:rsidRPr="00E47558">
        <w:rPr>
          <w:rFonts w:ascii="Palatino Linotype" w:hAnsi="Palatino Linotype"/>
          <w:color w:val="000000"/>
          <w:sz w:val="22"/>
          <w:szCs w:val="22"/>
        </w:rPr>
        <w:t>ombre y recibo de nómina del titular</w:t>
      </w:r>
      <w:r w:rsidRPr="00E47558">
        <w:rPr>
          <w:rFonts w:ascii="Palatino Linotype" w:hAnsi="Palatino Linotype" w:cs="Tahoma"/>
          <w:sz w:val="22"/>
          <w:szCs w:val="22"/>
          <w:lang w:eastAsia="es-MX"/>
        </w:rPr>
        <w:t>;</w:t>
      </w:r>
    </w:p>
    <w:p w14:paraId="2706ABB5" w14:textId="16222FD9" w:rsidR="00E47558" w:rsidRDefault="00E47558" w:rsidP="00433216">
      <w:pPr>
        <w:pStyle w:val="Prrafodelista"/>
        <w:numPr>
          <w:ilvl w:val="0"/>
          <w:numId w:val="10"/>
        </w:numPr>
        <w:shd w:val="clear" w:color="auto" w:fill="FFFFFF" w:themeFill="background1"/>
        <w:spacing w:line="360" w:lineRule="auto"/>
        <w:ind w:left="993" w:hanging="284"/>
        <w:contextualSpacing/>
        <w:rPr>
          <w:rFonts w:ascii="Palatino Linotype" w:hAnsi="Palatino Linotype" w:cs="Tahoma"/>
          <w:sz w:val="22"/>
          <w:szCs w:val="22"/>
          <w:lang w:eastAsia="es-MX"/>
        </w:rPr>
      </w:pPr>
      <w:r>
        <w:rPr>
          <w:rFonts w:ascii="Palatino Linotype" w:hAnsi="Palatino Linotype" w:cs="Tahoma"/>
          <w:sz w:val="22"/>
          <w:szCs w:val="22"/>
          <w:lang w:eastAsia="es-MX"/>
        </w:rPr>
        <w:t>Presupuesto aprobado;</w:t>
      </w:r>
    </w:p>
    <w:p w14:paraId="6E653987" w14:textId="3822479D" w:rsidR="00E47558" w:rsidRPr="00E47558" w:rsidRDefault="00E47558" w:rsidP="00433216">
      <w:pPr>
        <w:pStyle w:val="Prrafodelista"/>
        <w:numPr>
          <w:ilvl w:val="0"/>
          <w:numId w:val="10"/>
        </w:numPr>
        <w:shd w:val="clear" w:color="auto" w:fill="FFFFFF" w:themeFill="background1"/>
        <w:spacing w:line="360" w:lineRule="auto"/>
        <w:ind w:left="993" w:hanging="284"/>
        <w:contextualSpacing/>
        <w:rPr>
          <w:rFonts w:ascii="Palatino Linotype" w:hAnsi="Palatino Linotype" w:cs="Tahoma"/>
          <w:sz w:val="22"/>
          <w:szCs w:val="22"/>
          <w:lang w:eastAsia="es-MX"/>
        </w:rPr>
      </w:pPr>
      <w:r>
        <w:rPr>
          <w:rFonts w:ascii="Palatino Linotype" w:eastAsia="Calibri" w:hAnsi="Palatino Linotype" w:cs="Tahoma"/>
          <w:iCs/>
          <w:sz w:val="22"/>
          <w:szCs w:val="22"/>
          <w:lang w:eastAsia="es-ES_tradnl"/>
        </w:rPr>
        <w:t>Número de becas que destina la Secretaría de Educación Pública para educación básica;</w:t>
      </w:r>
    </w:p>
    <w:p w14:paraId="38925B31" w14:textId="3D2DD721" w:rsidR="00E47558" w:rsidRPr="00E47558" w:rsidRDefault="00E47558" w:rsidP="00433216">
      <w:pPr>
        <w:pStyle w:val="Prrafodelista"/>
        <w:numPr>
          <w:ilvl w:val="0"/>
          <w:numId w:val="10"/>
        </w:numPr>
        <w:shd w:val="clear" w:color="auto" w:fill="FFFFFF" w:themeFill="background1"/>
        <w:spacing w:line="360" w:lineRule="auto"/>
        <w:ind w:left="993" w:hanging="284"/>
        <w:contextualSpacing/>
        <w:rPr>
          <w:rFonts w:ascii="Palatino Linotype" w:hAnsi="Palatino Linotype" w:cs="Tahoma"/>
          <w:sz w:val="22"/>
          <w:szCs w:val="22"/>
          <w:lang w:eastAsia="es-MX"/>
        </w:rPr>
      </w:pPr>
      <w:r>
        <w:rPr>
          <w:rFonts w:ascii="Palatino Linotype" w:eastAsia="Calibri" w:hAnsi="Palatino Linotype" w:cs="Tahoma"/>
          <w:iCs/>
          <w:sz w:val="22"/>
          <w:szCs w:val="22"/>
          <w:lang w:eastAsia="es-ES_tradnl"/>
        </w:rPr>
        <w:lastRenderedPageBreak/>
        <w:t>Calendario escolar;</w:t>
      </w:r>
    </w:p>
    <w:p w14:paraId="756BCFC6" w14:textId="0995CCE6" w:rsidR="00E47558" w:rsidRDefault="00E47558" w:rsidP="00433216">
      <w:pPr>
        <w:numPr>
          <w:ilvl w:val="0"/>
          <w:numId w:val="6"/>
        </w:numPr>
        <w:shd w:val="clear" w:color="auto" w:fill="FFFFFF" w:themeFill="background1"/>
        <w:spacing w:line="360" w:lineRule="auto"/>
        <w:contextualSpacing/>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Apoyo a comunidades para restauración de monumentos y bienes artísticos;</w:t>
      </w:r>
    </w:p>
    <w:p w14:paraId="0E8EC240" w14:textId="77777777" w:rsidR="00CB4CA7" w:rsidRPr="00CB4CA7" w:rsidRDefault="00CB4CA7" w:rsidP="00433216">
      <w:pPr>
        <w:numPr>
          <w:ilvl w:val="0"/>
          <w:numId w:val="6"/>
        </w:numPr>
        <w:shd w:val="clear" w:color="auto" w:fill="FFFFFF" w:themeFill="background1"/>
        <w:spacing w:line="360" w:lineRule="auto"/>
        <w:contextualSpacing/>
        <w:rPr>
          <w:rFonts w:ascii="Palatino Linotype" w:eastAsia="Calibri" w:hAnsi="Palatino Linotype" w:cs="Tahoma"/>
          <w:iCs/>
          <w:sz w:val="22"/>
          <w:szCs w:val="22"/>
          <w:lang w:eastAsia="es-ES_tradnl"/>
        </w:rPr>
      </w:pPr>
      <w:r w:rsidRPr="00CB4CA7">
        <w:rPr>
          <w:rFonts w:ascii="Palatino Linotype" w:eastAsia="Calibri" w:hAnsi="Palatino Linotype" w:cs="Tahoma"/>
          <w:iCs/>
          <w:sz w:val="22"/>
          <w:szCs w:val="22"/>
          <w:lang w:eastAsia="es-ES_tradnl"/>
        </w:rPr>
        <w:t>Del Congreso de la Unión:</w:t>
      </w:r>
    </w:p>
    <w:p w14:paraId="15BED164" w14:textId="77777777" w:rsidR="00CB4CA7" w:rsidRPr="00CB4CA7" w:rsidRDefault="00CB4CA7" w:rsidP="00433216">
      <w:pPr>
        <w:numPr>
          <w:ilvl w:val="0"/>
          <w:numId w:val="7"/>
        </w:numPr>
        <w:shd w:val="clear" w:color="auto" w:fill="FFFFFF" w:themeFill="background1"/>
        <w:spacing w:line="360" w:lineRule="auto"/>
        <w:ind w:left="993"/>
        <w:contextualSpacing/>
        <w:rPr>
          <w:rFonts w:ascii="Palatino Linotype" w:hAnsi="Palatino Linotype" w:cs="Tahoma"/>
          <w:sz w:val="22"/>
          <w:szCs w:val="22"/>
          <w:lang w:eastAsia="es-MX"/>
        </w:rPr>
      </w:pPr>
      <w:r w:rsidRPr="00CB4CA7">
        <w:rPr>
          <w:rFonts w:ascii="Palatino Linotype" w:hAnsi="Palatino Linotype" w:cs="Tahoma"/>
          <w:sz w:val="22"/>
          <w:szCs w:val="22"/>
          <w:lang w:eastAsia="es-MX"/>
        </w:rPr>
        <w:t>Presupuesto asignado;</w:t>
      </w:r>
    </w:p>
    <w:p w14:paraId="751C3C6F" w14:textId="77777777" w:rsidR="00CB4CA7" w:rsidRPr="00CB4CA7" w:rsidRDefault="00CB4CA7" w:rsidP="00433216">
      <w:pPr>
        <w:numPr>
          <w:ilvl w:val="0"/>
          <w:numId w:val="7"/>
        </w:numPr>
        <w:shd w:val="clear" w:color="auto" w:fill="FFFFFF" w:themeFill="background1"/>
        <w:spacing w:line="360" w:lineRule="auto"/>
        <w:ind w:left="993"/>
        <w:contextualSpacing/>
        <w:rPr>
          <w:rFonts w:ascii="Palatino Linotype" w:hAnsi="Palatino Linotype" w:cs="Tahoma"/>
          <w:sz w:val="22"/>
          <w:szCs w:val="22"/>
          <w:lang w:eastAsia="es-MX"/>
        </w:rPr>
      </w:pPr>
      <w:r w:rsidRPr="00CB4CA7">
        <w:rPr>
          <w:rFonts w:ascii="Palatino Linotype" w:hAnsi="Palatino Linotype" w:cs="Tahoma"/>
          <w:sz w:val="22"/>
          <w:szCs w:val="22"/>
          <w:lang w:eastAsia="es-MX"/>
        </w:rPr>
        <w:t xml:space="preserve">Número de inasistencias, y </w:t>
      </w:r>
    </w:p>
    <w:bookmarkEnd w:id="3"/>
    <w:p w14:paraId="76B062A3" w14:textId="67C50EC3" w:rsidR="00CB4CA7" w:rsidRPr="00CB4CA7" w:rsidRDefault="00CB4CA7" w:rsidP="00CB4CA7">
      <w:pPr>
        <w:spacing w:line="360" w:lineRule="auto"/>
        <w:jc w:val="both"/>
        <w:rPr>
          <w:rFonts w:ascii="Palatino Linotype" w:hAnsi="Palatino Linotype" w:cs="Tahoma"/>
          <w:sz w:val="22"/>
          <w:szCs w:val="22"/>
          <w:lang w:eastAsia="es-MX"/>
        </w:rPr>
      </w:pPr>
    </w:p>
    <w:p w14:paraId="55D9DBCC" w14:textId="085D6264" w:rsidR="00CA526A" w:rsidRPr="00CB4CA7" w:rsidRDefault="00CA526A" w:rsidP="00CB4CA7">
      <w:pPr>
        <w:spacing w:line="360" w:lineRule="auto"/>
        <w:jc w:val="both"/>
        <w:rPr>
          <w:rFonts w:ascii="Palatino Linotype" w:eastAsia="Calibri" w:hAnsi="Palatino Linotype" w:cs="Tahoma"/>
          <w:bCs/>
          <w:iCs/>
          <w:color w:val="000000"/>
          <w:sz w:val="22"/>
          <w:szCs w:val="22"/>
          <w:lang w:val="es-ES"/>
        </w:rPr>
      </w:pPr>
      <w:r w:rsidRPr="00CB4CA7">
        <w:rPr>
          <w:rFonts w:ascii="Palatino Linotype" w:hAnsi="Palatino Linotype" w:cs="Tahoma"/>
          <w:bCs/>
          <w:iCs/>
          <w:color w:val="000000"/>
          <w:sz w:val="22"/>
          <w:szCs w:val="22"/>
        </w:rPr>
        <w:t xml:space="preserve">En respuesta, el Sujeto Obligado se declaró incompetente para conocer de la información peticionada; </w:t>
      </w:r>
      <w:r w:rsidR="00B72EAF" w:rsidRPr="00CB4CA7">
        <w:rPr>
          <w:rFonts w:ascii="Palatino Linotype" w:eastAsia="Calibri" w:hAnsi="Palatino Linotype" w:cs="Tahoma"/>
          <w:bCs/>
          <w:color w:val="000000"/>
          <w:sz w:val="22"/>
          <w:szCs w:val="22"/>
          <w:lang w:val="es-ES_tradnl" w:eastAsia="en-US"/>
        </w:rPr>
        <w:t>ante</w:t>
      </w:r>
      <w:r w:rsidRPr="00CB4CA7">
        <w:rPr>
          <w:rFonts w:ascii="Palatino Linotype" w:eastAsia="Calibri" w:hAnsi="Palatino Linotype" w:cs="Tahoma"/>
          <w:bCs/>
          <w:color w:val="000000"/>
          <w:sz w:val="22"/>
          <w:szCs w:val="22"/>
          <w:lang w:val="es-ES_tradnl" w:eastAsia="en-US"/>
        </w:rPr>
        <w:t xml:space="preserve"> tal circunstancia, el Recurrente se agravió con dicha circunstancia, al señalar que no le habían proporcionado lo peticionado, lo cual actualiza </w:t>
      </w:r>
      <w:r w:rsidRPr="00CB4CA7">
        <w:rPr>
          <w:rFonts w:ascii="Palatino Linotype" w:hAnsi="Palatino Linotype" w:cs="Tahoma"/>
          <w:bCs/>
          <w:color w:val="000000"/>
          <w:sz w:val="22"/>
          <w:szCs w:val="22"/>
        </w:rPr>
        <w:t xml:space="preserve">la causal de procedencia señalada en el </w:t>
      </w:r>
      <w:r w:rsidRPr="00CB4CA7">
        <w:rPr>
          <w:rFonts w:ascii="Palatino Linotype" w:hAnsi="Palatino Linotype" w:cs="Tahoma"/>
          <w:color w:val="000000"/>
          <w:sz w:val="22"/>
          <w:szCs w:val="22"/>
        </w:rPr>
        <w:t xml:space="preserve">artículo 179, fracción IV, de la Ley de Transparencia y Acceso a la Información Pública del Estado de México y Municipios. </w:t>
      </w:r>
      <w:r w:rsidRPr="00CB4CA7">
        <w:rPr>
          <w:rFonts w:ascii="Palatino Linotype" w:eastAsia="Calibri" w:hAnsi="Palatino Linotype" w:cs="Tahoma"/>
          <w:color w:val="000000"/>
          <w:sz w:val="22"/>
          <w:szCs w:val="22"/>
          <w:lang w:val="es-ES" w:eastAsia="en-US"/>
        </w:rPr>
        <w:t xml:space="preserve">Así las cosas, una vez admitido y notificado el Recurso de Revisión a las partes, </w:t>
      </w:r>
      <w:r w:rsidR="00B72EAF" w:rsidRPr="00CB4CA7">
        <w:rPr>
          <w:rFonts w:ascii="Palatino Linotype" w:eastAsia="Calibri" w:hAnsi="Palatino Linotype" w:cs="Tahoma"/>
          <w:color w:val="000000"/>
          <w:sz w:val="22"/>
          <w:szCs w:val="22"/>
          <w:lang w:val="es-ES" w:eastAsia="en-US"/>
        </w:rPr>
        <w:t xml:space="preserve">el Sujeto Obligado ratificó </w:t>
      </w:r>
      <w:r w:rsidR="003A75BE">
        <w:rPr>
          <w:rFonts w:ascii="Palatino Linotype" w:eastAsia="Calibri" w:hAnsi="Palatino Linotype" w:cs="Tahoma"/>
          <w:color w:val="000000"/>
          <w:sz w:val="22"/>
          <w:szCs w:val="22"/>
          <w:lang w:val="es-ES" w:eastAsia="en-US"/>
        </w:rPr>
        <w:t>las respuestas primigenias.</w:t>
      </w:r>
      <w:r w:rsidR="00B72EAF" w:rsidRPr="00CB4CA7">
        <w:rPr>
          <w:rFonts w:ascii="Palatino Linotype" w:eastAsia="Calibri" w:hAnsi="Palatino Linotype" w:cs="Tahoma"/>
          <w:color w:val="000000"/>
          <w:sz w:val="22"/>
          <w:szCs w:val="22"/>
          <w:lang w:val="es-ES" w:eastAsia="en-US"/>
        </w:rPr>
        <w:t xml:space="preserve"> </w:t>
      </w:r>
    </w:p>
    <w:p w14:paraId="3E9671E6" w14:textId="77777777" w:rsidR="009A3D66" w:rsidRPr="00CB4CA7" w:rsidRDefault="009A3D66" w:rsidP="00CB4CA7">
      <w:pPr>
        <w:spacing w:line="360" w:lineRule="auto"/>
        <w:jc w:val="both"/>
        <w:rPr>
          <w:rFonts w:ascii="Palatino Linotype" w:eastAsia="Calibri" w:hAnsi="Palatino Linotype" w:cs="Tahoma"/>
          <w:bCs/>
          <w:iCs/>
          <w:sz w:val="22"/>
          <w:szCs w:val="22"/>
          <w:lang w:val="es-ES"/>
        </w:rPr>
      </w:pPr>
    </w:p>
    <w:p w14:paraId="21D203DE" w14:textId="709C7591" w:rsidR="00CA526A" w:rsidRPr="00CB4CA7" w:rsidRDefault="00CA526A" w:rsidP="00CB4CA7">
      <w:pPr>
        <w:spacing w:line="360" w:lineRule="auto"/>
        <w:jc w:val="both"/>
        <w:rPr>
          <w:rFonts w:ascii="Palatino Linotype" w:eastAsia="Calibri" w:hAnsi="Palatino Linotype" w:cs="Tahoma"/>
          <w:color w:val="000000"/>
          <w:sz w:val="22"/>
          <w:szCs w:val="22"/>
          <w:lang w:eastAsia="es-ES_tradnl"/>
        </w:rPr>
      </w:pPr>
      <w:bookmarkStart w:id="4" w:name="_Hlk52477073"/>
      <w:r w:rsidRPr="00CB4CA7">
        <w:rPr>
          <w:rFonts w:ascii="Palatino Linotype" w:eastAsia="Calibri" w:hAnsi="Palatino Linotype" w:cs="Tahoma"/>
          <w:color w:val="000000"/>
          <w:sz w:val="22"/>
          <w:szCs w:val="22"/>
          <w:lang w:eastAsia="es-ES_tradnl"/>
        </w:rPr>
        <w:t>Lo anterior, se desprende de las documentales que obran en el expediente de referencia, materia de la presente Resolución, consistentes en: las solicitudes de acceso a la información;</w:t>
      </w:r>
      <w:r w:rsidRPr="00CB4CA7">
        <w:rPr>
          <w:rFonts w:ascii="Palatino Linotype" w:eastAsia="Calibri" w:hAnsi="Palatino Linotype" w:cs="Tahoma"/>
          <w:b/>
          <w:color w:val="000000"/>
          <w:sz w:val="22"/>
          <w:szCs w:val="22"/>
          <w:lang w:eastAsia="es-ES_tradnl"/>
        </w:rPr>
        <w:t xml:space="preserve"> </w:t>
      </w:r>
      <w:r w:rsidR="009A3D66" w:rsidRPr="00CB4CA7">
        <w:rPr>
          <w:rFonts w:ascii="Palatino Linotype" w:eastAsia="Calibri" w:hAnsi="Palatino Linotype" w:cs="Tahoma"/>
          <w:bCs/>
          <w:color w:val="000000"/>
          <w:sz w:val="22"/>
          <w:szCs w:val="22"/>
          <w:lang w:eastAsia="es-ES_tradnl"/>
        </w:rPr>
        <w:t>las respuestas proporcionadas;</w:t>
      </w:r>
      <w:r w:rsidRPr="00CB4CA7">
        <w:rPr>
          <w:rFonts w:ascii="Palatino Linotype" w:eastAsia="Calibri" w:hAnsi="Palatino Linotype" w:cs="Tahoma"/>
          <w:color w:val="000000"/>
          <w:sz w:val="22"/>
          <w:szCs w:val="22"/>
          <w:lang w:eastAsia="es-ES_tradnl"/>
        </w:rPr>
        <w:t xml:space="preserve"> los escrito recursales</w:t>
      </w:r>
      <w:r w:rsidR="009A3D66" w:rsidRPr="00CB4CA7">
        <w:rPr>
          <w:rFonts w:ascii="Palatino Linotype" w:eastAsia="Calibri" w:hAnsi="Palatino Linotype" w:cs="Tahoma"/>
          <w:color w:val="000000"/>
          <w:sz w:val="22"/>
          <w:szCs w:val="22"/>
          <w:lang w:eastAsia="es-ES_tradnl"/>
        </w:rPr>
        <w:t xml:space="preserve"> y los informes justificados</w:t>
      </w:r>
      <w:r w:rsidRPr="00CB4CA7">
        <w:rPr>
          <w:rFonts w:ascii="Palatino Linotype" w:eastAsia="Calibri" w:hAnsi="Palatino Linotype" w:cs="Tahoma"/>
          <w:color w:val="000000"/>
          <w:sz w:val="22"/>
          <w:szCs w:val="22"/>
          <w:lang w:eastAsia="es-ES_tradnl"/>
        </w:rPr>
        <w:t>; instrumentales que se toman en cuenta a efecto de resolver el presente medio de impugnación, conforme a lo dispuesto por el artículo 185, fracción IV, de la Ley de Transparencia y Acceso a la Información Pública del Estado de México y Municipios.</w:t>
      </w:r>
      <w:bookmarkEnd w:id="4"/>
    </w:p>
    <w:p w14:paraId="10EB1E90" w14:textId="77777777" w:rsidR="00CA526A" w:rsidRPr="00CB4CA7" w:rsidRDefault="00CA526A" w:rsidP="00CB4CA7">
      <w:pPr>
        <w:spacing w:line="360" w:lineRule="auto"/>
        <w:jc w:val="both"/>
        <w:rPr>
          <w:rFonts w:ascii="Palatino Linotype" w:eastAsia="Calibri" w:hAnsi="Palatino Linotype"/>
          <w:color w:val="000000"/>
          <w:sz w:val="22"/>
          <w:szCs w:val="22"/>
          <w:lang w:eastAsia="en-US"/>
        </w:rPr>
      </w:pPr>
    </w:p>
    <w:p w14:paraId="270035A8" w14:textId="77777777" w:rsidR="00CA526A" w:rsidRPr="00CB4CA7" w:rsidRDefault="00CA526A" w:rsidP="00CB4CA7">
      <w:pPr>
        <w:spacing w:line="360" w:lineRule="auto"/>
        <w:ind w:right="-93"/>
        <w:jc w:val="both"/>
        <w:rPr>
          <w:rFonts w:ascii="Palatino Linotype" w:eastAsia="Calibri" w:hAnsi="Palatino Linotype" w:cs="Tahoma"/>
          <w:b/>
          <w:color w:val="000000"/>
          <w:sz w:val="22"/>
          <w:szCs w:val="22"/>
          <w:lang w:val="es-ES_tradnl" w:eastAsia="en-US"/>
        </w:rPr>
      </w:pPr>
      <w:r w:rsidRPr="00CB4CA7">
        <w:rPr>
          <w:rFonts w:ascii="Palatino Linotype" w:eastAsia="Calibri" w:hAnsi="Palatino Linotype" w:cs="Tahoma"/>
          <w:b/>
          <w:color w:val="000000"/>
          <w:sz w:val="22"/>
          <w:szCs w:val="22"/>
          <w:lang w:val="es-ES_tradnl" w:eastAsia="en-US"/>
        </w:rPr>
        <w:t>CUARTO. Marco normativo aplicable en materia de transparencia y acceso a la información pública.</w:t>
      </w:r>
    </w:p>
    <w:p w14:paraId="4E17427A" w14:textId="77777777" w:rsidR="00CA526A" w:rsidRPr="00CB4CA7" w:rsidRDefault="00CA526A" w:rsidP="00CB4CA7">
      <w:pPr>
        <w:spacing w:line="360" w:lineRule="auto"/>
        <w:ind w:right="-93"/>
        <w:jc w:val="both"/>
        <w:rPr>
          <w:rFonts w:ascii="Palatino Linotype" w:eastAsia="Calibri" w:hAnsi="Palatino Linotype" w:cs="Tahoma"/>
          <w:b/>
          <w:color w:val="000000"/>
          <w:sz w:val="22"/>
          <w:szCs w:val="22"/>
          <w:lang w:val="es-ES_tradnl" w:eastAsia="en-US"/>
        </w:rPr>
      </w:pPr>
    </w:p>
    <w:p w14:paraId="6D5E10FE" w14:textId="77777777" w:rsidR="00CA526A" w:rsidRPr="00CB4CA7" w:rsidRDefault="00CA526A" w:rsidP="00CB4CA7">
      <w:pPr>
        <w:spacing w:line="360" w:lineRule="auto"/>
        <w:contextualSpacing/>
        <w:jc w:val="both"/>
        <w:rPr>
          <w:rFonts w:ascii="Palatino Linotype" w:eastAsia="Calibri" w:hAnsi="Palatino Linotype" w:cs="Tahoma"/>
          <w:color w:val="000000"/>
          <w:sz w:val="22"/>
          <w:szCs w:val="22"/>
          <w:lang w:val="es-ES_tradnl" w:eastAsia="en-US"/>
        </w:rPr>
      </w:pPr>
      <w:r w:rsidRPr="00CB4CA7">
        <w:rPr>
          <w:rFonts w:ascii="Palatino Linotype" w:eastAsia="Calibri" w:hAnsi="Palatino Linotype" w:cs="Tahoma"/>
          <w:color w:val="000000"/>
          <w:sz w:val="22"/>
          <w:szCs w:val="22"/>
          <w:lang w:val="es-ES_tradnl" w:eastAsia="en-U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CBED5D6" w14:textId="77777777" w:rsidR="00CA526A" w:rsidRPr="00CB4CA7" w:rsidRDefault="00CA526A" w:rsidP="00CB4CA7">
      <w:pPr>
        <w:spacing w:line="360" w:lineRule="auto"/>
        <w:contextualSpacing/>
        <w:jc w:val="both"/>
        <w:rPr>
          <w:rFonts w:ascii="Palatino Linotype" w:eastAsia="Calibri" w:hAnsi="Palatino Linotype" w:cs="Tahoma"/>
          <w:color w:val="000000"/>
          <w:sz w:val="22"/>
          <w:szCs w:val="22"/>
          <w:lang w:val="es-ES_tradnl" w:eastAsia="en-US"/>
        </w:rPr>
      </w:pPr>
    </w:p>
    <w:p w14:paraId="501E4C6E"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r w:rsidRPr="00CB4CA7">
        <w:rPr>
          <w:rFonts w:ascii="Palatino Linotype" w:eastAsia="Calibri" w:hAnsi="Palatino Linotype" w:cs="Tahoma"/>
          <w:color w:val="000000"/>
          <w:sz w:val="22"/>
          <w:szCs w:val="22"/>
          <w:lang w:val="es-ES_tradnl" w:eastAsia="en-US"/>
        </w:rPr>
        <w:t>La Ley General de Transparencia y Acceso a la Información Pública, la información que se considera corresponde a las Obligaciones de Transparencia, la cual debe estar disponible para cualquier persona de manera permanente y actualizada.</w:t>
      </w:r>
    </w:p>
    <w:p w14:paraId="3567020F"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4BC6DB15"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r w:rsidRPr="00CB4CA7">
        <w:rPr>
          <w:rFonts w:ascii="Palatino Linotype" w:eastAsia="Calibri" w:hAnsi="Palatino Linotype" w:cs="Tahoma"/>
          <w:color w:val="000000"/>
          <w:sz w:val="22"/>
          <w:szCs w:val="22"/>
          <w:lang w:val="es-ES_tradnl" w:eastAsia="en-U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6CF821B"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01BF189C"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r w:rsidRPr="00CB4CA7">
        <w:rPr>
          <w:rFonts w:ascii="Palatino Linotype" w:eastAsia="Calibri" w:hAnsi="Palatino Linotype" w:cs="Tahoma"/>
          <w:color w:val="000000"/>
          <w:sz w:val="22"/>
          <w:szCs w:val="22"/>
          <w:lang w:val="es-ES_tradnl" w:eastAsia="en-US"/>
        </w:rPr>
        <w:t>Por su parte, la Ley de Transparencia y Acceso a la Información Pública del Estado de México y Municipios (Reglamentaria del artículo 5° de la Constitución Local), establece lo siguiente:</w:t>
      </w:r>
    </w:p>
    <w:p w14:paraId="1B1FC123"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2C41127E"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r w:rsidRPr="00CB4CA7">
        <w:rPr>
          <w:rFonts w:ascii="Palatino Linotype" w:eastAsia="Calibri" w:hAnsi="Palatino Linotype" w:cs="Tahoma"/>
          <w:color w:val="000000"/>
          <w:sz w:val="22"/>
          <w:szCs w:val="22"/>
          <w:lang w:val="es-ES_tradnl" w:eastAsia="en-US"/>
        </w:rPr>
        <w:t>El artículo 12, que, quienes generen, recopilen, administren, manejen, procesen, archiven o conserven información pública serán responsables de la misma.</w:t>
      </w:r>
    </w:p>
    <w:p w14:paraId="576F2DC9"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5F3C52D5"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r w:rsidRPr="00CB4CA7">
        <w:rPr>
          <w:rFonts w:ascii="Palatino Linotype" w:eastAsia="Calibri" w:hAnsi="Palatino Linotype" w:cs="Tahoma"/>
          <w:color w:val="000000"/>
          <w:sz w:val="22"/>
          <w:szCs w:val="22"/>
          <w:lang w:val="es-ES_tradnl" w:eastAsia="en-US"/>
        </w:rPr>
        <w:t>El artículo 18, que, los Sujetos Obligados deberán documentar todo acto que derive del ejercicio de sus facultades, competencias o funciones, considerando desde su origen la eventual publicidad y reutilización de la información que generen.</w:t>
      </w:r>
    </w:p>
    <w:p w14:paraId="284294EA"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1D579F30"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r w:rsidRPr="00CB4CA7">
        <w:rPr>
          <w:rFonts w:ascii="Palatino Linotype" w:eastAsia="Calibri" w:hAnsi="Palatino Linotype" w:cs="Tahoma"/>
          <w:color w:val="000000"/>
          <w:sz w:val="22"/>
          <w:szCs w:val="22"/>
          <w:lang w:val="es-ES_tradnl" w:eastAsia="en-U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582C788"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452D971B" w14:textId="77777777" w:rsidR="00CA526A" w:rsidRPr="00CB4CA7" w:rsidRDefault="00CA526A" w:rsidP="00CB4CA7">
      <w:pPr>
        <w:spacing w:line="360" w:lineRule="auto"/>
        <w:jc w:val="both"/>
        <w:rPr>
          <w:rFonts w:ascii="Palatino Linotype" w:eastAsia="Calibri" w:hAnsi="Palatino Linotype" w:cs="Tahoma"/>
          <w:b/>
          <w:color w:val="000000"/>
          <w:sz w:val="22"/>
          <w:szCs w:val="22"/>
          <w:lang w:val="es-ES" w:eastAsia="en-US"/>
        </w:rPr>
      </w:pPr>
      <w:r w:rsidRPr="00CB4CA7">
        <w:rPr>
          <w:rFonts w:ascii="Palatino Linotype" w:eastAsia="Calibri" w:hAnsi="Palatino Linotype" w:cs="Tahoma"/>
          <w:b/>
          <w:color w:val="000000"/>
          <w:sz w:val="22"/>
          <w:szCs w:val="22"/>
          <w:lang w:val="es-ES" w:eastAsia="en-US"/>
        </w:rPr>
        <w:lastRenderedPageBreak/>
        <w:t>QUINTO. Estudio de Fondo.</w:t>
      </w:r>
    </w:p>
    <w:p w14:paraId="010AB377" w14:textId="77777777" w:rsidR="00CA526A" w:rsidRPr="00CB4CA7" w:rsidRDefault="00CA526A" w:rsidP="00CB4CA7">
      <w:pPr>
        <w:spacing w:line="360" w:lineRule="auto"/>
        <w:contextualSpacing/>
        <w:jc w:val="both"/>
        <w:rPr>
          <w:rFonts w:ascii="Palatino Linotype" w:eastAsia="Calibri" w:hAnsi="Palatino Linotype" w:cs="Tahoma"/>
          <w:b/>
          <w:color w:val="000000"/>
          <w:sz w:val="22"/>
          <w:szCs w:val="22"/>
          <w:lang w:val="es-ES" w:eastAsia="en-US"/>
        </w:rPr>
      </w:pPr>
    </w:p>
    <w:p w14:paraId="129388BE" w14:textId="3F45C052" w:rsidR="00CA526A" w:rsidRPr="00CB4CA7" w:rsidRDefault="00CA526A" w:rsidP="00CB4CA7">
      <w:pPr>
        <w:spacing w:line="360" w:lineRule="auto"/>
        <w:jc w:val="both"/>
        <w:rPr>
          <w:rFonts w:ascii="Palatino Linotype" w:hAnsi="Palatino Linotype" w:cs="Tahoma"/>
          <w:sz w:val="22"/>
          <w:szCs w:val="22"/>
          <w:lang w:eastAsia="es-MX"/>
        </w:rPr>
      </w:pPr>
      <w:r w:rsidRPr="00CB4CA7">
        <w:rPr>
          <w:rFonts w:ascii="Palatino Linotype" w:eastAsia="Calibri" w:hAnsi="Palatino Linotype" w:cs="Tahoma"/>
          <w:bCs/>
          <w:color w:val="000000"/>
          <w:sz w:val="22"/>
          <w:szCs w:val="22"/>
          <w:lang w:eastAsia="en-US"/>
        </w:rPr>
        <w:t xml:space="preserve">Expuesta la controversia, se procede al análisis del agravio hecho valer por el ahora Recurrente, concerniente a la declaración de incompetencia del Sujeto Obligado, para conocer de información del Poder Ejecutivo </w:t>
      </w:r>
      <w:r w:rsidR="00D241A0" w:rsidRPr="00CB4CA7">
        <w:rPr>
          <w:rFonts w:ascii="Palatino Linotype" w:eastAsia="Calibri" w:hAnsi="Palatino Linotype" w:cs="Tahoma"/>
          <w:bCs/>
          <w:color w:val="000000"/>
          <w:sz w:val="22"/>
          <w:szCs w:val="22"/>
          <w:lang w:eastAsia="en-US"/>
        </w:rPr>
        <w:t>y Judicial del Estado de México</w:t>
      </w:r>
      <w:r w:rsidR="003C4225">
        <w:rPr>
          <w:rFonts w:ascii="Palatino Linotype" w:eastAsia="Calibri" w:hAnsi="Palatino Linotype" w:cs="Tahoma"/>
          <w:bCs/>
          <w:color w:val="000000"/>
          <w:sz w:val="22"/>
          <w:szCs w:val="22"/>
          <w:lang w:eastAsia="en-US"/>
        </w:rPr>
        <w:t>,</w:t>
      </w:r>
      <w:r w:rsidRPr="00CB4CA7">
        <w:rPr>
          <w:rFonts w:ascii="Palatino Linotype" w:eastAsia="Calibri" w:hAnsi="Palatino Linotype" w:cs="Tahoma"/>
          <w:bCs/>
          <w:color w:val="000000"/>
          <w:sz w:val="22"/>
          <w:szCs w:val="22"/>
          <w:lang w:eastAsia="en-US"/>
        </w:rPr>
        <w:t xml:space="preserve"> del Poder</w:t>
      </w:r>
      <w:r w:rsidR="003C4225">
        <w:rPr>
          <w:rFonts w:ascii="Palatino Linotype" w:eastAsia="Calibri" w:hAnsi="Palatino Linotype" w:cs="Tahoma"/>
          <w:bCs/>
          <w:color w:val="000000"/>
          <w:sz w:val="22"/>
          <w:szCs w:val="22"/>
          <w:lang w:eastAsia="en-US"/>
        </w:rPr>
        <w:t xml:space="preserve"> Ejecutivo</w:t>
      </w:r>
      <w:r w:rsidR="00666814">
        <w:rPr>
          <w:rFonts w:ascii="Palatino Linotype" w:eastAsia="Calibri" w:hAnsi="Palatino Linotype" w:cs="Tahoma"/>
          <w:bCs/>
          <w:color w:val="000000"/>
          <w:sz w:val="22"/>
          <w:szCs w:val="22"/>
          <w:lang w:eastAsia="en-US"/>
        </w:rPr>
        <w:t>,</w:t>
      </w:r>
      <w:r w:rsidR="003C4225">
        <w:rPr>
          <w:rFonts w:ascii="Palatino Linotype" w:eastAsia="Calibri" w:hAnsi="Palatino Linotype" w:cs="Tahoma"/>
          <w:bCs/>
          <w:color w:val="000000"/>
          <w:sz w:val="22"/>
          <w:szCs w:val="22"/>
          <w:lang w:eastAsia="en-US"/>
        </w:rPr>
        <w:t xml:space="preserve"> </w:t>
      </w:r>
      <w:r w:rsidR="00D241A0" w:rsidRPr="00CB4CA7">
        <w:rPr>
          <w:rFonts w:ascii="Palatino Linotype" w:eastAsia="Calibri" w:hAnsi="Palatino Linotype" w:cs="Tahoma"/>
          <w:bCs/>
          <w:color w:val="000000"/>
          <w:sz w:val="22"/>
          <w:szCs w:val="22"/>
          <w:lang w:eastAsia="en-US"/>
        </w:rPr>
        <w:t xml:space="preserve">Legislativo </w:t>
      </w:r>
      <w:r w:rsidR="00666814">
        <w:rPr>
          <w:rFonts w:ascii="Palatino Linotype" w:eastAsia="Calibri" w:hAnsi="Palatino Linotype" w:cs="Tahoma"/>
          <w:bCs/>
          <w:color w:val="000000"/>
          <w:sz w:val="22"/>
          <w:szCs w:val="22"/>
          <w:lang w:eastAsia="en-US"/>
        </w:rPr>
        <w:t xml:space="preserve">y Judicial </w:t>
      </w:r>
      <w:r w:rsidR="00D241A0" w:rsidRPr="00CB4CA7">
        <w:rPr>
          <w:rFonts w:ascii="Palatino Linotype" w:eastAsia="Calibri" w:hAnsi="Palatino Linotype" w:cs="Tahoma"/>
          <w:bCs/>
          <w:color w:val="000000"/>
          <w:sz w:val="22"/>
          <w:szCs w:val="22"/>
          <w:lang w:eastAsia="en-US"/>
        </w:rPr>
        <w:t>Federal</w:t>
      </w:r>
      <w:r w:rsidR="003C4225">
        <w:rPr>
          <w:rFonts w:ascii="Palatino Linotype" w:eastAsia="Calibri" w:hAnsi="Palatino Linotype" w:cs="Tahoma"/>
          <w:bCs/>
          <w:color w:val="000000"/>
          <w:sz w:val="22"/>
          <w:szCs w:val="22"/>
          <w:lang w:eastAsia="en-US"/>
        </w:rPr>
        <w:t>.</w:t>
      </w:r>
    </w:p>
    <w:p w14:paraId="40F19074" w14:textId="77777777" w:rsidR="00CA526A" w:rsidRPr="00CB4CA7" w:rsidRDefault="00CA526A" w:rsidP="00CB4CA7">
      <w:pPr>
        <w:spacing w:line="360" w:lineRule="auto"/>
        <w:jc w:val="both"/>
        <w:rPr>
          <w:rFonts w:ascii="Palatino Linotype" w:eastAsia="Calibri" w:hAnsi="Palatino Linotype" w:cs="Tahoma"/>
          <w:bCs/>
          <w:color w:val="000000"/>
          <w:sz w:val="22"/>
          <w:szCs w:val="22"/>
          <w:lang w:eastAsia="en-US"/>
        </w:rPr>
      </w:pPr>
    </w:p>
    <w:p w14:paraId="0E3F96A9" w14:textId="77777777" w:rsidR="00CA526A" w:rsidRPr="00CB4CA7" w:rsidRDefault="00CA526A" w:rsidP="00CB4CA7">
      <w:pPr>
        <w:spacing w:line="360" w:lineRule="auto"/>
        <w:jc w:val="both"/>
        <w:rPr>
          <w:rFonts w:ascii="Palatino Linotype" w:eastAsia="Calibri" w:hAnsi="Palatino Linotype" w:cs="Tahoma"/>
          <w:b/>
          <w:color w:val="000000"/>
          <w:sz w:val="22"/>
          <w:szCs w:val="22"/>
          <w:lang w:eastAsia="en-US"/>
        </w:rPr>
      </w:pPr>
      <w:r w:rsidRPr="00CB4CA7">
        <w:rPr>
          <w:rFonts w:ascii="Palatino Linotype" w:eastAsia="Calibri" w:hAnsi="Palatino Linotype" w:cs="Tahoma"/>
          <w:color w:val="000000"/>
          <w:sz w:val="22"/>
          <w:szCs w:val="22"/>
          <w:lang w:eastAsia="en-US"/>
        </w:rPr>
        <w:t xml:space="preserve">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CB4CA7">
        <w:rPr>
          <w:rFonts w:ascii="Palatino Linotype" w:eastAsia="Calibri" w:hAnsi="Palatino Linotype" w:cs="Tahoma"/>
          <w:b/>
          <w:color w:val="000000"/>
          <w:sz w:val="22"/>
          <w:szCs w:val="22"/>
          <w:lang w:eastAsia="en-US"/>
        </w:rPr>
        <w:t>cuando la misma no sea competencia del sujeto obligado ante el cual se formule la solicitud de acceso.</w:t>
      </w:r>
    </w:p>
    <w:p w14:paraId="38838B64" w14:textId="77777777" w:rsidR="00CA526A" w:rsidRPr="00CB4CA7" w:rsidRDefault="00CA526A" w:rsidP="00CB4CA7">
      <w:pPr>
        <w:spacing w:line="360" w:lineRule="auto"/>
        <w:jc w:val="both"/>
        <w:rPr>
          <w:rFonts w:ascii="Palatino Linotype" w:eastAsia="Calibri" w:hAnsi="Palatino Linotype" w:cs="Tahoma"/>
          <w:b/>
          <w:color w:val="000000"/>
          <w:sz w:val="22"/>
          <w:szCs w:val="22"/>
          <w:lang w:eastAsia="en-US"/>
        </w:rPr>
      </w:pPr>
    </w:p>
    <w:p w14:paraId="2987456F"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r w:rsidRPr="00CB4CA7">
        <w:rPr>
          <w:rFonts w:ascii="Palatino Linotype" w:eastAsia="Calibri" w:hAnsi="Palatino Linotype" w:cs="Tahoma"/>
          <w:color w:val="000000"/>
          <w:sz w:val="22"/>
          <w:szCs w:val="22"/>
          <w:lang w:eastAsia="en-US"/>
        </w:rPr>
        <w:t xml:space="preserve">Asimismo, que los Comités de Transparencia tienen entre sus atribuciones confirmar, modificar o revocar la </w:t>
      </w:r>
      <w:r w:rsidRPr="00CB4CA7">
        <w:rPr>
          <w:rFonts w:ascii="Palatino Linotype" w:eastAsia="Calibri" w:hAnsi="Palatino Linotype" w:cs="Tahoma"/>
          <w:b/>
          <w:color w:val="000000"/>
          <w:sz w:val="22"/>
          <w:szCs w:val="22"/>
          <w:lang w:eastAsia="en-US"/>
        </w:rPr>
        <w:t>declaración de incompetencia</w:t>
      </w:r>
      <w:r w:rsidRPr="00CB4CA7">
        <w:rPr>
          <w:rFonts w:ascii="Palatino Linotype" w:eastAsia="Calibri" w:hAnsi="Palatino Linotype" w:cs="Tahoma"/>
          <w:color w:val="000000"/>
          <w:sz w:val="22"/>
          <w:szCs w:val="22"/>
          <w:lang w:eastAsia="en-US"/>
        </w:rPr>
        <w:t xml:space="preserve"> que realicen los titulares de las unidades administrativas.</w:t>
      </w:r>
    </w:p>
    <w:p w14:paraId="457F7F74"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p>
    <w:p w14:paraId="47494D99"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r w:rsidRPr="00CB4CA7">
        <w:rPr>
          <w:rFonts w:ascii="Palatino Linotype" w:eastAsia="Calibri" w:hAnsi="Palatino Linotype" w:cs="Tahoma"/>
          <w:color w:val="000000"/>
          <w:sz w:val="22"/>
          <w:szCs w:val="22"/>
          <w:lang w:eastAsia="en-US"/>
        </w:rPr>
        <w:t xml:space="preserve">Asimismo, cuando las Unidades de Transparencia determinen </w:t>
      </w:r>
      <w:r w:rsidRPr="00CB4CA7">
        <w:rPr>
          <w:rFonts w:ascii="Palatino Linotype" w:eastAsia="Calibri" w:hAnsi="Palatino Linotype" w:cs="Tahoma"/>
          <w:b/>
          <w:color w:val="000000"/>
          <w:sz w:val="22"/>
          <w:szCs w:val="22"/>
          <w:lang w:eastAsia="en-US"/>
        </w:rPr>
        <w:t>la notoria incompetencia</w:t>
      </w:r>
      <w:r w:rsidRPr="00CB4CA7">
        <w:rPr>
          <w:rFonts w:ascii="Palatino Linotype" w:eastAsia="Calibri" w:hAnsi="Palatino Linotype" w:cs="Tahoma"/>
          <w:color w:val="000000"/>
          <w:sz w:val="22"/>
          <w:szCs w:val="22"/>
          <w:lang w:eastAsia="en-US"/>
        </w:rPr>
        <w:t xml:space="preserve"> por parte de los sujetos obligados deberán comunicar al solicitante la misma dentro de los tres días posteriores a la recepción de la solicitud.</w:t>
      </w:r>
    </w:p>
    <w:p w14:paraId="6232B2DB"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p>
    <w:p w14:paraId="4E047850" w14:textId="77777777" w:rsidR="00CA526A" w:rsidRPr="00CB4CA7" w:rsidRDefault="00CA526A" w:rsidP="00CB4CA7">
      <w:pPr>
        <w:spacing w:line="360" w:lineRule="auto"/>
        <w:jc w:val="both"/>
        <w:rPr>
          <w:rFonts w:ascii="Palatino Linotype" w:eastAsia="Calibri" w:hAnsi="Palatino Linotype" w:cs="Arial"/>
          <w:bCs/>
          <w:color w:val="000000"/>
          <w:sz w:val="22"/>
          <w:szCs w:val="22"/>
          <w:lang w:eastAsia="en-US"/>
        </w:rPr>
      </w:pPr>
      <w:r w:rsidRPr="00CB4CA7">
        <w:rPr>
          <w:rFonts w:ascii="Palatino Linotype" w:eastAsia="Calibri" w:hAnsi="Palatino Linotype" w:cs="Tahoma"/>
          <w:color w:val="000000"/>
          <w:sz w:val="22"/>
          <w:szCs w:val="22"/>
          <w:lang w:eastAsia="en-US"/>
        </w:rPr>
        <w:t>Como se logra observar, si bien la Ley de la materia, prevé el supuesto de incompetencia para que los sujetos obligados den atención a solitudes de información, también lo es, que no se precisa en que consiste dicho concepto; sobre dicha situación</w:t>
      </w:r>
      <w:r w:rsidRPr="00CB4CA7">
        <w:rPr>
          <w:rFonts w:ascii="Palatino Linotype" w:eastAsia="Calibri" w:hAnsi="Palatino Linotype" w:cs="Tahoma"/>
          <w:color w:val="000000"/>
          <w:sz w:val="22"/>
          <w:szCs w:val="22"/>
          <w:lang w:val="es-ES_tradnl" w:eastAsia="en-US"/>
        </w:rPr>
        <w:t>,</w:t>
      </w:r>
      <w:r w:rsidRPr="00CB4CA7">
        <w:rPr>
          <w:rFonts w:ascii="Palatino Linotype" w:eastAsia="Calibri" w:hAnsi="Palatino Linotype" w:cs="Arial"/>
          <w:color w:val="000000"/>
          <w:sz w:val="22"/>
          <w:szCs w:val="22"/>
          <w:lang w:eastAsia="en-US"/>
        </w:rPr>
        <w:t xml:space="preserve"> </w:t>
      </w:r>
      <w:r w:rsidRPr="00CB4CA7">
        <w:rPr>
          <w:rFonts w:ascii="Palatino Linotype" w:eastAsia="Calibri" w:hAnsi="Palatino Linotype" w:cs="Arial"/>
          <w:bCs/>
          <w:color w:val="000000"/>
          <w:sz w:val="22"/>
          <w:szCs w:val="22"/>
          <w:lang w:eastAsia="en-US"/>
        </w:rPr>
        <w:t>según Cabanellas, Guillermo (1993), en el “Diccionario Jurídico Elemental” (p. 32 y 161), precisó los siguientes conceptos:</w:t>
      </w:r>
    </w:p>
    <w:p w14:paraId="1C887F77" w14:textId="77777777" w:rsidR="00CA526A" w:rsidRPr="00CB4CA7" w:rsidRDefault="00CA526A" w:rsidP="00CB4CA7">
      <w:pPr>
        <w:spacing w:line="360" w:lineRule="auto"/>
        <w:jc w:val="both"/>
        <w:rPr>
          <w:rFonts w:ascii="Palatino Linotype" w:eastAsia="Calibri" w:hAnsi="Palatino Linotype" w:cs="Arial"/>
          <w:bCs/>
          <w:color w:val="000000"/>
          <w:sz w:val="22"/>
          <w:szCs w:val="22"/>
          <w:lang w:eastAsia="en-US"/>
        </w:rPr>
      </w:pPr>
    </w:p>
    <w:p w14:paraId="3B8EA902" w14:textId="77777777" w:rsidR="00CA526A" w:rsidRPr="00CB4CA7" w:rsidRDefault="00CA526A" w:rsidP="006064A5">
      <w:pPr>
        <w:numPr>
          <w:ilvl w:val="0"/>
          <w:numId w:val="3"/>
        </w:numPr>
        <w:spacing w:line="360" w:lineRule="auto"/>
        <w:contextualSpacing/>
        <w:jc w:val="both"/>
        <w:rPr>
          <w:rFonts w:ascii="Palatino Linotype" w:eastAsia="Calibri" w:hAnsi="Palatino Linotype" w:cs="Arial"/>
          <w:bCs/>
          <w:color w:val="000000"/>
          <w:sz w:val="22"/>
          <w:szCs w:val="22"/>
          <w:lang w:eastAsia="en-US"/>
        </w:rPr>
      </w:pPr>
      <w:r w:rsidRPr="00CB4CA7">
        <w:rPr>
          <w:rFonts w:ascii="Palatino Linotype" w:eastAsia="Calibri" w:hAnsi="Palatino Linotype" w:cs="Arial"/>
          <w:b/>
          <w:bCs/>
          <w:color w:val="000000"/>
          <w:sz w:val="22"/>
          <w:szCs w:val="22"/>
          <w:lang w:eastAsia="en-US"/>
        </w:rPr>
        <w:lastRenderedPageBreak/>
        <w:t xml:space="preserve">Competencia: </w:t>
      </w:r>
      <w:r w:rsidRPr="00CB4CA7">
        <w:rPr>
          <w:rFonts w:ascii="Palatino Linotype" w:eastAsia="Calibri" w:hAnsi="Palatino Linotype" w:cs="Arial"/>
          <w:bCs/>
          <w:color w:val="000000"/>
          <w:sz w:val="22"/>
          <w:szCs w:val="22"/>
          <w:lang w:eastAsia="en-US"/>
        </w:rPr>
        <w:t>La capacidad de una autoridad para conocer sobre una materia o asunto.</w:t>
      </w:r>
    </w:p>
    <w:p w14:paraId="6AF69514" w14:textId="77777777" w:rsidR="00CA526A" w:rsidRPr="00CB4CA7" w:rsidRDefault="00CA526A" w:rsidP="00CB4CA7">
      <w:pPr>
        <w:spacing w:line="360" w:lineRule="auto"/>
        <w:ind w:left="780"/>
        <w:contextualSpacing/>
        <w:jc w:val="both"/>
        <w:rPr>
          <w:rFonts w:ascii="Palatino Linotype" w:eastAsia="Calibri" w:hAnsi="Palatino Linotype" w:cs="Arial"/>
          <w:bCs/>
          <w:color w:val="000000"/>
          <w:sz w:val="22"/>
          <w:szCs w:val="22"/>
          <w:lang w:eastAsia="en-US"/>
        </w:rPr>
      </w:pPr>
    </w:p>
    <w:p w14:paraId="10C21AED" w14:textId="77777777" w:rsidR="00CA526A" w:rsidRPr="00CB4CA7" w:rsidRDefault="00CA526A" w:rsidP="006064A5">
      <w:pPr>
        <w:numPr>
          <w:ilvl w:val="0"/>
          <w:numId w:val="3"/>
        </w:numPr>
        <w:spacing w:line="360" w:lineRule="auto"/>
        <w:contextualSpacing/>
        <w:jc w:val="both"/>
        <w:rPr>
          <w:rFonts w:ascii="Palatino Linotype" w:eastAsia="Calibri" w:hAnsi="Palatino Linotype" w:cs="Arial"/>
          <w:bCs/>
          <w:color w:val="000000"/>
          <w:sz w:val="22"/>
          <w:szCs w:val="22"/>
          <w:lang w:eastAsia="en-US"/>
        </w:rPr>
      </w:pPr>
      <w:r w:rsidRPr="00CB4CA7">
        <w:rPr>
          <w:rFonts w:ascii="Palatino Linotype" w:eastAsia="Calibri" w:hAnsi="Palatino Linotype" w:cs="Arial"/>
          <w:b/>
          <w:bCs/>
          <w:color w:val="000000"/>
          <w:sz w:val="22"/>
          <w:szCs w:val="22"/>
          <w:lang w:eastAsia="en-US"/>
        </w:rPr>
        <w:t>Incompetencia:</w:t>
      </w:r>
      <w:r w:rsidRPr="00CB4CA7">
        <w:rPr>
          <w:rFonts w:ascii="Palatino Linotype" w:eastAsia="Calibri" w:hAnsi="Palatino Linotype" w:cs="Arial"/>
          <w:bCs/>
          <w:color w:val="000000"/>
          <w:sz w:val="22"/>
          <w:szCs w:val="22"/>
          <w:lang w:eastAsia="en-US"/>
        </w:rPr>
        <w:t xml:space="preserve"> Falta de Competencia.</w:t>
      </w:r>
    </w:p>
    <w:p w14:paraId="018FB6EA" w14:textId="77777777" w:rsidR="00CA526A" w:rsidRPr="00CB4CA7" w:rsidRDefault="00CA526A" w:rsidP="00CB4CA7">
      <w:pPr>
        <w:spacing w:line="360" w:lineRule="auto"/>
        <w:jc w:val="both"/>
        <w:rPr>
          <w:rFonts w:ascii="Palatino Linotype" w:eastAsia="Calibri" w:hAnsi="Palatino Linotype" w:cs="Arial"/>
          <w:color w:val="000000"/>
          <w:sz w:val="22"/>
          <w:szCs w:val="22"/>
          <w:lang w:eastAsia="en-US"/>
        </w:rPr>
      </w:pPr>
    </w:p>
    <w:p w14:paraId="0168E70F"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r w:rsidRPr="00CB4CA7">
        <w:rPr>
          <w:rFonts w:ascii="Palatino Linotype" w:eastAsia="Calibri" w:hAnsi="Palatino Linotype" w:cs="Tahoma"/>
          <w:color w:val="000000"/>
          <w:sz w:val="22"/>
          <w:szCs w:val="22"/>
          <w:lang w:val="es-ES_tradnl" w:eastAsia="en-US"/>
        </w:rPr>
        <w:t xml:space="preserve">Por lo que, </w:t>
      </w:r>
      <w:r w:rsidRPr="00CB4CA7">
        <w:rPr>
          <w:rFonts w:ascii="Palatino Linotype" w:eastAsia="Calibri" w:hAnsi="Palatino Linotype" w:cs="Tahoma"/>
          <w:b/>
          <w:color w:val="000000"/>
          <w:sz w:val="22"/>
          <w:szCs w:val="22"/>
          <w:lang w:val="es-ES_tradnl" w:eastAsia="en-US"/>
        </w:rPr>
        <w:t>la incompetencia</w:t>
      </w:r>
      <w:r w:rsidRPr="00CB4CA7">
        <w:rPr>
          <w:rFonts w:ascii="Palatino Linotype" w:eastAsia="Calibri" w:hAnsi="Palatino Linotype" w:cs="Tahoma"/>
          <w:color w:val="000000"/>
          <w:sz w:val="22"/>
          <w:szCs w:val="22"/>
          <w:lang w:val="es-ES_tradnl" w:eastAsia="en-US"/>
        </w:rPr>
        <w:t>, radica en la incapacidad de una autoridad para conocer de un tema o asunto; en el mismo sentido, conviene traer a cuenta tesis</w:t>
      </w:r>
      <w:r w:rsidRPr="00CB4CA7">
        <w:rPr>
          <w:rFonts w:ascii="Palatino Linotype" w:eastAsia="Calibri" w:hAnsi="Palatino Linotype" w:cs="Tahoma"/>
          <w:color w:val="000000"/>
          <w:sz w:val="22"/>
          <w:szCs w:val="22"/>
          <w:lang w:eastAsia="en-US"/>
        </w:rPr>
        <w:t xml:space="preserve"> aislada número III.2o.P.11 K, publicada en el Semanario Judicial de la Federación y su Gaceta, Novena Época, Tomo XV, Mayo de 2002, Pág. 1243, ya que precisa lo siguiente: </w:t>
      </w:r>
    </w:p>
    <w:p w14:paraId="3074D8D5"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0DAF3311" w14:textId="77777777" w:rsidR="00CA526A" w:rsidRPr="00CB4CA7" w:rsidRDefault="00CA526A" w:rsidP="00CB4CA7">
      <w:pPr>
        <w:spacing w:line="360" w:lineRule="auto"/>
        <w:ind w:left="567" w:right="567"/>
        <w:jc w:val="both"/>
        <w:rPr>
          <w:rFonts w:ascii="Palatino Linotype" w:eastAsia="Calibri" w:hAnsi="Palatino Linotype" w:cs="Tahoma"/>
          <w:i/>
          <w:color w:val="000000"/>
          <w:sz w:val="22"/>
          <w:szCs w:val="22"/>
          <w:lang w:val="es-ES_tradnl" w:eastAsia="en-US"/>
        </w:rPr>
      </w:pPr>
      <w:r w:rsidRPr="00CB4CA7">
        <w:rPr>
          <w:rFonts w:ascii="Palatino Linotype" w:eastAsia="Calibri" w:hAnsi="Palatino Linotype" w:cs="Tahoma"/>
          <w:b/>
          <w:bCs/>
          <w:i/>
          <w:color w:val="000000"/>
          <w:sz w:val="20"/>
          <w:szCs w:val="22"/>
          <w:lang w:val="es-ES_tradnl" w:eastAsia="en-US"/>
        </w:rPr>
        <w:t xml:space="preserve">“LEGITIMACIÓN DE FUNCIONARIOS PÚBLICOS. LOS TRIBUNALES DE AMPARO, POR ESTAR VINCULADOS CON EL CONCEPTO DE COMPETENCIA A QUE SE REFIERE EL ARTÍCULO 16 CONSTITUCIONAL, NO PUEDEN CONOCER DE AQUÉLLA. </w:t>
      </w:r>
      <w:r w:rsidRPr="00CB4CA7">
        <w:rPr>
          <w:rFonts w:ascii="Palatino Linotype" w:eastAsia="Calibri" w:hAnsi="Palatino Linotype" w:cs="Tahoma"/>
          <w:i/>
          <w:color w:val="000000"/>
          <w:sz w:val="20"/>
          <w:szCs w:val="22"/>
          <w:lang w:val="es-ES_tradnl" w:eastAsia="en-US"/>
        </w:rPr>
        <w:t>El artículo </w:t>
      </w:r>
      <w:hyperlink r:id="rId8" w:history="1">
        <w:r w:rsidRPr="00CB4CA7">
          <w:rPr>
            <w:rFonts w:ascii="Palatino Linotype" w:eastAsia="Calibri" w:hAnsi="Palatino Linotype" w:cs="Tahoma"/>
            <w:i/>
            <w:color w:val="0563C1"/>
            <w:sz w:val="20"/>
            <w:szCs w:val="22"/>
            <w:u w:val="single"/>
            <w:lang w:val="es-ES_tradnl" w:eastAsia="en-US"/>
          </w:rPr>
          <w:t>16 constitucional</w:t>
        </w:r>
      </w:hyperlink>
      <w:r w:rsidRPr="00CB4CA7">
        <w:rPr>
          <w:rFonts w:ascii="Palatino Linotype" w:eastAsia="Calibri" w:hAnsi="Palatino Linotype" w:cs="Tahoma"/>
          <w:i/>
          <w:color w:val="000000"/>
          <w:sz w:val="20"/>
          <w:szCs w:val="22"/>
          <w:lang w:val="es-ES_tradnl" w:eastAsia="en-U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1546C98A"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57AE715C"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r w:rsidRPr="00CB4CA7">
        <w:rPr>
          <w:rFonts w:ascii="Palatino Linotype" w:eastAsia="Calibri" w:hAnsi="Palatino Linotype" w:cs="Tahoma"/>
          <w:color w:val="000000"/>
          <w:sz w:val="22"/>
          <w:szCs w:val="22"/>
          <w:lang w:val="es-ES_tradnl" w:eastAsia="en-US"/>
        </w:rPr>
        <w:t xml:space="preserve">De la misma manera, resulta necesario traer a colación, el </w:t>
      </w:r>
      <w:r w:rsidRPr="00CB4CA7">
        <w:rPr>
          <w:rFonts w:ascii="Palatino Linotype" w:eastAsia="Calibri" w:hAnsi="Palatino Linotype" w:cs="Tahoma"/>
          <w:color w:val="000000"/>
          <w:sz w:val="22"/>
          <w:szCs w:val="22"/>
          <w:lang w:val="es-ES" w:eastAsia="en-US"/>
        </w:rPr>
        <w:t xml:space="preserve">Criterio 13/17, </w:t>
      </w:r>
      <w:r w:rsidRPr="00CB4CA7">
        <w:rPr>
          <w:rFonts w:ascii="Palatino Linotype" w:eastAsia="Calibri" w:hAnsi="Palatino Linotype" w:cs="Tahoma"/>
          <w:color w:val="000000"/>
          <w:sz w:val="22"/>
          <w:szCs w:val="22"/>
          <w:lang w:eastAsia="en-US"/>
        </w:rPr>
        <w:t xml:space="preserve">emitido por el Instituto Nacional de Transparencia, Acceso a la Información y Protección de Datos Personales, que dispone lo siguiente: </w:t>
      </w:r>
    </w:p>
    <w:p w14:paraId="5A3FBDC9" w14:textId="77777777" w:rsidR="00CA526A" w:rsidRPr="00CB4CA7" w:rsidRDefault="00CA526A" w:rsidP="00CB4CA7">
      <w:pPr>
        <w:spacing w:line="360" w:lineRule="auto"/>
        <w:jc w:val="both"/>
        <w:rPr>
          <w:rFonts w:ascii="Palatino Linotype" w:eastAsia="Calibri" w:hAnsi="Palatino Linotype" w:cs="Tahoma"/>
          <w:color w:val="000000"/>
          <w:sz w:val="22"/>
          <w:szCs w:val="22"/>
          <w:lang w:eastAsia="en-US"/>
        </w:rPr>
      </w:pPr>
    </w:p>
    <w:p w14:paraId="5A60A4A1" w14:textId="77777777" w:rsidR="00CA526A" w:rsidRPr="00CB4CA7" w:rsidRDefault="00CA526A" w:rsidP="00CB4CA7">
      <w:pPr>
        <w:spacing w:line="360" w:lineRule="auto"/>
        <w:ind w:left="567" w:right="567"/>
        <w:jc w:val="both"/>
        <w:rPr>
          <w:rFonts w:ascii="Palatino Linotype" w:eastAsia="Calibri" w:hAnsi="Palatino Linotype" w:cs="Tahoma"/>
          <w:i/>
          <w:color w:val="000000"/>
          <w:sz w:val="20"/>
          <w:szCs w:val="22"/>
          <w:lang w:eastAsia="en-US"/>
        </w:rPr>
      </w:pPr>
      <w:r w:rsidRPr="00CB4CA7">
        <w:rPr>
          <w:rFonts w:ascii="Palatino Linotype" w:eastAsia="Calibri" w:hAnsi="Palatino Linotype" w:cs="Tahoma"/>
          <w:i/>
          <w:color w:val="000000"/>
          <w:sz w:val="20"/>
          <w:szCs w:val="22"/>
          <w:lang w:eastAsia="en-US"/>
        </w:rPr>
        <w:lastRenderedPageBreak/>
        <w:t>“</w:t>
      </w:r>
      <w:r w:rsidRPr="00CB4CA7">
        <w:rPr>
          <w:rFonts w:ascii="Palatino Linotype" w:eastAsia="Calibri" w:hAnsi="Palatino Linotype" w:cs="Tahoma"/>
          <w:b/>
          <w:bCs/>
          <w:i/>
          <w:color w:val="000000"/>
          <w:sz w:val="20"/>
          <w:szCs w:val="22"/>
          <w:lang w:eastAsia="en-US"/>
        </w:rPr>
        <w:t xml:space="preserve">Incompetencia. </w:t>
      </w:r>
      <w:r w:rsidRPr="00CB4CA7">
        <w:rPr>
          <w:rFonts w:ascii="Palatino Linotype" w:eastAsia="Calibri" w:hAnsi="Palatino Linotype" w:cs="Tahoma"/>
          <w:i/>
          <w:color w:val="000000"/>
          <w:sz w:val="20"/>
          <w:szCs w:val="22"/>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4898A1CF"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22845C91"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r w:rsidRPr="00CB4CA7">
        <w:rPr>
          <w:rFonts w:ascii="Palatino Linotype" w:eastAsia="Calibri" w:hAnsi="Palatino Linotype" w:cs="Tahoma"/>
          <w:color w:val="000000"/>
          <w:sz w:val="22"/>
          <w:szCs w:val="22"/>
          <w:lang w:val="es-ES_tradnl" w:eastAsia="en-US"/>
        </w:rPr>
        <w:t xml:space="preserve">En tal virtud, la </w:t>
      </w:r>
      <w:r w:rsidRPr="00CB4CA7">
        <w:rPr>
          <w:rFonts w:ascii="Palatino Linotype" w:eastAsia="Calibri" w:hAnsi="Palatino Linotype" w:cs="Tahoma"/>
          <w:b/>
          <w:color w:val="000000"/>
          <w:sz w:val="22"/>
          <w:szCs w:val="22"/>
          <w:lang w:val="es-ES_tradnl" w:eastAsia="en-US"/>
        </w:rPr>
        <w:t xml:space="preserve">incompetencia </w:t>
      </w:r>
      <w:r w:rsidRPr="00CB4CA7">
        <w:rPr>
          <w:rFonts w:ascii="Palatino Linotype" w:eastAsia="Calibri" w:hAnsi="Palatino Linotype" w:cs="Tahoma"/>
          <w:color w:val="000000"/>
          <w:sz w:val="22"/>
          <w:szCs w:val="22"/>
          <w:lang w:val="es-ES_tradnl" w:eastAsia="en-US"/>
        </w:rPr>
        <w:t>implica que de conformidad con las atribuciones conferidas al Sujeto Obligado, no habría razón por la cual éste deba contar con la información solicitada, en cuyo caso, tendría que orientar al particular para que acuda a la instancia competente.</w:t>
      </w:r>
    </w:p>
    <w:p w14:paraId="4ADFDC66" w14:textId="77777777" w:rsidR="00CA526A" w:rsidRPr="00CB4CA7" w:rsidRDefault="00CA526A" w:rsidP="00CB4CA7">
      <w:pPr>
        <w:spacing w:line="360" w:lineRule="auto"/>
        <w:jc w:val="both"/>
        <w:rPr>
          <w:rFonts w:ascii="Palatino Linotype" w:eastAsia="Calibri" w:hAnsi="Palatino Linotype" w:cs="Tahoma"/>
          <w:color w:val="000000"/>
          <w:sz w:val="22"/>
          <w:szCs w:val="22"/>
          <w:lang w:val="es-ES_tradnl" w:eastAsia="en-US"/>
        </w:rPr>
      </w:pPr>
    </w:p>
    <w:p w14:paraId="091717F7" w14:textId="77777777" w:rsidR="00CA526A" w:rsidRPr="00CB4CA7" w:rsidRDefault="00CA526A" w:rsidP="00CB4CA7">
      <w:pPr>
        <w:spacing w:line="360" w:lineRule="auto"/>
        <w:jc w:val="both"/>
        <w:rPr>
          <w:rFonts w:ascii="Palatino Linotype" w:eastAsia="Calibri" w:hAnsi="Palatino Linotype" w:cs="Tahoma"/>
          <w:b/>
          <w:color w:val="000000"/>
          <w:sz w:val="22"/>
          <w:szCs w:val="22"/>
          <w:lang w:eastAsia="en-US"/>
        </w:rPr>
      </w:pPr>
      <w:r w:rsidRPr="00CB4CA7">
        <w:rPr>
          <w:rFonts w:ascii="Palatino Linotype" w:eastAsia="Calibri" w:hAnsi="Palatino Linotype" w:cs="Tahoma"/>
          <w:color w:val="000000"/>
          <w:sz w:val="22"/>
          <w:szCs w:val="22"/>
          <w:lang w:val="es-ES_tradnl" w:eastAsia="en-US"/>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55FF0937" w14:textId="77777777" w:rsidR="00CA526A" w:rsidRPr="00CB4CA7" w:rsidRDefault="00CA526A" w:rsidP="00CB4CA7">
      <w:pPr>
        <w:spacing w:line="360" w:lineRule="auto"/>
        <w:jc w:val="both"/>
        <w:rPr>
          <w:rFonts w:ascii="Palatino Linotype" w:eastAsia="Calibri" w:hAnsi="Palatino Linotype" w:cs="Tahoma"/>
          <w:bCs/>
          <w:color w:val="000000"/>
          <w:sz w:val="22"/>
          <w:szCs w:val="22"/>
          <w:lang w:eastAsia="en-US"/>
        </w:rPr>
      </w:pPr>
    </w:p>
    <w:p w14:paraId="10E44DEA" w14:textId="3056924D" w:rsidR="00751939" w:rsidRPr="00751939" w:rsidRDefault="00751939" w:rsidP="00751939">
      <w:pPr>
        <w:spacing w:line="360" w:lineRule="auto"/>
        <w:ind w:right="-93"/>
        <w:jc w:val="both"/>
        <w:rPr>
          <w:rFonts w:ascii="Palatino Linotype" w:eastAsia="Calibri" w:hAnsi="Palatino Linotype" w:cs="Tahoma"/>
          <w:color w:val="000000"/>
          <w:sz w:val="22"/>
          <w:szCs w:val="22"/>
          <w:lang w:eastAsia="en-US"/>
        </w:rPr>
      </w:pPr>
      <w:r w:rsidRPr="00751939">
        <w:rPr>
          <w:rFonts w:ascii="Palatino Linotype" w:eastAsia="Calibri" w:hAnsi="Palatino Linotype" w:cs="Tahoma"/>
          <w:color w:val="000000"/>
          <w:sz w:val="22"/>
          <w:szCs w:val="22"/>
          <w:lang w:eastAsia="en-US"/>
        </w:rPr>
        <w:t xml:space="preserve">Por tanto, a continuación, se analiza si en la especie, el Ente Recurrido cuenta con atribuciones para conocer sobre la información requerida; para tal circunstancia, es necesario traer a colación, </w:t>
      </w:r>
      <w:r>
        <w:rPr>
          <w:rFonts w:ascii="Palatino Linotype" w:eastAsia="Calibri" w:hAnsi="Palatino Linotype" w:cs="Tahoma"/>
          <w:color w:val="000000"/>
          <w:sz w:val="22"/>
          <w:szCs w:val="22"/>
          <w:lang w:eastAsia="en-US"/>
        </w:rPr>
        <w:t xml:space="preserve">los artículos 1 y 14 de </w:t>
      </w:r>
      <w:r w:rsidRPr="00751939">
        <w:rPr>
          <w:rFonts w:ascii="Palatino Linotype" w:eastAsia="Calibri" w:hAnsi="Palatino Linotype" w:cs="Tahoma"/>
          <w:color w:val="000000"/>
          <w:sz w:val="22"/>
          <w:szCs w:val="22"/>
          <w:lang w:eastAsia="en-US"/>
        </w:rPr>
        <w:t xml:space="preserve">la Ley de Seguridad Social para los Servidores Públicos del Estado de México y Municipios, </w:t>
      </w:r>
      <w:r>
        <w:rPr>
          <w:rFonts w:ascii="Palatino Linotype" w:eastAsia="Calibri" w:hAnsi="Palatino Linotype" w:cs="Tahoma"/>
          <w:color w:val="000000"/>
          <w:sz w:val="22"/>
          <w:szCs w:val="22"/>
          <w:lang w:eastAsia="en-US"/>
        </w:rPr>
        <w:t>que señala que</w:t>
      </w:r>
      <w:r w:rsidRPr="00751939">
        <w:t xml:space="preserve"> </w:t>
      </w:r>
      <w:r w:rsidRPr="00751939">
        <w:rPr>
          <w:rFonts w:ascii="Palatino Linotype" w:eastAsia="Calibri" w:hAnsi="Palatino Linotype" w:cs="Tahoma"/>
          <w:color w:val="000000"/>
          <w:sz w:val="22"/>
          <w:szCs w:val="22"/>
          <w:lang w:eastAsia="en-US"/>
        </w:rPr>
        <w:t>tiene por objeto regular el régimen de seguridad social en favor de los servidores públicos del estado y municipios, así como de sus organismos auxiliares y fideicomisos públicos</w:t>
      </w:r>
      <w:r>
        <w:rPr>
          <w:rFonts w:ascii="Palatino Linotype" w:eastAsia="Calibri" w:hAnsi="Palatino Linotype" w:cs="Tahoma"/>
          <w:color w:val="000000"/>
          <w:sz w:val="22"/>
          <w:szCs w:val="22"/>
          <w:lang w:eastAsia="en-US"/>
        </w:rPr>
        <w:t>,  así como</w:t>
      </w:r>
      <w:r w:rsidRPr="00751939">
        <w:t xml:space="preserve"> </w:t>
      </w:r>
      <w:r>
        <w:rPr>
          <w:rFonts w:ascii="Palatino Linotype" w:eastAsia="Calibri" w:hAnsi="Palatino Linotype" w:cs="Tahoma"/>
          <w:color w:val="000000"/>
          <w:sz w:val="22"/>
          <w:szCs w:val="22"/>
          <w:lang w:eastAsia="en-US"/>
        </w:rPr>
        <w:t>o</w:t>
      </w:r>
      <w:r w:rsidRPr="00751939">
        <w:rPr>
          <w:rFonts w:ascii="Palatino Linotype" w:eastAsia="Calibri" w:hAnsi="Palatino Linotype" w:cs="Tahoma"/>
          <w:color w:val="000000"/>
          <w:sz w:val="22"/>
          <w:szCs w:val="22"/>
          <w:lang w:eastAsia="en-US"/>
        </w:rPr>
        <w:t>torgar a los derechohabientes las prestaciones que establece la presente Ley de manera oportuna y con calidad, atendiendo prioritariamente a niñas, niños y adolescentes, con base en su interés superior</w:t>
      </w:r>
      <w:r>
        <w:rPr>
          <w:rFonts w:ascii="Palatino Linotype" w:eastAsia="Calibri" w:hAnsi="Palatino Linotype" w:cs="Tahoma"/>
          <w:color w:val="000000"/>
          <w:sz w:val="22"/>
          <w:szCs w:val="22"/>
          <w:lang w:eastAsia="en-US"/>
        </w:rPr>
        <w:t>, a</w:t>
      </w:r>
      <w:r w:rsidRPr="00751939">
        <w:rPr>
          <w:rFonts w:ascii="Palatino Linotype" w:eastAsia="Calibri" w:hAnsi="Palatino Linotype" w:cs="Tahoma"/>
          <w:color w:val="000000"/>
          <w:sz w:val="22"/>
          <w:szCs w:val="22"/>
          <w:lang w:eastAsia="en-US"/>
        </w:rPr>
        <w:t>mpliar, mejorar y modernizar el otorgamiento de las prestaciones que tiene a su cargo</w:t>
      </w:r>
      <w:r>
        <w:rPr>
          <w:rFonts w:ascii="Palatino Linotype" w:eastAsia="Calibri" w:hAnsi="Palatino Linotype" w:cs="Tahoma"/>
          <w:color w:val="000000"/>
          <w:sz w:val="22"/>
          <w:szCs w:val="22"/>
          <w:lang w:eastAsia="en-US"/>
        </w:rPr>
        <w:t xml:space="preserve"> y c</w:t>
      </w:r>
      <w:r w:rsidRPr="00751939">
        <w:rPr>
          <w:rFonts w:ascii="Palatino Linotype" w:eastAsia="Calibri" w:hAnsi="Palatino Linotype" w:cs="Tahoma"/>
          <w:color w:val="000000"/>
          <w:sz w:val="22"/>
          <w:szCs w:val="22"/>
          <w:lang w:eastAsia="en-US"/>
        </w:rPr>
        <w:t>ontribuir al mejoramiento de las condiciones económicas, sociales y culturales de los derechohabiente.</w:t>
      </w:r>
    </w:p>
    <w:p w14:paraId="1914569C" w14:textId="77777777" w:rsidR="00CA526A" w:rsidRPr="00CB4CA7" w:rsidRDefault="00CA526A" w:rsidP="00CB4CA7">
      <w:pPr>
        <w:spacing w:line="360" w:lineRule="auto"/>
        <w:jc w:val="both"/>
        <w:rPr>
          <w:rFonts w:ascii="Palatino Linotype" w:eastAsia="Calibri" w:hAnsi="Palatino Linotype"/>
          <w:color w:val="000000"/>
          <w:sz w:val="22"/>
          <w:szCs w:val="22"/>
          <w:lang w:eastAsia="en-US"/>
        </w:rPr>
      </w:pPr>
    </w:p>
    <w:p w14:paraId="38069513" w14:textId="2098E1A4" w:rsidR="00CA526A" w:rsidRPr="00CB4CA7" w:rsidRDefault="00CA526A" w:rsidP="00CB4CA7">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 xml:space="preserve">Conforme a lo anterior, se logra observar, en primera instancia, que el Sujeto Obligado, únicamente cuenta con atribuciones para </w:t>
      </w:r>
      <w:r w:rsidR="00751939" w:rsidRPr="00751939">
        <w:rPr>
          <w:rFonts w:ascii="Palatino Linotype" w:eastAsia="Calibri" w:hAnsi="Palatino Linotype" w:cs="Tahoma"/>
          <w:b/>
          <w:color w:val="000000"/>
          <w:sz w:val="22"/>
          <w:szCs w:val="22"/>
          <w:lang w:eastAsia="en-US"/>
        </w:rPr>
        <w:t>regular el régimen de seguridad social</w:t>
      </w:r>
      <w:r w:rsidR="00751939" w:rsidRPr="00751939">
        <w:rPr>
          <w:rFonts w:ascii="Palatino Linotype" w:eastAsia="Calibri" w:hAnsi="Palatino Linotype" w:cs="Tahoma"/>
          <w:color w:val="000000"/>
          <w:sz w:val="22"/>
          <w:szCs w:val="22"/>
          <w:lang w:eastAsia="en-US"/>
        </w:rPr>
        <w:t xml:space="preserve"> en favor de </w:t>
      </w:r>
      <w:r w:rsidR="00751939" w:rsidRPr="00751939">
        <w:rPr>
          <w:rFonts w:ascii="Palatino Linotype" w:eastAsia="Calibri" w:hAnsi="Palatino Linotype" w:cs="Tahoma"/>
          <w:color w:val="000000"/>
          <w:sz w:val="22"/>
          <w:szCs w:val="22"/>
          <w:lang w:eastAsia="en-US"/>
        </w:rPr>
        <w:lastRenderedPageBreak/>
        <w:t>los servidores públicos del estado y municipios, así como de sus organismos auxiliares y fideicomisos públicos</w:t>
      </w:r>
      <w:r w:rsidRPr="00CB4CA7">
        <w:rPr>
          <w:rFonts w:ascii="Palatino Linotype" w:eastAsia="Calibri" w:hAnsi="Palatino Linotype" w:cs="Tahoma"/>
          <w:bCs/>
          <w:color w:val="000000"/>
          <w:sz w:val="22"/>
          <w:szCs w:val="22"/>
          <w:lang w:eastAsia="en-US"/>
        </w:rPr>
        <w:t xml:space="preserve">, por lo que, carece de atribuciones para conocer de la información </w:t>
      </w:r>
      <w:r w:rsidR="00751939">
        <w:rPr>
          <w:rFonts w:ascii="Palatino Linotype" w:eastAsia="Calibri" w:hAnsi="Palatino Linotype" w:cs="Tahoma"/>
          <w:bCs/>
          <w:color w:val="000000"/>
          <w:sz w:val="22"/>
          <w:szCs w:val="22"/>
          <w:lang w:eastAsia="en-US"/>
        </w:rPr>
        <w:t xml:space="preserve"> ajena al régimen de seguridad social, es decir, la solicitada </w:t>
      </w:r>
      <w:r w:rsidRPr="00CB4CA7">
        <w:rPr>
          <w:rFonts w:ascii="Palatino Linotype" w:eastAsia="Calibri" w:hAnsi="Palatino Linotype" w:cs="Tahoma"/>
          <w:bCs/>
          <w:color w:val="000000"/>
          <w:sz w:val="22"/>
          <w:szCs w:val="22"/>
          <w:lang w:eastAsia="en-US"/>
        </w:rPr>
        <w:t>a nivel Estatal o Federal, lo cual se traduciría a la carencia de atribuciones para conocer de la información del Poder</w:t>
      </w:r>
      <w:r w:rsidR="00751939">
        <w:rPr>
          <w:rFonts w:ascii="Palatino Linotype" w:eastAsia="Calibri" w:hAnsi="Palatino Linotype" w:cs="Tahoma"/>
          <w:bCs/>
          <w:color w:val="000000"/>
          <w:sz w:val="22"/>
          <w:szCs w:val="22"/>
          <w:lang w:eastAsia="en-US"/>
        </w:rPr>
        <w:t xml:space="preserve"> Ejecutivo,</w:t>
      </w:r>
      <w:r w:rsidRPr="00CB4CA7">
        <w:rPr>
          <w:rFonts w:ascii="Palatino Linotype" w:eastAsia="Calibri" w:hAnsi="Palatino Linotype" w:cs="Tahoma"/>
          <w:bCs/>
          <w:color w:val="000000"/>
          <w:sz w:val="22"/>
          <w:szCs w:val="22"/>
          <w:lang w:eastAsia="en-US"/>
        </w:rPr>
        <w:t xml:space="preserve"> Legislativo </w:t>
      </w:r>
      <w:r w:rsidR="00751939">
        <w:rPr>
          <w:rFonts w:ascii="Palatino Linotype" w:eastAsia="Calibri" w:hAnsi="Palatino Linotype" w:cs="Tahoma"/>
          <w:bCs/>
          <w:color w:val="000000"/>
          <w:sz w:val="22"/>
          <w:szCs w:val="22"/>
          <w:lang w:eastAsia="en-US"/>
        </w:rPr>
        <w:t xml:space="preserve">y Judicial </w:t>
      </w:r>
      <w:r w:rsidRPr="00CB4CA7">
        <w:rPr>
          <w:rFonts w:ascii="Palatino Linotype" w:eastAsia="Calibri" w:hAnsi="Palatino Linotype" w:cs="Tahoma"/>
          <w:bCs/>
          <w:color w:val="000000"/>
          <w:sz w:val="22"/>
          <w:szCs w:val="22"/>
          <w:lang w:eastAsia="en-US"/>
        </w:rPr>
        <w:t xml:space="preserve">Nacional, así como, del Poder Ejecutivo y Judicial Estatal; por lo que, se procede analizar si </w:t>
      </w:r>
      <w:r w:rsidR="002D7CE5">
        <w:rPr>
          <w:rFonts w:ascii="Palatino Linotype" w:eastAsia="Calibri" w:hAnsi="Palatino Linotype" w:cs="Tahoma"/>
          <w:bCs/>
          <w:color w:val="000000"/>
          <w:sz w:val="22"/>
          <w:szCs w:val="22"/>
          <w:lang w:eastAsia="en-US"/>
        </w:rPr>
        <w:t>es competente para atender los requerimientos de información.</w:t>
      </w:r>
    </w:p>
    <w:p w14:paraId="6F91D72F" w14:textId="22F4DD55" w:rsidR="00CA526A" w:rsidRDefault="00CA526A" w:rsidP="00CB4CA7">
      <w:pPr>
        <w:spacing w:line="360" w:lineRule="auto"/>
        <w:jc w:val="both"/>
        <w:rPr>
          <w:rFonts w:ascii="Palatino Linotype" w:eastAsia="Calibri" w:hAnsi="Palatino Linotype" w:cs="Tahoma"/>
          <w:bCs/>
          <w:color w:val="000000"/>
          <w:sz w:val="22"/>
          <w:szCs w:val="22"/>
          <w:lang w:eastAsia="en-US"/>
        </w:rPr>
      </w:pPr>
    </w:p>
    <w:p w14:paraId="00691352" w14:textId="2C6AA72D" w:rsidR="0056600B" w:rsidRPr="0056600B" w:rsidRDefault="0056600B" w:rsidP="0056600B">
      <w:pPr>
        <w:numPr>
          <w:ilvl w:val="0"/>
          <w:numId w:val="4"/>
        </w:numPr>
        <w:spacing w:line="360" w:lineRule="auto"/>
        <w:contextualSpacing/>
        <w:jc w:val="both"/>
        <w:rPr>
          <w:rFonts w:ascii="Palatino Linotype" w:eastAsia="Calibri" w:hAnsi="Palatino Linotype" w:cs="Tahoma"/>
          <w:b/>
          <w:bCs/>
          <w:sz w:val="22"/>
        </w:rPr>
      </w:pPr>
      <w:r>
        <w:rPr>
          <w:rFonts w:ascii="Palatino Linotype" w:eastAsia="Calibri" w:hAnsi="Palatino Linotype" w:cs="Tahoma"/>
          <w:b/>
          <w:bCs/>
          <w:sz w:val="22"/>
        </w:rPr>
        <w:t>N</w:t>
      </w:r>
      <w:r w:rsidRPr="0056600B">
        <w:rPr>
          <w:rFonts w:ascii="Palatino Linotype" w:eastAsia="Calibri" w:hAnsi="Palatino Linotype" w:cs="Tahoma"/>
          <w:b/>
          <w:bCs/>
          <w:sz w:val="22"/>
        </w:rPr>
        <w:t>úmero de personas vacunadas, fallecidas y contagiadas de COVID-19 en el Estado de México.</w:t>
      </w:r>
    </w:p>
    <w:p w14:paraId="6522C23E" w14:textId="77777777" w:rsidR="002D7CE5" w:rsidRPr="00CB4CA7" w:rsidRDefault="002D7CE5" w:rsidP="002D7CE5">
      <w:pPr>
        <w:spacing w:line="360" w:lineRule="auto"/>
        <w:ind w:left="720"/>
        <w:contextualSpacing/>
        <w:rPr>
          <w:rFonts w:ascii="Palatino Linotype" w:eastAsia="Calibri" w:hAnsi="Palatino Linotype" w:cs="Tahoma"/>
          <w:bCs/>
          <w:sz w:val="22"/>
        </w:rPr>
      </w:pPr>
    </w:p>
    <w:p w14:paraId="0182B931" w14:textId="77777777" w:rsidR="002D7CE5" w:rsidRPr="00CB4CA7" w:rsidRDefault="002D7CE5" w:rsidP="002D7CE5">
      <w:pPr>
        <w:spacing w:line="360" w:lineRule="auto"/>
        <w:jc w:val="both"/>
        <w:rPr>
          <w:rFonts w:ascii="Palatino Linotype" w:eastAsia="Calibri" w:hAnsi="Palatino Linotype" w:cs="Tahoma"/>
          <w:bCs/>
          <w:color w:val="000000"/>
          <w:sz w:val="22"/>
          <w:szCs w:val="22"/>
          <w:u w:val="single"/>
          <w:lang w:eastAsia="en-US"/>
        </w:rPr>
      </w:pPr>
      <w:r w:rsidRPr="00CB4CA7">
        <w:rPr>
          <w:rFonts w:ascii="Palatino Linotype" w:eastAsia="Calibri" w:hAnsi="Palatino Linotype" w:cs="Tahoma"/>
          <w:bCs/>
          <w:color w:val="000000"/>
          <w:sz w:val="22"/>
          <w:szCs w:val="22"/>
          <w:lang w:eastAsia="en-US"/>
        </w:rPr>
        <w:t xml:space="preserve">En principio, es necesario traer a colación, los artículos 25 y 26, fracciones I y XII, de la Ley Orgánica de la Administración Pública del Estado de México, que especifican que la Secretaría de Salud se encarga de conducir la política estatal en materia de salud, </w:t>
      </w:r>
      <w:r w:rsidRPr="00CB4CA7">
        <w:rPr>
          <w:rFonts w:ascii="Palatino Linotype" w:eastAsia="Calibri" w:hAnsi="Palatino Linotype"/>
          <w:color w:val="000000"/>
          <w:sz w:val="22"/>
          <w:szCs w:val="22"/>
          <w:lang w:eastAsia="en-US"/>
        </w:rPr>
        <w:t>así como, d</w:t>
      </w:r>
      <w:r w:rsidRPr="00CB4CA7">
        <w:rPr>
          <w:rFonts w:ascii="Palatino Linotype" w:eastAsia="Calibri" w:hAnsi="Palatino Linotype" w:cs="Tahoma"/>
          <w:bCs/>
          <w:color w:val="000000"/>
          <w:sz w:val="22"/>
          <w:szCs w:val="22"/>
          <w:lang w:eastAsia="en-US"/>
        </w:rPr>
        <w:t>ictar las medidas de seguridad sanitaria que sean necesarias para proteger la salud de la població</w:t>
      </w:r>
      <w:r w:rsidRPr="002D7CE5">
        <w:rPr>
          <w:rFonts w:ascii="Palatino Linotype" w:eastAsia="Calibri" w:hAnsi="Palatino Linotype" w:cs="Tahoma"/>
          <w:bCs/>
          <w:color w:val="000000"/>
          <w:sz w:val="22"/>
          <w:szCs w:val="22"/>
          <w:lang w:eastAsia="en-US"/>
        </w:rPr>
        <w:t>n.</w:t>
      </w:r>
    </w:p>
    <w:p w14:paraId="0F073929" w14:textId="77777777" w:rsidR="002D7CE5" w:rsidRPr="00CB4CA7" w:rsidRDefault="002D7CE5" w:rsidP="002D7CE5">
      <w:pPr>
        <w:spacing w:line="360" w:lineRule="auto"/>
        <w:jc w:val="both"/>
        <w:rPr>
          <w:rFonts w:ascii="Palatino Linotype" w:eastAsia="Calibri" w:hAnsi="Palatino Linotype" w:cs="Tahoma"/>
          <w:bCs/>
          <w:color w:val="000000"/>
          <w:sz w:val="22"/>
          <w:szCs w:val="22"/>
          <w:u w:val="single"/>
          <w:lang w:eastAsia="en-US"/>
        </w:rPr>
      </w:pPr>
    </w:p>
    <w:p w14:paraId="2328A1C1" w14:textId="3374FFEE"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 xml:space="preserve">En este orden de ideas, en la página de la Secretaría de Salud, el número de casos positivos y defunciones por dicho virus (consultada en el enlace electrónico </w:t>
      </w:r>
      <w:hyperlink r:id="rId9" w:history="1">
        <w:r w:rsidRPr="00CB4CA7">
          <w:rPr>
            <w:rFonts w:ascii="Palatino Linotype" w:eastAsia="Calibri" w:hAnsi="Palatino Linotype"/>
            <w:color w:val="0563C1"/>
            <w:sz w:val="22"/>
            <w:szCs w:val="22"/>
            <w:u w:val="single"/>
            <w:lang w:eastAsia="en-US"/>
          </w:rPr>
          <w:t>https://salud.edomex.gob.mx/salud/covid19_municipio</w:t>
        </w:r>
      </w:hyperlink>
      <w:r w:rsidRPr="00CB4CA7">
        <w:rPr>
          <w:rFonts w:ascii="Palatino Linotype" w:eastAsia="Calibri" w:hAnsi="Palatino Linotype"/>
          <w:color w:val="000000"/>
          <w:sz w:val="22"/>
          <w:szCs w:val="22"/>
          <w:lang w:eastAsia="en-US"/>
        </w:rPr>
        <w:t xml:space="preserve">, el </w:t>
      </w:r>
      <w:r w:rsidR="00437E32">
        <w:rPr>
          <w:rFonts w:ascii="Palatino Linotype" w:eastAsia="Calibri" w:hAnsi="Palatino Linotype" w:cs="Tahoma"/>
          <w:bCs/>
          <w:color w:val="000000"/>
          <w:sz w:val="22"/>
          <w:szCs w:val="22"/>
          <w:lang w:eastAsia="en-US"/>
        </w:rPr>
        <w:t>siete</w:t>
      </w:r>
      <w:r w:rsidRPr="00CB4CA7">
        <w:rPr>
          <w:rFonts w:ascii="Palatino Linotype" w:eastAsia="Calibri" w:hAnsi="Palatino Linotype" w:cs="Tahoma"/>
          <w:bCs/>
          <w:color w:val="000000"/>
          <w:sz w:val="22"/>
          <w:szCs w:val="22"/>
          <w:lang w:eastAsia="en-US"/>
        </w:rPr>
        <w:t xml:space="preserve"> de agosto de dos mil veintiuno a las dieciséis horas con treinta y dos minutos) del cual se presenta un extracto:</w:t>
      </w:r>
    </w:p>
    <w:p w14:paraId="68D22F82"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p>
    <w:p w14:paraId="62756DDF" w14:textId="77777777" w:rsidR="002D7CE5" w:rsidRPr="00CB4CA7" w:rsidRDefault="002D7CE5" w:rsidP="002D7CE5">
      <w:pPr>
        <w:spacing w:line="360" w:lineRule="auto"/>
        <w:jc w:val="center"/>
        <w:rPr>
          <w:rFonts w:ascii="Palatino Linotype" w:eastAsia="Calibri" w:hAnsi="Palatino Linotype" w:cs="Tahoma"/>
          <w:bCs/>
          <w:color w:val="000000"/>
          <w:sz w:val="22"/>
          <w:szCs w:val="22"/>
          <w:u w:val="single"/>
          <w:lang w:eastAsia="en-US"/>
        </w:rPr>
      </w:pPr>
      <w:r w:rsidRPr="00CB4CA7">
        <w:rPr>
          <w:rFonts w:ascii="Palatino Linotype" w:eastAsia="Calibri" w:hAnsi="Palatino Linotype" w:cs="Tahoma"/>
          <w:bCs/>
          <w:noProof/>
          <w:color w:val="000000"/>
          <w:sz w:val="22"/>
          <w:szCs w:val="22"/>
          <w:u w:val="single"/>
          <w:lang w:eastAsia="es-MX"/>
        </w:rPr>
        <w:drawing>
          <wp:inline distT="0" distB="0" distL="0" distR="0" wp14:anchorId="2D2FFB38" wp14:editId="24C54BD7">
            <wp:extent cx="2688590" cy="142049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8590" cy="1420495"/>
                    </a:xfrm>
                    <a:prstGeom prst="rect">
                      <a:avLst/>
                    </a:prstGeom>
                    <a:noFill/>
                  </pic:spPr>
                </pic:pic>
              </a:graphicData>
            </a:graphic>
          </wp:inline>
        </w:drawing>
      </w:r>
    </w:p>
    <w:p w14:paraId="4E04EBDD" w14:textId="77777777" w:rsidR="002D7CE5" w:rsidRPr="00CB4CA7" w:rsidRDefault="002D7CE5" w:rsidP="002D7CE5">
      <w:pPr>
        <w:spacing w:line="360" w:lineRule="auto"/>
        <w:jc w:val="center"/>
        <w:rPr>
          <w:rFonts w:ascii="Palatino Linotype" w:eastAsia="Calibri" w:hAnsi="Palatino Linotype" w:cs="Tahoma"/>
          <w:bCs/>
          <w:color w:val="000000"/>
          <w:sz w:val="22"/>
          <w:szCs w:val="22"/>
          <w:u w:val="single"/>
          <w:lang w:eastAsia="en-US"/>
        </w:rPr>
      </w:pPr>
    </w:p>
    <w:p w14:paraId="2DD94DAF"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lastRenderedPageBreak/>
        <w:t>Como se logra observar, la Secretaría de Salud del Estado de México, tiene atribuciones para conocer el número de enfermos por el virus SARS-CoV-2.</w:t>
      </w:r>
    </w:p>
    <w:p w14:paraId="04860899"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p>
    <w:p w14:paraId="5CA44E99" w14:textId="77777777" w:rsidR="0056600B" w:rsidRPr="0056600B" w:rsidRDefault="0056600B" w:rsidP="0056600B">
      <w:pPr>
        <w:spacing w:line="360" w:lineRule="auto"/>
        <w:jc w:val="both"/>
        <w:rPr>
          <w:rFonts w:ascii="Palatino Linotype" w:eastAsia="Calibri" w:hAnsi="Palatino Linotype" w:cs="Tahoma"/>
          <w:bCs/>
          <w:color w:val="000000"/>
          <w:sz w:val="22"/>
          <w:szCs w:val="22"/>
          <w:lang w:eastAsia="en-US"/>
        </w:rPr>
      </w:pPr>
      <w:r w:rsidRPr="0056600B">
        <w:rPr>
          <w:rFonts w:ascii="Palatino Linotype" w:eastAsia="Calibri" w:hAnsi="Palatino Linotype" w:cs="Tahoma"/>
          <w:bCs/>
          <w:color w:val="000000"/>
          <w:sz w:val="22"/>
          <w:szCs w:val="22"/>
          <w:lang w:eastAsia="en-US"/>
        </w:rPr>
        <w:t>Ahora bien, por lo que hace a las personas vacunadas de dicho virus, es de señalar que la Secretaría de Salud, implementa la estrategia conjunta de vacunación Covid-19, en el Estado de México, tal como se muestra a continuación:</w:t>
      </w:r>
    </w:p>
    <w:p w14:paraId="26683CD1" w14:textId="77777777" w:rsidR="0056600B" w:rsidRPr="0056600B" w:rsidRDefault="0056600B" w:rsidP="0056600B">
      <w:pPr>
        <w:spacing w:line="360" w:lineRule="auto"/>
        <w:jc w:val="both"/>
        <w:rPr>
          <w:rFonts w:ascii="Palatino Linotype" w:eastAsia="Calibri" w:hAnsi="Palatino Linotype" w:cs="Tahoma"/>
          <w:bCs/>
          <w:color w:val="000000"/>
          <w:sz w:val="22"/>
          <w:szCs w:val="22"/>
          <w:lang w:eastAsia="en-US"/>
        </w:rPr>
      </w:pPr>
    </w:p>
    <w:p w14:paraId="07F1F3B9" w14:textId="77777777" w:rsidR="0056600B" w:rsidRPr="0056600B" w:rsidRDefault="0056600B" w:rsidP="0056600B">
      <w:pPr>
        <w:spacing w:line="360" w:lineRule="auto"/>
        <w:jc w:val="both"/>
        <w:rPr>
          <w:rFonts w:ascii="Palatino Linotype" w:eastAsia="Calibri" w:hAnsi="Palatino Linotype" w:cs="Tahoma"/>
          <w:bCs/>
          <w:color w:val="000000"/>
          <w:sz w:val="22"/>
          <w:szCs w:val="22"/>
          <w:lang w:eastAsia="en-US"/>
        </w:rPr>
      </w:pPr>
      <w:r w:rsidRPr="0056600B">
        <w:rPr>
          <w:rFonts w:ascii="Palatino Linotype" w:eastAsia="Calibri" w:hAnsi="Palatino Linotype"/>
          <w:noProof/>
          <w:color w:val="000000"/>
          <w:sz w:val="22"/>
          <w:szCs w:val="22"/>
          <w:lang w:eastAsia="es-MX"/>
        </w:rPr>
        <w:drawing>
          <wp:inline distT="0" distB="0" distL="0" distR="0" wp14:anchorId="37E08398" wp14:editId="3B25374F">
            <wp:extent cx="5791200" cy="2505075"/>
            <wp:effectExtent l="0" t="0" r="0" b="9525"/>
            <wp:docPr id="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505075"/>
                    </a:xfrm>
                    <a:prstGeom prst="rect">
                      <a:avLst/>
                    </a:prstGeom>
                    <a:noFill/>
                    <a:ln>
                      <a:noFill/>
                    </a:ln>
                  </pic:spPr>
                </pic:pic>
              </a:graphicData>
            </a:graphic>
          </wp:inline>
        </w:drawing>
      </w:r>
    </w:p>
    <w:p w14:paraId="681FB2DB" w14:textId="77777777" w:rsidR="0056600B" w:rsidRPr="0056600B" w:rsidRDefault="0056600B" w:rsidP="0056600B">
      <w:pPr>
        <w:spacing w:line="360" w:lineRule="auto"/>
        <w:jc w:val="both"/>
        <w:rPr>
          <w:rFonts w:ascii="Palatino Linotype" w:hAnsi="Palatino Linotype" w:cs="Tahoma"/>
          <w:sz w:val="22"/>
          <w:szCs w:val="22"/>
          <w:lang w:eastAsia="es-MX"/>
        </w:rPr>
      </w:pPr>
    </w:p>
    <w:p w14:paraId="231D73AC" w14:textId="77777777" w:rsidR="0056600B" w:rsidRPr="0056600B" w:rsidRDefault="0056600B" w:rsidP="0056600B">
      <w:pPr>
        <w:spacing w:line="360" w:lineRule="auto"/>
        <w:jc w:val="both"/>
        <w:rPr>
          <w:rFonts w:ascii="Palatino Linotype" w:hAnsi="Palatino Linotype" w:cs="Tahoma"/>
          <w:sz w:val="22"/>
          <w:szCs w:val="22"/>
          <w:lang w:eastAsia="es-MX"/>
        </w:rPr>
      </w:pPr>
      <w:r w:rsidRPr="0056600B">
        <w:rPr>
          <w:rFonts w:ascii="Palatino Linotype" w:hAnsi="Palatino Linotype" w:cs="Tahoma"/>
          <w:sz w:val="22"/>
          <w:szCs w:val="22"/>
          <w:lang w:eastAsia="es-MX"/>
        </w:rPr>
        <w:t xml:space="preserve">Por lo que, </w:t>
      </w:r>
      <w:r w:rsidRPr="0056600B">
        <w:rPr>
          <w:rFonts w:ascii="Palatino Linotype" w:hAnsi="Palatino Linotype" w:cs="Tahoma"/>
          <w:bCs/>
          <w:sz w:val="22"/>
          <w:szCs w:val="22"/>
          <w:lang w:eastAsia="es-MX"/>
        </w:rPr>
        <w:t>la Secretaría de Salud, al llevar a nivel estatal la vacunación en contra del virus referido, se considera que es el competente para conocer de lo peticionado; sobre esto, el Padrón de Sujetos Obligados en materia de Transparencia y Acceso a la Información Pública del Estado de México y Municipios y el Directorio de los Sitios electrónicos de sujetos obligados a la transparencia del Portal de Información Pública de Oficio Mexiquense, establece que dicho ente  es Sujeto Obligado Estatal, tal como se muestra a continuación:</w:t>
      </w:r>
    </w:p>
    <w:p w14:paraId="3BEB477B" w14:textId="77777777" w:rsidR="0056600B" w:rsidRPr="0056600B" w:rsidRDefault="0056600B" w:rsidP="0056600B">
      <w:pPr>
        <w:spacing w:line="360" w:lineRule="auto"/>
        <w:jc w:val="both"/>
        <w:rPr>
          <w:rFonts w:ascii="Palatino Linotype" w:hAnsi="Palatino Linotype" w:cs="Tahoma"/>
          <w:bCs/>
          <w:sz w:val="22"/>
          <w:szCs w:val="22"/>
          <w:lang w:eastAsia="es-MX"/>
        </w:rPr>
      </w:pPr>
    </w:p>
    <w:p w14:paraId="4C2203CA" w14:textId="77777777" w:rsidR="0056600B" w:rsidRPr="0056600B" w:rsidRDefault="0056600B" w:rsidP="0056600B">
      <w:pPr>
        <w:spacing w:line="360" w:lineRule="auto"/>
        <w:jc w:val="center"/>
        <w:rPr>
          <w:rFonts w:ascii="Palatino Linotype" w:hAnsi="Palatino Linotype" w:cs="Tahoma"/>
          <w:bCs/>
          <w:sz w:val="22"/>
          <w:szCs w:val="22"/>
          <w:lang w:eastAsia="es-MX"/>
        </w:rPr>
      </w:pPr>
      <w:r w:rsidRPr="0056600B">
        <w:rPr>
          <w:rFonts w:ascii="Palatino Linotype" w:hAnsi="Palatino Linotype" w:cs="Tahoma"/>
          <w:noProof/>
          <w:sz w:val="22"/>
          <w:szCs w:val="22"/>
          <w:lang w:eastAsia="es-MX"/>
        </w:rPr>
        <w:lastRenderedPageBreak/>
        <w:drawing>
          <wp:inline distT="0" distB="0" distL="0" distR="0" wp14:anchorId="1DC7AA6B" wp14:editId="0FE180BF">
            <wp:extent cx="2752725" cy="685800"/>
            <wp:effectExtent l="0" t="0" r="9525" b="0"/>
            <wp:docPr id="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685800"/>
                    </a:xfrm>
                    <a:prstGeom prst="rect">
                      <a:avLst/>
                    </a:prstGeom>
                    <a:noFill/>
                    <a:ln>
                      <a:noFill/>
                    </a:ln>
                  </pic:spPr>
                </pic:pic>
              </a:graphicData>
            </a:graphic>
          </wp:inline>
        </w:drawing>
      </w:r>
    </w:p>
    <w:p w14:paraId="4FF82882" w14:textId="77777777" w:rsidR="0056600B" w:rsidRPr="0056600B" w:rsidRDefault="0056600B" w:rsidP="0056600B">
      <w:pPr>
        <w:spacing w:line="360" w:lineRule="auto"/>
        <w:jc w:val="center"/>
        <w:rPr>
          <w:rFonts w:ascii="Palatino Linotype" w:hAnsi="Palatino Linotype" w:cs="Tahoma"/>
          <w:bCs/>
          <w:i/>
          <w:sz w:val="22"/>
          <w:szCs w:val="22"/>
          <w:lang w:eastAsia="es-MX"/>
        </w:rPr>
      </w:pPr>
    </w:p>
    <w:p w14:paraId="7E36F20B" w14:textId="77777777" w:rsidR="0056600B" w:rsidRPr="0056600B" w:rsidRDefault="0056600B" w:rsidP="0056600B">
      <w:pPr>
        <w:spacing w:line="360" w:lineRule="auto"/>
        <w:jc w:val="center"/>
        <w:rPr>
          <w:rFonts w:ascii="Palatino Linotype" w:hAnsi="Palatino Linotype" w:cs="Tahoma"/>
          <w:bCs/>
          <w:sz w:val="22"/>
          <w:szCs w:val="22"/>
          <w:lang w:eastAsia="es-MX"/>
        </w:rPr>
      </w:pPr>
      <w:r w:rsidRPr="0056600B">
        <w:rPr>
          <w:rFonts w:ascii="Palatino Linotype" w:hAnsi="Palatino Linotype" w:cs="Tahoma"/>
          <w:noProof/>
          <w:sz w:val="22"/>
          <w:szCs w:val="22"/>
          <w:lang w:eastAsia="es-MX"/>
        </w:rPr>
        <w:drawing>
          <wp:inline distT="0" distB="0" distL="0" distR="0" wp14:anchorId="5914E9DD" wp14:editId="125CB242">
            <wp:extent cx="3009900" cy="552450"/>
            <wp:effectExtent l="0" t="0" r="0" b="0"/>
            <wp:docPr id="14"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3">
                      <a:extLst>
                        <a:ext uri="{28A0092B-C50C-407E-A947-70E740481C1C}">
                          <a14:useLocalDpi xmlns:a14="http://schemas.microsoft.com/office/drawing/2010/main" val="0"/>
                        </a:ext>
                      </a:extLst>
                    </a:blip>
                    <a:srcRect t="5321" b="32846"/>
                    <a:stretch>
                      <a:fillRect/>
                    </a:stretch>
                  </pic:blipFill>
                  <pic:spPr bwMode="auto">
                    <a:xfrm>
                      <a:off x="0" y="0"/>
                      <a:ext cx="3009900" cy="552450"/>
                    </a:xfrm>
                    <a:prstGeom prst="rect">
                      <a:avLst/>
                    </a:prstGeom>
                    <a:noFill/>
                    <a:ln>
                      <a:noFill/>
                    </a:ln>
                  </pic:spPr>
                </pic:pic>
              </a:graphicData>
            </a:graphic>
          </wp:inline>
        </w:drawing>
      </w:r>
    </w:p>
    <w:p w14:paraId="1CF082A4" w14:textId="77777777" w:rsidR="0056600B" w:rsidRPr="0056600B" w:rsidRDefault="0056600B" w:rsidP="0056600B">
      <w:pPr>
        <w:spacing w:line="360" w:lineRule="auto"/>
        <w:jc w:val="both"/>
        <w:rPr>
          <w:rFonts w:ascii="Palatino Linotype" w:hAnsi="Palatino Linotype" w:cs="Tahoma"/>
          <w:sz w:val="22"/>
          <w:szCs w:val="22"/>
          <w:lang w:eastAsia="es-MX"/>
        </w:rPr>
      </w:pPr>
    </w:p>
    <w:p w14:paraId="51D07DC2" w14:textId="5A038DE2" w:rsidR="0056600B" w:rsidRPr="0056600B" w:rsidRDefault="0056600B" w:rsidP="0056600B">
      <w:pPr>
        <w:spacing w:line="360" w:lineRule="auto"/>
        <w:jc w:val="both"/>
        <w:rPr>
          <w:rFonts w:ascii="Palatino Linotype" w:hAnsi="Palatino Linotype" w:cs="Tahoma"/>
          <w:sz w:val="22"/>
          <w:szCs w:val="22"/>
          <w:lang w:eastAsia="es-MX"/>
        </w:rPr>
      </w:pPr>
      <w:r w:rsidRPr="0056600B">
        <w:rPr>
          <w:rFonts w:ascii="Palatino Linotype" w:hAnsi="Palatino Linotype" w:cs="Tahoma"/>
          <w:bCs/>
          <w:sz w:val="22"/>
          <w:szCs w:val="22"/>
          <w:lang w:eastAsia="es-MX"/>
        </w:rPr>
        <w:t xml:space="preserve">Conforme a lo anterior, se advierte que el </w:t>
      </w:r>
      <w:r w:rsidRPr="008839FC">
        <w:rPr>
          <w:rFonts w:ascii="Palatino Linotype" w:hAnsi="Palatino Linotype"/>
          <w:bCs/>
          <w:sz w:val="22"/>
          <w:szCs w:val="22"/>
        </w:rPr>
        <w:t>Instituto de Seguridad Social del Estado de México y Municipios</w:t>
      </w:r>
      <w:r w:rsidRPr="0056600B">
        <w:rPr>
          <w:rFonts w:ascii="Palatino Linotype" w:hAnsi="Palatino Linotype" w:cs="Tahoma"/>
          <w:bCs/>
          <w:sz w:val="22"/>
          <w:szCs w:val="22"/>
          <w:lang w:eastAsia="es-MX"/>
        </w:rPr>
        <w:t>, resulta notoriamente incompetente para conocer de lo peticionado, pues es la Secretaría de Salud, quién está llevando las estadísticas a nivel de estatal, de los casos positivos, defunciones y vacunados por Covid-19</w:t>
      </w:r>
      <w:r>
        <w:rPr>
          <w:rFonts w:ascii="Palatino Linotype" w:hAnsi="Palatino Linotype" w:cs="Tahoma"/>
          <w:bCs/>
          <w:sz w:val="22"/>
          <w:szCs w:val="22"/>
          <w:lang w:eastAsia="es-MX"/>
        </w:rPr>
        <w:t xml:space="preserve">, por lo que, el agravio deviene de </w:t>
      </w:r>
      <w:r w:rsidRPr="0056600B">
        <w:rPr>
          <w:rFonts w:ascii="Palatino Linotype" w:hAnsi="Palatino Linotype" w:cs="Tahoma"/>
          <w:b/>
          <w:sz w:val="22"/>
          <w:szCs w:val="22"/>
          <w:lang w:eastAsia="es-MX"/>
        </w:rPr>
        <w:t>INFUNDADO</w:t>
      </w:r>
    </w:p>
    <w:p w14:paraId="46754D73" w14:textId="77777777" w:rsidR="0056600B" w:rsidRPr="0056600B" w:rsidRDefault="0056600B" w:rsidP="0056600B">
      <w:pPr>
        <w:spacing w:line="360" w:lineRule="auto"/>
        <w:jc w:val="both"/>
        <w:rPr>
          <w:rFonts w:ascii="Palatino Linotype" w:hAnsi="Palatino Linotype" w:cs="Tahoma"/>
          <w:sz w:val="22"/>
          <w:szCs w:val="22"/>
          <w:lang w:eastAsia="es-MX"/>
        </w:rPr>
      </w:pPr>
    </w:p>
    <w:p w14:paraId="669D04CA" w14:textId="77777777" w:rsidR="002D7CE5" w:rsidRPr="00CB4CA7" w:rsidRDefault="002D7CE5" w:rsidP="006064A5">
      <w:pPr>
        <w:numPr>
          <w:ilvl w:val="0"/>
          <w:numId w:val="4"/>
        </w:numPr>
        <w:spacing w:line="360" w:lineRule="auto"/>
        <w:contextualSpacing/>
        <w:jc w:val="both"/>
        <w:rPr>
          <w:rFonts w:ascii="Palatino Linotype" w:eastAsia="Calibri" w:hAnsi="Palatino Linotype" w:cs="Tahoma"/>
          <w:b/>
          <w:bCs/>
          <w:sz w:val="22"/>
        </w:rPr>
      </w:pPr>
      <w:r w:rsidRPr="00CB4CA7">
        <w:rPr>
          <w:rFonts w:ascii="Palatino Linotype" w:eastAsia="Calibri" w:hAnsi="Palatino Linotype" w:cs="Tahoma"/>
          <w:b/>
          <w:bCs/>
          <w:sz w:val="22"/>
        </w:rPr>
        <w:t>Calendario del Poder Judicial del Estado de México y Sueldo del Presidente del Tribunal Superior de Justicia del Estado México.</w:t>
      </w:r>
    </w:p>
    <w:p w14:paraId="30CD9A6B"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p>
    <w:p w14:paraId="5AA9B6F6" w14:textId="77777777" w:rsidR="002D7CE5" w:rsidRPr="00CB4CA7" w:rsidRDefault="002D7CE5" w:rsidP="002D7CE5">
      <w:pPr>
        <w:spacing w:line="360" w:lineRule="auto"/>
        <w:jc w:val="both"/>
        <w:rPr>
          <w:rFonts w:ascii="Palatino Linotype" w:eastAsia="Calibri" w:hAnsi="Palatino Linotype" w:cs="Tahoma"/>
          <w:bCs/>
          <w:color w:val="000000"/>
          <w:sz w:val="22"/>
          <w:szCs w:val="22"/>
          <w:u w:val="single"/>
          <w:lang w:eastAsia="en-US"/>
        </w:rPr>
      </w:pPr>
      <w:r w:rsidRPr="00CB4CA7">
        <w:rPr>
          <w:rFonts w:ascii="Palatino Linotype" w:eastAsia="Calibri" w:hAnsi="Palatino Linotype" w:cs="Tahoma"/>
          <w:bCs/>
          <w:color w:val="000000"/>
          <w:sz w:val="22"/>
          <w:szCs w:val="22"/>
          <w:lang w:eastAsia="en-US"/>
        </w:rPr>
        <w:t>En principio, es necesario traer a colación, el artículo 88, fracción de la Constitución Política del Estado Libre y Soberano de México, que señala que, el ejercicio del Poder Judicial del Estado se deposita en un órgano colegiado denominado Tribunal Superior de Justicia, el cual funcionará en Pleno, en Sala Constitucional, Salas Colegiadas y Unitarias Regionales.</w:t>
      </w:r>
    </w:p>
    <w:p w14:paraId="3BDCEF22" w14:textId="77777777" w:rsidR="002D7CE5" w:rsidRPr="00CB4CA7" w:rsidRDefault="002D7CE5" w:rsidP="002D7CE5">
      <w:pPr>
        <w:spacing w:line="360" w:lineRule="auto"/>
        <w:jc w:val="both"/>
        <w:rPr>
          <w:rFonts w:ascii="Palatino Linotype" w:eastAsia="Calibri" w:hAnsi="Palatino Linotype" w:cs="Tahoma"/>
          <w:bCs/>
          <w:color w:val="000000"/>
          <w:sz w:val="22"/>
          <w:szCs w:val="22"/>
          <w:u w:val="single"/>
          <w:lang w:eastAsia="en-US"/>
        </w:rPr>
      </w:pPr>
    </w:p>
    <w:p w14:paraId="25CEB72E" w14:textId="77777777" w:rsidR="002D7CE5" w:rsidRPr="00CB4CA7" w:rsidRDefault="002D7CE5" w:rsidP="002D7CE5">
      <w:pPr>
        <w:spacing w:line="360" w:lineRule="auto"/>
        <w:jc w:val="both"/>
        <w:rPr>
          <w:rFonts w:ascii="Palatino Linotype" w:eastAsia="Calibri" w:hAnsi="Palatino Linotype" w:cs="Tahoma"/>
          <w:bCs/>
          <w:color w:val="000000"/>
          <w:sz w:val="22"/>
          <w:szCs w:val="22"/>
          <w:u w:val="single"/>
          <w:lang w:eastAsia="en-US"/>
        </w:rPr>
      </w:pPr>
      <w:r w:rsidRPr="00CB4CA7">
        <w:rPr>
          <w:rFonts w:ascii="Palatino Linotype" w:eastAsia="Calibri" w:hAnsi="Palatino Linotype" w:cs="Tahoma"/>
          <w:bCs/>
          <w:color w:val="000000"/>
          <w:sz w:val="22"/>
          <w:szCs w:val="22"/>
          <w:lang w:eastAsia="en-US"/>
        </w:rPr>
        <w:t>Además, los artículos 3° y 63, fracciones XII y XVIII, de la Ley Orgánica del Poder Judicial del Estado de México, establecen que, el Poder Judicial del Estado de México se integrará entre otros por el Consejo de la Judicatura que se encarga de autorizar el calendario y el horario oficial de labores del Poder Judicial, así como, ejerce el presupuesto de egresos, lo cual incluye el pago de sueldos y prestaciones.</w:t>
      </w:r>
    </w:p>
    <w:p w14:paraId="065632A9" w14:textId="77777777" w:rsidR="002D7CE5" w:rsidRPr="00CB4CA7" w:rsidRDefault="002D7CE5" w:rsidP="002D7CE5">
      <w:pPr>
        <w:spacing w:line="360" w:lineRule="auto"/>
        <w:jc w:val="both"/>
        <w:rPr>
          <w:rFonts w:ascii="Palatino Linotype" w:eastAsia="Calibri" w:hAnsi="Palatino Linotype" w:cs="Tahoma"/>
          <w:bCs/>
          <w:color w:val="000000"/>
          <w:sz w:val="22"/>
          <w:szCs w:val="22"/>
          <w:u w:val="single"/>
          <w:lang w:eastAsia="en-US"/>
        </w:rPr>
      </w:pPr>
    </w:p>
    <w:p w14:paraId="33E233CB"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lastRenderedPageBreak/>
        <w:t>Como se logra observar, el Poder Judicial del Estado de México cuenta con el Consejo de la Judicatura, que es el competente para conocer de la información peticionada; sobre dicha situación, el Padrón de Sujetos Obligados en materia de Transparencia y Acceso a la Información Pública del Estado de México y Municipios, precisa que el Tribunal Superior de Justicia del Estado de México, es el Sujeto Obligado, del Poder Judicial del Estado de México, tal como se muestra a continuación:</w:t>
      </w:r>
    </w:p>
    <w:p w14:paraId="07E9C7A5"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p>
    <w:p w14:paraId="2E9CB0B3" w14:textId="77777777" w:rsidR="002D7CE5" w:rsidRPr="00CB4CA7" w:rsidRDefault="002D7CE5" w:rsidP="002D7CE5">
      <w:pPr>
        <w:spacing w:line="360" w:lineRule="auto"/>
        <w:jc w:val="center"/>
        <w:rPr>
          <w:rFonts w:ascii="Palatino Linotype" w:eastAsia="Calibri" w:hAnsi="Palatino Linotype" w:cs="Tahoma"/>
          <w:bCs/>
          <w:color w:val="000000"/>
          <w:sz w:val="22"/>
          <w:szCs w:val="22"/>
          <w:lang w:eastAsia="en-US"/>
        </w:rPr>
      </w:pPr>
      <w:r w:rsidRPr="00CB4CA7">
        <w:rPr>
          <w:rFonts w:ascii="Palatino Linotype" w:eastAsia="Calibri" w:hAnsi="Palatino Linotype"/>
          <w:noProof/>
          <w:color w:val="000000"/>
          <w:sz w:val="22"/>
          <w:szCs w:val="22"/>
          <w:lang w:eastAsia="es-MX"/>
        </w:rPr>
        <w:drawing>
          <wp:inline distT="0" distB="0" distL="0" distR="0" wp14:anchorId="573A50C0" wp14:editId="7338C072">
            <wp:extent cx="4657725" cy="9993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3225" cy="1002687"/>
                    </a:xfrm>
                    <a:prstGeom prst="rect">
                      <a:avLst/>
                    </a:prstGeom>
                  </pic:spPr>
                </pic:pic>
              </a:graphicData>
            </a:graphic>
          </wp:inline>
        </w:drawing>
      </w:r>
    </w:p>
    <w:p w14:paraId="4C339FDD" w14:textId="77777777" w:rsidR="002D7CE5" w:rsidRPr="00CB4CA7" w:rsidRDefault="002D7CE5" w:rsidP="002D7CE5">
      <w:pPr>
        <w:spacing w:line="360" w:lineRule="auto"/>
        <w:jc w:val="both"/>
        <w:rPr>
          <w:rFonts w:ascii="Palatino Linotype" w:eastAsia="Calibri" w:hAnsi="Palatino Linotype" w:cs="Tahoma"/>
          <w:bCs/>
          <w:i/>
          <w:color w:val="000000"/>
          <w:sz w:val="22"/>
          <w:szCs w:val="22"/>
          <w:lang w:eastAsia="en-US"/>
        </w:rPr>
      </w:pPr>
    </w:p>
    <w:p w14:paraId="7388BD25"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Como se logra observar, el Tribunal Superior de Justicia del Estado de México, es un Sujeto Obligado Estatal, sujeto a cumplir la Ley de Transparencia Acceso a la Información Pública del Estado de México y Municipios; situación que se robustece con el Portal de Información Pública de Oficio Mexiquense, en su apartado Director de los Sitios electrónicos de sujetos obligados a la transparencia, que precisa que dicho ente se le denomina Poder Judicial, tal como se muestra a continuación:</w:t>
      </w:r>
    </w:p>
    <w:p w14:paraId="5FCD28CE"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p>
    <w:p w14:paraId="5CA3441F" w14:textId="77777777" w:rsidR="002D7CE5" w:rsidRPr="00CB4CA7" w:rsidRDefault="002D7CE5" w:rsidP="002D7CE5">
      <w:pPr>
        <w:spacing w:line="360" w:lineRule="auto"/>
        <w:jc w:val="center"/>
        <w:rPr>
          <w:rFonts w:ascii="Palatino Linotype" w:eastAsia="Calibri" w:hAnsi="Palatino Linotype" w:cs="Tahoma"/>
          <w:bCs/>
          <w:color w:val="000000"/>
          <w:sz w:val="22"/>
          <w:szCs w:val="22"/>
          <w:lang w:eastAsia="en-US"/>
        </w:rPr>
      </w:pPr>
      <w:r w:rsidRPr="00CB4CA7">
        <w:rPr>
          <w:rFonts w:ascii="Palatino Linotype" w:eastAsia="Calibri" w:hAnsi="Palatino Linotype"/>
          <w:noProof/>
          <w:color w:val="000000"/>
          <w:sz w:val="22"/>
          <w:szCs w:val="22"/>
          <w:lang w:eastAsia="es-MX"/>
        </w:rPr>
        <w:drawing>
          <wp:inline distT="0" distB="0" distL="0" distR="0" wp14:anchorId="633BC86D" wp14:editId="0784F6E9">
            <wp:extent cx="3460804" cy="92392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14" t="53791" r="57242" b="28961"/>
                    <a:stretch/>
                  </pic:blipFill>
                  <pic:spPr bwMode="auto">
                    <a:xfrm>
                      <a:off x="0" y="0"/>
                      <a:ext cx="3470948" cy="926633"/>
                    </a:xfrm>
                    <a:prstGeom prst="rect">
                      <a:avLst/>
                    </a:prstGeom>
                    <a:ln>
                      <a:noFill/>
                    </a:ln>
                    <a:extLst>
                      <a:ext uri="{53640926-AAD7-44D8-BBD7-CCE9431645EC}">
                        <a14:shadowObscured xmlns:a14="http://schemas.microsoft.com/office/drawing/2010/main"/>
                      </a:ext>
                    </a:extLst>
                  </pic:spPr>
                </pic:pic>
              </a:graphicData>
            </a:graphic>
          </wp:inline>
        </w:drawing>
      </w:r>
    </w:p>
    <w:p w14:paraId="7E793891"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p>
    <w:p w14:paraId="0B7C14AE"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 xml:space="preserve">Conforme a lo anterior, se advierte que el Sujeto Obligado no tiene atribuciones para contar con la información peticionada, toda vez que el Consejo de la Judicatura, es un organismo del </w:t>
      </w:r>
      <w:r w:rsidRPr="00CB4CA7">
        <w:rPr>
          <w:rFonts w:ascii="Palatino Linotype" w:eastAsia="Calibri" w:hAnsi="Palatino Linotype" w:cs="Tahoma"/>
          <w:bCs/>
          <w:color w:val="000000"/>
          <w:sz w:val="22"/>
          <w:szCs w:val="22"/>
          <w:lang w:eastAsia="en-US"/>
        </w:rPr>
        <w:lastRenderedPageBreak/>
        <w:t>Tribunal Superior de Justicia del Estado de México; lo anterior, toda vez que no tiene alguna injerencia administrativa con el Poder Judicial del estado de México y Municipios.</w:t>
      </w:r>
    </w:p>
    <w:p w14:paraId="32321062" w14:textId="77777777"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p>
    <w:p w14:paraId="45AB49C8" w14:textId="29F0BC1D" w:rsidR="002D7CE5" w:rsidRPr="00CB4CA7" w:rsidRDefault="002D7CE5" w:rsidP="002D7CE5">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 xml:space="preserve">Por lo anterior, se logra observar que </w:t>
      </w:r>
      <w:r w:rsidR="00437E32" w:rsidRPr="00CB4CA7">
        <w:rPr>
          <w:rFonts w:ascii="Palatino Linotype" w:hAnsi="Palatino Linotype" w:cs="Tahoma"/>
          <w:sz w:val="22"/>
          <w:szCs w:val="22"/>
        </w:rPr>
        <w:t xml:space="preserve">el </w:t>
      </w:r>
      <w:r w:rsidR="00437E32" w:rsidRPr="008839FC">
        <w:rPr>
          <w:rFonts w:ascii="Palatino Linotype" w:hAnsi="Palatino Linotype" w:cs="Tahoma"/>
          <w:color w:val="0D0D0D" w:themeColor="text1" w:themeTint="F2"/>
          <w:sz w:val="22"/>
          <w:szCs w:val="22"/>
        </w:rPr>
        <w:t>Instituto de Seguridad Social del Estado de México y Municipios</w:t>
      </w:r>
      <w:r w:rsidR="00437E32" w:rsidRPr="00CB4CA7">
        <w:rPr>
          <w:rFonts w:ascii="Palatino Linotype" w:hAnsi="Palatino Linotype" w:cs="Tahoma"/>
          <w:color w:val="0D0D0D" w:themeColor="text1" w:themeTint="F2"/>
          <w:sz w:val="22"/>
          <w:szCs w:val="22"/>
        </w:rPr>
        <w:t>,</w:t>
      </w:r>
      <w:r w:rsidRPr="00CB4CA7">
        <w:rPr>
          <w:rFonts w:ascii="Palatino Linotype" w:eastAsia="Calibri" w:hAnsi="Palatino Linotype" w:cs="Tahoma"/>
          <w:bCs/>
          <w:color w:val="000000"/>
          <w:sz w:val="22"/>
          <w:szCs w:val="22"/>
          <w:lang w:eastAsia="en-US"/>
        </w:rPr>
        <w:t xml:space="preserve">, es notoriamente incompetente para conocer de la información administrativa del Poder Judicial Estatal, por lo que, el agravio hecho valer resulta </w:t>
      </w:r>
      <w:r w:rsidRPr="00CB4CA7">
        <w:rPr>
          <w:rFonts w:ascii="Palatino Linotype" w:eastAsia="Calibri" w:hAnsi="Palatino Linotype" w:cs="Tahoma"/>
          <w:b/>
          <w:color w:val="000000"/>
          <w:sz w:val="22"/>
          <w:szCs w:val="22"/>
          <w:lang w:eastAsia="en-US"/>
        </w:rPr>
        <w:t xml:space="preserve">INFUNDADO, </w:t>
      </w:r>
      <w:r w:rsidRPr="00CB4CA7">
        <w:rPr>
          <w:rFonts w:ascii="Palatino Linotype" w:eastAsia="Calibri" w:hAnsi="Palatino Linotype" w:cs="Tahoma"/>
          <w:bCs/>
          <w:color w:val="000000"/>
          <w:sz w:val="22"/>
          <w:szCs w:val="22"/>
          <w:lang w:eastAsia="en-US"/>
        </w:rPr>
        <w:t>pues el Sujeto Obligado dio la respuesta, dentro del plazo establecido en el artículo 167 de la Ley de la materia.</w:t>
      </w:r>
    </w:p>
    <w:p w14:paraId="3C78DA63" w14:textId="1300FF0C" w:rsidR="002D7CE5" w:rsidRDefault="002D7CE5" w:rsidP="00CB4CA7">
      <w:pPr>
        <w:spacing w:line="360" w:lineRule="auto"/>
        <w:jc w:val="both"/>
        <w:rPr>
          <w:rFonts w:ascii="Palatino Linotype" w:eastAsia="Calibri" w:hAnsi="Palatino Linotype" w:cs="Tahoma"/>
          <w:bCs/>
          <w:color w:val="000000"/>
          <w:sz w:val="22"/>
          <w:szCs w:val="22"/>
          <w:lang w:eastAsia="en-US"/>
        </w:rPr>
      </w:pPr>
    </w:p>
    <w:p w14:paraId="73D33E6A" w14:textId="5566F8F5" w:rsidR="002D7CE5" w:rsidRPr="00C21E9B" w:rsidRDefault="005F388F" w:rsidP="006064A5">
      <w:pPr>
        <w:numPr>
          <w:ilvl w:val="0"/>
          <w:numId w:val="4"/>
        </w:numPr>
        <w:spacing w:line="360" w:lineRule="auto"/>
        <w:contextualSpacing/>
        <w:jc w:val="both"/>
        <w:rPr>
          <w:rFonts w:ascii="Palatino Linotype" w:eastAsia="Calibri" w:hAnsi="Palatino Linotype" w:cs="Tahoma"/>
          <w:b/>
          <w:sz w:val="22"/>
          <w:szCs w:val="22"/>
        </w:rPr>
      </w:pPr>
      <w:r w:rsidRPr="005F388F">
        <w:rPr>
          <w:rFonts w:ascii="Palatino Linotype" w:eastAsia="Calibri" w:hAnsi="Palatino Linotype" w:cs="Tahoma"/>
          <w:b/>
          <w:bCs/>
          <w:sz w:val="22"/>
        </w:rPr>
        <w:t>Apoyo</w:t>
      </w:r>
      <w:r w:rsidRPr="005F388F">
        <w:rPr>
          <w:rFonts w:ascii="Palatino Linotype" w:eastAsia="Calibri" w:hAnsi="Palatino Linotype" w:cs="Tahoma"/>
          <w:b/>
          <w:iCs/>
          <w:sz w:val="22"/>
          <w:szCs w:val="22"/>
        </w:rPr>
        <w:t xml:space="preserve"> a comunidades para restauración de monumentos y bienes artísticos</w:t>
      </w:r>
      <w:r w:rsidR="0056600B">
        <w:rPr>
          <w:rFonts w:ascii="Palatino Linotype" w:eastAsia="Calibri" w:hAnsi="Palatino Linotype" w:cs="Tahoma"/>
          <w:b/>
          <w:iCs/>
          <w:sz w:val="22"/>
          <w:szCs w:val="22"/>
        </w:rPr>
        <w:t>.</w:t>
      </w:r>
    </w:p>
    <w:p w14:paraId="28451DE4" w14:textId="7E9885F2" w:rsidR="002D7CE5" w:rsidRDefault="002D7CE5" w:rsidP="00CB4CA7">
      <w:pPr>
        <w:spacing w:line="360" w:lineRule="auto"/>
        <w:jc w:val="both"/>
        <w:rPr>
          <w:rFonts w:ascii="Palatino Linotype" w:eastAsia="Calibri" w:hAnsi="Palatino Linotype" w:cs="Tahoma"/>
          <w:bCs/>
          <w:color w:val="000000"/>
          <w:sz w:val="22"/>
          <w:szCs w:val="22"/>
          <w:lang w:eastAsia="en-US"/>
        </w:rPr>
      </w:pPr>
    </w:p>
    <w:p w14:paraId="3C57981D" w14:textId="278205CF" w:rsidR="002D7CE5" w:rsidRDefault="005F388F" w:rsidP="00CB4CA7">
      <w:pPr>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Cs/>
          <w:color w:val="000000"/>
          <w:sz w:val="22"/>
          <w:szCs w:val="22"/>
          <w:lang w:eastAsia="en-US"/>
        </w:rPr>
        <w:t xml:space="preserve">Al respecto, conforme al artículo 41 Bis, de la Ley Orgánica de la Administración Pública Federal, el Poder Ejecutivo Federal se conforman por diversas Secretarías, entre las cuales se encuentra la de Cultura, encargada de elaborar y conducir la política nacional en materia de cultura; de conservar, proteger y </w:t>
      </w:r>
      <w:r w:rsidRPr="005F388F">
        <w:rPr>
          <w:rFonts w:ascii="Palatino Linotype" w:eastAsia="Calibri" w:hAnsi="Palatino Linotype" w:cs="Tahoma"/>
          <w:bCs/>
          <w:color w:val="000000"/>
          <w:sz w:val="22"/>
          <w:szCs w:val="22"/>
          <w:lang w:eastAsia="en-US"/>
        </w:rPr>
        <w:t>mantener los monumentos arqueológicos, históricos y artísticos que conforman el patrimonio cultural de la Nación</w:t>
      </w:r>
      <w:r>
        <w:rPr>
          <w:rFonts w:ascii="Palatino Linotype" w:eastAsia="Calibri" w:hAnsi="Palatino Linotype" w:cs="Tahoma"/>
          <w:bCs/>
          <w:color w:val="000000"/>
          <w:sz w:val="22"/>
          <w:szCs w:val="22"/>
          <w:lang w:eastAsia="en-US"/>
        </w:rPr>
        <w:t>;</w:t>
      </w:r>
      <w:r w:rsidR="00211DD1">
        <w:rPr>
          <w:rFonts w:ascii="Palatino Linotype" w:eastAsia="Calibri" w:hAnsi="Palatino Linotype" w:cs="Tahoma"/>
          <w:bCs/>
          <w:color w:val="000000"/>
          <w:sz w:val="22"/>
          <w:szCs w:val="22"/>
          <w:lang w:eastAsia="en-US"/>
        </w:rPr>
        <w:t xml:space="preserve"> así como,</w:t>
      </w:r>
      <w:r>
        <w:rPr>
          <w:rFonts w:ascii="Palatino Linotype" w:eastAsia="Calibri" w:hAnsi="Palatino Linotype" w:cs="Tahoma"/>
          <w:bCs/>
          <w:color w:val="000000"/>
          <w:sz w:val="22"/>
          <w:szCs w:val="22"/>
          <w:lang w:eastAsia="en-US"/>
        </w:rPr>
        <w:t xml:space="preserve"> de formular e instrumentar el </w:t>
      </w:r>
      <w:r w:rsidR="00211DD1" w:rsidRPr="00211DD1">
        <w:rPr>
          <w:rFonts w:ascii="Palatino Linotype" w:eastAsia="Calibri" w:hAnsi="Palatino Linotype" w:cs="Tahoma"/>
          <w:bCs/>
          <w:color w:val="000000"/>
          <w:sz w:val="22"/>
          <w:szCs w:val="22"/>
          <w:lang w:eastAsia="en-US"/>
        </w:rPr>
        <w:t>Programa Nacional de Cultura</w:t>
      </w:r>
      <w:r w:rsidR="00211DD1">
        <w:rPr>
          <w:rFonts w:ascii="Palatino Linotype" w:eastAsia="Calibri" w:hAnsi="Palatino Linotype" w:cs="Tahoma"/>
          <w:bCs/>
          <w:color w:val="000000"/>
          <w:sz w:val="22"/>
          <w:szCs w:val="22"/>
          <w:lang w:eastAsia="en-US"/>
        </w:rPr>
        <w:t>.</w:t>
      </w:r>
    </w:p>
    <w:p w14:paraId="3002153B" w14:textId="42259AC2" w:rsidR="002D7CE5" w:rsidRDefault="002D7CE5" w:rsidP="00CB4CA7">
      <w:pPr>
        <w:spacing w:line="360" w:lineRule="auto"/>
        <w:jc w:val="both"/>
        <w:rPr>
          <w:rFonts w:ascii="Palatino Linotype" w:eastAsia="Calibri" w:hAnsi="Palatino Linotype" w:cs="Tahoma"/>
          <w:bCs/>
          <w:color w:val="000000"/>
          <w:sz w:val="22"/>
          <w:szCs w:val="22"/>
          <w:lang w:eastAsia="en-US"/>
        </w:rPr>
      </w:pPr>
    </w:p>
    <w:p w14:paraId="37AEE609" w14:textId="046AA3A2" w:rsidR="00211DD1" w:rsidRDefault="00211DD1" w:rsidP="00CB4CA7">
      <w:pPr>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Cs/>
          <w:color w:val="000000"/>
          <w:sz w:val="22"/>
          <w:szCs w:val="22"/>
          <w:lang w:eastAsia="en-US"/>
        </w:rPr>
        <w:t xml:space="preserve">Además en la página oficial de la Secretaría de Cultura (consultada el cuatro de agosto de dos mil veintiuno, a las dieciocho horas, en la liga electrónica </w:t>
      </w:r>
      <w:hyperlink r:id="rId16" w:history="1">
        <w:r w:rsidRPr="00A825BB">
          <w:rPr>
            <w:rStyle w:val="Hipervnculo"/>
            <w:rFonts w:ascii="Palatino Linotype" w:eastAsia="Calibri" w:hAnsi="Palatino Linotype" w:cs="Tahoma"/>
            <w:bCs/>
            <w:sz w:val="22"/>
            <w:szCs w:val="22"/>
            <w:lang w:eastAsia="en-US"/>
          </w:rPr>
          <w:t>https://www.cultura.gob.mx/gobmx/convocatorias/detalle/3263/foremoba-2021</w:t>
        </w:r>
      </w:hyperlink>
      <w:r>
        <w:rPr>
          <w:rFonts w:ascii="Palatino Linotype" w:eastAsia="Calibri" w:hAnsi="Palatino Linotype" w:cs="Tahoma"/>
          <w:bCs/>
          <w:color w:val="000000"/>
          <w:sz w:val="22"/>
          <w:szCs w:val="22"/>
          <w:lang w:eastAsia="en-US"/>
        </w:rPr>
        <w:t>), establece que dicha dependencia, a través de la Dirección General de Sitios y Monumentos del Patrimonio Cultural, con el fin de apoyar a las comunidades rurales o urbanas en la conservación y mantenimiento de los monumentos históricos y bienes artísticos de propiedad federal,</w:t>
      </w:r>
      <w:r w:rsidR="00B9680F">
        <w:rPr>
          <w:rFonts w:ascii="Palatino Linotype" w:eastAsia="Calibri" w:hAnsi="Palatino Linotype" w:cs="Tahoma"/>
          <w:bCs/>
          <w:color w:val="000000"/>
          <w:sz w:val="22"/>
          <w:szCs w:val="22"/>
          <w:lang w:eastAsia="en-US"/>
        </w:rPr>
        <w:t xml:space="preserve"> implemento el Programa de Apoyo a Comunidades para la Restauración de Monumentos y Bienes Artísticos de Propiedad Federal, cuyo objetivo principal es integrar a la </w:t>
      </w:r>
      <w:r w:rsidR="00B9680F">
        <w:rPr>
          <w:rFonts w:ascii="Palatino Linotype" w:eastAsia="Calibri" w:hAnsi="Palatino Linotype" w:cs="Tahoma"/>
          <w:bCs/>
          <w:color w:val="000000"/>
          <w:sz w:val="22"/>
          <w:szCs w:val="22"/>
          <w:lang w:eastAsia="en-US"/>
        </w:rPr>
        <w:lastRenderedPageBreak/>
        <w:t>sociedad en su conjunto, para la conservación del patrimonio histórico, monumental y artístico de México, a través de la concurrencia de recursos federales, estatales y municipales.</w:t>
      </w:r>
    </w:p>
    <w:p w14:paraId="7A068235" w14:textId="66BE2011" w:rsidR="00211DD1" w:rsidRDefault="00211DD1" w:rsidP="00CB4CA7">
      <w:pPr>
        <w:spacing w:line="360" w:lineRule="auto"/>
        <w:jc w:val="both"/>
        <w:rPr>
          <w:rFonts w:ascii="Palatino Linotype" w:eastAsia="Calibri" w:hAnsi="Palatino Linotype" w:cs="Tahoma"/>
          <w:bCs/>
          <w:color w:val="000000"/>
          <w:sz w:val="22"/>
          <w:szCs w:val="22"/>
          <w:lang w:eastAsia="en-US"/>
        </w:rPr>
      </w:pPr>
    </w:p>
    <w:p w14:paraId="28B54394" w14:textId="30C0823C" w:rsidR="0088342F" w:rsidRPr="00CB4CA7" w:rsidRDefault="0088342F" w:rsidP="0088342F">
      <w:pPr>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Cs/>
          <w:color w:val="000000"/>
          <w:sz w:val="22"/>
          <w:szCs w:val="22"/>
          <w:lang w:eastAsia="en-US"/>
        </w:rPr>
        <w:t xml:space="preserve">Conforme a lo anterior, se logra observar que el competente para conocer sobre el Apoyo a Comunidades para la Restauración de Monumentos y Bienes Artísticos, es la Secretaría de Cultura, pues es la encargada de ejecutar dicho programa; </w:t>
      </w:r>
      <w:r w:rsidRPr="00CB4CA7">
        <w:rPr>
          <w:rFonts w:ascii="Palatino Linotype" w:eastAsia="Calibri" w:hAnsi="Palatino Linotype" w:cs="Tahoma"/>
          <w:bCs/>
          <w:color w:val="000000"/>
          <w:sz w:val="22"/>
          <w:szCs w:val="22"/>
          <w:lang w:eastAsia="en-US"/>
        </w:rPr>
        <w:t xml:space="preserve">sobre dicha situación, el Padrón de Sujetos Obligados del Ámbito Federal, en términos de la Ley General de Transparencia y Acceso a la Información Pública, determina como Sujeto Obligado perteneciente a </w:t>
      </w:r>
      <w:r>
        <w:rPr>
          <w:rFonts w:ascii="Palatino Linotype" w:eastAsia="Calibri" w:hAnsi="Palatino Linotype" w:cs="Tahoma"/>
          <w:bCs/>
          <w:color w:val="000000"/>
          <w:sz w:val="22"/>
          <w:szCs w:val="22"/>
          <w:lang w:eastAsia="en-US"/>
        </w:rPr>
        <w:t>la Administración Pública Centralizada</w:t>
      </w:r>
      <w:r w:rsidRPr="00CB4CA7">
        <w:rPr>
          <w:rFonts w:ascii="Palatino Linotype" w:eastAsia="Calibri" w:hAnsi="Palatino Linotype" w:cs="Tahoma"/>
          <w:bCs/>
          <w:color w:val="000000"/>
          <w:sz w:val="22"/>
          <w:szCs w:val="22"/>
          <w:lang w:eastAsia="en-US"/>
        </w:rPr>
        <w:t xml:space="preserve"> del Poder Ejecutivo Federal, a los siguientes: </w:t>
      </w:r>
    </w:p>
    <w:p w14:paraId="4CEE4EB8" w14:textId="77777777" w:rsidR="0088342F" w:rsidRPr="00CB4CA7" w:rsidRDefault="0088342F" w:rsidP="0088342F">
      <w:pPr>
        <w:spacing w:line="360" w:lineRule="auto"/>
        <w:jc w:val="center"/>
        <w:rPr>
          <w:rFonts w:ascii="Palatino Linotype" w:eastAsia="Calibri" w:hAnsi="Palatino Linotype"/>
          <w:noProof/>
          <w:color w:val="000000"/>
          <w:sz w:val="22"/>
          <w:szCs w:val="22"/>
          <w:lang w:val="es-ES"/>
        </w:rPr>
      </w:pPr>
    </w:p>
    <w:p w14:paraId="6D4ECD65" w14:textId="6804C10F" w:rsidR="0088342F" w:rsidRDefault="0088342F" w:rsidP="0088342F">
      <w:pPr>
        <w:spacing w:line="360" w:lineRule="auto"/>
        <w:jc w:val="center"/>
        <w:rPr>
          <w:rFonts w:ascii="Palatino Linotype" w:eastAsia="Calibri" w:hAnsi="Palatino Linotype" w:cs="Tahoma"/>
          <w:bCs/>
          <w:i/>
          <w:color w:val="000000"/>
          <w:sz w:val="22"/>
          <w:szCs w:val="22"/>
          <w:lang w:eastAsia="en-US"/>
        </w:rPr>
      </w:pPr>
      <w:r>
        <w:rPr>
          <w:noProof/>
          <w:lang w:eastAsia="es-MX"/>
        </w:rPr>
        <w:drawing>
          <wp:inline distT="0" distB="0" distL="0" distR="0" wp14:anchorId="1C5B5CC7" wp14:editId="3E28D6FA">
            <wp:extent cx="5276850" cy="552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648" b="85539"/>
                    <a:stretch/>
                  </pic:blipFill>
                  <pic:spPr bwMode="auto">
                    <a:xfrm>
                      <a:off x="0" y="0"/>
                      <a:ext cx="5276850" cy="552450"/>
                    </a:xfrm>
                    <a:prstGeom prst="rect">
                      <a:avLst/>
                    </a:prstGeom>
                    <a:ln>
                      <a:noFill/>
                    </a:ln>
                    <a:extLst>
                      <a:ext uri="{53640926-AAD7-44D8-BBD7-CCE9431645EC}">
                        <a14:shadowObscured xmlns:a14="http://schemas.microsoft.com/office/drawing/2010/main"/>
                      </a:ext>
                    </a:extLst>
                  </pic:spPr>
                </pic:pic>
              </a:graphicData>
            </a:graphic>
          </wp:inline>
        </w:drawing>
      </w:r>
    </w:p>
    <w:p w14:paraId="196F5A2E" w14:textId="2E565233" w:rsidR="0088342F" w:rsidRDefault="0088342F" w:rsidP="0056600B">
      <w:pPr>
        <w:jc w:val="center"/>
        <w:rPr>
          <w:rFonts w:ascii="Palatino Linotype" w:eastAsia="Calibri" w:hAnsi="Palatino Linotype" w:cs="Tahoma"/>
          <w:bCs/>
          <w:i/>
          <w:color w:val="000000"/>
          <w:sz w:val="22"/>
          <w:szCs w:val="22"/>
          <w:lang w:eastAsia="en-US"/>
        </w:rPr>
      </w:pPr>
      <w:r>
        <w:rPr>
          <w:rFonts w:ascii="Palatino Linotype" w:eastAsia="Calibri" w:hAnsi="Palatino Linotype" w:cs="Tahoma"/>
          <w:bCs/>
          <w:i/>
          <w:color w:val="000000"/>
          <w:sz w:val="22"/>
          <w:szCs w:val="22"/>
          <w:lang w:eastAsia="en-US"/>
        </w:rPr>
        <w:t>…</w:t>
      </w:r>
    </w:p>
    <w:p w14:paraId="58C2F82A" w14:textId="48DB7C3E" w:rsidR="0088342F" w:rsidRPr="00CB4CA7" w:rsidRDefault="0088342F" w:rsidP="0088342F">
      <w:pPr>
        <w:spacing w:line="360" w:lineRule="auto"/>
        <w:jc w:val="center"/>
        <w:rPr>
          <w:rFonts w:ascii="Palatino Linotype" w:eastAsia="Calibri" w:hAnsi="Palatino Linotype" w:cs="Tahoma"/>
          <w:bCs/>
          <w:i/>
          <w:color w:val="000000"/>
          <w:sz w:val="22"/>
          <w:szCs w:val="22"/>
          <w:lang w:eastAsia="en-US"/>
        </w:rPr>
      </w:pPr>
      <w:r>
        <w:rPr>
          <w:noProof/>
          <w:lang w:eastAsia="es-MX"/>
        </w:rPr>
        <w:drawing>
          <wp:inline distT="0" distB="0" distL="0" distR="0" wp14:anchorId="273A2487" wp14:editId="275187BB">
            <wp:extent cx="5276850" cy="628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6558"/>
                    <a:stretch/>
                  </pic:blipFill>
                  <pic:spPr bwMode="auto">
                    <a:xfrm>
                      <a:off x="0" y="0"/>
                      <a:ext cx="5276850" cy="628650"/>
                    </a:xfrm>
                    <a:prstGeom prst="rect">
                      <a:avLst/>
                    </a:prstGeom>
                    <a:ln>
                      <a:noFill/>
                    </a:ln>
                    <a:extLst>
                      <a:ext uri="{53640926-AAD7-44D8-BBD7-CCE9431645EC}">
                        <a14:shadowObscured xmlns:a14="http://schemas.microsoft.com/office/drawing/2010/main"/>
                      </a:ext>
                    </a:extLst>
                  </pic:spPr>
                </pic:pic>
              </a:graphicData>
            </a:graphic>
          </wp:inline>
        </w:drawing>
      </w:r>
    </w:p>
    <w:p w14:paraId="032A92C2" w14:textId="77777777" w:rsidR="0088342F" w:rsidRPr="00CB4CA7" w:rsidRDefault="0088342F" w:rsidP="0088342F">
      <w:pPr>
        <w:spacing w:line="360" w:lineRule="auto"/>
        <w:jc w:val="center"/>
        <w:rPr>
          <w:rFonts w:ascii="Palatino Linotype" w:eastAsia="Calibri" w:hAnsi="Palatino Linotype" w:cs="Tahoma"/>
          <w:bCs/>
          <w:i/>
          <w:color w:val="000000"/>
          <w:sz w:val="22"/>
          <w:szCs w:val="22"/>
          <w:lang w:eastAsia="en-US"/>
        </w:rPr>
      </w:pPr>
    </w:p>
    <w:p w14:paraId="134CC1B8" w14:textId="106F15D4" w:rsidR="0088342F" w:rsidRPr="00CB4CA7" w:rsidRDefault="0088342F" w:rsidP="0088342F">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 xml:space="preserve">Como se logra observar, </w:t>
      </w:r>
      <w:r>
        <w:rPr>
          <w:rFonts w:ascii="Palatino Linotype" w:eastAsia="Calibri" w:hAnsi="Palatino Linotype" w:cs="Tahoma"/>
          <w:bCs/>
          <w:color w:val="000000"/>
          <w:sz w:val="22"/>
          <w:szCs w:val="22"/>
          <w:lang w:eastAsia="en-US"/>
        </w:rPr>
        <w:t>la Secretaría de Cultura</w:t>
      </w:r>
      <w:r w:rsidRPr="00CB4CA7">
        <w:rPr>
          <w:rFonts w:ascii="Palatino Linotype" w:eastAsia="Calibri" w:hAnsi="Palatino Linotype" w:cs="Tahoma"/>
          <w:bCs/>
          <w:color w:val="000000"/>
          <w:sz w:val="22"/>
          <w:szCs w:val="22"/>
          <w:lang w:eastAsia="en-US"/>
        </w:rPr>
        <w:t>, es Sujeto Obligado Federal, sujeto a cumplir la Ley Federal de Transparencia y Acceso a la Información Pública; situación que se robustece con la Plataforma Nacional de Transparencia, que establece que dicho Organismo, forma parte de los Sujetos Obligados de la Federación, tal como se muestra a continuación:</w:t>
      </w:r>
    </w:p>
    <w:p w14:paraId="02B06DE4" w14:textId="77777777" w:rsidR="0088342F" w:rsidRPr="00CB4CA7" w:rsidRDefault="0088342F" w:rsidP="0088342F">
      <w:pPr>
        <w:spacing w:line="360" w:lineRule="auto"/>
        <w:jc w:val="center"/>
        <w:rPr>
          <w:rFonts w:ascii="Palatino Linotype" w:eastAsia="Calibri" w:hAnsi="Palatino Linotype" w:cs="Tahoma"/>
          <w:bCs/>
          <w:color w:val="000000"/>
          <w:sz w:val="22"/>
          <w:szCs w:val="22"/>
          <w:lang w:eastAsia="en-US"/>
        </w:rPr>
      </w:pPr>
    </w:p>
    <w:p w14:paraId="4574773B" w14:textId="5B0D693B" w:rsidR="0088342F" w:rsidRPr="00CB4CA7" w:rsidRDefault="00BD48DF" w:rsidP="0088342F">
      <w:pPr>
        <w:spacing w:line="360" w:lineRule="auto"/>
        <w:jc w:val="center"/>
        <w:rPr>
          <w:rFonts w:ascii="Palatino Linotype" w:eastAsia="Calibri" w:hAnsi="Palatino Linotype" w:cs="Tahoma"/>
          <w:bCs/>
          <w:color w:val="000000"/>
          <w:sz w:val="22"/>
          <w:szCs w:val="22"/>
          <w:lang w:eastAsia="en-US"/>
        </w:rPr>
      </w:pPr>
      <w:r>
        <w:rPr>
          <w:noProof/>
          <w:lang w:eastAsia="es-MX"/>
        </w:rPr>
        <w:lastRenderedPageBreak/>
        <w:drawing>
          <wp:inline distT="0" distB="0" distL="0" distR="0" wp14:anchorId="2C8AD839" wp14:editId="02945215">
            <wp:extent cx="3593406" cy="145732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9223" cy="1463739"/>
                    </a:xfrm>
                    <a:prstGeom prst="rect">
                      <a:avLst/>
                    </a:prstGeom>
                  </pic:spPr>
                </pic:pic>
              </a:graphicData>
            </a:graphic>
          </wp:inline>
        </w:drawing>
      </w:r>
    </w:p>
    <w:p w14:paraId="26E10CE9" w14:textId="200EDD24" w:rsidR="00211DD1" w:rsidRDefault="00211DD1" w:rsidP="00CB4CA7">
      <w:pPr>
        <w:spacing w:line="360" w:lineRule="auto"/>
        <w:jc w:val="both"/>
        <w:rPr>
          <w:rFonts w:ascii="Palatino Linotype" w:eastAsia="Calibri" w:hAnsi="Palatino Linotype" w:cs="Tahoma"/>
          <w:bCs/>
          <w:color w:val="000000"/>
          <w:sz w:val="22"/>
          <w:szCs w:val="22"/>
          <w:lang w:eastAsia="en-US"/>
        </w:rPr>
      </w:pPr>
    </w:p>
    <w:p w14:paraId="797E5DF9" w14:textId="5D6603B7" w:rsidR="00BD48DF" w:rsidRPr="00CB4CA7" w:rsidRDefault="00BD48DF" w:rsidP="00BD48DF">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 xml:space="preserve">Conforme a lo anterior, es claro que el Sujeto Obligado no tiene atribuciones para contar con la información peticionada, toda vez que </w:t>
      </w:r>
      <w:r>
        <w:rPr>
          <w:rFonts w:ascii="Palatino Linotype" w:eastAsia="Calibri" w:hAnsi="Palatino Linotype" w:cs="Tahoma"/>
          <w:bCs/>
          <w:color w:val="000000"/>
          <w:sz w:val="22"/>
          <w:szCs w:val="22"/>
          <w:lang w:eastAsia="en-US"/>
        </w:rPr>
        <w:t>la Secretaría de Cultura</w:t>
      </w:r>
      <w:r w:rsidRPr="00CB4CA7">
        <w:rPr>
          <w:rFonts w:ascii="Palatino Linotype" w:eastAsia="Calibri" w:hAnsi="Palatino Linotype" w:cs="Tahoma"/>
          <w:bCs/>
          <w:color w:val="000000"/>
          <w:sz w:val="22"/>
          <w:szCs w:val="22"/>
          <w:lang w:eastAsia="en-US"/>
        </w:rPr>
        <w:t>, es un Sujeto Obligado Federal, que no tiene injerencia con el Municipio; situación que se robustece con que el Ayuntamiento, no tiene alguna normatividad que prevea la competencia para conocer de lo peticionado.</w:t>
      </w:r>
    </w:p>
    <w:p w14:paraId="7FE820EC" w14:textId="77777777" w:rsidR="00BD48DF" w:rsidRPr="00CB4CA7" w:rsidRDefault="00BD48DF" w:rsidP="00BD48DF">
      <w:pPr>
        <w:spacing w:line="360" w:lineRule="auto"/>
        <w:jc w:val="both"/>
        <w:rPr>
          <w:rFonts w:ascii="Palatino Linotype" w:eastAsia="Calibri" w:hAnsi="Palatino Linotype" w:cs="Tahoma"/>
          <w:bCs/>
          <w:color w:val="000000"/>
          <w:sz w:val="22"/>
          <w:szCs w:val="22"/>
          <w:lang w:eastAsia="en-US"/>
        </w:rPr>
      </w:pPr>
    </w:p>
    <w:p w14:paraId="7BFA0770" w14:textId="72476C4D" w:rsidR="00BD48DF" w:rsidRPr="00CB4CA7" w:rsidRDefault="00BD48DF" w:rsidP="00BD48DF">
      <w:pPr>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Cs/>
          <w:color w:val="000000"/>
          <w:sz w:val="22"/>
          <w:szCs w:val="22"/>
          <w:lang w:eastAsia="en-US"/>
        </w:rPr>
        <w:t>De tales circunstancias</w:t>
      </w:r>
      <w:r w:rsidRPr="00CB4CA7">
        <w:rPr>
          <w:rFonts w:ascii="Palatino Linotype" w:eastAsia="Calibri" w:hAnsi="Palatino Linotype" w:cs="Tahoma"/>
          <w:bCs/>
          <w:color w:val="000000"/>
          <w:sz w:val="22"/>
          <w:szCs w:val="22"/>
          <w:lang w:eastAsia="en-US"/>
        </w:rPr>
        <w:t>, se concluye que el Ente Recurrido, es notoriamente incompetente para conocer de la información solicitada</w:t>
      </w:r>
      <w:r>
        <w:rPr>
          <w:rFonts w:ascii="Palatino Linotype" w:eastAsia="Calibri" w:hAnsi="Palatino Linotype" w:cs="Tahoma"/>
          <w:bCs/>
          <w:color w:val="000000"/>
          <w:sz w:val="22"/>
          <w:szCs w:val="22"/>
          <w:lang w:eastAsia="en-US"/>
        </w:rPr>
        <w:t>,</w:t>
      </w:r>
      <w:r w:rsidRPr="00CB4CA7">
        <w:rPr>
          <w:rFonts w:ascii="Palatino Linotype" w:eastAsia="Calibri" w:hAnsi="Palatino Linotype" w:cs="Tahoma"/>
          <w:bCs/>
          <w:color w:val="000000"/>
          <w:sz w:val="22"/>
          <w:szCs w:val="22"/>
          <w:lang w:eastAsia="en-US"/>
        </w:rPr>
        <w:t xml:space="preserve"> por lo que, el agravio del Recurrente deviene de </w:t>
      </w:r>
      <w:r w:rsidRPr="00CB4CA7">
        <w:rPr>
          <w:rFonts w:ascii="Palatino Linotype" w:eastAsia="Calibri" w:hAnsi="Palatino Linotype" w:cs="Tahoma"/>
          <w:b/>
          <w:color w:val="000000"/>
          <w:sz w:val="22"/>
          <w:szCs w:val="22"/>
          <w:lang w:eastAsia="en-US"/>
        </w:rPr>
        <w:t>INFUNDADO.</w:t>
      </w:r>
    </w:p>
    <w:p w14:paraId="42CF3F89" w14:textId="3912AA74" w:rsidR="00B9680F" w:rsidRDefault="00B9680F" w:rsidP="00CB4CA7">
      <w:pPr>
        <w:spacing w:line="360" w:lineRule="auto"/>
        <w:jc w:val="both"/>
        <w:rPr>
          <w:rFonts w:ascii="Palatino Linotype" w:eastAsia="Calibri" w:hAnsi="Palatino Linotype" w:cs="Tahoma"/>
          <w:bCs/>
          <w:color w:val="000000"/>
          <w:sz w:val="22"/>
          <w:szCs w:val="22"/>
          <w:lang w:eastAsia="en-US"/>
        </w:rPr>
      </w:pPr>
    </w:p>
    <w:p w14:paraId="7C934114" w14:textId="34B7158D" w:rsidR="00E4502F" w:rsidRPr="00E4502F" w:rsidRDefault="00E4502F" w:rsidP="006064A5">
      <w:pPr>
        <w:numPr>
          <w:ilvl w:val="0"/>
          <w:numId w:val="4"/>
        </w:numPr>
        <w:spacing w:line="360" w:lineRule="auto"/>
        <w:contextualSpacing/>
        <w:jc w:val="both"/>
        <w:rPr>
          <w:rFonts w:ascii="Palatino Linotype" w:eastAsia="Calibri" w:hAnsi="Palatino Linotype" w:cs="Tahoma"/>
          <w:b/>
          <w:bCs/>
          <w:sz w:val="22"/>
          <w:lang w:eastAsia="es-MX"/>
        </w:rPr>
      </w:pPr>
      <w:r w:rsidRPr="00E4502F">
        <w:rPr>
          <w:rFonts w:ascii="Palatino Linotype" w:eastAsia="Calibri" w:hAnsi="Palatino Linotype" w:cs="Tahoma"/>
          <w:b/>
          <w:bCs/>
          <w:sz w:val="22"/>
          <w:lang w:eastAsia="es-MX"/>
        </w:rPr>
        <w:t>Presupuesto as</w:t>
      </w:r>
      <w:r w:rsidR="00245226">
        <w:rPr>
          <w:rFonts w:ascii="Palatino Linotype" w:eastAsia="Calibri" w:hAnsi="Palatino Linotype" w:cs="Tahoma"/>
          <w:b/>
          <w:bCs/>
          <w:sz w:val="22"/>
          <w:lang w:eastAsia="es-MX"/>
        </w:rPr>
        <w:t>ignado al Congreso de la Unión</w:t>
      </w:r>
      <w:r w:rsidRPr="00E4502F">
        <w:rPr>
          <w:rFonts w:ascii="Palatino Linotype" w:eastAsia="Calibri" w:hAnsi="Palatino Linotype" w:cs="Tahoma"/>
          <w:b/>
          <w:bCs/>
          <w:sz w:val="22"/>
          <w:lang w:eastAsia="es-MX"/>
        </w:rPr>
        <w:t xml:space="preserve"> e inasistencias de Diputados y Senadores.</w:t>
      </w:r>
    </w:p>
    <w:p w14:paraId="73C6E965" w14:textId="77777777" w:rsidR="0056600B" w:rsidRDefault="0056600B" w:rsidP="00E4502F">
      <w:pPr>
        <w:spacing w:line="360" w:lineRule="auto"/>
        <w:jc w:val="both"/>
        <w:rPr>
          <w:rFonts w:ascii="Palatino Linotype" w:hAnsi="Palatino Linotype" w:cs="Tahoma"/>
          <w:bCs/>
          <w:sz w:val="22"/>
          <w:szCs w:val="22"/>
          <w:lang w:eastAsia="es-MX"/>
        </w:rPr>
      </w:pPr>
    </w:p>
    <w:p w14:paraId="523E9D8D" w14:textId="6A69B162" w:rsidR="00E4502F" w:rsidRPr="00E4502F" w:rsidRDefault="00E4502F" w:rsidP="00E4502F">
      <w:pPr>
        <w:spacing w:line="360" w:lineRule="auto"/>
        <w:jc w:val="both"/>
        <w:rPr>
          <w:rFonts w:ascii="Palatino Linotype" w:hAnsi="Palatino Linotype" w:cs="Tahoma"/>
          <w:bCs/>
          <w:sz w:val="22"/>
          <w:szCs w:val="22"/>
          <w:lang w:eastAsia="es-MX"/>
        </w:rPr>
      </w:pPr>
      <w:r w:rsidRPr="00E4502F">
        <w:rPr>
          <w:rFonts w:ascii="Palatino Linotype" w:hAnsi="Palatino Linotype" w:cs="Tahoma"/>
          <w:bCs/>
          <w:sz w:val="22"/>
          <w:szCs w:val="22"/>
          <w:lang w:eastAsia="es-MX"/>
        </w:rPr>
        <w:t>En principio, cabe recordar que, conforme al artículo 49 de la Constitución Política de los Estado Unidos Mexicanos, el Supremo Poder de la Federación, se dividirán para su ejercicio en Legislativo, Ejecutivo y Judicial.</w:t>
      </w:r>
    </w:p>
    <w:p w14:paraId="472F0D94" w14:textId="77777777" w:rsidR="00E4502F" w:rsidRPr="00E4502F" w:rsidRDefault="00E4502F" w:rsidP="00E4502F">
      <w:pPr>
        <w:spacing w:line="360" w:lineRule="auto"/>
        <w:jc w:val="both"/>
        <w:rPr>
          <w:rFonts w:ascii="Palatino Linotype" w:hAnsi="Palatino Linotype" w:cs="Tahoma"/>
          <w:bCs/>
          <w:sz w:val="22"/>
          <w:szCs w:val="22"/>
          <w:lang w:eastAsia="es-MX"/>
        </w:rPr>
      </w:pPr>
    </w:p>
    <w:p w14:paraId="7328BB0F" w14:textId="77777777" w:rsidR="00E4502F" w:rsidRPr="00E4502F" w:rsidRDefault="00E4502F" w:rsidP="00E4502F">
      <w:pPr>
        <w:spacing w:line="360" w:lineRule="auto"/>
        <w:jc w:val="both"/>
        <w:rPr>
          <w:rFonts w:ascii="Palatino Linotype" w:hAnsi="Palatino Linotype" w:cs="Tahoma"/>
          <w:bCs/>
          <w:sz w:val="22"/>
          <w:szCs w:val="22"/>
          <w:lang w:eastAsia="es-MX"/>
        </w:rPr>
      </w:pPr>
      <w:r w:rsidRPr="00E4502F">
        <w:rPr>
          <w:rFonts w:ascii="Palatino Linotype" w:hAnsi="Palatino Linotype" w:cs="Tahoma"/>
          <w:bCs/>
          <w:sz w:val="22"/>
          <w:szCs w:val="22"/>
          <w:lang w:eastAsia="es-MX"/>
        </w:rPr>
        <w:t>En ese orden de ideas, el artículo 50, de la Carta Magna y el 1° de la Ley Orgánica del Congreso General de los Estados Unidos Mexicano, precisan que, el Poder Legislativo de la Federación, se depositará en un Congreso General, que se dividirá en dos Cámaras, una de Diputados y otra de Senadores.</w:t>
      </w:r>
    </w:p>
    <w:p w14:paraId="7C9D158C" w14:textId="77777777" w:rsidR="00E4502F" w:rsidRPr="00E4502F" w:rsidRDefault="00E4502F" w:rsidP="00E4502F">
      <w:pPr>
        <w:spacing w:line="360" w:lineRule="auto"/>
        <w:jc w:val="both"/>
        <w:rPr>
          <w:rFonts w:ascii="Palatino Linotype" w:hAnsi="Palatino Linotype" w:cs="Tahoma"/>
          <w:bCs/>
          <w:sz w:val="22"/>
          <w:szCs w:val="22"/>
          <w:u w:val="single"/>
          <w:lang w:eastAsia="es-MX"/>
        </w:rPr>
      </w:pPr>
    </w:p>
    <w:p w14:paraId="315099AA" w14:textId="77777777" w:rsidR="00E4502F" w:rsidRPr="00E4502F" w:rsidRDefault="00E4502F" w:rsidP="00E4502F">
      <w:pPr>
        <w:spacing w:line="360" w:lineRule="auto"/>
        <w:jc w:val="both"/>
        <w:rPr>
          <w:rFonts w:ascii="Palatino Linotype" w:hAnsi="Palatino Linotype" w:cs="Tahoma"/>
          <w:bCs/>
          <w:sz w:val="22"/>
          <w:szCs w:val="22"/>
          <w:lang w:eastAsia="es-MX"/>
        </w:rPr>
      </w:pPr>
      <w:r w:rsidRPr="00E4502F">
        <w:rPr>
          <w:rFonts w:ascii="Palatino Linotype" w:hAnsi="Palatino Linotype" w:cs="Tahoma"/>
          <w:bCs/>
          <w:sz w:val="22"/>
          <w:szCs w:val="22"/>
          <w:lang w:eastAsia="es-MX"/>
        </w:rPr>
        <w:t>Además, conforme a lo establecido en los artículos 51, fracción 1, inciso b, y 111, fracciones a y e, de la Ley Orgánica del Congreso General de los Estados Unidos Mexicano</w:t>
      </w:r>
      <w:r w:rsidRPr="00E4502F">
        <w:rPr>
          <w:rFonts w:ascii="Palatino Linotype" w:hAnsi="Palatino Linotype" w:cs="Tahoma"/>
          <w:sz w:val="22"/>
          <w:szCs w:val="22"/>
          <w:lang w:eastAsia="es-MX"/>
        </w:rPr>
        <w:t xml:space="preserve">, </w:t>
      </w:r>
      <w:r w:rsidRPr="00E4502F">
        <w:rPr>
          <w:rFonts w:ascii="Palatino Linotype" w:hAnsi="Palatino Linotype" w:cs="Tahoma"/>
          <w:bCs/>
          <w:sz w:val="22"/>
          <w:szCs w:val="22"/>
          <w:lang w:eastAsia="es-MX"/>
        </w:rPr>
        <w:t>establece que la Tesorería de la Cámara de Senadores y la Secretaría de Servicios Administrativos y Financieros, serán las áreas encargadas de la programación y presupuesto, control presupuesto, contabilidad y cuneta pública.</w:t>
      </w:r>
    </w:p>
    <w:p w14:paraId="7C23E7B2" w14:textId="77777777" w:rsidR="00E4502F" w:rsidRPr="00E4502F" w:rsidRDefault="00E4502F" w:rsidP="00E4502F">
      <w:pPr>
        <w:spacing w:line="360" w:lineRule="auto"/>
        <w:jc w:val="both"/>
        <w:rPr>
          <w:rFonts w:ascii="Palatino Linotype" w:hAnsi="Palatino Linotype" w:cs="Tahoma"/>
          <w:bCs/>
          <w:sz w:val="22"/>
          <w:szCs w:val="22"/>
          <w:lang w:eastAsia="es-MX"/>
        </w:rPr>
      </w:pPr>
    </w:p>
    <w:p w14:paraId="087C88CF" w14:textId="77777777" w:rsidR="00E4502F" w:rsidRPr="00E4502F" w:rsidRDefault="00E4502F" w:rsidP="00E4502F">
      <w:pPr>
        <w:spacing w:line="360" w:lineRule="auto"/>
        <w:jc w:val="both"/>
        <w:rPr>
          <w:rFonts w:ascii="Palatino Linotype" w:hAnsi="Palatino Linotype" w:cs="Tahoma"/>
          <w:bCs/>
          <w:sz w:val="22"/>
          <w:szCs w:val="22"/>
          <w:lang w:eastAsia="es-MX"/>
        </w:rPr>
      </w:pPr>
      <w:r w:rsidRPr="00E4502F">
        <w:rPr>
          <w:rFonts w:ascii="Palatino Linotype" w:hAnsi="Palatino Linotype" w:cs="Tahoma"/>
          <w:bCs/>
          <w:sz w:val="22"/>
          <w:szCs w:val="22"/>
          <w:lang w:eastAsia="es-MX"/>
        </w:rPr>
        <w:t>Como se logras observar, la Cámara de Diputados y de Senadores, son los entes que tienen competencia para conocer de la información peticionada, pues estas administran los recursos humanos y económicos, con los que cuentan para el ejercicio de sus atribuciones; sobre lo anterior, el Padrón de Sujetos Obligados del Ámbito Federal, en términos de la Ley General de Transparencia y Acceso a la Información Pública, establece  como Sujetos Obligados a dichos entes, tal como se muestra a continuación:</w:t>
      </w:r>
    </w:p>
    <w:p w14:paraId="2C992B77" w14:textId="77777777" w:rsidR="00E4502F" w:rsidRPr="00E4502F" w:rsidRDefault="00E4502F" w:rsidP="00E4502F">
      <w:pPr>
        <w:spacing w:line="360" w:lineRule="auto"/>
        <w:jc w:val="both"/>
        <w:rPr>
          <w:rFonts w:ascii="Palatino Linotype" w:hAnsi="Palatino Linotype" w:cs="Tahoma"/>
          <w:sz w:val="22"/>
          <w:szCs w:val="22"/>
          <w:lang w:val="es-ES" w:eastAsia="es-MX"/>
        </w:rPr>
      </w:pPr>
    </w:p>
    <w:p w14:paraId="0B254BE6" w14:textId="77777777" w:rsidR="00E4502F" w:rsidRPr="00E4502F" w:rsidRDefault="00E4502F" w:rsidP="00E4502F">
      <w:pPr>
        <w:spacing w:line="360" w:lineRule="auto"/>
        <w:jc w:val="center"/>
        <w:rPr>
          <w:rFonts w:ascii="Palatino Linotype" w:hAnsi="Palatino Linotype" w:cs="Tahoma"/>
          <w:bCs/>
          <w:i/>
          <w:sz w:val="22"/>
          <w:szCs w:val="22"/>
          <w:lang w:eastAsia="es-MX"/>
        </w:rPr>
      </w:pPr>
      <w:r w:rsidRPr="00E4502F">
        <w:rPr>
          <w:rFonts w:ascii="Palatino Linotype" w:hAnsi="Palatino Linotype" w:cs="Tahoma"/>
          <w:noProof/>
          <w:sz w:val="22"/>
          <w:szCs w:val="22"/>
          <w:lang w:eastAsia="es-MX"/>
        </w:rPr>
        <w:drawing>
          <wp:inline distT="0" distB="0" distL="0" distR="0" wp14:anchorId="35EB7D7F" wp14:editId="263A437C">
            <wp:extent cx="3495675" cy="680737"/>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881" t="31865" r="59873" b="57318"/>
                    <a:stretch/>
                  </pic:blipFill>
                  <pic:spPr bwMode="auto">
                    <a:xfrm>
                      <a:off x="0" y="0"/>
                      <a:ext cx="3543762" cy="690101"/>
                    </a:xfrm>
                    <a:prstGeom prst="rect">
                      <a:avLst/>
                    </a:prstGeom>
                    <a:ln>
                      <a:noFill/>
                    </a:ln>
                    <a:extLst>
                      <a:ext uri="{53640926-AAD7-44D8-BBD7-CCE9431645EC}">
                        <a14:shadowObscured xmlns:a14="http://schemas.microsoft.com/office/drawing/2010/main"/>
                      </a:ext>
                    </a:extLst>
                  </pic:spPr>
                </pic:pic>
              </a:graphicData>
            </a:graphic>
          </wp:inline>
        </w:drawing>
      </w:r>
    </w:p>
    <w:p w14:paraId="30DD7DF6" w14:textId="77777777" w:rsidR="00E4502F" w:rsidRPr="00E4502F" w:rsidRDefault="00E4502F" w:rsidP="00E4502F">
      <w:pPr>
        <w:spacing w:line="360" w:lineRule="auto"/>
        <w:jc w:val="both"/>
        <w:rPr>
          <w:rFonts w:ascii="Palatino Linotype" w:hAnsi="Palatino Linotype" w:cs="Tahoma"/>
          <w:bCs/>
          <w:i/>
          <w:sz w:val="22"/>
          <w:szCs w:val="22"/>
          <w:lang w:eastAsia="es-MX"/>
        </w:rPr>
      </w:pPr>
    </w:p>
    <w:p w14:paraId="3C36242E" w14:textId="77777777" w:rsidR="00E4502F" w:rsidRPr="00E4502F" w:rsidRDefault="00E4502F" w:rsidP="00E4502F">
      <w:pPr>
        <w:spacing w:line="360" w:lineRule="auto"/>
        <w:jc w:val="both"/>
        <w:rPr>
          <w:rFonts w:ascii="Palatino Linotype" w:hAnsi="Palatino Linotype" w:cs="Tahoma"/>
          <w:bCs/>
          <w:sz w:val="22"/>
          <w:szCs w:val="22"/>
          <w:lang w:eastAsia="es-MX"/>
        </w:rPr>
      </w:pPr>
      <w:r w:rsidRPr="00E4502F">
        <w:rPr>
          <w:rFonts w:ascii="Palatino Linotype" w:hAnsi="Palatino Linotype" w:cs="Tahoma"/>
          <w:bCs/>
          <w:sz w:val="22"/>
          <w:szCs w:val="22"/>
          <w:lang w:eastAsia="es-MX"/>
        </w:rPr>
        <w:t>Como se logra observar, la Cámara de Diputados y Senado de la República, son Sujetos Obligados Federales, sujetos a cumplir la Ley Federal de Transparencia y Acceso a la Información Pública; situación que se robustece con la Plataforma Nacional de Transparencia, que establece que dicho Entes, forman parte de los Sujetos Obligados de la Federación, tal como se muestra a continuación:</w:t>
      </w:r>
    </w:p>
    <w:p w14:paraId="0416BC13" w14:textId="77777777" w:rsidR="00E4502F" w:rsidRPr="00E4502F" w:rsidRDefault="00E4502F" w:rsidP="00E4502F">
      <w:pPr>
        <w:spacing w:line="360" w:lineRule="auto"/>
        <w:jc w:val="both"/>
        <w:rPr>
          <w:rFonts w:ascii="Palatino Linotype" w:hAnsi="Palatino Linotype" w:cs="Tahoma"/>
          <w:sz w:val="22"/>
          <w:szCs w:val="22"/>
          <w:lang w:val="es-ES" w:eastAsia="es-MX"/>
        </w:rPr>
      </w:pPr>
    </w:p>
    <w:p w14:paraId="7739E3B0" w14:textId="77777777" w:rsidR="00E4502F" w:rsidRPr="00E4502F" w:rsidRDefault="00E4502F" w:rsidP="00E4502F">
      <w:pPr>
        <w:spacing w:line="360" w:lineRule="auto"/>
        <w:jc w:val="center"/>
        <w:rPr>
          <w:rFonts w:ascii="Palatino Linotype" w:hAnsi="Palatino Linotype" w:cs="Tahoma"/>
          <w:bCs/>
          <w:sz w:val="22"/>
          <w:szCs w:val="22"/>
          <w:lang w:eastAsia="es-MX"/>
        </w:rPr>
      </w:pPr>
      <w:r w:rsidRPr="00E4502F">
        <w:rPr>
          <w:rFonts w:ascii="Palatino Linotype" w:hAnsi="Palatino Linotype" w:cs="Tahoma"/>
          <w:bCs/>
          <w:noProof/>
          <w:sz w:val="22"/>
          <w:szCs w:val="22"/>
          <w:lang w:eastAsia="es-MX"/>
        </w:rPr>
        <w:lastRenderedPageBreak/>
        <w:drawing>
          <wp:inline distT="0" distB="0" distL="0" distR="0" wp14:anchorId="243BB76D" wp14:editId="5D42E10A">
            <wp:extent cx="3240000" cy="943114"/>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000" cy="943114"/>
                    </a:xfrm>
                    <a:prstGeom prst="rect">
                      <a:avLst/>
                    </a:prstGeom>
                    <a:noFill/>
                  </pic:spPr>
                </pic:pic>
              </a:graphicData>
            </a:graphic>
          </wp:inline>
        </w:drawing>
      </w:r>
    </w:p>
    <w:p w14:paraId="02E0DF63" w14:textId="77777777" w:rsidR="00E4502F" w:rsidRPr="00E4502F" w:rsidRDefault="00E4502F" w:rsidP="00E4502F">
      <w:pPr>
        <w:spacing w:line="360" w:lineRule="auto"/>
        <w:jc w:val="both"/>
        <w:rPr>
          <w:rFonts w:ascii="Palatino Linotype" w:hAnsi="Palatino Linotype" w:cs="Tahoma"/>
          <w:sz w:val="22"/>
          <w:szCs w:val="22"/>
          <w:lang w:val="es-ES" w:eastAsia="es-MX"/>
        </w:rPr>
      </w:pPr>
    </w:p>
    <w:p w14:paraId="07E6839A" w14:textId="77777777" w:rsidR="00E4502F" w:rsidRPr="00E4502F" w:rsidRDefault="00E4502F" w:rsidP="00E4502F">
      <w:pPr>
        <w:spacing w:line="360" w:lineRule="auto"/>
        <w:jc w:val="center"/>
        <w:rPr>
          <w:rFonts w:ascii="Palatino Linotype" w:hAnsi="Palatino Linotype" w:cs="Tahoma"/>
          <w:bCs/>
          <w:sz w:val="22"/>
          <w:szCs w:val="22"/>
          <w:lang w:eastAsia="es-MX"/>
        </w:rPr>
      </w:pPr>
      <w:r w:rsidRPr="00E4502F">
        <w:rPr>
          <w:rFonts w:ascii="Palatino Linotype" w:hAnsi="Palatino Linotype" w:cs="Tahoma"/>
          <w:bCs/>
          <w:noProof/>
          <w:sz w:val="22"/>
          <w:szCs w:val="22"/>
          <w:lang w:eastAsia="es-MX"/>
        </w:rPr>
        <w:drawing>
          <wp:inline distT="0" distB="0" distL="0" distR="0" wp14:anchorId="5A22AE34" wp14:editId="28AA1EAD">
            <wp:extent cx="3240000" cy="92331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923313"/>
                    </a:xfrm>
                    <a:prstGeom prst="rect">
                      <a:avLst/>
                    </a:prstGeom>
                    <a:noFill/>
                  </pic:spPr>
                </pic:pic>
              </a:graphicData>
            </a:graphic>
          </wp:inline>
        </w:drawing>
      </w:r>
    </w:p>
    <w:p w14:paraId="31536BFD" w14:textId="77777777" w:rsidR="00E4502F" w:rsidRPr="00E4502F" w:rsidRDefault="00E4502F" w:rsidP="00E4502F">
      <w:pPr>
        <w:spacing w:line="360" w:lineRule="auto"/>
        <w:jc w:val="both"/>
        <w:rPr>
          <w:rFonts w:ascii="Palatino Linotype" w:hAnsi="Palatino Linotype" w:cs="Tahoma"/>
          <w:bCs/>
          <w:sz w:val="22"/>
          <w:szCs w:val="22"/>
          <w:lang w:eastAsia="es-MX"/>
        </w:rPr>
      </w:pPr>
    </w:p>
    <w:p w14:paraId="6862867D" w14:textId="77777777" w:rsidR="00E4502F" w:rsidRPr="00E4502F" w:rsidRDefault="00E4502F" w:rsidP="00E4502F">
      <w:pPr>
        <w:spacing w:line="360" w:lineRule="auto"/>
        <w:jc w:val="both"/>
        <w:rPr>
          <w:rFonts w:ascii="Palatino Linotype" w:hAnsi="Palatino Linotype" w:cs="Tahoma"/>
          <w:bCs/>
          <w:sz w:val="22"/>
          <w:szCs w:val="22"/>
          <w:lang w:eastAsia="es-MX"/>
        </w:rPr>
      </w:pPr>
      <w:r w:rsidRPr="00E4502F">
        <w:rPr>
          <w:rFonts w:ascii="Palatino Linotype" w:hAnsi="Palatino Linotype" w:cs="Tahoma"/>
          <w:bCs/>
          <w:sz w:val="22"/>
          <w:szCs w:val="22"/>
          <w:lang w:eastAsia="es-MX"/>
        </w:rPr>
        <w:t>Conforme a lo anterior, se logra advertir que el Ayuntamiento carece de atribuciones para conocer de la información de un Sujeto Obligado de la Federación, pues como se señaló este no tiene injerencia con la forma en que la Cámara de Diputados y el Senado de la República administra sus recursos humanos y financieros.</w:t>
      </w:r>
    </w:p>
    <w:p w14:paraId="5733B38E" w14:textId="77777777" w:rsidR="00E4502F" w:rsidRPr="00E4502F" w:rsidRDefault="00E4502F" w:rsidP="00E4502F">
      <w:pPr>
        <w:spacing w:line="360" w:lineRule="auto"/>
        <w:jc w:val="both"/>
        <w:rPr>
          <w:rFonts w:ascii="Palatino Linotype" w:hAnsi="Palatino Linotype" w:cs="Tahoma"/>
          <w:sz w:val="22"/>
          <w:szCs w:val="22"/>
          <w:lang w:eastAsia="es-MX"/>
        </w:rPr>
      </w:pPr>
    </w:p>
    <w:p w14:paraId="757C202E" w14:textId="77777777" w:rsidR="00E4502F" w:rsidRPr="00E4502F" w:rsidRDefault="00E4502F" w:rsidP="00E4502F">
      <w:pPr>
        <w:spacing w:line="360" w:lineRule="auto"/>
        <w:jc w:val="both"/>
        <w:rPr>
          <w:rFonts w:ascii="Palatino Linotype" w:hAnsi="Palatino Linotype" w:cs="Tahoma"/>
          <w:b/>
          <w:sz w:val="22"/>
          <w:szCs w:val="22"/>
          <w:lang w:eastAsia="es-MX"/>
        </w:rPr>
      </w:pPr>
      <w:r w:rsidRPr="00E4502F">
        <w:rPr>
          <w:rFonts w:ascii="Palatino Linotype" w:hAnsi="Palatino Linotype" w:cs="Tahoma"/>
          <w:bCs/>
          <w:sz w:val="22"/>
          <w:szCs w:val="22"/>
          <w:lang w:eastAsia="es-MX"/>
        </w:rPr>
        <w:t xml:space="preserve">De tales circunstancias, se advierte que la Cámara de Diputados y el Senado de la República, son los Entes idóneos para conocer de la información peticionada, toda vez que el Sujeto Obligado únicamente tiene atribuciones para conocer de su Presupuesto y los recursos humanos con los que cuenta para el ejercicio de sus atribuciones, por lo que, se considera que es </w:t>
      </w:r>
      <w:r w:rsidRPr="00E4502F">
        <w:rPr>
          <w:rFonts w:ascii="Palatino Linotype" w:hAnsi="Palatino Linotype" w:cs="Tahoma"/>
          <w:b/>
          <w:sz w:val="22"/>
          <w:szCs w:val="22"/>
          <w:lang w:eastAsia="es-MX"/>
        </w:rPr>
        <w:t xml:space="preserve">notoriamente incompetente, </w:t>
      </w:r>
      <w:r w:rsidRPr="00E4502F">
        <w:rPr>
          <w:rFonts w:ascii="Palatino Linotype" w:hAnsi="Palatino Linotype" w:cs="Tahoma"/>
          <w:bCs/>
          <w:sz w:val="22"/>
          <w:szCs w:val="22"/>
          <w:lang w:eastAsia="es-MX"/>
        </w:rPr>
        <w:t xml:space="preserve">lo cual da como resultado que el agravio sea </w:t>
      </w:r>
      <w:r w:rsidRPr="00E4502F">
        <w:rPr>
          <w:rFonts w:ascii="Palatino Linotype" w:hAnsi="Palatino Linotype" w:cs="Tahoma"/>
          <w:b/>
          <w:sz w:val="22"/>
          <w:szCs w:val="22"/>
          <w:lang w:eastAsia="es-MX"/>
        </w:rPr>
        <w:t>INFUNDADO.</w:t>
      </w:r>
    </w:p>
    <w:p w14:paraId="206B343B" w14:textId="0349CE0B" w:rsidR="00CA526A" w:rsidRDefault="00CA526A" w:rsidP="00CB4CA7">
      <w:pPr>
        <w:spacing w:line="360" w:lineRule="auto"/>
        <w:jc w:val="both"/>
        <w:rPr>
          <w:rFonts w:ascii="Palatino Linotype" w:eastAsia="Calibri" w:hAnsi="Palatino Linotype" w:cs="Tahoma"/>
          <w:bCs/>
          <w:color w:val="000000"/>
          <w:sz w:val="22"/>
          <w:szCs w:val="22"/>
          <w:lang w:eastAsia="en-US"/>
        </w:rPr>
      </w:pPr>
    </w:p>
    <w:p w14:paraId="3A7C536A" w14:textId="05598D7C" w:rsidR="00417278" w:rsidRPr="00CB4CA7" w:rsidRDefault="00BD7C77" w:rsidP="006064A5">
      <w:pPr>
        <w:numPr>
          <w:ilvl w:val="0"/>
          <w:numId w:val="4"/>
        </w:numPr>
        <w:spacing w:line="360" w:lineRule="auto"/>
        <w:contextualSpacing/>
        <w:jc w:val="both"/>
        <w:rPr>
          <w:rFonts w:ascii="Palatino Linotype" w:eastAsia="Calibri" w:hAnsi="Palatino Linotype" w:cs="Tahoma"/>
          <w:b/>
          <w:bCs/>
          <w:sz w:val="22"/>
        </w:rPr>
      </w:pPr>
      <w:r>
        <w:rPr>
          <w:rFonts w:ascii="Palatino Linotype" w:eastAsia="Calibri" w:hAnsi="Palatino Linotype" w:cs="Tahoma"/>
          <w:b/>
          <w:bCs/>
          <w:sz w:val="22"/>
        </w:rPr>
        <w:t>Información Relacionada con la Secretaría de Educación Pública como lo es el Nombre del Titular y sus recibos de nómina, presupuesto asignado, n</w:t>
      </w:r>
      <w:r w:rsidR="00417278" w:rsidRPr="00CB4CA7">
        <w:rPr>
          <w:rFonts w:ascii="Palatino Linotype" w:eastAsia="Calibri" w:hAnsi="Palatino Linotype" w:cs="Tahoma"/>
          <w:b/>
          <w:bCs/>
          <w:sz w:val="22"/>
        </w:rPr>
        <w:t>úmero de becas que destina a la educación básica</w:t>
      </w:r>
      <w:r>
        <w:rPr>
          <w:rFonts w:ascii="Palatino Linotype" w:eastAsia="Calibri" w:hAnsi="Palatino Linotype" w:cs="Tahoma"/>
          <w:b/>
          <w:bCs/>
          <w:sz w:val="22"/>
        </w:rPr>
        <w:t xml:space="preserve"> y Calendario Escolar</w:t>
      </w:r>
      <w:r w:rsidR="00417278" w:rsidRPr="00CB4CA7">
        <w:rPr>
          <w:rFonts w:ascii="Palatino Linotype" w:eastAsia="Calibri" w:hAnsi="Palatino Linotype" w:cs="Tahoma"/>
          <w:b/>
          <w:bCs/>
          <w:sz w:val="22"/>
        </w:rPr>
        <w:t>.</w:t>
      </w:r>
    </w:p>
    <w:p w14:paraId="4E98CB38" w14:textId="4C96121B" w:rsidR="00417278" w:rsidRDefault="00417278" w:rsidP="00CB4CA7">
      <w:pPr>
        <w:spacing w:line="360" w:lineRule="auto"/>
        <w:jc w:val="both"/>
        <w:rPr>
          <w:rFonts w:ascii="Palatino Linotype" w:eastAsia="Calibri" w:hAnsi="Palatino Linotype" w:cs="Tahoma"/>
          <w:bCs/>
          <w:color w:val="000000"/>
          <w:sz w:val="22"/>
          <w:szCs w:val="22"/>
          <w:lang w:eastAsia="en-US"/>
        </w:rPr>
      </w:pPr>
    </w:p>
    <w:p w14:paraId="63A78199" w14:textId="6BF07AD1" w:rsidR="00DC6C2F" w:rsidRDefault="00FE1FDD" w:rsidP="00CB4CA7">
      <w:pPr>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Cs/>
          <w:color w:val="000000"/>
          <w:sz w:val="22"/>
          <w:szCs w:val="22"/>
          <w:lang w:eastAsia="en-US"/>
        </w:rPr>
        <w:t xml:space="preserve">En principio, </w:t>
      </w:r>
      <w:r w:rsidR="00DC6C2F">
        <w:rPr>
          <w:rFonts w:ascii="Palatino Linotype" w:eastAsia="Calibri" w:hAnsi="Palatino Linotype" w:cs="Tahoma"/>
          <w:bCs/>
          <w:color w:val="000000"/>
          <w:sz w:val="22"/>
          <w:szCs w:val="22"/>
          <w:lang w:eastAsia="en-US"/>
        </w:rPr>
        <w:t xml:space="preserve">es necesario señalar que la página oficial de la Secretaría de Educación Pública </w:t>
      </w:r>
      <w:hyperlink r:id="rId22" w:history="1">
        <w:r w:rsidR="00DC6C2F" w:rsidRPr="003E1AB9">
          <w:rPr>
            <w:rStyle w:val="Hipervnculo"/>
            <w:rFonts w:ascii="Palatino Linotype" w:eastAsia="Calibri" w:hAnsi="Palatino Linotype" w:cs="Tahoma"/>
            <w:bCs/>
            <w:sz w:val="22"/>
            <w:szCs w:val="22"/>
            <w:lang w:eastAsia="en-US"/>
          </w:rPr>
          <w:t>https://www.gob.mx/cms/uploads/attachment/file/463502/5.-SEP-ESTRUCTURA_BASICA-</w:t>
        </w:r>
        <w:r w:rsidR="00DC6C2F" w:rsidRPr="003E1AB9">
          <w:rPr>
            <w:rStyle w:val="Hipervnculo"/>
            <w:rFonts w:ascii="Palatino Linotype" w:eastAsia="Calibri" w:hAnsi="Palatino Linotype" w:cs="Tahoma"/>
            <w:bCs/>
            <w:sz w:val="22"/>
            <w:szCs w:val="22"/>
            <w:lang w:eastAsia="en-US"/>
          </w:rPr>
          <w:lastRenderedPageBreak/>
          <w:t>vigente__2_.pdf</w:t>
        </w:r>
      </w:hyperlink>
      <w:r w:rsidR="00DC6C2F">
        <w:rPr>
          <w:rFonts w:ascii="Palatino Linotype" w:eastAsia="Calibri" w:hAnsi="Palatino Linotype" w:cs="Tahoma"/>
          <w:bCs/>
          <w:color w:val="000000"/>
          <w:sz w:val="22"/>
          <w:szCs w:val="22"/>
          <w:lang w:eastAsia="en-US"/>
        </w:rPr>
        <w:t xml:space="preserve"> (consultada el seis de agosto de dos mil veintiuno a las dieciséis horas con treinta minutos) </w:t>
      </w:r>
      <w:r w:rsidR="00A40F70">
        <w:rPr>
          <w:rFonts w:ascii="Palatino Linotype" w:eastAsia="Calibri" w:hAnsi="Palatino Linotype" w:cs="Tahoma"/>
          <w:bCs/>
          <w:color w:val="000000"/>
          <w:sz w:val="22"/>
          <w:szCs w:val="22"/>
          <w:lang w:eastAsia="en-US"/>
        </w:rPr>
        <w:t xml:space="preserve">cuenta con varios apartados, entre los cuales se encuentra lo referente a la Educación Básica, Becas, Calendario Escolar, entre otros, así como, el organigrama general de la </w:t>
      </w:r>
      <w:r w:rsidR="0056600B">
        <w:rPr>
          <w:rFonts w:ascii="Palatino Linotype" w:eastAsia="Calibri" w:hAnsi="Palatino Linotype" w:cs="Tahoma"/>
          <w:bCs/>
          <w:color w:val="000000"/>
          <w:sz w:val="22"/>
          <w:szCs w:val="22"/>
          <w:lang w:eastAsia="en-US"/>
        </w:rPr>
        <w:t>Secretaría de Educación Pública</w:t>
      </w:r>
      <w:r w:rsidR="00A40F70">
        <w:rPr>
          <w:rFonts w:ascii="Palatino Linotype" w:eastAsia="Calibri" w:hAnsi="Palatino Linotype" w:cs="Tahoma"/>
          <w:bCs/>
          <w:color w:val="000000"/>
          <w:sz w:val="22"/>
          <w:szCs w:val="22"/>
          <w:lang w:eastAsia="en-US"/>
        </w:rPr>
        <w:t xml:space="preserve">, </w:t>
      </w:r>
      <w:r w:rsidR="0056600B">
        <w:rPr>
          <w:rFonts w:ascii="Palatino Linotype" w:eastAsia="Calibri" w:hAnsi="Palatino Linotype" w:cs="Tahoma"/>
          <w:bCs/>
          <w:color w:val="000000"/>
          <w:sz w:val="22"/>
          <w:szCs w:val="22"/>
          <w:lang w:eastAsia="en-US"/>
        </w:rPr>
        <w:t>tal como se muestra en los siguientes ejemplos:</w:t>
      </w:r>
    </w:p>
    <w:p w14:paraId="67AC0A53" w14:textId="77777777" w:rsidR="0056600B" w:rsidRDefault="0056600B" w:rsidP="00CB4CA7">
      <w:pPr>
        <w:spacing w:line="360" w:lineRule="auto"/>
        <w:jc w:val="both"/>
        <w:rPr>
          <w:rFonts w:ascii="Palatino Linotype" w:eastAsia="Calibri" w:hAnsi="Palatino Linotype" w:cs="Tahoma"/>
          <w:bCs/>
          <w:color w:val="000000"/>
          <w:sz w:val="22"/>
          <w:szCs w:val="22"/>
          <w:lang w:eastAsia="en-US"/>
        </w:rPr>
      </w:pPr>
    </w:p>
    <w:p w14:paraId="0DDCD010" w14:textId="25B2A6EE" w:rsidR="00DC6C2F" w:rsidRDefault="00DC6C2F" w:rsidP="00A40F70">
      <w:pPr>
        <w:spacing w:line="360" w:lineRule="auto"/>
        <w:jc w:val="center"/>
        <w:rPr>
          <w:rFonts w:ascii="Palatino Linotype" w:eastAsia="Calibri" w:hAnsi="Palatino Linotype" w:cs="Tahoma"/>
          <w:bCs/>
          <w:color w:val="000000"/>
          <w:sz w:val="22"/>
          <w:szCs w:val="22"/>
          <w:lang w:eastAsia="en-US"/>
        </w:rPr>
      </w:pPr>
      <w:r>
        <w:rPr>
          <w:noProof/>
          <w:lang w:eastAsia="es-MX"/>
        </w:rPr>
        <w:drawing>
          <wp:inline distT="0" distB="0" distL="0" distR="0" wp14:anchorId="51BAB0A8" wp14:editId="0675F9DC">
            <wp:extent cx="4220217" cy="193103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397" t="28515" r="13119" b="10053"/>
                    <a:stretch/>
                  </pic:blipFill>
                  <pic:spPr bwMode="auto">
                    <a:xfrm>
                      <a:off x="0" y="0"/>
                      <a:ext cx="4221126" cy="1931451"/>
                    </a:xfrm>
                    <a:prstGeom prst="rect">
                      <a:avLst/>
                    </a:prstGeom>
                    <a:ln>
                      <a:noFill/>
                    </a:ln>
                    <a:extLst>
                      <a:ext uri="{53640926-AAD7-44D8-BBD7-CCE9431645EC}">
                        <a14:shadowObscured xmlns:a14="http://schemas.microsoft.com/office/drawing/2010/main"/>
                      </a:ext>
                    </a:extLst>
                  </pic:spPr>
                </pic:pic>
              </a:graphicData>
            </a:graphic>
          </wp:inline>
        </w:drawing>
      </w:r>
    </w:p>
    <w:p w14:paraId="1DB239E9" w14:textId="77777777" w:rsidR="00DC6C2F" w:rsidRDefault="00DC6C2F" w:rsidP="00CB4CA7">
      <w:pPr>
        <w:spacing w:line="360" w:lineRule="auto"/>
        <w:jc w:val="both"/>
        <w:rPr>
          <w:rFonts w:ascii="Palatino Linotype" w:eastAsia="Calibri" w:hAnsi="Palatino Linotype" w:cs="Tahoma"/>
          <w:bCs/>
          <w:color w:val="000000"/>
          <w:sz w:val="22"/>
          <w:szCs w:val="22"/>
          <w:lang w:eastAsia="en-US"/>
        </w:rPr>
      </w:pPr>
    </w:p>
    <w:p w14:paraId="6B26B5A6" w14:textId="0F1D176C" w:rsidR="00DC6C2F" w:rsidRDefault="00DC6C2F" w:rsidP="00A40F70">
      <w:pPr>
        <w:spacing w:line="360" w:lineRule="auto"/>
        <w:jc w:val="center"/>
        <w:rPr>
          <w:rFonts w:ascii="Palatino Linotype" w:eastAsia="Calibri" w:hAnsi="Palatino Linotype" w:cs="Tahoma"/>
          <w:bCs/>
          <w:color w:val="000000"/>
          <w:sz w:val="22"/>
          <w:szCs w:val="22"/>
          <w:lang w:eastAsia="en-US"/>
        </w:rPr>
      </w:pPr>
      <w:r>
        <w:rPr>
          <w:noProof/>
          <w:lang w:eastAsia="es-MX"/>
        </w:rPr>
        <w:drawing>
          <wp:inline distT="0" distB="0" distL="0" distR="0" wp14:anchorId="6FE368A1" wp14:editId="0205B850">
            <wp:extent cx="5113655" cy="1771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134" t="15879" r="22629" b="48851"/>
                    <a:stretch/>
                  </pic:blipFill>
                  <pic:spPr bwMode="auto">
                    <a:xfrm>
                      <a:off x="0" y="0"/>
                      <a:ext cx="5133171" cy="1778411"/>
                    </a:xfrm>
                    <a:prstGeom prst="rect">
                      <a:avLst/>
                    </a:prstGeom>
                    <a:ln>
                      <a:noFill/>
                    </a:ln>
                    <a:extLst>
                      <a:ext uri="{53640926-AAD7-44D8-BBD7-CCE9431645EC}">
                        <a14:shadowObscured xmlns:a14="http://schemas.microsoft.com/office/drawing/2010/main"/>
                      </a:ext>
                    </a:extLst>
                  </pic:spPr>
                </pic:pic>
              </a:graphicData>
            </a:graphic>
          </wp:inline>
        </w:drawing>
      </w:r>
    </w:p>
    <w:p w14:paraId="6A1855AF" w14:textId="77777777" w:rsidR="0056600B" w:rsidRDefault="0056600B" w:rsidP="00A40F70">
      <w:pPr>
        <w:spacing w:line="360" w:lineRule="auto"/>
        <w:jc w:val="center"/>
        <w:rPr>
          <w:rFonts w:ascii="Palatino Linotype" w:eastAsia="Calibri" w:hAnsi="Palatino Linotype" w:cs="Tahoma"/>
          <w:bCs/>
          <w:color w:val="000000"/>
          <w:sz w:val="22"/>
          <w:szCs w:val="22"/>
          <w:lang w:eastAsia="en-US"/>
        </w:rPr>
      </w:pPr>
    </w:p>
    <w:p w14:paraId="289CDEC1" w14:textId="7E3C0D92" w:rsidR="00FE1FDD" w:rsidRDefault="00A40F70" w:rsidP="00CB4CA7">
      <w:pPr>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Cs/>
          <w:color w:val="000000"/>
          <w:sz w:val="22"/>
          <w:szCs w:val="22"/>
          <w:lang w:eastAsia="en-US"/>
        </w:rPr>
        <w:t xml:space="preserve">Así mismo, </w:t>
      </w:r>
      <w:r w:rsidR="00FE1FDD">
        <w:rPr>
          <w:rFonts w:ascii="Palatino Linotype" w:eastAsia="Calibri" w:hAnsi="Palatino Linotype" w:cs="Tahoma"/>
          <w:bCs/>
          <w:color w:val="000000"/>
          <w:sz w:val="22"/>
          <w:szCs w:val="22"/>
          <w:lang w:eastAsia="en-US"/>
        </w:rPr>
        <w:t xml:space="preserve">es necesario traer a colación el apartado Becas para Educación Básica, de la página oficial de la Secretaría de Educación Pública (consultada el </w:t>
      </w:r>
      <w:r w:rsidR="00DC6C2F">
        <w:rPr>
          <w:rFonts w:ascii="Palatino Linotype" w:eastAsia="Calibri" w:hAnsi="Palatino Linotype" w:cs="Tahoma"/>
          <w:bCs/>
          <w:color w:val="000000"/>
          <w:sz w:val="22"/>
          <w:szCs w:val="22"/>
          <w:lang w:eastAsia="en-US"/>
        </w:rPr>
        <w:t>siete</w:t>
      </w:r>
      <w:r w:rsidR="00FE1FDD">
        <w:rPr>
          <w:rFonts w:ascii="Palatino Linotype" w:eastAsia="Calibri" w:hAnsi="Palatino Linotype" w:cs="Tahoma"/>
          <w:bCs/>
          <w:color w:val="000000"/>
          <w:sz w:val="22"/>
          <w:szCs w:val="22"/>
          <w:lang w:eastAsia="en-US"/>
        </w:rPr>
        <w:t xml:space="preserve"> de agosto de dos mil veintiuno, a las diecisiete horas, en la liga </w:t>
      </w:r>
      <w:hyperlink r:id="rId25" w:history="1">
        <w:r w:rsidR="00FE1FDD" w:rsidRPr="00A825BB">
          <w:rPr>
            <w:rStyle w:val="Hipervnculo"/>
            <w:rFonts w:ascii="Palatino Linotype" w:eastAsia="Calibri" w:hAnsi="Palatino Linotype" w:cs="Tahoma"/>
            <w:bCs/>
            <w:sz w:val="22"/>
            <w:szCs w:val="22"/>
            <w:lang w:eastAsia="en-US"/>
          </w:rPr>
          <w:t>https://www.gob.mx/sep/articulos/becas-para-educacion-basica?idiom=es</w:t>
        </w:r>
      </w:hyperlink>
      <w:r w:rsidR="00FE1FDD">
        <w:rPr>
          <w:rFonts w:ascii="Palatino Linotype" w:eastAsia="Calibri" w:hAnsi="Palatino Linotype" w:cs="Tahoma"/>
          <w:bCs/>
          <w:color w:val="000000"/>
          <w:sz w:val="22"/>
          <w:szCs w:val="22"/>
          <w:lang w:eastAsia="en-US"/>
        </w:rPr>
        <w:t xml:space="preserve">), que precisa que el abandono escolar por falta de recursos o situaciones de vulnerabilidad, es un tema recurrente en los alumnos, por lo que, el otorgamiento de becas, </w:t>
      </w:r>
      <w:r w:rsidR="00FE1FDD">
        <w:rPr>
          <w:rFonts w:ascii="Palatino Linotype" w:eastAsia="Calibri" w:hAnsi="Palatino Linotype" w:cs="Tahoma"/>
          <w:bCs/>
          <w:color w:val="000000"/>
          <w:sz w:val="22"/>
          <w:szCs w:val="22"/>
          <w:lang w:eastAsia="en-US"/>
        </w:rPr>
        <w:lastRenderedPageBreak/>
        <w:t>busca en efecto prevenir y disminuir dichas situaciones, así como, ampliar las oportunidades a los estudiantes a estar en el sistema educativo nacional. Dichas becas, serán emitidas por las Secretarías de Educación de cada Entidad Federativa.</w:t>
      </w:r>
    </w:p>
    <w:p w14:paraId="28A4BBB9" w14:textId="52C27E73" w:rsidR="00FE1FDD" w:rsidRDefault="00FE1FDD" w:rsidP="00CB4CA7">
      <w:pPr>
        <w:spacing w:line="360" w:lineRule="auto"/>
        <w:jc w:val="both"/>
        <w:rPr>
          <w:rFonts w:ascii="Palatino Linotype" w:eastAsia="Calibri" w:hAnsi="Palatino Linotype" w:cs="Tahoma"/>
          <w:bCs/>
          <w:color w:val="000000"/>
          <w:sz w:val="22"/>
          <w:szCs w:val="22"/>
          <w:lang w:eastAsia="en-US"/>
        </w:rPr>
      </w:pPr>
    </w:p>
    <w:p w14:paraId="0A79DE3E" w14:textId="2D862DF7" w:rsidR="00FE1FDD" w:rsidRDefault="00FE1FDD" w:rsidP="00CB4CA7">
      <w:pPr>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Cs/>
          <w:color w:val="000000"/>
          <w:sz w:val="22"/>
          <w:szCs w:val="22"/>
          <w:lang w:eastAsia="en-US"/>
        </w:rPr>
        <w:t>Como se logra observar, la Secretaría de Educación Pública, no entrega becas, sino que son las Secretarias Estatales, las que emiten y otorgan diversas becas para educación básica; a manera de ejemplo, este Instituto localizó en la página de la Secretaría de Educación del Estado de México, en el apartado de Becas (consultado el cuatro de agosto de dos mil veintiuno</w:t>
      </w:r>
      <w:r w:rsidR="00E16836">
        <w:rPr>
          <w:rFonts w:ascii="Palatino Linotype" w:eastAsia="Calibri" w:hAnsi="Palatino Linotype" w:cs="Tahoma"/>
          <w:bCs/>
          <w:color w:val="000000"/>
          <w:sz w:val="22"/>
          <w:szCs w:val="22"/>
          <w:lang w:eastAsia="en-US"/>
        </w:rPr>
        <w:t>,</w:t>
      </w:r>
      <w:r>
        <w:rPr>
          <w:rFonts w:ascii="Palatino Linotype" w:eastAsia="Calibri" w:hAnsi="Palatino Linotype" w:cs="Tahoma"/>
          <w:bCs/>
          <w:color w:val="000000"/>
          <w:sz w:val="22"/>
          <w:szCs w:val="22"/>
          <w:lang w:eastAsia="en-US"/>
        </w:rPr>
        <w:t xml:space="preserve"> a las dieciocho horas, en la liga </w:t>
      </w:r>
      <w:r w:rsidRPr="00FE1FDD">
        <w:rPr>
          <w:rFonts w:ascii="Palatino Linotype" w:eastAsia="Calibri" w:hAnsi="Palatino Linotype" w:cs="Tahoma"/>
          <w:bCs/>
          <w:color w:val="000000"/>
          <w:sz w:val="22"/>
          <w:szCs w:val="22"/>
          <w:lang w:eastAsia="en-US"/>
        </w:rPr>
        <w:t>http://seduc.edomex.gob.mx/becas</w:t>
      </w:r>
      <w:r>
        <w:rPr>
          <w:rFonts w:ascii="Palatino Linotype" w:eastAsia="Calibri" w:hAnsi="Palatino Linotype" w:cs="Tahoma"/>
          <w:bCs/>
          <w:color w:val="000000"/>
          <w:sz w:val="22"/>
          <w:szCs w:val="22"/>
          <w:lang w:eastAsia="en-US"/>
        </w:rPr>
        <w:t xml:space="preserve">), </w:t>
      </w:r>
      <w:r w:rsidR="00E16836">
        <w:rPr>
          <w:rFonts w:ascii="Palatino Linotype" w:eastAsia="Calibri" w:hAnsi="Palatino Linotype" w:cs="Tahoma"/>
          <w:bCs/>
          <w:color w:val="000000"/>
          <w:sz w:val="22"/>
          <w:szCs w:val="22"/>
          <w:lang w:eastAsia="en-US"/>
        </w:rPr>
        <w:t>establece que dicha dependencia tiene una serie de programas de becas, que tiene como fin apoyar a las personas a continuar sus estudios, en educación básica, media, superior y posgrado, entre los cuales se encuentra “Becas Familias Fuertes por la Educación”, que tiene como propósito f</w:t>
      </w:r>
      <w:r w:rsidR="00E16836" w:rsidRPr="00E16836">
        <w:rPr>
          <w:rFonts w:ascii="Palatino Linotype" w:eastAsia="Calibri" w:hAnsi="Palatino Linotype" w:cs="Tahoma"/>
          <w:bCs/>
          <w:color w:val="000000"/>
          <w:sz w:val="22"/>
          <w:szCs w:val="22"/>
          <w:lang w:eastAsia="en-US"/>
        </w:rPr>
        <w:t>avorecer el acceso, permanencia y conclusión de estudios, de las personas cuyas familias tengan ingresos económicos inferiores a las líneas de pobreza y de pobreza extrema por ingresos, que se encuentran cursando su educación en instituciones educativas públicas del Estado de México, mediante el otorgamiento de una beca</w:t>
      </w:r>
      <w:r w:rsidR="00E16836">
        <w:rPr>
          <w:rFonts w:ascii="Palatino Linotype" w:eastAsia="Calibri" w:hAnsi="Palatino Linotype" w:cs="Tahoma"/>
          <w:bCs/>
          <w:color w:val="000000"/>
          <w:sz w:val="22"/>
          <w:szCs w:val="22"/>
          <w:lang w:eastAsia="en-US"/>
        </w:rPr>
        <w:t>, tal como se muestra a continuación:</w:t>
      </w:r>
    </w:p>
    <w:p w14:paraId="5CB667DC" w14:textId="77777777" w:rsidR="00F964AD" w:rsidRPr="00F964AD" w:rsidRDefault="00F964AD" w:rsidP="00F964AD">
      <w:pPr>
        <w:spacing w:line="360" w:lineRule="auto"/>
        <w:jc w:val="both"/>
        <w:rPr>
          <w:rFonts w:ascii="Palatino Linotype" w:eastAsia="Calibri" w:hAnsi="Palatino Linotype" w:cs="Tahoma"/>
          <w:b/>
          <w:bCs/>
          <w:color w:val="000000"/>
          <w:sz w:val="22"/>
          <w:szCs w:val="22"/>
          <w:lang w:eastAsia="en-US"/>
        </w:rPr>
      </w:pPr>
    </w:p>
    <w:p w14:paraId="6C9D9CE8" w14:textId="1B920560" w:rsidR="00E16836" w:rsidRDefault="00E16836" w:rsidP="00E16836">
      <w:pPr>
        <w:spacing w:line="360" w:lineRule="auto"/>
        <w:jc w:val="center"/>
        <w:rPr>
          <w:rFonts w:ascii="Palatino Linotype" w:eastAsia="Calibri" w:hAnsi="Palatino Linotype" w:cs="Tahoma"/>
          <w:bCs/>
          <w:color w:val="000000"/>
          <w:sz w:val="22"/>
          <w:szCs w:val="22"/>
          <w:lang w:eastAsia="en-US"/>
        </w:rPr>
      </w:pPr>
      <w:r>
        <w:rPr>
          <w:noProof/>
          <w:lang w:eastAsia="es-MX"/>
        </w:rPr>
        <w:drawing>
          <wp:inline distT="0" distB="0" distL="0" distR="0" wp14:anchorId="4BE4E268" wp14:editId="5DC5DB79">
            <wp:extent cx="3497174" cy="1438275"/>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1161"/>
                    <a:stretch/>
                  </pic:blipFill>
                  <pic:spPr bwMode="auto">
                    <a:xfrm>
                      <a:off x="0" y="0"/>
                      <a:ext cx="3518669" cy="1447115"/>
                    </a:xfrm>
                    <a:prstGeom prst="rect">
                      <a:avLst/>
                    </a:prstGeom>
                    <a:ln>
                      <a:noFill/>
                    </a:ln>
                    <a:extLst>
                      <a:ext uri="{53640926-AAD7-44D8-BBD7-CCE9431645EC}">
                        <a14:shadowObscured xmlns:a14="http://schemas.microsoft.com/office/drawing/2010/main"/>
                      </a:ext>
                    </a:extLst>
                  </pic:spPr>
                </pic:pic>
              </a:graphicData>
            </a:graphic>
          </wp:inline>
        </w:drawing>
      </w:r>
    </w:p>
    <w:p w14:paraId="3FBF97C8" w14:textId="5BC06C87" w:rsidR="00E16836" w:rsidRDefault="00E16836" w:rsidP="00CB4CA7">
      <w:pPr>
        <w:spacing w:line="360" w:lineRule="auto"/>
        <w:jc w:val="both"/>
        <w:rPr>
          <w:rFonts w:ascii="Palatino Linotype" w:eastAsia="Calibri" w:hAnsi="Palatino Linotype" w:cs="Tahoma"/>
          <w:bCs/>
          <w:color w:val="000000"/>
          <w:sz w:val="22"/>
          <w:szCs w:val="22"/>
          <w:lang w:eastAsia="en-US"/>
        </w:rPr>
      </w:pPr>
    </w:p>
    <w:p w14:paraId="00106A10" w14:textId="2D4C500B" w:rsidR="00E16836" w:rsidRPr="00181692" w:rsidRDefault="00E16836" w:rsidP="00CB4CA7">
      <w:pPr>
        <w:spacing w:line="360" w:lineRule="auto"/>
        <w:jc w:val="both"/>
        <w:rPr>
          <w:rFonts w:ascii="Palatino Linotype" w:eastAsia="Calibri" w:hAnsi="Palatino Linotype" w:cs="Tahoma"/>
          <w:b/>
          <w:color w:val="000000"/>
          <w:sz w:val="22"/>
          <w:szCs w:val="22"/>
          <w:lang w:eastAsia="en-US"/>
        </w:rPr>
      </w:pPr>
      <w:r>
        <w:rPr>
          <w:rFonts w:ascii="Palatino Linotype" w:eastAsia="Calibri" w:hAnsi="Palatino Linotype" w:cs="Tahoma"/>
          <w:bCs/>
          <w:color w:val="000000"/>
          <w:sz w:val="22"/>
          <w:szCs w:val="22"/>
          <w:lang w:eastAsia="en-US"/>
        </w:rPr>
        <w:t xml:space="preserve">Conforme a lo expuesto, se logra vislumbrar que las becas para educación básica, son emitidas y otorgadas por las Secretarías de Educación de cada Entidad Federativa, por lo que, son estas las que resultan competentes para conocer de la información peticionada; además, es de señalar </w:t>
      </w:r>
      <w:r>
        <w:rPr>
          <w:rFonts w:ascii="Palatino Linotype" w:eastAsia="Calibri" w:hAnsi="Palatino Linotype" w:cs="Tahoma"/>
          <w:bCs/>
          <w:color w:val="000000"/>
          <w:sz w:val="22"/>
          <w:szCs w:val="22"/>
          <w:lang w:eastAsia="en-US"/>
        </w:rPr>
        <w:lastRenderedPageBreak/>
        <w:t xml:space="preserve">que el </w:t>
      </w:r>
      <w:r w:rsidR="00DC6C2F" w:rsidRPr="008839FC">
        <w:rPr>
          <w:rFonts w:ascii="Palatino Linotype" w:hAnsi="Palatino Linotype" w:cs="Tahoma"/>
          <w:color w:val="0D0D0D" w:themeColor="text1" w:themeTint="F2"/>
          <w:sz w:val="22"/>
          <w:szCs w:val="22"/>
        </w:rPr>
        <w:t>Instituto de Seguridad Social del Estado de México y Municipios</w:t>
      </w:r>
      <w:r w:rsidR="00DC6C2F" w:rsidRPr="00CB4CA7">
        <w:rPr>
          <w:rFonts w:ascii="Palatino Linotype" w:hAnsi="Palatino Linotype" w:cs="Tahoma"/>
          <w:color w:val="0D0D0D" w:themeColor="text1" w:themeTint="F2"/>
          <w:sz w:val="22"/>
          <w:szCs w:val="22"/>
        </w:rPr>
        <w:t>,</w:t>
      </w:r>
      <w:r>
        <w:rPr>
          <w:rFonts w:ascii="Palatino Linotype" w:eastAsia="Calibri" w:hAnsi="Palatino Linotype" w:cs="Tahoma"/>
          <w:bCs/>
          <w:color w:val="000000"/>
          <w:sz w:val="22"/>
          <w:szCs w:val="22"/>
          <w:lang w:eastAsia="en-US"/>
        </w:rPr>
        <w:t xml:space="preserve">, únicamente tiene atribuciones para conocer de la información </w:t>
      </w:r>
      <w:r w:rsidR="00DC6C2F">
        <w:rPr>
          <w:rFonts w:ascii="Palatino Linotype" w:eastAsia="Calibri" w:hAnsi="Palatino Linotype" w:cs="Tahoma"/>
          <w:bCs/>
          <w:color w:val="000000"/>
          <w:sz w:val="22"/>
          <w:szCs w:val="22"/>
          <w:lang w:eastAsia="en-US"/>
        </w:rPr>
        <w:t>de sus derecho habientes en temas del régimen de seguridad social</w:t>
      </w:r>
      <w:r>
        <w:rPr>
          <w:rFonts w:ascii="Palatino Linotype" w:eastAsia="Calibri" w:hAnsi="Palatino Linotype" w:cs="Tahoma"/>
          <w:bCs/>
          <w:color w:val="000000"/>
          <w:sz w:val="22"/>
          <w:szCs w:val="22"/>
          <w:lang w:eastAsia="en-US"/>
        </w:rPr>
        <w:t>, por lo que es claro que no cono</w:t>
      </w:r>
      <w:r w:rsidR="00DC6C2F">
        <w:rPr>
          <w:rFonts w:ascii="Palatino Linotype" w:eastAsia="Calibri" w:hAnsi="Palatino Linotype" w:cs="Tahoma"/>
          <w:bCs/>
          <w:color w:val="000000"/>
          <w:sz w:val="22"/>
          <w:szCs w:val="22"/>
          <w:lang w:eastAsia="en-US"/>
        </w:rPr>
        <w:t>ce de la información relacionada con la Secretaría de Educación Pública</w:t>
      </w:r>
      <w:r>
        <w:rPr>
          <w:rFonts w:ascii="Palatino Linotype" w:eastAsia="Calibri" w:hAnsi="Palatino Linotype" w:cs="Tahoma"/>
          <w:bCs/>
          <w:color w:val="000000"/>
          <w:sz w:val="22"/>
          <w:szCs w:val="22"/>
          <w:lang w:eastAsia="en-US"/>
        </w:rPr>
        <w:t xml:space="preserve"> y por lo tanto, resulta </w:t>
      </w:r>
      <w:r>
        <w:rPr>
          <w:rFonts w:ascii="Palatino Linotype" w:eastAsia="Calibri" w:hAnsi="Palatino Linotype" w:cs="Tahoma"/>
          <w:b/>
          <w:color w:val="000000"/>
          <w:sz w:val="22"/>
          <w:szCs w:val="22"/>
          <w:lang w:eastAsia="en-US"/>
        </w:rPr>
        <w:t xml:space="preserve">notoriamente incompetente </w:t>
      </w:r>
      <w:r>
        <w:rPr>
          <w:rFonts w:ascii="Palatino Linotype" w:eastAsia="Calibri" w:hAnsi="Palatino Linotype" w:cs="Tahoma"/>
          <w:bCs/>
          <w:color w:val="000000"/>
          <w:sz w:val="22"/>
          <w:szCs w:val="22"/>
          <w:lang w:eastAsia="en-US"/>
        </w:rPr>
        <w:t xml:space="preserve">y, en razón que dicha situación, la informó dentro de los tres días hábiles siguientes a la presentación de la solicitud, es que cumplió con el artículo 167 de la Ley de la materia y </w:t>
      </w:r>
      <w:r w:rsidR="00181692">
        <w:rPr>
          <w:rFonts w:ascii="Palatino Linotype" w:eastAsia="Calibri" w:hAnsi="Palatino Linotype" w:cs="Tahoma"/>
          <w:bCs/>
          <w:color w:val="000000"/>
          <w:sz w:val="22"/>
          <w:szCs w:val="22"/>
          <w:lang w:eastAsia="en-US"/>
        </w:rPr>
        <w:t xml:space="preserve">el agravio deviene de </w:t>
      </w:r>
      <w:r w:rsidR="00181692">
        <w:rPr>
          <w:rFonts w:ascii="Palatino Linotype" w:eastAsia="Calibri" w:hAnsi="Palatino Linotype" w:cs="Tahoma"/>
          <w:b/>
          <w:color w:val="000000"/>
          <w:sz w:val="22"/>
          <w:szCs w:val="22"/>
          <w:lang w:eastAsia="en-US"/>
        </w:rPr>
        <w:t>INFUNDADO.</w:t>
      </w:r>
    </w:p>
    <w:p w14:paraId="7DD9B1C5" w14:textId="4D5EB388" w:rsidR="00E16836" w:rsidRDefault="00E16836" w:rsidP="00CB4CA7">
      <w:pPr>
        <w:spacing w:line="360" w:lineRule="auto"/>
        <w:jc w:val="both"/>
        <w:rPr>
          <w:rFonts w:ascii="Palatino Linotype" w:eastAsia="Calibri" w:hAnsi="Palatino Linotype" w:cs="Tahoma"/>
          <w:bCs/>
          <w:color w:val="000000"/>
          <w:sz w:val="22"/>
          <w:szCs w:val="22"/>
          <w:lang w:eastAsia="en-US"/>
        </w:rPr>
      </w:pPr>
    </w:p>
    <w:p w14:paraId="5405BA0E" w14:textId="77777777" w:rsidR="00F964AD" w:rsidRPr="00F964AD" w:rsidRDefault="00F964AD" w:rsidP="006064A5">
      <w:pPr>
        <w:pStyle w:val="Prrafodelista"/>
        <w:numPr>
          <w:ilvl w:val="0"/>
          <w:numId w:val="4"/>
        </w:numPr>
        <w:spacing w:line="360" w:lineRule="auto"/>
        <w:jc w:val="both"/>
        <w:rPr>
          <w:rFonts w:ascii="Palatino Linotype" w:eastAsia="Calibri" w:hAnsi="Palatino Linotype" w:cs="Tahoma"/>
          <w:b/>
          <w:bCs/>
          <w:color w:val="000000"/>
          <w:sz w:val="22"/>
          <w:szCs w:val="22"/>
          <w:lang w:eastAsia="en-US"/>
        </w:rPr>
      </w:pPr>
      <w:r w:rsidRPr="00F964AD">
        <w:rPr>
          <w:rFonts w:ascii="Palatino Linotype" w:eastAsia="Calibri" w:hAnsi="Palatino Linotype" w:cs="Tahoma"/>
          <w:b/>
          <w:iCs/>
          <w:sz w:val="22"/>
          <w:szCs w:val="22"/>
          <w:lang w:eastAsia="es-ES_tradnl"/>
        </w:rPr>
        <w:t>Sueldo de los Ministros de la Suprema Corte de Justicia de la Nación</w:t>
      </w:r>
    </w:p>
    <w:p w14:paraId="31DF89CC" w14:textId="77777777" w:rsidR="00F964AD" w:rsidRDefault="00F964AD" w:rsidP="00F964AD">
      <w:pPr>
        <w:spacing w:line="360" w:lineRule="auto"/>
        <w:jc w:val="both"/>
        <w:rPr>
          <w:rFonts w:ascii="Palatino Linotype" w:eastAsia="Calibri" w:hAnsi="Palatino Linotype" w:cs="Tahoma"/>
          <w:b/>
          <w:bCs/>
          <w:color w:val="000000"/>
          <w:sz w:val="22"/>
          <w:szCs w:val="22"/>
          <w:lang w:eastAsia="en-US"/>
        </w:rPr>
      </w:pPr>
    </w:p>
    <w:p w14:paraId="5D0015B2"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color w:val="000000"/>
          <w:sz w:val="22"/>
          <w:szCs w:val="22"/>
          <w:lang w:eastAsia="en-US"/>
        </w:rPr>
        <w:t>En principio, es necesario traer a colación, el artículo 49 de la Constitución Política de los Estado Unidos Mexicanos, que establece que el Supremo Poder de la Federación, se dividirán para su ejercicio en Legislativo, Ejecutivo y Judicial; así como, que estos no podrán reunirse en una misma persona.</w:t>
      </w:r>
    </w:p>
    <w:p w14:paraId="674D2447"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p>
    <w:p w14:paraId="1575B719"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color w:val="000000"/>
          <w:sz w:val="22"/>
          <w:szCs w:val="22"/>
          <w:lang w:eastAsia="en-US"/>
        </w:rPr>
        <w:t>Además, el artículo 94, de la Carta Magna, que el Poder Judicial de la Federación se depositarán, entre otros, en una Suprema Corte de Justicia, integrada por once Ministros que funcionaran en Pleno o Salas y que durarán en su cargo quince años.</w:t>
      </w:r>
    </w:p>
    <w:p w14:paraId="5FFE04DC"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p>
    <w:p w14:paraId="2F0D5067"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color w:val="000000"/>
          <w:sz w:val="22"/>
          <w:szCs w:val="22"/>
          <w:lang w:eastAsia="en-US"/>
        </w:rPr>
        <w:t>En ese orden de ideas, el artículo 1°, fracción I, 4° y 10, fracción XVI, de la Ley Orgánica del Poder Judicial de la Federación, establece que el Poder Judicial de la Federación, se conformará de diversos entes, entre los cuales se encuentra la Suprema Corte de Justicia de la Nación, conformada de once ministros y encargada de aprobar el proyecto de su presupuesto anual de egresos; lo cual toma relevancia, pues conforme al artículo 94 de la Constitución Nacional, los ministros contaran con un sueldo, el cual no podrá ser disminuido durante su encargo.</w:t>
      </w:r>
    </w:p>
    <w:p w14:paraId="2CD24926" w14:textId="2EAE3963" w:rsidR="00F964AD" w:rsidRDefault="00F964AD" w:rsidP="00F964AD">
      <w:pPr>
        <w:spacing w:line="360" w:lineRule="auto"/>
        <w:jc w:val="both"/>
        <w:rPr>
          <w:rFonts w:ascii="Palatino Linotype" w:eastAsia="Calibri" w:hAnsi="Palatino Linotype" w:cs="Tahoma"/>
          <w:bCs/>
          <w:color w:val="000000"/>
          <w:sz w:val="22"/>
          <w:szCs w:val="22"/>
          <w:lang w:eastAsia="en-US"/>
        </w:rPr>
      </w:pPr>
    </w:p>
    <w:p w14:paraId="1A4D0675" w14:textId="224B450C"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color w:val="000000"/>
          <w:sz w:val="22"/>
          <w:szCs w:val="22"/>
          <w:lang w:eastAsia="en-US"/>
        </w:rPr>
        <w:lastRenderedPageBreak/>
        <w:t xml:space="preserve">De tales circunstancias, se logra observar que la Suprema Corte de Justicia de la Nación, es el Sujeto Obligado competente, pues este determina su presupuesto, el cual incluye su tabulador de sueldos; aunado al hecho de que el </w:t>
      </w:r>
      <w:r w:rsidR="00C97E27" w:rsidRPr="008839FC">
        <w:rPr>
          <w:rFonts w:ascii="Palatino Linotype" w:hAnsi="Palatino Linotype" w:cs="Tahoma"/>
          <w:color w:val="0D0D0D" w:themeColor="text1" w:themeTint="F2"/>
          <w:sz w:val="22"/>
          <w:szCs w:val="22"/>
        </w:rPr>
        <w:t>Instituto de Seguridad Social del Estado de México y Municipios</w:t>
      </w:r>
      <w:r w:rsidRPr="00F964AD">
        <w:rPr>
          <w:rFonts w:ascii="Palatino Linotype" w:eastAsia="Calibri" w:hAnsi="Palatino Linotype" w:cs="Tahoma"/>
          <w:bCs/>
          <w:color w:val="000000"/>
          <w:sz w:val="22"/>
          <w:szCs w:val="22"/>
          <w:lang w:eastAsia="en-US"/>
        </w:rPr>
        <w:t>, conforme a la normatividad aplicable, carece de atribuciones para conocer de la forma en que se administra y ejerce recursos públicos, el Poder Judicial de la Federación.</w:t>
      </w:r>
    </w:p>
    <w:p w14:paraId="17FD6D34"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p>
    <w:p w14:paraId="70532E4B"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color w:val="000000"/>
          <w:sz w:val="22"/>
          <w:szCs w:val="22"/>
          <w:lang w:eastAsia="en-US"/>
        </w:rPr>
        <w:t xml:space="preserve">En ese contexto, la Actualización del Padrón de Sujetos Obligados del Ámbito Federal, en términos de la Ley General de Transparencia y Acceso a la Información Pública, de veintiséis de mayo de dos mil veinte (consultado el catorce de julio de dos mil veintiuno, en la liga </w:t>
      </w:r>
      <w:hyperlink r:id="rId27" w:history="1">
        <w:r w:rsidRPr="00F964AD">
          <w:rPr>
            <w:rFonts w:ascii="Palatino Linotype" w:eastAsia="Calibri" w:hAnsi="Palatino Linotype" w:cs="Tahoma"/>
            <w:bCs/>
            <w:color w:val="0563C1"/>
            <w:sz w:val="22"/>
            <w:szCs w:val="22"/>
            <w:u w:val="single"/>
            <w:lang w:eastAsia="en-US"/>
          </w:rPr>
          <w:t>https://www.fonacot.gob.mx/TransparenciaRendicionCuentas/Documents/Normatividad%20en%20Transparencia/Padron_Sujetos_Obligados%20INAI.pdf</w:t>
        </w:r>
      </w:hyperlink>
      <w:r w:rsidRPr="00F964AD">
        <w:rPr>
          <w:rFonts w:ascii="Palatino Linotype" w:eastAsia="Calibri" w:hAnsi="Palatino Linotype" w:cs="Tahoma"/>
          <w:bCs/>
          <w:color w:val="000000"/>
          <w:sz w:val="22"/>
          <w:szCs w:val="22"/>
          <w:lang w:eastAsia="en-US"/>
        </w:rPr>
        <w:t>, a las diecinueve horas con siete minutos) determina como Sujeto Obligado perteneciente al Poder Judicial de la Federación, a la Suprema Corte de Justicia de la Nación, tal como se establece a continuación:</w:t>
      </w:r>
    </w:p>
    <w:p w14:paraId="4223DB3F" w14:textId="77777777" w:rsidR="00F964AD" w:rsidRPr="00F964AD" w:rsidRDefault="00F964AD" w:rsidP="00F964AD">
      <w:pPr>
        <w:spacing w:line="360" w:lineRule="auto"/>
        <w:jc w:val="both"/>
        <w:rPr>
          <w:rFonts w:ascii="Palatino Linotype" w:eastAsia="Calibri" w:hAnsi="Palatino Linotype"/>
          <w:noProof/>
          <w:color w:val="000000"/>
          <w:sz w:val="22"/>
          <w:szCs w:val="22"/>
          <w:lang w:eastAsia="es-MX"/>
        </w:rPr>
      </w:pPr>
    </w:p>
    <w:p w14:paraId="749EDE38" w14:textId="77777777" w:rsidR="00F964AD" w:rsidRPr="00F964AD" w:rsidRDefault="00F964AD" w:rsidP="00F964AD">
      <w:pPr>
        <w:spacing w:line="360" w:lineRule="auto"/>
        <w:jc w:val="center"/>
        <w:rPr>
          <w:rFonts w:ascii="Palatino Linotype" w:eastAsia="Calibri" w:hAnsi="Palatino Linotype" w:cs="Tahoma"/>
          <w:bCs/>
          <w:i/>
          <w:color w:val="000000"/>
          <w:sz w:val="22"/>
          <w:szCs w:val="22"/>
          <w:lang w:eastAsia="en-US"/>
        </w:rPr>
      </w:pPr>
      <w:r w:rsidRPr="00F964AD">
        <w:rPr>
          <w:rFonts w:ascii="Palatino Linotype" w:eastAsia="Calibri" w:hAnsi="Palatino Linotype" w:cs="Tahoma"/>
          <w:bCs/>
          <w:i/>
          <w:noProof/>
          <w:color w:val="000000"/>
          <w:sz w:val="22"/>
          <w:szCs w:val="22"/>
          <w:lang w:eastAsia="es-MX"/>
        </w:rPr>
        <w:drawing>
          <wp:inline distT="0" distB="0" distL="0" distR="0" wp14:anchorId="66EF027E" wp14:editId="7A3F8844">
            <wp:extent cx="2438400" cy="579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r="41694"/>
                    <a:stretch/>
                  </pic:blipFill>
                  <pic:spPr bwMode="auto">
                    <a:xfrm>
                      <a:off x="0" y="0"/>
                      <a:ext cx="2438400" cy="579120"/>
                    </a:xfrm>
                    <a:prstGeom prst="rect">
                      <a:avLst/>
                    </a:prstGeom>
                    <a:noFill/>
                    <a:ln>
                      <a:noFill/>
                    </a:ln>
                    <a:extLst>
                      <a:ext uri="{53640926-AAD7-44D8-BBD7-CCE9431645EC}">
                        <a14:shadowObscured xmlns:a14="http://schemas.microsoft.com/office/drawing/2010/main"/>
                      </a:ext>
                    </a:extLst>
                  </pic:spPr>
                </pic:pic>
              </a:graphicData>
            </a:graphic>
          </wp:inline>
        </w:drawing>
      </w:r>
    </w:p>
    <w:p w14:paraId="27F5976E" w14:textId="77777777" w:rsidR="0056600B" w:rsidRDefault="0056600B" w:rsidP="00F964AD">
      <w:pPr>
        <w:spacing w:line="360" w:lineRule="auto"/>
        <w:jc w:val="both"/>
        <w:rPr>
          <w:rFonts w:ascii="Palatino Linotype" w:eastAsia="Calibri" w:hAnsi="Palatino Linotype" w:cs="Tahoma"/>
          <w:bCs/>
          <w:color w:val="000000"/>
          <w:sz w:val="22"/>
          <w:szCs w:val="22"/>
          <w:lang w:eastAsia="en-US"/>
        </w:rPr>
      </w:pPr>
    </w:p>
    <w:p w14:paraId="0DBFFE7C" w14:textId="0A81931E"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color w:val="000000"/>
          <w:sz w:val="22"/>
          <w:szCs w:val="22"/>
          <w:lang w:eastAsia="en-US"/>
        </w:rPr>
        <w:t>Como se logra observar, la Suprema Corte de Justicia de la Nación, es un Sujeto Obligado Federal, sujeto a cumplir la Ley Federal de Transparencia y Acceso a la Información Pública; situación que se robustece con la Plataforma Nacional de Transparencia, que establece que dicho Ente, forma parte de los Sujetos Obligados de la Federación, tal como se muestra a continuación:</w:t>
      </w:r>
    </w:p>
    <w:p w14:paraId="1992A35B" w14:textId="77777777" w:rsidR="00F964AD" w:rsidRPr="00F964AD" w:rsidRDefault="00F964AD" w:rsidP="00F964AD">
      <w:pPr>
        <w:spacing w:line="360" w:lineRule="auto"/>
        <w:jc w:val="both"/>
        <w:rPr>
          <w:rFonts w:ascii="Palatino Linotype" w:eastAsia="Calibri" w:hAnsi="Palatino Linotype"/>
          <w:noProof/>
          <w:color w:val="000000"/>
          <w:sz w:val="22"/>
          <w:szCs w:val="22"/>
          <w:lang w:eastAsia="es-MX"/>
        </w:rPr>
      </w:pPr>
    </w:p>
    <w:p w14:paraId="29919867" w14:textId="77777777" w:rsidR="00F964AD" w:rsidRPr="00F964AD" w:rsidRDefault="00F964AD" w:rsidP="00F964AD">
      <w:pPr>
        <w:spacing w:line="360" w:lineRule="auto"/>
        <w:jc w:val="center"/>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noProof/>
          <w:color w:val="000000"/>
          <w:sz w:val="22"/>
          <w:szCs w:val="22"/>
          <w:lang w:eastAsia="es-MX"/>
        </w:rPr>
        <w:drawing>
          <wp:inline distT="0" distB="0" distL="0" distR="0" wp14:anchorId="725B9981" wp14:editId="69016BFD">
            <wp:extent cx="4056120" cy="72771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50837"/>
                    <a:stretch/>
                  </pic:blipFill>
                  <pic:spPr bwMode="auto">
                    <a:xfrm>
                      <a:off x="0" y="0"/>
                      <a:ext cx="4067955" cy="729833"/>
                    </a:xfrm>
                    <a:prstGeom prst="rect">
                      <a:avLst/>
                    </a:prstGeom>
                    <a:noFill/>
                    <a:ln>
                      <a:noFill/>
                    </a:ln>
                    <a:extLst>
                      <a:ext uri="{53640926-AAD7-44D8-BBD7-CCE9431645EC}">
                        <a14:shadowObscured xmlns:a14="http://schemas.microsoft.com/office/drawing/2010/main"/>
                      </a:ext>
                    </a:extLst>
                  </pic:spPr>
                </pic:pic>
              </a:graphicData>
            </a:graphic>
          </wp:inline>
        </w:drawing>
      </w:r>
    </w:p>
    <w:p w14:paraId="51905FB0"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p>
    <w:p w14:paraId="2AB3CC97" w14:textId="40FFE888"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color w:val="000000"/>
          <w:sz w:val="22"/>
          <w:szCs w:val="22"/>
          <w:lang w:eastAsia="en-US"/>
        </w:rPr>
        <w:t xml:space="preserve">Conforme a lo anterior, se ratifica que </w:t>
      </w:r>
      <w:r w:rsidR="00C97E27" w:rsidRPr="00CB4CA7">
        <w:rPr>
          <w:rFonts w:ascii="Palatino Linotype" w:hAnsi="Palatino Linotype" w:cs="Tahoma"/>
          <w:sz w:val="22"/>
          <w:szCs w:val="22"/>
        </w:rPr>
        <w:t xml:space="preserve">el </w:t>
      </w:r>
      <w:r w:rsidR="00C97E27" w:rsidRPr="008839FC">
        <w:rPr>
          <w:rFonts w:ascii="Palatino Linotype" w:hAnsi="Palatino Linotype" w:cs="Tahoma"/>
          <w:color w:val="0D0D0D" w:themeColor="text1" w:themeTint="F2"/>
          <w:sz w:val="22"/>
          <w:szCs w:val="22"/>
        </w:rPr>
        <w:t>Instituto de Seguridad Social del Estado de México y Municipios</w:t>
      </w:r>
      <w:r w:rsidR="00C97E27" w:rsidRPr="00F964AD">
        <w:rPr>
          <w:rFonts w:ascii="Palatino Linotype" w:eastAsia="Calibri" w:hAnsi="Palatino Linotype" w:cs="Tahoma"/>
          <w:bCs/>
          <w:color w:val="000000"/>
          <w:sz w:val="22"/>
          <w:szCs w:val="22"/>
          <w:lang w:eastAsia="en-US"/>
        </w:rPr>
        <w:t xml:space="preserve"> </w:t>
      </w:r>
      <w:r w:rsidRPr="00F964AD">
        <w:rPr>
          <w:rFonts w:ascii="Palatino Linotype" w:eastAsia="Calibri" w:hAnsi="Palatino Linotype" w:cs="Tahoma"/>
          <w:bCs/>
          <w:color w:val="000000"/>
          <w:sz w:val="22"/>
          <w:szCs w:val="22"/>
          <w:lang w:eastAsia="en-US"/>
        </w:rPr>
        <w:t>no tiene atribuciones para contar con la información peticionada, toda vez que la Suprema Corte de Justicia de la Nación, es un  Sujeto Obligado a nivel nacional, integrado al Poder Judicial de la Federación.</w:t>
      </w:r>
      <w:r w:rsidR="00C97E27">
        <w:rPr>
          <w:rFonts w:ascii="Palatino Linotype" w:eastAsia="Calibri" w:hAnsi="Palatino Linotype" w:cs="Tahoma"/>
          <w:bCs/>
          <w:color w:val="000000"/>
          <w:sz w:val="22"/>
          <w:szCs w:val="22"/>
          <w:lang w:eastAsia="en-US"/>
        </w:rPr>
        <w:t xml:space="preserve"> </w:t>
      </w:r>
    </w:p>
    <w:p w14:paraId="4EBC74AD"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p>
    <w:p w14:paraId="2ED4F70D" w14:textId="7B62A5A6"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color w:val="000000"/>
          <w:sz w:val="22"/>
          <w:szCs w:val="22"/>
          <w:lang w:eastAsia="en-US"/>
        </w:rPr>
        <w:t xml:space="preserve">De tales circunstancias, se advierte que la Suprema Corte de Justicia de la Nación, es el Sujeto Obligado idóneo para conocer de la información requerida, pues se requiere la información de sus integrantes; lo cual robustece que el </w:t>
      </w:r>
      <w:r w:rsidR="00C97E27" w:rsidRPr="00C97E27">
        <w:rPr>
          <w:rFonts w:ascii="Palatino Linotype" w:eastAsia="Calibri" w:hAnsi="Palatino Linotype" w:cs="Tahoma"/>
          <w:bCs/>
          <w:color w:val="000000"/>
          <w:sz w:val="22"/>
          <w:szCs w:val="22"/>
          <w:lang w:eastAsia="en-US"/>
        </w:rPr>
        <w:t>Instituto de Seguridad Social del Estado de México y Municipios</w:t>
      </w:r>
      <w:r w:rsidRPr="00F964AD">
        <w:rPr>
          <w:rFonts w:ascii="Palatino Linotype" w:eastAsia="Calibri" w:hAnsi="Palatino Linotype" w:cs="Tahoma"/>
          <w:bCs/>
          <w:color w:val="000000"/>
          <w:sz w:val="22"/>
          <w:szCs w:val="22"/>
          <w:lang w:eastAsia="en-US"/>
        </w:rPr>
        <w:t>, carece de atribuciones para conocer de la información de dicho ente.</w:t>
      </w:r>
    </w:p>
    <w:p w14:paraId="3B167E45"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p>
    <w:p w14:paraId="68F70105" w14:textId="77777777" w:rsidR="00F964AD" w:rsidRPr="00F964AD" w:rsidRDefault="00F964AD" w:rsidP="00F964AD">
      <w:pPr>
        <w:spacing w:line="360" w:lineRule="auto"/>
        <w:jc w:val="both"/>
        <w:rPr>
          <w:rFonts w:ascii="Palatino Linotype" w:eastAsia="Calibri" w:hAnsi="Palatino Linotype" w:cs="Tahoma"/>
          <w:bCs/>
          <w:color w:val="000000"/>
          <w:sz w:val="22"/>
          <w:szCs w:val="22"/>
          <w:lang w:eastAsia="en-US"/>
        </w:rPr>
      </w:pPr>
      <w:r w:rsidRPr="00F964AD">
        <w:rPr>
          <w:rFonts w:ascii="Palatino Linotype" w:eastAsia="Calibri" w:hAnsi="Palatino Linotype" w:cs="Tahoma"/>
          <w:bCs/>
          <w:color w:val="000000"/>
          <w:sz w:val="22"/>
          <w:szCs w:val="22"/>
          <w:lang w:eastAsia="en-US"/>
        </w:rPr>
        <w:t xml:space="preserve">Así, se concluye que el Ente Recurrido, es notoriamente incompetente para conocer de la información solicitada relacionada con el sueldo de los ministros; situación que se robustece con el hecho, de que emitió respuesta, dentro de los tres días hábiles siguientes a la presentación de la solicitud, con lo cual dio cumplimiento al artículo 167 de la Ley de la materia; por lo que, el agravio del Recurrente deviene de </w:t>
      </w:r>
      <w:r w:rsidRPr="00F964AD">
        <w:rPr>
          <w:rFonts w:ascii="Palatino Linotype" w:eastAsia="Calibri" w:hAnsi="Palatino Linotype" w:cs="Tahoma"/>
          <w:b/>
          <w:color w:val="000000"/>
          <w:sz w:val="22"/>
          <w:szCs w:val="22"/>
          <w:lang w:eastAsia="en-US"/>
        </w:rPr>
        <w:t>INFUNDADO.</w:t>
      </w:r>
    </w:p>
    <w:p w14:paraId="38088328" w14:textId="77777777" w:rsidR="00F964AD" w:rsidRPr="00F964AD" w:rsidRDefault="00F964AD" w:rsidP="00F964AD">
      <w:pPr>
        <w:spacing w:line="360" w:lineRule="auto"/>
        <w:jc w:val="both"/>
        <w:rPr>
          <w:rFonts w:ascii="Palatino Linotype" w:eastAsia="Calibri" w:hAnsi="Palatino Linotype" w:cs="Tahoma"/>
          <w:b/>
          <w:bCs/>
          <w:color w:val="000000"/>
          <w:sz w:val="22"/>
          <w:szCs w:val="22"/>
          <w:lang w:eastAsia="en-US"/>
        </w:rPr>
      </w:pPr>
    </w:p>
    <w:p w14:paraId="7926793B" w14:textId="4E8574CB" w:rsidR="00F964AD" w:rsidRPr="006064A5" w:rsidRDefault="006064A5" w:rsidP="006064A5">
      <w:pPr>
        <w:pStyle w:val="Prrafodelista"/>
        <w:numPr>
          <w:ilvl w:val="0"/>
          <w:numId w:val="4"/>
        </w:numPr>
        <w:spacing w:line="360" w:lineRule="auto"/>
        <w:jc w:val="both"/>
        <w:rPr>
          <w:rFonts w:ascii="Palatino Linotype" w:eastAsia="Calibri" w:hAnsi="Palatino Linotype" w:cs="Tahoma"/>
          <w:bCs/>
          <w:color w:val="000000"/>
          <w:sz w:val="22"/>
          <w:szCs w:val="22"/>
          <w:lang w:eastAsia="en-US"/>
        </w:rPr>
      </w:pPr>
      <w:r w:rsidRPr="006064A5">
        <w:rPr>
          <w:rFonts w:ascii="Palatino Linotype" w:eastAsia="Calibri" w:hAnsi="Palatino Linotype" w:cs="Tahoma"/>
          <w:b/>
          <w:bCs/>
          <w:iCs/>
          <w:sz w:val="22"/>
          <w:szCs w:val="22"/>
          <w:lang w:eastAsia="es-ES_tradnl"/>
        </w:rPr>
        <w:t>Presupuesto para Contingencias y Desastres Naturales</w:t>
      </w:r>
    </w:p>
    <w:p w14:paraId="3BC228B8" w14:textId="77777777" w:rsidR="006064A5" w:rsidRDefault="006064A5" w:rsidP="006064A5">
      <w:pPr>
        <w:spacing w:line="360" w:lineRule="auto"/>
        <w:jc w:val="both"/>
        <w:rPr>
          <w:rFonts w:ascii="Palatino Linotype" w:eastAsia="Calibri" w:hAnsi="Palatino Linotype" w:cs="Tahoma"/>
          <w:bCs/>
          <w:color w:val="000000"/>
          <w:sz w:val="22"/>
          <w:szCs w:val="22"/>
          <w:lang w:eastAsia="en-US"/>
        </w:rPr>
      </w:pPr>
    </w:p>
    <w:p w14:paraId="5510B479" w14:textId="77777777" w:rsidR="006064A5" w:rsidRPr="006064A5" w:rsidRDefault="006064A5" w:rsidP="006064A5">
      <w:pPr>
        <w:spacing w:line="360" w:lineRule="auto"/>
        <w:jc w:val="both"/>
        <w:rPr>
          <w:rFonts w:ascii="Palatino Linotype" w:eastAsia="Calibri" w:hAnsi="Palatino Linotype" w:cs="Tahoma"/>
          <w:bCs/>
          <w:color w:val="000000"/>
          <w:sz w:val="22"/>
          <w:szCs w:val="22"/>
          <w:lang w:eastAsia="en-US"/>
        </w:rPr>
      </w:pPr>
      <w:r w:rsidRPr="006064A5">
        <w:rPr>
          <w:rFonts w:ascii="Palatino Linotype" w:eastAsia="Calibri" w:hAnsi="Palatino Linotype" w:cs="Tahoma"/>
          <w:bCs/>
          <w:color w:val="000000"/>
          <w:sz w:val="22"/>
          <w:szCs w:val="22"/>
          <w:lang w:eastAsia="en-US"/>
        </w:rPr>
        <w:t xml:space="preserve">En principio, es necesario traer a colación, el artículo 8, fracción IV, del Reglamento Interior de la Secretaría General de Gobierno, señala que, la Secretaría General de Gobierno tendrá adscrito a la Coordinación General de Protección Civil. </w:t>
      </w:r>
    </w:p>
    <w:p w14:paraId="7CE871ED" w14:textId="77777777" w:rsidR="006064A5" w:rsidRPr="006064A5" w:rsidRDefault="006064A5" w:rsidP="006064A5">
      <w:pPr>
        <w:spacing w:line="360" w:lineRule="auto"/>
        <w:jc w:val="both"/>
        <w:rPr>
          <w:rFonts w:ascii="Palatino Linotype" w:eastAsia="Calibri" w:hAnsi="Palatino Linotype" w:cs="Tahoma"/>
          <w:bCs/>
          <w:color w:val="000000"/>
          <w:sz w:val="22"/>
          <w:szCs w:val="22"/>
          <w:lang w:eastAsia="en-US"/>
        </w:rPr>
      </w:pPr>
    </w:p>
    <w:p w14:paraId="7C67877B" w14:textId="77777777" w:rsidR="006064A5" w:rsidRPr="006064A5" w:rsidRDefault="006064A5" w:rsidP="006064A5">
      <w:pPr>
        <w:spacing w:line="360" w:lineRule="auto"/>
        <w:jc w:val="both"/>
        <w:rPr>
          <w:rFonts w:ascii="Palatino Linotype" w:eastAsia="Calibri" w:hAnsi="Palatino Linotype" w:cs="Tahoma"/>
          <w:bCs/>
          <w:color w:val="000000"/>
          <w:sz w:val="22"/>
          <w:szCs w:val="22"/>
          <w:lang w:eastAsia="en-US"/>
        </w:rPr>
      </w:pPr>
      <w:r w:rsidRPr="006064A5">
        <w:rPr>
          <w:rFonts w:ascii="Palatino Linotype" w:eastAsia="Calibri" w:hAnsi="Palatino Linotype" w:cs="Tahoma"/>
          <w:bCs/>
          <w:color w:val="000000"/>
          <w:sz w:val="22"/>
          <w:szCs w:val="22"/>
          <w:lang w:eastAsia="en-US"/>
        </w:rPr>
        <w:t xml:space="preserve">Ahora bien, la Coordinación de Protección Civil, conforme al artículo 29, fracciones IV, V y VII, es la encargada de coordinar los dispositivos implementados para atender las situaciones de emergencias y desastres, el Sistema Estatal de Protección Civil, así como las acciones de </w:t>
      </w:r>
      <w:r w:rsidRPr="006064A5">
        <w:rPr>
          <w:rFonts w:ascii="Palatino Linotype" w:eastAsia="Calibri" w:hAnsi="Palatino Linotype" w:cs="Tahoma"/>
          <w:bCs/>
          <w:color w:val="000000"/>
          <w:sz w:val="22"/>
          <w:szCs w:val="22"/>
          <w:lang w:eastAsia="en-US"/>
        </w:rPr>
        <w:lastRenderedPageBreak/>
        <w:t xml:space="preserve">prevención, auxilio y recuperación de zonas afectadas en caso de contingencia o desastre; así como recabar, integrar y sistematizar la información que facilite el estudio y análisis de las emergencias y desastres que afectan a la población, así como las acciones para su atención oportuna. </w:t>
      </w:r>
    </w:p>
    <w:p w14:paraId="2AC57996" w14:textId="77777777" w:rsidR="006064A5" w:rsidRPr="006064A5" w:rsidRDefault="006064A5" w:rsidP="006064A5">
      <w:pPr>
        <w:spacing w:line="360" w:lineRule="auto"/>
        <w:jc w:val="both"/>
        <w:rPr>
          <w:rFonts w:ascii="Palatino Linotype" w:eastAsia="Calibri" w:hAnsi="Palatino Linotype" w:cs="Tahoma"/>
          <w:bCs/>
          <w:color w:val="000000"/>
          <w:sz w:val="22"/>
          <w:szCs w:val="22"/>
          <w:lang w:eastAsia="en-US"/>
        </w:rPr>
      </w:pPr>
    </w:p>
    <w:p w14:paraId="74D64BBA" w14:textId="77777777" w:rsidR="006064A5" w:rsidRPr="006064A5" w:rsidRDefault="006064A5" w:rsidP="006064A5">
      <w:pPr>
        <w:spacing w:line="360" w:lineRule="auto"/>
        <w:jc w:val="both"/>
        <w:rPr>
          <w:rFonts w:ascii="Palatino Linotype" w:eastAsia="Calibri" w:hAnsi="Palatino Linotype" w:cs="Tahoma"/>
          <w:bCs/>
          <w:color w:val="000000"/>
          <w:sz w:val="22"/>
          <w:szCs w:val="22"/>
          <w:lang w:eastAsia="en-US"/>
        </w:rPr>
      </w:pPr>
      <w:r w:rsidRPr="006064A5">
        <w:rPr>
          <w:rFonts w:ascii="Palatino Linotype" w:eastAsia="Calibri" w:hAnsi="Palatino Linotype" w:cs="Tahoma"/>
          <w:bCs/>
          <w:color w:val="000000"/>
          <w:sz w:val="22"/>
          <w:szCs w:val="22"/>
          <w:lang w:eastAsia="en-US"/>
        </w:rPr>
        <w:t>Por lo que, el ser la Coordinación de Protección Civil, la encargada de ver las cuestiones relacionadas con las contingencias y desastres naturales, es la que resulta competente para conocer del presupuesto autorizado Estatal, para dicha circunstancia; sobre esto, el Padrón de Sujetos Obligados en materia de Transparencia y Acceso a la Información Pública del Estado de México y Municipios y  el Directorio de los Sitios electrónicos de sujetos obligados a la transparencia del Portal de Información Pública de Oficio Mexiquense, establece que la Secretaría General de Gobierno, a la cual está adscrita dicha coordinación, es Sujeto Obligado, tal como se muestra a continuación:</w:t>
      </w:r>
    </w:p>
    <w:p w14:paraId="5C240F69" w14:textId="77777777" w:rsidR="006064A5" w:rsidRPr="006064A5" w:rsidRDefault="006064A5" w:rsidP="006064A5">
      <w:pPr>
        <w:spacing w:line="360" w:lineRule="auto"/>
        <w:jc w:val="both"/>
        <w:rPr>
          <w:rFonts w:ascii="Palatino Linotype" w:eastAsia="Calibri" w:hAnsi="Palatino Linotype" w:cs="Tahoma"/>
          <w:bCs/>
          <w:color w:val="000000"/>
          <w:sz w:val="22"/>
          <w:szCs w:val="22"/>
          <w:lang w:eastAsia="en-US"/>
        </w:rPr>
      </w:pPr>
    </w:p>
    <w:p w14:paraId="6E701E1C" w14:textId="77777777" w:rsidR="006064A5" w:rsidRPr="006064A5" w:rsidRDefault="006064A5" w:rsidP="006064A5">
      <w:pPr>
        <w:spacing w:line="360" w:lineRule="auto"/>
        <w:jc w:val="center"/>
        <w:rPr>
          <w:rFonts w:ascii="Palatino Linotype" w:eastAsia="Calibri" w:hAnsi="Palatino Linotype" w:cs="Tahoma"/>
          <w:bCs/>
          <w:color w:val="000000"/>
          <w:sz w:val="22"/>
          <w:szCs w:val="22"/>
          <w:lang w:eastAsia="en-US"/>
        </w:rPr>
      </w:pPr>
      <w:r w:rsidRPr="006064A5">
        <w:rPr>
          <w:rFonts w:ascii="Palatino Linotype" w:eastAsia="Calibri" w:hAnsi="Palatino Linotype"/>
          <w:noProof/>
          <w:color w:val="000000"/>
          <w:sz w:val="22"/>
          <w:szCs w:val="22"/>
          <w:lang w:eastAsia="es-MX"/>
        </w:rPr>
        <w:drawing>
          <wp:inline distT="0" distB="0" distL="0" distR="0" wp14:anchorId="0BD8546A" wp14:editId="052B2A66">
            <wp:extent cx="2743200" cy="7715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3200" cy="771525"/>
                    </a:xfrm>
                    <a:prstGeom prst="rect">
                      <a:avLst/>
                    </a:prstGeom>
                  </pic:spPr>
                </pic:pic>
              </a:graphicData>
            </a:graphic>
          </wp:inline>
        </w:drawing>
      </w:r>
    </w:p>
    <w:p w14:paraId="5E4018BF" w14:textId="77777777" w:rsidR="006064A5" w:rsidRPr="006064A5" w:rsidRDefault="006064A5" w:rsidP="006064A5">
      <w:pPr>
        <w:spacing w:line="360" w:lineRule="auto"/>
        <w:jc w:val="center"/>
        <w:rPr>
          <w:rFonts w:ascii="Palatino Linotype" w:eastAsia="Calibri" w:hAnsi="Palatino Linotype" w:cs="Tahoma"/>
          <w:bCs/>
          <w:color w:val="000000"/>
          <w:sz w:val="22"/>
          <w:szCs w:val="22"/>
          <w:lang w:eastAsia="en-US"/>
        </w:rPr>
      </w:pPr>
    </w:p>
    <w:p w14:paraId="5C024BE6" w14:textId="77777777" w:rsidR="006064A5" w:rsidRPr="006064A5" w:rsidRDefault="006064A5" w:rsidP="006064A5">
      <w:pPr>
        <w:spacing w:line="360" w:lineRule="auto"/>
        <w:jc w:val="center"/>
        <w:rPr>
          <w:rFonts w:ascii="Palatino Linotype" w:eastAsia="Calibri" w:hAnsi="Palatino Linotype" w:cs="Tahoma"/>
          <w:bCs/>
          <w:color w:val="000000"/>
          <w:sz w:val="22"/>
          <w:szCs w:val="22"/>
          <w:lang w:eastAsia="en-US"/>
        </w:rPr>
      </w:pPr>
      <w:r w:rsidRPr="006064A5">
        <w:rPr>
          <w:rFonts w:ascii="Palatino Linotype" w:eastAsia="Calibri" w:hAnsi="Palatino Linotype"/>
          <w:noProof/>
          <w:color w:val="000000"/>
          <w:sz w:val="22"/>
          <w:szCs w:val="22"/>
          <w:lang w:eastAsia="es-MX"/>
        </w:rPr>
        <w:drawing>
          <wp:inline distT="0" distB="0" distL="0" distR="0" wp14:anchorId="64062DE5" wp14:editId="5C1B95C9">
            <wp:extent cx="4800600" cy="1123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0600" cy="1123950"/>
                    </a:xfrm>
                    <a:prstGeom prst="rect">
                      <a:avLst/>
                    </a:prstGeom>
                  </pic:spPr>
                </pic:pic>
              </a:graphicData>
            </a:graphic>
          </wp:inline>
        </w:drawing>
      </w:r>
    </w:p>
    <w:p w14:paraId="5DF53461" w14:textId="77777777" w:rsidR="002F212E" w:rsidRDefault="002F212E" w:rsidP="006064A5">
      <w:pPr>
        <w:spacing w:line="360" w:lineRule="auto"/>
        <w:jc w:val="both"/>
        <w:rPr>
          <w:rFonts w:ascii="Palatino Linotype" w:eastAsia="Calibri" w:hAnsi="Palatino Linotype" w:cs="Tahoma"/>
          <w:bCs/>
          <w:color w:val="000000"/>
          <w:sz w:val="22"/>
          <w:szCs w:val="22"/>
          <w:lang w:eastAsia="en-US"/>
        </w:rPr>
      </w:pPr>
    </w:p>
    <w:p w14:paraId="399B09EB" w14:textId="7698C61D" w:rsidR="006064A5" w:rsidRDefault="006064A5" w:rsidP="006064A5">
      <w:pPr>
        <w:spacing w:line="360" w:lineRule="auto"/>
        <w:jc w:val="both"/>
        <w:rPr>
          <w:rFonts w:ascii="Palatino Linotype" w:eastAsia="Calibri" w:hAnsi="Palatino Linotype" w:cs="Tahoma"/>
          <w:bCs/>
          <w:color w:val="000000"/>
          <w:sz w:val="22"/>
          <w:szCs w:val="22"/>
          <w:lang w:eastAsia="en-US"/>
        </w:rPr>
      </w:pPr>
      <w:r w:rsidRPr="006064A5">
        <w:rPr>
          <w:rFonts w:ascii="Palatino Linotype" w:eastAsia="Calibri" w:hAnsi="Palatino Linotype" w:cs="Tahoma"/>
          <w:bCs/>
          <w:color w:val="000000"/>
          <w:sz w:val="22"/>
          <w:szCs w:val="22"/>
          <w:lang w:eastAsia="en-US"/>
        </w:rPr>
        <w:t xml:space="preserve">Conforme a lo anterior, se advierte que el Instituto de Seguridad Social del Estado de México y Municipios, resulta notoriamente incompetente para conocer de lo peticionado, pues es la </w:t>
      </w:r>
      <w:r w:rsidRPr="006064A5">
        <w:rPr>
          <w:rFonts w:ascii="Palatino Linotype" w:eastAsia="Calibri" w:hAnsi="Palatino Linotype" w:cs="Tahoma"/>
          <w:bCs/>
          <w:color w:val="000000"/>
          <w:sz w:val="22"/>
          <w:szCs w:val="22"/>
          <w:lang w:eastAsia="en-US"/>
        </w:rPr>
        <w:lastRenderedPageBreak/>
        <w:t xml:space="preserve">Secretaría General de Gobierno es la que cuenta con el presupuesto autorizado para los casos de contingencias o desastres naturales, por lo que resulta </w:t>
      </w:r>
      <w:r w:rsidRPr="006064A5">
        <w:rPr>
          <w:rFonts w:ascii="Palatino Linotype" w:eastAsia="Calibri" w:hAnsi="Palatino Linotype" w:cs="Tahoma"/>
          <w:b/>
          <w:color w:val="000000"/>
          <w:sz w:val="22"/>
          <w:szCs w:val="22"/>
          <w:lang w:eastAsia="en-US"/>
        </w:rPr>
        <w:t xml:space="preserve">INFUNDADO, </w:t>
      </w:r>
      <w:r w:rsidRPr="006064A5">
        <w:rPr>
          <w:rFonts w:ascii="Palatino Linotype" w:eastAsia="Calibri" w:hAnsi="Palatino Linotype" w:cs="Tahoma"/>
          <w:bCs/>
          <w:color w:val="000000"/>
          <w:sz w:val="22"/>
          <w:szCs w:val="22"/>
          <w:lang w:eastAsia="en-US"/>
        </w:rPr>
        <w:t>el agravio realizado.</w:t>
      </w:r>
    </w:p>
    <w:p w14:paraId="23E7013D" w14:textId="77777777" w:rsidR="006064A5" w:rsidRDefault="006064A5" w:rsidP="006064A5">
      <w:pPr>
        <w:spacing w:line="360" w:lineRule="auto"/>
        <w:jc w:val="both"/>
        <w:rPr>
          <w:rFonts w:ascii="Palatino Linotype" w:eastAsia="Calibri" w:hAnsi="Palatino Linotype" w:cs="Tahoma"/>
          <w:bCs/>
          <w:color w:val="000000"/>
          <w:sz w:val="22"/>
          <w:szCs w:val="22"/>
          <w:lang w:eastAsia="en-US"/>
        </w:rPr>
      </w:pPr>
    </w:p>
    <w:p w14:paraId="571C569B" w14:textId="31335C58" w:rsidR="00FC4E19" w:rsidRPr="006064A5" w:rsidRDefault="00FC4E19" w:rsidP="00FC4E19">
      <w:pPr>
        <w:pStyle w:val="Prrafodelista"/>
        <w:numPr>
          <w:ilvl w:val="0"/>
          <w:numId w:val="4"/>
        </w:numPr>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
          <w:bCs/>
          <w:iCs/>
          <w:sz w:val="22"/>
          <w:szCs w:val="22"/>
          <w:lang w:eastAsia="es-ES_tradnl"/>
        </w:rPr>
        <w:t>Lista de Programas Bienestar.</w:t>
      </w:r>
    </w:p>
    <w:p w14:paraId="753354FE" w14:textId="77777777" w:rsidR="00FC4E19" w:rsidRDefault="00FC4E19" w:rsidP="00FC4E19">
      <w:pPr>
        <w:spacing w:line="360" w:lineRule="auto"/>
        <w:jc w:val="both"/>
        <w:rPr>
          <w:rFonts w:ascii="Palatino Linotype" w:eastAsia="Calibri" w:hAnsi="Palatino Linotype" w:cs="Tahoma"/>
          <w:bCs/>
          <w:color w:val="000000"/>
          <w:sz w:val="22"/>
          <w:szCs w:val="22"/>
          <w:lang w:eastAsia="en-US"/>
        </w:rPr>
      </w:pPr>
    </w:p>
    <w:p w14:paraId="3A2B7B5B" w14:textId="77777777" w:rsidR="00FC4E19" w:rsidRPr="00FC4E19" w:rsidRDefault="00FC4E19" w:rsidP="00FC4E19">
      <w:pPr>
        <w:spacing w:line="360" w:lineRule="auto"/>
        <w:jc w:val="both"/>
        <w:rPr>
          <w:rFonts w:ascii="Palatino Linotype" w:hAnsi="Palatino Linotype" w:cs="Tahoma"/>
          <w:sz w:val="22"/>
          <w:szCs w:val="22"/>
          <w:lang w:eastAsia="es-MX"/>
        </w:rPr>
      </w:pPr>
      <w:r w:rsidRPr="00FC4E19">
        <w:rPr>
          <w:rFonts w:ascii="Palatino Linotype" w:hAnsi="Palatino Linotype" w:cs="Tahoma"/>
          <w:sz w:val="22"/>
          <w:szCs w:val="22"/>
          <w:lang w:eastAsia="es-MX"/>
        </w:rPr>
        <w:t>En principio, es necesario traer a colación, el artículo 26, de la Ley Orgánica de la Administración Pública Federal, señala que, para el despacho de los asuntos del orden administrativo, el Poder Ejecutivo de la Federación contará con diferentes dependencias, entre ellas, la Secretaría de Bienestar.</w:t>
      </w:r>
    </w:p>
    <w:p w14:paraId="31282082" w14:textId="77777777" w:rsidR="00FC4E19" w:rsidRPr="00FC4E19" w:rsidRDefault="00FC4E19" w:rsidP="00FC4E19">
      <w:pPr>
        <w:spacing w:line="360" w:lineRule="auto"/>
        <w:jc w:val="both"/>
        <w:rPr>
          <w:rFonts w:ascii="Palatino Linotype" w:hAnsi="Palatino Linotype" w:cs="Tahoma"/>
          <w:sz w:val="22"/>
          <w:szCs w:val="22"/>
          <w:lang w:eastAsia="es-MX"/>
        </w:rPr>
      </w:pPr>
    </w:p>
    <w:p w14:paraId="6B73FBE2" w14:textId="77777777" w:rsidR="00FC4E19" w:rsidRPr="00FC4E19" w:rsidRDefault="00FC4E19" w:rsidP="00FC4E19">
      <w:pPr>
        <w:spacing w:line="360" w:lineRule="auto"/>
        <w:jc w:val="both"/>
        <w:rPr>
          <w:rFonts w:ascii="Palatino Linotype" w:hAnsi="Palatino Linotype" w:cs="Tahoma"/>
          <w:sz w:val="22"/>
          <w:szCs w:val="22"/>
          <w:lang w:eastAsia="es-MX"/>
        </w:rPr>
      </w:pPr>
      <w:r w:rsidRPr="00FC4E19">
        <w:rPr>
          <w:rFonts w:ascii="Palatino Linotype" w:hAnsi="Palatino Linotype" w:cs="Tahoma"/>
          <w:sz w:val="22"/>
          <w:szCs w:val="22"/>
          <w:lang w:eastAsia="es-MX"/>
        </w:rPr>
        <w:t xml:space="preserve">En ese contexto, el artículo 32, fracciones I, V, VII, VIII, IX y XXI, del ordenamiento legal previamente referido, la Secretaría de Bienestar tiene facultades para fortalecer el bienestar, el desarrollo, la inclusión y la cohesión social en el país, evaluar la aplicación de las transferencias de fondos a entidades federativas y municipios, y de los sectores social y privado, impulsar políticas y dar seguimiento a los programas de inclusión social y protección de los derechos de niñas, niños y adolescentes, en coordinación con las dependencias y entidades de la Administración Pública Federal, así como de los diferentes niveles de gobierno; elaborar políticas públicas y dar seguimiento a los programas de apoyo e inclusión de los jóvenes a la vida social participativa y productiva; integrar, mantener y actualizar un sistema de información con los padrones de beneficiarios de programas sociales de la Administración Pública Federal, así como depurar sus duplicidades. </w:t>
      </w:r>
    </w:p>
    <w:p w14:paraId="5B92F314" w14:textId="77777777" w:rsidR="00FC4E19" w:rsidRPr="00FC4E19" w:rsidRDefault="00FC4E19" w:rsidP="00FC4E19">
      <w:pPr>
        <w:spacing w:line="360" w:lineRule="auto"/>
        <w:jc w:val="both"/>
        <w:rPr>
          <w:rFonts w:ascii="Palatino Linotype" w:hAnsi="Palatino Linotype" w:cs="Tahoma"/>
          <w:sz w:val="22"/>
          <w:szCs w:val="22"/>
          <w:lang w:eastAsia="es-MX"/>
        </w:rPr>
      </w:pPr>
    </w:p>
    <w:p w14:paraId="2F842859" w14:textId="77777777" w:rsidR="00FC4E19" w:rsidRPr="00FC4E19" w:rsidRDefault="00FC4E19" w:rsidP="00FC4E19">
      <w:pPr>
        <w:spacing w:line="360" w:lineRule="auto"/>
        <w:jc w:val="both"/>
        <w:rPr>
          <w:rFonts w:ascii="Palatino Linotype" w:hAnsi="Palatino Linotype" w:cs="Tahoma"/>
          <w:color w:val="000000"/>
          <w:sz w:val="22"/>
          <w:szCs w:val="22"/>
          <w:lang w:eastAsia="es-MX"/>
        </w:rPr>
      </w:pPr>
      <w:r w:rsidRPr="00FC4E19">
        <w:rPr>
          <w:rFonts w:ascii="Palatino Linotype" w:hAnsi="Palatino Linotype" w:cs="Tahoma"/>
          <w:sz w:val="22"/>
          <w:szCs w:val="22"/>
          <w:lang w:eastAsia="es-MX"/>
        </w:rPr>
        <w:t xml:space="preserve">Como se logra advertir, la Secretaría de Bienestar, tiene atribuciones para conocer y dar seguimiento a los programas de apoyo de índole federal, aunado al hecho de que este Instituto localizo en: </w:t>
      </w:r>
      <w:hyperlink r:id="rId32" w:history="1">
        <w:r w:rsidRPr="00FC4E19">
          <w:rPr>
            <w:rFonts w:ascii="Palatino Linotype" w:hAnsi="Palatino Linotype" w:cs="Tahoma"/>
            <w:color w:val="0563C1"/>
            <w:sz w:val="22"/>
            <w:szCs w:val="22"/>
            <w:u w:val="single"/>
            <w:lang w:eastAsia="es-MX"/>
          </w:rPr>
          <w:t>https://www.gob.mx/bienestar</w:t>
        </w:r>
      </w:hyperlink>
      <w:r w:rsidRPr="00FC4E19">
        <w:rPr>
          <w:rFonts w:ascii="Palatino Linotype" w:hAnsi="Palatino Linotype" w:cs="Tahoma"/>
          <w:color w:val="0563C1"/>
          <w:sz w:val="22"/>
          <w:szCs w:val="22"/>
          <w:lang w:eastAsia="es-MX"/>
        </w:rPr>
        <w:t xml:space="preserve"> </w:t>
      </w:r>
      <w:r w:rsidRPr="00FC4E19">
        <w:rPr>
          <w:rFonts w:ascii="Palatino Linotype" w:hAnsi="Palatino Linotype" w:cs="Tahoma"/>
          <w:color w:val="000000"/>
          <w:sz w:val="22"/>
          <w:szCs w:val="22"/>
          <w:lang w:eastAsia="es-MX"/>
        </w:rPr>
        <w:t xml:space="preserve">(consultado el cuatro de agosto de dos mil </w:t>
      </w:r>
      <w:r w:rsidRPr="00FC4E19">
        <w:rPr>
          <w:rFonts w:ascii="Palatino Linotype" w:hAnsi="Palatino Linotype" w:cs="Tahoma"/>
          <w:color w:val="000000"/>
          <w:sz w:val="22"/>
          <w:szCs w:val="22"/>
          <w:lang w:eastAsia="es-MX"/>
        </w:rPr>
        <w:lastRenderedPageBreak/>
        <w:t xml:space="preserve">veintiuno a las trece horas) </w:t>
      </w:r>
      <w:r w:rsidRPr="00FC4E19">
        <w:rPr>
          <w:rFonts w:ascii="Palatino Linotype" w:hAnsi="Palatino Linotype" w:cs="Tahoma"/>
          <w:sz w:val="22"/>
          <w:szCs w:val="22"/>
          <w:lang w:eastAsia="es-MX"/>
        </w:rPr>
        <w:t xml:space="preserve">del cual, de manera enunciativa mas no limitativa, se advierten los siguientes Programas: </w:t>
      </w:r>
    </w:p>
    <w:p w14:paraId="7C0CAF40" w14:textId="77777777" w:rsidR="00FC4E19" w:rsidRPr="00FC4E19" w:rsidRDefault="00FC4E19" w:rsidP="00FC4E19">
      <w:pPr>
        <w:spacing w:line="360" w:lineRule="auto"/>
        <w:jc w:val="both"/>
        <w:rPr>
          <w:rFonts w:ascii="Palatino Linotype" w:hAnsi="Palatino Linotype" w:cs="Tahoma"/>
          <w:sz w:val="22"/>
          <w:szCs w:val="22"/>
          <w:lang w:eastAsia="es-MX"/>
        </w:rPr>
      </w:pPr>
    </w:p>
    <w:tbl>
      <w:tblPr>
        <w:tblStyle w:val="Tablaconcuadrcula5"/>
        <w:tblW w:w="0" w:type="auto"/>
        <w:tblLook w:val="04A0" w:firstRow="1" w:lastRow="0" w:firstColumn="1" w:lastColumn="0" w:noHBand="0" w:noVBand="1"/>
      </w:tblPr>
      <w:tblGrid>
        <w:gridCol w:w="4517"/>
        <w:gridCol w:w="4517"/>
      </w:tblGrid>
      <w:tr w:rsidR="00FC4E19" w:rsidRPr="00FC4E19" w14:paraId="061CCC34" w14:textId="77777777" w:rsidTr="007023B5">
        <w:tc>
          <w:tcPr>
            <w:tcW w:w="4517" w:type="dxa"/>
          </w:tcPr>
          <w:p w14:paraId="0DAC310D" w14:textId="77777777" w:rsidR="00FC4E19" w:rsidRPr="00FC4E19" w:rsidRDefault="00FC4E19" w:rsidP="00FC4E19">
            <w:pPr>
              <w:spacing w:line="360" w:lineRule="auto"/>
              <w:jc w:val="center"/>
              <w:rPr>
                <w:rFonts w:ascii="Palatino Linotype" w:hAnsi="Palatino Linotype" w:cs="Tahoma"/>
                <w:sz w:val="22"/>
                <w:szCs w:val="22"/>
                <w:lang w:val="es-ES"/>
              </w:rPr>
            </w:pPr>
            <w:r w:rsidRPr="00FC4E19">
              <w:rPr>
                <w:rFonts w:ascii="Palatino Linotype" w:hAnsi="Palatino Linotype" w:cs="Tahoma"/>
                <w:noProof/>
                <w:sz w:val="22"/>
                <w:szCs w:val="22"/>
              </w:rPr>
              <w:drawing>
                <wp:inline distT="0" distB="0" distL="0" distR="0" wp14:anchorId="0CBB3071" wp14:editId="043E0A97">
                  <wp:extent cx="1371600" cy="1644073"/>
                  <wp:effectExtent l="0" t="0" r="0" b="0"/>
                  <wp:docPr id="24" name="Imagen 2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1379530" cy="1653578"/>
                          </a:xfrm>
                          <a:prstGeom prst="rect">
                            <a:avLst/>
                          </a:prstGeom>
                        </pic:spPr>
                      </pic:pic>
                    </a:graphicData>
                  </a:graphic>
                </wp:inline>
              </w:drawing>
            </w:r>
          </w:p>
        </w:tc>
        <w:tc>
          <w:tcPr>
            <w:tcW w:w="4517" w:type="dxa"/>
          </w:tcPr>
          <w:p w14:paraId="21E26A82" w14:textId="77777777" w:rsidR="00FC4E19" w:rsidRPr="00FC4E19" w:rsidRDefault="00FC4E19" w:rsidP="00FC4E19">
            <w:pPr>
              <w:spacing w:line="360" w:lineRule="auto"/>
              <w:jc w:val="center"/>
              <w:rPr>
                <w:rFonts w:ascii="Palatino Linotype" w:hAnsi="Palatino Linotype" w:cs="Tahoma"/>
                <w:sz w:val="22"/>
                <w:szCs w:val="22"/>
                <w:lang w:val="es-ES"/>
              </w:rPr>
            </w:pPr>
            <w:r w:rsidRPr="00FC4E19">
              <w:rPr>
                <w:rFonts w:ascii="Palatino Linotype" w:hAnsi="Palatino Linotype" w:cs="Tahoma"/>
                <w:noProof/>
                <w:sz w:val="22"/>
                <w:szCs w:val="22"/>
              </w:rPr>
              <w:drawing>
                <wp:inline distT="0" distB="0" distL="0" distR="0" wp14:anchorId="5B28E46C" wp14:editId="4ACFEB76">
                  <wp:extent cx="1347481" cy="1644015"/>
                  <wp:effectExtent l="0" t="0" r="5080" b="0"/>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1356580" cy="1655116"/>
                          </a:xfrm>
                          <a:prstGeom prst="rect">
                            <a:avLst/>
                          </a:prstGeom>
                        </pic:spPr>
                      </pic:pic>
                    </a:graphicData>
                  </a:graphic>
                </wp:inline>
              </w:drawing>
            </w:r>
          </w:p>
        </w:tc>
      </w:tr>
      <w:tr w:rsidR="00FC4E19" w:rsidRPr="00FC4E19" w14:paraId="2D8C4988" w14:textId="77777777" w:rsidTr="007023B5">
        <w:tc>
          <w:tcPr>
            <w:tcW w:w="4517" w:type="dxa"/>
          </w:tcPr>
          <w:p w14:paraId="19D2AB9A" w14:textId="77777777" w:rsidR="00FC4E19" w:rsidRPr="00FC4E19" w:rsidRDefault="00FC4E19" w:rsidP="00FC4E19">
            <w:pPr>
              <w:spacing w:line="360" w:lineRule="auto"/>
              <w:jc w:val="center"/>
              <w:rPr>
                <w:rFonts w:ascii="Palatino Linotype" w:hAnsi="Palatino Linotype" w:cs="Tahoma"/>
                <w:sz w:val="22"/>
                <w:szCs w:val="22"/>
                <w:lang w:val="es-ES"/>
              </w:rPr>
            </w:pPr>
            <w:r w:rsidRPr="00FC4E19">
              <w:rPr>
                <w:rFonts w:ascii="Palatino Linotype" w:hAnsi="Palatino Linotype" w:cs="Tahoma"/>
                <w:noProof/>
                <w:sz w:val="22"/>
                <w:szCs w:val="22"/>
              </w:rPr>
              <w:drawing>
                <wp:inline distT="0" distB="0" distL="0" distR="0" wp14:anchorId="2588DABF" wp14:editId="0E3C92CD">
                  <wp:extent cx="1509623" cy="1591077"/>
                  <wp:effectExtent l="0" t="0" r="0" b="9525"/>
                  <wp:docPr id="31" name="Imagen 3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exto&#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1513289" cy="1594941"/>
                          </a:xfrm>
                          <a:prstGeom prst="rect">
                            <a:avLst/>
                          </a:prstGeom>
                        </pic:spPr>
                      </pic:pic>
                    </a:graphicData>
                  </a:graphic>
                </wp:inline>
              </w:drawing>
            </w:r>
          </w:p>
        </w:tc>
        <w:tc>
          <w:tcPr>
            <w:tcW w:w="4517" w:type="dxa"/>
          </w:tcPr>
          <w:p w14:paraId="420DFC13" w14:textId="77777777" w:rsidR="00FC4E19" w:rsidRPr="00FC4E19" w:rsidRDefault="00FC4E19" w:rsidP="00FC4E19">
            <w:pPr>
              <w:spacing w:line="360" w:lineRule="auto"/>
              <w:jc w:val="center"/>
              <w:rPr>
                <w:rFonts w:ascii="Palatino Linotype" w:hAnsi="Palatino Linotype" w:cs="Tahoma"/>
                <w:sz w:val="22"/>
                <w:szCs w:val="22"/>
                <w:lang w:val="es-ES"/>
              </w:rPr>
            </w:pPr>
            <w:r w:rsidRPr="00FC4E19">
              <w:rPr>
                <w:rFonts w:ascii="Palatino Linotype" w:hAnsi="Palatino Linotype" w:cs="Tahoma"/>
                <w:noProof/>
                <w:sz w:val="22"/>
                <w:szCs w:val="22"/>
              </w:rPr>
              <w:drawing>
                <wp:inline distT="0" distB="0" distL="0" distR="0" wp14:anchorId="44D88BE7" wp14:editId="427BF70F">
                  <wp:extent cx="1337094" cy="1655450"/>
                  <wp:effectExtent l="0" t="0" r="0" b="1905"/>
                  <wp:docPr id="34" name="Imagen 3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1342212" cy="1661786"/>
                          </a:xfrm>
                          <a:prstGeom prst="rect">
                            <a:avLst/>
                          </a:prstGeom>
                        </pic:spPr>
                      </pic:pic>
                    </a:graphicData>
                  </a:graphic>
                </wp:inline>
              </w:drawing>
            </w:r>
          </w:p>
        </w:tc>
      </w:tr>
    </w:tbl>
    <w:p w14:paraId="79EDBE12" w14:textId="77777777" w:rsidR="00FC4E19" w:rsidRPr="00FC4E19" w:rsidRDefault="00FC4E19" w:rsidP="00FC4E19">
      <w:pPr>
        <w:spacing w:line="360" w:lineRule="auto"/>
        <w:jc w:val="both"/>
        <w:rPr>
          <w:rFonts w:ascii="Palatino Linotype" w:hAnsi="Palatino Linotype" w:cs="Tahoma"/>
          <w:sz w:val="22"/>
          <w:szCs w:val="22"/>
          <w:lang w:eastAsia="es-MX"/>
        </w:rPr>
      </w:pPr>
    </w:p>
    <w:p w14:paraId="30A1A64F" w14:textId="77777777" w:rsidR="00FC4E19" w:rsidRPr="00FC4E19" w:rsidRDefault="00FC4E19" w:rsidP="00FC4E19">
      <w:pPr>
        <w:spacing w:line="360" w:lineRule="auto"/>
        <w:jc w:val="both"/>
        <w:rPr>
          <w:rFonts w:ascii="Palatino Linotype" w:hAnsi="Palatino Linotype" w:cs="Tahoma"/>
          <w:sz w:val="22"/>
          <w:szCs w:val="22"/>
          <w:lang w:eastAsia="es-MX"/>
        </w:rPr>
      </w:pPr>
      <w:r w:rsidRPr="00FC4E19">
        <w:rPr>
          <w:rFonts w:ascii="Palatino Linotype" w:hAnsi="Palatino Linotype" w:cs="Tahoma"/>
          <w:sz w:val="22"/>
          <w:szCs w:val="22"/>
          <w:lang w:eastAsia="es-MX"/>
        </w:rPr>
        <w:t>Conforme a lo anterior, la información peticionada obra en los archivos de la Secretaría de Bienestar; sobre dicha situación, el Padrón de Sujetos Obligados del Ámbito Federal, en términos de la Ley General de Transparencia y Acceso a la Información Pública, lo establece como Sujeto Obligado perteneciente a la Poder Ejecutivo Federal, tal como se advierte a continuación:</w:t>
      </w:r>
    </w:p>
    <w:p w14:paraId="44760296" w14:textId="77777777" w:rsidR="00FC4E19" w:rsidRPr="00FC4E19" w:rsidRDefault="00FC4E19" w:rsidP="00FC4E19">
      <w:pPr>
        <w:spacing w:line="360" w:lineRule="auto"/>
        <w:jc w:val="center"/>
        <w:rPr>
          <w:rFonts w:ascii="Palatino Linotype" w:hAnsi="Palatino Linotype" w:cs="Tahoma"/>
          <w:sz w:val="22"/>
          <w:szCs w:val="22"/>
          <w:lang w:eastAsia="es-MX"/>
        </w:rPr>
      </w:pPr>
    </w:p>
    <w:p w14:paraId="7E4DFED1" w14:textId="77777777" w:rsidR="00FC4E19" w:rsidRPr="00FC4E19" w:rsidRDefault="00FC4E19" w:rsidP="00FC4E19">
      <w:pPr>
        <w:spacing w:line="360" w:lineRule="auto"/>
        <w:jc w:val="center"/>
        <w:rPr>
          <w:rFonts w:ascii="Palatino Linotype" w:hAnsi="Palatino Linotype" w:cs="Tahoma"/>
          <w:sz w:val="22"/>
          <w:szCs w:val="22"/>
          <w:lang w:eastAsia="es-MX"/>
        </w:rPr>
      </w:pPr>
      <w:r w:rsidRPr="00FC4E19">
        <w:rPr>
          <w:rFonts w:ascii="Palatino Linotype" w:hAnsi="Palatino Linotype" w:cs="Tahoma"/>
          <w:noProof/>
          <w:sz w:val="22"/>
          <w:szCs w:val="22"/>
          <w:lang w:eastAsia="es-MX"/>
        </w:rPr>
        <w:drawing>
          <wp:inline distT="0" distB="0" distL="0" distR="0" wp14:anchorId="28C1C1A2" wp14:editId="2C2E2CC2">
            <wp:extent cx="2615979" cy="65064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448472.tmp"/>
                    <pic:cNvPicPr/>
                  </pic:nvPicPr>
                  <pic:blipFill>
                    <a:blip r:embed="rId37">
                      <a:extLst>
                        <a:ext uri="{28A0092B-C50C-407E-A947-70E740481C1C}">
                          <a14:useLocalDpi xmlns:a14="http://schemas.microsoft.com/office/drawing/2010/main" val="0"/>
                        </a:ext>
                      </a:extLst>
                    </a:blip>
                    <a:stretch>
                      <a:fillRect/>
                    </a:stretch>
                  </pic:blipFill>
                  <pic:spPr>
                    <a:xfrm>
                      <a:off x="0" y="0"/>
                      <a:ext cx="2644060" cy="657625"/>
                    </a:xfrm>
                    <a:prstGeom prst="rect">
                      <a:avLst/>
                    </a:prstGeom>
                  </pic:spPr>
                </pic:pic>
              </a:graphicData>
            </a:graphic>
          </wp:inline>
        </w:drawing>
      </w:r>
    </w:p>
    <w:p w14:paraId="11359F53" w14:textId="77777777" w:rsidR="00FC4E19" w:rsidRPr="00FC4E19" w:rsidRDefault="00FC4E19" w:rsidP="00FC4E19">
      <w:pPr>
        <w:spacing w:line="360" w:lineRule="auto"/>
        <w:jc w:val="center"/>
        <w:rPr>
          <w:rFonts w:ascii="Palatino Linotype" w:hAnsi="Palatino Linotype" w:cs="Tahoma"/>
          <w:bCs/>
          <w:sz w:val="22"/>
          <w:szCs w:val="22"/>
          <w:lang w:eastAsia="es-MX"/>
        </w:rPr>
      </w:pPr>
      <w:r w:rsidRPr="00FC4E19">
        <w:rPr>
          <w:rFonts w:ascii="Palatino Linotype" w:hAnsi="Palatino Linotype" w:cs="Tahoma"/>
          <w:bCs/>
          <w:sz w:val="22"/>
          <w:szCs w:val="22"/>
          <w:lang w:eastAsia="es-MX"/>
        </w:rPr>
        <w:t>…</w:t>
      </w:r>
    </w:p>
    <w:p w14:paraId="512DEF52" w14:textId="77777777" w:rsidR="00FC4E19" w:rsidRPr="00FC4E19" w:rsidRDefault="00FC4E19" w:rsidP="00FC4E19">
      <w:pPr>
        <w:spacing w:line="360" w:lineRule="auto"/>
        <w:jc w:val="center"/>
        <w:rPr>
          <w:rFonts w:ascii="Palatino Linotype" w:hAnsi="Palatino Linotype" w:cs="Tahoma"/>
          <w:bCs/>
          <w:sz w:val="22"/>
          <w:szCs w:val="22"/>
          <w:lang w:eastAsia="es-MX"/>
        </w:rPr>
      </w:pPr>
      <w:r w:rsidRPr="00FC4E19">
        <w:rPr>
          <w:rFonts w:ascii="Palatino Linotype" w:hAnsi="Palatino Linotype" w:cs="Tahoma"/>
          <w:bCs/>
          <w:noProof/>
          <w:sz w:val="22"/>
          <w:szCs w:val="22"/>
          <w:lang w:eastAsia="es-MX"/>
        </w:rPr>
        <w:lastRenderedPageBreak/>
        <w:drawing>
          <wp:inline distT="0" distB="0" distL="0" distR="0" wp14:anchorId="0277DE34" wp14:editId="4B942E8E">
            <wp:extent cx="2727298" cy="46165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443485.tmp"/>
                    <pic:cNvPicPr/>
                  </pic:nvPicPr>
                  <pic:blipFill>
                    <a:blip r:embed="rId38">
                      <a:extLst>
                        <a:ext uri="{28A0092B-C50C-407E-A947-70E740481C1C}">
                          <a14:useLocalDpi xmlns:a14="http://schemas.microsoft.com/office/drawing/2010/main" val="0"/>
                        </a:ext>
                      </a:extLst>
                    </a:blip>
                    <a:stretch>
                      <a:fillRect/>
                    </a:stretch>
                  </pic:blipFill>
                  <pic:spPr>
                    <a:xfrm>
                      <a:off x="0" y="0"/>
                      <a:ext cx="2805085" cy="474819"/>
                    </a:xfrm>
                    <a:prstGeom prst="rect">
                      <a:avLst/>
                    </a:prstGeom>
                  </pic:spPr>
                </pic:pic>
              </a:graphicData>
            </a:graphic>
          </wp:inline>
        </w:drawing>
      </w:r>
    </w:p>
    <w:p w14:paraId="6A42F128" w14:textId="77777777" w:rsidR="00FC4E19" w:rsidRPr="00FC4E19" w:rsidRDefault="00FC4E19" w:rsidP="00FC4E19">
      <w:pPr>
        <w:spacing w:line="360" w:lineRule="auto"/>
        <w:jc w:val="both"/>
        <w:rPr>
          <w:rFonts w:ascii="Palatino Linotype" w:hAnsi="Palatino Linotype" w:cs="Tahoma"/>
          <w:bCs/>
          <w:sz w:val="22"/>
          <w:szCs w:val="22"/>
          <w:lang w:eastAsia="es-MX"/>
        </w:rPr>
      </w:pPr>
    </w:p>
    <w:p w14:paraId="252A799A" w14:textId="77777777" w:rsidR="00FC4E19" w:rsidRPr="00FC4E19" w:rsidRDefault="00FC4E19" w:rsidP="00FC4E19">
      <w:pPr>
        <w:spacing w:line="360" w:lineRule="auto"/>
        <w:jc w:val="both"/>
        <w:rPr>
          <w:rFonts w:ascii="Palatino Linotype" w:hAnsi="Palatino Linotype" w:cs="Tahoma"/>
          <w:bCs/>
          <w:sz w:val="22"/>
          <w:szCs w:val="22"/>
          <w:lang w:eastAsia="es-MX"/>
        </w:rPr>
      </w:pPr>
      <w:r w:rsidRPr="00FC4E19">
        <w:rPr>
          <w:rFonts w:ascii="Palatino Linotype" w:hAnsi="Palatino Linotype" w:cs="Tahoma"/>
          <w:bCs/>
          <w:sz w:val="22"/>
          <w:szCs w:val="22"/>
          <w:lang w:eastAsia="es-MX"/>
        </w:rPr>
        <w:t xml:space="preserve">Cabe puntualizar que el Sujeto Obligado, oriento al Solicitante a consultar la información solicitada en: </w:t>
      </w:r>
      <w:hyperlink r:id="rId39" w:history="1">
        <w:r w:rsidRPr="00FC4E19">
          <w:rPr>
            <w:rFonts w:ascii="Palatino Linotype" w:hAnsi="Palatino Linotype" w:cs="Tahoma"/>
            <w:bCs/>
            <w:color w:val="0563C1"/>
            <w:sz w:val="22"/>
            <w:szCs w:val="22"/>
            <w:u w:val="single"/>
            <w:lang w:eastAsia="es-MX"/>
          </w:rPr>
          <w:t>https://www.gob.mx/bienestar/archivo/acciones_y_programas</w:t>
        </w:r>
      </w:hyperlink>
      <w:r w:rsidRPr="00FC4E19">
        <w:rPr>
          <w:rFonts w:ascii="Palatino Linotype" w:hAnsi="Palatino Linotype" w:cs="Tahoma"/>
          <w:bCs/>
          <w:sz w:val="22"/>
          <w:szCs w:val="22"/>
          <w:lang w:eastAsia="es-MX"/>
        </w:rPr>
        <w:t xml:space="preserve"> por lo que se este Instituto procedió a acceder al enlace proporcionado el cuatro de agosto de dos mil veintiuno, allegándose de la siguiente información: </w:t>
      </w:r>
    </w:p>
    <w:p w14:paraId="6987DC43" w14:textId="77777777" w:rsidR="00FC4E19" w:rsidRPr="00FC4E19" w:rsidRDefault="00FC4E19" w:rsidP="00FC4E19">
      <w:pPr>
        <w:spacing w:line="360" w:lineRule="auto"/>
        <w:jc w:val="both"/>
        <w:rPr>
          <w:rFonts w:ascii="Palatino Linotype" w:hAnsi="Palatino Linotype" w:cs="Tahoma"/>
          <w:bCs/>
          <w:sz w:val="22"/>
          <w:szCs w:val="22"/>
          <w:lang w:eastAsia="es-MX"/>
        </w:rPr>
      </w:pPr>
    </w:p>
    <w:tbl>
      <w:tblPr>
        <w:tblStyle w:val="Tablaconcuadrcula5"/>
        <w:tblW w:w="0" w:type="auto"/>
        <w:jc w:val="center"/>
        <w:tblLook w:val="04A0" w:firstRow="1" w:lastRow="0" w:firstColumn="1" w:lastColumn="0" w:noHBand="0" w:noVBand="1"/>
      </w:tblPr>
      <w:tblGrid>
        <w:gridCol w:w="6516"/>
      </w:tblGrid>
      <w:tr w:rsidR="00FC4E19" w:rsidRPr="00FC4E19" w14:paraId="47BD6FE3" w14:textId="77777777" w:rsidTr="007023B5">
        <w:trPr>
          <w:jc w:val="center"/>
        </w:trPr>
        <w:tc>
          <w:tcPr>
            <w:tcW w:w="6516" w:type="dxa"/>
          </w:tcPr>
          <w:p w14:paraId="1C19F5F2" w14:textId="77777777" w:rsidR="00FC4E19" w:rsidRPr="00FC4E19" w:rsidRDefault="00FC4E19" w:rsidP="00FC4E19">
            <w:pPr>
              <w:spacing w:line="360" w:lineRule="auto"/>
              <w:jc w:val="center"/>
              <w:rPr>
                <w:rFonts w:ascii="Palatino Linotype" w:hAnsi="Palatino Linotype" w:cs="Tahoma"/>
                <w:bCs/>
                <w:sz w:val="22"/>
                <w:szCs w:val="22"/>
                <w:lang w:val="es-ES"/>
              </w:rPr>
            </w:pPr>
            <w:r w:rsidRPr="00FC4E19">
              <w:rPr>
                <w:rFonts w:ascii="Palatino Linotype" w:hAnsi="Palatino Linotype" w:cs="Tahoma"/>
                <w:bCs/>
                <w:noProof/>
                <w:sz w:val="22"/>
                <w:szCs w:val="22"/>
              </w:rPr>
              <w:drawing>
                <wp:inline distT="0" distB="0" distL="0" distR="0" wp14:anchorId="0ECAEA3D" wp14:editId="1988D8D0">
                  <wp:extent cx="3403159" cy="243541"/>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44917B.tmp"/>
                          <pic:cNvPicPr/>
                        </pic:nvPicPr>
                        <pic:blipFill>
                          <a:blip r:embed="rId40">
                            <a:extLst>
                              <a:ext uri="{28A0092B-C50C-407E-A947-70E740481C1C}">
                                <a14:useLocalDpi xmlns:a14="http://schemas.microsoft.com/office/drawing/2010/main" val="0"/>
                              </a:ext>
                            </a:extLst>
                          </a:blip>
                          <a:stretch>
                            <a:fillRect/>
                          </a:stretch>
                        </pic:blipFill>
                        <pic:spPr>
                          <a:xfrm>
                            <a:off x="0" y="0"/>
                            <a:ext cx="3441934" cy="246316"/>
                          </a:xfrm>
                          <a:prstGeom prst="rect">
                            <a:avLst/>
                          </a:prstGeom>
                        </pic:spPr>
                      </pic:pic>
                    </a:graphicData>
                  </a:graphic>
                </wp:inline>
              </w:drawing>
            </w:r>
          </w:p>
          <w:p w14:paraId="2AFD0534" w14:textId="77777777" w:rsidR="00FC4E19" w:rsidRPr="00FC4E19" w:rsidRDefault="00FC4E19" w:rsidP="00FC4E19">
            <w:pPr>
              <w:spacing w:line="360" w:lineRule="auto"/>
              <w:jc w:val="center"/>
              <w:rPr>
                <w:rFonts w:ascii="Palatino Linotype" w:hAnsi="Palatino Linotype" w:cs="Tahoma"/>
                <w:bCs/>
                <w:sz w:val="22"/>
                <w:szCs w:val="22"/>
                <w:lang w:val="es-ES"/>
              </w:rPr>
            </w:pPr>
            <w:r w:rsidRPr="00FC4E19">
              <w:rPr>
                <w:rFonts w:ascii="Palatino Linotype" w:hAnsi="Palatino Linotype" w:cs="Tahoma"/>
                <w:bCs/>
                <w:noProof/>
                <w:sz w:val="22"/>
                <w:szCs w:val="22"/>
              </w:rPr>
              <w:drawing>
                <wp:inline distT="0" distB="0" distL="0" distR="0" wp14:anchorId="31F2754F" wp14:editId="3D8B380F">
                  <wp:extent cx="3856383" cy="219085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44D59A.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62604" cy="2194389"/>
                          </a:xfrm>
                          <a:prstGeom prst="rect">
                            <a:avLst/>
                          </a:prstGeom>
                        </pic:spPr>
                      </pic:pic>
                    </a:graphicData>
                  </a:graphic>
                </wp:inline>
              </w:drawing>
            </w:r>
          </w:p>
        </w:tc>
      </w:tr>
    </w:tbl>
    <w:p w14:paraId="497A22B1" w14:textId="77777777" w:rsidR="00FC4E19" w:rsidRPr="00FC4E19" w:rsidRDefault="00FC4E19" w:rsidP="00FC4E19">
      <w:pPr>
        <w:spacing w:line="360" w:lineRule="auto"/>
        <w:jc w:val="both"/>
        <w:rPr>
          <w:rFonts w:ascii="Palatino Linotype" w:hAnsi="Palatino Linotype" w:cs="Tahoma"/>
          <w:bCs/>
          <w:sz w:val="22"/>
          <w:szCs w:val="22"/>
          <w:lang w:eastAsia="es-MX"/>
        </w:rPr>
      </w:pPr>
    </w:p>
    <w:p w14:paraId="6D91C839" w14:textId="06CF7778" w:rsidR="00FC4E19" w:rsidRDefault="00FC4E19" w:rsidP="00FC4E19">
      <w:pPr>
        <w:spacing w:line="360" w:lineRule="auto"/>
        <w:jc w:val="both"/>
        <w:rPr>
          <w:rFonts w:ascii="Palatino Linotype" w:hAnsi="Palatino Linotype" w:cs="Tahoma"/>
          <w:b/>
          <w:sz w:val="22"/>
          <w:szCs w:val="22"/>
          <w:lang w:eastAsia="es-MX"/>
        </w:rPr>
      </w:pPr>
      <w:r w:rsidRPr="00FC4E19">
        <w:rPr>
          <w:rFonts w:ascii="Palatino Linotype" w:hAnsi="Palatino Linotype" w:cs="Tahoma"/>
          <w:bCs/>
          <w:sz w:val="22"/>
          <w:szCs w:val="22"/>
          <w:lang w:eastAsia="es-MX"/>
        </w:rPr>
        <w:t xml:space="preserve">Como se logra advertir y tal como se ha señalado en párrafos anteriores, la </w:t>
      </w:r>
      <w:r w:rsidRPr="00FC4E19">
        <w:rPr>
          <w:rFonts w:ascii="Palatino Linotype" w:hAnsi="Palatino Linotype" w:cs="Tahoma"/>
          <w:sz w:val="22"/>
          <w:szCs w:val="22"/>
          <w:lang w:eastAsia="es-MX"/>
        </w:rPr>
        <w:t xml:space="preserve">Secretaría de Bienestar es el Ente idóneo para conocer la información peticionada, toda vez, que el Sujeto Obligado </w:t>
      </w:r>
      <w:r>
        <w:rPr>
          <w:rFonts w:ascii="Palatino Linotype" w:hAnsi="Palatino Linotype" w:cs="Tahoma"/>
          <w:sz w:val="22"/>
          <w:szCs w:val="22"/>
          <w:lang w:eastAsia="es-MX"/>
        </w:rPr>
        <w:t>no</w:t>
      </w:r>
      <w:r w:rsidRPr="00FC4E19">
        <w:rPr>
          <w:rFonts w:ascii="Palatino Linotype" w:hAnsi="Palatino Linotype" w:cs="Tahoma"/>
          <w:sz w:val="22"/>
          <w:szCs w:val="22"/>
          <w:lang w:eastAsia="es-MX"/>
        </w:rPr>
        <w:t xml:space="preserve"> tiene atribuciones para conocer de programas sociales, consecuentemente </w:t>
      </w:r>
      <w:r w:rsidRPr="00FC4E19">
        <w:rPr>
          <w:rFonts w:ascii="Palatino Linotype" w:hAnsi="Palatino Linotype" w:cs="Tahoma"/>
          <w:bCs/>
          <w:sz w:val="22"/>
          <w:szCs w:val="22"/>
          <w:lang w:eastAsia="es-MX"/>
        </w:rPr>
        <w:t xml:space="preserve">se considera que es </w:t>
      </w:r>
      <w:r w:rsidRPr="00FC4E19">
        <w:rPr>
          <w:rFonts w:ascii="Palatino Linotype" w:hAnsi="Palatino Linotype" w:cs="Tahoma"/>
          <w:b/>
          <w:sz w:val="22"/>
          <w:szCs w:val="22"/>
          <w:lang w:eastAsia="es-MX"/>
        </w:rPr>
        <w:t xml:space="preserve">notoriamente incompetente, </w:t>
      </w:r>
      <w:r w:rsidRPr="00FC4E19">
        <w:rPr>
          <w:rFonts w:ascii="Palatino Linotype" w:hAnsi="Palatino Linotype" w:cs="Tahoma"/>
          <w:bCs/>
          <w:sz w:val="22"/>
          <w:szCs w:val="22"/>
          <w:lang w:eastAsia="es-MX"/>
        </w:rPr>
        <w:t xml:space="preserve">lo cual da como resultado que el agravio sea </w:t>
      </w:r>
      <w:r w:rsidRPr="00FC4E19">
        <w:rPr>
          <w:rFonts w:ascii="Palatino Linotype" w:hAnsi="Palatino Linotype" w:cs="Tahoma"/>
          <w:b/>
          <w:sz w:val="22"/>
          <w:szCs w:val="22"/>
          <w:lang w:eastAsia="es-MX"/>
        </w:rPr>
        <w:t>INFUNDADO.</w:t>
      </w:r>
    </w:p>
    <w:p w14:paraId="541DE609" w14:textId="77777777" w:rsidR="005A2F5C" w:rsidRDefault="005A2F5C" w:rsidP="00FC4E19">
      <w:pPr>
        <w:spacing w:line="360" w:lineRule="auto"/>
        <w:jc w:val="both"/>
        <w:rPr>
          <w:rFonts w:ascii="Palatino Linotype" w:hAnsi="Palatino Linotype" w:cs="Tahoma"/>
          <w:b/>
          <w:sz w:val="22"/>
          <w:szCs w:val="22"/>
          <w:lang w:eastAsia="es-MX"/>
        </w:rPr>
      </w:pPr>
    </w:p>
    <w:p w14:paraId="46071ED5" w14:textId="46B803A8" w:rsidR="005A2F5C" w:rsidRPr="006064A5" w:rsidRDefault="005A2F5C" w:rsidP="005A2F5C">
      <w:pPr>
        <w:pStyle w:val="Prrafodelista"/>
        <w:numPr>
          <w:ilvl w:val="0"/>
          <w:numId w:val="4"/>
        </w:numPr>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
          <w:bCs/>
          <w:iCs/>
          <w:sz w:val="22"/>
          <w:szCs w:val="22"/>
          <w:lang w:eastAsia="es-ES_tradnl"/>
        </w:rPr>
        <w:t>Número de verificentros en el Estado de México.</w:t>
      </w:r>
    </w:p>
    <w:p w14:paraId="1A36A11B" w14:textId="3CB4B6F6" w:rsidR="005A2F5C" w:rsidRDefault="005A2F5C" w:rsidP="005A2F5C">
      <w:pPr>
        <w:spacing w:line="360" w:lineRule="auto"/>
        <w:jc w:val="both"/>
        <w:rPr>
          <w:rFonts w:ascii="Palatino Linotype" w:eastAsia="Calibri" w:hAnsi="Palatino Linotype" w:cs="Tahoma"/>
          <w:bCs/>
          <w:color w:val="000000"/>
          <w:sz w:val="22"/>
          <w:szCs w:val="22"/>
          <w:lang w:eastAsia="en-US"/>
        </w:rPr>
      </w:pPr>
    </w:p>
    <w:p w14:paraId="7BDBBD00" w14:textId="77777777" w:rsidR="002F212E" w:rsidRDefault="002F212E" w:rsidP="005A2F5C">
      <w:pPr>
        <w:spacing w:line="360" w:lineRule="auto"/>
        <w:jc w:val="both"/>
        <w:rPr>
          <w:rFonts w:ascii="Palatino Linotype" w:eastAsia="Calibri" w:hAnsi="Palatino Linotype" w:cs="Tahoma"/>
          <w:bCs/>
          <w:color w:val="000000"/>
          <w:sz w:val="22"/>
          <w:szCs w:val="22"/>
          <w:lang w:eastAsia="en-US"/>
        </w:rPr>
      </w:pPr>
    </w:p>
    <w:p w14:paraId="78813996" w14:textId="4C78396F" w:rsidR="002F212E" w:rsidRDefault="005A2F5C" w:rsidP="00455F64">
      <w:pPr>
        <w:spacing w:line="360" w:lineRule="auto"/>
        <w:jc w:val="both"/>
        <w:rPr>
          <w:rFonts w:ascii="Palatino Linotype" w:eastAsia="Calibri" w:hAnsi="Palatino Linotype" w:cs="Tahoma"/>
          <w:bCs/>
          <w:sz w:val="22"/>
          <w:szCs w:val="22"/>
          <w:lang w:eastAsia="en-US"/>
        </w:rPr>
      </w:pPr>
      <w:r w:rsidRPr="00FC4E19">
        <w:rPr>
          <w:rFonts w:ascii="Palatino Linotype" w:hAnsi="Palatino Linotype" w:cs="Tahoma"/>
          <w:sz w:val="22"/>
          <w:szCs w:val="22"/>
          <w:lang w:eastAsia="es-MX"/>
        </w:rPr>
        <w:t>En principio,</w:t>
      </w:r>
      <w:r w:rsidR="00455F64">
        <w:rPr>
          <w:rFonts w:ascii="Palatino Linotype" w:hAnsi="Palatino Linotype" w:cs="Tahoma"/>
          <w:sz w:val="22"/>
          <w:szCs w:val="22"/>
          <w:lang w:eastAsia="es-MX"/>
        </w:rPr>
        <w:t xml:space="preserve"> es</w:t>
      </w:r>
      <w:r w:rsidRPr="00FC4E19">
        <w:rPr>
          <w:rFonts w:ascii="Palatino Linotype" w:hAnsi="Palatino Linotype" w:cs="Tahoma"/>
          <w:sz w:val="22"/>
          <w:szCs w:val="22"/>
          <w:lang w:eastAsia="es-MX"/>
        </w:rPr>
        <w:t xml:space="preserve"> </w:t>
      </w:r>
      <w:r w:rsidR="00455F64" w:rsidRPr="00455F64">
        <w:rPr>
          <w:rFonts w:ascii="Palatino Linotype" w:eastAsia="Calibri" w:hAnsi="Palatino Linotype" w:cs="Tahoma"/>
          <w:iCs/>
          <w:sz w:val="22"/>
          <w:szCs w:val="22"/>
          <w:lang w:eastAsia="es-ES_tradnl"/>
        </w:rPr>
        <w:t xml:space="preserve">necesario traer a colación la Ley Orgánica de la Administración Pública del Estado de México, la cual en su artículo 32 </w:t>
      </w:r>
      <w:r w:rsidR="00300A19">
        <w:rPr>
          <w:rFonts w:ascii="Palatino Linotype" w:eastAsia="Calibri" w:hAnsi="Palatino Linotype" w:cs="Tahoma"/>
          <w:iCs/>
          <w:sz w:val="22"/>
          <w:szCs w:val="22"/>
          <w:lang w:eastAsia="es-ES_tradnl"/>
        </w:rPr>
        <w:t xml:space="preserve">Bis, </w:t>
      </w:r>
      <w:r w:rsidR="00455F64" w:rsidRPr="00455F64">
        <w:rPr>
          <w:rFonts w:ascii="Palatino Linotype" w:eastAsia="Calibri" w:hAnsi="Palatino Linotype" w:cs="Tahoma"/>
          <w:iCs/>
          <w:sz w:val="22"/>
          <w:szCs w:val="22"/>
          <w:lang w:eastAsia="es-ES_tradnl"/>
        </w:rPr>
        <w:t xml:space="preserve">señala </w:t>
      </w:r>
      <w:r w:rsidR="00300A19">
        <w:rPr>
          <w:rFonts w:ascii="Palatino Linotype" w:eastAsia="Calibri" w:hAnsi="Palatino Linotype" w:cs="Tahoma"/>
          <w:iCs/>
          <w:sz w:val="22"/>
          <w:szCs w:val="22"/>
          <w:lang w:eastAsia="es-ES_tradnl"/>
        </w:rPr>
        <w:t>que</w:t>
      </w:r>
      <w:r w:rsidR="00455F64" w:rsidRPr="00455F64">
        <w:rPr>
          <w:rFonts w:ascii="Palatino Linotype" w:eastAsia="Calibri" w:hAnsi="Palatino Linotype" w:cs="Tahoma"/>
          <w:iCs/>
          <w:sz w:val="22"/>
          <w:szCs w:val="22"/>
          <w:lang w:eastAsia="es-ES_tradnl"/>
        </w:rPr>
        <w:t xml:space="preserve"> la Secretaría de</w:t>
      </w:r>
      <w:r w:rsidR="00896D64">
        <w:rPr>
          <w:rFonts w:ascii="Palatino Linotype" w:eastAsia="Calibri" w:hAnsi="Palatino Linotype" w:cs="Tahoma"/>
          <w:iCs/>
          <w:sz w:val="22"/>
          <w:szCs w:val="22"/>
          <w:lang w:eastAsia="es-ES_tradnl"/>
        </w:rPr>
        <w:t>l Medio Ambiente</w:t>
      </w:r>
      <w:r w:rsidR="00455F64">
        <w:rPr>
          <w:rFonts w:ascii="Palatino Linotype" w:eastAsia="Calibri" w:hAnsi="Palatino Linotype" w:cs="Tahoma"/>
          <w:iCs/>
          <w:sz w:val="22"/>
          <w:szCs w:val="22"/>
          <w:lang w:eastAsia="es-ES_tradnl"/>
        </w:rPr>
        <w:t xml:space="preserve">, </w:t>
      </w:r>
      <w:r w:rsidR="00300A19" w:rsidRPr="00300A19">
        <w:rPr>
          <w:rFonts w:ascii="Palatino Linotype" w:eastAsia="Calibri" w:hAnsi="Palatino Linotype" w:cs="Tahoma"/>
          <w:iCs/>
          <w:sz w:val="22"/>
          <w:szCs w:val="22"/>
          <w:lang w:eastAsia="es-ES_tradnl"/>
        </w:rPr>
        <w:t>es el órgano encargado de la formulación, ejecución y evaluación de la política estatal en materia de conservación ecológica, biodiversidad y protección al medio ambiente para el desarrollo sostenible</w:t>
      </w:r>
      <w:r w:rsidR="00300A19">
        <w:rPr>
          <w:rFonts w:ascii="Palatino Linotype" w:eastAsia="Calibri" w:hAnsi="Palatino Linotype" w:cs="Tahoma"/>
          <w:iCs/>
          <w:sz w:val="22"/>
          <w:szCs w:val="22"/>
          <w:lang w:eastAsia="es-ES_tradnl"/>
        </w:rPr>
        <w:t>,</w:t>
      </w:r>
      <w:r w:rsidR="00300A19" w:rsidRPr="00300A19">
        <w:rPr>
          <w:rFonts w:ascii="Palatino Linotype" w:eastAsia="Calibri" w:hAnsi="Palatino Linotype" w:cs="Tahoma"/>
          <w:iCs/>
          <w:sz w:val="22"/>
          <w:szCs w:val="22"/>
          <w:lang w:eastAsia="es-ES_tradnl"/>
        </w:rPr>
        <w:t xml:space="preserve"> </w:t>
      </w:r>
      <w:r w:rsidR="00455F64">
        <w:rPr>
          <w:rFonts w:ascii="Palatino Linotype" w:eastAsia="Calibri" w:hAnsi="Palatino Linotype" w:cs="Tahoma"/>
          <w:iCs/>
          <w:sz w:val="22"/>
          <w:szCs w:val="22"/>
          <w:lang w:eastAsia="es-ES_tradnl"/>
        </w:rPr>
        <w:t xml:space="preserve">así mismo, de la página electrónica oficial </w:t>
      </w:r>
      <w:hyperlink r:id="rId42" w:history="1">
        <w:r w:rsidR="00455F64" w:rsidRPr="00455F64">
          <w:rPr>
            <w:rFonts w:ascii="Palatino Linotype" w:eastAsia="Calibri" w:hAnsi="Palatino Linotype" w:cs="Tahoma"/>
            <w:bCs/>
            <w:color w:val="0563C1"/>
            <w:sz w:val="22"/>
            <w:szCs w:val="22"/>
            <w:u w:val="single"/>
            <w:lang w:eastAsia="en-US"/>
          </w:rPr>
          <w:t>https://sma.edomex.gob.mx/directorio-verificentros-talleres-pirec</w:t>
        </w:r>
      </w:hyperlink>
      <w:r w:rsidR="00455F64" w:rsidRPr="00455F64">
        <w:rPr>
          <w:rFonts w:ascii="Palatino Linotype" w:eastAsia="Calibri" w:hAnsi="Palatino Linotype" w:cs="Tahoma"/>
          <w:bCs/>
          <w:sz w:val="22"/>
          <w:szCs w:val="22"/>
          <w:lang w:eastAsia="en-US"/>
        </w:rPr>
        <w:t xml:space="preserve"> se advierte lo siguiente</w:t>
      </w:r>
      <w:r w:rsidR="002F212E">
        <w:rPr>
          <w:rFonts w:ascii="Palatino Linotype" w:eastAsia="Calibri" w:hAnsi="Palatino Linotype" w:cs="Tahoma"/>
          <w:bCs/>
          <w:sz w:val="22"/>
          <w:szCs w:val="22"/>
          <w:lang w:eastAsia="en-US"/>
        </w:rPr>
        <w:t>:</w:t>
      </w:r>
    </w:p>
    <w:p w14:paraId="3B403D9A" w14:textId="77777777" w:rsidR="002F212E" w:rsidRPr="00455F64" w:rsidRDefault="002F212E" w:rsidP="00455F64">
      <w:pPr>
        <w:spacing w:line="360" w:lineRule="auto"/>
        <w:jc w:val="both"/>
        <w:rPr>
          <w:noProof/>
          <w:sz w:val="20"/>
          <w:szCs w:val="20"/>
          <w:lang w:eastAsia="es-MX"/>
        </w:rPr>
      </w:pPr>
    </w:p>
    <w:p w14:paraId="79AE267B" w14:textId="77777777" w:rsidR="00455F64" w:rsidRPr="00455F64" w:rsidRDefault="00455F64" w:rsidP="00455F64">
      <w:pPr>
        <w:tabs>
          <w:tab w:val="left" w:pos="4962"/>
        </w:tabs>
        <w:spacing w:line="360" w:lineRule="auto"/>
        <w:jc w:val="center"/>
        <w:rPr>
          <w:rFonts w:ascii="Palatino Linotype" w:eastAsia="Calibri" w:hAnsi="Palatino Linotype" w:cs="Tahoma"/>
          <w:iCs/>
          <w:sz w:val="20"/>
          <w:szCs w:val="22"/>
          <w:lang w:eastAsia="es-ES_tradnl"/>
        </w:rPr>
      </w:pPr>
      <w:r w:rsidRPr="00455F64">
        <w:rPr>
          <w:noProof/>
          <w:sz w:val="20"/>
          <w:szCs w:val="20"/>
          <w:lang w:eastAsia="es-MX"/>
        </w:rPr>
        <w:drawing>
          <wp:inline distT="0" distB="0" distL="0" distR="0" wp14:anchorId="34F1052A" wp14:editId="35084DDB">
            <wp:extent cx="5139428" cy="5095875"/>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141" t="17103" r="55717" b="13899"/>
                    <a:stretch/>
                  </pic:blipFill>
                  <pic:spPr bwMode="auto">
                    <a:xfrm>
                      <a:off x="0" y="0"/>
                      <a:ext cx="5175917" cy="5132054"/>
                    </a:xfrm>
                    <a:prstGeom prst="rect">
                      <a:avLst/>
                    </a:prstGeom>
                    <a:ln>
                      <a:noFill/>
                    </a:ln>
                    <a:extLst>
                      <a:ext uri="{53640926-AAD7-44D8-BBD7-CCE9431645EC}">
                        <a14:shadowObscured xmlns:a14="http://schemas.microsoft.com/office/drawing/2010/main"/>
                      </a:ext>
                    </a:extLst>
                  </pic:spPr>
                </pic:pic>
              </a:graphicData>
            </a:graphic>
          </wp:inline>
        </w:drawing>
      </w:r>
    </w:p>
    <w:p w14:paraId="2907402F" w14:textId="77777777" w:rsidR="00455F64" w:rsidRPr="00455F64" w:rsidRDefault="00455F64" w:rsidP="00455F64">
      <w:pPr>
        <w:tabs>
          <w:tab w:val="left" w:pos="4962"/>
        </w:tabs>
        <w:spacing w:line="360" w:lineRule="auto"/>
        <w:jc w:val="center"/>
        <w:rPr>
          <w:rFonts w:ascii="Palatino Linotype" w:eastAsia="Calibri" w:hAnsi="Palatino Linotype" w:cs="Tahoma"/>
          <w:iCs/>
          <w:sz w:val="20"/>
          <w:szCs w:val="22"/>
          <w:lang w:eastAsia="es-ES_tradnl"/>
        </w:rPr>
      </w:pPr>
    </w:p>
    <w:p w14:paraId="71C4DFB3" w14:textId="25070461" w:rsidR="00896D64" w:rsidRDefault="00455F64" w:rsidP="00896D64">
      <w:pPr>
        <w:spacing w:line="360" w:lineRule="auto"/>
        <w:jc w:val="both"/>
        <w:rPr>
          <w:rFonts w:ascii="Palatino Linotype" w:eastAsia="Calibri" w:hAnsi="Palatino Linotype" w:cs="Tahoma"/>
          <w:bCs/>
          <w:color w:val="000000"/>
          <w:sz w:val="22"/>
          <w:szCs w:val="22"/>
          <w:lang w:val="es-ES" w:eastAsia="en-US"/>
        </w:rPr>
      </w:pPr>
      <w:r w:rsidRPr="00CB4CA7">
        <w:rPr>
          <w:rFonts w:ascii="Palatino Linotype" w:eastAsia="Calibri" w:hAnsi="Palatino Linotype" w:cs="Tahoma"/>
          <w:bCs/>
          <w:color w:val="000000"/>
          <w:sz w:val="22"/>
          <w:szCs w:val="22"/>
          <w:lang w:eastAsia="en-US"/>
        </w:rPr>
        <w:t xml:space="preserve">Conforme a lo anterior, se advierte que el Sujeto Obligado no tiene atribuciones para contar con la información peticionada, toda vez que </w:t>
      </w:r>
      <w:r w:rsidR="00896D64">
        <w:rPr>
          <w:rFonts w:ascii="Palatino Linotype" w:eastAsia="Calibri" w:hAnsi="Palatino Linotype" w:cs="Tahoma"/>
          <w:bCs/>
          <w:color w:val="000000"/>
          <w:sz w:val="22"/>
          <w:szCs w:val="22"/>
          <w:lang w:eastAsia="en-US"/>
        </w:rPr>
        <w:t xml:space="preserve">la </w:t>
      </w:r>
      <w:r w:rsidR="00896D64" w:rsidRPr="00455F64">
        <w:rPr>
          <w:rFonts w:ascii="Palatino Linotype" w:eastAsia="Calibri" w:hAnsi="Palatino Linotype" w:cs="Tahoma"/>
          <w:iCs/>
          <w:sz w:val="22"/>
          <w:szCs w:val="22"/>
          <w:lang w:eastAsia="es-ES_tradnl"/>
        </w:rPr>
        <w:t>Secretaría de</w:t>
      </w:r>
      <w:r w:rsidR="00896D64">
        <w:rPr>
          <w:rFonts w:ascii="Palatino Linotype" w:eastAsia="Calibri" w:hAnsi="Palatino Linotype" w:cs="Tahoma"/>
          <w:iCs/>
          <w:sz w:val="22"/>
          <w:szCs w:val="22"/>
          <w:lang w:eastAsia="es-ES_tradnl"/>
        </w:rPr>
        <w:t>l Medio Ambiente</w:t>
      </w:r>
      <w:r w:rsidRPr="00CB4CA7">
        <w:rPr>
          <w:rFonts w:ascii="Palatino Linotype" w:eastAsia="Calibri" w:hAnsi="Palatino Linotype" w:cs="Tahoma"/>
          <w:bCs/>
          <w:color w:val="000000"/>
          <w:sz w:val="22"/>
          <w:szCs w:val="22"/>
          <w:lang w:eastAsia="en-US"/>
        </w:rPr>
        <w:t xml:space="preserve">, </w:t>
      </w:r>
      <w:r w:rsidR="00896D64" w:rsidRPr="00896D64">
        <w:rPr>
          <w:rFonts w:ascii="Palatino Linotype" w:eastAsia="Calibri" w:hAnsi="Palatino Linotype" w:cs="Tahoma"/>
          <w:bCs/>
          <w:color w:val="000000"/>
          <w:sz w:val="22"/>
          <w:szCs w:val="22"/>
          <w:lang w:val="es-ES" w:eastAsia="en-US"/>
        </w:rPr>
        <w:t xml:space="preserve">es el órgano encargado de la formulación, ejecución y evaluación de la política estatal en materia de conservación ecológica, biodiversidad y protección al medio ambiente para el desarrollo sostenible y le corresponde el despacho de </w:t>
      </w:r>
      <w:r w:rsidR="00896D64">
        <w:rPr>
          <w:rFonts w:ascii="Palatino Linotype" w:eastAsia="Calibri" w:hAnsi="Palatino Linotype" w:cs="Tahoma"/>
          <w:bCs/>
          <w:color w:val="000000"/>
          <w:sz w:val="22"/>
          <w:szCs w:val="22"/>
          <w:lang w:val="es-ES" w:eastAsia="en-US"/>
        </w:rPr>
        <w:t xml:space="preserve">entre otros, </w:t>
      </w:r>
      <w:r w:rsidR="00896D64" w:rsidRPr="00896D64">
        <w:rPr>
          <w:rFonts w:ascii="Palatino Linotype" w:eastAsia="Calibri" w:hAnsi="Palatino Linotype" w:cs="Tahoma"/>
          <w:bCs/>
          <w:color w:val="000000"/>
          <w:sz w:val="22"/>
          <w:szCs w:val="22"/>
          <w:lang w:val="es-ES" w:eastAsia="en-US"/>
        </w:rPr>
        <w:t>los siguientes asuntos:</w:t>
      </w:r>
    </w:p>
    <w:p w14:paraId="08399B49" w14:textId="77777777" w:rsidR="00896D64" w:rsidRPr="00896D64" w:rsidRDefault="00896D64" w:rsidP="00896D64">
      <w:pPr>
        <w:spacing w:line="360" w:lineRule="auto"/>
        <w:jc w:val="both"/>
        <w:rPr>
          <w:rFonts w:ascii="Palatino Linotype" w:eastAsia="Calibri" w:hAnsi="Palatino Linotype" w:cs="Tahoma"/>
          <w:bCs/>
          <w:color w:val="000000"/>
          <w:sz w:val="22"/>
          <w:szCs w:val="22"/>
          <w:lang w:val="es-ES" w:eastAsia="en-US"/>
        </w:rPr>
      </w:pPr>
    </w:p>
    <w:p w14:paraId="28C6CF0A" w14:textId="1B510E10" w:rsidR="00896D64" w:rsidRDefault="00896D64" w:rsidP="00896D64">
      <w:pPr>
        <w:numPr>
          <w:ilvl w:val="0"/>
          <w:numId w:val="13"/>
        </w:numPr>
        <w:spacing w:line="360" w:lineRule="auto"/>
        <w:jc w:val="both"/>
        <w:rPr>
          <w:rFonts w:ascii="Palatino Linotype" w:eastAsia="Calibri" w:hAnsi="Palatino Linotype" w:cs="Tahoma"/>
          <w:bCs/>
          <w:color w:val="000000"/>
          <w:sz w:val="22"/>
          <w:szCs w:val="22"/>
          <w:lang w:val="es-ES" w:eastAsia="en-US"/>
        </w:rPr>
      </w:pPr>
      <w:r w:rsidRPr="00896D64">
        <w:rPr>
          <w:rFonts w:ascii="Palatino Linotype" w:eastAsia="Calibri" w:hAnsi="Palatino Linotype" w:cs="Tahoma"/>
          <w:bCs/>
          <w:color w:val="000000"/>
          <w:sz w:val="22"/>
          <w:szCs w:val="22"/>
          <w:lang w:val="es-ES" w:eastAsia="en-US"/>
        </w:rPr>
        <w:t>Aplicar y vigilar el cumplimiento de las disposiciones legales en materia de ecología y de protección al ambiente atribuidas al Ejecutivo Estatal.</w:t>
      </w:r>
    </w:p>
    <w:p w14:paraId="0F954C97" w14:textId="77777777" w:rsidR="002F212E" w:rsidRPr="00896D64" w:rsidRDefault="002F212E" w:rsidP="002F212E">
      <w:pPr>
        <w:spacing w:line="360" w:lineRule="auto"/>
        <w:ind w:left="720"/>
        <w:jc w:val="both"/>
        <w:rPr>
          <w:rFonts w:ascii="Palatino Linotype" w:eastAsia="Calibri" w:hAnsi="Palatino Linotype" w:cs="Tahoma"/>
          <w:bCs/>
          <w:color w:val="000000"/>
          <w:sz w:val="22"/>
          <w:szCs w:val="22"/>
          <w:lang w:val="es-ES" w:eastAsia="en-US"/>
        </w:rPr>
      </w:pPr>
    </w:p>
    <w:p w14:paraId="6E017398" w14:textId="6DA7E8FC" w:rsidR="00896D64" w:rsidRDefault="00896D64" w:rsidP="00896D64">
      <w:pPr>
        <w:numPr>
          <w:ilvl w:val="0"/>
          <w:numId w:val="13"/>
        </w:numPr>
        <w:spacing w:line="360" w:lineRule="auto"/>
        <w:jc w:val="both"/>
        <w:rPr>
          <w:rFonts w:ascii="Palatino Linotype" w:eastAsia="Calibri" w:hAnsi="Palatino Linotype" w:cs="Tahoma"/>
          <w:bCs/>
          <w:color w:val="000000"/>
          <w:sz w:val="22"/>
          <w:szCs w:val="22"/>
          <w:lang w:val="es-ES" w:eastAsia="en-US"/>
        </w:rPr>
      </w:pPr>
      <w:r w:rsidRPr="00896D64">
        <w:rPr>
          <w:rFonts w:ascii="Palatino Linotype" w:eastAsia="Calibri" w:hAnsi="Palatino Linotype" w:cs="Tahoma"/>
          <w:bCs/>
          <w:color w:val="000000"/>
          <w:sz w:val="22"/>
          <w:szCs w:val="22"/>
          <w:lang w:val="es-ES" w:eastAsia="en-US"/>
        </w:rPr>
        <w:t>Formular, ejecutar y evaluar el Programa Estatal de Protección al Ambiente.</w:t>
      </w:r>
    </w:p>
    <w:p w14:paraId="2C957754" w14:textId="77777777" w:rsidR="002F212E" w:rsidRDefault="002F212E" w:rsidP="002F212E">
      <w:pPr>
        <w:pStyle w:val="Prrafodelista"/>
        <w:rPr>
          <w:rFonts w:ascii="Palatino Linotype" w:eastAsia="Calibri" w:hAnsi="Palatino Linotype" w:cs="Tahoma"/>
          <w:bCs/>
          <w:color w:val="000000"/>
          <w:sz w:val="22"/>
          <w:szCs w:val="22"/>
          <w:lang w:val="es-ES" w:eastAsia="en-US"/>
        </w:rPr>
      </w:pPr>
    </w:p>
    <w:p w14:paraId="5EB67EA5" w14:textId="7D0FA163" w:rsidR="00896D64" w:rsidRDefault="00896D64" w:rsidP="00896D64">
      <w:pPr>
        <w:numPr>
          <w:ilvl w:val="0"/>
          <w:numId w:val="13"/>
        </w:numPr>
        <w:spacing w:line="360" w:lineRule="auto"/>
        <w:jc w:val="both"/>
        <w:rPr>
          <w:rFonts w:ascii="Palatino Linotype" w:eastAsia="Calibri" w:hAnsi="Palatino Linotype" w:cs="Tahoma"/>
          <w:bCs/>
          <w:color w:val="000000"/>
          <w:sz w:val="22"/>
          <w:szCs w:val="22"/>
          <w:lang w:val="es-ES" w:eastAsia="en-US"/>
        </w:rPr>
      </w:pPr>
      <w:r w:rsidRPr="00896D64">
        <w:rPr>
          <w:rFonts w:ascii="Palatino Linotype" w:eastAsia="Calibri" w:hAnsi="Palatino Linotype" w:cs="Tahoma"/>
          <w:bCs/>
          <w:color w:val="000000"/>
          <w:sz w:val="22"/>
          <w:szCs w:val="22"/>
          <w:lang w:val="es-ES" w:eastAsia="en-US"/>
        </w:rPr>
        <w:t>Establecer medidas y criterios para la prevención y control de residuos y emisiones generadas por fuentes contaminantes.</w:t>
      </w:r>
    </w:p>
    <w:p w14:paraId="6DF442F0" w14:textId="77777777" w:rsidR="002F212E" w:rsidRDefault="002F212E" w:rsidP="002F212E">
      <w:pPr>
        <w:pStyle w:val="Prrafodelista"/>
        <w:rPr>
          <w:rFonts w:ascii="Palatino Linotype" w:eastAsia="Calibri" w:hAnsi="Palatino Linotype" w:cs="Tahoma"/>
          <w:bCs/>
          <w:color w:val="000000"/>
          <w:sz w:val="22"/>
          <w:szCs w:val="22"/>
          <w:lang w:val="es-ES" w:eastAsia="en-US"/>
        </w:rPr>
      </w:pPr>
    </w:p>
    <w:p w14:paraId="1A255DFB" w14:textId="4EB8E148" w:rsidR="00896D64" w:rsidRDefault="00896D64" w:rsidP="00896D64">
      <w:pPr>
        <w:numPr>
          <w:ilvl w:val="0"/>
          <w:numId w:val="13"/>
        </w:numPr>
        <w:spacing w:line="360" w:lineRule="auto"/>
        <w:jc w:val="both"/>
        <w:rPr>
          <w:rFonts w:ascii="Palatino Linotype" w:eastAsia="Calibri" w:hAnsi="Palatino Linotype" w:cs="Tahoma"/>
          <w:bCs/>
          <w:color w:val="000000"/>
          <w:sz w:val="22"/>
          <w:szCs w:val="22"/>
          <w:lang w:val="es-ES" w:eastAsia="en-US"/>
        </w:rPr>
      </w:pPr>
      <w:r w:rsidRPr="00896D64">
        <w:rPr>
          <w:rFonts w:ascii="Palatino Linotype" w:eastAsia="Calibri" w:hAnsi="Palatino Linotype" w:cs="Tahoma"/>
          <w:bCs/>
          <w:color w:val="000000"/>
          <w:sz w:val="22"/>
          <w:szCs w:val="22"/>
          <w:lang w:val="es-ES" w:eastAsia="en-US"/>
        </w:rPr>
        <w:t>Establecer sistemas de verificación ambiental y monitoreo de contaminantes.</w:t>
      </w:r>
    </w:p>
    <w:p w14:paraId="1FB9F9E6" w14:textId="77777777" w:rsidR="002F212E" w:rsidRDefault="002F212E" w:rsidP="002F212E">
      <w:pPr>
        <w:pStyle w:val="Prrafodelista"/>
        <w:rPr>
          <w:rFonts w:ascii="Palatino Linotype" w:eastAsia="Calibri" w:hAnsi="Palatino Linotype" w:cs="Tahoma"/>
          <w:bCs/>
          <w:color w:val="000000"/>
          <w:sz w:val="22"/>
          <w:szCs w:val="22"/>
          <w:lang w:val="es-ES" w:eastAsia="en-US"/>
        </w:rPr>
      </w:pPr>
    </w:p>
    <w:p w14:paraId="26932F17" w14:textId="77777777" w:rsidR="00896D64" w:rsidRPr="00896D64" w:rsidRDefault="00896D64" w:rsidP="00896D64">
      <w:pPr>
        <w:numPr>
          <w:ilvl w:val="0"/>
          <w:numId w:val="13"/>
        </w:numPr>
        <w:spacing w:line="360" w:lineRule="auto"/>
        <w:jc w:val="both"/>
        <w:rPr>
          <w:rFonts w:ascii="Palatino Linotype" w:eastAsia="Calibri" w:hAnsi="Palatino Linotype" w:cs="Tahoma"/>
          <w:bCs/>
          <w:color w:val="000000"/>
          <w:sz w:val="22"/>
          <w:szCs w:val="22"/>
          <w:lang w:val="es-ES" w:eastAsia="en-US"/>
        </w:rPr>
      </w:pPr>
      <w:r w:rsidRPr="00896D64">
        <w:rPr>
          <w:rFonts w:ascii="Palatino Linotype" w:eastAsia="Calibri" w:hAnsi="Palatino Linotype" w:cs="Tahoma"/>
          <w:bCs/>
          <w:color w:val="000000"/>
          <w:sz w:val="22"/>
          <w:szCs w:val="22"/>
          <w:lang w:val="es-ES" w:eastAsia="en-US"/>
        </w:rPr>
        <w:t>Implantar medidas y mecanismos para prevenir, restaurar y corregir la contaminación del aire, suelo, agua y del ambiente en general.</w:t>
      </w:r>
    </w:p>
    <w:p w14:paraId="193FD44F" w14:textId="77777777" w:rsidR="00896D64" w:rsidRDefault="00896D64" w:rsidP="00455F64">
      <w:pPr>
        <w:spacing w:line="360" w:lineRule="auto"/>
        <w:jc w:val="both"/>
        <w:rPr>
          <w:rFonts w:ascii="Palatino Linotype" w:eastAsia="Calibri" w:hAnsi="Palatino Linotype" w:cs="Tahoma"/>
          <w:bCs/>
          <w:color w:val="000000"/>
          <w:sz w:val="22"/>
          <w:szCs w:val="22"/>
          <w:lang w:eastAsia="en-US"/>
        </w:rPr>
      </w:pPr>
    </w:p>
    <w:p w14:paraId="2F58AC4C" w14:textId="3BB133A4" w:rsidR="00455F64" w:rsidRPr="00CB4CA7" w:rsidRDefault="00455F64" w:rsidP="00455F64">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Cs/>
          <w:color w:val="000000"/>
          <w:sz w:val="22"/>
          <w:szCs w:val="22"/>
          <w:lang w:eastAsia="en-US"/>
        </w:rPr>
        <w:t xml:space="preserve">Por lo anterior, se logra observar que </w:t>
      </w:r>
      <w:r w:rsidRPr="00CB4CA7">
        <w:rPr>
          <w:rFonts w:ascii="Palatino Linotype" w:hAnsi="Palatino Linotype" w:cs="Tahoma"/>
          <w:sz w:val="22"/>
          <w:szCs w:val="22"/>
        </w:rPr>
        <w:t xml:space="preserve">el </w:t>
      </w:r>
      <w:r w:rsidRPr="008839FC">
        <w:rPr>
          <w:rFonts w:ascii="Palatino Linotype" w:hAnsi="Palatino Linotype" w:cs="Tahoma"/>
          <w:color w:val="0D0D0D" w:themeColor="text1" w:themeTint="F2"/>
          <w:sz w:val="22"/>
          <w:szCs w:val="22"/>
        </w:rPr>
        <w:t>Instituto de Seguridad Social del Estado de México y Municipios</w:t>
      </w:r>
      <w:r w:rsidRPr="00CB4CA7">
        <w:rPr>
          <w:rFonts w:ascii="Palatino Linotype" w:hAnsi="Palatino Linotype" w:cs="Tahoma"/>
          <w:color w:val="0D0D0D" w:themeColor="text1" w:themeTint="F2"/>
          <w:sz w:val="22"/>
          <w:szCs w:val="22"/>
        </w:rPr>
        <w:t>,</w:t>
      </w:r>
      <w:r w:rsidRPr="00CB4CA7">
        <w:rPr>
          <w:rFonts w:ascii="Palatino Linotype" w:eastAsia="Calibri" w:hAnsi="Palatino Linotype" w:cs="Tahoma"/>
          <w:bCs/>
          <w:color w:val="000000"/>
          <w:sz w:val="22"/>
          <w:szCs w:val="22"/>
          <w:lang w:eastAsia="en-US"/>
        </w:rPr>
        <w:t xml:space="preserve"> es notoriamente incompetente para conocer de l</w:t>
      </w:r>
      <w:r w:rsidR="00896D64">
        <w:rPr>
          <w:rFonts w:ascii="Palatino Linotype" w:eastAsia="Calibri" w:hAnsi="Palatino Linotype" w:cs="Tahoma"/>
          <w:bCs/>
          <w:color w:val="000000"/>
          <w:sz w:val="22"/>
          <w:szCs w:val="22"/>
          <w:lang w:eastAsia="en-US"/>
        </w:rPr>
        <w:t>a información administrativa de la Secretaría del Medio Ambiente</w:t>
      </w:r>
      <w:r w:rsidRPr="00CB4CA7">
        <w:rPr>
          <w:rFonts w:ascii="Palatino Linotype" w:eastAsia="Calibri" w:hAnsi="Palatino Linotype" w:cs="Tahoma"/>
          <w:bCs/>
          <w:color w:val="000000"/>
          <w:sz w:val="22"/>
          <w:szCs w:val="22"/>
          <w:lang w:eastAsia="en-US"/>
        </w:rPr>
        <w:t xml:space="preserve">, por lo que, el agravio hecho valer resulta </w:t>
      </w:r>
      <w:r w:rsidRPr="00CB4CA7">
        <w:rPr>
          <w:rFonts w:ascii="Palatino Linotype" w:eastAsia="Calibri" w:hAnsi="Palatino Linotype" w:cs="Tahoma"/>
          <w:b/>
          <w:color w:val="000000"/>
          <w:sz w:val="22"/>
          <w:szCs w:val="22"/>
          <w:lang w:eastAsia="en-US"/>
        </w:rPr>
        <w:t xml:space="preserve">INFUNDADO, </w:t>
      </w:r>
      <w:r w:rsidRPr="00CB4CA7">
        <w:rPr>
          <w:rFonts w:ascii="Palatino Linotype" w:eastAsia="Calibri" w:hAnsi="Palatino Linotype" w:cs="Tahoma"/>
          <w:bCs/>
          <w:color w:val="000000"/>
          <w:sz w:val="22"/>
          <w:szCs w:val="22"/>
          <w:lang w:eastAsia="en-US"/>
        </w:rPr>
        <w:t>pues el Sujeto Obligado dio la respuesta, dentro del plazo establecido en el artículo 167 de la Ley de la materia.</w:t>
      </w:r>
    </w:p>
    <w:p w14:paraId="1D40EC27" w14:textId="77777777" w:rsidR="00455F64" w:rsidRPr="00FC4E19" w:rsidRDefault="00455F64" w:rsidP="00FC4E19">
      <w:pPr>
        <w:spacing w:line="360" w:lineRule="auto"/>
        <w:jc w:val="both"/>
        <w:rPr>
          <w:rFonts w:ascii="Palatino Linotype" w:hAnsi="Palatino Linotype" w:cs="Tahoma"/>
          <w:bCs/>
          <w:sz w:val="22"/>
          <w:szCs w:val="22"/>
          <w:lang w:eastAsia="es-MX"/>
        </w:rPr>
      </w:pPr>
    </w:p>
    <w:p w14:paraId="4958756B" w14:textId="77777777" w:rsidR="00CA526A" w:rsidRPr="00CB4CA7" w:rsidRDefault="00CA526A" w:rsidP="00CB4CA7">
      <w:pPr>
        <w:spacing w:line="360" w:lineRule="auto"/>
        <w:jc w:val="both"/>
        <w:rPr>
          <w:rFonts w:ascii="Palatino Linotype" w:eastAsia="Calibri" w:hAnsi="Palatino Linotype" w:cs="Tahoma"/>
          <w:bCs/>
          <w:color w:val="000000"/>
          <w:sz w:val="22"/>
          <w:szCs w:val="22"/>
          <w:lang w:eastAsia="en-US"/>
        </w:rPr>
      </w:pPr>
      <w:r w:rsidRPr="00CB4CA7">
        <w:rPr>
          <w:rFonts w:ascii="Palatino Linotype" w:eastAsia="Calibri" w:hAnsi="Palatino Linotype" w:cs="Tahoma"/>
          <w:b/>
          <w:color w:val="000000"/>
          <w:sz w:val="22"/>
          <w:szCs w:val="22"/>
          <w:lang w:eastAsia="en-US"/>
        </w:rPr>
        <w:t xml:space="preserve">SEXTO. Decisión. </w:t>
      </w:r>
    </w:p>
    <w:p w14:paraId="1851386E" w14:textId="77777777" w:rsidR="00300A19" w:rsidRDefault="00300A19" w:rsidP="00FC4E19">
      <w:pPr>
        <w:spacing w:line="360" w:lineRule="auto"/>
        <w:jc w:val="both"/>
        <w:rPr>
          <w:rFonts w:ascii="Palatino Linotype" w:eastAsia="Calibri" w:hAnsi="Palatino Linotype" w:cs="Tahoma"/>
          <w:color w:val="000000"/>
          <w:sz w:val="22"/>
          <w:szCs w:val="22"/>
          <w:lang w:eastAsia="en-US"/>
        </w:rPr>
      </w:pPr>
    </w:p>
    <w:p w14:paraId="0FE4CFB5" w14:textId="7DD2E4B4" w:rsidR="00CA526A" w:rsidRPr="00FC4E19" w:rsidRDefault="00CA526A" w:rsidP="00FC4E19">
      <w:pPr>
        <w:spacing w:line="360" w:lineRule="auto"/>
        <w:jc w:val="both"/>
        <w:rPr>
          <w:rFonts w:ascii="Palatino Linotype" w:eastAsia="Calibri" w:hAnsi="Palatino Linotype" w:cs="Tahoma"/>
          <w:color w:val="000000"/>
          <w:sz w:val="22"/>
          <w:szCs w:val="22"/>
          <w:lang w:eastAsia="en-US"/>
        </w:rPr>
      </w:pPr>
      <w:r w:rsidRPr="00CB4CA7">
        <w:rPr>
          <w:rFonts w:ascii="Palatino Linotype" w:eastAsia="Calibri" w:hAnsi="Palatino Linotype" w:cs="Tahoma"/>
          <w:color w:val="000000"/>
          <w:sz w:val="22"/>
          <w:szCs w:val="22"/>
          <w:lang w:eastAsia="en-US"/>
        </w:rPr>
        <w:t>Con fundamento en el artículo 186, fracciones II y III, de la Ley de Transparencia y Acceso a la Información Pública del Estado de México y Municipios, este Instituto considera pr</w:t>
      </w:r>
      <w:r w:rsidR="00FC4E19">
        <w:rPr>
          <w:rFonts w:ascii="Palatino Linotype" w:eastAsia="Calibri" w:hAnsi="Palatino Linotype" w:cs="Tahoma"/>
          <w:color w:val="000000"/>
          <w:sz w:val="22"/>
          <w:szCs w:val="22"/>
          <w:lang w:eastAsia="en-US"/>
        </w:rPr>
        <w:t xml:space="preserve">ocedente </w:t>
      </w:r>
      <w:r w:rsidRPr="00CB4CA7">
        <w:rPr>
          <w:rFonts w:ascii="Palatino Linotype" w:eastAsia="Calibri" w:hAnsi="Palatino Linotype" w:cs="Tahoma"/>
          <w:b/>
          <w:color w:val="000000"/>
          <w:sz w:val="22"/>
          <w:szCs w:val="22"/>
          <w:lang w:eastAsia="en-US"/>
        </w:rPr>
        <w:t xml:space="preserve">CONFIRMAR </w:t>
      </w:r>
      <w:r w:rsidRPr="00CB4CA7">
        <w:rPr>
          <w:rFonts w:ascii="Palatino Linotype" w:eastAsia="Calibri" w:hAnsi="Palatino Linotype" w:cs="Tahoma"/>
          <w:color w:val="000000"/>
          <w:sz w:val="22"/>
          <w:szCs w:val="22"/>
          <w:lang w:eastAsia="en-US"/>
        </w:rPr>
        <w:t>la</w:t>
      </w:r>
      <w:r w:rsidR="00C421E7" w:rsidRPr="00CB4CA7">
        <w:rPr>
          <w:rFonts w:ascii="Palatino Linotype" w:eastAsia="Calibri" w:hAnsi="Palatino Linotype" w:cs="Tahoma"/>
          <w:color w:val="000000"/>
          <w:sz w:val="22"/>
          <w:szCs w:val="22"/>
          <w:lang w:eastAsia="en-US"/>
        </w:rPr>
        <w:t>s</w:t>
      </w:r>
      <w:r w:rsidRPr="00CB4CA7">
        <w:rPr>
          <w:rFonts w:ascii="Palatino Linotype" w:eastAsia="Calibri" w:hAnsi="Palatino Linotype" w:cs="Tahoma"/>
          <w:color w:val="000000"/>
          <w:sz w:val="22"/>
          <w:szCs w:val="22"/>
          <w:lang w:eastAsia="en-US"/>
        </w:rPr>
        <w:t xml:space="preserve"> respuesta</w:t>
      </w:r>
      <w:r w:rsidR="00C421E7" w:rsidRPr="00CB4CA7">
        <w:rPr>
          <w:rFonts w:ascii="Palatino Linotype" w:eastAsia="Calibri" w:hAnsi="Palatino Linotype" w:cs="Tahoma"/>
          <w:color w:val="000000"/>
          <w:sz w:val="22"/>
          <w:szCs w:val="22"/>
          <w:lang w:eastAsia="en-US"/>
        </w:rPr>
        <w:t>s</w:t>
      </w:r>
      <w:r w:rsidRPr="00CB4CA7">
        <w:rPr>
          <w:rFonts w:ascii="Palatino Linotype" w:eastAsia="Calibri" w:hAnsi="Palatino Linotype" w:cs="Tahoma"/>
          <w:color w:val="000000"/>
          <w:sz w:val="22"/>
          <w:szCs w:val="22"/>
          <w:lang w:eastAsia="en-US"/>
        </w:rPr>
        <w:t xml:space="preserve"> otorgada</w:t>
      </w:r>
      <w:r w:rsidR="00FF0168">
        <w:rPr>
          <w:rFonts w:ascii="Palatino Linotype" w:eastAsia="Calibri" w:hAnsi="Palatino Linotype" w:cs="Tahoma"/>
          <w:color w:val="000000"/>
          <w:sz w:val="22"/>
          <w:szCs w:val="22"/>
          <w:lang w:eastAsia="en-US"/>
        </w:rPr>
        <w:t>s</w:t>
      </w:r>
      <w:r w:rsidRPr="00CB4CA7">
        <w:rPr>
          <w:rFonts w:ascii="Palatino Linotype" w:eastAsia="Calibri" w:hAnsi="Palatino Linotype" w:cs="Tahoma"/>
          <w:color w:val="000000"/>
          <w:sz w:val="22"/>
          <w:szCs w:val="22"/>
          <w:lang w:eastAsia="en-US"/>
        </w:rPr>
        <w:t xml:space="preserve"> por </w:t>
      </w:r>
      <w:r w:rsidR="00FC4E19" w:rsidRPr="00FC4E19">
        <w:rPr>
          <w:rFonts w:ascii="Palatino Linotype" w:eastAsia="Calibri" w:hAnsi="Palatino Linotype" w:cs="Tahoma"/>
          <w:color w:val="000000"/>
          <w:sz w:val="22"/>
          <w:szCs w:val="22"/>
          <w:lang w:eastAsia="en-US"/>
        </w:rPr>
        <w:t>el Instituto de Seguridad Social del Estado de México y Municipios</w:t>
      </w:r>
      <w:r w:rsidRPr="00CB4CA7">
        <w:rPr>
          <w:rFonts w:ascii="Palatino Linotype" w:eastAsia="Calibri" w:hAnsi="Palatino Linotype" w:cs="Tahoma"/>
          <w:color w:val="000000"/>
          <w:sz w:val="22"/>
          <w:szCs w:val="22"/>
          <w:lang w:eastAsia="en-US"/>
        </w:rPr>
        <w:t>, a la</w:t>
      </w:r>
      <w:r w:rsidR="00C421E7" w:rsidRPr="00CB4CA7">
        <w:rPr>
          <w:rFonts w:ascii="Palatino Linotype" w:eastAsia="Calibri" w:hAnsi="Palatino Linotype" w:cs="Tahoma"/>
          <w:color w:val="000000"/>
          <w:sz w:val="22"/>
          <w:szCs w:val="22"/>
          <w:lang w:eastAsia="en-US"/>
        </w:rPr>
        <w:t>s</w:t>
      </w:r>
      <w:r w:rsidRPr="00CB4CA7">
        <w:rPr>
          <w:rFonts w:ascii="Palatino Linotype" w:eastAsia="Calibri" w:hAnsi="Palatino Linotype" w:cs="Tahoma"/>
          <w:color w:val="000000"/>
          <w:sz w:val="22"/>
          <w:szCs w:val="22"/>
          <w:lang w:eastAsia="en-US"/>
        </w:rPr>
        <w:t xml:space="preserve"> solicitud</w:t>
      </w:r>
      <w:r w:rsidR="00C421E7" w:rsidRPr="00CB4CA7">
        <w:rPr>
          <w:rFonts w:ascii="Palatino Linotype" w:eastAsia="Calibri" w:hAnsi="Palatino Linotype" w:cs="Tahoma"/>
          <w:color w:val="000000"/>
          <w:sz w:val="22"/>
          <w:szCs w:val="22"/>
          <w:lang w:eastAsia="en-US"/>
        </w:rPr>
        <w:t>es</w:t>
      </w:r>
      <w:r w:rsidRPr="00CB4CA7">
        <w:rPr>
          <w:rFonts w:ascii="Palatino Linotype" w:eastAsia="Calibri" w:hAnsi="Palatino Linotype" w:cs="Tahoma"/>
          <w:color w:val="000000"/>
          <w:sz w:val="22"/>
          <w:szCs w:val="22"/>
          <w:lang w:eastAsia="en-US"/>
        </w:rPr>
        <w:t xml:space="preserve"> de acceso a la información </w:t>
      </w:r>
      <w:r w:rsidR="00FC4E19" w:rsidRPr="008839FC">
        <w:rPr>
          <w:rFonts w:ascii="Palatino Linotype" w:hAnsi="Palatino Linotype" w:cs="Tahoma"/>
          <w:color w:val="0D0D0D" w:themeColor="text1" w:themeTint="F2"/>
          <w:sz w:val="22"/>
          <w:szCs w:val="22"/>
        </w:rPr>
        <w:t>00381/ISSEMYM/IP/2021</w:t>
      </w:r>
      <w:r w:rsidR="00FC4E19" w:rsidRPr="00CB4CA7">
        <w:rPr>
          <w:rFonts w:ascii="Palatino Linotype" w:hAnsi="Palatino Linotype" w:cs="Tahoma"/>
          <w:color w:val="0D0D0D" w:themeColor="text1" w:themeTint="F2"/>
          <w:sz w:val="22"/>
          <w:szCs w:val="22"/>
        </w:rPr>
        <w:t xml:space="preserve">, </w:t>
      </w:r>
      <w:r w:rsidR="00FC4E19">
        <w:rPr>
          <w:rFonts w:ascii="Palatino Linotype" w:hAnsi="Palatino Linotype" w:cs="Tahoma"/>
          <w:color w:val="0D0D0D" w:themeColor="text1" w:themeTint="F2"/>
          <w:sz w:val="22"/>
          <w:szCs w:val="22"/>
        </w:rPr>
        <w:t xml:space="preserve"> </w:t>
      </w:r>
      <w:r w:rsidR="00FC4E19" w:rsidRPr="008839FC">
        <w:rPr>
          <w:rFonts w:ascii="Palatino Linotype" w:hAnsi="Palatino Linotype" w:cs="Tahoma"/>
          <w:color w:val="0D0D0D" w:themeColor="text1" w:themeTint="F2"/>
          <w:sz w:val="22"/>
          <w:szCs w:val="22"/>
        </w:rPr>
        <w:t>0038</w:t>
      </w:r>
      <w:r w:rsidR="00FC4E19">
        <w:rPr>
          <w:rFonts w:ascii="Palatino Linotype" w:hAnsi="Palatino Linotype" w:cs="Tahoma"/>
          <w:color w:val="0D0D0D" w:themeColor="text1" w:themeTint="F2"/>
          <w:sz w:val="22"/>
          <w:szCs w:val="22"/>
        </w:rPr>
        <w:t>2</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0038</w:t>
      </w:r>
      <w:r w:rsidR="00FC4E19">
        <w:rPr>
          <w:rFonts w:ascii="Palatino Linotype" w:hAnsi="Palatino Linotype" w:cs="Tahoma"/>
          <w:color w:val="0D0D0D" w:themeColor="text1" w:themeTint="F2"/>
          <w:sz w:val="22"/>
          <w:szCs w:val="22"/>
        </w:rPr>
        <w:t>3</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0038</w:t>
      </w:r>
      <w:r w:rsidR="00FC4E19">
        <w:rPr>
          <w:rFonts w:ascii="Palatino Linotype" w:hAnsi="Palatino Linotype" w:cs="Tahoma"/>
          <w:color w:val="0D0D0D" w:themeColor="text1" w:themeTint="F2"/>
          <w:sz w:val="22"/>
          <w:szCs w:val="22"/>
        </w:rPr>
        <w:t>4</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91</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93</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394</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95</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96</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97</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98</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400</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40</w:t>
      </w:r>
      <w:r w:rsidR="00FC4E19" w:rsidRPr="008839FC">
        <w:rPr>
          <w:rFonts w:ascii="Palatino Linotype" w:hAnsi="Palatino Linotype" w:cs="Tahoma"/>
          <w:color w:val="0D0D0D" w:themeColor="text1" w:themeTint="F2"/>
          <w:sz w:val="22"/>
          <w:szCs w:val="22"/>
        </w:rPr>
        <w:t>1/ISSEMYM/IP/2021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403</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404</w:t>
      </w:r>
      <w:r w:rsidR="00FC4E19" w:rsidRPr="008839FC">
        <w:rPr>
          <w:rFonts w:ascii="Palatino Linotype" w:hAnsi="Palatino Linotype" w:cs="Tahoma"/>
          <w:color w:val="0D0D0D" w:themeColor="text1" w:themeTint="F2"/>
          <w:sz w:val="22"/>
          <w:szCs w:val="22"/>
        </w:rPr>
        <w:t>/ISSEMYM/IP/2021</w:t>
      </w:r>
      <w:r w:rsidR="00FC4E19">
        <w:rPr>
          <w:rFonts w:ascii="Palatino Linotype" w:hAnsi="Palatino Linotype" w:cs="Tahoma"/>
          <w:color w:val="0D0D0D" w:themeColor="text1" w:themeTint="F2"/>
          <w:sz w:val="22"/>
          <w:szCs w:val="22"/>
        </w:rPr>
        <w:t xml:space="preserve"> y </w:t>
      </w:r>
      <w:r w:rsidR="00FC4E19" w:rsidRPr="008839FC">
        <w:rPr>
          <w:rFonts w:ascii="Palatino Linotype" w:hAnsi="Palatino Linotype" w:cs="Tahoma"/>
          <w:color w:val="0D0D0D" w:themeColor="text1" w:themeTint="F2"/>
          <w:sz w:val="22"/>
          <w:szCs w:val="22"/>
        </w:rPr>
        <w:t>00</w:t>
      </w:r>
      <w:r w:rsidR="00FC4E19">
        <w:rPr>
          <w:rFonts w:ascii="Palatino Linotype" w:hAnsi="Palatino Linotype" w:cs="Tahoma"/>
          <w:color w:val="0D0D0D" w:themeColor="text1" w:themeTint="F2"/>
          <w:sz w:val="22"/>
          <w:szCs w:val="22"/>
        </w:rPr>
        <w:t>405</w:t>
      </w:r>
      <w:r w:rsidR="00FC4E19" w:rsidRPr="008839FC">
        <w:rPr>
          <w:rFonts w:ascii="Palatino Linotype" w:hAnsi="Palatino Linotype" w:cs="Tahoma"/>
          <w:color w:val="0D0D0D" w:themeColor="text1" w:themeTint="F2"/>
          <w:sz w:val="22"/>
          <w:szCs w:val="22"/>
        </w:rPr>
        <w:t>/ISSEMYM/IP/2021</w:t>
      </w:r>
      <w:r w:rsidR="00FC4E19">
        <w:rPr>
          <w:rFonts w:ascii="Palatino Linotype" w:hAnsi="Palatino Linotype" w:cs="Tahoma"/>
          <w:color w:val="0D0D0D" w:themeColor="text1" w:themeTint="F2"/>
          <w:sz w:val="22"/>
          <w:szCs w:val="22"/>
        </w:rPr>
        <w:t xml:space="preserve">, </w:t>
      </w:r>
      <w:r w:rsidRPr="00CB4CA7">
        <w:rPr>
          <w:rFonts w:ascii="Palatino Linotype" w:eastAsia="Calibri" w:hAnsi="Palatino Linotype" w:cs="Tahoma"/>
          <w:bCs/>
          <w:color w:val="000000"/>
          <w:sz w:val="22"/>
          <w:szCs w:val="22"/>
          <w:lang w:eastAsia="en-US"/>
        </w:rPr>
        <w:t xml:space="preserve">referentes a los Recursos de Revisión con número </w:t>
      </w:r>
      <w:r w:rsidR="00FC4E19" w:rsidRPr="00CB4CA7">
        <w:rPr>
          <w:rFonts w:ascii="Palatino Linotype" w:eastAsia="Calibri" w:hAnsi="Palatino Linotype" w:cs="Tahoma"/>
          <w:bCs/>
          <w:sz w:val="22"/>
          <w:szCs w:val="22"/>
          <w:lang w:eastAsia="en-US"/>
        </w:rPr>
        <w:t>030</w:t>
      </w:r>
      <w:r w:rsidR="00FC4E19">
        <w:rPr>
          <w:rFonts w:ascii="Palatino Linotype" w:eastAsia="Calibri" w:hAnsi="Palatino Linotype" w:cs="Tahoma"/>
          <w:bCs/>
          <w:sz w:val="22"/>
          <w:szCs w:val="22"/>
          <w:lang w:eastAsia="en-US"/>
        </w:rPr>
        <w:t>81</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82</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8</w:t>
      </w:r>
      <w:r w:rsidR="00FC4E19" w:rsidRPr="00CB4CA7">
        <w:rPr>
          <w:rFonts w:ascii="Palatino Linotype" w:eastAsia="Calibri" w:hAnsi="Palatino Linotype" w:cs="Tahoma"/>
          <w:bCs/>
          <w:sz w:val="22"/>
          <w:szCs w:val="22"/>
          <w:lang w:eastAsia="en-US"/>
        </w:rPr>
        <w:t>3/INFOEM/IP/RR/2021, 030</w:t>
      </w:r>
      <w:r w:rsidR="00FC4E19">
        <w:rPr>
          <w:rFonts w:ascii="Palatino Linotype" w:eastAsia="Calibri" w:hAnsi="Palatino Linotype" w:cs="Tahoma"/>
          <w:bCs/>
          <w:sz w:val="22"/>
          <w:szCs w:val="22"/>
          <w:lang w:eastAsia="en-US"/>
        </w:rPr>
        <w:t>93</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94</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95</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96</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97</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98</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99</w:t>
      </w:r>
      <w:r w:rsidR="00FC4E19" w:rsidRPr="00CB4CA7">
        <w:rPr>
          <w:rFonts w:ascii="Palatino Linotype" w:eastAsia="Calibri" w:hAnsi="Palatino Linotype" w:cs="Tahoma"/>
          <w:bCs/>
          <w:sz w:val="22"/>
          <w:szCs w:val="22"/>
          <w:lang w:eastAsia="en-US"/>
        </w:rPr>
        <w:t>/INFOEM/IP/RR/2021, 03</w:t>
      </w:r>
      <w:r w:rsidR="00FC4E19">
        <w:rPr>
          <w:rFonts w:ascii="Palatino Linotype" w:eastAsia="Calibri" w:hAnsi="Palatino Linotype" w:cs="Tahoma"/>
          <w:bCs/>
          <w:sz w:val="22"/>
          <w:szCs w:val="22"/>
          <w:lang w:eastAsia="en-US"/>
        </w:rPr>
        <w:t>100</w:t>
      </w:r>
      <w:r w:rsidR="00FC4E19" w:rsidRPr="00CB4CA7">
        <w:rPr>
          <w:rFonts w:ascii="Palatino Linotype" w:eastAsia="Calibri" w:hAnsi="Palatino Linotype" w:cs="Tahoma"/>
          <w:bCs/>
          <w:sz w:val="22"/>
          <w:szCs w:val="22"/>
          <w:lang w:eastAsia="en-US"/>
        </w:rPr>
        <w:t>/INFOEM/IP/RR/2021, 031</w:t>
      </w:r>
      <w:r w:rsidR="00FC4E19">
        <w:rPr>
          <w:rFonts w:ascii="Palatino Linotype" w:eastAsia="Calibri" w:hAnsi="Palatino Linotype" w:cs="Tahoma"/>
          <w:bCs/>
          <w:sz w:val="22"/>
          <w:szCs w:val="22"/>
          <w:lang w:eastAsia="en-US"/>
        </w:rPr>
        <w:t>01</w:t>
      </w:r>
      <w:r w:rsidR="00FC4E19" w:rsidRPr="00CB4CA7">
        <w:rPr>
          <w:rFonts w:ascii="Palatino Linotype" w:eastAsia="Calibri" w:hAnsi="Palatino Linotype" w:cs="Tahoma"/>
          <w:bCs/>
          <w:sz w:val="22"/>
          <w:szCs w:val="22"/>
          <w:lang w:eastAsia="en-US"/>
        </w:rPr>
        <w:t>/INFOEM/IP/RR/2021, 031</w:t>
      </w:r>
      <w:r w:rsidR="00FC4E19">
        <w:rPr>
          <w:rFonts w:ascii="Palatino Linotype" w:eastAsia="Calibri" w:hAnsi="Palatino Linotype" w:cs="Tahoma"/>
          <w:bCs/>
          <w:sz w:val="22"/>
          <w:szCs w:val="22"/>
          <w:lang w:eastAsia="en-US"/>
        </w:rPr>
        <w:t>02</w:t>
      </w:r>
      <w:r w:rsidR="00FC4E19" w:rsidRPr="00CB4CA7">
        <w:rPr>
          <w:rFonts w:ascii="Palatino Linotype" w:eastAsia="Calibri" w:hAnsi="Palatino Linotype" w:cs="Tahoma"/>
          <w:bCs/>
          <w:sz w:val="22"/>
          <w:szCs w:val="22"/>
          <w:lang w:eastAsia="en-US"/>
        </w:rPr>
        <w:t>/INFOEM/IP/RR/2021, 031</w:t>
      </w:r>
      <w:r w:rsidR="00FC4E19">
        <w:rPr>
          <w:rFonts w:ascii="Palatino Linotype" w:eastAsia="Calibri" w:hAnsi="Palatino Linotype" w:cs="Tahoma"/>
          <w:bCs/>
          <w:sz w:val="22"/>
          <w:szCs w:val="22"/>
          <w:lang w:eastAsia="en-US"/>
        </w:rPr>
        <w:t>03</w:t>
      </w:r>
      <w:r w:rsidR="00FC4E19" w:rsidRPr="00CB4CA7">
        <w:rPr>
          <w:rFonts w:ascii="Palatino Linotype" w:eastAsia="Calibri" w:hAnsi="Palatino Linotype" w:cs="Tahoma"/>
          <w:bCs/>
          <w:sz w:val="22"/>
          <w:szCs w:val="22"/>
          <w:lang w:eastAsia="en-US"/>
        </w:rPr>
        <w:t>/INFOEM/IP/RR/2021, 031</w:t>
      </w:r>
      <w:r w:rsidR="00FC4E19">
        <w:rPr>
          <w:rFonts w:ascii="Palatino Linotype" w:eastAsia="Calibri" w:hAnsi="Palatino Linotype" w:cs="Tahoma"/>
          <w:bCs/>
          <w:sz w:val="22"/>
          <w:szCs w:val="22"/>
          <w:lang w:eastAsia="en-US"/>
        </w:rPr>
        <w:t>04</w:t>
      </w:r>
      <w:r w:rsidR="00F21198">
        <w:rPr>
          <w:rFonts w:ascii="Palatino Linotype" w:eastAsia="Calibri" w:hAnsi="Palatino Linotype" w:cs="Tahoma"/>
          <w:bCs/>
          <w:sz w:val="22"/>
          <w:szCs w:val="22"/>
          <w:lang w:eastAsia="en-US"/>
        </w:rPr>
        <w:t>/INFOEM/IP/RR/2021</w:t>
      </w:r>
      <w:r w:rsidR="00FC4E19" w:rsidRPr="00CB4CA7">
        <w:rPr>
          <w:rFonts w:ascii="Palatino Linotype" w:eastAsia="Calibri" w:hAnsi="Palatino Linotype" w:cs="Tahoma"/>
          <w:bCs/>
          <w:sz w:val="22"/>
          <w:szCs w:val="22"/>
          <w:lang w:eastAsia="en-US"/>
        </w:rPr>
        <w:t xml:space="preserve"> y 031</w:t>
      </w:r>
      <w:r w:rsidR="00FC4E19">
        <w:rPr>
          <w:rFonts w:ascii="Palatino Linotype" w:eastAsia="Calibri" w:hAnsi="Palatino Linotype" w:cs="Tahoma"/>
          <w:bCs/>
          <w:sz w:val="22"/>
          <w:szCs w:val="22"/>
          <w:lang w:eastAsia="en-US"/>
        </w:rPr>
        <w:t>05</w:t>
      </w:r>
      <w:r w:rsidR="00FC4E19" w:rsidRPr="00CB4CA7">
        <w:rPr>
          <w:rFonts w:ascii="Palatino Linotype" w:eastAsia="Calibri" w:hAnsi="Palatino Linotype" w:cs="Tahoma"/>
          <w:bCs/>
          <w:sz w:val="22"/>
          <w:szCs w:val="22"/>
          <w:lang w:eastAsia="en-US"/>
        </w:rPr>
        <w:t>/INFOEM/IP/RR/2021</w:t>
      </w:r>
      <w:r w:rsidRPr="00CB4CA7">
        <w:rPr>
          <w:rFonts w:ascii="Palatino Linotype" w:eastAsia="Calibri" w:hAnsi="Palatino Linotype" w:cs="Tahoma"/>
          <w:bCs/>
          <w:color w:val="000000"/>
          <w:sz w:val="22"/>
          <w:szCs w:val="22"/>
          <w:lang w:eastAsia="en-US"/>
        </w:rPr>
        <w:t>.</w:t>
      </w:r>
    </w:p>
    <w:p w14:paraId="0B11B8B4" w14:textId="77777777" w:rsidR="00CA526A" w:rsidRPr="00CB4CA7" w:rsidRDefault="00CA526A" w:rsidP="00CB4CA7">
      <w:pPr>
        <w:spacing w:line="360" w:lineRule="auto"/>
        <w:contextualSpacing/>
        <w:jc w:val="both"/>
        <w:rPr>
          <w:rFonts w:ascii="Palatino Linotype" w:eastAsia="Calibri" w:hAnsi="Palatino Linotype" w:cs="Tahoma"/>
          <w:b/>
          <w:color w:val="000000"/>
          <w:sz w:val="22"/>
          <w:szCs w:val="22"/>
          <w:highlight w:val="yellow"/>
          <w:lang w:eastAsia="en-US"/>
        </w:rPr>
      </w:pPr>
    </w:p>
    <w:p w14:paraId="52F0A1A8" w14:textId="0A18F879" w:rsidR="00CA526A" w:rsidRDefault="00CA526A" w:rsidP="00CB4CA7">
      <w:pPr>
        <w:spacing w:line="360" w:lineRule="auto"/>
        <w:jc w:val="both"/>
        <w:rPr>
          <w:rFonts w:ascii="Palatino Linotype" w:eastAsia="Calibri" w:hAnsi="Palatino Linotype" w:cs="Arial"/>
          <w:color w:val="000000"/>
          <w:sz w:val="22"/>
          <w:szCs w:val="22"/>
          <w:lang w:eastAsia="en-US"/>
        </w:rPr>
      </w:pPr>
      <w:r w:rsidRPr="00CB4CA7">
        <w:rPr>
          <w:rFonts w:ascii="Palatino Linotype" w:eastAsia="Calibri" w:hAnsi="Palatino Linotype" w:cs="Arial"/>
          <w:color w:val="000000"/>
          <w:sz w:val="22"/>
          <w:szCs w:val="22"/>
          <w:lang w:eastAsia="en-US"/>
        </w:rPr>
        <w:t>Por lo expuesto y fundado, el Pleno de este Instituto:</w:t>
      </w:r>
    </w:p>
    <w:p w14:paraId="7B00F3B9" w14:textId="77777777" w:rsidR="00FC7009" w:rsidRPr="00CB4CA7" w:rsidRDefault="00FC7009" w:rsidP="00CB4CA7">
      <w:pPr>
        <w:spacing w:line="360" w:lineRule="auto"/>
        <w:jc w:val="both"/>
        <w:rPr>
          <w:rFonts w:ascii="Palatino Linotype" w:eastAsia="Calibri" w:hAnsi="Palatino Linotype" w:cs="Arial"/>
          <w:color w:val="000000"/>
          <w:sz w:val="22"/>
          <w:szCs w:val="22"/>
          <w:lang w:eastAsia="en-US"/>
        </w:rPr>
      </w:pPr>
    </w:p>
    <w:p w14:paraId="0165F6EC" w14:textId="77777777" w:rsidR="00CA526A" w:rsidRPr="00CB4CA7" w:rsidRDefault="00CA526A" w:rsidP="00CB4CA7">
      <w:pPr>
        <w:spacing w:line="360" w:lineRule="auto"/>
        <w:jc w:val="center"/>
        <w:rPr>
          <w:rFonts w:ascii="Palatino Linotype" w:eastAsia="Calibri" w:hAnsi="Palatino Linotype" w:cs="Tahoma"/>
          <w:b/>
          <w:color w:val="000000"/>
          <w:sz w:val="22"/>
          <w:szCs w:val="22"/>
          <w:lang w:val="es-ES" w:eastAsia="en-US"/>
        </w:rPr>
      </w:pPr>
      <w:r w:rsidRPr="00CB4CA7">
        <w:rPr>
          <w:rFonts w:ascii="Palatino Linotype" w:eastAsia="Calibri" w:hAnsi="Palatino Linotype" w:cs="Tahoma"/>
          <w:b/>
          <w:color w:val="000000"/>
          <w:sz w:val="22"/>
          <w:szCs w:val="22"/>
          <w:lang w:val="es-ES" w:eastAsia="en-US"/>
        </w:rPr>
        <w:t>R E S U E L V E:</w:t>
      </w:r>
    </w:p>
    <w:p w14:paraId="3FBE62C6" w14:textId="77777777" w:rsidR="00CA526A" w:rsidRPr="00CB4CA7" w:rsidRDefault="00CA526A" w:rsidP="00CB4CA7">
      <w:pPr>
        <w:spacing w:line="360" w:lineRule="auto"/>
        <w:jc w:val="center"/>
        <w:rPr>
          <w:rFonts w:ascii="Palatino Linotype" w:eastAsia="Calibri" w:hAnsi="Palatino Linotype" w:cs="Tahoma"/>
          <w:b/>
          <w:color w:val="000000"/>
          <w:sz w:val="22"/>
          <w:szCs w:val="22"/>
          <w:lang w:val="es-ES" w:eastAsia="en-US"/>
        </w:rPr>
      </w:pPr>
    </w:p>
    <w:p w14:paraId="05E011C3" w14:textId="1B3175AD" w:rsidR="00CA526A" w:rsidRPr="00CB4CA7" w:rsidRDefault="00CA526A" w:rsidP="00CB4CA7">
      <w:pPr>
        <w:widowControl w:val="0"/>
        <w:spacing w:line="360" w:lineRule="auto"/>
        <w:jc w:val="both"/>
        <w:rPr>
          <w:rFonts w:ascii="Palatino Linotype" w:eastAsia="Calibri" w:hAnsi="Palatino Linotype" w:cs="Tahoma"/>
          <w:sz w:val="22"/>
          <w:szCs w:val="22"/>
          <w:lang w:eastAsia="en-US"/>
        </w:rPr>
      </w:pPr>
      <w:r w:rsidRPr="00CB4CA7">
        <w:rPr>
          <w:rFonts w:ascii="Palatino Linotype" w:eastAsia="Calibri" w:hAnsi="Palatino Linotype" w:cs="Tahoma"/>
          <w:b/>
          <w:color w:val="000000"/>
          <w:sz w:val="22"/>
          <w:szCs w:val="22"/>
          <w:lang w:val="es-ES" w:eastAsia="en-US"/>
        </w:rPr>
        <w:t xml:space="preserve">PRIMERO. </w:t>
      </w:r>
      <w:r w:rsidRPr="00CB4CA7">
        <w:rPr>
          <w:rFonts w:ascii="Palatino Linotype" w:eastAsia="Calibri" w:hAnsi="Palatino Linotype" w:cs="Tahoma"/>
          <w:bCs/>
          <w:color w:val="000000"/>
          <w:sz w:val="22"/>
          <w:szCs w:val="22"/>
          <w:lang w:val="es-ES" w:eastAsia="en-US"/>
        </w:rPr>
        <w:t xml:space="preserve">Se </w:t>
      </w:r>
      <w:r w:rsidRPr="00CB4CA7">
        <w:rPr>
          <w:rFonts w:ascii="Palatino Linotype" w:eastAsia="Calibri" w:hAnsi="Palatino Linotype" w:cs="Tahoma"/>
          <w:b/>
          <w:bCs/>
          <w:color w:val="000000"/>
          <w:sz w:val="22"/>
          <w:szCs w:val="22"/>
          <w:lang w:val="es-ES" w:eastAsia="en-US"/>
        </w:rPr>
        <w:t>CONFIRMA</w:t>
      </w:r>
      <w:r w:rsidR="003D4615" w:rsidRPr="00CB4CA7">
        <w:rPr>
          <w:rFonts w:ascii="Palatino Linotype" w:eastAsia="Calibri" w:hAnsi="Palatino Linotype" w:cs="Tahoma"/>
          <w:b/>
          <w:bCs/>
          <w:color w:val="000000"/>
          <w:sz w:val="22"/>
          <w:szCs w:val="22"/>
          <w:lang w:val="es-ES" w:eastAsia="en-US"/>
        </w:rPr>
        <w:t>N</w:t>
      </w:r>
      <w:r w:rsidRPr="00CB4CA7">
        <w:rPr>
          <w:rFonts w:ascii="Palatino Linotype" w:eastAsia="Calibri" w:hAnsi="Palatino Linotype" w:cs="Tahoma"/>
          <w:b/>
          <w:bCs/>
          <w:color w:val="000000"/>
          <w:sz w:val="22"/>
          <w:szCs w:val="22"/>
          <w:lang w:val="es-ES" w:eastAsia="en-US"/>
        </w:rPr>
        <w:t xml:space="preserve"> </w:t>
      </w:r>
      <w:r w:rsidR="003D4615" w:rsidRPr="00CB4CA7">
        <w:rPr>
          <w:rFonts w:ascii="Palatino Linotype" w:eastAsia="Calibri" w:hAnsi="Palatino Linotype" w:cs="Tahoma"/>
          <w:bCs/>
          <w:color w:val="000000"/>
          <w:sz w:val="22"/>
          <w:szCs w:val="22"/>
          <w:lang w:eastAsia="en-US"/>
        </w:rPr>
        <w:t xml:space="preserve">las </w:t>
      </w:r>
      <w:r w:rsidR="00BC1F5B" w:rsidRPr="00CB4CA7">
        <w:rPr>
          <w:rFonts w:ascii="Palatino Linotype" w:eastAsia="Calibri" w:hAnsi="Palatino Linotype" w:cs="Tahoma"/>
          <w:bCs/>
          <w:color w:val="000000"/>
          <w:sz w:val="22"/>
          <w:szCs w:val="22"/>
          <w:lang w:eastAsia="en-US"/>
        </w:rPr>
        <w:t>respuestas otorgadas</w:t>
      </w:r>
      <w:r w:rsidR="003D4615" w:rsidRPr="00CB4CA7">
        <w:rPr>
          <w:rFonts w:ascii="Palatino Linotype" w:eastAsia="Calibri" w:hAnsi="Palatino Linotype" w:cs="Tahoma"/>
          <w:bCs/>
          <w:color w:val="000000"/>
          <w:sz w:val="22"/>
          <w:szCs w:val="22"/>
          <w:lang w:eastAsia="en-US"/>
        </w:rPr>
        <w:t xml:space="preserve"> por el </w:t>
      </w:r>
      <w:r w:rsidR="00FC4E19" w:rsidRPr="00FC4E19">
        <w:rPr>
          <w:rFonts w:ascii="Palatino Linotype" w:eastAsia="Calibri" w:hAnsi="Palatino Linotype" w:cs="Tahoma"/>
          <w:bCs/>
          <w:color w:val="000000"/>
          <w:sz w:val="22"/>
          <w:szCs w:val="22"/>
          <w:lang w:eastAsia="en-US"/>
        </w:rPr>
        <w:t>Instituto de Seguridad Social del Estado de México y Municipios</w:t>
      </w:r>
      <w:r w:rsidR="003D4615" w:rsidRPr="00CB4CA7">
        <w:rPr>
          <w:rFonts w:ascii="Palatino Linotype" w:eastAsia="Calibri" w:hAnsi="Palatino Linotype" w:cs="Tahoma"/>
          <w:bCs/>
          <w:color w:val="000000"/>
          <w:sz w:val="22"/>
          <w:szCs w:val="22"/>
          <w:lang w:eastAsia="en-US"/>
        </w:rPr>
        <w:t xml:space="preserve">, a las solicitudes de acceso a la información </w:t>
      </w:r>
      <w:r w:rsidR="00FC4E19" w:rsidRPr="008839FC">
        <w:rPr>
          <w:rFonts w:ascii="Palatino Linotype" w:hAnsi="Palatino Linotype" w:cs="Tahoma"/>
          <w:color w:val="0D0D0D" w:themeColor="text1" w:themeTint="F2"/>
          <w:sz w:val="22"/>
          <w:szCs w:val="22"/>
        </w:rPr>
        <w:t>00381/ISSEMYM/IP/2021</w:t>
      </w:r>
      <w:r w:rsidR="00FC4E19" w:rsidRPr="00CB4CA7">
        <w:rPr>
          <w:rFonts w:ascii="Palatino Linotype" w:hAnsi="Palatino Linotype" w:cs="Tahoma"/>
          <w:color w:val="0D0D0D" w:themeColor="text1" w:themeTint="F2"/>
          <w:sz w:val="22"/>
          <w:szCs w:val="22"/>
        </w:rPr>
        <w:t xml:space="preserve">, </w:t>
      </w:r>
      <w:r w:rsidR="00FC4E19">
        <w:rPr>
          <w:rFonts w:ascii="Palatino Linotype" w:hAnsi="Palatino Linotype" w:cs="Tahoma"/>
          <w:color w:val="0D0D0D" w:themeColor="text1" w:themeTint="F2"/>
          <w:sz w:val="22"/>
          <w:szCs w:val="22"/>
        </w:rPr>
        <w:t xml:space="preserve"> </w:t>
      </w:r>
      <w:r w:rsidR="00FC4E19" w:rsidRPr="008839FC">
        <w:rPr>
          <w:rFonts w:ascii="Palatino Linotype" w:hAnsi="Palatino Linotype" w:cs="Tahoma"/>
          <w:color w:val="0D0D0D" w:themeColor="text1" w:themeTint="F2"/>
          <w:sz w:val="22"/>
          <w:szCs w:val="22"/>
        </w:rPr>
        <w:t>0038</w:t>
      </w:r>
      <w:r w:rsidR="00FC4E19">
        <w:rPr>
          <w:rFonts w:ascii="Palatino Linotype" w:hAnsi="Palatino Linotype" w:cs="Tahoma"/>
          <w:color w:val="0D0D0D" w:themeColor="text1" w:themeTint="F2"/>
          <w:sz w:val="22"/>
          <w:szCs w:val="22"/>
        </w:rPr>
        <w:t>2</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0038</w:t>
      </w:r>
      <w:r w:rsidR="00FC4E19">
        <w:rPr>
          <w:rFonts w:ascii="Palatino Linotype" w:hAnsi="Palatino Linotype" w:cs="Tahoma"/>
          <w:color w:val="0D0D0D" w:themeColor="text1" w:themeTint="F2"/>
          <w:sz w:val="22"/>
          <w:szCs w:val="22"/>
        </w:rPr>
        <w:t>3</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0038</w:t>
      </w:r>
      <w:r w:rsidR="00FC4E19">
        <w:rPr>
          <w:rFonts w:ascii="Palatino Linotype" w:hAnsi="Palatino Linotype" w:cs="Tahoma"/>
          <w:color w:val="0D0D0D" w:themeColor="text1" w:themeTint="F2"/>
          <w:sz w:val="22"/>
          <w:szCs w:val="22"/>
        </w:rPr>
        <w:t>4</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91</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93</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394</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95</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96</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w:t>
      </w:r>
      <w:r w:rsidR="00FC4E19" w:rsidRPr="008839FC">
        <w:rPr>
          <w:rFonts w:ascii="Palatino Linotype" w:hAnsi="Palatino Linotype" w:cs="Tahoma"/>
          <w:color w:val="0D0D0D" w:themeColor="text1" w:themeTint="F2"/>
          <w:sz w:val="22"/>
          <w:szCs w:val="22"/>
        </w:rPr>
        <w:lastRenderedPageBreak/>
        <w:t>003</w:t>
      </w:r>
      <w:r w:rsidR="00FC4E19">
        <w:rPr>
          <w:rFonts w:ascii="Palatino Linotype" w:hAnsi="Palatino Linotype" w:cs="Tahoma"/>
          <w:color w:val="0D0D0D" w:themeColor="text1" w:themeTint="F2"/>
          <w:sz w:val="22"/>
          <w:szCs w:val="22"/>
        </w:rPr>
        <w:t>97</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003</w:t>
      </w:r>
      <w:r w:rsidR="00FC4E19">
        <w:rPr>
          <w:rFonts w:ascii="Palatino Linotype" w:hAnsi="Palatino Linotype" w:cs="Tahoma"/>
          <w:color w:val="0D0D0D" w:themeColor="text1" w:themeTint="F2"/>
          <w:sz w:val="22"/>
          <w:szCs w:val="22"/>
        </w:rPr>
        <w:t>98</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400</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40</w:t>
      </w:r>
      <w:r w:rsidR="00FC4E19" w:rsidRPr="008839FC">
        <w:rPr>
          <w:rFonts w:ascii="Palatino Linotype" w:hAnsi="Palatino Linotype" w:cs="Tahoma"/>
          <w:color w:val="0D0D0D" w:themeColor="text1" w:themeTint="F2"/>
          <w:sz w:val="22"/>
          <w:szCs w:val="22"/>
        </w:rPr>
        <w:t>1/ISSEMYM/IP/2021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403</w:t>
      </w:r>
      <w:r w:rsidR="00FC4E19" w:rsidRPr="008839FC">
        <w:rPr>
          <w:rFonts w:ascii="Palatino Linotype" w:hAnsi="Palatino Linotype" w:cs="Tahoma"/>
          <w:color w:val="0D0D0D" w:themeColor="text1" w:themeTint="F2"/>
          <w:sz w:val="22"/>
          <w:szCs w:val="22"/>
        </w:rPr>
        <w:t>/ISSEMYM/IP/2021</w:t>
      </w:r>
      <w:r w:rsidR="00FC4E19" w:rsidRPr="00CB4CA7">
        <w:rPr>
          <w:rFonts w:ascii="Palatino Linotype" w:hAnsi="Palatino Linotype" w:cs="Tahoma"/>
          <w:color w:val="0D0D0D" w:themeColor="text1" w:themeTint="F2"/>
          <w:sz w:val="22"/>
          <w:szCs w:val="22"/>
        </w:rPr>
        <w:t>,</w:t>
      </w:r>
      <w:r w:rsidR="00FC4E19" w:rsidRPr="008839FC">
        <w:rPr>
          <w:rFonts w:ascii="Palatino Linotype" w:hAnsi="Palatino Linotype" w:cs="Tahoma"/>
          <w:color w:val="0D0D0D" w:themeColor="text1" w:themeTint="F2"/>
          <w:sz w:val="22"/>
          <w:szCs w:val="22"/>
        </w:rPr>
        <w:t xml:space="preserve"> 00</w:t>
      </w:r>
      <w:r w:rsidR="00FC4E19">
        <w:rPr>
          <w:rFonts w:ascii="Palatino Linotype" w:hAnsi="Palatino Linotype" w:cs="Tahoma"/>
          <w:color w:val="0D0D0D" w:themeColor="text1" w:themeTint="F2"/>
          <w:sz w:val="22"/>
          <w:szCs w:val="22"/>
        </w:rPr>
        <w:t>404</w:t>
      </w:r>
      <w:r w:rsidR="00FC4E19" w:rsidRPr="008839FC">
        <w:rPr>
          <w:rFonts w:ascii="Palatino Linotype" w:hAnsi="Palatino Linotype" w:cs="Tahoma"/>
          <w:color w:val="0D0D0D" w:themeColor="text1" w:themeTint="F2"/>
          <w:sz w:val="22"/>
          <w:szCs w:val="22"/>
        </w:rPr>
        <w:t>/ISSEMYM/IP/2021</w:t>
      </w:r>
      <w:r w:rsidR="00FC4E19">
        <w:rPr>
          <w:rFonts w:ascii="Palatino Linotype" w:hAnsi="Palatino Linotype" w:cs="Tahoma"/>
          <w:color w:val="0D0D0D" w:themeColor="text1" w:themeTint="F2"/>
          <w:sz w:val="22"/>
          <w:szCs w:val="22"/>
        </w:rPr>
        <w:t xml:space="preserve"> y </w:t>
      </w:r>
      <w:r w:rsidR="00FC4E19" w:rsidRPr="008839FC">
        <w:rPr>
          <w:rFonts w:ascii="Palatino Linotype" w:hAnsi="Palatino Linotype" w:cs="Tahoma"/>
          <w:color w:val="0D0D0D" w:themeColor="text1" w:themeTint="F2"/>
          <w:sz w:val="22"/>
          <w:szCs w:val="22"/>
        </w:rPr>
        <w:t>00</w:t>
      </w:r>
      <w:r w:rsidR="00FC4E19">
        <w:rPr>
          <w:rFonts w:ascii="Palatino Linotype" w:hAnsi="Palatino Linotype" w:cs="Tahoma"/>
          <w:color w:val="0D0D0D" w:themeColor="text1" w:themeTint="F2"/>
          <w:sz w:val="22"/>
          <w:szCs w:val="22"/>
        </w:rPr>
        <w:t>405</w:t>
      </w:r>
      <w:r w:rsidR="00FC4E19" w:rsidRPr="008839FC">
        <w:rPr>
          <w:rFonts w:ascii="Palatino Linotype" w:hAnsi="Palatino Linotype" w:cs="Tahoma"/>
          <w:color w:val="0D0D0D" w:themeColor="text1" w:themeTint="F2"/>
          <w:sz w:val="22"/>
          <w:szCs w:val="22"/>
        </w:rPr>
        <w:t>/ISSEMYM/IP/2021</w:t>
      </w:r>
      <w:r w:rsidR="00FC4E19">
        <w:rPr>
          <w:rFonts w:ascii="Palatino Linotype" w:hAnsi="Palatino Linotype" w:cs="Tahoma"/>
          <w:color w:val="0D0D0D" w:themeColor="text1" w:themeTint="F2"/>
          <w:sz w:val="22"/>
          <w:szCs w:val="22"/>
        </w:rPr>
        <w:t xml:space="preserve">, </w:t>
      </w:r>
      <w:r w:rsidRPr="00CB4CA7">
        <w:rPr>
          <w:rFonts w:ascii="Palatino Linotype" w:eastAsia="Calibri" w:hAnsi="Palatino Linotype" w:cs="Tahoma"/>
          <w:color w:val="000000"/>
          <w:sz w:val="22"/>
          <w:szCs w:val="22"/>
          <w:lang w:val="es-ES_tradnl" w:eastAsia="en-US"/>
        </w:rPr>
        <w:t xml:space="preserve">por resultar </w:t>
      </w:r>
      <w:r w:rsidRPr="00CB4CA7">
        <w:rPr>
          <w:rFonts w:ascii="Palatino Linotype" w:eastAsia="Calibri" w:hAnsi="Palatino Linotype" w:cs="Tahoma"/>
          <w:b/>
          <w:color w:val="000000"/>
          <w:sz w:val="22"/>
          <w:szCs w:val="22"/>
          <w:lang w:val="es-ES_tradnl" w:eastAsia="en-US"/>
        </w:rPr>
        <w:t xml:space="preserve">INFUNDADOS los agravios </w:t>
      </w:r>
      <w:r w:rsidRPr="00CB4CA7">
        <w:rPr>
          <w:rFonts w:ascii="Palatino Linotype" w:eastAsia="Calibri" w:hAnsi="Palatino Linotype" w:cs="Tahoma"/>
          <w:color w:val="000000"/>
          <w:sz w:val="22"/>
          <w:szCs w:val="22"/>
          <w:lang w:val="es-ES_tradnl" w:eastAsia="en-US"/>
        </w:rPr>
        <w:t xml:space="preserve">hechos valer por el Particular, en los Recursos de Revisión </w:t>
      </w:r>
      <w:r w:rsidR="00FC4E19" w:rsidRPr="00CB4CA7">
        <w:rPr>
          <w:rFonts w:ascii="Palatino Linotype" w:eastAsia="Calibri" w:hAnsi="Palatino Linotype" w:cs="Tahoma"/>
          <w:bCs/>
          <w:sz w:val="22"/>
          <w:szCs w:val="22"/>
          <w:lang w:eastAsia="en-US"/>
        </w:rPr>
        <w:t>030</w:t>
      </w:r>
      <w:r w:rsidR="00FC4E19">
        <w:rPr>
          <w:rFonts w:ascii="Palatino Linotype" w:eastAsia="Calibri" w:hAnsi="Palatino Linotype" w:cs="Tahoma"/>
          <w:bCs/>
          <w:sz w:val="22"/>
          <w:szCs w:val="22"/>
          <w:lang w:eastAsia="en-US"/>
        </w:rPr>
        <w:t>81</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82</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8</w:t>
      </w:r>
      <w:r w:rsidR="00FC4E19" w:rsidRPr="00CB4CA7">
        <w:rPr>
          <w:rFonts w:ascii="Palatino Linotype" w:eastAsia="Calibri" w:hAnsi="Palatino Linotype" w:cs="Tahoma"/>
          <w:bCs/>
          <w:sz w:val="22"/>
          <w:szCs w:val="22"/>
          <w:lang w:eastAsia="en-US"/>
        </w:rPr>
        <w:t>3/INFOEM/IP/RR/2021, 030</w:t>
      </w:r>
      <w:r w:rsidR="00FC4E19">
        <w:rPr>
          <w:rFonts w:ascii="Palatino Linotype" w:eastAsia="Calibri" w:hAnsi="Palatino Linotype" w:cs="Tahoma"/>
          <w:bCs/>
          <w:sz w:val="22"/>
          <w:szCs w:val="22"/>
          <w:lang w:eastAsia="en-US"/>
        </w:rPr>
        <w:t>93</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94</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95</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96</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97</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98</w:t>
      </w:r>
      <w:r w:rsidR="00FC4E19" w:rsidRPr="00CB4CA7">
        <w:rPr>
          <w:rFonts w:ascii="Palatino Linotype" w:eastAsia="Calibri" w:hAnsi="Palatino Linotype" w:cs="Tahoma"/>
          <w:bCs/>
          <w:sz w:val="22"/>
          <w:szCs w:val="22"/>
          <w:lang w:eastAsia="en-US"/>
        </w:rPr>
        <w:t>/INFOEM/IP/RR/2021, 030</w:t>
      </w:r>
      <w:r w:rsidR="00FC4E19">
        <w:rPr>
          <w:rFonts w:ascii="Palatino Linotype" w:eastAsia="Calibri" w:hAnsi="Palatino Linotype" w:cs="Tahoma"/>
          <w:bCs/>
          <w:sz w:val="22"/>
          <w:szCs w:val="22"/>
          <w:lang w:eastAsia="en-US"/>
        </w:rPr>
        <w:t>99</w:t>
      </w:r>
      <w:r w:rsidR="00FC4E19" w:rsidRPr="00CB4CA7">
        <w:rPr>
          <w:rFonts w:ascii="Palatino Linotype" w:eastAsia="Calibri" w:hAnsi="Palatino Linotype" w:cs="Tahoma"/>
          <w:bCs/>
          <w:sz w:val="22"/>
          <w:szCs w:val="22"/>
          <w:lang w:eastAsia="en-US"/>
        </w:rPr>
        <w:t>/INFOEM/IP/RR/2021, 03</w:t>
      </w:r>
      <w:r w:rsidR="00FC4E19">
        <w:rPr>
          <w:rFonts w:ascii="Palatino Linotype" w:eastAsia="Calibri" w:hAnsi="Palatino Linotype" w:cs="Tahoma"/>
          <w:bCs/>
          <w:sz w:val="22"/>
          <w:szCs w:val="22"/>
          <w:lang w:eastAsia="en-US"/>
        </w:rPr>
        <w:t>100</w:t>
      </w:r>
      <w:r w:rsidR="00FC4E19" w:rsidRPr="00CB4CA7">
        <w:rPr>
          <w:rFonts w:ascii="Palatino Linotype" w:eastAsia="Calibri" w:hAnsi="Palatino Linotype" w:cs="Tahoma"/>
          <w:bCs/>
          <w:sz w:val="22"/>
          <w:szCs w:val="22"/>
          <w:lang w:eastAsia="en-US"/>
        </w:rPr>
        <w:t>/INFOEM/IP/RR/2021, 031</w:t>
      </w:r>
      <w:r w:rsidR="00FC4E19">
        <w:rPr>
          <w:rFonts w:ascii="Palatino Linotype" w:eastAsia="Calibri" w:hAnsi="Palatino Linotype" w:cs="Tahoma"/>
          <w:bCs/>
          <w:sz w:val="22"/>
          <w:szCs w:val="22"/>
          <w:lang w:eastAsia="en-US"/>
        </w:rPr>
        <w:t>01</w:t>
      </w:r>
      <w:r w:rsidR="00FC4E19" w:rsidRPr="00CB4CA7">
        <w:rPr>
          <w:rFonts w:ascii="Palatino Linotype" w:eastAsia="Calibri" w:hAnsi="Palatino Linotype" w:cs="Tahoma"/>
          <w:bCs/>
          <w:sz w:val="22"/>
          <w:szCs w:val="22"/>
          <w:lang w:eastAsia="en-US"/>
        </w:rPr>
        <w:t>/INFOEM/IP/RR/2021, 031</w:t>
      </w:r>
      <w:r w:rsidR="00FC4E19">
        <w:rPr>
          <w:rFonts w:ascii="Palatino Linotype" w:eastAsia="Calibri" w:hAnsi="Palatino Linotype" w:cs="Tahoma"/>
          <w:bCs/>
          <w:sz w:val="22"/>
          <w:szCs w:val="22"/>
          <w:lang w:eastAsia="en-US"/>
        </w:rPr>
        <w:t>02</w:t>
      </w:r>
      <w:r w:rsidR="00FC4E19" w:rsidRPr="00CB4CA7">
        <w:rPr>
          <w:rFonts w:ascii="Palatino Linotype" w:eastAsia="Calibri" w:hAnsi="Palatino Linotype" w:cs="Tahoma"/>
          <w:bCs/>
          <w:sz w:val="22"/>
          <w:szCs w:val="22"/>
          <w:lang w:eastAsia="en-US"/>
        </w:rPr>
        <w:t>/INFOEM/IP/RR/2021, 031</w:t>
      </w:r>
      <w:r w:rsidR="00FC4E19">
        <w:rPr>
          <w:rFonts w:ascii="Palatino Linotype" w:eastAsia="Calibri" w:hAnsi="Palatino Linotype" w:cs="Tahoma"/>
          <w:bCs/>
          <w:sz w:val="22"/>
          <w:szCs w:val="22"/>
          <w:lang w:eastAsia="en-US"/>
        </w:rPr>
        <w:t>03</w:t>
      </w:r>
      <w:r w:rsidR="00FC4E19" w:rsidRPr="00CB4CA7">
        <w:rPr>
          <w:rFonts w:ascii="Palatino Linotype" w:eastAsia="Calibri" w:hAnsi="Palatino Linotype" w:cs="Tahoma"/>
          <w:bCs/>
          <w:sz w:val="22"/>
          <w:szCs w:val="22"/>
          <w:lang w:eastAsia="en-US"/>
        </w:rPr>
        <w:t>/INFOEM/IP/RR/2021, 031</w:t>
      </w:r>
      <w:r w:rsidR="00FC4E19">
        <w:rPr>
          <w:rFonts w:ascii="Palatino Linotype" w:eastAsia="Calibri" w:hAnsi="Palatino Linotype" w:cs="Tahoma"/>
          <w:bCs/>
          <w:sz w:val="22"/>
          <w:szCs w:val="22"/>
          <w:lang w:eastAsia="en-US"/>
        </w:rPr>
        <w:t>04</w:t>
      </w:r>
      <w:r w:rsidR="00FC4E19" w:rsidRPr="00CB4CA7">
        <w:rPr>
          <w:rFonts w:ascii="Palatino Linotype" w:eastAsia="Calibri" w:hAnsi="Palatino Linotype" w:cs="Tahoma"/>
          <w:bCs/>
          <w:sz w:val="22"/>
          <w:szCs w:val="22"/>
          <w:lang w:eastAsia="en-US"/>
        </w:rPr>
        <w:t>/INFOEM/IP/RR/2021, y 031</w:t>
      </w:r>
      <w:r w:rsidR="00FC4E19">
        <w:rPr>
          <w:rFonts w:ascii="Palatino Linotype" w:eastAsia="Calibri" w:hAnsi="Palatino Linotype" w:cs="Tahoma"/>
          <w:bCs/>
          <w:sz w:val="22"/>
          <w:szCs w:val="22"/>
          <w:lang w:eastAsia="en-US"/>
        </w:rPr>
        <w:t>05</w:t>
      </w:r>
      <w:r w:rsidR="00FC4E19" w:rsidRPr="00CB4CA7">
        <w:rPr>
          <w:rFonts w:ascii="Palatino Linotype" w:eastAsia="Calibri" w:hAnsi="Palatino Linotype" w:cs="Tahoma"/>
          <w:bCs/>
          <w:sz w:val="22"/>
          <w:szCs w:val="22"/>
          <w:lang w:eastAsia="en-US"/>
        </w:rPr>
        <w:t>/INFOEM/IP/RR/2021</w:t>
      </w:r>
      <w:r w:rsidR="00BC1F5B">
        <w:rPr>
          <w:rFonts w:ascii="Palatino Linotype" w:eastAsia="Calibri" w:hAnsi="Palatino Linotype" w:cs="Tahoma"/>
          <w:bCs/>
          <w:color w:val="000000"/>
          <w:sz w:val="22"/>
          <w:szCs w:val="22"/>
          <w:lang w:eastAsia="en-US"/>
        </w:rPr>
        <w:t xml:space="preserve">, </w:t>
      </w:r>
      <w:r w:rsidRPr="00CB4CA7">
        <w:rPr>
          <w:rFonts w:ascii="Palatino Linotype" w:eastAsia="Calibri" w:hAnsi="Palatino Linotype" w:cs="Tahoma"/>
          <w:color w:val="000000"/>
          <w:sz w:val="22"/>
          <w:szCs w:val="22"/>
          <w:lang w:val="es-ES_tradnl" w:eastAsia="en-US"/>
        </w:rPr>
        <w:t xml:space="preserve">en términos de los Considerandos </w:t>
      </w:r>
      <w:r w:rsidRPr="00CB4CA7">
        <w:rPr>
          <w:rFonts w:ascii="Palatino Linotype" w:eastAsia="Calibri" w:hAnsi="Palatino Linotype" w:cs="Tahoma"/>
          <w:b/>
          <w:color w:val="000000"/>
          <w:sz w:val="22"/>
          <w:szCs w:val="22"/>
          <w:lang w:val="es-ES_tradnl" w:eastAsia="en-US"/>
        </w:rPr>
        <w:t>QUINTO y SEXTO</w:t>
      </w:r>
      <w:r w:rsidRPr="00CB4CA7">
        <w:rPr>
          <w:rFonts w:ascii="Palatino Linotype" w:eastAsia="Calibri" w:hAnsi="Palatino Linotype" w:cs="Tahoma"/>
          <w:color w:val="000000"/>
          <w:sz w:val="22"/>
          <w:szCs w:val="22"/>
          <w:lang w:val="es-ES_tradnl" w:eastAsia="en-US"/>
        </w:rPr>
        <w:t xml:space="preserve"> de la presente Resolución.</w:t>
      </w:r>
    </w:p>
    <w:p w14:paraId="00161DE4" w14:textId="77777777" w:rsidR="00CA526A" w:rsidRPr="00CB4CA7" w:rsidRDefault="00CA526A" w:rsidP="00CB4CA7">
      <w:pPr>
        <w:widowControl w:val="0"/>
        <w:spacing w:line="360" w:lineRule="auto"/>
        <w:jc w:val="both"/>
        <w:rPr>
          <w:rFonts w:ascii="Palatino Linotype" w:eastAsia="Calibri" w:hAnsi="Palatino Linotype" w:cs="Tahoma"/>
          <w:b/>
          <w:color w:val="000000"/>
          <w:sz w:val="22"/>
          <w:szCs w:val="22"/>
          <w:lang w:val="es-ES" w:eastAsia="en-US"/>
        </w:rPr>
      </w:pPr>
    </w:p>
    <w:p w14:paraId="6363270A" w14:textId="77777777" w:rsidR="00FC4E19" w:rsidRPr="00FC4E19" w:rsidRDefault="00FC4E19" w:rsidP="00FC4E19">
      <w:pPr>
        <w:spacing w:line="360" w:lineRule="auto"/>
        <w:jc w:val="both"/>
        <w:rPr>
          <w:rFonts w:ascii="Palatino Linotype" w:hAnsi="Palatino Linotype" w:cs="Tahoma"/>
          <w:i/>
          <w:sz w:val="22"/>
          <w:szCs w:val="22"/>
        </w:rPr>
      </w:pPr>
      <w:r w:rsidRPr="00FC4E19">
        <w:rPr>
          <w:rFonts w:ascii="Palatino Linotype" w:hAnsi="Palatino Linotype"/>
          <w:b/>
          <w:sz w:val="22"/>
          <w:szCs w:val="22"/>
        </w:rPr>
        <w:t>SEGUNDO.</w:t>
      </w:r>
      <w:r w:rsidRPr="00FC4E19">
        <w:rPr>
          <w:rFonts w:ascii="Palatino Linotype" w:hAnsi="Palatino Linotype" w:cs="Arial"/>
          <w:sz w:val="22"/>
          <w:szCs w:val="22"/>
        </w:rPr>
        <w:t xml:space="preserve"> </w:t>
      </w:r>
      <w:r w:rsidRPr="00FC4E19">
        <w:rPr>
          <w:rFonts w:ascii="Palatino Linotype" w:hAnsi="Palatino Linotype" w:cs="Tahoma"/>
          <w:b/>
          <w:sz w:val="22"/>
          <w:szCs w:val="22"/>
        </w:rPr>
        <w:t xml:space="preserve">NOTIFÍQUESE </w:t>
      </w:r>
      <w:r w:rsidRPr="00FC4E19">
        <w:rPr>
          <w:rFonts w:ascii="Palatino Linotype" w:hAnsi="Palatino Linotype" w:cs="Tahoma"/>
          <w:sz w:val="22"/>
          <w:szCs w:val="22"/>
        </w:rPr>
        <w:t>la presente resolución al Titular de la Unidad de Transparencia del Sujeto Obligado.</w:t>
      </w:r>
    </w:p>
    <w:p w14:paraId="6DDD9E65" w14:textId="77777777" w:rsidR="00FC4E19" w:rsidRPr="00FC4E19" w:rsidRDefault="00FC4E19" w:rsidP="00FC4E19">
      <w:pPr>
        <w:spacing w:line="360" w:lineRule="auto"/>
        <w:ind w:right="113"/>
        <w:jc w:val="both"/>
        <w:rPr>
          <w:rFonts w:ascii="Palatino Linotype" w:hAnsi="Palatino Linotype" w:cs="Arial"/>
          <w:sz w:val="22"/>
          <w:szCs w:val="22"/>
        </w:rPr>
      </w:pPr>
    </w:p>
    <w:p w14:paraId="6A127AE1" w14:textId="77777777" w:rsidR="00FC4E19" w:rsidRPr="00FC4E19" w:rsidRDefault="00FC4E19" w:rsidP="00FC4E19">
      <w:pPr>
        <w:spacing w:line="360" w:lineRule="auto"/>
        <w:jc w:val="both"/>
        <w:rPr>
          <w:rFonts w:ascii="Palatino Linotype" w:hAnsi="Palatino Linotype" w:cs="Tahoma"/>
          <w:b/>
          <w:sz w:val="22"/>
          <w:szCs w:val="22"/>
        </w:rPr>
      </w:pPr>
      <w:r w:rsidRPr="00FC4E19">
        <w:rPr>
          <w:rFonts w:ascii="Palatino Linotype" w:hAnsi="Palatino Linotype" w:cs="Tahoma"/>
          <w:b/>
          <w:sz w:val="22"/>
          <w:szCs w:val="22"/>
        </w:rPr>
        <w:t xml:space="preserve">TERCERO. NOTIFÍQUESE </w:t>
      </w:r>
      <w:r w:rsidRPr="00FC4E19">
        <w:rPr>
          <w:rFonts w:ascii="Palatino Linotype" w:hAnsi="Palatino Linotype" w:cs="Tahoma"/>
          <w:bCs/>
          <w:sz w:val="22"/>
          <w:szCs w:val="22"/>
        </w:rPr>
        <w:t>la presente Resolución al Recurrente,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B10D04F" w14:textId="77777777" w:rsidR="00C22893" w:rsidRPr="00CB4CA7" w:rsidRDefault="00C22893" w:rsidP="00CB4CA7">
      <w:pPr>
        <w:spacing w:line="360" w:lineRule="auto"/>
        <w:jc w:val="both"/>
        <w:rPr>
          <w:rFonts w:ascii="Palatino Linotype" w:eastAsia="Calibri" w:hAnsi="Palatino Linotype" w:cs="Tahoma"/>
          <w:sz w:val="22"/>
          <w:szCs w:val="22"/>
          <w:lang w:val="es-ES" w:eastAsia="es-ES_tradnl"/>
        </w:rPr>
      </w:pPr>
    </w:p>
    <w:p w14:paraId="681D9718" w14:textId="29AE2690" w:rsidR="004F59AB" w:rsidRPr="00CB4CA7" w:rsidRDefault="004F59AB" w:rsidP="00CB4CA7">
      <w:pPr>
        <w:spacing w:line="360" w:lineRule="auto"/>
        <w:jc w:val="both"/>
        <w:rPr>
          <w:rFonts w:ascii="Palatino Linotype" w:hAnsi="Palatino Linotype" w:cs="Tahoma"/>
          <w:sz w:val="22"/>
          <w:szCs w:val="22"/>
          <w:lang w:eastAsia="es-MX"/>
        </w:rPr>
      </w:pPr>
      <w:r w:rsidRPr="00CB4CA7">
        <w:rPr>
          <w:rFonts w:ascii="Palatino Linotype" w:hAnsi="Palatino Linotype" w:cs="Tahoma"/>
          <w:sz w:val="22"/>
          <w:szCs w:val="22"/>
          <w:lang w:eastAsia="es-MX"/>
        </w:rPr>
        <w:t xml:space="preserve">ASÍ, POR </w:t>
      </w:r>
      <w:r w:rsidRPr="00CB4CA7">
        <w:rPr>
          <w:rFonts w:ascii="Palatino Linotype" w:hAnsi="Palatino Linotype" w:cs="Tahoma"/>
          <w:b/>
          <w:bCs/>
          <w:sz w:val="22"/>
          <w:szCs w:val="22"/>
          <w:lang w:eastAsia="es-MX"/>
        </w:rPr>
        <w:t>UNANIMIDAD</w:t>
      </w:r>
      <w:r w:rsidRPr="00CB4CA7">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EC3A70">
        <w:rPr>
          <w:rFonts w:ascii="Palatino Linotype" w:hAnsi="Palatino Linotype" w:cs="Tahoma"/>
          <w:sz w:val="22"/>
          <w:szCs w:val="22"/>
          <w:lang w:eastAsia="es-MX"/>
        </w:rPr>
        <w:t xml:space="preserve"> y</w:t>
      </w:r>
      <w:r w:rsidRPr="00CB4CA7">
        <w:rPr>
          <w:rFonts w:ascii="Palatino Linotype" w:hAnsi="Palatino Linotype" w:cs="Tahoma"/>
          <w:sz w:val="22"/>
          <w:szCs w:val="22"/>
          <w:lang w:eastAsia="es-MX"/>
        </w:rPr>
        <w:t xml:space="preserve"> JAVIER MARTÍNEZ CRUZ, EN LA </w:t>
      </w:r>
      <w:r w:rsidR="00C22893" w:rsidRPr="00CB4CA7">
        <w:rPr>
          <w:rFonts w:ascii="Palatino Linotype" w:hAnsi="Palatino Linotype" w:cs="Tahoma"/>
          <w:sz w:val="22"/>
          <w:szCs w:val="22"/>
          <w:lang w:eastAsia="es-MX"/>
        </w:rPr>
        <w:t>VIGÉSIMA</w:t>
      </w:r>
      <w:r w:rsidR="00E05E1F" w:rsidRPr="00CB4CA7">
        <w:rPr>
          <w:rFonts w:ascii="Palatino Linotype" w:hAnsi="Palatino Linotype" w:cs="Tahoma"/>
          <w:sz w:val="22"/>
          <w:szCs w:val="22"/>
          <w:lang w:eastAsia="es-MX"/>
        </w:rPr>
        <w:t xml:space="preserve"> </w:t>
      </w:r>
      <w:r w:rsidR="00F85E67" w:rsidRPr="00CB4CA7">
        <w:rPr>
          <w:rFonts w:ascii="Palatino Linotype" w:hAnsi="Palatino Linotype" w:cs="Tahoma"/>
          <w:sz w:val="22"/>
          <w:szCs w:val="22"/>
          <w:lang w:eastAsia="es-MX"/>
        </w:rPr>
        <w:t>SÉPTIMA</w:t>
      </w:r>
      <w:r w:rsidRPr="00CB4CA7">
        <w:rPr>
          <w:rFonts w:ascii="Palatino Linotype" w:hAnsi="Palatino Linotype" w:cs="Tahoma"/>
          <w:sz w:val="22"/>
          <w:szCs w:val="22"/>
          <w:lang w:eastAsia="es-MX"/>
        </w:rPr>
        <w:t xml:space="preserve"> SESIÓN ORDINARIA, CELEBRADA EL </w:t>
      </w:r>
      <w:r w:rsidR="00813C70" w:rsidRPr="00CB4CA7">
        <w:rPr>
          <w:rFonts w:ascii="Palatino Linotype" w:hAnsi="Palatino Linotype" w:cs="Tahoma"/>
          <w:sz w:val="22"/>
          <w:szCs w:val="22"/>
          <w:lang w:eastAsia="es-MX"/>
        </w:rPr>
        <w:t>ONCE DE AGOSTO</w:t>
      </w:r>
      <w:r w:rsidRPr="00CB4CA7">
        <w:rPr>
          <w:rFonts w:ascii="Palatino Linotype" w:hAnsi="Palatino Linotype" w:cs="Tahoma"/>
          <w:sz w:val="22"/>
          <w:szCs w:val="22"/>
          <w:lang w:eastAsia="es-MX"/>
        </w:rPr>
        <w:t xml:space="preserve"> DE DOS MIL VEINTIUNO, ANTE EL SECRETARIO TÉCNICO DEL PLENO, ALEXIS TAPIA RAMÍREZ.</w:t>
      </w:r>
    </w:p>
    <w:p w14:paraId="523A593F" w14:textId="77777777" w:rsidR="004F59AB" w:rsidRPr="00CB4CA7" w:rsidRDefault="004F59AB" w:rsidP="00CB4CA7">
      <w:pPr>
        <w:spacing w:line="360" w:lineRule="auto"/>
        <w:ind w:right="-93"/>
        <w:jc w:val="both"/>
        <w:rPr>
          <w:rFonts w:ascii="Palatino Linotype" w:eastAsia="Calibri" w:hAnsi="Palatino Linotype" w:cs="Tahoma"/>
          <w:b/>
          <w:bCs/>
          <w:sz w:val="22"/>
          <w:szCs w:val="22"/>
          <w:lang w:eastAsia="en-US"/>
        </w:rPr>
      </w:pPr>
    </w:p>
    <w:p w14:paraId="24CA0737" w14:textId="51AEED95" w:rsidR="007C74C4" w:rsidRPr="00CB4CA7" w:rsidRDefault="007C74C4" w:rsidP="00CB4CA7">
      <w:pPr>
        <w:spacing w:line="360" w:lineRule="auto"/>
        <w:ind w:right="-93"/>
        <w:jc w:val="both"/>
        <w:rPr>
          <w:rFonts w:ascii="Palatino Linotype" w:eastAsia="Calibri" w:hAnsi="Palatino Linotype" w:cs="Tahoma"/>
          <w:bCs/>
          <w:sz w:val="22"/>
          <w:szCs w:val="22"/>
          <w:lang w:eastAsia="en-US"/>
        </w:rPr>
      </w:pPr>
    </w:p>
    <w:p w14:paraId="75839854" w14:textId="2BA54DB1" w:rsidR="007C74C4" w:rsidRPr="00CB4CA7" w:rsidRDefault="007C74C4" w:rsidP="00CB4CA7">
      <w:pPr>
        <w:tabs>
          <w:tab w:val="left" w:pos="8931"/>
        </w:tabs>
        <w:spacing w:line="360" w:lineRule="auto"/>
        <w:ind w:right="-93"/>
        <w:jc w:val="both"/>
        <w:rPr>
          <w:rFonts w:ascii="Palatino Linotype" w:eastAsia="Calibri" w:hAnsi="Palatino Linotype" w:cs="Tahoma"/>
          <w:b/>
          <w:bCs/>
          <w:sz w:val="22"/>
          <w:szCs w:val="22"/>
          <w:lang w:eastAsia="en-US"/>
        </w:rPr>
      </w:pPr>
    </w:p>
    <w:p w14:paraId="7FA23B8A" w14:textId="0DD31ED6" w:rsidR="00BB6AB3" w:rsidRPr="00CB4CA7" w:rsidRDefault="00BB6AB3" w:rsidP="00CB4CA7">
      <w:pPr>
        <w:tabs>
          <w:tab w:val="left" w:pos="8931"/>
        </w:tabs>
        <w:spacing w:line="360" w:lineRule="auto"/>
        <w:ind w:right="-93"/>
        <w:jc w:val="both"/>
        <w:rPr>
          <w:rFonts w:ascii="Palatino Linotype" w:eastAsia="Calibri" w:hAnsi="Palatino Linotype" w:cs="Tahoma"/>
          <w:b/>
          <w:bCs/>
          <w:sz w:val="22"/>
          <w:szCs w:val="22"/>
          <w:lang w:eastAsia="en-US"/>
        </w:rPr>
      </w:pPr>
    </w:p>
    <w:p w14:paraId="7752BB66" w14:textId="3BEC3915" w:rsidR="00BB6AB3" w:rsidRPr="00CB4CA7" w:rsidRDefault="00BB6AB3" w:rsidP="00CB4CA7">
      <w:pPr>
        <w:tabs>
          <w:tab w:val="left" w:pos="8931"/>
        </w:tabs>
        <w:spacing w:line="360" w:lineRule="auto"/>
        <w:ind w:right="-93"/>
        <w:jc w:val="both"/>
        <w:rPr>
          <w:rFonts w:ascii="Palatino Linotype" w:eastAsia="Calibri" w:hAnsi="Palatino Linotype" w:cs="Tahoma"/>
          <w:b/>
          <w:bCs/>
          <w:sz w:val="22"/>
          <w:szCs w:val="22"/>
          <w:lang w:eastAsia="en-US"/>
        </w:rPr>
      </w:pPr>
    </w:p>
    <w:p w14:paraId="7056AC60" w14:textId="77777777" w:rsidR="00BB6AB3" w:rsidRPr="00CB4CA7" w:rsidRDefault="00BB6AB3" w:rsidP="00CB4CA7">
      <w:pPr>
        <w:tabs>
          <w:tab w:val="left" w:pos="8931"/>
        </w:tabs>
        <w:spacing w:line="360" w:lineRule="auto"/>
        <w:ind w:right="-93"/>
        <w:jc w:val="both"/>
        <w:rPr>
          <w:rFonts w:ascii="Palatino Linotype" w:eastAsia="Calibri" w:hAnsi="Palatino Linotype" w:cs="Tahoma"/>
          <w:b/>
          <w:bCs/>
          <w:sz w:val="22"/>
          <w:szCs w:val="22"/>
          <w:lang w:eastAsia="en-US"/>
        </w:rPr>
      </w:pPr>
    </w:p>
    <w:sectPr w:rsidR="00BB6AB3" w:rsidRPr="00CB4CA7" w:rsidSect="006957B1">
      <w:headerReference w:type="even" r:id="rId44"/>
      <w:headerReference w:type="default" r:id="rId45"/>
      <w:footerReference w:type="default" r:id="rId46"/>
      <w:headerReference w:type="first" r:id="rId47"/>
      <w:footerReference w:type="first" r:id="rId4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72C98" w14:textId="77777777" w:rsidR="00334A31" w:rsidRDefault="00334A31" w:rsidP="00C80F8C">
      <w:r>
        <w:separator/>
      </w:r>
    </w:p>
  </w:endnote>
  <w:endnote w:type="continuationSeparator" w:id="0">
    <w:p w14:paraId="7E9F7A64" w14:textId="77777777" w:rsidR="00334A31" w:rsidRDefault="00334A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229E2" w14:textId="77777777" w:rsidR="001D4E50" w:rsidRDefault="001D4E50" w:rsidP="00E573F7">
    <w:pPr>
      <w:pStyle w:val="Piedepgina"/>
      <w:jc w:val="right"/>
      <w:rPr>
        <w:rFonts w:ascii="Palatino Linotype" w:hAnsi="Palatino Linotype" w:cs="Arial"/>
        <w:bCs/>
        <w:sz w:val="22"/>
        <w:szCs w:val="22"/>
      </w:rPr>
    </w:pPr>
  </w:p>
  <w:p w14:paraId="57E4708E" w14:textId="26F3E1D2" w:rsidR="001D4E50" w:rsidRPr="0010196A" w:rsidRDefault="001D4E5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0675F">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0675F">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p w14:paraId="644A7FD3" w14:textId="77777777" w:rsidR="001D4E50" w:rsidRDefault="001D4E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D4E50" w:rsidRPr="0010196A" w:rsidRDefault="001D4E5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0675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0675F">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04391" w14:textId="77777777" w:rsidR="00334A31" w:rsidRDefault="00334A31" w:rsidP="00C80F8C">
      <w:r>
        <w:separator/>
      </w:r>
    </w:p>
  </w:footnote>
  <w:footnote w:type="continuationSeparator" w:id="0">
    <w:p w14:paraId="400C2203" w14:textId="77777777" w:rsidR="00334A31" w:rsidRDefault="00334A3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72CABF50" w:rsidR="001D4E50" w:rsidRDefault="00334A31">
    <w:pPr>
      <w:pStyle w:val="Encabezado"/>
    </w:pPr>
    <w:r>
      <w:rPr>
        <w:noProof/>
      </w:rPr>
      <w:pict w14:anchorId="671A4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116344" o:spid="_x0000_s2056" type="#_x0000_t75" style="position:absolute;margin-left:0;margin-top:0;width:663.5pt;height:12in;z-index:-251657216;mso-position-horizontal:center;mso-position-horizontal-relative:margin;mso-position-vertical:center;mso-position-vertical-relative:margin" o:allowincell="f">
          <v:imagedata r:id="rId1" o:title="PHOTO-2020-08-13-10-14-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4" w:type="dxa"/>
      <w:tblInd w:w="-142" w:type="dxa"/>
      <w:tblLayout w:type="fixed"/>
      <w:tblLook w:val="04A0" w:firstRow="1" w:lastRow="0" w:firstColumn="1" w:lastColumn="0" w:noHBand="0" w:noVBand="1"/>
    </w:tblPr>
    <w:tblGrid>
      <w:gridCol w:w="2518"/>
      <w:gridCol w:w="2551"/>
      <w:gridCol w:w="4395"/>
    </w:tblGrid>
    <w:tr w:rsidR="001D4E50" w:rsidRPr="008F2CCC" w14:paraId="1F097D8A" w14:textId="77777777" w:rsidTr="0073411E">
      <w:tc>
        <w:tcPr>
          <w:tcW w:w="2518" w:type="dxa"/>
          <w:vMerge w:val="restart"/>
        </w:tcPr>
        <w:p w14:paraId="1F780A0C" w14:textId="0FD7F09A" w:rsidR="001D4E50" w:rsidRPr="008F2CCC" w:rsidRDefault="001D4E50" w:rsidP="00070856">
          <w:pPr>
            <w:rPr>
              <w:rFonts w:ascii="Palatino Linotype" w:hAnsi="Palatino Linotype"/>
              <w:b/>
              <w:sz w:val="22"/>
              <w:szCs w:val="22"/>
              <w:lang w:val="es-ES_tradnl"/>
            </w:rPr>
          </w:pPr>
        </w:p>
      </w:tc>
      <w:tc>
        <w:tcPr>
          <w:tcW w:w="2551" w:type="dxa"/>
          <w:shd w:val="clear" w:color="auto" w:fill="auto"/>
        </w:tcPr>
        <w:p w14:paraId="5B26419A" w14:textId="77777777" w:rsidR="001D4E50" w:rsidRPr="00664658" w:rsidRDefault="001D4E5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4395" w:type="dxa"/>
          <w:shd w:val="clear" w:color="auto" w:fill="auto"/>
          <w:vAlign w:val="center"/>
        </w:tcPr>
        <w:p w14:paraId="65AFA994" w14:textId="60348725" w:rsidR="001D4E50" w:rsidRPr="00B715A9" w:rsidRDefault="001D4E50" w:rsidP="008839FC">
          <w:pPr>
            <w:jc w:val="both"/>
            <w:rPr>
              <w:rFonts w:ascii="Palatino Linotype" w:hAnsi="Palatino Linotype"/>
              <w:bCs/>
              <w:sz w:val="22"/>
              <w:szCs w:val="22"/>
              <w:lang w:val="es-ES_tradnl"/>
            </w:rPr>
          </w:pPr>
          <w:r w:rsidRPr="00B715A9">
            <w:rPr>
              <w:rFonts w:ascii="Palatino Linotype" w:hAnsi="Palatino Linotype"/>
              <w:bCs/>
              <w:sz w:val="22"/>
              <w:szCs w:val="22"/>
              <w:lang w:val="es-ES_tradnl"/>
            </w:rPr>
            <w:t>0</w:t>
          </w:r>
          <w:r>
            <w:rPr>
              <w:rFonts w:ascii="Palatino Linotype" w:hAnsi="Palatino Linotype"/>
              <w:bCs/>
              <w:sz w:val="22"/>
              <w:szCs w:val="22"/>
              <w:lang w:val="es-ES_tradnl"/>
            </w:rPr>
            <w:t>3081</w:t>
          </w:r>
          <w:r w:rsidRPr="00B715A9">
            <w:rPr>
              <w:rFonts w:ascii="Palatino Linotype" w:hAnsi="Palatino Linotype"/>
              <w:bCs/>
              <w:sz w:val="22"/>
              <w:szCs w:val="22"/>
              <w:lang w:val="es-ES_tradnl"/>
            </w:rPr>
            <w:t>/INFOEM/IP/RR/202</w:t>
          </w:r>
          <w:r>
            <w:rPr>
              <w:rFonts w:ascii="Palatino Linotype" w:hAnsi="Palatino Linotype"/>
              <w:bCs/>
              <w:sz w:val="22"/>
              <w:szCs w:val="22"/>
              <w:lang w:val="es-ES_tradnl"/>
            </w:rPr>
            <w:t>1 y acumulados</w:t>
          </w:r>
        </w:p>
      </w:tc>
    </w:tr>
    <w:tr w:rsidR="001D4E50" w:rsidRPr="008F2CCC" w14:paraId="049677A3" w14:textId="77777777" w:rsidTr="0073411E">
      <w:tc>
        <w:tcPr>
          <w:tcW w:w="2518" w:type="dxa"/>
          <w:vMerge/>
        </w:tcPr>
        <w:p w14:paraId="4A21EAC1" w14:textId="5C1F145E" w:rsidR="001D4E50" w:rsidRPr="008F2CCC" w:rsidRDefault="001D4E50" w:rsidP="00D41D47">
          <w:pPr>
            <w:rPr>
              <w:rFonts w:ascii="Palatino Linotype" w:hAnsi="Palatino Linotype"/>
              <w:b/>
              <w:sz w:val="22"/>
              <w:szCs w:val="22"/>
              <w:lang w:val="es-ES_tradnl"/>
            </w:rPr>
          </w:pPr>
        </w:p>
      </w:tc>
      <w:tc>
        <w:tcPr>
          <w:tcW w:w="2551" w:type="dxa"/>
          <w:shd w:val="clear" w:color="auto" w:fill="auto"/>
        </w:tcPr>
        <w:p w14:paraId="1237BCDE" w14:textId="77777777" w:rsidR="001D4E50" w:rsidRPr="00664658" w:rsidRDefault="001D4E5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395" w:type="dxa"/>
          <w:shd w:val="clear" w:color="auto" w:fill="auto"/>
          <w:vAlign w:val="center"/>
        </w:tcPr>
        <w:p w14:paraId="7F554073" w14:textId="129B3D19" w:rsidR="001D4E50" w:rsidRPr="00B715A9" w:rsidRDefault="001D4E50" w:rsidP="000271AF">
          <w:pPr>
            <w:jc w:val="both"/>
            <w:rPr>
              <w:rFonts w:ascii="Palatino Linotype" w:hAnsi="Palatino Linotype"/>
              <w:bCs/>
              <w:sz w:val="22"/>
              <w:szCs w:val="22"/>
              <w:lang w:val="es-ES_tradnl"/>
            </w:rPr>
          </w:pPr>
          <w:r w:rsidRPr="008839FC">
            <w:rPr>
              <w:rFonts w:ascii="Palatino Linotype" w:hAnsi="Palatino Linotype"/>
              <w:bCs/>
              <w:sz w:val="22"/>
              <w:szCs w:val="22"/>
            </w:rPr>
            <w:t>Instituto de Seguridad Social del Estado de México y Municipios</w:t>
          </w:r>
        </w:p>
      </w:tc>
    </w:tr>
    <w:tr w:rsidR="001D4E50" w:rsidRPr="008F2CCC" w14:paraId="72CD087D" w14:textId="77777777" w:rsidTr="0073411E">
      <w:trPr>
        <w:trHeight w:val="228"/>
      </w:trPr>
      <w:tc>
        <w:tcPr>
          <w:tcW w:w="2518" w:type="dxa"/>
          <w:vMerge/>
        </w:tcPr>
        <w:p w14:paraId="1B78656F" w14:textId="01E6F6F6" w:rsidR="001D4E50" w:rsidRPr="008F2CCC" w:rsidRDefault="001D4E50" w:rsidP="00070856">
          <w:pPr>
            <w:rPr>
              <w:rFonts w:ascii="Palatino Linotype" w:hAnsi="Palatino Linotype"/>
              <w:b/>
              <w:sz w:val="22"/>
              <w:szCs w:val="22"/>
              <w:lang w:val="es-ES_tradnl"/>
            </w:rPr>
          </w:pPr>
        </w:p>
      </w:tc>
      <w:tc>
        <w:tcPr>
          <w:tcW w:w="2551" w:type="dxa"/>
          <w:shd w:val="clear" w:color="auto" w:fill="auto"/>
        </w:tcPr>
        <w:p w14:paraId="74D81628" w14:textId="77777777" w:rsidR="001D4E50" w:rsidRPr="00664658" w:rsidRDefault="001D4E5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4395" w:type="dxa"/>
          <w:shd w:val="clear" w:color="auto" w:fill="auto"/>
        </w:tcPr>
        <w:p w14:paraId="20D6FDA3" w14:textId="46483D74" w:rsidR="001D4E50" w:rsidRPr="00B715A9" w:rsidRDefault="001D4E50" w:rsidP="00070856">
          <w:pPr>
            <w:jc w:val="both"/>
            <w:rPr>
              <w:rFonts w:ascii="Palatino Linotype" w:hAnsi="Palatino Linotype"/>
              <w:bCs/>
              <w:sz w:val="22"/>
              <w:szCs w:val="22"/>
              <w:lang w:val="es-ES_tradnl"/>
            </w:rPr>
          </w:pPr>
          <w:r>
            <w:rPr>
              <w:rFonts w:ascii="Palatino Linotype" w:hAnsi="Palatino Linotype"/>
              <w:bCs/>
              <w:sz w:val="22"/>
              <w:szCs w:val="22"/>
              <w:lang w:val="es-ES_tradnl"/>
            </w:rPr>
            <w:t>Zulema Martínez Sánchez</w:t>
          </w:r>
        </w:p>
      </w:tc>
    </w:tr>
  </w:tbl>
  <w:p w14:paraId="3ECB9F0B" w14:textId="6A35F7DE" w:rsidR="001D4E50" w:rsidRPr="0010196A" w:rsidRDefault="00334A31" w:rsidP="00637B9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rPr>
      <w:pict w14:anchorId="69D7A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116345" o:spid="_x0000_s2059" type="#_x0000_t75" style="position:absolute;margin-left:-100.85pt;margin-top:-127.95pt;width:663.5pt;height:12in;z-index:-251656192;mso-position-horizontal-relative:margin;mso-position-vertical-relative:margin" o:allowincell="f">
          <v:imagedata r:id="rId1" o:title="PHOTO-2020-08-13-10-14-3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40" w:type="dxa"/>
      <w:tblInd w:w="-1276" w:type="dxa"/>
      <w:tblLayout w:type="fixed"/>
      <w:tblLook w:val="04A0" w:firstRow="1" w:lastRow="0" w:firstColumn="1" w:lastColumn="0" w:noHBand="0" w:noVBand="1"/>
    </w:tblPr>
    <w:tblGrid>
      <w:gridCol w:w="4078"/>
      <w:gridCol w:w="2552"/>
      <w:gridCol w:w="4110"/>
    </w:tblGrid>
    <w:tr w:rsidR="001D4E50" w:rsidRPr="008F2CCC" w14:paraId="6ABABA57" w14:textId="77777777" w:rsidTr="0073411E">
      <w:tc>
        <w:tcPr>
          <w:tcW w:w="4078" w:type="dxa"/>
          <w:vMerge w:val="restart"/>
          <w:shd w:val="clear" w:color="auto" w:fill="auto"/>
        </w:tcPr>
        <w:p w14:paraId="6AA376CC" w14:textId="0E8CDB61" w:rsidR="001D4E50" w:rsidRPr="008F2CCC" w:rsidRDefault="001D4E50" w:rsidP="00A2780F">
          <w:pPr>
            <w:rPr>
              <w:rFonts w:ascii="Palatino Linotype" w:hAnsi="Palatino Linotype"/>
              <w:b/>
              <w:sz w:val="22"/>
              <w:szCs w:val="22"/>
              <w:lang w:val="es-ES_tradnl"/>
            </w:rPr>
          </w:pPr>
        </w:p>
      </w:tc>
      <w:tc>
        <w:tcPr>
          <w:tcW w:w="2552" w:type="dxa"/>
          <w:shd w:val="clear" w:color="auto" w:fill="auto"/>
        </w:tcPr>
        <w:p w14:paraId="1C114EF9" w14:textId="77777777" w:rsidR="001D4E50" w:rsidRPr="008F2CCC" w:rsidRDefault="001D4E5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110" w:type="dxa"/>
          <w:shd w:val="clear" w:color="auto" w:fill="auto"/>
          <w:vAlign w:val="center"/>
        </w:tcPr>
        <w:p w14:paraId="5F0F5848" w14:textId="65219B61" w:rsidR="001D4E50" w:rsidRPr="00B715A9" w:rsidRDefault="001D4E50" w:rsidP="008839FC">
          <w:pPr>
            <w:ind w:right="181"/>
            <w:jc w:val="both"/>
            <w:rPr>
              <w:rFonts w:ascii="Palatino Linotype" w:hAnsi="Palatino Linotype"/>
              <w:bCs/>
              <w:sz w:val="22"/>
              <w:szCs w:val="22"/>
              <w:lang w:val="es-ES_tradnl"/>
            </w:rPr>
          </w:pPr>
          <w:r w:rsidRPr="00B715A9">
            <w:rPr>
              <w:rFonts w:ascii="Palatino Linotype" w:hAnsi="Palatino Linotype"/>
              <w:bCs/>
              <w:sz w:val="22"/>
              <w:szCs w:val="22"/>
              <w:lang w:val="es-ES_tradnl"/>
            </w:rPr>
            <w:t>0</w:t>
          </w:r>
          <w:r>
            <w:rPr>
              <w:rFonts w:ascii="Palatino Linotype" w:hAnsi="Palatino Linotype"/>
              <w:bCs/>
              <w:sz w:val="22"/>
              <w:szCs w:val="22"/>
              <w:lang w:val="es-ES_tradnl"/>
            </w:rPr>
            <w:t>3081</w:t>
          </w:r>
          <w:r w:rsidRPr="00B715A9">
            <w:rPr>
              <w:rFonts w:ascii="Palatino Linotype" w:hAnsi="Palatino Linotype"/>
              <w:bCs/>
              <w:sz w:val="22"/>
              <w:szCs w:val="22"/>
              <w:lang w:val="es-ES_tradnl"/>
            </w:rPr>
            <w:t>/INFOEM/IP/RR/202</w:t>
          </w:r>
          <w:r>
            <w:rPr>
              <w:rFonts w:ascii="Palatino Linotype" w:hAnsi="Palatino Linotype"/>
              <w:bCs/>
              <w:sz w:val="22"/>
              <w:szCs w:val="22"/>
              <w:lang w:val="es-ES_tradnl"/>
            </w:rPr>
            <w:t>1</w:t>
          </w:r>
          <w:r w:rsidRPr="00B715A9">
            <w:rPr>
              <w:rFonts w:ascii="Palatino Linotype" w:hAnsi="Palatino Linotype"/>
              <w:bCs/>
              <w:sz w:val="22"/>
              <w:szCs w:val="22"/>
              <w:lang w:val="es-ES_tradnl"/>
            </w:rPr>
            <w:t xml:space="preserve"> y </w:t>
          </w:r>
          <w:r>
            <w:rPr>
              <w:rFonts w:ascii="Palatino Linotype" w:hAnsi="Palatino Linotype"/>
              <w:bCs/>
              <w:sz w:val="22"/>
              <w:szCs w:val="22"/>
              <w:lang w:val="es-ES_tradnl"/>
            </w:rPr>
            <w:t>acumulados</w:t>
          </w:r>
        </w:p>
      </w:tc>
    </w:tr>
    <w:tr w:rsidR="001D4E50" w:rsidRPr="008F2CCC" w14:paraId="3B45FB53" w14:textId="77777777" w:rsidTr="0073411E">
      <w:tc>
        <w:tcPr>
          <w:tcW w:w="4078" w:type="dxa"/>
          <w:vMerge/>
          <w:shd w:val="clear" w:color="auto" w:fill="auto"/>
        </w:tcPr>
        <w:p w14:paraId="188B82EF" w14:textId="77777777" w:rsidR="001D4E50" w:rsidRPr="008F2CCC" w:rsidRDefault="001D4E50" w:rsidP="00A2780F">
          <w:pPr>
            <w:rPr>
              <w:rFonts w:ascii="Palatino Linotype" w:hAnsi="Palatino Linotype"/>
              <w:b/>
              <w:sz w:val="22"/>
              <w:szCs w:val="22"/>
              <w:lang w:val="es-ES_tradnl"/>
            </w:rPr>
          </w:pPr>
        </w:p>
      </w:tc>
      <w:tc>
        <w:tcPr>
          <w:tcW w:w="2552" w:type="dxa"/>
          <w:shd w:val="clear" w:color="auto" w:fill="auto"/>
        </w:tcPr>
        <w:p w14:paraId="3B2AD0CF" w14:textId="77777777" w:rsidR="001D4E50" w:rsidRPr="008F2CCC" w:rsidRDefault="001D4E5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0" w:type="dxa"/>
          <w:shd w:val="clear" w:color="auto" w:fill="auto"/>
          <w:vAlign w:val="center"/>
        </w:tcPr>
        <w:p w14:paraId="749961B3" w14:textId="73F27FC0" w:rsidR="001D4E50" w:rsidRPr="00B715A9" w:rsidRDefault="0040675F" w:rsidP="00495809">
          <w:pPr>
            <w:jc w:val="both"/>
            <w:rPr>
              <w:rFonts w:ascii="Palatino Linotype" w:hAnsi="Palatino Linotype"/>
              <w:bCs/>
              <w:sz w:val="22"/>
              <w:szCs w:val="22"/>
              <w:lang w:val="es-ES_tradnl"/>
            </w:rPr>
          </w:pPr>
          <w:r>
            <w:rPr>
              <w:rFonts w:ascii="Palatino Linotype" w:hAnsi="Palatino Linotype"/>
              <w:bCs/>
              <w:sz w:val="22"/>
              <w:szCs w:val="22"/>
              <w:lang w:val="es-ES_tradnl"/>
            </w:rPr>
            <w:t>xxxx</w:t>
          </w:r>
        </w:p>
      </w:tc>
    </w:tr>
    <w:tr w:rsidR="001D4E50" w:rsidRPr="008F2CCC" w14:paraId="28A493EB" w14:textId="77777777" w:rsidTr="0073411E">
      <w:trPr>
        <w:trHeight w:val="228"/>
      </w:trPr>
      <w:tc>
        <w:tcPr>
          <w:tcW w:w="4078" w:type="dxa"/>
          <w:vMerge/>
          <w:shd w:val="clear" w:color="auto" w:fill="auto"/>
        </w:tcPr>
        <w:p w14:paraId="06C77D31" w14:textId="77777777" w:rsidR="001D4E50" w:rsidRPr="008F2CCC" w:rsidRDefault="001D4E50" w:rsidP="00E37C88">
          <w:pPr>
            <w:rPr>
              <w:rFonts w:ascii="Palatino Linotype" w:hAnsi="Palatino Linotype"/>
              <w:b/>
              <w:sz w:val="22"/>
              <w:szCs w:val="22"/>
              <w:lang w:val="es-ES_tradnl"/>
            </w:rPr>
          </w:pPr>
        </w:p>
      </w:tc>
      <w:tc>
        <w:tcPr>
          <w:tcW w:w="2552" w:type="dxa"/>
          <w:shd w:val="clear" w:color="auto" w:fill="auto"/>
        </w:tcPr>
        <w:p w14:paraId="2E1A72B4" w14:textId="77777777" w:rsidR="001D4E50" w:rsidRPr="008F2CCC" w:rsidRDefault="001D4E5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0" w:type="dxa"/>
          <w:shd w:val="clear" w:color="auto" w:fill="auto"/>
          <w:vAlign w:val="center"/>
        </w:tcPr>
        <w:p w14:paraId="47AF3C2E" w14:textId="4D6B8575" w:rsidR="001D4E50" w:rsidRPr="00B715A9" w:rsidRDefault="001D4E50" w:rsidP="000271AF">
          <w:pPr>
            <w:jc w:val="both"/>
            <w:rPr>
              <w:rFonts w:ascii="Palatino Linotype" w:hAnsi="Palatino Linotype"/>
              <w:bCs/>
              <w:sz w:val="22"/>
              <w:szCs w:val="22"/>
            </w:rPr>
          </w:pPr>
          <w:r w:rsidRPr="008839FC">
            <w:rPr>
              <w:rFonts w:ascii="Palatino Linotype" w:hAnsi="Palatino Linotype"/>
              <w:bCs/>
              <w:sz w:val="22"/>
              <w:szCs w:val="22"/>
            </w:rPr>
            <w:t>Instituto de Seguridad Social del Estado de México y Municipios</w:t>
          </w:r>
        </w:p>
      </w:tc>
    </w:tr>
    <w:tr w:rsidR="001D4E50" w:rsidRPr="008F2CCC" w14:paraId="0F114FF0" w14:textId="77777777" w:rsidTr="0073411E">
      <w:tc>
        <w:tcPr>
          <w:tcW w:w="4078" w:type="dxa"/>
          <w:vMerge/>
          <w:shd w:val="clear" w:color="auto" w:fill="auto"/>
        </w:tcPr>
        <w:p w14:paraId="4CCB64BA" w14:textId="77777777" w:rsidR="001D4E50" w:rsidRPr="008F2CCC" w:rsidRDefault="001D4E50" w:rsidP="00A2780F">
          <w:pPr>
            <w:rPr>
              <w:rFonts w:ascii="Palatino Linotype" w:hAnsi="Palatino Linotype"/>
              <w:b/>
              <w:sz w:val="22"/>
              <w:szCs w:val="22"/>
              <w:lang w:val="es-ES_tradnl"/>
            </w:rPr>
          </w:pPr>
        </w:p>
      </w:tc>
      <w:tc>
        <w:tcPr>
          <w:tcW w:w="2552" w:type="dxa"/>
          <w:shd w:val="clear" w:color="auto" w:fill="auto"/>
        </w:tcPr>
        <w:p w14:paraId="31E422EA" w14:textId="213C6112" w:rsidR="001D4E50" w:rsidRPr="008F2CCC" w:rsidRDefault="001D4E50" w:rsidP="005B40F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7341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4110" w:type="dxa"/>
          <w:shd w:val="clear" w:color="auto" w:fill="auto"/>
        </w:tcPr>
        <w:p w14:paraId="181C41B4" w14:textId="0DE52ED4" w:rsidR="001D4E50" w:rsidRPr="00B715A9" w:rsidRDefault="001D4E50" w:rsidP="003C718E">
          <w:pPr>
            <w:jc w:val="both"/>
            <w:rPr>
              <w:rFonts w:ascii="Palatino Linotype" w:hAnsi="Palatino Linotype"/>
              <w:bCs/>
              <w:sz w:val="22"/>
              <w:szCs w:val="22"/>
              <w:lang w:val="es-ES_tradnl"/>
            </w:rPr>
          </w:pPr>
          <w:r>
            <w:rPr>
              <w:rFonts w:ascii="Palatino Linotype" w:hAnsi="Palatino Linotype"/>
              <w:bCs/>
              <w:sz w:val="22"/>
              <w:szCs w:val="22"/>
              <w:lang w:val="es-ES_tradnl"/>
            </w:rPr>
            <w:t>Zulema Martínez Sánchez</w:t>
          </w:r>
        </w:p>
      </w:tc>
    </w:tr>
  </w:tbl>
  <w:p w14:paraId="263470D9" w14:textId="4CC8D561" w:rsidR="001D4E50" w:rsidRPr="0010196A" w:rsidRDefault="00334A31" w:rsidP="00B8513C">
    <w:pPr>
      <w:rPr>
        <w:rFonts w:ascii="Palatino Linotype" w:hAnsi="Palatino Linotype"/>
        <w:sz w:val="28"/>
        <w:szCs w:val="28"/>
      </w:rPr>
    </w:pPr>
    <w:r>
      <w:rPr>
        <w:rFonts w:ascii="Palatino Linotype" w:hAnsi="Palatino Linotype"/>
        <w:noProof/>
        <w:sz w:val="28"/>
        <w:szCs w:val="28"/>
      </w:rPr>
      <w:pict w14:anchorId="6853D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116343" o:spid="_x0000_s2055" type="#_x0000_t75" style="position:absolute;margin-left:-100.85pt;margin-top:-125.7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65909"/>
    <w:multiLevelType w:val="hybridMultilevel"/>
    <w:tmpl w:val="FBBACBC0"/>
    <w:lvl w:ilvl="0" w:tplc="05C81086">
      <w:start w:val="1"/>
      <w:numFmt w:val="upp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5877DF3"/>
    <w:multiLevelType w:val="multilevel"/>
    <w:tmpl w:val="63E8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9363E"/>
    <w:multiLevelType w:val="hybridMultilevel"/>
    <w:tmpl w:val="349CD5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48384B7A"/>
    <w:multiLevelType w:val="hybridMultilevel"/>
    <w:tmpl w:val="90FC79E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nsid w:val="554A3979"/>
    <w:multiLevelType w:val="hybridMultilevel"/>
    <w:tmpl w:val="C7D010BC"/>
    <w:lvl w:ilvl="0" w:tplc="0750E96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54F7111"/>
    <w:multiLevelType w:val="hybridMultilevel"/>
    <w:tmpl w:val="173A867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5C15A6F"/>
    <w:multiLevelType w:val="hybridMultilevel"/>
    <w:tmpl w:val="0DFE1ABC"/>
    <w:lvl w:ilvl="0" w:tplc="8166C29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BBC4B85"/>
    <w:multiLevelType w:val="hybridMultilevel"/>
    <w:tmpl w:val="ED12932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6CE10EB"/>
    <w:multiLevelType w:val="hybridMultilevel"/>
    <w:tmpl w:val="9B744258"/>
    <w:lvl w:ilvl="0" w:tplc="2304C97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EDE5D92"/>
    <w:multiLevelType w:val="hybridMultilevel"/>
    <w:tmpl w:val="ED12932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lvlOverride w:ilvl="2"/>
    <w:lvlOverride w:ilvl="3"/>
    <w:lvlOverride w:ilvl="4"/>
    <w:lvlOverride w:ilvl="5"/>
    <w:lvlOverride w:ilvl="6"/>
    <w:lvlOverride w:ilvl="7"/>
    <w:lvlOverride w:ilvl="8"/>
  </w:num>
  <w:num w:numId="7">
    <w:abstractNumId w:val="5"/>
  </w:num>
  <w:num w:numId="8">
    <w:abstractNumId w:val="10"/>
  </w:num>
  <w:num w:numId="9">
    <w:abstractNumId w:val="12"/>
  </w:num>
  <w:num w:numId="10">
    <w:abstractNumId w:val="2"/>
  </w:num>
  <w:num w:numId="11">
    <w:abstractNumId w:val="7"/>
  </w:num>
  <w:num w:numId="12">
    <w:abstractNumId w:val="11"/>
  </w:num>
  <w:num w:numId="1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0C6"/>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A38"/>
    <w:rsid w:val="00011EDE"/>
    <w:rsid w:val="000123CB"/>
    <w:rsid w:val="00012A00"/>
    <w:rsid w:val="00013023"/>
    <w:rsid w:val="00013986"/>
    <w:rsid w:val="00013EBF"/>
    <w:rsid w:val="000142C0"/>
    <w:rsid w:val="000148A8"/>
    <w:rsid w:val="00014E91"/>
    <w:rsid w:val="00014F2C"/>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7CE"/>
    <w:rsid w:val="00024A5F"/>
    <w:rsid w:val="00024E68"/>
    <w:rsid w:val="000254C2"/>
    <w:rsid w:val="00025DB0"/>
    <w:rsid w:val="00026358"/>
    <w:rsid w:val="0002685C"/>
    <w:rsid w:val="0002690E"/>
    <w:rsid w:val="00026A3C"/>
    <w:rsid w:val="00027195"/>
    <w:rsid w:val="000271AF"/>
    <w:rsid w:val="0003033D"/>
    <w:rsid w:val="00030B10"/>
    <w:rsid w:val="0003134F"/>
    <w:rsid w:val="0003153C"/>
    <w:rsid w:val="000317FD"/>
    <w:rsid w:val="00031888"/>
    <w:rsid w:val="00031B70"/>
    <w:rsid w:val="00031C72"/>
    <w:rsid w:val="00031E7E"/>
    <w:rsid w:val="00032403"/>
    <w:rsid w:val="000333BC"/>
    <w:rsid w:val="0003355B"/>
    <w:rsid w:val="000336D0"/>
    <w:rsid w:val="000337B3"/>
    <w:rsid w:val="000339B9"/>
    <w:rsid w:val="00033C79"/>
    <w:rsid w:val="00033E94"/>
    <w:rsid w:val="0003442A"/>
    <w:rsid w:val="00035676"/>
    <w:rsid w:val="00035CDF"/>
    <w:rsid w:val="00036439"/>
    <w:rsid w:val="00036B1A"/>
    <w:rsid w:val="000372E7"/>
    <w:rsid w:val="00037DDE"/>
    <w:rsid w:val="00037F78"/>
    <w:rsid w:val="00037FDC"/>
    <w:rsid w:val="000403E9"/>
    <w:rsid w:val="0004120D"/>
    <w:rsid w:val="000415DD"/>
    <w:rsid w:val="00041959"/>
    <w:rsid w:val="00041A86"/>
    <w:rsid w:val="000423AF"/>
    <w:rsid w:val="00042714"/>
    <w:rsid w:val="00042A23"/>
    <w:rsid w:val="00042F6A"/>
    <w:rsid w:val="00043160"/>
    <w:rsid w:val="0004330A"/>
    <w:rsid w:val="00043943"/>
    <w:rsid w:val="0004425E"/>
    <w:rsid w:val="00044351"/>
    <w:rsid w:val="000446CF"/>
    <w:rsid w:val="000446EF"/>
    <w:rsid w:val="00044856"/>
    <w:rsid w:val="000449C9"/>
    <w:rsid w:val="00044D0E"/>
    <w:rsid w:val="000454E2"/>
    <w:rsid w:val="000464A3"/>
    <w:rsid w:val="000465A8"/>
    <w:rsid w:val="00046DF2"/>
    <w:rsid w:val="00047111"/>
    <w:rsid w:val="000472C1"/>
    <w:rsid w:val="00047A25"/>
    <w:rsid w:val="00047E38"/>
    <w:rsid w:val="00047E9E"/>
    <w:rsid w:val="00050FE1"/>
    <w:rsid w:val="00051ADD"/>
    <w:rsid w:val="00051B43"/>
    <w:rsid w:val="00051D2A"/>
    <w:rsid w:val="0005265B"/>
    <w:rsid w:val="000527F0"/>
    <w:rsid w:val="00052E1B"/>
    <w:rsid w:val="0005363B"/>
    <w:rsid w:val="00053A25"/>
    <w:rsid w:val="00053FA9"/>
    <w:rsid w:val="00054082"/>
    <w:rsid w:val="000546E2"/>
    <w:rsid w:val="00054CFB"/>
    <w:rsid w:val="000550D6"/>
    <w:rsid w:val="00055200"/>
    <w:rsid w:val="000558A1"/>
    <w:rsid w:val="00055BF6"/>
    <w:rsid w:val="00055E68"/>
    <w:rsid w:val="00056469"/>
    <w:rsid w:val="000568EF"/>
    <w:rsid w:val="00057476"/>
    <w:rsid w:val="00057716"/>
    <w:rsid w:val="00057C91"/>
    <w:rsid w:val="00060030"/>
    <w:rsid w:val="000606B4"/>
    <w:rsid w:val="000613E3"/>
    <w:rsid w:val="000618EE"/>
    <w:rsid w:val="00061D4C"/>
    <w:rsid w:val="00061E9B"/>
    <w:rsid w:val="00061EB4"/>
    <w:rsid w:val="00061F5A"/>
    <w:rsid w:val="000622FF"/>
    <w:rsid w:val="00062501"/>
    <w:rsid w:val="0006258E"/>
    <w:rsid w:val="00062598"/>
    <w:rsid w:val="00062793"/>
    <w:rsid w:val="000628AA"/>
    <w:rsid w:val="00062C16"/>
    <w:rsid w:val="00062E20"/>
    <w:rsid w:val="00062FE6"/>
    <w:rsid w:val="000633BB"/>
    <w:rsid w:val="000636AD"/>
    <w:rsid w:val="00063AEF"/>
    <w:rsid w:val="00064245"/>
    <w:rsid w:val="000644B3"/>
    <w:rsid w:val="000646B0"/>
    <w:rsid w:val="0006590C"/>
    <w:rsid w:val="00065B50"/>
    <w:rsid w:val="00066363"/>
    <w:rsid w:val="000669B7"/>
    <w:rsid w:val="00066A54"/>
    <w:rsid w:val="00066B22"/>
    <w:rsid w:val="00066D71"/>
    <w:rsid w:val="00067C7D"/>
    <w:rsid w:val="00070856"/>
    <w:rsid w:val="00070E21"/>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0619"/>
    <w:rsid w:val="00080EFF"/>
    <w:rsid w:val="0008139C"/>
    <w:rsid w:val="000818BC"/>
    <w:rsid w:val="00081B66"/>
    <w:rsid w:val="00082E62"/>
    <w:rsid w:val="0008338D"/>
    <w:rsid w:val="00084079"/>
    <w:rsid w:val="0008420F"/>
    <w:rsid w:val="000847B2"/>
    <w:rsid w:val="00085229"/>
    <w:rsid w:val="0008542A"/>
    <w:rsid w:val="00085585"/>
    <w:rsid w:val="00085973"/>
    <w:rsid w:val="000861FF"/>
    <w:rsid w:val="0008668D"/>
    <w:rsid w:val="00086980"/>
    <w:rsid w:val="0008710F"/>
    <w:rsid w:val="00087D47"/>
    <w:rsid w:val="00087DD5"/>
    <w:rsid w:val="00087E01"/>
    <w:rsid w:val="000906E9"/>
    <w:rsid w:val="00090C67"/>
    <w:rsid w:val="00090CC8"/>
    <w:rsid w:val="00090E7B"/>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DC5"/>
    <w:rsid w:val="000A2E1A"/>
    <w:rsid w:val="000A3399"/>
    <w:rsid w:val="000A3D63"/>
    <w:rsid w:val="000A4495"/>
    <w:rsid w:val="000A4664"/>
    <w:rsid w:val="000A4AAE"/>
    <w:rsid w:val="000A4E74"/>
    <w:rsid w:val="000A52A9"/>
    <w:rsid w:val="000A5939"/>
    <w:rsid w:val="000A5A68"/>
    <w:rsid w:val="000A5B41"/>
    <w:rsid w:val="000A6045"/>
    <w:rsid w:val="000A66D7"/>
    <w:rsid w:val="000A6B97"/>
    <w:rsid w:val="000A6D1B"/>
    <w:rsid w:val="000A75D4"/>
    <w:rsid w:val="000A7958"/>
    <w:rsid w:val="000A7B48"/>
    <w:rsid w:val="000B11B2"/>
    <w:rsid w:val="000B126F"/>
    <w:rsid w:val="000B17C5"/>
    <w:rsid w:val="000B17FD"/>
    <w:rsid w:val="000B1CB5"/>
    <w:rsid w:val="000B20AC"/>
    <w:rsid w:val="000B2F55"/>
    <w:rsid w:val="000B3DC6"/>
    <w:rsid w:val="000B3EF0"/>
    <w:rsid w:val="000B3FFD"/>
    <w:rsid w:val="000B4067"/>
    <w:rsid w:val="000B432B"/>
    <w:rsid w:val="000B4474"/>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55F"/>
    <w:rsid w:val="000C69D0"/>
    <w:rsid w:val="000C6AF9"/>
    <w:rsid w:val="000C774E"/>
    <w:rsid w:val="000C7771"/>
    <w:rsid w:val="000C7AF9"/>
    <w:rsid w:val="000C7D67"/>
    <w:rsid w:val="000C7F3D"/>
    <w:rsid w:val="000D075B"/>
    <w:rsid w:val="000D0BE9"/>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82"/>
    <w:rsid w:val="000E07B7"/>
    <w:rsid w:val="000E0B02"/>
    <w:rsid w:val="000E0D35"/>
    <w:rsid w:val="000E100D"/>
    <w:rsid w:val="000E137D"/>
    <w:rsid w:val="000E1C5E"/>
    <w:rsid w:val="000E1C6A"/>
    <w:rsid w:val="000E255A"/>
    <w:rsid w:val="000E38D1"/>
    <w:rsid w:val="000E46D9"/>
    <w:rsid w:val="000E4D39"/>
    <w:rsid w:val="000E558F"/>
    <w:rsid w:val="000E5592"/>
    <w:rsid w:val="000E5C93"/>
    <w:rsid w:val="000E68DA"/>
    <w:rsid w:val="000E6C51"/>
    <w:rsid w:val="000E6DD5"/>
    <w:rsid w:val="000E7182"/>
    <w:rsid w:val="000E71A3"/>
    <w:rsid w:val="000E72D5"/>
    <w:rsid w:val="000E74AC"/>
    <w:rsid w:val="000F0F1C"/>
    <w:rsid w:val="000F2100"/>
    <w:rsid w:val="000F2185"/>
    <w:rsid w:val="000F22FE"/>
    <w:rsid w:val="000F2331"/>
    <w:rsid w:val="000F251F"/>
    <w:rsid w:val="000F2B5F"/>
    <w:rsid w:val="000F2DAA"/>
    <w:rsid w:val="000F3899"/>
    <w:rsid w:val="000F3904"/>
    <w:rsid w:val="000F3F5B"/>
    <w:rsid w:val="000F4AC2"/>
    <w:rsid w:val="000F4C20"/>
    <w:rsid w:val="000F4F47"/>
    <w:rsid w:val="000F54D4"/>
    <w:rsid w:val="000F553F"/>
    <w:rsid w:val="000F55B8"/>
    <w:rsid w:val="000F55EC"/>
    <w:rsid w:val="000F57F4"/>
    <w:rsid w:val="000F5B87"/>
    <w:rsid w:val="000F62F8"/>
    <w:rsid w:val="000F6EFD"/>
    <w:rsid w:val="000F7133"/>
    <w:rsid w:val="000F750D"/>
    <w:rsid w:val="000F7940"/>
    <w:rsid w:val="000F79EA"/>
    <w:rsid w:val="000F7B4E"/>
    <w:rsid w:val="00100BC0"/>
    <w:rsid w:val="0010196A"/>
    <w:rsid w:val="00101BFD"/>
    <w:rsid w:val="00101E85"/>
    <w:rsid w:val="00101F9E"/>
    <w:rsid w:val="001027DA"/>
    <w:rsid w:val="001028C2"/>
    <w:rsid w:val="00102B34"/>
    <w:rsid w:val="00102BE0"/>
    <w:rsid w:val="001030D5"/>
    <w:rsid w:val="00104BFE"/>
    <w:rsid w:val="00104E56"/>
    <w:rsid w:val="001050F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DF"/>
    <w:rsid w:val="00114865"/>
    <w:rsid w:val="001149CC"/>
    <w:rsid w:val="00114CC0"/>
    <w:rsid w:val="0011502F"/>
    <w:rsid w:val="0011507B"/>
    <w:rsid w:val="00115DB1"/>
    <w:rsid w:val="00115E6B"/>
    <w:rsid w:val="00116272"/>
    <w:rsid w:val="00116376"/>
    <w:rsid w:val="001166AB"/>
    <w:rsid w:val="00116D62"/>
    <w:rsid w:val="00116FA0"/>
    <w:rsid w:val="001173A4"/>
    <w:rsid w:val="00117625"/>
    <w:rsid w:val="00120292"/>
    <w:rsid w:val="0012048A"/>
    <w:rsid w:val="00120ADA"/>
    <w:rsid w:val="00120C4B"/>
    <w:rsid w:val="00120D8D"/>
    <w:rsid w:val="00121773"/>
    <w:rsid w:val="00121BB3"/>
    <w:rsid w:val="00121CB5"/>
    <w:rsid w:val="00121F77"/>
    <w:rsid w:val="00122866"/>
    <w:rsid w:val="001233F5"/>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0D0"/>
    <w:rsid w:val="00132178"/>
    <w:rsid w:val="001322D3"/>
    <w:rsid w:val="001323DC"/>
    <w:rsid w:val="001332E3"/>
    <w:rsid w:val="00133607"/>
    <w:rsid w:val="00133D6C"/>
    <w:rsid w:val="0013457A"/>
    <w:rsid w:val="00135211"/>
    <w:rsid w:val="001358BB"/>
    <w:rsid w:val="00135FD0"/>
    <w:rsid w:val="0013622C"/>
    <w:rsid w:val="001371A5"/>
    <w:rsid w:val="00137548"/>
    <w:rsid w:val="001376BF"/>
    <w:rsid w:val="001378F0"/>
    <w:rsid w:val="00137AEE"/>
    <w:rsid w:val="00137D02"/>
    <w:rsid w:val="00140252"/>
    <w:rsid w:val="001406EB"/>
    <w:rsid w:val="00140BE0"/>
    <w:rsid w:val="00140FA7"/>
    <w:rsid w:val="00141EE7"/>
    <w:rsid w:val="001425E3"/>
    <w:rsid w:val="001425F5"/>
    <w:rsid w:val="001433DD"/>
    <w:rsid w:val="0014398B"/>
    <w:rsid w:val="00144BB9"/>
    <w:rsid w:val="0014538F"/>
    <w:rsid w:val="00145F32"/>
    <w:rsid w:val="00146317"/>
    <w:rsid w:val="00146D8A"/>
    <w:rsid w:val="001471C8"/>
    <w:rsid w:val="0014732A"/>
    <w:rsid w:val="0014744D"/>
    <w:rsid w:val="00147FCE"/>
    <w:rsid w:val="00150B44"/>
    <w:rsid w:val="00150BAE"/>
    <w:rsid w:val="00150CF7"/>
    <w:rsid w:val="0015117C"/>
    <w:rsid w:val="00151564"/>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A09"/>
    <w:rsid w:val="00167D9D"/>
    <w:rsid w:val="00170043"/>
    <w:rsid w:val="001701E7"/>
    <w:rsid w:val="00170DE2"/>
    <w:rsid w:val="0017174F"/>
    <w:rsid w:val="00171E23"/>
    <w:rsid w:val="00172612"/>
    <w:rsid w:val="00172EC4"/>
    <w:rsid w:val="001737DF"/>
    <w:rsid w:val="00174077"/>
    <w:rsid w:val="001740AF"/>
    <w:rsid w:val="00174D98"/>
    <w:rsid w:val="00175590"/>
    <w:rsid w:val="00175682"/>
    <w:rsid w:val="001757B6"/>
    <w:rsid w:val="00175805"/>
    <w:rsid w:val="00175CC8"/>
    <w:rsid w:val="00175EBB"/>
    <w:rsid w:val="00175FE0"/>
    <w:rsid w:val="00176716"/>
    <w:rsid w:val="001769F3"/>
    <w:rsid w:val="001779E0"/>
    <w:rsid w:val="00177BBD"/>
    <w:rsid w:val="00177E7F"/>
    <w:rsid w:val="00177F5F"/>
    <w:rsid w:val="00180098"/>
    <w:rsid w:val="00181250"/>
    <w:rsid w:val="00181692"/>
    <w:rsid w:val="00181D67"/>
    <w:rsid w:val="00182009"/>
    <w:rsid w:val="001821FD"/>
    <w:rsid w:val="001825CC"/>
    <w:rsid w:val="001826A7"/>
    <w:rsid w:val="00182A84"/>
    <w:rsid w:val="00182FF6"/>
    <w:rsid w:val="001830C2"/>
    <w:rsid w:val="001830EE"/>
    <w:rsid w:val="00183451"/>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716"/>
    <w:rsid w:val="0019504F"/>
    <w:rsid w:val="00195288"/>
    <w:rsid w:val="0019536A"/>
    <w:rsid w:val="00195609"/>
    <w:rsid w:val="00195662"/>
    <w:rsid w:val="00195F6E"/>
    <w:rsid w:val="001962AC"/>
    <w:rsid w:val="00197E56"/>
    <w:rsid w:val="001A0054"/>
    <w:rsid w:val="001A14F4"/>
    <w:rsid w:val="001A19AF"/>
    <w:rsid w:val="001A1D0F"/>
    <w:rsid w:val="001A1E69"/>
    <w:rsid w:val="001A2717"/>
    <w:rsid w:val="001A280D"/>
    <w:rsid w:val="001A2917"/>
    <w:rsid w:val="001A2C39"/>
    <w:rsid w:val="001A2CBD"/>
    <w:rsid w:val="001A3095"/>
    <w:rsid w:val="001A328E"/>
    <w:rsid w:val="001A3893"/>
    <w:rsid w:val="001A397C"/>
    <w:rsid w:val="001A3FEF"/>
    <w:rsid w:val="001A43AC"/>
    <w:rsid w:val="001A4549"/>
    <w:rsid w:val="001A474B"/>
    <w:rsid w:val="001A5211"/>
    <w:rsid w:val="001A59B8"/>
    <w:rsid w:val="001A5F10"/>
    <w:rsid w:val="001A78D9"/>
    <w:rsid w:val="001B0393"/>
    <w:rsid w:val="001B0793"/>
    <w:rsid w:val="001B1253"/>
    <w:rsid w:val="001B125C"/>
    <w:rsid w:val="001B12D9"/>
    <w:rsid w:val="001B15F4"/>
    <w:rsid w:val="001B1ABC"/>
    <w:rsid w:val="001B1D04"/>
    <w:rsid w:val="001B2536"/>
    <w:rsid w:val="001B27AD"/>
    <w:rsid w:val="001B2E89"/>
    <w:rsid w:val="001B30DE"/>
    <w:rsid w:val="001B3698"/>
    <w:rsid w:val="001B3C5C"/>
    <w:rsid w:val="001B449C"/>
    <w:rsid w:val="001B47B3"/>
    <w:rsid w:val="001B4981"/>
    <w:rsid w:val="001B4E78"/>
    <w:rsid w:val="001B522E"/>
    <w:rsid w:val="001B5A4E"/>
    <w:rsid w:val="001B5CF1"/>
    <w:rsid w:val="001B626B"/>
    <w:rsid w:val="001B6521"/>
    <w:rsid w:val="001B6883"/>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4CA"/>
    <w:rsid w:val="001C7515"/>
    <w:rsid w:val="001C7F05"/>
    <w:rsid w:val="001D0333"/>
    <w:rsid w:val="001D03A9"/>
    <w:rsid w:val="001D0D4A"/>
    <w:rsid w:val="001D1147"/>
    <w:rsid w:val="001D1592"/>
    <w:rsid w:val="001D18CB"/>
    <w:rsid w:val="001D197C"/>
    <w:rsid w:val="001D2165"/>
    <w:rsid w:val="001D2764"/>
    <w:rsid w:val="001D308C"/>
    <w:rsid w:val="001D30E5"/>
    <w:rsid w:val="001D3330"/>
    <w:rsid w:val="001D34BF"/>
    <w:rsid w:val="001D42AE"/>
    <w:rsid w:val="001D430E"/>
    <w:rsid w:val="001D48B4"/>
    <w:rsid w:val="001D4A7B"/>
    <w:rsid w:val="001D4AA3"/>
    <w:rsid w:val="001D4DB5"/>
    <w:rsid w:val="001D4E50"/>
    <w:rsid w:val="001D4F82"/>
    <w:rsid w:val="001D4FCB"/>
    <w:rsid w:val="001D55E8"/>
    <w:rsid w:val="001D5716"/>
    <w:rsid w:val="001D6107"/>
    <w:rsid w:val="001D61F9"/>
    <w:rsid w:val="001D6F14"/>
    <w:rsid w:val="001D71EF"/>
    <w:rsid w:val="001D7279"/>
    <w:rsid w:val="001D73D9"/>
    <w:rsid w:val="001D76B8"/>
    <w:rsid w:val="001D77C7"/>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287"/>
    <w:rsid w:val="001E6134"/>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2CA0"/>
    <w:rsid w:val="001F2DA0"/>
    <w:rsid w:val="001F3670"/>
    <w:rsid w:val="001F429F"/>
    <w:rsid w:val="001F4840"/>
    <w:rsid w:val="001F4B32"/>
    <w:rsid w:val="001F4BE7"/>
    <w:rsid w:val="001F4EAA"/>
    <w:rsid w:val="001F5124"/>
    <w:rsid w:val="001F51F4"/>
    <w:rsid w:val="001F5AC5"/>
    <w:rsid w:val="001F5B1C"/>
    <w:rsid w:val="001F6409"/>
    <w:rsid w:val="001F6608"/>
    <w:rsid w:val="001F699B"/>
    <w:rsid w:val="001F6D6E"/>
    <w:rsid w:val="001F6EC4"/>
    <w:rsid w:val="001F6F43"/>
    <w:rsid w:val="001F70AA"/>
    <w:rsid w:val="001F7C05"/>
    <w:rsid w:val="001F7F0F"/>
    <w:rsid w:val="001F7FB1"/>
    <w:rsid w:val="00200E18"/>
    <w:rsid w:val="00200E9B"/>
    <w:rsid w:val="00201538"/>
    <w:rsid w:val="002015C4"/>
    <w:rsid w:val="00201D37"/>
    <w:rsid w:val="00201EFA"/>
    <w:rsid w:val="00202781"/>
    <w:rsid w:val="002028D5"/>
    <w:rsid w:val="0020314B"/>
    <w:rsid w:val="002034BD"/>
    <w:rsid w:val="002040E7"/>
    <w:rsid w:val="00204207"/>
    <w:rsid w:val="00204DE3"/>
    <w:rsid w:val="00204FDF"/>
    <w:rsid w:val="0020533C"/>
    <w:rsid w:val="0020564A"/>
    <w:rsid w:val="00205684"/>
    <w:rsid w:val="00205BDE"/>
    <w:rsid w:val="002062D5"/>
    <w:rsid w:val="002064B3"/>
    <w:rsid w:val="00206EF4"/>
    <w:rsid w:val="0020784B"/>
    <w:rsid w:val="00210956"/>
    <w:rsid w:val="00210AF1"/>
    <w:rsid w:val="00211149"/>
    <w:rsid w:val="00211396"/>
    <w:rsid w:val="00211DD1"/>
    <w:rsid w:val="00212797"/>
    <w:rsid w:val="00212AD4"/>
    <w:rsid w:val="00212CDA"/>
    <w:rsid w:val="00212E8D"/>
    <w:rsid w:val="00213125"/>
    <w:rsid w:val="002141DB"/>
    <w:rsid w:val="0021511B"/>
    <w:rsid w:val="002156E0"/>
    <w:rsid w:val="00215701"/>
    <w:rsid w:val="0021592C"/>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3EE2"/>
    <w:rsid w:val="002243D9"/>
    <w:rsid w:val="00224831"/>
    <w:rsid w:val="002248D9"/>
    <w:rsid w:val="00224F53"/>
    <w:rsid w:val="0022532E"/>
    <w:rsid w:val="002255E0"/>
    <w:rsid w:val="00225A03"/>
    <w:rsid w:val="00226145"/>
    <w:rsid w:val="00226CD8"/>
    <w:rsid w:val="00226DF4"/>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1B"/>
    <w:rsid w:val="002362D3"/>
    <w:rsid w:val="00236729"/>
    <w:rsid w:val="002373B0"/>
    <w:rsid w:val="002401C1"/>
    <w:rsid w:val="00240C02"/>
    <w:rsid w:val="002413DA"/>
    <w:rsid w:val="00241458"/>
    <w:rsid w:val="00241461"/>
    <w:rsid w:val="00241819"/>
    <w:rsid w:val="002419F3"/>
    <w:rsid w:val="00241C56"/>
    <w:rsid w:val="00242562"/>
    <w:rsid w:val="00242608"/>
    <w:rsid w:val="00242E0D"/>
    <w:rsid w:val="00242F07"/>
    <w:rsid w:val="00244E93"/>
    <w:rsid w:val="00245226"/>
    <w:rsid w:val="002453C0"/>
    <w:rsid w:val="0024567F"/>
    <w:rsid w:val="002460C9"/>
    <w:rsid w:val="002460FF"/>
    <w:rsid w:val="002467A3"/>
    <w:rsid w:val="0024682A"/>
    <w:rsid w:val="0024732B"/>
    <w:rsid w:val="002475F7"/>
    <w:rsid w:val="0024785C"/>
    <w:rsid w:val="00247ADF"/>
    <w:rsid w:val="00247FF9"/>
    <w:rsid w:val="00250250"/>
    <w:rsid w:val="00250F99"/>
    <w:rsid w:val="00251009"/>
    <w:rsid w:val="0025288E"/>
    <w:rsid w:val="00252AFC"/>
    <w:rsid w:val="002531E4"/>
    <w:rsid w:val="00253DE8"/>
    <w:rsid w:val="00254045"/>
    <w:rsid w:val="0025472A"/>
    <w:rsid w:val="002552B3"/>
    <w:rsid w:val="002556A0"/>
    <w:rsid w:val="002557DC"/>
    <w:rsid w:val="002559D5"/>
    <w:rsid w:val="00255F02"/>
    <w:rsid w:val="0025606D"/>
    <w:rsid w:val="00256CEB"/>
    <w:rsid w:val="00256DBB"/>
    <w:rsid w:val="00257594"/>
    <w:rsid w:val="002575D8"/>
    <w:rsid w:val="0025785D"/>
    <w:rsid w:val="00257FDC"/>
    <w:rsid w:val="00260C82"/>
    <w:rsid w:val="002610E1"/>
    <w:rsid w:val="00261697"/>
    <w:rsid w:val="00261AD7"/>
    <w:rsid w:val="00263BFE"/>
    <w:rsid w:val="0026497C"/>
    <w:rsid w:val="002653BD"/>
    <w:rsid w:val="00265CEC"/>
    <w:rsid w:val="00265D9D"/>
    <w:rsid w:val="00265F1F"/>
    <w:rsid w:val="0026600A"/>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AC7"/>
    <w:rsid w:val="00277316"/>
    <w:rsid w:val="00277453"/>
    <w:rsid w:val="00277DD9"/>
    <w:rsid w:val="0028019C"/>
    <w:rsid w:val="00280255"/>
    <w:rsid w:val="0028167B"/>
    <w:rsid w:val="00281AA4"/>
    <w:rsid w:val="0028266C"/>
    <w:rsid w:val="00282679"/>
    <w:rsid w:val="00283424"/>
    <w:rsid w:val="002843D9"/>
    <w:rsid w:val="0028546D"/>
    <w:rsid w:val="002864B2"/>
    <w:rsid w:val="00286B88"/>
    <w:rsid w:val="00286C9B"/>
    <w:rsid w:val="00286DE5"/>
    <w:rsid w:val="00287E1C"/>
    <w:rsid w:val="00290904"/>
    <w:rsid w:val="00290BCD"/>
    <w:rsid w:val="00290C11"/>
    <w:rsid w:val="00290C9B"/>
    <w:rsid w:val="002910B6"/>
    <w:rsid w:val="002918CE"/>
    <w:rsid w:val="00291CD6"/>
    <w:rsid w:val="00292081"/>
    <w:rsid w:val="00292588"/>
    <w:rsid w:val="00292A0A"/>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9E2"/>
    <w:rsid w:val="002A4F20"/>
    <w:rsid w:val="002A4FBB"/>
    <w:rsid w:val="002A5A7C"/>
    <w:rsid w:val="002A5E0D"/>
    <w:rsid w:val="002A616A"/>
    <w:rsid w:val="002A707F"/>
    <w:rsid w:val="002A77C7"/>
    <w:rsid w:val="002A7ADC"/>
    <w:rsid w:val="002B0232"/>
    <w:rsid w:val="002B0E2D"/>
    <w:rsid w:val="002B1211"/>
    <w:rsid w:val="002B133B"/>
    <w:rsid w:val="002B1EFF"/>
    <w:rsid w:val="002B1F09"/>
    <w:rsid w:val="002B2608"/>
    <w:rsid w:val="002B285A"/>
    <w:rsid w:val="002B29D7"/>
    <w:rsid w:val="002B2AF8"/>
    <w:rsid w:val="002B2F18"/>
    <w:rsid w:val="002B323A"/>
    <w:rsid w:val="002B38AB"/>
    <w:rsid w:val="002B5290"/>
    <w:rsid w:val="002B578D"/>
    <w:rsid w:val="002B5A2B"/>
    <w:rsid w:val="002B60B8"/>
    <w:rsid w:val="002B60DC"/>
    <w:rsid w:val="002B6394"/>
    <w:rsid w:val="002B6AE6"/>
    <w:rsid w:val="002B6E64"/>
    <w:rsid w:val="002B7094"/>
    <w:rsid w:val="002B7129"/>
    <w:rsid w:val="002B7695"/>
    <w:rsid w:val="002B7D32"/>
    <w:rsid w:val="002C0512"/>
    <w:rsid w:val="002C0CD3"/>
    <w:rsid w:val="002C1229"/>
    <w:rsid w:val="002C12D5"/>
    <w:rsid w:val="002C135F"/>
    <w:rsid w:val="002C18C0"/>
    <w:rsid w:val="002C1C07"/>
    <w:rsid w:val="002C21F9"/>
    <w:rsid w:val="002C2629"/>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0C72"/>
    <w:rsid w:val="002D19C4"/>
    <w:rsid w:val="002D1C47"/>
    <w:rsid w:val="002D1F7F"/>
    <w:rsid w:val="002D2928"/>
    <w:rsid w:val="002D2D55"/>
    <w:rsid w:val="002D2E8E"/>
    <w:rsid w:val="002D30A0"/>
    <w:rsid w:val="002D32E2"/>
    <w:rsid w:val="002D334A"/>
    <w:rsid w:val="002D3BA0"/>
    <w:rsid w:val="002D4F4B"/>
    <w:rsid w:val="002D51F7"/>
    <w:rsid w:val="002D5260"/>
    <w:rsid w:val="002D52A2"/>
    <w:rsid w:val="002D5962"/>
    <w:rsid w:val="002D5D07"/>
    <w:rsid w:val="002D7159"/>
    <w:rsid w:val="002D7957"/>
    <w:rsid w:val="002D79D3"/>
    <w:rsid w:val="002D7CE5"/>
    <w:rsid w:val="002E0326"/>
    <w:rsid w:val="002E0A8A"/>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0BA"/>
    <w:rsid w:val="002E570A"/>
    <w:rsid w:val="002E5997"/>
    <w:rsid w:val="002E5BD7"/>
    <w:rsid w:val="002E5C86"/>
    <w:rsid w:val="002E5E0D"/>
    <w:rsid w:val="002E5E59"/>
    <w:rsid w:val="002E68B9"/>
    <w:rsid w:val="002E6995"/>
    <w:rsid w:val="002E6DFA"/>
    <w:rsid w:val="002E73AE"/>
    <w:rsid w:val="002E79BD"/>
    <w:rsid w:val="002E7B6A"/>
    <w:rsid w:val="002F0740"/>
    <w:rsid w:val="002F0C82"/>
    <w:rsid w:val="002F0E65"/>
    <w:rsid w:val="002F18E7"/>
    <w:rsid w:val="002F1A28"/>
    <w:rsid w:val="002F1A7D"/>
    <w:rsid w:val="002F212E"/>
    <w:rsid w:val="002F21D6"/>
    <w:rsid w:val="002F274B"/>
    <w:rsid w:val="002F281F"/>
    <w:rsid w:val="002F2934"/>
    <w:rsid w:val="002F29AD"/>
    <w:rsid w:val="002F3899"/>
    <w:rsid w:val="002F3A15"/>
    <w:rsid w:val="002F3EDF"/>
    <w:rsid w:val="002F3F8B"/>
    <w:rsid w:val="002F43FB"/>
    <w:rsid w:val="002F45BC"/>
    <w:rsid w:val="002F5860"/>
    <w:rsid w:val="002F59FA"/>
    <w:rsid w:val="002F5CE4"/>
    <w:rsid w:val="002F60DF"/>
    <w:rsid w:val="002F6259"/>
    <w:rsid w:val="002F62CE"/>
    <w:rsid w:val="002F670D"/>
    <w:rsid w:val="002F69BB"/>
    <w:rsid w:val="002F6E11"/>
    <w:rsid w:val="002F7564"/>
    <w:rsid w:val="002F7A42"/>
    <w:rsid w:val="002F7C96"/>
    <w:rsid w:val="00300A19"/>
    <w:rsid w:val="00300D2C"/>
    <w:rsid w:val="003010C6"/>
    <w:rsid w:val="00301261"/>
    <w:rsid w:val="003013CE"/>
    <w:rsid w:val="003014D5"/>
    <w:rsid w:val="003014F9"/>
    <w:rsid w:val="00301C76"/>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12A"/>
    <w:rsid w:val="003115D4"/>
    <w:rsid w:val="00311643"/>
    <w:rsid w:val="0031165B"/>
    <w:rsid w:val="0031182B"/>
    <w:rsid w:val="00311918"/>
    <w:rsid w:val="003123CB"/>
    <w:rsid w:val="00312CD1"/>
    <w:rsid w:val="0031305F"/>
    <w:rsid w:val="00313499"/>
    <w:rsid w:val="003135FC"/>
    <w:rsid w:val="0031406E"/>
    <w:rsid w:val="00314A51"/>
    <w:rsid w:val="00315203"/>
    <w:rsid w:val="003154CE"/>
    <w:rsid w:val="00315955"/>
    <w:rsid w:val="003166A6"/>
    <w:rsid w:val="00316812"/>
    <w:rsid w:val="00316A61"/>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5EEA"/>
    <w:rsid w:val="00326795"/>
    <w:rsid w:val="00326BB0"/>
    <w:rsid w:val="00326E8E"/>
    <w:rsid w:val="00326F37"/>
    <w:rsid w:val="00327676"/>
    <w:rsid w:val="00327DD4"/>
    <w:rsid w:val="00330120"/>
    <w:rsid w:val="00330180"/>
    <w:rsid w:val="003307F7"/>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4A31"/>
    <w:rsid w:val="00335A01"/>
    <w:rsid w:val="00335D6D"/>
    <w:rsid w:val="00335EB8"/>
    <w:rsid w:val="00336276"/>
    <w:rsid w:val="0033635E"/>
    <w:rsid w:val="003376D4"/>
    <w:rsid w:val="003402BA"/>
    <w:rsid w:val="003405E8"/>
    <w:rsid w:val="00340B29"/>
    <w:rsid w:val="00340BBD"/>
    <w:rsid w:val="003416A0"/>
    <w:rsid w:val="0034196C"/>
    <w:rsid w:val="003421CC"/>
    <w:rsid w:val="003426ED"/>
    <w:rsid w:val="00342818"/>
    <w:rsid w:val="00342E62"/>
    <w:rsid w:val="00342F46"/>
    <w:rsid w:val="003434BE"/>
    <w:rsid w:val="00343E6F"/>
    <w:rsid w:val="003441C8"/>
    <w:rsid w:val="003442CD"/>
    <w:rsid w:val="003442F9"/>
    <w:rsid w:val="00344859"/>
    <w:rsid w:val="00345471"/>
    <w:rsid w:val="003455EA"/>
    <w:rsid w:val="00345C38"/>
    <w:rsid w:val="003464F8"/>
    <w:rsid w:val="003473CE"/>
    <w:rsid w:val="003474F9"/>
    <w:rsid w:val="003478EC"/>
    <w:rsid w:val="00347A55"/>
    <w:rsid w:val="00350FCE"/>
    <w:rsid w:val="00351BEB"/>
    <w:rsid w:val="00351CDC"/>
    <w:rsid w:val="00351DF2"/>
    <w:rsid w:val="00351F0F"/>
    <w:rsid w:val="003524B2"/>
    <w:rsid w:val="003526CF"/>
    <w:rsid w:val="00352D8A"/>
    <w:rsid w:val="00352D98"/>
    <w:rsid w:val="00353134"/>
    <w:rsid w:val="00353139"/>
    <w:rsid w:val="00353174"/>
    <w:rsid w:val="0035387E"/>
    <w:rsid w:val="00354355"/>
    <w:rsid w:val="003546EE"/>
    <w:rsid w:val="0035481E"/>
    <w:rsid w:val="00354CDD"/>
    <w:rsid w:val="003552BF"/>
    <w:rsid w:val="00355650"/>
    <w:rsid w:val="0035577A"/>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0C6B"/>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57F"/>
    <w:rsid w:val="0037703B"/>
    <w:rsid w:val="003770AF"/>
    <w:rsid w:val="00377100"/>
    <w:rsid w:val="0037796A"/>
    <w:rsid w:val="003801C2"/>
    <w:rsid w:val="003807A8"/>
    <w:rsid w:val="00380A53"/>
    <w:rsid w:val="003815E1"/>
    <w:rsid w:val="00382A1D"/>
    <w:rsid w:val="00383658"/>
    <w:rsid w:val="00383839"/>
    <w:rsid w:val="00383898"/>
    <w:rsid w:val="0038391D"/>
    <w:rsid w:val="00383ACB"/>
    <w:rsid w:val="00383ED0"/>
    <w:rsid w:val="00384274"/>
    <w:rsid w:val="00385020"/>
    <w:rsid w:val="003850EC"/>
    <w:rsid w:val="003852EA"/>
    <w:rsid w:val="00385F30"/>
    <w:rsid w:val="0038692F"/>
    <w:rsid w:val="0038708D"/>
    <w:rsid w:val="0038737B"/>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A2"/>
    <w:rsid w:val="00396D14"/>
    <w:rsid w:val="00396E36"/>
    <w:rsid w:val="00397407"/>
    <w:rsid w:val="003A0091"/>
    <w:rsid w:val="003A021D"/>
    <w:rsid w:val="003A04C3"/>
    <w:rsid w:val="003A07D9"/>
    <w:rsid w:val="003A097E"/>
    <w:rsid w:val="003A0D57"/>
    <w:rsid w:val="003A0EC4"/>
    <w:rsid w:val="003A10A9"/>
    <w:rsid w:val="003A1C98"/>
    <w:rsid w:val="003A1DFE"/>
    <w:rsid w:val="003A228E"/>
    <w:rsid w:val="003A2718"/>
    <w:rsid w:val="003A3543"/>
    <w:rsid w:val="003A3FBF"/>
    <w:rsid w:val="003A41C5"/>
    <w:rsid w:val="003A4242"/>
    <w:rsid w:val="003A468A"/>
    <w:rsid w:val="003A4E64"/>
    <w:rsid w:val="003A52A9"/>
    <w:rsid w:val="003A546B"/>
    <w:rsid w:val="003A5BF1"/>
    <w:rsid w:val="003A6DCE"/>
    <w:rsid w:val="003A71DD"/>
    <w:rsid w:val="003A73F9"/>
    <w:rsid w:val="003A75BE"/>
    <w:rsid w:val="003A79AE"/>
    <w:rsid w:val="003A7A3C"/>
    <w:rsid w:val="003A7F6E"/>
    <w:rsid w:val="003B0016"/>
    <w:rsid w:val="003B0C64"/>
    <w:rsid w:val="003B1E2E"/>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13F1"/>
    <w:rsid w:val="003C20B9"/>
    <w:rsid w:val="003C22CD"/>
    <w:rsid w:val="003C2568"/>
    <w:rsid w:val="003C2A4A"/>
    <w:rsid w:val="003C3640"/>
    <w:rsid w:val="003C3ACE"/>
    <w:rsid w:val="003C3D09"/>
    <w:rsid w:val="003C4225"/>
    <w:rsid w:val="003C462C"/>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30C"/>
    <w:rsid w:val="003D2BBA"/>
    <w:rsid w:val="003D2E78"/>
    <w:rsid w:val="003D2F4B"/>
    <w:rsid w:val="003D2FCF"/>
    <w:rsid w:val="003D30D7"/>
    <w:rsid w:val="003D32B2"/>
    <w:rsid w:val="003D355C"/>
    <w:rsid w:val="003D3578"/>
    <w:rsid w:val="003D37C4"/>
    <w:rsid w:val="003D392A"/>
    <w:rsid w:val="003D3A0C"/>
    <w:rsid w:val="003D3E9E"/>
    <w:rsid w:val="003D3EC8"/>
    <w:rsid w:val="003D3F11"/>
    <w:rsid w:val="003D4142"/>
    <w:rsid w:val="003D4615"/>
    <w:rsid w:val="003D490C"/>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5788"/>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7E9"/>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3EDD"/>
    <w:rsid w:val="0040454A"/>
    <w:rsid w:val="00404552"/>
    <w:rsid w:val="00404ADC"/>
    <w:rsid w:val="00404BDA"/>
    <w:rsid w:val="00404E42"/>
    <w:rsid w:val="00405519"/>
    <w:rsid w:val="0040561A"/>
    <w:rsid w:val="004057A1"/>
    <w:rsid w:val="0040599D"/>
    <w:rsid w:val="00405DF3"/>
    <w:rsid w:val="00405E19"/>
    <w:rsid w:val="00406028"/>
    <w:rsid w:val="0040615F"/>
    <w:rsid w:val="004063BC"/>
    <w:rsid w:val="00406744"/>
    <w:rsid w:val="0040675F"/>
    <w:rsid w:val="00406BF2"/>
    <w:rsid w:val="00406EEC"/>
    <w:rsid w:val="00407744"/>
    <w:rsid w:val="004079B2"/>
    <w:rsid w:val="00410ACD"/>
    <w:rsid w:val="00410E81"/>
    <w:rsid w:val="00410F42"/>
    <w:rsid w:val="0041122D"/>
    <w:rsid w:val="0041135E"/>
    <w:rsid w:val="0041180C"/>
    <w:rsid w:val="00411F9F"/>
    <w:rsid w:val="004125C6"/>
    <w:rsid w:val="00412944"/>
    <w:rsid w:val="00412BC2"/>
    <w:rsid w:val="00412D1A"/>
    <w:rsid w:val="004130E0"/>
    <w:rsid w:val="0041348D"/>
    <w:rsid w:val="00413DA0"/>
    <w:rsid w:val="00414A19"/>
    <w:rsid w:val="0041542A"/>
    <w:rsid w:val="004156EC"/>
    <w:rsid w:val="0041623F"/>
    <w:rsid w:val="00416281"/>
    <w:rsid w:val="00417278"/>
    <w:rsid w:val="00417988"/>
    <w:rsid w:val="00417DEC"/>
    <w:rsid w:val="00420595"/>
    <w:rsid w:val="00420E57"/>
    <w:rsid w:val="00420F39"/>
    <w:rsid w:val="0042113C"/>
    <w:rsid w:val="004222D4"/>
    <w:rsid w:val="00422477"/>
    <w:rsid w:val="0042247B"/>
    <w:rsid w:val="004224F4"/>
    <w:rsid w:val="00422715"/>
    <w:rsid w:val="00423153"/>
    <w:rsid w:val="004234DA"/>
    <w:rsid w:val="004237C4"/>
    <w:rsid w:val="00423941"/>
    <w:rsid w:val="00423AA1"/>
    <w:rsid w:val="004246A4"/>
    <w:rsid w:val="00424803"/>
    <w:rsid w:val="00424C87"/>
    <w:rsid w:val="00424CE1"/>
    <w:rsid w:val="00424E6C"/>
    <w:rsid w:val="004251B6"/>
    <w:rsid w:val="004252B4"/>
    <w:rsid w:val="0042596D"/>
    <w:rsid w:val="0042598A"/>
    <w:rsid w:val="00425B70"/>
    <w:rsid w:val="00426161"/>
    <w:rsid w:val="00427478"/>
    <w:rsid w:val="0042790E"/>
    <w:rsid w:val="0043077C"/>
    <w:rsid w:val="00430961"/>
    <w:rsid w:val="00430DA8"/>
    <w:rsid w:val="00431325"/>
    <w:rsid w:val="00431594"/>
    <w:rsid w:val="0043163B"/>
    <w:rsid w:val="00431B40"/>
    <w:rsid w:val="004325CE"/>
    <w:rsid w:val="00432DE2"/>
    <w:rsid w:val="0043310A"/>
    <w:rsid w:val="00433216"/>
    <w:rsid w:val="0043364B"/>
    <w:rsid w:val="0043395D"/>
    <w:rsid w:val="00433CF2"/>
    <w:rsid w:val="00434458"/>
    <w:rsid w:val="00434879"/>
    <w:rsid w:val="00434885"/>
    <w:rsid w:val="00434C7F"/>
    <w:rsid w:val="0043508A"/>
    <w:rsid w:val="0043548E"/>
    <w:rsid w:val="004356D0"/>
    <w:rsid w:val="00435CB4"/>
    <w:rsid w:val="00436020"/>
    <w:rsid w:val="004360B6"/>
    <w:rsid w:val="00436A22"/>
    <w:rsid w:val="00436F57"/>
    <w:rsid w:val="004372F3"/>
    <w:rsid w:val="00437E32"/>
    <w:rsid w:val="00440391"/>
    <w:rsid w:val="00440475"/>
    <w:rsid w:val="00440705"/>
    <w:rsid w:val="00441A1C"/>
    <w:rsid w:val="00441BB6"/>
    <w:rsid w:val="00441D14"/>
    <w:rsid w:val="0044223C"/>
    <w:rsid w:val="0044235B"/>
    <w:rsid w:val="004426FE"/>
    <w:rsid w:val="004429A8"/>
    <w:rsid w:val="00442CA8"/>
    <w:rsid w:val="00443475"/>
    <w:rsid w:val="004435D7"/>
    <w:rsid w:val="004438C4"/>
    <w:rsid w:val="00443B11"/>
    <w:rsid w:val="00443FDB"/>
    <w:rsid w:val="00444179"/>
    <w:rsid w:val="004444AB"/>
    <w:rsid w:val="0044466E"/>
    <w:rsid w:val="00444CAE"/>
    <w:rsid w:val="00445AF2"/>
    <w:rsid w:val="00445D59"/>
    <w:rsid w:val="004460D0"/>
    <w:rsid w:val="00447744"/>
    <w:rsid w:val="00447789"/>
    <w:rsid w:val="004477BF"/>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ACB"/>
    <w:rsid w:val="00455F64"/>
    <w:rsid w:val="0045643E"/>
    <w:rsid w:val="00456EDA"/>
    <w:rsid w:val="0045702C"/>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82B"/>
    <w:rsid w:val="00473992"/>
    <w:rsid w:val="004746D0"/>
    <w:rsid w:val="00474CAE"/>
    <w:rsid w:val="0047558D"/>
    <w:rsid w:val="0047601E"/>
    <w:rsid w:val="0047651B"/>
    <w:rsid w:val="004767E8"/>
    <w:rsid w:val="004767EC"/>
    <w:rsid w:val="00476C6F"/>
    <w:rsid w:val="0047718A"/>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3F66"/>
    <w:rsid w:val="00484100"/>
    <w:rsid w:val="004841A7"/>
    <w:rsid w:val="00484642"/>
    <w:rsid w:val="004855BC"/>
    <w:rsid w:val="004857CA"/>
    <w:rsid w:val="00485A96"/>
    <w:rsid w:val="0048603B"/>
    <w:rsid w:val="004864D1"/>
    <w:rsid w:val="0048694F"/>
    <w:rsid w:val="004873C3"/>
    <w:rsid w:val="004901B6"/>
    <w:rsid w:val="00490366"/>
    <w:rsid w:val="004909C1"/>
    <w:rsid w:val="00490CDA"/>
    <w:rsid w:val="0049174C"/>
    <w:rsid w:val="004918C7"/>
    <w:rsid w:val="00491FBC"/>
    <w:rsid w:val="00492456"/>
    <w:rsid w:val="00492831"/>
    <w:rsid w:val="00492891"/>
    <w:rsid w:val="00492A12"/>
    <w:rsid w:val="00492D24"/>
    <w:rsid w:val="004935D2"/>
    <w:rsid w:val="00493E3D"/>
    <w:rsid w:val="00493E71"/>
    <w:rsid w:val="00493F71"/>
    <w:rsid w:val="00494D8E"/>
    <w:rsid w:val="00495278"/>
    <w:rsid w:val="00495455"/>
    <w:rsid w:val="00495796"/>
    <w:rsid w:val="00495809"/>
    <w:rsid w:val="00495E84"/>
    <w:rsid w:val="00496BEF"/>
    <w:rsid w:val="00497071"/>
    <w:rsid w:val="00497D47"/>
    <w:rsid w:val="00497FC5"/>
    <w:rsid w:val="004A04DD"/>
    <w:rsid w:val="004A087A"/>
    <w:rsid w:val="004A088B"/>
    <w:rsid w:val="004A119C"/>
    <w:rsid w:val="004A1423"/>
    <w:rsid w:val="004A40F2"/>
    <w:rsid w:val="004A45F9"/>
    <w:rsid w:val="004A49D2"/>
    <w:rsid w:val="004A4A3B"/>
    <w:rsid w:val="004A506A"/>
    <w:rsid w:val="004A545E"/>
    <w:rsid w:val="004A5FA9"/>
    <w:rsid w:val="004A61CA"/>
    <w:rsid w:val="004A6217"/>
    <w:rsid w:val="004A6BB5"/>
    <w:rsid w:val="004A6CD2"/>
    <w:rsid w:val="004A6D90"/>
    <w:rsid w:val="004A7031"/>
    <w:rsid w:val="004A7AEE"/>
    <w:rsid w:val="004B0667"/>
    <w:rsid w:val="004B090C"/>
    <w:rsid w:val="004B1A91"/>
    <w:rsid w:val="004B1B43"/>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6D25"/>
    <w:rsid w:val="004B705B"/>
    <w:rsid w:val="004B7285"/>
    <w:rsid w:val="004B7691"/>
    <w:rsid w:val="004B7782"/>
    <w:rsid w:val="004B7AE7"/>
    <w:rsid w:val="004B7EDD"/>
    <w:rsid w:val="004C060B"/>
    <w:rsid w:val="004C0779"/>
    <w:rsid w:val="004C1AE2"/>
    <w:rsid w:val="004C202E"/>
    <w:rsid w:val="004C2719"/>
    <w:rsid w:val="004C4245"/>
    <w:rsid w:val="004C45EE"/>
    <w:rsid w:val="004C54EC"/>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246"/>
    <w:rsid w:val="004D6483"/>
    <w:rsid w:val="004D6B55"/>
    <w:rsid w:val="004E0611"/>
    <w:rsid w:val="004E1194"/>
    <w:rsid w:val="004E1347"/>
    <w:rsid w:val="004E2E1D"/>
    <w:rsid w:val="004E2FC6"/>
    <w:rsid w:val="004E3429"/>
    <w:rsid w:val="004E34E5"/>
    <w:rsid w:val="004E35E4"/>
    <w:rsid w:val="004E38AF"/>
    <w:rsid w:val="004E3CF4"/>
    <w:rsid w:val="004E4332"/>
    <w:rsid w:val="004E49DF"/>
    <w:rsid w:val="004E54B5"/>
    <w:rsid w:val="004E5727"/>
    <w:rsid w:val="004E5A11"/>
    <w:rsid w:val="004E5F15"/>
    <w:rsid w:val="004E6445"/>
    <w:rsid w:val="004E66B3"/>
    <w:rsid w:val="004E6C22"/>
    <w:rsid w:val="004E752A"/>
    <w:rsid w:val="004E7738"/>
    <w:rsid w:val="004E7E86"/>
    <w:rsid w:val="004E7F4E"/>
    <w:rsid w:val="004F00D5"/>
    <w:rsid w:val="004F033F"/>
    <w:rsid w:val="004F08E9"/>
    <w:rsid w:val="004F0AA1"/>
    <w:rsid w:val="004F0CB8"/>
    <w:rsid w:val="004F1E8F"/>
    <w:rsid w:val="004F2186"/>
    <w:rsid w:val="004F2412"/>
    <w:rsid w:val="004F266A"/>
    <w:rsid w:val="004F28E9"/>
    <w:rsid w:val="004F2952"/>
    <w:rsid w:val="004F37EB"/>
    <w:rsid w:val="004F47A8"/>
    <w:rsid w:val="004F4901"/>
    <w:rsid w:val="004F4C74"/>
    <w:rsid w:val="004F542F"/>
    <w:rsid w:val="004F59AB"/>
    <w:rsid w:val="004F5C0F"/>
    <w:rsid w:val="004F69D3"/>
    <w:rsid w:val="004F73FB"/>
    <w:rsid w:val="004F768B"/>
    <w:rsid w:val="004F7BFF"/>
    <w:rsid w:val="005003FA"/>
    <w:rsid w:val="00500B8C"/>
    <w:rsid w:val="005016D7"/>
    <w:rsid w:val="005017C0"/>
    <w:rsid w:val="00501881"/>
    <w:rsid w:val="005026C6"/>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3EE"/>
    <w:rsid w:val="00512968"/>
    <w:rsid w:val="00512E58"/>
    <w:rsid w:val="005134D5"/>
    <w:rsid w:val="005135F1"/>
    <w:rsid w:val="0051376A"/>
    <w:rsid w:val="00513F30"/>
    <w:rsid w:val="00514076"/>
    <w:rsid w:val="00514674"/>
    <w:rsid w:val="00514973"/>
    <w:rsid w:val="005151A5"/>
    <w:rsid w:val="005154C2"/>
    <w:rsid w:val="00515565"/>
    <w:rsid w:val="00515E79"/>
    <w:rsid w:val="005163E5"/>
    <w:rsid w:val="00516405"/>
    <w:rsid w:val="00517F8D"/>
    <w:rsid w:val="0052017E"/>
    <w:rsid w:val="00520CA8"/>
    <w:rsid w:val="00521291"/>
    <w:rsid w:val="005215F0"/>
    <w:rsid w:val="00521CC2"/>
    <w:rsid w:val="0052232E"/>
    <w:rsid w:val="00522397"/>
    <w:rsid w:val="00522923"/>
    <w:rsid w:val="00522A1D"/>
    <w:rsid w:val="00522DEC"/>
    <w:rsid w:val="00523636"/>
    <w:rsid w:val="0052391C"/>
    <w:rsid w:val="00524828"/>
    <w:rsid w:val="005251DD"/>
    <w:rsid w:val="00525242"/>
    <w:rsid w:val="0052578D"/>
    <w:rsid w:val="00525D52"/>
    <w:rsid w:val="00525ED0"/>
    <w:rsid w:val="005266D2"/>
    <w:rsid w:val="00526CD3"/>
    <w:rsid w:val="005271AC"/>
    <w:rsid w:val="0052736F"/>
    <w:rsid w:val="00527D00"/>
    <w:rsid w:val="00530750"/>
    <w:rsid w:val="00530F64"/>
    <w:rsid w:val="005313A1"/>
    <w:rsid w:val="005314EA"/>
    <w:rsid w:val="005319F2"/>
    <w:rsid w:val="00531D6E"/>
    <w:rsid w:val="0053206A"/>
    <w:rsid w:val="00532113"/>
    <w:rsid w:val="00532191"/>
    <w:rsid w:val="005321B3"/>
    <w:rsid w:val="00532293"/>
    <w:rsid w:val="00532492"/>
    <w:rsid w:val="00532734"/>
    <w:rsid w:val="0053312C"/>
    <w:rsid w:val="00533289"/>
    <w:rsid w:val="00534597"/>
    <w:rsid w:val="0053469A"/>
    <w:rsid w:val="00534847"/>
    <w:rsid w:val="0053489C"/>
    <w:rsid w:val="005349EA"/>
    <w:rsid w:val="0053543F"/>
    <w:rsid w:val="005356F6"/>
    <w:rsid w:val="0053596E"/>
    <w:rsid w:val="00535997"/>
    <w:rsid w:val="005363B1"/>
    <w:rsid w:val="00536915"/>
    <w:rsid w:val="00536B5A"/>
    <w:rsid w:val="00536CD4"/>
    <w:rsid w:val="00536DC0"/>
    <w:rsid w:val="00537422"/>
    <w:rsid w:val="005377CF"/>
    <w:rsid w:val="005405C4"/>
    <w:rsid w:val="005406A4"/>
    <w:rsid w:val="00540F26"/>
    <w:rsid w:val="005414CB"/>
    <w:rsid w:val="00541A1C"/>
    <w:rsid w:val="00541D5C"/>
    <w:rsid w:val="00541F9A"/>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DE0"/>
    <w:rsid w:val="00552FCF"/>
    <w:rsid w:val="0055374D"/>
    <w:rsid w:val="0055375E"/>
    <w:rsid w:val="00553A6B"/>
    <w:rsid w:val="00553FB2"/>
    <w:rsid w:val="00554B24"/>
    <w:rsid w:val="00554CDC"/>
    <w:rsid w:val="0055507D"/>
    <w:rsid w:val="005555B6"/>
    <w:rsid w:val="00555AA2"/>
    <w:rsid w:val="00555AEC"/>
    <w:rsid w:val="00555C12"/>
    <w:rsid w:val="00555F0D"/>
    <w:rsid w:val="005560E0"/>
    <w:rsid w:val="0055647C"/>
    <w:rsid w:val="0055676A"/>
    <w:rsid w:val="0055797E"/>
    <w:rsid w:val="00557A90"/>
    <w:rsid w:val="00557B6A"/>
    <w:rsid w:val="0056137D"/>
    <w:rsid w:val="00561B68"/>
    <w:rsid w:val="00561C33"/>
    <w:rsid w:val="00561FC0"/>
    <w:rsid w:val="00561FDC"/>
    <w:rsid w:val="00562849"/>
    <w:rsid w:val="005628B0"/>
    <w:rsid w:val="0056290A"/>
    <w:rsid w:val="00562945"/>
    <w:rsid w:val="00564311"/>
    <w:rsid w:val="00564773"/>
    <w:rsid w:val="0056486B"/>
    <w:rsid w:val="00564BED"/>
    <w:rsid w:val="00564E58"/>
    <w:rsid w:val="00565520"/>
    <w:rsid w:val="00565584"/>
    <w:rsid w:val="0056600B"/>
    <w:rsid w:val="0056625C"/>
    <w:rsid w:val="0056632B"/>
    <w:rsid w:val="00566E70"/>
    <w:rsid w:val="00567880"/>
    <w:rsid w:val="00567A62"/>
    <w:rsid w:val="00567DF8"/>
    <w:rsid w:val="0057021D"/>
    <w:rsid w:val="00570375"/>
    <w:rsid w:val="0057094C"/>
    <w:rsid w:val="00570C28"/>
    <w:rsid w:val="00571503"/>
    <w:rsid w:val="00571728"/>
    <w:rsid w:val="00571900"/>
    <w:rsid w:val="00571B8B"/>
    <w:rsid w:val="00571E5C"/>
    <w:rsid w:val="005721BD"/>
    <w:rsid w:val="005722B4"/>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E0B"/>
    <w:rsid w:val="00577F5C"/>
    <w:rsid w:val="005801F0"/>
    <w:rsid w:val="005806E5"/>
    <w:rsid w:val="00581F80"/>
    <w:rsid w:val="0058283F"/>
    <w:rsid w:val="00583151"/>
    <w:rsid w:val="00583CBF"/>
    <w:rsid w:val="00583FFA"/>
    <w:rsid w:val="005843B8"/>
    <w:rsid w:val="00584500"/>
    <w:rsid w:val="00585291"/>
    <w:rsid w:val="005855D1"/>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811"/>
    <w:rsid w:val="0059663D"/>
    <w:rsid w:val="00596BF0"/>
    <w:rsid w:val="00596EC2"/>
    <w:rsid w:val="005A0144"/>
    <w:rsid w:val="005A0B26"/>
    <w:rsid w:val="005A0DD9"/>
    <w:rsid w:val="005A14E6"/>
    <w:rsid w:val="005A19D9"/>
    <w:rsid w:val="005A1BA8"/>
    <w:rsid w:val="005A1F9F"/>
    <w:rsid w:val="005A2186"/>
    <w:rsid w:val="005A2F5C"/>
    <w:rsid w:val="005A4B84"/>
    <w:rsid w:val="005A4D1B"/>
    <w:rsid w:val="005A51D0"/>
    <w:rsid w:val="005A523C"/>
    <w:rsid w:val="005A5BF6"/>
    <w:rsid w:val="005A5D7B"/>
    <w:rsid w:val="005A70A8"/>
    <w:rsid w:val="005A7195"/>
    <w:rsid w:val="005A7E33"/>
    <w:rsid w:val="005B049B"/>
    <w:rsid w:val="005B0786"/>
    <w:rsid w:val="005B0DBA"/>
    <w:rsid w:val="005B0FA3"/>
    <w:rsid w:val="005B12C5"/>
    <w:rsid w:val="005B1384"/>
    <w:rsid w:val="005B1571"/>
    <w:rsid w:val="005B1BAB"/>
    <w:rsid w:val="005B1DCF"/>
    <w:rsid w:val="005B23C8"/>
    <w:rsid w:val="005B29AB"/>
    <w:rsid w:val="005B331F"/>
    <w:rsid w:val="005B40F4"/>
    <w:rsid w:val="005B442E"/>
    <w:rsid w:val="005B6571"/>
    <w:rsid w:val="005B6AFF"/>
    <w:rsid w:val="005B6C71"/>
    <w:rsid w:val="005B70A2"/>
    <w:rsid w:val="005B7A40"/>
    <w:rsid w:val="005B7AD1"/>
    <w:rsid w:val="005C0014"/>
    <w:rsid w:val="005C0DCA"/>
    <w:rsid w:val="005C1F65"/>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4D5"/>
    <w:rsid w:val="005C7B8A"/>
    <w:rsid w:val="005C7BF6"/>
    <w:rsid w:val="005C7E19"/>
    <w:rsid w:val="005D0128"/>
    <w:rsid w:val="005D0DCB"/>
    <w:rsid w:val="005D0FD8"/>
    <w:rsid w:val="005D1149"/>
    <w:rsid w:val="005D169A"/>
    <w:rsid w:val="005D1A4B"/>
    <w:rsid w:val="005D1B56"/>
    <w:rsid w:val="005D1CAE"/>
    <w:rsid w:val="005D21EF"/>
    <w:rsid w:val="005D272E"/>
    <w:rsid w:val="005D2966"/>
    <w:rsid w:val="005D3E32"/>
    <w:rsid w:val="005D3FF4"/>
    <w:rsid w:val="005D46EE"/>
    <w:rsid w:val="005D4B10"/>
    <w:rsid w:val="005D5829"/>
    <w:rsid w:val="005D5D49"/>
    <w:rsid w:val="005D5EC5"/>
    <w:rsid w:val="005D64DA"/>
    <w:rsid w:val="005D7418"/>
    <w:rsid w:val="005D7558"/>
    <w:rsid w:val="005E0421"/>
    <w:rsid w:val="005E0559"/>
    <w:rsid w:val="005E0668"/>
    <w:rsid w:val="005E08CD"/>
    <w:rsid w:val="005E0B7F"/>
    <w:rsid w:val="005E0DF3"/>
    <w:rsid w:val="005E14A5"/>
    <w:rsid w:val="005E1D28"/>
    <w:rsid w:val="005E2992"/>
    <w:rsid w:val="005E2AF7"/>
    <w:rsid w:val="005E336C"/>
    <w:rsid w:val="005E3AB6"/>
    <w:rsid w:val="005E491D"/>
    <w:rsid w:val="005E4AF2"/>
    <w:rsid w:val="005E4DDB"/>
    <w:rsid w:val="005E63B2"/>
    <w:rsid w:val="005E654B"/>
    <w:rsid w:val="005E6947"/>
    <w:rsid w:val="005E6D4B"/>
    <w:rsid w:val="005E6E3C"/>
    <w:rsid w:val="005E7012"/>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388F"/>
    <w:rsid w:val="005F3B8C"/>
    <w:rsid w:val="005F4830"/>
    <w:rsid w:val="005F4A88"/>
    <w:rsid w:val="005F4F16"/>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A5"/>
    <w:rsid w:val="006064F4"/>
    <w:rsid w:val="00606759"/>
    <w:rsid w:val="006079D6"/>
    <w:rsid w:val="00607B93"/>
    <w:rsid w:val="00610C11"/>
    <w:rsid w:val="00611280"/>
    <w:rsid w:val="006114B7"/>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223"/>
    <w:rsid w:val="0061732F"/>
    <w:rsid w:val="0061758F"/>
    <w:rsid w:val="0062069D"/>
    <w:rsid w:val="0062208D"/>
    <w:rsid w:val="006222CF"/>
    <w:rsid w:val="00622581"/>
    <w:rsid w:val="00622C67"/>
    <w:rsid w:val="00622FD8"/>
    <w:rsid w:val="006238C9"/>
    <w:rsid w:val="00623C2A"/>
    <w:rsid w:val="00623D81"/>
    <w:rsid w:val="00623E0D"/>
    <w:rsid w:val="0062454D"/>
    <w:rsid w:val="00624FE2"/>
    <w:rsid w:val="006253A5"/>
    <w:rsid w:val="00625D6F"/>
    <w:rsid w:val="00625DEE"/>
    <w:rsid w:val="00625FD4"/>
    <w:rsid w:val="0062602A"/>
    <w:rsid w:val="0062608C"/>
    <w:rsid w:val="006269D2"/>
    <w:rsid w:val="00626D7E"/>
    <w:rsid w:val="006270D4"/>
    <w:rsid w:val="006271B3"/>
    <w:rsid w:val="006271FC"/>
    <w:rsid w:val="00627EC5"/>
    <w:rsid w:val="0063015E"/>
    <w:rsid w:val="006306A3"/>
    <w:rsid w:val="00630876"/>
    <w:rsid w:val="00630CB5"/>
    <w:rsid w:val="00631622"/>
    <w:rsid w:val="00631B28"/>
    <w:rsid w:val="006326C4"/>
    <w:rsid w:val="0063355C"/>
    <w:rsid w:val="00633A1F"/>
    <w:rsid w:val="00633A73"/>
    <w:rsid w:val="006340C7"/>
    <w:rsid w:val="00634138"/>
    <w:rsid w:val="00634485"/>
    <w:rsid w:val="00634511"/>
    <w:rsid w:val="00634890"/>
    <w:rsid w:val="00634BA2"/>
    <w:rsid w:val="00634E48"/>
    <w:rsid w:val="00634EBF"/>
    <w:rsid w:val="00635154"/>
    <w:rsid w:val="006359A6"/>
    <w:rsid w:val="00635E0E"/>
    <w:rsid w:val="00636140"/>
    <w:rsid w:val="0063690C"/>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7C8"/>
    <w:rsid w:val="006509D6"/>
    <w:rsid w:val="00651AEC"/>
    <w:rsid w:val="0065218E"/>
    <w:rsid w:val="00652354"/>
    <w:rsid w:val="00652941"/>
    <w:rsid w:val="0065382F"/>
    <w:rsid w:val="0065388C"/>
    <w:rsid w:val="00653CF4"/>
    <w:rsid w:val="006546AC"/>
    <w:rsid w:val="00654E2F"/>
    <w:rsid w:val="00655403"/>
    <w:rsid w:val="00655596"/>
    <w:rsid w:val="0065631D"/>
    <w:rsid w:val="0065642B"/>
    <w:rsid w:val="006565A2"/>
    <w:rsid w:val="00656968"/>
    <w:rsid w:val="00656BBE"/>
    <w:rsid w:val="00656CBA"/>
    <w:rsid w:val="00656EB8"/>
    <w:rsid w:val="00657406"/>
    <w:rsid w:val="006578F2"/>
    <w:rsid w:val="00660118"/>
    <w:rsid w:val="00660136"/>
    <w:rsid w:val="0066098F"/>
    <w:rsid w:val="00662070"/>
    <w:rsid w:val="0066224A"/>
    <w:rsid w:val="00662929"/>
    <w:rsid w:val="00662A81"/>
    <w:rsid w:val="00662E7F"/>
    <w:rsid w:val="0066328F"/>
    <w:rsid w:val="006635DB"/>
    <w:rsid w:val="00664060"/>
    <w:rsid w:val="00664658"/>
    <w:rsid w:val="006650E0"/>
    <w:rsid w:val="00665443"/>
    <w:rsid w:val="0066557F"/>
    <w:rsid w:val="00665723"/>
    <w:rsid w:val="00665A47"/>
    <w:rsid w:val="00666345"/>
    <w:rsid w:val="00666814"/>
    <w:rsid w:val="0066688F"/>
    <w:rsid w:val="00666CC4"/>
    <w:rsid w:val="00666DA9"/>
    <w:rsid w:val="00666F8F"/>
    <w:rsid w:val="006673CA"/>
    <w:rsid w:val="00667482"/>
    <w:rsid w:val="006679BC"/>
    <w:rsid w:val="00667C46"/>
    <w:rsid w:val="00667C5C"/>
    <w:rsid w:val="00670240"/>
    <w:rsid w:val="00670A10"/>
    <w:rsid w:val="00670CC2"/>
    <w:rsid w:val="00670FB6"/>
    <w:rsid w:val="006711CB"/>
    <w:rsid w:val="0067124E"/>
    <w:rsid w:val="00671B0E"/>
    <w:rsid w:val="0067231E"/>
    <w:rsid w:val="006727BA"/>
    <w:rsid w:val="00672FFF"/>
    <w:rsid w:val="0067335C"/>
    <w:rsid w:val="00673A51"/>
    <w:rsid w:val="00673A9F"/>
    <w:rsid w:val="00673E2D"/>
    <w:rsid w:val="00674367"/>
    <w:rsid w:val="00674DAF"/>
    <w:rsid w:val="00674EFE"/>
    <w:rsid w:val="006750BA"/>
    <w:rsid w:val="00675509"/>
    <w:rsid w:val="006756B8"/>
    <w:rsid w:val="00675818"/>
    <w:rsid w:val="006759D6"/>
    <w:rsid w:val="0067612B"/>
    <w:rsid w:val="006765F4"/>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BE2"/>
    <w:rsid w:val="006852FD"/>
    <w:rsid w:val="00686102"/>
    <w:rsid w:val="0068633E"/>
    <w:rsid w:val="00686397"/>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5"/>
    <w:rsid w:val="006A29B9"/>
    <w:rsid w:val="006A30E8"/>
    <w:rsid w:val="006A313B"/>
    <w:rsid w:val="006A351B"/>
    <w:rsid w:val="006A497F"/>
    <w:rsid w:val="006A5B63"/>
    <w:rsid w:val="006A6BEF"/>
    <w:rsid w:val="006A71F6"/>
    <w:rsid w:val="006A7765"/>
    <w:rsid w:val="006B03BE"/>
    <w:rsid w:val="006B0914"/>
    <w:rsid w:val="006B0962"/>
    <w:rsid w:val="006B0C8E"/>
    <w:rsid w:val="006B0F00"/>
    <w:rsid w:val="006B0FB9"/>
    <w:rsid w:val="006B13E8"/>
    <w:rsid w:val="006B1B4F"/>
    <w:rsid w:val="006B1DBD"/>
    <w:rsid w:val="006B1DC7"/>
    <w:rsid w:val="006B235C"/>
    <w:rsid w:val="006B28E8"/>
    <w:rsid w:val="006B298B"/>
    <w:rsid w:val="006B393E"/>
    <w:rsid w:val="006B39E2"/>
    <w:rsid w:val="006B3F4F"/>
    <w:rsid w:val="006B4664"/>
    <w:rsid w:val="006B4B50"/>
    <w:rsid w:val="006B4B70"/>
    <w:rsid w:val="006B4F95"/>
    <w:rsid w:val="006B51F8"/>
    <w:rsid w:val="006B5DAA"/>
    <w:rsid w:val="006B5EC8"/>
    <w:rsid w:val="006B6680"/>
    <w:rsid w:val="006B6852"/>
    <w:rsid w:val="006B689F"/>
    <w:rsid w:val="006B6D1A"/>
    <w:rsid w:val="006B77AD"/>
    <w:rsid w:val="006C140F"/>
    <w:rsid w:val="006C1A39"/>
    <w:rsid w:val="006C2427"/>
    <w:rsid w:val="006C24F6"/>
    <w:rsid w:val="006C2BE2"/>
    <w:rsid w:val="006C2CF8"/>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4FCD"/>
    <w:rsid w:val="006D5B86"/>
    <w:rsid w:val="006D6201"/>
    <w:rsid w:val="006D6E39"/>
    <w:rsid w:val="006D7EA2"/>
    <w:rsid w:val="006D7EEB"/>
    <w:rsid w:val="006D7F59"/>
    <w:rsid w:val="006E0836"/>
    <w:rsid w:val="006E1976"/>
    <w:rsid w:val="006E1BB0"/>
    <w:rsid w:val="006E25F7"/>
    <w:rsid w:val="006E33F7"/>
    <w:rsid w:val="006E3C33"/>
    <w:rsid w:val="006E3CB8"/>
    <w:rsid w:val="006E410B"/>
    <w:rsid w:val="006E4335"/>
    <w:rsid w:val="006E44EB"/>
    <w:rsid w:val="006E4C49"/>
    <w:rsid w:val="006E55AA"/>
    <w:rsid w:val="006E61FC"/>
    <w:rsid w:val="006E6389"/>
    <w:rsid w:val="006E68E3"/>
    <w:rsid w:val="006E6ACF"/>
    <w:rsid w:val="006E6CFD"/>
    <w:rsid w:val="006E6E7C"/>
    <w:rsid w:val="006E71A4"/>
    <w:rsid w:val="006E7320"/>
    <w:rsid w:val="006E79F3"/>
    <w:rsid w:val="006F0727"/>
    <w:rsid w:val="006F091B"/>
    <w:rsid w:val="006F0BAE"/>
    <w:rsid w:val="006F0F3C"/>
    <w:rsid w:val="006F124A"/>
    <w:rsid w:val="006F2C5A"/>
    <w:rsid w:val="006F3059"/>
    <w:rsid w:val="006F30F8"/>
    <w:rsid w:val="006F3330"/>
    <w:rsid w:val="006F3599"/>
    <w:rsid w:val="006F3D42"/>
    <w:rsid w:val="006F3F86"/>
    <w:rsid w:val="006F4369"/>
    <w:rsid w:val="006F4D1A"/>
    <w:rsid w:val="006F55F2"/>
    <w:rsid w:val="006F5A76"/>
    <w:rsid w:val="006F5AB6"/>
    <w:rsid w:val="006F5AD6"/>
    <w:rsid w:val="006F5CBA"/>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BA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57F"/>
    <w:rsid w:val="00712DF1"/>
    <w:rsid w:val="00712EE0"/>
    <w:rsid w:val="00713770"/>
    <w:rsid w:val="00713BF3"/>
    <w:rsid w:val="0071434B"/>
    <w:rsid w:val="007143E0"/>
    <w:rsid w:val="0071494D"/>
    <w:rsid w:val="00715D1A"/>
    <w:rsid w:val="00716124"/>
    <w:rsid w:val="007161A6"/>
    <w:rsid w:val="00716989"/>
    <w:rsid w:val="00716F76"/>
    <w:rsid w:val="0071714C"/>
    <w:rsid w:val="00717401"/>
    <w:rsid w:val="00717925"/>
    <w:rsid w:val="00717BD1"/>
    <w:rsid w:val="0072097C"/>
    <w:rsid w:val="00720E0F"/>
    <w:rsid w:val="00721D05"/>
    <w:rsid w:val="007220B8"/>
    <w:rsid w:val="007221C6"/>
    <w:rsid w:val="00722614"/>
    <w:rsid w:val="007226F6"/>
    <w:rsid w:val="00722C49"/>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479"/>
    <w:rsid w:val="0073411E"/>
    <w:rsid w:val="007344E5"/>
    <w:rsid w:val="00734660"/>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E30"/>
    <w:rsid w:val="00743F63"/>
    <w:rsid w:val="00744446"/>
    <w:rsid w:val="00744BA4"/>
    <w:rsid w:val="00745354"/>
    <w:rsid w:val="007458B3"/>
    <w:rsid w:val="007465F0"/>
    <w:rsid w:val="00746708"/>
    <w:rsid w:val="00747261"/>
    <w:rsid w:val="00747331"/>
    <w:rsid w:val="00747F64"/>
    <w:rsid w:val="00750D6F"/>
    <w:rsid w:val="00750F1A"/>
    <w:rsid w:val="00751099"/>
    <w:rsid w:val="00751939"/>
    <w:rsid w:val="00752248"/>
    <w:rsid w:val="007523B1"/>
    <w:rsid w:val="00752A67"/>
    <w:rsid w:val="00752E1F"/>
    <w:rsid w:val="00753688"/>
    <w:rsid w:val="00753E3E"/>
    <w:rsid w:val="00754ECB"/>
    <w:rsid w:val="00755188"/>
    <w:rsid w:val="00755A57"/>
    <w:rsid w:val="007566BA"/>
    <w:rsid w:val="00756B7E"/>
    <w:rsid w:val="00756CF1"/>
    <w:rsid w:val="00756F19"/>
    <w:rsid w:val="007571CA"/>
    <w:rsid w:val="0075752C"/>
    <w:rsid w:val="007575DF"/>
    <w:rsid w:val="0075778E"/>
    <w:rsid w:val="00757974"/>
    <w:rsid w:val="007602FC"/>
    <w:rsid w:val="00760854"/>
    <w:rsid w:val="007615FB"/>
    <w:rsid w:val="0076176F"/>
    <w:rsid w:val="00761A77"/>
    <w:rsid w:val="0076207D"/>
    <w:rsid w:val="007626AB"/>
    <w:rsid w:val="00762EBE"/>
    <w:rsid w:val="007631BF"/>
    <w:rsid w:val="007631D9"/>
    <w:rsid w:val="007636B4"/>
    <w:rsid w:val="007637A7"/>
    <w:rsid w:val="00763C13"/>
    <w:rsid w:val="007642A9"/>
    <w:rsid w:val="0076517B"/>
    <w:rsid w:val="0076645C"/>
    <w:rsid w:val="00766985"/>
    <w:rsid w:val="00766C69"/>
    <w:rsid w:val="00766C7B"/>
    <w:rsid w:val="00766F36"/>
    <w:rsid w:val="00767A22"/>
    <w:rsid w:val="00767B3E"/>
    <w:rsid w:val="00770379"/>
    <w:rsid w:val="00770433"/>
    <w:rsid w:val="007707A0"/>
    <w:rsid w:val="00770A6A"/>
    <w:rsid w:val="00770E25"/>
    <w:rsid w:val="00770F21"/>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0"/>
    <w:rsid w:val="00775F47"/>
    <w:rsid w:val="007762FF"/>
    <w:rsid w:val="007763EB"/>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1E4"/>
    <w:rsid w:val="00784B31"/>
    <w:rsid w:val="0078534B"/>
    <w:rsid w:val="00785735"/>
    <w:rsid w:val="00786260"/>
    <w:rsid w:val="00786375"/>
    <w:rsid w:val="0078687F"/>
    <w:rsid w:val="00787662"/>
    <w:rsid w:val="00790A00"/>
    <w:rsid w:val="00790CA5"/>
    <w:rsid w:val="00790CE5"/>
    <w:rsid w:val="00791A36"/>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6A44"/>
    <w:rsid w:val="00797B84"/>
    <w:rsid w:val="00797B98"/>
    <w:rsid w:val="007A059E"/>
    <w:rsid w:val="007A09B0"/>
    <w:rsid w:val="007A15A9"/>
    <w:rsid w:val="007A18D5"/>
    <w:rsid w:val="007A2245"/>
    <w:rsid w:val="007A227B"/>
    <w:rsid w:val="007A2AB1"/>
    <w:rsid w:val="007A2EED"/>
    <w:rsid w:val="007A2F02"/>
    <w:rsid w:val="007A30B1"/>
    <w:rsid w:val="007A315C"/>
    <w:rsid w:val="007A356D"/>
    <w:rsid w:val="007A3822"/>
    <w:rsid w:val="007A39BA"/>
    <w:rsid w:val="007A3B0A"/>
    <w:rsid w:val="007A3C08"/>
    <w:rsid w:val="007A3E96"/>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393"/>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0E20"/>
    <w:rsid w:val="007C13B7"/>
    <w:rsid w:val="007C13E3"/>
    <w:rsid w:val="007C1493"/>
    <w:rsid w:val="007C1FBE"/>
    <w:rsid w:val="007C2056"/>
    <w:rsid w:val="007C250D"/>
    <w:rsid w:val="007C2BC5"/>
    <w:rsid w:val="007C2C4B"/>
    <w:rsid w:val="007C46D7"/>
    <w:rsid w:val="007C4AA6"/>
    <w:rsid w:val="007C500D"/>
    <w:rsid w:val="007C5211"/>
    <w:rsid w:val="007C644A"/>
    <w:rsid w:val="007C64DA"/>
    <w:rsid w:val="007C6664"/>
    <w:rsid w:val="007C6691"/>
    <w:rsid w:val="007C673D"/>
    <w:rsid w:val="007C6991"/>
    <w:rsid w:val="007C6E51"/>
    <w:rsid w:val="007C744C"/>
    <w:rsid w:val="007C74C4"/>
    <w:rsid w:val="007C74F6"/>
    <w:rsid w:val="007C7ACB"/>
    <w:rsid w:val="007C7DB0"/>
    <w:rsid w:val="007D0F53"/>
    <w:rsid w:val="007D11ED"/>
    <w:rsid w:val="007D1283"/>
    <w:rsid w:val="007D151C"/>
    <w:rsid w:val="007D1B8E"/>
    <w:rsid w:val="007D1D94"/>
    <w:rsid w:val="007D2170"/>
    <w:rsid w:val="007D2616"/>
    <w:rsid w:val="007D2BC3"/>
    <w:rsid w:val="007D3437"/>
    <w:rsid w:val="007D382E"/>
    <w:rsid w:val="007D3CE4"/>
    <w:rsid w:val="007D44BA"/>
    <w:rsid w:val="007D46F7"/>
    <w:rsid w:val="007D4E33"/>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3F1"/>
    <w:rsid w:val="007E050D"/>
    <w:rsid w:val="007E1641"/>
    <w:rsid w:val="007E1700"/>
    <w:rsid w:val="007E1B70"/>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80E"/>
    <w:rsid w:val="007F4D6F"/>
    <w:rsid w:val="007F4DA5"/>
    <w:rsid w:val="007F502F"/>
    <w:rsid w:val="007F53AA"/>
    <w:rsid w:val="007F75A8"/>
    <w:rsid w:val="00800918"/>
    <w:rsid w:val="00800B2B"/>
    <w:rsid w:val="00801018"/>
    <w:rsid w:val="008011A7"/>
    <w:rsid w:val="008014D3"/>
    <w:rsid w:val="00801A6C"/>
    <w:rsid w:val="00802451"/>
    <w:rsid w:val="0080273A"/>
    <w:rsid w:val="00802E93"/>
    <w:rsid w:val="00803470"/>
    <w:rsid w:val="00803682"/>
    <w:rsid w:val="00803C89"/>
    <w:rsid w:val="00804212"/>
    <w:rsid w:val="00804442"/>
    <w:rsid w:val="00804B03"/>
    <w:rsid w:val="008059FF"/>
    <w:rsid w:val="00805A5B"/>
    <w:rsid w:val="00805CAE"/>
    <w:rsid w:val="00805E83"/>
    <w:rsid w:val="00806C71"/>
    <w:rsid w:val="00806D9B"/>
    <w:rsid w:val="008072D7"/>
    <w:rsid w:val="0080775D"/>
    <w:rsid w:val="008079A9"/>
    <w:rsid w:val="00807DA0"/>
    <w:rsid w:val="00810766"/>
    <w:rsid w:val="008112C5"/>
    <w:rsid w:val="008117CC"/>
    <w:rsid w:val="00811E51"/>
    <w:rsid w:val="00812866"/>
    <w:rsid w:val="008133B6"/>
    <w:rsid w:val="00813C70"/>
    <w:rsid w:val="00814155"/>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334"/>
    <w:rsid w:val="008175CE"/>
    <w:rsid w:val="0081786A"/>
    <w:rsid w:val="008178E3"/>
    <w:rsid w:val="00817CC5"/>
    <w:rsid w:val="00817EC8"/>
    <w:rsid w:val="00817F88"/>
    <w:rsid w:val="00820488"/>
    <w:rsid w:val="00820B21"/>
    <w:rsid w:val="00820B9B"/>
    <w:rsid w:val="00820D1B"/>
    <w:rsid w:val="0082107F"/>
    <w:rsid w:val="00821C9E"/>
    <w:rsid w:val="00822643"/>
    <w:rsid w:val="0082293F"/>
    <w:rsid w:val="00822E25"/>
    <w:rsid w:val="008236E8"/>
    <w:rsid w:val="00823D29"/>
    <w:rsid w:val="00824389"/>
    <w:rsid w:val="00824392"/>
    <w:rsid w:val="008245DA"/>
    <w:rsid w:val="008256D6"/>
    <w:rsid w:val="0082576A"/>
    <w:rsid w:val="00826BFD"/>
    <w:rsid w:val="00827092"/>
    <w:rsid w:val="0082710A"/>
    <w:rsid w:val="008272B5"/>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8CF"/>
    <w:rsid w:val="0083699C"/>
    <w:rsid w:val="00836B16"/>
    <w:rsid w:val="00836EA5"/>
    <w:rsid w:val="008374EA"/>
    <w:rsid w:val="00837CE4"/>
    <w:rsid w:val="00837D19"/>
    <w:rsid w:val="00840312"/>
    <w:rsid w:val="008403E9"/>
    <w:rsid w:val="008404D4"/>
    <w:rsid w:val="0084074D"/>
    <w:rsid w:val="00840B86"/>
    <w:rsid w:val="00840ECD"/>
    <w:rsid w:val="00840FBE"/>
    <w:rsid w:val="00841E4A"/>
    <w:rsid w:val="008422EC"/>
    <w:rsid w:val="00842C7F"/>
    <w:rsid w:val="00843B33"/>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285"/>
    <w:rsid w:val="00851C51"/>
    <w:rsid w:val="008526EF"/>
    <w:rsid w:val="00852F55"/>
    <w:rsid w:val="0085347F"/>
    <w:rsid w:val="00853608"/>
    <w:rsid w:val="00853AB4"/>
    <w:rsid w:val="008542F2"/>
    <w:rsid w:val="00854409"/>
    <w:rsid w:val="00854AA7"/>
    <w:rsid w:val="008554DF"/>
    <w:rsid w:val="008556EF"/>
    <w:rsid w:val="00855743"/>
    <w:rsid w:val="00855B1B"/>
    <w:rsid w:val="00855F9F"/>
    <w:rsid w:val="00855FA9"/>
    <w:rsid w:val="00856033"/>
    <w:rsid w:val="008564C8"/>
    <w:rsid w:val="00856541"/>
    <w:rsid w:val="0085683B"/>
    <w:rsid w:val="00857082"/>
    <w:rsid w:val="008570AA"/>
    <w:rsid w:val="008574B9"/>
    <w:rsid w:val="00857699"/>
    <w:rsid w:val="008576A1"/>
    <w:rsid w:val="008577A8"/>
    <w:rsid w:val="008602B6"/>
    <w:rsid w:val="008603DA"/>
    <w:rsid w:val="008606A3"/>
    <w:rsid w:val="0086079C"/>
    <w:rsid w:val="00861605"/>
    <w:rsid w:val="00861A3E"/>
    <w:rsid w:val="00861EF3"/>
    <w:rsid w:val="008625E1"/>
    <w:rsid w:val="00862F05"/>
    <w:rsid w:val="00863007"/>
    <w:rsid w:val="00863151"/>
    <w:rsid w:val="008632C9"/>
    <w:rsid w:val="008635A5"/>
    <w:rsid w:val="008635FA"/>
    <w:rsid w:val="00863A49"/>
    <w:rsid w:val="00863F5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9C1"/>
    <w:rsid w:val="008765F6"/>
    <w:rsid w:val="00876B6F"/>
    <w:rsid w:val="00876CD0"/>
    <w:rsid w:val="00876E10"/>
    <w:rsid w:val="00876E5C"/>
    <w:rsid w:val="00877192"/>
    <w:rsid w:val="00877196"/>
    <w:rsid w:val="0087765A"/>
    <w:rsid w:val="00877DA5"/>
    <w:rsid w:val="00877F14"/>
    <w:rsid w:val="00880852"/>
    <w:rsid w:val="00881598"/>
    <w:rsid w:val="00881F95"/>
    <w:rsid w:val="00882F26"/>
    <w:rsid w:val="008831C0"/>
    <w:rsid w:val="0088335C"/>
    <w:rsid w:val="0088342F"/>
    <w:rsid w:val="00883602"/>
    <w:rsid w:val="008838AA"/>
    <w:rsid w:val="008839FC"/>
    <w:rsid w:val="00883C9C"/>
    <w:rsid w:val="008842F0"/>
    <w:rsid w:val="008850F6"/>
    <w:rsid w:val="008851BF"/>
    <w:rsid w:val="0088574B"/>
    <w:rsid w:val="0088594E"/>
    <w:rsid w:val="00885A25"/>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3"/>
    <w:rsid w:val="00892AFC"/>
    <w:rsid w:val="0089336B"/>
    <w:rsid w:val="00893451"/>
    <w:rsid w:val="008950DB"/>
    <w:rsid w:val="00895B09"/>
    <w:rsid w:val="00895D8A"/>
    <w:rsid w:val="00895E48"/>
    <w:rsid w:val="008964A2"/>
    <w:rsid w:val="00896D64"/>
    <w:rsid w:val="008978A4"/>
    <w:rsid w:val="008A040A"/>
    <w:rsid w:val="008A06A4"/>
    <w:rsid w:val="008A0B47"/>
    <w:rsid w:val="008A1390"/>
    <w:rsid w:val="008A1FD4"/>
    <w:rsid w:val="008A2762"/>
    <w:rsid w:val="008A29B1"/>
    <w:rsid w:val="008A29CE"/>
    <w:rsid w:val="008A2A2F"/>
    <w:rsid w:val="008A2C94"/>
    <w:rsid w:val="008A3331"/>
    <w:rsid w:val="008A353E"/>
    <w:rsid w:val="008A3B8A"/>
    <w:rsid w:val="008A3E74"/>
    <w:rsid w:val="008A3FF9"/>
    <w:rsid w:val="008A4488"/>
    <w:rsid w:val="008A4873"/>
    <w:rsid w:val="008A5B0A"/>
    <w:rsid w:val="008A622A"/>
    <w:rsid w:val="008A6446"/>
    <w:rsid w:val="008A78C5"/>
    <w:rsid w:val="008A7FE1"/>
    <w:rsid w:val="008B0019"/>
    <w:rsid w:val="008B00B8"/>
    <w:rsid w:val="008B06F5"/>
    <w:rsid w:val="008B08FC"/>
    <w:rsid w:val="008B0908"/>
    <w:rsid w:val="008B1080"/>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0EBC"/>
    <w:rsid w:val="008C1343"/>
    <w:rsid w:val="008C1A65"/>
    <w:rsid w:val="008C201B"/>
    <w:rsid w:val="008C2DDE"/>
    <w:rsid w:val="008C35C0"/>
    <w:rsid w:val="008C3786"/>
    <w:rsid w:val="008C3913"/>
    <w:rsid w:val="008C3ECF"/>
    <w:rsid w:val="008C3FBC"/>
    <w:rsid w:val="008C3FD5"/>
    <w:rsid w:val="008C3FDA"/>
    <w:rsid w:val="008C41C7"/>
    <w:rsid w:val="008C454F"/>
    <w:rsid w:val="008C45F4"/>
    <w:rsid w:val="008C473A"/>
    <w:rsid w:val="008C47B1"/>
    <w:rsid w:val="008C4836"/>
    <w:rsid w:val="008C48B7"/>
    <w:rsid w:val="008C48E7"/>
    <w:rsid w:val="008C5DDA"/>
    <w:rsid w:val="008C5E44"/>
    <w:rsid w:val="008C5ECF"/>
    <w:rsid w:val="008C6296"/>
    <w:rsid w:val="008C737C"/>
    <w:rsid w:val="008C7C8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5AE"/>
    <w:rsid w:val="008E06FC"/>
    <w:rsid w:val="008E0942"/>
    <w:rsid w:val="008E1A1B"/>
    <w:rsid w:val="008E1A8A"/>
    <w:rsid w:val="008E1B4E"/>
    <w:rsid w:val="008E1C56"/>
    <w:rsid w:val="008E1CFD"/>
    <w:rsid w:val="008E26FC"/>
    <w:rsid w:val="008E2969"/>
    <w:rsid w:val="008E2D60"/>
    <w:rsid w:val="008E3662"/>
    <w:rsid w:val="008E3761"/>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9F6"/>
    <w:rsid w:val="008F6A7E"/>
    <w:rsid w:val="008F6D10"/>
    <w:rsid w:val="008F6E71"/>
    <w:rsid w:val="008F73C7"/>
    <w:rsid w:val="008F7CA3"/>
    <w:rsid w:val="00900F9F"/>
    <w:rsid w:val="00901261"/>
    <w:rsid w:val="009012A7"/>
    <w:rsid w:val="00901F18"/>
    <w:rsid w:val="009020DA"/>
    <w:rsid w:val="009022B6"/>
    <w:rsid w:val="00902410"/>
    <w:rsid w:val="009027DB"/>
    <w:rsid w:val="0090298B"/>
    <w:rsid w:val="00902A0B"/>
    <w:rsid w:val="00902CD7"/>
    <w:rsid w:val="009030D7"/>
    <w:rsid w:val="00903B60"/>
    <w:rsid w:val="009054F7"/>
    <w:rsid w:val="00905581"/>
    <w:rsid w:val="00905693"/>
    <w:rsid w:val="00905B09"/>
    <w:rsid w:val="00905B13"/>
    <w:rsid w:val="00905B9C"/>
    <w:rsid w:val="00906838"/>
    <w:rsid w:val="00906A95"/>
    <w:rsid w:val="0090705B"/>
    <w:rsid w:val="009074AD"/>
    <w:rsid w:val="00907CF1"/>
    <w:rsid w:val="00910AC4"/>
    <w:rsid w:val="00910BF0"/>
    <w:rsid w:val="00910EFB"/>
    <w:rsid w:val="00910FAF"/>
    <w:rsid w:val="00911033"/>
    <w:rsid w:val="00911129"/>
    <w:rsid w:val="00911151"/>
    <w:rsid w:val="00911D17"/>
    <w:rsid w:val="00911E3E"/>
    <w:rsid w:val="009123D8"/>
    <w:rsid w:val="00912424"/>
    <w:rsid w:val="009129C6"/>
    <w:rsid w:val="00912DF0"/>
    <w:rsid w:val="00913178"/>
    <w:rsid w:val="009132E4"/>
    <w:rsid w:val="00913850"/>
    <w:rsid w:val="009139EA"/>
    <w:rsid w:val="00913B12"/>
    <w:rsid w:val="00913C85"/>
    <w:rsid w:val="00913E2D"/>
    <w:rsid w:val="0091403C"/>
    <w:rsid w:val="0091420B"/>
    <w:rsid w:val="00914863"/>
    <w:rsid w:val="00914B51"/>
    <w:rsid w:val="00914C1D"/>
    <w:rsid w:val="00914EEA"/>
    <w:rsid w:val="009157EA"/>
    <w:rsid w:val="00915BDB"/>
    <w:rsid w:val="0091603B"/>
    <w:rsid w:val="009164CA"/>
    <w:rsid w:val="00916A02"/>
    <w:rsid w:val="00916B23"/>
    <w:rsid w:val="00916DDD"/>
    <w:rsid w:val="00917280"/>
    <w:rsid w:val="00917544"/>
    <w:rsid w:val="00917A4C"/>
    <w:rsid w:val="00917A67"/>
    <w:rsid w:val="00920678"/>
    <w:rsid w:val="00920947"/>
    <w:rsid w:val="0092120B"/>
    <w:rsid w:val="00921E74"/>
    <w:rsid w:val="00921EAA"/>
    <w:rsid w:val="00922191"/>
    <w:rsid w:val="0092226E"/>
    <w:rsid w:val="00922BAC"/>
    <w:rsid w:val="00923009"/>
    <w:rsid w:val="00923640"/>
    <w:rsid w:val="00923900"/>
    <w:rsid w:val="00923E4E"/>
    <w:rsid w:val="00923E89"/>
    <w:rsid w:val="009246E5"/>
    <w:rsid w:val="00925B72"/>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219"/>
    <w:rsid w:val="009404D8"/>
    <w:rsid w:val="0094077F"/>
    <w:rsid w:val="00940972"/>
    <w:rsid w:val="00940CDA"/>
    <w:rsid w:val="00940D58"/>
    <w:rsid w:val="009410B1"/>
    <w:rsid w:val="00941567"/>
    <w:rsid w:val="009418EA"/>
    <w:rsid w:val="00942064"/>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621"/>
    <w:rsid w:val="00945F01"/>
    <w:rsid w:val="00946543"/>
    <w:rsid w:val="009466E0"/>
    <w:rsid w:val="00946719"/>
    <w:rsid w:val="00946A34"/>
    <w:rsid w:val="0094712B"/>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1B2"/>
    <w:rsid w:val="00955D82"/>
    <w:rsid w:val="00955F29"/>
    <w:rsid w:val="00955FE5"/>
    <w:rsid w:val="009579DF"/>
    <w:rsid w:val="00957D35"/>
    <w:rsid w:val="00960B9B"/>
    <w:rsid w:val="00960DC7"/>
    <w:rsid w:val="009613A2"/>
    <w:rsid w:val="00961B82"/>
    <w:rsid w:val="00961CA2"/>
    <w:rsid w:val="00961DB2"/>
    <w:rsid w:val="00961DE6"/>
    <w:rsid w:val="00962058"/>
    <w:rsid w:val="009621DF"/>
    <w:rsid w:val="00962209"/>
    <w:rsid w:val="009626F1"/>
    <w:rsid w:val="00962A1E"/>
    <w:rsid w:val="00962B7C"/>
    <w:rsid w:val="00962E80"/>
    <w:rsid w:val="00963808"/>
    <w:rsid w:val="00963C92"/>
    <w:rsid w:val="00964260"/>
    <w:rsid w:val="00964876"/>
    <w:rsid w:val="00964919"/>
    <w:rsid w:val="009650C3"/>
    <w:rsid w:val="009655D7"/>
    <w:rsid w:val="0096566E"/>
    <w:rsid w:val="00965D0D"/>
    <w:rsid w:val="00965E02"/>
    <w:rsid w:val="00966451"/>
    <w:rsid w:val="009664D0"/>
    <w:rsid w:val="00966A73"/>
    <w:rsid w:val="00967345"/>
    <w:rsid w:val="009674AE"/>
    <w:rsid w:val="0096752B"/>
    <w:rsid w:val="00967B92"/>
    <w:rsid w:val="00967D92"/>
    <w:rsid w:val="00970496"/>
    <w:rsid w:val="00970897"/>
    <w:rsid w:val="00970E84"/>
    <w:rsid w:val="00970EA0"/>
    <w:rsid w:val="009717ED"/>
    <w:rsid w:val="00971B75"/>
    <w:rsid w:val="00971DF6"/>
    <w:rsid w:val="0097283E"/>
    <w:rsid w:val="00972F05"/>
    <w:rsid w:val="009739DD"/>
    <w:rsid w:val="009739F6"/>
    <w:rsid w:val="00973BCE"/>
    <w:rsid w:val="00973BFF"/>
    <w:rsid w:val="00973D02"/>
    <w:rsid w:val="00974465"/>
    <w:rsid w:val="009749E3"/>
    <w:rsid w:val="00975616"/>
    <w:rsid w:val="0097580B"/>
    <w:rsid w:val="00975EB9"/>
    <w:rsid w:val="009776B8"/>
    <w:rsid w:val="00977935"/>
    <w:rsid w:val="00977EBC"/>
    <w:rsid w:val="009805B5"/>
    <w:rsid w:val="00980BFF"/>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466A"/>
    <w:rsid w:val="00994857"/>
    <w:rsid w:val="00994BB6"/>
    <w:rsid w:val="00994F97"/>
    <w:rsid w:val="00995B06"/>
    <w:rsid w:val="0099621E"/>
    <w:rsid w:val="009963B4"/>
    <w:rsid w:val="00996794"/>
    <w:rsid w:val="00996AB3"/>
    <w:rsid w:val="00996E62"/>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3D66"/>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3E"/>
    <w:rsid w:val="009B29BF"/>
    <w:rsid w:val="009B2ABF"/>
    <w:rsid w:val="009B3276"/>
    <w:rsid w:val="009B36A5"/>
    <w:rsid w:val="009B3BAC"/>
    <w:rsid w:val="009B4827"/>
    <w:rsid w:val="009B4982"/>
    <w:rsid w:val="009B4D74"/>
    <w:rsid w:val="009B506E"/>
    <w:rsid w:val="009B5BC1"/>
    <w:rsid w:val="009B6201"/>
    <w:rsid w:val="009B6346"/>
    <w:rsid w:val="009B756F"/>
    <w:rsid w:val="009B7C7B"/>
    <w:rsid w:val="009C0DF7"/>
    <w:rsid w:val="009C1CDE"/>
    <w:rsid w:val="009C209A"/>
    <w:rsid w:val="009C2718"/>
    <w:rsid w:val="009C2BF8"/>
    <w:rsid w:val="009C2DCB"/>
    <w:rsid w:val="009C34D3"/>
    <w:rsid w:val="009C36D2"/>
    <w:rsid w:val="009C44F7"/>
    <w:rsid w:val="009C48B4"/>
    <w:rsid w:val="009C4EB4"/>
    <w:rsid w:val="009C622E"/>
    <w:rsid w:val="009C6744"/>
    <w:rsid w:val="009C6DB0"/>
    <w:rsid w:val="009C75E4"/>
    <w:rsid w:val="009C7E32"/>
    <w:rsid w:val="009D00C1"/>
    <w:rsid w:val="009D0ED6"/>
    <w:rsid w:val="009D0F71"/>
    <w:rsid w:val="009D11BE"/>
    <w:rsid w:val="009D1831"/>
    <w:rsid w:val="009D201E"/>
    <w:rsid w:val="009D27E2"/>
    <w:rsid w:val="009D294A"/>
    <w:rsid w:val="009D2EC8"/>
    <w:rsid w:val="009D2EDB"/>
    <w:rsid w:val="009D374B"/>
    <w:rsid w:val="009D3EC7"/>
    <w:rsid w:val="009D574E"/>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5C77"/>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1CEC"/>
    <w:rsid w:val="009F2046"/>
    <w:rsid w:val="009F23C2"/>
    <w:rsid w:val="009F2705"/>
    <w:rsid w:val="009F2A18"/>
    <w:rsid w:val="009F2CCB"/>
    <w:rsid w:val="009F33B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36B"/>
    <w:rsid w:val="00A04476"/>
    <w:rsid w:val="00A04CFA"/>
    <w:rsid w:val="00A05730"/>
    <w:rsid w:val="00A059CF"/>
    <w:rsid w:val="00A060F8"/>
    <w:rsid w:val="00A0756F"/>
    <w:rsid w:val="00A07627"/>
    <w:rsid w:val="00A07767"/>
    <w:rsid w:val="00A106E8"/>
    <w:rsid w:val="00A11024"/>
    <w:rsid w:val="00A11619"/>
    <w:rsid w:val="00A11B39"/>
    <w:rsid w:val="00A11C34"/>
    <w:rsid w:val="00A127A4"/>
    <w:rsid w:val="00A1302E"/>
    <w:rsid w:val="00A13637"/>
    <w:rsid w:val="00A13741"/>
    <w:rsid w:val="00A1375F"/>
    <w:rsid w:val="00A139D8"/>
    <w:rsid w:val="00A147A5"/>
    <w:rsid w:val="00A1493B"/>
    <w:rsid w:val="00A14A4E"/>
    <w:rsid w:val="00A166EE"/>
    <w:rsid w:val="00A16D9E"/>
    <w:rsid w:val="00A1773A"/>
    <w:rsid w:val="00A2014B"/>
    <w:rsid w:val="00A20EF5"/>
    <w:rsid w:val="00A21103"/>
    <w:rsid w:val="00A2148F"/>
    <w:rsid w:val="00A21640"/>
    <w:rsid w:val="00A2167C"/>
    <w:rsid w:val="00A21711"/>
    <w:rsid w:val="00A21B39"/>
    <w:rsid w:val="00A21C1C"/>
    <w:rsid w:val="00A21CFC"/>
    <w:rsid w:val="00A2220E"/>
    <w:rsid w:val="00A2270F"/>
    <w:rsid w:val="00A22A80"/>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D30"/>
    <w:rsid w:val="00A30E80"/>
    <w:rsid w:val="00A310B5"/>
    <w:rsid w:val="00A3120A"/>
    <w:rsid w:val="00A315E3"/>
    <w:rsid w:val="00A31743"/>
    <w:rsid w:val="00A317FC"/>
    <w:rsid w:val="00A3183F"/>
    <w:rsid w:val="00A318F1"/>
    <w:rsid w:val="00A31908"/>
    <w:rsid w:val="00A32070"/>
    <w:rsid w:val="00A32364"/>
    <w:rsid w:val="00A3257F"/>
    <w:rsid w:val="00A326B5"/>
    <w:rsid w:val="00A327E0"/>
    <w:rsid w:val="00A33089"/>
    <w:rsid w:val="00A3348E"/>
    <w:rsid w:val="00A33C52"/>
    <w:rsid w:val="00A33C9D"/>
    <w:rsid w:val="00A3447A"/>
    <w:rsid w:val="00A34A38"/>
    <w:rsid w:val="00A35172"/>
    <w:rsid w:val="00A351D6"/>
    <w:rsid w:val="00A356F2"/>
    <w:rsid w:val="00A3617A"/>
    <w:rsid w:val="00A3689D"/>
    <w:rsid w:val="00A375F1"/>
    <w:rsid w:val="00A37C30"/>
    <w:rsid w:val="00A40452"/>
    <w:rsid w:val="00A40899"/>
    <w:rsid w:val="00A40F70"/>
    <w:rsid w:val="00A41149"/>
    <w:rsid w:val="00A413F5"/>
    <w:rsid w:val="00A41626"/>
    <w:rsid w:val="00A41A00"/>
    <w:rsid w:val="00A41CEF"/>
    <w:rsid w:val="00A430EB"/>
    <w:rsid w:val="00A435B3"/>
    <w:rsid w:val="00A43ED6"/>
    <w:rsid w:val="00A44157"/>
    <w:rsid w:val="00A441F6"/>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562"/>
    <w:rsid w:val="00A61848"/>
    <w:rsid w:val="00A61970"/>
    <w:rsid w:val="00A62001"/>
    <w:rsid w:val="00A6216D"/>
    <w:rsid w:val="00A62B8F"/>
    <w:rsid w:val="00A62F19"/>
    <w:rsid w:val="00A6338B"/>
    <w:rsid w:val="00A63567"/>
    <w:rsid w:val="00A635DE"/>
    <w:rsid w:val="00A63712"/>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3D75"/>
    <w:rsid w:val="00A74C7C"/>
    <w:rsid w:val="00A75489"/>
    <w:rsid w:val="00A75EE0"/>
    <w:rsid w:val="00A766B4"/>
    <w:rsid w:val="00A76CC5"/>
    <w:rsid w:val="00A76DA1"/>
    <w:rsid w:val="00A770A2"/>
    <w:rsid w:val="00A77A85"/>
    <w:rsid w:val="00A8074E"/>
    <w:rsid w:val="00A80A2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879BF"/>
    <w:rsid w:val="00A90333"/>
    <w:rsid w:val="00A903D4"/>
    <w:rsid w:val="00A905D7"/>
    <w:rsid w:val="00A90A3C"/>
    <w:rsid w:val="00A90B2C"/>
    <w:rsid w:val="00A91238"/>
    <w:rsid w:val="00A912D9"/>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97E"/>
    <w:rsid w:val="00AC3EFF"/>
    <w:rsid w:val="00AC45BA"/>
    <w:rsid w:val="00AC4617"/>
    <w:rsid w:val="00AC472E"/>
    <w:rsid w:val="00AC4F7E"/>
    <w:rsid w:val="00AC50B6"/>
    <w:rsid w:val="00AC5434"/>
    <w:rsid w:val="00AC5497"/>
    <w:rsid w:val="00AC56B7"/>
    <w:rsid w:val="00AC5A11"/>
    <w:rsid w:val="00AC5DE9"/>
    <w:rsid w:val="00AC6346"/>
    <w:rsid w:val="00AC6523"/>
    <w:rsid w:val="00AC65AA"/>
    <w:rsid w:val="00AC6A06"/>
    <w:rsid w:val="00AC70C9"/>
    <w:rsid w:val="00AC77B0"/>
    <w:rsid w:val="00AC7B97"/>
    <w:rsid w:val="00AC7C43"/>
    <w:rsid w:val="00AC7FEF"/>
    <w:rsid w:val="00AD042C"/>
    <w:rsid w:val="00AD0F30"/>
    <w:rsid w:val="00AD15E0"/>
    <w:rsid w:val="00AD18F9"/>
    <w:rsid w:val="00AD1964"/>
    <w:rsid w:val="00AD1B8D"/>
    <w:rsid w:val="00AD1E06"/>
    <w:rsid w:val="00AD1EF1"/>
    <w:rsid w:val="00AD1F3A"/>
    <w:rsid w:val="00AD1F41"/>
    <w:rsid w:val="00AD2090"/>
    <w:rsid w:val="00AD28BC"/>
    <w:rsid w:val="00AD2EC9"/>
    <w:rsid w:val="00AD2F55"/>
    <w:rsid w:val="00AD370C"/>
    <w:rsid w:val="00AD43BD"/>
    <w:rsid w:val="00AD48BB"/>
    <w:rsid w:val="00AD5AF1"/>
    <w:rsid w:val="00AD5D99"/>
    <w:rsid w:val="00AD622F"/>
    <w:rsid w:val="00AD6316"/>
    <w:rsid w:val="00AD65CD"/>
    <w:rsid w:val="00AD66B5"/>
    <w:rsid w:val="00AD6AAF"/>
    <w:rsid w:val="00AD70FA"/>
    <w:rsid w:val="00AD743B"/>
    <w:rsid w:val="00AE0492"/>
    <w:rsid w:val="00AE07B5"/>
    <w:rsid w:val="00AE18D5"/>
    <w:rsid w:val="00AE2182"/>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0A2A"/>
    <w:rsid w:val="00B01153"/>
    <w:rsid w:val="00B01545"/>
    <w:rsid w:val="00B0168D"/>
    <w:rsid w:val="00B018E7"/>
    <w:rsid w:val="00B020EB"/>
    <w:rsid w:val="00B0244B"/>
    <w:rsid w:val="00B02D12"/>
    <w:rsid w:val="00B031BD"/>
    <w:rsid w:val="00B03E19"/>
    <w:rsid w:val="00B040E3"/>
    <w:rsid w:val="00B04104"/>
    <w:rsid w:val="00B045AD"/>
    <w:rsid w:val="00B057A7"/>
    <w:rsid w:val="00B05810"/>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306"/>
    <w:rsid w:val="00B12535"/>
    <w:rsid w:val="00B1312B"/>
    <w:rsid w:val="00B13AD8"/>
    <w:rsid w:val="00B13B9C"/>
    <w:rsid w:val="00B1458C"/>
    <w:rsid w:val="00B14AC4"/>
    <w:rsid w:val="00B1579E"/>
    <w:rsid w:val="00B15EF9"/>
    <w:rsid w:val="00B15F43"/>
    <w:rsid w:val="00B162E4"/>
    <w:rsid w:val="00B17051"/>
    <w:rsid w:val="00B172FD"/>
    <w:rsid w:val="00B17371"/>
    <w:rsid w:val="00B1748C"/>
    <w:rsid w:val="00B17BDF"/>
    <w:rsid w:val="00B20602"/>
    <w:rsid w:val="00B20BC5"/>
    <w:rsid w:val="00B2226C"/>
    <w:rsid w:val="00B2247C"/>
    <w:rsid w:val="00B2286E"/>
    <w:rsid w:val="00B22D92"/>
    <w:rsid w:val="00B23010"/>
    <w:rsid w:val="00B2329C"/>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3F35"/>
    <w:rsid w:val="00B34C7B"/>
    <w:rsid w:val="00B35A38"/>
    <w:rsid w:val="00B35AE6"/>
    <w:rsid w:val="00B35E89"/>
    <w:rsid w:val="00B36189"/>
    <w:rsid w:val="00B36708"/>
    <w:rsid w:val="00B36DCE"/>
    <w:rsid w:val="00B37745"/>
    <w:rsid w:val="00B377D1"/>
    <w:rsid w:val="00B403B0"/>
    <w:rsid w:val="00B40B8E"/>
    <w:rsid w:val="00B40B99"/>
    <w:rsid w:val="00B41129"/>
    <w:rsid w:val="00B41800"/>
    <w:rsid w:val="00B41D98"/>
    <w:rsid w:val="00B41F2A"/>
    <w:rsid w:val="00B4208D"/>
    <w:rsid w:val="00B422AF"/>
    <w:rsid w:val="00B424CE"/>
    <w:rsid w:val="00B4296F"/>
    <w:rsid w:val="00B42EEC"/>
    <w:rsid w:val="00B4329E"/>
    <w:rsid w:val="00B4371B"/>
    <w:rsid w:val="00B43884"/>
    <w:rsid w:val="00B444BC"/>
    <w:rsid w:val="00B4463D"/>
    <w:rsid w:val="00B45204"/>
    <w:rsid w:val="00B4520E"/>
    <w:rsid w:val="00B4556B"/>
    <w:rsid w:val="00B45795"/>
    <w:rsid w:val="00B458A7"/>
    <w:rsid w:val="00B45B35"/>
    <w:rsid w:val="00B46087"/>
    <w:rsid w:val="00B46532"/>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7FD"/>
    <w:rsid w:val="00B54876"/>
    <w:rsid w:val="00B54939"/>
    <w:rsid w:val="00B54CFF"/>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3592"/>
    <w:rsid w:val="00B64959"/>
    <w:rsid w:val="00B653D3"/>
    <w:rsid w:val="00B65923"/>
    <w:rsid w:val="00B65CF5"/>
    <w:rsid w:val="00B661B4"/>
    <w:rsid w:val="00B66639"/>
    <w:rsid w:val="00B6672B"/>
    <w:rsid w:val="00B66776"/>
    <w:rsid w:val="00B66D4D"/>
    <w:rsid w:val="00B67822"/>
    <w:rsid w:val="00B7008A"/>
    <w:rsid w:val="00B7051B"/>
    <w:rsid w:val="00B70603"/>
    <w:rsid w:val="00B70BE2"/>
    <w:rsid w:val="00B70D5D"/>
    <w:rsid w:val="00B70F43"/>
    <w:rsid w:val="00B7136F"/>
    <w:rsid w:val="00B715A9"/>
    <w:rsid w:val="00B71D0B"/>
    <w:rsid w:val="00B71EE6"/>
    <w:rsid w:val="00B72298"/>
    <w:rsid w:val="00B72EAF"/>
    <w:rsid w:val="00B72EFD"/>
    <w:rsid w:val="00B7314B"/>
    <w:rsid w:val="00B74B16"/>
    <w:rsid w:val="00B74E84"/>
    <w:rsid w:val="00B75029"/>
    <w:rsid w:val="00B75197"/>
    <w:rsid w:val="00B7536D"/>
    <w:rsid w:val="00B75C54"/>
    <w:rsid w:val="00B76130"/>
    <w:rsid w:val="00B76445"/>
    <w:rsid w:val="00B76548"/>
    <w:rsid w:val="00B76607"/>
    <w:rsid w:val="00B77137"/>
    <w:rsid w:val="00B775DF"/>
    <w:rsid w:val="00B77A3F"/>
    <w:rsid w:val="00B77C4F"/>
    <w:rsid w:val="00B77CF0"/>
    <w:rsid w:val="00B77EE6"/>
    <w:rsid w:val="00B8014D"/>
    <w:rsid w:val="00B80592"/>
    <w:rsid w:val="00B807F8"/>
    <w:rsid w:val="00B80AEA"/>
    <w:rsid w:val="00B81C6A"/>
    <w:rsid w:val="00B820BE"/>
    <w:rsid w:val="00B82286"/>
    <w:rsid w:val="00B82511"/>
    <w:rsid w:val="00B827DF"/>
    <w:rsid w:val="00B827F4"/>
    <w:rsid w:val="00B82BC9"/>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87D54"/>
    <w:rsid w:val="00B902E8"/>
    <w:rsid w:val="00B905B9"/>
    <w:rsid w:val="00B90BE6"/>
    <w:rsid w:val="00B90BF5"/>
    <w:rsid w:val="00B91454"/>
    <w:rsid w:val="00B914C9"/>
    <w:rsid w:val="00B91B9B"/>
    <w:rsid w:val="00B92710"/>
    <w:rsid w:val="00B930B6"/>
    <w:rsid w:val="00B931AC"/>
    <w:rsid w:val="00B93790"/>
    <w:rsid w:val="00B93A62"/>
    <w:rsid w:val="00B93B76"/>
    <w:rsid w:val="00B93C07"/>
    <w:rsid w:val="00B94045"/>
    <w:rsid w:val="00B94AF8"/>
    <w:rsid w:val="00B94C04"/>
    <w:rsid w:val="00B94EB1"/>
    <w:rsid w:val="00B955DF"/>
    <w:rsid w:val="00B95FBB"/>
    <w:rsid w:val="00B96406"/>
    <w:rsid w:val="00B9650D"/>
    <w:rsid w:val="00B966F1"/>
    <w:rsid w:val="00B9680F"/>
    <w:rsid w:val="00B97192"/>
    <w:rsid w:val="00B97419"/>
    <w:rsid w:val="00B97883"/>
    <w:rsid w:val="00B97A0D"/>
    <w:rsid w:val="00BA0789"/>
    <w:rsid w:val="00BA0A3E"/>
    <w:rsid w:val="00BA11A9"/>
    <w:rsid w:val="00BA1C82"/>
    <w:rsid w:val="00BA1F89"/>
    <w:rsid w:val="00BA20C4"/>
    <w:rsid w:val="00BA2445"/>
    <w:rsid w:val="00BA2582"/>
    <w:rsid w:val="00BA2714"/>
    <w:rsid w:val="00BA35C1"/>
    <w:rsid w:val="00BA7149"/>
    <w:rsid w:val="00BA723D"/>
    <w:rsid w:val="00BA7298"/>
    <w:rsid w:val="00BA76B6"/>
    <w:rsid w:val="00BB093D"/>
    <w:rsid w:val="00BB0A85"/>
    <w:rsid w:val="00BB0AED"/>
    <w:rsid w:val="00BB13AD"/>
    <w:rsid w:val="00BB1EE1"/>
    <w:rsid w:val="00BB22A1"/>
    <w:rsid w:val="00BB2364"/>
    <w:rsid w:val="00BB35EE"/>
    <w:rsid w:val="00BB3823"/>
    <w:rsid w:val="00BB3883"/>
    <w:rsid w:val="00BB3C9D"/>
    <w:rsid w:val="00BB445A"/>
    <w:rsid w:val="00BB46DF"/>
    <w:rsid w:val="00BB4778"/>
    <w:rsid w:val="00BB48C2"/>
    <w:rsid w:val="00BB499D"/>
    <w:rsid w:val="00BB4D21"/>
    <w:rsid w:val="00BB57A0"/>
    <w:rsid w:val="00BB5899"/>
    <w:rsid w:val="00BB5DCD"/>
    <w:rsid w:val="00BB6AB3"/>
    <w:rsid w:val="00BB789C"/>
    <w:rsid w:val="00BB79B4"/>
    <w:rsid w:val="00BC0183"/>
    <w:rsid w:val="00BC07E0"/>
    <w:rsid w:val="00BC0A60"/>
    <w:rsid w:val="00BC1900"/>
    <w:rsid w:val="00BC1BB3"/>
    <w:rsid w:val="00BC1D58"/>
    <w:rsid w:val="00BC1F5B"/>
    <w:rsid w:val="00BC224A"/>
    <w:rsid w:val="00BC22E3"/>
    <w:rsid w:val="00BC27D4"/>
    <w:rsid w:val="00BC2A6E"/>
    <w:rsid w:val="00BC2A90"/>
    <w:rsid w:val="00BC3A8A"/>
    <w:rsid w:val="00BC3C9B"/>
    <w:rsid w:val="00BC3F7E"/>
    <w:rsid w:val="00BC45B2"/>
    <w:rsid w:val="00BC4729"/>
    <w:rsid w:val="00BC5979"/>
    <w:rsid w:val="00BC5C86"/>
    <w:rsid w:val="00BC6721"/>
    <w:rsid w:val="00BC6735"/>
    <w:rsid w:val="00BC770A"/>
    <w:rsid w:val="00BD0542"/>
    <w:rsid w:val="00BD05CA"/>
    <w:rsid w:val="00BD0F19"/>
    <w:rsid w:val="00BD13F2"/>
    <w:rsid w:val="00BD1E82"/>
    <w:rsid w:val="00BD2348"/>
    <w:rsid w:val="00BD23E1"/>
    <w:rsid w:val="00BD2733"/>
    <w:rsid w:val="00BD2AE7"/>
    <w:rsid w:val="00BD3A1B"/>
    <w:rsid w:val="00BD3D97"/>
    <w:rsid w:val="00BD44FE"/>
    <w:rsid w:val="00BD48DF"/>
    <w:rsid w:val="00BD4B33"/>
    <w:rsid w:val="00BD4F5C"/>
    <w:rsid w:val="00BD5937"/>
    <w:rsid w:val="00BD5B6A"/>
    <w:rsid w:val="00BD5D75"/>
    <w:rsid w:val="00BD6296"/>
    <w:rsid w:val="00BD66FC"/>
    <w:rsid w:val="00BD6EC9"/>
    <w:rsid w:val="00BD7483"/>
    <w:rsid w:val="00BD7C77"/>
    <w:rsid w:val="00BD7CBB"/>
    <w:rsid w:val="00BE0399"/>
    <w:rsid w:val="00BE04C1"/>
    <w:rsid w:val="00BE067D"/>
    <w:rsid w:val="00BE0740"/>
    <w:rsid w:val="00BE173C"/>
    <w:rsid w:val="00BE214A"/>
    <w:rsid w:val="00BE215C"/>
    <w:rsid w:val="00BE265D"/>
    <w:rsid w:val="00BE28B0"/>
    <w:rsid w:val="00BE3446"/>
    <w:rsid w:val="00BE45C6"/>
    <w:rsid w:val="00BE48D7"/>
    <w:rsid w:val="00BE4C50"/>
    <w:rsid w:val="00BE53F7"/>
    <w:rsid w:val="00BE543C"/>
    <w:rsid w:val="00BE6432"/>
    <w:rsid w:val="00BE6516"/>
    <w:rsid w:val="00BE6C6B"/>
    <w:rsid w:val="00BE6CA4"/>
    <w:rsid w:val="00BE7A84"/>
    <w:rsid w:val="00BE7C2A"/>
    <w:rsid w:val="00BE7D70"/>
    <w:rsid w:val="00BE7E7B"/>
    <w:rsid w:val="00BF04BB"/>
    <w:rsid w:val="00BF08F5"/>
    <w:rsid w:val="00BF0939"/>
    <w:rsid w:val="00BF11BC"/>
    <w:rsid w:val="00BF166B"/>
    <w:rsid w:val="00BF198B"/>
    <w:rsid w:val="00BF242E"/>
    <w:rsid w:val="00BF26E9"/>
    <w:rsid w:val="00BF2E72"/>
    <w:rsid w:val="00BF402A"/>
    <w:rsid w:val="00BF4087"/>
    <w:rsid w:val="00BF42E6"/>
    <w:rsid w:val="00BF4931"/>
    <w:rsid w:val="00BF49C6"/>
    <w:rsid w:val="00BF4C9B"/>
    <w:rsid w:val="00BF520E"/>
    <w:rsid w:val="00BF5514"/>
    <w:rsid w:val="00BF564F"/>
    <w:rsid w:val="00BF6B76"/>
    <w:rsid w:val="00BF6E95"/>
    <w:rsid w:val="00BF714F"/>
    <w:rsid w:val="00BF7688"/>
    <w:rsid w:val="00BF7720"/>
    <w:rsid w:val="00BF77F3"/>
    <w:rsid w:val="00BF780D"/>
    <w:rsid w:val="00BF7837"/>
    <w:rsid w:val="00BF7944"/>
    <w:rsid w:val="00BF7D64"/>
    <w:rsid w:val="00BF7F89"/>
    <w:rsid w:val="00C003F2"/>
    <w:rsid w:val="00C00901"/>
    <w:rsid w:val="00C00D51"/>
    <w:rsid w:val="00C0161D"/>
    <w:rsid w:val="00C02182"/>
    <w:rsid w:val="00C02547"/>
    <w:rsid w:val="00C02F64"/>
    <w:rsid w:val="00C038A0"/>
    <w:rsid w:val="00C03F7A"/>
    <w:rsid w:val="00C0486E"/>
    <w:rsid w:val="00C04ACA"/>
    <w:rsid w:val="00C04CCB"/>
    <w:rsid w:val="00C052B7"/>
    <w:rsid w:val="00C057BF"/>
    <w:rsid w:val="00C0585D"/>
    <w:rsid w:val="00C05C01"/>
    <w:rsid w:val="00C06179"/>
    <w:rsid w:val="00C065C0"/>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893"/>
    <w:rsid w:val="00C22D67"/>
    <w:rsid w:val="00C2339E"/>
    <w:rsid w:val="00C23560"/>
    <w:rsid w:val="00C236F0"/>
    <w:rsid w:val="00C24971"/>
    <w:rsid w:val="00C252A2"/>
    <w:rsid w:val="00C25439"/>
    <w:rsid w:val="00C25553"/>
    <w:rsid w:val="00C255DF"/>
    <w:rsid w:val="00C266A8"/>
    <w:rsid w:val="00C26A51"/>
    <w:rsid w:val="00C26AA3"/>
    <w:rsid w:val="00C26DD8"/>
    <w:rsid w:val="00C27064"/>
    <w:rsid w:val="00C2731F"/>
    <w:rsid w:val="00C3051B"/>
    <w:rsid w:val="00C30DCA"/>
    <w:rsid w:val="00C32263"/>
    <w:rsid w:val="00C32280"/>
    <w:rsid w:val="00C32CA7"/>
    <w:rsid w:val="00C3378D"/>
    <w:rsid w:val="00C33CC0"/>
    <w:rsid w:val="00C34458"/>
    <w:rsid w:val="00C34D8B"/>
    <w:rsid w:val="00C34EC6"/>
    <w:rsid w:val="00C34EFF"/>
    <w:rsid w:val="00C350D4"/>
    <w:rsid w:val="00C354E5"/>
    <w:rsid w:val="00C355C2"/>
    <w:rsid w:val="00C355F5"/>
    <w:rsid w:val="00C36ABA"/>
    <w:rsid w:val="00C37D77"/>
    <w:rsid w:val="00C40542"/>
    <w:rsid w:val="00C40603"/>
    <w:rsid w:val="00C40977"/>
    <w:rsid w:val="00C4098D"/>
    <w:rsid w:val="00C416A1"/>
    <w:rsid w:val="00C41784"/>
    <w:rsid w:val="00C41B10"/>
    <w:rsid w:val="00C41D42"/>
    <w:rsid w:val="00C41F05"/>
    <w:rsid w:val="00C421C2"/>
    <w:rsid w:val="00C421E7"/>
    <w:rsid w:val="00C4230D"/>
    <w:rsid w:val="00C423FC"/>
    <w:rsid w:val="00C43937"/>
    <w:rsid w:val="00C43A32"/>
    <w:rsid w:val="00C43D02"/>
    <w:rsid w:val="00C441CD"/>
    <w:rsid w:val="00C4548E"/>
    <w:rsid w:val="00C45C4C"/>
    <w:rsid w:val="00C4630A"/>
    <w:rsid w:val="00C4700C"/>
    <w:rsid w:val="00C507F4"/>
    <w:rsid w:val="00C510E9"/>
    <w:rsid w:val="00C51A3E"/>
    <w:rsid w:val="00C51BDD"/>
    <w:rsid w:val="00C524BC"/>
    <w:rsid w:val="00C52B72"/>
    <w:rsid w:val="00C53506"/>
    <w:rsid w:val="00C5359C"/>
    <w:rsid w:val="00C536F2"/>
    <w:rsid w:val="00C53A0E"/>
    <w:rsid w:val="00C53C4A"/>
    <w:rsid w:val="00C54913"/>
    <w:rsid w:val="00C54A8B"/>
    <w:rsid w:val="00C54DDD"/>
    <w:rsid w:val="00C550F0"/>
    <w:rsid w:val="00C55845"/>
    <w:rsid w:val="00C56191"/>
    <w:rsid w:val="00C561B8"/>
    <w:rsid w:val="00C563FC"/>
    <w:rsid w:val="00C569C1"/>
    <w:rsid w:val="00C56E89"/>
    <w:rsid w:val="00C56EB4"/>
    <w:rsid w:val="00C5731B"/>
    <w:rsid w:val="00C574EA"/>
    <w:rsid w:val="00C57DE6"/>
    <w:rsid w:val="00C601B1"/>
    <w:rsid w:val="00C60420"/>
    <w:rsid w:val="00C60853"/>
    <w:rsid w:val="00C60F50"/>
    <w:rsid w:val="00C612B1"/>
    <w:rsid w:val="00C6133E"/>
    <w:rsid w:val="00C6151D"/>
    <w:rsid w:val="00C61D1F"/>
    <w:rsid w:val="00C61F59"/>
    <w:rsid w:val="00C61FA5"/>
    <w:rsid w:val="00C61FC0"/>
    <w:rsid w:val="00C62385"/>
    <w:rsid w:val="00C62B05"/>
    <w:rsid w:val="00C6338C"/>
    <w:rsid w:val="00C634E6"/>
    <w:rsid w:val="00C63735"/>
    <w:rsid w:val="00C649F1"/>
    <w:rsid w:val="00C65C72"/>
    <w:rsid w:val="00C66B19"/>
    <w:rsid w:val="00C66C21"/>
    <w:rsid w:val="00C671F7"/>
    <w:rsid w:val="00C673CF"/>
    <w:rsid w:val="00C6742C"/>
    <w:rsid w:val="00C677E6"/>
    <w:rsid w:val="00C67A90"/>
    <w:rsid w:val="00C70810"/>
    <w:rsid w:val="00C70FB7"/>
    <w:rsid w:val="00C71401"/>
    <w:rsid w:val="00C71888"/>
    <w:rsid w:val="00C724A7"/>
    <w:rsid w:val="00C7267B"/>
    <w:rsid w:val="00C72FC7"/>
    <w:rsid w:val="00C73084"/>
    <w:rsid w:val="00C733DB"/>
    <w:rsid w:val="00C73F70"/>
    <w:rsid w:val="00C748B8"/>
    <w:rsid w:val="00C74D84"/>
    <w:rsid w:val="00C75787"/>
    <w:rsid w:val="00C75A16"/>
    <w:rsid w:val="00C75EC5"/>
    <w:rsid w:val="00C75F3B"/>
    <w:rsid w:val="00C765CD"/>
    <w:rsid w:val="00C768DB"/>
    <w:rsid w:val="00C7715E"/>
    <w:rsid w:val="00C7788E"/>
    <w:rsid w:val="00C778B4"/>
    <w:rsid w:val="00C779D8"/>
    <w:rsid w:val="00C77AAA"/>
    <w:rsid w:val="00C801B1"/>
    <w:rsid w:val="00C804BE"/>
    <w:rsid w:val="00C80F8C"/>
    <w:rsid w:val="00C813CF"/>
    <w:rsid w:val="00C81CD2"/>
    <w:rsid w:val="00C8219A"/>
    <w:rsid w:val="00C82A2F"/>
    <w:rsid w:val="00C835BF"/>
    <w:rsid w:val="00C83685"/>
    <w:rsid w:val="00C8430A"/>
    <w:rsid w:val="00C843CE"/>
    <w:rsid w:val="00C84D0D"/>
    <w:rsid w:val="00C852E9"/>
    <w:rsid w:val="00C857D8"/>
    <w:rsid w:val="00C85EF1"/>
    <w:rsid w:val="00C85FDE"/>
    <w:rsid w:val="00C86DC7"/>
    <w:rsid w:val="00C86DDC"/>
    <w:rsid w:val="00C8715B"/>
    <w:rsid w:val="00C874FB"/>
    <w:rsid w:val="00C87924"/>
    <w:rsid w:val="00C9040D"/>
    <w:rsid w:val="00C90E6D"/>
    <w:rsid w:val="00C917C7"/>
    <w:rsid w:val="00C919C5"/>
    <w:rsid w:val="00C91E7D"/>
    <w:rsid w:val="00C92FBA"/>
    <w:rsid w:val="00C92FC4"/>
    <w:rsid w:val="00C9310D"/>
    <w:rsid w:val="00C9333A"/>
    <w:rsid w:val="00C934EE"/>
    <w:rsid w:val="00C93700"/>
    <w:rsid w:val="00C93FD5"/>
    <w:rsid w:val="00C94744"/>
    <w:rsid w:val="00C952C7"/>
    <w:rsid w:val="00C9571F"/>
    <w:rsid w:val="00C95918"/>
    <w:rsid w:val="00C95979"/>
    <w:rsid w:val="00C95B7B"/>
    <w:rsid w:val="00C95C36"/>
    <w:rsid w:val="00C967C2"/>
    <w:rsid w:val="00C97E27"/>
    <w:rsid w:val="00CA01D9"/>
    <w:rsid w:val="00CA0E4C"/>
    <w:rsid w:val="00CA0FFF"/>
    <w:rsid w:val="00CA1AF4"/>
    <w:rsid w:val="00CA1F7B"/>
    <w:rsid w:val="00CA217B"/>
    <w:rsid w:val="00CA26A0"/>
    <w:rsid w:val="00CA2D89"/>
    <w:rsid w:val="00CA328C"/>
    <w:rsid w:val="00CA40D9"/>
    <w:rsid w:val="00CA421E"/>
    <w:rsid w:val="00CA4AE4"/>
    <w:rsid w:val="00CA4FFF"/>
    <w:rsid w:val="00CA526A"/>
    <w:rsid w:val="00CA538C"/>
    <w:rsid w:val="00CA574E"/>
    <w:rsid w:val="00CA5C7C"/>
    <w:rsid w:val="00CA5F76"/>
    <w:rsid w:val="00CA64E7"/>
    <w:rsid w:val="00CA66DA"/>
    <w:rsid w:val="00CA6B3E"/>
    <w:rsid w:val="00CA7AC5"/>
    <w:rsid w:val="00CA7F00"/>
    <w:rsid w:val="00CB022E"/>
    <w:rsid w:val="00CB05C2"/>
    <w:rsid w:val="00CB0700"/>
    <w:rsid w:val="00CB0D34"/>
    <w:rsid w:val="00CB14A3"/>
    <w:rsid w:val="00CB1932"/>
    <w:rsid w:val="00CB22AE"/>
    <w:rsid w:val="00CB28A0"/>
    <w:rsid w:val="00CB294E"/>
    <w:rsid w:val="00CB2F48"/>
    <w:rsid w:val="00CB3007"/>
    <w:rsid w:val="00CB314D"/>
    <w:rsid w:val="00CB3319"/>
    <w:rsid w:val="00CB3426"/>
    <w:rsid w:val="00CB38EF"/>
    <w:rsid w:val="00CB4447"/>
    <w:rsid w:val="00CB4CA7"/>
    <w:rsid w:val="00CB51FB"/>
    <w:rsid w:val="00CB5833"/>
    <w:rsid w:val="00CB6118"/>
    <w:rsid w:val="00CB6497"/>
    <w:rsid w:val="00CB6556"/>
    <w:rsid w:val="00CB6B10"/>
    <w:rsid w:val="00CB70A1"/>
    <w:rsid w:val="00CB74B8"/>
    <w:rsid w:val="00CB75B4"/>
    <w:rsid w:val="00CB77B0"/>
    <w:rsid w:val="00CB7A9F"/>
    <w:rsid w:val="00CB7B8C"/>
    <w:rsid w:val="00CB7BD0"/>
    <w:rsid w:val="00CC099B"/>
    <w:rsid w:val="00CC0C98"/>
    <w:rsid w:val="00CC1351"/>
    <w:rsid w:val="00CC2167"/>
    <w:rsid w:val="00CC253A"/>
    <w:rsid w:val="00CC2ADC"/>
    <w:rsid w:val="00CC3126"/>
    <w:rsid w:val="00CC369E"/>
    <w:rsid w:val="00CC3940"/>
    <w:rsid w:val="00CC3E12"/>
    <w:rsid w:val="00CC45D7"/>
    <w:rsid w:val="00CC4AB6"/>
    <w:rsid w:val="00CC4D5D"/>
    <w:rsid w:val="00CC5104"/>
    <w:rsid w:val="00CC52FF"/>
    <w:rsid w:val="00CC53DC"/>
    <w:rsid w:val="00CC55EF"/>
    <w:rsid w:val="00CC56D5"/>
    <w:rsid w:val="00CC5913"/>
    <w:rsid w:val="00CC5CB4"/>
    <w:rsid w:val="00CC5E19"/>
    <w:rsid w:val="00CC608A"/>
    <w:rsid w:val="00CC61B8"/>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4F68"/>
    <w:rsid w:val="00CD522C"/>
    <w:rsid w:val="00CD53BE"/>
    <w:rsid w:val="00CD5C5E"/>
    <w:rsid w:val="00CD5E30"/>
    <w:rsid w:val="00CD5EA2"/>
    <w:rsid w:val="00CD5F74"/>
    <w:rsid w:val="00CD6357"/>
    <w:rsid w:val="00CD6F5D"/>
    <w:rsid w:val="00CD6FCD"/>
    <w:rsid w:val="00CD7352"/>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BA4"/>
    <w:rsid w:val="00CE3CAA"/>
    <w:rsid w:val="00CE495A"/>
    <w:rsid w:val="00CE4C0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7BA"/>
    <w:rsid w:val="00CF30B2"/>
    <w:rsid w:val="00CF3BA6"/>
    <w:rsid w:val="00CF3C1A"/>
    <w:rsid w:val="00CF48F6"/>
    <w:rsid w:val="00CF5A72"/>
    <w:rsid w:val="00CF5B6A"/>
    <w:rsid w:val="00CF6421"/>
    <w:rsid w:val="00CF7515"/>
    <w:rsid w:val="00D00664"/>
    <w:rsid w:val="00D00919"/>
    <w:rsid w:val="00D00A64"/>
    <w:rsid w:val="00D00B6E"/>
    <w:rsid w:val="00D014AE"/>
    <w:rsid w:val="00D01800"/>
    <w:rsid w:val="00D01D8E"/>
    <w:rsid w:val="00D023BF"/>
    <w:rsid w:val="00D0320A"/>
    <w:rsid w:val="00D034AE"/>
    <w:rsid w:val="00D037C1"/>
    <w:rsid w:val="00D03D86"/>
    <w:rsid w:val="00D04176"/>
    <w:rsid w:val="00D041DB"/>
    <w:rsid w:val="00D060F4"/>
    <w:rsid w:val="00D06221"/>
    <w:rsid w:val="00D07B90"/>
    <w:rsid w:val="00D07DE6"/>
    <w:rsid w:val="00D1012F"/>
    <w:rsid w:val="00D106B2"/>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08D"/>
    <w:rsid w:val="00D20212"/>
    <w:rsid w:val="00D205A3"/>
    <w:rsid w:val="00D20A11"/>
    <w:rsid w:val="00D20DB1"/>
    <w:rsid w:val="00D212DF"/>
    <w:rsid w:val="00D217D8"/>
    <w:rsid w:val="00D21D91"/>
    <w:rsid w:val="00D22295"/>
    <w:rsid w:val="00D22638"/>
    <w:rsid w:val="00D22B05"/>
    <w:rsid w:val="00D23C5B"/>
    <w:rsid w:val="00D241A0"/>
    <w:rsid w:val="00D2486D"/>
    <w:rsid w:val="00D24B37"/>
    <w:rsid w:val="00D253F8"/>
    <w:rsid w:val="00D255A8"/>
    <w:rsid w:val="00D2561B"/>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B7C"/>
    <w:rsid w:val="00D43DD3"/>
    <w:rsid w:val="00D440CC"/>
    <w:rsid w:val="00D44420"/>
    <w:rsid w:val="00D44655"/>
    <w:rsid w:val="00D446DF"/>
    <w:rsid w:val="00D4474E"/>
    <w:rsid w:val="00D44C70"/>
    <w:rsid w:val="00D4518A"/>
    <w:rsid w:val="00D457D4"/>
    <w:rsid w:val="00D45DD0"/>
    <w:rsid w:val="00D4624B"/>
    <w:rsid w:val="00D46933"/>
    <w:rsid w:val="00D46EFB"/>
    <w:rsid w:val="00D46F06"/>
    <w:rsid w:val="00D476E8"/>
    <w:rsid w:val="00D47997"/>
    <w:rsid w:val="00D47B4D"/>
    <w:rsid w:val="00D47E63"/>
    <w:rsid w:val="00D5022C"/>
    <w:rsid w:val="00D50409"/>
    <w:rsid w:val="00D50504"/>
    <w:rsid w:val="00D50658"/>
    <w:rsid w:val="00D50AE3"/>
    <w:rsid w:val="00D50C8F"/>
    <w:rsid w:val="00D511C9"/>
    <w:rsid w:val="00D51298"/>
    <w:rsid w:val="00D51347"/>
    <w:rsid w:val="00D514EE"/>
    <w:rsid w:val="00D51725"/>
    <w:rsid w:val="00D517F1"/>
    <w:rsid w:val="00D51DBC"/>
    <w:rsid w:val="00D526C7"/>
    <w:rsid w:val="00D52767"/>
    <w:rsid w:val="00D53CF7"/>
    <w:rsid w:val="00D53E8C"/>
    <w:rsid w:val="00D53FB7"/>
    <w:rsid w:val="00D5480B"/>
    <w:rsid w:val="00D54AF1"/>
    <w:rsid w:val="00D54E64"/>
    <w:rsid w:val="00D5530D"/>
    <w:rsid w:val="00D55950"/>
    <w:rsid w:val="00D55B77"/>
    <w:rsid w:val="00D566DF"/>
    <w:rsid w:val="00D56B1A"/>
    <w:rsid w:val="00D57A0C"/>
    <w:rsid w:val="00D57CB6"/>
    <w:rsid w:val="00D60074"/>
    <w:rsid w:val="00D60251"/>
    <w:rsid w:val="00D607A2"/>
    <w:rsid w:val="00D611EE"/>
    <w:rsid w:val="00D61478"/>
    <w:rsid w:val="00D61554"/>
    <w:rsid w:val="00D61DE5"/>
    <w:rsid w:val="00D61E0C"/>
    <w:rsid w:val="00D62461"/>
    <w:rsid w:val="00D62A02"/>
    <w:rsid w:val="00D63054"/>
    <w:rsid w:val="00D64204"/>
    <w:rsid w:val="00D642C4"/>
    <w:rsid w:val="00D6440D"/>
    <w:rsid w:val="00D6499B"/>
    <w:rsid w:val="00D64AB1"/>
    <w:rsid w:val="00D65221"/>
    <w:rsid w:val="00D6540E"/>
    <w:rsid w:val="00D65959"/>
    <w:rsid w:val="00D65AEB"/>
    <w:rsid w:val="00D6610B"/>
    <w:rsid w:val="00D66DEF"/>
    <w:rsid w:val="00D67464"/>
    <w:rsid w:val="00D67770"/>
    <w:rsid w:val="00D67B93"/>
    <w:rsid w:val="00D70C5F"/>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27A"/>
    <w:rsid w:val="00D8432A"/>
    <w:rsid w:val="00D849A5"/>
    <w:rsid w:val="00D84ABB"/>
    <w:rsid w:val="00D84F12"/>
    <w:rsid w:val="00D8682D"/>
    <w:rsid w:val="00D86DB5"/>
    <w:rsid w:val="00D87595"/>
    <w:rsid w:val="00D87A8E"/>
    <w:rsid w:val="00D87F58"/>
    <w:rsid w:val="00D9016A"/>
    <w:rsid w:val="00D90F34"/>
    <w:rsid w:val="00D91286"/>
    <w:rsid w:val="00D91438"/>
    <w:rsid w:val="00D9186C"/>
    <w:rsid w:val="00D91DA1"/>
    <w:rsid w:val="00D91E6A"/>
    <w:rsid w:val="00D91F4E"/>
    <w:rsid w:val="00D9206C"/>
    <w:rsid w:val="00D920E3"/>
    <w:rsid w:val="00D92984"/>
    <w:rsid w:val="00D92BA9"/>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89F"/>
    <w:rsid w:val="00DA0C95"/>
    <w:rsid w:val="00DA10A8"/>
    <w:rsid w:val="00DA1918"/>
    <w:rsid w:val="00DA1DE7"/>
    <w:rsid w:val="00DA2987"/>
    <w:rsid w:val="00DA2AE6"/>
    <w:rsid w:val="00DA2DD6"/>
    <w:rsid w:val="00DA3028"/>
    <w:rsid w:val="00DA3205"/>
    <w:rsid w:val="00DA387F"/>
    <w:rsid w:val="00DA3DCE"/>
    <w:rsid w:val="00DA4230"/>
    <w:rsid w:val="00DA4519"/>
    <w:rsid w:val="00DA457D"/>
    <w:rsid w:val="00DA4CD1"/>
    <w:rsid w:val="00DA4F2C"/>
    <w:rsid w:val="00DA5165"/>
    <w:rsid w:val="00DA563C"/>
    <w:rsid w:val="00DA58C3"/>
    <w:rsid w:val="00DA5947"/>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4BE"/>
    <w:rsid w:val="00DB5EC6"/>
    <w:rsid w:val="00DB5ED4"/>
    <w:rsid w:val="00DB63E0"/>
    <w:rsid w:val="00DB63FB"/>
    <w:rsid w:val="00DB6554"/>
    <w:rsid w:val="00DB70F1"/>
    <w:rsid w:val="00DB7976"/>
    <w:rsid w:val="00DB7B10"/>
    <w:rsid w:val="00DC03BB"/>
    <w:rsid w:val="00DC08F2"/>
    <w:rsid w:val="00DC09C5"/>
    <w:rsid w:val="00DC0A73"/>
    <w:rsid w:val="00DC1A69"/>
    <w:rsid w:val="00DC1C6A"/>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ABF"/>
    <w:rsid w:val="00DC5B0E"/>
    <w:rsid w:val="00DC5D75"/>
    <w:rsid w:val="00DC6C2F"/>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CA0"/>
    <w:rsid w:val="00DD6DED"/>
    <w:rsid w:val="00DD7161"/>
    <w:rsid w:val="00DD72E4"/>
    <w:rsid w:val="00DD739D"/>
    <w:rsid w:val="00DD777D"/>
    <w:rsid w:val="00DE0088"/>
    <w:rsid w:val="00DE0132"/>
    <w:rsid w:val="00DE0781"/>
    <w:rsid w:val="00DE121A"/>
    <w:rsid w:val="00DE143F"/>
    <w:rsid w:val="00DE16DA"/>
    <w:rsid w:val="00DE1D5C"/>
    <w:rsid w:val="00DE3177"/>
    <w:rsid w:val="00DE3A77"/>
    <w:rsid w:val="00DE3E34"/>
    <w:rsid w:val="00DE3FAE"/>
    <w:rsid w:val="00DE43CA"/>
    <w:rsid w:val="00DE44EA"/>
    <w:rsid w:val="00DE47B5"/>
    <w:rsid w:val="00DE4856"/>
    <w:rsid w:val="00DE4868"/>
    <w:rsid w:val="00DE491E"/>
    <w:rsid w:val="00DE5140"/>
    <w:rsid w:val="00DE5A70"/>
    <w:rsid w:val="00DE5DA6"/>
    <w:rsid w:val="00DE6529"/>
    <w:rsid w:val="00DE6BE2"/>
    <w:rsid w:val="00DE6DC2"/>
    <w:rsid w:val="00DE75D3"/>
    <w:rsid w:val="00DE7626"/>
    <w:rsid w:val="00DE7670"/>
    <w:rsid w:val="00DE777B"/>
    <w:rsid w:val="00DE7920"/>
    <w:rsid w:val="00DE7D7C"/>
    <w:rsid w:val="00DF0034"/>
    <w:rsid w:val="00DF169E"/>
    <w:rsid w:val="00DF1A7A"/>
    <w:rsid w:val="00DF1C97"/>
    <w:rsid w:val="00DF1D8C"/>
    <w:rsid w:val="00DF280F"/>
    <w:rsid w:val="00DF2858"/>
    <w:rsid w:val="00DF2862"/>
    <w:rsid w:val="00DF2D90"/>
    <w:rsid w:val="00DF306F"/>
    <w:rsid w:val="00DF317C"/>
    <w:rsid w:val="00DF3808"/>
    <w:rsid w:val="00DF3AE3"/>
    <w:rsid w:val="00DF42E2"/>
    <w:rsid w:val="00DF46FC"/>
    <w:rsid w:val="00DF4780"/>
    <w:rsid w:val="00DF47DD"/>
    <w:rsid w:val="00DF54B5"/>
    <w:rsid w:val="00DF6138"/>
    <w:rsid w:val="00DF6277"/>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5E1F"/>
    <w:rsid w:val="00E064A1"/>
    <w:rsid w:val="00E0755D"/>
    <w:rsid w:val="00E07710"/>
    <w:rsid w:val="00E10CC9"/>
    <w:rsid w:val="00E110F8"/>
    <w:rsid w:val="00E11973"/>
    <w:rsid w:val="00E120FD"/>
    <w:rsid w:val="00E12B9D"/>
    <w:rsid w:val="00E1325C"/>
    <w:rsid w:val="00E13B19"/>
    <w:rsid w:val="00E149E9"/>
    <w:rsid w:val="00E14FC1"/>
    <w:rsid w:val="00E15A4A"/>
    <w:rsid w:val="00E15BE0"/>
    <w:rsid w:val="00E15C58"/>
    <w:rsid w:val="00E15F30"/>
    <w:rsid w:val="00E16208"/>
    <w:rsid w:val="00E16513"/>
    <w:rsid w:val="00E16836"/>
    <w:rsid w:val="00E16AA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322"/>
    <w:rsid w:val="00E22E3B"/>
    <w:rsid w:val="00E22FEE"/>
    <w:rsid w:val="00E23838"/>
    <w:rsid w:val="00E23CBD"/>
    <w:rsid w:val="00E23D31"/>
    <w:rsid w:val="00E23DAE"/>
    <w:rsid w:val="00E2418A"/>
    <w:rsid w:val="00E242F2"/>
    <w:rsid w:val="00E2473D"/>
    <w:rsid w:val="00E252AD"/>
    <w:rsid w:val="00E2586A"/>
    <w:rsid w:val="00E25BCA"/>
    <w:rsid w:val="00E26180"/>
    <w:rsid w:val="00E26508"/>
    <w:rsid w:val="00E265DC"/>
    <w:rsid w:val="00E26DF6"/>
    <w:rsid w:val="00E27E55"/>
    <w:rsid w:val="00E27EEF"/>
    <w:rsid w:val="00E3009E"/>
    <w:rsid w:val="00E30676"/>
    <w:rsid w:val="00E309E9"/>
    <w:rsid w:val="00E30B7B"/>
    <w:rsid w:val="00E30C45"/>
    <w:rsid w:val="00E314D7"/>
    <w:rsid w:val="00E314FE"/>
    <w:rsid w:val="00E31FA6"/>
    <w:rsid w:val="00E32022"/>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07A"/>
    <w:rsid w:val="00E36139"/>
    <w:rsid w:val="00E36260"/>
    <w:rsid w:val="00E37269"/>
    <w:rsid w:val="00E3749A"/>
    <w:rsid w:val="00E37C88"/>
    <w:rsid w:val="00E37D1E"/>
    <w:rsid w:val="00E4075E"/>
    <w:rsid w:val="00E40796"/>
    <w:rsid w:val="00E4127D"/>
    <w:rsid w:val="00E412F8"/>
    <w:rsid w:val="00E4192D"/>
    <w:rsid w:val="00E41A1C"/>
    <w:rsid w:val="00E422A0"/>
    <w:rsid w:val="00E42905"/>
    <w:rsid w:val="00E42F0C"/>
    <w:rsid w:val="00E42F1E"/>
    <w:rsid w:val="00E43258"/>
    <w:rsid w:val="00E433F5"/>
    <w:rsid w:val="00E4405D"/>
    <w:rsid w:val="00E44599"/>
    <w:rsid w:val="00E44C26"/>
    <w:rsid w:val="00E4502F"/>
    <w:rsid w:val="00E45A0A"/>
    <w:rsid w:val="00E45EB3"/>
    <w:rsid w:val="00E463ED"/>
    <w:rsid w:val="00E468BF"/>
    <w:rsid w:val="00E46C91"/>
    <w:rsid w:val="00E46EAF"/>
    <w:rsid w:val="00E4702B"/>
    <w:rsid w:val="00E4735C"/>
    <w:rsid w:val="00E47558"/>
    <w:rsid w:val="00E475D2"/>
    <w:rsid w:val="00E4783B"/>
    <w:rsid w:val="00E47C5C"/>
    <w:rsid w:val="00E47DF2"/>
    <w:rsid w:val="00E47E04"/>
    <w:rsid w:val="00E47F88"/>
    <w:rsid w:val="00E501C2"/>
    <w:rsid w:val="00E50780"/>
    <w:rsid w:val="00E509D1"/>
    <w:rsid w:val="00E50CDB"/>
    <w:rsid w:val="00E510BE"/>
    <w:rsid w:val="00E514E7"/>
    <w:rsid w:val="00E518FF"/>
    <w:rsid w:val="00E51F71"/>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6D"/>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3B4"/>
    <w:rsid w:val="00E64749"/>
    <w:rsid w:val="00E64F7C"/>
    <w:rsid w:val="00E650AB"/>
    <w:rsid w:val="00E65D1E"/>
    <w:rsid w:val="00E65E3A"/>
    <w:rsid w:val="00E66083"/>
    <w:rsid w:val="00E6742C"/>
    <w:rsid w:val="00E676A4"/>
    <w:rsid w:val="00E67DC4"/>
    <w:rsid w:val="00E7065A"/>
    <w:rsid w:val="00E70804"/>
    <w:rsid w:val="00E70A61"/>
    <w:rsid w:val="00E70D08"/>
    <w:rsid w:val="00E71060"/>
    <w:rsid w:val="00E71075"/>
    <w:rsid w:val="00E71201"/>
    <w:rsid w:val="00E714FC"/>
    <w:rsid w:val="00E71A52"/>
    <w:rsid w:val="00E71DA8"/>
    <w:rsid w:val="00E72105"/>
    <w:rsid w:val="00E72B1C"/>
    <w:rsid w:val="00E72C63"/>
    <w:rsid w:val="00E73552"/>
    <w:rsid w:val="00E736AA"/>
    <w:rsid w:val="00E73A3B"/>
    <w:rsid w:val="00E74F63"/>
    <w:rsid w:val="00E7586C"/>
    <w:rsid w:val="00E765DF"/>
    <w:rsid w:val="00E76B3A"/>
    <w:rsid w:val="00E76BC6"/>
    <w:rsid w:val="00E77637"/>
    <w:rsid w:val="00E80488"/>
    <w:rsid w:val="00E807C4"/>
    <w:rsid w:val="00E808C7"/>
    <w:rsid w:val="00E80B7F"/>
    <w:rsid w:val="00E81071"/>
    <w:rsid w:val="00E81571"/>
    <w:rsid w:val="00E81572"/>
    <w:rsid w:val="00E816E0"/>
    <w:rsid w:val="00E81912"/>
    <w:rsid w:val="00E82955"/>
    <w:rsid w:val="00E832F8"/>
    <w:rsid w:val="00E8383B"/>
    <w:rsid w:val="00E838E2"/>
    <w:rsid w:val="00E839A1"/>
    <w:rsid w:val="00E8403C"/>
    <w:rsid w:val="00E84715"/>
    <w:rsid w:val="00E84813"/>
    <w:rsid w:val="00E848B6"/>
    <w:rsid w:val="00E84EE1"/>
    <w:rsid w:val="00E857BB"/>
    <w:rsid w:val="00E8663E"/>
    <w:rsid w:val="00E8666F"/>
    <w:rsid w:val="00E86E4F"/>
    <w:rsid w:val="00E87645"/>
    <w:rsid w:val="00E87716"/>
    <w:rsid w:val="00E901D0"/>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6F41"/>
    <w:rsid w:val="00EA0839"/>
    <w:rsid w:val="00EA0A70"/>
    <w:rsid w:val="00EA0ECA"/>
    <w:rsid w:val="00EA0F34"/>
    <w:rsid w:val="00EA1079"/>
    <w:rsid w:val="00EA131F"/>
    <w:rsid w:val="00EA1414"/>
    <w:rsid w:val="00EA1D12"/>
    <w:rsid w:val="00EA1E43"/>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6F88"/>
    <w:rsid w:val="00EA706D"/>
    <w:rsid w:val="00EA729E"/>
    <w:rsid w:val="00EA7D50"/>
    <w:rsid w:val="00EB0013"/>
    <w:rsid w:val="00EB0828"/>
    <w:rsid w:val="00EB0940"/>
    <w:rsid w:val="00EB1644"/>
    <w:rsid w:val="00EB1F03"/>
    <w:rsid w:val="00EB20C4"/>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3A70"/>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1A3"/>
    <w:rsid w:val="00ED6530"/>
    <w:rsid w:val="00ED670A"/>
    <w:rsid w:val="00ED6990"/>
    <w:rsid w:val="00ED6B01"/>
    <w:rsid w:val="00ED6D3A"/>
    <w:rsid w:val="00ED72CB"/>
    <w:rsid w:val="00ED73CC"/>
    <w:rsid w:val="00ED7A08"/>
    <w:rsid w:val="00EE0888"/>
    <w:rsid w:val="00EE0AF0"/>
    <w:rsid w:val="00EE0CD9"/>
    <w:rsid w:val="00EE0FBD"/>
    <w:rsid w:val="00EE1B24"/>
    <w:rsid w:val="00EE1C12"/>
    <w:rsid w:val="00EE1C1E"/>
    <w:rsid w:val="00EE1EE0"/>
    <w:rsid w:val="00EE2260"/>
    <w:rsid w:val="00EE27C1"/>
    <w:rsid w:val="00EE2AB3"/>
    <w:rsid w:val="00EE331C"/>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2C14"/>
    <w:rsid w:val="00EF377C"/>
    <w:rsid w:val="00EF39F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0D"/>
    <w:rsid w:val="00F076B0"/>
    <w:rsid w:val="00F1005B"/>
    <w:rsid w:val="00F108C6"/>
    <w:rsid w:val="00F114C2"/>
    <w:rsid w:val="00F11623"/>
    <w:rsid w:val="00F11E14"/>
    <w:rsid w:val="00F11E66"/>
    <w:rsid w:val="00F120BC"/>
    <w:rsid w:val="00F128EA"/>
    <w:rsid w:val="00F12ABA"/>
    <w:rsid w:val="00F130EE"/>
    <w:rsid w:val="00F13D3C"/>
    <w:rsid w:val="00F147AC"/>
    <w:rsid w:val="00F14D7D"/>
    <w:rsid w:val="00F15864"/>
    <w:rsid w:val="00F15FC2"/>
    <w:rsid w:val="00F15FED"/>
    <w:rsid w:val="00F1614C"/>
    <w:rsid w:val="00F16ADE"/>
    <w:rsid w:val="00F17345"/>
    <w:rsid w:val="00F17AC9"/>
    <w:rsid w:val="00F21198"/>
    <w:rsid w:val="00F212DD"/>
    <w:rsid w:val="00F21882"/>
    <w:rsid w:val="00F218FF"/>
    <w:rsid w:val="00F21CD7"/>
    <w:rsid w:val="00F2244C"/>
    <w:rsid w:val="00F235BC"/>
    <w:rsid w:val="00F238F9"/>
    <w:rsid w:val="00F23A32"/>
    <w:rsid w:val="00F24327"/>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4D8F"/>
    <w:rsid w:val="00F35168"/>
    <w:rsid w:val="00F36185"/>
    <w:rsid w:val="00F369F8"/>
    <w:rsid w:val="00F3712D"/>
    <w:rsid w:val="00F37384"/>
    <w:rsid w:val="00F40701"/>
    <w:rsid w:val="00F407CB"/>
    <w:rsid w:val="00F408A1"/>
    <w:rsid w:val="00F408A8"/>
    <w:rsid w:val="00F408E3"/>
    <w:rsid w:val="00F40912"/>
    <w:rsid w:val="00F40D33"/>
    <w:rsid w:val="00F413DE"/>
    <w:rsid w:val="00F41917"/>
    <w:rsid w:val="00F41F4E"/>
    <w:rsid w:val="00F43AFE"/>
    <w:rsid w:val="00F440BE"/>
    <w:rsid w:val="00F4485A"/>
    <w:rsid w:val="00F44AF6"/>
    <w:rsid w:val="00F44E39"/>
    <w:rsid w:val="00F452B7"/>
    <w:rsid w:val="00F45528"/>
    <w:rsid w:val="00F456AB"/>
    <w:rsid w:val="00F45780"/>
    <w:rsid w:val="00F4732B"/>
    <w:rsid w:val="00F478CD"/>
    <w:rsid w:val="00F47D20"/>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B0D"/>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57BA4"/>
    <w:rsid w:val="00F60062"/>
    <w:rsid w:val="00F61423"/>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0FD6"/>
    <w:rsid w:val="00F710AB"/>
    <w:rsid w:val="00F7149E"/>
    <w:rsid w:val="00F714AC"/>
    <w:rsid w:val="00F71583"/>
    <w:rsid w:val="00F717FE"/>
    <w:rsid w:val="00F71D98"/>
    <w:rsid w:val="00F71FE6"/>
    <w:rsid w:val="00F7200F"/>
    <w:rsid w:val="00F72E59"/>
    <w:rsid w:val="00F73129"/>
    <w:rsid w:val="00F743CB"/>
    <w:rsid w:val="00F745D1"/>
    <w:rsid w:val="00F74D70"/>
    <w:rsid w:val="00F74E4E"/>
    <w:rsid w:val="00F74FF2"/>
    <w:rsid w:val="00F75600"/>
    <w:rsid w:val="00F757B3"/>
    <w:rsid w:val="00F75C16"/>
    <w:rsid w:val="00F75F32"/>
    <w:rsid w:val="00F7794C"/>
    <w:rsid w:val="00F77988"/>
    <w:rsid w:val="00F77BFA"/>
    <w:rsid w:val="00F8044C"/>
    <w:rsid w:val="00F80560"/>
    <w:rsid w:val="00F80841"/>
    <w:rsid w:val="00F80DC2"/>
    <w:rsid w:val="00F8199B"/>
    <w:rsid w:val="00F81FCF"/>
    <w:rsid w:val="00F82134"/>
    <w:rsid w:val="00F822B2"/>
    <w:rsid w:val="00F822BE"/>
    <w:rsid w:val="00F82627"/>
    <w:rsid w:val="00F827D7"/>
    <w:rsid w:val="00F828E2"/>
    <w:rsid w:val="00F835F8"/>
    <w:rsid w:val="00F836BA"/>
    <w:rsid w:val="00F83D96"/>
    <w:rsid w:val="00F83EA1"/>
    <w:rsid w:val="00F842A4"/>
    <w:rsid w:val="00F8531B"/>
    <w:rsid w:val="00F8561A"/>
    <w:rsid w:val="00F85E1E"/>
    <w:rsid w:val="00F85E67"/>
    <w:rsid w:val="00F85FB2"/>
    <w:rsid w:val="00F86A17"/>
    <w:rsid w:val="00F86B2F"/>
    <w:rsid w:val="00F8715B"/>
    <w:rsid w:val="00F87384"/>
    <w:rsid w:val="00F8760C"/>
    <w:rsid w:val="00F879E5"/>
    <w:rsid w:val="00F87BD0"/>
    <w:rsid w:val="00F90BE1"/>
    <w:rsid w:val="00F913D6"/>
    <w:rsid w:val="00F915EF"/>
    <w:rsid w:val="00F91A00"/>
    <w:rsid w:val="00F91B5B"/>
    <w:rsid w:val="00F92094"/>
    <w:rsid w:val="00F93087"/>
    <w:rsid w:val="00F930EF"/>
    <w:rsid w:val="00F9402A"/>
    <w:rsid w:val="00F9454F"/>
    <w:rsid w:val="00F94593"/>
    <w:rsid w:val="00F9477D"/>
    <w:rsid w:val="00F95E33"/>
    <w:rsid w:val="00F95FDE"/>
    <w:rsid w:val="00F960EC"/>
    <w:rsid w:val="00F964AD"/>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2E89"/>
    <w:rsid w:val="00FA3A26"/>
    <w:rsid w:val="00FA3A48"/>
    <w:rsid w:val="00FA3BF4"/>
    <w:rsid w:val="00FA4C3D"/>
    <w:rsid w:val="00FA528A"/>
    <w:rsid w:val="00FA532C"/>
    <w:rsid w:val="00FA55CB"/>
    <w:rsid w:val="00FA65FA"/>
    <w:rsid w:val="00FA6858"/>
    <w:rsid w:val="00FA6EF0"/>
    <w:rsid w:val="00FA7B36"/>
    <w:rsid w:val="00FB0039"/>
    <w:rsid w:val="00FB080F"/>
    <w:rsid w:val="00FB0FB2"/>
    <w:rsid w:val="00FB1331"/>
    <w:rsid w:val="00FB1993"/>
    <w:rsid w:val="00FB238F"/>
    <w:rsid w:val="00FB271D"/>
    <w:rsid w:val="00FB29DB"/>
    <w:rsid w:val="00FB3456"/>
    <w:rsid w:val="00FB3596"/>
    <w:rsid w:val="00FB3ECF"/>
    <w:rsid w:val="00FB4354"/>
    <w:rsid w:val="00FB48D6"/>
    <w:rsid w:val="00FB509D"/>
    <w:rsid w:val="00FB5365"/>
    <w:rsid w:val="00FB5C39"/>
    <w:rsid w:val="00FB637B"/>
    <w:rsid w:val="00FB6B8E"/>
    <w:rsid w:val="00FB6E80"/>
    <w:rsid w:val="00FB6EF3"/>
    <w:rsid w:val="00FB72D9"/>
    <w:rsid w:val="00FB7963"/>
    <w:rsid w:val="00FB7BC0"/>
    <w:rsid w:val="00FB7D7B"/>
    <w:rsid w:val="00FC013D"/>
    <w:rsid w:val="00FC09B1"/>
    <w:rsid w:val="00FC0D3F"/>
    <w:rsid w:val="00FC0D78"/>
    <w:rsid w:val="00FC157F"/>
    <w:rsid w:val="00FC1687"/>
    <w:rsid w:val="00FC1C9F"/>
    <w:rsid w:val="00FC1FC1"/>
    <w:rsid w:val="00FC2361"/>
    <w:rsid w:val="00FC28DB"/>
    <w:rsid w:val="00FC2995"/>
    <w:rsid w:val="00FC3263"/>
    <w:rsid w:val="00FC4A02"/>
    <w:rsid w:val="00FC4A45"/>
    <w:rsid w:val="00FC4E19"/>
    <w:rsid w:val="00FC52D9"/>
    <w:rsid w:val="00FC5C23"/>
    <w:rsid w:val="00FC63D5"/>
    <w:rsid w:val="00FC6581"/>
    <w:rsid w:val="00FC675E"/>
    <w:rsid w:val="00FC682F"/>
    <w:rsid w:val="00FC6BD0"/>
    <w:rsid w:val="00FC7009"/>
    <w:rsid w:val="00FC7427"/>
    <w:rsid w:val="00FC7DF3"/>
    <w:rsid w:val="00FD0744"/>
    <w:rsid w:val="00FD15D9"/>
    <w:rsid w:val="00FD22CB"/>
    <w:rsid w:val="00FD383F"/>
    <w:rsid w:val="00FD387E"/>
    <w:rsid w:val="00FD3CA5"/>
    <w:rsid w:val="00FD3CB1"/>
    <w:rsid w:val="00FD41F6"/>
    <w:rsid w:val="00FD50ED"/>
    <w:rsid w:val="00FD5206"/>
    <w:rsid w:val="00FD52AA"/>
    <w:rsid w:val="00FD5788"/>
    <w:rsid w:val="00FD5889"/>
    <w:rsid w:val="00FD5A53"/>
    <w:rsid w:val="00FD645D"/>
    <w:rsid w:val="00FD6506"/>
    <w:rsid w:val="00FD6D3C"/>
    <w:rsid w:val="00FD6F87"/>
    <w:rsid w:val="00FD736A"/>
    <w:rsid w:val="00FD78AF"/>
    <w:rsid w:val="00FE021D"/>
    <w:rsid w:val="00FE0D14"/>
    <w:rsid w:val="00FE135A"/>
    <w:rsid w:val="00FE1B23"/>
    <w:rsid w:val="00FE1FDD"/>
    <w:rsid w:val="00FE20BB"/>
    <w:rsid w:val="00FE221C"/>
    <w:rsid w:val="00FE22DF"/>
    <w:rsid w:val="00FE23AD"/>
    <w:rsid w:val="00FE24D0"/>
    <w:rsid w:val="00FE2D58"/>
    <w:rsid w:val="00FE2F48"/>
    <w:rsid w:val="00FE307C"/>
    <w:rsid w:val="00FE435E"/>
    <w:rsid w:val="00FE49AC"/>
    <w:rsid w:val="00FE4B91"/>
    <w:rsid w:val="00FE4EC9"/>
    <w:rsid w:val="00FE4FB6"/>
    <w:rsid w:val="00FE4FE2"/>
    <w:rsid w:val="00FE5042"/>
    <w:rsid w:val="00FE556C"/>
    <w:rsid w:val="00FE646B"/>
    <w:rsid w:val="00FE685C"/>
    <w:rsid w:val="00FF0168"/>
    <w:rsid w:val="00FF0610"/>
    <w:rsid w:val="00FF08B7"/>
    <w:rsid w:val="00FF0A60"/>
    <w:rsid w:val="00FF1A93"/>
    <w:rsid w:val="00FF200F"/>
    <w:rsid w:val="00FF2316"/>
    <w:rsid w:val="00FF25D7"/>
    <w:rsid w:val="00FF2F3A"/>
    <w:rsid w:val="00FF3111"/>
    <w:rsid w:val="00FF40E7"/>
    <w:rsid w:val="00FF4AF4"/>
    <w:rsid w:val="00FF4D2F"/>
    <w:rsid w:val="00FF5232"/>
    <w:rsid w:val="00FF5D54"/>
    <w:rsid w:val="00FF61F3"/>
    <w:rsid w:val="00FF62F6"/>
    <w:rsid w:val="00FF740D"/>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3219886E"/>
  <w15:docId w15:val="{8241C0B1-1A47-47DF-9FDF-4706CB955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8A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qFormat/>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5F4F16"/>
    <w:rPr>
      <w:color w:val="605E5C"/>
      <w:shd w:val="clear" w:color="auto" w:fill="E1DFDD"/>
    </w:rPr>
  </w:style>
  <w:style w:type="character" w:customStyle="1" w:styleId="Mencinsinresolver2">
    <w:name w:val="Mención sin resolver2"/>
    <w:basedOn w:val="Fuentedeprrafopredeter"/>
    <w:uiPriority w:val="99"/>
    <w:semiHidden/>
    <w:unhideWhenUsed/>
    <w:rsid w:val="0020784B"/>
    <w:rPr>
      <w:color w:val="605E5C"/>
      <w:shd w:val="clear" w:color="auto" w:fill="E1DFDD"/>
    </w:rPr>
  </w:style>
  <w:style w:type="table" w:customStyle="1" w:styleId="Tablaconcuadrcula3">
    <w:name w:val="Tabla con cuadrícula3"/>
    <w:basedOn w:val="Tablanormal"/>
    <w:next w:val="Tablaconcuadrcula"/>
    <w:uiPriority w:val="59"/>
    <w:rsid w:val="00311918"/>
    <w:rPr>
      <w:rFonts w:eastAsiaTheme="minorHAns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3">
    <w:name w:val="Mención sin resolver3"/>
    <w:basedOn w:val="Fuentedeprrafopredeter"/>
    <w:uiPriority w:val="99"/>
    <w:semiHidden/>
    <w:unhideWhenUsed/>
    <w:rsid w:val="008C1A65"/>
    <w:rPr>
      <w:color w:val="605E5C"/>
      <w:shd w:val="clear" w:color="auto" w:fill="E1DFDD"/>
    </w:rPr>
  </w:style>
  <w:style w:type="table" w:customStyle="1" w:styleId="Tablaconcuadrcula4">
    <w:name w:val="Tabla con cuadrícula4"/>
    <w:basedOn w:val="Tablanormal"/>
    <w:next w:val="Tablaconcuadrcula"/>
    <w:uiPriority w:val="39"/>
    <w:qFormat/>
    <w:rsid w:val="0076176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2D7CE5"/>
    <w:rPr>
      <w:color w:val="605E5C"/>
      <w:shd w:val="clear" w:color="auto" w:fill="E1DFDD"/>
    </w:rPr>
  </w:style>
  <w:style w:type="table" w:customStyle="1" w:styleId="Tablaconcuadrcula5">
    <w:name w:val="Tabla con cuadrícula5"/>
    <w:basedOn w:val="Tablanormal"/>
    <w:next w:val="Tablaconcuadrcula"/>
    <w:uiPriority w:val="39"/>
    <w:qFormat/>
    <w:rsid w:val="00FC4E19"/>
    <w:rPr>
      <w:rFonts w:ascii="Calibri" w:eastAsia="Calibri" w:hAnsi="Calibri"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26611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595046">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418946">
      <w:bodyDiv w:val="1"/>
      <w:marLeft w:val="0"/>
      <w:marRight w:val="0"/>
      <w:marTop w:val="0"/>
      <w:marBottom w:val="0"/>
      <w:divBdr>
        <w:top w:val="none" w:sz="0" w:space="0" w:color="auto"/>
        <w:left w:val="none" w:sz="0" w:space="0" w:color="auto"/>
        <w:bottom w:val="none" w:sz="0" w:space="0" w:color="auto"/>
        <w:right w:val="none" w:sz="0" w:space="0" w:color="auto"/>
      </w:divBdr>
    </w:div>
    <w:div w:id="8565901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13518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8912108">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422667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042912">
      <w:bodyDiv w:val="1"/>
      <w:marLeft w:val="0"/>
      <w:marRight w:val="0"/>
      <w:marTop w:val="0"/>
      <w:marBottom w:val="0"/>
      <w:divBdr>
        <w:top w:val="none" w:sz="0" w:space="0" w:color="auto"/>
        <w:left w:val="none" w:sz="0" w:space="0" w:color="auto"/>
        <w:bottom w:val="none" w:sz="0" w:space="0" w:color="auto"/>
        <w:right w:val="none" w:sz="0" w:space="0" w:color="auto"/>
      </w:divBdr>
    </w:div>
    <w:div w:id="25671259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304433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469475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629819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9291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8306">
      <w:bodyDiv w:val="1"/>
      <w:marLeft w:val="0"/>
      <w:marRight w:val="0"/>
      <w:marTop w:val="0"/>
      <w:marBottom w:val="0"/>
      <w:divBdr>
        <w:top w:val="none" w:sz="0" w:space="0" w:color="auto"/>
        <w:left w:val="none" w:sz="0" w:space="0" w:color="auto"/>
        <w:bottom w:val="none" w:sz="0" w:space="0" w:color="auto"/>
        <w:right w:val="none" w:sz="0" w:space="0" w:color="auto"/>
      </w:divBdr>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2332274">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4860900">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4248957">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627391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285584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787844">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5277754">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6323658">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0873232">
      <w:bodyDiv w:val="1"/>
      <w:marLeft w:val="0"/>
      <w:marRight w:val="0"/>
      <w:marTop w:val="0"/>
      <w:marBottom w:val="0"/>
      <w:divBdr>
        <w:top w:val="none" w:sz="0" w:space="0" w:color="auto"/>
        <w:left w:val="none" w:sz="0" w:space="0" w:color="auto"/>
        <w:bottom w:val="none" w:sz="0" w:space="0" w:color="auto"/>
        <w:right w:val="none" w:sz="0" w:space="0" w:color="auto"/>
      </w:divBdr>
      <w:divsChild>
        <w:div w:id="2012291600">
          <w:marLeft w:val="0"/>
          <w:marRight w:val="0"/>
          <w:marTop w:val="0"/>
          <w:marBottom w:val="0"/>
          <w:divBdr>
            <w:top w:val="none" w:sz="0" w:space="0" w:color="auto"/>
            <w:left w:val="none" w:sz="0" w:space="0" w:color="auto"/>
            <w:bottom w:val="none" w:sz="0" w:space="0" w:color="auto"/>
            <w:right w:val="none" w:sz="0" w:space="0" w:color="auto"/>
          </w:divBdr>
        </w:div>
      </w:divsChild>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0731656">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062254">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313015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572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15772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2666600">
      <w:bodyDiv w:val="1"/>
      <w:marLeft w:val="0"/>
      <w:marRight w:val="0"/>
      <w:marTop w:val="0"/>
      <w:marBottom w:val="0"/>
      <w:divBdr>
        <w:top w:val="none" w:sz="0" w:space="0" w:color="auto"/>
        <w:left w:val="none" w:sz="0" w:space="0" w:color="auto"/>
        <w:bottom w:val="none" w:sz="0" w:space="0" w:color="auto"/>
        <w:right w:val="none" w:sz="0" w:space="0" w:color="auto"/>
      </w:divBdr>
    </w:div>
    <w:div w:id="1013148309">
      <w:bodyDiv w:val="1"/>
      <w:marLeft w:val="0"/>
      <w:marRight w:val="0"/>
      <w:marTop w:val="0"/>
      <w:marBottom w:val="0"/>
      <w:divBdr>
        <w:top w:val="none" w:sz="0" w:space="0" w:color="auto"/>
        <w:left w:val="none" w:sz="0" w:space="0" w:color="auto"/>
        <w:bottom w:val="none" w:sz="0" w:space="0" w:color="auto"/>
        <w:right w:val="none" w:sz="0" w:space="0" w:color="auto"/>
      </w:divBdr>
    </w:div>
    <w:div w:id="1015379599">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9355263">
      <w:bodyDiv w:val="1"/>
      <w:marLeft w:val="0"/>
      <w:marRight w:val="0"/>
      <w:marTop w:val="0"/>
      <w:marBottom w:val="0"/>
      <w:divBdr>
        <w:top w:val="none" w:sz="0" w:space="0" w:color="auto"/>
        <w:left w:val="none" w:sz="0" w:space="0" w:color="auto"/>
        <w:bottom w:val="none" w:sz="0" w:space="0" w:color="auto"/>
        <w:right w:val="none" w:sz="0" w:space="0" w:color="auto"/>
      </w:divBdr>
    </w:div>
    <w:div w:id="104918612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1908869">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959867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529914">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662657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0014892">
      <w:bodyDiv w:val="1"/>
      <w:marLeft w:val="0"/>
      <w:marRight w:val="0"/>
      <w:marTop w:val="0"/>
      <w:marBottom w:val="0"/>
      <w:divBdr>
        <w:top w:val="none" w:sz="0" w:space="0" w:color="auto"/>
        <w:left w:val="none" w:sz="0" w:space="0" w:color="auto"/>
        <w:bottom w:val="none" w:sz="0" w:space="0" w:color="auto"/>
        <w:right w:val="none" w:sz="0" w:space="0" w:color="auto"/>
      </w:divBdr>
    </w:div>
    <w:div w:id="1340159706">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336127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430338">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7147582">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3698907">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391273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1976632">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7065044">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05940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099206">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7184286">
      <w:bodyDiv w:val="1"/>
      <w:marLeft w:val="0"/>
      <w:marRight w:val="0"/>
      <w:marTop w:val="0"/>
      <w:marBottom w:val="0"/>
      <w:divBdr>
        <w:top w:val="none" w:sz="0" w:space="0" w:color="auto"/>
        <w:left w:val="none" w:sz="0" w:space="0" w:color="auto"/>
        <w:bottom w:val="none" w:sz="0" w:space="0" w:color="auto"/>
        <w:right w:val="none" w:sz="0" w:space="0" w:color="auto"/>
      </w:divBdr>
    </w:div>
    <w:div w:id="1567841860">
      <w:bodyDiv w:val="1"/>
      <w:marLeft w:val="0"/>
      <w:marRight w:val="0"/>
      <w:marTop w:val="0"/>
      <w:marBottom w:val="0"/>
      <w:divBdr>
        <w:top w:val="none" w:sz="0" w:space="0" w:color="auto"/>
        <w:left w:val="none" w:sz="0" w:space="0" w:color="auto"/>
        <w:bottom w:val="none" w:sz="0" w:space="0" w:color="auto"/>
        <w:right w:val="none" w:sz="0" w:space="0" w:color="auto"/>
      </w:divBdr>
    </w:div>
    <w:div w:id="1591504102">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46408">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084605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461395">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799059486">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871212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559845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662533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125300">
      <w:bodyDiv w:val="1"/>
      <w:marLeft w:val="0"/>
      <w:marRight w:val="0"/>
      <w:marTop w:val="0"/>
      <w:marBottom w:val="0"/>
      <w:divBdr>
        <w:top w:val="none" w:sz="0" w:space="0" w:color="auto"/>
        <w:left w:val="none" w:sz="0" w:space="0" w:color="auto"/>
        <w:bottom w:val="none" w:sz="0" w:space="0" w:color="auto"/>
        <w:right w:val="none" w:sz="0" w:space="0" w:color="auto"/>
      </w:divBdr>
    </w:div>
    <w:div w:id="1975062644">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7296188">
      <w:bodyDiv w:val="1"/>
      <w:marLeft w:val="0"/>
      <w:marRight w:val="0"/>
      <w:marTop w:val="0"/>
      <w:marBottom w:val="0"/>
      <w:divBdr>
        <w:top w:val="none" w:sz="0" w:space="0" w:color="auto"/>
        <w:left w:val="none" w:sz="0" w:space="0" w:color="auto"/>
        <w:bottom w:val="none" w:sz="0" w:space="0" w:color="auto"/>
        <w:right w:val="none" w:sz="0" w:space="0" w:color="auto"/>
      </w:divBdr>
    </w:div>
    <w:div w:id="199009265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7437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563998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1887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gob.mx/bienestar/archivo/acciones_y_programas" TargetMode="External"/><Relationship Id="rId21" Type="http://schemas.openxmlformats.org/officeDocument/2006/relationships/image" Target="media/image11.png"/><Relationship Id="rId34" Type="http://schemas.openxmlformats.org/officeDocument/2006/relationships/image" Target="media/image20.tmp"/><Relationship Id="rId42" Type="http://schemas.openxmlformats.org/officeDocument/2006/relationships/hyperlink" Target="https://sma.edomex.gob.mx/directorio-verificentros-talleres-pirec"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ultura.gob.mx/gobmx/convocatorias/detalle/3263/foremoba-2021" TargetMode="External"/><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gob.mx/bienestar" TargetMode="External"/><Relationship Id="rId37" Type="http://schemas.openxmlformats.org/officeDocument/2006/relationships/image" Target="media/image23.tmp"/><Relationship Id="rId40" Type="http://schemas.openxmlformats.org/officeDocument/2006/relationships/image" Target="media/image25.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tmp"/><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lud.edomex.gob.mx/salud/covid19_municipio" TargetMode="External"/><Relationship Id="rId14" Type="http://schemas.openxmlformats.org/officeDocument/2006/relationships/image" Target="media/image5.png"/><Relationship Id="rId22" Type="http://schemas.openxmlformats.org/officeDocument/2006/relationships/hyperlink" Target="https://www.gob.mx/cms/uploads/attachment/file/463502/5.-SEP-ESTRUCTURA_BASICA-vigente__2_.pdf" TargetMode="External"/><Relationship Id="rId27" Type="http://schemas.openxmlformats.org/officeDocument/2006/relationships/hyperlink" Target="https://www.fonacot.gob.mx/TransparenciaRendicionCuentas/Documents/Normatividad%20en%20Transparencia/Padron_Sujetos_Obligados%20INAI.pdf" TargetMode="External"/><Relationship Id="rId30" Type="http://schemas.openxmlformats.org/officeDocument/2006/relationships/image" Target="media/image17.png"/><Relationship Id="rId35" Type="http://schemas.openxmlformats.org/officeDocument/2006/relationships/image" Target="media/image21.tmp"/><Relationship Id="rId43" Type="http://schemas.openxmlformats.org/officeDocument/2006/relationships/image" Target="media/image27.png"/><Relationship Id="rId48" Type="http://schemas.openxmlformats.org/officeDocument/2006/relationships/footer" Target="footer2.xml"/><Relationship Id="rId8" Type="http://schemas.openxmlformats.org/officeDocument/2006/relationships/hyperlink" Target="javascript:AbrirModal(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gob.mx/sep/articulos/becas-para-educacion-basica?idiom=es" TargetMode="External"/><Relationship Id="rId33" Type="http://schemas.openxmlformats.org/officeDocument/2006/relationships/image" Target="media/image19.tmp"/><Relationship Id="rId38" Type="http://schemas.openxmlformats.org/officeDocument/2006/relationships/image" Target="media/image24.tmp"/><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0BD9E-BBF0-422C-8CB4-B4C7EDD6D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8344</Words>
  <Characters>45895</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3</cp:revision>
  <cp:lastPrinted>2021-06-08T21:46:00Z</cp:lastPrinted>
  <dcterms:created xsi:type="dcterms:W3CDTF">2021-08-07T17:08:00Z</dcterms:created>
  <dcterms:modified xsi:type="dcterms:W3CDTF">2021-08-20T05:18:00Z</dcterms:modified>
</cp:coreProperties>
</file>