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33B44A55"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F00EB4">
        <w:rPr>
          <w:rFonts w:ascii="Palatino Linotype" w:hAnsi="Palatino Linotype"/>
          <w:sz w:val="24"/>
          <w:szCs w:val="24"/>
          <w:lang w:eastAsia="es-MX"/>
        </w:rPr>
        <w:t>cuatro de agosto</w:t>
      </w:r>
      <w:r w:rsidR="00C12276">
        <w:rPr>
          <w:rFonts w:ascii="Palatino Linotype" w:hAnsi="Palatino Linotype"/>
          <w:sz w:val="24"/>
          <w:szCs w:val="24"/>
          <w:lang w:eastAsia="es-MX"/>
        </w:rPr>
        <w:t xml:space="preserve"> de dos mil veintiuno</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0BBF2A1F"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33B10" w:rsidRPr="00B33B10">
        <w:rPr>
          <w:rFonts w:ascii="Palatino Linotype" w:hAnsi="Palatino Linotype"/>
          <w:b/>
          <w:bCs/>
          <w:sz w:val="24"/>
          <w:szCs w:val="24"/>
          <w:lang w:eastAsia="es-MX"/>
        </w:rPr>
        <w:t>02780/INFOEM/IP/RR/2021</w:t>
      </w:r>
      <w:r w:rsidR="003C3124">
        <w:rPr>
          <w:rFonts w:ascii="Palatino Linotype" w:hAnsi="Palatino Linotype"/>
          <w:sz w:val="24"/>
          <w:szCs w:val="24"/>
        </w:rPr>
        <w:t>, interpuest</w:t>
      </w:r>
      <w:r w:rsidR="00774DEF">
        <w:rPr>
          <w:rFonts w:ascii="Palatino Linotype" w:hAnsi="Palatino Linotype"/>
          <w:sz w:val="24"/>
          <w:szCs w:val="24"/>
        </w:rPr>
        <w:t>o por</w:t>
      </w:r>
      <w:r w:rsidR="00B33B10">
        <w:rPr>
          <w:rFonts w:ascii="Palatino Linotype" w:hAnsi="Palatino Linotype"/>
          <w:sz w:val="24"/>
          <w:szCs w:val="24"/>
        </w:rPr>
        <w:t xml:space="preserve"> el C.</w:t>
      </w:r>
      <w:r w:rsidR="00216B8D">
        <w:rPr>
          <w:rFonts w:ascii="Palatino Linotype" w:hAnsi="Palatino Linotype"/>
          <w:b/>
          <w:sz w:val="24"/>
          <w:szCs w:val="24"/>
        </w:rPr>
        <w:t xml:space="preserve"> </w:t>
      </w:r>
      <w:r w:rsidR="00D510DD">
        <w:rPr>
          <w:rFonts w:ascii="Palatino Linotype" w:hAnsi="Palatino Linotype"/>
          <w:b/>
          <w:sz w:val="24"/>
          <w:szCs w:val="24"/>
        </w:rPr>
        <w:t>xxxxxxxxxxxxxx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3F76CA">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3F76CA">
        <w:rPr>
          <w:rFonts w:ascii="Palatino Linotype" w:hAnsi="Palatino Linotype"/>
          <w:sz w:val="24"/>
          <w:szCs w:val="24"/>
        </w:rPr>
        <w:t xml:space="preserve"> la</w:t>
      </w:r>
      <w:r w:rsidRPr="00216B8D">
        <w:rPr>
          <w:rFonts w:ascii="Palatino Linotype" w:hAnsi="Palatino Linotype"/>
          <w:sz w:val="24"/>
          <w:szCs w:val="24"/>
        </w:rPr>
        <w:t xml:space="preserve"> </w:t>
      </w:r>
      <w:r w:rsidR="00B33B10" w:rsidRPr="00B33B10">
        <w:rPr>
          <w:rFonts w:ascii="Palatino Linotype" w:hAnsi="Palatino Linotype" w:cs="Arial"/>
          <w:b/>
          <w:sz w:val="24"/>
          <w:szCs w:val="24"/>
        </w:rPr>
        <w:t xml:space="preserve">Ayuntamiento de </w:t>
      </w:r>
      <w:proofErr w:type="spellStart"/>
      <w:r w:rsidR="00B33B10" w:rsidRPr="00B33B10">
        <w:rPr>
          <w:rFonts w:ascii="Palatino Linotype" w:hAnsi="Palatino Linotype" w:cs="Arial"/>
          <w:b/>
          <w:sz w:val="24"/>
          <w:szCs w:val="24"/>
        </w:rPr>
        <w:t>Apaxco</w:t>
      </w:r>
      <w:proofErr w:type="spellEnd"/>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57C9A92A"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F76CA">
        <w:rPr>
          <w:rFonts w:ascii="Palatino Linotype" w:hAnsi="Palatino Linotype"/>
          <w:sz w:val="24"/>
          <w:szCs w:val="24"/>
        </w:rPr>
        <w:t xml:space="preserve">diecinueve de abril de dos mil </w:t>
      </w:r>
      <w:r w:rsidR="007D6B9B">
        <w:rPr>
          <w:rFonts w:ascii="Palatino Linotype" w:hAnsi="Palatino Linotype"/>
          <w:sz w:val="24"/>
          <w:szCs w:val="24"/>
        </w:rPr>
        <w:t>veintiuno</w:t>
      </w:r>
      <w:r w:rsidR="00774DEF">
        <w:rPr>
          <w:rFonts w:ascii="Palatino Linotype" w:hAnsi="Palatino Linotype"/>
          <w:sz w:val="24"/>
          <w:szCs w:val="24"/>
        </w:rPr>
        <w:t xml:space="preserve">, </w:t>
      </w:r>
      <w:r w:rsidR="003F76CA">
        <w:rPr>
          <w:rFonts w:ascii="Palatino Linotype" w:hAnsi="Palatino Linotype"/>
          <w:sz w:val="24"/>
          <w:szCs w:val="24"/>
        </w:rPr>
        <w:t>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3A241E" w:rsidRPr="003A241E">
        <w:rPr>
          <w:rFonts w:ascii="Palatino Linotype" w:hAnsi="Palatino Linotype"/>
          <w:b/>
          <w:sz w:val="24"/>
          <w:szCs w:val="24"/>
        </w:rPr>
        <w:t>00051/APAXCO/IP/2021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54973D20"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3A241E" w:rsidRPr="003A241E">
        <w:rPr>
          <w:rFonts w:ascii="Palatino Linotype" w:eastAsia="Times New Roman" w:hAnsi="Palatino Linotype" w:cs="Times New Roman"/>
          <w:i/>
          <w:lang w:eastAsia="es-ES"/>
        </w:rPr>
        <w:t>Ultimas calificaciones e índices recibidas por el OSFEM de la cuenta pública, referente a el grado de cumplimiento en la entrega de información en el INDICE MUNICIPAL DE RENDICION DE CUENTAS.</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26574B30" w14:textId="77777777" w:rsidR="003A241E" w:rsidRDefault="003A241E" w:rsidP="0014447C">
      <w:pPr>
        <w:pStyle w:val="Sinespaciado"/>
        <w:spacing w:line="360" w:lineRule="auto"/>
        <w:jc w:val="both"/>
        <w:rPr>
          <w:rFonts w:ascii="Palatino Linotype" w:hAnsi="Palatino Linotype"/>
          <w:b/>
          <w:sz w:val="26"/>
          <w:szCs w:val="26"/>
        </w:rPr>
      </w:pPr>
    </w:p>
    <w:p w14:paraId="0F9698BB" w14:textId="4910D8BB"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559AD634"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912428">
        <w:rPr>
          <w:rFonts w:ascii="Palatino Linotype" w:hAnsi="Palatino Linotype"/>
          <w:sz w:val="24"/>
        </w:rPr>
        <w:t>once de mayo</w:t>
      </w:r>
      <w:r w:rsidR="003F76CA">
        <w:rPr>
          <w:rFonts w:ascii="Palatino Linotype" w:hAnsi="Palatino Linotype"/>
          <w:sz w:val="24"/>
        </w:rPr>
        <w:t xml:space="preserve"> de dos mil veintiuno</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7B3E8C26" w14:textId="77777777" w:rsidR="00912428" w:rsidRPr="00912428" w:rsidRDefault="008C0E72" w:rsidP="00912428">
      <w:pPr>
        <w:pStyle w:val="Sinespaciado"/>
        <w:ind w:left="567" w:right="567"/>
        <w:jc w:val="right"/>
        <w:rPr>
          <w:rFonts w:ascii="Palatino Linotype" w:hAnsi="Palatino Linotype"/>
          <w:i/>
        </w:rPr>
      </w:pPr>
      <w:r>
        <w:rPr>
          <w:rFonts w:ascii="Palatino Linotype" w:hAnsi="Palatino Linotype"/>
          <w:sz w:val="24"/>
        </w:rPr>
        <w:t>“</w:t>
      </w:r>
      <w:r w:rsidR="00912428" w:rsidRPr="00912428">
        <w:rPr>
          <w:rFonts w:ascii="Palatino Linotype" w:hAnsi="Palatino Linotype"/>
          <w:i/>
        </w:rPr>
        <w:t>Folio de la solicitud: 00051/APAXCO/IP/2021</w:t>
      </w:r>
    </w:p>
    <w:p w14:paraId="7D4A9994" w14:textId="77777777" w:rsidR="00912428" w:rsidRDefault="00912428" w:rsidP="00912428">
      <w:pPr>
        <w:pStyle w:val="Sinespaciado"/>
        <w:ind w:left="567" w:right="567"/>
        <w:jc w:val="both"/>
        <w:rPr>
          <w:rFonts w:ascii="Palatino Linotype" w:hAnsi="Palatino Linotype"/>
          <w:i/>
        </w:rPr>
      </w:pPr>
    </w:p>
    <w:p w14:paraId="29938684" w14:textId="4DA63BA2" w:rsidR="00912428" w:rsidRPr="00912428" w:rsidRDefault="00912428" w:rsidP="00912428">
      <w:pPr>
        <w:pStyle w:val="Sinespaciado"/>
        <w:ind w:left="567" w:right="567"/>
        <w:jc w:val="both"/>
        <w:rPr>
          <w:rFonts w:ascii="Palatino Linotype" w:hAnsi="Palatino Linotype"/>
          <w:i/>
        </w:rPr>
      </w:pPr>
      <w:r w:rsidRPr="0091242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9C4169" w14:textId="77777777" w:rsidR="00912428" w:rsidRPr="00912428" w:rsidRDefault="00912428" w:rsidP="00912428">
      <w:pPr>
        <w:pStyle w:val="Sinespaciado"/>
        <w:ind w:left="567" w:right="567"/>
        <w:jc w:val="both"/>
        <w:rPr>
          <w:rFonts w:ascii="Palatino Linotype" w:hAnsi="Palatino Linotype"/>
          <w:i/>
        </w:rPr>
      </w:pPr>
      <w:r w:rsidRPr="00912428">
        <w:rPr>
          <w:rFonts w:ascii="Palatino Linotype" w:hAnsi="Palatino Linotype"/>
          <w:i/>
        </w:rPr>
        <w:t>SE ENVÍA RESPUESTA EN DOCUMENTOS ADJUNTOS.</w:t>
      </w:r>
    </w:p>
    <w:p w14:paraId="47D2A590" w14:textId="77777777" w:rsidR="00912428" w:rsidRDefault="00912428" w:rsidP="00912428">
      <w:pPr>
        <w:pStyle w:val="Sinespaciado"/>
        <w:ind w:left="567" w:right="567"/>
        <w:jc w:val="both"/>
        <w:rPr>
          <w:rFonts w:ascii="Palatino Linotype" w:hAnsi="Palatino Linotype"/>
          <w:i/>
        </w:rPr>
      </w:pPr>
    </w:p>
    <w:p w14:paraId="5486093F" w14:textId="31F2B9E7" w:rsidR="00912428" w:rsidRPr="00912428" w:rsidRDefault="00912428" w:rsidP="00912428">
      <w:pPr>
        <w:pStyle w:val="Sinespaciado"/>
        <w:ind w:left="567" w:right="567"/>
        <w:jc w:val="both"/>
        <w:rPr>
          <w:rFonts w:ascii="Palatino Linotype" w:hAnsi="Palatino Linotype"/>
          <w:i/>
        </w:rPr>
      </w:pPr>
      <w:r w:rsidRPr="00912428">
        <w:rPr>
          <w:rFonts w:ascii="Palatino Linotype" w:hAnsi="Palatino Linotype"/>
          <w:i/>
        </w:rPr>
        <w:t>ATENTAMENTE</w:t>
      </w:r>
    </w:p>
    <w:p w14:paraId="7B1A6F45" w14:textId="351DA741" w:rsidR="008C0E72" w:rsidRPr="008C0E72" w:rsidRDefault="00912428" w:rsidP="00912428">
      <w:pPr>
        <w:pStyle w:val="Sinespaciado"/>
        <w:ind w:left="567" w:right="567"/>
        <w:jc w:val="both"/>
        <w:rPr>
          <w:rFonts w:ascii="Palatino Linotype" w:hAnsi="Palatino Linotype"/>
          <w:i/>
        </w:rPr>
      </w:pPr>
      <w:r w:rsidRPr="00912428">
        <w:rPr>
          <w:rFonts w:ascii="Palatino Linotype" w:hAnsi="Palatino Linotype"/>
          <w:i/>
        </w:rPr>
        <w:t>LIC VANESSA YOSELIN MÁRQUEZ LÓPEZ</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0F6154EE"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912428">
        <w:rPr>
          <w:rFonts w:ascii="Palatino Linotype" w:hAnsi="Palatino Linotype"/>
          <w:sz w:val="24"/>
          <w:szCs w:val="24"/>
        </w:rPr>
        <w:t>los</w:t>
      </w:r>
      <w:r w:rsidRPr="00D04234">
        <w:rPr>
          <w:rFonts w:ascii="Palatino Linotype" w:hAnsi="Palatino Linotype"/>
          <w:sz w:val="24"/>
          <w:szCs w:val="24"/>
        </w:rPr>
        <w:t xml:space="preserve"> archivo</w:t>
      </w:r>
      <w:r w:rsidR="00912428">
        <w:rPr>
          <w:rFonts w:ascii="Palatino Linotype" w:hAnsi="Palatino Linotype"/>
          <w:sz w:val="24"/>
          <w:szCs w:val="24"/>
        </w:rPr>
        <w:t>s</w:t>
      </w:r>
      <w:r w:rsidRPr="00D04234">
        <w:rPr>
          <w:rFonts w:ascii="Palatino Linotype" w:hAnsi="Palatino Linotype"/>
          <w:sz w:val="24"/>
          <w:szCs w:val="24"/>
        </w:rPr>
        <w:t xml:space="preserve"> electrónico</w:t>
      </w:r>
      <w:r w:rsidR="00912428">
        <w:rPr>
          <w:rFonts w:ascii="Palatino Linotype" w:hAnsi="Palatino Linotype"/>
          <w:sz w:val="24"/>
          <w:szCs w:val="24"/>
        </w:rPr>
        <w:t>s</w:t>
      </w:r>
      <w:r w:rsidRPr="00D04234">
        <w:rPr>
          <w:rFonts w:ascii="Palatino Linotype" w:hAnsi="Palatino Linotype"/>
          <w:sz w:val="24"/>
          <w:szCs w:val="24"/>
        </w:rPr>
        <w:t xml:space="preserve"> denominado</w:t>
      </w:r>
      <w:r w:rsidR="00912428">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proofErr w:type="spellStart"/>
      <w:r w:rsidR="00912428" w:rsidRPr="00912428">
        <w:rPr>
          <w:rFonts w:ascii="Palatino Linotype" w:hAnsi="Palatino Linotype"/>
          <w:b/>
          <w:sz w:val="24"/>
          <w:szCs w:val="24"/>
        </w:rPr>
        <w:t>Resp.Int</w:t>
      </w:r>
      <w:proofErr w:type="spellEnd"/>
      <w:r w:rsidR="00912428" w:rsidRPr="00912428">
        <w:rPr>
          <w:rFonts w:ascii="Palatino Linotype" w:hAnsi="Palatino Linotype"/>
          <w:b/>
          <w:sz w:val="24"/>
          <w:szCs w:val="24"/>
        </w:rPr>
        <w:t>. 00051-APAXCO-IP-2021.pdf</w:t>
      </w:r>
      <w:r w:rsidR="00EA2AAB" w:rsidRPr="00EA2AAB">
        <w:rPr>
          <w:rFonts w:ascii="Palatino Linotype" w:hAnsi="Palatino Linotype"/>
          <w:b/>
          <w:sz w:val="24"/>
          <w:szCs w:val="24"/>
        </w:rPr>
        <w:t>”</w:t>
      </w:r>
      <w:r w:rsidR="00912428">
        <w:rPr>
          <w:rFonts w:ascii="Palatino Linotype" w:hAnsi="Palatino Linotype"/>
          <w:b/>
          <w:sz w:val="24"/>
          <w:szCs w:val="24"/>
        </w:rPr>
        <w:t>, “</w:t>
      </w:r>
      <w:proofErr w:type="spellStart"/>
      <w:r w:rsidR="00912428" w:rsidRPr="00912428">
        <w:rPr>
          <w:rFonts w:ascii="Palatino Linotype" w:hAnsi="Palatino Linotype"/>
          <w:b/>
          <w:sz w:val="24"/>
          <w:szCs w:val="24"/>
        </w:rPr>
        <w:t>Resp.Int</w:t>
      </w:r>
      <w:proofErr w:type="spellEnd"/>
      <w:r w:rsidR="00912428" w:rsidRPr="00912428">
        <w:rPr>
          <w:rFonts w:ascii="Palatino Linotype" w:hAnsi="Palatino Linotype"/>
          <w:b/>
          <w:sz w:val="24"/>
          <w:szCs w:val="24"/>
        </w:rPr>
        <w:t>. 00051-APAXCO-IP-2021.docx</w:t>
      </w:r>
      <w:r w:rsidR="00912428">
        <w:rPr>
          <w:rFonts w:ascii="Palatino Linotype" w:hAnsi="Palatino Linotype"/>
          <w:b/>
          <w:sz w:val="24"/>
          <w:szCs w:val="24"/>
        </w:rPr>
        <w:t>” y “</w:t>
      </w:r>
      <w:r w:rsidR="00912428" w:rsidRPr="00912428">
        <w:rPr>
          <w:rFonts w:ascii="Palatino Linotype" w:hAnsi="Palatino Linotype"/>
          <w:b/>
          <w:sz w:val="24"/>
          <w:szCs w:val="24"/>
        </w:rPr>
        <w:t>ANEXO 1.pdf</w:t>
      </w:r>
      <w:r w:rsidR="00912428">
        <w:rPr>
          <w:rFonts w:ascii="Palatino Linotype" w:hAnsi="Palatino Linotype"/>
          <w:b/>
          <w:sz w:val="24"/>
          <w:szCs w:val="24"/>
        </w:rPr>
        <w:t>”</w:t>
      </w:r>
      <w:r w:rsidR="00EA2AAB">
        <w:rPr>
          <w:rFonts w:ascii="Palatino Linotype" w:hAnsi="Palatino Linotype"/>
          <w:sz w:val="24"/>
          <w:szCs w:val="24"/>
        </w:rPr>
        <w:t xml:space="preserve">, </w:t>
      </w:r>
      <w:r w:rsidR="00912428">
        <w:rPr>
          <w:rFonts w:ascii="Palatino Linotype" w:hAnsi="Palatino Linotype"/>
          <w:sz w:val="24"/>
          <w:szCs w:val="24"/>
        </w:rPr>
        <w:t>los</w:t>
      </w:r>
      <w:r w:rsidRPr="00D04234">
        <w:rPr>
          <w:rFonts w:ascii="Palatino Linotype" w:hAnsi="Palatino Linotype"/>
          <w:sz w:val="24"/>
          <w:szCs w:val="24"/>
        </w:rPr>
        <w:t xml:space="preserve"> cual</w:t>
      </w:r>
      <w:r w:rsidR="00912428">
        <w:rPr>
          <w:rFonts w:ascii="Palatino Linotype" w:hAnsi="Palatino Linotype"/>
          <w:sz w:val="24"/>
          <w:szCs w:val="24"/>
        </w:rPr>
        <w:t>es</w:t>
      </w:r>
      <w:r w:rsidRPr="00D04234">
        <w:rPr>
          <w:rFonts w:ascii="Palatino Linotype" w:hAnsi="Palatino Linotype"/>
          <w:sz w:val="24"/>
          <w:szCs w:val="24"/>
        </w:rPr>
        <w:t xml:space="preserve"> no se reproduce</w:t>
      </w:r>
      <w:r w:rsidR="00912428">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33F3AAC8"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3F76C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12428">
        <w:rPr>
          <w:rFonts w:ascii="Palatino Linotype" w:hAnsi="Palatino Linotype"/>
          <w:sz w:val="24"/>
          <w:szCs w:val="24"/>
        </w:rPr>
        <w:t>once</w:t>
      </w:r>
      <w:r w:rsidR="003F76CA">
        <w:rPr>
          <w:rFonts w:ascii="Palatino Linotype" w:hAnsi="Palatino Linotype"/>
          <w:sz w:val="24"/>
          <w:szCs w:val="24"/>
        </w:rPr>
        <w:t xml:space="preserve"> de mayo de dos mil veintiuno</w:t>
      </w:r>
      <w:r w:rsidRPr="00D04234">
        <w:rPr>
          <w:rFonts w:ascii="Palatino Linotype" w:hAnsi="Palatino Linotype"/>
          <w:sz w:val="24"/>
          <w:szCs w:val="24"/>
        </w:rPr>
        <w:t xml:space="preserve">, en el sistema electrónico con el expediente número </w:t>
      </w:r>
      <w:r w:rsidR="00912428" w:rsidRPr="00912428">
        <w:rPr>
          <w:rFonts w:ascii="Palatino Linotype" w:hAnsi="Palatino Linotype"/>
          <w:b/>
          <w:bCs/>
          <w:sz w:val="24"/>
          <w:szCs w:val="24"/>
          <w:lang w:eastAsia="es-MX"/>
        </w:rPr>
        <w:t>02780/INFOEM/IP/RR/2021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7525B797"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912428" w:rsidRPr="00912428">
        <w:rPr>
          <w:rFonts w:ascii="Palatino Linotype" w:hAnsi="Palatino Linotype" w:cs="Arial"/>
          <w:i/>
        </w:rPr>
        <w:t xml:space="preserve">Ultimas calificaciones e índices recibidos por el OSFEM </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14:paraId="30D01D8A" w14:textId="6CE0B063"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912428" w:rsidRPr="00912428">
        <w:rPr>
          <w:rFonts w:ascii="Palatino Linotype" w:hAnsi="Palatino Linotype" w:cs="Arial"/>
          <w:i/>
        </w:rPr>
        <w:t xml:space="preserve">El Municipio dice desconocer la información ya que no ha recibido notificación de parte del OSFEM, y que su sitio web se encuentra desactualizado, por lo que nos da a entender que jamás en la historia del Municipio se ha recibido o se conoce esta información, por lo que su negativa es referente a que el Municipio pueda estar reprobado en todos los </w:t>
      </w:r>
      <w:proofErr w:type="spellStart"/>
      <w:r w:rsidR="00912428" w:rsidRPr="00912428">
        <w:rPr>
          <w:rFonts w:ascii="Palatino Linotype" w:hAnsi="Palatino Linotype" w:cs="Arial"/>
          <w:i/>
        </w:rPr>
        <w:t>indices</w:t>
      </w:r>
      <w:proofErr w:type="spellEnd"/>
      <w:r w:rsidR="00912428" w:rsidRPr="00912428">
        <w:rPr>
          <w:rFonts w:ascii="Palatino Linotype" w:hAnsi="Palatino Linotype" w:cs="Arial"/>
          <w:i/>
        </w:rPr>
        <w:t xml:space="preserve">, y que su mal manejo de administración lo ocultan con el desconocimiento de sus </w:t>
      </w:r>
      <w:proofErr w:type="spellStart"/>
      <w:r w:rsidR="00912428" w:rsidRPr="00912428">
        <w:rPr>
          <w:rFonts w:ascii="Palatino Linotype" w:hAnsi="Palatino Linotype" w:cs="Arial"/>
          <w:i/>
        </w:rPr>
        <w:t>indices</w:t>
      </w:r>
      <w:proofErr w:type="spellEnd"/>
      <w:r w:rsidR="00912428" w:rsidRPr="00912428">
        <w:rPr>
          <w:rFonts w:ascii="Palatino Linotype" w:hAnsi="Palatino Linotype" w:cs="Arial"/>
          <w:i/>
        </w:rPr>
        <w:t xml:space="preserve">, recordemos que el desconocimiento no </w:t>
      </w:r>
      <w:proofErr w:type="spellStart"/>
      <w:r w:rsidR="00912428" w:rsidRPr="00912428">
        <w:rPr>
          <w:rFonts w:ascii="Palatino Linotype" w:hAnsi="Palatino Linotype" w:cs="Arial"/>
          <w:i/>
        </w:rPr>
        <w:t>exhime</w:t>
      </w:r>
      <w:proofErr w:type="spellEnd"/>
      <w:r w:rsidR="00912428" w:rsidRPr="00912428">
        <w:rPr>
          <w:rFonts w:ascii="Palatino Linotype" w:hAnsi="Palatino Linotype" w:cs="Arial"/>
          <w:i/>
        </w:rPr>
        <w:t xml:space="preserve"> a la responsabilidad, por lo que nuevamente se ingresa el recurso de revisión para su contestación oportuna, otra negativa al respecto sonaría a su total reprobación de </w:t>
      </w:r>
      <w:proofErr w:type="spellStart"/>
      <w:r w:rsidR="00912428" w:rsidRPr="00912428">
        <w:rPr>
          <w:rFonts w:ascii="Palatino Linotype" w:hAnsi="Palatino Linotype" w:cs="Arial"/>
          <w:i/>
        </w:rPr>
        <w:t>indices</w:t>
      </w:r>
      <w:proofErr w:type="spellEnd"/>
      <w:r w:rsidR="00912428" w:rsidRPr="00912428">
        <w:rPr>
          <w:rFonts w:ascii="Palatino Linotype" w:hAnsi="Palatino Linotype" w:cs="Arial"/>
          <w:i/>
        </w:rPr>
        <w:t>.</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6906B0AF"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912428">
        <w:rPr>
          <w:rFonts w:ascii="Palatino Linotype" w:hAnsi="Palatino Linotype"/>
          <w:sz w:val="24"/>
          <w:szCs w:val="24"/>
        </w:rPr>
        <w:t>diecisiete</w:t>
      </w:r>
      <w:r w:rsidR="00C2282B">
        <w:rPr>
          <w:rFonts w:ascii="Palatino Linotype" w:hAnsi="Palatino Linotype"/>
          <w:sz w:val="24"/>
          <w:szCs w:val="24"/>
        </w:rPr>
        <w:t xml:space="preserve"> de mayo de dos mil 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475F0A0" w14:textId="77777777" w:rsidR="00BE6D77" w:rsidRPr="004657BE" w:rsidRDefault="00BE6D77"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2AEB2DB" w14:textId="52115403" w:rsidR="00C2282B" w:rsidRPr="00C2282B" w:rsidRDefault="00C2282B" w:rsidP="00C2282B">
      <w:pPr>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De las constancias que obran en el expediente electrónico del </w:t>
      </w:r>
      <w:r w:rsidRPr="00C2282B">
        <w:rPr>
          <w:rFonts w:ascii="Palatino Linotype" w:eastAsia="Calibri" w:hAnsi="Palatino Linotype" w:cs="Arial"/>
          <w:b/>
          <w:bCs/>
          <w:sz w:val="24"/>
          <w:szCs w:val="24"/>
        </w:rPr>
        <w:t xml:space="preserve">SAIMEX, </w:t>
      </w:r>
      <w:r w:rsidRPr="00C2282B">
        <w:rPr>
          <w:rFonts w:ascii="Palatino Linotype" w:eastAsia="Calibri" w:hAnsi="Palatino Linotype" w:cs="Arial"/>
          <w:sz w:val="24"/>
          <w:szCs w:val="24"/>
        </w:rPr>
        <w:t xml:space="preserve">se advierte que </w:t>
      </w:r>
      <w:r w:rsidRPr="00C2282B">
        <w:rPr>
          <w:rFonts w:ascii="Palatino Linotype" w:eastAsia="Calibri" w:hAnsi="Palatino Linotype" w:cs="Arial"/>
          <w:b/>
          <w:bCs/>
          <w:sz w:val="24"/>
          <w:szCs w:val="24"/>
        </w:rPr>
        <w:t xml:space="preserve">El Sujeto Obligado </w:t>
      </w:r>
      <w:r w:rsidRPr="00C2282B">
        <w:rPr>
          <w:rFonts w:ascii="Palatino Linotype" w:eastAsia="Calibri" w:hAnsi="Palatino Linotype" w:cs="Arial"/>
          <w:sz w:val="24"/>
          <w:szCs w:val="24"/>
        </w:rPr>
        <w:t xml:space="preserve">presentó su respectivo informe justificado, en fecha </w:t>
      </w:r>
      <w:r w:rsidR="00912428">
        <w:rPr>
          <w:rFonts w:ascii="Palatino Linotype" w:eastAsia="Calibri" w:hAnsi="Palatino Linotype" w:cs="Arial"/>
          <w:sz w:val="24"/>
          <w:szCs w:val="24"/>
        </w:rPr>
        <w:t>veintiséis</w:t>
      </w:r>
      <w:r>
        <w:rPr>
          <w:rFonts w:ascii="Palatino Linotype" w:eastAsia="Calibri" w:hAnsi="Palatino Linotype" w:cs="Arial"/>
          <w:sz w:val="24"/>
          <w:szCs w:val="24"/>
        </w:rPr>
        <w:t xml:space="preserve"> de mayo</w:t>
      </w:r>
      <w:r w:rsidRPr="00C2282B">
        <w:rPr>
          <w:rFonts w:ascii="Palatino Linotype" w:eastAsia="Calibri" w:hAnsi="Palatino Linotype" w:cs="Arial"/>
          <w:sz w:val="24"/>
          <w:szCs w:val="24"/>
        </w:rPr>
        <w:t>, mismo que se puso a la vista d</w:t>
      </w:r>
      <w:r>
        <w:rPr>
          <w:rFonts w:ascii="Palatino Linotype" w:eastAsia="Calibri" w:hAnsi="Palatino Linotype" w:cs="Arial"/>
          <w:sz w:val="24"/>
          <w:szCs w:val="24"/>
        </w:rPr>
        <w:t>el</w:t>
      </w:r>
      <w:r w:rsidRPr="00C2282B">
        <w:rPr>
          <w:rFonts w:ascii="Palatino Linotype" w:eastAsia="Calibri" w:hAnsi="Palatino Linotype" w:cs="Arial"/>
          <w:b/>
          <w:sz w:val="24"/>
          <w:szCs w:val="24"/>
        </w:rPr>
        <w:t xml:space="preserve"> Recurrente, </w:t>
      </w:r>
      <w:r w:rsidRPr="00C2282B">
        <w:rPr>
          <w:rFonts w:ascii="Palatino Linotype" w:eastAsia="Calibri" w:hAnsi="Palatino Linotype" w:cs="Arial"/>
          <w:sz w:val="24"/>
          <w:szCs w:val="24"/>
        </w:rPr>
        <w:t xml:space="preserve">el </w:t>
      </w:r>
      <w:r w:rsidR="00912428">
        <w:rPr>
          <w:rFonts w:ascii="Palatino Linotype" w:eastAsia="Calibri" w:hAnsi="Palatino Linotype" w:cs="Arial"/>
          <w:sz w:val="24"/>
          <w:szCs w:val="24"/>
        </w:rPr>
        <w:t>treinta de junio</w:t>
      </w:r>
      <w:r w:rsidRPr="00C2282B">
        <w:rPr>
          <w:rFonts w:ascii="Palatino Linotype" w:eastAsia="Calibri" w:hAnsi="Palatino Linotype" w:cs="Arial"/>
          <w:sz w:val="24"/>
          <w:szCs w:val="24"/>
        </w:rPr>
        <w:t xml:space="preserve">, ambos de dos mil veintiuno. </w:t>
      </w:r>
    </w:p>
    <w:p w14:paraId="331082F5" w14:textId="254AC85B" w:rsidR="00C2282B" w:rsidRPr="00C2282B" w:rsidRDefault="00C2282B" w:rsidP="00C2282B">
      <w:pPr>
        <w:spacing w:before="24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Por lo que una vez transcurrido el plazo establecido para que las partes manifestaran lo que a su derecho conviniera, en fecha </w:t>
      </w:r>
      <w:r w:rsidR="00912428">
        <w:rPr>
          <w:rFonts w:ascii="Palatino Linotype" w:eastAsia="Calibri" w:hAnsi="Palatino Linotype" w:cs="Arial"/>
          <w:sz w:val="24"/>
          <w:szCs w:val="24"/>
        </w:rPr>
        <w:t>siete de julio</w:t>
      </w:r>
      <w:r w:rsidRPr="00C2282B">
        <w:rPr>
          <w:rFonts w:ascii="Palatino Linotype" w:eastAsia="Calibri" w:hAnsi="Palatino Linotype" w:cs="Arial"/>
          <w:sz w:val="24"/>
          <w:szCs w:val="24"/>
        </w:rPr>
        <w:t xml:space="preserve"> de dos mil veintiuno se decretó el cierre de instrucción en términos del artículo 185 fracción VI de la Ley de </w:t>
      </w:r>
      <w:r w:rsidRPr="00C2282B">
        <w:rPr>
          <w:rFonts w:ascii="Palatino Linotype" w:eastAsia="Calibri" w:hAnsi="Palatino Linotype" w:cs="Arial"/>
          <w:sz w:val="24"/>
          <w:szCs w:val="24"/>
        </w:rPr>
        <w:lastRenderedPageBreak/>
        <w:t>Transparencia y Acceso a la Información Pública del Estado de México y Municipios, iniciando el término legal para dictar resolución definitiva del asunto.</w:t>
      </w:r>
    </w:p>
    <w:p w14:paraId="6018B9EB" w14:textId="77777777" w:rsidR="00A954B5" w:rsidRDefault="00A954B5" w:rsidP="0014447C">
      <w:pPr>
        <w:pStyle w:val="Sinespaciado"/>
        <w:spacing w:line="360" w:lineRule="auto"/>
        <w:jc w:val="both"/>
        <w:rPr>
          <w:rFonts w:ascii="Palatino Linotype" w:hAnsi="Palatino Linotype"/>
          <w:sz w:val="24"/>
          <w:szCs w:val="24"/>
        </w:rPr>
      </w:pPr>
    </w:p>
    <w:p w14:paraId="2FA167C8" w14:textId="77777777" w:rsidR="00A954B5" w:rsidRPr="00ED3EE3" w:rsidRDefault="00A954B5" w:rsidP="00A954B5">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14:paraId="5E171D59" w14:textId="22546E44" w:rsidR="00A954B5" w:rsidRPr="00ED3EE3" w:rsidRDefault="00A954B5" w:rsidP="00A954B5">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912428">
        <w:rPr>
          <w:rFonts w:ascii="Palatino Linotype" w:eastAsia="Calibri" w:hAnsi="Palatino Linotype" w:cs="Arial"/>
          <w:sz w:val="24"/>
          <w:szCs w:val="24"/>
        </w:rPr>
        <w:t>treinta</w:t>
      </w:r>
      <w:r w:rsidR="00C2282B">
        <w:rPr>
          <w:rFonts w:ascii="Palatino Linotype" w:eastAsia="Calibri" w:hAnsi="Palatino Linotype" w:cs="Arial"/>
          <w:sz w:val="24"/>
          <w:szCs w:val="24"/>
        </w:rPr>
        <w:t xml:space="preserve"> de junio</w:t>
      </w:r>
      <w:r w:rsidR="007F0BCA">
        <w:rPr>
          <w:rFonts w:ascii="Palatino Linotype" w:eastAsia="Calibri" w:hAnsi="Palatino Linotype" w:cs="Arial"/>
          <w:sz w:val="24"/>
          <w:szCs w:val="24"/>
        </w:rPr>
        <w:t xml:space="preserve"> de dos mil veintiuno</w:t>
      </w:r>
      <w:r w:rsidRPr="00ED3EE3">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4431C57F"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rPr>
      </w:pPr>
      <w:r w:rsidRPr="00C2282B">
        <w:rPr>
          <w:rFonts w:ascii="Palatino Linotype" w:eastAsia="Calibri"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4726650"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sz w:val="24"/>
        </w:rPr>
      </w:pPr>
    </w:p>
    <w:p w14:paraId="73CBE858" w14:textId="77777777" w:rsidR="00C2282B" w:rsidRPr="00C2282B" w:rsidRDefault="00C2282B" w:rsidP="00C2282B">
      <w:pPr>
        <w:autoSpaceDE w:val="0"/>
        <w:autoSpaceDN w:val="0"/>
        <w:adjustRightInd w:val="0"/>
        <w:spacing w:after="0" w:line="360" w:lineRule="auto"/>
        <w:jc w:val="both"/>
        <w:rPr>
          <w:rFonts w:ascii="Palatino Linotype" w:eastAsia="Calibri" w:hAnsi="Palatino Linotype" w:cs="Arial"/>
          <w:b/>
          <w:sz w:val="24"/>
          <w:szCs w:val="28"/>
        </w:rPr>
      </w:pPr>
      <w:r w:rsidRPr="00C2282B">
        <w:rPr>
          <w:rFonts w:ascii="Palatino Linotype" w:eastAsia="Calibri"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26869896" w14:textId="77777777" w:rsidR="00306039" w:rsidRPr="00306039" w:rsidRDefault="00306039" w:rsidP="00306039">
      <w:pPr>
        <w:spacing w:after="0" w:line="360" w:lineRule="auto"/>
        <w:ind w:right="49"/>
        <w:jc w:val="both"/>
        <w:rPr>
          <w:rFonts w:ascii="Palatino Linotype" w:eastAsia="Times New Roman" w:hAnsi="Palatino Linotype" w:cs="Arial"/>
          <w:sz w:val="24"/>
          <w:szCs w:val="24"/>
          <w:lang w:val="es-ES" w:eastAsia="es-ES"/>
        </w:rPr>
      </w:pPr>
      <w:r w:rsidRPr="00306039">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306039">
        <w:rPr>
          <w:rFonts w:ascii="Palatino Linotype" w:eastAsia="Times New Roman" w:hAnsi="Palatino Linotype" w:cs="Arial"/>
          <w:sz w:val="24"/>
          <w:szCs w:val="24"/>
          <w:lang w:val="es-ES" w:eastAsia="es-E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06039">
        <w:rPr>
          <w:rFonts w:ascii="Palatino Linotype" w:eastAsia="Times New Roman" w:hAnsi="Palatino Linotype" w:cs="Arial"/>
          <w:sz w:val="24"/>
          <w:szCs w:val="24"/>
          <w:vertAlign w:val="superscript"/>
          <w:lang w:val="es-ES" w:eastAsia="es-ES"/>
        </w:rPr>
        <w:footnoteReference w:id="1"/>
      </w:r>
      <w:r w:rsidRPr="00306039">
        <w:rPr>
          <w:rFonts w:ascii="Palatino Linotype" w:eastAsia="Times New Roman" w:hAnsi="Palatino Linotype" w:cs="Arial"/>
          <w:sz w:val="24"/>
          <w:szCs w:val="24"/>
          <w:lang w:val="es-ES" w:eastAsia="es-ES"/>
        </w:rPr>
        <w:t>.</w:t>
      </w:r>
    </w:p>
    <w:p w14:paraId="14986D64" w14:textId="77777777" w:rsidR="00306039" w:rsidRPr="00306039" w:rsidRDefault="00306039" w:rsidP="003060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3CA69" w14:textId="62D2AA9A" w:rsidR="00705D1C" w:rsidRPr="00BB740A" w:rsidRDefault="00306039" w:rsidP="00BB74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06039">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0A8B514A"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B73F3F">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B73F3F">
        <w:rPr>
          <w:rFonts w:ascii="Palatino Linotype" w:hAnsi="Palatino Linotype"/>
          <w:sz w:val="24"/>
          <w:szCs w:val="24"/>
        </w:rPr>
        <w:t xml:space="preserve"> los documentos que den cuenta de </w:t>
      </w:r>
      <w:r w:rsidR="00BB740A">
        <w:rPr>
          <w:rFonts w:ascii="Palatino Linotype" w:hAnsi="Palatino Linotype"/>
          <w:sz w:val="24"/>
          <w:szCs w:val="24"/>
        </w:rPr>
        <w:t>las ú</w:t>
      </w:r>
      <w:r w:rsidR="00BB740A" w:rsidRPr="00BB740A">
        <w:rPr>
          <w:rFonts w:ascii="Palatino Linotype" w:hAnsi="Palatino Linotype"/>
          <w:sz w:val="24"/>
          <w:szCs w:val="24"/>
        </w:rPr>
        <w:t xml:space="preserve">ltimas calificaciones e índices recibidas por el </w:t>
      </w:r>
      <w:r w:rsidR="00BB740A">
        <w:rPr>
          <w:rFonts w:ascii="Palatino Linotype" w:hAnsi="Palatino Linotype"/>
          <w:sz w:val="24"/>
          <w:szCs w:val="24"/>
        </w:rPr>
        <w:t>Órgano Superior de Fiscalización del Estado de México</w:t>
      </w:r>
      <w:r w:rsidR="00BB740A" w:rsidRPr="00BB740A">
        <w:rPr>
          <w:rFonts w:ascii="Palatino Linotype" w:hAnsi="Palatino Linotype"/>
          <w:sz w:val="24"/>
          <w:szCs w:val="24"/>
        </w:rPr>
        <w:t xml:space="preserve"> de la cuenta pública, referente al grado de cumplimiento en la entrega de información en el </w:t>
      </w:r>
      <w:r w:rsidR="00FD4AC1" w:rsidRPr="00BB740A">
        <w:rPr>
          <w:rFonts w:ascii="Palatino Linotype" w:hAnsi="Palatino Linotype"/>
          <w:sz w:val="24"/>
          <w:szCs w:val="24"/>
        </w:rPr>
        <w:t xml:space="preserve">Índice Municipal </w:t>
      </w:r>
      <w:r w:rsidR="00FD4AC1">
        <w:rPr>
          <w:rFonts w:ascii="Palatino Linotype" w:hAnsi="Palatino Linotype"/>
          <w:sz w:val="24"/>
          <w:szCs w:val="24"/>
        </w:rPr>
        <w:t>d</w:t>
      </w:r>
      <w:r w:rsidR="00FD4AC1" w:rsidRPr="00BB740A">
        <w:rPr>
          <w:rFonts w:ascii="Palatino Linotype" w:hAnsi="Palatino Linotype"/>
          <w:sz w:val="24"/>
          <w:szCs w:val="24"/>
        </w:rPr>
        <w:t xml:space="preserve">e Rendición </w:t>
      </w:r>
      <w:r w:rsidR="00FD4AC1">
        <w:rPr>
          <w:rFonts w:ascii="Palatino Linotype" w:hAnsi="Palatino Linotype"/>
          <w:sz w:val="24"/>
          <w:szCs w:val="24"/>
        </w:rPr>
        <w:t>d</w:t>
      </w:r>
      <w:r w:rsidR="00FD4AC1" w:rsidRPr="00BB740A">
        <w:rPr>
          <w:rFonts w:ascii="Palatino Linotype" w:hAnsi="Palatino Linotype"/>
          <w:sz w:val="24"/>
          <w:szCs w:val="24"/>
        </w:rPr>
        <w:t>e Cuentas</w:t>
      </w:r>
      <w:r w:rsidR="00BB740A" w:rsidRPr="00BB740A">
        <w:rPr>
          <w:rFonts w:ascii="Palatino Linotype" w:hAnsi="Palatino Linotype"/>
          <w:sz w:val="24"/>
          <w:szCs w:val="24"/>
        </w:rPr>
        <w:t>.</w:t>
      </w:r>
    </w:p>
    <w:p w14:paraId="073DC2F8" w14:textId="77777777" w:rsidR="00B56587" w:rsidRDefault="00B56587" w:rsidP="0014447C">
      <w:pPr>
        <w:pStyle w:val="Sinespaciado"/>
        <w:spacing w:line="360" w:lineRule="auto"/>
        <w:jc w:val="both"/>
        <w:rPr>
          <w:rFonts w:ascii="Palatino Linotype" w:hAnsi="Palatino Linotype"/>
          <w:sz w:val="24"/>
          <w:szCs w:val="24"/>
        </w:rPr>
      </w:pPr>
    </w:p>
    <w:p w14:paraId="676D588B" w14:textId="37BA067A"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F42D68">
        <w:rPr>
          <w:rFonts w:ascii="Palatino Linotype" w:hAnsi="Palatino Linotype"/>
          <w:sz w:val="24"/>
          <w:szCs w:val="24"/>
        </w:rPr>
        <w:t xml:space="preserve">mediante </w:t>
      </w:r>
      <w:r w:rsidR="001362F0">
        <w:rPr>
          <w:rFonts w:ascii="Palatino Linotype" w:hAnsi="Palatino Linotype"/>
          <w:sz w:val="24"/>
          <w:szCs w:val="24"/>
        </w:rPr>
        <w:t>tres</w:t>
      </w:r>
      <w:r w:rsidR="00F42D68">
        <w:rPr>
          <w:rFonts w:ascii="Palatino Linotype" w:hAnsi="Palatino Linotype"/>
          <w:sz w:val="24"/>
          <w:szCs w:val="24"/>
        </w:rPr>
        <w:t xml:space="preserve"> archivo</w:t>
      </w:r>
      <w:r w:rsidR="001362F0">
        <w:rPr>
          <w:rFonts w:ascii="Palatino Linotype" w:hAnsi="Palatino Linotype"/>
          <w:sz w:val="24"/>
          <w:szCs w:val="24"/>
        </w:rPr>
        <w:t>s</w:t>
      </w:r>
      <w:r w:rsidR="00F42D68">
        <w:rPr>
          <w:rFonts w:ascii="Palatino Linotype" w:hAnsi="Palatino Linotype"/>
          <w:sz w:val="24"/>
          <w:szCs w:val="24"/>
        </w:rPr>
        <w:t xml:space="preserve"> electrónico</w:t>
      </w:r>
      <w:r w:rsidR="001362F0">
        <w:rPr>
          <w:rFonts w:ascii="Palatino Linotype" w:hAnsi="Palatino Linotype"/>
          <w:sz w:val="24"/>
          <w:szCs w:val="24"/>
        </w:rPr>
        <w:t>s</w:t>
      </w:r>
      <w:r w:rsidR="00F42D68">
        <w:rPr>
          <w:rFonts w:ascii="Palatino Linotype" w:hAnsi="Palatino Linotype"/>
          <w:sz w:val="24"/>
          <w:szCs w:val="24"/>
        </w:rPr>
        <w:t xml:space="preserve"> de</w:t>
      </w:r>
      <w:r w:rsidR="001362F0">
        <w:rPr>
          <w:rFonts w:ascii="Palatino Linotype" w:hAnsi="Palatino Linotype"/>
          <w:sz w:val="24"/>
          <w:szCs w:val="24"/>
        </w:rPr>
        <w:t xml:space="preserve"> los</w:t>
      </w:r>
      <w:r w:rsidR="00F42D68">
        <w:rPr>
          <w:rFonts w:ascii="Palatino Linotype" w:hAnsi="Palatino Linotype"/>
          <w:sz w:val="24"/>
          <w:szCs w:val="24"/>
        </w:rPr>
        <w:t xml:space="preserve"> cual</w:t>
      </w:r>
      <w:r w:rsidR="001362F0">
        <w:rPr>
          <w:rFonts w:ascii="Palatino Linotype" w:hAnsi="Palatino Linotype"/>
          <w:sz w:val="24"/>
          <w:szCs w:val="24"/>
        </w:rPr>
        <w:t>es</w:t>
      </w:r>
      <w:r w:rsidR="00F42D68">
        <w:rPr>
          <w:rFonts w:ascii="Palatino Linotype" w:hAnsi="Palatino Linotype"/>
          <w:sz w:val="24"/>
          <w:szCs w:val="24"/>
        </w:rPr>
        <w:t xml:space="preserve"> se desprende la información siguiente:</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0DD67917" w14:textId="2D2B3EA6" w:rsidR="00F42D68" w:rsidRPr="001362F0" w:rsidRDefault="001362F0" w:rsidP="001362F0">
      <w:pPr>
        <w:pStyle w:val="Sinespaciado"/>
        <w:numPr>
          <w:ilvl w:val="0"/>
          <w:numId w:val="15"/>
        </w:numPr>
        <w:spacing w:after="240" w:line="360" w:lineRule="auto"/>
        <w:ind w:left="714" w:hanging="357"/>
        <w:jc w:val="both"/>
        <w:rPr>
          <w:rFonts w:ascii="Palatino Linotype" w:hAnsi="Palatino Linotype"/>
          <w:b/>
          <w:bCs/>
          <w:sz w:val="24"/>
          <w:szCs w:val="24"/>
        </w:rPr>
      </w:pPr>
      <w:r>
        <w:rPr>
          <w:rFonts w:ascii="Palatino Linotype" w:hAnsi="Palatino Linotype"/>
          <w:b/>
          <w:bCs/>
          <w:sz w:val="24"/>
          <w:szCs w:val="24"/>
        </w:rPr>
        <w:t>“</w:t>
      </w:r>
      <w:proofErr w:type="spellStart"/>
      <w:r w:rsidRPr="001362F0">
        <w:rPr>
          <w:rFonts w:ascii="Palatino Linotype" w:hAnsi="Palatino Linotype"/>
          <w:b/>
          <w:bCs/>
          <w:sz w:val="24"/>
          <w:szCs w:val="24"/>
        </w:rPr>
        <w:t>Resp.Int</w:t>
      </w:r>
      <w:proofErr w:type="spellEnd"/>
      <w:r w:rsidRPr="001362F0">
        <w:rPr>
          <w:rFonts w:ascii="Palatino Linotype" w:hAnsi="Palatino Linotype"/>
          <w:b/>
          <w:bCs/>
          <w:sz w:val="24"/>
          <w:szCs w:val="24"/>
        </w:rPr>
        <w:t>. 00051-APAXCO-IP-2021.pdf</w:t>
      </w:r>
      <w:r>
        <w:rPr>
          <w:rFonts w:ascii="Palatino Linotype" w:hAnsi="Palatino Linotype"/>
          <w:b/>
          <w:bCs/>
          <w:sz w:val="24"/>
          <w:szCs w:val="24"/>
        </w:rPr>
        <w:t>” y “</w:t>
      </w:r>
      <w:proofErr w:type="spellStart"/>
      <w:r w:rsidRPr="001362F0">
        <w:rPr>
          <w:rFonts w:ascii="Palatino Linotype" w:hAnsi="Palatino Linotype"/>
          <w:b/>
          <w:bCs/>
          <w:sz w:val="24"/>
          <w:szCs w:val="24"/>
        </w:rPr>
        <w:t>Resp.Int</w:t>
      </w:r>
      <w:proofErr w:type="spellEnd"/>
      <w:r w:rsidRPr="001362F0">
        <w:rPr>
          <w:rFonts w:ascii="Palatino Linotype" w:hAnsi="Palatino Linotype"/>
          <w:b/>
          <w:bCs/>
          <w:sz w:val="24"/>
          <w:szCs w:val="24"/>
        </w:rPr>
        <w:t>. 00051-APAXCO-IP-2021.docx</w:t>
      </w:r>
      <w:r>
        <w:rPr>
          <w:rFonts w:ascii="Palatino Linotype" w:hAnsi="Palatino Linotype"/>
          <w:b/>
          <w:bCs/>
          <w:sz w:val="24"/>
          <w:szCs w:val="24"/>
        </w:rPr>
        <w:t>”</w:t>
      </w:r>
      <w:r w:rsidR="009F63E4">
        <w:rPr>
          <w:rFonts w:ascii="Palatino Linotype" w:hAnsi="Palatino Linotype"/>
          <w:b/>
          <w:bCs/>
          <w:sz w:val="24"/>
          <w:szCs w:val="24"/>
        </w:rPr>
        <w:t xml:space="preserve">: </w:t>
      </w:r>
      <w:r w:rsidR="009F63E4">
        <w:rPr>
          <w:rFonts w:ascii="Palatino Linotype" w:hAnsi="Palatino Linotype"/>
          <w:sz w:val="24"/>
          <w:szCs w:val="24"/>
        </w:rPr>
        <w:t>Archivo</w:t>
      </w:r>
      <w:r>
        <w:rPr>
          <w:rFonts w:ascii="Palatino Linotype" w:hAnsi="Palatino Linotype"/>
          <w:sz w:val="24"/>
          <w:szCs w:val="24"/>
        </w:rPr>
        <w:t>s</w:t>
      </w:r>
      <w:r w:rsidR="009F63E4">
        <w:rPr>
          <w:rFonts w:ascii="Palatino Linotype" w:hAnsi="Palatino Linotype"/>
          <w:sz w:val="24"/>
          <w:szCs w:val="24"/>
        </w:rPr>
        <w:t xml:space="preserve"> electrónico</w:t>
      </w:r>
      <w:r>
        <w:rPr>
          <w:rFonts w:ascii="Palatino Linotype" w:hAnsi="Palatino Linotype"/>
          <w:sz w:val="24"/>
          <w:szCs w:val="24"/>
        </w:rPr>
        <w:t>s</w:t>
      </w:r>
      <w:r w:rsidR="009F63E4">
        <w:rPr>
          <w:rFonts w:ascii="Palatino Linotype" w:hAnsi="Palatino Linotype"/>
          <w:sz w:val="24"/>
          <w:szCs w:val="24"/>
        </w:rPr>
        <w:t xml:space="preserve"> que contiene</w:t>
      </w:r>
      <w:r>
        <w:rPr>
          <w:rFonts w:ascii="Palatino Linotype" w:hAnsi="Palatino Linotype"/>
          <w:sz w:val="24"/>
          <w:szCs w:val="24"/>
        </w:rPr>
        <w:t>n</w:t>
      </w:r>
      <w:r w:rsidR="009F63E4">
        <w:rPr>
          <w:rFonts w:ascii="Palatino Linotype" w:hAnsi="Palatino Linotype"/>
          <w:sz w:val="24"/>
          <w:szCs w:val="24"/>
        </w:rPr>
        <w:t xml:space="preserve"> el oficio No. </w:t>
      </w:r>
      <w:r>
        <w:rPr>
          <w:rFonts w:ascii="Palatino Linotype" w:hAnsi="Palatino Linotype"/>
          <w:sz w:val="24"/>
          <w:szCs w:val="24"/>
        </w:rPr>
        <w:t>PMA/</w:t>
      </w:r>
      <w:proofErr w:type="spellStart"/>
      <w:r>
        <w:rPr>
          <w:rFonts w:ascii="Palatino Linotype" w:hAnsi="Palatino Linotype"/>
          <w:sz w:val="24"/>
          <w:szCs w:val="24"/>
        </w:rPr>
        <w:t>UTMyAIP</w:t>
      </w:r>
      <w:proofErr w:type="spellEnd"/>
      <w:r>
        <w:rPr>
          <w:rFonts w:ascii="Palatino Linotype" w:hAnsi="Palatino Linotype"/>
          <w:sz w:val="24"/>
          <w:szCs w:val="24"/>
        </w:rPr>
        <w:t>/0209/2021</w:t>
      </w:r>
      <w:r w:rsidR="002D1272">
        <w:rPr>
          <w:rFonts w:ascii="Palatino Linotype" w:hAnsi="Palatino Linotype"/>
          <w:sz w:val="24"/>
          <w:szCs w:val="24"/>
        </w:rPr>
        <w:t xml:space="preserve"> de fecha </w:t>
      </w:r>
      <w:r>
        <w:rPr>
          <w:rFonts w:ascii="Palatino Linotype" w:hAnsi="Palatino Linotype"/>
          <w:sz w:val="24"/>
          <w:szCs w:val="24"/>
        </w:rPr>
        <w:t>once de mayo</w:t>
      </w:r>
      <w:r w:rsidR="002D1272">
        <w:rPr>
          <w:rFonts w:ascii="Palatino Linotype" w:hAnsi="Palatino Linotype"/>
          <w:sz w:val="24"/>
          <w:szCs w:val="24"/>
        </w:rPr>
        <w:t xml:space="preserve"> de dos mil veintiuno</w:t>
      </w:r>
      <w:r w:rsidR="009F63E4">
        <w:rPr>
          <w:rFonts w:ascii="Palatino Linotype" w:hAnsi="Palatino Linotype"/>
          <w:sz w:val="24"/>
          <w:szCs w:val="24"/>
        </w:rPr>
        <w:t xml:space="preserve">, signado por la </w:t>
      </w:r>
      <w:r>
        <w:rPr>
          <w:rFonts w:ascii="Palatino Linotype" w:hAnsi="Palatino Linotype"/>
          <w:sz w:val="24"/>
          <w:szCs w:val="24"/>
        </w:rPr>
        <w:t xml:space="preserve">Directora Unidad Municipal de Transparencia y Acceso a la </w:t>
      </w:r>
      <w:r>
        <w:rPr>
          <w:rFonts w:ascii="Palatino Linotype" w:hAnsi="Palatino Linotype"/>
          <w:sz w:val="24"/>
          <w:szCs w:val="24"/>
        </w:rPr>
        <w:lastRenderedPageBreak/>
        <w:t xml:space="preserve">Información Pública </w:t>
      </w:r>
      <w:r w:rsidR="009F63E4" w:rsidRPr="001362F0">
        <w:rPr>
          <w:rFonts w:ascii="Palatino Linotype" w:hAnsi="Palatino Linotype"/>
          <w:sz w:val="24"/>
          <w:szCs w:val="24"/>
        </w:rPr>
        <w:t xml:space="preserve">del Sujeto Obligado, y remitido a la solicitante de información, a </w:t>
      </w:r>
      <w:r w:rsidR="00E54EE3" w:rsidRPr="001362F0">
        <w:rPr>
          <w:rFonts w:ascii="Palatino Linotype" w:hAnsi="Palatino Linotype"/>
          <w:sz w:val="24"/>
          <w:szCs w:val="24"/>
        </w:rPr>
        <w:t>través del cual informa que en atención a la solicitud de información,</w:t>
      </w:r>
      <w:r w:rsidR="000F0944" w:rsidRPr="001362F0">
        <w:rPr>
          <w:rFonts w:ascii="Palatino Linotype" w:hAnsi="Palatino Linotype"/>
          <w:sz w:val="24"/>
          <w:szCs w:val="24"/>
        </w:rPr>
        <w:t xml:space="preserve"> </w:t>
      </w:r>
      <w:r>
        <w:rPr>
          <w:rFonts w:ascii="Palatino Linotype" w:hAnsi="Palatino Linotype"/>
          <w:sz w:val="24"/>
          <w:szCs w:val="24"/>
        </w:rPr>
        <w:t xml:space="preserve">le informa que, </w:t>
      </w:r>
      <w:r w:rsidRPr="001362F0">
        <w:rPr>
          <w:rFonts w:ascii="Palatino Linotype" w:hAnsi="Palatino Linotype"/>
          <w:sz w:val="24"/>
          <w:szCs w:val="24"/>
        </w:rPr>
        <w:t xml:space="preserve">en atención a las atribuciones conferidas en el Reglamento Orgánico de la Administración Pública Municipal de </w:t>
      </w:r>
      <w:proofErr w:type="spellStart"/>
      <w:r w:rsidRPr="001362F0">
        <w:rPr>
          <w:rFonts w:ascii="Palatino Linotype" w:hAnsi="Palatino Linotype"/>
          <w:sz w:val="24"/>
          <w:szCs w:val="24"/>
        </w:rPr>
        <w:t>Apaxco</w:t>
      </w:r>
      <w:proofErr w:type="spellEnd"/>
      <w:r w:rsidRPr="001362F0">
        <w:rPr>
          <w:rFonts w:ascii="Palatino Linotype" w:hAnsi="Palatino Linotype"/>
          <w:sz w:val="24"/>
          <w:szCs w:val="24"/>
        </w:rPr>
        <w:t>, su solicitud fue turnada a la Tesorer</w:t>
      </w:r>
      <w:r w:rsidRPr="001362F0">
        <w:rPr>
          <w:rFonts w:ascii="Palatino Linotype" w:hAnsi="Palatino Linotype" w:cs="Palatino Linotype"/>
          <w:sz w:val="24"/>
          <w:szCs w:val="24"/>
        </w:rPr>
        <w:t>í</w:t>
      </w:r>
      <w:r w:rsidRPr="001362F0">
        <w:rPr>
          <w:rFonts w:ascii="Palatino Linotype" w:hAnsi="Palatino Linotype"/>
          <w:sz w:val="24"/>
          <w:szCs w:val="24"/>
        </w:rPr>
        <w:t>a Municipal</w:t>
      </w:r>
      <w:r>
        <w:rPr>
          <w:rFonts w:ascii="Palatino Linotype" w:hAnsi="Palatino Linotype"/>
          <w:sz w:val="24"/>
          <w:szCs w:val="24"/>
        </w:rPr>
        <w:t>, Unidad Administrativa que da contestación mediante el oficio número TES-</w:t>
      </w:r>
      <w:r w:rsidR="004E0765">
        <w:rPr>
          <w:rFonts w:ascii="Palatino Linotype" w:hAnsi="Palatino Linotype"/>
          <w:sz w:val="24"/>
          <w:szCs w:val="24"/>
        </w:rPr>
        <w:t>01</w:t>
      </w:r>
      <w:r>
        <w:rPr>
          <w:rFonts w:ascii="Palatino Linotype" w:hAnsi="Palatino Linotype"/>
          <w:sz w:val="24"/>
          <w:szCs w:val="24"/>
        </w:rPr>
        <w:t xml:space="preserve">/485/2021, el cual se </w:t>
      </w:r>
      <w:r w:rsidR="003E272A">
        <w:rPr>
          <w:rFonts w:ascii="Palatino Linotype" w:hAnsi="Palatino Linotype"/>
          <w:sz w:val="24"/>
          <w:szCs w:val="24"/>
        </w:rPr>
        <w:t>envía</w:t>
      </w:r>
      <w:r>
        <w:rPr>
          <w:rFonts w:ascii="Palatino Linotype" w:hAnsi="Palatino Linotype"/>
          <w:sz w:val="24"/>
          <w:szCs w:val="24"/>
        </w:rPr>
        <w:t xml:space="preserve"> como ANEXO 1.</w:t>
      </w:r>
    </w:p>
    <w:p w14:paraId="53973C8F" w14:textId="206A9CF6" w:rsidR="001362F0" w:rsidRPr="001362F0" w:rsidRDefault="001362F0" w:rsidP="001362F0">
      <w:pPr>
        <w:pStyle w:val="Sinespaciado"/>
        <w:numPr>
          <w:ilvl w:val="0"/>
          <w:numId w:val="15"/>
        </w:numPr>
        <w:spacing w:after="240" w:line="360" w:lineRule="auto"/>
        <w:ind w:left="714" w:hanging="357"/>
        <w:jc w:val="both"/>
        <w:rPr>
          <w:rFonts w:ascii="Palatino Linotype" w:hAnsi="Palatino Linotype"/>
          <w:b/>
          <w:bCs/>
          <w:sz w:val="24"/>
          <w:szCs w:val="24"/>
        </w:rPr>
      </w:pPr>
      <w:r w:rsidRPr="001362F0">
        <w:rPr>
          <w:rFonts w:ascii="Palatino Linotype" w:hAnsi="Palatino Linotype"/>
          <w:b/>
          <w:bCs/>
          <w:sz w:val="24"/>
          <w:szCs w:val="24"/>
        </w:rPr>
        <w:t>ANEXO 1.pdf</w:t>
      </w:r>
      <w:r>
        <w:rPr>
          <w:rFonts w:ascii="Palatino Linotype" w:hAnsi="Palatino Linotype"/>
          <w:b/>
          <w:bCs/>
          <w:sz w:val="24"/>
          <w:szCs w:val="24"/>
        </w:rPr>
        <w:t xml:space="preserve">: </w:t>
      </w:r>
      <w:r w:rsidR="003E272A" w:rsidRPr="004E0765">
        <w:rPr>
          <w:rFonts w:ascii="Palatino Linotype" w:hAnsi="Palatino Linotype"/>
          <w:sz w:val="24"/>
          <w:szCs w:val="24"/>
        </w:rPr>
        <w:t>Documento electrónico que contiene el oficio No.</w:t>
      </w:r>
      <w:r w:rsidR="003E272A">
        <w:rPr>
          <w:rFonts w:ascii="Palatino Linotype" w:hAnsi="Palatino Linotype"/>
          <w:b/>
          <w:bCs/>
          <w:sz w:val="24"/>
          <w:szCs w:val="24"/>
        </w:rPr>
        <w:t xml:space="preserve"> </w:t>
      </w:r>
      <w:r w:rsidR="004E0765">
        <w:rPr>
          <w:rFonts w:ascii="Palatino Linotype" w:hAnsi="Palatino Linotype"/>
          <w:b/>
          <w:bCs/>
          <w:sz w:val="24"/>
          <w:szCs w:val="24"/>
        </w:rPr>
        <w:t>TES-01/485/2021</w:t>
      </w:r>
      <w:r w:rsidR="004E0765">
        <w:rPr>
          <w:rFonts w:ascii="Palatino Linotype" w:hAnsi="Palatino Linotype"/>
          <w:sz w:val="24"/>
          <w:szCs w:val="24"/>
        </w:rPr>
        <w:t xml:space="preserve"> de fecha siete de mayo de la presente anualidad, mediante el cual la Encargada de Despacho de la Tesorería Municipal de </w:t>
      </w:r>
      <w:proofErr w:type="spellStart"/>
      <w:r w:rsidR="004E0765">
        <w:rPr>
          <w:rFonts w:ascii="Palatino Linotype" w:hAnsi="Palatino Linotype"/>
          <w:sz w:val="24"/>
          <w:szCs w:val="24"/>
        </w:rPr>
        <w:t>Apaxco</w:t>
      </w:r>
      <w:proofErr w:type="spellEnd"/>
      <w:r w:rsidR="004E0765">
        <w:rPr>
          <w:rFonts w:ascii="Palatino Linotype" w:hAnsi="Palatino Linotype"/>
          <w:sz w:val="24"/>
          <w:szCs w:val="24"/>
        </w:rPr>
        <w:t xml:space="preserve">, informa a la </w:t>
      </w:r>
      <w:r w:rsidR="004E0765" w:rsidRPr="004E0765">
        <w:rPr>
          <w:rFonts w:ascii="Palatino Linotype" w:hAnsi="Palatino Linotype"/>
          <w:sz w:val="24"/>
          <w:szCs w:val="24"/>
        </w:rPr>
        <w:t>Directora Unidad Municipal de Transparencia y Acceso a la Información Pública</w:t>
      </w:r>
      <w:r w:rsidR="004E0765">
        <w:rPr>
          <w:rFonts w:ascii="Palatino Linotype" w:hAnsi="Palatino Linotype"/>
          <w:sz w:val="24"/>
          <w:szCs w:val="24"/>
        </w:rPr>
        <w:t xml:space="preserve"> que, a la fecha de la solicitud de información en comento, oficialmente el Municipio de </w:t>
      </w:r>
      <w:proofErr w:type="spellStart"/>
      <w:r w:rsidR="004E0765">
        <w:rPr>
          <w:rFonts w:ascii="Palatino Linotype" w:hAnsi="Palatino Linotype"/>
          <w:sz w:val="24"/>
          <w:szCs w:val="24"/>
        </w:rPr>
        <w:t>Apaxco</w:t>
      </w:r>
      <w:proofErr w:type="spellEnd"/>
      <w:r w:rsidR="004E0765">
        <w:rPr>
          <w:rFonts w:ascii="Palatino Linotype" w:hAnsi="Palatino Linotype"/>
          <w:sz w:val="24"/>
          <w:szCs w:val="24"/>
        </w:rPr>
        <w:t xml:space="preserve">, ni la Tesorería Municipal NO ha recibido notificación alguna referente a la información solicitada. </w:t>
      </w:r>
      <w:r w:rsidR="001176C4">
        <w:rPr>
          <w:rFonts w:ascii="Palatino Linotype" w:hAnsi="Palatino Linotype"/>
          <w:sz w:val="24"/>
          <w:szCs w:val="24"/>
        </w:rPr>
        <w:t>Asimismo,</w:t>
      </w:r>
      <w:r w:rsidR="004E0765">
        <w:rPr>
          <w:rFonts w:ascii="Palatino Linotype" w:hAnsi="Palatino Linotype"/>
          <w:sz w:val="24"/>
          <w:szCs w:val="24"/>
        </w:rPr>
        <w:t xml:space="preserve"> refiere que, existe información en el Portal del Órgano Superior de Fiscalización del Estado de México (OSFEM), sin embargo, no se encuentra actualizada ya que presenta información incompleta y con </w:t>
      </w:r>
      <w:r w:rsidR="001176C4">
        <w:rPr>
          <w:rFonts w:ascii="Palatino Linotype" w:hAnsi="Palatino Linotype"/>
          <w:sz w:val="24"/>
          <w:szCs w:val="24"/>
        </w:rPr>
        <w:t>inconsistencias</w:t>
      </w:r>
      <w:r w:rsidR="004E0765">
        <w:rPr>
          <w:rFonts w:ascii="Palatino Linotype" w:hAnsi="Palatino Linotype"/>
          <w:sz w:val="24"/>
          <w:szCs w:val="24"/>
        </w:rPr>
        <w:t>.</w:t>
      </w:r>
    </w:p>
    <w:p w14:paraId="182BB29E" w14:textId="77777777" w:rsidR="00325850" w:rsidRDefault="00325850" w:rsidP="0014447C">
      <w:pPr>
        <w:pStyle w:val="Sinespaciado"/>
        <w:spacing w:line="360" w:lineRule="auto"/>
        <w:jc w:val="both"/>
        <w:rPr>
          <w:rFonts w:ascii="Palatino Linotype" w:hAnsi="Palatino Linotype"/>
          <w:sz w:val="24"/>
          <w:szCs w:val="24"/>
        </w:rPr>
      </w:pPr>
    </w:p>
    <w:p w14:paraId="5F702925" w14:textId="7EF80484"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1176C4">
        <w:rPr>
          <w:rFonts w:ascii="Palatino Linotype" w:hAnsi="Palatino Linotype"/>
          <w:sz w:val="24"/>
          <w:szCs w:val="24"/>
        </w:rPr>
        <w:t>el</w:t>
      </w:r>
      <w:r>
        <w:rPr>
          <w:rFonts w:ascii="Palatino Linotype" w:hAnsi="Palatino Linotype"/>
          <w:sz w:val="24"/>
          <w:szCs w:val="24"/>
        </w:rPr>
        <w:t xml:space="preserve"> particular interpuso el presente recurso de revisión</w:t>
      </w:r>
      <w:r w:rsidR="001176C4">
        <w:rPr>
          <w:rFonts w:ascii="Palatino Linotype" w:hAnsi="Palatino Linotype"/>
          <w:sz w:val="24"/>
          <w:szCs w:val="24"/>
        </w:rPr>
        <w:t>,</w:t>
      </w:r>
      <w:r>
        <w:rPr>
          <w:rFonts w:ascii="Palatino Linotype" w:hAnsi="Palatino Linotype"/>
          <w:sz w:val="24"/>
          <w:szCs w:val="24"/>
        </w:rPr>
        <w:t xml:space="preserve">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6CE750CC" w14:textId="77777777" w:rsidR="00E140CD" w:rsidRDefault="00E140CD" w:rsidP="00E140CD">
      <w:pPr>
        <w:pStyle w:val="Sinespaciado"/>
        <w:ind w:left="851" w:right="851"/>
        <w:jc w:val="both"/>
        <w:rPr>
          <w:rFonts w:ascii="Palatino Linotype" w:hAnsi="Palatino Linotype"/>
          <w:i/>
          <w:iCs/>
        </w:rPr>
      </w:pPr>
    </w:p>
    <w:p w14:paraId="29465F26" w14:textId="523002D9" w:rsidR="00E140CD" w:rsidRDefault="00E140CD" w:rsidP="00D4528F">
      <w:pPr>
        <w:pStyle w:val="Sinespaciado"/>
        <w:ind w:left="851" w:right="851"/>
        <w:jc w:val="both"/>
        <w:rPr>
          <w:rFonts w:ascii="Palatino Linotype" w:hAnsi="Palatino Linotype"/>
          <w:sz w:val="24"/>
          <w:szCs w:val="24"/>
        </w:rPr>
      </w:pPr>
      <w:r>
        <w:rPr>
          <w:rFonts w:ascii="Palatino Linotype" w:hAnsi="Palatino Linotype"/>
          <w:i/>
          <w:iCs/>
        </w:rPr>
        <w:t>“</w:t>
      </w:r>
      <w:r w:rsidR="001176C4" w:rsidRPr="001176C4">
        <w:rPr>
          <w:rFonts w:ascii="Palatino Linotype" w:hAnsi="Palatino Linotype"/>
          <w:i/>
          <w:iCs/>
        </w:rPr>
        <w:t xml:space="preserve">El Municipio dice desconocer la información ya que no ha recibido notificación de parte del OSFEM, y que su sitio web se encuentra desactualizado, por lo que nos da a entender que jamás en la historia del Municipio se ha recibido o se conoce esta información, por lo que su negativa es referente a que el Municipio pueda estar </w:t>
      </w:r>
      <w:r w:rsidR="001176C4" w:rsidRPr="001176C4">
        <w:rPr>
          <w:rFonts w:ascii="Palatino Linotype" w:hAnsi="Palatino Linotype"/>
          <w:i/>
          <w:iCs/>
        </w:rPr>
        <w:lastRenderedPageBreak/>
        <w:t xml:space="preserve">reprobado en todos los </w:t>
      </w:r>
      <w:proofErr w:type="spellStart"/>
      <w:r w:rsidR="001176C4" w:rsidRPr="001176C4">
        <w:rPr>
          <w:rFonts w:ascii="Palatino Linotype" w:hAnsi="Palatino Linotype"/>
          <w:i/>
          <w:iCs/>
        </w:rPr>
        <w:t>indices</w:t>
      </w:r>
      <w:proofErr w:type="spellEnd"/>
      <w:r w:rsidR="001176C4" w:rsidRPr="001176C4">
        <w:rPr>
          <w:rFonts w:ascii="Palatino Linotype" w:hAnsi="Palatino Linotype"/>
          <w:i/>
          <w:iCs/>
        </w:rPr>
        <w:t xml:space="preserve">, y que su mal manejo de administración lo ocultan con el desconocimiento de sus </w:t>
      </w:r>
      <w:proofErr w:type="spellStart"/>
      <w:r w:rsidR="001176C4" w:rsidRPr="001176C4">
        <w:rPr>
          <w:rFonts w:ascii="Palatino Linotype" w:hAnsi="Palatino Linotype"/>
          <w:i/>
          <w:iCs/>
        </w:rPr>
        <w:t>indices</w:t>
      </w:r>
      <w:proofErr w:type="spellEnd"/>
      <w:r w:rsidR="001176C4" w:rsidRPr="001176C4">
        <w:rPr>
          <w:rFonts w:ascii="Palatino Linotype" w:hAnsi="Palatino Linotype"/>
          <w:i/>
          <w:iCs/>
        </w:rPr>
        <w:t xml:space="preserve">, recordemos que el desconocimiento no </w:t>
      </w:r>
      <w:proofErr w:type="spellStart"/>
      <w:r w:rsidR="001176C4" w:rsidRPr="001176C4">
        <w:rPr>
          <w:rFonts w:ascii="Palatino Linotype" w:hAnsi="Palatino Linotype"/>
          <w:i/>
          <w:iCs/>
        </w:rPr>
        <w:t>exhime</w:t>
      </w:r>
      <w:proofErr w:type="spellEnd"/>
      <w:r w:rsidR="001176C4" w:rsidRPr="001176C4">
        <w:rPr>
          <w:rFonts w:ascii="Palatino Linotype" w:hAnsi="Palatino Linotype"/>
          <w:i/>
          <w:iCs/>
        </w:rPr>
        <w:t xml:space="preserve"> a la responsabilidad, por lo que nuevamente se ingresa el recurso de revisión para su contestación oportuna, otra negativa al respecto sonaría a su total reprobación de </w:t>
      </w:r>
      <w:proofErr w:type="spellStart"/>
      <w:r w:rsidR="001176C4" w:rsidRPr="001176C4">
        <w:rPr>
          <w:rFonts w:ascii="Palatino Linotype" w:hAnsi="Palatino Linotype"/>
          <w:i/>
          <w:iCs/>
        </w:rPr>
        <w:t>indices</w:t>
      </w:r>
      <w:proofErr w:type="spellEnd"/>
      <w:r w:rsidR="001176C4" w:rsidRPr="001176C4">
        <w:rPr>
          <w:rFonts w:ascii="Palatino Linotype" w:hAnsi="Palatino Linotype"/>
          <w:i/>
          <w:iCs/>
        </w:rPr>
        <w:t>.</w:t>
      </w:r>
      <w:r>
        <w:rPr>
          <w:rFonts w:ascii="Palatino Linotype" w:hAnsi="Palatino Linotype"/>
          <w:i/>
          <w:iCs/>
        </w:rPr>
        <w:t>”</w:t>
      </w:r>
      <w:r w:rsidRPr="00E140CD">
        <w:rPr>
          <w:rFonts w:ascii="Palatino Linotype" w:hAnsi="Palatino Linotype"/>
          <w:sz w:val="24"/>
          <w:szCs w:val="24"/>
        </w:rPr>
        <w:t xml:space="preserve">  </w:t>
      </w:r>
    </w:p>
    <w:p w14:paraId="0BBCF0AD" w14:textId="77777777" w:rsidR="00D55805" w:rsidRDefault="00D55805" w:rsidP="0014447C">
      <w:pPr>
        <w:pStyle w:val="Sinespaciado"/>
        <w:spacing w:line="360" w:lineRule="auto"/>
        <w:jc w:val="both"/>
        <w:rPr>
          <w:rFonts w:ascii="Palatino Linotype" w:hAnsi="Palatino Linotype"/>
          <w:sz w:val="24"/>
          <w:szCs w:val="24"/>
        </w:rPr>
      </w:pPr>
    </w:p>
    <w:p w14:paraId="6A69D557" w14:textId="77777777" w:rsidR="00D55805" w:rsidRDefault="00D55805" w:rsidP="0014447C">
      <w:pPr>
        <w:pStyle w:val="Sinespaciado"/>
        <w:spacing w:line="360" w:lineRule="auto"/>
        <w:jc w:val="both"/>
        <w:rPr>
          <w:rFonts w:ascii="Palatino Linotype" w:hAnsi="Palatino Linotype"/>
          <w:sz w:val="24"/>
          <w:szCs w:val="24"/>
        </w:rPr>
      </w:pPr>
    </w:p>
    <w:p w14:paraId="6B111BB7" w14:textId="5CCDB40B" w:rsidR="006F19CB"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con oportunidad su Informe Justifica</w:t>
      </w:r>
      <w:r w:rsidR="00092BAF">
        <w:rPr>
          <w:rFonts w:ascii="Palatino Linotype" w:hAnsi="Palatino Linotype"/>
          <w:sz w:val="24"/>
          <w:szCs w:val="24"/>
        </w:rPr>
        <w:t>do que fue puesto a la vista del</w:t>
      </w:r>
      <w:r>
        <w:rPr>
          <w:rFonts w:ascii="Palatino Linotype" w:hAnsi="Palatino Linotype"/>
          <w:sz w:val="24"/>
          <w:szCs w:val="24"/>
        </w:rPr>
        <w:t xml:space="preserve"> Recurrente y mediante el cual reiteró su respuesta original</w:t>
      </w:r>
      <w:r w:rsidR="00CE15C8" w:rsidRPr="00CE15C8">
        <w:rPr>
          <w:rFonts w:ascii="Palatino Linotype" w:hAnsi="Palatino Linotype"/>
          <w:sz w:val="24"/>
          <w:szCs w:val="24"/>
        </w:rPr>
        <w:t xml:space="preserve"> </w:t>
      </w:r>
      <w:r w:rsidR="00CE15C8">
        <w:rPr>
          <w:rFonts w:ascii="Palatino Linotype" w:hAnsi="Palatino Linotype"/>
          <w:sz w:val="24"/>
          <w:szCs w:val="24"/>
        </w:rPr>
        <w:t xml:space="preserve">fundamentalmente, señalando </w:t>
      </w:r>
      <w:r w:rsidR="00D43159">
        <w:rPr>
          <w:rFonts w:ascii="Palatino Linotype" w:hAnsi="Palatino Linotype"/>
          <w:sz w:val="24"/>
          <w:szCs w:val="24"/>
        </w:rPr>
        <w:t>que</w:t>
      </w:r>
      <w:r w:rsidR="00623AD6">
        <w:rPr>
          <w:rFonts w:ascii="Palatino Linotype" w:hAnsi="Palatino Linotype"/>
          <w:sz w:val="24"/>
          <w:szCs w:val="24"/>
        </w:rPr>
        <w:t xml:space="preserve"> </w:t>
      </w:r>
      <w:r w:rsidR="00F5164F">
        <w:rPr>
          <w:rFonts w:ascii="Palatino Linotype" w:hAnsi="Palatino Linotype"/>
          <w:sz w:val="24"/>
          <w:szCs w:val="24"/>
        </w:rPr>
        <w:t xml:space="preserve">esa tesorería Municipal no cuenta con la Información solicitada, ya que es responsabilidad del Órgano Superior de Fiscalización del Estado de México, el presentar el informe de resultados de la Cuenta Pública de los Entes Fiscalizables, así como su publicación en medios electrónicos y notificaciones respectivas, mismo que a la fecha del presente no han sido notificados a esa Tesorería. </w:t>
      </w:r>
    </w:p>
    <w:p w14:paraId="4B812542" w14:textId="77777777" w:rsidR="009759F9" w:rsidRDefault="009759F9" w:rsidP="0014447C">
      <w:pPr>
        <w:pStyle w:val="Sinespaciado"/>
        <w:spacing w:line="360" w:lineRule="auto"/>
        <w:jc w:val="both"/>
        <w:rPr>
          <w:rFonts w:ascii="Palatino Linotype" w:hAnsi="Palatino Linotype"/>
          <w:sz w:val="24"/>
          <w:szCs w:val="24"/>
        </w:rPr>
      </w:pPr>
    </w:p>
    <w:p w14:paraId="347F2873" w14:textId="777777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 base en lo anterior, este Instituto estima que las razones o motivos de inconformidad planteados por el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407282">
        <w:rPr>
          <w:rFonts w:ascii="Palatino Linotype" w:hAnsi="Palatino Linotype"/>
          <w:color w:val="000000"/>
          <w:sz w:val="24"/>
          <w:szCs w:val="24"/>
        </w:rPr>
        <w:lastRenderedPageBreak/>
        <w:t>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1BA39BB8" w14:textId="156BE12C" w:rsidR="00596856" w:rsidRDefault="0059685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ese tenor, </w:t>
      </w:r>
      <w:r w:rsidR="0094481C">
        <w:rPr>
          <w:rFonts w:ascii="Palatino Linotype" w:hAnsi="Palatino Linotype"/>
          <w:sz w:val="24"/>
          <w:szCs w:val="24"/>
        </w:rPr>
        <w:t>e</w:t>
      </w:r>
      <w:r w:rsidR="00F031A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w:t>
      </w:r>
      <w:r w:rsidR="00F031AC">
        <w:rPr>
          <w:rFonts w:ascii="Palatino Linotype" w:hAnsi="Palatino Linotype"/>
          <w:sz w:val="24"/>
          <w:szCs w:val="24"/>
        </w:rPr>
        <w:t xml:space="preserve"> obtener las ú</w:t>
      </w:r>
      <w:r w:rsidR="00F031AC" w:rsidRPr="00F031AC">
        <w:rPr>
          <w:rFonts w:ascii="Palatino Linotype" w:hAnsi="Palatino Linotype"/>
          <w:sz w:val="24"/>
          <w:szCs w:val="24"/>
        </w:rPr>
        <w:t>ltimas calificaciones e índices recibidas por el OSFEM de la cuenta pública, referente a el grado de cumplimiento en la entrega de información en el índice municipal de rendición de cuentas</w:t>
      </w:r>
      <w:r w:rsidR="0094481C">
        <w:rPr>
          <w:rFonts w:ascii="Palatino Linotype" w:hAnsi="Palatino Linotype"/>
          <w:sz w:val="24"/>
          <w:szCs w:val="24"/>
        </w:rPr>
        <w:t>,</w:t>
      </w:r>
      <w:r w:rsidR="00F031AC">
        <w:rPr>
          <w:rFonts w:ascii="Palatino Linotype" w:hAnsi="Palatino Linotype"/>
          <w:sz w:val="24"/>
          <w:szCs w:val="24"/>
        </w:rPr>
        <w:t xml:space="preserve"> resulta oportuno remitirnos al contenido de la </w:t>
      </w:r>
      <w:bookmarkStart w:id="1" w:name="_Hlk76567518"/>
      <w:r w:rsidR="00F031AC">
        <w:rPr>
          <w:rFonts w:ascii="Palatino Linotype" w:hAnsi="Palatino Linotype"/>
          <w:sz w:val="24"/>
          <w:szCs w:val="24"/>
        </w:rPr>
        <w:t xml:space="preserve">Ley </w:t>
      </w:r>
      <w:r w:rsidR="00442A70">
        <w:rPr>
          <w:rFonts w:ascii="Palatino Linotype" w:hAnsi="Palatino Linotype"/>
          <w:sz w:val="24"/>
          <w:szCs w:val="24"/>
        </w:rPr>
        <w:t>d</w:t>
      </w:r>
      <w:r w:rsidR="00442A70" w:rsidRPr="00442A70">
        <w:rPr>
          <w:rFonts w:ascii="Palatino Linotype" w:hAnsi="Palatino Linotype"/>
          <w:sz w:val="24"/>
          <w:szCs w:val="24"/>
        </w:rPr>
        <w:t xml:space="preserve">e Fiscalización Superior </w:t>
      </w:r>
      <w:r w:rsidR="00442A70">
        <w:rPr>
          <w:rFonts w:ascii="Palatino Linotype" w:hAnsi="Palatino Linotype"/>
          <w:sz w:val="24"/>
          <w:szCs w:val="24"/>
        </w:rPr>
        <w:t>d</w:t>
      </w:r>
      <w:r w:rsidR="00442A70" w:rsidRPr="00442A70">
        <w:rPr>
          <w:rFonts w:ascii="Palatino Linotype" w:hAnsi="Palatino Linotype"/>
          <w:sz w:val="24"/>
          <w:szCs w:val="24"/>
        </w:rPr>
        <w:t xml:space="preserve">el Estado </w:t>
      </w:r>
      <w:r w:rsidR="00442A70">
        <w:rPr>
          <w:rFonts w:ascii="Palatino Linotype" w:hAnsi="Palatino Linotype"/>
          <w:sz w:val="24"/>
          <w:szCs w:val="24"/>
        </w:rPr>
        <w:t>d</w:t>
      </w:r>
      <w:r w:rsidR="00442A70" w:rsidRPr="00442A70">
        <w:rPr>
          <w:rFonts w:ascii="Palatino Linotype" w:hAnsi="Palatino Linotype"/>
          <w:sz w:val="24"/>
          <w:szCs w:val="24"/>
        </w:rPr>
        <w:t>e México</w:t>
      </w:r>
      <w:bookmarkEnd w:id="1"/>
      <w:r w:rsidR="00442A70">
        <w:rPr>
          <w:rFonts w:ascii="Palatino Linotype" w:hAnsi="Palatino Linotype"/>
          <w:sz w:val="24"/>
          <w:szCs w:val="24"/>
        </w:rPr>
        <w:t xml:space="preserve">, </w:t>
      </w:r>
      <w:r w:rsidR="007256EA">
        <w:rPr>
          <w:rFonts w:ascii="Palatino Linotype" w:hAnsi="Palatino Linotype"/>
          <w:sz w:val="24"/>
          <w:szCs w:val="24"/>
        </w:rPr>
        <w:t>que dispone lo siguiente:</w:t>
      </w:r>
    </w:p>
    <w:p w14:paraId="6E99A9D9" w14:textId="77777777" w:rsidR="007256EA" w:rsidRDefault="007256EA" w:rsidP="0014447C">
      <w:pPr>
        <w:pStyle w:val="Sinespaciado"/>
        <w:spacing w:line="360" w:lineRule="auto"/>
        <w:jc w:val="both"/>
        <w:rPr>
          <w:rFonts w:ascii="Palatino Linotype" w:hAnsi="Palatino Linotype"/>
          <w:sz w:val="24"/>
          <w:szCs w:val="24"/>
        </w:rPr>
      </w:pPr>
    </w:p>
    <w:p w14:paraId="669855ED" w14:textId="77777777" w:rsidR="008D5CA5" w:rsidRDefault="008D5CA5" w:rsidP="00B91A10">
      <w:pPr>
        <w:pStyle w:val="Sinespaciado"/>
        <w:spacing w:after="120"/>
        <w:ind w:left="851" w:right="851"/>
        <w:jc w:val="both"/>
        <w:rPr>
          <w:rFonts w:ascii="Palatino Linotype" w:hAnsi="Palatino Linotype"/>
          <w:bCs/>
          <w:i/>
        </w:rPr>
      </w:pPr>
      <w:r w:rsidRPr="008D5CA5">
        <w:rPr>
          <w:rFonts w:ascii="Palatino Linotype" w:hAnsi="Palatino Linotype"/>
          <w:b/>
          <w:i/>
        </w:rPr>
        <w:t xml:space="preserve">Artículo 1. </w:t>
      </w:r>
      <w:r w:rsidRPr="009447F4">
        <w:rPr>
          <w:rFonts w:ascii="Palatino Linotype" w:hAnsi="Palatino Linotype"/>
          <w:bCs/>
          <w:i/>
          <w:u w:val="single"/>
        </w:rPr>
        <w:t>La presente Ley es de orden público e interés general y tiene por objeto regular la actuación del Órgano Superior de Fiscalización del Estado de México, como la Entidad Estatal de Fiscalización</w:t>
      </w:r>
      <w:r w:rsidRPr="008D5CA5">
        <w:rPr>
          <w:rFonts w:ascii="Palatino Linotype" w:hAnsi="Palatino Linotype"/>
          <w:bCs/>
          <w:i/>
        </w:rPr>
        <w:t xml:space="preserve">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 </w:t>
      </w:r>
    </w:p>
    <w:p w14:paraId="430B729A" w14:textId="738EB098" w:rsidR="00093B94" w:rsidRDefault="008D5CA5" w:rsidP="00B91A10">
      <w:pPr>
        <w:pStyle w:val="Sinespaciado"/>
        <w:spacing w:after="120"/>
        <w:ind w:left="851" w:right="851"/>
        <w:jc w:val="both"/>
        <w:rPr>
          <w:rFonts w:ascii="Palatino Linotype" w:hAnsi="Palatino Linotype"/>
          <w:b/>
          <w:i/>
        </w:rPr>
      </w:pPr>
      <w:r w:rsidRPr="008D5CA5">
        <w:rPr>
          <w:rFonts w:ascii="Palatino Linotype" w:hAnsi="Palatino Linotype"/>
          <w:bCs/>
          <w:i/>
        </w:rPr>
        <w:t>Adicionalmente, la evaluación y vigilancia por parte de la Legislatura; así como sus atribuciones para promover las responsabilidades que sean procedentes ante el Tribunal Estatal de Justicia Administrativa y la Fiscalía Especializada en Combate a la Corrupción y todas aquéllas que se establezcan en otras leyes aplicables.</w:t>
      </w:r>
      <w:r w:rsidR="00093B94" w:rsidRPr="00093B94">
        <w:rPr>
          <w:rFonts w:ascii="Palatino Linotype" w:hAnsi="Palatino Linotype"/>
          <w:b/>
          <w:i/>
        </w:rPr>
        <w:t xml:space="preserve"> </w:t>
      </w:r>
    </w:p>
    <w:p w14:paraId="66840C34" w14:textId="77777777" w:rsidR="008D5CA5" w:rsidRDefault="008D5CA5" w:rsidP="00B91A10">
      <w:pPr>
        <w:pStyle w:val="Sinespaciado"/>
        <w:spacing w:after="120"/>
        <w:ind w:left="851" w:right="851"/>
        <w:jc w:val="both"/>
        <w:rPr>
          <w:rFonts w:ascii="Palatino Linotype" w:hAnsi="Palatino Linotype"/>
          <w:b/>
          <w:i/>
        </w:rPr>
      </w:pPr>
    </w:p>
    <w:p w14:paraId="4419AA29" w14:textId="72D51735" w:rsidR="008D5CA5" w:rsidRDefault="008D5CA5" w:rsidP="00B91A10">
      <w:pPr>
        <w:pStyle w:val="Sinespaciado"/>
        <w:spacing w:after="120"/>
        <w:ind w:left="851" w:right="851"/>
        <w:jc w:val="both"/>
        <w:rPr>
          <w:rFonts w:ascii="Palatino Linotype" w:hAnsi="Palatino Linotype"/>
          <w:bCs/>
          <w:i/>
        </w:rPr>
      </w:pPr>
      <w:r w:rsidRPr="008D5CA5">
        <w:rPr>
          <w:rFonts w:ascii="Palatino Linotype" w:hAnsi="Palatino Linotype"/>
          <w:b/>
          <w:i/>
        </w:rPr>
        <w:t xml:space="preserve">Artículo 2. </w:t>
      </w:r>
      <w:r w:rsidRPr="008D5CA5">
        <w:rPr>
          <w:rFonts w:ascii="Palatino Linotype" w:hAnsi="Palatino Linotype"/>
          <w:bCs/>
          <w:i/>
        </w:rPr>
        <w:t>Para los efectos de la presente Ley, se entenderá por:</w:t>
      </w:r>
    </w:p>
    <w:p w14:paraId="73E830CE" w14:textId="069F709D" w:rsidR="008D5CA5" w:rsidRDefault="008D5CA5" w:rsidP="00B91A10">
      <w:pPr>
        <w:pStyle w:val="Sinespaciado"/>
        <w:spacing w:after="120"/>
        <w:ind w:left="851" w:right="851"/>
        <w:jc w:val="both"/>
        <w:rPr>
          <w:rFonts w:ascii="Palatino Linotype" w:hAnsi="Palatino Linotype"/>
          <w:b/>
          <w:i/>
        </w:rPr>
      </w:pPr>
      <w:r>
        <w:rPr>
          <w:rFonts w:ascii="Palatino Linotype" w:hAnsi="Palatino Linotype"/>
          <w:b/>
          <w:i/>
        </w:rPr>
        <w:t>(…)</w:t>
      </w:r>
    </w:p>
    <w:p w14:paraId="2DAFDEE6" w14:textId="0FE60C4E" w:rsidR="008D5CA5" w:rsidRDefault="008D5CA5" w:rsidP="00B91A10">
      <w:pPr>
        <w:pStyle w:val="Sinespaciado"/>
        <w:spacing w:after="120"/>
        <w:ind w:left="851" w:right="851"/>
        <w:jc w:val="both"/>
        <w:rPr>
          <w:rFonts w:ascii="Palatino Linotype" w:hAnsi="Palatino Linotype"/>
          <w:bCs/>
          <w:i/>
        </w:rPr>
      </w:pPr>
      <w:r w:rsidRPr="008D5CA5">
        <w:rPr>
          <w:rFonts w:ascii="Palatino Linotype" w:hAnsi="Palatino Linotype"/>
          <w:b/>
          <w:i/>
        </w:rPr>
        <w:t>VIII. Cuenta Pública</w:t>
      </w:r>
      <w:r w:rsidRPr="008D5CA5">
        <w:rPr>
          <w:rFonts w:ascii="Palatino Linotype" w:hAnsi="Palatino Linotype"/>
          <w:bCs/>
          <w:i/>
        </w:rPr>
        <w:t>: Los informes que rinden anualmente a la Legislatura, el Gobernador y los Presidentes Municipales, respecto de los resultados y la situación financiera del ejercicio fiscal inmediato anterior;</w:t>
      </w:r>
    </w:p>
    <w:p w14:paraId="1A554772" w14:textId="04EC2D62" w:rsidR="008D5CA5" w:rsidRDefault="008D5CA5" w:rsidP="00B91A10">
      <w:pPr>
        <w:pStyle w:val="Sinespaciado"/>
        <w:spacing w:after="120"/>
        <w:ind w:left="851" w:right="851"/>
        <w:jc w:val="both"/>
        <w:rPr>
          <w:rFonts w:ascii="Palatino Linotype" w:hAnsi="Palatino Linotype"/>
          <w:bCs/>
          <w:i/>
        </w:rPr>
      </w:pPr>
      <w:r>
        <w:rPr>
          <w:rFonts w:ascii="Palatino Linotype" w:hAnsi="Palatino Linotype"/>
          <w:bCs/>
          <w:i/>
        </w:rPr>
        <w:t>(…)</w:t>
      </w:r>
    </w:p>
    <w:p w14:paraId="7395BE53" w14:textId="3BDD8AE1" w:rsidR="008D5CA5" w:rsidRDefault="008D5CA5" w:rsidP="00B91A10">
      <w:pPr>
        <w:pStyle w:val="Sinespaciado"/>
        <w:spacing w:after="120"/>
        <w:ind w:left="851" w:right="851"/>
        <w:jc w:val="both"/>
        <w:rPr>
          <w:rFonts w:ascii="Palatino Linotype" w:hAnsi="Palatino Linotype"/>
          <w:bCs/>
          <w:i/>
        </w:rPr>
      </w:pPr>
      <w:r w:rsidRPr="008D5CA5">
        <w:rPr>
          <w:rFonts w:ascii="Palatino Linotype" w:hAnsi="Palatino Linotype"/>
          <w:b/>
          <w:i/>
        </w:rPr>
        <w:t>XII. Informe de Resultados</w:t>
      </w:r>
      <w:r w:rsidRPr="008D5CA5">
        <w:rPr>
          <w:rFonts w:ascii="Palatino Linotype" w:hAnsi="Palatino Linotype"/>
          <w:bCs/>
          <w:i/>
        </w:rPr>
        <w:t xml:space="preserve">: </w:t>
      </w:r>
      <w:r w:rsidRPr="009447F4">
        <w:rPr>
          <w:rFonts w:ascii="Palatino Linotype" w:hAnsi="Palatino Linotype"/>
          <w:bCs/>
          <w:i/>
          <w:u w:val="single"/>
        </w:rPr>
        <w:t xml:space="preserve">Al documento que contiene el resultado de la fiscalización de las cuentas públicas, que el </w:t>
      </w:r>
      <w:r w:rsidR="009447F4" w:rsidRPr="009447F4">
        <w:rPr>
          <w:rFonts w:ascii="Palatino Linotype" w:hAnsi="Palatino Linotype"/>
          <w:bCs/>
          <w:i/>
          <w:u w:val="single"/>
        </w:rPr>
        <w:t>Órgano</w:t>
      </w:r>
      <w:r w:rsidRPr="009447F4">
        <w:rPr>
          <w:rFonts w:ascii="Palatino Linotype" w:hAnsi="Palatino Linotype"/>
          <w:bCs/>
          <w:i/>
          <w:u w:val="single"/>
        </w:rPr>
        <w:t xml:space="preserve"> Superior, por conducto de la Comisión, presenta a la Legislatura</w:t>
      </w:r>
      <w:r w:rsidRPr="008D5CA5">
        <w:rPr>
          <w:rFonts w:ascii="Palatino Linotype" w:hAnsi="Palatino Linotype"/>
          <w:bCs/>
          <w:i/>
        </w:rPr>
        <w:t>;</w:t>
      </w:r>
    </w:p>
    <w:p w14:paraId="710F43B6" w14:textId="7FD3F5AC" w:rsidR="008D5CA5" w:rsidRDefault="008D5CA5" w:rsidP="00B91A10">
      <w:pPr>
        <w:pStyle w:val="Sinespaciado"/>
        <w:spacing w:after="120"/>
        <w:ind w:left="851" w:right="851"/>
        <w:jc w:val="both"/>
        <w:rPr>
          <w:rFonts w:ascii="Palatino Linotype" w:hAnsi="Palatino Linotype"/>
          <w:bCs/>
          <w:i/>
        </w:rPr>
      </w:pPr>
      <w:r>
        <w:rPr>
          <w:rFonts w:ascii="Palatino Linotype" w:hAnsi="Palatino Linotype"/>
          <w:b/>
          <w:i/>
        </w:rPr>
        <w:t>(</w:t>
      </w:r>
      <w:r>
        <w:rPr>
          <w:rFonts w:ascii="Palatino Linotype" w:hAnsi="Palatino Linotype"/>
          <w:bCs/>
          <w:i/>
        </w:rPr>
        <w:t>…)</w:t>
      </w:r>
    </w:p>
    <w:p w14:paraId="7DFF1747" w14:textId="210DEA2F" w:rsidR="008D5CA5" w:rsidRDefault="008D5CA5" w:rsidP="00B91A10">
      <w:pPr>
        <w:pStyle w:val="Sinespaciado"/>
        <w:spacing w:after="120"/>
        <w:ind w:left="851" w:right="851"/>
        <w:jc w:val="both"/>
        <w:rPr>
          <w:rFonts w:ascii="Palatino Linotype" w:hAnsi="Palatino Linotype"/>
          <w:bCs/>
          <w:i/>
        </w:rPr>
      </w:pPr>
      <w:r w:rsidRPr="008D5CA5">
        <w:rPr>
          <w:rFonts w:ascii="Palatino Linotype" w:hAnsi="Palatino Linotype"/>
          <w:b/>
          <w:i/>
        </w:rPr>
        <w:t>Artículo 34</w:t>
      </w:r>
      <w:r w:rsidRPr="008D5CA5">
        <w:rPr>
          <w:rFonts w:ascii="Palatino Linotype" w:hAnsi="Palatino Linotype"/>
          <w:bCs/>
          <w:i/>
        </w:rPr>
        <w:t xml:space="preserve">.- El </w:t>
      </w:r>
      <w:proofErr w:type="spellStart"/>
      <w:r w:rsidRPr="008D5CA5">
        <w:rPr>
          <w:rFonts w:ascii="Palatino Linotype" w:hAnsi="Palatino Linotype"/>
          <w:bCs/>
          <w:i/>
        </w:rPr>
        <w:t>Organo</w:t>
      </w:r>
      <w:proofErr w:type="spellEnd"/>
      <w:r w:rsidRPr="008D5CA5">
        <w:rPr>
          <w:rFonts w:ascii="Palatino Linotype" w:hAnsi="Palatino Linotype"/>
          <w:bCs/>
          <w:i/>
        </w:rPr>
        <w:t xml:space="preserve"> Superior conservará en su poder las cuentas públicas del Estado y municipios de cada ejercicio fiscal y los informes de resultados de su revisión, en tanto no prescriban las responsabilidades derivadas de las </w:t>
      </w:r>
      <w:r w:rsidRPr="008D5CA5">
        <w:rPr>
          <w:rFonts w:ascii="Palatino Linotype" w:hAnsi="Palatino Linotype"/>
          <w:bCs/>
          <w:i/>
        </w:rPr>
        <w:lastRenderedPageBreak/>
        <w:t>irregularidades que se observen en las operaciones objeto de revisión. Asimismo, conservará las copias autógrafas de los pliegos que formulen y copias de los trámites que hubiere realizado ante las instancias competentes para la presentación de denuncias o querellas penales derivadas del ejercicio de sus funciones.</w:t>
      </w:r>
    </w:p>
    <w:p w14:paraId="2DDDD35C" w14:textId="3202326F" w:rsidR="009A2E91" w:rsidRDefault="009A2E91" w:rsidP="00B91A10">
      <w:pPr>
        <w:pStyle w:val="Sinespaciado"/>
        <w:spacing w:after="120"/>
        <w:ind w:left="851" w:right="851"/>
        <w:jc w:val="both"/>
        <w:rPr>
          <w:rFonts w:ascii="Palatino Linotype" w:hAnsi="Palatino Linotype"/>
          <w:bCs/>
          <w:i/>
        </w:rPr>
      </w:pPr>
    </w:p>
    <w:p w14:paraId="78CED6B9" w14:textId="32106581" w:rsidR="009447F4" w:rsidRDefault="009447F4" w:rsidP="009447F4">
      <w:pPr>
        <w:pStyle w:val="Sinespaciado"/>
        <w:spacing w:after="120"/>
        <w:ind w:left="851" w:right="851"/>
        <w:jc w:val="center"/>
        <w:rPr>
          <w:rFonts w:ascii="Palatino Linotype" w:hAnsi="Palatino Linotype"/>
          <w:b/>
          <w:i/>
        </w:rPr>
      </w:pPr>
      <w:r w:rsidRPr="009447F4">
        <w:rPr>
          <w:rFonts w:ascii="Palatino Linotype" w:hAnsi="Palatino Linotype"/>
          <w:b/>
          <w:i/>
        </w:rPr>
        <w:t>CAPITULO SEGUNDO</w:t>
      </w:r>
    </w:p>
    <w:p w14:paraId="39DB753E" w14:textId="3A12C7BA" w:rsidR="009447F4" w:rsidRDefault="009447F4" w:rsidP="009447F4">
      <w:pPr>
        <w:pStyle w:val="Sinespaciado"/>
        <w:spacing w:after="120"/>
        <w:ind w:left="851" w:right="851"/>
        <w:jc w:val="center"/>
        <w:rPr>
          <w:rFonts w:ascii="Palatino Linotype" w:hAnsi="Palatino Linotype"/>
          <w:b/>
          <w:i/>
        </w:rPr>
      </w:pPr>
      <w:r w:rsidRPr="009447F4">
        <w:rPr>
          <w:rFonts w:ascii="Palatino Linotype" w:hAnsi="Palatino Linotype"/>
          <w:b/>
          <w:i/>
        </w:rPr>
        <w:t>DE LA REVISIÓN, FISCALIZACIÓN Y CALIFICACIÓN DE LAS CUENTAS PÚBLICAS</w:t>
      </w:r>
    </w:p>
    <w:p w14:paraId="7115B830"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
          <w:i/>
        </w:rPr>
        <w:t>Artículo 35.- La revisión, fiscalización y calificación de las cuentas públicas tiene por objeto determinar</w:t>
      </w:r>
      <w:r w:rsidRPr="009447F4">
        <w:rPr>
          <w:rFonts w:ascii="Palatino Linotype" w:hAnsi="Palatino Linotype"/>
          <w:bCs/>
          <w:i/>
        </w:rPr>
        <w:t xml:space="preserve">: </w:t>
      </w:r>
    </w:p>
    <w:p w14:paraId="2BEAE659"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I. Si los programas y su ejecución se ajustaron a los términos y montos aprobados; </w:t>
      </w:r>
    </w:p>
    <w:p w14:paraId="48229DCD"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II. Si las cantidades correspondientes a los ingresos o a los egresos, se ajustan o corresponden a los conceptos y a las partidas respectivas; </w:t>
      </w:r>
    </w:p>
    <w:p w14:paraId="445ECCDE"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III. El cumplimiento de los programas autorizados; </w:t>
      </w:r>
    </w:p>
    <w:p w14:paraId="2FD4FC50"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IV. Si los recursos provenientes del financiamiento se obtuvieron en los términos autorizados y se aplicaron con la periodicidad y forma establecidas por la Ley y demás disposiciones aplicables, y si se cumplieron los compromisos adquiridos en los actos respectivos; </w:t>
      </w:r>
    </w:p>
    <w:p w14:paraId="6F063A37"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V. La gestión financiera de las entidades fiscalizables, en sus programas y procesos concluidos; </w:t>
      </w:r>
    </w:p>
    <w:p w14:paraId="2022D5F3"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VI. Si la gestión financiera cumple con las leyes, decretos, reglamentos y demás disposiciones aplicables en materia de sistemas de registro y contabilidad gubernamental; contratación de servicios, obra pública, adquisiciones, arrendamientos, conservación, uso, destino, afectación, enajenación y baja de bienes muebles e inmuebles, almacenes y demás activos y recursos materiales; </w:t>
      </w:r>
    </w:p>
    <w:p w14:paraId="25CF4DEE"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VII. Si se ajustan a la Ley la recaudación, administración, manejo y aplicación de recursos estatales y municipales, y los federales en términos de los convenios respectivos; los actos, contratos, convenios, concesiones u operaciones que las entidades fiscalizables celebraron o realizaron; y </w:t>
      </w:r>
    </w:p>
    <w:p w14:paraId="5CFB4F82"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VIII. Las conductas que den lugar al </w:t>
      </w:r>
      <w:proofErr w:type="spellStart"/>
      <w:r w:rsidRPr="009447F4">
        <w:rPr>
          <w:rFonts w:ascii="Palatino Linotype" w:hAnsi="Palatino Linotype"/>
          <w:bCs/>
          <w:i/>
        </w:rPr>
        <w:t>fincamiento</w:t>
      </w:r>
      <w:proofErr w:type="spellEnd"/>
      <w:r w:rsidRPr="009447F4">
        <w:rPr>
          <w:rFonts w:ascii="Palatino Linotype" w:hAnsi="Palatino Linotype"/>
          <w:bCs/>
          <w:i/>
        </w:rPr>
        <w:t xml:space="preserve"> de responsabilidades administrativas y, en su caso, a la imposición de sanciones. </w:t>
      </w:r>
    </w:p>
    <w:p w14:paraId="3E218512"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IX. Si se remitieron a la Legislatura en los plazos dispuestos en esta Ley. </w:t>
      </w:r>
    </w:p>
    <w:p w14:paraId="03058D27"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X. Si su contenido cumple con lo dispuesto en la Ley General de Contabilidad Gubernamental, el Código Financiero del Estado de México y Municipios, la Ley de </w:t>
      </w:r>
      <w:r w:rsidRPr="009447F4">
        <w:rPr>
          <w:rFonts w:ascii="Palatino Linotype" w:hAnsi="Palatino Linotype"/>
          <w:bCs/>
          <w:i/>
        </w:rPr>
        <w:lastRenderedPageBreak/>
        <w:t xml:space="preserve">Disciplina Financiera de las Entidades Federativas y los Municipios y demás normatividad aplicable. </w:t>
      </w:r>
    </w:p>
    <w:p w14:paraId="5D717A2F"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XI. Si su contenido corresponde con el contenido del presupuesto de egresos del ejercicio fiscal respectivo. </w:t>
      </w:r>
    </w:p>
    <w:p w14:paraId="10DC3FA1"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XII. Si las entidades públicas presentaron en la cuenta pública información sobre la aplicación de los recursos de gestión y de origen federal de forma suficiente y transparente, en términos de los convenios y normatividad correspondiente. </w:t>
      </w:r>
    </w:p>
    <w:p w14:paraId="45DC6458"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XIII. Si las entidades públicas presentaron en la cuenta pública información sobre la aplicación de recursos destinados a programas sociales de forma suficiente y transparente, y con alusión a los resultados obtenidos. </w:t>
      </w:r>
    </w:p>
    <w:p w14:paraId="7D319BBB"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Cs/>
          <w:i/>
        </w:rPr>
        <w:t xml:space="preserve">XIV. Si los resultados de desempeño de todos los programas presupuestarios obtuvieron parámetros satisfactorios reflejados en la Matriz de Indicadores para Resultados. </w:t>
      </w:r>
    </w:p>
    <w:p w14:paraId="1DA9CF36"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
          <w:i/>
        </w:rPr>
        <w:t>Artículo 36</w:t>
      </w:r>
      <w:r w:rsidRPr="009447F4">
        <w:rPr>
          <w:rFonts w:ascii="Palatino Linotype" w:hAnsi="Palatino Linotype"/>
          <w:bCs/>
          <w:i/>
        </w:rPr>
        <w:t xml:space="preserve">.- </w:t>
      </w:r>
      <w:bookmarkStart w:id="2" w:name="_Hlk76568018"/>
      <w:r w:rsidRPr="00C56F10">
        <w:rPr>
          <w:rFonts w:ascii="Palatino Linotype" w:hAnsi="Palatino Linotype"/>
          <w:b/>
          <w:i/>
        </w:rPr>
        <w:t>Las cuentas públicas serán remitidas a la Legislatura, su Presidente deberá hacerlas del conocimiento de sus integrantes y de la Comisión, quien la remitirá al Órgano Superior para su revisión y fiscalización superior en la forma y plazos establecidos por la Ley</w:t>
      </w:r>
      <w:bookmarkEnd w:id="2"/>
      <w:r w:rsidRPr="009447F4">
        <w:rPr>
          <w:rFonts w:ascii="Palatino Linotype" w:hAnsi="Palatino Linotype"/>
          <w:bCs/>
          <w:i/>
        </w:rPr>
        <w:t xml:space="preserve">. </w:t>
      </w:r>
    </w:p>
    <w:p w14:paraId="20347869"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
          <w:i/>
        </w:rPr>
        <w:t>Artículo 37</w:t>
      </w:r>
      <w:r w:rsidRPr="009447F4">
        <w:rPr>
          <w:rFonts w:ascii="Palatino Linotype" w:hAnsi="Palatino Linotype"/>
          <w:bCs/>
          <w:i/>
        </w:rPr>
        <w:t xml:space="preserve">. Respecto de los informes trimestrales el Órgano Superior, podrá emitir los resultados de la fiscalización de acuerdo con lo que se señale en el Reglamento. </w:t>
      </w:r>
    </w:p>
    <w:p w14:paraId="0A493F6B" w14:textId="77777777" w:rsid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
          <w:i/>
        </w:rPr>
        <w:t>Artículo 38.-</w:t>
      </w:r>
      <w:r w:rsidRPr="009447F4">
        <w:rPr>
          <w:rFonts w:ascii="Palatino Linotype" w:hAnsi="Palatino Linotype"/>
          <w:bCs/>
          <w:i/>
        </w:rPr>
        <w:t xml:space="preserve"> Derogado. </w:t>
      </w:r>
    </w:p>
    <w:p w14:paraId="7790DAF1" w14:textId="3E77857F" w:rsidR="009447F4" w:rsidRPr="009447F4" w:rsidRDefault="009447F4" w:rsidP="009447F4">
      <w:pPr>
        <w:pStyle w:val="Sinespaciado"/>
        <w:spacing w:after="120"/>
        <w:ind w:left="851" w:right="851"/>
        <w:jc w:val="both"/>
        <w:rPr>
          <w:rFonts w:ascii="Palatino Linotype" w:hAnsi="Palatino Linotype"/>
          <w:bCs/>
          <w:i/>
        </w:rPr>
      </w:pPr>
      <w:r w:rsidRPr="009447F4">
        <w:rPr>
          <w:rFonts w:ascii="Palatino Linotype" w:hAnsi="Palatino Linotype"/>
          <w:b/>
          <w:i/>
        </w:rPr>
        <w:t>Artículo 39</w:t>
      </w:r>
      <w:r w:rsidRPr="009447F4">
        <w:rPr>
          <w:rFonts w:ascii="Palatino Linotype" w:hAnsi="Palatino Linotype"/>
          <w:bCs/>
          <w:i/>
        </w:rPr>
        <w:t>. El Órgano Superior, en ejercicio de sus atribuciones de fiscalización, podrá realizar revisiones y auditorías en relación con el ejercicio fiscal sujeto a revisión.</w:t>
      </w:r>
    </w:p>
    <w:p w14:paraId="68367FA7" w14:textId="3ECDC87B" w:rsidR="009447F4" w:rsidRDefault="009A2E91" w:rsidP="009447F4">
      <w:pPr>
        <w:pStyle w:val="Sinespaciado"/>
        <w:spacing w:after="120"/>
        <w:ind w:left="851" w:right="851"/>
        <w:jc w:val="both"/>
        <w:rPr>
          <w:rFonts w:ascii="Palatino Linotype" w:hAnsi="Palatino Linotype"/>
          <w:bCs/>
          <w:i/>
        </w:rPr>
      </w:pPr>
      <w:r w:rsidRPr="009A2E91">
        <w:rPr>
          <w:rFonts w:ascii="Palatino Linotype" w:hAnsi="Palatino Linotype"/>
          <w:b/>
          <w:i/>
        </w:rPr>
        <w:t>Artículo 40.-</w:t>
      </w:r>
      <w:r w:rsidRPr="009A2E91">
        <w:rPr>
          <w:rFonts w:ascii="Palatino Linotype" w:hAnsi="Palatino Linotype"/>
          <w:bCs/>
          <w:i/>
        </w:rPr>
        <w:t xml:space="preserve"> Revisados por la Comisión las Cuentas Públicas y el Informe de Resultados referido en el artículo 50 del presente ordenamiento, y una vez que se haya elaborado el dictamen de aquéllas, y que dicho dictamen sea votado por el Pleno, el Órgano Superior procederá en términos de dispuesto en esta Ley, en la Ley General de Responsabilidades Administrativas y en la Ley de Responsabilidades Administrativas del Estado de México y Municipios.</w:t>
      </w:r>
    </w:p>
    <w:p w14:paraId="526C6C72" w14:textId="77777777" w:rsidR="009447F4" w:rsidRDefault="009447F4" w:rsidP="00B91A10">
      <w:pPr>
        <w:pStyle w:val="Sinespaciado"/>
        <w:spacing w:after="120"/>
        <w:ind w:left="851" w:right="851"/>
        <w:jc w:val="both"/>
        <w:rPr>
          <w:rFonts w:ascii="Palatino Linotype" w:hAnsi="Palatino Linotype"/>
          <w:bCs/>
          <w:i/>
        </w:rPr>
      </w:pPr>
      <w:r w:rsidRPr="009447F4">
        <w:rPr>
          <w:rFonts w:ascii="Palatino Linotype" w:hAnsi="Palatino Linotype"/>
          <w:b/>
          <w:i/>
        </w:rPr>
        <w:t>El dictamen relativo a las Cuentas Públicas deberá contener un análisis pormenorizado y estar sustentado en las conclusiones técnicas de los Informes de Resultados de las Cuentas Públicas, recuperando las discusiones técnicas realizadas en la Comisión; su estructura considerará antecedentes, considerandos y resolutivos</w:t>
      </w:r>
      <w:r w:rsidRPr="009447F4">
        <w:rPr>
          <w:rFonts w:ascii="Palatino Linotype" w:hAnsi="Palatino Linotype"/>
          <w:bCs/>
          <w:i/>
        </w:rPr>
        <w:t xml:space="preserve">. </w:t>
      </w:r>
    </w:p>
    <w:p w14:paraId="6C1045F3" w14:textId="4C28C077" w:rsidR="009447F4" w:rsidRDefault="009447F4" w:rsidP="00B91A10">
      <w:pPr>
        <w:pStyle w:val="Sinespaciado"/>
        <w:spacing w:after="120"/>
        <w:ind w:left="851" w:right="851"/>
        <w:jc w:val="both"/>
        <w:rPr>
          <w:rFonts w:ascii="Palatino Linotype" w:hAnsi="Palatino Linotype"/>
          <w:bCs/>
          <w:i/>
        </w:rPr>
      </w:pPr>
      <w:r w:rsidRPr="00A852E9">
        <w:rPr>
          <w:rFonts w:ascii="Palatino Linotype" w:hAnsi="Palatino Linotype"/>
          <w:b/>
          <w:i/>
        </w:rPr>
        <w:lastRenderedPageBreak/>
        <w:t>Si el dictamen de la cuenta pública es aprobado por el Pleno de la Legislatura, quedará por concluida la revisión de la cuenta pública</w:t>
      </w:r>
      <w:r w:rsidRPr="009447F4">
        <w:rPr>
          <w:rFonts w:ascii="Palatino Linotype" w:hAnsi="Palatino Linotype"/>
          <w:bCs/>
          <w:i/>
        </w:rPr>
        <w:t xml:space="preserve">. De no aprobarse, la Comisión sesionará de forma extraordinaria para analizar y discutir nuevamente el contenido de la Cuenta Pública. Al efecto, la Comisión podrá solicitar mayor información al Órgano Superior, sobre la aplicación de los recursos públicos y los resultados obtenidos con ellos. </w:t>
      </w:r>
      <w:r w:rsidRPr="009447F4">
        <w:rPr>
          <w:rFonts w:ascii="Palatino Linotype" w:hAnsi="Palatino Linotype"/>
          <w:b/>
          <w:i/>
        </w:rPr>
        <w:t>Por consiguiente, formulará un nuevo dictamen que deberá presentar al Pleno de la Legislatura para su respectiva calificación</w:t>
      </w:r>
      <w:r w:rsidRPr="009447F4">
        <w:rPr>
          <w:rFonts w:ascii="Palatino Linotype" w:hAnsi="Palatino Linotype"/>
          <w:bCs/>
          <w:i/>
        </w:rPr>
        <w:t>.</w:t>
      </w:r>
    </w:p>
    <w:p w14:paraId="665DE3E0" w14:textId="3AFBE9A2" w:rsidR="008875E3" w:rsidRDefault="008875E3" w:rsidP="00B91A10">
      <w:pPr>
        <w:pStyle w:val="Sinespaciado"/>
        <w:spacing w:after="120"/>
        <w:ind w:left="851" w:right="851"/>
        <w:jc w:val="both"/>
        <w:rPr>
          <w:rFonts w:ascii="Palatino Linotype" w:hAnsi="Palatino Linotype"/>
          <w:bCs/>
          <w:i/>
        </w:rPr>
      </w:pPr>
    </w:p>
    <w:p w14:paraId="28A09B44" w14:textId="34713C8C" w:rsidR="00387451" w:rsidRDefault="00387451" w:rsidP="00B91A10">
      <w:pPr>
        <w:pStyle w:val="Sinespaciado"/>
        <w:spacing w:after="120"/>
        <w:ind w:left="851" w:right="851"/>
        <w:jc w:val="both"/>
        <w:rPr>
          <w:rFonts w:ascii="Palatino Linotype" w:hAnsi="Palatino Linotype"/>
          <w:bCs/>
          <w:i/>
        </w:rPr>
      </w:pPr>
    </w:p>
    <w:p w14:paraId="70DCD2AE" w14:textId="77777777" w:rsidR="00387451" w:rsidRPr="00387451" w:rsidRDefault="00387451" w:rsidP="00387451">
      <w:pPr>
        <w:pStyle w:val="Sinespaciado"/>
        <w:spacing w:after="120"/>
        <w:ind w:left="851" w:right="851"/>
        <w:jc w:val="center"/>
        <w:rPr>
          <w:rFonts w:ascii="Palatino Linotype" w:hAnsi="Palatino Linotype"/>
          <w:b/>
          <w:i/>
        </w:rPr>
      </w:pPr>
      <w:r w:rsidRPr="00387451">
        <w:rPr>
          <w:rFonts w:ascii="Palatino Linotype" w:hAnsi="Palatino Linotype"/>
          <w:b/>
          <w:i/>
        </w:rPr>
        <w:t>CAPITULO CUARTO</w:t>
      </w:r>
    </w:p>
    <w:p w14:paraId="30190AFF" w14:textId="4BC7A0DE" w:rsidR="00387451" w:rsidRDefault="00387451" w:rsidP="00387451">
      <w:pPr>
        <w:pStyle w:val="Sinespaciado"/>
        <w:spacing w:after="120"/>
        <w:ind w:left="851" w:right="851"/>
        <w:jc w:val="center"/>
        <w:rPr>
          <w:rFonts w:ascii="Palatino Linotype" w:hAnsi="Palatino Linotype"/>
          <w:b/>
          <w:bCs/>
          <w:i/>
        </w:rPr>
      </w:pPr>
      <w:r w:rsidRPr="00387451">
        <w:rPr>
          <w:rFonts w:ascii="Palatino Linotype" w:hAnsi="Palatino Linotype"/>
          <w:b/>
          <w:i/>
        </w:rPr>
        <w:t>DEL INFORME DE RESULTADOS</w:t>
      </w:r>
    </w:p>
    <w:p w14:paraId="14C68C5C"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
          <w:i/>
        </w:rPr>
        <w:t>Artículo 50.</w:t>
      </w:r>
      <w:r w:rsidRPr="00387451">
        <w:rPr>
          <w:rFonts w:ascii="Palatino Linotype" w:hAnsi="Palatino Linotype"/>
          <w:bCs/>
          <w:i/>
        </w:rPr>
        <w:t xml:space="preserve"> </w:t>
      </w:r>
      <w:r w:rsidRPr="00A852E9">
        <w:rPr>
          <w:rFonts w:ascii="Palatino Linotype" w:hAnsi="Palatino Linotype"/>
          <w:b/>
          <w:i/>
        </w:rPr>
        <w:t>El Órgano Superior tendrá un plazo improrrogable que vence el 30 de enero del año siguiente en que se entreguen las cuentas públicas, para presentar el Informe de Resultados ante la Comisión de Vigilancia del Órgano Superior de Fiscalización, mismo que tendrá el carácter público y, en consecuencia, deberá ser publicado en medios electrónicos de manera inmediatamente posterior a su entrega; mientras ello no suceda, el Órgano Superior deberá guardar reserva de sus actuaciones e informaciones</w:t>
      </w:r>
      <w:r w:rsidRPr="00387451">
        <w:rPr>
          <w:rFonts w:ascii="Palatino Linotype" w:hAnsi="Palatino Linotype"/>
          <w:bCs/>
          <w:i/>
        </w:rPr>
        <w:t xml:space="preserve">. </w:t>
      </w:r>
    </w:p>
    <w:p w14:paraId="3DC66696" w14:textId="77777777" w:rsidR="00387451" w:rsidRDefault="00387451" w:rsidP="00387451">
      <w:pPr>
        <w:pStyle w:val="Sinespaciado"/>
        <w:spacing w:after="120"/>
        <w:ind w:left="851" w:right="851"/>
        <w:jc w:val="both"/>
        <w:rPr>
          <w:rFonts w:ascii="Palatino Linotype" w:hAnsi="Palatino Linotype"/>
          <w:bCs/>
          <w:i/>
        </w:rPr>
      </w:pPr>
      <w:r w:rsidRPr="00A852E9">
        <w:rPr>
          <w:rFonts w:ascii="Palatino Linotype" w:hAnsi="Palatino Linotype"/>
          <w:b/>
          <w:i/>
        </w:rPr>
        <w:t>La revisión, análisis, aclaración y discusión del informe a que hace referencia el párrafo anterior, y el estudio del contenido de la cuenta pública, servirán como principal instrumento para que la Comisión de Vigilancia del Órgano Superior de Fiscalización elabore el dictamen de las cuentas públicas, el cual deberá presentarse ante el Pleno de la Legislatura para su votación y emisión del decreto que tenga por fiscalizadas y calificadas las cuentas públicas del Estado y municipios a más tardar el 10 de marzo del año en que se presente dicho informe</w:t>
      </w:r>
      <w:r w:rsidRPr="00387451">
        <w:rPr>
          <w:rFonts w:ascii="Palatino Linotype" w:hAnsi="Palatino Linotype"/>
          <w:bCs/>
          <w:i/>
        </w:rPr>
        <w:t>.</w:t>
      </w:r>
    </w:p>
    <w:p w14:paraId="48AC31DD" w14:textId="4D20562A"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La calificación no suspende el trámite de las acciones promovidas o que se promuevan, por parte del Órgano Superior de Fiscalización del Estado de México, mismas que seguirán el procedimiento de acuerdo a las disposiciones legales aplicables. </w:t>
      </w:r>
    </w:p>
    <w:p w14:paraId="5F7032BF" w14:textId="77777777" w:rsidR="00387451" w:rsidRDefault="00387451" w:rsidP="00387451">
      <w:pPr>
        <w:pStyle w:val="Sinespaciado"/>
        <w:spacing w:after="120"/>
        <w:ind w:left="851" w:right="851"/>
        <w:jc w:val="both"/>
        <w:rPr>
          <w:rFonts w:ascii="Palatino Linotype" w:hAnsi="Palatino Linotype"/>
          <w:bCs/>
          <w:i/>
        </w:rPr>
      </w:pPr>
      <w:r w:rsidRPr="00A852E9">
        <w:rPr>
          <w:rFonts w:ascii="Palatino Linotype" w:hAnsi="Palatino Linotype"/>
          <w:b/>
          <w:i/>
        </w:rPr>
        <w:t>La Comisión vigilara la publicación del Informe de Resultados, de todas y cada una de las reuniones de trabajo que realice para analizarlo y del decreto que emita la Legislatura, de manera inmediata a que cada uno acontezca</w:t>
      </w:r>
      <w:r w:rsidRPr="00387451">
        <w:rPr>
          <w:rFonts w:ascii="Palatino Linotype" w:hAnsi="Palatino Linotype"/>
          <w:bCs/>
          <w:i/>
        </w:rPr>
        <w:t xml:space="preserve">. </w:t>
      </w:r>
    </w:p>
    <w:p w14:paraId="33CFF1BA"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La Comisión dará seguimiento a los informes emitidos por el Órgano Superior, que incluirán de forma cualitativa y cuantitativa las observaciones y recomendaciones </w:t>
      </w:r>
      <w:r w:rsidRPr="00387451">
        <w:rPr>
          <w:rFonts w:ascii="Palatino Linotype" w:hAnsi="Palatino Linotype"/>
          <w:bCs/>
          <w:i/>
        </w:rPr>
        <w:lastRenderedPageBreak/>
        <w:t xml:space="preserve">así como a los procedimientos resarcitorios y demás acciones promovidas, por el OSFEM de la siguiente forma: </w:t>
      </w:r>
    </w:p>
    <w:p w14:paraId="02B2284F"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a) Número de auditorías, tipo de auditoria, alcance y planeación de la misma. </w:t>
      </w:r>
    </w:p>
    <w:p w14:paraId="148CDDE8"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b) La identificación de la entidad fiscalizable. </w:t>
      </w:r>
    </w:p>
    <w:p w14:paraId="0ABD74B9"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c) Las observaciones resarcitorias y el seguimiento de los mismos hasta su total conclusión. </w:t>
      </w:r>
    </w:p>
    <w:p w14:paraId="51F1DEDE"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d) El comportamiento de la entidad fiscalizable respecto a las observaciones realizadas. </w:t>
      </w:r>
    </w:p>
    <w:p w14:paraId="5D1C0157"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e) El cumplimiento de los programas auditados mediante auditoria del desempeño. </w:t>
      </w:r>
    </w:p>
    <w:p w14:paraId="531C19A3" w14:textId="77777777" w:rsidR="00387451" w:rsidRDefault="00387451" w:rsidP="00387451">
      <w:pPr>
        <w:pStyle w:val="Sinespaciado"/>
        <w:spacing w:after="120"/>
        <w:ind w:left="851" w:right="851"/>
        <w:jc w:val="both"/>
        <w:rPr>
          <w:rFonts w:ascii="Palatino Linotype" w:hAnsi="Palatino Linotype"/>
          <w:bCs/>
          <w:i/>
        </w:rPr>
      </w:pPr>
    </w:p>
    <w:p w14:paraId="259A22EB"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Artículo 51.- El informe a que se refiere el artículo anterior, deberá contener como mínimo lo siguiente: </w:t>
      </w:r>
    </w:p>
    <w:p w14:paraId="772C8D37" w14:textId="253A4825"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I. El resultado de la revisión de la respectiva cuenta pública;</w:t>
      </w:r>
    </w:p>
    <w:p w14:paraId="53316789"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II. El apartado correspondiente a la fiscalización y verificación del cumplimiento de los programas, respecto de la consecución de sus objetivos y metas, así como de la satisfacción de las necesidades correspondientes; </w:t>
      </w:r>
    </w:p>
    <w:p w14:paraId="0D0C7F08"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III. Los resultados de la gestión financiera; </w:t>
      </w:r>
    </w:p>
    <w:p w14:paraId="37FBB07E"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IV. La comprobación de que las entidades fiscalizadas, se ajustaron a lo dispuesto en las respectivas leyes de ingresos, presupuestos de egresos y en las demás normas aplicables en la materia; </w:t>
      </w:r>
    </w:p>
    <w:p w14:paraId="3DF53A7F"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V. En su caso, el análisis de las desviaciones presupuestales; </w:t>
      </w:r>
    </w:p>
    <w:p w14:paraId="27DFF720"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VI. Los comentarios de los auditados; </w:t>
      </w:r>
    </w:p>
    <w:p w14:paraId="7C59D384"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VII. Las irregularidades que se detecten en el uso y manejo de los recursos; y </w:t>
      </w:r>
    </w:p>
    <w:p w14:paraId="3440FFF9"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VIII. Las observaciones y recomendaciones que se deriven de la revisión. </w:t>
      </w:r>
    </w:p>
    <w:p w14:paraId="2ED67C74"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Para el caso de las revisiones especiales que puedan realizarse de manera contemporánea a la ejecución de actos de gobierno y la aplicación de fondos públicos federales, estatales o municipales de conformidad con los artículos 5 y 8 en sus fracciones I y II de esta Ley, el Órgano Superior de Fiscalización del Estado de México, deberá informar a la Comisión de la Legislatura, sobre los resultados obtenidos de la misma. </w:t>
      </w:r>
    </w:p>
    <w:p w14:paraId="1214C5B3" w14:textId="77777777"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Cs/>
          <w:i/>
        </w:rPr>
        <w:t xml:space="preserve">El informe de resultados deberá elaborarse considerando los principios de contabilidad gubernamental y las disposiciones legales aplicables. </w:t>
      </w:r>
    </w:p>
    <w:p w14:paraId="47EE84D0" w14:textId="75712E93" w:rsidR="00387451" w:rsidRDefault="00387451" w:rsidP="00387451">
      <w:pPr>
        <w:pStyle w:val="Sinespaciado"/>
        <w:spacing w:after="120"/>
        <w:ind w:left="851" w:right="851"/>
        <w:jc w:val="both"/>
        <w:rPr>
          <w:rFonts w:ascii="Palatino Linotype" w:hAnsi="Palatino Linotype"/>
          <w:bCs/>
          <w:i/>
        </w:rPr>
      </w:pPr>
      <w:r w:rsidRPr="00387451">
        <w:rPr>
          <w:rFonts w:ascii="Palatino Linotype" w:hAnsi="Palatino Linotype"/>
          <w:b/>
          <w:i/>
        </w:rPr>
        <w:lastRenderedPageBreak/>
        <w:t>Artículo 52</w:t>
      </w:r>
      <w:r w:rsidRPr="00387451">
        <w:rPr>
          <w:rFonts w:ascii="Palatino Linotype" w:hAnsi="Palatino Linotype"/>
          <w:bCs/>
          <w:i/>
        </w:rPr>
        <w:t xml:space="preserve">. El Órgano Superior en el informe de resultados, dará cuenta por medio de la Comisión, a la Legislatura de los pliegos de las observaciones que hubiere formulado, así como de los procedimientos que las autoridades competentes hubieren iniciado para el </w:t>
      </w:r>
      <w:proofErr w:type="spellStart"/>
      <w:r w:rsidRPr="00387451">
        <w:rPr>
          <w:rFonts w:ascii="Palatino Linotype" w:hAnsi="Palatino Linotype"/>
          <w:bCs/>
          <w:i/>
        </w:rPr>
        <w:t>fincamiento</w:t>
      </w:r>
      <w:proofErr w:type="spellEnd"/>
      <w:r w:rsidRPr="00387451">
        <w:rPr>
          <w:rFonts w:ascii="Palatino Linotype" w:hAnsi="Palatino Linotype"/>
          <w:bCs/>
          <w:i/>
        </w:rPr>
        <w:t xml:space="preserve"> de responsabilidades y la imposición de sanciones.</w:t>
      </w:r>
    </w:p>
    <w:p w14:paraId="15762CAF" w14:textId="77777777" w:rsidR="00411B24" w:rsidRDefault="00411B24" w:rsidP="0014447C">
      <w:pPr>
        <w:pStyle w:val="Sinespaciado"/>
        <w:spacing w:line="360" w:lineRule="auto"/>
        <w:jc w:val="both"/>
        <w:rPr>
          <w:rFonts w:ascii="Palatino Linotype" w:hAnsi="Palatino Linotype"/>
          <w:sz w:val="24"/>
          <w:szCs w:val="24"/>
        </w:rPr>
      </w:pPr>
    </w:p>
    <w:p w14:paraId="719CF7F5" w14:textId="0327CE0A" w:rsidR="00372845" w:rsidRDefault="008A1C1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w:t>
      </w:r>
      <w:r w:rsidR="0003197C">
        <w:rPr>
          <w:rFonts w:ascii="Palatino Linotype" w:hAnsi="Palatino Linotype"/>
          <w:sz w:val="24"/>
          <w:szCs w:val="24"/>
        </w:rPr>
        <w:t xml:space="preserve"> los</w:t>
      </w:r>
      <w:r w:rsidR="009D398E">
        <w:rPr>
          <w:rFonts w:ascii="Palatino Linotype" w:hAnsi="Palatino Linotype"/>
          <w:sz w:val="24"/>
          <w:szCs w:val="24"/>
        </w:rPr>
        <w:t xml:space="preserve"> precepto</w:t>
      </w:r>
      <w:r w:rsidR="0003197C">
        <w:rPr>
          <w:rFonts w:ascii="Palatino Linotype" w:hAnsi="Palatino Linotype"/>
          <w:sz w:val="24"/>
          <w:szCs w:val="24"/>
        </w:rPr>
        <w:t>s</w:t>
      </w:r>
      <w:r w:rsidR="009D398E">
        <w:rPr>
          <w:rFonts w:ascii="Palatino Linotype" w:hAnsi="Palatino Linotype"/>
          <w:sz w:val="24"/>
          <w:szCs w:val="24"/>
        </w:rPr>
        <w:t xml:space="preserve"> en cita, podemos advertir que</w:t>
      </w:r>
      <w:r w:rsidR="0083017F">
        <w:rPr>
          <w:rFonts w:ascii="Palatino Linotype" w:hAnsi="Palatino Linotype"/>
          <w:sz w:val="24"/>
          <w:szCs w:val="24"/>
        </w:rPr>
        <w:t xml:space="preserve"> la </w:t>
      </w:r>
      <w:r w:rsidR="00D028D9" w:rsidRPr="00D028D9">
        <w:rPr>
          <w:rFonts w:ascii="Palatino Linotype" w:hAnsi="Palatino Linotype"/>
          <w:sz w:val="24"/>
          <w:szCs w:val="24"/>
        </w:rPr>
        <w:t>Ley de Fiscalización Superior del Estado de México</w:t>
      </w:r>
      <w:r w:rsidR="00D028D9">
        <w:rPr>
          <w:rFonts w:ascii="Palatino Linotype" w:hAnsi="Palatino Linotype"/>
          <w:sz w:val="24"/>
          <w:szCs w:val="24"/>
        </w:rPr>
        <w:t>,</w:t>
      </w:r>
      <w:r w:rsidR="0083017F">
        <w:rPr>
          <w:rFonts w:ascii="Palatino Linotype" w:hAnsi="Palatino Linotype"/>
          <w:sz w:val="24"/>
          <w:szCs w:val="24"/>
        </w:rPr>
        <w:t xml:space="preserve"> </w:t>
      </w:r>
      <w:r w:rsidR="00D028D9" w:rsidRPr="00D028D9">
        <w:rPr>
          <w:rFonts w:ascii="Palatino Linotype" w:hAnsi="Palatino Linotype"/>
          <w:sz w:val="24"/>
          <w:szCs w:val="24"/>
        </w:rPr>
        <w:t>es de orden público e interés general y tiene por objeto regular la actuación del Órgano Superior de Fiscalización del Estado de México, como la Entidad Estatal de Fiscalización</w:t>
      </w:r>
      <w:r w:rsidR="0083017F">
        <w:rPr>
          <w:rFonts w:ascii="Palatino Linotype" w:hAnsi="Palatino Linotype"/>
          <w:sz w:val="24"/>
          <w:szCs w:val="24"/>
        </w:rPr>
        <w:t xml:space="preserve">, </w:t>
      </w:r>
      <w:r w:rsidR="00D028D9">
        <w:rPr>
          <w:rFonts w:ascii="Palatino Linotype" w:hAnsi="Palatino Linotype"/>
          <w:sz w:val="24"/>
          <w:szCs w:val="24"/>
        </w:rPr>
        <w:t>y es</w:t>
      </w:r>
      <w:r w:rsidR="0083017F">
        <w:rPr>
          <w:rFonts w:ascii="Palatino Linotype" w:hAnsi="Palatino Linotype"/>
          <w:sz w:val="24"/>
          <w:szCs w:val="24"/>
        </w:rPr>
        <w:t xml:space="preserve"> </w:t>
      </w:r>
      <w:r w:rsidR="00D028D9" w:rsidRPr="00D028D9">
        <w:rPr>
          <w:rFonts w:ascii="Palatino Linotype" w:hAnsi="Palatino Linotype"/>
          <w:sz w:val="24"/>
          <w:szCs w:val="24"/>
        </w:rPr>
        <w:t>competente en materia de revisión y fiscalización de los fondos, cuentas públicas, deuda pública y actos relativos al ejercicio y aplicación de los recursos públicos de las entidades fiscalizables del Estado de Méxic</w:t>
      </w:r>
      <w:r w:rsidR="00D028D9">
        <w:rPr>
          <w:rFonts w:ascii="Palatino Linotype" w:hAnsi="Palatino Linotype"/>
          <w:sz w:val="24"/>
          <w:szCs w:val="24"/>
        </w:rPr>
        <w:t>o</w:t>
      </w:r>
      <w:r w:rsidR="0083017F">
        <w:rPr>
          <w:rFonts w:ascii="Palatino Linotype" w:hAnsi="Palatino Linotype"/>
          <w:sz w:val="24"/>
          <w:szCs w:val="24"/>
        </w:rPr>
        <w:t>.</w:t>
      </w:r>
    </w:p>
    <w:p w14:paraId="291809A3" w14:textId="1A3667F2" w:rsidR="00D028D9" w:rsidRDefault="00D028D9" w:rsidP="0014447C">
      <w:pPr>
        <w:pStyle w:val="Sinespaciado"/>
        <w:spacing w:line="360" w:lineRule="auto"/>
        <w:jc w:val="both"/>
        <w:rPr>
          <w:rFonts w:ascii="Palatino Linotype" w:hAnsi="Palatino Linotype"/>
          <w:sz w:val="24"/>
          <w:szCs w:val="24"/>
        </w:rPr>
      </w:pPr>
    </w:p>
    <w:p w14:paraId="343E5C19" w14:textId="4B72EABB" w:rsidR="00D028D9" w:rsidRDefault="00D028D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orden de ideas, la cuenta pública que presentan las Entidades Fiscalizables, entre ellas los municipios, </w:t>
      </w:r>
      <w:r w:rsidR="00152C2F">
        <w:rPr>
          <w:rFonts w:ascii="Palatino Linotype" w:hAnsi="Palatino Linotype"/>
          <w:sz w:val="24"/>
          <w:szCs w:val="24"/>
        </w:rPr>
        <w:t>está</w:t>
      </w:r>
      <w:r>
        <w:rPr>
          <w:rFonts w:ascii="Palatino Linotype" w:hAnsi="Palatino Linotype"/>
          <w:sz w:val="24"/>
          <w:szCs w:val="24"/>
        </w:rPr>
        <w:t xml:space="preserve"> conformada por l</w:t>
      </w:r>
      <w:r w:rsidRPr="00D028D9">
        <w:rPr>
          <w:rFonts w:ascii="Palatino Linotype" w:hAnsi="Palatino Linotype"/>
          <w:sz w:val="24"/>
          <w:szCs w:val="24"/>
        </w:rPr>
        <w:t>os informes que</w:t>
      </w:r>
      <w:r>
        <w:rPr>
          <w:rFonts w:ascii="Palatino Linotype" w:hAnsi="Palatino Linotype"/>
          <w:sz w:val="24"/>
          <w:szCs w:val="24"/>
        </w:rPr>
        <w:t xml:space="preserve"> estos</w:t>
      </w:r>
      <w:r w:rsidRPr="00D028D9">
        <w:rPr>
          <w:rFonts w:ascii="Palatino Linotype" w:hAnsi="Palatino Linotype"/>
          <w:sz w:val="24"/>
          <w:szCs w:val="24"/>
        </w:rPr>
        <w:t xml:space="preserve"> rinden anualmente</w:t>
      </w:r>
      <w:r>
        <w:rPr>
          <w:rFonts w:ascii="Palatino Linotype" w:hAnsi="Palatino Linotype"/>
          <w:sz w:val="24"/>
          <w:szCs w:val="24"/>
        </w:rPr>
        <w:t xml:space="preserve"> a la Legislatura</w:t>
      </w:r>
      <w:r w:rsidRPr="00D028D9">
        <w:rPr>
          <w:rFonts w:ascii="Palatino Linotype" w:hAnsi="Palatino Linotype"/>
          <w:sz w:val="24"/>
          <w:szCs w:val="24"/>
        </w:rPr>
        <w:t xml:space="preserve"> respecto de los resultados y la situación financiera</w:t>
      </w:r>
      <w:r>
        <w:rPr>
          <w:rFonts w:ascii="Palatino Linotype" w:hAnsi="Palatino Linotype"/>
          <w:sz w:val="24"/>
          <w:szCs w:val="24"/>
        </w:rPr>
        <w:t xml:space="preserve">; una vez </w:t>
      </w:r>
      <w:r w:rsidR="00132BE5">
        <w:rPr>
          <w:rFonts w:ascii="Palatino Linotype" w:hAnsi="Palatino Linotype"/>
          <w:sz w:val="24"/>
          <w:szCs w:val="24"/>
        </w:rPr>
        <w:t xml:space="preserve">recibidas las cuentas públicas, el Presidente de la Legislatura </w:t>
      </w:r>
      <w:r w:rsidR="00132BE5" w:rsidRPr="00132BE5">
        <w:rPr>
          <w:rFonts w:ascii="Palatino Linotype" w:hAnsi="Palatino Linotype"/>
          <w:sz w:val="24"/>
          <w:szCs w:val="24"/>
        </w:rPr>
        <w:t>deberá hacerlas del conocimiento de sus integrantes y de la Comisión</w:t>
      </w:r>
      <w:r w:rsidR="00132BE5">
        <w:rPr>
          <w:rFonts w:ascii="Palatino Linotype" w:hAnsi="Palatino Linotype"/>
          <w:sz w:val="24"/>
          <w:szCs w:val="24"/>
        </w:rPr>
        <w:t xml:space="preserve"> de Vigilancia</w:t>
      </w:r>
      <w:r w:rsidR="00132BE5" w:rsidRPr="00132BE5">
        <w:rPr>
          <w:rFonts w:ascii="Palatino Linotype" w:hAnsi="Palatino Linotype"/>
          <w:sz w:val="24"/>
          <w:szCs w:val="24"/>
        </w:rPr>
        <w:t>, quien la remitirá al Órgano Superior para su revisión y fiscalización superior</w:t>
      </w:r>
      <w:r w:rsidR="00691B71">
        <w:rPr>
          <w:rFonts w:ascii="Palatino Linotype" w:hAnsi="Palatino Linotype"/>
          <w:sz w:val="24"/>
          <w:szCs w:val="24"/>
        </w:rPr>
        <w:t xml:space="preserve"> </w:t>
      </w:r>
    </w:p>
    <w:p w14:paraId="0E61A8DB" w14:textId="5397888A" w:rsidR="00132BE5" w:rsidRDefault="00132BE5" w:rsidP="0014447C">
      <w:pPr>
        <w:pStyle w:val="Sinespaciado"/>
        <w:spacing w:line="360" w:lineRule="auto"/>
        <w:jc w:val="both"/>
        <w:rPr>
          <w:rFonts w:ascii="Palatino Linotype" w:hAnsi="Palatino Linotype"/>
          <w:sz w:val="24"/>
          <w:szCs w:val="24"/>
        </w:rPr>
      </w:pPr>
    </w:p>
    <w:p w14:paraId="775DEBB3" w14:textId="38BBA5B5" w:rsidR="00132BE5" w:rsidRDefault="00691B7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 se establece que e</w:t>
      </w:r>
      <w:r w:rsidR="00132BE5" w:rsidRPr="00132BE5">
        <w:rPr>
          <w:rFonts w:ascii="Palatino Linotype" w:hAnsi="Palatino Linotype"/>
          <w:sz w:val="24"/>
          <w:szCs w:val="24"/>
        </w:rPr>
        <w:t xml:space="preserve">l Órgano Superior tendrá un plazo improrrogable que vence el 30 de enero del año siguiente en que se entreguen las cuentas públicas, </w:t>
      </w:r>
      <w:r w:rsidR="00132BE5" w:rsidRPr="00691B71">
        <w:rPr>
          <w:rFonts w:ascii="Palatino Linotype" w:hAnsi="Palatino Linotype"/>
          <w:sz w:val="24"/>
          <w:szCs w:val="24"/>
          <w:u w:val="single"/>
        </w:rPr>
        <w:t>para presentar el Informe de Resultados ante la Comisión de Vigilancia del Órgano Superior de Fiscalización</w:t>
      </w:r>
      <w:r w:rsidR="00132BE5" w:rsidRPr="00132BE5">
        <w:rPr>
          <w:rFonts w:ascii="Palatino Linotype" w:hAnsi="Palatino Linotype"/>
          <w:sz w:val="24"/>
          <w:szCs w:val="24"/>
        </w:rPr>
        <w:t xml:space="preserve">, </w:t>
      </w:r>
      <w:r w:rsidR="00132BE5" w:rsidRPr="00691B71">
        <w:rPr>
          <w:rFonts w:ascii="Palatino Linotype" w:hAnsi="Palatino Linotype"/>
          <w:sz w:val="24"/>
          <w:szCs w:val="24"/>
          <w:u w:val="single"/>
        </w:rPr>
        <w:t>mismo que tendrá el carácter público y, en consecuencia, deberá ser publicado en medios electrónicos de manera inmediatamente posterior a su entrega</w:t>
      </w:r>
      <w:r w:rsidR="000B1657">
        <w:rPr>
          <w:rFonts w:ascii="Palatino Linotype" w:hAnsi="Palatino Linotype"/>
          <w:sz w:val="24"/>
          <w:szCs w:val="24"/>
        </w:rPr>
        <w:t>, dicho informe de resultados, servirá como</w:t>
      </w:r>
      <w:r w:rsidR="000B1657" w:rsidRPr="000B1657">
        <w:rPr>
          <w:rFonts w:ascii="Palatino Linotype" w:hAnsi="Palatino Linotype"/>
          <w:sz w:val="24"/>
          <w:szCs w:val="24"/>
        </w:rPr>
        <w:t xml:space="preserve"> instrumento para que la Comisión </w:t>
      </w:r>
      <w:r w:rsidR="000B1657" w:rsidRPr="000B1657">
        <w:rPr>
          <w:rFonts w:ascii="Palatino Linotype" w:hAnsi="Palatino Linotype"/>
          <w:sz w:val="24"/>
          <w:szCs w:val="24"/>
        </w:rPr>
        <w:lastRenderedPageBreak/>
        <w:t>de Vigilancia elabore el dictamen de las cuentas públicas, el cual deberá presentarse ante el Pleno de la Legislatura para su votación y emisión del</w:t>
      </w:r>
      <w:r w:rsidR="000B1657" w:rsidRPr="000B1657">
        <w:rPr>
          <w:rFonts w:ascii="Palatino Linotype" w:hAnsi="Palatino Linotype"/>
          <w:b/>
          <w:bCs/>
          <w:sz w:val="24"/>
          <w:szCs w:val="24"/>
        </w:rPr>
        <w:t xml:space="preserve"> decreto que tenga por fiscalizadas y calificadas las cuentas públicas del Estado y municipios</w:t>
      </w:r>
      <w:r w:rsidR="000B1657" w:rsidRPr="000B1657">
        <w:rPr>
          <w:rFonts w:ascii="Palatino Linotype" w:hAnsi="Palatino Linotype"/>
          <w:sz w:val="24"/>
          <w:szCs w:val="24"/>
        </w:rPr>
        <w:t xml:space="preserve"> a más tardar el 10 de marzo del año en que se presente dicho informe</w:t>
      </w:r>
      <w:r w:rsidR="000B1657">
        <w:rPr>
          <w:rFonts w:ascii="Palatino Linotype" w:hAnsi="Palatino Linotype"/>
          <w:sz w:val="24"/>
          <w:szCs w:val="24"/>
        </w:rPr>
        <w:t>.</w:t>
      </w:r>
    </w:p>
    <w:p w14:paraId="11D0EF64" w14:textId="177C929E" w:rsidR="00EA39BD" w:rsidRDefault="00EA39BD" w:rsidP="0014447C">
      <w:pPr>
        <w:pStyle w:val="Sinespaciado"/>
        <w:spacing w:line="360" w:lineRule="auto"/>
        <w:jc w:val="both"/>
        <w:rPr>
          <w:rFonts w:ascii="Palatino Linotype" w:hAnsi="Palatino Linotype"/>
          <w:sz w:val="24"/>
          <w:szCs w:val="24"/>
        </w:rPr>
      </w:pPr>
    </w:p>
    <w:p w14:paraId="3C857166" w14:textId="345597E3" w:rsidR="00100E72" w:rsidRDefault="00EA39B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Señalado lo anterior, se advierte que corresponde a la Legislatura l</w:t>
      </w:r>
      <w:r w:rsidRPr="00EA39BD">
        <w:rPr>
          <w:rFonts w:ascii="Palatino Linotype" w:hAnsi="Palatino Linotype"/>
          <w:sz w:val="24"/>
          <w:szCs w:val="24"/>
        </w:rPr>
        <w:t>a revisión, fiscalización</w:t>
      </w:r>
      <w:r w:rsidR="001F41F5">
        <w:rPr>
          <w:rFonts w:ascii="Palatino Linotype" w:hAnsi="Palatino Linotype"/>
          <w:sz w:val="24"/>
          <w:szCs w:val="24"/>
        </w:rPr>
        <w:t xml:space="preserve"> y</w:t>
      </w:r>
      <w:r w:rsidRPr="00EA39BD">
        <w:rPr>
          <w:rFonts w:ascii="Palatino Linotype" w:hAnsi="Palatino Linotype"/>
          <w:sz w:val="24"/>
          <w:szCs w:val="24"/>
        </w:rPr>
        <w:t xml:space="preserve"> </w:t>
      </w:r>
      <w:r w:rsidR="001F41F5" w:rsidRPr="00EA39BD">
        <w:rPr>
          <w:rFonts w:ascii="Palatino Linotype" w:hAnsi="Palatino Linotype"/>
          <w:sz w:val="24"/>
          <w:szCs w:val="24"/>
        </w:rPr>
        <w:t>calificación de</w:t>
      </w:r>
      <w:r w:rsidRPr="00EA39BD">
        <w:rPr>
          <w:rFonts w:ascii="Palatino Linotype" w:hAnsi="Palatino Linotype"/>
          <w:sz w:val="24"/>
          <w:szCs w:val="24"/>
        </w:rPr>
        <w:t xml:space="preserve"> las cuentas públicas</w:t>
      </w:r>
      <w:r>
        <w:rPr>
          <w:rFonts w:ascii="Palatino Linotype" w:hAnsi="Palatino Linotype"/>
          <w:sz w:val="24"/>
          <w:szCs w:val="24"/>
        </w:rPr>
        <w:t xml:space="preserve"> remitidas por las Entidades </w:t>
      </w:r>
      <w:r w:rsidR="001F41F5">
        <w:rPr>
          <w:rFonts w:ascii="Palatino Linotype" w:hAnsi="Palatino Linotype"/>
          <w:sz w:val="24"/>
          <w:szCs w:val="24"/>
        </w:rPr>
        <w:t>F</w:t>
      </w:r>
      <w:r>
        <w:rPr>
          <w:rFonts w:ascii="Palatino Linotype" w:hAnsi="Palatino Linotype"/>
          <w:sz w:val="24"/>
          <w:szCs w:val="24"/>
        </w:rPr>
        <w:t>iscalizables</w:t>
      </w:r>
      <w:r w:rsidR="001F41F5">
        <w:rPr>
          <w:rFonts w:ascii="Palatino Linotype" w:hAnsi="Palatino Linotype"/>
          <w:sz w:val="24"/>
          <w:szCs w:val="24"/>
        </w:rPr>
        <w:t xml:space="preserve">, así como </w:t>
      </w:r>
      <w:r w:rsidR="00E96446">
        <w:rPr>
          <w:rFonts w:ascii="Palatino Linotype" w:hAnsi="Palatino Linotype"/>
          <w:sz w:val="24"/>
          <w:szCs w:val="24"/>
        </w:rPr>
        <w:t xml:space="preserve">la publicación del informe de resultados de las mismas en los respectivos </w:t>
      </w:r>
      <w:r w:rsidR="00E96446" w:rsidRPr="00E96446">
        <w:rPr>
          <w:rFonts w:ascii="Palatino Linotype" w:hAnsi="Palatino Linotype"/>
          <w:sz w:val="24"/>
          <w:szCs w:val="24"/>
        </w:rPr>
        <w:t>medios electrónicos de manera inmediatamente posterior a su entrega</w:t>
      </w:r>
      <w:r w:rsidR="00E96446">
        <w:rPr>
          <w:rFonts w:ascii="Palatino Linotype" w:hAnsi="Palatino Linotype"/>
          <w:sz w:val="24"/>
          <w:szCs w:val="24"/>
        </w:rPr>
        <w:t xml:space="preserve">. Por otro lado, no se precisa algún precepto que constriña a la Legislatura de hacer del conocimiento de las Entidades Fiscalizables de dicho informe y por lo tanto de las calificaciones obtenidas derivadas de las cuentas </w:t>
      </w:r>
      <w:r w:rsidR="00152C2F">
        <w:rPr>
          <w:rFonts w:ascii="Palatino Linotype" w:hAnsi="Palatino Linotype"/>
          <w:sz w:val="24"/>
          <w:szCs w:val="24"/>
        </w:rPr>
        <w:t>públicas</w:t>
      </w:r>
      <w:r w:rsidR="00E96446">
        <w:rPr>
          <w:rFonts w:ascii="Palatino Linotype" w:hAnsi="Palatino Linotype"/>
          <w:sz w:val="24"/>
          <w:szCs w:val="24"/>
        </w:rPr>
        <w:t xml:space="preserve"> fiscalizadas</w:t>
      </w:r>
      <w:r w:rsidR="00372845">
        <w:rPr>
          <w:rFonts w:ascii="Palatino Linotype" w:hAnsi="Palatino Linotype"/>
          <w:sz w:val="24"/>
          <w:szCs w:val="24"/>
        </w:rPr>
        <w:t>,</w:t>
      </w:r>
      <w:r w:rsidR="00C2757A">
        <w:rPr>
          <w:rFonts w:ascii="Palatino Linotype" w:hAnsi="Palatino Linotype"/>
          <w:sz w:val="24"/>
          <w:szCs w:val="24"/>
        </w:rPr>
        <w:t xml:space="preserve"> ante ello,</w:t>
      </w:r>
      <w:r w:rsidR="00035872">
        <w:rPr>
          <w:rFonts w:ascii="Palatino Linotype" w:hAnsi="Palatino Linotype"/>
          <w:sz w:val="24"/>
          <w:szCs w:val="24"/>
        </w:rPr>
        <w:t xml:space="preserve"> se destaca que e</w:t>
      </w:r>
      <w:r w:rsidR="00E826E9">
        <w:rPr>
          <w:rFonts w:ascii="Palatino Linotype" w:hAnsi="Palatino Linotype"/>
          <w:sz w:val="24"/>
          <w:szCs w:val="24"/>
        </w:rPr>
        <w:t xml:space="preserve">l Sujeto Obligado refirió mediante respuesta primigenia </w:t>
      </w:r>
      <w:r w:rsidR="00035872" w:rsidRPr="00035872">
        <w:rPr>
          <w:rFonts w:ascii="Palatino Linotype" w:hAnsi="Palatino Linotype"/>
          <w:sz w:val="24"/>
          <w:szCs w:val="24"/>
        </w:rPr>
        <w:t>que</w:t>
      </w:r>
      <w:r w:rsidR="00035872">
        <w:rPr>
          <w:rFonts w:ascii="Palatino Linotype" w:hAnsi="Palatino Linotype"/>
          <w:sz w:val="24"/>
          <w:szCs w:val="24"/>
        </w:rPr>
        <w:t>,</w:t>
      </w:r>
      <w:r w:rsidR="00035872" w:rsidRPr="00035872">
        <w:rPr>
          <w:rFonts w:ascii="Palatino Linotype" w:hAnsi="Palatino Linotype"/>
          <w:sz w:val="24"/>
          <w:szCs w:val="24"/>
        </w:rPr>
        <w:t xml:space="preserve"> </w:t>
      </w:r>
      <w:r w:rsidR="00E96446" w:rsidRPr="00E96446">
        <w:rPr>
          <w:rFonts w:ascii="Palatino Linotype" w:hAnsi="Palatino Linotype"/>
          <w:sz w:val="24"/>
          <w:szCs w:val="24"/>
        </w:rPr>
        <w:t xml:space="preserve">el Municipio de </w:t>
      </w:r>
      <w:proofErr w:type="spellStart"/>
      <w:r w:rsidR="00E96446" w:rsidRPr="00E96446">
        <w:rPr>
          <w:rFonts w:ascii="Palatino Linotype" w:hAnsi="Palatino Linotype"/>
          <w:sz w:val="24"/>
          <w:szCs w:val="24"/>
        </w:rPr>
        <w:t>Apaxco</w:t>
      </w:r>
      <w:proofErr w:type="spellEnd"/>
      <w:r w:rsidR="00E96446" w:rsidRPr="00E96446">
        <w:rPr>
          <w:rFonts w:ascii="Palatino Linotype" w:hAnsi="Palatino Linotype"/>
          <w:sz w:val="24"/>
          <w:szCs w:val="24"/>
        </w:rPr>
        <w:t>, ni la Tesorería Municipal NO ha recibido notificación alguna referente a la información solicitada</w:t>
      </w:r>
      <w:r w:rsidR="00E96446">
        <w:rPr>
          <w:rFonts w:ascii="Palatino Linotype" w:hAnsi="Palatino Linotype"/>
          <w:sz w:val="24"/>
          <w:szCs w:val="24"/>
        </w:rPr>
        <w:t>.</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74475442"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en </w:t>
      </w:r>
      <w:r>
        <w:rPr>
          <w:rFonts w:ascii="Palatino Linotype" w:hAnsi="Palatino Linotype"/>
          <w:sz w:val="24"/>
          <w:szCs w:val="24"/>
        </w:rPr>
        <w:t>donde</w:t>
      </w:r>
      <w:r w:rsidRPr="001C3640">
        <w:rPr>
          <w:rFonts w:ascii="Palatino Linotype" w:hAnsi="Palatino Linotype"/>
          <w:sz w:val="24"/>
          <w:szCs w:val="24"/>
        </w:rPr>
        <w:t xml:space="preserve"> conste</w:t>
      </w:r>
      <w:r w:rsidR="008B38D7">
        <w:rPr>
          <w:rFonts w:ascii="Palatino Linotype" w:hAnsi="Palatino Linotype"/>
          <w:sz w:val="24"/>
          <w:szCs w:val="24"/>
        </w:rPr>
        <w:t>n</w:t>
      </w:r>
      <w:r w:rsidRPr="001C3640">
        <w:rPr>
          <w:rFonts w:ascii="Palatino Linotype" w:hAnsi="Palatino Linotype"/>
          <w:sz w:val="24"/>
          <w:szCs w:val="24"/>
        </w:rPr>
        <w:t xml:space="preserve"> </w:t>
      </w:r>
      <w:r w:rsidR="00E96446" w:rsidRPr="00E96446">
        <w:rPr>
          <w:rFonts w:ascii="Palatino Linotype" w:hAnsi="Palatino Linotype"/>
          <w:sz w:val="24"/>
          <w:szCs w:val="24"/>
        </w:rPr>
        <w:t>calificaciones e índices recibidas por el Órgano Superior de Fiscalización del Estado de México de la cuenta pública, referente al grado de cumplimiento en la entrega de información en el Índice Municipal de Rendición de Cuentas</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lastRenderedPageBreak/>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635E627B"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w:t>
      </w:r>
      <w:r w:rsidR="004A72A0">
        <w:rPr>
          <w:rFonts w:ascii="Palatino Linotype" w:hAnsi="Palatino Linotype"/>
          <w:sz w:val="24"/>
          <w:szCs w:val="24"/>
        </w:rPr>
        <w:t>el</w:t>
      </w:r>
      <w:r>
        <w:rPr>
          <w:rFonts w:ascii="Palatino Linotype" w:hAnsi="Palatino Linotype"/>
          <w:sz w:val="24"/>
          <w:szCs w:val="24"/>
        </w:rPr>
        <w:t xml:space="preserve">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w:t>
      </w:r>
      <w:r w:rsidR="004A72A0">
        <w:rPr>
          <w:rFonts w:ascii="Palatino Linotype" w:hAnsi="Palatino Linotype" w:cs="Arial"/>
          <w:sz w:val="24"/>
          <w:szCs w:val="24"/>
          <w:lang w:eastAsia="es-MX"/>
        </w:rPr>
        <w:t>el</w:t>
      </w:r>
      <w:r>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C2757A" w:rsidRDefault="00100E72" w:rsidP="00C2757A">
      <w:pPr>
        <w:spacing w:after="0" w:line="360" w:lineRule="auto"/>
        <w:jc w:val="both"/>
        <w:rPr>
          <w:rFonts w:ascii="Palatino Linotype" w:hAnsi="Palatino Linotype" w:cs="Arial"/>
          <w:sz w:val="24"/>
          <w:szCs w:val="24"/>
          <w:lang w:eastAsia="es-MX"/>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xml:space="preserve">, y en conclusión, la información no podría obrar en los archivos del Sujeto </w:t>
      </w:r>
      <w:r w:rsidRPr="00C2757A">
        <w:rPr>
          <w:rFonts w:ascii="Palatino Linotype" w:hAnsi="Palatino Linotype" w:cs="Arial"/>
          <w:sz w:val="24"/>
          <w:szCs w:val="24"/>
          <w:lang w:eastAsia="es-MX"/>
        </w:rPr>
        <w:t>Obligado si esta no fue generada.</w:t>
      </w:r>
    </w:p>
    <w:p w14:paraId="09D94CCD" w14:textId="77777777" w:rsidR="00100E72" w:rsidRPr="00C2757A" w:rsidRDefault="00100E72" w:rsidP="00C2757A">
      <w:pPr>
        <w:spacing w:after="0" w:line="360" w:lineRule="auto"/>
        <w:jc w:val="both"/>
        <w:rPr>
          <w:rFonts w:ascii="Palatino Linotype" w:hAnsi="Palatino Linotype" w:cs="Arial"/>
          <w:sz w:val="24"/>
          <w:szCs w:val="24"/>
          <w:lang w:eastAsia="es-MX"/>
        </w:rPr>
      </w:pPr>
    </w:p>
    <w:p w14:paraId="4B99E408" w14:textId="06C7CAAD" w:rsidR="00502DDC" w:rsidRPr="00C2757A" w:rsidRDefault="00100E72" w:rsidP="00502DDC">
      <w:pPr>
        <w:spacing w:after="0" w:line="360" w:lineRule="auto"/>
        <w:jc w:val="both"/>
        <w:rPr>
          <w:rFonts w:ascii="Palatino Linotype" w:eastAsia="Calibri" w:hAnsi="Palatino Linotype" w:cs="Times New Roman"/>
          <w:sz w:val="24"/>
        </w:rPr>
      </w:pPr>
      <w:r w:rsidRPr="00C2757A">
        <w:rPr>
          <w:rFonts w:ascii="Palatino Linotype" w:hAnsi="Palatino Linotype" w:cs="Arial"/>
          <w:sz w:val="24"/>
          <w:szCs w:val="24"/>
          <w:lang w:eastAsia="es-MX"/>
        </w:rPr>
        <w:t>Aunado</w:t>
      </w:r>
      <w:r w:rsidRPr="00E918CF">
        <w:rPr>
          <w:rFonts w:ascii="Palatino Linotype" w:eastAsia="Calibri" w:hAnsi="Palatino Linotype" w:cs="Times New Roman"/>
          <w:sz w:val="24"/>
        </w:rPr>
        <w:t xml:space="preserve">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69CDE025" w14:textId="77777777" w:rsidR="00100E72" w:rsidRPr="00E918CF" w:rsidRDefault="00100E72" w:rsidP="00502DDC">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lastRenderedPageBreak/>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A1CD219"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5EB4B6B6" w14:textId="77777777" w:rsidR="00100E72" w:rsidRPr="00E918CF" w:rsidRDefault="00100E72" w:rsidP="00100E72">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lastRenderedPageBreak/>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55EDC295" w14:textId="5D55521E"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w:t>
      </w:r>
      <w:r w:rsidR="00502DDC">
        <w:rPr>
          <w:rFonts w:ascii="Palatino Linotype" w:hAnsi="Palatino Linotype" w:cs="Arial"/>
          <w:sz w:val="24"/>
          <w:szCs w:val="24"/>
          <w:lang w:eastAsia="es-MX"/>
        </w:rPr>
        <w:t xml:space="preserve">,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CF1CAFB" w14:textId="77777777" w:rsidR="00591988" w:rsidRPr="00591988" w:rsidRDefault="00591988" w:rsidP="00591988">
      <w:pPr>
        <w:pStyle w:val="Sinespaciado"/>
        <w:spacing w:line="360" w:lineRule="auto"/>
        <w:jc w:val="both"/>
        <w:rPr>
          <w:rFonts w:ascii="Palatino Linotype" w:hAnsi="Palatino Linotype"/>
          <w:sz w:val="24"/>
          <w:szCs w:val="24"/>
        </w:rPr>
      </w:pPr>
    </w:p>
    <w:p w14:paraId="5B590FF2" w14:textId="6BF45B77" w:rsidR="00152C2F" w:rsidRPr="00527B67" w:rsidRDefault="00152C2F" w:rsidP="00152C2F">
      <w:pPr>
        <w:spacing w:after="0" w:line="360" w:lineRule="auto"/>
        <w:jc w:val="both"/>
        <w:rPr>
          <w:rFonts w:ascii="Palatino Linotype" w:eastAsia="Calibri" w:hAnsi="Palatino Linotype" w:cs="Arial"/>
          <w:sz w:val="24"/>
          <w:szCs w:val="24"/>
          <w:lang w:eastAsia="es-MX"/>
        </w:rPr>
      </w:pPr>
      <w:r>
        <w:rPr>
          <w:rFonts w:ascii="Palatino Linotype" w:eastAsia="MS Mincho" w:hAnsi="Palatino Linotype" w:cs="Times New Roman"/>
          <w:sz w:val="24"/>
          <w:szCs w:val="24"/>
          <w:lang w:val="es-ES_tradnl" w:eastAsia="es-ES"/>
        </w:rPr>
        <w:lastRenderedPageBreak/>
        <w:t>Por todo lo anterior</w:t>
      </w:r>
      <w:r w:rsidRPr="001E7C55">
        <w:rPr>
          <w:rFonts w:ascii="Palatino Linotype" w:eastAsia="MS Mincho" w:hAnsi="Palatino Linotype" w:cs="Times New Roman"/>
          <w:sz w:val="24"/>
          <w:szCs w:val="24"/>
          <w:lang w:val="es-ES_tradnl" w:eastAsia="es-ES"/>
        </w:rPr>
        <w:t xml:space="preserve">, </w:t>
      </w:r>
      <w:r w:rsidRPr="001E7C55">
        <w:rPr>
          <w:rFonts w:ascii="Palatino Linotype" w:eastAsia="Calibri" w:hAnsi="Palatino Linotype" w:cs="Arial"/>
          <w:sz w:val="24"/>
          <w:szCs w:val="24"/>
          <w:lang w:eastAsia="es-MX"/>
        </w:rPr>
        <w:t>es necesario manifestar</w:t>
      </w:r>
      <w:r>
        <w:rPr>
          <w:rFonts w:ascii="Palatino Linotype" w:eastAsia="Calibri" w:hAnsi="Palatino Linotype" w:cs="Arial"/>
          <w:sz w:val="24"/>
          <w:szCs w:val="24"/>
          <w:lang w:eastAsia="es-MX"/>
        </w:rPr>
        <w:t xml:space="preserve"> que, para el caso de que el particular requiera tener acceso a dichas documentales deberá dirigir su solicitud al Sujeto Obligado que genera y administra la información relacionada a las calificaciones requeridas, siendo este el Órgano Superior de Fiscalización del Estado de México, en virtud de ello, </w:t>
      </w:r>
      <w:r w:rsidRPr="001E7C55">
        <w:rPr>
          <w:rFonts w:ascii="Palatino Linotype" w:eastAsia="Calibri" w:hAnsi="Palatino Linotype" w:cs="Times New Roman"/>
          <w:sz w:val="24"/>
          <w:szCs w:val="24"/>
        </w:rPr>
        <w:t>se dejan a salvo los derechos del Recurrente</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para que formule una nueva solicitud de información ante el</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Sujeto</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Obligado</w:t>
      </w:r>
      <w:r w:rsidRPr="001E7C55">
        <w:rPr>
          <w:rFonts w:ascii="Palatino Linotype" w:eastAsia="Calibri" w:hAnsi="Palatino Linotype" w:cs="Times New Roman"/>
          <w:b/>
          <w:sz w:val="24"/>
          <w:szCs w:val="24"/>
        </w:rPr>
        <w:t xml:space="preserve"> </w:t>
      </w:r>
      <w:r w:rsidRPr="001E7C55">
        <w:rPr>
          <w:rFonts w:ascii="Palatino Linotype" w:eastAsia="Calibri" w:hAnsi="Palatino Linotype" w:cs="Times New Roman"/>
          <w:sz w:val="24"/>
          <w:szCs w:val="24"/>
        </w:rPr>
        <w:t>competente.</w:t>
      </w:r>
    </w:p>
    <w:p w14:paraId="3318D967" w14:textId="77777777" w:rsidR="00152C2F" w:rsidRDefault="00152C2F" w:rsidP="002638FF">
      <w:pPr>
        <w:spacing w:after="0" w:line="360" w:lineRule="auto"/>
        <w:jc w:val="both"/>
        <w:rPr>
          <w:rFonts w:ascii="Palatino Linotype" w:hAnsi="Palatino Linotype"/>
          <w:sz w:val="24"/>
          <w:szCs w:val="24"/>
        </w:rPr>
      </w:pPr>
    </w:p>
    <w:p w14:paraId="1304DDF9" w14:textId="18E83502"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hAnsi="Palatino Linotype"/>
          <w:sz w:val="24"/>
          <w:szCs w:val="24"/>
        </w:rPr>
        <w:t>Por otra parte, respecto a lo man</w:t>
      </w:r>
      <w:r>
        <w:rPr>
          <w:rFonts w:ascii="Palatino Linotype" w:hAnsi="Palatino Linotype"/>
          <w:sz w:val="24"/>
          <w:szCs w:val="24"/>
        </w:rPr>
        <w:t xml:space="preserve">ifestado por </w:t>
      </w:r>
      <w:r w:rsidR="004A72A0">
        <w:rPr>
          <w:rFonts w:ascii="Palatino Linotype" w:hAnsi="Palatino Linotype"/>
          <w:sz w:val="24"/>
          <w:szCs w:val="24"/>
        </w:rPr>
        <w:t>el</w:t>
      </w:r>
      <w:r>
        <w:rPr>
          <w:rFonts w:ascii="Palatino Linotype" w:hAnsi="Palatino Linotype"/>
          <w:sz w:val="24"/>
          <w:szCs w:val="24"/>
        </w:rPr>
        <w:t xml:space="preserve"> Recurrente en su solicitud primigenia</w:t>
      </w:r>
      <w:r w:rsidRPr="002638FF">
        <w:rPr>
          <w:rFonts w:ascii="Palatino Linotype" w:hAnsi="Palatino Linotype"/>
          <w:sz w:val="24"/>
          <w:szCs w:val="24"/>
        </w:rPr>
        <w:t>, al señalar que…</w:t>
      </w:r>
      <w:r w:rsidR="00527CA3" w:rsidRPr="00527CA3">
        <w:rPr>
          <w:rFonts w:ascii="Palatino Linotype" w:hAnsi="Palatino Linotype"/>
          <w:i/>
          <w:sz w:val="24"/>
          <w:szCs w:val="24"/>
        </w:rPr>
        <w:t xml:space="preserve"> </w:t>
      </w:r>
      <w:r w:rsidR="00BF71F9" w:rsidRPr="00BF71F9">
        <w:rPr>
          <w:rFonts w:ascii="Palatino Linotype" w:hAnsi="Palatino Linotype"/>
          <w:b/>
          <w:bCs/>
          <w:i/>
          <w:sz w:val="24"/>
          <w:szCs w:val="24"/>
        </w:rPr>
        <w:t>por lo que su negativa es referente a que el Municipio pueda estar reprobado en todos los índices, y que su mal manejo de administración lo ocultan con el desconocimiento de sus índices, recordemos que el desconocimiento no exime a la responsabilidad, por lo que nuevamente se ingresa el recurso de revisión para su contestación oportuna, otra negativa al respecto sonaría a su total reprobación de índices.</w:t>
      </w:r>
      <w:r w:rsidR="006341CF" w:rsidRPr="006341CF">
        <w:rPr>
          <w:rFonts w:ascii="Palatino Linotype" w:hAnsi="Palatino Linotype"/>
          <w:i/>
          <w:sz w:val="24"/>
          <w:szCs w:val="24"/>
        </w:rPr>
        <w:t>.</w:t>
      </w:r>
      <w:r w:rsidR="00D70911">
        <w:rPr>
          <w:rFonts w:ascii="Palatino Linotype" w:hAnsi="Palatino Linotype"/>
          <w:i/>
          <w:sz w:val="24"/>
          <w:szCs w:val="24"/>
        </w:rPr>
        <w:t>…</w:t>
      </w:r>
      <w:r w:rsidRPr="002638FF">
        <w:rPr>
          <w:rFonts w:ascii="Palatino Linotype" w:hAnsi="Palatino Linotype"/>
          <w:i/>
          <w:sz w:val="24"/>
          <w:szCs w:val="24"/>
        </w:rPr>
        <w:t xml:space="preserve"> </w:t>
      </w:r>
      <w:r w:rsidRPr="002638FF">
        <w:rPr>
          <w:rFonts w:ascii="Palatino Linotype" w:hAnsi="Palatino Linotype"/>
          <w:sz w:val="24"/>
          <w:szCs w:val="24"/>
        </w:rPr>
        <w:t>se advierte que dichos señalamientos difícilmente pueden colmarse con documentos previamente generados</w:t>
      </w:r>
      <w:r w:rsidRPr="002638FF">
        <w:rPr>
          <w:rFonts w:ascii="Palatino Linotype" w:hAnsi="Palatino Linotype"/>
          <w:color w:val="000000" w:themeColor="text1"/>
          <w:sz w:val="24"/>
          <w:szCs w:val="24"/>
        </w:rPr>
        <w:t xml:space="preserve">, por lo que </w:t>
      </w:r>
      <w:r w:rsidRPr="002638FF">
        <w:rPr>
          <w:rFonts w:ascii="Palatino Linotype" w:hAnsi="Palatino Linotype" w:cs="Arial"/>
          <w:sz w:val="24"/>
          <w:szCs w:val="24"/>
        </w:rPr>
        <w:t>no al no colmarse con la entrega de documentos, se concluye que no se está en presencia del ejercicio del derecho de acceso a la información</w:t>
      </w:r>
      <w:r w:rsidRPr="002638FF">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w:t>
      </w:r>
      <w:r w:rsidR="004A72A0">
        <w:rPr>
          <w:rFonts w:ascii="Palatino Linotype" w:eastAsia="MS Mincho" w:hAnsi="Palatino Linotype" w:cs="Arial"/>
          <w:sz w:val="24"/>
          <w:szCs w:val="24"/>
          <w:lang w:val="es-ES_tradnl" w:eastAsia="es-ES"/>
        </w:rPr>
        <w:t>el</w:t>
      </w:r>
      <w:r w:rsidRPr="002638FF">
        <w:rPr>
          <w:rFonts w:ascii="Palatino Linotype" w:eastAsia="MS Mincho" w:hAnsi="Palatino Linotype" w:cs="Arial"/>
          <w:sz w:val="24"/>
          <w:szCs w:val="24"/>
          <w:lang w:val="es-ES_tradnl" w:eastAsia="es-ES"/>
        </w:rPr>
        <w:t xml:space="preserve"> Recurrente, es decir, se trata de interrogantes y declaraciones que no se colman con la entrega de documentos, situación que conlleva a afirmar que se está en presencia del ejercicio del derecho de petición.</w:t>
      </w:r>
    </w:p>
    <w:p w14:paraId="3CC44464"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50808D3D"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w:t>
      </w:r>
      <w:r w:rsidRPr="002638FF">
        <w:rPr>
          <w:rFonts w:ascii="Palatino Linotype" w:eastAsia="MS Mincho" w:hAnsi="Palatino Linotype" w:cstheme="majorBidi"/>
          <w:sz w:val="24"/>
          <w:szCs w:val="24"/>
          <w:lang w:val="es-ES_tradnl" w:eastAsia="es-ES"/>
        </w:rPr>
        <w:lastRenderedPageBreak/>
        <w:t xml:space="preserve">implicaría un juicio de valor referente a un cuestionamiento realizado, los cuales, al constituir interrogantes, inquietudes y manifestaciones se satisfacen vía derecho de petición. </w:t>
      </w:r>
    </w:p>
    <w:p w14:paraId="6EB73FFD"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071EBD28"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r w:rsidRPr="002638FF">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14:paraId="414B5EE7" w14:textId="77777777" w:rsidR="002638FF" w:rsidRPr="002638FF" w:rsidRDefault="002638FF" w:rsidP="002638FF">
      <w:pPr>
        <w:spacing w:after="0" w:line="360" w:lineRule="auto"/>
        <w:jc w:val="both"/>
        <w:rPr>
          <w:rFonts w:ascii="Palatino Linotype" w:eastAsia="MS Mincho" w:hAnsi="Palatino Linotype" w:cstheme="majorBidi"/>
          <w:sz w:val="24"/>
          <w:szCs w:val="24"/>
          <w:lang w:val="es-ES_tradnl" w:eastAsia="es-ES"/>
        </w:rPr>
      </w:pPr>
    </w:p>
    <w:p w14:paraId="0384A6AD" w14:textId="77777777"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r w:rsidRPr="002638FF">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2638FF">
        <w:rPr>
          <w:rFonts w:ascii="Palatino Linotype" w:eastAsia="MS Mincho" w:hAnsi="Palatino Linotype" w:cstheme="majorBidi"/>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638FF">
        <w:rPr>
          <w:rFonts w:ascii="Palatino Linotype" w:eastAsia="MS Mincho" w:hAnsi="Palatino Linotype" w:cstheme="majorBidi"/>
          <w:i/>
          <w:sz w:val="24"/>
          <w:szCs w:val="24"/>
          <w:vertAlign w:val="superscript"/>
          <w:lang w:val="es-ES_tradnl" w:eastAsia="es-ES"/>
        </w:rPr>
        <w:footnoteReference w:id="2"/>
      </w:r>
      <w:r w:rsidRPr="002638FF">
        <w:rPr>
          <w:rFonts w:ascii="Palatino Linotype" w:eastAsia="MS Mincho" w:hAnsi="Palatino Linotype" w:cstheme="majorBidi"/>
          <w:i/>
          <w:sz w:val="24"/>
          <w:szCs w:val="24"/>
          <w:lang w:val="es-ES_tradnl" w:eastAsia="es-ES"/>
        </w:rPr>
        <w:t xml:space="preserve">  “(Sic)</w:t>
      </w:r>
    </w:p>
    <w:p w14:paraId="12FAFDC3" w14:textId="77777777" w:rsidR="002638FF" w:rsidRPr="002638FF" w:rsidRDefault="002638FF" w:rsidP="002638FF">
      <w:pPr>
        <w:spacing w:after="0" w:line="360" w:lineRule="auto"/>
        <w:jc w:val="both"/>
        <w:rPr>
          <w:rFonts w:ascii="Palatino Linotype" w:eastAsia="MS Mincho" w:hAnsi="Palatino Linotype" w:cstheme="majorBidi"/>
          <w:i/>
          <w:sz w:val="24"/>
          <w:szCs w:val="24"/>
          <w:lang w:val="es-ES_tradnl" w:eastAsia="es-ES"/>
        </w:rPr>
      </w:pPr>
    </w:p>
    <w:p w14:paraId="41E5DD2F" w14:textId="77777777" w:rsidR="002638FF" w:rsidRPr="002638FF" w:rsidRDefault="002638FF" w:rsidP="002638FF">
      <w:pPr>
        <w:spacing w:after="0" w:line="360" w:lineRule="auto"/>
        <w:jc w:val="both"/>
        <w:rPr>
          <w:rFonts w:ascii="Palatino Linotype" w:hAnsi="Palatino Linotype"/>
          <w:sz w:val="24"/>
          <w:szCs w:val="24"/>
          <w:lang w:val="es-ES_tradnl" w:eastAsia="es-ES"/>
        </w:rPr>
      </w:pPr>
      <w:r w:rsidRPr="002638FF">
        <w:rPr>
          <w:rFonts w:ascii="Palatino Linotype" w:hAnsi="Palatino Linotype"/>
          <w:sz w:val="24"/>
          <w:szCs w:val="24"/>
          <w:lang w:val="es-ES_tradnl" w:eastAsia="es-ES"/>
        </w:rPr>
        <w:t xml:space="preserve">Por su parte, David Cienfuegos Salgado, concibe al derecho de petición como </w:t>
      </w:r>
      <w:r w:rsidRPr="002638FF">
        <w:rPr>
          <w:rFonts w:ascii="Palatino Linotype" w:hAnsi="Palatino Linotype"/>
          <w:i/>
          <w:sz w:val="24"/>
          <w:szCs w:val="24"/>
          <w:lang w:val="es-ES_tradnl" w:eastAsia="es-ES"/>
        </w:rPr>
        <w:t>“el derecho de toda persona a ser escuchado por quienes ejercen el poder público.</w:t>
      </w:r>
      <w:r w:rsidRPr="002638FF">
        <w:rPr>
          <w:rFonts w:ascii="Palatino Linotype" w:hAnsi="Palatino Linotype"/>
          <w:i/>
          <w:sz w:val="24"/>
          <w:szCs w:val="24"/>
          <w:vertAlign w:val="superscript"/>
          <w:lang w:val="es-ES_tradnl" w:eastAsia="es-ES"/>
        </w:rPr>
        <w:footnoteReference w:id="3"/>
      </w:r>
      <w:r w:rsidRPr="002638FF">
        <w:rPr>
          <w:rFonts w:ascii="Palatino Linotype" w:hAnsi="Palatino Linotype"/>
          <w:i/>
          <w:sz w:val="24"/>
          <w:szCs w:val="24"/>
          <w:lang w:val="es-ES_tradnl" w:eastAsia="es-ES"/>
        </w:rPr>
        <w:t>” (Sic)</w:t>
      </w:r>
      <w:r w:rsidRPr="002638FF">
        <w:rPr>
          <w:rFonts w:ascii="Palatino Linotype" w:hAnsi="Palatino Linotype"/>
          <w:sz w:val="24"/>
          <w:szCs w:val="24"/>
          <w:lang w:val="es-ES_tradnl" w:eastAsia="es-ES"/>
        </w:rPr>
        <w:t xml:space="preserve"> </w:t>
      </w:r>
    </w:p>
    <w:p w14:paraId="2A632885" w14:textId="77777777" w:rsidR="002638FF" w:rsidRPr="002638FF" w:rsidRDefault="002638FF" w:rsidP="002638FF">
      <w:pPr>
        <w:spacing w:after="0" w:line="360" w:lineRule="auto"/>
        <w:jc w:val="both"/>
        <w:rPr>
          <w:rFonts w:ascii="Palatino Linotype" w:hAnsi="Palatino Linotype"/>
          <w:sz w:val="24"/>
          <w:szCs w:val="24"/>
          <w:lang w:val="es-ES_tradnl" w:eastAsia="es-ES"/>
        </w:rPr>
      </w:pPr>
    </w:p>
    <w:p w14:paraId="391644FE" w14:textId="77777777" w:rsidR="002638FF" w:rsidRPr="002638FF" w:rsidRDefault="002638FF" w:rsidP="002638FF">
      <w:pPr>
        <w:spacing w:after="0" w:line="360" w:lineRule="auto"/>
        <w:jc w:val="both"/>
        <w:rPr>
          <w:rFonts w:ascii="Palatino Linotype" w:hAnsi="Palatino Linotype"/>
          <w:i/>
          <w:sz w:val="24"/>
          <w:szCs w:val="24"/>
          <w:lang w:val="es-ES_tradnl" w:eastAsia="es-ES"/>
        </w:rPr>
      </w:pPr>
      <w:r w:rsidRPr="002638FF">
        <w:rPr>
          <w:rFonts w:ascii="Palatino Linotype" w:hAnsi="Palatino Linotype"/>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2638FF">
        <w:rPr>
          <w:rFonts w:ascii="Palatino Linotype" w:hAnsi="Palatino Linotype"/>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sidRPr="002638FF">
        <w:rPr>
          <w:rFonts w:ascii="Palatino Linotype" w:hAnsi="Palatino Linotype"/>
          <w:i/>
          <w:sz w:val="24"/>
          <w:szCs w:val="24"/>
          <w:lang w:val="es-ES_tradnl" w:eastAsia="es-ES"/>
        </w:rPr>
        <w:lastRenderedPageBreak/>
        <w:t xml:space="preserve">que coadyuva al desarrollo de las personas y a la formación de opinión pública de calidad para poder participar y luego influir en la vida pública. </w:t>
      </w:r>
      <w:r w:rsidRPr="002638FF">
        <w:rPr>
          <w:rFonts w:ascii="Palatino Linotype" w:hAnsi="Palatino Linotype"/>
          <w:i/>
          <w:sz w:val="24"/>
          <w:szCs w:val="24"/>
          <w:vertAlign w:val="superscript"/>
          <w:lang w:val="es-ES_tradnl" w:eastAsia="es-ES"/>
        </w:rPr>
        <w:footnoteReference w:id="4"/>
      </w:r>
      <w:r w:rsidRPr="002638FF">
        <w:rPr>
          <w:rFonts w:ascii="Palatino Linotype" w:hAnsi="Palatino Linotype"/>
          <w:i/>
          <w:sz w:val="24"/>
          <w:szCs w:val="24"/>
          <w:lang w:val="es-ES_tradnl" w:eastAsia="es-ES"/>
        </w:rPr>
        <w:t xml:space="preserve">“(Sic) </w:t>
      </w:r>
    </w:p>
    <w:p w14:paraId="26619379" w14:textId="77777777" w:rsidR="002638FF" w:rsidRPr="002638FF" w:rsidRDefault="002638FF" w:rsidP="002638FF">
      <w:pPr>
        <w:spacing w:after="0" w:line="360" w:lineRule="auto"/>
        <w:jc w:val="both"/>
        <w:rPr>
          <w:rFonts w:ascii="Palatino Linotype" w:hAnsi="Palatino Linotype"/>
          <w:i/>
          <w:sz w:val="24"/>
          <w:szCs w:val="24"/>
          <w:lang w:val="es-ES_tradnl" w:eastAsia="es-ES"/>
        </w:rPr>
      </w:pPr>
    </w:p>
    <w:p w14:paraId="08636293" w14:textId="77777777" w:rsidR="002638FF" w:rsidRPr="002638FF" w:rsidRDefault="002638FF" w:rsidP="002638FF">
      <w:pPr>
        <w:spacing w:after="0" w:line="360" w:lineRule="auto"/>
        <w:jc w:val="both"/>
        <w:rPr>
          <w:rFonts w:ascii="Palatino Linotype" w:hAnsi="Palatino Linotype"/>
          <w:i/>
          <w:sz w:val="24"/>
          <w:szCs w:val="24"/>
          <w:lang w:val="es-ES_tradnl"/>
        </w:rPr>
      </w:pPr>
      <w:r w:rsidRPr="002638F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2638FF">
        <w:rPr>
          <w:rFonts w:ascii="Palatino Linotype" w:hAnsi="Palatino Linotype"/>
          <w:sz w:val="24"/>
          <w:szCs w:val="24"/>
          <w:lang w:val="es-ES_tradnl"/>
        </w:rPr>
        <w:t>Villanueva</w:t>
      </w:r>
      <w:proofErr w:type="spellEnd"/>
      <w:r w:rsidRPr="002638FF">
        <w:rPr>
          <w:rFonts w:ascii="Palatino Linotype" w:hAnsi="Palatino Linotype"/>
          <w:sz w:val="24"/>
          <w:szCs w:val="24"/>
          <w:lang w:val="es-ES_tradnl"/>
        </w:rPr>
        <w:t xml:space="preserve"> que dice: </w:t>
      </w:r>
      <w:r w:rsidRPr="002638FF">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638FF">
        <w:rPr>
          <w:rFonts w:ascii="Palatino Linotype" w:hAnsi="Palatino Linotype"/>
          <w:i/>
          <w:sz w:val="24"/>
          <w:szCs w:val="24"/>
          <w:vertAlign w:val="superscript"/>
          <w:lang w:val="es-ES_tradnl"/>
        </w:rPr>
        <w:footnoteReference w:id="5"/>
      </w:r>
      <w:r w:rsidRPr="002638FF">
        <w:rPr>
          <w:rFonts w:ascii="Palatino Linotype" w:hAnsi="Palatino Linotype"/>
          <w:i/>
          <w:sz w:val="24"/>
          <w:szCs w:val="24"/>
          <w:lang w:val="es-ES_tradnl"/>
        </w:rPr>
        <w:t>” (Sic)</w:t>
      </w:r>
    </w:p>
    <w:p w14:paraId="67C95E2B" w14:textId="77777777" w:rsidR="002638FF" w:rsidRPr="002638FF" w:rsidRDefault="002638FF" w:rsidP="002638FF">
      <w:pPr>
        <w:spacing w:after="0" w:line="360" w:lineRule="auto"/>
        <w:jc w:val="both"/>
        <w:rPr>
          <w:rFonts w:ascii="Palatino Linotype" w:hAnsi="Palatino Linotype" w:cs="Arial"/>
          <w:i/>
          <w:iCs/>
          <w:color w:val="000000" w:themeColor="text1"/>
          <w:sz w:val="24"/>
          <w:szCs w:val="24"/>
          <w:lang w:val="es-ES_tradnl"/>
        </w:rPr>
      </w:pPr>
    </w:p>
    <w:p w14:paraId="332E7D60" w14:textId="77777777" w:rsidR="002638FF" w:rsidRPr="002638FF" w:rsidRDefault="002638FF" w:rsidP="002638FF">
      <w:pPr>
        <w:spacing w:after="0" w:line="360" w:lineRule="auto"/>
        <w:jc w:val="both"/>
        <w:rPr>
          <w:rFonts w:ascii="Palatino Linotype" w:hAnsi="Palatino Linotype" w:cs="Arial"/>
          <w:sz w:val="24"/>
          <w:szCs w:val="24"/>
        </w:rPr>
      </w:pPr>
      <w:r w:rsidRPr="002638FF">
        <w:rPr>
          <w:rFonts w:ascii="Palatino Linotype" w:hAnsi="Palatino Linotype" w:cs="Arial"/>
          <w:sz w:val="24"/>
          <w:szCs w:val="24"/>
        </w:rPr>
        <w:t xml:space="preserve">Ahora bien para entender los alcances de la información pública se considera importante citar el criterio </w:t>
      </w:r>
      <w:r w:rsidRPr="002638F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638FF">
        <w:rPr>
          <w:rFonts w:ascii="Palatino Linotype" w:hAnsi="Palatino Linotype" w:cs="Arial"/>
          <w:sz w:val="24"/>
          <w:szCs w:val="24"/>
        </w:rPr>
        <w:t>cuyo rubro y texto dispone:</w:t>
      </w:r>
    </w:p>
    <w:p w14:paraId="198C98FB" w14:textId="77777777" w:rsidR="002638FF" w:rsidRPr="002638FF" w:rsidRDefault="002638FF" w:rsidP="002638FF">
      <w:pPr>
        <w:spacing w:after="0" w:line="360" w:lineRule="auto"/>
        <w:jc w:val="both"/>
        <w:rPr>
          <w:rFonts w:ascii="Palatino Linotype" w:hAnsi="Palatino Linotype" w:cs="Arial"/>
          <w:sz w:val="24"/>
          <w:szCs w:val="24"/>
        </w:rPr>
      </w:pPr>
    </w:p>
    <w:p w14:paraId="41D58523" w14:textId="77777777" w:rsidR="002638FF" w:rsidRPr="002638FF" w:rsidRDefault="002638FF" w:rsidP="006F562A">
      <w:pPr>
        <w:autoSpaceDE w:val="0"/>
        <w:autoSpaceDN w:val="0"/>
        <w:adjustRightInd w:val="0"/>
        <w:spacing w:line="240" w:lineRule="auto"/>
        <w:ind w:left="851" w:right="851"/>
        <w:jc w:val="center"/>
        <w:rPr>
          <w:rFonts w:ascii="Palatino Linotype" w:hAnsi="Palatino Linotype" w:cs="Arial"/>
          <w:b/>
          <w:i/>
          <w:lang w:eastAsia="es-MX"/>
        </w:rPr>
      </w:pPr>
      <w:r w:rsidRPr="002638FF">
        <w:rPr>
          <w:rFonts w:ascii="Palatino Linotype" w:hAnsi="Palatino Linotype" w:cs="Arial"/>
          <w:b/>
          <w:i/>
          <w:sz w:val="20"/>
          <w:szCs w:val="20"/>
          <w:lang w:eastAsia="es-MX"/>
        </w:rPr>
        <w:t>“</w:t>
      </w:r>
      <w:r w:rsidRPr="002638FF">
        <w:rPr>
          <w:rFonts w:ascii="Palatino Linotype" w:hAnsi="Palatino Linotype" w:cs="Arial"/>
          <w:b/>
          <w:i/>
          <w:lang w:eastAsia="es-MX"/>
        </w:rPr>
        <w:t>CRITERIO 0002-11</w:t>
      </w:r>
    </w:p>
    <w:p w14:paraId="37617325"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b/>
          <w:i/>
          <w:lang w:eastAsia="es-MX"/>
        </w:rPr>
        <w:t xml:space="preserve">INFORMACIÓN PÚBLICA, CONCEPTO DE, EN MATERIA DE TRANSPARENCIA. INTERPRETACIÓN TEMÁTICA DE LOS ARTÍCULOS 2, FRACCIÓN </w:t>
      </w:r>
      <w:r w:rsidRPr="002638FF">
        <w:rPr>
          <w:rFonts w:ascii="Palatino Linotype" w:hAnsi="Palatino Linotype" w:cs="Arial"/>
          <w:b/>
          <w:bCs/>
          <w:i/>
          <w:lang w:eastAsia="es-MX"/>
        </w:rPr>
        <w:t xml:space="preserve">V, XV, Y XVI, </w:t>
      </w:r>
      <w:r w:rsidRPr="002638FF">
        <w:rPr>
          <w:rFonts w:ascii="Palatino Linotype" w:hAnsi="Palatino Linotype" w:cs="Arial"/>
          <w:b/>
          <w:i/>
          <w:lang w:eastAsia="es-MX"/>
        </w:rPr>
        <w:t>32, 4,11 Y 41.</w:t>
      </w:r>
      <w:r w:rsidRPr="002638F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w:t>
      </w:r>
      <w:r w:rsidRPr="002638FF">
        <w:rPr>
          <w:rFonts w:ascii="Palatino Linotype" w:hAnsi="Palatino Linotype" w:cs="Arial"/>
          <w:i/>
          <w:lang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308B2DB5"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En consecuencia el acceso a la información se refiere a que se cumplan cualquiera de los siguientes tres supuestos:</w:t>
      </w:r>
    </w:p>
    <w:p w14:paraId="6665355E"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53BD5554"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217F4CDC" w14:textId="77777777" w:rsidR="002638FF" w:rsidRPr="002638FF" w:rsidRDefault="002638FF" w:rsidP="006F562A">
      <w:pPr>
        <w:autoSpaceDE w:val="0"/>
        <w:autoSpaceDN w:val="0"/>
        <w:adjustRightInd w:val="0"/>
        <w:spacing w:line="240" w:lineRule="auto"/>
        <w:ind w:left="851" w:right="851"/>
        <w:jc w:val="both"/>
        <w:rPr>
          <w:rFonts w:ascii="Palatino Linotype" w:hAnsi="Palatino Linotype" w:cs="Arial"/>
          <w:i/>
          <w:lang w:eastAsia="es-MX"/>
        </w:rPr>
      </w:pPr>
      <w:r w:rsidRPr="002638FF">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BB4697E" w14:textId="77777777" w:rsidR="002638FF" w:rsidRPr="002638FF" w:rsidRDefault="002638FF" w:rsidP="002638FF">
      <w:pPr>
        <w:spacing w:after="0" w:line="360" w:lineRule="auto"/>
        <w:jc w:val="both"/>
        <w:rPr>
          <w:rFonts w:ascii="Palatino Linotype" w:hAnsi="Palatino Linotype"/>
          <w:i/>
          <w:sz w:val="24"/>
          <w:szCs w:val="24"/>
        </w:rPr>
      </w:pPr>
    </w:p>
    <w:p w14:paraId="433FCAE2" w14:textId="61BDC7AE" w:rsidR="002C2D19" w:rsidRDefault="002638FF" w:rsidP="002638FF">
      <w:pPr>
        <w:pStyle w:val="Sinespaciado"/>
        <w:spacing w:line="360" w:lineRule="auto"/>
        <w:jc w:val="both"/>
        <w:rPr>
          <w:rFonts w:ascii="Palatino Linotype" w:hAnsi="Palatino Linotype"/>
          <w:sz w:val="24"/>
          <w:szCs w:val="24"/>
        </w:rPr>
      </w:pPr>
      <w:r w:rsidRPr="002638FF">
        <w:rPr>
          <w:rFonts w:ascii="Palatino Linotype" w:hAnsi="Palatino Linotype"/>
          <w:sz w:val="24"/>
          <w:szCs w:val="24"/>
        </w:rPr>
        <w:t>Por lo anterior, al no constituirse dicho cuestionamiento como materia del derecho de acceso a la información, se considera que el Sujeto Obligado no está constreñido a emitir una respuesta al mismo, por lo que se estima infundado el motivo de inconformidad de</w:t>
      </w:r>
      <w:r w:rsidR="004A72A0">
        <w:rPr>
          <w:rFonts w:ascii="Palatino Linotype" w:hAnsi="Palatino Linotype"/>
          <w:sz w:val="24"/>
          <w:szCs w:val="24"/>
        </w:rPr>
        <w:t>l</w:t>
      </w:r>
      <w:r w:rsidRPr="002638FF">
        <w:rPr>
          <w:rFonts w:ascii="Palatino Linotype" w:hAnsi="Palatino Linotype"/>
          <w:sz w:val="24"/>
          <w:szCs w:val="24"/>
        </w:rPr>
        <w:t xml:space="preserve"> Recurrente, en lo que se refiere al cuestionamiento referido.</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062EDCDB" w14:textId="28D27971"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4A72A0">
        <w:rPr>
          <w:rFonts w:ascii="Palatino Linotype" w:hAnsi="Palatino Linotype"/>
          <w:noProof/>
          <w:sz w:val="24"/>
          <w:szCs w:val="24"/>
          <w:lang w:eastAsia="es-MX"/>
        </w:rPr>
        <w:t>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BF71F9" w:rsidRPr="00BF71F9">
        <w:rPr>
          <w:rFonts w:ascii="Palatino Linotype" w:hAnsi="Palatino Linotype"/>
          <w:b/>
          <w:sz w:val="24"/>
          <w:szCs w:val="24"/>
        </w:rPr>
        <w:t>00051/APAXCO/IP/2021</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4EDB6BDD" w14:textId="77777777" w:rsidR="00EF4D17" w:rsidRPr="0014447C" w:rsidRDefault="00EF4D17" w:rsidP="0014447C">
      <w:pPr>
        <w:pStyle w:val="Sinespaciado"/>
        <w:spacing w:line="360" w:lineRule="auto"/>
        <w:jc w:val="both"/>
        <w:rPr>
          <w:rFonts w:ascii="Palatino Linotype" w:hAnsi="Palatino Linotype"/>
          <w:sz w:val="24"/>
          <w:szCs w:val="24"/>
        </w:rPr>
      </w:pPr>
    </w:p>
    <w:p w14:paraId="52C5EC5C" w14:textId="77777777"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719D9F5B"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lastRenderedPageBreak/>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BF71F9" w:rsidRPr="00BF71F9">
        <w:rPr>
          <w:rFonts w:ascii="Palatino Linotype" w:hAnsi="Palatino Linotype"/>
          <w:b/>
          <w:sz w:val="24"/>
          <w:szCs w:val="24"/>
        </w:rPr>
        <w:t>00051/APAXCO/IP/2021</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 xml:space="preserve">nconformidad hechos valer por </w:t>
      </w:r>
      <w:r w:rsidR="00686195">
        <w:rPr>
          <w:rFonts w:ascii="Palatino Linotype" w:hAnsi="Palatino Linotype"/>
          <w:sz w:val="24"/>
          <w:szCs w:val="24"/>
        </w:rPr>
        <w:t>el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77777777"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61B9C2AB"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686195">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67A4C8EC" w14:textId="102FD89C" w:rsidR="00686195" w:rsidRDefault="00C31F17" w:rsidP="00D40A03">
      <w:pPr>
        <w:widowControl w:val="0"/>
        <w:spacing w:after="0" w:line="360" w:lineRule="auto"/>
        <w:ind w:left="20"/>
        <w:jc w:val="both"/>
        <w:rPr>
          <w:rFonts w:ascii="Palatino Linotype" w:eastAsia="Times New Roman" w:hAnsi="Palatino Linotype" w:cs="Arial"/>
          <w:sz w:val="24"/>
          <w:szCs w:val="24"/>
        </w:rPr>
      </w:pPr>
      <w:r w:rsidRPr="00C31F17">
        <w:rPr>
          <w:rFonts w:ascii="Palatino Linotype" w:eastAsia="Times New Roman" w:hAnsi="Palatino Linotype" w:cs="Arial"/>
          <w:sz w:val="24"/>
          <w:szCs w:val="24"/>
        </w:rPr>
        <w:t>ASÍ LO RESUELVE, POR UNANIMIDAD DE VOTOS</w:t>
      </w:r>
      <w:r w:rsidR="00872E60">
        <w:rPr>
          <w:rFonts w:ascii="Palatino Linotype" w:eastAsia="Times New Roman" w:hAnsi="Palatino Linotype" w:cs="Arial"/>
          <w:sz w:val="24"/>
          <w:szCs w:val="24"/>
        </w:rPr>
        <w:t xml:space="preserve"> </w:t>
      </w:r>
      <w:r w:rsidR="00872E60" w:rsidRPr="00872E60">
        <w:rPr>
          <w:rFonts w:ascii="Palatino Linotype" w:eastAsia="Times New Roman" w:hAnsi="Palatino Linotype" w:cs="Arial"/>
          <w:sz w:val="24"/>
          <w:szCs w:val="24"/>
        </w:rPr>
        <w:t>DE LOS PRESENTES</w:t>
      </w:r>
      <w:r w:rsidRPr="00C31F17">
        <w:rPr>
          <w:rFonts w:ascii="Palatino Linotype" w:eastAsia="Times New Roman" w:hAnsi="Palatino Linotype" w:cs="Arial"/>
          <w:sz w:val="24"/>
          <w:szCs w:val="24"/>
        </w:rPr>
        <w:t xml:space="preserve"> EL PLENO DEL</w:t>
      </w:r>
      <w:r w:rsidRPr="00C31F1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31F17">
        <w:rPr>
          <w:rFonts w:ascii="Palatino Linotype" w:eastAsia="Times New Roman" w:hAnsi="Palatino Linotype" w:cs="Arial"/>
          <w:sz w:val="24"/>
          <w:szCs w:val="24"/>
        </w:rPr>
        <w:t>, CONFORMADO POR LOS COMISIONADOS ZULEMA MARTÍNEZ SÁNCHEZ, EVA ABAID YAPUR, JAVIER MARTÍNEZ CRUZ Y LUIS GUS</w:t>
      </w:r>
      <w:r w:rsidR="006F562A">
        <w:rPr>
          <w:rFonts w:ascii="Palatino Linotype" w:eastAsia="Times New Roman" w:hAnsi="Palatino Linotype" w:cs="Arial"/>
          <w:sz w:val="24"/>
          <w:szCs w:val="24"/>
        </w:rPr>
        <w:t>TAVO PARRA NORIEGA</w:t>
      </w:r>
      <w:r w:rsidR="009F3FD5">
        <w:rPr>
          <w:rFonts w:ascii="Palatino Linotype" w:eastAsia="Times New Roman" w:hAnsi="Palatino Linotype" w:cs="Arial"/>
          <w:sz w:val="24"/>
          <w:szCs w:val="24"/>
        </w:rPr>
        <w:t xml:space="preserve"> (</w:t>
      </w:r>
      <w:r w:rsidR="00872E60">
        <w:rPr>
          <w:rFonts w:ascii="Palatino Linotype" w:eastAsia="Times New Roman" w:hAnsi="Palatino Linotype" w:cs="Arial"/>
          <w:sz w:val="24"/>
          <w:szCs w:val="24"/>
        </w:rPr>
        <w:t>AUSENTE EN VOTACIÓN</w:t>
      </w:r>
      <w:r w:rsidR="009F3FD5">
        <w:rPr>
          <w:rFonts w:ascii="Palatino Linotype" w:eastAsia="Times New Roman" w:hAnsi="Palatino Linotype" w:cs="Arial"/>
          <w:sz w:val="24"/>
          <w:szCs w:val="24"/>
        </w:rPr>
        <w:t>)</w:t>
      </w:r>
      <w:r w:rsidR="006F562A">
        <w:rPr>
          <w:rFonts w:ascii="Palatino Linotype" w:eastAsia="Times New Roman" w:hAnsi="Palatino Linotype" w:cs="Arial"/>
          <w:sz w:val="24"/>
          <w:szCs w:val="24"/>
        </w:rPr>
        <w:t xml:space="preserve">, EN LA </w:t>
      </w:r>
      <w:r w:rsidR="006341CF">
        <w:rPr>
          <w:rFonts w:ascii="Palatino Linotype" w:eastAsia="Times New Roman" w:hAnsi="Palatino Linotype" w:cs="Arial"/>
          <w:sz w:val="24"/>
          <w:szCs w:val="24"/>
        </w:rPr>
        <w:t>VIGÉSIMA</w:t>
      </w:r>
      <w:r w:rsidR="00344017">
        <w:rPr>
          <w:rFonts w:ascii="Palatino Linotype" w:eastAsia="Times New Roman" w:hAnsi="Palatino Linotype" w:cs="Arial"/>
          <w:sz w:val="24"/>
          <w:szCs w:val="24"/>
        </w:rPr>
        <w:t xml:space="preserve"> </w:t>
      </w:r>
      <w:r w:rsidR="00686195">
        <w:rPr>
          <w:rFonts w:ascii="Palatino Linotype" w:eastAsia="Times New Roman" w:hAnsi="Palatino Linotype" w:cs="Arial"/>
          <w:sz w:val="24"/>
          <w:szCs w:val="24"/>
        </w:rPr>
        <w:t>SEXTA</w:t>
      </w:r>
      <w:r w:rsidRPr="00C31F17">
        <w:rPr>
          <w:rFonts w:ascii="Palatino Linotype" w:eastAsia="Times New Roman" w:hAnsi="Palatino Linotype" w:cs="Arial"/>
          <w:sz w:val="24"/>
          <w:szCs w:val="24"/>
        </w:rPr>
        <w:t xml:space="preserve"> SESIÓN ORDINARIA CELEBRADA EL </w:t>
      </w:r>
      <w:r w:rsidR="00686195">
        <w:rPr>
          <w:rFonts w:ascii="Palatino Linotype" w:eastAsia="Times New Roman" w:hAnsi="Palatino Linotype" w:cs="Arial"/>
          <w:sz w:val="24"/>
          <w:szCs w:val="24"/>
        </w:rPr>
        <w:t>CUATRO DE AGOSTO</w:t>
      </w:r>
      <w:r w:rsidR="00D40A03">
        <w:rPr>
          <w:rFonts w:ascii="Palatino Linotype" w:eastAsia="Times New Roman" w:hAnsi="Palatino Linotype" w:cs="Arial"/>
          <w:sz w:val="24"/>
          <w:szCs w:val="24"/>
        </w:rPr>
        <w:t xml:space="preserve"> DE DOS MIL VEINTIUNO</w:t>
      </w:r>
      <w:r w:rsidRPr="00C31F17">
        <w:rPr>
          <w:rFonts w:ascii="Palatino Linotype" w:eastAsia="Times New Roman" w:hAnsi="Palatino Linotype" w:cs="Arial"/>
          <w:sz w:val="24"/>
          <w:szCs w:val="24"/>
        </w:rPr>
        <w:t xml:space="preserve">, ANTE EL SECRETARIO TÉCNICO DEL PLENO, ALEXIS TAPIA </w:t>
      </w:r>
      <w:r>
        <w:rPr>
          <w:rFonts w:ascii="Palatino Linotype" w:eastAsia="Times New Roman" w:hAnsi="Palatino Linotype" w:cs="Arial"/>
          <w:sz w:val="24"/>
          <w:szCs w:val="24"/>
        </w:rPr>
        <w:t>RAMÍREZ.------------------------------------------------------------------------------------------------------------------------------------------------------------------------</w:t>
      </w:r>
      <w:r w:rsidR="006F562A">
        <w:rPr>
          <w:rFonts w:ascii="Palatino Linotype" w:eastAsia="Times New Roman" w:hAnsi="Palatino Linotype" w:cs="Arial"/>
          <w:sz w:val="24"/>
          <w:szCs w:val="24"/>
        </w:rPr>
        <w:t>--------------------------------------------------------------------</w:t>
      </w:r>
    </w:p>
    <w:p w14:paraId="6172C98C" w14:textId="00340B5E" w:rsidR="00C31F17" w:rsidRDefault="00C31F17" w:rsidP="00D40A03">
      <w:pPr>
        <w:widowControl w:val="0"/>
        <w:spacing w:after="0" w:line="360" w:lineRule="auto"/>
        <w:ind w:left="20"/>
        <w:jc w:val="both"/>
        <w:rPr>
          <w:rFonts w:ascii="Palatino Linotype" w:eastAsia="Times New Roman" w:hAnsi="Palatino Linotype" w:cs="Times New Roman"/>
          <w:sz w:val="16"/>
          <w:szCs w:val="18"/>
        </w:rPr>
      </w:pPr>
      <w:r w:rsidRPr="00C31F17">
        <w:rPr>
          <w:rFonts w:ascii="Palatino Linotype" w:eastAsia="Times New Roman" w:hAnsi="Palatino Linotype" w:cs="Times New Roman"/>
          <w:sz w:val="16"/>
          <w:szCs w:val="18"/>
        </w:rPr>
        <w:t>ZMS/OSAM/EJDG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A1D29" w14:textId="77777777" w:rsidR="0038202B" w:rsidRDefault="0038202B" w:rsidP="007E2E80">
      <w:pPr>
        <w:spacing w:after="0" w:line="240" w:lineRule="auto"/>
      </w:pPr>
      <w:r>
        <w:separator/>
      </w:r>
    </w:p>
  </w:endnote>
  <w:endnote w:type="continuationSeparator" w:id="0">
    <w:p w14:paraId="00060402" w14:textId="77777777" w:rsidR="0038202B" w:rsidRDefault="0038202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10DD">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10DD">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10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10DD">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0E96F" w14:textId="77777777" w:rsidR="0038202B" w:rsidRDefault="0038202B" w:rsidP="007E2E80">
      <w:pPr>
        <w:spacing w:after="0" w:line="240" w:lineRule="auto"/>
      </w:pPr>
      <w:r>
        <w:separator/>
      </w:r>
    </w:p>
  </w:footnote>
  <w:footnote w:type="continuationSeparator" w:id="0">
    <w:p w14:paraId="0F50BCA6" w14:textId="77777777" w:rsidR="0038202B" w:rsidRDefault="0038202B" w:rsidP="007E2E80">
      <w:pPr>
        <w:spacing w:after="0" w:line="240" w:lineRule="auto"/>
      </w:pPr>
      <w:r>
        <w:continuationSeparator/>
      </w:r>
    </w:p>
  </w:footnote>
  <w:footnote w:id="1">
    <w:p w14:paraId="1607A7C5" w14:textId="77777777" w:rsidR="00306039" w:rsidRDefault="00306039" w:rsidP="00306039">
      <w:pPr>
        <w:jc w:val="both"/>
        <w:rPr>
          <w:rFonts w:ascii="Palatino Linotype" w:hAnsi="Palatino Linotype" w:cs="Times New Roman"/>
          <w:i/>
          <w:sz w:val="20"/>
          <w:szCs w:val="20"/>
        </w:rPr>
      </w:pPr>
      <w:r>
        <w:rPr>
          <w:rStyle w:val="Refdenotaalpie"/>
        </w:rPr>
        <w:footnoteRef/>
      </w:r>
      <w:r>
        <w:t xml:space="preserve"> </w:t>
      </w: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 xml:space="preserve">Del examen de compatibilidad de los artículos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Pr>
          <w:rFonts w:ascii="Palatino Linotype" w:hAnsi="Palatino Linotype"/>
          <w:i/>
          <w:sz w:val="20"/>
          <w:szCs w:val="20"/>
        </w:rPr>
        <w:t xml:space="preserve">con el artículo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0"/>
          <w:szCs w:val="20"/>
        </w:rPr>
        <w:t>concesoria</w:t>
      </w:r>
      <w:proofErr w:type="spellEnd"/>
      <w:r>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3190352"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14:paraId="31A138AE"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14:paraId="11084787"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14:paraId="05ACB121" w14:textId="77777777" w:rsidR="002638FF" w:rsidRDefault="002638FF" w:rsidP="002638FF">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w:t>
      </w:r>
      <w:proofErr w:type="spellStart"/>
      <w:r w:rsidRPr="006848B2">
        <w:rPr>
          <w:rFonts w:ascii="Palatino Linotype" w:eastAsia="MS Mincho" w:hAnsi="Palatino Linotype" w:cs="Arial"/>
          <w:sz w:val="16"/>
          <w:szCs w:val="16"/>
          <w:lang w:eastAsia="es-ES"/>
        </w:rPr>
        <w:t>VILLANUEVA</w:t>
      </w:r>
      <w:proofErr w:type="spellEnd"/>
      <w:r w:rsidRPr="006848B2">
        <w:rPr>
          <w:rFonts w:ascii="Palatino Linotype" w:eastAsia="MS Mincho" w:hAnsi="Palatino Linotype" w:cs="Arial"/>
          <w:sz w:val="16"/>
          <w:szCs w:val="16"/>
          <w:lang w:eastAsia="es-ES"/>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6284" w14:textId="35331EFA" w:rsidR="002B5F3A" w:rsidRDefault="0038202B">
    <w:pPr>
      <w:pStyle w:val="Encabezado"/>
    </w:pPr>
    <w:r>
      <w:rPr>
        <w:noProof/>
        <w:lang w:val="es-MX" w:eastAsia="es-MX"/>
      </w:rPr>
      <w:pict w14:anchorId="05381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529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54BBCF6D" w:rsidR="00D77F62" w:rsidRDefault="0038202B">
    <w:pPr>
      <w:pStyle w:val="Encabezado"/>
    </w:pPr>
    <w:r>
      <w:rPr>
        <w:noProof/>
        <w:lang w:val="es-MX" w:eastAsia="es-MX"/>
      </w:rPr>
      <w:pict w14:anchorId="44115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5296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14:paraId="7C8B7AEC" w14:textId="77777777" w:rsidTr="00182616">
      <w:trPr>
        <w:trHeight w:val="227"/>
      </w:trPr>
      <w:tc>
        <w:tcPr>
          <w:tcW w:w="5949"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0567DCBA" w14:textId="29949657" w:rsidR="00D77F62" w:rsidRDefault="00B33B10" w:rsidP="006446F7">
          <w:pPr>
            <w:spacing w:after="120" w:line="256" w:lineRule="auto"/>
            <w:ind w:left="208" w:right="214"/>
            <w:jc w:val="right"/>
            <w:rPr>
              <w:rFonts w:ascii="Palatino Linotype" w:hAnsi="Palatino Linotype" w:cs="Arial"/>
              <w:szCs w:val="20"/>
            </w:rPr>
          </w:pPr>
          <w:r w:rsidRPr="00B33B10">
            <w:rPr>
              <w:rFonts w:ascii="Palatino Linotype" w:hAnsi="Palatino Linotype" w:cs="Arial"/>
              <w:bCs/>
              <w:sz w:val="24"/>
              <w:lang w:eastAsia="es-MX"/>
            </w:rPr>
            <w:t>02780/INFOEM/IP/RR/2021</w:t>
          </w:r>
        </w:p>
      </w:tc>
    </w:tr>
    <w:tr w:rsidR="00D77F62" w14:paraId="51A9BB8D" w14:textId="77777777" w:rsidTr="00182616">
      <w:trPr>
        <w:trHeight w:val="242"/>
      </w:trPr>
      <w:tc>
        <w:tcPr>
          <w:tcW w:w="5949"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70FA6962" w14:textId="1B2F8BB8" w:rsidR="00D77F62" w:rsidRDefault="00B33B10" w:rsidP="00182616">
          <w:pPr>
            <w:spacing w:after="120" w:line="256" w:lineRule="auto"/>
            <w:ind w:left="72" w:right="214"/>
            <w:jc w:val="right"/>
            <w:rPr>
              <w:rFonts w:ascii="Palatino Linotype" w:hAnsi="Palatino Linotype" w:cs="Arial"/>
              <w:szCs w:val="20"/>
            </w:rPr>
          </w:pPr>
          <w:r w:rsidRPr="00B33B10">
            <w:rPr>
              <w:rFonts w:ascii="Palatino Linotype" w:hAnsi="Palatino Linotype" w:cs="Arial"/>
              <w:szCs w:val="20"/>
            </w:rPr>
            <w:t xml:space="preserve">Ayuntamiento de </w:t>
          </w:r>
          <w:proofErr w:type="spellStart"/>
          <w:r w:rsidRPr="00B33B10">
            <w:rPr>
              <w:rFonts w:ascii="Palatino Linotype" w:hAnsi="Palatino Linotype" w:cs="Arial"/>
              <w:szCs w:val="20"/>
            </w:rPr>
            <w:t>Apaxco</w:t>
          </w:r>
          <w:proofErr w:type="spellEnd"/>
        </w:p>
      </w:tc>
    </w:tr>
    <w:tr w:rsidR="00D77F62" w14:paraId="2FA09339" w14:textId="77777777" w:rsidTr="00182616">
      <w:trPr>
        <w:trHeight w:val="342"/>
      </w:trPr>
      <w:tc>
        <w:tcPr>
          <w:tcW w:w="5949" w:type="dxa"/>
          <w:hideMark/>
        </w:tcPr>
        <w:p w14:paraId="778D003D" w14:textId="77777777"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774F1333" w14:textId="77777777"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E3CC9C0" w14:textId="77777777" w:rsidR="00D77F62" w:rsidRDefault="00D77F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14:paraId="6AEEA535" w14:textId="77777777" w:rsidTr="00182616">
      <w:trPr>
        <w:trHeight w:val="227"/>
      </w:trPr>
      <w:tc>
        <w:tcPr>
          <w:tcW w:w="5103" w:type="dxa"/>
          <w:hideMark/>
        </w:tcPr>
        <w:p w14:paraId="1E479F24"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CB0EFDC" w14:textId="0A0A7E1E" w:rsidR="00D77F62" w:rsidRPr="00B4142F" w:rsidRDefault="00B33B10" w:rsidP="00212498">
          <w:pPr>
            <w:spacing w:after="120" w:line="256" w:lineRule="auto"/>
            <w:ind w:left="208" w:right="214"/>
            <w:jc w:val="right"/>
            <w:rPr>
              <w:rFonts w:ascii="Palatino Linotype" w:hAnsi="Palatino Linotype" w:cs="Arial"/>
              <w:szCs w:val="20"/>
            </w:rPr>
          </w:pPr>
          <w:r w:rsidRPr="00B33B10">
            <w:rPr>
              <w:rFonts w:ascii="Palatino Linotype" w:hAnsi="Palatino Linotype" w:cs="Arial"/>
              <w:bCs/>
              <w:sz w:val="24"/>
              <w:lang w:eastAsia="es-MX"/>
            </w:rPr>
            <w:t>02780/INFOEM/IP/RR/2021</w:t>
          </w:r>
        </w:p>
      </w:tc>
    </w:tr>
    <w:tr w:rsidR="00D77F62" w14:paraId="6211ACA0" w14:textId="77777777" w:rsidTr="00182616">
      <w:trPr>
        <w:trHeight w:val="196"/>
      </w:trPr>
      <w:tc>
        <w:tcPr>
          <w:tcW w:w="5103"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4CFB5C53" w14:textId="3F092270" w:rsidR="00D77F62" w:rsidRPr="00F06FED" w:rsidRDefault="00D510DD"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w:t>
          </w:r>
          <w:proofErr w:type="spellEnd"/>
        </w:p>
      </w:tc>
    </w:tr>
    <w:tr w:rsidR="00D77F62" w14:paraId="62CB1037" w14:textId="77777777" w:rsidTr="00182616">
      <w:trPr>
        <w:trHeight w:val="242"/>
      </w:trPr>
      <w:tc>
        <w:tcPr>
          <w:tcW w:w="5103"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F3942F8" w14:textId="7AE2C7F8" w:rsidR="00D77F62" w:rsidRDefault="00B33B10" w:rsidP="00212498">
          <w:pPr>
            <w:spacing w:after="120" w:line="256" w:lineRule="auto"/>
            <w:ind w:left="208" w:right="214"/>
            <w:jc w:val="right"/>
            <w:rPr>
              <w:rFonts w:ascii="Palatino Linotype" w:hAnsi="Palatino Linotype" w:cs="Arial"/>
              <w:szCs w:val="20"/>
            </w:rPr>
          </w:pPr>
          <w:r w:rsidRPr="00B33B10">
            <w:rPr>
              <w:rFonts w:ascii="Palatino Linotype" w:hAnsi="Palatino Linotype" w:cs="Arial"/>
              <w:szCs w:val="20"/>
            </w:rPr>
            <w:t xml:space="preserve">Ayuntamiento de </w:t>
          </w:r>
          <w:proofErr w:type="spellStart"/>
          <w:r w:rsidRPr="00B33B10">
            <w:rPr>
              <w:rFonts w:ascii="Palatino Linotype" w:hAnsi="Palatino Linotype" w:cs="Arial"/>
              <w:szCs w:val="20"/>
            </w:rPr>
            <w:t>Apaxco</w:t>
          </w:r>
          <w:proofErr w:type="spellEnd"/>
        </w:p>
      </w:tc>
    </w:tr>
    <w:tr w:rsidR="00D77F62" w14:paraId="7F405ABD" w14:textId="77777777" w:rsidTr="00182616">
      <w:trPr>
        <w:trHeight w:val="342"/>
      </w:trPr>
      <w:tc>
        <w:tcPr>
          <w:tcW w:w="5103" w:type="dxa"/>
          <w:hideMark/>
        </w:tcPr>
        <w:p w14:paraId="2339EBF1" w14:textId="77777777"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001D4DDA" w14:textId="77777777"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62E60DDB" w14:textId="65EB2375" w:rsidR="00D77F62" w:rsidRDefault="0038202B">
    <w:pPr>
      <w:pStyle w:val="Encabezado"/>
    </w:pPr>
    <w:r>
      <w:rPr>
        <w:noProof/>
        <w:lang w:val="es-MX" w:eastAsia="es-MX"/>
      </w:rPr>
      <w:pict w14:anchorId="08BC2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5296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4"/>
  </w:num>
  <w:num w:numId="5">
    <w:abstractNumId w:val="3"/>
  </w:num>
  <w:num w:numId="6">
    <w:abstractNumId w:val="2"/>
  </w:num>
  <w:num w:numId="7">
    <w:abstractNumId w:val="9"/>
  </w:num>
  <w:num w:numId="8">
    <w:abstractNumId w:val="8"/>
  </w:num>
  <w:num w:numId="9">
    <w:abstractNumId w:val="12"/>
  </w:num>
  <w:num w:numId="10">
    <w:abstractNumId w:val="4"/>
  </w:num>
  <w:num w:numId="11">
    <w:abstractNumId w:val="13"/>
  </w:num>
  <w:num w:numId="12">
    <w:abstractNumId w:val="11"/>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3018"/>
    <w:rsid w:val="00050A9C"/>
    <w:rsid w:val="00051311"/>
    <w:rsid w:val="00053C9B"/>
    <w:rsid w:val="00055A11"/>
    <w:rsid w:val="00057570"/>
    <w:rsid w:val="00060D32"/>
    <w:rsid w:val="00065D0C"/>
    <w:rsid w:val="0007328F"/>
    <w:rsid w:val="000738E9"/>
    <w:rsid w:val="00086B18"/>
    <w:rsid w:val="0008795C"/>
    <w:rsid w:val="00092BAF"/>
    <w:rsid w:val="00093B94"/>
    <w:rsid w:val="00095218"/>
    <w:rsid w:val="000A27C1"/>
    <w:rsid w:val="000B1657"/>
    <w:rsid w:val="000B38B3"/>
    <w:rsid w:val="000D47AB"/>
    <w:rsid w:val="000D6982"/>
    <w:rsid w:val="000D756B"/>
    <w:rsid w:val="000E7C0A"/>
    <w:rsid w:val="000F0944"/>
    <w:rsid w:val="000F199E"/>
    <w:rsid w:val="000F2B6C"/>
    <w:rsid w:val="000F3722"/>
    <w:rsid w:val="000F4256"/>
    <w:rsid w:val="00100E72"/>
    <w:rsid w:val="00114C3C"/>
    <w:rsid w:val="001176C4"/>
    <w:rsid w:val="0012508A"/>
    <w:rsid w:val="00132BE5"/>
    <w:rsid w:val="00132E9F"/>
    <w:rsid w:val="00135494"/>
    <w:rsid w:val="001362F0"/>
    <w:rsid w:val="00140AE4"/>
    <w:rsid w:val="0014191F"/>
    <w:rsid w:val="00143AC6"/>
    <w:rsid w:val="0014447C"/>
    <w:rsid w:val="0015107F"/>
    <w:rsid w:val="001510E8"/>
    <w:rsid w:val="00152C2F"/>
    <w:rsid w:val="001552E9"/>
    <w:rsid w:val="00162176"/>
    <w:rsid w:val="00165929"/>
    <w:rsid w:val="00166046"/>
    <w:rsid w:val="00166FB7"/>
    <w:rsid w:val="00180F6B"/>
    <w:rsid w:val="00182616"/>
    <w:rsid w:val="001A1645"/>
    <w:rsid w:val="001A17B9"/>
    <w:rsid w:val="001A4700"/>
    <w:rsid w:val="001A6270"/>
    <w:rsid w:val="001A7B5B"/>
    <w:rsid w:val="001C0CE9"/>
    <w:rsid w:val="001D61D0"/>
    <w:rsid w:val="001E07AC"/>
    <w:rsid w:val="001E60B7"/>
    <w:rsid w:val="001F021C"/>
    <w:rsid w:val="001F41F5"/>
    <w:rsid w:val="00203FA5"/>
    <w:rsid w:val="00207DA3"/>
    <w:rsid w:val="002108D8"/>
    <w:rsid w:val="00211473"/>
    <w:rsid w:val="00212498"/>
    <w:rsid w:val="0021408C"/>
    <w:rsid w:val="00216B8D"/>
    <w:rsid w:val="002252AD"/>
    <w:rsid w:val="00225BF4"/>
    <w:rsid w:val="002450D9"/>
    <w:rsid w:val="00251A63"/>
    <w:rsid w:val="00254523"/>
    <w:rsid w:val="002572CF"/>
    <w:rsid w:val="0026191D"/>
    <w:rsid w:val="002638FF"/>
    <w:rsid w:val="00265114"/>
    <w:rsid w:val="00271762"/>
    <w:rsid w:val="0028585E"/>
    <w:rsid w:val="00287072"/>
    <w:rsid w:val="00290397"/>
    <w:rsid w:val="00291146"/>
    <w:rsid w:val="00291D86"/>
    <w:rsid w:val="00295BFC"/>
    <w:rsid w:val="002A1927"/>
    <w:rsid w:val="002B5B14"/>
    <w:rsid w:val="002B5F3A"/>
    <w:rsid w:val="002B7FD5"/>
    <w:rsid w:val="002C2D19"/>
    <w:rsid w:val="002C529C"/>
    <w:rsid w:val="002D1272"/>
    <w:rsid w:val="002D38C2"/>
    <w:rsid w:val="002D4991"/>
    <w:rsid w:val="002D6110"/>
    <w:rsid w:val="002D6270"/>
    <w:rsid w:val="002E22D8"/>
    <w:rsid w:val="002E2D4C"/>
    <w:rsid w:val="002E6036"/>
    <w:rsid w:val="002F044A"/>
    <w:rsid w:val="002F160B"/>
    <w:rsid w:val="002F17FB"/>
    <w:rsid w:val="00301A01"/>
    <w:rsid w:val="003021C1"/>
    <w:rsid w:val="00304C91"/>
    <w:rsid w:val="00306039"/>
    <w:rsid w:val="00307784"/>
    <w:rsid w:val="00310760"/>
    <w:rsid w:val="00311191"/>
    <w:rsid w:val="00312E7E"/>
    <w:rsid w:val="00325850"/>
    <w:rsid w:val="00327932"/>
    <w:rsid w:val="00336EDF"/>
    <w:rsid w:val="00337DD7"/>
    <w:rsid w:val="00341CAA"/>
    <w:rsid w:val="00344017"/>
    <w:rsid w:val="00363308"/>
    <w:rsid w:val="00365ADF"/>
    <w:rsid w:val="00372845"/>
    <w:rsid w:val="00374450"/>
    <w:rsid w:val="00375FF5"/>
    <w:rsid w:val="0038202B"/>
    <w:rsid w:val="0038385D"/>
    <w:rsid w:val="00386C07"/>
    <w:rsid w:val="00387451"/>
    <w:rsid w:val="003908F4"/>
    <w:rsid w:val="003919AC"/>
    <w:rsid w:val="003A13D2"/>
    <w:rsid w:val="003A241E"/>
    <w:rsid w:val="003A3096"/>
    <w:rsid w:val="003B41E9"/>
    <w:rsid w:val="003C3124"/>
    <w:rsid w:val="003C51C0"/>
    <w:rsid w:val="003C5DB2"/>
    <w:rsid w:val="003C74AF"/>
    <w:rsid w:val="003D2672"/>
    <w:rsid w:val="003D3420"/>
    <w:rsid w:val="003E08B9"/>
    <w:rsid w:val="003E272A"/>
    <w:rsid w:val="003F76CA"/>
    <w:rsid w:val="00400852"/>
    <w:rsid w:val="00404F9D"/>
    <w:rsid w:val="00406B61"/>
    <w:rsid w:val="00407282"/>
    <w:rsid w:val="00411B24"/>
    <w:rsid w:val="004132B8"/>
    <w:rsid w:val="00417EBD"/>
    <w:rsid w:val="00423C27"/>
    <w:rsid w:val="00425199"/>
    <w:rsid w:val="004408DF"/>
    <w:rsid w:val="00442A70"/>
    <w:rsid w:val="00443826"/>
    <w:rsid w:val="00447833"/>
    <w:rsid w:val="0045270C"/>
    <w:rsid w:val="0045396C"/>
    <w:rsid w:val="004572BE"/>
    <w:rsid w:val="004617C7"/>
    <w:rsid w:val="004657BE"/>
    <w:rsid w:val="00475674"/>
    <w:rsid w:val="00477872"/>
    <w:rsid w:val="004807F7"/>
    <w:rsid w:val="004830B5"/>
    <w:rsid w:val="00484E47"/>
    <w:rsid w:val="00487B8B"/>
    <w:rsid w:val="00497B93"/>
    <w:rsid w:val="004A51FF"/>
    <w:rsid w:val="004A72A0"/>
    <w:rsid w:val="004B2C63"/>
    <w:rsid w:val="004C7E18"/>
    <w:rsid w:val="004D30AF"/>
    <w:rsid w:val="004E0765"/>
    <w:rsid w:val="004E3D04"/>
    <w:rsid w:val="004F483E"/>
    <w:rsid w:val="004F5768"/>
    <w:rsid w:val="0050104C"/>
    <w:rsid w:val="005023F4"/>
    <w:rsid w:val="00502DDC"/>
    <w:rsid w:val="005033CC"/>
    <w:rsid w:val="00507379"/>
    <w:rsid w:val="0051020F"/>
    <w:rsid w:val="00515461"/>
    <w:rsid w:val="0052393E"/>
    <w:rsid w:val="00524986"/>
    <w:rsid w:val="00527CA3"/>
    <w:rsid w:val="005328FB"/>
    <w:rsid w:val="00537419"/>
    <w:rsid w:val="0054180B"/>
    <w:rsid w:val="005421C7"/>
    <w:rsid w:val="005448FA"/>
    <w:rsid w:val="00562A94"/>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76D5"/>
    <w:rsid w:val="005D02A8"/>
    <w:rsid w:val="005D5EEB"/>
    <w:rsid w:val="005E4421"/>
    <w:rsid w:val="005F4099"/>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7B4C"/>
    <w:rsid w:val="00661204"/>
    <w:rsid w:val="0066610F"/>
    <w:rsid w:val="00673D7C"/>
    <w:rsid w:val="006749FD"/>
    <w:rsid w:val="00676C32"/>
    <w:rsid w:val="00686046"/>
    <w:rsid w:val="00686195"/>
    <w:rsid w:val="00691B71"/>
    <w:rsid w:val="0069776E"/>
    <w:rsid w:val="00697D3B"/>
    <w:rsid w:val="006A0ADE"/>
    <w:rsid w:val="006A29C5"/>
    <w:rsid w:val="006A3A54"/>
    <w:rsid w:val="006A561E"/>
    <w:rsid w:val="006B5ED2"/>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6B9B"/>
    <w:rsid w:val="007D7E0C"/>
    <w:rsid w:val="007E2E80"/>
    <w:rsid w:val="007E31E5"/>
    <w:rsid w:val="007F0BCA"/>
    <w:rsid w:val="007F282E"/>
    <w:rsid w:val="007F7846"/>
    <w:rsid w:val="008036DD"/>
    <w:rsid w:val="008041A7"/>
    <w:rsid w:val="00821898"/>
    <w:rsid w:val="00823454"/>
    <w:rsid w:val="00824894"/>
    <w:rsid w:val="0083017F"/>
    <w:rsid w:val="008455DC"/>
    <w:rsid w:val="00853CC3"/>
    <w:rsid w:val="00867D56"/>
    <w:rsid w:val="00870064"/>
    <w:rsid w:val="008725EE"/>
    <w:rsid w:val="00872E60"/>
    <w:rsid w:val="00886866"/>
    <w:rsid w:val="008875E3"/>
    <w:rsid w:val="00892543"/>
    <w:rsid w:val="008A1C19"/>
    <w:rsid w:val="008B38D7"/>
    <w:rsid w:val="008C0E72"/>
    <w:rsid w:val="008C0F70"/>
    <w:rsid w:val="008C651F"/>
    <w:rsid w:val="008C7CEB"/>
    <w:rsid w:val="008D17A8"/>
    <w:rsid w:val="008D5CA5"/>
    <w:rsid w:val="008E572E"/>
    <w:rsid w:val="008E63C2"/>
    <w:rsid w:val="008F5193"/>
    <w:rsid w:val="008F7DEC"/>
    <w:rsid w:val="00903599"/>
    <w:rsid w:val="00905CE1"/>
    <w:rsid w:val="00912428"/>
    <w:rsid w:val="009151CF"/>
    <w:rsid w:val="00927243"/>
    <w:rsid w:val="009272C6"/>
    <w:rsid w:val="00930F68"/>
    <w:rsid w:val="009339EC"/>
    <w:rsid w:val="0093743A"/>
    <w:rsid w:val="00942349"/>
    <w:rsid w:val="00943B37"/>
    <w:rsid w:val="00944403"/>
    <w:rsid w:val="009447F4"/>
    <w:rsid w:val="0094481C"/>
    <w:rsid w:val="009456A5"/>
    <w:rsid w:val="00954DC1"/>
    <w:rsid w:val="00960D8F"/>
    <w:rsid w:val="0096284F"/>
    <w:rsid w:val="0096359D"/>
    <w:rsid w:val="00967270"/>
    <w:rsid w:val="009701C6"/>
    <w:rsid w:val="0097416D"/>
    <w:rsid w:val="009759F9"/>
    <w:rsid w:val="00984CA8"/>
    <w:rsid w:val="009859B8"/>
    <w:rsid w:val="00994FE7"/>
    <w:rsid w:val="009A2E91"/>
    <w:rsid w:val="009B205B"/>
    <w:rsid w:val="009B3592"/>
    <w:rsid w:val="009B70C3"/>
    <w:rsid w:val="009C1EA2"/>
    <w:rsid w:val="009C3FC7"/>
    <w:rsid w:val="009D398E"/>
    <w:rsid w:val="009D56AA"/>
    <w:rsid w:val="009E0089"/>
    <w:rsid w:val="009E396D"/>
    <w:rsid w:val="009F3FD5"/>
    <w:rsid w:val="009F63E4"/>
    <w:rsid w:val="009F7B22"/>
    <w:rsid w:val="00A030E7"/>
    <w:rsid w:val="00A0535B"/>
    <w:rsid w:val="00A06551"/>
    <w:rsid w:val="00A10000"/>
    <w:rsid w:val="00A10775"/>
    <w:rsid w:val="00A112EB"/>
    <w:rsid w:val="00A1760C"/>
    <w:rsid w:val="00A2199B"/>
    <w:rsid w:val="00A22469"/>
    <w:rsid w:val="00A3134D"/>
    <w:rsid w:val="00A31586"/>
    <w:rsid w:val="00A316AA"/>
    <w:rsid w:val="00A33B3A"/>
    <w:rsid w:val="00A35B31"/>
    <w:rsid w:val="00A4214D"/>
    <w:rsid w:val="00A62727"/>
    <w:rsid w:val="00A65C29"/>
    <w:rsid w:val="00A666CE"/>
    <w:rsid w:val="00A852E9"/>
    <w:rsid w:val="00A871F0"/>
    <w:rsid w:val="00A9172E"/>
    <w:rsid w:val="00A917A5"/>
    <w:rsid w:val="00A94BF6"/>
    <w:rsid w:val="00A954B5"/>
    <w:rsid w:val="00A97975"/>
    <w:rsid w:val="00AA4F9A"/>
    <w:rsid w:val="00AA5A0A"/>
    <w:rsid w:val="00AB16BF"/>
    <w:rsid w:val="00AB1AF3"/>
    <w:rsid w:val="00AB7857"/>
    <w:rsid w:val="00AD0168"/>
    <w:rsid w:val="00AD3C94"/>
    <w:rsid w:val="00AD647C"/>
    <w:rsid w:val="00AE658B"/>
    <w:rsid w:val="00B04D4C"/>
    <w:rsid w:val="00B070F5"/>
    <w:rsid w:val="00B12CBA"/>
    <w:rsid w:val="00B16CAC"/>
    <w:rsid w:val="00B22435"/>
    <w:rsid w:val="00B31ACE"/>
    <w:rsid w:val="00B33B10"/>
    <w:rsid w:val="00B34950"/>
    <w:rsid w:val="00B34C46"/>
    <w:rsid w:val="00B501B2"/>
    <w:rsid w:val="00B549E1"/>
    <w:rsid w:val="00B56587"/>
    <w:rsid w:val="00B73F3F"/>
    <w:rsid w:val="00B75842"/>
    <w:rsid w:val="00B91A10"/>
    <w:rsid w:val="00B93C5C"/>
    <w:rsid w:val="00B93F5F"/>
    <w:rsid w:val="00B97CAC"/>
    <w:rsid w:val="00BA69A0"/>
    <w:rsid w:val="00BB2359"/>
    <w:rsid w:val="00BB740A"/>
    <w:rsid w:val="00BC64D4"/>
    <w:rsid w:val="00BD20DA"/>
    <w:rsid w:val="00BD43AB"/>
    <w:rsid w:val="00BE100C"/>
    <w:rsid w:val="00BE48F3"/>
    <w:rsid w:val="00BE6D77"/>
    <w:rsid w:val="00BF0AEC"/>
    <w:rsid w:val="00BF123B"/>
    <w:rsid w:val="00BF123D"/>
    <w:rsid w:val="00BF3765"/>
    <w:rsid w:val="00BF46B6"/>
    <w:rsid w:val="00BF5EE2"/>
    <w:rsid w:val="00BF69B1"/>
    <w:rsid w:val="00BF71F9"/>
    <w:rsid w:val="00C10AAE"/>
    <w:rsid w:val="00C1102D"/>
    <w:rsid w:val="00C115F4"/>
    <w:rsid w:val="00C12276"/>
    <w:rsid w:val="00C16237"/>
    <w:rsid w:val="00C2107B"/>
    <w:rsid w:val="00C2282B"/>
    <w:rsid w:val="00C25822"/>
    <w:rsid w:val="00C25B89"/>
    <w:rsid w:val="00C2757A"/>
    <w:rsid w:val="00C277F4"/>
    <w:rsid w:val="00C31F17"/>
    <w:rsid w:val="00C34B47"/>
    <w:rsid w:val="00C35F18"/>
    <w:rsid w:val="00C40345"/>
    <w:rsid w:val="00C40F3C"/>
    <w:rsid w:val="00C43477"/>
    <w:rsid w:val="00C54C06"/>
    <w:rsid w:val="00C557FD"/>
    <w:rsid w:val="00C56F10"/>
    <w:rsid w:val="00C67A59"/>
    <w:rsid w:val="00C8573E"/>
    <w:rsid w:val="00C90094"/>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24"/>
    <w:rsid w:val="00D020E2"/>
    <w:rsid w:val="00D028D9"/>
    <w:rsid w:val="00D04234"/>
    <w:rsid w:val="00D0540D"/>
    <w:rsid w:val="00D13B83"/>
    <w:rsid w:val="00D14D51"/>
    <w:rsid w:val="00D14E3B"/>
    <w:rsid w:val="00D23F11"/>
    <w:rsid w:val="00D32449"/>
    <w:rsid w:val="00D32E6F"/>
    <w:rsid w:val="00D40A03"/>
    <w:rsid w:val="00D43159"/>
    <w:rsid w:val="00D43390"/>
    <w:rsid w:val="00D4528F"/>
    <w:rsid w:val="00D510DD"/>
    <w:rsid w:val="00D5329C"/>
    <w:rsid w:val="00D54889"/>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527"/>
    <w:rsid w:val="00DF2F2C"/>
    <w:rsid w:val="00DF3485"/>
    <w:rsid w:val="00DF51C8"/>
    <w:rsid w:val="00E014FE"/>
    <w:rsid w:val="00E05C80"/>
    <w:rsid w:val="00E140CD"/>
    <w:rsid w:val="00E23E06"/>
    <w:rsid w:val="00E25492"/>
    <w:rsid w:val="00E31685"/>
    <w:rsid w:val="00E37AA1"/>
    <w:rsid w:val="00E426C9"/>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96446"/>
    <w:rsid w:val="00E977CB"/>
    <w:rsid w:val="00EA0886"/>
    <w:rsid w:val="00EA2AAB"/>
    <w:rsid w:val="00EA39BD"/>
    <w:rsid w:val="00EA460E"/>
    <w:rsid w:val="00EB2068"/>
    <w:rsid w:val="00EC1776"/>
    <w:rsid w:val="00EC2BED"/>
    <w:rsid w:val="00EC4B6A"/>
    <w:rsid w:val="00ED4829"/>
    <w:rsid w:val="00ED60C2"/>
    <w:rsid w:val="00ED78F3"/>
    <w:rsid w:val="00EE03F5"/>
    <w:rsid w:val="00EF4D17"/>
    <w:rsid w:val="00EF6B28"/>
    <w:rsid w:val="00F00EB4"/>
    <w:rsid w:val="00F031AC"/>
    <w:rsid w:val="00F07DC2"/>
    <w:rsid w:val="00F1770B"/>
    <w:rsid w:val="00F2178A"/>
    <w:rsid w:val="00F2343A"/>
    <w:rsid w:val="00F42D68"/>
    <w:rsid w:val="00F43593"/>
    <w:rsid w:val="00F44637"/>
    <w:rsid w:val="00F45389"/>
    <w:rsid w:val="00F4708B"/>
    <w:rsid w:val="00F472E0"/>
    <w:rsid w:val="00F5164F"/>
    <w:rsid w:val="00F53B53"/>
    <w:rsid w:val="00F66A72"/>
    <w:rsid w:val="00F7667E"/>
    <w:rsid w:val="00F83F9F"/>
    <w:rsid w:val="00F8521C"/>
    <w:rsid w:val="00F86466"/>
    <w:rsid w:val="00F91698"/>
    <w:rsid w:val="00F92D09"/>
    <w:rsid w:val="00FA47E2"/>
    <w:rsid w:val="00FB2F77"/>
    <w:rsid w:val="00FB3895"/>
    <w:rsid w:val="00FB55E9"/>
    <w:rsid w:val="00FB6BD1"/>
    <w:rsid w:val="00FC1B80"/>
    <w:rsid w:val="00FC4136"/>
    <w:rsid w:val="00FC641E"/>
    <w:rsid w:val="00FC7D8B"/>
    <w:rsid w:val="00FD3A3C"/>
    <w:rsid w:val="00FD4AC1"/>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4842956">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9B91-DC3E-44A8-9055-147E02F5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29</Pages>
  <Words>7454</Words>
  <Characters>41003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2018-06-26T19:17:00Z</cp:lastPrinted>
  <dcterms:created xsi:type="dcterms:W3CDTF">2021-07-07T02:26:00Z</dcterms:created>
  <dcterms:modified xsi:type="dcterms:W3CDTF">2021-08-20T02:52:00Z</dcterms:modified>
</cp:coreProperties>
</file>