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D739A" w14:textId="77777777" w:rsidR="00A06896" w:rsidRDefault="00A0689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D88E7F" w14:textId="77777777" w:rsidR="00A06896" w:rsidRDefault="00A0689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9AF2C0C" w14:textId="1DAE2DDC"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227691">
        <w:rPr>
          <w:rFonts w:ascii="Palatino Linotype" w:eastAsia="Palatino Linotype" w:hAnsi="Palatino Linotype" w:cs="Palatino Linotype"/>
          <w:color w:val="000000"/>
          <w:sz w:val="24"/>
          <w:szCs w:val="24"/>
        </w:rPr>
        <w:t>México, a ocho de diciembre</w:t>
      </w:r>
      <w:r>
        <w:rPr>
          <w:rFonts w:ascii="Palatino Linotype" w:eastAsia="Palatino Linotype" w:hAnsi="Palatino Linotype" w:cs="Palatino Linotype"/>
          <w:color w:val="000000"/>
          <w:sz w:val="24"/>
          <w:szCs w:val="24"/>
        </w:rPr>
        <w:t xml:space="preserve"> de dos mil veintiuno.</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318BA3D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B54BC7">
        <w:rPr>
          <w:rFonts w:ascii="Palatino Linotype" w:eastAsia="Palatino Linotype" w:hAnsi="Palatino Linotype" w:cs="Palatino Linotype"/>
          <w:b/>
          <w:color w:val="000000"/>
          <w:sz w:val="24"/>
          <w:szCs w:val="24"/>
        </w:rPr>
        <w:t>05250</w:t>
      </w:r>
      <w:r>
        <w:rPr>
          <w:rFonts w:ascii="Palatino Linotype" w:eastAsia="Palatino Linotype" w:hAnsi="Palatino Linotype" w:cs="Palatino Linotype"/>
          <w:b/>
          <w:color w:val="000000"/>
          <w:sz w:val="24"/>
          <w:szCs w:val="24"/>
        </w:rPr>
        <w:t>/INFOEM/IP/RR/2021</w:t>
      </w:r>
      <w:r w:rsidR="00B54BC7">
        <w:rPr>
          <w:rFonts w:ascii="Palatino Linotype" w:eastAsia="Palatino Linotype" w:hAnsi="Palatino Linotype" w:cs="Palatino Linotype"/>
          <w:color w:val="000000"/>
          <w:sz w:val="24"/>
          <w:szCs w:val="24"/>
        </w:rPr>
        <w:t>, interpuesto por el</w:t>
      </w:r>
      <w:r>
        <w:rPr>
          <w:rFonts w:ascii="Palatino Linotype" w:eastAsia="Palatino Linotype" w:hAnsi="Palatino Linotype" w:cs="Palatino Linotype"/>
          <w:color w:val="000000"/>
          <w:sz w:val="24"/>
          <w:szCs w:val="24"/>
        </w:rPr>
        <w:t xml:space="preserve"> C. </w:t>
      </w:r>
      <w:proofErr w:type="spellStart"/>
      <w:r w:rsidR="00FB69D4">
        <w:rPr>
          <w:rFonts w:ascii="Palatino Linotype" w:eastAsia="Palatino Linotype" w:hAnsi="Palatino Linotype" w:cs="Palatino Linotype"/>
          <w:b/>
          <w:color w:val="000000"/>
          <w:sz w:val="24"/>
          <w:szCs w:val="24"/>
        </w:rPr>
        <w:t>xxxxxxxxxxxxxxxxxxxxxxx</w:t>
      </w:r>
      <w:proofErr w:type="spellEnd"/>
      <w:r w:rsidR="00B54BC7">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B54BC7">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B54BC7">
        <w:rPr>
          <w:rFonts w:ascii="Palatino Linotype" w:eastAsia="Palatino Linotype" w:hAnsi="Palatino Linotype" w:cs="Palatino Linotype"/>
          <w:b/>
          <w:color w:val="000000"/>
          <w:sz w:val="24"/>
          <w:szCs w:val="24"/>
        </w:rPr>
        <w:t>Ayuntamiento de Cuautitlán</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63D7CED0" w:rsidR="00A970D5" w:rsidRDefault="00B54BC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veintiocho</w:t>
      </w:r>
      <w:r w:rsidR="00A970D5">
        <w:rPr>
          <w:rFonts w:ascii="Palatino Linotype" w:eastAsia="Palatino Linotype" w:hAnsi="Palatino Linotype" w:cs="Palatino Linotype"/>
          <w:color w:val="000000"/>
          <w:sz w:val="24"/>
          <w:szCs w:val="24"/>
        </w:rPr>
        <w:t xml:space="preserve"> de sep</w:t>
      </w:r>
      <w:r>
        <w:rPr>
          <w:rFonts w:ascii="Palatino Linotype" w:eastAsia="Palatino Linotype" w:hAnsi="Palatino Linotype" w:cs="Palatino Linotype"/>
          <w:color w:val="000000"/>
          <w:sz w:val="24"/>
          <w:szCs w:val="24"/>
        </w:rPr>
        <w:t>tiembre de dos mil veintiuno, 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A970D5">
        <w:rPr>
          <w:rFonts w:ascii="Palatino Linotype" w:eastAsia="Palatino Linotype" w:hAnsi="Palatino Linotype" w:cs="Palatino Linotype"/>
          <w:b/>
          <w:color w:val="000000"/>
          <w:sz w:val="24"/>
          <w:szCs w:val="24"/>
        </w:rPr>
        <w:t xml:space="preserve"> </w:t>
      </w:r>
      <w:r w:rsidRPr="00B54BC7">
        <w:rPr>
          <w:rFonts w:ascii="Palatino Linotype" w:eastAsia="Palatino Linotype" w:hAnsi="Palatino Linotype" w:cs="Palatino Linotype"/>
          <w:b/>
          <w:bCs/>
          <w:color w:val="000000"/>
          <w:sz w:val="24"/>
          <w:szCs w:val="24"/>
        </w:rPr>
        <w:t>00409/CUAUTIT/IP/2021</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22B4419B"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9F4FF4" w:rsidRPr="009F4FF4">
        <w:rPr>
          <w:rFonts w:ascii="Palatino Linotype" w:eastAsia="Palatino Linotype" w:hAnsi="Palatino Linotype" w:cs="Palatino Linotype"/>
          <w:i/>
          <w:color w:val="000000"/>
        </w:rPr>
        <w:t xml:space="preserve">La Sindicatura Municipal le permite al sr. </w:t>
      </w:r>
      <w:r w:rsidR="001141A9">
        <w:rPr>
          <w:rFonts w:ascii="Palatino Linotype" w:eastAsia="Palatino Linotype" w:hAnsi="Palatino Linotype" w:cs="Palatino Linotype"/>
          <w:i/>
          <w:color w:val="000000"/>
        </w:rPr>
        <w:t>xxxxxxxxxx</w:t>
      </w:r>
      <w:bookmarkStart w:id="0" w:name="_GoBack"/>
      <w:bookmarkEnd w:id="0"/>
      <w:r w:rsidR="009F4FF4" w:rsidRPr="009F4FF4">
        <w:rPr>
          <w:rFonts w:ascii="Palatino Linotype" w:eastAsia="Palatino Linotype" w:hAnsi="Palatino Linotype" w:cs="Palatino Linotype"/>
          <w:i/>
          <w:color w:val="000000"/>
        </w:rPr>
        <w:t xml:space="preserve"> seguir recaudando cuotas cuando ya tiene una demanda de arbitraje desde hace tres meses. Le permite dar rendicion de cuentas (adjunto archivo), en donde falta de manera grave a la ley de proteccion de datos al exhibir quien paga y quien no la cuota de mantenimiento (extorsion pura y vil) Necesito que me sea entregada el acta de asamblea donde se le da la autoridad a este señor para seguir </w:t>
      </w:r>
      <w:r w:rsidR="009F4FF4" w:rsidRPr="009F4FF4">
        <w:rPr>
          <w:rFonts w:ascii="Palatino Linotype" w:eastAsia="Palatino Linotype" w:hAnsi="Palatino Linotype" w:cs="Palatino Linotype"/>
          <w:i/>
          <w:color w:val="000000"/>
        </w:rPr>
        <w:lastRenderedPageBreak/>
        <w:t>delinquiendo con la recoleccion de cuotas y con el robo de nuestros datos personales desde sus perfiles en las plataformas digitales.</w:t>
      </w:r>
      <w:r w:rsidR="00F70785">
        <w:rPr>
          <w:rFonts w:ascii="Palatino Linotype" w:eastAsia="Palatino Linotype" w:hAnsi="Palatino Linotype" w:cs="Palatino Linotype"/>
          <w:i/>
          <w:color w:val="000000"/>
        </w:rPr>
        <w:t>” (Sic)</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846C72C" w14:textId="77777777" w:rsidR="00A970D5" w:rsidRPr="00CE69EC"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539304" w14:textId="7A6D8131" w:rsidR="00A970D5" w:rsidRPr="00CE69EC" w:rsidRDefault="009F4FF4" w:rsidP="009F4FF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su solicitud anexó tres</w:t>
      </w:r>
      <w:r w:rsidR="00A970D5">
        <w:rPr>
          <w:rFonts w:ascii="Palatino Linotype" w:eastAsia="Palatino Linotype" w:hAnsi="Palatino Linotype" w:cs="Palatino Linotype"/>
          <w:color w:val="000000"/>
          <w:sz w:val="24"/>
          <w:szCs w:val="24"/>
        </w:rPr>
        <w:t xml:space="preserve"> documento</w:t>
      </w:r>
      <w:r>
        <w:rPr>
          <w:rFonts w:ascii="Palatino Linotype" w:eastAsia="Palatino Linotype" w:hAnsi="Palatino Linotype" w:cs="Palatino Linotype"/>
          <w:color w:val="000000"/>
          <w:sz w:val="24"/>
          <w:szCs w:val="24"/>
        </w:rPr>
        <w:t>s</w:t>
      </w:r>
      <w:r w:rsidR="00A970D5">
        <w:rPr>
          <w:rFonts w:ascii="Palatino Linotype" w:eastAsia="Palatino Linotype" w:hAnsi="Palatino Linotype" w:cs="Palatino Linotype"/>
          <w:color w:val="000000"/>
          <w:sz w:val="24"/>
          <w:szCs w:val="24"/>
        </w:rPr>
        <w:t xml:space="preserve"> denominado</w:t>
      </w:r>
      <w:r>
        <w:rPr>
          <w:rFonts w:ascii="Palatino Linotype" w:eastAsia="Palatino Linotype" w:hAnsi="Palatino Linotype" w:cs="Palatino Linotype"/>
          <w:color w:val="000000"/>
          <w:sz w:val="24"/>
          <w:szCs w:val="24"/>
        </w:rPr>
        <w:t>s</w:t>
      </w:r>
      <w:r w:rsidR="00A970D5">
        <w:rPr>
          <w:rFonts w:ascii="Palatino Linotype" w:eastAsia="Palatino Linotype" w:hAnsi="Palatino Linotype" w:cs="Palatino Linotype"/>
          <w:color w:val="000000"/>
          <w:sz w:val="24"/>
          <w:szCs w:val="24"/>
        </w:rPr>
        <w:t xml:space="preserve"> </w:t>
      </w:r>
      <w:r w:rsidR="00A970D5" w:rsidRPr="00CE69EC">
        <w:rPr>
          <w:rFonts w:ascii="Palatino Linotype" w:eastAsia="Palatino Linotype" w:hAnsi="Palatino Linotype" w:cs="Palatino Linotype"/>
          <w:b/>
          <w:color w:val="000000"/>
          <w:sz w:val="24"/>
          <w:szCs w:val="24"/>
        </w:rPr>
        <w:t>“</w:t>
      </w:r>
      <w:r w:rsidRPr="009F4FF4">
        <w:rPr>
          <w:rFonts w:ascii="Palatino Linotype" w:eastAsia="Palatino Linotype" w:hAnsi="Palatino Linotype" w:cs="Palatino Linotype"/>
          <w:b/>
          <w:color w:val="000000"/>
          <w:sz w:val="24"/>
          <w:szCs w:val="24"/>
        </w:rPr>
        <w:t>demnd072021.pdf</w:t>
      </w:r>
      <w:r>
        <w:rPr>
          <w:rFonts w:ascii="Palatino Linotype" w:eastAsia="Palatino Linotype" w:hAnsi="Palatino Linotype" w:cs="Palatino Linotype"/>
          <w:b/>
          <w:color w:val="000000"/>
          <w:sz w:val="24"/>
          <w:szCs w:val="24"/>
        </w:rPr>
        <w:t>”</w:t>
      </w:r>
      <w:r w:rsidRPr="009F4FF4">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Pr="009F4FF4">
        <w:rPr>
          <w:rFonts w:ascii="Palatino Linotype" w:eastAsia="Palatino Linotype" w:hAnsi="Palatino Linotype" w:cs="Palatino Linotype"/>
          <w:b/>
          <w:color w:val="000000"/>
          <w:sz w:val="24"/>
          <w:szCs w:val="24"/>
        </w:rPr>
        <w:t>evidencia_uno.jpg</w:t>
      </w:r>
      <w:r>
        <w:rPr>
          <w:rFonts w:ascii="Palatino Linotype" w:eastAsia="Palatino Linotype" w:hAnsi="Palatino Linotype" w:cs="Palatino Linotype"/>
          <w:b/>
          <w:color w:val="000000"/>
          <w:sz w:val="24"/>
          <w:szCs w:val="24"/>
        </w:rPr>
        <w:t>”</w:t>
      </w:r>
      <w:r w:rsidRPr="009F4FF4">
        <w:rPr>
          <w:rFonts w:ascii="Palatino Linotype" w:eastAsia="Palatino Linotype" w:hAnsi="Palatino Linotype" w:cs="Palatino Linotype"/>
          <w:color w:val="000000"/>
          <w:sz w:val="24"/>
          <w:szCs w:val="24"/>
        </w:rPr>
        <w:t xml:space="preserve"> y</w:t>
      </w:r>
      <w:r>
        <w:rPr>
          <w:rFonts w:ascii="Palatino Linotype" w:eastAsia="Palatino Linotype" w:hAnsi="Palatino Linotype" w:cs="Palatino Linotype"/>
          <w:b/>
          <w:color w:val="000000"/>
          <w:sz w:val="24"/>
          <w:szCs w:val="24"/>
        </w:rPr>
        <w:t xml:space="preserve"> “</w:t>
      </w:r>
      <w:r w:rsidRPr="009F4FF4">
        <w:rPr>
          <w:rFonts w:ascii="Palatino Linotype" w:eastAsia="Palatino Linotype" w:hAnsi="Palatino Linotype" w:cs="Palatino Linotype"/>
          <w:b/>
          <w:color w:val="000000"/>
          <w:sz w:val="24"/>
          <w:szCs w:val="24"/>
        </w:rPr>
        <w:t>REPORTE DEL MES DE SEPTIEMBRE DE 2021.pdf</w:t>
      </w:r>
      <w:r w:rsidR="00A970D5" w:rsidRPr="00CE69EC">
        <w:rPr>
          <w:rFonts w:ascii="Palatino Linotype" w:eastAsia="Palatino Linotype" w:hAnsi="Palatino Linotype" w:cs="Palatino Linotype"/>
          <w:b/>
          <w:color w:val="000000"/>
          <w:sz w:val="24"/>
          <w:szCs w:val="24"/>
        </w:rPr>
        <w:t>”</w:t>
      </w:r>
      <w:r w:rsidR="00A970D5">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de cuyo contenido se hará referencia en el estudio correspondiente. </w:t>
      </w:r>
    </w:p>
    <w:p w14:paraId="073BC47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2EE6F294" w14:textId="74F0220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9F4FF4">
        <w:rPr>
          <w:rFonts w:ascii="Palatino Linotype" w:eastAsia="Palatino Linotype" w:hAnsi="Palatino Linotype" w:cs="Palatino Linotype"/>
          <w:color w:val="000000"/>
          <w:sz w:val="24"/>
          <w:szCs w:val="24"/>
        </w:rPr>
        <w:t>e el día diecinueve de octubre</w:t>
      </w:r>
      <w:r>
        <w:rPr>
          <w:rFonts w:ascii="Palatino Linotype" w:eastAsia="Palatino Linotype" w:hAnsi="Palatino Linotype" w:cs="Palatino Linotype"/>
          <w:color w:val="000000"/>
          <w:sz w:val="24"/>
          <w:szCs w:val="24"/>
        </w:rPr>
        <w:t xml:space="preserve"> de dos mil veintiuno,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D21D6FA" w14:textId="77777777" w:rsidR="009F4FF4" w:rsidRDefault="00A970D5" w:rsidP="009F4FF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9F4FF4" w:rsidRPr="009F4FF4">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C6499B" w14:textId="77777777" w:rsidR="009F4FF4" w:rsidRPr="009F4FF4" w:rsidRDefault="009F4FF4" w:rsidP="009F4FF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640FBB4" w14:textId="77777777" w:rsidR="009F4FF4" w:rsidRDefault="009F4FF4" w:rsidP="009F4FF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F4FF4">
        <w:rPr>
          <w:rFonts w:ascii="Palatino Linotype" w:eastAsia="Palatino Linotype" w:hAnsi="Palatino Linotype" w:cs="Palatino Linotype"/>
          <w:i/>
          <w:color w:val="000000"/>
        </w:rPr>
        <w:t>Se remite contestación a solicitud de información</w:t>
      </w:r>
    </w:p>
    <w:p w14:paraId="2D026D51" w14:textId="77777777" w:rsidR="009F4FF4" w:rsidRPr="009F4FF4" w:rsidRDefault="009F4FF4" w:rsidP="009F4FF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604FBCA" w14:textId="77777777" w:rsidR="009F4FF4" w:rsidRPr="009F4FF4" w:rsidRDefault="009F4FF4" w:rsidP="009F4FF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F4FF4">
        <w:rPr>
          <w:rFonts w:ascii="Palatino Linotype" w:eastAsia="Palatino Linotype" w:hAnsi="Palatino Linotype" w:cs="Palatino Linotype"/>
          <w:i/>
          <w:color w:val="000000"/>
        </w:rPr>
        <w:t>ATENTAMENTE</w:t>
      </w:r>
    </w:p>
    <w:p w14:paraId="3FE4A9EF" w14:textId="583C2E3A" w:rsidR="00A970D5" w:rsidRDefault="009F4FF4" w:rsidP="009F4FF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F4FF4">
        <w:rPr>
          <w:rFonts w:ascii="Palatino Linotype" w:eastAsia="Palatino Linotype" w:hAnsi="Palatino Linotype" w:cs="Palatino Linotype"/>
          <w:i/>
          <w:color w:val="000000"/>
        </w:rPr>
        <w:t>C. ANAISSA RAMIREZ ALDANA</w:t>
      </w:r>
      <w:r w:rsidR="00A970D5">
        <w:rPr>
          <w:rFonts w:ascii="Palatino Linotype" w:eastAsia="Palatino Linotype" w:hAnsi="Palatino Linotype" w:cs="Palatino Linotype"/>
          <w:i/>
          <w:color w:val="000000"/>
        </w:rPr>
        <w:t>” (Sic)</w:t>
      </w:r>
    </w:p>
    <w:p w14:paraId="42581E6D" w14:textId="77777777" w:rsidR="00A970D5" w:rsidRDefault="00A970D5" w:rsidP="00F70785">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499404F4" w14:textId="37CEA2B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el documento electrónico denominado </w:t>
      </w:r>
      <w:r>
        <w:rPr>
          <w:rFonts w:ascii="Palatino Linotype" w:eastAsia="Palatino Linotype" w:hAnsi="Palatino Linotype" w:cs="Palatino Linotype"/>
          <w:b/>
          <w:color w:val="000000"/>
          <w:sz w:val="24"/>
          <w:szCs w:val="24"/>
        </w:rPr>
        <w:t>“</w:t>
      </w:r>
      <w:r w:rsidR="009F4FF4">
        <w:rPr>
          <w:rFonts w:ascii="Palatino Linotype" w:eastAsia="Palatino Linotype" w:hAnsi="Palatino Linotype" w:cs="Palatino Linotype"/>
          <w:b/>
          <w:color w:val="000000"/>
          <w:sz w:val="24"/>
          <w:szCs w:val="24"/>
        </w:rPr>
        <w:t>SAIMEX 00409.pdf</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el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TERCERO. Del recurso de revisión.</w:t>
      </w:r>
    </w:p>
    <w:p w14:paraId="0C8C3A2F" w14:textId="697B5591"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revisión e</w:t>
      </w:r>
      <w:r w:rsidR="00A06896">
        <w:rPr>
          <w:rFonts w:ascii="Palatino Linotype" w:eastAsia="Palatino Linotype" w:hAnsi="Palatino Linotype" w:cs="Palatino Linotype"/>
          <w:color w:val="000000"/>
          <w:sz w:val="24"/>
          <w:szCs w:val="24"/>
        </w:rPr>
        <w:t>l día veinticinco de octubre</w:t>
      </w:r>
      <w:r>
        <w:rPr>
          <w:rFonts w:ascii="Palatino Linotype" w:eastAsia="Palatino Linotype" w:hAnsi="Palatino Linotype" w:cs="Palatino Linotype"/>
          <w:color w:val="000000"/>
          <w:sz w:val="24"/>
          <w:szCs w:val="24"/>
        </w:rPr>
        <w:t xml:space="preserve"> de dos mil veintiuno, el cual se registró con el expediente número </w:t>
      </w:r>
      <w:r w:rsidR="00A06896">
        <w:rPr>
          <w:rFonts w:ascii="Palatino Linotype" w:eastAsia="Palatino Linotype" w:hAnsi="Palatino Linotype" w:cs="Palatino Linotype"/>
          <w:b/>
          <w:color w:val="000000"/>
          <w:sz w:val="24"/>
          <w:szCs w:val="24"/>
        </w:rPr>
        <w:t>05250</w:t>
      </w:r>
      <w:r>
        <w:rPr>
          <w:rFonts w:ascii="Palatino Linotype" w:eastAsia="Palatino Linotype" w:hAnsi="Palatino Linotype" w:cs="Palatino Linotype"/>
          <w:b/>
          <w:color w:val="000000"/>
          <w:sz w:val="24"/>
          <w:szCs w:val="24"/>
        </w:rPr>
        <w:t>/INFOEM/IP/RR/2021</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708E47" w14:textId="77777777" w:rsidR="00A970D5" w:rsidRDefault="00A970D5" w:rsidP="00A970D5">
      <w:pPr>
        <w:spacing w:before="240" w:line="24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Acto Impugnado: </w:t>
      </w:r>
    </w:p>
    <w:p w14:paraId="4A0EFE5A" w14:textId="000AB706" w:rsidR="00A970D5" w:rsidRDefault="00A970D5" w:rsidP="00A970D5">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A06896" w:rsidRPr="00A06896">
        <w:rPr>
          <w:rFonts w:ascii="Palatino Linotype" w:eastAsia="Palatino Linotype" w:hAnsi="Palatino Linotype" w:cs="Palatino Linotype"/>
          <w:i/>
        </w:rPr>
        <w:t>No se entrego la respuesta solicitada</w:t>
      </w:r>
      <w:r>
        <w:rPr>
          <w:rFonts w:ascii="Palatino Linotype" w:eastAsia="Palatino Linotype" w:hAnsi="Palatino Linotype" w:cs="Palatino Linotype"/>
          <w:i/>
        </w:rPr>
        <w:t>"(Sic)</w:t>
      </w:r>
    </w:p>
    <w:p w14:paraId="3C40A441" w14:textId="77777777" w:rsidR="00A970D5" w:rsidRDefault="00A970D5" w:rsidP="00A970D5">
      <w:pPr>
        <w:spacing w:after="0" w:line="360" w:lineRule="auto"/>
        <w:contextualSpacing/>
        <w:jc w:val="both"/>
        <w:rPr>
          <w:rFonts w:ascii="Palatino Linotype" w:eastAsia="Palatino Linotype" w:hAnsi="Palatino Linotype" w:cs="Palatino Linotype"/>
          <w:i/>
          <w:sz w:val="24"/>
          <w:szCs w:val="24"/>
        </w:rPr>
      </w:pPr>
    </w:p>
    <w:p w14:paraId="16EA1820" w14:textId="77777777" w:rsidR="00A970D5" w:rsidRDefault="00A970D5" w:rsidP="00A970D5">
      <w:pPr>
        <w:spacing w:before="240" w:line="24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 xml:space="preserve">: </w:t>
      </w:r>
    </w:p>
    <w:p w14:paraId="2DAC342E" w14:textId="6D3E60B6" w:rsidR="00A970D5" w:rsidRDefault="00A970D5" w:rsidP="00A970D5">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A06896" w:rsidRPr="00A06896">
        <w:rPr>
          <w:rFonts w:ascii="Palatino Linotype" w:eastAsia="Palatino Linotype" w:hAnsi="Palatino Linotype" w:cs="Palatino Linotype"/>
          <w:i/>
        </w:rPr>
        <w:t>Dice que nos han dado dos platicas de la ley condominal en el fraccionamiento, pero eso es mentira. Tambien mencionan las demandas de la delegada pero no dicen nada de las respuestas a esas demandas, por parte de los demandados. Su respuesta no cumple con lo pedido. Favor de entregar la documentacion y exhibir los fundamentos que se piden.</w:t>
      </w:r>
      <w:r>
        <w:rPr>
          <w:rFonts w:ascii="Palatino Linotype" w:eastAsia="Palatino Linotype" w:hAnsi="Palatino Linotype" w:cs="Palatino Linotype"/>
          <w:i/>
        </w:rPr>
        <w:t>” (Sic)</w:t>
      </w:r>
    </w:p>
    <w:p w14:paraId="425A972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865E08E" w14:textId="58F851B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Como anexo</w:t>
      </w:r>
      <w:r w:rsidR="00A0689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el Recurrente remitió </w:t>
      </w:r>
      <w:r w:rsidR="00A06896">
        <w:rPr>
          <w:rFonts w:ascii="Palatino Linotype" w:eastAsia="Palatino Linotype" w:hAnsi="Palatino Linotype" w:cs="Palatino Linotype"/>
          <w:color w:val="000000"/>
          <w:sz w:val="24"/>
          <w:szCs w:val="24"/>
        </w:rPr>
        <w:t>los</w:t>
      </w:r>
      <w:r>
        <w:rPr>
          <w:rFonts w:ascii="Palatino Linotype" w:eastAsia="Palatino Linotype" w:hAnsi="Palatino Linotype" w:cs="Palatino Linotype"/>
          <w:color w:val="000000"/>
          <w:sz w:val="24"/>
          <w:szCs w:val="24"/>
        </w:rPr>
        <w:t xml:space="preserve"> documento</w:t>
      </w:r>
      <w:r w:rsidR="00A0689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w:t>
      </w:r>
      <w:r w:rsidRPr="00CE69EC">
        <w:rPr>
          <w:rFonts w:ascii="Palatino Linotype" w:eastAsia="Palatino Linotype" w:hAnsi="Palatino Linotype" w:cs="Palatino Linotype"/>
          <w:b/>
          <w:color w:val="000000"/>
          <w:sz w:val="24"/>
          <w:szCs w:val="24"/>
        </w:rPr>
        <w:t>“</w:t>
      </w:r>
      <w:r w:rsidR="00A06896">
        <w:rPr>
          <w:rFonts w:ascii="Palatino Linotype" w:eastAsia="Palatino Linotype" w:hAnsi="Palatino Linotype" w:cs="Palatino Linotype"/>
          <w:b/>
          <w:color w:val="000000"/>
          <w:sz w:val="24"/>
          <w:szCs w:val="24"/>
        </w:rPr>
        <w:t>397972.page.pdf”</w:t>
      </w:r>
      <w:r w:rsidR="00A06896" w:rsidRPr="00A06896">
        <w:rPr>
          <w:rFonts w:ascii="Palatino Linotype" w:eastAsia="Palatino Linotype" w:hAnsi="Palatino Linotype" w:cs="Palatino Linotype"/>
          <w:color w:val="000000"/>
          <w:sz w:val="24"/>
          <w:szCs w:val="24"/>
        </w:rPr>
        <w:t xml:space="preserve"> y</w:t>
      </w:r>
      <w:r w:rsidR="00A06896">
        <w:rPr>
          <w:rFonts w:ascii="Palatino Linotype" w:eastAsia="Palatino Linotype" w:hAnsi="Palatino Linotype" w:cs="Palatino Linotype"/>
          <w:b/>
          <w:color w:val="000000"/>
          <w:sz w:val="24"/>
          <w:szCs w:val="24"/>
        </w:rPr>
        <w:t xml:space="preserve"> “SAIMEX 00409.pdf</w:t>
      </w:r>
      <w:r w:rsidRPr="00CE69EC">
        <w:rPr>
          <w:rFonts w:ascii="Palatino Linotype" w:eastAsia="Palatino Linotype" w:hAnsi="Palatino Linotype" w:cs="Palatino Linotype"/>
          <w:b/>
          <w:color w:val="000000"/>
          <w:sz w:val="24"/>
          <w:szCs w:val="24"/>
        </w:rPr>
        <w:t>”</w:t>
      </w:r>
      <w:r w:rsidR="00E76D1F">
        <w:rPr>
          <w:rFonts w:ascii="Palatino Linotype" w:eastAsia="Palatino Linotype" w:hAnsi="Palatino Linotype" w:cs="Palatino Linotype"/>
          <w:color w:val="000000"/>
          <w:sz w:val="24"/>
          <w:szCs w:val="24"/>
        </w:rPr>
        <w:t>, consistentes del acuse de solicitud de información y oficio de respuesta del Sujeto Obligado, respectivamente.</w:t>
      </w:r>
    </w:p>
    <w:p w14:paraId="6764673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0EEB990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cual recayó acuerdo de admisión en fecha </w:t>
      </w:r>
      <w:r w:rsidR="001059AF">
        <w:rPr>
          <w:rFonts w:ascii="Palatino Linotype" w:eastAsia="Palatino Linotype" w:hAnsi="Palatino Linotype" w:cs="Palatino Linotype"/>
          <w:color w:val="000000"/>
          <w:sz w:val="24"/>
          <w:szCs w:val="24"/>
        </w:rPr>
        <w:t>veintinueve de octubre</w:t>
      </w:r>
      <w:r>
        <w:rPr>
          <w:rFonts w:ascii="Palatino Linotype" w:eastAsia="Palatino Linotype" w:hAnsi="Palatino Linotype" w:cs="Palatino Linotype"/>
          <w:color w:val="000000"/>
          <w:sz w:val="24"/>
          <w:szCs w:val="24"/>
        </w:rPr>
        <w:t xml:space="preserve"> de dos mil </w:t>
      </w:r>
      <w:r>
        <w:rPr>
          <w:rFonts w:ascii="Palatino Linotype" w:eastAsia="Palatino Linotype" w:hAnsi="Palatino Linotype" w:cs="Palatino Linotype"/>
          <w:color w:val="000000"/>
          <w:sz w:val="24"/>
          <w:szCs w:val="24"/>
        </w:rPr>
        <w:lastRenderedPageBreak/>
        <w:t xml:space="preserve">veintiuno,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AE608B"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0DBA59AA" w14:textId="3E3415C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abierta la etapa de instrucción, en el sumario se observa que el Sujeto Obligado</w:t>
      </w:r>
      <w:r w:rsidR="001059AF">
        <w:rPr>
          <w:rFonts w:ascii="Palatino Linotype" w:eastAsia="Palatino Linotype" w:hAnsi="Palatino Linotype" w:cs="Palatino Linotype"/>
          <w:color w:val="000000"/>
          <w:sz w:val="24"/>
          <w:szCs w:val="24"/>
        </w:rPr>
        <w:t xml:space="preserve"> omitió rendir su Informe Justificado. Por otra parte</w:t>
      </w:r>
      <w:r>
        <w:rPr>
          <w:rFonts w:ascii="Palatino Linotype" w:eastAsia="Palatino Linotype" w:hAnsi="Palatino Linotype" w:cs="Palatino Linotype"/>
          <w:color w:val="000000"/>
          <w:sz w:val="24"/>
          <w:szCs w:val="24"/>
        </w:rPr>
        <w:t xml:space="preserve">, en fecha </w:t>
      </w:r>
      <w:r w:rsidR="001059AF">
        <w:rPr>
          <w:rFonts w:ascii="Palatino Linotype" w:eastAsia="Palatino Linotype" w:hAnsi="Palatino Linotype" w:cs="Palatino Linotype"/>
          <w:color w:val="000000"/>
          <w:sz w:val="24"/>
          <w:szCs w:val="24"/>
        </w:rPr>
        <w:t xml:space="preserve">cinco de noviembre de dos mil veintiuno, el Recurrente emitió sus manifestaciones mediante los documentos electrónicos </w:t>
      </w:r>
      <w:r>
        <w:rPr>
          <w:rFonts w:ascii="Palatino Linotype" w:eastAsia="Palatino Linotype" w:hAnsi="Palatino Linotype" w:cs="Palatino Linotype"/>
          <w:color w:val="000000"/>
          <w:sz w:val="24"/>
          <w:szCs w:val="24"/>
        </w:rPr>
        <w:t xml:space="preserve">denominados </w:t>
      </w:r>
      <w:r w:rsidR="001059AF">
        <w:rPr>
          <w:rFonts w:ascii="Palatino Linotype" w:eastAsia="Palatino Linotype" w:hAnsi="Palatino Linotype" w:cs="Palatino Linotype"/>
          <w:b/>
          <w:color w:val="000000"/>
          <w:sz w:val="24"/>
          <w:szCs w:val="24"/>
        </w:rPr>
        <w:t>“05250_INFOEM_IP_RR_2021.pdf</w:t>
      </w:r>
      <w:r>
        <w:rPr>
          <w:rFonts w:ascii="Palatino Linotype" w:eastAsia="Palatino Linotype" w:hAnsi="Palatino Linotype" w:cs="Palatino Linotype"/>
          <w:b/>
          <w:color w:val="000000"/>
          <w:sz w:val="24"/>
          <w:szCs w:val="24"/>
        </w:rPr>
        <w:t>”</w:t>
      </w:r>
      <w:r w:rsidR="001059AF" w:rsidRPr="00AE6B11">
        <w:rPr>
          <w:rFonts w:ascii="Palatino Linotype" w:eastAsia="Palatino Linotype" w:hAnsi="Palatino Linotype" w:cs="Palatino Linotype"/>
          <w:color w:val="000000"/>
          <w:sz w:val="24"/>
          <w:szCs w:val="24"/>
        </w:rPr>
        <w:t xml:space="preserve">, </w:t>
      </w:r>
      <w:r w:rsidR="001059AF">
        <w:rPr>
          <w:rFonts w:ascii="Palatino Linotype" w:eastAsia="Palatino Linotype" w:hAnsi="Palatino Linotype" w:cs="Palatino Linotype"/>
          <w:b/>
          <w:color w:val="000000"/>
          <w:sz w:val="24"/>
          <w:szCs w:val="24"/>
        </w:rPr>
        <w:t>“demnd072021.pdf”, “ofic_001_21.pdf”</w:t>
      </w:r>
      <w:r w:rsidR="001059AF" w:rsidRPr="00AE6B11">
        <w:rPr>
          <w:rFonts w:ascii="Palatino Linotype" w:eastAsia="Palatino Linotype" w:hAnsi="Palatino Linotype" w:cs="Palatino Linotype"/>
          <w:color w:val="000000"/>
          <w:sz w:val="24"/>
          <w:szCs w:val="24"/>
        </w:rPr>
        <w:t>,</w:t>
      </w:r>
      <w:r w:rsidR="001059AF">
        <w:rPr>
          <w:rFonts w:ascii="Palatino Linotype" w:eastAsia="Palatino Linotype" w:hAnsi="Palatino Linotype" w:cs="Palatino Linotype"/>
          <w:b/>
          <w:color w:val="000000"/>
          <w:sz w:val="24"/>
          <w:szCs w:val="24"/>
        </w:rPr>
        <w:t xml:space="preserve"> </w:t>
      </w:r>
      <w:r w:rsidR="00AE6B11">
        <w:rPr>
          <w:rFonts w:ascii="Palatino Linotype" w:eastAsia="Palatino Linotype" w:hAnsi="Palatino Linotype" w:cs="Palatino Linotype"/>
          <w:b/>
          <w:color w:val="000000"/>
          <w:sz w:val="24"/>
          <w:szCs w:val="24"/>
        </w:rPr>
        <w:t>“acs_delg_045_20.pdf”</w:t>
      </w:r>
      <w:r w:rsidRPr="00BF58C6">
        <w:rPr>
          <w:rFonts w:ascii="Palatino Linotype" w:eastAsia="Palatino Linotype" w:hAnsi="Palatino Linotype" w:cs="Palatino Linotype"/>
          <w:color w:val="000000"/>
          <w:sz w:val="24"/>
          <w:szCs w:val="24"/>
        </w:rPr>
        <w:t xml:space="preserve"> y</w:t>
      </w:r>
      <w:r>
        <w:rPr>
          <w:rFonts w:ascii="Palatino Linotype" w:eastAsia="Palatino Linotype" w:hAnsi="Palatino Linotype" w:cs="Palatino Linotype"/>
          <w:b/>
          <w:color w:val="000000"/>
          <w:sz w:val="24"/>
          <w:szCs w:val="24"/>
        </w:rPr>
        <w:t xml:space="preserve"> “</w:t>
      </w:r>
      <w:r w:rsidR="00AE6B11">
        <w:rPr>
          <w:rFonts w:ascii="Palatino Linotype" w:eastAsia="Palatino Linotype" w:hAnsi="Palatino Linotype" w:cs="Palatino Linotype"/>
          <w:b/>
          <w:color w:val="000000"/>
          <w:sz w:val="24"/>
          <w:szCs w:val="24"/>
        </w:rPr>
        <w:t>exp056_21</w:t>
      </w:r>
      <w:r>
        <w:rPr>
          <w:rFonts w:ascii="Palatino Linotype" w:eastAsia="Palatino Linotype" w:hAnsi="Palatino Linotype" w:cs="Palatino Linotype"/>
          <w:b/>
          <w:color w:val="000000"/>
          <w:sz w:val="24"/>
          <w:szCs w:val="24"/>
        </w:rPr>
        <w:t>pdf”</w:t>
      </w:r>
      <w:r>
        <w:rPr>
          <w:rFonts w:ascii="Palatino Linotype" w:eastAsia="Palatino Linotype" w:hAnsi="Palatino Linotype" w:cs="Palatino Linotype"/>
          <w:color w:val="000000"/>
          <w:sz w:val="24"/>
          <w:szCs w:val="24"/>
        </w:rPr>
        <w:t xml:space="preserve">. El contenido de dichos documentos será motivo de análisis durante el estudio respectivo. </w:t>
      </w:r>
    </w:p>
    <w:p w14:paraId="410E85D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310342"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2456F4BD" w14:textId="2A730F10"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w:t>
      </w:r>
      <w:r w:rsidR="00AE6B11">
        <w:rPr>
          <w:rFonts w:ascii="Palatino Linotype" w:eastAsia="Palatino Linotype" w:hAnsi="Palatino Linotype" w:cs="Palatino Linotype"/>
          <w:color w:val="000000"/>
          <w:sz w:val="24"/>
          <w:szCs w:val="24"/>
        </w:rPr>
        <w:t>cción en fecha once de noviembre</w:t>
      </w:r>
      <w:r>
        <w:rPr>
          <w:rFonts w:ascii="Palatino Linotype" w:eastAsia="Palatino Linotype" w:hAnsi="Palatino Linotype" w:cs="Palatino Linotype"/>
          <w:color w:val="000000"/>
          <w:sz w:val="24"/>
          <w:szCs w:val="24"/>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36F7B081"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w:t>
      </w:r>
      <w:r>
        <w:rPr>
          <w:rFonts w:ascii="Palatino Linotype" w:eastAsia="Palatino Linotype" w:hAnsi="Palatino Linotype" w:cs="Palatino Linotype"/>
          <w:color w:val="000000"/>
          <w:sz w:val="24"/>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92564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 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w:t>
      </w:r>
      <w:r>
        <w:rPr>
          <w:rFonts w:ascii="Palatino Linotype" w:eastAsia="Palatino Linotype" w:hAnsi="Palatino Linotype" w:cs="Palatino Linotype"/>
          <w:color w:val="000000"/>
          <w:sz w:val="24"/>
          <w:szCs w:val="24"/>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C69AC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w:t>
      </w:r>
      <w:r w:rsidRPr="005C6947">
        <w:rPr>
          <w:rFonts w:ascii="Palatino Linotype" w:eastAsia="Palatino Linotype" w:hAnsi="Palatino Linotype" w:cs="Palatino Linotype"/>
          <w:b/>
          <w:color w:val="000000"/>
          <w:sz w:val="26"/>
          <w:szCs w:val="26"/>
        </w:rPr>
        <w:t>TO. Estudio y resolución del asunto.</w:t>
      </w:r>
    </w:p>
    <w:p w14:paraId="172D5B7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091147" w14:textId="330727E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Por tanto</w:t>
      </w:r>
      <w:r w:rsidR="007F3F9F">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Recurrente </w:t>
      </w:r>
      <w:r w:rsidR="007F3F9F">
        <w:rPr>
          <w:rFonts w:ascii="Palatino Linotype" w:eastAsia="Palatino Linotype" w:hAnsi="Palatino Linotype" w:cs="Palatino Linotype"/>
          <w:color w:val="000000"/>
          <w:sz w:val="24"/>
          <w:szCs w:val="24"/>
        </w:rPr>
        <w:t xml:space="preserve">manifestó en su </w:t>
      </w:r>
      <w:r w:rsidR="001C7347">
        <w:rPr>
          <w:rFonts w:ascii="Palatino Linotype" w:eastAsia="Palatino Linotype" w:hAnsi="Palatino Linotype" w:cs="Palatino Linotype"/>
          <w:color w:val="000000"/>
          <w:sz w:val="24"/>
          <w:szCs w:val="24"/>
        </w:rPr>
        <w:t>solicitud</w:t>
      </w:r>
      <w:r w:rsidR="007F3F9F">
        <w:rPr>
          <w:rFonts w:ascii="Palatino Linotype" w:eastAsia="Palatino Linotype" w:hAnsi="Palatino Linotype" w:cs="Palatino Linotype"/>
          <w:color w:val="000000"/>
          <w:sz w:val="24"/>
          <w:szCs w:val="24"/>
        </w:rPr>
        <w:t xml:space="preserve"> de información que la Sindicatura Municipal permite a un particular recaudar cuotas </w:t>
      </w:r>
      <w:r w:rsidR="001C7347">
        <w:rPr>
          <w:rFonts w:ascii="Palatino Linotype" w:eastAsia="Palatino Linotype" w:hAnsi="Palatino Linotype" w:cs="Palatino Linotype"/>
          <w:color w:val="000000"/>
          <w:sz w:val="24"/>
          <w:szCs w:val="24"/>
        </w:rPr>
        <w:t xml:space="preserve">y la rendición de cuentas en la que se vulnera la ley de protección de datos, por lo </w:t>
      </w:r>
      <w:r>
        <w:rPr>
          <w:rFonts w:ascii="Palatino Linotype" w:eastAsia="Palatino Linotype" w:hAnsi="Palatino Linotype" w:cs="Palatino Linotype"/>
          <w:color w:val="000000"/>
          <w:sz w:val="24"/>
          <w:szCs w:val="24"/>
        </w:rPr>
        <w:t xml:space="preserve">requirió del Sujeto Obligado </w:t>
      </w:r>
      <w:r w:rsidR="001C7347">
        <w:rPr>
          <w:rFonts w:ascii="Palatino Linotype" w:eastAsia="Palatino Linotype" w:hAnsi="Palatino Linotype" w:cs="Palatino Linotype"/>
          <w:color w:val="000000"/>
          <w:sz w:val="24"/>
          <w:szCs w:val="24"/>
        </w:rPr>
        <w:t xml:space="preserve">el acta de asamblea en la que se da autoridad al ciudadano referido para delinquir mediante la recolección de cuotas y el robo de datos personales desde sus perfiles en plataformas digitales. </w:t>
      </w:r>
      <w:r w:rsidR="004A2091">
        <w:rPr>
          <w:rFonts w:ascii="Palatino Linotype" w:eastAsia="Palatino Linotype" w:hAnsi="Palatino Linotype" w:cs="Palatino Linotype"/>
          <w:color w:val="000000"/>
          <w:sz w:val="24"/>
          <w:szCs w:val="24"/>
        </w:rPr>
        <w:t>Con su solicitud, el particular adjuntó los siguientes documentos:</w:t>
      </w:r>
    </w:p>
    <w:p w14:paraId="3492DCC1" w14:textId="77777777" w:rsidR="004A2091" w:rsidRDefault="004A209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12B9A0E" w14:textId="3052B362" w:rsidR="004A2091" w:rsidRPr="004A2091" w:rsidRDefault="00A40FB6" w:rsidP="004A2091">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d</w:t>
      </w:r>
      <w:r w:rsidR="004A2091">
        <w:rPr>
          <w:rFonts w:ascii="Palatino Linotype" w:eastAsia="Palatino Linotype" w:hAnsi="Palatino Linotype" w:cs="Palatino Linotype"/>
          <w:b/>
          <w:color w:val="000000"/>
        </w:rPr>
        <w:t>emnd072021.pdf.</w:t>
      </w:r>
      <w:r w:rsidR="004A2091">
        <w:rPr>
          <w:rFonts w:ascii="Palatino Linotype" w:eastAsia="Palatino Linotype" w:hAnsi="Palatino Linotype" w:cs="Palatino Linotype"/>
          <w:color w:val="000000"/>
        </w:rPr>
        <w:t xml:space="preserve"> Copia de una demanda de arbitraje interpuesta ante la Síndica del Sujeto Obligado de fecha veintisiete de julio de dos mil veintiuno</w:t>
      </w:r>
      <w:r w:rsidR="008F635E">
        <w:rPr>
          <w:rFonts w:ascii="Palatino Linotype" w:eastAsia="Palatino Linotype" w:hAnsi="Palatino Linotype" w:cs="Palatino Linotype"/>
          <w:color w:val="000000"/>
        </w:rPr>
        <w:t>.</w:t>
      </w:r>
    </w:p>
    <w:p w14:paraId="194C1B85" w14:textId="16A10FB1" w:rsidR="004A2091" w:rsidRPr="004A2091" w:rsidRDefault="00A40FB6" w:rsidP="004A2091">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e</w:t>
      </w:r>
      <w:r w:rsidR="004A2091">
        <w:rPr>
          <w:rFonts w:ascii="Palatino Linotype" w:eastAsia="Palatino Linotype" w:hAnsi="Palatino Linotype" w:cs="Palatino Linotype"/>
          <w:b/>
          <w:color w:val="000000"/>
        </w:rPr>
        <w:t>videncia_uno.jpg.</w:t>
      </w:r>
      <w:r w:rsidR="008F635E">
        <w:rPr>
          <w:rFonts w:ascii="Palatino Linotype" w:eastAsia="Palatino Linotype" w:hAnsi="Palatino Linotype" w:cs="Palatino Linotype"/>
          <w:color w:val="000000"/>
        </w:rPr>
        <w:t xml:space="preserve"> Captura de pantalla de una conversación mediante mensajes telefónicos.</w:t>
      </w:r>
    </w:p>
    <w:p w14:paraId="7AA71557" w14:textId="320D61A7" w:rsidR="004A2091" w:rsidRPr="004A2091" w:rsidRDefault="004A2091" w:rsidP="004A2091">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REPORTE DEL MES DE SEPTIEMBRE DE 2021.pdf.</w:t>
      </w:r>
      <w:r w:rsidR="008F635E">
        <w:rPr>
          <w:rFonts w:ascii="Palatino Linotype" w:eastAsia="Palatino Linotype" w:hAnsi="Palatino Linotype" w:cs="Palatino Linotype"/>
          <w:color w:val="000000"/>
        </w:rPr>
        <w:t xml:space="preserve"> Reporte de la recaudación de donaciones del fraccionamiento Real de San Fernando.</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24F03E8" w14:textId="4C4161B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dicha solicitud, el Sujeto Obligado respondió mediante el oficio </w:t>
      </w:r>
      <w:r w:rsidR="00E0480A">
        <w:rPr>
          <w:rFonts w:ascii="Palatino Linotype" w:eastAsia="Palatino Linotype" w:hAnsi="Palatino Linotype" w:cs="Palatino Linotype"/>
          <w:color w:val="000000"/>
          <w:sz w:val="24"/>
          <w:szCs w:val="24"/>
        </w:rPr>
        <w:t xml:space="preserve">MCM/SM/378/2021, </w:t>
      </w:r>
      <w:r w:rsidR="00145C22">
        <w:rPr>
          <w:rFonts w:ascii="Palatino Linotype" w:eastAsia="Palatino Linotype" w:hAnsi="Palatino Linotype" w:cs="Palatino Linotype"/>
          <w:color w:val="000000"/>
          <w:sz w:val="24"/>
          <w:szCs w:val="24"/>
        </w:rPr>
        <w:t>suscrito por la Síndico del Municipio de Cuautitlán, con el cual se informó que, con relación a la queja referida por el Recurrente derivada de la recaudación de ingresos o cuotas, así como el supuesto permiso por parte de esa autoridad, éste es un hecho falso dado que la Ley que Regula</w:t>
      </w:r>
      <w:r w:rsidR="00EB352A">
        <w:rPr>
          <w:rFonts w:ascii="Palatino Linotype" w:eastAsia="Palatino Linotype" w:hAnsi="Palatino Linotype" w:cs="Palatino Linotype"/>
          <w:color w:val="000000"/>
          <w:sz w:val="24"/>
          <w:szCs w:val="24"/>
        </w:rPr>
        <w:t xml:space="preserve"> el Régimen de Propiedad en Condominio del Estado de México es muy clara para señalar quien tiene esa responsabilidad y que los referidos son hechos de una controversia interna entre condóminos y representantes de las mesas directivas internas del Fraccionamiento. Asimismo, </w:t>
      </w:r>
      <w:r w:rsidR="005C32BE">
        <w:rPr>
          <w:rFonts w:ascii="Palatino Linotype" w:eastAsia="Palatino Linotype" w:hAnsi="Palatino Linotype" w:cs="Palatino Linotype"/>
          <w:color w:val="000000"/>
          <w:sz w:val="24"/>
          <w:szCs w:val="24"/>
        </w:rPr>
        <w:t xml:space="preserve">se indicó que la Sindicatura, </w:t>
      </w:r>
      <w:r w:rsidR="005C32BE">
        <w:rPr>
          <w:rFonts w:ascii="Palatino Linotype" w:eastAsia="Palatino Linotype" w:hAnsi="Palatino Linotype" w:cs="Palatino Linotype"/>
          <w:color w:val="000000"/>
          <w:sz w:val="24"/>
          <w:szCs w:val="24"/>
        </w:rPr>
        <w:lastRenderedPageBreak/>
        <w:t xml:space="preserve">en función de sus atribuciones, se dio a la tarea de estar cerca de la comunidad brindando pláticas condominales que permiten dar a conocer los derechos y obligaciones de la Ley mencionada; por último, se señaló que, derivado de la queja que adjuntó el particular, se iniciaron procedimientos de juicios arbitrales con número de expediente </w:t>
      </w:r>
      <w:r w:rsidR="007E0B5E">
        <w:rPr>
          <w:rFonts w:ascii="Palatino Linotype" w:eastAsia="Palatino Linotype" w:hAnsi="Palatino Linotype" w:cs="Palatino Linotype"/>
          <w:color w:val="000000"/>
          <w:sz w:val="24"/>
          <w:szCs w:val="24"/>
        </w:rPr>
        <w:t xml:space="preserve"> 56/2021 y 62/2021, y que en las actuaciones que integran estos expedientes, no se ha dictado el supuesto permiso por parte por parte de la Sindicatura.</w:t>
      </w:r>
    </w:p>
    <w:p w14:paraId="5C55C30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28DFF4" w14:textId="6FC7F6CB" w:rsidR="00A970D5" w:rsidRDefault="007E0B5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w:t>
      </w:r>
      <w:r w:rsidR="00A970D5">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 xml:space="preserve"> emitida, el</w:t>
      </w:r>
      <w:r w:rsidR="00A970D5">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que </w:t>
      </w:r>
      <w:r>
        <w:rPr>
          <w:rFonts w:ascii="Palatino Linotype" w:eastAsia="Palatino Linotype" w:hAnsi="Palatino Linotype" w:cs="Palatino Linotype"/>
          <w:color w:val="000000"/>
          <w:sz w:val="24"/>
          <w:szCs w:val="24"/>
        </w:rPr>
        <w:t xml:space="preserve">no se le entregó la información solicitada y dando </w:t>
      </w:r>
      <w:r w:rsidR="00A970D5">
        <w:rPr>
          <w:rFonts w:ascii="Palatino Linotype" w:eastAsia="Palatino Linotype" w:hAnsi="Palatino Linotype" w:cs="Palatino Linotype"/>
          <w:color w:val="000000"/>
          <w:sz w:val="24"/>
          <w:szCs w:val="24"/>
        </w:rPr>
        <w:t xml:space="preserve">como motivos o razones de inconformidad </w:t>
      </w:r>
      <w:r w:rsidR="001B7147">
        <w:rPr>
          <w:rFonts w:ascii="Palatino Linotype" w:eastAsia="Palatino Linotype" w:hAnsi="Palatino Linotype" w:cs="Palatino Linotype"/>
          <w:color w:val="000000"/>
          <w:sz w:val="24"/>
          <w:szCs w:val="24"/>
        </w:rPr>
        <w:t>que lo señalado por el Sujeto Obligado respecto de las pláticas es mentira; que no se menciona nada de las respuestas a las demandas por parte de los demandados y que la respuesta no cumple con lo solicitado, por lo pide que se le entregue la documentación y exhiba los fundamentos que se piden.</w:t>
      </w:r>
    </w:p>
    <w:p w14:paraId="782474B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06CB25" w14:textId="77777777" w:rsidR="00345089"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la etapa de instrucción, </w:t>
      </w:r>
      <w:r w:rsidR="00345089">
        <w:rPr>
          <w:rFonts w:ascii="Palatino Linotype" w:eastAsia="Palatino Linotype" w:hAnsi="Palatino Linotype" w:cs="Palatino Linotype"/>
          <w:color w:val="000000"/>
          <w:sz w:val="24"/>
          <w:szCs w:val="24"/>
        </w:rPr>
        <w:t>el Recurrente presentó los siguientes documentos:</w:t>
      </w:r>
    </w:p>
    <w:p w14:paraId="7DCC0AA4" w14:textId="270B1532" w:rsidR="00345089" w:rsidRPr="00345089" w:rsidRDefault="00345089" w:rsidP="00345089">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45089">
        <w:rPr>
          <w:rFonts w:ascii="Palatino Linotype" w:eastAsia="Palatino Linotype" w:hAnsi="Palatino Linotype" w:cs="Palatino Linotype"/>
          <w:b/>
          <w:color w:val="000000"/>
          <w:lang w:val="es-MX"/>
        </w:rPr>
        <w:t>05250_INFOEM_IP_RR_2021.pdf</w:t>
      </w:r>
      <w:r>
        <w:rPr>
          <w:rFonts w:ascii="Palatino Linotype" w:eastAsia="Palatino Linotype" w:hAnsi="Palatino Linotype" w:cs="Palatino Linotype"/>
          <w:b/>
          <w:color w:val="000000"/>
          <w:lang w:val="es-MX"/>
        </w:rPr>
        <w:t>.</w:t>
      </w:r>
      <w:r>
        <w:rPr>
          <w:rFonts w:ascii="Palatino Linotype" w:eastAsia="Palatino Linotype" w:hAnsi="Palatino Linotype" w:cs="Palatino Linotype"/>
          <w:color w:val="000000"/>
          <w:lang w:val="es-MX"/>
        </w:rPr>
        <w:t xml:space="preserve"> Consistente de los alegatos expresados por el Recurrente en el que, en su alegato segundo manifestó </w:t>
      </w:r>
      <w:r w:rsidRPr="00B52A3F">
        <w:rPr>
          <w:rFonts w:ascii="Palatino Linotype" w:eastAsia="Palatino Linotype" w:hAnsi="Palatino Linotype" w:cs="Palatino Linotype"/>
          <w:i/>
          <w:color w:val="000000"/>
          <w:lang w:val="es-MX"/>
        </w:rPr>
        <w:t>“…le pido me indique a que instancia debo de dirigirme para exhibir la demanda de arbitraje, si el área a la que le corresponde por ley, menciona no adquirir ninguna responsabilidad en esta disputa</w:t>
      </w:r>
      <w:r w:rsidR="00B52A3F" w:rsidRPr="00B52A3F">
        <w:rPr>
          <w:rFonts w:ascii="Palatino Linotype" w:eastAsia="Palatino Linotype" w:hAnsi="Palatino Linotype" w:cs="Palatino Linotype"/>
          <w:i/>
          <w:color w:val="000000"/>
          <w:lang w:val="es-MX"/>
        </w:rPr>
        <w:t>…”</w:t>
      </w:r>
      <w:r w:rsidR="00B52A3F">
        <w:rPr>
          <w:rFonts w:ascii="Palatino Linotype" w:eastAsia="Palatino Linotype" w:hAnsi="Palatino Linotype" w:cs="Palatino Linotype"/>
          <w:i/>
          <w:color w:val="000000"/>
          <w:lang w:val="es-MX"/>
        </w:rPr>
        <w:t xml:space="preserve"> (sic)</w:t>
      </w:r>
      <w:r w:rsidR="00B52A3F">
        <w:rPr>
          <w:rFonts w:ascii="Palatino Linotype" w:eastAsia="Palatino Linotype" w:hAnsi="Palatino Linotype" w:cs="Palatino Linotype"/>
          <w:color w:val="000000"/>
          <w:lang w:val="es-MX"/>
        </w:rPr>
        <w:t xml:space="preserve">. De la misma forma, manifestó que, una vez demostrado con los documentos que acompañan sus alegatos, considera procedente que la </w:t>
      </w:r>
      <w:r w:rsidR="00B52A3F">
        <w:rPr>
          <w:rFonts w:ascii="Palatino Linotype" w:eastAsia="Palatino Linotype" w:hAnsi="Palatino Linotype" w:cs="Palatino Linotype"/>
          <w:color w:val="000000"/>
          <w:lang w:val="es-MX"/>
        </w:rPr>
        <w:lastRenderedPageBreak/>
        <w:t>autoridad competente dicte las sanciones establecidas en la normatividad aplicable, lo que no ha ocurrido.</w:t>
      </w:r>
    </w:p>
    <w:p w14:paraId="4432D10E" w14:textId="7A6E381B" w:rsidR="00345089" w:rsidRPr="00345089" w:rsidRDefault="00345089" w:rsidP="00345089">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45089">
        <w:rPr>
          <w:rFonts w:ascii="Palatino Linotype" w:eastAsia="Palatino Linotype" w:hAnsi="Palatino Linotype" w:cs="Palatino Linotype"/>
          <w:b/>
          <w:color w:val="000000"/>
          <w:lang w:val="es-MX"/>
        </w:rPr>
        <w:t>demnd072021.pdf</w:t>
      </w:r>
      <w:r w:rsidR="00D93AD4">
        <w:rPr>
          <w:rFonts w:ascii="Palatino Linotype" w:eastAsia="Palatino Linotype" w:hAnsi="Palatino Linotype" w:cs="Palatino Linotype"/>
          <w:b/>
          <w:color w:val="000000"/>
          <w:lang w:val="es-MX"/>
        </w:rPr>
        <w:t xml:space="preserve">. </w:t>
      </w:r>
      <w:r w:rsidR="00D93AD4">
        <w:rPr>
          <w:rFonts w:ascii="Palatino Linotype" w:eastAsia="Palatino Linotype" w:hAnsi="Palatino Linotype" w:cs="Palatino Linotype"/>
          <w:color w:val="000000"/>
        </w:rPr>
        <w:t>Copia de la demanda de arbitraje interpuesta ante la Síndica del Sujeto Obligado de fecha veintisiete de julio de dos mil veintiuno que se presentó al momento de realizar la solicitud.</w:t>
      </w:r>
    </w:p>
    <w:p w14:paraId="3F80396B" w14:textId="0A984482" w:rsidR="00345089" w:rsidRPr="00345089" w:rsidRDefault="00345089" w:rsidP="00345089">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45089">
        <w:rPr>
          <w:rFonts w:ascii="Palatino Linotype" w:eastAsia="Palatino Linotype" w:hAnsi="Palatino Linotype" w:cs="Palatino Linotype"/>
          <w:b/>
          <w:color w:val="000000"/>
          <w:lang w:val="es-MX"/>
        </w:rPr>
        <w:t>exp056_21</w:t>
      </w:r>
      <w:r>
        <w:rPr>
          <w:rFonts w:ascii="Palatino Linotype" w:eastAsia="Palatino Linotype" w:hAnsi="Palatino Linotype" w:cs="Palatino Linotype"/>
          <w:b/>
          <w:color w:val="000000"/>
          <w:lang w:val="es-MX"/>
        </w:rPr>
        <w:t>pdf</w:t>
      </w:r>
      <w:r w:rsidR="00D93AD4">
        <w:rPr>
          <w:rFonts w:ascii="Palatino Linotype" w:eastAsia="Palatino Linotype" w:hAnsi="Palatino Linotype" w:cs="Palatino Linotype"/>
          <w:b/>
          <w:color w:val="000000"/>
          <w:lang w:val="es-MX"/>
        </w:rPr>
        <w:t xml:space="preserve">. </w:t>
      </w:r>
      <w:r w:rsidR="00D93AD4">
        <w:rPr>
          <w:rFonts w:ascii="Palatino Linotype" w:eastAsia="Palatino Linotype" w:hAnsi="Palatino Linotype" w:cs="Palatino Linotype"/>
          <w:color w:val="000000"/>
          <w:lang w:val="es-MX"/>
        </w:rPr>
        <w:t>Copia digitalizada del escrito inicial de la demanda de arbitraje derivada de la audiencia realizada el diecinueve de agosto de dos mil veintiuno.</w:t>
      </w:r>
    </w:p>
    <w:p w14:paraId="3E9577F4" w14:textId="01B14627" w:rsidR="00345089" w:rsidRPr="00345089" w:rsidRDefault="00345089" w:rsidP="00345089">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45089">
        <w:rPr>
          <w:rFonts w:ascii="Palatino Linotype" w:eastAsia="Palatino Linotype" w:hAnsi="Palatino Linotype" w:cs="Palatino Linotype"/>
          <w:b/>
          <w:color w:val="000000"/>
          <w:lang w:val="es-MX"/>
        </w:rPr>
        <w:t>ofic_001_21.pdf</w:t>
      </w:r>
      <w:r w:rsidR="00D93AD4">
        <w:rPr>
          <w:rFonts w:ascii="Palatino Linotype" w:eastAsia="Palatino Linotype" w:hAnsi="Palatino Linotype" w:cs="Palatino Linotype"/>
          <w:b/>
          <w:color w:val="000000"/>
          <w:lang w:val="es-MX"/>
        </w:rPr>
        <w:t xml:space="preserve">. </w:t>
      </w:r>
      <w:r w:rsidR="00D93AD4">
        <w:rPr>
          <w:rFonts w:ascii="Palatino Linotype" w:eastAsia="Palatino Linotype" w:hAnsi="Palatino Linotype" w:cs="Palatino Linotype"/>
          <w:color w:val="000000"/>
          <w:lang w:val="es-MX"/>
        </w:rPr>
        <w:t>Oficio dirigido a la Síndico Municipal del Sujeto Obligado relativo al pago de cuotas de mantenimiento del Fraccionamiento Real de San Fernando</w:t>
      </w:r>
      <w:r w:rsidR="007A31AE">
        <w:rPr>
          <w:rFonts w:ascii="Palatino Linotype" w:eastAsia="Palatino Linotype" w:hAnsi="Palatino Linotype" w:cs="Palatino Linotype"/>
          <w:color w:val="000000"/>
          <w:lang w:val="es-MX"/>
        </w:rPr>
        <w:t>, con el que se solicitó resolver la controversia suscitada entre condóminos y representantes de dicho fraccionamiento.</w:t>
      </w:r>
    </w:p>
    <w:p w14:paraId="3E3AD18C" w14:textId="5C299963" w:rsidR="00345089" w:rsidRPr="00345089" w:rsidRDefault="00345089" w:rsidP="00345089">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45089">
        <w:rPr>
          <w:rFonts w:ascii="Palatino Linotype" w:eastAsia="Palatino Linotype" w:hAnsi="Palatino Linotype" w:cs="Palatino Linotype"/>
          <w:b/>
          <w:color w:val="000000"/>
          <w:lang w:val="es-MX"/>
        </w:rPr>
        <w:t>acs_delg_045_20.pdf</w:t>
      </w:r>
      <w:r w:rsidR="007A31AE">
        <w:rPr>
          <w:rFonts w:ascii="Palatino Linotype" w:eastAsia="Palatino Linotype" w:hAnsi="Palatino Linotype" w:cs="Palatino Linotype"/>
          <w:b/>
          <w:color w:val="000000"/>
          <w:lang w:val="es-MX"/>
        </w:rPr>
        <w:t xml:space="preserve">. </w:t>
      </w:r>
      <w:r w:rsidR="007A31AE">
        <w:rPr>
          <w:rFonts w:ascii="Palatino Linotype" w:eastAsia="Palatino Linotype" w:hAnsi="Palatino Linotype" w:cs="Palatino Linotype"/>
          <w:color w:val="000000"/>
          <w:lang w:val="es-MX"/>
        </w:rPr>
        <w:t>E</w:t>
      </w:r>
      <w:r w:rsidR="005600CD">
        <w:rPr>
          <w:rFonts w:ascii="Palatino Linotype" w:eastAsia="Palatino Linotype" w:hAnsi="Palatino Linotype" w:cs="Palatino Linotype"/>
          <w:color w:val="000000"/>
          <w:lang w:val="es-MX"/>
        </w:rPr>
        <w:t>scrito por el cual se pidió</w:t>
      </w:r>
      <w:r w:rsidR="007A31AE">
        <w:rPr>
          <w:rFonts w:ascii="Palatino Linotype" w:eastAsia="Palatino Linotype" w:hAnsi="Palatino Linotype" w:cs="Palatino Linotype"/>
          <w:color w:val="000000"/>
          <w:lang w:val="es-MX"/>
        </w:rPr>
        <w:t xml:space="preserve"> una aclaración a la Síndico Municipal respecto de una supuesta conversación sostenida por dicha autoridad municipal y </w:t>
      </w:r>
      <w:r w:rsidR="005600CD">
        <w:rPr>
          <w:rFonts w:ascii="Palatino Linotype" w:eastAsia="Palatino Linotype" w:hAnsi="Palatino Linotype" w:cs="Palatino Linotype"/>
          <w:color w:val="000000"/>
          <w:lang w:val="es-MX"/>
        </w:rPr>
        <w:t>quien suscribió la petición de aclaración.</w:t>
      </w:r>
    </w:p>
    <w:p w14:paraId="0C4E3DFD" w14:textId="77777777" w:rsidR="00345089" w:rsidRDefault="00345089" w:rsidP="005600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8FAEF15" w14:textId="7D2F3A15" w:rsidR="005600CD" w:rsidRPr="00C82268" w:rsidRDefault="005600CD" w:rsidP="005600CD">
      <w:pPr>
        <w:pStyle w:val="NormalWeb"/>
        <w:spacing w:before="0" w:beforeAutospacing="0" w:after="0" w:afterAutospacing="0" w:line="360" w:lineRule="auto"/>
        <w:jc w:val="both"/>
        <w:rPr>
          <w:rFonts w:ascii="Palatino Linotype" w:hAnsi="Palatino Linotype"/>
        </w:rPr>
      </w:pPr>
      <w:r w:rsidRPr="00C82268">
        <w:rPr>
          <w:rFonts w:ascii="Palatino Linotype" w:eastAsia="Palatino Linotype" w:hAnsi="Palatino Linotype" w:cs="Palatino Linotype"/>
          <w:color w:val="000000"/>
        </w:rPr>
        <w:t xml:space="preserve">Por su parte, el Sujeto Obligado omitió rendir su Informe Justificado; </w:t>
      </w:r>
      <w:r w:rsidR="00991001" w:rsidRPr="00C82268">
        <w:rPr>
          <w:rFonts w:ascii="Palatino Linotype" w:hAnsi="Palatino Linotype"/>
          <w:color w:val="000000"/>
        </w:rPr>
        <w:t>por consiguiente</w:t>
      </w:r>
      <w:r w:rsidRPr="00C82268">
        <w:rPr>
          <w:rFonts w:ascii="Palatino Linotype" w:hAnsi="Palatino Linotype"/>
          <w:color w:val="000000"/>
        </w:rPr>
        <w:t xml:space="preserve">, es necesario precisar </w:t>
      </w:r>
      <w:r w:rsidR="00991001" w:rsidRPr="00C82268">
        <w:rPr>
          <w:rFonts w:ascii="Palatino Linotype" w:hAnsi="Palatino Linotype"/>
          <w:color w:val="000000"/>
        </w:rPr>
        <w:t>que el Sujeto Obligado, al no rendir su</w:t>
      </w:r>
      <w:r w:rsidRPr="00C82268">
        <w:rPr>
          <w:rFonts w:ascii="Palatino Linotype" w:hAnsi="Palatino Linotype"/>
          <w:color w:val="000000"/>
        </w:rPr>
        <w:t xml:space="preserve"> Informe Justificado en el término otorgado de siete días hábiles, </w:t>
      </w:r>
      <w:r w:rsidR="00991001" w:rsidRPr="00C82268">
        <w:rPr>
          <w:rFonts w:ascii="Palatino Linotype" w:hAnsi="Palatino Linotype"/>
          <w:color w:val="000000"/>
        </w:rPr>
        <w:t xml:space="preserve">con el que pudo </w:t>
      </w:r>
      <w:r w:rsidRPr="00C82268">
        <w:rPr>
          <w:rFonts w:ascii="Palatino Linotype" w:hAnsi="Palatino Linotype"/>
          <w:color w:val="000000"/>
        </w:rPr>
        <w:t>manifestar lo que a derecho le asist</w:t>
      </w:r>
      <w:r w:rsidR="00991001" w:rsidRPr="00C82268">
        <w:rPr>
          <w:rFonts w:ascii="Palatino Linotype" w:hAnsi="Palatino Linotype"/>
          <w:color w:val="000000"/>
        </w:rPr>
        <w:t>iera y conviniera,</w:t>
      </w:r>
      <w:r w:rsidRPr="00C82268">
        <w:rPr>
          <w:rFonts w:ascii="Palatino Linotype" w:hAnsi="Palatino Linotype"/>
          <w:color w:val="000000"/>
        </w:rPr>
        <w:t xml:space="preserve"> dejó de justificar las razones o motivos que lo llevaron a emitir la respuesta que ahora se impugna, generando con esta omisión el perjuicio en su contra</w:t>
      </w:r>
      <w:r w:rsidR="00C82268" w:rsidRPr="00C82268">
        <w:rPr>
          <w:rFonts w:ascii="Palatino Linotype" w:hAnsi="Palatino Linotype"/>
          <w:color w:val="000000"/>
        </w:rPr>
        <w:t xml:space="preserve">, dado que </w:t>
      </w:r>
      <w:r w:rsidRPr="00C82268">
        <w:rPr>
          <w:rFonts w:ascii="Palatino Linotype" w:hAnsi="Palatino Linotype"/>
          <w:color w:val="000000"/>
        </w:rPr>
        <w:t>impide que es</w:t>
      </w:r>
      <w:r w:rsidR="00C82268" w:rsidRPr="00C82268">
        <w:rPr>
          <w:rFonts w:ascii="Palatino Linotype" w:hAnsi="Palatino Linotype"/>
          <w:color w:val="000000"/>
        </w:rPr>
        <w:t>te Órgano Garante</w:t>
      </w:r>
      <w:r w:rsidRPr="00C82268">
        <w:rPr>
          <w:rFonts w:ascii="Palatino Linotype" w:hAnsi="Palatino Linotype"/>
          <w:color w:val="000000"/>
        </w:rPr>
        <w:t xml:space="preserve"> conozca y resuelva el presente recurso con mayor cautela si se considera lo que al respecto ha señalado la autoridad </w:t>
      </w:r>
      <w:r w:rsidRPr="00C82268">
        <w:rPr>
          <w:rFonts w:ascii="Palatino Linotype" w:hAnsi="Palatino Linotype"/>
          <w:color w:val="000000"/>
        </w:rPr>
        <w:lastRenderedPageBreak/>
        <w:t>jurisdiccional al emitir la tesis 2a. XXII/96, con número de registro 200629, en la que se establece lo siguiente:</w:t>
      </w:r>
    </w:p>
    <w:p w14:paraId="7DB2DAC8" w14:textId="77777777" w:rsidR="005600CD" w:rsidRPr="00C82268" w:rsidRDefault="005600CD" w:rsidP="005600CD">
      <w:pPr>
        <w:spacing w:after="0" w:line="360" w:lineRule="auto"/>
        <w:rPr>
          <w:rFonts w:ascii="Palatino Linotype" w:eastAsia="Times New Roman" w:hAnsi="Palatino Linotype" w:cs="Times New Roman"/>
          <w:sz w:val="24"/>
          <w:szCs w:val="24"/>
        </w:rPr>
      </w:pPr>
    </w:p>
    <w:p w14:paraId="518028E9" w14:textId="77777777" w:rsidR="005600CD" w:rsidRPr="00C82268" w:rsidRDefault="005600CD" w:rsidP="005600CD">
      <w:pPr>
        <w:spacing w:after="0" w:line="240" w:lineRule="auto"/>
        <w:ind w:left="567" w:right="567"/>
        <w:jc w:val="both"/>
        <w:rPr>
          <w:rFonts w:ascii="Palatino Linotype" w:eastAsia="Times New Roman" w:hAnsi="Palatino Linotype" w:cs="Times New Roman"/>
          <w:sz w:val="24"/>
          <w:szCs w:val="24"/>
        </w:rPr>
      </w:pPr>
      <w:r w:rsidRPr="00C82268">
        <w:rPr>
          <w:rFonts w:ascii="Palatino Linotype" w:eastAsia="Times New Roman" w:hAnsi="Palatino Linotype" w:cs="Times New Roman"/>
          <w:b/>
          <w:bCs/>
          <w:i/>
          <w:iCs/>
          <w:color w:val="000000"/>
        </w:rPr>
        <w:t>QUEJA, RECURSO DE. LA OMISION DE RENDIR EL INFORME RESPECTIVO NO IMPIDE QUE SE RESUELVA.</w:t>
      </w:r>
      <w:r w:rsidRPr="00C82268">
        <w:rPr>
          <w:rFonts w:ascii="Palatino Linotype" w:eastAsia="Times New Roman" w:hAnsi="Palatino Linotype" w:cs="Times New Roman"/>
          <w:i/>
          <w:iCs/>
          <w:color w:val="000000"/>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w:t>
      </w:r>
    </w:p>
    <w:p w14:paraId="3CAE4F08" w14:textId="77777777" w:rsidR="005600CD" w:rsidRPr="00C82268" w:rsidRDefault="005600CD" w:rsidP="005600CD">
      <w:pPr>
        <w:spacing w:after="0" w:line="360" w:lineRule="auto"/>
        <w:rPr>
          <w:rFonts w:ascii="Palatino Linotype" w:eastAsia="Times New Roman" w:hAnsi="Palatino Linotype" w:cs="Times New Roman"/>
          <w:sz w:val="24"/>
          <w:szCs w:val="24"/>
        </w:rPr>
      </w:pPr>
    </w:p>
    <w:p w14:paraId="061ABE53" w14:textId="681CB14C" w:rsidR="005600CD" w:rsidRPr="00C82268" w:rsidRDefault="00C82268" w:rsidP="005600CD">
      <w:pPr>
        <w:spacing w:after="0" w:line="360" w:lineRule="auto"/>
        <w:jc w:val="both"/>
        <w:rPr>
          <w:rFonts w:ascii="Palatino Linotype" w:eastAsia="Times New Roman" w:hAnsi="Palatino Linotype" w:cs="Times New Roman"/>
          <w:sz w:val="24"/>
          <w:szCs w:val="24"/>
        </w:rPr>
      </w:pPr>
      <w:r>
        <w:rPr>
          <w:rFonts w:ascii="Palatino Linotype" w:eastAsia="Times New Roman" w:hAnsi="Palatino Linotype" w:cs="Times New Roman"/>
          <w:color w:val="000000"/>
          <w:sz w:val="24"/>
          <w:szCs w:val="24"/>
        </w:rPr>
        <w:t>Por lo que</w:t>
      </w:r>
      <w:r w:rsidR="005600CD" w:rsidRPr="00C82268">
        <w:rPr>
          <w:rFonts w:ascii="Palatino Linotype" w:eastAsia="Times New Roman" w:hAnsi="Palatino Linotype" w:cs="Times New Roman"/>
          <w:color w:val="000000"/>
          <w:sz w:val="24"/>
          <w:szCs w:val="24"/>
        </w:rPr>
        <w:t xml:space="preserve"> se reitera que la falta de informe justificado no impide que este </w:t>
      </w:r>
      <w:r>
        <w:rPr>
          <w:rFonts w:ascii="Palatino Linotype" w:eastAsia="Times New Roman" w:hAnsi="Palatino Linotype" w:cs="Times New Roman"/>
          <w:color w:val="000000"/>
          <w:sz w:val="24"/>
          <w:szCs w:val="24"/>
        </w:rPr>
        <w:t>Instituto</w:t>
      </w:r>
      <w:r w:rsidR="005600CD" w:rsidRPr="00C82268">
        <w:rPr>
          <w:rFonts w:ascii="Palatino Linotype" w:eastAsia="Times New Roman" w:hAnsi="Palatino Linotype" w:cs="Times New Roman"/>
          <w:color w:val="000000"/>
          <w:sz w:val="24"/>
          <w:szCs w:val="24"/>
        </w:rPr>
        <w:t xml:space="preserve"> conozca y resuelva el recurso de revisión, </w:t>
      </w:r>
      <w:r>
        <w:rPr>
          <w:rFonts w:ascii="Palatino Linotype" w:eastAsia="Times New Roman" w:hAnsi="Palatino Linotype" w:cs="Times New Roman"/>
          <w:color w:val="000000"/>
          <w:sz w:val="24"/>
          <w:szCs w:val="24"/>
        </w:rPr>
        <w:t>sino que só</w:t>
      </w:r>
      <w:r w:rsidR="005600CD" w:rsidRPr="00C82268">
        <w:rPr>
          <w:rFonts w:ascii="Palatino Linotype" w:eastAsia="Times New Roman" w:hAnsi="Palatino Linotype" w:cs="Times New Roman"/>
          <w:color w:val="000000"/>
          <w:sz w:val="24"/>
          <w:szCs w:val="24"/>
        </w:rPr>
        <w:t>lo propicia que el Sujeto Obligado pierda la oport</w:t>
      </w:r>
      <w:r>
        <w:rPr>
          <w:rFonts w:ascii="Palatino Linotype" w:eastAsia="Times New Roman" w:hAnsi="Palatino Linotype" w:cs="Times New Roman"/>
          <w:color w:val="000000"/>
          <w:sz w:val="24"/>
          <w:szCs w:val="24"/>
        </w:rPr>
        <w:t>unidad de justificar su</w:t>
      </w:r>
      <w:r w:rsidR="005600CD" w:rsidRPr="00C82268">
        <w:rPr>
          <w:rFonts w:ascii="Palatino Linotype" w:eastAsia="Times New Roman" w:hAnsi="Palatino Linotype" w:cs="Times New Roman"/>
          <w:color w:val="000000"/>
          <w:sz w:val="24"/>
          <w:szCs w:val="24"/>
        </w:rPr>
        <w:t xml:space="preserve"> respuesta y manifestar lo que a su derecho convenga</w:t>
      </w:r>
      <w:r>
        <w:rPr>
          <w:rFonts w:ascii="Palatino Linotype" w:eastAsia="Times New Roman" w:hAnsi="Palatino Linotype" w:cs="Times New Roman"/>
          <w:color w:val="000000"/>
          <w:sz w:val="24"/>
          <w:szCs w:val="24"/>
        </w:rPr>
        <w:t>.</w:t>
      </w:r>
    </w:p>
    <w:p w14:paraId="2FCA9FA8" w14:textId="77777777" w:rsidR="00C82268" w:rsidRDefault="00C82268"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B9BA8A" w14:textId="2FC08BF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Pr>
          <w:rFonts w:ascii="Palatino Linotype" w:eastAsia="Palatino Linotype" w:hAnsi="Palatino Linotype" w:cs="Palatino Linotype"/>
          <w:color w:val="000000"/>
          <w:sz w:val="24"/>
          <w:szCs w:val="24"/>
        </w:rPr>
        <w:t xml:space="preserve">l </w:t>
      </w:r>
      <w:r>
        <w:rPr>
          <w:rFonts w:ascii="Palatino Linotype" w:eastAsia="Palatino Linotype" w:hAnsi="Palatino Linotype" w:cs="Palatino Linotype"/>
          <w:color w:val="000000"/>
          <w:sz w:val="24"/>
          <w:szCs w:val="24"/>
        </w:rPr>
        <w:t xml:space="preserve">particular. </w:t>
      </w:r>
    </w:p>
    <w:p w14:paraId="443631F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70DB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25866D"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71A2C8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DFC85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0015CD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F6974C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6BB28B9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A284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33BF6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5943A65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35241F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5B93DB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989B44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2D64BC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226FE4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5E8F23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3441E2D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A79EB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F80485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6503F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956991C"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6A3CBAB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D3B567"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F2E3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BFC86C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CBBD8F"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82D2B3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8226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AED8AE" w14:textId="77777777" w:rsidR="00C82268" w:rsidRPr="00C82268" w:rsidRDefault="00C82268" w:rsidP="00C82268">
      <w:pPr>
        <w:spacing w:after="0" w:line="360" w:lineRule="auto"/>
        <w:jc w:val="both"/>
        <w:rPr>
          <w:rFonts w:ascii="Palatino Linotype" w:eastAsia="Palatino Linotype" w:hAnsi="Palatino Linotype" w:cs="Palatino Linotype"/>
          <w:sz w:val="24"/>
          <w:szCs w:val="24"/>
        </w:rPr>
      </w:pPr>
      <w:r w:rsidRPr="00C82268">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34BB49C7" w14:textId="77777777" w:rsidR="00C82268" w:rsidRPr="00C82268" w:rsidRDefault="00C82268" w:rsidP="00C82268">
      <w:pPr>
        <w:spacing w:after="0" w:line="360" w:lineRule="auto"/>
        <w:jc w:val="both"/>
        <w:rPr>
          <w:rFonts w:ascii="Palatino Linotype" w:eastAsia="Palatino Linotype" w:hAnsi="Palatino Linotype" w:cs="Palatino Linotype"/>
          <w:sz w:val="24"/>
          <w:szCs w:val="24"/>
        </w:rPr>
      </w:pPr>
    </w:p>
    <w:p w14:paraId="100A2479"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b/>
          <w:i/>
        </w:rPr>
        <w:t>Artículo 23.</w:t>
      </w:r>
      <w:r w:rsidRPr="00C8226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7025ECE0"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w:t>
      </w:r>
    </w:p>
    <w:p w14:paraId="79FD530B"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 xml:space="preserve">IV. </w:t>
      </w:r>
      <w:r w:rsidRPr="00C82268">
        <w:rPr>
          <w:rFonts w:ascii="Palatino Linotype" w:eastAsia="Palatino Linotype" w:hAnsi="Palatino Linotype" w:cs="Palatino Linotype"/>
          <w:b/>
          <w:i/>
          <w:u w:val="single"/>
        </w:rPr>
        <w:t>Los ayuntamientos y las dependencias</w:t>
      </w:r>
      <w:r w:rsidRPr="00C82268">
        <w:rPr>
          <w:rFonts w:ascii="Palatino Linotype" w:eastAsia="Palatino Linotype" w:hAnsi="Palatino Linotype" w:cs="Palatino Linotype"/>
          <w:i/>
        </w:rPr>
        <w:t>, organismos, órganos y entidades de la administración municipal;</w:t>
      </w:r>
    </w:p>
    <w:p w14:paraId="0667CF00"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w:t>
      </w:r>
    </w:p>
    <w:p w14:paraId="458B21C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9B6DD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F119E7F" w14:textId="2775B83F" w:rsidR="007D1D80"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se debe </w:t>
      </w:r>
      <w:r w:rsidR="007D1D80">
        <w:rPr>
          <w:rFonts w:ascii="Palatino Linotype" w:eastAsia="Palatino Linotype" w:hAnsi="Palatino Linotype" w:cs="Palatino Linotype"/>
          <w:sz w:val="24"/>
          <w:szCs w:val="24"/>
        </w:rPr>
        <w:t xml:space="preserve">resaltar que de la solicitud del Recurrente únicamente se desprende el requerimiento del acta de asamblea en la </w:t>
      </w:r>
      <w:r w:rsidR="00F66279">
        <w:rPr>
          <w:rFonts w:ascii="Palatino Linotype" w:eastAsia="Palatino Linotype" w:hAnsi="Palatino Linotype" w:cs="Palatino Linotype"/>
          <w:sz w:val="24"/>
          <w:szCs w:val="24"/>
        </w:rPr>
        <w:t>que la Sindicatura Municipal</w:t>
      </w:r>
      <w:r w:rsidR="007D1D80">
        <w:rPr>
          <w:rFonts w:ascii="Palatino Linotype" w:eastAsia="Palatino Linotype" w:hAnsi="Palatino Linotype" w:cs="Palatino Linotype"/>
          <w:sz w:val="24"/>
          <w:szCs w:val="24"/>
        </w:rPr>
        <w:t xml:space="preserve"> otorgó el permiso al particular referido en su escrito, para continuar delinquiendo con la recolección de cuotas y con el robo de datos personales desde sus perfiles en las plataformas digitales.</w:t>
      </w:r>
    </w:p>
    <w:p w14:paraId="737AF5C0" w14:textId="77777777" w:rsidR="007D1D80" w:rsidRDefault="007D1D80" w:rsidP="00A970D5">
      <w:pPr>
        <w:spacing w:after="0" w:line="360" w:lineRule="auto"/>
        <w:contextualSpacing/>
        <w:jc w:val="both"/>
        <w:rPr>
          <w:rFonts w:ascii="Palatino Linotype" w:eastAsia="Palatino Linotype" w:hAnsi="Palatino Linotype" w:cs="Palatino Linotype"/>
          <w:sz w:val="24"/>
          <w:szCs w:val="24"/>
        </w:rPr>
      </w:pPr>
    </w:p>
    <w:p w14:paraId="66C5B5E4" w14:textId="4E971775" w:rsidR="007D1D80" w:rsidRDefault="007D1D80"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Esto debido a que </w:t>
      </w:r>
      <w:r w:rsidR="00F66279">
        <w:rPr>
          <w:rFonts w:ascii="Palatino Linotype" w:eastAsia="Palatino Linotype" w:hAnsi="Palatino Linotype" w:cs="Palatino Linotype"/>
          <w:sz w:val="24"/>
          <w:szCs w:val="24"/>
        </w:rPr>
        <w:t>la parte de la solicitud en la que se señaló que la Sindicatura permite al particular recaudar cuotas y rendir cuentas infringiendo la ley de protección de datos al exhibir a quienes pagan y no pagan las cuotas de mantenimiento en el fraccionamiento constituye una suposición del hoy Recurrente que deriva en su requerimiento del documento emitido en el que conste dicho permiso.</w:t>
      </w:r>
      <w:r w:rsidR="007D6CF0">
        <w:rPr>
          <w:rFonts w:ascii="Palatino Linotype" w:eastAsia="Palatino Linotype" w:hAnsi="Palatino Linotype" w:cs="Palatino Linotype"/>
          <w:sz w:val="24"/>
          <w:szCs w:val="24"/>
        </w:rPr>
        <w:t xml:space="preserve"> En ese sentido, </w:t>
      </w:r>
      <w:r w:rsidR="007D6CF0">
        <w:rPr>
          <w:rFonts w:ascii="Palatino Linotype" w:eastAsia="Palatino Linotype" w:hAnsi="Palatino Linotype" w:cs="Palatino Linotype"/>
          <w:sz w:val="24"/>
          <w:szCs w:val="24"/>
        </w:rPr>
        <w:lastRenderedPageBreak/>
        <w:t>al consistir en una suposición, se considera que dichas expresiones son manifestaciones subjetivas, por lo que no son materia del derecho de acceso a la información pública pues no pueden colmarse mediante la entrega de documentos previamente generados por los sujetos obligados en ejercicio de sus funciones de derecho p</w:t>
      </w:r>
      <w:r w:rsidR="00A24B55">
        <w:rPr>
          <w:rFonts w:ascii="Palatino Linotype" w:eastAsia="Palatino Linotype" w:hAnsi="Palatino Linotype" w:cs="Palatino Linotype"/>
          <w:sz w:val="24"/>
          <w:szCs w:val="24"/>
        </w:rPr>
        <w:t>úblico que reflejen un acto de autoridad o bien, en los que se vean implicado el uso de recursos públicos.</w:t>
      </w:r>
    </w:p>
    <w:p w14:paraId="7C998BA5" w14:textId="77777777" w:rsidR="001F6270" w:rsidRDefault="001F6270" w:rsidP="00A970D5">
      <w:pPr>
        <w:spacing w:after="0" w:line="360" w:lineRule="auto"/>
        <w:contextualSpacing/>
        <w:jc w:val="both"/>
        <w:rPr>
          <w:rFonts w:ascii="Palatino Linotype" w:eastAsia="Palatino Linotype" w:hAnsi="Palatino Linotype" w:cs="Palatino Linotype"/>
          <w:sz w:val="24"/>
          <w:szCs w:val="24"/>
        </w:rPr>
      </w:pPr>
    </w:p>
    <w:p w14:paraId="35A258E0" w14:textId="66ED7131" w:rsidR="001F6270" w:rsidRPr="001F6270" w:rsidRDefault="001F6270" w:rsidP="001F6270">
      <w:pPr>
        <w:pStyle w:val="Sinespaciado"/>
        <w:spacing w:line="360" w:lineRule="auto"/>
        <w:jc w:val="both"/>
        <w:rPr>
          <w:rFonts w:ascii="Palatino Linotype" w:eastAsiaTheme="minorHAnsi" w:hAnsi="Palatino Linotype" w:cstheme="minorBidi"/>
          <w:i/>
          <w:lang w:val="es-ES_tradnl" w:eastAsia="en-US"/>
        </w:rPr>
      </w:pPr>
      <w:r>
        <w:rPr>
          <w:rFonts w:ascii="Palatino Linotype" w:eastAsia="Palatino Linotype" w:hAnsi="Palatino Linotype" w:cs="Palatino Linotype"/>
        </w:rPr>
        <w:t xml:space="preserve">Del mismo modo, es toral establecer que </w:t>
      </w:r>
      <w:r w:rsidRPr="001F6270">
        <w:rPr>
          <w:rFonts w:ascii="Palatino Linotype" w:eastAsiaTheme="minorHAnsi" w:hAnsi="Palatino Linotype" w:cstheme="minorBidi"/>
          <w:lang w:val="es-ES_tradnl" w:eastAsia="en-US"/>
        </w:rPr>
        <w:t>el derecho a la información constituye una prerrogativa a acceder a</w:t>
      </w:r>
      <w:r>
        <w:rPr>
          <w:rFonts w:ascii="Palatino Linotype" w:eastAsiaTheme="minorHAnsi" w:hAnsi="Palatino Linotype" w:cstheme="minorBidi"/>
          <w:lang w:val="es-ES_tradnl" w:eastAsia="en-US"/>
        </w:rPr>
        <w:t xml:space="preserve"> documentación en poder de los sujetos </w:t>
      </w:r>
      <w:r w:rsidR="00C216A8" w:rsidRPr="001F6270">
        <w:rPr>
          <w:rFonts w:ascii="Palatino Linotype" w:eastAsiaTheme="minorHAnsi" w:hAnsi="Palatino Linotype" w:cstheme="minorBidi"/>
          <w:lang w:val="es-ES_tradnl" w:eastAsia="en-US"/>
        </w:rPr>
        <w:t>obligados</w:t>
      </w:r>
      <w:r w:rsidRPr="001F6270">
        <w:rPr>
          <w:rFonts w:ascii="Palatino Linotype" w:eastAsiaTheme="minorHAnsi" w:hAnsi="Palatino Linotype" w:cstheme="minorBidi"/>
          <w:lang w:val="es-ES_tradnl" w:eastAsia="en-US"/>
        </w:rPr>
        <w:t>, no así a realizar cuestionamientos, o manifestaciones subjetivas. Sirve de apoyo a lo anterior la definición de derecho a la información de Ernest</w:t>
      </w:r>
      <w:r>
        <w:rPr>
          <w:rFonts w:ascii="Palatino Linotype" w:eastAsiaTheme="minorHAnsi" w:hAnsi="Palatino Linotype" w:cstheme="minorBidi"/>
          <w:lang w:val="es-ES_tradnl" w:eastAsia="en-US"/>
        </w:rPr>
        <w:t>o Villanueva Villanueva quien señala que</w:t>
      </w:r>
      <w:r w:rsidRPr="001F6270">
        <w:rPr>
          <w:rFonts w:ascii="Palatino Linotype" w:eastAsiaTheme="minorHAnsi" w:hAnsi="Palatino Linotype" w:cstheme="minorBidi"/>
          <w:lang w:val="es-ES_tradnl" w:eastAsia="en-US"/>
        </w:rPr>
        <w:t xml:space="preserve"> </w:t>
      </w:r>
      <w:r w:rsidRPr="001F6270">
        <w:rPr>
          <w:rFonts w:ascii="Palatino Linotype" w:eastAsiaTheme="minorHAnsi" w:hAnsi="Palatino Linotype" w:cstheme="minorBidi"/>
          <w:i/>
          <w:lang w:val="es-ES_tradnl" w:eastAsia="en-U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F6270">
        <w:rPr>
          <w:rFonts w:ascii="Palatino Linotype" w:eastAsiaTheme="minorHAnsi" w:hAnsi="Palatino Linotype" w:cstheme="minorBidi"/>
          <w:i/>
          <w:vertAlign w:val="superscript"/>
          <w:lang w:val="es-ES_tradnl" w:eastAsia="en-US"/>
        </w:rPr>
        <w:footnoteReference w:id="2"/>
      </w:r>
      <w:r w:rsidRPr="001F6270">
        <w:rPr>
          <w:rFonts w:ascii="Palatino Linotype" w:eastAsiaTheme="minorHAnsi" w:hAnsi="Palatino Linotype" w:cstheme="minorBidi"/>
          <w:i/>
          <w:lang w:val="es-ES_tradnl" w:eastAsia="en-US"/>
        </w:rPr>
        <w:t>” (Sic)</w:t>
      </w:r>
    </w:p>
    <w:p w14:paraId="30385A00" w14:textId="77777777" w:rsidR="001F6270" w:rsidRPr="001F6270" w:rsidRDefault="001F6270" w:rsidP="001F6270">
      <w:pPr>
        <w:spacing w:after="0" w:line="360" w:lineRule="auto"/>
        <w:jc w:val="both"/>
        <w:rPr>
          <w:rFonts w:ascii="Palatino Linotype" w:eastAsiaTheme="minorHAnsi" w:hAnsi="Palatino Linotype" w:cs="Arial"/>
          <w:i/>
          <w:iCs/>
          <w:color w:val="000000" w:themeColor="text1"/>
          <w:sz w:val="24"/>
          <w:szCs w:val="24"/>
          <w:lang w:val="es-ES_tradnl" w:eastAsia="en-US"/>
        </w:rPr>
      </w:pPr>
    </w:p>
    <w:p w14:paraId="7CE1768E" w14:textId="77777777" w:rsidR="001F6270" w:rsidRPr="001F6270" w:rsidRDefault="001F6270" w:rsidP="001F6270">
      <w:pPr>
        <w:spacing w:after="0" w:line="360" w:lineRule="auto"/>
        <w:jc w:val="both"/>
        <w:rPr>
          <w:rFonts w:ascii="Palatino Linotype" w:eastAsiaTheme="minorHAnsi" w:hAnsi="Palatino Linotype" w:cs="Arial"/>
          <w:sz w:val="24"/>
          <w:szCs w:val="24"/>
          <w:lang w:eastAsia="en-US"/>
        </w:rPr>
      </w:pPr>
      <w:r w:rsidRPr="001F6270">
        <w:rPr>
          <w:rFonts w:ascii="Palatino Linotype" w:eastAsiaTheme="minorHAnsi" w:hAnsi="Palatino Linotype" w:cs="Arial"/>
          <w:sz w:val="24"/>
          <w:szCs w:val="24"/>
          <w:lang w:eastAsia="en-US"/>
        </w:rPr>
        <w:t xml:space="preserve">Ahora bien para entender los alcances de la información pública se considera importante citar el criterio </w:t>
      </w:r>
      <w:r w:rsidRPr="001F6270">
        <w:rPr>
          <w:rFonts w:ascii="Palatino Linotype" w:eastAsiaTheme="minorHAnsi" w:hAnsi="Palatino Linotype" w:cs="Arial"/>
          <w:bCs/>
          <w:sz w:val="24"/>
          <w:szCs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F6270">
        <w:rPr>
          <w:rFonts w:ascii="Palatino Linotype" w:eastAsiaTheme="minorHAnsi" w:hAnsi="Palatino Linotype" w:cs="Arial"/>
          <w:sz w:val="24"/>
          <w:szCs w:val="24"/>
          <w:lang w:eastAsia="en-US"/>
        </w:rPr>
        <w:t>cuyo rubro y texto dispone:</w:t>
      </w:r>
    </w:p>
    <w:p w14:paraId="708E2D81" w14:textId="77777777" w:rsidR="001F6270" w:rsidRPr="001F6270" w:rsidRDefault="001F6270" w:rsidP="001F6270">
      <w:pPr>
        <w:spacing w:after="0" w:line="360" w:lineRule="auto"/>
        <w:jc w:val="both"/>
        <w:rPr>
          <w:rFonts w:ascii="Palatino Linotype" w:eastAsiaTheme="minorHAnsi" w:hAnsi="Palatino Linotype" w:cs="Arial"/>
          <w:sz w:val="24"/>
          <w:szCs w:val="24"/>
          <w:lang w:eastAsia="en-US"/>
        </w:rPr>
      </w:pPr>
    </w:p>
    <w:p w14:paraId="2966B508"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b/>
          <w:i/>
        </w:rPr>
        <w:t xml:space="preserve">INFORMACIÓN PÚBLICA, CONCEPTO DE, EN MATERIA DE TRANSPARENCIA. INTERPRETACIÓN TEMÁTICA DE LOS ARTÍCULOS 2, FRACCIÓN </w:t>
      </w:r>
      <w:r w:rsidRPr="001F6270">
        <w:rPr>
          <w:rFonts w:ascii="Palatino Linotype" w:eastAsiaTheme="minorHAnsi" w:hAnsi="Palatino Linotype" w:cs="Arial"/>
          <w:b/>
          <w:bCs/>
          <w:i/>
        </w:rPr>
        <w:t xml:space="preserve">V, XV, Y XVI, </w:t>
      </w:r>
      <w:r w:rsidRPr="001F6270">
        <w:rPr>
          <w:rFonts w:ascii="Palatino Linotype" w:eastAsiaTheme="minorHAnsi" w:hAnsi="Palatino Linotype" w:cs="Arial"/>
          <w:b/>
          <w:i/>
        </w:rPr>
        <w:t>32, 4,11 Y 41.</w:t>
      </w:r>
      <w:r w:rsidRPr="001F6270">
        <w:rPr>
          <w:rFonts w:ascii="Palatino Linotype" w:eastAsiaTheme="minorHAnsi"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3BC115"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i/>
        </w:rPr>
        <w:t>En consecuencia el acceso a la información se refiere a que se cumplan cualquiera de los siguientes tres supuestos:</w:t>
      </w:r>
    </w:p>
    <w:p w14:paraId="636B1FEA"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i/>
        </w:rPr>
        <w:t>Que se trate de información registrada en cualquier soporte documental, que en ejercicio de las atribuciones conferidas, sea generada por los Sujetos Obligados;</w:t>
      </w:r>
    </w:p>
    <w:p w14:paraId="1FB43352"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i/>
        </w:rPr>
        <w:t>Que se trate de información registrada en cualquier soporte documental, que en ejercicio de las atribuciones conferidas, sea administrada por los Sujetos Obligados, y</w:t>
      </w:r>
    </w:p>
    <w:p w14:paraId="5F218610"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i/>
        </w:rPr>
        <w:t>Que se trate de información registrada en cualquier soporte documental, que en ejercicio de las atribuciones conferidas, se encuentre en posesión de los Sujetos Obligados.</w:t>
      </w:r>
    </w:p>
    <w:p w14:paraId="298F388C" w14:textId="340129BE" w:rsidR="001F6270" w:rsidRDefault="001F6270" w:rsidP="00A970D5">
      <w:pPr>
        <w:spacing w:after="0" w:line="360" w:lineRule="auto"/>
        <w:contextualSpacing/>
        <w:jc w:val="both"/>
        <w:rPr>
          <w:rFonts w:ascii="Palatino Linotype" w:eastAsia="Palatino Linotype" w:hAnsi="Palatino Linotype" w:cs="Palatino Linotype"/>
          <w:sz w:val="24"/>
          <w:szCs w:val="24"/>
        </w:rPr>
      </w:pPr>
    </w:p>
    <w:p w14:paraId="5B336DC0" w14:textId="25DEF9A1" w:rsidR="00F66279" w:rsidRDefault="00F66279"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w:t>
      </w:r>
      <w:r w:rsidR="00A24B55">
        <w:rPr>
          <w:rFonts w:ascii="Palatino Linotype" w:eastAsia="Palatino Linotype" w:hAnsi="Palatino Linotype" w:cs="Palatino Linotype"/>
          <w:sz w:val="24"/>
          <w:szCs w:val="24"/>
        </w:rPr>
        <w:t xml:space="preserve">el estudio debe centrarse exclusivamente  en </w:t>
      </w:r>
      <w:r>
        <w:rPr>
          <w:rFonts w:ascii="Palatino Linotype" w:eastAsia="Palatino Linotype" w:hAnsi="Palatino Linotype" w:cs="Palatino Linotype"/>
          <w:sz w:val="24"/>
          <w:szCs w:val="24"/>
        </w:rPr>
        <w:t xml:space="preserve">analizar si la respuesta otorgada por el Sujeto Obligado </w:t>
      </w:r>
      <w:r w:rsidR="00712D71">
        <w:rPr>
          <w:rFonts w:ascii="Palatino Linotype" w:eastAsia="Palatino Linotype" w:hAnsi="Palatino Linotype" w:cs="Palatino Linotype"/>
          <w:sz w:val="24"/>
          <w:szCs w:val="24"/>
        </w:rPr>
        <w:t xml:space="preserve">en el sentido de que </w:t>
      </w:r>
      <w:r w:rsidR="007D6CF0">
        <w:rPr>
          <w:rFonts w:ascii="Palatino Linotype" w:eastAsia="Palatino Linotype" w:hAnsi="Palatino Linotype" w:cs="Palatino Linotype"/>
          <w:sz w:val="24"/>
          <w:szCs w:val="24"/>
        </w:rPr>
        <w:t>no se ha dictado por parte de la Sindicatura el permiso referido por el Recurrente.</w:t>
      </w:r>
    </w:p>
    <w:p w14:paraId="761B6AF8" w14:textId="77777777" w:rsidR="00A24B55" w:rsidRDefault="00A24B55" w:rsidP="00A970D5">
      <w:pPr>
        <w:spacing w:after="0" w:line="360" w:lineRule="auto"/>
        <w:contextualSpacing/>
        <w:jc w:val="both"/>
        <w:rPr>
          <w:rFonts w:ascii="Palatino Linotype" w:eastAsia="Palatino Linotype" w:hAnsi="Palatino Linotype" w:cs="Palatino Linotype"/>
          <w:sz w:val="24"/>
          <w:szCs w:val="24"/>
        </w:rPr>
      </w:pPr>
    </w:p>
    <w:p w14:paraId="14E3A6B8" w14:textId="0724E775" w:rsidR="00A24B55" w:rsidRDefault="00A24B5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se tiene que hacer referencia a lo establecido en la Ley que </w:t>
      </w:r>
      <w:r w:rsidRPr="00A24B55">
        <w:rPr>
          <w:rFonts w:ascii="Palatino Linotype" w:eastAsia="Palatino Linotype" w:hAnsi="Palatino Linotype" w:cs="Palatino Linotype"/>
          <w:sz w:val="24"/>
          <w:szCs w:val="24"/>
        </w:rPr>
        <w:t>Regula el Régimen de Propiedad en Condominio en el Estado de México</w:t>
      </w:r>
      <w:r>
        <w:rPr>
          <w:rFonts w:ascii="Palatino Linotype" w:eastAsia="Palatino Linotype" w:hAnsi="Palatino Linotype" w:cs="Palatino Linotype"/>
          <w:sz w:val="24"/>
          <w:szCs w:val="24"/>
        </w:rPr>
        <w:t xml:space="preserve">, que en sus artículos 1, 2 fracción VIII, </w:t>
      </w:r>
      <w:r w:rsidR="008275DC">
        <w:rPr>
          <w:rFonts w:ascii="Palatino Linotype" w:eastAsia="Palatino Linotype" w:hAnsi="Palatino Linotype" w:cs="Palatino Linotype"/>
          <w:sz w:val="24"/>
          <w:szCs w:val="24"/>
        </w:rPr>
        <w:t>29</w:t>
      </w:r>
      <w:r w:rsidR="00204AA1">
        <w:rPr>
          <w:rFonts w:ascii="Palatino Linotype" w:eastAsia="Palatino Linotype" w:hAnsi="Palatino Linotype" w:cs="Palatino Linotype"/>
          <w:sz w:val="24"/>
          <w:szCs w:val="24"/>
        </w:rPr>
        <w:t xml:space="preserve"> fracción I</w:t>
      </w:r>
      <w:r w:rsidR="008275DC">
        <w:rPr>
          <w:rFonts w:ascii="Palatino Linotype" w:eastAsia="Palatino Linotype" w:hAnsi="Palatino Linotype" w:cs="Palatino Linotype"/>
          <w:sz w:val="24"/>
          <w:szCs w:val="24"/>
        </w:rPr>
        <w:t>, 30, 46</w:t>
      </w:r>
      <w:r w:rsidR="00204AA1">
        <w:rPr>
          <w:rFonts w:ascii="Palatino Linotype" w:eastAsia="Palatino Linotype" w:hAnsi="Palatino Linotype" w:cs="Palatino Linotype"/>
          <w:sz w:val="24"/>
          <w:szCs w:val="24"/>
        </w:rPr>
        <w:t>, 50, 51</w:t>
      </w:r>
      <w:r w:rsidR="00C4452E">
        <w:rPr>
          <w:rFonts w:ascii="Palatino Linotype" w:eastAsia="Palatino Linotype" w:hAnsi="Palatino Linotype" w:cs="Palatino Linotype"/>
          <w:sz w:val="24"/>
          <w:szCs w:val="24"/>
        </w:rPr>
        <w:t xml:space="preserve">, 57 y </w:t>
      </w:r>
      <w:r w:rsidR="00204AA1">
        <w:rPr>
          <w:rFonts w:ascii="Palatino Linotype" w:eastAsia="Palatino Linotype" w:hAnsi="Palatino Linotype" w:cs="Palatino Linotype"/>
          <w:sz w:val="24"/>
          <w:szCs w:val="24"/>
        </w:rPr>
        <w:t>58, en los que se dispone lo siguiente:</w:t>
      </w:r>
    </w:p>
    <w:p w14:paraId="5834AAA4" w14:textId="77777777" w:rsidR="00204AA1" w:rsidRDefault="00204AA1" w:rsidP="00A970D5">
      <w:pPr>
        <w:spacing w:after="0" w:line="360" w:lineRule="auto"/>
        <w:contextualSpacing/>
        <w:jc w:val="both"/>
        <w:rPr>
          <w:rFonts w:ascii="Palatino Linotype" w:eastAsia="Palatino Linotype" w:hAnsi="Palatino Linotype" w:cs="Palatino Linotype"/>
          <w:sz w:val="24"/>
          <w:szCs w:val="24"/>
        </w:rPr>
      </w:pPr>
    </w:p>
    <w:p w14:paraId="4F4DC4C0"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r w:rsidRPr="00C4452E">
        <w:rPr>
          <w:rFonts w:ascii="Palatino Linotype" w:eastAsia="Palatino Linotype" w:hAnsi="Palatino Linotype" w:cs="Palatino Linotype"/>
          <w:b/>
          <w:bCs/>
          <w:i/>
        </w:rPr>
        <w:t xml:space="preserve">Artículo 1.- </w:t>
      </w:r>
      <w:r w:rsidRPr="00C4452E">
        <w:rPr>
          <w:rFonts w:ascii="Palatino Linotype" w:eastAsia="Palatino Linotype" w:hAnsi="Palatino Linotype" w:cs="Palatino Linotype"/>
          <w:i/>
        </w:rPr>
        <w:t xml:space="preserve">La presente Ley es de interés público y tiene por objeto establecer las bases para regular la constitución, organización, funcionamiento, modificación, administración y extinción del régimen de propiedad en condominio, así como su convivencia social y </w:t>
      </w:r>
      <w:r w:rsidRPr="00C4452E">
        <w:rPr>
          <w:rFonts w:ascii="Palatino Linotype" w:eastAsia="Palatino Linotype" w:hAnsi="Palatino Linotype" w:cs="Palatino Linotype"/>
          <w:i/>
        </w:rPr>
        <w:lastRenderedPageBreak/>
        <w:t>solución de controversias entre condóminos y residentes, y entre éstos y su administrador o Comité de Administración.</w:t>
      </w:r>
    </w:p>
    <w:p w14:paraId="0F1DEADC"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46DA0571"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2.- </w:t>
      </w:r>
      <w:r w:rsidRPr="00C4452E">
        <w:rPr>
          <w:rFonts w:ascii="Palatino Linotype" w:eastAsia="Palatino Linotype" w:hAnsi="Palatino Linotype" w:cs="Palatino Linotype"/>
          <w:i/>
          <w:lang w:val="es-ES"/>
        </w:rPr>
        <w:t>Para efectos de ésta ley se entiende por:</w:t>
      </w:r>
    </w:p>
    <w:p w14:paraId="345B7CCF" w14:textId="17CE6861"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w:t>
      </w:r>
    </w:p>
    <w:p w14:paraId="29936040"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VIII. </w:t>
      </w:r>
      <w:r w:rsidRPr="00C4452E">
        <w:rPr>
          <w:rFonts w:ascii="Palatino Linotype" w:eastAsia="Palatino Linotype" w:hAnsi="Palatino Linotype" w:cs="Palatino Linotype"/>
          <w:i/>
          <w:lang w:val="es-ES"/>
        </w:rPr>
        <w:t>Asamblea: órgano máximo de decisión de un condominio, integrado por la mayoría de los condóminos, en el que se resolverán los asuntos de interés común, respecto al condominio;</w:t>
      </w:r>
    </w:p>
    <w:p w14:paraId="57D62512" w14:textId="00004B8E"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w:t>
      </w:r>
    </w:p>
    <w:p w14:paraId="4E875A61"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624292EA"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29.- </w:t>
      </w:r>
      <w:r w:rsidRPr="00C4452E">
        <w:rPr>
          <w:rFonts w:ascii="Palatino Linotype" w:eastAsia="Palatino Linotype" w:hAnsi="Palatino Linotype" w:cs="Palatino Linotype"/>
          <w:i/>
          <w:lang w:val="es-ES"/>
        </w:rPr>
        <w:t>Serán facultades de la asamblea, sin menoscabo de las demás que le otorgue el reglamento interior del condominio las siguientes:</w:t>
      </w:r>
    </w:p>
    <w:p w14:paraId="2F0AFC6A"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p>
    <w:p w14:paraId="53824D71"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 </w:t>
      </w:r>
      <w:r w:rsidRPr="00C4452E">
        <w:rPr>
          <w:rFonts w:ascii="Palatino Linotype" w:eastAsia="Palatino Linotype" w:hAnsi="Palatino Linotype" w:cs="Palatino Linotype"/>
          <w:i/>
          <w:lang w:val="es-ES"/>
        </w:rPr>
        <w:t>Nombrar y remover al administrador o al comité de administración en los términos del reglamento interior del condominio, excepto al que funja el primer año, que será designado por quienes otorguen la escritura constitutiva del condominio;</w:t>
      </w:r>
    </w:p>
    <w:p w14:paraId="648A8078" w14:textId="49EFB6DA"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r w:rsidRPr="00C4452E">
        <w:rPr>
          <w:rFonts w:ascii="Palatino Linotype" w:eastAsia="Palatino Linotype" w:hAnsi="Palatino Linotype" w:cs="Palatino Linotype"/>
          <w:i/>
        </w:rPr>
        <w:t>(…)</w:t>
      </w:r>
    </w:p>
    <w:p w14:paraId="0C46A7D5"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2ADF977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30.-</w:t>
      </w:r>
      <w:r w:rsidRPr="00C4452E">
        <w:rPr>
          <w:rFonts w:ascii="Palatino Linotype" w:eastAsia="Palatino Linotype" w:hAnsi="Palatino Linotype" w:cs="Palatino Linotype"/>
          <w:i/>
          <w:lang w:val="es-ES"/>
        </w:rPr>
        <w:t xml:space="preserve"> Los condominios serán administrados por un Comité de Administración o por un administrador que designará la Asamblea General, por el tiempo que ésta determine, salvo cuando la designación recaiga en un condómino, en cuyo caso durará en el cargo de uno a tres años, según lo disponga la asamblea.</w:t>
      </w:r>
    </w:p>
    <w:p w14:paraId="5EC27829"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6588A51E"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En el caso de que se opte por un administrador, éste podrá ser o no alguno de los condóminos. Si lo es, quedará exceptuado por acuerdo de la asamblea de otorgar la garantía a que se refiere la fracción III del artículo anterior. Si la administración recae en un comité, éste tomará sus resoluciones por acuerdo de por lo menos las dos terceras partes de sus miembros, en caso de desacuerdo, someterá el asunto a la asamblea. El comité designara a la persona a cuyo cargo estará la ejecución material de los actos de administración.</w:t>
      </w:r>
    </w:p>
    <w:p w14:paraId="46336323"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3C6F1D7E"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Cuando el condominio esté constituido por sesenta o más unidades de propiedad exclusiva, se podrá elegir por lote o por manzana un comité de administración o administrador quien establecerá las cuotas o aportaciones con base al valor comercial del inmueble tomado al día de la determinación y no podrán éstas exceder del 1% del valor del mismo.</w:t>
      </w:r>
    </w:p>
    <w:p w14:paraId="0DCB3435"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479E890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lastRenderedPageBreak/>
        <w:t>Cuando el pago de las cuotas o aportaciones se divida en mensualidades éstas habrán de cubrirse por adelantado. El monto de los fondos se integrará en proporción al valor de cada unidad de propiedad exclusiva, según lo establecido en la escritura constitutiva.</w:t>
      </w:r>
    </w:p>
    <w:p w14:paraId="27FBBF1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7FDE9E42"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Las primeras aportaciones para la constitución de ambos fondos, serán determinadas en la escritura constitutiva del condominio. El fondo de reserva en tanto no se use deberá invertirse en valores de renta fija redimibles a la vista. El fondo destinado al mantenimiento y administración será bastante para contar anticipadamente con el numerario que cubra los gastos de tres meses.</w:t>
      </w:r>
    </w:p>
    <w:p w14:paraId="1A6A4011"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0DA159AB" w14:textId="792889D7" w:rsidR="00204AA1" w:rsidRPr="00C4452E" w:rsidRDefault="00C4452E" w:rsidP="00C4452E">
      <w:pPr>
        <w:spacing w:after="0" w:line="240" w:lineRule="auto"/>
        <w:ind w:left="567" w:right="616"/>
        <w:contextualSpacing/>
        <w:jc w:val="both"/>
        <w:rPr>
          <w:rFonts w:ascii="Palatino Linotype" w:eastAsia="Palatino Linotype" w:hAnsi="Palatino Linotype" w:cs="Palatino Linotype"/>
          <w:i/>
        </w:rPr>
      </w:pPr>
      <w:r w:rsidRPr="00C4452E">
        <w:rPr>
          <w:rFonts w:ascii="Palatino Linotype" w:eastAsia="Palatino Linotype" w:hAnsi="Palatino Linotype" w:cs="Palatino Linotype"/>
          <w:i/>
          <w:lang w:val="es-ES"/>
        </w:rPr>
        <w:t>Las decisiones respecto a asuntos de convivencia cotidiana, serán facultad de la asamblea, incluyendo las modificaciones a la propiedad condominal, excluyendo los cambios de uso del suelo, de densidad e intensidad de su aprovechamiento y de altura máxima permitida.</w:t>
      </w:r>
    </w:p>
    <w:p w14:paraId="01F9ACF2"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60C1B5A4"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46.-</w:t>
      </w:r>
      <w:r w:rsidRPr="00C4452E">
        <w:rPr>
          <w:rFonts w:ascii="Palatino Linotype" w:eastAsia="Palatino Linotype" w:hAnsi="Palatino Linotype" w:cs="Palatino Linotype"/>
          <w:i/>
          <w:lang w:val="es-ES"/>
        </w:rPr>
        <w:t xml:space="preserve"> El Síndico Municipal, será competente para desahogar los procedimientos arbitrales para resolver controversias en materia de propiedad en condominio.</w:t>
      </w:r>
    </w:p>
    <w:p w14:paraId="626C7FC0"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39A31288" w14:textId="714336D2" w:rsidR="00204AA1"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50.- </w:t>
      </w:r>
      <w:r w:rsidRPr="00C4452E">
        <w:rPr>
          <w:rFonts w:ascii="Palatino Linotype" w:eastAsia="Palatino Linotype" w:hAnsi="Palatino Linotype" w:cs="Palatino Linotype"/>
          <w:i/>
          <w:lang w:val="es-ES"/>
        </w:rPr>
        <w:t>Las controversias que se susciten con motivo del incumplimiento de las obligaciones por parte de los condóminos, de los administradores o del Comité de Administración; o por violaciones al Reglamento General del Condominio o al Acta Constitutiva del condominio, serán resueltas a través del procedimiento de arbitraje, en los términos de la presente ley.</w:t>
      </w:r>
    </w:p>
    <w:p w14:paraId="6878EB96"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7DF03B8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51.-</w:t>
      </w:r>
      <w:r w:rsidRPr="00C4452E">
        <w:rPr>
          <w:rFonts w:ascii="Palatino Linotype" w:eastAsia="Palatino Linotype" w:hAnsi="Palatino Linotype" w:cs="Palatino Linotype"/>
          <w:i/>
          <w:lang w:val="es-ES"/>
        </w:rPr>
        <w:t xml:space="preserve"> El procedimiento de arbitraje se substanciará ante el Síndico Municipal, el cual contará con plena libertad y autonomía para emitir sus laudos e imponer las sanciones previstas en la presente ley.</w:t>
      </w:r>
    </w:p>
    <w:p w14:paraId="01F2D78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233FD762"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57.- </w:t>
      </w:r>
      <w:r w:rsidRPr="00C4452E">
        <w:rPr>
          <w:rFonts w:ascii="Palatino Linotype" w:eastAsia="Palatino Linotype" w:hAnsi="Palatino Linotype" w:cs="Palatino Linotype"/>
          <w:i/>
          <w:lang w:val="es-ES"/>
        </w:rPr>
        <w:t>El procedimiento arbitral terminará por:</w:t>
      </w:r>
    </w:p>
    <w:p w14:paraId="63369441"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3FE270A8"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 </w:t>
      </w:r>
      <w:r w:rsidRPr="00C4452E">
        <w:rPr>
          <w:rFonts w:ascii="Palatino Linotype" w:eastAsia="Palatino Linotype" w:hAnsi="Palatino Linotype" w:cs="Palatino Linotype"/>
          <w:i/>
          <w:lang w:val="es-ES"/>
        </w:rPr>
        <w:t>Desistimiento;</w:t>
      </w:r>
    </w:p>
    <w:p w14:paraId="6D08BE36"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II. </w:t>
      </w:r>
      <w:r w:rsidRPr="00C4452E">
        <w:rPr>
          <w:rFonts w:ascii="Palatino Linotype" w:eastAsia="Palatino Linotype" w:hAnsi="Palatino Linotype" w:cs="Palatino Linotype"/>
          <w:i/>
          <w:lang w:val="es-ES"/>
        </w:rPr>
        <w:t>Laudo que resuelva la controversia;</w:t>
      </w:r>
    </w:p>
    <w:p w14:paraId="03760E03"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III. </w:t>
      </w:r>
      <w:r w:rsidRPr="00C4452E">
        <w:rPr>
          <w:rFonts w:ascii="Palatino Linotype" w:eastAsia="Palatino Linotype" w:hAnsi="Palatino Linotype" w:cs="Palatino Linotype"/>
          <w:i/>
          <w:lang w:val="es-ES"/>
        </w:rPr>
        <w:t>Acuerdo de las partes mediante convenio ajustado a la legislación civil vigente, el cual tendrá aparejada ejecución.</w:t>
      </w:r>
    </w:p>
    <w:p w14:paraId="63044E3F"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IV.</w:t>
      </w:r>
      <w:r w:rsidRPr="00C4452E">
        <w:rPr>
          <w:rFonts w:ascii="Palatino Linotype" w:eastAsia="Palatino Linotype" w:hAnsi="Palatino Linotype" w:cs="Palatino Linotype"/>
          <w:i/>
          <w:lang w:val="es-ES"/>
        </w:rPr>
        <w:t xml:space="preserve"> Convenio celebrado vía mediación Judicial, o ante las Mesas Calificadoras y Conciliadoras Municipales.</w:t>
      </w:r>
    </w:p>
    <w:p w14:paraId="373AB9D4"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62F7C5EB"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lastRenderedPageBreak/>
        <w:t>Artículo 58.-</w:t>
      </w:r>
      <w:r w:rsidRPr="00C4452E">
        <w:rPr>
          <w:rFonts w:ascii="Palatino Linotype" w:eastAsia="Palatino Linotype" w:hAnsi="Palatino Linotype" w:cs="Palatino Linotype"/>
          <w:i/>
          <w:lang w:val="es-ES"/>
        </w:rPr>
        <w:t xml:space="preserve"> Terminada la instrucción del procedimiento, la mesa de arbitraje dictará el laudo que resuelva la controversia. En caso de que alguna de las partes o ambas consideren que el laudo no es claro en alguno de sus contenidos, solicitarán a la mesa, dentro de los tres días siguientes de la notificación, se aclare o corrija. La interpretación que emita la mesa de arbitraje formará parte del laudo.</w:t>
      </w:r>
    </w:p>
    <w:p w14:paraId="100DE4CF" w14:textId="77777777" w:rsidR="00C4452E" w:rsidRDefault="00C4452E" w:rsidP="00204AA1">
      <w:pPr>
        <w:spacing w:after="0" w:line="360" w:lineRule="auto"/>
        <w:contextualSpacing/>
        <w:jc w:val="both"/>
        <w:rPr>
          <w:rFonts w:ascii="Palatino Linotype" w:eastAsia="Palatino Linotype" w:hAnsi="Palatino Linotype" w:cs="Palatino Linotype"/>
          <w:sz w:val="24"/>
          <w:szCs w:val="24"/>
          <w:lang w:val="es-ES"/>
        </w:rPr>
      </w:pPr>
    </w:p>
    <w:p w14:paraId="000F8D34" w14:textId="10F11B51" w:rsidR="00C4452E" w:rsidRDefault="00C4452E" w:rsidP="00204AA1">
      <w:pPr>
        <w:spacing w:after="0" w:line="360" w:lineRule="auto"/>
        <w:contextualSpacing/>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Del análisis a los art</w:t>
      </w:r>
      <w:r w:rsidR="00F70F10">
        <w:rPr>
          <w:rFonts w:ascii="Palatino Linotype" w:eastAsia="Palatino Linotype" w:hAnsi="Palatino Linotype" w:cs="Palatino Linotype"/>
          <w:sz w:val="24"/>
          <w:szCs w:val="24"/>
          <w:lang w:val="es-ES"/>
        </w:rPr>
        <w:t>ículos transcritos</w:t>
      </w:r>
      <w:r>
        <w:rPr>
          <w:rFonts w:ascii="Palatino Linotype" w:eastAsia="Palatino Linotype" w:hAnsi="Palatino Linotype" w:cs="Palatino Linotype"/>
          <w:sz w:val="24"/>
          <w:szCs w:val="24"/>
          <w:lang w:val="es-ES"/>
        </w:rPr>
        <w:t xml:space="preserve"> se desprende que la Ley</w:t>
      </w:r>
      <w:r w:rsidR="00F70F10">
        <w:rPr>
          <w:rFonts w:ascii="Palatino Linotype" w:eastAsia="Palatino Linotype" w:hAnsi="Palatino Linotype" w:cs="Palatino Linotype"/>
          <w:sz w:val="24"/>
          <w:szCs w:val="24"/>
          <w:lang w:val="es-ES"/>
        </w:rPr>
        <w:t xml:space="preserve"> en cita es de interés público y tiene por objeto establecer las bases para regular la constitución, organización, funcionamiento, modificación, administración y extinción del régimen de propiedad en condominio y de solucionar controversias entre condóminos y residentes, y entre éstos y con su administrador o Comité de Administración; </w:t>
      </w:r>
      <w:r w:rsidR="00F70F10" w:rsidRPr="00516890">
        <w:rPr>
          <w:rFonts w:ascii="Palatino Linotype" w:eastAsia="Palatino Linotype" w:hAnsi="Palatino Linotype" w:cs="Palatino Linotype"/>
          <w:b/>
          <w:sz w:val="24"/>
          <w:szCs w:val="24"/>
          <w:lang w:val="es-ES"/>
        </w:rPr>
        <w:t>que la asamblea es el órgano máximo de decisión de un condominio y entre sus facultades está la de nombrar y remover al administrador o al comité de administración</w:t>
      </w:r>
      <w:r w:rsidR="00F70F10">
        <w:rPr>
          <w:rFonts w:ascii="Palatino Linotype" w:eastAsia="Palatino Linotype" w:hAnsi="Palatino Linotype" w:cs="Palatino Linotype"/>
          <w:sz w:val="24"/>
          <w:szCs w:val="24"/>
          <w:lang w:val="es-ES"/>
        </w:rPr>
        <w:t>; que los condominios serán administrados por un Comité de Administración o por un administrador designado por la Asamblea General</w:t>
      </w:r>
      <w:r w:rsidR="00FF0847">
        <w:rPr>
          <w:rFonts w:ascii="Palatino Linotype" w:eastAsia="Palatino Linotype" w:hAnsi="Palatino Linotype" w:cs="Palatino Linotype"/>
          <w:sz w:val="24"/>
          <w:szCs w:val="24"/>
          <w:lang w:val="es-ES"/>
        </w:rPr>
        <w:t xml:space="preserve">; </w:t>
      </w:r>
      <w:r w:rsidR="00FF0847" w:rsidRPr="00516890">
        <w:rPr>
          <w:rFonts w:ascii="Palatino Linotype" w:eastAsia="Palatino Linotype" w:hAnsi="Palatino Linotype" w:cs="Palatino Linotype"/>
          <w:b/>
          <w:sz w:val="24"/>
          <w:szCs w:val="24"/>
          <w:lang w:val="es-ES"/>
        </w:rPr>
        <w:t>que el Síndico Municipal es la autoridad competente para desahogar los procedimientos arbitrales</w:t>
      </w:r>
      <w:r w:rsidR="00FF0847">
        <w:rPr>
          <w:rFonts w:ascii="Palatino Linotype" w:eastAsia="Palatino Linotype" w:hAnsi="Palatino Linotype" w:cs="Palatino Linotype"/>
          <w:sz w:val="24"/>
          <w:szCs w:val="24"/>
          <w:lang w:val="es-ES"/>
        </w:rPr>
        <w:t xml:space="preserve"> para resolver controversias en materia de propiedad en condominio; que dichas controversias se resolverán a través del procedimiento de arbitraje y éste se substanciará ante el Síndico Municipal, quien contará con plena libertad y autonomía para emitir sus laudos e imponer sancionas; que dicho procedimiento puede concluir por desistimiento, laudo que resuelva la controversia, acuerdo de las partes o mediante convenio celebrado vía mediación judicial; por último, que una vez terminada la instrucción del procedimiento arbitral se dictará el laudo que resuelva la controversia</w:t>
      </w:r>
      <w:r w:rsidR="00D76565">
        <w:rPr>
          <w:rFonts w:ascii="Palatino Linotype" w:eastAsia="Palatino Linotype" w:hAnsi="Palatino Linotype" w:cs="Palatino Linotype"/>
          <w:sz w:val="24"/>
          <w:szCs w:val="24"/>
          <w:lang w:val="es-ES"/>
        </w:rPr>
        <w:t>.</w:t>
      </w:r>
    </w:p>
    <w:p w14:paraId="32CA2B6F" w14:textId="77777777" w:rsidR="00D76565" w:rsidRDefault="00D76565" w:rsidP="00204AA1">
      <w:pPr>
        <w:spacing w:after="0" w:line="360" w:lineRule="auto"/>
        <w:contextualSpacing/>
        <w:jc w:val="both"/>
        <w:rPr>
          <w:rFonts w:ascii="Palatino Linotype" w:eastAsia="Palatino Linotype" w:hAnsi="Palatino Linotype" w:cs="Palatino Linotype"/>
          <w:sz w:val="24"/>
          <w:szCs w:val="24"/>
          <w:lang w:val="es-ES"/>
        </w:rPr>
      </w:pPr>
    </w:p>
    <w:p w14:paraId="0CB1ABAD" w14:textId="012EF6DF" w:rsidR="00D76565" w:rsidRDefault="00D76565" w:rsidP="00204AA1">
      <w:pPr>
        <w:spacing w:after="0" w:line="360" w:lineRule="auto"/>
        <w:contextualSpacing/>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lastRenderedPageBreak/>
        <w:t xml:space="preserve">En ese sentido, se advierte que </w:t>
      </w:r>
      <w:r w:rsidRPr="00516890">
        <w:rPr>
          <w:rFonts w:ascii="Palatino Linotype" w:eastAsia="Palatino Linotype" w:hAnsi="Palatino Linotype" w:cs="Palatino Linotype"/>
          <w:b/>
          <w:sz w:val="24"/>
          <w:szCs w:val="24"/>
          <w:lang w:val="es-ES"/>
        </w:rPr>
        <w:t>los síndicos municipales no intervienen en la designación de los administradores o comités de administración, puesto que esta es una facultad exclusiva de la asamblea general</w:t>
      </w:r>
      <w:r>
        <w:rPr>
          <w:rFonts w:ascii="Palatino Linotype" w:eastAsia="Palatino Linotype" w:hAnsi="Palatino Linotype" w:cs="Palatino Linotype"/>
          <w:sz w:val="24"/>
          <w:szCs w:val="24"/>
          <w:lang w:val="es-ES"/>
        </w:rPr>
        <w:t xml:space="preserve"> como órgano máximo de decisión en un condominio, y que la participación de dichas autoridades se limita al desahogo de procedimiento</w:t>
      </w:r>
      <w:r w:rsidR="00C61B06">
        <w:rPr>
          <w:rFonts w:ascii="Palatino Linotype" w:eastAsia="Palatino Linotype" w:hAnsi="Palatino Linotype" w:cs="Palatino Linotype"/>
          <w:sz w:val="24"/>
          <w:szCs w:val="24"/>
          <w:lang w:val="es-ES"/>
        </w:rPr>
        <w:t>s</w:t>
      </w:r>
      <w:r>
        <w:rPr>
          <w:rFonts w:ascii="Palatino Linotype" w:eastAsia="Palatino Linotype" w:hAnsi="Palatino Linotype" w:cs="Palatino Linotype"/>
          <w:sz w:val="24"/>
          <w:szCs w:val="24"/>
          <w:lang w:val="es-ES"/>
        </w:rPr>
        <w:t xml:space="preserve"> arbitrales </w:t>
      </w:r>
      <w:r w:rsidR="00C61B06">
        <w:rPr>
          <w:rFonts w:ascii="Palatino Linotype" w:eastAsia="Palatino Linotype" w:hAnsi="Palatino Linotype" w:cs="Palatino Linotype"/>
          <w:sz w:val="24"/>
          <w:szCs w:val="24"/>
          <w:lang w:val="es-ES"/>
        </w:rPr>
        <w:t>en los que dictará laudos con plena libertad y autonomía, dando por terminado así el procedimiento arbitral; o bien si existe un desistimiento, acuerdo o convenio celebrado.</w:t>
      </w:r>
    </w:p>
    <w:p w14:paraId="01C18A94" w14:textId="0888D6DA" w:rsidR="009D2CDA" w:rsidRDefault="009D2CDA" w:rsidP="00204AA1">
      <w:pPr>
        <w:spacing w:after="0" w:line="360" w:lineRule="auto"/>
        <w:contextualSpacing/>
        <w:jc w:val="both"/>
        <w:rPr>
          <w:rFonts w:ascii="Palatino Linotype" w:eastAsia="Palatino Linotype" w:hAnsi="Palatino Linotype" w:cs="Palatino Linotype"/>
          <w:sz w:val="24"/>
          <w:szCs w:val="24"/>
          <w:lang w:val="es-ES"/>
        </w:rPr>
      </w:pPr>
    </w:p>
    <w:p w14:paraId="04A71482" w14:textId="4FFE8024" w:rsidR="009D2CDA" w:rsidRDefault="009D2CDA" w:rsidP="00204AA1">
      <w:pPr>
        <w:spacing w:after="0" w:line="360" w:lineRule="auto"/>
        <w:contextualSpacing/>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 xml:space="preserve">Así, dado que la solicitud consiste en requerir a la Sindicatura Municipal a que haga entrega de un acta de asamblea que autoriza a un particular a recaudar cuotas, </w:t>
      </w:r>
      <w:r w:rsidRPr="009D2CDA">
        <w:rPr>
          <w:rFonts w:ascii="Palatino Linotype" w:eastAsia="Palatino Linotype" w:hAnsi="Palatino Linotype" w:cs="Palatino Linotype"/>
          <w:b/>
          <w:sz w:val="24"/>
          <w:szCs w:val="24"/>
          <w:lang w:val="es-ES"/>
        </w:rPr>
        <w:t>es evidente que dicha autoridad está imposibilitada para hacer entrega de dicho documento, toda vez que no se encuentra entre sus facultades generar el documento solicitado</w:t>
      </w:r>
      <w:r>
        <w:rPr>
          <w:rFonts w:ascii="Palatino Linotype" w:eastAsia="Palatino Linotype" w:hAnsi="Palatino Linotype" w:cs="Palatino Linotype"/>
          <w:sz w:val="24"/>
          <w:szCs w:val="24"/>
          <w:lang w:val="es-ES"/>
        </w:rPr>
        <w:t xml:space="preserve">, pues esta es una atribución de la asamblea general del fraccionamiento. </w:t>
      </w:r>
    </w:p>
    <w:p w14:paraId="24E3A87E" w14:textId="77777777" w:rsidR="00ED42D5" w:rsidRDefault="00ED42D5" w:rsidP="00204AA1">
      <w:pPr>
        <w:spacing w:after="0" w:line="360" w:lineRule="auto"/>
        <w:contextualSpacing/>
        <w:jc w:val="both"/>
        <w:rPr>
          <w:rFonts w:ascii="Palatino Linotype" w:eastAsia="Palatino Linotype" w:hAnsi="Palatino Linotype" w:cs="Palatino Linotype"/>
          <w:sz w:val="24"/>
          <w:szCs w:val="24"/>
          <w:lang w:val="es-ES"/>
        </w:rPr>
      </w:pPr>
    </w:p>
    <w:p w14:paraId="4CC3A33E" w14:textId="3EEA2D6C" w:rsidR="00ED42D5" w:rsidRDefault="00ED42D5" w:rsidP="00204AA1">
      <w:pPr>
        <w:spacing w:after="0" w:line="360" w:lineRule="auto"/>
        <w:contextualSpacing/>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Ahora bien, se debe resaltar que el Sujeto Obligado respondió que se iniciaron procedimientos de juicios arbitrales radicados con los números de expediente 56/2021 y 62/2021, los cuales ingresaron los días veintiocho de julio y tres de septiembre, ambos de</w:t>
      </w:r>
      <w:r w:rsidR="00D64BB4">
        <w:rPr>
          <w:rFonts w:ascii="Palatino Linotype" w:eastAsia="Palatino Linotype" w:hAnsi="Palatino Linotype" w:cs="Palatino Linotype"/>
          <w:sz w:val="24"/>
          <w:szCs w:val="24"/>
          <w:lang w:val="es-ES"/>
        </w:rPr>
        <w:t xml:space="preserve">l año en curso, respectivamente; empero, dentro de las actuaciones de esos expedientes, </w:t>
      </w:r>
      <w:r w:rsidR="00D64BB4">
        <w:rPr>
          <w:rFonts w:ascii="Palatino Linotype" w:eastAsia="Palatino Linotype" w:hAnsi="Palatino Linotype" w:cs="Palatino Linotype"/>
          <w:b/>
          <w:sz w:val="24"/>
          <w:szCs w:val="24"/>
          <w:lang w:val="es-ES"/>
        </w:rPr>
        <w:t>no se ha dictado por parte de la Sindicatura el permiso referido por el Recurrente</w:t>
      </w:r>
      <w:r w:rsidR="00D64BB4">
        <w:rPr>
          <w:rFonts w:ascii="Palatino Linotype" w:eastAsia="Palatino Linotype" w:hAnsi="Palatino Linotype" w:cs="Palatino Linotype"/>
          <w:sz w:val="24"/>
          <w:szCs w:val="24"/>
          <w:lang w:val="es-ES"/>
        </w:rPr>
        <w:t xml:space="preserve">, puesto que la multicitada Ley reguladora es muy clara en señalar quien o quienes tienen esa responsabilidad (esto es, la Asamblea General) y que los hechos descritos son derivados de una controversia interna entre condominios y representantes de mesas directivas internas del Fraccionamiento San Fernando. </w:t>
      </w:r>
    </w:p>
    <w:p w14:paraId="38DD636C" w14:textId="77777777" w:rsidR="00D64BB4" w:rsidRDefault="00D64BB4" w:rsidP="00204AA1">
      <w:pPr>
        <w:spacing w:after="0" w:line="360" w:lineRule="auto"/>
        <w:contextualSpacing/>
        <w:jc w:val="both"/>
        <w:rPr>
          <w:rFonts w:ascii="Palatino Linotype" w:eastAsia="Palatino Linotype" w:hAnsi="Palatino Linotype" w:cs="Palatino Linotype"/>
          <w:sz w:val="24"/>
          <w:szCs w:val="24"/>
          <w:lang w:val="es-ES"/>
        </w:rPr>
      </w:pPr>
    </w:p>
    <w:p w14:paraId="40BE5E63" w14:textId="700DF1A5" w:rsidR="00D63146" w:rsidRPr="00D63146" w:rsidRDefault="00D64BB4" w:rsidP="00D63146">
      <w:pPr>
        <w:pStyle w:val="Sinespaciado"/>
        <w:spacing w:line="360" w:lineRule="auto"/>
        <w:jc w:val="both"/>
        <w:rPr>
          <w:rFonts w:ascii="Palatino Linotype" w:eastAsiaTheme="minorHAnsi" w:hAnsi="Palatino Linotype" w:cs="Arial"/>
        </w:rPr>
      </w:pPr>
      <w:r>
        <w:rPr>
          <w:rFonts w:ascii="Palatino Linotype" w:eastAsia="Palatino Linotype" w:hAnsi="Palatino Linotype" w:cs="Palatino Linotype"/>
          <w:lang w:val="es-ES"/>
        </w:rPr>
        <w:t>De tal forma que la respuesta del Sujeto O</w:t>
      </w:r>
      <w:r w:rsidR="00D63146">
        <w:rPr>
          <w:rFonts w:ascii="Palatino Linotype" w:eastAsia="Palatino Linotype" w:hAnsi="Palatino Linotype" w:cs="Palatino Linotype"/>
          <w:lang w:val="es-ES"/>
        </w:rPr>
        <w:t xml:space="preserve">bligado </w:t>
      </w:r>
      <w:r w:rsidR="00D63146" w:rsidRPr="00D63146">
        <w:rPr>
          <w:rFonts w:ascii="Palatino Linotype" w:eastAsiaTheme="minorHAnsi" w:hAnsi="Palatino Linotype" w:cstheme="minorHAnsi"/>
          <w:lang w:eastAsia="en-US"/>
        </w:rPr>
        <w:t>se traduce en un pron</w:t>
      </w:r>
      <w:r w:rsidR="00D63146">
        <w:rPr>
          <w:rFonts w:ascii="Palatino Linotype" w:eastAsiaTheme="minorHAnsi" w:hAnsi="Palatino Linotype" w:cstheme="minorHAnsi"/>
          <w:lang w:eastAsia="en-US"/>
        </w:rPr>
        <w:t>unciamiento en sentido negativo;</w:t>
      </w:r>
      <w:r w:rsidR="00D63146" w:rsidRPr="00D63146">
        <w:rPr>
          <w:rFonts w:ascii="Palatino Linotype" w:eastAsiaTheme="minorHAnsi" w:hAnsi="Palatino Linotype" w:cstheme="minorHAnsi"/>
          <w:lang w:eastAsia="en-US"/>
        </w:rPr>
        <w:t xml:space="preserve"> es decir, </w:t>
      </w:r>
      <w:r w:rsidR="00D63146" w:rsidRPr="00D63146">
        <w:rPr>
          <w:rFonts w:ascii="Palatino Linotype" w:eastAsiaTheme="minorHAnsi" w:hAnsi="Palatino Linotype" w:cstheme="minorBidi"/>
          <w:lang w:eastAsia="en-US"/>
        </w:rPr>
        <w:t xml:space="preserve">se concluye que la respuesta constituye hechos negativos, pues no se ha generado, poseído o administrado </w:t>
      </w:r>
      <w:r w:rsidR="00D63146">
        <w:rPr>
          <w:rFonts w:ascii="Palatino Linotype" w:eastAsiaTheme="minorHAnsi" w:hAnsi="Palatino Linotype" w:cstheme="minorBidi"/>
          <w:lang w:eastAsia="en-US"/>
        </w:rPr>
        <w:t>el documento relativo</w:t>
      </w:r>
      <w:r w:rsidR="00D63146" w:rsidRPr="00D63146">
        <w:rPr>
          <w:rFonts w:ascii="Palatino Linotype" w:eastAsiaTheme="minorHAnsi" w:hAnsi="Palatino Linotype" w:cstheme="minorBidi"/>
          <w:lang w:eastAsia="en-US"/>
        </w:rPr>
        <w:t xml:space="preserve"> a lo solicitado por el Recurrente. </w:t>
      </w:r>
      <w:r w:rsidR="00D63146" w:rsidRPr="00D63146">
        <w:rPr>
          <w:rFonts w:ascii="Palatino Linotype" w:eastAsiaTheme="minorHAnsi" w:hAnsi="Palatino Linotype" w:cs="Arial"/>
        </w:rPr>
        <w:t>A</w:t>
      </w:r>
      <w:r w:rsidR="00D63146">
        <w:rPr>
          <w:rFonts w:ascii="Palatino Linotype" w:eastAsiaTheme="minorHAnsi" w:hAnsi="Palatino Linotype" w:cs="Arial"/>
        </w:rPr>
        <w:t xml:space="preserve">sí, </w:t>
      </w:r>
      <w:r w:rsidR="00D63146" w:rsidRPr="00D63146">
        <w:rPr>
          <w:rFonts w:ascii="Palatino Linotype" w:eastAsiaTheme="minorHAnsi" w:hAnsi="Palatino Linotype" w:cs="Arial"/>
        </w:rPr>
        <w:t>el Pleno de este Órgano Garante ha sostenido que</w:t>
      </w:r>
      <w:r w:rsidR="00D63146">
        <w:rPr>
          <w:rFonts w:ascii="Palatino Linotype" w:eastAsiaTheme="minorHAnsi" w:hAnsi="Palatino Linotype" w:cs="Arial"/>
        </w:rPr>
        <w:t xml:space="preserve"> ante un hecho negativo</w:t>
      </w:r>
      <w:r w:rsidR="00D63146" w:rsidRPr="00D63146">
        <w:rPr>
          <w:rFonts w:ascii="Palatino Linotype" w:eastAsiaTheme="minorHAnsi" w:hAnsi="Palatino Linotype" w:cs="Arial"/>
        </w:rPr>
        <w:t xml:space="preserve"> resulta innecesaria una declaratoria de inexistencia en términos de los artículos 19, 169 y 170 de la Ley de Transparencia y Acceso a la Información Pública del Estado de México y Municipios, resultando aplicable la siguiente tesis:</w:t>
      </w:r>
    </w:p>
    <w:p w14:paraId="6237E3BD" w14:textId="77777777" w:rsidR="00D63146" w:rsidRPr="00D63146" w:rsidRDefault="00D63146" w:rsidP="00D63146">
      <w:pPr>
        <w:spacing w:after="0" w:line="360" w:lineRule="auto"/>
        <w:rPr>
          <w:rFonts w:ascii="Palatino Linotype" w:eastAsiaTheme="minorHAnsi" w:hAnsi="Palatino Linotype" w:cstheme="minorBidi"/>
          <w:sz w:val="24"/>
          <w:szCs w:val="24"/>
        </w:rPr>
      </w:pPr>
    </w:p>
    <w:p w14:paraId="1528B975" w14:textId="77777777" w:rsidR="00D63146" w:rsidRPr="00D63146" w:rsidRDefault="00D63146" w:rsidP="00D63146">
      <w:pPr>
        <w:spacing w:after="0" w:line="240" w:lineRule="auto"/>
        <w:ind w:left="567" w:right="567"/>
        <w:jc w:val="both"/>
        <w:rPr>
          <w:rFonts w:ascii="Palatino Linotype" w:eastAsiaTheme="minorHAnsi" w:hAnsi="Palatino Linotype" w:cstheme="minorBidi"/>
          <w:b/>
          <w:i/>
        </w:rPr>
      </w:pPr>
      <w:r w:rsidRPr="00D63146">
        <w:rPr>
          <w:rFonts w:ascii="Palatino Linotype" w:eastAsiaTheme="minorHAnsi" w:hAnsi="Palatino Linotype" w:cstheme="minorBidi"/>
          <w:b/>
          <w:i/>
        </w:rPr>
        <w:t xml:space="preserve">HECHOS NEGATIVOS, NO SON SUSCEPTIBLES DE DEMOSTRACIÓN. </w:t>
      </w:r>
    </w:p>
    <w:p w14:paraId="26899E57" w14:textId="77777777" w:rsidR="00D63146" w:rsidRPr="00D63146" w:rsidRDefault="00D63146" w:rsidP="00D63146">
      <w:pPr>
        <w:spacing w:after="0" w:line="240" w:lineRule="auto"/>
        <w:ind w:left="567" w:right="567"/>
        <w:jc w:val="both"/>
        <w:rPr>
          <w:rFonts w:ascii="Palatino Linotype" w:eastAsiaTheme="minorHAnsi" w:hAnsi="Palatino Linotype" w:cstheme="minorBidi"/>
          <w:i/>
        </w:rPr>
      </w:pPr>
      <w:r w:rsidRPr="00D63146">
        <w:rPr>
          <w:rFonts w:ascii="Palatino Linotype" w:eastAsiaTheme="minorHAnsi" w:hAnsi="Palatino Linotype" w:cstheme="minorBidi"/>
          <w:i/>
        </w:rPr>
        <w:t>Tratándose de un hecho negativo, el Juez no tiene por qué invocar prueba alguna de la que se desprenda, ya que es bien sabido que esta clase de hechos no son susceptibles de demostración.</w:t>
      </w:r>
    </w:p>
    <w:p w14:paraId="088C3884" w14:textId="77777777" w:rsidR="00D63146" w:rsidRPr="00D63146" w:rsidRDefault="00D63146" w:rsidP="00D63146">
      <w:pPr>
        <w:spacing w:after="0" w:line="360" w:lineRule="auto"/>
        <w:ind w:left="567" w:right="567"/>
        <w:jc w:val="both"/>
        <w:rPr>
          <w:rFonts w:ascii="Palatino Linotype" w:eastAsiaTheme="minorHAnsi" w:hAnsi="Palatino Linotype" w:cstheme="minorBidi"/>
          <w:i/>
        </w:rPr>
      </w:pPr>
    </w:p>
    <w:p w14:paraId="11E2ED01" w14:textId="34D5B862" w:rsidR="00D63146" w:rsidRPr="00D63146" w:rsidRDefault="00D63146" w:rsidP="00D63146">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rPr>
        <w:t xml:space="preserve">Además, </w:t>
      </w:r>
      <w:r w:rsidRPr="00D63146">
        <w:rPr>
          <w:rFonts w:ascii="Palatino Linotype" w:eastAsiaTheme="minorHAnsi" w:hAnsi="Palatino Linotype" w:cstheme="minorBidi"/>
          <w:sz w:val="24"/>
          <w:szCs w:val="24"/>
        </w:rPr>
        <w:t>de conformidad con lo establecido en el artículo 12 de la Ley de</w:t>
      </w:r>
      <w:r w:rsidR="0005219F">
        <w:rPr>
          <w:rFonts w:ascii="Palatino Linotype" w:eastAsiaTheme="minorHAnsi" w:hAnsi="Palatino Linotype" w:cstheme="minorBidi"/>
          <w:sz w:val="24"/>
          <w:szCs w:val="24"/>
        </w:rPr>
        <w:t xml:space="preserve"> la materia</w:t>
      </w:r>
      <w:r w:rsidRPr="00D63146">
        <w:rPr>
          <w:rFonts w:ascii="Palatino Linotype" w:eastAsiaTheme="minorHAnsi" w:hAnsi="Palatino Linotype" w:cstheme="minorBidi"/>
          <w:sz w:val="24"/>
          <w:szCs w:val="24"/>
        </w:rPr>
        <w:t>, el Sujeto Obligado sólo proporcionará la información que obra en sus archivos, lo que</w:t>
      </w:r>
      <w:r w:rsidR="0005219F">
        <w:rPr>
          <w:rFonts w:ascii="Palatino Linotype" w:eastAsiaTheme="minorHAnsi" w:hAnsi="Palatino Linotype" w:cstheme="minorBidi"/>
          <w:sz w:val="24"/>
          <w:szCs w:val="24"/>
        </w:rPr>
        <w:t xml:space="preserve"> </w:t>
      </w:r>
      <w:r w:rsidRPr="00D63146">
        <w:rPr>
          <w:rFonts w:ascii="Palatino Linotype" w:eastAsiaTheme="minorHAnsi" w:hAnsi="Palatino Linotype" w:cstheme="minorBidi"/>
          <w:i/>
          <w:sz w:val="24"/>
          <w:szCs w:val="24"/>
        </w:rPr>
        <w:t>a contrario sensu</w:t>
      </w:r>
      <w:r w:rsidR="0005219F">
        <w:rPr>
          <w:rFonts w:ascii="Palatino Linotype" w:eastAsiaTheme="minorHAnsi" w:hAnsi="Palatino Linotype" w:cstheme="minorBidi"/>
          <w:sz w:val="24"/>
          <w:szCs w:val="24"/>
        </w:rPr>
        <w:t xml:space="preserve"> significa que no</w:t>
      </w:r>
      <w:r w:rsidRPr="00D63146">
        <w:rPr>
          <w:rFonts w:ascii="Palatino Linotype" w:eastAsiaTheme="minorHAnsi" w:hAnsi="Palatino Linotype" w:cstheme="minorBidi"/>
          <w:sz w:val="24"/>
          <w:szCs w:val="24"/>
        </w:rPr>
        <w:t xml:space="preserve"> está obligado a proporcionar lo que no obre en sus archivos.</w:t>
      </w:r>
    </w:p>
    <w:p w14:paraId="49AB0160" w14:textId="77777777" w:rsidR="00D63146" w:rsidRPr="00D63146" w:rsidRDefault="00D63146" w:rsidP="00D63146">
      <w:pPr>
        <w:spacing w:after="0" w:line="360" w:lineRule="auto"/>
        <w:jc w:val="both"/>
        <w:rPr>
          <w:rFonts w:ascii="Palatino Linotype" w:eastAsiaTheme="minorHAnsi" w:hAnsi="Palatino Linotype" w:cstheme="minorBidi"/>
          <w:sz w:val="24"/>
          <w:szCs w:val="24"/>
          <w:lang w:eastAsia="en-US"/>
        </w:rPr>
      </w:pPr>
    </w:p>
    <w:p w14:paraId="40609AB0" w14:textId="1A9A9781" w:rsidR="00D63146" w:rsidRPr="00D63146" w:rsidRDefault="00D63146" w:rsidP="00D63146">
      <w:pPr>
        <w:spacing w:after="0" w:line="360" w:lineRule="auto"/>
        <w:jc w:val="both"/>
        <w:rPr>
          <w:rFonts w:ascii="Palatino Linotype" w:eastAsiaTheme="minorHAnsi" w:hAnsi="Palatino Linotype" w:cstheme="minorBidi"/>
          <w:sz w:val="24"/>
          <w:szCs w:val="24"/>
          <w:lang w:eastAsia="en-US"/>
        </w:rPr>
      </w:pPr>
      <w:r w:rsidRPr="00D63146">
        <w:rPr>
          <w:rFonts w:ascii="Palatino Linotype" w:eastAsiaTheme="minorHAnsi" w:hAnsi="Palatino Linotype" w:cstheme="minorBidi"/>
          <w:sz w:val="24"/>
          <w:szCs w:val="24"/>
          <w:lang w:eastAsia="en-US"/>
        </w:rPr>
        <w:t>Asimismo, se destaca que el Sujeto Obligad</w:t>
      </w:r>
      <w:r w:rsidR="0005219F">
        <w:rPr>
          <w:rFonts w:ascii="Palatino Linotype" w:eastAsiaTheme="minorHAnsi" w:hAnsi="Palatino Linotype" w:cstheme="minorBidi"/>
          <w:sz w:val="24"/>
          <w:szCs w:val="24"/>
          <w:lang w:eastAsia="en-US"/>
        </w:rPr>
        <w:t>o emitió un pronunciamiento. Por ende</w:t>
      </w:r>
      <w:r w:rsidRPr="00D63146">
        <w:rPr>
          <w:rFonts w:ascii="Palatino Linotype" w:eastAsiaTheme="minorHAnsi" w:hAnsi="Palatino Linotype" w:cstheme="minorBidi"/>
          <w:sz w:val="24"/>
          <w:szCs w:val="24"/>
          <w:lang w:eastAsia="en-US"/>
        </w:rPr>
        <w:t>, a</w:t>
      </w:r>
      <w:r w:rsidR="0005219F">
        <w:rPr>
          <w:rFonts w:ascii="Palatino Linotype" w:eastAsiaTheme="minorHAnsi" w:hAnsi="Palatino Linotype" w:cstheme="minorBidi"/>
          <w:sz w:val="24"/>
          <w:szCs w:val="24"/>
          <w:lang w:eastAsia="en-US"/>
        </w:rPr>
        <w:t>l existir un pronunciamiento, aú</w:t>
      </w:r>
      <w:r w:rsidRPr="00D63146">
        <w:rPr>
          <w:rFonts w:ascii="Palatino Linotype" w:eastAsiaTheme="minorHAnsi" w:hAnsi="Palatino Linotype" w:cstheme="minorBidi"/>
          <w:sz w:val="24"/>
          <w:szCs w:val="24"/>
          <w:lang w:eastAsia="en-US"/>
        </w:rPr>
        <w:t xml:space="preserve">n en sentido negativo por parte del Sujeto Obligado, </w:t>
      </w:r>
      <w:r w:rsidRPr="00D63146">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w:t>
      </w:r>
      <w:r w:rsidR="0005219F">
        <w:rPr>
          <w:rFonts w:ascii="Palatino Linotype" w:eastAsiaTheme="minorHAnsi" w:hAnsi="Palatino Linotype" w:cstheme="minorBidi"/>
          <w:sz w:val="24"/>
          <w:szCs w:val="24"/>
        </w:rPr>
        <w:t>so de revisión, que se pronuncie</w:t>
      </w:r>
      <w:r w:rsidRPr="00D63146">
        <w:rPr>
          <w:rFonts w:ascii="Palatino Linotype" w:eastAsiaTheme="minorHAnsi" w:hAnsi="Palatino Linotype" w:cstheme="minorBidi"/>
          <w:sz w:val="24"/>
          <w:szCs w:val="24"/>
        </w:rPr>
        <w:t xml:space="preserve"> </w:t>
      </w:r>
      <w:r w:rsidRPr="00D63146">
        <w:rPr>
          <w:rFonts w:ascii="Palatino Linotype" w:eastAsiaTheme="minorHAnsi" w:hAnsi="Palatino Linotype" w:cstheme="minorBidi"/>
          <w:sz w:val="24"/>
          <w:szCs w:val="24"/>
        </w:rPr>
        <w:lastRenderedPageBreak/>
        <w:t>al respecto. Por analogía, sirve de apo</w:t>
      </w:r>
      <w:r w:rsidR="0005219F">
        <w:rPr>
          <w:rFonts w:ascii="Palatino Linotype" w:eastAsiaTheme="minorHAnsi" w:hAnsi="Palatino Linotype" w:cstheme="minorBidi"/>
          <w:sz w:val="24"/>
          <w:szCs w:val="24"/>
        </w:rPr>
        <w:t>yo a lo anterior el Criterio 31/</w:t>
      </w:r>
      <w:r w:rsidRPr="00D63146">
        <w:rPr>
          <w:rFonts w:ascii="Palatino Linotype" w:eastAsiaTheme="minorHAnsi" w:hAnsi="Palatino Linotype" w:cstheme="minorBidi"/>
          <w:sz w:val="24"/>
          <w:szCs w:val="24"/>
        </w:rPr>
        <w:t>10 emitido por el entonces Instituto Federal de Accesos a la Información y Protección de Datos, que a la letra establece lo siguiente:</w:t>
      </w:r>
    </w:p>
    <w:p w14:paraId="551B3178" w14:textId="77777777" w:rsidR="00D63146" w:rsidRPr="00D63146" w:rsidRDefault="00D63146" w:rsidP="00516890">
      <w:pPr>
        <w:spacing w:after="0" w:line="360" w:lineRule="auto"/>
        <w:jc w:val="both"/>
        <w:rPr>
          <w:rFonts w:ascii="Palatino Linotype" w:eastAsiaTheme="minorHAnsi" w:hAnsi="Palatino Linotype" w:cstheme="minorBidi"/>
          <w:sz w:val="24"/>
          <w:szCs w:val="24"/>
        </w:rPr>
      </w:pPr>
    </w:p>
    <w:p w14:paraId="0F45B924" w14:textId="77777777" w:rsidR="00D63146" w:rsidRPr="00D63146" w:rsidRDefault="00D63146" w:rsidP="00D63146">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0DC46D1" w14:textId="77777777" w:rsidR="00D63146" w:rsidRPr="00D63146" w:rsidRDefault="00D63146" w:rsidP="00D63146">
      <w:pPr>
        <w:spacing w:after="0" w:line="360" w:lineRule="auto"/>
        <w:jc w:val="both"/>
        <w:rPr>
          <w:rFonts w:ascii="Palatino Linotype" w:eastAsiaTheme="minorHAnsi" w:hAnsi="Palatino Linotype" w:cs="Arial"/>
          <w:sz w:val="24"/>
          <w:szCs w:val="24"/>
          <w:lang w:eastAsia="en-US"/>
        </w:rPr>
      </w:pPr>
    </w:p>
    <w:p w14:paraId="1D955DE6" w14:textId="35A12987" w:rsidR="00D63146" w:rsidRPr="00D63146" w:rsidRDefault="00D63146" w:rsidP="00D63146">
      <w:pPr>
        <w:spacing w:after="0" w:line="360" w:lineRule="auto"/>
        <w:jc w:val="both"/>
        <w:rPr>
          <w:rFonts w:ascii="Palatino Linotype" w:eastAsiaTheme="minorHAnsi" w:hAnsi="Palatino Linotype" w:cs="Arial"/>
          <w:sz w:val="24"/>
          <w:szCs w:val="24"/>
          <w:lang w:eastAsia="en-US"/>
        </w:rPr>
      </w:pPr>
      <w:r w:rsidRPr="00D63146">
        <w:rPr>
          <w:rFonts w:ascii="Palatino Linotype" w:eastAsiaTheme="minorHAnsi" w:hAnsi="Palatino Linotype" w:cs="Arial"/>
          <w:sz w:val="24"/>
          <w:szCs w:val="24"/>
          <w:lang w:eastAsia="en-US"/>
        </w:rPr>
        <w:t xml:space="preserve">De tal forma que el Sujeto Obligado realizó un pronunciamiento con el cual respondió a la solicitud realizada por el hoy Recurrente, cuyo sentido no transgrede el derecho de acceso a la información del particular debido a que el Sujeto Obligado no está constreñido a generar, poseer o administrar la información solicitada, en virtud de que no se </w:t>
      </w:r>
      <w:r w:rsidR="0005219F">
        <w:rPr>
          <w:rFonts w:ascii="Palatino Linotype" w:eastAsiaTheme="minorHAnsi" w:hAnsi="Palatino Linotype" w:cs="Arial"/>
          <w:sz w:val="24"/>
          <w:szCs w:val="24"/>
          <w:lang w:eastAsia="en-US"/>
        </w:rPr>
        <w:t xml:space="preserve">ha emitido por parte de la Sindicatura Municipal el permiso referido por el particular en su solicitud de acceso a la información. </w:t>
      </w:r>
    </w:p>
    <w:p w14:paraId="203C0240" w14:textId="1A0F7172" w:rsidR="00D64BB4" w:rsidRPr="00D64BB4" w:rsidRDefault="00D64BB4" w:rsidP="00204AA1">
      <w:pPr>
        <w:spacing w:after="0" w:line="360" w:lineRule="auto"/>
        <w:contextualSpacing/>
        <w:jc w:val="both"/>
        <w:rPr>
          <w:rFonts w:ascii="Palatino Linotype" w:eastAsia="Palatino Linotype" w:hAnsi="Palatino Linotype" w:cs="Palatino Linotype"/>
          <w:sz w:val="24"/>
          <w:szCs w:val="24"/>
          <w:lang w:val="es-ES"/>
        </w:rPr>
      </w:pPr>
    </w:p>
    <w:p w14:paraId="6FA8B99D" w14:textId="1897A361" w:rsidR="00C4452E" w:rsidRDefault="0005219F" w:rsidP="00204AA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otra parte, no se omite mencionar que el Recurrente, al momento de presentar sus alegatos durante la etapa de instrucción en el procedimiento de resolución de este </w:t>
      </w:r>
      <w:r>
        <w:rPr>
          <w:rFonts w:ascii="Palatino Linotype" w:eastAsia="Palatino Linotype" w:hAnsi="Palatino Linotype" w:cs="Palatino Linotype"/>
          <w:sz w:val="24"/>
          <w:szCs w:val="24"/>
        </w:rPr>
        <w:lastRenderedPageBreak/>
        <w:t>recurso de revisión, realizó una solicitud en el sentido de que se le indique a qué instancia se debe dirigir para exhibir la demanda de arbitraje</w:t>
      </w:r>
      <w:r w:rsidR="004A0E7A">
        <w:rPr>
          <w:rFonts w:ascii="Palatino Linotype" w:eastAsia="Palatino Linotype" w:hAnsi="Palatino Linotype" w:cs="Palatino Linotype"/>
          <w:sz w:val="24"/>
          <w:szCs w:val="24"/>
        </w:rPr>
        <w:t>, pues considera que el área a la que le corresponder conocer por ley, mencionó no adquirir ninguna responsabilidad en dicha disputa.</w:t>
      </w:r>
    </w:p>
    <w:p w14:paraId="0C63701F" w14:textId="77777777" w:rsidR="004A0E7A" w:rsidRPr="004A0E7A" w:rsidRDefault="004A0E7A" w:rsidP="004A0E7A">
      <w:pPr>
        <w:spacing w:after="0" w:line="360" w:lineRule="auto"/>
        <w:contextualSpacing/>
        <w:jc w:val="both"/>
        <w:rPr>
          <w:rFonts w:ascii="Palatino Linotype" w:eastAsia="Palatino Linotype" w:hAnsi="Palatino Linotype" w:cs="Palatino Linotype"/>
          <w:sz w:val="24"/>
          <w:szCs w:val="24"/>
        </w:rPr>
      </w:pPr>
    </w:p>
    <w:p w14:paraId="0A487FD3" w14:textId="067C8019" w:rsidR="004A0E7A" w:rsidRPr="004A0E7A" w:rsidRDefault="004A0E7A" w:rsidP="004A0E7A">
      <w:pPr>
        <w:spacing w:line="360" w:lineRule="auto"/>
        <w:contextualSpacing/>
        <w:jc w:val="both"/>
        <w:rPr>
          <w:rFonts w:ascii="Palatino Linotype" w:eastAsia="Palatino Linotype" w:hAnsi="Palatino Linotype" w:cs="Palatino Linotype"/>
          <w:sz w:val="24"/>
          <w:szCs w:val="24"/>
        </w:rPr>
      </w:pPr>
      <w:r w:rsidRPr="004A0E7A">
        <w:rPr>
          <w:rFonts w:ascii="Palatino Linotype" w:eastAsia="Palatino Linotype" w:hAnsi="Palatino Linotype" w:cs="Palatino Linotype"/>
          <w:sz w:val="24"/>
          <w:szCs w:val="24"/>
        </w:rPr>
        <w:t>Al respecto, dicha petición es improcedente debido a que no se realizó al momento de generar su solicitud de acceso a la información pública, pues se reitera que la misma se llevó a cabo en su escrito de ale</w:t>
      </w:r>
      <w:r w:rsidR="00190F59">
        <w:rPr>
          <w:rFonts w:ascii="Palatino Linotype" w:eastAsia="Palatino Linotype" w:hAnsi="Palatino Linotype" w:cs="Palatino Linotype"/>
          <w:sz w:val="24"/>
          <w:szCs w:val="24"/>
        </w:rPr>
        <w:t xml:space="preserve">gatos. Por tanto, se estima que </w:t>
      </w:r>
      <w:r w:rsidRPr="004A0E7A">
        <w:rPr>
          <w:rFonts w:ascii="Palatino Linotype" w:eastAsia="Palatino Linotype" w:hAnsi="Palatino Linotype" w:cs="Palatino Linotype"/>
          <w:sz w:val="24"/>
          <w:szCs w:val="24"/>
        </w:rPr>
        <w:t xml:space="preserve">dicho requerimiento </w:t>
      </w:r>
      <w:r w:rsidR="00190F59">
        <w:rPr>
          <w:rFonts w:ascii="Palatino Linotype" w:eastAsia="Palatino Linotype" w:hAnsi="Palatino Linotype" w:cs="Palatino Linotype"/>
          <w:sz w:val="24"/>
          <w:szCs w:val="24"/>
        </w:rPr>
        <w:t>d</w:t>
      </w:r>
      <w:r w:rsidRPr="004A0E7A">
        <w:rPr>
          <w:rFonts w:ascii="Palatino Linotype" w:eastAsia="Palatino Linotype" w:hAnsi="Palatino Linotype" w:cs="Palatino Linotype"/>
          <w:sz w:val="24"/>
          <w:szCs w:val="24"/>
        </w:rPr>
        <w:t>e</w:t>
      </w:r>
      <w:r w:rsidR="00190F59">
        <w:rPr>
          <w:rFonts w:ascii="Palatino Linotype" w:eastAsia="Palatino Linotype" w:hAnsi="Palatino Linotype" w:cs="Palatino Linotype"/>
          <w:sz w:val="24"/>
          <w:szCs w:val="24"/>
        </w:rPr>
        <w:t>l Recurrente</w:t>
      </w:r>
      <w:r w:rsidRPr="004A0E7A">
        <w:rPr>
          <w:rFonts w:ascii="Palatino Linotype" w:eastAsia="Palatino Linotype" w:hAnsi="Palatino Linotype" w:cs="Palatino Linotype"/>
          <w:sz w:val="24"/>
          <w:szCs w:val="24"/>
        </w:rPr>
        <w:t xml:space="preserve"> es una ampliación a su solicitud de información o </w:t>
      </w:r>
      <w:r w:rsidRPr="004A0E7A">
        <w:rPr>
          <w:rFonts w:ascii="Palatino Linotype" w:eastAsia="Palatino Linotype" w:hAnsi="Palatino Linotype" w:cs="Palatino Linotype"/>
          <w:i/>
          <w:sz w:val="24"/>
          <w:szCs w:val="24"/>
        </w:rPr>
        <w:t>plus petitio</w:t>
      </w:r>
      <w:r w:rsidR="00190F59">
        <w:rPr>
          <w:rFonts w:ascii="Palatino Linotype" w:eastAsia="Palatino Linotype" w:hAnsi="Palatino Linotype" w:cs="Palatino Linotype"/>
          <w:sz w:val="24"/>
          <w:szCs w:val="24"/>
        </w:rPr>
        <w:t>; esto es, que se adhirió</w:t>
      </w:r>
      <w:r w:rsidRPr="004A0E7A">
        <w:rPr>
          <w:rFonts w:ascii="Palatino Linotype" w:eastAsia="Palatino Linotype" w:hAnsi="Palatino Linotype" w:cs="Palatino Linotype"/>
          <w:sz w:val="24"/>
          <w:szCs w:val="24"/>
        </w:rPr>
        <w:t xml:space="preserve"> información que no había sido solicitada (o</w:t>
      </w:r>
      <w:r w:rsidR="00190F59">
        <w:rPr>
          <w:rFonts w:ascii="Palatino Linotype" w:eastAsia="Palatino Linotype" w:hAnsi="Palatino Linotype" w:cs="Palatino Linotype"/>
          <w:sz w:val="24"/>
          <w:szCs w:val="24"/>
        </w:rPr>
        <w:t xml:space="preserve"> en el presente caso se solicitó respuesta a un cuestionamiento no contemplado);</w:t>
      </w:r>
      <w:r w:rsidRPr="004A0E7A">
        <w:rPr>
          <w:rFonts w:ascii="Palatino Linotype" w:eastAsia="Palatino Linotype" w:hAnsi="Palatino Linotype" w:cs="Palatino Linotype"/>
          <w:sz w:val="24"/>
          <w:szCs w:val="24"/>
        </w:rPr>
        <w:t xml:space="preserve"> por tanto, dichas manifestaciones, al</w:t>
      </w:r>
      <w:r w:rsidR="00190F59">
        <w:rPr>
          <w:rFonts w:ascii="Palatino Linotype" w:eastAsia="Palatino Linotype" w:hAnsi="Palatino Linotype" w:cs="Palatino Linotype"/>
          <w:sz w:val="24"/>
          <w:szCs w:val="24"/>
        </w:rPr>
        <w:t xml:space="preserve"> haber sido realizadas en un momento posterior al ingreso de la solicitud original</w:t>
      </w:r>
      <w:r w:rsidRPr="004A0E7A">
        <w:rPr>
          <w:rFonts w:ascii="Palatino Linotype" w:eastAsia="Palatino Linotype" w:hAnsi="Palatino Linotype" w:cs="Palatino Linotype"/>
          <w:sz w:val="24"/>
          <w:szCs w:val="24"/>
        </w:rPr>
        <w:t>, devienen infundadas</w:t>
      </w:r>
      <w:r w:rsidR="00190F59">
        <w:rPr>
          <w:rFonts w:ascii="Palatino Linotype" w:eastAsia="Palatino Linotype" w:hAnsi="Palatino Linotype" w:cs="Palatino Linotype"/>
          <w:sz w:val="24"/>
          <w:szCs w:val="24"/>
        </w:rPr>
        <w:t>, debido a que al ser requerimientos</w:t>
      </w:r>
      <w:r w:rsidRPr="004A0E7A">
        <w:rPr>
          <w:rFonts w:ascii="Palatino Linotype" w:eastAsia="Palatino Linotype" w:hAnsi="Palatino Linotype" w:cs="Palatino Linotype"/>
          <w:sz w:val="24"/>
          <w:szCs w:val="24"/>
        </w:rPr>
        <w:t xml:space="preserve"> que no se plantearon ante el Sujeto Obligado al momento de realizar su solicitud de información, resulta injusti</w:t>
      </w:r>
      <w:r w:rsidR="00190F59">
        <w:rPr>
          <w:rFonts w:ascii="Palatino Linotype" w:eastAsia="Palatino Linotype" w:hAnsi="Palatino Linotype" w:cs="Palatino Linotype"/>
          <w:sz w:val="24"/>
          <w:szCs w:val="24"/>
        </w:rPr>
        <w:t>ficado examinar tales peticiones</w:t>
      </w:r>
      <w:r w:rsidRPr="004A0E7A">
        <w:rPr>
          <w:rFonts w:ascii="Palatino Linotype" w:eastAsia="Palatino Linotype" w:hAnsi="Palatino Linotype" w:cs="Palatino Linotype"/>
          <w:sz w:val="24"/>
          <w:szCs w:val="24"/>
        </w:rPr>
        <w:t xml:space="preserve"> pues éstas no fueron del conocimiento del Sujeto Obligado, por lo que, no tuvo la oportunidad legal de analizarlas ni de pronunciarse sobre ellas. </w:t>
      </w:r>
    </w:p>
    <w:p w14:paraId="1A5C6E16" w14:textId="77777777" w:rsidR="004A0E7A" w:rsidRPr="004A0E7A" w:rsidRDefault="004A0E7A" w:rsidP="004A0E7A">
      <w:pPr>
        <w:spacing w:after="0" w:line="360" w:lineRule="auto"/>
        <w:contextualSpacing/>
        <w:jc w:val="both"/>
        <w:rPr>
          <w:rFonts w:ascii="Palatino Linotype" w:eastAsia="Palatino Linotype" w:hAnsi="Palatino Linotype" w:cs="Palatino Linotype"/>
          <w:sz w:val="24"/>
          <w:szCs w:val="24"/>
        </w:rPr>
      </w:pPr>
    </w:p>
    <w:p w14:paraId="66F810D1" w14:textId="7BB2E65C" w:rsidR="004A0E7A" w:rsidRPr="004A0E7A" w:rsidRDefault="004A0E7A" w:rsidP="004A0E7A">
      <w:pPr>
        <w:spacing w:after="0" w:line="360" w:lineRule="auto"/>
        <w:contextualSpacing/>
        <w:jc w:val="both"/>
        <w:rPr>
          <w:rFonts w:ascii="Palatino Linotype" w:eastAsia="Palatino Linotype" w:hAnsi="Palatino Linotype" w:cs="Palatino Linotype"/>
          <w:sz w:val="24"/>
          <w:szCs w:val="24"/>
        </w:rPr>
      </w:pPr>
      <w:r w:rsidRPr="004A0E7A">
        <w:rPr>
          <w:rFonts w:ascii="Palatino Linotype" w:eastAsia="Palatino Linotype" w:hAnsi="Palatino Linotype" w:cs="Palatino Linotype"/>
          <w:sz w:val="24"/>
          <w:szCs w:val="24"/>
        </w:rPr>
        <w:t xml:space="preserve">Sirve de apoyo por analogía la siguiente tesis jurisprudencial número VI. 2º. A. J/7, publicada en el Semanario Judicial de la Federación y su gaceta, bajo el número de registro </w:t>
      </w:r>
      <w:r>
        <w:rPr>
          <w:rFonts w:ascii="Palatino Linotype" w:eastAsia="Palatino Linotype" w:hAnsi="Palatino Linotype" w:cs="Palatino Linotype"/>
          <w:sz w:val="24"/>
          <w:szCs w:val="24"/>
        </w:rPr>
        <w:t>digital</w:t>
      </w:r>
      <w:r w:rsidR="002E0FE2">
        <w:rPr>
          <w:rFonts w:ascii="Palatino Linotype" w:eastAsia="Palatino Linotype" w:hAnsi="Palatino Linotype" w:cs="Palatino Linotype"/>
          <w:sz w:val="24"/>
          <w:szCs w:val="24"/>
        </w:rPr>
        <w:t xml:space="preserve"> 178788, en la que se establece lo siguiente:</w:t>
      </w:r>
    </w:p>
    <w:p w14:paraId="55A9FF10" w14:textId="77777777" w:rsidR="004A0E7A" w:rsidRPr="004A0E7A" w:rsidRDefault="004A0E7A" w:rsidP="004A0E7A">
      <w:pPr>
        <w:spacing w:after="0" w:line="360" w:lineRule="auto"/>
        <w:contextualSpacing/>
        <w:jc w:val="both"/>
        <w:rPr>
          <w:rFonts w:ascii="Palatino Linotype" w:eastAsia="Palatino Linotype" w:hAnsi="Palatino Linotype" w:cs="Palatino Linotype"/>
          <w:sz w:val="24"/>
          <w:szCs w:val="24"/>
        </w:rPr>
      </w:pPr>
    </w:p>
    <w:p w14:paraId="193C41C9" w14:textId="77777777" w:rsidR="002E0FE2" w:rsidRDefault="004A0E7A" w:rsidP="004A0E7A">
      <w:pPr>
        <w:spacing w:after="0" w:line="240" w:lineRule="auto"/>
        <w:ind w:left="567" w:right="616"/>
        <w:contextualSpacing/>
        <w:jc w:val="both"/>
        <w:rPr>
          <w:rFonts w:ascii="Palatino Linotype" w:eastAsia="Palatino Linotype" w:hAnsi="Palatino Linotype" w:cs="Palatino Linotype"/>
          <w:i/>
        </w:rPr>
      </w:pPr>
      <w:r w:rsidRPr="004A0E7A">
        <w:rPr>
          <w:rFonts w:ascii="Palatino Linotype" w:eastAsia="Palatino Linotype" w:hAnsi="Palatino Linotype" w:cs="Palatino Linotype"/>
          <w:b/>
          <w:i/>
        </w:rPr>
        <w:lastRenderedPageBreak/>
        <w:t>CONCEPTOS DE VIOLACIÓN EN EL AMPARO DIRECTO. INOPERANCIA DE LOS QUE INTRODUCEN CUESTIONAMIENTOS NOVEDOSOS QUE NO FUERON PLANTEADOS EN EL JUICIO NATURAL.</w:t>
      </w:r>
      <w:r w:rsidRPr="004A0E7A">
        <w:rPr>
          <w:rFonts w:ascii="Palatino Linotype" w:eastAsia="Palatino Linotype" w:hAnsi="Palatino Linotype" w:cs="Palatino Linotype"/>
          <w:i/>
        </w:rPr>
        <w:t xml:space="preserve"> </w:t>
      </w:r>
    </w:p>
    <w:p w14:paraId="75AADA2F" w14:textId="37B47C89" w:rsidR="004A0E7A" w:rsidRPr="004A0E7A" w:rsidRDefault="004A0E7A" w:rsidP="004A0E7A">
      <w:pPr>
        <w:spacing w:after="0" w:line="240" w:lineRule="auto"/>
        <w:ind w:left="567" w:right="616"/>
        <w:contextualSpacing/>
        <w:jc w:val="both"/>
        <w:rPr>
          <w:rFonts w:ascii="Palatino Linotype" w:eastAsia="Palatino Linotype" w:hAnsi="Palatino Linotype" w:cs="Palatino Linotype"/>
          <w:i/>
        </w:rPr>
      </w:pPr>
      <w:r w:rsidRPr="004A0E7A">
        <w:rPr>
          <w:rFonts w:ascii="Palatino Linotype" w:eastAsia="Palatino Linotype" w:hAnsi="Palatino Linotype" w:cs="Palatino Linotype"/>
          <w:i/>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5DD10B5C" w14:textId="446FA638" w:rsidR="004A0E7A" w:rsidRPr="00204AA1" w:rsidRDefault="004A0E7A" w:rsidP="00204AA1">
      <w:pPr>
        <w:spacing w:after="0" w:line="360" w:lineRule="auto"/>
        <w:contextualSpacing/>
        <w:jc w:val="both"/>
        <w:rPr>
          <w:rFonts w:ascii="Palatino Linotype" w:eastAsia="Palatino Linotype" w:hAnsi="Palatino Linotype" w:cs="Palatino Linotype"/>
          <w:sz w:val="24"/>
          <w:szCs w:val="24"/>
        </w:rPr>
      </w:pPr>
    </w:p>
    <w:p w14:paraId="61855985" w14:textId="07B538CC" w:rsidR="00A970D5" w:rsidRDefault="00A970D5" w:rsidP="00A970D5">
      <w:pPr>
        <w:spacing w:after="0" w:line="360" w:lineRule="auto"/>
        <w:contextualSpacing/>
        <w:jc w:val="both"/>
        <w:rPr>
          <w:rFonts w:ascii="Palatino Linotype" w:eastAsia="Palatino Linotype" w:hAnsi="Palatino Linotype" w:cs="Palatino Linotype"/>
          <w:sz w:val="24"/>
          <w:szCs w:val="24"/>
        </w:rPr>
      </w:pPr>
      <w:bookmarkStart w:id="1" w:name="_heading=h.74x9f0wh76c5" w:colFirst="0" w:colLast="0"/>
      <w:bookmarkStart w:id="2" w:name="_heading=h.fy3ydmtgegy5" w:colFirst="0" w:colLast="0"/>
      <w:bookmarkEnd w:id="1"/>
      <w:bookmarkEnd w:id="2"/>
      <w:r>
        <w:rPr>
          <w:rFonts w:ascii="Palatino Linotype" w:eastAsia="Palatino Linotype" w:hAnsi="Palatino Linotype" w:cs="Palatino Linotype"/>
          <w:sz w:val="24"/>
          <w:szCs w:val="24"/>
        </w:rPr>
        <w:t xml:space="preserve">De tal forma </w:t>
      </w:r>
      <w:r w:rsidR="001F5B07">
        <w:rPr>
          <w:rFonts w:ascii="Palatino Linotype" w:eastAsia="Palatino Linotype" w:hAnsi="Palatino Linotype" w:cs="Palatino Linotype"/>
          <w:sz w:val="24"/>
          <w:szCs w:val="24"/>
        </w:rPr>
        <w:t xml:space="preserve">dados los argumentos vertidos en párrafos anteriores, </w:t>
      </w:r>
      <w:r>
        <w:rPr>
          <w:rFonts w:ascii="Palatino Linotype" w:eastAsia="Palatino Linotype" w:hAnsi="Palatino Linotype" w:cs="Palatino Linotype"/>
          <w:sz w:val="24"/>
          <w:szCs w:val="24"/>
        </w:rPr>
        <w:t>este Órgano Garante estima que el Sujeto Obligado</w:t>
      </w:r>
      <w:r w:rsidR="001F5B07">
        <w:rPr>
          <w:rFonts w:ascii="Palatino Linotype" w:eastAsia="Palatino Linotype" w:hAnsi="Palatino Linotype" w:cs="Palatino Linotype"/>
          <w:sz w:val="24"/>
          <w:szCs w:val="24"/>
        </w:rPr>
        <w:t>, al informar al</w:t>
      </w:r>
      <w:r>
        <w:rPr>
          <w:rFonts w:ascii="Palatino Linotype" w:eastAsia="Palatino Linotype" w:hAnsi="Palatino Linotype" w:cs="Palatino Linotype"/>
          <w:sz w:val="24"/>
          <w:szCs w:val="24"/>
        </w:rPr>
        <w:t xml:space="preserve"> particular que </w:t>
      </w:r>
      <w:r w:rsidR="001F5B07">
        <w:rPr>
          <w:rFonts w:ascii="Palatino Linotype" w:eastAsia="Palatino Linotype" w:hAnsi="Palatino Linotype" w:cs="Palatino Linotype"/>
          <w:sz w:val="24"/>
          <w:szCs w:val="24"/>
        </w:rPr>
        <w:t xml:space="preserve">no ha emitido el permiso referido en su solicitud que permite recaudar cuotas en virtud de que no está entre sus atribuciones de derecho público, </w:t>
      </w:r>
      <w:r>
        <w:rPr>
          <w:rFonts w:ascii="Palatino Linotype" w:eastAsia="Palatino Linotype" w:hAnsi="Palatino Linotype" w:cs="Palatino Linotype"/>
          <w:sz w:val="24"/>
          <w:szCs w:val="24"/>
        </w:rPr>
        <w:t>co</w:t>
      </w:r>
      <w:r w:rsidR="001F5B07">
        <w:rPr>
          <w:rFonts w:ascii="Palatino Linotype" w:eastAsia="Palatino Linotype" w:hAnsi="Palatino Linotype" w:cs="Palatino Linotype"/>
          <w:sz w:val="24"/>
          <w:szCs w:val="24"/>
        </w:rPr>
        <w:t>lmó las pretensiones del hoy Recurrente</w:t>
      </w:r>
      <w:r>
        <w:rPr>
          <w:rFonts w:ascii="Palatino Linotype" w:eastAsia="Palatino Linotype" w:hAnsi="Palatino Linotype" w:cs="Palatino Linotype"/>
          <w:sz w:val="24"/>
          <w:szCs w:val="24"/>
        </w:rPr>
        <w:t xml:space="preserve">. Consecuentemente, debido a que la respuesta </w:t>
      </w:r>
      <w:r w:rsidR="001F5B07">
        <w:rPr>
          <w:rFonts w:ascii="Palatino Linotype" w:eastAsia="Palatino Linotype" w:hAnsi="Palatino Linotype" w:cs="Palatino Linotype"/>
          <w:sz w:val="24"/>
          <w:szCs w:val="24"/>
        </w:rPr>
        <w:t xml:space="preserve">se encuentra apegada a la normatividad relativa y aplicable, se </w:t>
      </w:r>
      <w:r>
        <w:rPr>
          <w:rFonts w:ascii="Palatino Linotype" w:eastAsia="Palatino Linotype" w:hAnsi="Palatino Linotype" w:cs="Palatino Linotype"/>
          <w:sz w:val="24"/>
          <w:szCs w:val="24"/>
        </w:rPr>
        <w:t>satisface plenamente el requerimiento de</w:t>
      </w:r>
      <w:r w:rsidR="001F5B07">
        <w:rPr>
          <w:rFonts w:ascii="Palatino Linotype" w:eastAsia="Palatino Linotype" w:hAnsi="Palatino Linotype" w:cs="Palatino Linotype"/>
          <w:sz w:val="24"/>
          <w:szCs w:val="24"/>
        </w:rPr>
        <w:t>l particular</w:t>
      </w:r>
      <w:r>
        <w:rPr>
          <w:rFonts w:ascii="Palatino Linotype" w:eastAsia="Palatino Linotype" w:hAnsi="Palatino Linotype" w:cs="Palatino Linotype"/>
          <w:sz w:val="24"/>
          <w:szCs w:val="24"/>
        </w:rPr>
        <w:t xml:space="preserve"> </w:t>
      </w:r>
      <w:r w:rsidR="001F5B07">
        <w:rPr>
          <w:rFonts w:ascii="Palatino Linotype" w:eastAsia="Palatino Linotype" w:hAnsi="Palatino Linotype" w:cs="Palatino Linotype"/>
          <w:sz w:val="24"/>
          <w:szCs w:val="24"/>
        </w:rPr>
        <w:t xml:space="preserve">por lo que </w:t>
      </w:r>
      <w:r>
        <w:rPr>
          <w:rFonts w:ascii="Palatino Linotype" w:eastAsia="Palatino Linotype" w:hAnsi="Palatino Linotype" w:cs="Palatino Linotype"/>
          <w:sz w:val="24"/>
          <w:szCs w:val="24"/>
        </w:rPr>
        <w:t>los motivos de inconformidad plant</w:t>
      </w:r>
      <w:r w:rsidR="001F5B07">
        <w:rPr>
          <w:rFonts w:ascii="Palatino Linotype" w:eastAsia="Palatino Linotype" w:hAnsi="Palatino Linotype" w:cs="Palatino Linotype"/>
          <w:sz w:val="24"/>
          <w:szCs w:val="24"/>
        </w:rPr>
        <w:t>eados en el recurso de revisión</w:t>
      </w:r>
      <w:r>
        <w:rPr>
          <w:rFonts w:ascii="Palatino Linotype" w:eastAsia="Palatino Linotype" w:hAnsi="Palatino Linotype" w:cs="Palatino Linotype"/>
          <w:sz w:val="24"/>
          <w:szCs w:val="24"/>
        </w:rPr>
        <w:t xml:space="preserve"> devienen infundados, siendo lo procedente confirmar la</w:t>
      </w:r>
      <w:r w:rsidR="001F5B07">
        <w:rPr>
          <w:rFonts w:ascii="Palatino Linotype" w:eastAsia="Palatino Linotype" w:hAnsi="Palatino Linotype" w:cs="Palatino Linotype"/>
          <w:sz w:val="24"/>
          <w:szCs w:val="24"/>
        </w:rPr>
        <w:t xml:space="preserve"> respuesta del Sujeto Obligado.</w:t>
      </w:r>
    </w:p>
    <w:p w14:paraId="53C8338F"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426ED289" w14:textId="758CD234"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3A7D55" w:rsidRPr="003A7D55">
        <w:rPr>
          <w:rFonts w:ascii="Palatino Linotype" w:eastAsia="Palatino Linotype" w:hAnsi="Palatino Linotype" w:cs="Palatino Linotype"/>
          <w:b/>
          <w:bCs/>
          <w:color w:val="000000"/>
          <w:sz w:val="24"/>
          <w:szCs w:val="24"/>
        </w:rPr>
        <w:t>00409/CUAUTIT/IP/2021</w:t>
      </w:r>
      <w:r>
        <w:rPr>
          <w:rFonts w:ascii="Palatino Linotype" w:eastAsia="Palatino Linotype" w:hAnsi="Palatino Linotype" w:cs="Palatino Linotype"/>
          <w:color w:val="000000"/>
          <w:sz w:val="24"/>
          <w:szCs w:val="24"/>
        </w:rPr>
        <w:t xml:space="preserve"> que ha sido materia del presente fallo, por lo que este Pleno:</w:t>
      </w:r>
    </w:p>
    <w:p w14:paraId="1F1D945E" w14:textId="2C414A42" w:rsidR="003A7D55" w:rsidRDefault="009D2CDA"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14:paraId="11F6BA03" w14:textId="77777777" w:rsidR="00A970D5" w:rsidRPr="005C6947"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lastRenderedPageBreak/>
        <w:t>R E S U E L V E</w:t>
      </w:r>
    </w:p>
    <w:p w14:paraId="414ABFAF"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6BA8780F" w14:textId="6F5A2F4B"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003A7D55" w:rsidRPr="003A7D55">
        <w:rPr>
          <w:rFonts w:ascii="Palatino Linotype" w:eastAsia="Palatino Linotype" w:hAnsi="Palatino Linotype" w:cs="Palatino Linotype"/>
          <w:b/>
          <w:bCs/>
          <w:sz w:val="24"/>
          <w:szCs w:val="24"/>
        </w:rPr>
        <w:t>00409/CUAUTIT/IP/2021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por resultar infundadas las razones o motivos de i</w:t>
      </w:r>
      <w:r w:rsidR="003A7D55">
        <w:rPr>
          <w:rFonts w:ascii="Palatino Linotype" w:eastAsia="Palatino Linotype" w:hAnsi="Palatino Linotype" w:cs="Palatino Linotype"/>
          <w:color w:val="000000"/>
          <w:sz w:val="24"/>
          <w:szCs w:val="24"/>
        </w:rPr>
        <w:t>nconformidad hechos valer por el</w:t>
      </w:r>
      <w:r>
        <w:rPr>
          <w:rFonts w:ascii="Palatino Linotype" w:eastAsia="Palatino Linotype" w:hAnsi="Palatino Linotype" w:cs="Palatino Linotype"/>
          <w:color w:val="000000"/>
          <w:sz w:val="24"/>
          <w:szCs w:val="24"/>
        </w:rPr>
        <w:t xml:space="preserve"> Recurrente, en términos del Considerando </w:t>
      </w:r>
      <w:r>
        <w:rPr>
          <w:rFonts w:ascii="Palatino Linotype" w:eastAsia="Palatino Linotype" w:hAnsi="Palatino Linotype" w:cs="Palatino Linotype"/>
          <w:b/>
          <w:color w:val="000000"/>
          <w:sz w:val="24"/>
          <w:szCs w:val="24"/>
        </w:rPr>
        <w:t xml:space="preserve">CUARTO </w:t>
      </w:r>
      <w:r>
        <w:rPr>
          <w:rFonts w:ascii="Palatino Linotype" w:eastAsia="Palatino Linotype" w:hAnsi="Palatino Linotype" w:cs="Palatino Linotype"/>
          <w:color w:val="000000"/>
          <w:sz w:val="24"/>
          <w:szCs w:val="24"/>
        </w:rPr>
        <w:t>de esta resolución.</w:t>
      </w:r>
    </w:p>
    <w:p w14:paraId="3912CF5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1A8E1B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al Titular de la Unidad de Transparencia del Sujeto Obligado.</w:t>
      </w:r>
    </w:p>
    <w:p w14:paraId="66E7402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94235B" w14:textId="1F2021A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sidR="003A7D55">
        <w:rPr>
          <w:rFonts w:ascii="Palatino Linotype" w:eastAsia="Palatino Linotype" w:hAnsi="Palatino Linotype" w:cs="Palatino Linotype"/>
          <w:color w:val="000000"/>
          <w:sz w:val="24"/>
          <w:szCs w:val="24"/>
        </w:rPr>
        <w:t xml:space="preserve"> al</w:t>
      </w:r>
      <w:r>
        <w:rPr>
          <w:rFonts w:ascii="Palatino Linotype" w:eastAsia="Palatino Linotype" w:hAnsi="Palatino Linotype" w:cs="Palatino Linotype"/>
          <w:color w:val="000000"/>
          <w:sz w:val="24"/>
          <w:szCs w:val="24"/>
        </w:rPr>
        <w:t xml:space="preserve">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E1D2D1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20573BFF" w14:textId="4D5C7B6F" w:rsidR="00A970D5" w:rsidRPr="005C6947"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Pr>
          <w:rFonts w:ascii="Palatino Linotype" w:eastAsia="Palatino Linotype" w:hAnsi="Palatino Linotype" w:cs="Palatino Linotype"/>
          <w:color w:val="000000"/>
          <w:sz w:val="24"/>
          <w:szCs w:val="24"/>
        </w:rPr>
        <w:t>PEÑA, EN LA CUADRAGÉSIMA CUARTA</w:t>
      </w:r>
      <w:r>
        <w:rPr>
          <w:rFonts w:ascii="Palatino Linotype" w:eastAsia="Palatino Linotype" w:hAnsi="Palatino Linotype" w:cs="Palatino Linotype"/>
          <w:color w:val="000000"/>
          <w:sz w:val="24"/>
          <w:szCs w:val="24"/>
        </w:rPr>
        <w:t xml:space="preserve"> SESIÓN ORDINARIA CEL</w:t>
      </w:r>
      <w:r w:rsidR="00227691">
        <w:rPr>
          <w:rFonts w:ascii="Palatino Linotype" w:eastAsia="Palatino Linotype" w:hAnsi="Palatino Linotype" w:cs="Palatino Linotype"/>
          <w:color w:val="000000"/>
          <w:sz w:val="24"/>
          <w:szCs w:val="24"/>
        </w:rPr>
        <w:t>EBRADA EL OCHO DE DICIEMBRE</w:t>
      </w:r>
      <w:r>
        <w:rPr>
          <w:rFonts w:ascii="Palatino Linotype" w:eastAsia="Palatino Linotype" w:hAnsi="Palatino Linotype" w:cs="Palatino Linotype"/>
          <w:color w:val="000000"/>
          <w:sz w:val="24"/>
          <w:szCs w:val="24"/>
        </w:rPr>
        <w:t xml:space="preserve"> DE DOS MIL VEINTIUNO, ANTE EL SECRETARIO TÉCNICO DEL PLENO, ALEXIS TAPIA RAMÍREZ.------------------------------------------------------------------</w:t>
      </w:r>
    </w:p>
    <w:p w14:paraId="4DA57669" w14:textId="77777777"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1222F" w14:textId="77777777" w:rsidR="009B1C76" w:rsidRDefault="009B1C76" w:rsidP="00F2498E">
      <w:pPr>
        <w:spacing w:after="0" w:line="240" w:lineRule="auto"/>
      </w:pPr>
      <w:r>
        <w:separator/>
      </w:r>
    </w:p>
  </w:endnote>
  <w:endnote w:type="continuationSeparator" w:id="0">
    <w:p w14:paraId="5CE7263D" w14:textId="77777777" w:rsidR="009B1C76" w:rsidRDefault="009B1C76"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404D50BA" w:rsidR="005600CD" w:rsidRDefault="005600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F4720">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F4720">
      <w:rPr>
        <w:rFonts w:ascii="Palatino Linotype" w:hAnsi="Palatino Linotype"/>
        <w:b/>
        <w:bCs/>
        <w:noProof/>
        <w:sz w:val="20"/>
      </w:rPr>
      <w:t>27</w:t>
    </w:r>
    <w:r w:rsidRPr="00713DD5">
      <w:rPr>
        <w:rFonts w:ascii="Palatino Linotype" w:hAnsi="Palatino Linotype"/>
        <w:b/>
        <w:bCs/>
        <w:sz w:val="20"/>
      </w:rPr>
      <w:fldChar w:fldCharType="end"/>
    </w:r>
  </w:p>
  <w:p w14:paraId="0DA4C4E6" w14:textId="77777777" w:rsidR="005600CD" w:rsidRPr="000B69FA" w:rsidRDefault="005600CD"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82DD788" w:rsidR="005600CD" w:rsidRDefault="005600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141A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141A9">
      <w:rPr>
        <w:rFonts w:ascii="Palatino Linotype" w:hAnsi="Palatino Linotype"/>
        <w:b/>
        <w:bCs/>
        <w:noProof/>
        <w:sz w:val="20"/>
      </w:rPr>
      <w:t>27</w:t>
    </w:r>
    <w:r w:rsidRPr="00713DD5">
      <w:rPr>
        <w:rFonts w:ascii="Palatino Linotype" w:hAnsi="Palatino Linotype"/>
        <w:b/>
        <w:bCs/>
        <w:sz w:val="20"/>
      </w:rPr>
      <w:fldChar w:fldCharType="end"/>
    </w:r>
  </w:p>
  <w:p w14:paraId="58082FE6" w14:textId="77777777" w:rsidR="005600CD" w:rsidRPr="000B69FA" w:rsidRDefault="005600CD"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BC6A1" w14:textId="77777777" w:rsidR="009B1C76" w:rsidRDefault="009B1C76" w:rsidP="00F2498E">
      <w:pPr>
        <w:spacing w:after="0" w:line="240" w:lineRule="auto"/>
      </w:pPr>
      <w:r>
        <w:separator/>
      </w:r>
    </w:p>
  </w:footnote>
  <w:footnote w:type="continuationSeparator" w:id="0">
    <w:p w14:paraId="4EE90515" w14:textId="77777777" w:rsidR="009B1C76" w:rsidRDefault="009B1C76" w:rsidP="00F2498E">
      <w:pPr>
        <w:spacing w:after="0" w:line="240" w:lineRule="auto"/>
      </w:pPr>
      <w:r>
        <w:continuationSeparator/>
      </w:r>
    </w:p>
  </w:footnote>
  <w:footnote w:id="1">
    <w:p w14:paraId="2348F3B8" w14:textId="77777777" w:rsidR="005600CD" w:rsidRDefault="005600CD"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5600CD" w:rsidRDefault="005600CD"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5600CD" w:rsidRDefault="005600CD"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5600CD" w:rsidRDefault="005600CD" w:rsidP="00A970D5">
      <w:pPr>
        <w:spacing w:after="0" w:line="240" w:lineRule="auto"/>
        <w:jc w:val="both"/>
        <w:rPr>
          <w:rFonts w:ascii="Palatino Linotype" w:eastAsia="Palatino Linotype" w:hAnsi="Palatino Linotype" w:cs="Palatino Linotype"/>
          <w:b/>
          <w:i/>
          <w:sz w:val="20"/>
          <w:szCs w:val="20"/>
        </w:rPr>
      </w:pPr>
    </w:p>
    <w:p w14:paraId="010532B9" w14:textId="77777777" w:rsidR="005600CD" w:rsidRDefault="005600CD"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420F346" w14:textId="77777777" w:rsidR="001F6270" w:rsidRDefault="001F6270" w:rsidP="001F6270">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600CD" w:rsidRDefault="00CF4720">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0CD" w:rsidRPr="00B17577" w14:paraId="37B9EBDE" w14:textId="77777777" w:rsidTr="00713DD5">
      <w:trPr>
        <w:trHeight w:val="227"/>
      </w:trPr>
      <w:tc>
        <w:tcPr>
          <w:tcW w:w="5103" w:type="dxa"/>
          <w:hideMark/>
        </w:tcPr>
        <w:p w14:paraId="4964FBC5" w14:textId="54CDA645" w:rsidR="005600CD" w:rsidRPr="00096248" w:rsidRDefault="005600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54131E87" w:rsidR="005600CD" w:rsidRPr="00096248" w:rsidRDefault="005600CD"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5250</w:t>
          </w:r>
          <w:r w:rsidRPr="00096248">
            <w:rPr>
              <w:rFonts w:ascii="Palatino Linotype" w:hAnsi="Palatino Linotype" w:cs="Arial"/>
              <w:b/>
              <w:bCs/>
              <w:sz w:val="24"/>
              <w:szCs w:val="24"/>
            </w:rPr>
            <w:t>/INFOEM/IP/RR/2021</w:t>
          </w:r>
        </w:p>
      </w:tc>
    </w:tr>
    <w:tr w:rsidR="005600CD" w14:paraId="7591D3C9" w14:textId="77777777" w:rsidTr="00713DD5">
      <w:trPr>
        <w:trHeight w:val="242"/>
      </w:trPr>
      <w:tc>
        <w:tcPr>
          <w:tcW w:w="5103" w:type="dxa"/>
          <w:hideMark/>
        </w:tcPr>
        <w:p w14:paraId="729A65A8" w14:textId="77777777" w:rsidR="005600CD" w:rsidRPr="00096248" w:rsidRDefault="005600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3CC33A6" w:rsidR="005600CD" w:rsidRPr="00096248" w:rsidRDefault="005600CD" w:rsidP="00A970D5">
          <w:pPr>
            <w:spacing w:line="240" w:lineRule="auto"/>
            <w:ind w:right="71"/>
            <w:jc w:val="right"/>
            <w:rPr>
              <w:rFonts w:ascii="Palatino Linotype" w:hAnsi="Palatino Linotype" w:cs="Arial"/>
              <w:sz w:val="24"/>
              <w:szCs w:val="24"/>
            </w:rPr>
          </w:pPr>
          <w:r>
            <w:rPr>
              <w:rFonts w:ascii="Palatino Linotype" w:hAnsi="Palatino Linotype" w:cs="Arial"/>
              <w:sz w:val="24"/>
              <w:szCs w:val="24"/>
            </w:rPr>
            <w:t>Ayuntamiento de Cuautitlán</w:t>
          </w:r>
        </w:p>
      </w:tc>
    </w:tr>
    <w:tr w:rsidR="005600CD" w:rsidRPr="00F63239" w14:paraId="037E914D" w14:textId="77777777" w:rsidTr="00713DD5">
      <w:trPr>
        <w:trHeight w:val="342"/>
      </w:trPr>
      <w:tc>
        <w:tcPr>
          <w:tcW w:w="5103" w:type="dxa"/>
          <w:hideMark/>
        </w:tcPr>
        <w:p w14:paraId="7676B68F" w14:textId="64D69EAF" w:rsidR="005600CD" w:rsidRPr="00096248" w:rsidRDefault="005600CD"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5600CD" w:rsidRPr="00096248" w:rsidRDefault="005600CD"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5600CD" w:rsidRDefault="00CF4720">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style="position:absolute;margin-left:-76.9pt;margin-top:-141.8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5600CD" w14:paraId="0F9FE9B6" w14:textId="77777777" w:rsidTr="00096248">
      <w:trPr>
        <w:trHeight w:val="227"/>
      </w:trPr>
      <w:tc>
        <w:tcPr>
          <w:tcW w:w="5245" w:type="dxa"/>
          <w:hideMark/>
        </w:tcPr>
        <w:p w14:paraId="6D1D9D71" w14:textId="11150E5A" w:rsidR="005600CD" w:rsidRPr="00663A37" w:rsidRDefault="005600CD"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92AB800" w:rsidR="005600CD" w:rsidRPr="00096248" w:rsidRDefault="005600CD"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5250</w:t>
          </w:r>
          <w:r w:rsidRPr="00096248">
            <w:rPr>
              <w:rFonts w:ascii="Palatino Linotype" w:hAnsi="Palatino Linotype" w:cs="Arial"/>
              <w:b/>
              <w:bCs/>
              <w:sz w:val="24"/>
              <w:szCs w:val="24"/>
            </w:rPr>
            <w:t>/INFOEM/IP/RR/2021</w:t>
          </w:r>
        </w:p>
      </w:tc>
    </w:tr>
    <w:tr w:rsidR="005600CD" w:rsidRPr="001F57CD" w14:paraId="1377D264" w14:textId="77777777" w:rsidTr="00096248">
      <w:trPr>
        <w:trHeight w:val="196"/>
      </w:trPr>
      <w:tc>
        <w:tcPr>
          <w:tcW w:w="5245" w:type="dxa"/>
          <w:hideMark/>
        </w:tcPr>
        <w:p w14:paraId="04D597A1" w14:textId="77777777" w:rsidR="005600CD" w:rsidRPr="00663A37" w:rsidRDefault="005600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736FD99" w:rsidR="005600CD" w:rsidRPr="00663A37" w:rsidRDefault="00FB69D4"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xxxxxxxxxxxxxxxxxxxxxxxxx</w:t>
          </w:r>
          <w:proofErr w:type="spellEnd"/>
        </w:p>
      </w:tc>
    </w:tr>
    <w:tr w:rsidR="005600CD" w14:paraId="4DC11993" w14:textId="77777777" w:rsidTr="00096248">
      <w:trPr>
        <w:trHeight w:val="242"/>
      </w:trPr>
      <w:tc>
        <w:tcPr>
          <w:tcW w:w="5245" w:type="dxa"/>
          <w:hideMark/>
        </w:tcPr>
        <w:p w14:paraId="76CEF1B5" w14:textId="77777777" w:rsidR="005600CD" w:rsidRPr="00663A37" w:rsidRDefault="005600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D94FE2F" w:rsidR="005600CD" w:rsidRPr="00663A37" w:rsidRDefault="005600CD" w:rsidP="00A970D5">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Ayuntamiento de Cuautitlán</w:t>
          </w:r>
        </w:p>
      </w:tc>
    </w:tr>
    <w:tr w:rsidR="005600CD" w14:paraId="5C2B511D" w14:textId="77777777" w:rsidTr="00096248">
      <w:trPr>
        <w:trHeight w:val="342"/>
      </w:trPr>
      <w:tc>
        <w:tcPr>
          <w:tcW w:w="5245" w:type="dxa"/>
          <w:hideMark/>
        </w:tcPr>
        <w:p w14:paraId="03FEF68C" w14:textId="45E91CF4" w:rsidR="005600CD" w:rsidRPr="00663A37" w:rsidRDefault="005600CD"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5600CD" w:rsidRPr="00663A37" w:rsidRDefault="005600CD"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5600CD" w:rsidRDefault="00CF4720">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77.45pt;margin-top:-154.8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0F2077F7"/>
    <w:multiLevelType w:val="hybridMultilevel"/>
    <w:tmpl w:val="579C6E0C"/>
    <w:lvl w:ilvl="0" w:tplc="D03E5B8A">
      <w:start w:val="1"/>
      <w:numFmt w:val="bullet"/>
      <w:lvlText w:val=""/>
      <w:lvlJc w:val="left"/>
      <w:pPr>
        <w:ind w:left="737" w:hanging="453"/>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90F0487"/>
    <w:multiLevelType w:val="hybridMultilevel"/>
    <w:tmpl w:val="9AF079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CDB6926"/>
    <w:multiLevelType w:val="hybridMultilevel"/>
    <w:tmpl w:val="B8D08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C6F121E"/>
    <w:multiLevelType w:val="hybridMultilevel"/>
    <w:tmpl w:val="D7FA368C"/>
    <w:lvl w:ilvl="0" w:tplc="DF62732C">
      <w:start w:val="1"/>
      <w:numFmt w:val="lowerLetter"/>
      <w:lvlText w:val="%1)"/>
      <w:lvlJc w:val="left"/>
      <w:pPr>
        <w:ind w:left="737" w:hanging="45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36"/>
  </w:num>
  <w:num w:numId="3">
    <w:abstractNumId w:val="18"/>
  </w:num>
  <w:num w:numId="4">
    <w:abstractNumId w:val="15"/>
  </w:num>
  <w:num w:numId="5">
    <w:abstractNumId w:val="43"/>
  </w:num>
  <w:num w:numId="6">
    <w:abstractNumId w:val="11"/>
  </w:num>
  <w:num w:numId="7">
    <w:abstractNumId w:val="1"/>
  </w:num>
  <w:num w:numId="8">
    <w:abstractNumId w:val="6"/>
  </w:num>
  <w:num w:numId="9">
    <w:abstractNumId w:val="44"/>
  </w:num>
  <w:num w:numId="10">
    <w:abstractNumId w:val="10"/>
  </w:num>
  <w:num w:numId="11">
    <w:abstractNumId w:val="29"/>
  </w:num>
  <w:num w:numId="12">
    <w:abstractNumId w:val="14"/>
  </w:num>
  <w:num w:numId="13">
    <w:abstractNumId w:val="0"/>
  </w:num>
  <w:num w:numId="14">
    <w:abstractNumId w:val="4"/>
  </w:num>
  <w:num w:numId="15">
    <w:abstractNumId w:val="23"/>
  </w:num>
  <w:num w:numId="16">
    <w:abstractNumId w:val="26"/>
  </w:num>
  <w:num w:numId="17">
    <w:abstractNumId w:val="40"/>
  </w:num>
  <w:num w:numId="18">
    <w:abstractNumId w:val="5"/>
  </w:num>
  <w:num w:numId="19">
    <w:abstractNumId w:val="20"/>
  </w:num>
  <w:num w:numId="20">
    <w:abstractNumId w:val="42"/>
  </w:num>
  <w:num w:numId="21">
    <w:abstractNumId w:val="2"/>
  </w:num>
  <w:num w:numId="22">
    <w:abstractNumId w:val="32"/>
  </w:num>
  <w:num w:numId="23">
    <w:abstractNumId w:val="13"/>
  </w:num>
  <w:num w:numId="24">
    <w:abstractNumId w:val="48"/>
  </w:num>
  <w:num w:numId="25">
    <w:abstractNumId w:val="33"/>
  </w:num>
  <w:num w:numId="26">
    <w:abstractNumId w:val="16"/>
  </w:num>
  <w:num w:numId="27">
    <w:abstractNumId w:val="17"/>
  </w:num>
  <w:num w:numId="28">
    <w:abstractNumId w:val="27"/>
  </w:num>
  <w:num w:numId="29">
    <w:abstractNumId w:val="31"/>
  </w:num>
  <w:num w:numId="30">
    <w:abstractNumId w:val="41"/>
  </w:num>
  <w:num w:numId="31">
    <w:abstractNumId w:val="22"/>
  </w:num>
  <w:num w:numId="32">
    <w:abstractNumId w:val="47"/>
  </w:num>
  <w:num w:numId="33">
    <w:abstractNumId w:val="25"/>
  </w:num>
  <w:num w:numId="34">
    <w:abstractNumId w:val="21"/>
  </w:num>
  <w:num w:numId="35">
    <w:abstractNumId w:val="19"/>
  </w:num>
  <w:num w:numId="36">
    <w:abstractNumId w:val="38"/>
  </w:num>
  <w:num w:numId="37">
    <w:abstractNumId w:val="3"/>
  </w:num>
  <w:num w:numId="38">
    <w:abstractNumId w:val="45"/>
  </w:num>
  <w:num w:numId="39">
    <w:abstractNumId w:val="39"/>
  </w:num>
  <w:num w:numId="40">
    <w:abstractNumId w:val="9"/>
  </w:num>
  <w:num w:numId="41">
    <w:abstractNumId w:val="35"/>
  </w:num>
  <w:num w:numId="42">
    <w:abstractNumId w:val="24"/>
  </w:num>
  <w:num w:numId="43">
    <w:abstractNumId w:val="37"/>
  </w:num>
  <w:num w:numId="44">
    <w:abstractNumId w:val="34"/>
  </w:num>
  <w:num w:numId="45">
    <w:abstractNumId w:val="8"/>
  </w:num>
  <w:num w:numId="46">
    <w:abstractNumId w:val="28"/>
  </w:num>
  <w:num w:numId="47">
    <w:abstractNumId w:val="12"/>
  </w:num>
  <w:num w:numId="48">
    <w:abstractNumId w:val="7"/>
  </w:num>
  <w:num w:numId="49">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219F"/>
    <w:rsid w:val="0005241C"/>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7256"/>
    <w:rsid w:val="001116B7"/>
    <w:rsid w:val="001141A9"/>
    <w:rsid w:val="00115495"/>
    <w:rsid w:val="00116E4B"/>
    <w:rsid w:val="00116F6B"/>
    <w:rsid w:val="001235A0"/>
    <w:rsid w:val="00123D0B"/>
    <w:rsid w:val="00130C18"/>
    <w:rsid w:val="00131C6C"/>
    <w:rsid w:val="00131F2D"/>
    <w:rsid w:val="0013657B"/>
    <w:rsid w:val="00136A94"/>
    <w:rsid w:val="00142D35"/>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F5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B7147"/>
    <w:rsid w:val="001C087E"/>
    <w:rsid w:val="001C0F32"/>
    <w:rsid w:val="001C2099"/>
    <w:rsid w:val="001C2C72"/>
    <w:rsid w:val="001C3387"/>
    <w:rsid w:val="001C54A1"/>
    <w:rsid w:val="001C5CD0"/>
    <w:rsid w:val="001C72C0"/>
    <w:rsid w:val="001C7347"/>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B07"/>
    <w:rsid w:val="001F5E58"/>
    <w:rsid w:val="001F6270"/>
    <w:rsid w:val="001F7890"/>
    <w:rsid w:val="00200FAD"/>
    <w:rsid w:val="00201765"/>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118D"/>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0FE2"/>
    <w:rsid w:val="002E1484"/>
    <w:rsid w:val="002E37DA"/>
    <w:rsid w:val="002E40AD"/>
    <w:rsid w:val="002E72F0"/>
    <w:rsid w:val="002F368E"/>
    <w:rsid w:val="002F3AAF"/>
    <w:rsid w:val="002F40FF"/>
    <w:rsid w:val="002F5101"/>
    <w:rsid w:val="002F713F"/>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4582"/>
    <w:rsid w:val="003F5D5C"/>
    <w:rsid w:val="003F6192"/>
    <w:rsid w:val="00400915"/>
    <w:rsid w:val="00403319"/>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0E7A"/>
    <w:rsid w:val="004A2091"/>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890"/>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0C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31AE"/>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1D80"/>
    <w:rsid w:val="007D4712"/>
    <w:rsid w:val="007D5D30"/>
    <w:rsid w:val="007D6CF0"/>
    <w:rsid w:val="007E0B5E"/>
    <w:rsid w:val="007E0C9C"/>
    <w:rsid w:val="007E18F8"/>
    <w:rsid w:val="007E38F1"/>
    <w:rsid w:val="007E3C2E"/>
    <w:rsid w:val="007E3F8B"/>
    <w:rsid w:val="007E781F"/>
    <w:rsid w:val="007F1538"/>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635E"/>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1C76"/>
    <w:rsid w:val="009B3A1D"/>
    <w:rsid w:val="009B41F0"/>
    <w:rsid w:val="009B7FFD"/>
    <w:rsid w:val="009C3225"/>
    <w:rsid w:val="009C4284"/>
    <w:rsid w:val="009C5DC4"/>
    <w:rsid w:val="009C61A3"/>
    <w:rsid w:val="009C6B84"/>
    <w:rsid w:val="009D0BC2"/>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51A5"/>
    <w:rsid w:val="00A15263"/>
    <w:rsid w:val="00A15E74"/>
    <w:rsid w:val="00A164FB"/>
    <w:rsid w:val="00A16BEA"/>
    <w:rsid w:val="00A175E5"/>
    <w:rsid w:val="00A17EA1"/>
    <w:rsid w:val="00A17EDF"/>
    <w:rsid w:val="00A24B55"/>
    <w:rsid w:val="00A24F60"/>
    <w:rsid w:val="00A254EA"/>
    <w:rsid w:val="00A30DB1"/>
    <w:rsid w:val="00A31101"/>
    <w:rsid w:val="00A34451"/>
    <w:rsid w:val="00A35811"/>
    <w:rsid w:val="00A35D0A"/>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6B11"/>
    <w:rsid w:val="00AE7EBC"/>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2A3F"/>
    <w:rsid w:val="00B5462A"/>
    <w:rsid w:val="00B54BC7"/>
    <w:rsid w:val="00B57348"/>
    <w:rsid w:val="00B61E5E"/>
    <w:rsid w:val="00B62D2B"/>
    <w:rsid w:val="00B63807"/>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16A8"/>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720"/>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31D0"/>
    <w:rsid w:val="00D738D2"/>
    <w:rsid w:val="00D73CDD"/>
    <w:rsid w:val="00D74E94"/>
    <w:rsid w:val="00D76565"/>
    <w:rsid w:val="00D766B4"/>
    <w:rsid w:val="00D809E4"/>
    <w:rsid w:val="00D81B85"/>
    <w:rsid w:val="00D8486E"/>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0BC"/>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66279"/>
    <w:rsid w:val="00F70785"/>
    <w:rsid w:val="00F70B12"/>
    <w:rsid w:val="00F70F10"/>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B69D4"/>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0847"/>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F9DF8-848A-4897-9646-1EF2E521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27</Pages>
  <Words>6651</Words>
  <Characters>36581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12</cp:revision>
  <cp:lastPrinted>2019-06-13T15:30:00Z</cp:lastPrinted>
  <dcterms:created xsi:type="dcterms:W3CDTF">2021-11-29T18:26:00Z</dcterms:created>
  <dcterms:modified xsi:type="dcterms:W3CDTF">2022-01-11T18:36:00Z</dcterms:modified>
</cp:coreProperties>
</file>