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701" w:rsidRPr="00AD2A55" w:rsidRDefault="00C71701" w:rsidP="00C71701">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sidR="009E4A59">
        <w:rPr>
          <w:rFonts w:ascii="Palatino Linotype" w:eastAsia="Times New Roman" w:hAnsi="Palatino Linotype" w:cs="Arial"/>
          <w:color w:val="000000"/>
          <w:sz w:val="24"/>
          <w:szCs w:val="24"/>
          <w:lang w:eastAsia="es-MX"/>
        </w:rPr>
        <w:t xml:space="preserve"> </w:t>
      </w:r>
      <w:r w:rsidR="006122F8">
        <w:rPr>
          <w:rFonts w:ascii="Palatino Linotype" w:eastAsia="Times New Roman" w:hAnsi="Palatino Linotype" w:cs="Arial"/>
          <w:color w:val="000000"/>
          <w:sz w:val="24"/>
          <w:szCs w:val="24"/>
          <w:lang w:eastAsia="es-MX"/>
        </w:rPr>
        <w:t xml:space="preserve">veintitrés </w:t>
      </w:r>
      <w:r w:rsidR="009E4A59">
        <w:rPr>
          <w:rFonts w:ascii="Palatino Linotype" w:eastAsia="Times New Roman" w:hAnsi="Palatino Linotype" w:cs="Arial"/>
          <w:color w:val="000000"/>
          <w:sz w:val="24"/>
          <w:szCs w:val="24"/>
          <w:lang w:eastAsia="es-MX"/>
        </w:rPr>
        <w:t>de junio d</w:t>
      </w:r>
      <w:r>
        <w:rPr>
          <w:rFonts w:ascii="Palatino Linotype" w:eastAsia="Times New Roman" w:hAnsi="Palatino Linotype" w:cs="Arial"/>
          <w:color w:val="000000"/>
          <w:sz w:val="24"/>
          <w:szCs w:val="24"/>
          <w:lang w:eastAsia="es-MX"/>
        </w:rPr>
        <w:t>e dos mil veintiuno</w:t>
      </w:r>
      <w:r w:rsidRPr="00CC3652">
        <w:rPr>
          <w:rFonts w:ascii="Palatino Linotype" w:eastAsia="Times New Roman" w:hAnsi="Palatino Linotype" w:cs="Arial"/>
          <w:color w:val="000000"/>
          <w:sz w:val="24"/>
          <w:szCs w:val="24"/>
          <w:lang w:eastAsia="es-MX"/>
        </w:rPr>
        <w:t>.</w:t>
      </w:r>
    </w:p>
    <w:p w:rsidR="00C71701" w:rsidRPr="00AD2A55" w:rsidRDefault="00C71701" w:rsidP="00C71701">
      <w:pPr>
        <w:shd w:val="clear" w:color="auto" w:fill="FFFFFF"/>
        <w:spacing w:after="0" w:line="360" w:lineRule="auto"/>
        <w:jc w:val="both"/>
        <w:rPr>
          <w:rFonts w:ascii="Palatino Linotype" w:eastAsia="Times New Roman" w:hAnsi="Palatino Linotype" w:cs="Arial"/>
          <w:color w:val="000000"/>
          <w:sz w:val="24"/>
          <w:szCs w:val="24"/>
          <w:lang w:eastAsia="es-MX"/>
        </w:rPr>
      </w:pPr>
    </w:p>
    <w:p w:rsidR="00C71701" w:rsidRPr="00AD2A55" w:rsidRDefault="00C71701" w:rsidP="00C71701">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número </w:t>
      </w:r>
      <w:r w:rsidRPr="008E426F">
        <w:rPr>
          <w:rFonts w:ascii="Palatino Linotype" w:hAnsi="Palatino Linotype" w:cs="Arial"/>
          <w:b/>
          <w:bCs/>
          <w:sz w:val="24"/>
          <w:szCs w:val="24"/>
          <w:lang w:eastAsia="es-MX"/>
        </w:rPr>
        <w:t>0</w:t>
      </w:r>
      <w:r>
        <w:rPr>
          <w:rFonts w:ascii="Palatino Linotype" w:hAnsi="Palatino Linotype" w:cs="Arial"/>
          <w:b/>
          <w:bCs/>
          <w:sz w:val="24"/>
          <w:szCs w:val="24"/>
          <w:lang w:eastAsia="es-MX"/>
        </w:rPr>
        <w:t>1875</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AD2A55">
        <w:rPr>
          <w:rFonts w:ascii="Palatino Linotype" w:hAnsi="Palatino Linotype" w:cs="Arial"/>
          <w:sz w:val="24"/>
          <w:szCs w:val="24"/>
        </w:rPr>
        <w:t xml:space="preserve"> interpuesto por</w:t>
      </w:r>
      <w:r>
        <w:rPr>
          <w:rFonts w:ascii="Palatino Linotype" w:hAnsi="Palatino Linotype" w:cs="Arial"/>
          <w:sz w:val="24"/>
          <w:szCs w:val="24"/>
        </w:rPr>
        <w:t xml:space="preserve"> </w:t>
      </w:r>
      <w:proofErr w:type="spellStart"/>
      <w:r w:rsidR="00B40D6B">
        <w:rPr>
          <w:rFonts w:ascii="Palatino Linotype" w:hAnsi="Palatino Linotype" w:cs="Arial"/>
          <w:b/>
          <w:sz w:val="24"/>
          <w:szCs w:val="24"/>
        </w:rPr>
        <w:t>xxxxxxxxxxxxxxxxxxxxx</w:t>
      </w:r>
      <w:proofErr w:type="spellEnd"/>
      <w:r>
        <w:rPr>
          <w:rFonts w:ascii="Palatino Linotype" w:hAnsi="Palatino Linotype" w:cs="Arial"/>
          <w:sz w:val="24"/>
          <w:szCs w:val="24"/>
        </w:rPr>
        <w:t xml:space="preserve">, quien </w:t>
      </w:r>
      <w:r w:rsidRPr="00AD2A55">
        <w:rPr>
          <w:rFonts w:ascii="Palatino Linotype" w:hAnsi="Palatino Linotype" w:cs="Arial"/>
          <w:sz w:val="24"/>
          <w:szCs w:val="24"/>
        </w:rPr>
        <w:t>en lo s</w:t>
      </w:r>
      <w:r>
        <w:rPr>
          <w:rFonts w:ascii="Palatino Linotype" w:hAnsi="Palatino Linotype" w:cs="Arial"/>
          <w:sz w:val="24"/>
          <w:szCs w:val="24"/>
        </w:rPr>
        <w:t xml:space="preserve">ucesivo y para efectos prácticos se le denominara </w:t>
      </w:r>
      <w:r>
        <w:rPr>
          <w:rFonts w:ascii="Palatino Linotype" w:hAnsi="Palatino Linotype" w:cs="Arial"/>
          <w:b/>
          <w:sz w:val="24"/>
          <w:szCs w:val="24"/>
        </w:rPr>
        <w:t>el recurrente</w:t>
      </w:r>
      <w:r w:rsidRPr="00AD2A55">
        <w:rPr>
          <w:rFonts w:ascii="Palatino Linotype" w:hAnsi="Palatino Linotype" w:cs="Arial"/>
          <w:sz w:val="24"/>
          <w:szCs w:val="24"/>
        </w:rPr>
        <w:t xml:space="preserve">, en contra de la </w:t>
      </w:r>
      <w:bookmarkStart w:id="0" w:name="_GoBack"/>
      <w:bookmarkEnd w:id="0"/>
      <w:r w:rsidRPr="00AD2A55">
        <w:rPr>
          <w:rFonts w:ascii="Palatino Linotype" w:hAnsi="Palatino Linotype" w:cs="Arial"/>
          <w:sz w:val="24"/>
          <w:szCs w:val="24"/>
        </w:rPr>
        <w:t xml:space="preserve">respuesta del </w:t>
      </w:r>
      <w:r w:rsidRPr="00C71701">
        <w:rPr>
          <w:rFonts w:ascii="Palatino Linotype" w:hAnsi="Palatino Linotype" w:cs="Arial"/>
          <w:b/>
          <w:sz w:val="24"/>
          <w:szCs w:val="24"/>
        </w:rPr>
        <w:t xml:space="preserve">Ayuntamiento de </w:t>
      </w:r>
      <w:proofErr w:type="spellStart"/>
      <w:r w:rsidRPr="00C71701">
        <w:rPr>
          <w:rFonts w:ascii="Palatino Linotype" w:hAnsi="Palatino Linotype" w:cs="Arial"/>
          <w:b/>
          <w:sz w:val="24"/>
          <w:szCs w:val="24"/>
        </w:rPr>
        <w:t>Apaxco</w:t>
      </w:r>
      <w:proofErr w:type="spellEnd"/>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rsidR="00C71701" w:rsidRPr="00AD2A55" w:rsidRDefault="00C71701" w:rsidP="00C71701">
      <w:pPr>
        <w:tabs>
          <w:tab w:val="left" w:pos="6960"/>
        </w:tabs>
        <w:spacing w:after="0" w:line="360" w:lineRule="auto"/>
        <w:jc w:val="both"/>
        <w:rPr>
          <w:rFonts w:ascii="Palatino Linotype" w:hAnsi="Palatino Linotype" w:cs="Arial"/>
          <w:sz w:val="24"/>
          <w:szCs w:val="24"/>
        </w:rPr>
      </w:pPr>
    </w:p>
    <w:p w:rsidR="00C71701" w:rsidRPr="007763F3" w:rsidRDefault="00C71701" w:rsidP="00C71701">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C71701" w:rsidRPr="00D23436" w:rsidRDefault="00C71701" w:rsidP="00C71701">
      <w:pPr>
        <w:spacing w:after="0" w:line="360" w:lineRule="auto"/>
        <w:rPr>
          <w:rFonts w:ascii="Palatino Linotype" w:hAnsi="Palatino Linotype" w:cs="Arial"/>
          <w:b/>
          <w:sz w:val="24"/>
          <w:szCs w:val="24"/>
        </w:rPr>
      </w:pPr>
    </w:p>
    <w:p w:rsidR="00C71701" w:rsidRPr="004C083E" w:rsidRDefault="00C71701" w:rsidP="00C71701">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 De la solicitud de información.</w:t>
      </w:r>
    </w:p>
    <w:p w:rsidR="00C71701" w:rsidRDefault="00C71701" w:rsidP="00C71701">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doce de marzo de dos mil veinte</w:t>
      </w:r>
      <w:r w:rsidRPr="00AD2A55">
        <w:rPr>
          <w:rFonts w:ascii="Palatino Linotype" w:hAnsi="Palatino Linotype" w:cs="Arial"/>
          <w:sz w:val="24"/>
          <w:szCs w:val="24"/>
        </w:rPr>
        <w:t xml:space="preserve">, </w:t>
      </w:r>
      <w:r>
        <w:rPr>
          <w:rFonts w:ascii="Palatino Linotype" w:hAnsi="Palatino Linotype" w:cs="Arial"/>
          <w:sz w:val="24"/>
          <w:szCs w:val="24"/>
        </w:rPr>
        <w:t>el</w:t>
      </w:r>
      <w:r>
        <w:rPr>
          <w:rFonts w:ascii="Palatino Linotype" w:hAnsi="Palatino Linotype" w:cs="Arial"/>
          <w:b/>
          <w:sz w:val="24"/>
          <w:szCs w:val="24"/>
        </w:rPr>
        <w:t xml:space="preserve"> recurrente</w:t>
      </w:r>
      <w:r w:rsidRPr="00AD2A55">
        <w:rPr>
          <w:rFonts w:ascii="Palatino Linotype" w:hAnsi="Palatino Linotype" w:cs="Arial"/>
          <w:sz w:val="24"/>
          <w:szCs w:val="24"/>
        </w:rPr>
        <w:t xml:space="preserve"> presentó a través </w:t>
      </w:r>
      <w:r>
        <w:rPr>
          <w:rFonts w:ascii="Palatino Linotype" w:hAnsi="Palatino Linotype" w:cs="Arial"/>
          <w:sz w:val="24"/>
          <w:szCs w:val="24"/>
        </w:rPr>
        <w:t xml:space="preserve">del </w:t>
      </w:r>
      <w:r w:rsidRPr="00AD2A55">
        <w:rPr>
          <w:rFonts w:ascii="Palatino Linotype" w:hAnsi="Palatino Linotype" w:cs="Arial"/>
          <w:sz w:val="24"/>
          <w:szCs w:val="24"/>
        </w:rPr>
        <w:t>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7763F3">
        <w:rPr>
          <w:rFonts w:ascii="Palatino Linotype" w:hAnsi="Palatino Linotype" w:cs="Arial"/>
          <w:b/>
          <w:sz w:val="24"/>
          <w:szCs w:val="24"/>
        </w:rPr>
        <w:t>el 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Pr>
          <w:rFonts w:ascii="Palatino Linotype" w:hAnsi="Palatino Linotype" w:cs="Arial"/>
          <w:sz w:val="24"/>
          <w:szCs w:val="24"/>
        </w:rPr>
        <w:t>e</w:t>
      </w:r>
      <w:r w:rsidRPr="00AD2A55">
        <w:rPr>
          <w:rFonts w:ascii="Palatino Linotype" w:hAnsi="Palatino Linotype" w:cs="Arial"/>
          <w:sz w:val="24"/>
          <w:szCs w:val="24"/>
        </w:rPr>
        <w:t>l número de expediente</w:t>
      </w:r>
      <w:r w:rsidRPr="00AD2A55">
        <w:rPr>
          <w:rFonts w:ascii="Palatino Linotype" w:hAnsi="Palatino Linotype" w:cs="Arial"/>
          <w:b/>
          <w:sz w:val="24"/>
          <w:szCs w:val="24"/>
        </w:rPr>
        <w:t xml:space="preserve"> </w:t>
      </w:r>
      <w:r w:rsidRPr="00C71701">
        <w:rPr>
          <w:rFonts w:ascii="Palatino Linotype" w:hAnsi="Palatino Linotype" w:cs="Arial"/>
          <w:b/>
          <w:sz w:val="24"/>
          <w:szCs w:val="24"/>
        </w:rPr>
        <w:t>00034/APAXCO/IP/2021</w:t>
      </w:r>
      <w:r>
        <w:rPr>
          <w:rFonts w:ascii="Palatino Linotype" w:hAnsi="Palatino Linotype" w:cs="Arial"/>
          <w:b/>
          <w:sz w:val="24"/>
          <w:szCs w:val="24"/>
          <w:lang w:eastAsia="es-MX"/>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C71701" w:rsidRDefault="00C71701" w:rsidP="00C71701">
      <w:pPr>
        <w:spacing w:after="0" w:line="360" w:lineRule="auto"/>
        <w:jc w:val="both"/>
        <w:rPr>
          <w:rFonts w:ascii="Palatino Linotype" w:hAnsi="Palatino Linotype" w:cs="Arial"/>
          <w:sz w:val="24"/>
          <w:szCs w:val="24"/>
        </w:rPr>
      </w:pPr>
    </w:p>
    <w:p w:rsidR="00C71701" w:rsidRPr="00161BD6" w:rsidRDefault="00C71701" w:rsidP="00C7170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i/>
          <w:szCs w:val="24"/>
          <w:lang w:val="es-ES_tradnl" w:eastAsia="es-ES"/>
        </w:rPr>
        <w:t>“</w:t>
      </w:r>
      <w:r w:rsidRPr="00C71701">
        <w:rPr>
          <w:rFonts w:ascii="Palatino Linotype" w:eastAsia="Times New Roman" w:hAnsi="Palatino Linotype" w:cs="Times New Roman"/>
          <w:i/>
          <w:szCs w:val="24"/>
          <w:lang w:val="es-ES_tradnl" w:eastAsia="es-ES"/>
        </w:rPr>
        <w:t>Solicito todos los contratos celebrados por licitación pública celebrados desde el mes de enero de 2019 al mes de febrero de 2021.</w:t>
      </w:r>
      <w:r>
        <w:rPr>
          <w:rFonts w:ascii="Palatino Linotype" w:eastAsia="Times New Roman" w:hAnsi="Palatino Linotype" w:cs="Times New Roman"/>
          <w:i/>
          <w:szCs w:val="24"/>
          <w:lang w:val="es-ES_tradnl" w:eastAsia="es-ES"/>
        </w:rPr>
        <w:t>”</w:t>
      </w:r>
    </w:p>
    <w:p w:rsidR="00C71701" w:rsidRDefault="00C71701" w:rsidP="00C71701">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C71701" w:rsidRDefault="00C71701" w:rsidP="00C71701">
      <w:pPr>
        <w:tabs>
          <w:tab w:val="left" w:pos="5647"/>
        </w:tabs>
        <w:spacing w:after="0" w:line="360" w:lineRule="auto"/>
        <w:ind w:right="850"/>
        <w:jc w:val="both"/>
        <w:rPr>
          <w:rFonts w:ascii="Palatino Linotype" w:hAnsi="Palatino Linotype"/>
          <w:color w:val="000000"/>
          <w:sz w:val="24"/>
          <w:szCs w:val="24"/>
        </w:rPr>
      </w:pPr>
      <w:r w:rsidRPr="00C05BFE">
        <w:rPr>
          <w:rFonts w:ascii="Palatino Linotype" w:eastAsia="Times New Roman" w:hAnsi="Palatino Linotype" w:cs="Times New Roman"/>
          <w:sz w:val="24"/>
          <w:szCs w:val="24"/>
          <w:lang w:val="es-ES_tradnl" w:eastAsia="es-ES"/>
        </w:rPr>
        <w:t xml:space="preserve">Modalidad de entrega: </w:t>
      </w:r>
      <w:r>
        <w:rPr>
          <w:rFonts w:ascii="Palatino Linotype" w:hAnsi="Palatino Linotype"/>
          <w:b/>
          <w:i/>
          <w:color w:val="000000"/>
          <w:sz w:val="24"/>
          <w:szCs w:val="24"/>
        </w:rPr>
        <w:t>a través del SAIMEX.</w:t>
      </w:r>
    </w:p>
    <w:p w:rsidR="00C71701" w:rsidRDefault="00C71701" w:rsidP="00C71701">
      <w:pPr>
        <w:tabs>
          <w:tab w:val="left" w:pos="5647"/>
        </w:tabs>
        <w:spacing w:after="0" w:line="360" w:lineRule="auto"/>
        <w:ind w:right="850"/>
        <w:jc w:val="both"/>
        <w:rPr>
          <w:rFonts w:ascii="Palatino Linotype" w:hAnsi="Palatino Linotype"/>
          <w:color w:val="000000"/>
          <w:sz w:val="24"/>
          <w:szCs w:val="24"/>
        </w:rPr>
      </w:pPr>
    </w:p>
    <w:p w:rsidR="00C71701" w:rsidRDefault="00C71701" w:rsidP="00C71701">
      <w:pPr>
        <w:tabs>
          <w:tab w:val="left" w:pos="5647"/>
        </w:tabs>
        <w:spacing w:after="0" w:line="360" w:lineRule="auto"/>
        <w:ind w:right="850"/>
        <w:jc w:val="both"/>
        <w:rPr>
          <w:rFonts w:ascii="Palatino Linotype" w:hAnsi="Palatino Linotype"/>
          <w:color w:val="000000"/>
          <w:sz w:val="24"/>
          <w:szCs w:val="24"/>
        </w:rPr>
      </w:pPr>
    </w:p>
    <w:p w:rsidR="00C71701" w:rsidRPr="004C083E" w:rsidRDefault="00C71701" w:rsidP="00C71701">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lastRenderedPageBreak/>
        <w:t xml:space="preserve">SEGUNDO. De la respuesta del sujeto obligado. </w:t>
      </w:r>
    </w:p>
    <w:p w:rsidR="00C71701" w:rsidRDefault="00C71701" w:rsidP="00C71701">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D</w:t>
      </w:r>
      <w:r>
        <w:rPr>
          <w:rFonts w:ascii="Palatino Linotype" w:hAnsi="Palatino Linotype" w:cs="Arial"/>
          <w:sz w:val="24"/>
          <w:szCs w:val="24"/>
        </w:rPr>
        <w:t xml:space="preserve">e las constancias que obran en el expediente del </w:t>
      </w:r>
      <w:r w:rsidRPr="00AD2A55">
        <w:rPr>
          <w:rFonts w:ascii="Palatino Linotype" w:hAnsi="Palatino Linotype" w:cs="Arial"/>
          <w:sz w:val="24"/>
          <w:szCs w:val="24"/>
        </w:rPr>
        <w:t xml:space="preserve">sistema SAIMEX, </w:t>
      </w:r>
      <w:r>
        <w:rPr>
          <w:rFonts w:ascii="Palatino Linotype" w:hAnsi="Palatino Linotype" w:cs="Arial"/>
          <w:sz w:val="24"/>
          <w:szCs w:val="24"/>
        </w:rPr>
        <w:t xml:space="preserve">aperturado con motivo del ingreso de la solicitud de información, </w:t>
      </w:r>
      <w:r w:rsidRPr="00AD2A55">
        <w:rPr>
          <w:rFonts w:ascii="Palatino Linotype" w:hAnsi="Palatino Linotype" w:cs="Arial"/>
          <w:sz w:val="24"/>
          <w:szCs w:val="24"/>
        </w:rPr>
        <w:t>se advierte que en</w:t>
      </w:r>
      <w:r>
        <w:rPr>
          <w:rFonts w:ascii="Palatino Linotype" w:hAnsi="Palatino Linotype" w:cs="Arial"/>
          <w:sz w:val="24"/>
          <w:szCs w:val="24"/>
        </w:rPr>
        <w:t xml:space="preserve"> fecha doce de abril de dos mil veintiuno</w:t>
      </w:r>
      <w:r w:rsidRPr="00AD2A55">
        <w:rPr>
          <w:rFonts w:ascii="Palatino Linotype" w:hAnsi="Palatino Linotype" w:cs="Arial"/>
          <w:sz w:val="24"/>
          <w:szCs w:val="24"/>
        </w:rPr>
        <w:t xml:space="preserve">, </w:t>
      </w:r>
      <w:r w:rsidRPr="00660410">
        <w:rPr>
          <w:rFonts w:ascii="Palatino Linotype" w:hAnsi="Palatino Linotype" w:cs="Arial"/>
          <w:b/>
          <w:sz w:val="24"/>
          <w:szCs w:val="24"/>
        </w:rPr>
        <w:t>el sujeto obligado</w:t>
      </w:r>
      <w:r w:rsidRPr="00AD2A55">
        <w:rPr>
          <w:rFonts w:ascii="Palatino Linotype" w:hAnsi="Palatino Linotype" w:cs="Arial"/>
          <w:sz w:val="24"/>
          <w:szCs w:val="24"/>
        </w:rPr>
        <w:t xml:space="preserve"> emitió respuesta </w:t>
      </w:r>
      <w:r>
        <w:rPr>
          <w:rFonts w:ascii="Palatino Linotype" w:hAnsi="Palatino Linotype" w:cs="Arial"/>
          <w:sz w:val="24"/>
          <w:szCs w:val="24"/>
        </w:rPr>
        <w:t>en los términos siguientes:</w:t>
      </w:r>
    </w:p>
    <w:p w:rsidR="00C71701" w:rsidRDefault="00C71701" w:rsidP="00C71701">
      <w:pPr>
        <w:spacing w:after="0" w:line="360" w:lineRule="auto"/>
        <w:jc w:val="both"/>
        <w:rPr>
          <w:rFonts w:ascii="Palatino Linotype" w:hAnsi="Palatino Linotype" w:cs="Arial"/>
          <w:sz w:val="24"/>
          <w:szCs w:val="24"/>
        </w:rPr>
      </w:pPr>
    </w:p>
    <w:p w:rsidR="00C71701" w:rsidRDefault="00C71701" w:rsidP="00C71701">
      <w:pPr>
        <w:spacing w:after="0" w:line="240" w:lineRule="auto"/>
        <w:ind w:left="567" w:right="567"/>
        <w:jc w:val="both"/>
        <w:rPr>
          <w:rFonts w:ascii="Palatino Linotype" w:hAnsi="Palatino Linotype" w:cs="Arial"/>
          <w:szCs w:val="24"/>
        </w:rPr>
      </w:pPr>
      <w:r>
        <w:rPr>
          <w:rFonts w:ascii="Palatino Linotype" w:hAnsi="Palatino Linotype" w:cs="Arial"/>
          <w:i/>
          <w:szCs w:val="24"/>
        </w:rPr>
        <w:t>“</w:t>
      </w:r>
      <w:r w:rsidRPr="00C71701">
        <w:rPr>
          <w:rFonts w:ascii="Palatino Linotype" w:hAnsi="Palatino Linotype" w:cs="Arial"/>
          <w:i/>
          <w:szCs w:val="24"/>
        </w:rPr>
        <w:t>SE ENVÍA RESPUESTA EN DOCUMENTOS ADJUNTOS.</w:t>
      </w:r>
      <w:r>
        <w:rPr>
          <w:rFonts w:ascii="Palatino Linotype" w:hAnsi="Palatino Linotype" w:cs="Arial"/>
          <w:i/>
          <w:szCs w:val="24"/>
        </w:rPr>
        <w:t>” (</w:t>
      </w:r>
      <w:proofErr w:type="gramStart"/>
      <w:r>
        <w:rPr>
          <w:rFonts w:ascii="Palatino Linotype" w:hAnsi="Palatino Linotype" w:cs="Arial"/>
          <w:i/>
          <w:szCs w:val="24"/>
        </w:rPr>
        <w:t>sic</w:t>
      </w:r>
      <w:proofErr w:type="gramEnd"/>
      <w:r>
        <w:rPr>
          <w:rFonts w:ascii="Palatino Linotype" w:hAnsi="Palatino Linotype" w:cs="Arial"/>
          <w:i/>
          <w:szCs w:val="24"/>
        </w:rPr>
        <w:t>)</w:t>
      </w:r>
    </w:p>
    <w:p w:rsidR="00C71701" w:rsidRDefault="00C71701" w:rsidP="00C71701">
      <w:pPr>
        <w:spacing w:after="0" w:line="360" w:lineRule="auto"/>
        <w:jc w:val="both"/>
        <w:rPr>
          <w:rFonts w:ascii="Palatino Linotype" w:hAnsi="Palatino Linotype" w:cs="Arial"/>
          <w:sz w:val="24"/>
          <w:szCs w:val="24"/>
        </w:rPr>
      </w:pPr>
    </w:p>
    <w:p w:rsidR="00C71701" w:rsidRPr="00DF6CCA" w:rsidRDefault="00C71701" w:rsidP="00C7170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mismo, no pasa desapercibido que el </w:t>
      </w:r>
      <w:r>
        <w:rPr>
          <w:rFonts w:ascii="Palatino Linotype" w:hAnsi="Palatino Linotype" w:cs="Arial"/>
          <w:b/>
          <w:sz w:val="24"/>
          <w:szCs w:val="24"/>
        </w:rPr>
        <w:t>sujeto obligado</w:t>
      </w:r>
      <w:r>
        <w:rPr>
          <w:rFonts w:ascii="Palatino Linotype" w:hAnsi="Palatino Linotype" w:cs="Arial"/>
          <w:sz w:val="24"/>
          <w:szCs w:val="24"/>
        </w:rPr>
        <w:t xml:space="preserve"> adjunto los archivos electrónicos “</w:t>
      </w:r>
      <w:proofErr w:type="spellStart"/>
      <w:r w:rsidRPr="00C71701">
        <w:rPr>
          <w:rFonts w:ascii="Palatino Linotype" w:hAnsi="Palatino Linotype" w:cs="Arial"/>
          <w:sz w:val="24"/>
          <w:szCs w:val="24"/>
        </w:rPr>
        <w:t>Resp.Int</w:t>
      </w:r>
      <w:proofErr w:type="spellEnd"/>
      <w:r w:rsidRPr="00C71701">
        <w:rPr>
          <w:rFonts w:ascii="Palatino Linotype" w:hAnsi="Palatino Linotype" w:cs="Arial"/>
          <w:sz w:val="24"/>
          <w:szCs w:val="24"/>
        </w:rPr>
        <w:t>. 00034-APAXCO-IP-2021.docx</w:t>
      </w:r>
      <w:r>
        <w:rPr>
          <w:rFonts w:ascii="Palatino Linotype" w:hAnsi="Palatino Linotype" w:cs="Arial"/>
          <w:sz w:val="24"/>
          <w:szCs w:val="24"/>
        </w:rPr>
        <w:t xml:space="preserve"> y </w:t>
      </w:r>
      <w:proofErr w:type="spellStart"/>
      <w:r w:rsidRPr="00C71701">
        <w:rPr>
          <w:rFonts w:ascii="Palatino Linotype" w:hAnsi="Palatino Linotype" w:cs="Arial"/>
          <w:sz w:val="24"/>
          <w:szCs w:val="24"/>
        </w:rPr>
        <w:t>Resp.Int</w:t>
      </w:r>
      <w:proofErr w:type="spellEnd"/>
      <w:r w:rsidRPr="00C71701">
        <w:rPr>
          <w:rFonts w:ascii="Palatino Linotype" w:hAnsi="Palatino Linotype" w:cs="Arial"/>
          <w:sz w:val="24"/>
          <w:szCs w:val="24"/>
        </w:rPr>
        <w:t>. 00034-APAXCO-IP-2021.pdf</w:t>
      </w:r>
      <w:r>
        <w:rPr>
          <w:rFonts w:ascii="Palatino Linotype" w:hAnsi="Palatino Linotype" w:cs="Arial"/>
          <w:sz w:val="24"/>
          <w:szCs w:val="24"/>
        </w:rPr>
        <w:t>”, que se omite su inserción al ser del conocimiento de las partes, máxime que serán objeto de estudio en párrafos posteriores.</w:t>
      </w:r>
    </w:p>
    <w:p w:rsidR="00C71701" w:rsidRDefault="00C71701" w:rsidP="00C71701">
      <w:pPr>
        <w:spacing w:after="0" w:line="360" w:lineRule="auto"/>
        <w:jc w:val="both"/>
        <w:rPr>
          <w:rFonts w:ascii="Palatino Linotype" w:hAnsi="Palatino Linotype" w:cs="Arial"/>
          <w:sz w:val="24"/>
          <w:szCs w:val="24"/>
        </w:rPr>
      </w:pPr>
    </w:p>
    <w:p w:rsidR="00E5271A" w:rsidRDefault="00E5271A" w:rsidP="00C71701">
      <w:pPr>
        <w:spacing w:after="0" w:line="360" w:lineRule="auto"/>
        <w:jc w:val="both"/>
        <w:rPr>
          <w:rFonts w:ascii="Palatino Linotype" w:hAnsi="Palatino Linotype" w:cs="Arial"/>
          <w:sz w:val="24"/>
          <w:szCs w:val="24"/>
        </w:rPr>
      </w:pPr>
    </w:p>
    <w:p w:rsidR="00C71701" w:rsidRPr="004C083E" w:rsidRDefault="00C71701" w:rsidP="00C71701">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TERCERO. Del recurso de revisión.</w:t>
      </w:r>
    </w:p>
    <w:p w:rsidR="00C71701" w:rsidRDefault="00C71701" w:rsidP="00C71701">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 respuest</w:t>
      </w:r>
      <w:r>
        <w:rPr>
          <w:rFonts w:ascii="Palatino Linotype" w:hAnsi="Palatino Linotype" w:cs="Arial"/>
          <w:sz w:val="24"/>
          <w:szCs w:val="24"/>
        </w:rPr>
        <w:t>a emitida</w:t>
      </w:r>
      <w:r w:rsidRPr="00AD2A55">
        <w:rPr>
          <w:rFonts w:ascii="Palatino Linotype" w:hAnsi="Palatino Linotype" w:cs="Arial"/>
          <w:sz w:val="24"/>
          <w:szCs w:val="24"/>
        </w:rPr>
        <w:t xml:space="preserve"> por el </w:t>
      </w:r>
      <w:r w:rsidRPr="008B6600">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Pr="008B6600">
        <w:rPr>
          <w:rFonts w:ascii="Palatino Linotype" w:hAnsi="Palatino Linotype" w:cs="Arial"/>
          <w:b/>
          <w:sz w:val="24"/>
          <w:szCs w:val="24"/>
        </w:rPr>
        <w:t>recurrente</w:t>
      </w:r>
      <w:r w:rsidRPr="00AD2A55">
        <w:rPr>
          <w:rFonts w:ascii="Palatino Linotype" w:hAnsi="Palatino Linotype" w:cs="Arial"/>
          <w:sz w:val="24"/>
          <w:szCs w:val="24"/>
        </w:rPr>
        <w:t xml:space="preserve"> en fecha </w:t>
      </w:r>
      <w:r>
        <w:rPr>
          <w:rFonts w:ascii="Palatino Linotype" w:hAnsi="Palatino Linotype" w:cs="Arial"/>
          <w:sz w:val="24"/>
          <w:szCs w:val="24"/>
        </w:rPr>
        <w:t>diecinueve de abril de dos mil veintiuno, interpuso</w:t>
      </w:r>
      <w:r w:rsidRPr="00AD2A55">
        <w:rPr>
          <w:rFonts w:ascii="Palatino Linotype" w:hAnsi="Palatino Linotype" w:cs="Arial"/>
          <w:sz w:val="24"/>
          <w:szCs w:val="24"/>
        </w:rPr>
        <w:t xml:space="preserve">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w:t>
      </w:r>
      <w:r>
        <w:rPr>
          <w:rFonts w:ascii="Palatino Linotype" w:hAnsi="Palatino Linotype" w:cs="Arial"/>
          <w:sz w:val="24"/>
          <w:szCs w:val="24"/>
        </w:rPr>
        <w:t xml:space="preserve"> registrado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 xml:space="preserve">el 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Pr>
          <w:rFonts w:ascii="Palatino Linotype" w:hAnsi="Palatino Linotype" w:cs="Arial"/>
          <w:b/>
          <w:bCs/>
          <w:sz w:val="24"/>
          <w:szCs w:val="24"/>
          <w:lang w:eastAsia="es-MX"/>
        </w:rPr>
        <w:t>1875/INFOEM/IP/RR/2021,</w:t>
      </w:r>
      <w:r w:rsidRPr="00AD2A55">
        <w:rPr>
          <w:rFonts w:ascii="Palatino Linotype" w:hAnsi="Palatino Linotype" w:cs="Arial"/>
          <w:sz w:val="24"/>
          <w:szCs w:val="24"/>
        </w:rPr>
        <w:t xml:space="preserve"> </w:t>
      </w:r>
      <w:r>
        <w:rPr>
          <w:rFonts w:ascii="Palatino Linotype" w:hAnsi="Palatino Linotype" w:cs="Arial"/>
          <w:sz w:val="24"/>
          <w:szCs w:val="24"/>
        </w:rPr>
        <w:t>aduciendo como acto impugnado y razones o motivos de inconformidad, los siguientes:</w:t>
      </w:r>
    </w:p>
    <w:p w:rsidR="00C71701" w:rsidRDefault="00C71701" w:rsidP="00C71701">
      <w:pPr>
        <w:spacing w:after="0" w:line="360" w:lineRule="auto"/>
        <w:jc w:val="both"/>
        <w:rPr>
          <w:rFonts w:ascii="Palatino Linotype" w:hAnsi="Palatino Linotype" w:cs="Arial"/>
          <w:b/>
          <w:sz w:val="24"/>
          <w:szCs w:val="24"/>
        </w:rPr>
      </w:pPr>
    </w:p>
    <w:p w:rsidR="00C71701" w:rsidRDefault="00C71701" w:rsidP="00C71701">
      <w:pPr>
        <w:pStyle w:val="Prrafodelista"/>
        <w:spacing w:line="360" w:lineRule="auto"/>
        <w:ind w:left="0"/>
        <w:jc w:val="both"/>
        <w:rPr>
          <w:rFonts w:ascii="Palatino Linotype" w:hAnsi="Palatino Linotype" w:cs="Arial"/>
        </w:rPr>
      </w:pPr>
      <w:r>
        <w:rPr>
          <w:rFonts w:ascii="Palatino Linotype" w:hAnsi="Palatino Linotype" w:cs="Arial"/>
          <w:b/>
        </w:rPr>
        <w:t>Acto Impugnado:</w:t>
      </w:r>
    </w:p>
    <w:p w:rsidR="00C71701" w:rsidRPr="00C71701" w:rsidRDefault="00C71701" w:rsidP="00C71701">
      <w:pPr>
        <w:pStyle w:val="Prrafodelista"/>
        <w:spacing w:line="360" w:lineRule="auto"/>
        <w:ind w:left="0"/>
        <w:jc w:val="both"/>
        <w:rPr>
          <w:rFonts w:ascii="Palatino Linotype" w:hAnsi="Palatino Linotype" w:cs="Arial"/>
        </w:rPr>
      </w:pPr>
    </w:p>
    <w:p w:rsidR="00C71701" w:rsidRPr="00775155" w:rsidRDefault="00C71701" w:rsidP="00C71701">
      <w:pPr>
        <w:pStyle w:val="Prrafodelista"/>
        <w:ind w:left="567" w:right="567"/>
        <w:jc w:val="both"/>
        <w:rPr>
          <w:rFonts w:ascii="Palatino Linotype" w:hAnsi="Palatino Linotype" w:cs="Arial"/>
          <w:i/>
          <w:sz w:val="22"/>
        </w:rPr>
      </w:pPr>
      <w:r>
        <w:rPr>
          <w:rFonts w:ascii="Palatino Linotype" w:hAnsi="Palatino Linotype" w:cs="Arial"/>
          <w:i/>
          <w:sz w:val="22"/>
        </w:rPr>
        <w:t>“</w:t>
      </w:r>
      <w:r w:rsidRPr="00C71701">
        <w:rPr>
          <w:rFonts w:ascii="Palatino Linotype" w:hAnsi="Palatino Linotype" w:cs="Arial"/>
          <w:i/>
          <w:sz w:val="22"/>
        </w:rPr>
        <w:t>No me entregaron la totalidad de la información solicitada</w:t>
      </w:r>
      <w:r>
        <w:rPr>
          <w:rFonts w:ascii="Palatino Linotype" w:hAnsi="Palatino Linotype" w:cs="Arial"/>
          <w:i/>
          <w:sz w:val="22"/>
        </w:rPr>
        <w:t>”</w:t>
      </w:r>
    </w:p>
    <w:p w:rsidR="00C71701" w:rsidRPr="00775155" w:rsidRDefault="00C71701" w:rsidP="00C71701">
      <w:pPr>
        <w:pStyle w:val="Prrafodelista"/>
        <w:spacing w:line="360" w:lineRule="auto"/>
        <w:ind w:left="0"/>
        <w:jc w:val="both"/>
        <w:rPr>
          <w:rFonts w:ascii="Palatino Linotype" w:hAnsi="Palatino Linotype" w:cs="Arial"/>
        </w:rPr>
      </w:pPr>
    </w:p>
    <w:p w:rsidR="00C71701" w:rsidRDefault="00C71701" w:rsidP="00C71701">
      <w:pPr>
        <w:pStyle w:val="Prrafodelista"/>
        <w:spacing w:line="360" w:lineRule="auto"/>
        <w:ind w:left="0"/>
        <w:jc w:val="both"/>
        <w:rPr>
          <w:rFonts w:ascii="Palatino Linotype" w:hAnsi="Palatino Linotype" w:cs="Arial"/>
        </w:rPr>
      </w:pPr>
      <w:r>
        <w:rPr>
          <w:rFonts w:ascii="Palatino Linotype" w:hAnsi="Palatino Linotype" w:cs="Arial"/>
          <w:b/>
        </w:rPr>
        <w:lastRenderedPageBreak/>
        <w:t>Razones o motivos de inconformidad:</w:t>
      </w:r>
    </w:p>
    <w:p w:rsidR="00E5271A" w:rsidRPr="00E5271A" w:rsidRDefault="00E5271A" w:rsidP="00C71701">
      <w:pPr>
        <w:pStyle w:val="Prrafodelista"/>
        <w:spacing w:line="360" w:lineRule="auto"/>
        <w:ind w:left="0"/>
        <w:jc w:val="both"/>
        <w:rPr>
          <w:rFonts w:ascii="Palatino Linotype" w:hAnsi="Palatino Linotype" w:cs="Arial"/>
        </w:rPr>
      </w:pPr>
    </w:p>
    <w:p w:rsidR="00C71701" w:rsidRDefault="00C71701" w:rsidP="00C71701">
      <w:pPr>
        <w:spacing w:after="0" w:line="240" w:lineRule="auto"/>
        <w:ind w:left="567" w:right="567"/>
        <w:jc w:val="both"/>
        <w:rPr>
          <w:rFonts w:ascii="Palatino Linotype" w:hAnsi="Palatino Linotype"/>
          <w:i/>
          <w:color w:val="000000"/>
        </w:rPr>
      </w:pPr>
      <w:r w:rsidRPr="008E433F">
        <w:rPr>
          <w:rFonts w:ascii="Palatino Linotype" w:hAnsi="Palatino Linotype" w:cs="Arial"/>
          <w:i/>
        </w:rPr>
        <w:t>“</w:t>
      </w:r>
      <w:r w:rsidRPr="00C71701">
        <w:rPr>
          <w:rFonts w:ascii="Palatino Linotype" w:hAnsi="Palatino Linotype"/>
          <w:i/>
          <w:color w:val="000000"/>
        </w:rPr>
        <w:t>No me entregaron la totalidad de la información solicitada</w:t>
      </w:r>
      <w:r w:rsidRPr="002C0A1C">
        <w:rPr>
          <w:rFonts w:ascii="Palatino Linotype" w:hAnsi="Palatino Linotype"/>
          <w:i/>
          <w:color w:val="000000"/>
        </w:rPr>
        <w:t>” (sic)</w:t>
      </w:r>
    </w:p>
    <w:p w:rsidR="00644CF5" w:rsidRDefault="00644CF5" w:rsidP="00C71701">
      <w:pPr>
        <w:spacing w:after="0" w:line="360" w:lineRule="auto"/>
        <w:jc w:val="both"/>
        <w:rPr>
          <w:rFonts w:ascii="Palatino Linotype" w:hAnsi="Palatino Linotype" w:cs="Arial"/>
          <w:sz w:val="24"/>
          <w:szCs w:val="24"/>
        </w:rPr>
      </w:pPr>
    </w:p>
    <w:p w:rsidR="00E5271A" w:rsidRDefault="00E5271A" w:rsidP="00C71701">
      <w:pPr>
        <w:spacing w:after="0" w:line="360" w:lineRule="auto"/>
        <w:jc w:val="both"/>
        <w:rPr>
          <w:rFonts w:ascii="Palatino Linotype" w:hAnsi="Palatino Linotype" w:cs="Arial"/>
          <w:sz w:val="24"/>
          <w:szCs w:val="24"/>
        </w:rPr>
      </w:pPr>
    </w:p>
    <w:p w:rsidR="00C71701" w:rsidRDefault="00C71701" w:rsidP="00C71701">
      <w:pPr>
        <w:spacing w:after="0" w:line="360" w:lineRule="auto"/>
        <w:ind w:right="49"/>
        <w:jc w:val="both"/>
        <w:rPr>
          <w:rFonts w:ascii="Palatino Linotype" w:eastAsia="Times New Roman" w:hAnsi="Palatino Linotype" w:cs="Arial"/>
          <w:b/>
          <w:sz w:val="28"/>
          <w:lang w:eastAsia="es-ES"/>
        </w:rPr>
      </w:pPr>
      <w:r w:rsidRPr="00F97922">
        <w:rPr>
          <w:rFonts w:ascii="Palatino Linotype" w:eastAsia="Times New Roman" w:hAnsi="Palatino Linotype" w:cs="Arial"/>
          <w:b/>
          <w:sz w:val="28"/>
          <w:lang w:eastAsia="es-ES"/>
        </w:rPr>
        <w:t>CUARTO.</w:t>
      </w:r>
      <w:r>
        <w:rPr>
          <w:rFonts w:ascii="Palatino Linotype" w:eastAsia="Times New Roman" w:hAnsi="Palatino Linotype" w:cs="Arial"/>
          <w:b/>
          <w:sz w:val="28"/>
          <w:lang w:eastAsia="es-ES"/>
        </w:rPr>
        <w:t xml:space="preserve"> Del turno del recurso de revisión</w:t>
      </w:r>
    </w:p>
    <w:p w:rsidR="00C71701" w:rsidRDefault="00C71701" w:rsidP="00C71701">
      <w:pPr>
        <w:spacing w:after="0" w:line="360" w:lineRule="auto"/>
        <w:ind w:right="49"/>
        <w:jc w:val="both"/>
        <w:rPr>
          <w:rFonts w:ascii="Palatino Linotype" w:eastAsia="Times New Roman" w:hAnsi="Palatino Linotype" w:cs="Arial"/>
          <w:sz w:val="24"/>
          <w:szCs w:val="24"/>
          <w:lang w:val="es-ES_tradnl" w:eastAsia="es-ES"/>
        </w:rPr>
      </w:pPr>
      <w:r w:rsidRPr="00F97922">
        <w:rPr>
          <w:rFonts w:ascii="Palatino Linotype" w:eastAsia="Times New Roman" w:hAnsi="Palatino Linotype" w:cs="Arial"/>
          <w:sz w:val="24"/>
          <w:szCs w:val="24"/>
          <w:lang w:val="es-ES" w:eastAsia="es-ES"/>
        </w:rPr>
        <w:t xml:space="preserve">En fecha </w:t>
      </w:r>
      <w:r>
        <w:rPr>
          <w:rFonts w:ascii="Palatino Linotype" w:eastAsia="Times New Roman" w:hAnsi="Palatino Linotype" w:cs="Arial"/>
          <w:sz w:val="24"/>
          <w:szCs w:val="24"/>
          <w:lang w:val="es-ES" w:eastAsia="es-ES"/>
        </w:rPr>
        <w:t>diecinueve de abril de dos mil veintiuno</w:t>
      </w:r>
      <w:r w:rsidRPr="00F9792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e</w:t>
      </w:r>
      <w:r w:rsidRPr="00F97922">
        <w:rPr>
          <w:rFonts w:ascii="Palatino Linotype" w:eastAsia="Times New Roman" w:hAnsi="Palatino Linotype" w:cs="Arial"/>
          <w:sz w:val="24"/>
          <w:szCs w:val="24"/>
          <w:lang w:val="es-ES" w:eastAsia="es-ES"/>
        </w:rPr>
        <w:t xml:space="preserve">l </w:t>
      </w:r>
      <w:r w:rsidRPr="00F97922">
        <w:rPr>
          <w:rFonts w:ascii="Palatino Linotype" w:eastAsia="Times New Roman" w:hAnsi="Palatino Linotype" w:cs="Arial"/>
          <w:sz w:val="24"/>
          <w:szCs w:val="24"/>
          <w:lang w:val="es-ES_tradnl" w:eastAsia="es-ES"/>
        </w:rPr>
        <w:t>recurso de que</w:t>
      </w:r>
      <w:r w:rsidRPr="00F97922">
        <w:rPr>
          <w:rFonts w:ascii="Palatino Linotype" w:eastAsia="Times New Roman" w:hAnsi="Palatino Linotype" w:cs="Arial"/>
          <w:sz w:val="24"/>
          <w:szCs w:val="24"/>
          <w:lang w:val="es-ES" w:eastAsia="es-ES"/>
        </w:rPr>
        <w:t xml:space="preserve"> se trata</w:t>
      </w:r>
      <w:r w:rsidRPr="00F97922">
        <w:rPr>
          <w:rFonts w:ascii="Palatino Linotype" w:eastAsia="Times New Roman" w:hAnsi="Palatino Linotype" w:cs="Arial"/>
          <w:sz w:val="24"/>
          <w:szCs w:val="24"/>
          <w:lang w:val="es-ES_tradnl" w:eastAsia="es-ES"/>
        </w:rPr>
        <w:t xml:space="preserve"> se envi</w:t>
      </w:r>
      <w:r>
        <w:rPr>
          <w:rFonts w:ascii="Palatino Linotype" w:eastAsia="Times New Roman" w:hAnsi="Palatino Linotype" w:cs="Arial"/>
          <w:sz w:val="24"/>
          <w:szCs w:val="24"/>
          <w:lang w:val="es-ES_tradnl" w:eastAsia="es-ES"/>
        </w:rPr>
        <w:t>ó</w:t>
      </w:r>
      <w:r w:rsidRPr="00F97922">
        <w:rPr>
          <w:rFonts w:ascii="Palatino Linotype" w:eastAsia="Times New Roman" w:hAnsi="Palatino Linotype" w:cs="Arial"/>
          <w:sz w:val="24"/>
          <w:szCs w:val="24"/>
          <w:lang w:val="es-ES_tradnl" w:eastAsia="es-ES"/>
        </w:rPr>
        <w:t xml:space="preserve"> electrónicamente al Instituto de </w:t>
      </w:r>
      <w:r w:rsidRPr="00F97922">
        <w:rPr>
          <w:rFonts w:ascii="Palatino Linotype" w:eastAsia="Arial Unicode MS" w:hAnsi="Palatino Linotype" w:cs="Arial"/>
          <w:sz w:val="24"/>
          <w:szCs w:val="24"/>
          <w:lang w:val="es-ES" w:eastAsia="es-ES"/>
        </w:rPr>
        <w:t>Transparencia</w:t>
      </w:r>
      <w:r w:rsidRPr="00F9792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w:t>
      </w:r>
      <w:r w:rsidRPr="00F979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sz w:val="24"/>
          <w:szCs w:val="24"/>
          <w:lang w:val="es-ES_tradnl" w:eastAsia="es-ES"/>
        </w:rPr>
        <w:t>se turn</w:t>
      </w:r>
      <w:r>
        <w:rPr>
          <w:rFonts w:ascii="Palatino Linotype" w:eastAsia="Times New Roman" w:hAnsi="Palatino Linotype" w:cs="Arial"/>
          <w:sz w:val="24"/>
          <w:szCs w:val="24"/>
          <w:lang w:val="es-ES_tradnl" w:eastAsia="es-ES"/>
        </w:rPr>
        <w:t xml:space="preserve">ó </w:t>
      </w:r>
      <w:r w:rsidRPr="00567822">
        <w:rPr>
          <w:rFonts w:ascii="Palatino Linotype" w:eastAsia="Times New Roman" w:hAnsi="Palatino Linotype" w:cs="Arial"/>
          <w:sz w:val="24"/>
          <w:szCs w:val="24"/>
          <w:lang w:val="es-ES_tradnl" w:eastAsia="es-ES"/>
        </w:rPr>
        <w:t>a través del</w:t>
      </w:r>
      <w:r w:rsidRPr="00567822">
        <w:rPr>
          <w:rFonts w:ascii="Palatino Linotype" w:eastAsia="Arial Unicode MS" w:hAnsi="Palatino Linotype" w:cs="Arial"/>
          <w:sz w:val="24"/>
          <w:szCs w:val="24"/>
          <w:lang w:val="es-ES_tradnl" w:eastAsia="es-ES"/>
        </w:rPr>
        <w:t xml:space="preserve"> </w:t>
      </w:r>
      <w:r w:rsidRPr="00567822">
        <w:rPr>
          <w:rFonts w:ascii="Palatino Linotype" w:eastAsia="Arial Unicode MS" w:hAnsi="Palatino Linotype" w:cs="Arial"/>
          <w:b/>
          <w:sz w:val="24"/>
          <w:szCs w:val="24"/>
          <w:lang w:val="es-ES_tradnl" w:eastAsia="es-ES"/>
        </w:rPr>
        <w:t>SAIMEX</w:t>
      </w:r>
      <w:r w:rsidRPr="00567822">
        <w:rPr>
          <w:rFonts w:ascii="Palatino Linotype" w:eastAsia="Times New Roman" w:hAnsi="Palatino Linotype" w:cs="Times New Roman"/>
          <w:sz w:val="24"/>
          <w:szCs w:val="24"/>
          <w:lang w:val="es-ES" w:eastAsia="es-ES"/>
        </w:rPr>
        <w:t>, a l</w:t>
      </w:r>
      <w:r>
        <w:rPr>
          <w:rFonts w:ascii="Palatino Linotype" w:eastAsia="Times New Roman" w:hAnsi="Palatino Linotype" w:cs="Times New Roman"/>
          <w:sz w:val="24"/>
          <w:szCs w:val="24"/>
          <w:lang w:val="es-ES" w:eastAsia="es-ES"/>
        </w:rPr>
        <w:t>a</w:t>
      </w:r>
      <w:r w:rsidRPr="00567822">
        <w:rPr>
          <w:rFonts w:ascii="Palatino Linotype" w:eastAsia="Times New Roman" w:hAnsi="Palatino Linotype" w:cs="Times New Roman"/>
          <w:sz w:val="24"/>
          <w:szCs w:val="24"/>
          <w:lang w:val="es-ES" w:eastAsia="es-ES"/>
        </w:rPr>
        <w:t xml:space="preserve"> </w:t>
      </w:r>
      <w:r w:rsidRPr="00567822">
        <w:rPr>
          <w:rFonts w:ascii="Palatino Linotype" w:eastAsia="Times New Roman" w:hAnsi="Palatino Linotype" w:cs="Arial"/>
          <w:sz w:val="24"/>
          <w:szCs w:val="24"/>
          <w:lang w:val="es-ES_tradnl" w:eastAsia="es-ES"/>
        </w:rPr>
        <w:t>Comisionad</w:t>
      </w:r>
      <w:r>
        <w:rPr>
          <w:rFonts w:ascii="Palatino Linotype" w:eastAsia="Times New Roman" w:hAnsi="Palatino Linotype" w:cs="Arial"/>
          <w:sz w:val="24"/>
          <w:szCs w:val="24"/>
          <w:lang w:val="es-ES_tradnl" w:eastAsia="es-ES"/>
        </w:rPr>
        <w:t>a</w:t>
      </w:r>
      <w:r w:rsidRPr="005678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b/>
          <w:sz w:val="24"/>
          <w:szCs w:val="24"/>
          <w:lang w:val="es-ES_tradnl" w:eastAsia="es-ES"/>
        </w:rPr>
        <w:t>ZULEMA MARTÍNEZ</w:t>
      </w:r>
      <w:r>
        <w:rPr>
          <w:rFonts w:ascii="Palatino Linotype" w:eastAsia="Times New Roman" w:hAnsi="Palatino Linotype" w:cs="Arial"/>
          <w:b/>
          <w:sz w:val="24"/>
          <w:szCs w:val="24"/>
          <w:lang w:val="es-ES_tradnl" w:eastAsia="es-ES"/>
        </w:rPr>
        <w:t xml:space="preserve"> SÁNCHEZ</w:t>
      </w:r>
      <w:r w:rsidRPr="00567822">
        <w:rPr>
          <w:rFonts w:ascii="Palatino Linotype" w:eastAsia="Times New Roman" w:hAnsi="Palatino Linotype" w:cs="Arial"/>
          <w:b/>
          <w:sz w:val="24"/>
          <w:szCs w:val="24"/>
          <w:lang w:val="es-ES_tradnl" w:eastAsia="es-ES"/>
        </w:rPr>
        <w:t xml:space="preserve">, </w:t>
      </w:r>
      <w:r w:rsidRPr="00567822">
        <w:rPr>
          <w:rFonts w:ascii="Palatino Linotype" w:eastAsia="Times New Roman" w:hAnsi="Palatino Linotype" w:cs="Arial"/>
          <w:sz w:val="24"/>
          <w:szCs w:val="24"/>
          <w:lang w:val="es-ES_tradnl" w:eastAsia="es-ES"/>
        </w:rPr>
        <w:t>a efecto de que decretara su admisión o desechamiento.</w:t>
      </w:r>
    </w:p>
    <w:p w:rsidR="00644CF5" w:rsidRDefault="00644CF5" w:rsidP="00C71701">
      <w:pPr>
        <w:spacing w:after="0" w:line="360" w:lineRule="auto"/>
        <w:ind w:right="49"/>
        <w:jc w:val="both"/>
        <w:rPr>
          <w:rFonts w:ascii="Palatino Linotype" w:eastAsia="Times New Roman" w:hAnsi="Palatino Linotype" w:cs="Arial"/>
          <w:sz w:val="24"/>
          <w:szCs w:val="24"/>
          <w:lang w:val="es-ES_tradnl" w:eastAsia="es-ES"/>
        </w:rPr>
      </w:pPr>
    </w:p>
    <w:p w:rsidR="00E5271A" w:rsidRDefault="00E5271A" w:rsidP="00C71701">
      <w:pPr>
        <w:spacing w:after="0" w:line="360" w:lineRule="auto"/>
        <w:ind w:right="49"/>
        <w:jc w:val="both"/>
        <w:rPr>
          <w:rFonts w:ascii="Palatino Linotype" w:eastAsia="Times New Roman" w:hAnsi="Palatino Linotype" w:cs="Arial"/>
          <w:sz w:val="24"/>
          <w:szCs w:val="24"/>
          <w:lang w:val="es-ES_tradnl" w:eastAsia="es-ES"/>
        </w:rPr>
      </w:pPr>
    </w:p>
    <w:p w:rsidR="00C71701" w:rsidRDefault="00C71701" w:rsidP="00C71701">
      <w:pPr>
        <w:spacing w:after="0" w:line="360" w:lineRule="auto"/>
        <w:ind w:right="49"/>
        <w:jc w:val="both"/>
        <w:rPr>
          <w:rFonts w:ascii="Palatino Linotype" w:eastAsia="Times New Roman" w:hAnsi="Palatino Linotype" w:cs="Arial"/>
          <w:b/>
          <w:sz w:val="28"/>
          <w:szCs w:val="28"/>
          <w:lang w:val="es-ES_tradnl" w:eastAsia="es-ES"/>
        </w:rPr>
      </w:pPr>
      <w:r w:rsidRPr="004C083E">
        <w:rPr>
          <w:rFonts w:ascii="Palatino Linotype" w:eastAsia="Times New Roman" w:hAnsi="Palatino Linotype" w:cs="Arial"/>
          <w:b/>
          <w:sz w:val="28"/>
          <w:szCs w:val="28"/>
          <w:lang w:val="es-ES_tradnl" w:eastAsia="es-ES"/>
        </w:rPr>
        <w:t xml:space="preserve">QUINTO. </w:t>
      </w:r>
      <w:r>
        <w:rPr>
          <w:rFonts w:ascii="Palatino Linotype" w:eastAsia="Times New Roman" w:hAnsi="Palatino Linotype" w:cs="Arial"/>
          <w:b/>
          <w:sz w:val="28"/>
          <w:szCs w:val="28"/>
          <w:lang w:val="es-ES_tradnl" w:eastAsia="es-ES"/>
        </w:rPr>
        <w:t>De la admisión del recurso</w:t>
      </w:r>
    </w:p>
    <w:p w:rsidR="00C71701" w:rsidRPr="00567822" w:rsidRDefault="00C71701" w:rsidP="00C71701">
      <w:pPr>
        <w:spacing w:after="0" w:line="360" w:lineRule="auto"/>
        <w:ind w:right="49"/>
        <w:jc w:val="both"/>
        <w:rPr>
          <w:rFonts w:ascii="Palatino Linotype" w:eastAsia="Times New Roman" w:hAnsi="Palatino Linotype" w:cs="Arial"/>
          <w:sz w:val="24"/>
          <w:szCs w:val="24"/>
          <w:lang w:val="es-ES" w:eastAsia="es-ES"/>
        </w:rPr>
      </w:pPr>
      <w:r w:rsidRPr="00567822">
        <w:rPr>
          <w:rFonts w:ascii="Palatino Linotype" w:eastAsia="Times New Roman" w:hAnsi="Palatino Linotype" w:cs="Arial"/>
          <w:sz w:val="24"/>
          <w:szCs w:val="24"/>
          <w:lang w:val="es-ES_tradnl" w:eastAsia="es-ES"/>
        </w:rPr>
        <w:t>E</w:t>
      </w:r>
      <w:r w:rsidRPr="00567822">
        <w:rPr>
          <w:rFonts w:ascii="Palatino Linotype" w:eastAsia="Times New Roman" w:hAnsi="Palatino Linotype" w:cs="Arial"/>
          <w:sz w:val="24"/>
          <w:szCs w:val="24"/>
          <w:lang w:val="es-ES" w:eastAsia="es-ES"/>
        </w:rPr>
        <w:t xml:space="preserve">n fecha </w:t>
      </w:r>
      <w:r w:rsidR="00486443">
        <w:rPr>
          <w:rFonts w:ascii="Palatino Linotype" w:eastAsia="Times New Roman" w:hAnsi="Palatino Linotype" w:cs="Arial"/>
          <w:sz w:val="24"/>
          <w:szCs w:val="24"/>
          <w:lang w:val="es-ES" w:eastAsia="es-ES"/>
        </w:rPr>
        <w:t>veintitrés</w:t>
      </w:r>
      <w:r>
        <w:rPr>
          <w:rFonts w:ascii="Palatino Linotype" w:eastAsia="Times New Roman" w:hAnsi="Palatino Linotype" w:cs="Arial"/>
          <w:sz w:val="24"/>
          <w:szCs w:val="24"/>
          <w:lang w:val="es-ES" w:eastAsia="es-ES"/>
        </w:rPr>
        <w:t xml:space="preserve"> de abril de dos mil veintiuno</w:t>
      </w:r>
      <w:r w:rsidRPr="00567822">
        <w:rPr>
          <w:rFonts w:ascii="Palatino Linotype" w:eastAsia="Times New Roman" w:hAnsi="Palatino Linotype" w:cs="Arial"/>
          <w:sz w:val="24"/>
          <w:szCs w:val="24"/>
          <w:lang w:val="es-ES" w:eastAsia="es-ES"/>
        </w:rPr>
        <w:t xml:space="preserve">, atento a lo dispuesto en el </w:t>
      </w:r>
      <w:r w:rsidRPr="00567822">
        <w:rPr>
          <w:rFonts w:ascii="Palatino Linotype" w:eastAsia="Times New Roman" w:hAnsi="Palatino Linotype" w:cs="Arial"/>
          <w:sz w:val="24"/>
          <w:szCs w:val="24"/>
          <w:lang w:val="es-ES_tradnl" w:eastAsia="es-ES"/>
        </w:rPr>
        <w:t>artículo</w:t>
      </w:r>
      <w:r w:rsidRPr="00567822">
        <w:rPr>
          <w:rFonts w:ascii="Palatino Linotype" w:eastAsia="Times New Roman" w:hAnsi="Palatino Linotype" w:cs="Arial"/>
          <w:sz w:val="24"/>
          <w:szCs w:val="24"/>
          <w:lang w:val="es-ES" w:eastAsia="es-ES"/>
        </w:rPr>
        <w:t xml:space="preserve"> 185 fracciones I, II y IV </w:t>
      </w:r>
      <w:r w:rsidRPr="00567822">
        <w:rPr>
          <w:rFonts w:ascii="Palatino Linotype" w:eastAsia="Times New Roman" w:hAnsi="Palatino Linotype" w:cs="Arial"/>
          <w:sz w:val="24"/>
          <w:szCs w:val="24"/>
          <w:lang w:val="es-ES_tradnl" w:eastAsia="es-ES"/>
        </w:rPr>
        <w:t xml:space="preserve">de la </w:t>
      </w:r>
      <w:r w:rsidRPr="00567822">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567822">
        <w:rPr>
          <w:rFonts w:ascii="Palatino Linotype" w:eastAsia="Times New Roman" w:hAnsi="Palatino Linotype" w:cs="Arial"/>
          <w:sz w:val="24"/>
          <w:szCs w:val="24"/>
          <w:lang w:val="es-ES" w:eastAsia="es-ES"/>
        </w:rPr>
        <w:t>cordó la admisión a trámite del referido recurso de revisión, así como la integración del expediente respectivo, mismo que se pus</w:t>
      </w:r>
      <w:r>
        <w:rPr>
          <w:rFonts w:ascii="Palatino Linotype" w:eastAsia="Times New Roman" w:hAnsi="Palatino Linotype" w:cs="Arial"/>
          <w:sz w:val="24"/>
          <w:szCs w:val="24"/>
          <w:lang w:val="es-ES" w:eastAsia="es-ES"/>
        </w:rPr>
        <w:t xml:space="preserve">o </w:t>
      </w:r>
      <w:r w:rsidRPr="00567822">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rsidR="00C71701" w:rsidRDefault="00C71701" w:rsidP="00C71701">
      <w:pPr>
        <w:spacing w:after="0" w:line="360" w:lineRule="auto"/>
        <w:ind w:right="49"/>
        <w:jc w:val="both"/>
        <w:rPr>
          <w:rFonts w:ascii="Palatino Linotype" w:eastAsia="Times New Roman" w:hAnsi="Palatino Linotype" w:cs="Arial"/>
          <w:sz w:val="24"/>
          <w:szCs w:val="24"/>
          <w:lang w:val="es-ES" w:eastAsia="es-ES"/>
        </w:rPr>
      </w:pPr>
    </w:p>
    <w:p w:rsidR="00E5271A" w:rsidRDefault="00E5271A" w:rsidP="00C71701">
      <w:pPr>
        <w:spacing w:after="0" w:line="360" w:lineRule="auto"/>
        <w:ind w:right="49"/>
        <w:jc w:val="both"/>
        <w:rPr>
          <w:rFonts w:ascii="Palatino Linotype" w:eastAsia="Times New Roman" w:hAnsi="Palatino Linotype" w:cs="Arial"/>
          <w:sz w:val="24"/>
          <w:szCs w:val="24"/>
          <w:lang w:val="es-ES" w:eastAsia="es-ES"/>
        </w:rPr>
      </w:pPr>
    </w:p>
    <w:p w:rsidR="00C71701" w:rsidRPr="004C083E" w:rsidRDefault="00C71701" w:rsidP="00C71701">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lastRenderedPageBreak/>
        <w:t>SEXTO. De la etapa de instrucción.</w:t>
      </w:r>
    </w:p>
    <w:p w:rsidR="00C71701" w:rsidRDefault="00C71701" w:rsidP="00C7170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que integran el expediente virtual, se advierte que el </w:t>
      </w:r>
      <w:r>
        <w:rPr>
          <w:rFonts w:ascii="Palatino Linotype" w:hAnsi="Palatino Linotype" w:cs="Arial"/>
          <w:b/>
          <w:sz w:val="24"/>
          <w:szCs w:val="24"/>
        </w:rPr>
        <w:t>sujeto obligado,</w:t>
      </w:r>
      <w:r>
        <w:rPr>
          <w:rFonts w:ascii="Palatino Linotype" w:hAnsi="Palatino Linotype" w:cs="Arial"/>
          <w:sz w:val="24"/>
          <w:szCs w:val="24"/>
        </w:rPr>
        <w:t xml:space="preserve"> rindió su informe justificado por medio de</w:t>
      </w:r>
      <w:r w:rsidR="00486443">
        <w:rPr>
          <w:rFonts w:ascii="Palatino Linotype" w:hAnsi="Palatino Linotype" w:cs="Arial"/>
          <w:sz w:val="24"/>
          <w:szCs w:val="24"/>
        </w:rPr>
        <w:t xml:space="preserve"> </w:t>
      </w:r>
      <w:r>
        <w:rPr>
          <w:rFonts w:ascii="Palatino Linotype" w:hAnsi="Palatino Linotype" w:cs="Arial"/>
          <w:sz w:val="24"/>
          <w:szCs w:val="24"/>
        </w:rPr>
        <w:t>l</w:t>
      </w:r>
      <w:r w:rsidR="00486443">
        <w:rPr>
          <w:rFonts w:ascii="Palatino Linotype" w:hAnsi="Palatino Linotype" w:cs="Arial"/>
          <w:sz w:val="24"/>
          <w:szCs w:val="24"/>
        </w:rPr>
        <w:t>os</w:t>
      </w:r>
      <w:r>
        <w:rPr>
          <w:rFonts w:ascii="Palatino Linotype" w:hAnsi="Palatino Linotype" w:cs="Arial"/>
          <w:sz w:val="24"/>
          <w:szCs w:val="24"/>
        </w:rPr>
        <w:t xml:space="preserve"> archivo</w:t>
      </w:r>
      <w:r w:rsidR="00486443">
        <w:rPr>
          <w:rFonts w:ascii="Palatino Linotype" w:hAnsi="Palatino Linotype" w:cs="Arial"/>
          <w:sz w:val="24"/>
          <w:szCs w:val="24"/>
        </w:rPr>
        <w:t>s</w:t>
      </w:r>
      <w:r>
        <w:rPr>
          <w:rFonts w:ascii="Palatino Linotype" w:hAnsi="Palatino Linotype" w:cs="Arial"/>
          <w:sz w:val="24"/>
          <w:szCs w:val="24"/>
        </w:rPr>
        <w:t xml:space="preserve"> “</w:t>
      </w:r>
      <w:r w:rsidR="00486443" w:rsidRPr="00486443">
        <w:rPr>
          <w:rFonts w:ascii="Palatino Linotype" w:hAnsi="Palatino Linotype" w:cs="Arial"/>
          <w:sz w:val="24"/>
          <w:szCs w:val="24"/>
        </w:rPr>
        <w:t>ALEGATOS 01875-INFOEM-IP-RR-2021.pdf</w:t>
      </w:r>
      <w:r w:rsidR="00486443">
        <w:rPr>
          <w:rFonts w:ascii="Palatino Linotype" w:hAnsi="Palatino Linotype" w:cs="Arial"/>
          <w:sz w:val="24"/>
          <w:szCs w:val="24"/>
        </w:rPr>
        <w:t xml:space="preserve"> y </w:t>
      </w:r>
      <w:r w:rsidR="00486443" w:rsidRPr="00486443">
        <w:rPr>
          <w:rFonts w:ascii="Palatino Linotype" w:hAnsi="Palatino Linotype" w:cs="Arial"/>
          <w:sz w:val="24"/>
          <w:szCs w:val="24"/>
        </w:rPr>
        <w:t>ALEGATOS 01875-INFOEM-IP-RR-2021.docx</w:t>
      </w:r>
      <w:r w:rsidR="00486443">
        <w:rPr>
          <w:rFonts w:ascii="Palatino Linotype" w:hAnsi="Palatino Linotype" w:cs="Arial"/>
          <w:sz w:val="24"/>
          <w:szCs w:val="24"/>
        </w:rPr>
        <w:t xml:space="preserve">”, mediante </w:t>
      </w:r>
      <w:r>
        <w:rPr>
          <w:rFonts w:ascii="Palatino Linotype" w:hAnsi="Palatino Linotype" w:cs="Arial"/>
          <w:sz w:val="24"/>
          <w:szCs w:val="24"/>
        </w:rPr>
        <w:t>l</w:t>
      </w:r>
      <w:r w:rsidR="00486443">
        <w:rPr>
          <w:rFonts w:ascii="Palatino Linotype" w:hAnsi="Palatino Linotype" w:cs="Arial"/>
          <w:sz w:val="24"/>
          <w:szCs w:val="24"/>
        </w:rPr>
        <w:t>os</w:t>
      </w:r>
      <w:r>
        <w:rPr>
          <w:rFonts w:ascii="Palatino Linotype" w:hAnsi="Palatino Linotype" w:cs="Arial"/>
          <w:sz w:val="24"/>
          <w:szCs w:val="24"/>
        </w:rPr>
        <w:t xml:space="preserve"> cual</w:t>
      </w:r>
      <w:r w:rsidR="00486443">
        <w:rPr>
          <w:rFonts w:ascii="Palatino Linotype" w:hAnsi="Palatino Linotype" w:cs="Arial"/>
          <w:sz w:val="24"/>
          <w:szCs w:val="24"/>
        </w:rPr>
        <w:t>es medularmente,</w:t>
      </w:r>
      <w:r>
        <w:rPr>
          <w:rFonts w:ascii="Palatino Linotype" w:hAnsi="Palatino Linotype" w:cs="Arial"/>
          <w:sz w:val="24"/>
          <w:szCs w:val="24"/>
        </w:rPr>
        <w:t xml:space="preserve"> ratificó su respuesta primigenia, documento</w:t>
      </w:r>
      <w:r w:rsidR="00486443">
        <w:rPr>
          <w:rFonts w:ascii="Palatino Linotype" w:hAnsi="Palatino Linotype" w:cs="Arial"/>
          <w:sz w:val="24"/>
          <w:szCs w:val="24"/>
        </w:rPr>
        <w:t>s</w:t>
      </w:r>
      <w:r>
        <w:rPr>
          <w:rFonts w:ascii="Palatino Linotype" w:hAnsi="Palatino Linotype" w:cs="Arial"/>
          <w:sz w:val="24"/>
          <w:szCs w:val="24"/>
        </w:rPr>
        <w:t xml:space="preserve"> que fue puesto a la vista del </w:t>
      </w:r>
      <w:r>
        <w:rPr>
          <w:rFonts w:ascii="Palatino Linotype" w:hAnsi="Palatino Linotype" w:cs="Arial"/>
          <w:b/>
          <w:sz w:val="24"/>
          <w:szCs w:val="24"/>
        </w:rPr>
        <w:t>Recurrente,</w:t>
      </w:r>
      <w:r>
        <w:rPr>
          <w:rFonts w:ascii="Palatino Linotype" w:hAnsi="Palatino Linotype" w:cs="Arial"/>
          <w:sz w:val="24"/>
          <w:szCs w:val="24"/>
        </w:rPr>
        <w:t xml:space="preserve"> a efecto que presentara las manifestaciones que a sus intereses convinieran, circunstancia que no fue desahogada.</w:t>
      </w:r>
    </w:p>
    <w:p w:rsidR="00C71701" w:rsidRDefault="00C71701" w:rsidP="00C71701">
      <w:pPr>
        <w:spacing w:after="0" w:line="360" w:lineRule="auto"/>
        <w:jc w:val="both"/>
        <w:rPr>
          <w:rFonts w:ascii="Palatino Linotype" w:hAnsi="Palatino Linotype" w:cs="Arial"/>
          <w:sz w:val="24"/>
          <w:szCs w:val="24"/>
        </w:rPr>
      </w:pPr>
    </w:p>
    <w:p w:rsidR="00C71701" w:rsidRDefault="00C71701" w:rsidP="00C71701">
      <w:pPr>
        <w:spacing w:after="0" w:line="360" w:lineRule="auto"/>
        <w:jc w:val="both"/>
        <w:rPr>
          <w:rFonts w:ascii="Palatino Linotype" w:hAnsi="Palatino Linotype" w:cs="Arial"/>
          <w:sz w:val="24"/>
          <w:szCs w:val="24"/>
        </w:rPr>
      </w:pPr>
      <w:r>
        <w:rPr>
          <w:rFonts w:ascii="Palatino Linotype" w:hAnsi="Palatino Linotype" w:cs="Arial"/>
          <w:sz w:val="24"/>
          <w:szCs w:val="24"/>
        </w:rPr>
        <w:t>Así mismo</w:t>
      </w:r>
      <w:r w:rsidRPr="00E34EB5">
        <w:rPr>
          <w:rFonts w:ascii="Palatino Linotype" w:hAnsi="Palatino Linotype" w:cs="Arial"/>
          <w:sz w:val="24"/>
          <w:szCs w:val="24"/>
        </w:rPr>
        <w:t xml:space="preserve"> se aprecia que no se llevaron a cabo audiencias durante la sustanciación de</w:t>
      </w:r>
      <w:r>
        <w:rPr>
          <w:rFonts w:ascii="Palatino Linotype" w:hAnsi="Palatino Linotype" w:cs="Arial"/>
          <w:sz w:val="24"/>
          <w:szCs w:val="24"/>
        </w:rPr>
        <w:t>l</w:t>
      </w:r>
      <w:r w:rsidRPr="00E34EB5">
        <w:rPr>
          <w:rFonts w:ascii="Palatino Linotype" w:hAnsi="Palatino Linotype" w:cs="Arial"/>
          <w:sz w:val="24"/>
          <w:szCs w:val="24"/>
        </w:rPr>
        <w:t xml:space="preserve"> recurso de revisión, ni se ofrecieron pruebas por parte del hoy </w:t>
      </w:r>
      <w:r>
        <w:rPr>
          <w:rFonts w:ascii="Palatino Linotype" w:hAnsi="Palatino Linotype" w:cs="Arial"/>
          <w:b/>
          <w:sz w:val="24"/>
          <w:szCs w:val="24"/>
        </w:rPr>
        <w:t>r</w:t>
      </w:r>
      <w:r w:rsidRPr="00E34EB5">
        <w:rPr>
          <w:rFonts w:ascii="Palatino Linotype" w:hAnsi="Palatino Linotype" w:cs="Arial"/>
          <w:b/>
          <w:sz w:val="24"/>
          <w:szCs w:val="24"/>
        </w:rPr>
        <w:t>ecurrente</w:t>
      </w:r>
      <w:r w:rsidRPr="00E34EB5">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644CF5" w:rsidRDefault="00644CF5" w:rsidP="00C71701">
      <w:pPr>
        <w:spacing w:after="0" w:line="360" w:lineRule="auto"/>
        <w:jc w:val="both"/>
        <w:rPr>
          <w:rFonts w:ascii="Palatino Linotype" w:hAnsi="Palatino Linotype" w:cs="Arial"/>
          <w:sz w:val="24"/>
          <w:szCs w:val="24"/>
        </w:rPr>
      </w:pPr>
    </w:p>
    <w:p w:rsidR="00E5271A" w:rsidRDefault="00E5271A" w:rsidP="00C71701">
      <w:pPr>
        <w:spacing w:after="0" w:line="360" w:lineRule="auto"/>
        <w:jc w:val="both"/>
        <w:rPr>
          <w:rFonts w:ascii="Palatino Linotype" w:hAnsi="Palatino Linotype" w:cs="Arial"/>
          <w:sz w:val="24"/>
          <w:szCs w:val="24"/>
        </w:rPr>
      </w:pPr>
    </w:p>
    <w:p w:rsidR="00C71701" w:rsidRPr="004C083E" w:rsidRDefault="00C71701" w:rsidP="00C71701">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SÉPTIMO. Del cierre de instrucción.</w:t>
      </w:r>
    </w:p>
    <w:p w:rsidR="00C71701" w:rsidRDefault="00C71701" w:rsidP="00C71701">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 xml:space="preserve">ierre de instrucción en fecha </w:t>
      </w:r>
      <w:r w:rsidR="00486443">
        <w:rPr>
          <w:rFonts w:ascii="Palatino Linotype" w:hAnsi="Palatino Linotype" w:cs="Arial"/>
          <w:sz w:val="24"/>
          <w:szCs w:val="24"/>
        </w:rPr>
        <w:t xml:space="preserve">once de mayo </w:t>
      </w:r>
      <w:r>
        <w:rPr>
          <w:rFonts w:ascii="Palatino Linotype" w:hAnsi="Palatino Linotype" w:cs="Arial"/>
          <w:sz w:val="24"/>
          <w:szCs w:val="24"/>
        </w:rPr>
        <w:t xml:space="preserve">de dos mil </w:t>
      </w:r>
      <w:r w:rsidRPr="00A13092">
        <w:rPr>
          <w:rFonts w:ascii="Palatino Linotype" w:hAnsi="Palatino Linotype" w:cs="Arial"/>
          <w:sz w:val="24"/>
          <w:szCs w:val="24"/>
        </w:rPr>
        <w:t>veintiuno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644CF5" w:rsidRDefault="00644CF5" w:rsidP="00C71701">
      <w:pPr>
        <w:spacing w:after="0" w:line="360" w:lineRule="auto"/>
        <w:jc w:val="both"/>
        <w:rPr>
          <w:rFonts w:ascii="Palatino Linotype" w:hAnsi="Palatino Linotype" w:cs="Arial"/>
          <w:sz w:val="24"/>
          <w:szCs w:val="24"/>
        </w:rPr>
      </w:pPr>
    </w:p>
    <w:p w:rsidR="00E5271A" w:rsidRDefault="00E5271A" w:rsidP="00C71701">
      <w:pPr>
        <w:spacing w:after="0" w:line="360" w:lineRule="auto"/>
        <w:jc w:val="both"/>
        <w:rPr>
          <w:rFonts w:ascii="Palatino Linotype" w:hAnsi="Palatino Linotype" w:cs="Arial"/>
          <w:sz w:val="24"/>
          <w:szCs w:val="24"/>
        </w:rPr>
      </w:pPr>
    </w:p>
    <w:p w:rsidR="00E5271A" w:rsidRDefault="00E5271A" w:rsidP="00C71701">
      <w:pPr>
        <w:spacing w:after="0" w:line="360" w:lineRule="auto"/>
        <w:jc w:val="both"/>
        <w:rPr>
          <w:rFonts w:ascii="Palatino Linotype" w:hAnsi="Palatino Linotype" w:cs="Arial"/>
          <w:sz w:val="24"/>
          <w:szCs w:val="24"/>
        </w:rPr>
      </w:pPr>
    </w:p>
    <w:p w:rsidR="00C71701" w:rsidRPr="008D26B1" w:rsidRDefault="00C71701" w:rsidP="00C71701">
      <w:pPr>
        <w:spacing w:after="0" w:line="360" w:lineRule="auto"/>
        <w:jc w:val="both"/>
        <w:rPr>
          <w:rFonts w:ascii="Palatino Linotype" w:hAnsi="Palatino Linotype" w:cs="Arial"/>
          <w:b/>
          <w:sz w:val="28"/>
          <w:szCs w:val="28"/>
        </w:rPr>
      </w:pPr>
      <w:r w:rsidRPr="008D26B1">
        <w:rPr>
          <w:rFonts w:ascii="Palatino Linotype" w:hAnsi="Palatino Linotype" w:cs="Arial"/>
          <w:b/>
          <w:sz w:val="28"/>
          <w:szCs w:val="28"/>
        </w:rPr>
        <w:lastRenderedPageBreak/>
        <w:t>OCTAVO. De la ampliación del término para resolver.</w:t>
      </w:r>
    </w:p>
    <w:p w:rsidR="00C71701" w:rsidRPr="00084D21" w:rsidRDefault="00C71701" w:rsidP="00C71701">
      <w:pPr>
        <w:spacing w:after="0" w:line="360" w:lineRule="auto"/>
        <w:jc w:val="both"/>
        <w:rPr>
          <w:rFonts w:ascii="Palatino Linotype" w:hAnsi="Palatino Linotype" w:cs="Arial"/>
          <w:sz w:val="24"/>
          <w:szCs w:val="24"/>
        </w:rPr>
      </w:pPr>
      <w:r w:rsidRPr="008D26B1">
        <w:rPr>
          <w:rFonts w:ascii="Palatino Linotype" w:hAnsi="Palatino Linotype" w:cs="Arial"/>
          <w:sz w:val="24"/>
          <w:szCs w:val="24"/>
        </w:rPr>
        <w:t xml:space="preserve">En fecha </w:t>
      </w:r>
      <w:r w:rsidR="00486443">
        <w:rPr>
          <w:rFonts w:ascii="Palatino Linotype" w:hAnsi="Palatino Linotype" w:cs="Arial"/>
          <w:sz w:val="24"/>
          <w:szCs w:val="24"/>
        </w:rPr>
        <w:t>siete</w:t>
      </w:r>
      <w:r w:rsidRPr="008D26B1">
        <w:rPr>
          <w:rFonts w:ascii="Palatino Linotype" w:hAnsi="Palatino Linotype" w:cs="Arial"/>
          <w:sz w:val="24"/>
          <w:szCs w:val="24"/>
        </w:rPr>
        <w:t xml:space="preserve"> de junio de dos mil </w:t>
      </w:r>
      <w:r w:rsidRPr="00084D21">
        <w:rPr>
          <w:rFonts w:ascii="Palatino Linotype" w:hAnsi="Palatino Linotype" w:cs="Arial"/>
          <w:sz w:val="24"/>
          <w:szCs w:val="24"/>
        </w:rPr>
        <w:t>veintiuno, atendiendo que había transcurrido el término legal para emitir resolución, se determinó ampliar el término para resolver los recursos de revisión en términos del artículo 181 párrafo tercero de la Ley de Transparencia y Acceso a la Información Pública del Estado de México y Municipios por un plazo de quince días hábiles.</w:t>
      </w:r>
    </w:p>
    <w:p w:rsidR="00C71701" w:rsidRDefault="00C71701" w:rsidP="00C71701">
      <w:pPr>
        <w:spacing w:after="0" w:line="360" w:lineRule="auto"/>
        <w:jc w:val="both"/>
        <w:rPr>
          <w:rFonts w:ascii="Palatino Linotype" w:hAnsi="Palatino Linotype" w:cs="Arial"/>
          <w:sz w:val="24"/>
          <w:szCs w:val="24"/>
        </w:rPr>
      </w:pPr>
    </w:p>
    <w:p w:rsidR="00C71701" w:rsidRDefault="00C71701" w:rsidP="00C71701">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rsidR="00E5271A" w:rsidRPr="00E5271A" w:rsidRDefault="00E5271A" w:rsidP="00C71701">
      <w:pPr>
        <w:spacing w:after="0" w:line="360" w:lineRule="auto"/>
        <w:jc w:val="center"/>
        <w:rPr>
          <w:rFonts w:ascii="Palatino Linotype" w:hAnsi="Palatino Linotype" w:cs="Arial"/>
          <w:sz w:val="24"/>
          <w:szCs w:val="24"/>
        </w:rPr>
      </w:pPr>
    </w:p>
    <w:p w:rsidR="00C71701" w:rsidRPr="00600F1D" w:rsidRDefault="00C71701" w:rsidP="00C71701">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PRIMERO. De la competencia</w:t>
      </w:r>
      <w:r w:rsidRPr="00600F1D">
        <w:rPr>
          <w:rFonts w:ascii="Palatino Linotype" w:hAnsi="Palatino Linotype" w:cs="Arial"/>
          <w:sz w:val="28"/>
          <w:szCs w:val="28"/>
        </w:rPr>
        <w:t>.</w:t>
      </w:r>
    </w:p>
    <w:p w:rsidR="00C71701" w:rsidRDefault="00C71701" w:rsidP="00C71701">
      <w:pPr>
        <w:spacing w:after="0" w:line="360" w:lineRule="auto"/>
        <w:jc w:val="both"/>
        <w:rPr>
          <w:rFonts w:ascii="Palatino Linotype" w:hAnsi="Palatino Linotype" w:cs="Arial"/>
          <w:sz w:val="24"/>
          <w:szCs w:val="24"/>
        </w:rPr>
      </w:pPr>
      <w:r w:rsidRPr="001D77CB">
        <w:rPr>
          <w:rFonts w:ascii="Palatino Linotype" w:hAnsi="Palatino Linotype" w:cs="Arial"/>
          <w:sz w:val="24"/>
          <w:szCs w:val="24"/>
        </w:rPr>
        <w:t>Este Instituto de Transparencia, Acceso a la Información Pública y Protección de Datos Personales del Estado de México y Municipios</w:t>
      </w:r>
      <w:r>
        <w:rPr>
          <w:rFonts w:ascii="Palatino Linotype" w:hAnsi="Palatino Linotype" w:cs="Arial"/>
          <w:sz w:val="24"/>
          <w:szCs w:val="24"/>
        </w:rPr>
        <w:t xml:space="preserve"> </w:t>
      </w:r>
      <w:r w:rsidRPr="001D77CB">
        <w:rPr>
          <w:rFonts w:ascii="Palatino Linotype" w:hAnsi="Palatino Linotype" w:cs="Arial"/>
          <w:sz w:val="24"/>
          <w:szCs w:val="24"/>
        </w:rPr>
        <w:t xml:space="preserve">es competente para conocer y resolver el presente recurso de revisión interpuesto por la ahora </w:t>
      </w:r>
      <w:r w:rsidRPr="001D77CB">
        <w:rPr>
          <w:rFonts w:ascii="Palatino Linotype" w:hAnsi="Palatino Linotype" w:cs="Arial"/>
          <w:b/>
          <w:sz w:val="24"/>
          <w:szCs w:val="24"/>
        </w:rPr>
        <w:t>recurrente</w:t>
      </w:r>
      <w:r w:rsidRPr="001D77CB">
        <w:rPr>
          <w:rFonts w:ascii="Palatino Linotype" w:hAnsi="Palatino Linotype" w:cs="Arial"/>
          <w:sz w:val="24"/>
          <w:szCs w:val="24"/>
        </w:rPr>
        <w:t>,</w:t>
      </w:r>
      <w:r w:rsidRPr="001D77CB">
        <w:rPr>
          <w:rFonts w:ascii="Palatino Linotype" w:hAnsi="Palatino Linotype" w:cs="Arial"/>
          <w:b/>
          <w:sz w:val="24"/>
          <w:szCs w:val="24"/>
        </w:rPr>
        <w:t xml:space="preserve"> </w:t>
      </w:r>
      <w:r w:rsidRPr="001D77CB">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w:t>
      </w:r>
      <w:r w:rsidRPr="001D77CB">
        <w:rPr>
          <w:rFonts w:ascii="Palatino Linotype" w:hAnsi="Palatino Linotype" w:cs="Arial"/>
          <w:sz w:val="24"/>
          <w:szCs w:val="24"/>
        </w:rPr>
        <w:t>segundo</w:t>
      </w:r>
      <w:r>
        <w:rPr>
          <w:rFonts w:ascii="Palatino Linotype" w:hAnsi="Palatino Linotype" w:cs="Arial"/>
          <w:sz w:val="24"/>
          <w:szCs w:val="24"/>
        </w:rPr>
        <w:t>, vigésimo tercero y vigésimo cuarto</w:t>
      </w:r>
      <w:r w:rsidRPr="001D77CB">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C71701" w:rsidRDefault="00C71701" w:rsidP="00C71701">
      <w:pPr>
        <w:spacing w:after="0" w:line="360" w:lineRule="auto"/>
        <w:jc w:val="both"/>
        <w:rPr>
          <w:rFonts w:ascii="Palatino Linotype" w:hAnsi="Palatino Linotype" w:cs="Arial"/>
          <w:sz w:val="24"/>
          <w:szCs w:val="24"/>
        </w:rPr>
      </w:pPr>
    </w:p>
    <w:p w:rsidR="00C71701" w:rsidRDefault="00C71701" w:rsidP="00C71701">
      <w:pPr>
        <w:spacing w:after="0" w:line="360" w:lineRule="auto"/>
        <w:jc w:val="both"/>
        <w:rPr>
          <w:rFonts w:ascii="Palatino Linotype" w:hAnsi="Palatino Linotype" w:cs="Arial"/>
          <w:sz w:val="24"/>
          <w:szCs w:val="24"/>
        </w:rPr>
      </w:pPr>
      <w:r w:rsidRPr="00E44AF0">
        <w:rPr>
          <w:rFonts w:ascii="Palatino Linotype" w:hAnsi="Palatino Linotype" w:cs="Arial"/>
          <w:sz w:val="24"/>
          <w:szCs w:val="24"/>
        </w:rPr>
        <w:t xml:space="preserve">Aunado a lo anterior, este Órgano Garante estima pertinente realizar un pronunciamiento ya que consientes de la situación que se vive en la actualidad a fin </w:t>
      </w:r>
      <w:r w:rsidRPr="00E44AF0">
        <w:rPr>
          <w:rFonts w:ascii="Palatino Linotype" w:hAnsi="Palatino Linotype" w:cs="Arial"/>
          <w:sz w:val="24"/>
          <w:szCs w:val="24"/>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C71701" w:rsidRDefault="00C71701" w:rsidP="00C71701">
      <w:pPr>
        <w:spacing w:after="0" w:line="360" w:lineRule="auto"/>
        <w:jc w:val="both"/>
        <w:rPr>
          <w:rFonts w:ascii="Palatino Linotype" w:hAnsi="Palatino Linotype" w:cs="Arial"/>
          <w:sz w:val="24"/>
          <w:szCs w:val="24"/>
        </w:rPr>
      </w:pPr>
    </w:p>
    <w:p w:rsidR="00644CF5" w:rsidRDefault="00644CF5" w:rsidP="00C71701">
      <w:pPr>
        <w:spacing w:after="0" w:line="360" w:lineRule="auto"/>
        <w:jc w:val="both"/>
        <w:rPr>
          <w:rFonts w:ascii="Palatino Linotype" w:hAnsi="Palatino Linotype" w:cs="Arial"/>
          <w:sz w:val="24"/>
          <w:szCs w:val="24"/>
        </w:rPr>
      </w:pPr>
    </w:p>
    <w:p w:rsidR="00C71701" w:rsidRPr="00600F1D" w:rsidRDefault="00C71701" w:rsidP="00C71701">
      <w:pPr>
        <w:autoSpaceDE w:val="0"/>
        <w:autoSpaceDN w:val="0"/>
        <w:adjustRightInd w:val="0"/>
        <w:spacing w:after="0" w:line="360" w:lineRule="auto"/>
        <w:jc w:val="both"/>
        <w:rPr>
          <w:rFonts w:ascii="Palatino Linotype" w:hAnsi="Palatino Linotype" w:cs="Arial"/>
          <w:b/>
          <w:sz w:val="28"/>
          <w:szCs w:val="28"/>
        </w:rPr>
      </w:pPr>
      <w:r w:rsidRPr="00600F1D">
        <w:rPr>
          <w:rFonts w:ascii="Palatino Linotype" w:hAnsi="Palatino Linotype" w:cs="Arial"/>
          <w:b/>
          <w:sz w:val="28"/>
          <w:szCs w:val="28"/>
        </w:rPr>
        <w:t xml:space="preserve">SEGUNDO. De los alcances del recurso de revisión. </w:t>
      </w:r>
    </w:p>
    <w:p w:rsidR="00C71701" w:rsidRDefault="00C71701" w:rsidP="00C71701">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644CF5" w:rsidRDefault="00644CF5" w:rsidP="00C71701">
      <w:pPr>
        <w:autoSpaceDE w:val="0"/>
        <w:autoSpaceDN w:val="0"/>
        <w:adjustRightInd w:val="0"/>
        <w:spacing w:after="0" w:line="360" w:lineRule="auto"/>
        <w:jc w:val="both"/>
        <w:rPr>
          <w:rFonts w:ascii="Palatino Linotype" w:hAnsi="Palatino Linotype" w:cs="Arial"/>
          <w:sz w:val="24"/>
          <w:szCs w:val="24"/>
        </w:rPr>
      </w:pPr>
    </w:p>
    <w:p w:rsidR="00E5271A" w:rsidRDefault="00E5271A" w:rsidP="00C71701">
      <w:pPr>
        <w:autoSpaceDE w:val="0"/>
        <w:autoSpaceDN w:val="0"/>
        <w:adjustRightInd w:val="0"/>
        <w:spacing w:after="0" w:line="360" w:lineRule="auto"/>
        <w:jc w:val="both"/>
        <w:rPr>
          <w:rFonts w:ascii="Palatino Linotype" w:hAnsi="Palatino Linotype" w:cs="Arial"/>
          <w:sz w:val="24"/>
          <w:szCs w:val="24"/>
        </w:rPr>
      </w:pPr>
    </w:p>
    <w:p w:rsidR="00114A42" w:rsidRPr="00CD3C75" w:rsidRDefault="00114A42" w:rsidP="00114A42">
      <w:pPr>
        <w:autoSpaceDE w:val="0"/>
        <w:autoSpaceDN w:val="0"/>
        <w:adjustRightInd w:val="0"/>
        <w:spacing w:after="0" w:line="360" w:lineRule="auto"/>
        <w:jc w:val="both"/>
        <w:rPr>
          <w:rFonts w:ascii="Palatino Linotype" w:hAnsi="Palatino Linotype" w:cs="Arial"/>
          <w:b/>
          <w:sz w:val="28"/>
          <w:szCs w:val="28"/>
        </w:rPr>
      </w:pPr>
      <w:r w:rsidRPr="00CD3C75">
        <w:rPr>
          <w:rFonts w:ascii="Palatino Linotype" w:hAnsi="Palatino Linotype" w:cs="Arial"/>
          <w:b/>
          <w:sz w:val="28"/>
          <w:szCs w:val="28"/>
        </w:rPr>
        <w:t xml:space="preserve">TERCERO. Del estudio de las causas de improcedencia. </w:t>
      </w:r>
    </w:p>
    <w:p w:rsidR="00114A42" w:rsidRPr="00CD3C75" w:rsidRDefault="00114A42" w:rsidP="00114A42">
      <w:pPr>
        <w:autoSpaceDE w:val="0"/>
        <w:autoSpaceDN w:val="0"/>
        <w:adjustRightInd w:val="0"/>
        <w:spacing w:after="0" w:line="360" w:lineRule="auto"/>
        <w:jc w:val="both"/>
        <w:rPr>
          <w:rFonts w:ascii="Palatino Linotype" w:hAnsi="Palatino Linotype" w:cs="Arial"/>
          <w:sz w:val="24"/>
          <w:szCs w:val="24"/>
        </w:rPr>
      </w:pPr>
      <w:r w:rsidRPr="00CD3C7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CD3C75">
        <w:rPr>
          <w:rFonts w:ascii="Palatino Linotype" w:hAnsi="Palatino Linotype" w:cs="Arial"/>
          <w:sz w:val="24"/>
          <w:szCs w:val="24"/>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114A42" w:rsidRPr="00CD3C75" w:rsidRDefault="00114A42" w:rsidP="00114A42">
      <w:pPr>
        <w:autoSpaceDE w:val="0"/>
        <w:autoSpaceDN w:val="0"/>
        <w:adjustRightInd w:val="0"/>
        <w:spacing w:after="0" w:line="360" w:lineRule="auto"/>
        <w:jc w:val="both"/>
        <w:rPr>
          <w:rFonts w:ascii="Palatino Linotype" w:hAnsi="Palatino Linotype" w:cs="Arial"/>
          <w:sz w:val="24"/>
          <w:szCs w:val="24"/>
        </w:rPr>
      </w:pPr>
    </w:p>
    <w:p w:rsidR="00114A42" w:rsidRPr="00CD3C75" w:rsidRDefault="00114A42" w:rsidP="00114A42">
      <w:pPr>
        <w:spacing w:after="0" w:line="240" w:lineRule="auto"/>
        <w:ind w:left="567" w:right="567"/>
        <w:jc w:val="both"/>
        <w:rPr>
          <w:rFonts w:ascii="Palatino Linotype" w:hAnsi="Palatino Linotype" w:cs="Arial"/>
        </w:rPr>
      </w:pPr>
      <w:r w:rsidRPr="00CD3C75">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CD3C75">
        <w:rPr>
          <w:rFonts w:ascii="Palatino Linotype" w:hAnsi="Palatino Linotype"/>
          <w:i/>
        </w:rPr>
        <w:t xml:space="preserve">Del examen de compatibilidad de los artículos </w:t>
      </w:r>
      <w:hyperlink r:id="rId7" w:history="1">
        <w:r w:rsidRPr="00CD3C75">
          <w:rPr>
            <w:rFonts w:ascii="Palatino Linotype" w:eastAsia="Calibri" w:hAnsi="Palatino Linotype"/>
            <w:i/>
            <w:color w:val="0563C1" w:themeColor="hyperlink"/>
            <w:u w:val="single"/>
          </w:rPr>
          <w:t>73 y 74 de la Ley de Amparo</w:t>
        </w:r>
      </w:hyperlink>
      <w:r w:rsidRPr="00CD3C75">
        <w:rPr>
          <w:rFonts w:ascii="Palatino Linotype" w:eastAsia="Calibri" w:hAnsi="Palatino Linotype"/>
          <w:i/>
          <w:color w:val="0563C1" w:themeColor="hyperlink"/>
          <w:u w:val="single"/>
        </w:rPr>
        <w:t xml:space="preserve"> </w:t>
      </w:r>
      <w:r w:rsidRPr="00CD3C75">
        <w:rPr>
          <w:rFonts w:ascii="Palatino Linotype" w:hAnsi="Palatino Linotype"/>
          <w:i/>
        </w:rPr>
        <w:t xml:space="preserve">con el artículo </w:t>
      </w:r>
      <w:hyperlink r:id="rId8" w:history="1">
        <w:r w:rsidRPr="00CD3C75">
          <w:rPr>
            <w:rFonts w:ascii="Palatino Linotype" w:eastAsia="Calibri" w:hAnsi="Palatino Linotype"/>
            <w:i/>
            <w:color w:val="0563C1" w:themeColor="hyperlink"/>
            <w:u w:val="single"/>
          </w:rPr>
          <w:t>25.1 de la Convención Americana sobre Derechos Humanos</w:t>
        </w:r>
      </w:hyperlink>
      <w:r w:rsidRPr="00CD3C75">
        <w:rPr>
          <w:rFonts w:ascii="Palatino Linotype" w:hAnsi="Palatino Linotype"/>
          <w:i/>
        </w:rPr>
        <w:t xml:space="preserve"> </w:t>
      </w:r>
      <w:r w:rsidRPr="00CD3C75">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CD3C75">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CD3C75">
        <w:rPr>
          <w:rFonts w:ascii="Palatino Linotype" w:hAnsi="Palatino Linotype"/>
          <w:i/>
        </w:rPr>
        <w:t>concesoria</w:t>
      </w:r>
      <w:proofErr w:type="spellEnd"/>
      <w:r w:rsidRPr="00CD3C75">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114A42" w:rsidRPr="00CD3C75" w:rsidRDefault="00114A42" w:rsidP="00114A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114A42" w:rsidRPr="00CD3C75" w:rsidRDefault="00114A42" w:rsidP="00114A42">
      <w:pPr>
        <w:autoSpaceDE w:val="0"/>
        <w:autoSpaceDN w:val="0"/>
        <w:adjustRightInd w:val="0"/>
        <w:spacing w:after="0" w:line="360" w:lineRule="auto"/>
        <w:jc w:val="both"/>
        <w:rPr>
          <w:rFonts w:ascii="Palatino Linotype" w:hAnsi="Palatino Linotype" w:cs="Arial"/>
          <w:sz w:val="24"/>
          <w:szCs w:val="24"/>
        </w:rPr>
      </w:pPr>
      <w:r w:rsidRPr="00CD3C75">
        <w:rPr>
          <w:rFonts w:ascii="Palatino Linotype" w:hAnsi="Palatino Linotype" w:cs="Arial"/>
          <w:sz w:val="24"/>
          <w:szCs w:val="24"/>
        </w:rPr>
        <w:t>Por lo que una vez que se analizó el expediente en estudio se cae en la cuenta de que no se actualiza ninguna de las casuales a continuación transcritas:</w:t>
      </w:r>
    </w:p>
    <w:p w:rsidR="00114A42" w:rsidRPr="00CD3C75" w:rsidRDefault="00114A42" w:rsidP="00114A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114A42" w:rsidRPr="00CD3C75" w:rsidRDefault="00114A42" w:rsidP="00114A4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D3C75">
        <w:rPr>
          <w:rFonts w:ascii="Palatino Linotype" w:eastAsia="Times New Roman" w:hAnsi="Palatino Linotype" w:cs="Arial"/>
          <w:i/>
          <w:lang w:val="es-ES" w:eastAsia="es-ES"/>
        </w:rPr>
        <w:t>“</w:t>
      </w:r>
      <w:r w:rsidRPr="00CD3C75">
        <w:rPr>
          <w:rFonts w:ascii="Palatino Linotype" w:eastAsia="Times New Roman" w:hAnsi="Palatino Linotype" w:cs="Arial"/>
          <w:b/>
          <w:i/>
          <w:lang w:val="es-ES" w:eastAsia="es-ES"/>
        </w:rPr>
        <w:t>Artículo 191</w:t>
      </w:r>
      <w:r w:rsidRPr="00CD3C75">
        <w:rPr>
          <w:rFonts w:ascii="Palatino Linotype" w:eastAsia="Times New Roman" w:hAnsi="Palatino Linotype" w:cs="Arial"/>
          <w:i/>
          <w:lang w:val="es-ES" w:eastAsia="es-ES"/>
        </w:rPr>
        <w:t xml:space="preserve">. El recurso será desechado por improcedente cuando:  </w:t>
      </w:r>
    </w:p>
    <w:p w:rsidR="00114A42" w:rsidRPr="00CD3C75" w:rsidRDefault="00114A42" w:rsidP="00114A4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D3C75">
        <w:rPr>
          <w:rFonts w:ascii="Palatino Linotype" w:eastAsia="Times New Roman" w:hAnsi="Palatino Linotype" w:cs="Arial"/>
          <w:b/>
          <w:i/>
          <w:lang w:val="es-ES" w:eastAsia="es-ES"/>
        </w:rPr>
        <w:t>I</w:t>
      </w:r>
      <w:r w:rsidRPr="00CD3C75">
        <w:rPr>
          <w:rFonts w:ascii="Palatino Linotype" w:eastAsia="Times New Roman" w:hAnsi="Palatino Linotype" w:cs="Arial"/>
          <w:i/>
          <w:lang w:val="es-ES" w:eastAsia="es-ES"/>
        </w:rPr>
        <w:t xml:space="preserve">. Sea extemporáneo por haber transcurrido el plazo establecido en la presente Ley, a partir de la respuesta;  </w:t>
      </w:r>
    </w:p>
    <w:p w:rsidR="00114A42" w:rsidRPr="00CD3C75" w:rsidRDefault="00114A42" w:rsidP="00114A4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D3C75">
        <w:rPr>
          <w:rFonts w:ascii="Palatino Linotype" w:eastAsia="Times New Roman" w:hAnsi="Palatino Linotype" w:cs="Arial"/>
          <w:b/>
          <w:i/>
          <w:lang w:val="es-ES" w:eastAsia="es-ES"/>
        </w:rPr>
        <w:lastRenderedPageBreak/>
        <w:t>II</w:t>
      </w:r>
      <w:r w:rsidRPr="00CD3C75">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114A42" w:rsidRPr="00CD3C75" w:rsidRDefault="00114A42" w:rsidP="00114A4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D3C75">
        <w:rPr>
          <w:rFonts w:ascii="Palatino Linotype" w:eastAsia="Times New Roman" w:hAnsi="Palatino Linotype" w:cs="Arial"/>
          <w:b/>
          <w:i/>
          <w:lang w:val="es-ES" w:eastAsia="es-ES"/>
        </w:rPr>
        <w:t>III</w:t>
      </w:r>
      <w:r w:rsidRPr="00CD3C75">
        <w:rPr>
          <w:rFonts w:ascii="Palatino Linotype" w:eastAsia="Times New Roman" w:hAnsi="Palatino Linotype" w:cs="Arial"/>
          <w:i/>
          <w:lang w:val="es-ES" w:eastAsia="es-ES"/>
        </w:rPr>
        <w:t xml:space="preserve">. No actualice alguno de los supuestos previstos en la presente Ley;  </w:t>
      </w:r>
    </w:p>
    <w:p w:rsidR="00114A42" w:rsidRPr="00CD3C75" w:rsidRDefault="00114A42" w:rsidP="00114A4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D3C75">
        <w:rPr>
          <w:rFonts w:ascii="Palatino Linotype" w:eastAsia="Times New Roman" w:hAnsi="Palatino Linotype" w:cs="Arial"/>
          <w:b/>
          <w:i/>
          <w:lang w:val="es-ES" w:eastAsia="es-ES"/>
        </w:rPr>
        <w:t>IV</w:t>
      </w:r>
      <w:r w:rsidRPr="00CD3C75">
        <w:rPr>
          <w:rFonts w:ascii="Palatino Linotype" w:eastAsia="Times New Roman" w:hAnsi="Palatino Linotype" w:cs="Arial"/>
          <w:i/>
          <w:lang w:val="es-ES" w:eastAsia="es-ES"/>
        </w:rPr>
        <w:t xml:space="preserve">. No se haya desahogado la prevención en los términos establecidos en la presente Ley;  </w:t>
      </w:r>
    </w:p>
    <w:p w:rsidR="00114A42" w:rsidRPr="00CD3C75" w:rsidRDefault="00114A42" w:rsidP="00114A4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D3C75">
        <w:rPr>
          <w:rFonts w:ascii="Palatino Linotype" w:eastAsia="Times New Roman" w:hAnsi="Palatino Linotype" w:cs="Arial"/>
          <w:b/>
          <w:i/>
          <w:lang w:val="es-ES" w:eastAsia="es-ES"/>
        </w:rPr>
        <w:t>V</w:t>
      </w:r>
      <w:r w:rsidRPr="00CD3C75">
        <w:rPr>
          <w:rFonts w:ascii="Palatino Linotype" w:eastAsia="Times New Roman" w:hAnsi="Palatino Linotype" w:cs="Arial"/>
          <w:i/>
          <w:lang w:val="es-ES" w:eastAsia="es-ES"/>
        </w:rPr>
        <w:t xml:space="preserve">. Se impugne la veracidad de la información proporcionada;  </w:t>
      </w:r>
    </w:p>
    <w:p w:rsidR="00114A42" w:rsidRPr="00CD3C75" w:rsidRDefault="00114A42" w:rsidP="00114A4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D3C75">
        <w:rPr>
          <w:rFonts w:ascii="Palatino Linotype" w:eastAsia="Times New Roman" w:hAnsi="Palatino Linotype" w:cs="Arial"/>
          <w:b/>
          <w:i/>
          <w:lang w:val="es-ES" w:eastAsia="es-ES"/>
        </w:rPr>
        <w:t>VI</w:t>
      </w:r>
      <w:r w:rsidRPr="00CD3C75">
        <w:rPr>
          <w:rFonts w:ascii="Palatino Linotype" w:eastAsia="Times New Roman" w:hAnsi="Palatino Linotype" w:cs="Arial"/>
          <w:i/>
          <w:lang w:val="es-ES" w:eastAsia="es-ES"/>
        </w:rPr>
        <w:t xml:space="preserve">. Se trate de una consulta, o trámite en específico; y  </w:t>
      </w:r>
    </w:p>
    <w:p w:rsidR="00114A42" w:rsidRPr="00CD3C75" w:rsidRDefault="00114A42" w:rsidP="00114A4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D3C75">
        <w:rPr>
          <w:rFonts w:ascii="Palatino Linotype" w:eastAsia="Times New Roman" w:hAnsi="Palatino Linotype" w:cs="Arial"/>
          <w:b/>
          <w:i/>
          <w:lang w:val="es-ES" w:eastAsia="es-ES"/>
        </w:rPr>
        <w:t>VII</w:t>
      </w:r>
      <w:r w:rsidRPr="00CD3C75">
        <w:rPr>
          <w:rFonts w:ascii="Palatino Linotype" w:eastAsia="Times New Roman" w:hAnsi="Palatino Linotype" w:cs="Arial"/>
          <w:i/>
          <w:lang w:val="es-ES" w:eastAsia="es-ES"/>
        </w:rPr>
        <w:t>. El Recurrente amplíe su solicitud en el recurso de revisión, únicamente respecto de los nuevos contenidos.”</w:t>
      </w:r>
    </w:p>
    <w:p w:rsidR="00114A42" w:rsidRPr="00CD3C75" w:rsidRDefault="00114A42" w:rsidP="00114A42">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rsidR="00114A42" w:rsidRPr="00CD3C75" w:rsidRDefault="00114A42" w:rsidP="00114A42">
      <w:pPr>
        <w:autoSpaceDE w:val="0"/>
        <w:autoSpaceDN w:val="0"/>
        <w:adjustRightInd w:val="0"/>
        <w:spacing w:after="0" w:line="360" w:lineRule="auto"/>
        <w:jc w:val="both"/>
        <w:rPr>
          <w:rFonts w:ascii="Palatino Linotype" w:hAnsi="Palatino Linotype" w:cs="Arial"/>
          <w:sz w:val="24"/>
          <w:szCs w:val="24"/>
        </w:rPr>
      </w:pPr>
      <w:r w:rsidRPr="00CD3C75">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CD3C75">
        <w:rPr>
          <w:rFonts w:ascii="Palatino Linotype" w:hAnsi="Palatino Linotype" w:cs="Arial"/>
          <w:b/>
          <w:sz w:val="24"/>
          <w:szCs w:val="24"/>
        </w:rPr>
        <w:t>el Recurrente</w:t>
      </w:r>
      <w:r w:rsidRPr="00CD3C75">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114A42" w:rsidRDefault="00114A42" w:rsidP="00114A42">
      <w:pPr>
        <w:autoSpaceDE w:val="0"/>
        <w:autoSpaceDN w:val="0"/>
        <w:adjustRightInd w:val="0"/>
        <w:spacing w:after="0" w:line="360" w:lineRule="auto"/>
        <w:jc w:val="both"/>
        <w:rPr>
          <w:rFonts w:ascii="Palatino Linotype" w:hAnsi="Palatino Linotype" w:cs="Arial"/>
          <w:sz w:val="24"/>
          <w:szCs w:val="24"/>
        </w:rPr>
      </w:pPr>
    </w:p>
    <w:p w:rsidR="00E5271A" w:rsidRDefault="00E5271A" w:rsidP="00114A42">
      <w:pPr>
        <w:autoSpaceDE w:val="0"/>
        <w:autoSpaceDN w:val="0"/>
        <w:adjustRightInd w:val="0"/>
        <w:spacing w:after="0" w:line="360" w:lineRule="auto"/>
        <w:jc w:val="both"/>
        <w:rPr>
          <w:rFonts w:ascii="Palatino Linotype" w:hAnsi="Palatino Linotype" w:cs="Arial"/>
          <w:sz w:val="24"/>
          <w:szCs w:val="24"/>
        </w:rPr>
      </w:pPr>
    </w:p>
    <w:p w:rsidR="00114A42" w:rsidRPr="00CD3C75" w:rsidRDefault="00114A42" w:rsidP="00114A42">
      <w:pPr>
        <w:autoSpaceDE w:val="0"/>
        <w:autoSpaceDN w:val="0"/>
        <w:adjustRightInd w:val="0"/>
        <w:spacing w:after="0" w:line="360" w:lineRule="auto"/>
        <w:jc w:val="both"/>
        <w:rPr>
          <w:rFonts w:ascii="Palatino Linotype" w:eastAsia="Times New Roman" w:hAnsi="Palatino Linotype" w:cs="Arial"/>
          <w:sz w:val="28"/>
          <w:szCs w:val="28"/>
          <w:lang w:val="es-ES" w:eastAsia="es-ES"/>
        </w:rPr>
      </w:pPr>
      <w:r w:rsidRPr="00CD3C75">
        <w:rPr>
          <w:rFonts w:ascii="Palatino Linotype" w:eastAsia="Times New Roman" w:hAnsi="Palatino Linotype" w:cs="Arial"/>
          <w:b/>
          <w:sz w:val="28"/>
          <w:szCs w:val="28"/>
          <w:lang w:val="es-ES" w:eastAsia="es-ES"/>
        </w:rPr>
        <w:t>CUARTO. Del estudio y resolución del asunto.</w:t>
      </w:r>
      <w:r w:rsidRPr="00CD3C75">
        <w:rPr>
          <w:rFonts w:ascii="Palatino Linotype" w:eastAsia="Times New Roman" w:hAnsi="Palatino Linotype" w:cs="Arial"/>
          <w:sz w:val="28"/>
          <w:szCs w:val="28"/>
          <w:lang w:val="es-ES" w:eastAsia="es-ES"/>
        </w:rPr>
        <w:t xml:space="preserve"> </w:t>
      </w:r>
    </w:p>
    <w:p w:rsidR="00114A42" w:rsidRPr="00CD3C75" w:rsidRDefault="00114A42" w:rsidP="00114A42">
      <w:pPr>
        <w:autoSpaceDE w:val="0"/>
        <w:autoSpaceDN w:val="0"/>
        <w:adjustRightInd w:val="0"/>
        <w:spacing w:after="0" w:line="360" w:lineRule="auto"/>
        <w:jc w:val="both"/>
        <w:rPr>
          <w:rFonts w:ascii="Palatino Linotype" w:hAnsi="Palatino Linotype" w:cs="Arial"/>
          <w:sz w:val="24"/>
          <w:szCs w:val="24"/>
        </w:rPr>
      </w:pPr>
      <w:r w:rsidRPr="00CD3C75">
        <w:rPr>
          <w:rFonts w:ascii="Palatino Linotype" w:hAnsi="Palatino Linotype" w:cs="Arial"/>
          <w:sz w:val="24"/>
          <w:szCs w:val="24"/>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114A42" w:rsidRPr="00CD3C75" w:rsidRDefault="00114A42" w:rsidP="00114A42">
      <w:pPr>
        <w:autoSpaceDE w:val="0"/>
        <w:autoSpaceDN w:val="0"/>
        <w:adjustRightInd w:val="0"/>
        <w:spacing w:after="0" w:line="360" w:lineRule="auto"/>
        <w:jc w:val="both"/>
        <w:rPr>
          <w:rFonts w:ascii="Palatino Linotype" w:hAnsi="Palatino Linotype" w:cs="Arial"/>
          <w:sz w:val="24"/>
          <w:szCs w:val="24"/>
        </w:rPr>
      </w:pPr>
    </w:p>
    <w:p w:rsidR="00114A42" w:rsidRPr="00CD3C75" w:rsidRDefault="00114A42" w:rsidP="00114A42">
      <w:pPr>
        <w:tabs>
          <w:tab w:val="left" w:pos="709"/>
        </w:tabs>
        <w:spacing w:after="0" w:line="360" w:lineRule="auto"/>
        <w:jc w:val="both"/>
        <w:rPr>
          <w:rFonts w:ascii="Palatino Linotype" w:hAnsi="Palatino Linotype"/>
          <w:sz w:val="24"/>
          <w:szCs w:val="24"/>
        </w:rPr>
      </w:pPr>
      <w:r w:rsidRPr="00CD3C75">
        <w:rPr>
          <w:rFonts w:ascii="Palatino Linotype" w:hAnsi="Palatino Linotype" w:cs="Arial"/>
          <w:sz w:val="24"/>
          <w:szCs w:val="24"/>
        </w:rPr>
        <w:t xml:space="preserve">Con el propósito de realizar un mejor proveer por parte de este Órgano Garante, es conveniente </w:t>
      </w:r>
      <w:r w:rsidRPr="00CD3C75">
        <w:rPr>
          <w:rFonts w:ascii="Palatino Linotype" w:hAnsi="Palatino Linotype"/>
          <w:sz w:val="24"/>
          <w:szCs w:val="24"/>
        </w:rPr>
        <w:t xml:space="preserve">hacer alusión a lo que la hoy </w:t>
      </w:r>
      <w:r w:rsidRPr="00CD3C75">
        <w:rPr>
          <w:rFonts w:ascii="Palatino Linotype" w:hAnsi="Palatino Linotype"/>
          <w:b/>
          <w:sz w:val="24"/>
          <w:szCs w:val="24"/>
        </w:rPr>
        <w:t>Recurrente</w:t>
      </w:r>
      <w:r w:rsidRPr="00CD3C75">
        <w:rPr>
          <w:rFonts w:ascii="Palatino Linotype" w:hAnsi="Palatino Linotype"/>
          <w:sz w:val="24"/>
          <w:szCs w:val="24"/>
        </w:rPr>
        <w:t xml:space="preserve"> requirió, le fuese entregado por </w:t>
      </w:r>
      <w:r w:rsidRPr="00CD3C75">
        <w:rPr>
          <w:rFonts w:ascii="Palatino Linotype" w:hAnsi="Palatino Linotype"/>
          <w:sz w:val="24"/>
          <w:szCs w:val="24"/>
        </w:rPr>
        <w:lastRenderedPageBreak/>
        <w:t xml:space="preserve">parte del </w:t>
      </w:r>
      <w:r w:rsidRPr="00CD3C75">
        <w:rPr>
          <w:rFonts w:ascii="Palatino Linotype" w:hAnsi="Palatino Linotype"/>
          <w:b/>
          <w:sz w:val="24"/>
          <w:szCs w:val="24"/>
        </w:rPr>
        <w:t>Sujeto Obligado</w:t>
      </w:r>
      <w:r w:rsidRPr="00CD3C75">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rsidR="00C71701" w:rsidRPr="00114A42" w:rsidRDefault="00C71701" w:rsidP="00C71701">
      <w:pPr>
        <w:autoSpaceDE w:val="0"/>
        <w:autoSpaceDN w:val="0"/>
        <w:adjustRightInd w:val="0"/>
        <w:spacing w:after="0" w:line="360" w:lineRule="auto"/>
        <w:jc w:val="both"/>
        <w:rPr>
          <w:rFonts w:ascii="Palatino Linotype" w:eastAsiaTheme="minorEastAsia" w:hAnsi="Palatino Linotype" w:cs="Arial"/>
          <w:sz w:val="24"/>
          <w:szCs w:val="24"/>
          <w:lang w:eastAsia="es-ES"/>
        </w:rPr>
      </w:pPr>
    </w:p>
    <w:p w:rsidR="00C71701" w:rsidRDefault="00C71701" w:rsidP="00C71701">
      <w:pPr>
        <w:tabs>
          <w:tab w:val="left" w:pos="709"/>
        </w:tabs>
        <w:spacing w:after="0" w:line="360" w:lineRule="auto"/>
        <w:jc w:val="both"/>
        <w:rPr>
          <w:rFonts w:ascii="Palatino Linotype" w:eastAsia="Times New Roman" w:hAnsi="Palatino Linotype" w:cs="Times New Roman"/>
          <w:bCs/>
          <w:sz w:val="24"/>
          <w:szCs w:val="24"/>
          <w:lang w:val="es-ES" w:eastAsia="es-ES"/>
        </w:rPr>
      </w:pPr>
      <w:r w:rsidRPr="0053687A">
        <w:rPr>
          <w:rFonts w:ascii="Palatino Linotype" w:hAnsi="Palatino Linotype"/>
          <w:sz w:val="24"/>
          <w:szCs w:val="24"/>
        </w:rPr>
        <w:t xml:space="preserve">Así, tenemos </w:t>
      </w:r>
      <w:r>
        <w:rPr>
          <w:rFonts w:ascii="Palatino Linotype" w:hAnsi="Palatino Linotype"/>
          <w:sz w:val="24"/>
          <w:szCs w:val="24"/>
        </w:rPr>
        <w:t xml:space="preserve">que de la redacción de la solicitud información, el </w:t>
      </w:r>
      <w:r w:rsidRPr="003524EF">
        <w:rPr>
          <w:rFonts w:ascii="Palatino Linotype" w:eastAsia="Times New Roman" w:hAnsi="Palatino Linotype" w:cs="Times New Roman"/>
          <w:b/>
          <w:bCs/>
          <w:sz w:val="24"/>
          <w:szCs w:val="24"/>
          <w:lang w:val="es-ES" w:eastAsia="es-ES"/>
        </w:rPr>
        <w:t xml:space="preserve">Recurrente </w:t>
      </w:r>
      <w:r w:rsidRPr="003524EF">
        <w:rPr>
          <w:rFonts w:ascii="Palatino Linotype" w:eastAsia="Times New Roman" w:hAnsi="Palatino Linotype" w:cs="Times New Roman"/>
          <w:bCs/>
          <w:sz w:val="24"/>
          <w:szCs w:val="24"/>
          <w:lang w:val="es-ES" w:eastAsia="es-ES"/>
        </w:rPr>
        <w:t xml:space="preserve">peticiona, lo siguiente: </w:t>
      </w:r>
    </w:p>
    <w:p w:rsidR="00486443" w:rsidRPr="003524EF" w:rsidRDefault="00486443" w:rsidP="00C71701">
      <w:pPr>
        <w:tabs>
          <w:tab w:val="left" w:pos="709"/>
        </w:tabs>
        <w:spacing w:after="0" w:line="360" w:lineRule="auto"/>
        <w:jc w:val="both"/>
        <w:rPr>
          <w:rFonts w:ascii="Palatino Linotype" w:eastAsia="Times New Roman" w:hAnsi="Palatino Linotype" w:cs="Arial"/>
          <w:color w:val="000000" w:themeColor="text1"/>
          <w:sz w:val="24"/>
          <w:szCs w:val="24"/>
          <w:lang w:val="es-ES" w:eastAsia="es-ES"/>
        </w:rPr>
      </w:pPr>
    </w:p>
    <w:p w:rsidR="00486443" w:rsidRDefault="00486443" w:rsidP="00486443">
      <w:pPr>
        <w:numPr>
          <w:ilvl w:val="0"/>
          <w:numId w:val="4"/>
        </w:numPr>
        <w:spacing w:after="0" w:line="360" w:lineRule="auto"/>
        <w:ind w:right="616"/>
        <w:jc w:val="both"/>
        <w:rPr>
          <w:rFonts w:ascii="Palatino Linotype" w:eastAsia="Times New Roman" w:hAnsi="Palatino Linotype" w:cs="Arial"/>
          <w:color w:val="000000" w:themeColor="text1"/>
          <w:sz w:val="24"/>
          <w:szCs w:val="24"/>
          <w:lang w:val="es-ES" w:eastAsia="es-ES"/>
        </w:rPr>
      </w:pPr>
      <w:r w:rsidRPr="00486443">
        <w:rPr>
          <w:rFonts w:ascii="Palatino Linotype" w:eastAsia="Times New Roman" w:hAnsi="Palatino Linotype" w:cs="Arial"/>
          <w:color w:val="000000" w:themeColor="text1"/>
          <w:sz w:val="24"/>
          <w:szCs w:val="24"/>
          <w:lang w:val="es-ES" w:eastAsia="es-ES"/>
        </w:rPr>
        <w:t>contratos celebrados por licitación pública celebrados desde el mes de enero de 2019 al mes de febrero de 2021</w:t>
      </w:r>
    </w:p>
    <w:p w:rsidR="00E5271A" w:rsidRDefault="00E5271A" w:rsidP="00C71701">
      <w:pPr>
        <w:spacing w:after="0" w:line="360" w:lineRule="auto"/>
        <w:jc w:val="both"/>
        <w:rPr>
          <w:rFonts w:ascii="Palatino Linotype" w:eastAsia="Calibri" w:hAnsi="Palatino Linotype" w:cs="Times New Roman"/>
          <w:sz w:val="24"/>
          <w:szCs w:val="24"/>
          <w:lang w:val="es-ES_tradnl" w:eastAsia="es-ES"/>
        </w:rPr>
      </w:pPr>
    </w:p>
    <w:p w:rsidR="00C71701" w:rsidRDefault="00C71701" w:rsidP="00C71701">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El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se sirvió en dar respuesta, por medio de</w:t>
      </w:r>
      <w:r w:rsidR="00486443">
        <w:rPr>
          <w:rFonts w:ascii="Palatino Linotype" w:eastAsia="Calibri" w:hAnsi="Palatino Linotype" w:cs="Times New Roman"/>
          <w:sz w:val="24"/>
          <w:szCs w:val="24"/>
          <w:lang w:val="es-ES_tradnl" w:eastAsia="es-ES"/>
        </w:rPr>
        <w:t xml:space="preserve"> </w:t>
      </w:r>
      <w:r>
        <w:rPr>
          <w:rFonts w:ascii="Palatino Linotype" w:eastAsia="Calibri" w:hAnsi="Palatino Linotype" w:cs="Times New Roman"/>
          <w:sz w:val="24"/>
          <w:szCs w:val="24"/>
          <w:lang w:val="es-ES_tradnl" w:eastAsia="es-ES"/>
        </w:rPr>
        <w:t>l</w:t>
      </w:r>
      <w:r w:rsidR="00486443">
        <w:rPr>
          <w:rFonts w:ascii="Palatino Linotype" w:eastAsia="Calibri" w:hAnsi="Palatino Linotype" w:cs="Times New Roman"/>
          <w:sz w:val="24"/>
          <w:szCs w:val="24"/>
          <w:lang w:val="es-ES_tradnl" w:eastAsia="es-ES"/>
        </w:rPr>
        <w:t>os</w:t>
      </w:r>
      <w:r>
        <w:rPr>
          <w:rFonts w:ascii="Palatino Linotype" w:eastAsia="Calibri" w:hAnsi="Palatino Linotype" w:cs="Times New Roman"/>
          <w:sz w:val="24"/>
          <w:szCs w:val="24"/>
          <w:lang w:val="es-ES_tradnl" w:eastAsia="es-ES"/>
        </w:rPr>
        <w:t xml:space="preserve"> archivo</w:t>
      </w:r>
      <w:r w:rsidR="00486443">
        <w:rPr>
          <w:rFonts w:ascii="Palatino Linotype" w:eastAsia="Calibri" w:hAnsi="Palatino Linotype" w:cs="Times New Roman"/>
          <w:sz w:val="24"/>
          <w:szCs w:val="24"/>
          <w:lang w:val="es-ES_tradnl" w:eastAsia="es-ES"/>
        </w:rPr>
        <w:t>s</w:t>
      </w:r>
      <w:r>
        <w:rPr>
          <w:rFonts w:ascii="Palatino Linotype" w:eastAsia="Calibri" w:hAnsi="Palatino Linotype" w:cs="Times New Roman"/>
          <w:sz w:val="24"/>
          <w:szCs w:val="24"/>
          <w:lang w:val="es-ES_tradnl" w:eastAsia="es-ES"/>
        </w:rPr>
        <w:t xml:space="preserve"> electrónico</w:t>
      </w:r>
      <w:r w:rsidR="00486443">
        <w:rPr>
          <w:rFonts w:ascii="Palatino Linotype" w:eastAsia="Calibri" w:hAnsi="Palatino Linotype" w:cs="Times New Roman"/>
          <w:sz w:val="24"/>
          <w:szCs w:val="24"/>
          <w:lang w:val="es-ES_tradnl" w:eastAsia="es-ES"/>
        </w:rPr>
        <w:t>s</w:t>
      </w:r>
      <w:r>
        <w:rPr>
          <w:rFonts w:ascii="Palatino Linotype" w:eastAsia="Calibri" w:hAnsi="Palatino Linotype" w:cs="Times New Roman"/>
          <w:sz w:val="24"/>
          <w:szCs w:val="24"/>
          <w:lang w:val="es-ES_tradnl" w:eastAsia="es-ES"/>
        </w:rPr>
        <w:t xml:space="preserve"> “</w:t>
      </w:r>
      <w:proofErr w:type="spellStart"/>
      <w:r w:rsidR="00486443" w:rsidRPr="00C71701">
        <w:rPr>
          <w:rFonts w:ascii="Palatino Linotype" w:hAnsi="Palatino Linotype" w:cs="Arial"/>
          <w:sz w:val="24"/>
          <w:szCs w:val="24"/>
        </w:rPr>
        <w:t>Resp.Int</w:t>
      </w:r>
      <w:proofErr w:type="spellEnd"/>
      <w:r w:rsidR="00486443" w:rsidRPr="00C71701">
        <w:rPr>
          <w:rFonts w:ascii="Palatino Linotype" w:hAnsi="Palatino Linotype" w:cs="Arial"/>
          <w:sz w:val="24"/>
          <w:szCs w:val="24"/>
        </w:rPr>
        <w:t>. 00034-APAXCO-IP-2021.docx</w:t>
      </w:r>
      <w:r w:rsidR="00486443">
        <w:rPr>
          <w:rFonts w:ascii="Palatino Linotype" w:hAnsi="Palatino Linotype" w:cs="Arial"/>
          <w:sz w:val="24"/>
          <w:szCs w:val="24"/>
        </w:rPr>
        <w:t xml:space="preserve"> y </w:t>
      </w:r>
      <w:proofErr w:type="spellStart"/>
      <w:r w:rsidR="00486443" w:rsidRPr="00C71701">
        <w:rPr>
          <w:rFonts w:ascii="Palatino Linotype" w:hAnsi="Palatino Linotype" w:cs="Arial"/>
          <w:sz w:val="24"/>
          <w:szCs w:val="24"/>
        </w:rPr>
        <w:t>Resp.Int</w:t>
      </w:r>
      <w:proofErr w:type="spellEnd"/>
      <w:r w:rsidR="00486443" w:rsidRPr="00C71701">
        <w:rPr>
          <w:rFonts w:ascii="Palatino Linotype" w:hAnsi="Palatino Linotype" w:cs="Arial"/>
          <w:sz w:val="24"/>
          <w:szCs w:val="24"/>
        </w:rPr>
        <w:t>. 00034-APAXCO-IP-2021.pdf</w:t>
      </w:r>
      <w:r>
        <w:rPr>
          <w:rFonts w:ascii="Palatino Linotype" w:eastAsia="Calibri" w:hAnsi="Palatino Linotype" w:cs="Times New Roman"/>
          <w:sz w:val="24"/>
          <w:szCs w:val="24"/>
          <w:lang w:val="es-ES_tradnl" w:eastAsia="es-ES"/>
        </w:rPr>
        <w:t xml:space="preserve">”, </w:t>
      </w:r>
      <w:r w:rsidR="00DD2AC3">
        <w:rPr>
          <w:rFonts w:ascii="Palatino Linotype" w:eastAsia="Calibri" w:hAnsi="Palatino Linotype" w:cs="Times New Roman"/>
          <w:sz w:val="24"/>
          <w:szCs w:val="24"/>
          <w:lang w:val="es-ES_tradnl" w:eastAsia="es-ES"/>
        </w:rPr>
        <w:t>consistentes en el mismo documento, únicamente variando el formado (pdf</w:t>
      </w:r>
      <w:r w:rsidR="00DD2AC3">
        <w:rPr>
          <w:rStyle w:val="Refdenotaalpie"/>
          <w:rFonts w:ascii="Palatino Linotype" w:eastAsia="Calibri" w:hAnsi="Palatino Linotype" w:cs="Times New Roman"/>
          <w:sz w:val="24"/>
          <w:szCs w:val="24"/>
          <w:lang w:val="es-ES_tradnl" w:eastAsia="es-ES"/>
        </w:rPr>
        <w:footnoteReference w:id="1"/>
      </w:r>
      <w:r w:rsidR="00DD2AC3">
        <w:rPr>
          <w:rFonts w:ascii="Palatino Linotype" w:eastAsia="Calibri" w:hAnsi="Palatino Linotype" w:cs="Times New Roman"/>
          <w:sz w:val="24"/>
          <w:szCs w:val="24"/>
          <w:lang w:val="es-ES_tradnl" w:eastAsia="es-ES"/>
        </w:rPr>
        <w:t xml:space="preserve"> o </w:t>
      </w:r>
      <w:proofErr w:type="spellStart"/>
      <w:r w:rsidR="00DD2AC3">
        <w:rPr>
          <w:rFonts w:ascii="Palatino Linotype" w:eastAsia="Calibri" w:hAnsi="Palatino Linotype" w:cs="Times New Roman"/>
          <w:sz w:val="24"/>
          <w:szCs w:val="24"/>
          <w:lang w:val="es-ES_tradnl" w:eastAsia="es-ES"/>
        </w:rPr>
        <w:t>docx</w:t>
      </w:r>
      <w:proofErr w:type="spellEnd"/>
      <w:r w:rsidR="00DD2AC3">
        <w:rPr>
          <w:rStyle w:val="Refdenotaalpie"/>
          <w:rFonts w:ascii="Palatino Linotype" w:eastAsia="Calibri" w:hAnsi="Palatino Linotype" w:cs="Times New Roman"/>
          <w:sz w:val="24"/>
          <w:szCs w:val="24"/>
          <w:lang w:val="es-ES_tradnl" w:eastAsia="es-ES"/>
        </w:rPr>
        <w:footnoteReference w:id="2"/>
      </w:r>
      <w:r w:rsidR="00DD2AC3">
        <w:rPr>
          <w:rFonts w:ascii="Palatino Linotype" w:eastAsia="Calibri" w:hAnsi="Palatino Linotype" w:cs="Times New Roman"/>
          <w:sz w:val="24"/>
          <w:szCs w:val="24"/>
          <w:lang w:val="es-ES_tradnl" w:eastAsia="es-ES"/>
        </w:rPr>
        <w:t>) en que fue proporcionado; archivo</w:t>
      </w:r>
      <w:r w:rsidR="00486443">
        <w:rPr>
          <w:rFonts w:ascii="Palatino Linotype" w:eastAsia="Calibri" w:hAnsi="Palatino Linotype" w:cs="Times New Roman"/>
          <w:sz w:val="24"/>
          <w:szCs w:val="24"/>
          <w:lang w:val="es-ES_tradnl" w:eastAsia="es-ES"/>
        </w:rPr>
        <w:t xml:space="preserve">s </w:t>
      </w:r>
      <w:r>
        <w:rPr>
          <w:rFonts w:ascii="Palatino Linotype" w:eastAsia="Calibri" w:hAnsi="Palatino Linotype" w:cs="Times New Roman"/>
          <w:sz w:val="24"/>
          <w:szCs w:val="24"/>
          <w:lang w:val="es-ES_tradnl" w:eastAsia="es-ES"/>
        </w:rPr>
        <w:t>consistente</w:t>
      </w:r>
      <w:r w:rsidR="00486443">
        <w:rPr>
          <w:rFonts w:ascii="Palatino Linotype" w:eastAsia="Calibri" w:hAnsi="Palatino Linotype" w:cs="Times New Roman"/>
          <w:sz w:val="24"/>
          <w:szCs w:val="24"/>
          <w:lang w:val="es-ES_tradnl" w:eastAsia="es-ES"/>
        </w:rPr>
        <w:t>s</w:t>
      </w:r>
      <w:r>
        <w:rPr>
          <w:rFonts w:ascii="Palatino Linotype" w:eastAsia="Calibri" w:hAnsi="Palatino Linotype" w:cs="Times New Roman"/>
          <w:sz w:val="24"/>
          <w:szCs w:val="24"/>
          <w:lang w:val="es-ES_tradnl" w:eastAsia="es-ES"/>
        </w:rPr>
        <w:t xml:space="preserve"> en el oficio </w:t>
      </w:r>
      <w:r w:rsidR="00486443">
        <w:rPr>
          <w:rFonts w:ascii="Palatino Linotype" w:eastAsia="Calibri" w:hAnsi="Palatino Linotype" w:cs="Times New Roman"/>
          <w:sz w:val="24"/>
          <w:szCs w:val="24"/>
          <w:lang w:val="es-ES_tradnl" w:eastAsia="es-ES"/>
        </w:rPr>
        <w:t>PMA/</w:t>
      </w:r>
      <w:proofErr w:type="spellStart"/>
      <w:r w:rsidR="00486443">
        <w:rPr>
          <w:rFonts w:ascii="Palatino Linotype" w:eastAsia="Calibri" w:hAnsi="Palatino Linotype" w:cs="Times New Roman"/>
          <w:sz w:val="24"/>
          <w:szCs w:val="24"/>
          <w:lang w:val="es-ES_tradnl" w:eastAsia="es-ES"/>
        </w:rPr>
        <w:t>UMTyAIP</w:t>
      </w:r>
      <w:proofErr w:type="spellEnd"/>
      <w:r w:rsidR="00486443">
        <w:rPr>
          <w:rFonts w:ascii="Palatino Linotype" w:eastAsia="Calibri" w:hAnsi="Palatino Linotype" w:cs="Times New Roman"/>
          <w:sz w:val="24"/>
          <w:szCs w:val="24"/>
          <w:lang w:val="es-ES_tradnl" w:eastAsia="es-ES"/>
        </w:rPr>
        <w:t>/0140/2021</w:t>
      </w:r>
      <w:r>
        <w:rPr>
          <w:rFonts w:ascii="Palatino Linotype" w:eastAsia="Calibri" w:hAnsi="Palatino Linotype" w:cs="Times New Roman"/>
          <w:sz w:val="24"/>
          <w:szCs w:val="24"/>
          <w:lang w:val="es-ES_tradnl" w:eastAsia="es-ES"/>
        </w:rPr>
        <w:t xml:space="preserve"> de fecha </w:t>
      </w:r>
      <w:r w:rsidR="00486443">
        <w:rPr>
          <w:rFonts w:ascii="Palatino Linotype" w:eastAsia="Calibri" w:hAnsi="Palatino Linotype" w:cs="Times New Roman"/>
          <w:sz w:val="24"/>
          <w:szCs w:val="24"/>
          <w:lang w:val="es-ES_tradnl" w:eastAsia="es-ES"/>
        </w:rPr>
        <w:t>12</w:t>
      </w:r>
      <w:r>
        <w:rPr>
          <w:rFonts w:ascii="Palatino Linotype" w:eastAsia="Calibri" w:hAnsi="Palatino Linotype" w:cs="Times New Roman"/>
          <w:sz w:val="24"/>
          <w:szCs w:val="24"/>
          <w:lang w:val="es-ES_tradnl" w:eastAsia="es-ES"/>
        </w:rPr>
        <w:t xml:space="preserve"> (</w:t>
      </w:r>
      <w:r w:rsidR="00486443">
        <w:rPr>
          <w:rFonts w:ascii="Palatino Linotype" w:eastAsia="Calibri" w:hAnsi="Palatino Linotype" w:cs="Times New Roman"/>
          <w:sz w:val="24"/>
          <w:szCs w:val="24"/>
          <w:lang w:val="es-ES_tradnl" w:eastAsia="es-ES"/>
        </w:rPr>
        <w:t>doce</w:t>
      </w:r>
      <w:r>
        <w:rPr>
          <w:rFonts w:ascii="Palatino Linotype" w:eastAsia="Calibri" w:hAnsi="Palatino Linotype" w:cs="Times New Roman"/>
          <w:sz w:val="24"/>
          <w:szCs w:val="24"/>
          <w:lang w:val="es-ES_tradnl" w:eastAsia="es-ES"/>
        </w:rPr>
        <w:t xml:space="preserve">) de abril de 2021 (dos mil veintiuno), </w:t>
      </w:r>
      <w:r w:rsidR="00DD2AC3">
        <w:rPr>
          <w:rFonts w:ascii="Palatino Linotype" w:eastAsia="Calibri" w:hAnsi="Palatino Linotype" w:cs="Times New Roman"/>
          <w:sz w:val="24"/>
          <w:szCs w:val="24"/>
          <w:lang w:val="es-ES_tradnl" w:eastAsia="es-ES"/>
        </w:rPr>
        <w:t>mediante el cual la Directora de la Unidad Municipal de Transparencia y Acceso a la Información Pública del Sujeto Obligado</w:t>
      </w:r>
      <w:r>
        <w:rPr>
          <w:rFonts w:ascii="Palatino Linotype" w:eastAsia="Calibri" w:hAnsi="Palatino Linotype" w:cs="Times New Roman"/>
          <w:sz w:val="24"/>
          <w:szCs w:val="24"/>
          <w:lang w:val="es-ES_tradnl" w:eastAsia="es-ES"/>
        </w:rPr>
        <w:t xml:space="preserve">, </w:t>
      </w:r>
      <w:r w:rsidR="00DD2AC3">
        <w:rPr>
          <w:rFonts w:ascii="Palatino Linotype" w:eastAsia="Calibri" w:hAnsi="Palatino Linotype" w:cs="Times New Roman"/>
          <w:sz w:val="24"/>
          <w:szCs w:val="24"/>
          <w:lang w:val="es-ES_tradnl" w:eastAsia="es-ES"/>
        </w:rPr>
        <w:t>informa al solicitante l</w:t>
      </w:r>
      <w:r>
        <w:rPr>
          <w:rFonts w:ascii="Palatino Linotype" w:eastAsia="Calibri" w:hAnsi="Palatino Linotype" w:cs="Times New Roman"/>
          <w:sz w:val="24"/>
          <w:szCs w:val="24"/>
          <w:lang w:val="es-ES_tradnl" w:eastAsia="es-ES"/>
        </w:rPr>
        <w:t>o siguiente:</w:t>
      </w:r>
    </w:p>
    <w:p w:rsidR="00C71701" w:rsidRDefault="00C71701" w:rsidP="00C71701">
      <w:pPr>
        <w:spacing w:after="0" w:line="360" w:lineRule="auto"/>
        <w:jc w:val="both"/>
        <w:rPr>
          <w:rFonts w:ascii="Palatino Linotype" w:eastAsia="Calibri" w:hAnsi="Palatino Linotype" w:cs="Times New Roman"/>
          <w:sz w:val="24"/>
          <w:szCs w:val="24"/>
          <w:lang w:val="es-ES_tradnl" w:eastAsia="es-ES"/>
        </w:rPr>
      </w:pPr>
    </w:p>
    <w:p w:rsidR="00F45A09" w:rsidRDefault="00C71701" w:rsidP="00F45A09">
      <w:pPr>
        <w:pStyle w:val="Prrafodelista"/>
        <w:spacing w:line="276" w:lineRule="auto"/>
        <w:ind w:left="851" w:right="850"/>
        <w:jc w:val="both"/>
        <w:rPr>
          <w:rFonts w:ascii="Palatino Linotype" w:hAnsi="Palatino Linotype" w:cs="Arial"/>
          <w:i/>
          <w:sz w:val="22"/>
          <w:szCs w:val="22"/>
          <w:lang w:val="es-ES_tradnl"/>
        </w:rPr>
      </w:pPr>
      <w:r w:rsidRPr="008E2184">
        <w:rPr>
          <w:rFonts w:ascii="Palatino Linotype" w:hAnsi="Palatino Linotype" w:cs="Arial"/>
          <w:b/>
          <w:i/>
          <w:sz w:val="22"/>
          <w:szCs w:val="22"/>
          <w:lang w:val="es-ES_tradnl"/>
        </w:rPr>
        <w:t>“</w:t>
      </w:r>
      <w:r w:rsidR="00F45A09" w:rsidRPr="00F45A09">
        <w:rPr>
          <w:rFonts w:ascii="Palatino Linotype" w:hAnsi="Palatino Linotype" w:cs="Arial"/>
          <w:i/>
          <w:sz w:val="22"/>
          <w:szCs w:val="22"/>
          <w:lang w:val="es-ES_tradnl"/>
        </w:rPr>
        <w:t>La información requerida en la presente se encuentra pública y puede ser consultada a</w:t>
      </w:r>
      <w:r w:rsidR="00F45A09">
        <w:rPr>
          <w:rFonts w:ascii="Palatino Linotype" w:hAnsi="Palatino Linotype" w:cs="Arial"/>
          <w:i/>
          <w:sz w:val="22"/>
          <w:szCs w:val="22"/>
          <w:lang w:val="es-ES_tradnl"/>
        </w:rPr>
        <w:t xml:space="preserve"> </w:t>
      </w:r>
      <w:r w:rsidR="00F45A09" w:rsidRPr="00F45A09">
        <w:rPr>
          <w:rFonts w:ascii="Palatino Linotype" w:hAnsi="Palatino Linotype" w:cs="Arial"/>
          <w:i/>
          <w:sz w:val="22"/>
          <w:szCs w:val="22"/>
          <w:lang w:val="es-ES_tradnl"/>
        </w:rPr>
        <w:t xml:space="preserve">través de la Plataforma Nacional de Transparencia, en el apartado correspondiente </w:t>
      </w:r>
      <w:r w:rsidR="00F45A09" w:rsidRPr="00F45A09">
        <w:rPr>
          <w:rFonts w:ascii="Palatino Linotype" w:hAnsi="Palatino Linotype" w:cs="Arial"/>
          <w:i/>
          <w:sz w:val="22"/>
          <w:szCs w:val="22"/>
          <w:lang w:val="es-ES_tradnl"/>
        </w:rPr>
        <w:lastRenderedPageBreak/>
        <w:t>a este</w:t>
      </w:r>
      <w:r w:rsidR="00F45A09">
        <w:rPr>
          <w:rFonts w:ascii="Palatino Linotype" w:hAnsi="Palatino Linotype" w:cs="Arial"/>
          <w:i/>
          <w:sz w:val="22"/>
          <w:szCs w:val="22"/>
          <w:lang w:val="es-ES_tradnl"/>
        </w:rPr>
        <w:t xml:space="preserve"> </w:t>
      </w:r>
      <w:r w:rsidR="00F45A09" w:rsidRPr="00F45A09">
        <w:rPr>
          <w:rFonts w:ascii="Palatino Linotype" w:hAnsi="Palatino Linotype" w:cs="Arial"/>
          <w:i/>
          <w:sz w:val="22"/>
          <w:szCs w:val="22"/>
          <w:lang w:val="es-ES_tradnl"/>
        </w:rPr>
        <w:t xml:space="preserve">Ayuntamiento, al que puede ingresar mediante en el siguiente enlace electrónico: </w:t>
      </w:r>
    </w:p>
    <w:p w:rsidR="00F45A09" w:rsidRPr="00F45A09" w:rsidRDefault="00F45A09" w:rsidP="00F45A09">
      <w:pPr>
        <w:pStyle w:val="Prrafodelista"/>
        <w:spacing w:line="276" w:lineRule="auto"/>
        <w:ind w:left="851" w:right="850"/>
        <w:jc w:val="both"/>
        <w:rPr>
          <w:rFonts w:ascii="Palatino Linotype" w:hAnsi="Palatino Linotype" w:cs="Arial"/>
          <w:i/>
          <w:sz w:val="22"/>
          <w:szCs w:val="22"/>
          <w:lang w:val="es-ES_tradnl"/>
        </w:rPr>
      </w:pPr>
    </w:p>
    <w:p w:rsidR="00F45A09" w:rsidRPr="00F45A09" w:rsidRDefault="009F22EB" w:rsidP="00F45A09">
      <w:pPr>
        <w:pStyle w:val="Prrafodelista"/>
        <w:spacing w:line="276" w:lineRule="auto"/>
        <w:ind w:left="851" w:right="850"/>
        <w:jc w:val="center"/>
        <w:rPr>
          <w:rFonts w:ascii="Palatino Linotype" w:hAnsi="Palatino Linotype" w:cs="Arial"/>
          <w:i/>
          <w:sz w:val="22"/>
          <w:szCs w:val="22"/>
          <w:lang w:val="es-ES_tradnl"/>
        </w:rPr>
      </w:pPr>
      <w:hyperlink r:id="rId9" w:history="1">
        <w:r w:rsidR="00F45A09" w:rsidRPr="00847ED1">
          <w:rPr>
            <w:rStyle w:val="Hipervnculo"/>
            <w:rFonts w:ascii="Palatino Linotype" w:hAnsi="Palatino Linotype" w:cs="Arial"/>
            <w:i/>
            <w:sz w:val="22"/>
            <w:szCs w:val="22"/>
            <w:lang w:val="es-ES_tradnl"/>
          </w:rPr>
          <w:t>https://www.plataformadetransparencia.org.mx/</w:t>
        </w:r>
      </w:hyperlink>
    </w:p>
    <w:p w:rsidR="00F45A09" w:rsidRDefault="00F45A09" w:rsidP="00F45A09">
      <w:pPr>
        <w:pStyle w:val="Prrafodelista"/>
        <w:spacing w:line="276" w:lineRule="auto"/>
        <w:ind w:left="851" w:right="850"/>
        <w:jc w:val="both"/>
        <w:rPr>
          <w:rFonts w:ascii="Palatino Linotype" w:hAnsi="Palatino Linotype" w:cs="Arial"/>
          <w:i/>
          <w:sz w:val="22"/>
          <w:szCs w:val="22"/>
          <w:lang w:val="es-ES_tradnl"/>
        </w:rPr>
      </w:pPr>
    </w:p>
    <w:p w:rsidR="00F45A09" w:rsidRDefault="00F45A09" w:rsidP="00F45A09">
      <w:pPr>
        <w:pStyle w:val="Prrafodelista"/>
        <w:spacing w:line="276" w:lineRule="auto"/>
        <w:ind w:left="851" w:right="850"/>
        <w:jc w:val="both"/>
        <w:rPr>
          <w:rFonts w:ascii="Palatino Linotype" w:hAnsi="Palatino Linotype" w:cs="Arial"/>
          <w:i/>
          <w:sz w:val="22"/>
          <w:szCs w:val="22"/>
          <w:lang w:val="es-ES_tradnl"/>
        </w:rPr>
      </w:pPr>
      <w:r w:rsidRPr="00F45A09">
        <w:rPr>
          <w:rFonts w:ascii="Palatino Linotype" w:hAnsi="Palatino Linotype" w:cs="Arial"/>
          <w:i/>
          <w:sz w:val="22"/>
          <w:szCs w:val="22"/>
          <w:lang w:val="es-ES_tradnl"/>
        </w:rPr>
        <w:t>O bien, a través del Portal de Información Pública de Oficio Mexiquense correspondiente a este Ayuntamiento al que puede ingresar mediante en el siguiente enlace electrónico:</w:t>
      </w:r>
    </w:p>
    <w:p w:rsidR="00F45A09" w:rsidRPr="00F45A09" w:rsidRDefault="00F45A09" w:rsidP="00F45A09">
      <w:pPr>
        <w:pStyle w:val="Prrafodelista"/>
        <w:spacing w:line="276" w:lineRule="auto"/>
        <w:ind w:left="851" w:right="850"/>
        <w:jc w:val="both"/>
        <w:rPr>
          <w:rFonts w:ascii="Palatino Linotype" w:hAnsi="Palatino Linotype" w:cs="Arial"/>
          <w:i/>
          <w:sz w:val="22"/>
          <w:szCs w:val="22"/>
          <w:lang w:val="es-ES_tradnl"/>
        </w:rPr>
      </w:pPr>
    </w:p>
    <w:p w:rsidR="00C71701" w:rsidRDefault="009F22EB" w:rsidP="00F45A09">
      <w:pPr>
        <w:pStyle w:val="Prrafodelista"/>
        <w:spacing w:line="276" w:lineRule="auto"/>
        <w:ind w:left="851" w:right="850"/>
        <w:jc w:val="center"/>
        <w:rPr>
          <w:rFonts w:ascii="Palatino Linotype" w:hAnsi="Palatino Linotype" w:cs="Arial"/>
          <w:i/>
          <w:sz w:val="22"/>
          <w:szCs w:val="22"/>
          <w:lang w:val="es-ES_tradnl"/>
        </w:rPr>
      </w:pPr>
      <w:hyperlink r:id="rId10" w:history="1">
        <w:r w:rsidR="00F45A09" w:rsidRPr="00847ED1">
          <w:rPr>
            <w:rStyle w:val="Hipervnculo"/>
            <w:rFonts w:ascii="Palatino Linotype" w:hAnsi="Palatino Linotype" w:cs="Arial"/>
            <w:i/>
            <w:sz w:val="22"/>
            <w:szCs w:val="22"/>
            <w:lang w:val="es-ES_tradnl"/>
          </w:rPr>
          <w:t>https://www.ipomex.org.mx/portal.htm</w:t>
        </w:r>
      </w:hyperlink>
      <w:r w:rsidR="00644CF5">
        <w:rPr>
          <w:rFonts w:ascii="Palatino Linotype" w:hAnsi="Palatino Linotype" w:cs="Arial"/>
          <w:i/>
          <w:sz w:val="22"/>
          <w:szCs w:val="22"/>
          <w:lang w:val="es-ES_tradnl"/>
        </w:rPr>
        <w:t>”</w:t>
      </w:r>
    </w:p>
    <w:p w:rsidR="00C71701" w:rsidRDefault="00C71701" w:rsidP="00C71701">
      <w:pPr>
        <w:suppressAutoHyphens/>
        <w:spacing w:after="0" w:line="360" w:lineRule="auto"/>
        <w:jc w:val="both"/>
        <w:rPr>
          <w:rFonts w:ascii="Palatino Linotype" w:hAnsi="Palatino Linotype"/>
          <w:sz w:val="24"/>
          <w:szCs w:val="24"/>
          <w:lang w:val="es-ES"/>
        </w:rPr>
      </w:pPr>
    </w:p>
    <w:p w:rsidR="00C71701" w:rsidRPr="00D55523" w:rsidRDefault="00C71701" w:rsidP="00C71701">
      <w:pPr>
        <w:suppressAutoHyphens/>
        <w:spacing w:after="0" w:line="360" w:lineRule="auto"/>
        <w:jc w:val="both"/>
        <w:rPr>
          <w:rFonts w:ascii="Palatino Linotype" w:hAnsi="Palatino Linotype"/>
          <w:sz w:val="24"/>
          <w:szCs w:val="24"/>
          <w:lang w:val="es-ES"/>
        </w:rPr>
      </w:pPr>
      <w:r w:rsidRPr="00D55523">
        <w:rPr>
          <w:rFonts w:ascii="Palatino Linotype" w:hAnsi="Palatino Linotype"/>
          <w:sz w:val="24"/>
          <w:szCs w:val="24"/>
          <w:lang w:val="es-ES"/>
        </w:rPr>
        <w:t xml:space="preserve">En este contexto, el hecho de que </w:t>
      </w:r>
      <w:r w:rsidRPr="00D55523">
        <w:rPr>
          <w:rFonts w:ascii="Palatino Linotype" w:hAnsi="Palatino Linotype"/>
          <w:b/>
          <w:sz w:val="24"/>
          <w:szCs w:val="24"/>
          <w:lang w:val="es-ES"/>
        </w:rPr>
        <w:t>El Sujeto Obligado</w:t>
      </w:r>
      <w:r w:rsidRPr="00D55523">
        <w:rPr>
          <w:rFonts w:ascii="Palatino Linotype" w:hAnsi="Palatino Linotype"/>
          <w:sz w:val="24"/>
          <w:szCs w:val="24"/>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C71701" w:rsidRPr="00D55523" w:rsidRDefault="00C71701" w:rsidP="00C71701">
      <w:pPr>
        <w:suppressAutoHyphens/>
        <w:spacing w:after="0" w:line="360" w:lineRule="auto"/>
        <w:jc w:val="both"/>
        <w:rPr>
          <w:rFonts w:ascii="Palatino Linotype" w:hAnsi="Palatino Linotype"/>
          <w:sz w:val="24"/>
          <w:szCs w:val="24"/>
          <w:lang w:val="es-ES"/>
        </w:rPr>
      </w:pPr>
    </w:p>
    <w:p w:rsidR="00C71701" w:rsidRPr="005504FB" w:rsidRDefault="00C71701" w:rsidP="00C71701">
      <w:pPr>
        <w:suppressAutoHyphens/>
        <w:spacing w:after="0"/>
        <w:ind w:left="567" w:right="567"/>
        <w:jc w:val="both"/>
        <w:rPr>
          <w:rFonts w:ascii="Palatino Linotype" w:hAnsi="Palatino Linotype"/>
          <w:i/>
          <w:lang w:val="es-ES"/>
        </w:rPr>
      </w:pPr>
      <w:r w:rsidRPr="005504FB">
        <w:rPr>
          <w:rFonts w:ascii="Palatino Linotype" w:hAnsi="Palatino Linotype"/>
          <w:b/>
          <w:i/>
          <w:lang w:val="es-ES"/>
        </w:rPr>
        <w:t>“Artículo 12</w:t>
      </w:r>
      <w:r w:rsidRPr="005504FB">
        <w:rPr>
          <w:rFonts w:ascii="Palatino Linotype" w:hAnsi="Palatino Linotype"/>
          <w:i/>
          <w:lang w:val="es-ES"/>
        </w:rPr>
        <w:t>. Quienes generen, recopilen, administren, manejen, procesen, archiven o conserven información pública serán responsables de la misma en los términos de las disposiciones jurídicas aplicables.</w:t>
      </w:r>
    </w:p>
    <w:p w:rsidR="00C71701" w:rsidRPr="005504FB" w:rsidRDefault="00C71701" w:rsidP="00C71701">
      <w:pPr>
        <w:suppressAutoHyphens/>
        <w:spacing w:after="0"/>
        <w:ind w:left="567" w:right="567"/>
        <w:jc w:val="both"/>
        <w:rPr>
          <w:rFonts w:ascii="Palatino Linotype" w:hAnsi="Palatino Linotype"/>
          <w:i/>
          <w:lang w:val="es-ES"/>
        </w:rPr>
      </w:pPr>
    </w:p>
    <w:p w:rsidR="00C71701" w:rsidRPr="005504FB" w:rsidRDefault="00C71701" w:rsidP="00C71701">
      <w:pPr>
        <w:suppressAutoHyphens/>
        <w:spacing w:after="0"/>
        <w:ind w:left="567" w:right="567"/>
        <w:jc w:val="both"/>
        <w:rPr>
          <w:rFonts w:ascii="Palatino Linotype" w:hAnsi="Palatino Linotype"/>
          <w:b/>
          <w:i/>
          <w:lang w:val="es-ES"/>
        </w:rPr>
      </w:pPr>
      <w:r w:rsidRPr="005504FB">
        <w:rPr>
          <w:rFonts w:ascii="Palatino Linotype" w:hAnsi="Palatino Linotype"/>
          <w:i/>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504FB">
        <w:rPr>
          <w:rFonts w:ascii="Palatino Linotype" w:hAnsi="Palatino Linotype"/>
          <w:b/>
          <w:i/>
          <w:lang w:val="es-ES"/>
        </w:rPr>
        <w:t>”</w:t>
      </w:r>
    </w:p>
    <w:p w:rsidR="00C71701" w:rsidRDefault="00C71701" w:rsidP="00C71701">
      <w:pPr>
        <w:suppressAutoHyphens/>
        <w:spacing w:after="0" w:line="360" w:lineRule="auto"/>
        <w:jc w:val="both"/>
        <w:rPr>
          <w:rFonts w:ascii="Palatino Linotype" w:hAnsi="Palatino Linotype"/>
          <w:sz w:val="24"/>
          <w:lang w:val="es-ES"/>
        </w:rPr>
      </w:pPr>
    </w:p>
    <w:p w:rsidR="00C71701" w:rsidRPr="00D55523" w:rsidRDefault="00C71701" w:rsidP="00C71701">
      <w:pPr>
        <w:suppressAutoHyphens/>
        <w:spacing w:after="0" w:line="360" w:lineRule="auto"/>
        <w:jc w:val="both"/>
        <w:rPr>
          <w:rFonts w:ascii="Palatino Linotype" w:hAnsi="Palatino Linotype"/>
          <w:sz w:val="24"/>
          <w:lang w:val="es-ES"/>
        </w:rPr>
      </w:pPr>
      <w:r w:rsidRPr="00D55523">
        <w:rPr>
          <w:rFonts w:ascii="Palatino Linotype" w:hAnsi="Palatino Linotype"/>
          <w:sz w:val="24"/>
          <w:lang w:val="es-ES"/>
        </w:rPr>
        <w:t xml:space="preserve">De hecho, el estudio de la naturaleza jurídica de la información pública solicitada, tiene por objeto determinar si ésta la genera, posee o administra </w:t>
      </w:r>
      <w:r w:rsidRPr="00D55523">
        <w:rPr>
          <w:rFonts w:ascii="Palatino Linotype" w:hAnsi="Palatino Linotype"/>
          <w:b/>
          <w:sz w:val="24"/>
          <w:lang w:val="es-ES"/>
        </w:rPr>
        <w:t>El Sujeto Obligado</w:t>
      </w:r>
      <w:r w:rsidRPr="00D55523">
        <w:rPr>
          <w:rFonts w:ascii="Palatino Linotype" w:hAnsi="Palatino Linotype"/>
          <w:sz w:val="24"/>
          <w:lang w:val="es-ES"/>
        </w:rPr>
        <w:t xml:space="preserve">; sin embargo, en aquellos casos en que éste la asume, implica que cuenta con dicha </w:t>
      </w:r>
      <w:r w:rsidRPr="00D55523">
        <w:rPr>
          <w:rFonts w:ascii="Palatino Linotype" w:hAnsi="Palatino Linotype"/>
          <w:sz w:val="24"/>
          <w:lang w:val="es-ES"/>
        </w:rPr>
        <w:lastRenderedPageBreak/>
        <w:t>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C71701" w:rsidRPr="00D55523" w:rsidRDefault="00C71701" w:rsidP="00C71701">
      <w:pPr>
        <w:suppressAutoHyphens/>
        <w:spacing w:after="0" w:line="360" w:lineRule="auto"/>
        <w:jc w:val="both"/>
        <w:rPr>
          <w:rFonts w:ascii="Palatino Linotype" w:hAnsi="Palatino Linotype"/>
          <w:sz w:val="24"/>
          <w:lang w:val="es-ES"/>
        </w:rPr>
      </w:pPr>
    </w:p>
    <w:p w:rsidR="00C71701" w:rsidRPr="00D55523" w:rsidRDefault="00C71701" w:rsidP="00C71701">
      <w:pPr>
        <w:suppressAutoHyphens/>
        <w:spacing w:after="0" w:line="360" w:lineRule="auto"/>
        <w:jc w:val="both"/>
        <w:rPr>
          <w:rFonts w:ascii="Palatino Linotype" w:hAnsi="Palatino Linotype" w:cs="Arial"/>
          <w:sz w:val="24"/>
        </w:rPr>
      </w:pPr>
      <w:r w:rsidRPr="00D55523">
        <w:rPr>
          <w:rFonts w:ascii="Palatino Linotype" w:hAnsi="Palatino Linotype"/>
          <w:sz w:val="24"/>
        </w:rPr>
        <w:t xml:space="preserve">Asimismo, no se omite comentar que, al haber existido un pronunciamiento por parte del </w:t>
      </w:r>
      <w:r w:rsidRPr="00D55523">
        <w:rPr>
          <w:rFonts w:ascii="Palatino Linotype" w:hAnsi="Palatino Linotype"/>
          <w:b/>
          <w:sz w:val="24"/>
        </w:rPr>
        <w:t xml:space="preserve">Sujeto Obligado </w:t>
      </w:r>
      <w:r w:rsidRPr="00D55523">
        <w:rPr>
          <w:rFonts w:ascii="Palatino Linotype" w:hAnsi="Palatino Linotype"/>
          <w:sz w:val="24"/>
        </w:rPr>
        <w:t>mediante respuesta, a fin de dar atención a la solicitud planteada, este Instituto no está facultado para manifestarse sobre la veracidad de la información proporcionada, conforme al artículo 36 de la Ley de la Materia.</w:t>
      </w:r>
      <w:r>
        <w:rPr>
          <w:rFonts w:ascii="Palatino Linotype" w:hAnsi="Palatino Linotype"/>
          <w:sz w:val="24"/>
        </w:rPr>
        <w:t xml:space="preserve"> </w:t>
      </w:r>
      <w:r w:rsidRPr="00D55523">
        <w:rPr>
          <w:rFonts w:ascii="Palatino Linotype" w:hAnsi="Palatino Linotype" w:cs="Arial"/>
          <w:sz w:val="24"/>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C71701" w:rsidRPr="005504FB" w:rsidRDefault="00C71701" w:rsidP="00C71701">
      <w:pPr>
        <w:suppressAutoHyphens/>
        <w:spacing w:after="0" w:line="360" w:lineRule="auto"/>
        <w:jc w:val="both"/>
        <w:rPr>
          <w:rFonts w:ascii="Palatino Linotype" w:hAnsi="Palatino Linotype" w:cs="Arial"/>
        </w:rPr>
      </w:pPr>
    </w:p>
    <w:p w:rsidR="00C71701" w:rsidRPr="005504FB" w:rsidRDefault="00C71701" w:rsidP="00C71701">
      <w:pPr>
        <w:suppressAutoHyphens/>
        <w:spacing w:after="0"/>
        <w:ind w:left="567" w:right="567"/>
        <w:jc w:val="both"/>
        <w:rPr>
          <w:rFonts w:ascii="Palatino Linotype" w:hAnsi="Palatino Linotype" w:cs="Arial"/>
          <w:i/>
        </w:rPr>
      </w:pPr>
      <w:r w:rsidRPr="005504FB">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5504FB">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5504FB">
        <w:rPr>
          <w:rFonts w:ascii="Palatino Linotype" w:hAnsi="Palatino Linotype" w:cs="Arial"/>
          <w:i/>
        </w:rPr>
        <w:t>Marván</w:t>
      </w:r>
      <w:proofErr w:type="spellEnd"/>
      <w:r w:rsidRPr="005504FB">
        <w:rPr>
          <w:rFonts w:ascii="Palatino Linotype" w:hAnsi="Palatino Linotype" w:cs="Arial"/>
          <w:i/>
        </w:rPr>
        <w:t xml:space="preserve"> Laborde 2395/09 Secretaría de Economía - </w:t>
      </w:r>
      <w:r w:rsidRPr="005504FB">
        <w:rPr>
          <w:rFonts w:ascii="Palatino Linotype" w:hAnsi="Palatino Linotype" w:cs="Arial"/>
          <w:i/>
        </w:rPr>
        <w:lastRenderedPageBreak/>
        <w:t xml:space="preserve">María </w:t>
      </w:r>
      <w:proofErr w:type="spellStart"/>
      <w:r w:rsidRPr="005504FB">
        <w:rPr>
          <w:rFonts w:ascii="Palatino Linotype" w:hAnsi="Palatino Linotype" w:cs="Arial"/>
          <w:i/>
        </w:rPr>
        <w:t>Marván</w:t>
      </w:r>
      <w:proofErr w:type="spellEnd"/>
      <w:r w:rsidRPr="005504FB">
        <w:rPr>
          <w:rFonts w:ascii="Palatino Linotype" w:hAnsi="Palatino Linotype" w:cs="Arial"/>
          <w:i/>
        </w:rPr>
        <w:t xml:space="preserve"> Laborde 0837/10 Administración Portuaria Integral de Veracruz, S.A. de C.V. – María </w:t>
      </w:r>
      <w:proofErr w:type="spellStart"/>
      <w:r w:rsidRPr="005504FB">
        <w:rPr>
          <w:rFonts w:ascii="Palatino Linotype" w:hAnsi="Palatino Linotype" w:cs="Arial"/>
          <w:i/>
        </w:rPr>
        <w:t>Marván</w:t>
      </w:r>
      <w:proofErr w:type="spellEnd"/>
      <w:r w:rsidRPr="005504FB">
        <w:rPr>
          <w:rFonts w:ascii="Palatino Linotype" w:hAnsi="Palatino Linotype" w:cs="Arial"/>
          <w:i/>
        </w:rPr>
        <w:t xml:space="preserve"> Laborde </w:t>
      </w:r>
    </w:p>
    <w:p w:rsidR="00C71701" w:rsidRPr="005504FB" w:rsidRDefault="00C71701" w:rsidP="00C71701">
      <w:pPr>
        <w:suppressAutoHyphens/>
        <w:spacing w:after="0"/>
        <w:ind w:left="567" w:right="567"/>
        <w:jc w:val="both"/>
        <w:rPr>
          <w:rFonts w:ascii="Palatino Linotype" w:hAnsi="Palatino Linotype" w:cs="Arial"/>
          <w:b/>
          <w:i/>
        </w:rPr>
      </w:pPr>
      <w:r w:rsidRPr="005504FB">
        <w:rPr>
          <w:rFonts w:ascii="Palatino Linotype" w:hAnsi="Palatino Linotype" w:cs="Arial"/>
          <w:i/>
        </w:rPr>
        <w:t>Criterio 31/10</w:t>
      </w:r>
      <w:r w:rsidRPr="005504FB">
        <w:rPr>
          <w:rFonts w:ascii="Palatino Linotype" w:hAnsi="Palatino Linotype" w:cs="Arial"/>
          <w:b/>
          <w:i/>
        </w:rPr>
        <w:t>”</w:t>
      </w:r>
      <w:r w:rsidRPr="005504FB">
        <w:rPr>
          <w:rFonts w:ascii="Palatino Linotype" w:hAnsi="Palatino Linotype" w:cs="Arial"/>
          <w:i/>
        </w:rPr>
        <w:t xml:space="preserve"> (sic)</w:t>
      </w:r>
    </w:p>
    <w:p w:rsidR="00C71701" w:rsidRPr="00DF59B3" w:rsidRDefault="00C71701" w:rsidP="00C71701">
      <w:pPr>
        <w:tabs>
          <w:tab w:val="left" w:pos="709"/>
        </w:tabs>
        <w:spacing w:after="0" w:line="360" w:lineRule="auto"/>
        <w:jc w:val="both"/>
        <w:rPr>
          <w:rFonts w:ascii="Palatino Linotype" w:hAnsi="Palatino Linotype"/>
          <w:sz w:val="24"/>
          <w:szCs w:val="24"/>
        </w:rPr>
      </w:pPr>
    </w:p>
    <w:p w:rsidR="00C71701" w:rsidRPr="00CF71FD" w:rsidRDefault="00C71701" w:rsidP="00C7170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Derivado de la respuesta que le fue proporcionada, el </w:t>
      </w:r>
      <w:r>
        <w:rPr>
          <w:rFonts w:ascii="Palatino Linotype" w:hAnsi="Palatino Linotype" w:cs="Arial"/>
          <w:b/>
          <w:sz w:val="24"/>
          <w:szCs w:val="24"/>
        </w:rPr>
        <w:t>recurrente</w:t>
      </w:r>
      <w:r>
        <w:rPr>
          <w:rFonts w:ascii="Palatino Linotype" w:hAnsi="Palatino Linotype" w:cs="Arial"/>
          <w:sz w:val="24"/>
          <w:szCs w:val="24"/>
        </w:rPr>
        <w:t xml:space="preserve"> interpone el presente recurso de revisión, haciendo valer sustancialmente como razones o motivos de inconformidad, la entrega </w:t>
      </w:r>
      <w:r w:rsidR="00A71108">
        <w:rPr>
          <w:rFonts w:ascii="Palatino Linotype" w:hAnsi="Palatino Linotype" w:cs="Arial"/>
          <w:sz w:val="24"/>
          <w:szCs w:val="24"/>
        </w:rPr>
        <w:t xml:space="preserve">incompleta </w:t>
      </w:r>
      <w:r>
        <w:rPr>
          <w:rFonts w:ascii="Palatino Linotype" w:hAnsi="Palatino Linotype" w:cs="Arial"/>
          <w:sz w:val="24"/>
          <w:szCs w:val="24"/>
        </w:rPr>
        <w:t>de información</w:t>
      </w:r>
      <w:r w:rsidR="00A71108">
        <w:rPr>
          <w:rFonts w:ascii="Palatino Linotype" w:hAnsi="Palatino Linotype" w:cs="Arial"/>
          <w:sz w:val="24"/>
          <w:szCs w:val="24"/>
        </w:rPr>
        <w:t>, r</w:t>
      </w:r>
      <w:r>
        <w:rPr>
          <w:rFonts w:ascii="Palatino Linotype" w:hAnsi="Palatino Linotype" w:cs="Arial"/>
          <w:sz w:val="24"/>
          <w:szCs w:val="24"/>
        </w:rPr>
        <w:t>azones o motivos de inconformidad que resultan fundados para interponer el recurso de revisión, al encuadrar en el supuesto consagrado en la fracción VI del artículo 179 de la Ley de Transparencia y Acceso a la Información Pública del Estado de México y Municipios</w:t>
      </w:r>
      <w:r>
        <w:rPr>
          <w:rStyle w:val="Refdenotaalpie"/>
          <w:rFonts w:ascii="Palatino Linotype" w:hAnsi="Palatino Linotype" w:cs="Arial"/>
          <w:sz w:val="24"/>
          <w:szCs w:val="24"/>
        </w:rPr>
        <w:footnoteReference w:id="3"/>
      </w:r>
      <w:r>
        <w:rPr>
          <w:rFonts w:ascii="Palatino Linotype" w:hAnsi="Palatino Linotype" w:cs="Arial"/>
          <w:sz w:val="24"/>
          <w:szCs w:val="24"/>
        </w:rPr>
        <w:t>.</w:t>
      </w:r>
    </w:p>
    <w:p w:rsidR="00C71701" w:rsidRDefault="00C1572F" w:rsidP="00C71701">
      <w:pPr>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e</w:t>
      </w:r>
      <w:r w:rsidR="00C71701" w:rsidRPr="00D13EF1">
        <w:rPr>
          <w:rFonts w:ascii="Palatino Linotype" w:hAnsi="Palatino Linotype" w:cs="Arial"/>
          <w:sz w:val="24"/>
          <w:szCs w:val="24"/>
        </w:rPr>
        <w:t>ste Órgano Garante procedió a hacer consulta de la</w:t>
      </w:r>
      <w:r>
        <w:rPr>
          <w:rFonts w:ascii="Palatino Linotype" w:hAnsi="Palatino Linotype" w:cs="Arial"/>
          <w:sz w:val="24"/>
          <w:szCs w:val="24"/>
        </w:rPr>
        <w:t>s</w:t>
      </w:r>
      <w:r w:rsidR="00C71701" w:rsidRPr="00D13EF1">
        <w:rPr>
          <w:rFonts w:ascii="Palatino Linotype" w:hAnsi="Palatino Linotype" w:cs="Arial"/>
          <w:sz w:val="24"/>
          <w:szCs w:val="24"/>
        </w:rPr>
        <w:t xml:space="preserve"> página</w:t>
      </w:r>
      <w:r>
        <w:rPr>
          <w:rFonts w:ascii="Palatino Linotype" w:hAnsi="Palatino Linotype" w:cs="Arial"/>
          <w:sz w:val="24"/>
          <w:szCs w:val="24"/>
        </w:rPr>
        <w:t>s</w:t>
      </w:r>
      <w:r w:rsidR="00C71701" w:rsidRPr="00D13EF1">
        <w:rPr>
          <w:rFonts w:ascii="Palatino Linotype" w:hAnsi="Palatino Linotype" w:cs="Arial"/>
          <w:sz w:val="24"/>
          <w:szCs w:val="24"/>
        </w:rPr>
        <w:t xml:space="preserve"> electrónica</w:t>
      </w:r>
      <w:r>
        <w:rPr>
          <w:rFonts w:ascii="Palatino Linotype" w:hAnsi="Palatino Linotype" w:cs="Arial"/>
          <w:sz w:val="24"/>
          <w:szCs w:val="24"/>
        </w:rPr>
        <w:t>s</w:t>
      </w:r>
      <w:r w:rsidR="00C71701" w:rsidRPr="00D13EF1">
        <w:rPr>
          <w:rFonts w:ascii="Palatino Linotype" w:hAnsi="Palatino Linotype" w:cs="Arial"/>
          <w:sz w:val="24"/>
          <w:szCs w:val="24"/>
        </w:rPr>
        <w:t xml:space="preserve"> proporcionada</w:t>
      </w:r>
      <w:r>
        <w:rPr>
          <w:rFonts w:ascii="Palatino Linotype" w:hAnsi="Palatino Linotype" w:cs="Arial"/>
          <w:sz w:val="24"/>
          <w:szCs w:val="24"/>
        </w:rPr>
        <w:t>s</w:t>
      </w:r>
      <w:r w:rsidR="00C71701">
        <w:rPr>
          <w:rStyle w:val="Refdenotaalpie"/>
          <w:rFonts w:ascii="Palatino Linotype" w:hAnsi="Palatino Linotype" w:cs="Arial"/>
          <w:sz w:val="24"/>
          <w:szCs w:val="24"/>
        </w:rPr>
        <w:footnoteReference w:id="4"/>
      </w:r>
      <w:r w:rsidR="00C71701" w:rsidRPr="00D13EF1">
        <w:rPr>
          <w:rFonts w:ascii="Palatino Linotype" w:hAnsi="Palatino Linotype" w:cs="Arial"/>
          <w:sz w:val="24"/>
          <w:szCs w:val="24"/>
        </w:rPr>
        <w:t xml:space="preserve">, </w:t>
      </w:r>
      <w:r>
        <w:rPr>
          <w:rFonts w:ascii="Palatino Linotype" w:hAnsi="Palatino Linotype" w:cs="Arial"/>
          <w:sz w:val="24"/>
          <w:szCs w:val="24"/>
        </w:rPr>
        <w:t>de las que se insertan las esfinges siguientes para mayor referencia</w:t>
      </w:r>
      <w:r w:rsidR="00C71701">
        <w:rPr>
          <w:rFonts w:ascii="Palatino Linotype" w:hAnsi="Palatino Linotype" w:cs="Arial"/>
          <w:sz w:val="24"/>
          <w:szCs w:val="24"/>
        </w:rPr>
        <w:t>:</w:t>
      </w:r>
    </w:p>
    <w:p w:rsidR="00C71701" w:rsidRDefault="00C71701" w:rsidP="00C71701">
      <w:pPr>
        <w:spacing w:after="0" w:line="360" w:lineRule="auto"/>
        <w:jc w:val="both"/>
        <w:rPr>
          <w:rFonts w:ascii="Palatino Linotype" w:hAnsi="Palatino Linotype" w:cs="Arial"/>
          <w:sz w:val="24"/>
          <w:szCs w:val="24"/>
        </w:rPr>
      </w:pPr>
    </w:p>
    <w:p w:rsidR="00C71701" w:rsidRPr="00C1572F" w:rsidRDefault="009F22EB" w:rsidP="00C1572F">
      <w:pPr>
        <w:pStyle w:val="Prrafodelista"/>
        <w:numPr>
          <w:ilvl w:val="0"/>
          <w:numId w:val="6"/>
        </w:numPr>
        <w:spacing w:line="360" w:lineRule="auto"/>
        <w:jc w:val="both"/>
        <w:rPr>
          <w:rFonts w:ascii="Palatino Linotype" w:hAnsi="Palatino Linotype" w:cs="Arial"/>
          <w:noProof/>
          <w:lang w:eastAsia="es-MX"/>
        </w:rPr>
      </w:pPr>
      <w:hyperlink r:id="rId11" w:history="1">
        <w:r w:rsidR="00C1572F" w:rsidRPr="00847ED1">
          <w:rPr>
            <w:rStyle w:val="Hipervnculo"/>
            <w:rFonts w:ascii="Palatino Linotype" w:hAnsi="Palatino Linotype" w:cs="Arial"/>
            <w:noProof/>
            <w:lang w:eastAsia="es-MX"/>
          </w:rPr>
          <w:t>https://www.plataformadetransparencia.org.mx/</w:t>
        </w:r>
      </w:hyperlink>
      <w:r w:rsidR="00C1572F">
        <w:rPr>
          <w:rFonts w:ascii="Palatino Linotype" w:hAnsi="Palatino Linotype" w:cs="Arial"/>
          <w:noProof/>
          <w:lang w:eastAsia="es-MX"/>
        </w:rPr>
        <w:t xml:space="preserve"> </w:t>
      </w:r>
    </w:p>
    <w:p w:rsidR="00C1572F" w:rsidRDefault="00E5271A" w:rsidP="00C71701">
      <w:pPr>
        <w:spacing w:after="0" w:line="360" w:lineRule="auto"/>
        <w:jc w:val="both"/>
        <w:rPr>
          <w:rFonts w:ascii="Palatino Linotype" w:hAnsi="Palatino Linotype" w:cs="Arial"/>
          <w:noProof/>
          <w:sz w:val="24"/>
          <w:szCs w:val="24"/>
          <w:lang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78813</wp:posOffset>
                </wp:positionH>
                <wp:positionV relativeFrom="paragraph">
                  <wp:posOffset>134811</wp:posOffset>
                </wp:positionV>
                <wp:extent cx="5667153" cy="2222205"/>
                <wp:effectExtent l="0" t="0" r="67310" b="64135"/>
                <wp:wrapNone/>
                <wp:docPr id="13" name="Conector recto de flecha 13"/>
                <wp:cNvGraphicFramePr/>
                <a:graphic xmlns:a="http://schemas.openxmlformats.org/drawingml/2006/main">
                  <a:graphicData uri="http://schemas.microsoft.com/office/word/2010/wordprocessingShape">
                    <wps:wsp>
                      <wps:cNvCnPr/>
                      <wps:spPr>
                        <a:xfrm>
                          <a:off x="0" y="0"/>
                          <a:ext cx="5667153" cy="22222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84BDB3D" id="_x0000_t32" coordsize="21600,21600" o:spt="32" o:oned="t" path="m,l21600,21600e" filled="f">
                <v:path arrowok="t" fillok="f" o:connecttype="none"/>
                <o:lock v:ext="edit" shapetype="t"/>
              </v:shapetype>
              <v:shape id="Conector recto de flecha 13" o:spid="_x0000_s1026" type="#_x0000_t32" style="position:absolute;margin-left:6.2pt;margin-top:10.6pt;width:446.25pt;height:1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" strokecolor="black [3200]" strokeweight="1.5pt">
                <v:stroke endarrow="block" joinstyle="miter"/>
              </v:shape>
            </w:pict>
          </mc:Fallback>
        </mc:AlternateContent>
      </w:r>
    </w:p>
    <w:p w:rsidR="00C1572F" w:rsidRDefault="00C1572F" w:rsidP="00C71701">
      <w:pPr>
        <w:spacing w:after="0" w:line="360" w:lineRule="auto"/>
        <w:jc w:val="both"/>
        <w:rPr>
          <w:rFonts w:ascii="Palatino Linotype" w:hAnsi="Palatino Linotype" w:cs="Arial"/>
          <w:noProof/>
          <w:sz w:val="24"/>
          <w:szCs w:val="24"/>
          <w:lang w:eastAsia="es-MX"/>
        </w:rPr>
      </w:pPr>
      <w:r>
        <w:rPr>
          <w:rFonts w:ascii="Palatino Linotype" w:hAnsi="Palatino Linotype" w:cs="Arial"/>
          <w:noProof/>
          <w:sz w:val="24"/>
          <w:szCs w:val="24"/>
          <w:lang w:eastAsia="es-MX"/>
        </w:rPr>
        <w:lastRenderedPageBreak/>
        <w:drawing>
          <wp:inline distT="0" distB="0" distL="0" distR="0">
            <wp:extent cx="5760720" cy="34582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3458210"/>
                    </a:xfrm>
                    <a:prstGeom prst="rect">
                      <a:avLst/>
                    </a:prstGeom>
                  </pic:spPr>
                </pic:pic>
              </a:graphicData>
            </a:graphic>
          </wp:inline>
        </w:drawing>
      </w:r>
    </w:p>
    <w:p w:rsidR="00C1572F" w:rsidRDefault="00C1572F" w:rsidP="00C71701">
      <w:pPr>
        <w:spacing w:after="0" w:line="360" w:lineRule="auto"/>
        <w:jc w:val="both"/>
        <w:rPr>
          <w:rFonts w:ascii="Palatino Linotype" w:hAnsi="Palatino Linotype" w:cs="Arial"/>
          <w:noProof/>
          <w:sz w:val="24"/>
          <w:szCs w:val="24"/>
          <w:lang w:eastAsia="es-MX"/>
        </w:rPr>
      </w:pPr>
    </w:p>
    <w:p w:rsidR="00C1572F" w:rsidRPr="00C1572F" w:rsidRDefault="009F22EB" w:rsidP="00C1572F">
      <w:pPr>
        <w:pStyle w:val="Prrafodelista"/>
        <w:numPr>
          <w:ilvl w:val="0"/>
          <w:numId w:val="6"/>
        </w:numPr>
        <w:spacing w:line="360" w:lineRule="auto"/>
        <w:jc w:val="both"/>
        <w:rPr>
          <w:rFonts w:ascii="Palatino Linotype" w:hAnsi="Palatino Linotype" w:cs="Arial"/>
          <w:noProof/>
          <w:lang w:eastAsia="es-MX"/>
        </w:rPr>
      </w:pPr>
      <w:hyperlink r:id="rId13" w:history="1">
        <w:r w:rsidR="00C1572F" w:rsidRPr="00847ED1">
          <w:rPr>
            <w:rStyle w:val="Hipervnculo"/>
            <w:rFonts w:ascii="Palatino Linotype" w:hAnsi="Palatino Linotype" w:cs="Arial"/>
            <w:noProof/>
            <w:lang w:eastAsia="es-MX"/>
          </w:rPr>
          <w:t>https://www.ipomex.org.mx/portal.htm</w:t>
        </w:r>
      </w:hyperlink>
      <w:r w:rsidR="00C1572F">
        <w:rPr>
          <w:rFonts w:ascii="Palatino Linotype" w:hAnsi="Palatino Linotype" w:cs="Arial"/>
          <w:noProof/>
          <w:lang w:eastAsia="es-MX"/>
        </w:rPr>
        <w:t xml:space="preserve"> </w:t>
      </w:r>
    </w:p>
    <w:p w:rsidR="00C1572F" w:rsidRDefault="00C1572F" w:rsidP="00C71701">
      <w:pPr>
        <w:spacing w:after="0" w:line="360" w:lineRule="auto"/>
        <w:jc w:val="both"/>
        <w:rPr>
          <w:rFonts w:ascii="Palatino Linotype" w:hAnsi="Palatino Linotype" w:cs="Arial"/>
          <w:noProof/>
          <w:sz w:val="24"/>
          <w:szCs w:val="24"/>
          <w:lang w:eastAsia="es-MX"/>
        </w:rPr>
      </w:pPr>
    </w:p>
    <w:p w:rsidR="00C1572F" w:rsidRDefault="00C1572F" w:rsidP="00C71701">
      <w:pPr>
        <w:spacing w:after="0" w:line="360" w:lineRule="auto"/>
        <w:jc w:val="both"/>
        <w:rPr>
          <w:rFonts w:ascii="Palatino Linotype" w:hAnsi="Palatino Linotype" w:cs="Arial"/>
          <w:noProof/>
          <w:sz w:val="24"/>
          <w:szCs w:val="24"/>
          <w:lang w:eastAsia="es-MX"/>
        </w:rPr>
      </w:pPr>
      <w:r>
        <w:rPr>
          <w:rFonts w:ascii="Palatino Linotype" w:hAnsi="Palatino Linotype" w:cs="Arial"/>
          <w:noProof/>
          <w:sz w:val="24"/>
          <w:szCs w:val="24"/>
          <w:lang w:eastAsia="es-MX"/>
        </w:rPr>
        <w:drawing>
          <wp:inline distT="0" distB="0" distL="0" distR="0" wp14:anchorId="1329061E" wp14:editId="27DC5C2E">
            <wp:extent cx="5760720" cy="2838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2838450"/>
                    </a:xfrm>
                    <a:prstGeom prst="rect">
                      <a:avLst/>
                    </a:prstGeom>
                  </pic:spPr>
                </pic:pic>
              </a:graphicData>
            </a:graphic>
          </wp:inline>
        </w:drawing>
      </w:r>
    </w:p>
    <w:p w:rsidR="00C1572F" w:rsidRDefault="00C1572F" w:rsidP="00C71701">
      <w:pPr>
        <w:spacing w:after="0" w:line="360" w:lineRule="auto"/>
        <w:jc w:val="both"/>
        <w:rPr>
          <w:rFonts w:ascii="Palatino Linotype" w:hAnsi="Palatino Linotype" w:cs="Arial"/>
          <w:noProof/>
          <w:sz w:val="24"/>
          <w:szCs w:val="24"/>
          <w:lang w:eastAsia="es-MX"/>
        </w:rPr>
      </w:pPr>
    </w:p>
    <w:p w:rsidR="00C71701" w:rsidRPr="00D55523" w:rsidRDefault="00D62608" w:rsidP="00C71701">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 la luz de lo anterior, en primer lugar, </w:t>
      </w:r>
      <w:r w:rsidR="00C71701" w:rsidRPr="00D55523">
        <w:rPr>
          <w:rFonts w:ascii="Palatino Linotype" w:hAnsi="Palatino Linotype" w:cs="Arial"/>
          <w:sz w:val="24"/>
          <w:szCs w:val="24"/>
        </w:rPr>
        <w:t>debemos partir de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 antes insertos, así como lo que establecen los 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w:t>
      </w:r>
    </w:p>
    <w:p w:rsidR="00C71701" w:rsidRPr="00D55523" w:rsidRDefault="00C71701" w:rsidP="00C71701">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C71701" w:rsidRPr="005504FB" w:rsidRDefault="00C71701" w:rsidP="00C71701">
      <w:pPr>
        <w:widowControl w:val="0"/>
        <w:tabs>
          <w:tab w:val="left" w:pos="1701"/>
          <w:tab w:val="left" w:pos="1843"/>
        </w:tabs>
        <w:suppressAutoHyphens/>
        <w:spacing w:after="0" w:line="276" w:lineRule="auto"/>
        <w:ind w:left="567" w:right="567"/>
        <w:contextualSpacing/>
        <w:jc w:val="both"/>
        <w:rPr>
          <w:rFonts w:ascii="Palatino Linotype" w:hAnsi="Palatino Linotype" w:cs="Arial"/>
          <w:i/>
        </w:rPr>
      </w:pPr>
      <w:r w:rsidRPr="005504FB">
        <w:rPr>
          <w:rFonts w:ascii="Palatino Linotype" w:hAnsi="Palatino Linotype" w:cs="Arial"/>
          <w:i/>
        </w:rPr>
        <w:t>“</w:t>
      </w:r>
      <w:r w:rsidRPr="00D55523">
        <w:rPr>
          <w:rFonts w:ascii="Palatino Linotype" w:hAnsi="Palatino Linotype" w:cs="Arial"/>
          <w:b/>
          <w:i/>
        </w:rPr>
        <w:t>Artículo 11.</w:t>
      </w:r>
      <w:r w:rsidRPr="005504FB">
        <w:rPr>
          <w:rFonts w:ascii="Palatino Linotype" w:hAnsi="Palatino Linotype" w:cs="Arial"/>
          <w:i/>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C71701" w:rsidRPr="005504FB" w:rsidRDefault="00C71701" w:rsidP="00C71701">
      <w:pPr>
        <w:widowControl w:val="0"/>
        <w:tabs>
          <w:tab w:val="left" w:pos="1701"/>
          <w:tab w:val="left" w:pos="1843"/>
        </w:tabs>
        <w:suppressAutoHyphens/>
        <w:spacing w:after="0" w:line="276" w:lineRule="auto"/>
        <w:ind w:left="567" w:right="567"/>
        <w:contextualSpacing/>
        <w:jc w:val="both"/>
        <w:rPr>
          <w:rFonts w:ascii="Palatino Linotype" w:hAnsi="Palatino Linotype" w:cs="Arial"/>
          <w:i/>
        </w:rPr>
      </w:pPr>
      <w:r w:rsidRPr="005504FB">
        <w:rPr>
          <w:rFonts w:ascii="Palatino Linotype" w:hAnsi="Palatino Linotype" w:cs="Arial"/>
          <w:i/>
        </w:rPr>
        <w:t>[…]</w:t>
      </w:r>
    </w:p>
    <w:p w:rsidR="004D789D" w:rsidRDefault="00C71701" w:rsidP="00C71701">
      <w:pPr>
        <w:widowControl w:val="0"/>
        <w:tabs>
          <w:tab w:val="left" w:pos="1701"/>
          <w:tab w:val="left" w:pos="1843"/>
        </w:tabs>
        <w:suppressAutoHyphens/>
        <w:spacing w:after="0" w:line="276" w:lineRule="auto"/>
        <w:ind w:left="567" w:right="567"/>
        <w:contextualSpacing/>
        <w:jc w:val="both"/>
        <w:rPr>
          <w:rFonts w:ascii="Palatino Linotype" w:hAnsi="Palatino Linotype" w:cs="Arial"/>
          <w:i/>
        </w:rPr>
      </w:pPr>
      <w:r w:rsidRPr="00D55523">
        <w:rPr>
          <w:rFonts w:ascii="Palatino Linotype" w:hAnsi="Palatino Linotype" w:cs="Arial"/>
          <w:b/>
          <w:i/>
        </w:rPr>
        <w:t>Artículo 161.</w:t>
      </w:r>
      <w:r w:rsidRPr="005504FB">
        <w:rPr>
          <w:rFonts w:ascii="Palatino Linotype" w:hAnsi="Palatino Linotype" w:cs="Arial"/>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4D789D">
        <w:rPr>
          <w:rFonts w:ascii="Palatino Linotype" w:hAnsi="Palatino Linotype" w:cs="Arial"/>
          <w:i/>
          <w:u w:val="single"/>
        </w:rPr>
        <w:t>La fuente deberá ser precisa y concreta y no debe implicar que el solicitante realice una búsqueda en toda la información que se encuentre disponible</w:t>
      </w:r>
      <w:r w:rsidRPr="005504FB">
        <w:rPr>
          <w:rFonts w:ascii="Palatino Linotype" w:hAnsi="Palatino Linotype" w:cs="Arial"/>
          <w:i/>
        </w:rPr>
        <w:t xml:space="preserve">.” </w:t>
      </w:r>
    </w:p>
    <w:p w:rsidR="004D789D" w:rsidRDefault="004D789D" w:rsidP="00C71701">
      <w:pPr>
        <w:widowControl w:val="0"/>
        <w:tabs>
          <w:tab w:val="left" w:pos="1701"/>
          <w:tab w:val="left" w:pos="1843"/>
        </w:tabs>
        <w:suppressAutoHyphens/>
        <w:spacing w:after="0" w:line="276" w:lineRule="auto"/>
        <w:ind w:left="567" w:right="567"/>
        <w:contextualSpacing/>
        <w:jc w:val="both"/>
        <w:rPr>
          <w:rFonts w:ascii="Palatino Linotype" w:hAnsi="Palatino Linotype" w:cs="Arial"/>
          <w:i/>
        </w:rPr>
      </w:pPr>
    </w:p>
    <w:p w:rsidR="00C71701" w:rsidRPr="004D789D" w:rsidRDefault="00C71701" w:rsidP="004D789D">
      <w:pPr>
        <w:widowControl w:val="0"/>
        <w:tabs>
          <w:tab w:val="left" w:pos="1701"/>
          <w:tab w:val="left" w:pos="1843"/>
        </w:tabs>
        <w:suppressAutoHyphens/>
        <w:spacing w:after="0" w:line="276" w:lineRule="auto"/>
        <w:ind w:left="567" w:right="567"/>
        <w:contextualSpacing/>
        <w:jc w:val="right"/>
        <w:rPr>
          <w:rFonts w:ascii="Palatino Linotype" w:hAnsi="Palatino Linotype" w:cs="Arial"/>
        </w:rPr>
      </w:pPr>
      <w:r w:rsidRPr="004D789D">
        <w:rPr>
          <w:rFonts w:ascii="Palatino Linotype" w:hAnsi="Palatino Linotype" w:cs="Arial"/>
        </w:rPr>
        <w:t>(</w:t>
      </w:r>
      <w:r w:rsidR="004D789D">
        <w:rPr>
          <w:rFonts w:ascii="Palatino Linotype" w:hAnsi="Palatino Linotype" w:cs="Arial"/>
        </w:rPr>
        <w:t>Énfasis añadido</w:t>
      </w:r>
      <w:r w:rsidRPr="004D789D">
        <w:rPr>
          <w:rFonts w:ascii="Palatino Linotype" w:hAnsi="Palatino Linotype" w:cs="Arial"/>
        </w:rPr>
        <w:t>)</w:t>
      </w:r>
    </w:p>
    <w:p w:rsidR="00C71701" w:rsidRPr="00D55523" w:rsidRDefault="00C71701" w:rsidP="00C71701">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C71701" w:rsidRPr="00D55523" w:rsidRDefault="00C71701" w:rsidP="00C71701">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r w:rsidRPr="00D55523">
        <w:rPr>
          <w:rFonts w:ascii="Palatino Linotype" w:hAnsi="Palatino Linotype" w:cs="Arial"/>
          <w:sz w:val="24"/>
          <w:szCs w:val="24"/>
        </w:rPr>
        <w:t xml:space="preserve">En ese sentido, es toral señalar que el derecho de acceso a la información pública, implica que cualquier persona conozca la información contenida en los documentos que se encuentren en los archivos de los Sujetos Obligados, así que cuando la </w:t>
      </w:r>
      <w:r w:rsidRPr="00D55523">
        <w:rPr>
          <w:rFonts w:ascii="Palatino Linotype" w:hAnsi="Palatino Linotype" w:cs="Arial"/>
          <w:sz w:val="24"/>
          <w:szCs w:val="24"/>
        </w:rPr>
        <w:lastRenderedPageBreak/>
        <w:t>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rsidR="00C71701" w:rsidRPr="00D55523" w:rsidRDefault="00C71701" w:rsidP="00C71701">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C71701" w:rsidRDefault="00C71701" w:rsidP="00C71701">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r w:rsidRPr="00D55523">
        <w:rPr>
          <w:rFonts w:ascii="Palatino Linotype" w:hAnsi="Palatino Linotype" w:cs="Arial"/>
          <w:sz w:val="24"/>
          <w:szCs w:val="24"/>
        </w:rPr>
        <w:t xml:space="preserve">De los artículos transcritos se establecen las características que debe tener la información desde el momento de su generación, publicación y entrega; de igual manera se contempla el procedimiento a seguir por </w:t>
      </w:r>
      <w:r w:rsidR="004D789D">
        <w:rPr>
          <w:rFonts w:ascii="Palatino Linotype" w:hAnsi="Palatino Linotype" w:cs="Arial"/>
          <w:b/>
          <w:sz w:val="24"/>
          <w:szCs w:val="24"/>
        </w:rPr>
        <w:t>e</w:t>
      </w:r>
      <w:r w:rsidRPr="00D55523">
        <w:rPr>
          <w:rFonts w:ascii="Palatino Linotype" w:hAnsi="Palatino Linotype" w:cs="Arial"/>
          <w:b/>
          <w:sz w:val="24"/>
          <w:szCs w:val="24"/>
        </w:rPr>
        <w:t>l Sujeto Obligado</w:t>
      </w:r>
      <w:r w:rsidRPr="00D55523">
        <w:rPr>
          <w:rFonts w:ascii="Palatino Linotype" w:hAnsi="Palatino Linotype" w:cs="Arial"/>
          <w:sz w:val="24"/>
          <w:szCs w:val="24"/>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E5271A" w:rsidRDefault="00E5271A" w:rsidP="00C71701">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C71701" w:rsidRPr="00E5271A" w:rsidRDefault="00C71701" w:rsidP="00E5271A">
      <w:pPr>
        <w:pStyle w:val="Prrafodelista"/>
        <w:widowControl w:val="0"/>
        <w:numPr>
          <w:ilvl w:val="0"/>
          <w:numId w:val="2"/>
        </w:numPr>
        <w:tabs>
          <w:tab w:val="left" w:pos="1701"/>
          <w:tab w:val="left" w:pos="1843"/>
        </w:tabs>
        <w:suppressAutoHyphens/>
        <w:spacing w:line="276" w:lineRule="auto"/>
        <w:contextualSpacing/>
        <w:jc w:val="both"/>
        <w:rPr>
          <w:rFonts w:ascii="Palatino Linotype" w:hAnsi="Palatino Linotype" w:cs="Arial"/>
          <w:i/>
        </w:rPr>
      </w:pPr>
      <w:r w:rsidRPr="00E5271A">
        <w:rPr>
          <w:rFonts w:ascii="Palatino Linotype" w:hAnsi="Palatino Linotype" w:cs="Arial"/>
          <w:i/>
        </w:rPr>
        <w:t>La fuente</w:t>
      </w:r>
    </w:p>
    <w:p w:rsidR="00C71701" w:rsidRPr="00E5271A" w:rsidRDefault="00C71701" w:rsidP="00E5271A">
      <w:pPr>
        <w:pStyle w:val="Prrafodelista"/>
        <w:widowControl w:val="0"/>
        <w:numPr>
          <w:ilvl w:val="0"/>
          <w:numId w:val="2"/>
        </w:numPr>
        <w:tabs>
          <w:tab w:val="left" w:pos="1701"/>
          <w:tab w:val="left" w:pos="1843"/>
        </w:tabs>
        <w:suppressAutoHyphens/>
        <w:spacing w:line="276" w:lineRule="auto"/>
        <w:contextualSpacing/>
        <w:jc w:val="both"/>
        <w:rPr>
          <w:rFonts w:ascii="Palatino Linotype" w:hAnsi="Palatino Linotype" w:cs="Arial"/>
          <w:i/>
        </w:rPr>
      </w:pPr>
      <w:r w:rsidRPr="00E5271A">
        <w:rPr>
          <w:rFonts w:ascii="Palatino Linotype" w:hAnsi="Palatino Linotype" w:cs="Arial"/>
          <w:i/>
        </w:rPr>
        <w:t>El lugar y</w:t>
      </w:r>
    </w:p>
    <w:p w:rsidR="00C71701" w:rsidRPr="00E5271A" w:rsidRDefault="00C71701" w:rsidP="00E5271A">
      <w:pPr>
        <w:pStyle w:val="Prrafodelista"/>
        <w:widowControl w:val="0"/>
        <w:numPr>
          <w:ilvl w:val="0"/>
          <w:numId w:val="2"/>
        </w:numPr>
        <w:tabs>
          <w:tab w:val="left" w:pos="1701"/>
          <w:tab w:val="left" w:pos="1843"/>
        </w:tabs>
        <w:suppressAutoHyphens/>
        <w:spacing w:line="276" w:lineRule="auto"/>
        <w:contextualSpacing/>
        <w:jc w:val="both"/>
        <w:rPr>
          <w:rFonts w:ascii="Palatino Linotype" w:hAnsi="Palatino Linotype" w:cs="Arial"/>
          <w:i/>
        </w:rPr>
      </w:pPr>
      <w:r w:rsidRPr="00E5271A">
        <w:rPr>
          <w:rFonts w:ascii="Palatino Linotype" w:hAnsi="Palatino Linotype" w:cs="Arial"/>
          <w:i/>
        </w:rPr>
        <w:t xml:space="preserve">La forma </w:t>
      </w:r>
    </w:p>
    <w:p w:rsidR="00C71701" w:rsidRPr="00E5271A" w:rsidRDefault="00C71701" w:rsidP="00E5271A">
      <w:pPr>
        <w:widowControl w:val="0"/>
        <w:tabs>
          <w:tab w:val="left" w:pos="1701"/>
          <w:tab w:val="left" w:pos="1843"/>
        </w:tabs>
        <w:suppressAutoHyphens/>
        <w:spacing w:after="0" w:line="276" w:lineRule="auto"/>
        <w:contextualSpacing/>
        <w:jc w:val="both"/>
        <w:rPr>
          <w:rFonts w:ascii="Palatino Linotype" w:hAnsi="Palatino Linotype" w:cs="Arial"/>
          <w:i/>
          <w:sz w:val="24"/>
          <w:szCs w:val="24"/>
        </w:rPr>
      </w:pPr>
    </w:p>
    <w:p w:rsidR="00C71701" w:rsidRPr="00E5271A" w:rsidRDefault="00C71701" w:rsidP="00E5271A">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r w:rsidRPr="00E5271A">
        <w:rPr>
          <w:rFonts w:ascii="Palatino Linotype" w:hAnsi="Palatino Linotype" w:cs="Arial"/>
          <w:sz w:val="24"/>
          <w:szCs w:val="24"/>
        </w:rPr>
        <w:t>Asimismo, se establece que la fuente de la información deberá ser:</w:t>
      </w:r>
    </w:p>
    <w:p w:rsidR="00C71701" w:rsidRPr="00E5271A" w:rsidRDefault="00C71701" w:rsidP="00E5271A">
      <w:pPr>
        <w:widowControl w:val="0"/>
        <w:tabs>
          <w:tab w:val="left" w:pos="1701"/>
          <w:tab w:val="left" w:pos="1843"/>
        </w:tabs>
        <w:suppressAutoHyphens/>
        <w:spacing w:after="0" w:line="276" w:lineRule="auto"/>
        <w:contextualSpacing/>
        <w:jc w:val="both"/>
        <w:rPr>
          <w:rFonts w:ascii="Palatino Linotype" w:hAnsi="Palatino Linotype" w:cs="Arial"/>
          <w:i/>
          <w:sz w:val="24"/>
          <w:szCs w:val="24"/>
        </w:rPr>
      </w:pPr>
    </w:p>
    <w:p w:rsidR="00C71701" w:rsidRPr="00E5271A" w:rsidRDefault="00C71701" w:rsidP="00E5271A">
      <w:pPr>
        <w:pStyle w:val="Prrafodelista"/>
        <w:widowControl w:val="0"/>
        <w:numPr>
          <w:ilvl w:val="0"/>
          <w:numId w:val="3"/>
        </w:numPr>
        <w:tabs>
          <w:tab w:val="left" w:pos="1701"/>
          <w:tab w:val="left" w:pos="1843"/>
        </w:tabs>
        <w:suppressAutoHyphens/>
        <w:spacing w:line="276" w:lineRule="auto"/>
        <w:contextualSpacing/>
        <w:jc w:val="both"/>
        <w:rPr>
          <w:rFonts w:ascii="Palatino Linotype" w:hAnsi="Palatino Linotype" w:cs="Arial"/>
          <w:i/>
        </w:rPr>
      </w:pPr>
      <w:r w:rsidRPr="00E5271A">
        <w:rPr>
          <w:rFonts w:ascii="Palatino Linotype" w:hAnsi="Palatino Linotype" w:cs="Arial"/>
          <w:i/>
        </w:rPr>
        <w:t>Precisa</w:t>
      </w:r>
    </w:p>
    <w:p w:rsidR="00C71701" w:rsidRPr="00E5271A" w:rsidRDefault="00C71701" w:rsidP="00E5271A">
      <w:pPr>
        <w:pStyle w:val="Prrafodelista"/>
        <w:widowControl w:val="0"/>
        <w:numPr>
          <w:ilvl w:val="0"/>
          <w:numId w:val="3"/>
        </w:numPr>
        <w:tabs>
          <w:tab w:val="left" w:pos="1701"/>
          <w:tab w:val="left" w:pos="1843"/>
        </w:tabs>
        <w:suppressAutoHyphens/>
        <w:spacing w:line="276" w:lineRule="auto"/>
        <w:contextualSpacing/>
        <w:jc w:val="both"/>
        <w:rPr>
          <w:rFonts w:ascii="Palatino Linotype" w:hAnsi="Palatino Linotype" w:cs="Arial"/>
          <w:i/>
        </w:rPr>
      </w:pPr>
      <w:r w:rsidRPr="00E5271A">
        <w:rPr>
          <w:rFonts w:ascii="Palatino Linotype" w:hAnsi="Palatino Linotype" w:cs="Arial"/>
          <w:i/>
        </w:rPr>
        <w:t>Concreta</w:t>
      </w:r>
    </w:p>
    <w:p w:rsidR="00C71701" w:rsidRPr="00E5271A" w:rsidRDefault="00C71701" w:rsidP="00E5271A">
      <w:pPr>
        <w:pStyle w:val="Prrafodelista"/>
        <w:widowControl w:val="0"/>
        <w:numPr>
          <w:ilvl w:val="0"/>
          <w:numId w:val="3"/>
        </w:numPr>
        <w:tabs>
          <w:tab w:val="left" w:pos="1701"/>
          <w:tab w:val="left" w:pos="1843"/>
        </w:tabs>
        <w:suppressAutoHyphens/>
        <w:spacing w:line="276" w:lineRule="auto"/>
        <w:contextualSpacing/>
        <w:jc w:val="both"/>
        <w:rPr>
          <w:rFonts w:ascii="Palatino Linotype" w:hAnsi="Palatino Linotype" w:cs="Arial"/>
          <w:i/>
        </w:rPr>
      </w:pPr>
      <w:r w:rsidRPr="00E5271A">
        <w:rPr>
          <w:rFonts w:ascii="Palatino Linotype" w:hAnsi="Palatino Linotype" w:cs="Arial"/>
          <w:i/>
        </w:rPr>
        <w:t>Y no debe implicar que el solicitante realice una búsqueda en toda la información que se encuentre disponible.</w:t>
      </w:r>
    </w:p>
    <w:p w:rsidR="00C71701" w:rsidRDefault="00C71701" w:rsidP="00C71701">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C71701" w:rsidRPr="00D55523" w:rsidRDefault="00C71701" w:rsidP="00C71701">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r w:rsidRPr="00D55523">
        <w:rPr>
          <w:rFonts w:ascii="Palatino Linotype" w:hAnsi="Palatino Linotype" w:cs="Arial"/>
          <w:sz w:val="24"/>
          <w:szCs w:val="24"/>
        </w:rPr>
        <w:lastRenderedPageBreak/>
        <w:t>De lo anterior, se desprende que la Ley de Transparencia constriñe a los Sujetos Obligados a atender las solicitudes de información y los faculta para que en el caso de que la misma, ya se encuentre disponible a través de una determinada página de internet; a que dicho pronunciamiento se le deba hacer en los términos descritos, circunstancia que en la especie no aconteció así, toda vez que del portal al que remite no es posible identificar la información por lo que no se atiende en los términos respectivos y requeridos por el solicitante.</w:t>
      </w:r>
    </w:p>
    <w:p w:rsidR="00C71701" w:rsidRPr="00D55523" w:rsidRDefault="00C71701" w:rsidP="00C71701">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C71701" w:rsidRDefault="00C71701" w:rsidP="00C71701">
      <w:pPr>
        <w:suppressAutoHyphens/>
        <w:spacing w:after="0" w:line="360" w:lineRule="auto"/>
        <w:jc w:val="both"/>
        <w:rPr>
          <w:rFonts w:ascii="Palatino Linotype" w:hAnsi="Palatino Linotype" w:cs="Arial"/>
          <w:color w:val="000000"/>
          <w:sz w:val="24"/>
          <w:szCs w:val="24"/>
          <w:lang w:val="es-ES"/>
        </w:rPr>
      </w:pPr>
      <w:r w:rsidRPr="00D55523">
        <w:rPr>
          <w:rFonts w:ascii="Palatino Linotype" w:hAnsi="Palatino Linotype" w:cs="Arial"/>
          <w:sz w:val="24"/>
          <w:szCs w:val="24"/>
          <w:lang w:val="es-ES"/>
        </w:rPr>
        <w:t>Precisado ello,</w:t>
      </w:r>
      <w:r w:rsidRPr="00D55523">
        <w:rPr>
          <w:rFonts w:ascii="Palatino Linotype" w:hAnsi="Palatino Linotype"/>
          <w:sz w:val="24"/>
          <w:szCs w:val="24"/>
          <w:lang w:val="es-ES"/>
        </w:rPr>
        <w:t xml:space="preserve"> se obvia el análisis de la competencia por parte del </w:t>
      </w:r>
      <w:r w:rsidRPr="00D55523">
        <w:rPr>
          <w:rFonts w:ascii="Palatino Linotype" w:hAnsi="Palatino Linotype"/>
          <w:b/>
          <w:sz w:val="24"/>
          <w:szCs w:val="24"/>
          <w:lang w:val="es-ES"/>
        </w:rPr>
        <w:t>Sujeto Obligado</w:t>
      </w:r>
      <w:r w:rsidRPr="00D55523">
        <w:rPr>
          <w:rFonts w:ascii="Palatino Linotype" w:hAnsi="Palatino Linotype"/>
          <w:sz w:val="24"/>
          <w:szCs w:val="24"/>
          <w:lang w:val="es-ES"/>
        </w:rPr>
        <w:t>, para generar, administrar o poseer la información solicitada en el recurso que nos ocupa, dado que éste ha asumido la misma, mediante respuesta</w:t>
      </w:r>
      <w:r w:rsidRPr="00D55523">
        <w:rPr>
          <w:rFonts w:ascii="Palatino Linotype" w:hAnsi="Palatino Linotype" w:cs="Arial"/>
          <w:color w:val="000000"/>
          <w:sz w:val="24"/>
          <w:szCs w:val="24"/>
          <w:lang w:val="es-ES"/>
        </w:rPr>
        <w:t xml:space="preserve">; sin embargo, no proporcionó la información completa a </w:t>
      </w:r>
      <w:r w:rsidRPr="00D55523">
        <w:rPr>
          <w:rFonts w:ascii="Palatino Linotype" w:hAnsi="Palatino Linotype" w:cs="Arial"/>
          <w:b/>
          <w:bCs/>
          <w:color w:val="000000"/>
          <w:sz w:val="24"/>
          <w:szCs w:val="24"/>
          <w:lang w:val="es-ES"/>
        </w:rPr>
        <w:t>El</w:t>
      </w:r>
      <w:r w:rsidRPr="00D55523">
        <w:rPr>
          <w:rFonts w:ascii="Palatino Linotype" w:hAnsi="Palatino Linotype" w:cs="Arial"/>
          <w:color w:val="000000"/>
          <w:sz w:val="24"/>
          <w:szCs w:val="24"/>
          <w:lang w:val="es-ES"/>
        </w:rPr>
        <w:t xml:space="preserve"> </w:t>
      </w:r>
      <w:r w:rsidRPr="00D55523">
        <w:rPr>
          <w:rFonts w:ascii="Palatino Linotype" w:hAnsi="Palatino Linotype" w:cs="Arial"/>
          <w:b/>
          <w:color w:val="000000"/>
          <w:sz w:val="24"/>
          <w:szCs w:val="24"/>
          <w:lang w:val="es-ES"/>
        </w:rPr>
        <w:t xml:space="preserve">Recurrente; </w:t>
      </w:r>
      <w:r w:rsidRPr="00D55523">
        <w:rPr>
          <w:rFonts w:ascii="Palatino Linotype" w:hAnsi="Palatino Linotype" w:cs="Arial"/>
          <w:color w:val="000000"/>
          <w:sz w:val="24"/>
          <w:szCs w:val="24"/>
          <w:lang w:val="es-ES"/>
        </w:rPr>
        <w:t>por lo que</w:t>
      </w:r>
      <w:r w:rsidRPr="00D55523">
        <w:rPr>
          <w:rFonts w:ascii="Palatino Linotype" w:hAnsi="Palatino Linotype" w:cs="Arial"/>
          <w:b/>
          <w:color w:val="000000"/>
          <w:sz w:val="24"/>
          <w:szCs w:val="24"/>
          <w:lang w:val="es-ES"/>
        </w:rPr>
        <w:t xml:space="preserve">, </w:t>
      </w:r>
      <w:r w:rsidRPr="00D55523">
        <w:rPr>
          <w:rFonts w:ascii="Palatino Linotype" w:hAnsi="Palatino Linotype" w:cs="Arial"/>
          <w:color w:val="000000"/>
          <w:sz w:val="24"/>
          <w:szCs w:val="24"/>
          <w:lang w:val="es-ES"/>
        </w:rPr>
        <w:t>ante tales pronunciamientos se arriba a que genera, posee y administra la información requerida por el particular.</w:t>
      </w:r>
    </w:p>
    <w:p w:rsidR="00E5271A" w:rsidRDefault="00E5271A" w:rsidP="00C71701">
      <w:pPr>
        <w:suppressAutoHyphens/>
        <w:spacing w:after="0" w:line="360" w:lineRule="auto"/>
        <w:jc w:val="both"/>
        <w:rPr>
          <w:rFonts w:ascii="Palatino Linotype" w:hAnsi="Palatino Linotype" w:cs="Arial"/>
          <w:color w:val="000000"/>
          <w:sz w:val="24"/>
          <w:szCs w:val="24"/>
          <w:lang w:val="es-ES"/>
        </w:rPr>
      </w:pPr>
    </w:p>
    <w:p w:rsidR="00C71701" w:rsidRDefault="006122F8" w:rsidP="00C71701">
      <w:pPr>
        <w:suppressAutoHyphens/>
        <w:spacing w:after="0" w:line="360" w:lineRule="auto"/>
        <w:jc w:val="both"/>
        <w:rPr>
          <w:rFonts w:ascii="Palatino Linotype" w:hAnsi="Palatino Linotype" w:cs="Arial"/>
          <w:sz w:val="24"/>
          <w:szCs w:val="24"/>
        </w:rPr>
      </w:pPr>
      <w:r>
        <w:rPr>
          <w:rFonts w:ascii="Palatino Linotype" w:hAnsi="Palatino Linotype" w:cs="Arial"/>
          <w:color w:val="000000"/>
          <w:sz w:val="24"/>
          <w:szCs w:val="24"/>
          <w:lang w:val="es-ES"/>
        </w:rPr>
        <w:t>E</w:t>
      </w:r>
      <w:r w:rsidR="004D789D">
        <w:rPr>
          <w:rFonts w:ascii="Palatino Linotype" w:hAnsi="Palatino Linotype" w:cs="Arial"/>
          <w:color w:val="000000"/>
          <w:sz w:val="24"/>
          <w:szCs w:val="24"/>
          <w:lang w:val="es-ES"/>
        </w:rPr>
        <w:t xml:space="preserve">n etapa de manifestaciones el </w:t>
      </w:r>
      <w:r w:rsidR="004D789D">
        <w:rPr>
          <w:rFonts w:ascii="Palatino Linotype" w:hAnsi="Palatino Linotype" w:cs="Arial"/>
          <w:b/>
          <w:color w:val="000000"/>
          <w:sz w:val="24"/>
          <w:szCs w:val="24"/>
          <w:lang w:val="es-ES"/>
        </w:rPr>
        <w:t>Sujeto Obligado</w:t>
      </w:r>
      <w:r w:rsidR="004D789D">
        <w:rPr>
          <w:rFonts w:ascii="Palatino Linotype" w:hAnsi="Palatino Linotype" w:cs="Arial"/>
          <w:color w:val="000000"/>
          <w:sz w:val="24"/>
          <w:szCs w:val="24"/>
          <w:lang w:val="es-ES"/>
        </w:rPr>
        <w:t xml:space="preserve"> por medios de los archivos </w:t>
      </w:r>
      <w:r w:rsidR="004D789D" w:rsidRPr="00486443">
        <w:rPr>
          <w:rFonts w:ascii="Palatino Linotype" w:hAnsi="Palatino Linotype" w:cs="Arial"/>
          <w:sz w:val="24"/>
          <w:szCs w:val="24"/>
        </w:rPr>
        <w:t>ALEGATOS 01875-INFOEM-IP-RR-2021.pdf</w:t>
      </w:r>
      <w:r w:rsidR="004D789D">
        <w:rPr>
          <w:rFonts w:ascii="Palatino Linotype" w:hAnsi="Palatino Linotype" w:cs="Arial"/>
          <w:sz w:val="24"/>
          <w:szCs w:val="24"/>
        </w:rPr>
        <w:t xml:space="preserve"> y </w:t>
      </w:r>
      <w:r w:rsidR="004D789D" w:rsidRPr="00486443">
        <w:rPr>
          <w:rFonts w:ascii="Palatino Linotype" w:hAnsi="Palatino Linotype" w:cs="Arial"/>
          <w:sz w:val="24"/>
          <w:szCs w:val="24"/>
        </w:rPr>
        <w:t>ALEGATOS 01875-INFOEM-IP-RR-2021.docx</w:t>
      </w:r>
      <w:r w:rsidR="004D789D">
        <w:rPr>
          <w:rFonts w:ascii="Palatino Linotype" w:hAnsi="Palatino Linotype" w:cs="Arial"/>
          <w:sz w:val="24"/>
          <w:szCs w:val="24"/>
        </w:rPr>
        <w:t xml:space="preserve">, consistentes en el oficio </w:t>
      </w:r>
      <w:r w:rsidR="004D789D" w:rsidRPr="004D789D">
        <w:rPr>
          <w:rFonts w:ascii="Palatino Linotype" w:hAnsi="Palatino Linotype" w:cs="Arial"/>
          <w:sz w:val="24"/>
          <w:szCs w:val="24"/>
        </w:rPr>
        <w:t>PMA/</w:t>
      </w:r>
      <w:proofErr w:type="spellStart"/>
      <w:r w:rsidR="004D789D" w:rsidRPr="004D789D">
        <w:rPr>
          <w:rFonts w:ascii="Palatino Linotype" w:hAnsi="Palatino Linotype" w:cs="Arial"/>
          <w:sz w:val="24"/>
          <w:szCs w:val="24"/>
        </w:rPr>
        <w:t>UMTyAIP</w:t>
      </w:r>
      <w:proofErr w:type="spellEnd"/>
      <w:r w:rsidR="004D789D" w:rsidRPr="004D789D">
        <w:rPr>
          <w:rFonts w:ascii="Palatino Linotype" w:hAnsi="Palatino Linotype" w:cs="Arial"/>
          <w:sz w:val="24"/>
          <w:szCs w:val="24"/>
        </w:rPr>
        <w:t>/0194/2021</w:t>
      </w:r>
      <w:r w:rsidR="004D789D">
        <w:rPr>
          <w:rFonts w:ascii="Palatino Linotype" w:hAnsi="Palatino Linotype" w:cs="Arial"/>
          <w:sz w:val="24"/>
          <w:szCs w:val="24"/>
        </w:rPr>
        <w:t xml:space="preserve"> de fecha 03 (tres) de mayo de 2021 (dos mil veintiuno), mediante el cual modifica su respuesta primigenia, al precisar lo siguiente:</w:t>
      </w:r>
    </w:p>
    <w:p w:rsidR="004D789D" w:rsidRDefault="004D789D" w:rsidP="00C71701">
      <w:pPr>
        <w:suppressAutoHyphens/>
        <w:spacing w:after="0" w:line="360" w:lineRule="auto"/>
        <w:jc w:val="both"/>
        <w:rPr>
          <w:rFonts w:ascii="Palatino Linotype" w:hAnsi="Palatino Linotype" w:cs="Arial"/>
          <w:sz w:val="24"/>
          <w:szCs w:val="24"/>
        </w:rPr>
      </w:pPr>
    </w:p>
    <w:p w:rsidR="004D789D" w:rsidRDefault="004D789D" w:rsidP="004D789D">
      <w:pPr>
        <w:suppressAutoHyphens/>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4D789D">
        <w:rPr>
          <w:rFonts w:ascii="Palatino Linotype" w:hAnsi="Palatino Linotype" w:cs="Arial"/>
          <w:i/>
          <w:szCs w:val="24"/>
        </w:rPr>
        <w:t>Por lo que, una vez analizados los motivos y razones de inconformidad, lo mismo se</w:t>
      </w:r>
      <w:r>
        <w:rPr>
          <w:rFonts w:ascii="Palatino Linotype" w:hAnsi="Palatino Linotype" w:cs="Arial"/>
          <w:i/>
          <w:szCs w:val="24"/>
        </w:rPr>
        <w:t xml:space="preserve"> </w:t>
      </w:r>
      <w:r w:rsidRPr="004D789D">
        <w:rPr>
          <w:rFonts w:ascii="Palatino Linotype" w:hAnsi="Palatino Linotype" w:cs="Arial"/>
          <w:i/>
          <w:szCs w:val="24"/>
        </w:rPr>
        <w:t>solventa con lo señalado en la respuesta inicial correspondiente al enlace electrónico del</w:t>
      </w:r>
      <w:r>
        <w:rPr>
          <w:rFonts w:ascii="Palatino Linotype" w:hAnsi="Palatino Linotype" w:cs="Arial"/>
          <w:i/>
          <w:szCs w:val="24"/>
        </w:rPr>
        <w:t xml:space="preserve"> </w:t>
      </w:r>
      <w:r w:rsidRPr="004D789D">
        <w:rPr>
          <w:rFonts w:ascii="Palatino Linotype" w:hAnsi="Palatino Linotype" w:cs="Arial"/>
          <w:i/>
          <w:szCs w:val="24"/>
        </w:rPr>
        <w:t>Portal Información Pública de Oficio Mexiquense, pues lo requerido por el solicitante ahora</w:t>
      </w:r>
      <w:r>
        <w:rPr>
          <w:rFonts w:ascii="Palatino Linotype" w:hAnsi="Palatino Linotype" w:cs="Arial"/>
          <w:i/>
          <w:szCs w:val="24"/>
        </w:rPr>
        <w:t xml:space="preserve"> </w:t>
      </w:r>
      <w:r w:rsidRPr="004D789D">
        <w:rPr>
          <w:rFonts w:ascii="Palatino Linotype" w:hAnsi="Palatino Linotype" w:cs="Arial"/>
          <w:i/>
          <w:szCs w:val="24"/>
        </w:rPr>
        <w:t>recurrente, se encuentra publicado en la fracción XXIX A del articulo 92 en el mencionado</w:t>
      </w:r>
      <w:r>
        <w:rPr>
          <w:rFonts w:ascii="Palatino Linotype" w:hAnsi="Palatino Linotype" w:cs="Arial"/>
          <w:i/>
          <w:szCs w:val="24"/>
        </w:rPr>
        <w:t xml:space="preserve"> </w:t>
      </w:r>
      <w:r w:rsidRPr="004D789D">
        <w:rPr>
          <w:rFonts w:ascii="Palatino Linotype" w:hAnsi="Palatino Linotype" w:cs="Arial"/>
          <w:i/>
          <w:szCs w:val="24"/>
        </w:rPr>
        <w:t xml:space="preserve">portal, al cual puede acceder directamente a través del siguiente enlace electrónico: </w:t>
      </w:r>
    </w:p>
    <w:p w:rsidR="004D789D" w:rsidRPr="004D789D" w:rsidRDefault="004D789D" w:rsidP="004D789D">
      <w:pPr>
        <w:suppressAutoHyphens/>
        <w:spacing w:after="0" w:line="240" w:lineRule="auto"/>
        <w:ind w:left="567" w:right="567"/>
        <w:jc w:val="both"/>
        <w:rPr>
          <w:rFonts w:ascii="Palatino Linotype" w:hAnsi="Palatino Linotype" w:cs="Arial"/>
          <w:i/>
          <w:szCs w:val="24"/>
        </w:rPr>
      </w:pPr>
    </w:p>
    <w:p w:rsidR="004D789D" w:rsidRPr="004D789D" w:rsidRDefault="009F22EB" w:rsidP="004D789D">
      <w:pPr>
        <w:suppressAutoHyphens/>
        <w:spacing w:after="0" w:line="240" w:lineRule="auto"/>
        <w:ind w:left="567" w:right="567"/>
        <w:jc w:val="center"/>
        <w:rPr>
          <w:rFonts w:ascii="Palatino Linotype" w:hAnsi="Palatino Linotype" w:cs="Arial"/>
          <w:i/>
          <w:szCs w:val="24"/>
        </w:rPr>
      </w:pPr>
      <w:hyperlink r:id="rId15" w:history="1">
        <w:r w:rsidR="004D789D" w:rsidRPr="00847ED1">
          <w:rPr>
            <w:rStyle w:val="Hipervnculo"/>
            <w:rFonts w:ascii="Palatino Linotype" w:hAnsi="Palatino Linotype" w:cs="Arial"/>
            <w:i/>
            <w:szCs w:val="24"/>
          </w:rPr>
          <w:t>https://www.ipomex.org.mx/ipo3/lgt/indice/APAXCO/art_92_xxix_a.web</w:t>
        </w:r>
      </w:hyperlink>
      <w:r w:rsidR="004D789D">
        <w:rPr>
          <w:rFonts w:ascii="Palatino Linotype" w:hAnsi="Palatino Linotype" w:cs="Arial"/>
          <w:i/>
          <w:szCs w:val="24"/>
        </w:rPr>
        <w:t xml:space="preserve"> </w:t>
      </w:r>
    </w:p>
    <w:p w:rsidR="004D789D" w:rsidRDefault="004D789D" w:rsidP="004D789D">
      <w:pPr>
        <w:suppressAutoHyphens/>
        <w:spacing w:after="0" w:line="240" w:lineRule="auto"/>
        <w:ind w:left="567" w:right="567"/>
        <w:jc w:val="both"/>
        <w:rPr>
          <w:rFonts w:ascii="Palatino Linotype" w:hAnsi="Palatino Linotype" w:cs="Arial"/>
          <w:i/>
          <w:szCs w:val="24"/>
        </w:rPr>
      </w:pPr>
    </w:p>
    <w:p w:rsidR="004D789D" w:rsidRDefault="004D789D" w:rsidP="004D789D">
      <w:pPr>
        <w:suppressAutoHyphens/>
        <w:spacing w:after="0" w:line="240" w:lineRule="auto"/>
        <w:ind w:left="567" w:right="567"/>
        <w:jc w:val="both"/>
        <w:rPr>
          <w:rFonts w:ascii="Palatino Linotype" w:hAnsi="Palatino Linotype" w:cs="Arial"/>
          <w:i/>
          <w:szCs w:val="24"/>
        </w:rPr>
      </w:pPr>
      <w:r w:rsidRPr="004D789D">
        <w:rPr>
          <w:rFonts w:ascii="Palatino Linotype" w:hAnsi="Palatino Linotype" w:cs="Arial"/>
          <w:i/>
          <w:szCs w:val="24"/>
        </w:rPr>
        <w:t>O bien lo puede hacer ingresando al portal de Información Pública de Oficio Mexiquense (Ipomex) a través del siguiente hipervínculo:</w:t>
      </w:r>
    </w:p>
    <w:p w:rsidR="004D789D" w:rsidRPr="004D789D" w:rsidRDefault="004D789D" w:rsidP="004D789D">
      <w:pPr>
        <w:suppressAutoHyphens/>
        <w:spacing w:after="0" w:line="240" w:lineRule="auto"/>
        <w:ind w:left="567" w:right="567"/>
        <w:jc w:val="both"/>
        <w:rPr>
          <w:rFonts w:ascii="Palatino Linotype" w:hAnsi="Palatino Linotype" w:cs="Arial"/>
          <w:i/>
          <w:szCs w:val="24"/>
        </w:rPr>
      </w:pPr>
    </w:p>
    <w:p w:rsidR="004D789D" w:rsidRPr="004D789D" w:rsidRDefault="009F22EB" w:rsidP="004D789D">
      <w:pPr>
        <w:suppressAutoHyphens/>
        <w:spacing w:after="0" w:line="240" w:lineRule="auto"/>
        <w:ind w:left="567" w:right="567"/>
        <w:jc w:val="center"/>
        <w:rPr>
          <w:rFonts w:ascii="Palatino Linotype" w:hAnsi="Palatino Linotype" w:cs="Arial"/>
          <w:i/>
          <w:szCs w:val="24"/>
        </w:rPr>
      </w:pPr>
      <w:hyperlink r:id="rId16" w:history="1">
        <w:r w:rsidR="004D789D" w:rsidRPr="00847ED1">
          <w:rPr>
            <w:rStyle w:val="Hipervnculo"/>
            <w:rFonts w:ascii="Palatino Linotype" w:hAnsi="Palatino Linotype" w:cs="Arial"/>
            <w:i/>
            <w:szCs w:val="24"/>
          </w:rPr>
          <w:t>https://www.ipomex.org.mx/portal.htm</w:t>
        </w:r>
      </w:hyperlink>
      <w:r w:rsidR="004D789D">
        <w:rPr>
          <w:rFonts w:ascii="Palatino Linotype" w:hAnsi="Palatino Linotype" w:cs="Arial"/>
          <w:i/>
          <w:szCs w:val="24"/>
        </w:rPr>
        <w:t xml:space="preserve"> </w:t>
      </w:r>
    </w:p>
    <w:p w:rsidR="004D789D" w:rsidRDefault="004D789D" w:rsidP="004D789D">
      <w:pPr>
        <w:suppressAutoHyphens/>
        <w:spacing w:after="0" w:line="240" w:lineRule="auto"/>
        <w:ind w:left="567" w:right="567"/>
        <w:jc w:val="both"/>
        <w:rPr>
          <w:rFonts w:ascii="Palatino Linotype" w:hAnsi="Palatino Linotype" w:cs="Arial"/>
          <w:i/>
          <w:szCs w:val="24"/>
        </w:rPr>
      </w:pPr>
    </w:p>
    <w:p w:rsidR="004D789D" w:rsidRDefault="004D789D" w:rsidP="004D789D">
      <w:pPr>
        <w:suppressAutoHyphens/>
        <w:spacing w:after="0" w:line="240" w:lineRule="auto"/>
        <w:ind w:left="567" w:right="567"/>
        <w:jc w:val="both"/>
        <w:rPr>
          <w:rFonts w:ascii="Palatino Linotype" w:hAnsi="Palatino Linotype" w:cs="Arial"/>
          <w:i/>
          <w:szCs w:val="24"/>
        </w:rPr>
      </w:pPr>
      <w:r w:rsidRPr="004D789D">
        <w:rPr>
          <w:rFonts w:ascii="Palatino Linotype" w:hAnsi="Palatino Linotype" w:cs="Arial"/>
          <w:i/>
          <w:szCs w:val="24"/>
        </w:rPr>
        <w:t>Ya en el portal principal, seleccionar “Municipios”, posteriormente ello le desplegará un</w:t>
      </w:r>
      <w:r>
        <w:rPr>
          <w:rFonts w:ascii="Palatino Linotype" w:hAnsi="Palatino Linotype" w:cs="Arial"/>
          <w:i/>
          <w:szCs w:val="24"/>
        </w:rPr>
        <w:t xml:space="preserve"> </w:t>
      </w:r>
      <w:r w:rsidRPr="004D789D">
        <w:rPr>
          <w:rFonts w:ascii="Palatino Linotype" w:hAnsi="Palatino Linotype" w:cs="Arial"/>
          <w:i/>
          <w:szCs w:val="24"/>
        </w:rPr>
        <w:t>listado con los 125 municipios del Estado de México, por lo que solo será cuestión de buscar</w:t>
      </w:r>
      <w:r>
        <w:rPr>
          <w:rFonts w:ascii="Palatino Linotype" w:hAnsi="Palatino Linotype" w:cs="Arial"/>
          <w:i/>
          <w:szCs w:val="24"/>
        </w:rPr>
        <w:t xml:space="preserve"> </w:t>
      </w:r>
      <w:r w:rsidRPr="004D789D">
        <w:rPr>
          <w:rFonts w:ascii="Palatino Linotype" w:hAnsi="Palatino Linotype" w:cs="Arial"/>
          <w:i/>
          <w:szCs w:val="24"/>
        </w:rPr>
        <w:t>el Ayuntamiento “</w:t>
      </w:r>
      <w:proofErr w:type="spellStart"/>
      <w:r w:rsidRPr="004D789D">
        <w:rPr>
          <w:rFonts w:ascii="Palatino Linotype" w:hAnsi="Palatino Linotype" w:cs="Arial"/>
          <w:i/>
          <w:szCs w:val="24"/>
        </w:rPr>
        <w:t>Apaxco</w:t>
      </w:r>
      <w:proofErr w:type="spellEnd"/>
      <w:r w:rsidRPr="004D789D">
        <w:rPr>
          <w:rFonts w:ascii="Palatino Linotype" w:hAnsi="Palatino Linotype" w:cs="Arial"/>
          <w:i/>
          <w:szCs w:val="24"/>
        </w:rPr>
        <w:t>” y podrá acceder a la información de este Sujeto Obligado, de</w:t>
      </w:r>
      <w:r>
        <w:rPr>
          <w:rFonts w:ascii="Palatino Linotype" w:hAnsi="Palatino Linotype" w:cs="Arial"/>
          <w:i/>
          <w:szCs w:val="24"/>
        </w:rPr>
        <w:t xml:space="preserve"> </w:t>
      </w:r>
      <w:r w:rsidRPr="004D789D">
        <w:rPr>
          <w:rFonts w:ascii="Palatino Linotype" w:hAnsi="Palatino Linotype" w:cs="Arial"/>
          <w:i/>
          <w:szCs w:val="24"/>
        </w:rPr>
        <w:t xml:space="preserve">igual manera, puede acceder al mismo a través del siguiente enlace electrónico: </w:t>
      </w:r>
    </w:p>
    <w:p w:rsidR="004D789D" w:rsidRPr="004D789D" w:rsidRDefault="004D789D" w:rsidP="004D789D">
      <w:pPr>
        <w:suppressAutoHyphens/>
        <w:spacing w:after="0" w:line="240" w:lineRule="auto"/>
        <w:ind w:left="567" w:right="567"/>
        <w:jc w:val="both"/>
        <w:rPr>
          <w:rFonts w:ascii="Palatino Linotype" w:hAnsi="Palatino Linotype" w:cs="Arial"/>
          <w:i/>
          <w:szCs w:val="24"/>
        </w:rPr>
      </w:pPr>
    </w:p>
    <w:p w:rsidR="004D789D" w:rsidRPr="004D789D" w:rsidRDefault="009F22EB" w:rsidP="004D789D">
      <w:pPr>
        <w:suppressAutoHyphens/>
        <w:spacing w:after="0" w:line="240" w:lineRule="auto"/>
        <w:ind w:left="567" w:right="567"/>
        <w:jc w:val="center"/>
        <w:rPr>
          <w:rFonts w:ascii="Palatino Linotype" w:hAnsi="Palatino Linotype" w:cs="Arial"/>
          <w:i/>
          <w:szCs w:val="24"/>
        </w:rPr>
      </w:pPr>
      <w:hyperlink r:id="rId17" w:history="1">
        <w:r w:rsidR="004D789D" w:rsidRPr="00847ED1">
          <w:rPr>
            <w:rStyle w:val="Hipervnculo"/>
            <w:rFonts w:ascii="Palatino Linotype" w:hAnsi="Palatino Linotype" w:cs="Arial"/>
            <w:i/>
            <w:szCs w:val="24"/>
          </w:rPr>
          <w:t>https://www.ipomex.org.mx/ipo3/lgt/indice/apaxco.web</w:t>
        </w:r>
      </w:hyperlink>
      <w:r w:rsidR="004D789D">
        <w:rPr>
          <w:rFonts w:ascii="Palatino Linotype" w:hAnsi="Palatino Linotype" w:cs="Arial"/>
          <w:i/>
          <w:szCs w:val="24"/>
        </w:rPr>
        <w:t xml:space="preserve"> </w:t>
      </w:r>
    </w:p>
    <w:p w:rsidR="004D789D" w:rsidRDefault="004D789D" w:rsidP="004D789D">
      <w:pPr>
        <w:suppressAutoHyphens/>
        <w:spacing w:after="0" w:line="240" w:lineRule="auto"/>
        <w:ind w:left="567" w:right="567"/>
        <w:jc w:val="both"/>
        <w:rPr>
          <w:rFonts w:ascii="Palatino Linotype" w:hAnsi="Palatino Linotype" w:cs="Arial"/>
          <w:i/>
          <w:szCs w:val="24"/>
        </w:rPr>
      </w:pPr>
    </w:p>
    <w:p w:rsidR="004D789D" w:rsidRDefault="004D789D" w:rsidP="004D789D">
      <w:pPr>
        <w:suppressAutoHyphens/>
        <w:spacing w:after="0" w:line="240" w:lineRule="auto"/>
        <w:ind w:left="567" w:right="567"/>
        <w:jc w:val="both"/>
        <w:rPr>
          <w:rFonts w:ascii="Palatino Linotype" w:hAnsi="Palatino Linotype" w:cs="Arial"/>
          <w:i/>
          <w:szCs w:val="24"/>
        </w:rPr>
      </w:pPr>
      <w:r w:rsidRPr="004D789D">
        <w:rPr>
          <w:rFonts w:ascii="Palatino Linotype" w:hAnsi="Palatino Linotype" w:cs="Arial"/>
          <w:i/>
          <w:szCs w:val="24"/>
        </w:rPr>
        <w:t>Es menester informar que también podrá acceder a la información que este sujeto obligado publica, a través de la Plataforma Nacional de Transparencia, al cual puede ingresar</w:t>
      </w:r>
      <w:r>
        <w:rPr>
          <w:rFonts w:ascii="Palatino Linotype" w:hAnsi="Palatino Linotype" w:cs="Arial"/>
          <w:i/>
          <w:szCs w:val="24"/>
        </w:rPr>
        <w:t xml:space="preserve"> </w:t>
      </w:r>
      <w:r w:rsidRPr="004D789D">
        <w:rPr>
          <w:rFonts w:ascii="Palatino Linotype" w:hAnsi="Palatino Linotype" w:cs="Arial"/>
          <w:i/>
          <w:szCs w:val="24"/>
        </w:rPr>
        <w:t xml:space="preserve">mediante del siguiente enlace electrónico: </w:t>
      </w:r>
    </w:p>
    <w:p w:rsidR="004D789D" w:rsidRPr="004D789D" w:rsidRDefault="004D789D" w:rsidP="004D789D">
      <w:pPr>
        <w:suppressAutoHyphens/>
        <w:spacing w:after="0" w:line="240" w:lineRule="auto"/>
        <w:ind w:left="567" w:right="567"/>
        <w:jc w:val="both"/>
        <w:rPr>
          <w:rFonts w:ascii="Palatino Linotype" w:hAnsi="Palatino Linotype" w:cs="Arial"/>
          <w:i/>
          <w:szCs w:val="24"/>
        </w:rPr>
      </w:pPr>
    </w:p>
    <w:p w:rsidR="004D789D" w:rsidRPr="004D789D" w:rsidRDefault="009F22EB" w:rsidP="004D789D">
      <w:pPr>
        <w:suppressAutoHyphens/>
        <w:spacing w:after="0" w:line="240" w:lineRule="auto"/>
        <w:ind w:left="567" w:right="567"/>
        <w:jc w:val="center"/>
        <w:rPr>
          <w:rFonts w:ascii="Palatino Linotype" w:hAnsi="Palatino Linotype" w:cs="Arial"/>
          <w:i/>
          <w:color w:val="000000"/>
          <w:szCs w:val="24"/>
          <w:lang w:val="es-ES"/>
        </w:rPr>
      </w:pPr>
      <w:hyperlink r:id="rId18" w:history="1">
        <w:r w:rsidR="004D789D" w:rsidRPr="00847ED1">
          <w:rPr>
            <w:rStyle w:val="Hipervnculo"/>
            <w:rFonts w:ascii="Palatino Linotype" w:hAnsi="Palatino Linotype" w:cs="Arial"/>
            <w:i/>
            <w:szCs w:val="24"/>
          </w:rPr>
          <w:t>https://www.plataformadetransparencia.org.mx/</w:t>
        </w:r>
      </w:hyperlink>
      <w:r w:rsidR="004D789D">
        <w:rPr>
          <w:rFonts w:ascii="Palatino Linotype" w:hAnsi="Palatino Linotype" w:cs="Arial"/>
          <w:i/>
          <w:szCs w:val="24"/>
        </w:rPr>
        <w:t xml:space="preserve"> </w:t>
      </w:r>
    </w:p>
    <w:p w:rsidR="00C71701" w:rsidRDefault="00C71701" w:rsidP="00C71701">
      <w:pPr>
        <w:suppressAutoHyphens/>
        <w:spacing w:after="0" w:line="360" w:lineRule="auto"/>
        <w:contextualSpacing/>
        <w:jc w:val="both"/>
        <w:rPr>
          <w:rFonts w:ascii="Palatino Linotype" w:eastAsia="Calibri" w:hAnsi="Palatino Linotype" w:cs="Arial"/>
          <w:sz w:val="24"/>
          <w:szCs w:val="24"/>
        </w:rPr>
      </w:pPr>
    </w:p>
    <w:p w:rsidR="00515E5E" w:rsidRDefault="00515E5E" w:rsidP="00C71701">
      <w:pPr>
        <w:suppressAutoHyphens/>
        <w:spacing w:after="0" w:line="360" w:lineRule="auto"/>
        <w:contextualSpacing/>
        <w:jc w:val="both"/>
        <w:rPr>
          <w:rFonts w:ascii="Palatino Linotype" w:eastAsia="Calibri" w:hAnsi="Palatino Linotype" w:cs="Arial"/>
          <w:sz w:val="24"/>
          <w:szCs w:val="24"/>
        </w:rPr>
      </w:pPr>
      <w:r>
        <w:rPr>
          <w:rFonts w:ascii="Palatino Linotype" w:eastAsia="Calibri" w:hAnsi="Palatino Linotype" w:cs="Arial"/>
          <w:sz w:val="24"/>
          <w:szCs w:val="24"/>
        </w:rPr>
        <w:t xml:space="preserve">Informe justificado, mediante el cual el </w:t>
      </w:r>
      <w:r>
        <w:rPr>
          <w:rFonts w:ascii="Palatino Linotype" w:eastAsia="Calibri" w:hAnsi="Palatino Linotype" w:cs="Arial"/>
          <w:b/>
          <w:sz w:val="24"/>
          <w:szCs w:val="24"/>
        </w:rPr>
        <w:t>Sujeto Obligado</w:t>
      </w:r>
      <w:r>
        <w:rPr>
          <w:rFonts w:ascii="Palatino Linotype" w:eastAsia="Calibri" w:hAnsi="Palatino Linotype" w:cs="Arial"/>
          <w:sz w:val="24"/>
          <w:szCs w:val="24"/>
        </w:rPr>
        <w:t xml:space="preserve"> </w:t>
      </w:r>
      <w:r w:rsidR="001F0C31">
        <w:rPr>
          <w:rFonts w:ascii="Palatino Linotype" w:eastAsia="Calibri" w:hAnsi="Palatino Linotype" w:cs="Arial"/>
          <w:sz w:val="24"/>
          <w:szCs w:val="24"/>
        </w:rPr>
        <w:t>modifica su respuesta primigenia al precisar que la información se encuentra publicada en la fracción XXIX A del artículo 92 del Portal IPOMEX, del sujeto obligado, indicando el enlace electrónico, que remite a la información; en esa virtud se procedió de nueva cuenta a hacer consulta de los enlaces electrónicos referidos, observándose lo siguiente:</w:t>
      </w:r>
    </w:p>
    <w:p w:rsidR="004B3BB1" w:rsidRDefault="00E5271A" w:rsidP="00C71701">
      <w:pPr>
        <w:suppressAutoHyphens/>
        <w:spacing w:after="0" w:line="360" w:lineRule="auto"/>
        <w:contextualSpacing/>
        <w:jc w:val="both"/>
        <w:rPr>
          <w:rFonts w:ascii="Palatino Linotype" w:eastAsia="Calibri" w:hAnsi="Palatino Linotype" w:cs="Arial"/>
          <w:sz w:val="24"/>
          <w:szCs w:val="24"/>
        </w:rPr>
      </w:pPr>
      <w:r>
        <w:rPr>
          <w:rFonts w:ascii="Palatino Linotype" w:eastAsia="Calibri" w:hAnsi="Palatino Linotype" w:cs="Arial"/>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110712</wp:posOffset>
                </wp:positionH>
                <wp:positionV relativeFrom="paragraph">
                  <wp:posOffset>162987</wp:posOffset>
                </wp:positionV>
                <wp:extent cx="5645888" cy="2179675"/>
                <wp:effectExtent l="0" t="0" r="50165" b="68580"/>
                <wp:wrapNone/>
                <wp:docPr id="16" name="Conector recto de flecha 16"/>
                <wp:cNvGraphicFramePr/>
                <a:graphic xmlns:a="http://schemas.openxmlformats.org/drawingml/2006/main">
                  <a:graphicData uri="http://schemas.microsoft.com/office/word/2010/wordprocessingShape">
                    <wps:wsp>
                      <wps:cNvCnPr/>
                      <wps:spPr>
                        <a:xfrm>
                          <a:off x="0" y="0"/>
                          <a:ext cx="5645888" cy="21796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64CEABC" id="Conector recto de flecha 16" o:spid="_x0000_s1026" type="#_x0000_t32" style="position:absolute;margin-left:8.7pt;margin-top:12.85pt;width:444.55pt;height:171.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" strokecolor="black [3200]" strokeweight="1.5pt">
                <v:stroke endarrow="block" joinstyle="miter"/>
              </v:shape>
            </w:pict>
          </mc:Fallback>
        </mc:AlternateContent>
      </w:r>
    </w:p>
    <w:p w:rsidR="004B3BB1" w:rsidRDefault="004B3BB1" w:rsidP="00C71701">
      <w:pPr>
        <w:suppressAutoHyphens/>
        <w:spacing w:after="0" w:line="360" w:lineRule="auto"/>
        <w:contextualSpacing/>
        <w:jc w:val="both"/>
        <w:rPr>
          <w:rFonts w:ascii="Palatino Linotype" w:eastAsia="Calibri" w:hAnsi="Palatino Linotype" w:cs="Arial"/>
          <w:sz w:val="24"/>
          <w:szCs w:val="24"/>
        </w:rPr>
      </w:pPr>
      <w:r>
        <w:rPr>
          <w:rFonts w:ascii="Palatino Linotype" w:eastAsia="Calibri" w:hAnsi="Palatino Linotype" w:cs="Arial"/>
          <w:noProof/>
          <w:sz w:val="24"/>
          <w:szCs w:val="24"/>
          <w:lang w:eastAsia="es-MX"/>
        </w:rPr>
        <w:lastRenderedPageBreak/>
        <w:drawing>
          <wp:inline distT="0" distB="0" distL="0" distR="0">
            <wp:extent cx="5760720" cy="317881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3178810"/>
                    </a:xfrm>
                    <a:prstGeom prst="rect">
                      <a:avLst/>
                    </a:prstGeom>
                  </pic:spPr>
                </pic:pic>
              </a:graphicData>
            </a:graphic>
          </wp:inline>
        </w:drawing>
      </w:r>
    </w:p>
    <w:p w:rsidR="00644CF5" w:rsidRDefault="00644CF5" w:rsidP="00C71701">
      <w:pPr>
        <w:suppressAutoHyphens/>
        <w:spacing w:after="0" w:line="360" w:lineRule="auto"/>
        <w:contextualSpacing/>
        <w:jc w:val="both"/>
        <w:rPr>
          <w:rFonts w:ascii="Palatino Linotype" w:eastAsia="Calibri" w:hAnsi="Palatino Linotype" w:cs="Arial"/>
          <w:sz w:val="24"/>
          <w:szCs w:val="24"/>
        </w:rPr>
      </w:pPr>
      <w:r>
        <w:rPr>
          <w:rFonts w:ascii="Palatino Linotype" w:eastAsia="Calibri"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78815</wp:posOffset>
                </wp:positionH>
                <wp:positionV relativeFrom="paragraph">
                  <wp:posOffset>130884</wp:posOffset>
                </wp:positionV>
                <wp:extent cx="5635256" cy="4274288"/>
                <wp:effectExtent l="0" t="0" r="80010" b="50165"/>
                <wp:wrapNone/>
                <wp:docPr id="11" name="Conector recto de flecha 11"/>
                <wp:cNvGraphicFramePr/>
                <a:graphic xmlns:a="http://schemas.openxmlformats.org/drawingml/2006/main">
                  <a:graphicData uri="http://schemas.microsoft.com/office/word/2010/wordprocessingShape">
                    <wps:wsp>
                      <wps:cNvCnPr/>
                      <wps:spPr>
                        <a:xfrm>
                          <a:off x="0" y="0"/>
                          <a:ext cx="5635256" cy="427428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36311" id="Conector recto de flecha 11" o:spid="_x0000_s1026" type="#_x0000_t32" style="position:absolute;margin-left:6.2pt;margin-top:10.3pt;width:443.7pt;height:33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" strokecolor="black [3200]" strokeweight="1.5pt">
                <v:stroke endarrow="block" joinstyle="miter"/>
              </v:shape>
            </w:pict>
          </mc:Fallback>
        </mc:AlternateContent>
      </w:r>
    </w:p>
    <w:p w:rsidR="004B3BB1" w:rsidRDefault="004B3BB1" w:rsidP="004B3BB1">
      <w:pPr>
        <w:suppressAutoHyphens/>
        <w:spacing w:after="0" w:line="360" w:lineRule="auto"/>
        <w:contextualSpacing/>
        <w:jc w:val="center"/>
        <w:rPr>
          <w:rFonts w:ascii="Palatino Linotype" w:eastAsia="Calibri" w:hAnsi="Palatino Linotype" w:cs="Arial"/>
          <w:sz w:val="24"/>
          <w:szCs w:val="24"/>
        </w:rPr>
      </w:pPr>
      <w:r>
        <w:rPr>
          <w:rFonts w:ascii="Palatino Linotype" w:eastAsia="Calibri" w:hAnsi="Palatino Linotype" w:cs="Arial"/>
          <w:noProof/>
          <w:sz w:val="24"/>
          <w:szCs w:val="24"/>
          <w:lang w:eastAsia="es-MX"/>
        </w:rPr>
        <w:lastRenderedPageBreak/>
        <w:drawing>
          <wp:inline distT="0" distB="0" distL="0" distR="0" wp14:anchorId="3B6EEC92" wp14:editId="297661E6">
            <wp:extent cx="5440878" cy="6526924"/>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20">
                      <a:extLst>
                        <a:ext uri="{28A0092B-C50C-407E-A947-70E740481C1C}">
                          <a14:useLocalDpi xmlns:a14="http://schemas.microsoft.com/office/drawing/2010/main" val="0"/>
                        </a:ext>
                      </a:extLst>
                    </a:blip>
                    <a:stretch>
                      <a:fillRect/>
                    </a:stretch>
                  </pic:blipFill>
                  <pic:spPr>
                    <a:xfrm>
                      <a:off x="0" y="0"/>
                      <a:ext cx="5461443" cy="6551593"/>
                    </a:xfrm>
                    <a:prstGeom prst="rect">
                      <a:avLst/>
                    </a:prstGeom>
                  </pic:spPr>
                </pic:pic>
              </a:graphicData>
            </a:graphic>
          </wp:inline>
        </w:drawing>
      </w:r>
    </w:p>
    <w:p w:rsidR="001F0C31" w:rsidRDefault="001F0C31" w:rsidP="004B3BB1">
      <w:pPr>
        <w:suppressAutoHyphens/>
        <w:spacing w:after="0" w:line="360" w:lineRule="auto"/>
        <w:contextualSpacing/>
        <w:jc w:val="center"/>
        <w:rPr>
          <w:rFonts w:ascii="Palatino Linotype" w:eastAsia="Calibri" w:hAnsi="Palatino Linotype" w:cs="Arial"/>
          <w:sz w:val="24"/>
          <w:szCs w:val="24"/>
        </w:rPr>
      </w:pPr>
      <w:r>
        <w:rPr>
          <w:rFonts w:ascii="Palatino Linotype" w:eastAsia="Calibri" w:hAnsi="Palatino Linotype" w:cs="Arial"/>
          <w:noProof/>
          <w:sz w:val="24"/>
          <w:szCs w:val="24"/>
          <w:lang w:eastAsia="es-MX"/>
        </w:rPr>
        <w:lastRenderedPageBreak/>
        <w:drawing>
          <wp:inline distT="0" distB="0" distL="0" distR="0">
            <wp:extent cx="4782217" cy="58110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21">
                      <a:extLst>
                        <a:ext uri="{28A0092B-C50C-407E-A947-70E740481C1C}">
                          <a14:useLocalDpi xmlns:a14="http://schemas.microsoft.com/office/drawing/2010/main" val="0"/>
                        </a:ext>
                      </a:extLst>
                    </a:blip>
                    <a:stretch>
                      <a:fillRect/>
                    </a:stretch>
                  </pic:blipFill>
                  <pic:spPr>
                    <a:xfrm>
                      <a:off x="0" y="0"/>
                      <a:ext cx="4782217" cy="5811061"/>
                    </a:xfrm>
                    <a:prstGeom prst="rect">
                      <a:avLst/>
                    </a:prstGeom>
                  </pic:spPr>
                </pic:pic>
              </a:graphicData>
            </a:graphic>
          </wp:inline>
        </w:drawing>
      </w:r>
    </w:p>
    <w:p w:rsidR="001F0C31" w:rsidRDefault="00644CF5" w:rsidP="00C71701">
      <w:pPr>
        <w:suppressAutoHyphens/>
        <w:spacing w:after="0" w:line="360" w:lineRule="auto"/>
        <w:contextualSpacing/>
        <w:jc w:val="both"/>
        <w:rPr>
          <w:rFonts w:ascii="Palatino Linotype" w:eastAsia="Calibri" w:hAnsi="Palatino Linotype" w:cs="Arial"/>
          <w:sz w:val="24"/>
          <w:szCs w:val="24"/>
        </w:rPr>
      </w:pPr>
      <w:r>
        <w:rPr>
          <w:rFonts w:ascii="Palatino Linotype" w:eastAsia="Calibri" w:hAnsi="Palatino Linotype" w:cs="Arial"/>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43815</wp:posOffset>
                </wp:positionH>
                <wp:positionV relativeFrom="paragraph">
                  <wp:posOffset>85725</wp:posOffset>
                </wp:positionV>
                <wp:extent cx="5562600" cy="1695450"/>
                <wp:effectExtent l="0" t="0" r="76200" b="76200"/>
                <wp:wrapNone/>
                <wp:docPr id="12" name="Conector recto de flecha 12"/>
                <wp:cNvGraphicFramePr/>
                <a:graphic xmlns:a="http://schemas.openxmlformats.org/drawingml/2006/main">
                  <a:graphicData uri="http://schemas.microsoft.com/office/word/2010/wordprocessingShape">
                    <wps:wsp>
                      <wps:cNvCnPr/>
                      <wps:spPr>
                        <a:xfrm>
                          <a:off x="0" y="0"/>
                          <a:ext cx="5562600" cy="1695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F393850" id="Conector recto de flecha 12" o:spid="_x0000_s1026" type="#_x0000_t32" style="position:absolute;margin-left:3.45pt;margin-top:6.75pt;width:438pt;height:13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" strokecolor="black [3200]" strokeweight="1.5pt">
                <v:stroke endarrow="block" joinstyle="miter"/>
              </v:shape>
            </w:pict>
          </mc:Fallback>
        </mc:AlternateContent>
      </w:r>
    </w:p>
    <w:p w:rsidR="001F0C31" w:rsidRDefault="001F0C31" w:rsidP="004B3BB1">
      <w:pPr>
        <w:suppressAutoHyphens/>
        <w:spacing w:after="0" w:line="360" w:lineRule="auto"/>
        <w:contextualSpacing/>
        <w:jc w:val="center"/>
        <w:rPr>
          <w:rFonts w:ascii="Palatino Linotype" w:eastAsia="Calibri" w:hAnsi="Palatino Linotype" w:cs="Arial"/>
          <w:sz w:val="24"/>
          <w:szCs w:val="24"/>
        </w:rPr>
      </w:pPr>
      <w:r>
        <w:rPr>
          <w:rFonts w:ascii="Palatino Linotype" w:eastAsia="Calibri" w:hAnsi="Palatino Linotype" w:cs="Arial"/>
          <w:noProof/>
          <w:sz w:val="24"/>
          <w:szCs w:val="24"/>
          <w:lang w:eastAsia="es-MX"/>
        </w:rPr>
        <w:lastRenderedPageBreak/>
        <w:drawing>
          <wp:inline distT="0" distB="0" distL="0" distR="0">
            <wp:extent cx="5632939" cy="3058510"/>
            <wp:effectExtent l="0" t="0" r="635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22">
                      <a:extLst>
                        <a:ext uri="{28A0092B-C50C-407E-A947-70E740481C1C}">
                          <a14:useLocalDpi xmlns:a14="http://schemas.microsoft.com/office/drawing/2010/main" val="0"/>
                        </a:ext>
                      </a:extLst>
                    </a:blip>
                    <a:stretch>
                      <a:fillRect/>
                    </a:stretch>
                  </pic:blipFill>
                  <pic:spPr>
                    <a:xfrm>
                      <a:off x="0" y="0"/>
                      <a:ext cx="5638839" cy="3061713"/>
                    </a:xfrm>
                    <a:prstGeom prst="rect">
                      <a:avLst/>
                    </a:prstGeom>
                  </pic:spPr>
                </pic:pic>
              </a:graphicData>
            </a:graphic>
          </wp:inline>
        </w:drawing>
      </w:r>
    </w:p>
    <w:p w:rsidR="004B3BB1" w:rsidRPr="00515E5E" w:rsidRDefault="004B3BB1" w:rsidP="004B3BB1">
      <w:pPr>
        <w:suppressAutoHyphens/>
        <w:spacing w:after="0" w:line="360" w:lineRule="auto"/>
        <w:contextualSpacing/>
        <w:jc w:val="center"/>
        <w:rPr>
          <w:rFonts w:ascii="Palatino Linotype" w:eastAsia="Calibri" w:hAnsi="Palatino Linotype" w:cs="Arial"/>
          <w:sz w:val="24"/>
          <w:szCs w:val="24"/>
        </w:rPr>
      </w:pPr>
    </w:p>
    <w:p w:rsidR="00515E5E" w:rsidRDefault="004B3BB1" w:rsidP="00C71701">
      <w:pPr>
        <w:suppressAutoHyphens/>
        <w:spacing w:after="0" w:line="360" w:lineRule="auto"/>
        <w:contextualSpacing/>
        <w:jc w:val="both"/>
        <w:rPr>
          <w:rFonts w:ascii="Palatino Linotype" w:eastAsia="Calibri" w:hAnsi="Palatino Linotype" w:cs="Arial"/>
          <w:sz w:val="24"/>
          <w:szCs w:val="24"/>
        </w:rPr>
      </w:pPr>
      <w:r>
        <w:rPr>
          <w:rFonts w:ascii="Palatino Linotype" w:eastAsia="Calibri" w:hAnsi="Palatino Linotype" w:cs="Arial"/>
          <w:noProof/>
          <w:sz w:val="24"/>
          <w:szCs w:val="24"/>
          <w:lang w:eastAsia="es-MX"/>
        </w:rPr>
        <w:drawing>
          <wp:inline distT="0" distB="0" distL="0" distR="0" wp14:anchorId="24D0208D" wp14:editId="5F7D9417">
            <wp:extent cx="5760720" cy="323278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3232785"/>
                    </a:xfrm>
                    <a:prstGeom prst="rect">
                      <a:avLst/>
                    </a:prstGeom>
                  </pic:spPr>
                </pic:pic>
              </a:graphicData>
            </a:graphic>
          </wp:inline>
        </w:drawing>
      </w:r>
    </w:p>
    <w:p w:rsidR="008D055B" w:rsidRDefault="008D055B" w:rsidP="00C71701">
      <w:pPr>
        <w:suppressAutoHyphens/>
        <w:spacing w:after="0" w:line="360" w:lineRule="auto"/>
        <w:contextualSpacing/>
        <w:jc w:val="both"/>
        <w:rPr>
          <w:rFonts w:ascii="Palatino Linotype" w:eastAsia="Calibri" w:hAnsi="Palatino Linotype" w:cs="Arial"/>
          <w:sz w:val="24"/>
          <w:szCs w:val="24"/>
        </w:rPr>
      </w:pPr>
      <w:r>
        <w:rPr>
          <w:rFonts w:ascii="Palatino Linotype" w:eastAsia="Calibri" w:hAnsi="Palatino Linotype" w:cs="Arial"/>
          <w:noProof/>
          <w:sz w:val="24"/>
          <w:szCs w:val="24"/>
          <w:lang w:eastAsia="es-MX"/>
        </w:rPr>
        <w:lastRenderedPageBreak/>
        <w:drawing>
          <wp:inline distT="0" distB="0" distL="0" distR="0">
            <wp:extent cx="5760720" cy="33407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3340735"/>
                    </a:xfrm>
                    <a:prstGeom prst="rect">
                      <a:avLst/>
                    </a:prstGeom>
                  </pic:spPr>
                </pic:pic>
              </a:graphicData>
            </a:graphic>
          </wp:inline>
        </w:drawing>
      </w:r>
    </w:p>
    <w:p w:rsidR="008D055B" w:rsidRDefault="006122F8" w:rsidP="00C71701">
      <w:pPr>
        <w:suppressAutoHyphens/>
        <w:spacing w:after="0" w:line="360" w:lineRule="auto"/>
        <w:contextualSpacing/>
        <w:jc w:val="both"/>
        <w:rPr>
          <w:rFonts w:ascii="Palatino Linotype" w:eastAsia="Calibri" w:hAnsi="Palatino Linotype" w:cs="Arial"/>
          <w:sz w:val="24"/>
          <w:szCs w:val="24"/>
        </w:rPr>
      </w:pPr>
      <w:r>
        <w:rPr>
          <w:rFonts w:ascii="Palatino Linotype" w:eastAsia="Calibri" w:hAnsi="Palatino Linotype" w:cs="Arial"/>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100078</wp:posOffset>
                </wp:positionH>
                <wp:positionV relativeFrom="paragraph">
                  <wp:posOffset>152252</wp:posOffset>
                </wp:positionV>
                <wp:extent cx="5688419" cy="4146698"/>
                <wp:effectExtent l="0" t="0" r="83820" b="63500"/>
                <wp:wrapNone/>
                <wp:docPr id="14" name="Conector recto de flecha 14"/>
                <wp:cNvGraphicFramePr/>
                <a:graphic xmlns:a="http://schemas.openxmlformats.org/drawingml/2006/main">
                  <a:graphicData uri="http://schemas.microsoft.com/office/word/2010/wordprocessingShape">
                    <wps:wsp>
                      <wps:cNvCnPr/>
                      <wps:spPr>
                        <a:xfrm>
                          <a:off x="0" y="0"/>
                          <a:ext cx="5688419" cy="414669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2B00AA3" id="_x0000_t32" coordsize="21600,21600" o:spt="32" o:oned="t" path="m,l21600,21600e" filled="f">
                <v:path arrowok="t" fillok="f" o:connecttype="none"/>
                <o:lock v:ext="edit" shapetype="t"/>
              </v:shapetype>
              <v:shape id="Conector recto de flecha 14" o:spid="_x0000_s1026" type="#_x0000_t32" style="position:absolute;margin-left:7.9pt;margin-top:12pt;width:447.9pt;height:32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" strokecolor="black [3200]" strokeweight="1.5pt">
                <v:stroke endarrow="block" joinstyle="miter"/>
              </v:shape>
            </w:pict>
          </mc:Fallback>
        </mc:AlternateContent>
      </w:r>
    </w:p>
    <w:p w:rsidR="00114A42" w:rsidRDefault="006122F8" w:rsidP="006122F8">
      <w:pPr>
        <w:suppressAutoHyphens/>
        <w:spacing w:after="0" w:line="360" w:lineRule="auto"/>
        <w:contextualSpacing/>
        <w:jc w:val="center"/>
        <w:rPr>
          <w:rFonts w:ascii="Palatino Linotype" w:eastAsia="Calibri" w:hAnsi="Palatino Linotype" w:cs="Arial"/>
          <w:sz w:val="24"/>
          <w:szCs w:val="24"/>
        </w:rPr>
      </w:pPr>
      <w:r>
        <w:rPr>
          <w:rFonts w:ascii="Palatino Linotype" w:eastAsia="Calibri" w:hAnsi="Palatino Linotype" w:cs="Arial"/>
          <w:noProof/>
          <w:sz w:val="24"/>
          <w:szCs w:val="24"/>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-16880</wp:posOffset>
                </wp:positionH>
                <wp:positionV relativeFrom="paragraph">
                  <wp:posOffset>5455920</wp:posOffset>
                </wp:positionV>
                <wp:extent cx="5816009" cy="2243470"/>
                <wp:effectExtent l="0" t="0" r="70485" b="61595"/>
                <wp:wrapNone/>
                <wp:docPr id="15" name="Conector recto de flecha 15"/>
                <wp:cNvGraphicFramePr/>
                <a:graphic xmlns:a="http://schemas.openxmlformats.org/drawingml/2006/main">
                  <a:graphicData uri="http://schemas.microsoft.com/office/word/2010/wordprocessingShape">
                    <wps:wsp>
                      <wps:cNvCnPr/>
                      <wps:spPr>
                        <a:xfrm>
                          <a:off x="0" y="0"/>
                          <a:ext cx="5816009" cy="22434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619444C" id="Conector recto de flecha 15" o:spid="_x0000_s1026" type="#_x0000_t32" style="position:absolute;margin-left:-1.35pt;margin-top:429.6pt;width:457.95pt;height:176.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" strokecolor="black [3200]" strokeweight="1.5pt">
                <v:stroke endarrow="block" joinstyle="miter"/>
              </v:shape>
            </w:pict>
          </mc:Fallback>
        </mc:AlternateContent>
      </w:r>
      <w:r w:rsidR="00D35A1A">
        <w:rPr>
          <w:rFonts w:ascii="Palatino Linotype" w:eastAsia="Calibri" w:hAnsi="Palatino Linotype" w:cs="Arial"/>
          <w:noProof/>
          <w:sz w:val="24"/>
          <w:szCs w:val="24"/>
          <w:lang w:eastAsia="es-MX"/>
        </w:rPr>
        <w:drawing>
          <wp:inline distT="0" distB="0" distL="0" distR="0">
            <wp:extent cx="5020376" cy="5210902"/>
            <wp:effectExtent l="0" t="0" r="889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png"/>
                    <pic:cNvPicPr/>
                  </pic:nvPicPr>
                  <pic:blipFill>
                    <a:blip r:embed="rId25">
                      <a:extLst>
                        <a:ext uri="{28A0092B-C50C-407E-A947-70E740481C1C}">
                          <a14:useLocalDpi xmlns:a14="http://schemas.microsoft.com/office/drawing/2010/main" val="0"/>
                        </a:ext>
                      </a:extLst>
                    </a:blip>
                    <a:stretch>
                      <a:fillRect/>
                    </a:stretch>
                  </pic:blipFill>
                  <pic:spPr>
                    <a:xfrm>
                      <a:off x="0" y="0"/>
                      <a:ext cx="5020376" cy="5210902"/>
                    </a:xfrm>
                    <a:prstGeom prst="rect">
                      <a:avLst/>
                    </a:prstGeom>
                  </pic:spPr>
                </pic:pic>
              </a:graphicData>
            </a:graphic>
          </wp:inline>
        </w:drawing>
      </w:r>
      <w:r w:rsidR="00D35A1A">
        <w:rPr>
          <w:rFonts w:ascii="Palatino Linotype" w:eastAsia="Calibri" w:hAnsi="Palatino Linotype" w:cs="Arial"/>
          <w:noProof/>
          <w:sz w:val="24"/>
          <w:szCs w:val="24"/>
          <w:lang w:eastAsia="es-MX"/>
        </w:rPr>
        <w:lastRenderedPageBreak/>
        <w:drawing>
          <wp:inline distT="0" distB="0" distL="0" distR="0">
            <wp:extent cx="4925112" cy="5896798"/>
            <wp:effectExtent l="0" t="0" r="889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png"/>
                    <pic:cNvPicPr/>
                  </pic:nvPicPr>
                  <pic:blipFill>
                    <a:blip r:embed="rId26">
                      <a:extLst>
                        <a:ext uri="{28A0092B-C50C-407E-A947-70E740481C1C}">
                          <a14:useLocalDpi xmlns:a14="http://schemas.microsoft.com/office/drawing/2010/main" val="0"/>
                        </a:ext>
                      </a:extLst>
                    </a:blip>
                    <a:stretch>
                      <a:fillRect/>
                    </a:stretch>
                  </pic:blipFill>
                  <pic:spPr>
                    <a:xfrm>
                      <a:off x="0" y="0"/>
                      <a:ext cx="4925112" cy="5896798"/>
                    </a:xfrm>
                    <a:prstGeom prst="rect">
                      <a:avLst/>
                    </a:prstGeom>
                  </pic:spPr>
                </pic:pic>
              </a:graphicData>
            </a:graphic>
          </wp:inline>
        </w:drawing>
      </w:r>
    </w:p>
    <w:p w:rsidR="00114A42" w:rsidRDefault="00114A42" w:rsidP="00C71701">
      <w:pPr>
        <w:suppressAutoHyphens/>
        <w:spacing w:after="0" w:line="360" w:lineRule="auto"/>
        <w:contextualSpacing/>
        <w:jc w:val="both"/>
        <w:rPr>
          <w:rFonts w:ascii="Palatino Linotype" w:eastAsia="Calibri" w:hAnsi="Palatino Linotype" w:cs="Arial"/>
          <w:sz w:val="24"/>
          <w:szCs w:val="24"/>
        </w:rPr>
      </w:pPr>
    </w:p>
    <w:p w:rsidR="008D055B" w:rsidRPr="004B3BB1" w:rsidRDefault="004B3BB1" w:rsidP="00C71701">
      <w:pPr>
        <w:suppressAutoHyphens/>
        <w:spacing w:after="0" w:line="360" w:lineRule="auto"/>
        <w:contextualSpacing/>
        <w:jc w:val="both"/>
        <w:rPr>
          <w:rFonts w:ascii="Palatino Linotype" w:eastAsia="Calibri" w:hAnsi="Palatino Linotype" w:cs="Arial"/>
          <w:sz w:val="24"/>
          <w:szCs w:val="24"/>
        </w:rPr>
      </w:pPr>
      <w:r w:rsidRPr="00FB6F18">
        <w:rPr>
          <w:rFonts w:ascii="Palatino Linotype" w:eastAsia="Calibri" w:hAnsi="Palatino Linotype" w:cs="Arial"/>
          <w:sz w:val="24"/>
          <w:szCs w:val="24"/>
        </w:rPr>
        <w:t xml:space="preserve">Como se puede advertir de las imágenes insertas, se puede acreditar que el </w:t>
      </w:r>
      <w:r w:rsidRPr="00FB6F18">
        <w:rPr>
          <w:rFonts w:ascii="Palatino Linotype" w:eastAsia="Calibri" w:hAnsi="Palatino Linotype" w:cs="Arial"/>
          <w:b/>
          <w:sz w:val="24"/>
          <w:szCs w:val="24"/>
        </w:rPr>
        <w:t>Sujeto Obligado</w:t>
      </w:r>
      <w:r w:rsidRPr="00FB6F18">
        <w:rPr>
          <w:rFonts w:ascii="Palatino Linotype" w:eastAsia="Calibri" w:hAnsi="Palatino Linotype" w:cs="Arial"/>
          <w:sz w:val="24"/>
          <w:szCs w:val="24"/>
        </w:rPr>
        <w:t xml:space="preserve"> </w:t>
      </w:r>
      <w:r w:rsidR="00D35A1A" w:rsidRPr="00FB6F18">
        <w:rPr>
          <w:rFonts w:ascii="Palatino Linotype" w:eastAsia="Calibri" w:hAnsi="Palatino Linotype" w:cs="Arial"/>
          <w:sz w:val="24"/>
          <w:szCs w:val="24"/>
        </w:rPr>
        <w:t xml:space="preserve">pretende </w:t>
      </w:r>
      <w:r w:rsidR="0049588D" w:rsidRPr="00FB6F18">
        <w:rPr>
          <w:rFonts w:ascii="Palatino Linotype" w:eastAsia="Calibri" w:hAnsi="Palatino Linotype" w:cs="Arial"/>
          <w:sz w:val="24"/>
          <w:szCs w:val="24"/>
        </w:rPr>
        <w:t>subsana</w:t>
      </w:r>
      <w:r w:rsidR="00D35A1A" w:rsidRPr="00FB6F18">
        <w:rPr>
          <w:rFonts w:ascii="Palatino Linotype" w:eastAsia="Calibri" w:hAnsi="Palatino Linotype" w:cs="Arial"/>
          <w:sz w:val="24"/>
          <w:szCs w:val="24"/>
        </w:rPr>
        <w:t>r</w:t>
      </w:r>
      <w:r w:rsidRPr="00FB6F18">
        <w:rPr>
          <w:rFonts w:ascii="Palatino Linotype" w:eastAsia="Calibri" w:hAnsi="Palatino Linotype" w:cs="Arial"/>
          <w:sz w:val="24"/>
          <w:szCs w:val="24"/>
        </w:rPr>
        <w:t xml:space="preserve"> su respuesta primigenia, al informar de manera precisa el enlace electrónico en el cual se encuentra</w:t>
      </w:r>
      <w:r>
        <w:rPr>
          <w:rFonts w:ascii="Palatino Linotype" w:eastAsia="Calibri" w:hAnsi="Palatino Linotype" w:cs="Arial"/>
          <w:sz w:val="24"/>
          <w:szCs w:val="24"/>
        </w:rPr>
        <w:t xml:space="preserve"> publicada la información, ello es así, atendiendo que remite de forma directa a la fracción XXIX A del artículo 92 del Portal IPOMEX, del Sujeto Obligado, en la cual se observan los registros de los años 2019 al </w:t>
      </w:r>
      <w:r>
        <w:rPr>
          <w:rFonts w:ascii="Palatino Linotype" w:eastAsia="Calibri" w:hAnsi="Palatino Linotype" w:cs="Arial"/>
          <w:sz w:val="24"/>
          <w:szCs w:val="24"/>
        </w:rPr>
        <w:lastRenderedPageBreak/>
        <w:t>29 (veintinueve) de abril de 2021 (dos mil veintiuno) de conformidad con la fecha de actualización</w:t>
      </w:r>
      <w:r w:rsidR="003C20D4">
        <w:rPr>
          <w:rFonts w:ascii="Palatino Linotype" w:eastAsia="Calibri" w:hAnsi="Palatino Linotype" w:cs="Arial"/>
          <w:sz w:val="24"/>
          <w:szCs w:val="24"/>
        </w:rPr>
        <w:t>; así mismo, de los hipervínculos establecidos en la información publicada, remiten de igual manera a los documentos como lo son las invitaciones y contratos, de cada uno de los registros.</w:t>
      </w:r>
    </w:p>
    <w:p w:rsidR="004B3BB1" w:rsidRDefault="004B3BB1" w:rsidP="00C71701">
      <w:pPr>
        <w:suppressAutoHyphens/>
        <w:spacing w:after="0" w:line="360" w:lineRule="auto"/>
        <w:contextualSpacing/>
        <w:jc w:val="both"/>
        <w:rPr>
          <w:rFonts w:ascii="Palatino Linotype" w:eastAsia="Calibri" w:hAnsi="Palatino Linotype" w:cs="Arial"/>
          <w:sz w:val="24"/>
          <w:szCs w:val="24"/>
        </w:rPr>
      </w:pPr>
    </w:p>
    <w:p w:rsidR="00D35A1A" w:rsidRDefault="00D35A1A" w:rsidP="00C71701">
      <w:pPr>
        <w:suppressAutoHyphens/>
        <w:spacing w:after="0" w:line="360" w:lineRule="auto"/>
        <w:contextualSpacing/>
        <w:jc w:val="both"/>
        <w:rPr>
          <w:rFonts w:ascii="Palatino Linotype" w:eastAsia="Calibri" w:hAnsi="Palatino Linotype" w:cs="Arial"/>
          <w:sz w:val="24"/>
          <w:szCs w:val="24"/>
        </w:rPr>
      </w:pPr>
      <w:r>
        <w:rPr>
          <w:rFonts w:ascii="Palatino Linotype" w:eastAsia="Calibri" w:hAnsi="Palatino Linotype" w:cs="Arial"/>
          <w:sz w:val="24"/>
          <w:szCs w:val="24"/>
        </w:rPr>
        <w:t>Sin embargo, si bien es cierto remite de manera precisa a la liga electrónica en que se encuentra la información, también lo es que no se encuentra publicada la totalidad de la información, claro ejemplo en el Registro 10 (diez) del año 2020, en los hipervínculos de contrato y anexos, de estudios de impacto ambiental, no se encuentra publicada información, aunado que aparece la leyenda “No aplica”, ello a pesar en consistir en una obra pública de construcción y rehabilitación de concreto hidráulico. En ese mismo orden de ideas, también se advirtió que fueron publicados de manera íntegra contratos en diversos años, dejando visibles datos de carácter sensible de particulares, lo que genera una violación y afectación a su esfera jurídica.</w:t>
      </w:r>
    </w:p>
    <w:p w:rsidR="00D35A1A" w:rsidRDefault="00D35A1A" w:rsidP="00C71701">
      <w:pPr>
        <w:suppressAutoHyphens/>
        <w:spacing w:after="0" w:line="360" w:lineRule="auto"/>
        <w:contextualSpacing/>
        <w:jc w:val="both"/>
        <w:rPr>
          <w:rFonts w:ascii="Palatino Linotype" w:eastAsia="Calibri" w:hAnsi="Palatino Linotype" w:cs="Arial"/>
          <w:sz w:val="24"/>
          <w:szCs w:val="24"/>
        </w:rPr>
      </w:pPr>
    </w:p>
    <w:p w:rsidR="00D35A1A" w:rsidRDefault="00D35A1A" w:rsidP="00C71701">
      <w:pPr>
        <w:suppressAutoHyphens/>
        <w:spacing w:after="0" w:line="360" w:lineRule="auto"/>
        <w:contextualSpacing/>
        <w:jc w:val="both"/>
        <w:rPr>
          <w:rFonts w:ascii="Palatino Linotype" w:eastAsia="Calibri" w:hAnsi="Palatino Linotype" w:cs="Arial"/>
          <w:sz w:val="24"/>
          <w:szCs w:val="24"/>
        </w:rPr>
      </w:pPr>
      <w:r>
        <w:rPr>
          <w:rFonts w:ascii="Palatino Linotype" w:eastAsia="Calibri" w:hAnsi="Palatino Linotype" w:cs="Arial"/>
          <w:sz w:val="24"/>
          <w:szCs w:val="24"/>
        </w:rPr>
        <w:t xml:space="preserve">En consecuencia, si bien el </w:t>
      </w:r>
      <w:r w:rsidRPr="00D35A1A">
        <w:rPr>
          <w:rFonts w:ascii="Palatino Linotype" w:eastAsia="Calibri" w:hAnsi="Palatino Linotype" w:cs="Arial"/>
          <w:b/>
          <w:sz w:val="24"/>
          <w:szCs w:val="24"/>
        </w:rPr>
        <w:t>Sujeto Obligado</w:t>
      </w:r>
      <w:r>
        <w:rPr>
          <w:rFonts w:ascii="Palatino Linotype" w:eastAsia="Calibri" w:hAnsi="Palatino Linotype" w:cs="Arial"/>
          <w:sz w:val="24"/>
          <w:szCs w:val="24"/>
        </w:rPr>
        <w:t xml:space="preserve"> informa que la información peticionada ya se encuentra publicada en el Portal de Información Pública de Oficio Mexiquense, también lo es que, de la revisión efectuada, se advirtió no encontrarse publicada la totalidad de la información al faltar contratos y anexos en diversos registros, y que algunas de las documentales publicadas, contienen datos de carácter sensible, que debieron ser suprimidos. Por lo que resulta dable ordenar al Sujeto Obligado haga entrega de la información faltante, </w:t>
      </w:r>
    </w:p>
    <w:p w:rsidR="00D35A1A" w:rsidRDefault="00D35A1A" w:rsidP="00C71701">
      <w:pPr>
        <w:suppressAutoHyphens/>
        <w:spacing w:after="0" w:line="360" w:lineRule="auto"/>
        <w:contextualSpacing/>
        <w:jc w:val="both"/>
        <w:rPr>
          <w:rFonts w:ascii="Palatino Linotype" w:eastAsia="Calibri" w:hAnsi="Palatino Linotype" w:cs="Arial"/>
          <w:sz w:val="24"/>
          <w:szCs w:val="24"/>
        </w:rPr>
      </w:pPr>
    </w:p>
    <w:p w:rsidR="0049588D" w:rsidRPr="0049588D" w:rsidRDefault="0049588D" w:rsidP="0049588D">
      <w:pPr>
        <w:spacing w:after="0" w:line="360" w:lineRule="auto"/>
        <w:jc w:val="both"/>
        <w:rPr>
          <w:rFonts w:ascii="Palatino Linotype" w:hAnsi="Palatino Linotype" w:cs="Arial"/>
          <w:sz w:val="24"/>
          <w:szCs w:val="24"/>
        </w:rPr>
      </w:pPr>
      <w:r w:rsidRPr="0049588D">
        <w:rPr>
          <w:rFonts w:ascii="Palatino Linotype" w:hAnsi="Palatino Linotype" w:cs="Arial"/>
          <w:sz w:val="24"/>
          <w:szCs w:val="24"/>
          <w:lang w:val="es-ES"/>
        </w:rPr>
        <w:t>Acotado lo anterior, cabe recordar que</w:t>
      </w:r>
      <w:r w:rsidRPr="0049588D">
        <w:rPr>
          <w:rFonts w:ascii="Palatino Linotype" w:eastAsia="Times New Roman" w:hAnsi="Palatino Linotype" w:cs="Arial"/>
          <w:sz w:val="24"/>
          <w:szCs w:val="24"/>
          <w:lang w:val="es-ES" w:eastAsia="es-ES"/>
        </w:rPr>
        <w:t xml:space="preserve"> el derecho de acceso a la información, se satisface con la entrega del o los documentos, donde verse la información peticionada, </w:t>
      </w:r>
      <w:r w:rsidRPr="0049588D">
        <w:rPr>
          <w:rFonts w:ascii="Palatino Linotype" w:eastAsia="Times New Roman" w:hAnsi="Palatino Linotype" w:cs="Arial"/>
          <w:sz w:val="24"/>
          <w:szCs w:val="24"/>
          <w:lang w:val="es-ES" w:eastAsia="es-ES"/>
        </w:rPr>
        <w:lastRenderedPageBreak/>
        <w:t xml:space="preserve">de conformidad con lo establecido en </w:t>
      </w:r>
      <w:r w:rsidRPr="0049588D">
        <w:rPr>
          <w:rFonts w:ascii="Palatino Linotype" w:hAnsi="Palatino Linotype" w:cs="Arial"/>
          <w:sz w:val="24"/>
          <w:szCs w:val="24"/>
        </w:rPr>
        <w:t>los artículos 3 fracción XI, XII 4, 12 y 24 último párrafo de la Ley de Transparencia y Acceso a la Información Pública del Estado de México y Municipios:</w:t>
      </w:r>
    </w:p>
    <w:p w:rsidR="0049588D" w:rsidRPr="0049588D" w:rsidRDefault="0049588D" w:rsidP="0049588D">
      <w:pPr>
        <w:spacing w:after="0" w:line="360" w:lineRule="auto"/>
        <w:jc w:val="both"/>
        <w:rPr>
          <w:rFonts w:ascii="Palatino Linotype" w:hAnsi="Palatino Linotype" w:cs="Arial"/>
          <w:sz w:val="24"/>
          <w:szCs w:val="24"/>
        </w:rPr>
      </w:pPr>
    </w:p>
    <w:p w:rsidR="0049588D" w:rsidRPr="0049588D" w:rsidRDefault="0049588D" w:rsidP="00644CF5">
      <w:pPr>
        <w:spacing w:after="0" w:line="240" w:lineRule="auto"/>
        <w:ind w:left="567" w:right="567"/>
        <w:jc w:val="both"/>
        <w:rPr>
          <w:rFonts w:ascii="Palatino Linotype" w:hAnsi="Palatino Linotype" w:cs="Arial"/>
          <w:i/>
          <w:szCs w:val="24"/>
        </w:rPr>
      </w:pPr>
      <w:r w:rsidRPr="0049588D">
        <w:rPr>
          <w:rFonts w:ascii="Palatino Linotype" w:hAnsi="Palatino Linotype" w:cs="Arial"/>
          <w:i/>
          <w:szCs w:val="24"/>
        </w:rPr>
        <w:t>“</w:t>
      </w:r>
      <w:r w:rsidRPr="0049588D">
        <w:rPr>
          <w:rFonts w:ascii="Palatino Linotype" w:hAnsi="Palatino Linotype" w:cs="Arial"/>
          <w:b/>
          <w:i/>
          <w:szCs w:val="24"/>
        </w:rPr>
        <w:t>Artículo 3.</w:t>
      </w:r>
      <w:r w:rsidRPr="0049588D">
        <w:rPr>
          <w:rFonts w:ascii="Palatino Linotype" w:hAnsi="Palatino Linotype" w:cs="Arial"/>
          <w:i/>
          <w:szCs w:val="24"/>
        </w:rPr>
        <w:t xml:space="preserve"> Para los efectos de la presente Ley se entenderá por:</w:t>
      </w:r>
    </w:p>
    <w:p w:rsidR="0049588D" w:rsidRPr="0049588D" w:rsidRDefault="0049588D" w:rsidP="00644CF5">
      <w:pPr>
        <w:spacing w:after="0" w:line="240" w:lineRule="auto"/>
        <w:ind w:left="567" w:right="567"/>
        <w:jc w:val="both"/>
        <w:rPr>
          <w:rFonts w:ascii="Palatino Linotype" w:hAnsi="Palatino Linotype" w:cs="Arial"/>
          <w:i/>
          <w:szCs w:val="24"/>
        </w:rPr>
      </w:pPr>
      <w:r w:rsidRPr="0049588D">
        <w:rPr>
          <w:rFonts w:ascii="Palatino Linotype" w:hAnsi="Palatino Linotype" w:cs="Arial"/>
          <w:i/>
          <w:szCs w:val="24"/>
        </w:rPr>
        <w:t>…</w:t>
      </w:r>
    </w:p>
    <w:p w:rsidR="0049588D" w:rsidRPr="0049588D" w:rsidRDefault="0049588D" w:rsidP="00644CF5">
      <w:pPr>
        <w:spacing w:after="0" w:line="240" w:lineRule="auto"/>
        <w:ind w:left="567" w:right="567"/>
        <w:jc w:val="both"/>
        <w:rPr>
          <w:rFonts w:ascii="Palatino Linotype" w:hAnsi="Palatino Linotype" w:cs="Arial"/>
          <w:i/>
          <w:szCs w:val="24"/>
        </w:rPr>
      </w:pPr>
      <w:r w:rsidRPr="0049588D">
        <w:rPr>
          <w:rFonts w:ascii="Palatino Linotype" w:hAnsi="Palatino Linotype" w:cs="Arial"/>
          <w:b/>
          <w:i/>
          <w:szCs w:val="24"/>
        </w:rPr>
        <w:t>XI. Documento:</w:t>
      </w:r>
      <w:r w:rsidRPr="0049588D">
        <w:rPr>
          <w:rFonts w:ascii="Palatino Linotype" w:hAnsi="Palatino Linotype" w:cs="Arial"/>
          <w:i/>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9588D" w:rsidRPr="0049588D" w:rsidRDefault="0049588D" w:rsidP="00644CF5">
      <w:pPr>
        <w:spacing w:after="0" w:line="240" w:lineRule="auto"/>
        <w:ind w:left="567" w:right="567"/>
        <w:jc w:val="both"/>
        <w:rPr>
          <w:rFonts w:ascii="Palatino Linotype" w:hAnsi="Palatino Linotype" w:cs="Arial"/>
          <w:i/>
          <w:szCs w:val="24"/>
        </w:rPr>
      </w:pPr>
      <w:r w:rsidRPr="0049588D">
        <w:rPr>
          <w:rFonts w:ascii="Palatino Linotype" w:hAnsi="Palatino Linotype" w:cs="Arial"/>
          <w:b/>
          <w:i/>
          <w:szCs w:val="24"/>
        </w:rPr>
        <w:t>XII</w:t>
      </w:r>
      <w:r w:rsidRPr="0049588D">
        <w:rPr>
          <w:rFonts w:ascii="Palatino Linotype" w:hAnsi="Palatino Linotype" w:cs="Arial"/>
          <w:i/>
          <w:szCs w:val="24"/>
        </w:rPr>
        <w:t xml:space="preserve">. </w:t>
      </w:r>
      <w:r w:rsidRPr="0049588D">
        <w:rPr>
          <w:rFonts w:ascii="Palatino Linotype" w:hAnsi="Palatino Linotype" w:cs="Arial"/>
          <w:b/>
          <w:i/>
          <w:szCs w:val="24"/>
        </w:rPr>
        <w:t>Documento electrónico</w:t>
      </w:r>
      <w:r w:rsidRPr="0049588D">
        <w:rPr>
          <w:rFonts w:ascii="Palatino Linotype" w:hAnsi="Palatino Linotype" w:cs="Arial"/>
          <w:i/>
          <w:szCs w:val="24"/>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49588D" w:rsidRPr="0049588D" w:rsidRDefault="0049588D" w:rsidP="00644CF5">
      <w:pPr>
        <w:spacing w:after="0" w:line="240" w:lineRule="auto"/>
        <w:ind w:left="567" w:right="567"/>
        <w:jc w:val="both"/>
        <w:rPr>
          <w:rFonts w:ascii="Palatino Linotype" w:hAnsi="Palatino Linotype" w:cs="Arial"/>
          <w:i/>
          <w:szCs w:val="24"/>
        </w:rPr>
      </w:pPr>
      <w:r w:rsidRPr="0049588D">
        <w:rPr>
          <w:rFonts w:ascii="Palatino Linotype" w:hAnsi="Palatino Linotype" w:cs="Arial"/>
          <w:i/>
          <w:szCs w:val="24"/>
        </w:rPr>
        <w:t>…</w:t>
      </w:r>
    </w:p>
    <w:p w:rsidR="0049588D" w:rsidRDefault="0049588D" w:rsidP="00644CF5">
      <w:pPr>
        <w:spacing w:after="0" w:line="240" w:lineRule="auto"/>
        <w:ind w:left="567" w:right="567"/>
        <w:jc w:val="both"/>
        <w:rPr>
          <w:rFonts w:ascii="Palatino Linotype" w:hAnsi="Palatino Linotype" w:cs="Arial"/>
          <w:b/>
          <w:i/>
          <w:szCs w:val="24"/>
        </w:rPr>
      </w:pPr>
    </w:p>
    <w:p w:rsidR="0049588D" w:rsidRPr="0049588D" w:rsidRDefault="0049588D" w:rsidP="00644CF5">
      <w:pPr>
        <w:spacing w:after="0" w:line="240" w:lineRule="auto"/>
        <w:ind w:left="567" w:right="567"/>
        <w:jc w:val="both"/>
        <w:rPr>
          <w:rFonts w:ascii="Palatino Linotype" w:hAnsi="Palatino Linotype" w:cs="Arial"/>
          <w:i/>
          <w:szCs w:val="24"/>
        </w:rPr>
      </w:pPr>
      <w:r w:rsidRPr="0049588D">
        <w:rPr>
          <w:rFonts w:ascii="Palatino Linotype" w:hAnsi="Palatino Linotype" w:cs="Arial"/>
          <w:b/>
          <w:i/>
          <w:szCs w:val="24"/>
        </w:rPr>
        <w:t>Artículo 4.</w:t>
      </w:r>
      <w:r w:rsidRPr="0049588D">
        <w:rPr>
          <w:rFonts w:ascii="Palatino Linotype" w:hAnsi="Palatino Linotype" w:cs="Arial"/>
          <w:i/>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49588D" w:rsidRPr="0049588D" w:rsidRDefault="0049588D" w:rsidP="0049588D">
      <w:pPr>
        <w:spacing w:after="0" w:line="240" w:lineRule="auto"/>
        <w:ind w:left="567" w:right="567"/>
        <w:jc w:val="both"/>
        <w:rPr>
          <w:rFonts w:ascii="Palatino Linotype" w:hAnsi="Palatino Linotype" w:cs="Arial"/>
          <w:i/>
          <w:szCs w:val="24"/>
        </w:rPr>
      </w:pPr>
      <w:r w:rsidRPr="0049588D">
        <w:rPr>
          <w:rFonts w:ascii="Palatino Linotype" w:hAnsi="Palatino Linotype" w:cs="Arial"/>
          <w:i/>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9588D" w:rsidRPr="0049588D" w:rsidRDefault="0049588D" w:rsidP="0049588D">
      <w:pPr>
        <w:spacing w:after="0" w:line="240" w:lineRule="auto"/>
        <w:ind w:left="567" w:right="567"/>
        <w:jc w:val="both"/>
        <w:rPr>
          <w:rFonts w:ascii="Palatino Linotype" w:hAnsi="Palatino Linotype" w:cs="Arial"/>
          <w:i/>
          <w:szCs w:val="24"/>
        </w:rPr>
      </w:pPr>
      <w:r w:rsidRPr="0049588D">
        <w:rPr>
          <w:rFonts w:ascii="Palatino Linotype" w:hAnsi="Palatino Linotype" w:cs="Arial"/>
          <w:i/>
          <w:szCs w:val="24"/>
        </w:rPr>
        <w:t>Los sujetos obligados deben poner en práctica, políticas y programas de acceso a la información que se apeguen a criterios de publicidad, veracidad, oportunidad, precisión y suficiencia en beneficio de los solicitantes.</w:t>
      </w:r>
    </w:p>
    <w:p w:rsidR="0049588D" w:rsidRPr="0049588D" w:rsidRDefault="0049588D" w:rsidP="0049588D">
      <w:pPr>
        <w:spacing w:after="0" w:line="240" w:lineRule="auto"/>
        <w:ind w:left="567" w:right="567"/>
        <w:jc w:val="both"/>
        <w:rPr>
          <w:rFonts w:ascii="Palatino Linotype" w:hAnsi="Palatino Linotype" w:cs="Arial"/>
          <w:i/>
          <w:szCs w:val="24"/>
        </w:rPr>
      </w:pPr>
    </w:p>
    <w:p w:rsidR="0049588D" w:rsidRPr="0049588D" w:rsidRDefault="0049588D" w:rsidP="0049588D">
      <w:pPr>
        <w:spacing w:after="0" w:line="240" w:lineRule="auto"/>
        <w:ind w:left="567" w:right="567"/>
        <w:jc w:val="both"/>
        <w:rPr>
          <w:rFonts w:ascii="Palatino Linotype" w:hAnsi="Palatino Linotype" w:cs="Arial"/>
          <w:i/>
          <w:szCs w:val="24"/>
        </w:rPr>
      </w:pPr>
      <w:r w:rsidRPr="0049588D">
        <w:rPr>
          <w:rFonts w:ascii="Palatino Linotype" w:hAnsi="Palatino Linotype" w:cs="Arial"/>
          <w:b/>
          <w:i/>
          <w:szCs w:val="24"/>
        </w:rPr>
        <w:t>Artículo 12.</w:t>
      </w:r>
      <w:r w:rsidRPr="0049588D">
        <w:rPr>
          <w:rFonts w:ascii="Palatino Linotype" w:hAnsi="Palatino Linotype" w:cs="Arial"/>
          <w:i/>
          <w:szCs w:val="24"/>
        </w:rPr>
        <w:t xml:space="preserve"> Quienes generen, recopilen, administren, manejen, procesen, archiven o conserven información pública serán responsables de la misma en los términos de las disposiciones jurídicas aplicables.</w:t>
      </w:r>
    </w:p>
    <w:p w:rsidR="0049588D" w:rsidRPr="0049588D" w:rsidRDefault="0049588D" w:rsidP="0049588D">
      <w:pPr>
        <w:spacing w:after="0" w:line="240" w:lineRule="auto"/>
        <w:ind w:left="567" w:right="567"/>
        <w:jc w:val="both"/>
        <w:rPr>
          <w:rFonts w:ascii="Palatino Linotype" w:hAnsi="Palatino Linotype" w:cs="Arial"/>
          <w:i/>
          <w:szCs w:val="24"/>
        </w:rPr>
      </w:pPr>
      <w:r w:rsidRPr="0049588D">
        <w:rPr>
          <w:rFonts w:ascii="Palatino Linotype" w:hAnsi="Palatino Linotype" w:cs="Arial"/>
          <w:i/>
          <w:szCs w:val="24"/>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49588D" w:rsidRPr="0049588D" w:rsidRDefault="0049588D" w:rsidP="0049588D">
      <w:pPr>
        <w:spacing w:after="0" w:line="240" w:lineRule="auto"/>
        <w:ind w:left="567" w:right="567"/>
        <w:jc w:val="both"/>
        <w:rPr>
          <w:rFonts w:ascii="Palatino Linotype" w:hAnsi="Palatino Linotype" w:cs="Arial"/>
          <w:i/>
          <w:szCs w:val="24"/>
        </w:rPr>
      </w:pPr>
      <w:r w:rsidRPr="0049588D">
        <w:rPr>
          <w:rFonts w:ascii="Palatino Linotype" w:hAnsi="Palatino Linotype" w:cs="Arial"/>
          <w:i/>
          <w:szCs w:val="24"/>
        </w:rPr>
        <w:t>…</w:t>
      </w:r>
    </w:p>
    <w:p w:rsidR="0049588D" w:rsidRPr="0049588D" w:rsidRDefault="0049588D" w:rsidP="0049588D">
      <w:pPr>
        <w:spacing w:after="0" w:line="240" w:lineRule="auto"/>
        <w:ind w:left="567" w:right="567"/>
        <w:jc w:val="both"/>
        <w:rPr>
          <w:rFonts w:ascii="Palatino Linotype" w:hAnsi="Palatino Linotype" w:cs="Arial"/>
          <w:i/>
          <w:szCs w:val="24"/>
        </w:rPr>
      </w:pPr>
    </w:p>
    <w:p w:rsidR="0049588D" w:rsidRPr="0049588D" w:rsidRDefault="0049588D" w:rsidP="0049588D">
      <w:pPr>
        <w:spacing w:after="0" w:line="240" w:lineRule="auto"/>
        <w:ind w:left="567" w:right="567"/>
        <w:jc w:val="both"/>
        <w:rPr>
          <w:rFonts w:ascii="Palatino Linotype" w:hAnsi="Palatino Linotype" w:cs="Arial"/>
          <w:i/>
          <w:szCs w:val="24"/>
        </w:rPr>
      </w:pPr>
      <w:r w:rsidRPr="0049588D">
        <w:rPr>
          <w:rFonts w:ascii="Palatino Linotype" w:hAnsi="Palatino Linotype" w:cs="Arial"/>
          <w:b/>
          <w:i/>
          <w:szCs w:val="24"/>
        </w:rPr>
        <w:t>Artículo 24.</w:t>
      </w:r>
      <w:r w:rsidRPr="0049588D">
        <w:rPr>
          <w:rFonts w:ascii="Palatino Linotype" w:hAnsi="Palatino Linotype" w:cs="Arial"/>
          <w:i/>
          <w:szCs w:val="24"/>
        </w:rPr>
        <w:t xml:space="preserve"> Para el cumplimiento de los objetivos de esta Ley, los sujetos obligados deberán cumplir con las siguientes obligaciones, según corresponda, de acuerdo a su naturaleza:</w:t>
      </w:r>
    </w:p>
    <w:p w:rsidR="0049588D" w:rsidRPr="0049588D" w:rsidRDefault="0049588D" w:rsidP="0049588D">
      <w:pPr>
        <w:spacing w:after="0" w:line="240" w:lineRule="auto"/>
        <w:ind w:left="567" w:right="567"/>
        <w:jc w:val="both"/>
        <w:rPr>
          <w:rFonts w:ascii="Palatino Linotype" w:hAnsi="Palatino Linotype" w:cs="Arial"/>
          <w:i/>
          <w:szCs w:val="24"/>
        </w:rPr>
      </w:pPr>
      <w:r w:rsidRPr="0049588D">
        <w:rPr>
          <w:rFonts w:ascii="Palatino Linotype" w:hAnsi="Palatino Linotype" w:cs="Arial"/>
          <w:i/>
          <w:szCs w:val="24"/>
        </w:rPr>
        <w:t>...</w:t>
      </w:r>
    </w:p>
    <w:p w:rsidR="0049588D" w:rsidRPr="0049588D" w:rsidRDefault="0049588D" w:rsidP="0049588D">
      <w:pPr>
        <w:spacing w:after="0" w:line="240" w:lineRule="auto"/>
        <w:ind w:left="567" w:right="567"/>
        <w:jc w:val="both"/>
        <w:rPr>
          <w:rFonts w:ascii="Palatino Linotype" w:hAnsi="Palatino Linotype" w:cs="Arial"/>
          <w:i/>
          <w:szCs w:val="24"/>
        </w:rPr>
      </w:pPr>
      <w:r w:rsidRPr="0049588D">
        <w:rPr>
          <w:rFonts w:ascii="Palatino Linotype" w:hAnsi="Palatino Linotype" w:cs="Arial"/>
          <w:b/>
          <w:i/>
          <w:szCs w:val="24"/>
        </w:rPr>
        <w:t>IX</w:t>
      </w:r>
      <w:r w:rsidRPr="0049588D">
        <w:rPr>
          <w:rFonts w:ascii="Palatino Linotype" w:hAnsi="Palatino Linotype" w:cs="Arial"/>
          <w:i/>
          <w:szCs w:val="24"/>
        </w:rPr>
        <w:t>. Fomentar el uso de tecnologías de la información para garantizar la transparencia, el derecho de acceso a la información y la accesibilidad a éstos;</w:t>
      </w:r>
    </w:p>
    <w:p w:rsidR="0049588D" w:rsidRPr="0049588D" w:rsidRDefault="0049588D" w:rsidP="0049588D">
      <w:pPr>
        <w:spacing w:after="0" w:line="240" w:lineRule="auto"/>
        <w:ind w:left="567" w:right="567"/>
        <w:jc w:val="both"/>
        <w:rPr>
          <w:rFonts w:ascii="Palatino Linotype" w:hAnsi="Palatino Linotype" w:cs="Arial"/>
          <w:i/>
          <w:szCs w:val="24"/>
        </w:rPr>
      </w:pPr>
      <w:r w:rsidRPr="0049588D">
        <w:rPr>
          <w:rFonts w:ascii="Palatino Linotype" w:hAnsi="Palatino Linotype" w:cs="Arial"/>
          <w:i/>
          <w:szCs w:val="24"/>
        </w:rPr>
        <w:t>…</w:t>
      </w:r>
    </w:p>
    <w:p w:rsidR="0049588D" w:rsidRPr="0049588D" w:rsidRDefault="0049588D" w:rsidP="0049588D">
      <w:pPr>
        <w:spacing w:after="0" w:line="240" w:lineRule="auto"/>
        <w:ind w:left="567" w:right="567"/>
        <w:jc w:val="both"/>
        <w:rPr>
          <w:rFonts w:ascii="Palatino Linotype" w:hAnsi="Palatino Linotype" w:cs="Arial"/>
          <w:i/>
          <w:szCs w:val="24"/>
        </w:rPr>
      </w:pPr>
      <w:r w:rsidRPr="0049588D">
        <w:rPr>
          <w:rFonts w:ascii="Palatino Linotype" w:hAnsi="Palatino Linotype" w:cs="Arial"/>
          <w:b/>
          <w:i/>
          <w:szCs w:val="24"/>
        </w:rPr>
        <w:t>XI</w:t>
      </w:r>
      <w:r w:rsidRPr="0049588D">
        <w:rPr>
          <w:rFonts w:ascii="Palatino Linotype" w:hAnsi="Palatino Linotype" w:cs="Arial"/>
          <w:i/>
          <w:szCs w:val="24"/>
        </w:rPr>
        <w:t>. Dar acceso a la información pública que le sea requerida, en los términos de la Ley General, esta Ley y demás disposiciones jurídicas aplicables;</w:t>
      </w:r>
    </w:p>
    <w:p w:rsidR="0049588D" w:rsidRPr="0049588D" w:rsidRDefault="0049588D" w:rsidP="0049588D">
      <w:pPr>
        <w:spacing w:after="0" w:line="240" w:lineRule="auto"/>
        <w:ind w:left="567" w:right="567"/>
        <w:jc w:val="both"/>
        <w:rPr>
          <w:rFonts w:ascii="Palatino Linotype" w:hAnsi="Palatino Linotype" w:cs="Arial"/>
          <w:i/>
          <w:szCs w:val="24"/>
        </w:rPr>
      </w:pPr>
      <w:r w:rsidRPr="0049588D">
        <w:rPr>
          <w:rFonts w:ascii="Palatino Linotype" w:hAnsi="Palatino Linotype" w:cs="Arial"/>
          <w:i/>
          <w:szCs w:val="24"/>
        </w:rPr>
        <w:t>…</w:t>
      </w:r>
    </w:p>
    <w:p w:rsidR="0049588D" w:rsidRPr="0049588D" w:rsidRDefault="0049588D" w:rsidP="0049588D">
      <w:pPr>
        <w:spacing w:after="0" w:line="240" w:lineRule="auto"/>
        <w:ind w:left="567" w:right="567"/>
        <w:jc w:val="both"/>
        <w:rPr>
          <w:rFonts w:ascii="Palatino Linotype" w:hAnsi="Palatino Linotype" w:cs="Arial"/>
          <w:i/>
          <w:szCs w:val="24"/>
        </w:rPr>
      </w:pPr>
      <w:r w:rsidRPr="0049588D">
        <w:rPr>
          <w:rFonts w:ascii="Palatino Linotype" w:hAnsi="Palatino Linotype" w:cs="Arial"/>
          <w:i/>
          <w:szCs w:val="24"/>
        </w:rPr>
        <w:t>En la administración, gestión y custodia de los archivos de información pública, los sujetos obligados, los servidores públicos habilitados y los servidores públicos en general, se ajustarán a lo establecido por la normatividad aplicable.</w:t>
      </w:r>
    </w:p>
    <w:p w:rsidR="0049588D" w:rsidRPr="0049588D" w:rsidRDefault="0049588D" w:rsidP="0049588D">
      <w:pPr>
        <w:spacing w:after="0" w:line="240" w:lineRule="auto"/>
        <w:ind w:left="567" w:right="567"/>
        <w:jc w:val="both"/>
        <w:rPr>
          <w:rFonts w:ascii="Palatino Linotype" w:hAnsi="Palatino Linotype" w:cs="Arial"/>
          <w:i/>
          <w:szCs w:val="24"/>
        </w:rPr>
      </w:pPr>
      <w:r w:rsidRPr="0049588D">
        <w:rPr>
          <w:rFonts w:ascii="Palatino Linotype" w:hAnsi="Palatino Linotype" w:cs="Arial"/>
          <w:i/>
          <w:szCs w:val="24"/>
        </w:rPr>
        <w:t>Los sujetos obligados solo proporcionarán la información pública que generen, administren o posean en el ejercicio de sus atribuciones.</w:t>
      </w:r>
    </w:p>
    <w:p w:rsidR="0049588D" w:rsidRPr="0049588D" w:rsidRDefault="0049588D" w:rsidP="0049588D">
      <w:pPr>
        <w:spacing w:after="0" w:line="360" w:lineRule="auto"/>
        <w:jc w:val="both"/>
        <w:rPr>
          <w:rFonts w:ascii="Palatino Linotype" w:hAnsi="Palatino Linotype" w:cs="Arial"/>
          <w:sz w:val="24"/>
          <w:szCs w:val="24"/>
        </w:rPr>
      </w:pPr>
    </w:p>
    <w:p w:rsidR="0049588D" w:rsidRPr="0049588D" w:rsidRDefault="00FB6F18" w:rsidP="0049588D">
      <w:pPr>
        <w:spacing w:after="0" w:line="360" w:lineRule="auto"/>
        <w:jc w:val="both"/>
        <w:rPr>
          <w:rFonts w:ascii="Palatino Linotype" w:hAnsi="Palatino Linotype" w:cs="Arial"/>
          <w:sz w:val="24"/>
          <w:szCs w:val="24"/>
        </w:rPr>
      </w:pPr>
      <w:r>
        <w:rPr>
          <w:rFonts w:ascii="Palatino Linotype" w:hAnsi="Palatino Linotype" w:cs="Arial"/>
          <w:sz w:val="24"/>
          <w:szCs w:val="24"/>
        </w:rPr>
        <w:t>En ese orden de ideas, al no haber sido entregada la totalidad de la información peticionada, resulta dable ordenar al Sujeto Obligado haga entrega de la información que no obra en el</w:t>
      </w:r>
      <w:r w:rsidRPr="00FB6F18">
        <w:rPr>
          <w:rFonts w:ascii="Palatino Linotype" w:eastAsia="Calibri" w:hAnsi="Palatino Linotype" w:cs="Arial"/>
          <w:sz w:val="24"/>
          <w:szCs w:val="24"/>
        </w:rPr>
        <w:t xml:space="preserve"> </w:t>
      </w:r>
      <w:r>
        <w:rPr>
          <w:rFonts w:ascii="Palatino Linotype" w:eastAsia="Calibri" w:hAnsi="Palatino Linotype" w:cs="Arial"/>
          <w:sz w:val="24"/>
          <w:szCs w:val="24"/>
        </w:rPr>
        <w:t>Portal de Información Pública de Oficio Mexiquense</w:t>
      </w:r>
      <w:r>
        <w:rPr>
          <w:rFonts w:ascii="Palatino Linotype" w:hAnsi="Palatino Linotype" w:cs="Arial"/>
          <w:sz w:val="24"/>
          <w:szCs w:val="24"/>
        </w:rPr>
        <w:t xml:space="preserve"> del Sujeto Obligado, debiendo observar la Ley de Protección de Datos Personales en Posesión de sujetos Obligados del Estado de México.</w:t>
      </w:r>
    </w:p>
    <w:p w:rsidR="0049588D" w:rsidRPr="0049588D" w:rsidRDefault="0049588D" w:rsidP="0049588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114A42" w:rsidRPr="00CD3C75" w:rsidRDefault="00114A42" w:rsidP="00114A42">
      <w:pPr>
        <w:numPr>
          <w:ilvl w:val="0"/>
          <w:numId w:val="1"/>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CD3C75">
        <w:rPr>
          <w:rFonts w:ascii="Palatino Linotype" w:eastAsia="Times New Roman" w:hAnsi="Palatino Linotype" w:cs="Arial"/>
          <w:b/>
          <w:i/>
          <w:sz w:val="28"/>
          <w:szCs w:val="24"/>
          <w:lang w:val="es-ES" w:eastAsia="es-ES"/>
        </w:rPr>
        <w:t>De la versión pública</w:t>
      </w:r>
    </w:p>
    <w:p w:rsidR="00114A42" w:rsidRDefault="00114A42" w:rsidP="00114A42">
      <w:pPr>
        <w:spacing w:after="0" w:line="360" w:lineRule="auto"/>
        <w:contextualSpacing/>
        <w:jc w:val="both"/>
        <w:rPr>
          <w:rFonts w:ascii="Palatino Linotype" w:eastAsia="Times New Roman" w:hAnsi="Palatino Linotype" w:cs="Times New Roman"/>
          <w:color w:val="000000"/>
          <w:sz w:val="24"/>
          <w:szCs w:val="24"/>
          <w:lang w:eastAsia="es-ES"/>
        </w:rPr>
      </w:pPr>
    </w:p>
    <w:p w:rsidR="00114A42" w:rsidRDefault="00114A42" w:rsidP="00114A42">
      <w:pPr>
        <w:spacing w:after="0" w:line="360" w:lineRule="auto"/>
        <w:contextualSpacing/>
        <w:jc w:val="both"/>
        <w:rPr>
          <w:rFonts w:ascii="Palatino Linotype" w:eastAsia="Times New Roman" w:hAnsi="Palatino Linotype" w:cs="Arial"/>
          <w:sz w:val="24"/>
          <w:szCs w:val="24"/>
          <w:lang w:val="es-ES_tradnl" w:eastAsia="es-ES"/>
        </w:rPr>
      </w:pPr>
      <w:r w:rsidRPr="00CD3C75">
        <w:rPr>
          <w:rFonts w:ascii="Palatino Linotype" w:eastAsia="Times New Roman" w:hAnsi="Palatino Linotype" w:cs="Times New Roman"/>
          <w:color w:val="000000"/>
          <w:sz w:val="24"/>
          <w:szCs w:val="24"/>
          <w:lang w:eastAsia="es-ES"/>
        </w:rPr>
        <w:t xml:space="preserve">Así, en relación a la información de la que se ordena su entrega en versión pública, en términos del artículo 143 de la Ley de Transparencia y Acceso a la Información Pública </w:t>
      </w:r>
      <w:r w:rsidRPr="00CD3C75">
        <w:rPr>
          <w:rFonts w:ascii="Palatino Linotype" w:eastAsia="Times New Roman" w:hAnsi="Palatino Linotype" w:cs="Times New Roman"/>
          <w:color w:val="000000"/>
          <w:sz w:val="24"/>
          <w:szCs w:val="24"/>
          <w:lang w:eastAsia="es-ES"/>
        </w:rPr>
        <w:lastRenderedPageBreak/>
        <w:t xml:space="preserve">del Estado de México y Municipios, se deberá </w:t>
      </w:r>
      <w:r w:rsidRPr="00CD3C75">
        <w:rPr>
          <w:rFonts w:ascii="Palatino Linotype" w:eastAsia="Arial Unicode MS" w:hAnsi="Palatino Linotype" w:cs="Arial"/>
          <w:sz w:val="24"/>
          <w:szCs w:val="24"/>
          <w:lang w:eastAsia="es-ES"/>
        </w:rPr>
        <w:t>omitir, eliminar o suprimir la</w:t>
      </w:r>
      <w:r w:rsidRPr="00CD3C75">
        <w:rPr>
          <w:rFonts w:ascii="Palatino Linotype" w:eastAsia="Times New Roman" w:hAnsi="Palatino Linotype" w:cs="Times New Roman"/>
          <w:color w:val="000000"/>
          <w:sz w:val="24"/>
          <w:szCs w:val="24"/>
          <w:lang w:eastAsia="es-ES"/>
        </w:rPr>
        <w:t xml:space="preserve"> información estrictamente </w:t>
      </w:r>
      <w:r w:rsidRPr="00CD3C75">
        <w:rPr>
          <w:rFonts w:ascii="Palatino Linotype" w:eastAsia="Times New Roman" w:hAnsi="Palatino Linotype" w:cs="Times New Roman"/>
          <w:b/>
          <w:color w:val="000000"/>
          <w:sz w:val="24"/>
          <w:szCs w:val="24"/>
          <w:lang w:eastAsia="es-ES"/>
        </w:rPr>
        <w:t>confidencial</w:t>
      </w:r>
      <w:r w:rsidRPr="00CD3C75">
        <w:rPr>
          <w:rFonts w:ascii="Palatino Linotype" w:eastAsia="Arial Unicode MS" w:hAnsi="Palatino Linotype" w:cs="Arial"/>
          <w:sz w:val="24"/>
          <w:szCs w:val="24"/>
          <w:lang w:eastAsia="es-ES"/>
        </w:rPr>
        <w:t xml:space="preserve">. En ese sentido, </w:t>
      </w:r>
      <w:r w:rsidRPr="00CD3C75">
        <w:rPr>
          <w:rFonts w:ascii="Palatino Linotype" w:eastAsia="Times New Roman" w:hAnsi="Palatino Linotype" w:cs="Arial"/>
          <w:sz w:val="24"/>
          <w:szCs w:val="24"/>
          <w:lang w:val="es-ES_tradnl" w:eastAsia="es-ES"/>
        </w:rPr>
        <w:t xml:space="preserve">sólo podrán </w:t>
      </w:r>
      <w:r w:rsidRPr="00CD3C75">
        <w:rPr>
          <w:rFonts w:ascii="Palatino Linotype" w:eastAsia="Times New Roman" w:hAnsi="Palatino Linotype" w:cs="Arial"/>
          <w:sz w:val="24"/>
          <w:szCs w:val="24"/>
          <w:lang w:eastAsia="es-ES"/>
        </w:rPr>
        <w:t>ser</w:t>
      </w:r>
      <w:r w:rsidRPr="00CD3C75">
        <w:rPr>
          <w:rFonts w:ascii="Palatino Linotype" w:eastAsia="Times New Roman" w:hAnsi="Palatino Linotype" w:cs="Arial"/>
          <w:sz w:val="24"/>
          <w:szCs w:val="24"/>
          <w:lang w:val="es-ES_tradnl" w:eastAsia="es-ES"/>
        </w:rPr>
        <w:t xml:space="preserve"> testados los datos que actualicen las hipótesis normativas previstas en dicho precepto legal, y deberá procederse a su clasificación mediante las formalidades de Ley, es decir,</w:t>
      </w:r>
      <w:r w:rsidRPr="00CD3C75">
        <w:rPr>
          <w:rFonts w:ascii="Palatino Linotype" w:eastAsia="Times New Roman" w:hAnsi="Palatino Linotype" w:cs="Arial"/>
          <w:sz w:val="24"/>
          <w:szCs w:val="24"/>
          <w:lang w:eastAsia="es-ES"/>
        </w:rPr>
        <w:t xml:space="preserve"> que el Comité de Transparencia del </w:t>
      </w:r>
      <w:r w:rsidRPr="00CD3C75">
        <w:rPr>
          <w:rFonts w:ascii="Palatino Linotype" w:eastAsia="Times New Roman" w:hAnsi="Palatino Linotype" w:cs="Arial"/>
          <w:b/>
          <w:sz w:val="24"/>
          <w:szCs w:val="24"/>
          <w:lang w:eastAsia="es-ES"/>
        </w:rPr>
        <w:t>Sujeto Obligado</w:t>
      </w:r>
      <w:r w:rsidRPr="00CD3C75">
        <w:rPr>
          <w:rFonts w:ascii="Palatino Linotype" w:eastAsia="Times New Roman" w:hAnsi="Palatino Linotype" w:cs="Arial"/>
          <w:sz w:val="24"/>
          <w:szCs w:val="24"/>
          <w:lang w:eastAsia="es-ES"/>
        </w:rPr>
        <w:t xml:space="preserve"> emita el Acuerdo de Clasificación correspondiente</w:t>
      </w:r>
      <w:r w:rsidRPr="00CD3C75">
        <w:rPr>
          <w:rFonts w:ascii="Palatino Linotype" w:eastAsia="Times New Roman" w:hAnsi="Palatino Linotype" w:cs="Arial"/>
          <w:sz w:val="24"/>
          <w:szCs w:val="24"/>
          <w:lang w:val="es-ES_tradnl" w:eastAsia="es-ES"/>
        </w:rPr>
        <w:t xml:space="preserve"> debidamente fundado y motivado, en el cual se</w:t>
      </w:r>
      <w:r w:rsidRPr="00CD3C75">
        <w:rPr>
          <w:rFonts w:ascii="Palatino Linotype" w:eastAsia="Times New Roman" w:hAnsi="Palatino Linotype" w:cs="Arial"/>
          <w:sz w:val="24"/>
          <w:szCs w:val="24"/>
          <w:lang w:eastAsia="es-ES"/>
        </w:rPr>
        <w:t xml:space="preserve"> sustente la versión pública, </w:t>
      </w:r>
      <w:r w:rsidRPr="00CD3C75">
        <w:rPr>
          <w:rFonts w:ascii="Palatino Linotype" w:eastAsia="Times New Roman" w:hAnsi="Palatino Linotype" w:cs="Arial"/>
          <w:sz w:val="24"/>
          <w:szCs w:val="24"/>
          <w:lang w:val="es-ES_tradnl" w:eastAsia="es-ES"/>
        </w:rPr>
        <w:t xml:space="preserve">en </w:t>
      </w:r>
      <w:r w:rsidRPr="00CD3C75">
        <w:rPr>
          <w:rFonts w:ascii="Palatino Linotype" w:eastAsia="Times New Roman" w:hAnsi="Palatino Linotype" w:cs="Arial"/>
          <w:noProof/>
          <w:sz w:val="24"/>
          <w:szCs w:val="24"/>
          <w:lang w:eastAsia="es-MX"/>
        </w:rPr>
        <w:t>términos</w:t>
      </w:r>
      <w:r w:rsidRPr="00CD3C75">
        <w:rPr>
          <w:rFonts w:ascii="Palatino Linotype" w:eastAsia="Times New Roman" w:hAnsi="Palatino Linotype" w:cs="Arial"/>
          <w:sz w:val="24"/>
          <w:szCs w:val="24"/>
          <w:lang w:val="es-ES_tradnl" w:eastAsia="es-ES"/>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14A42" w:rsidRPr="00CD3C75" w:rsidRDefault="00114A42" w:rsidP="00114A42">
      <w:pPr>
        <w:spacing w:after="0" w:line="360" w:lineRule="auto"/>
        <w:contextualSpacing/>
        <w:jc w:val="both"/>
        <w:rPr>
          <w:rFonts w:ascii="Palatino Linotype" w:eastAsia="Times New Roman" w:hAnsi="Palatino Linotype" w:cs="Arial"/>
          <w:sz w:val="24"/>
          <w:szCs w:val="24"/>
          <w:lang w:val="es-ES_tradnl" w:eastAsia="es-ES"/>
        </w:rPr>
      </w:pPr>
    </w:p>
    <w:p w:rsidR="00114A42" w:rsidRPr="00CD3C75" w:rsidRDefault="00114A42" w:rsidP="00114A42">
      <w:pPr>
        <w:spacing w:after="0" w:line="240" w:lineRule="auto"/>
        <w:ind w:left="567" w:right="567"/>
        <w:contextualSpacing/>
        <w:jc w:val="center"/>
        <w:rPr>
          <w:rFonts w:ascii="Palatino Linotype" w:eastAsia="Times New Roman" w:hAnsi="Palatino Linotype" w:cs="Arial"/>
          <w:b/>
          <w:i/>
          <w:szCs w:val="24"/>
          <w:lang w:eastAsia="es-ES"/>
        </w:rPr>
      </w:pPr>
      <w:r w:rsidRPr="00CD3C75">
        <w:rPr>
          <w:rFonts w:ascii="Palatino Linotype" w:eastAsia="Times New Roman" w:hAnsi="Palatino Linotype" w:cs="Arial"/>
          <w:b/>
          <w:i/>
          <w:szCs w:val="24"/>
          <w:lang w:eastAsia="es-ES"/>
        </w:rPr>
        <w:t>Ley de Transparencia y Acceso a la Información Pública del Estado de México y Municipios</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w:t>
      </w:r>
      <w:r w:rsidRPr="00CD3C75">
        <w:rPr>
          <w:rFonts w:ascii="Palatino Linotype" w:eastAsia="Times New Roman" w:hAnsi="Palatino Linotype" w:cs="Arial"/>
          <w:b/>
          <w:i/>
          <w:lang w:eastAsia="es-MX"/>
        </w:rPr>
        <w:t xml:space="preserve">Artículo 49. </w:t>
      </w:r>
      <w:r w:rsidRPr="00CD3C75">
        <w:rPr>
          <w:rFonts w:ascii="Palatino Linotype" w:eastAsia="Times New Roman" w:hAnsi="Palatino Linotype" w:cs="Arial"/>
          <w:i/>
          <w:lang w:eastAsia="es-MX"/>
        </w:rPr>
        <w:t xml:space="preserve">Los </w:t>
      </w:r>
      <w:r w:rsidRPr="00CD3C75">
        <w:rPr>
          <w:rFonts w:ascii="Palatino Linotype" w:eastAsia="Times New Roman" w:hAnsi="Palatino Linotype" w:cs="Arial"/>
          <w:i/>
          <w:szCs w:val="24"/>
          <w:lang w:eastAsia="es-ES"/>
        </w:rPr>
        <w:t>Comités</w:t>
      </w:r>
      <w:r w:rsidRPr="00CD3C75">
        <w:rPr>
          <w:rFonts w:ascii="Palatino Linotype" w:eastAsia="Times New Roman" w:hAnsi="Palatino Linotype" w:cs="Arial"/>
          <w:i/>
          <w:lang w:eastAsia="es-MX"/>
        </w:rPr>
        <w:t xml:space="preserve"> de </w:t>
      </w:r>
      <w:r w:rsidRPr="00CD3C75">
        <w:rPr>
          <w:rFonts w:ascii="Palatino Linotype" w:eastAsia="Times New Roman" w:hAnsi="Palatino Linotype" w:cs="Arial"/>
          <w:i/>
          <w:szCs w:val="24"/>
          <w:lang w:eastAsia="es-MX"/>
        </w:rPr>
        <w:t>Transparencia</w:t>
      </w:r>
      <w:r w:rsidRPr="00CD3C75">
        <w:rPr>
          <w:rFonts w:ascii="Palatino Linotype" w:eastAsia="Times New Roman" w:hAnsi="Palatino Linotype" w:cs="Arial"/>
          <w:i/>
          <w:lang w:eastAsia="es-MX"/>
        </w:rPr>
        <w:t xml:space="preserve"> </w:t>
      </w:r>
      <w:r w:rsidRPr="00CD3C75">
        <w:rPr>
          <w:rFonts w:ascii="Palatino Linotype" w:eastAsia="Times New Roman" w:hAnsi="Palatino Linotype" w:cs="Times New Roman"/>
          <w:i/>
          <w:lang w:eastAsia="es-ES"/>
        </w:rPr>
        <w:t>tendrán</w:t>
      </w:r>
      <w:r w:rsidRPr="00CD3C75">
        <w:rPr>
          <w:rFonts w:ascii="Palatino Linotype" w:eastAsia="Times New Roman" w:hAnsi="Palatino Linotype" w:cs="Arial"/>
          <w:i/>
          <w:lang w:eastAsia="es-MX"/>
        </w:rPr>
        <w:t xml:space="preserve"> las siguientes atribuciones:</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VIII.</w:t>
      </w:r>
      <w:r w:rsidRPr="00CD3C75">
        <w:rPr>
          <w:rFonts w:ascii="Palatino Linotype" w:eastAsia="Times New Roman" w:hAnsi="Palatino Linotype" w:cs="Arial"/>
          <w:i/>
          <w:lang w:eastAsia="es-MX"/>
        </w:rPr>
        <w:t xml:space="preserve"> Aprobar, </w:t>
      </w:r>
      <w:r w:rsidRPr="00CD3C75">
        <w:rPr>
          <w:rFonts w:ascii="Palatino Linotype" w:eastAsia="Times New Roman" w:hAnsi="Palatino Linotype" w:cs="Arial"/>
          <w:i/>
          <w:szCs w:val="24"/>
          <w:lang w:eastAsia="es-ES"/>
        </w:rPr>
        <w:t>modificar</w:t>
      </w:r>
      <w:r w:rsidRPr="00CD3C75">
        <w:rPr>
          <w:rFonts w:ascii="Palatino Linotype" w:eastAsia="Times New Roman" w:hAnsi="Palatino Linotype" w:cs="Arial"/>
          <w:i/>
          <w:lang w:eastAsia="es-MX"/>
        </w:rPr>
        <w:t xml:space="preserve"> o revocar la clasificación de la información;</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Artículo 132.</w:t>
      </w:r>
      <w:r w:rsidRPr="00CD3C75">
        <w:rPr>
          <w:rFonts w:ascii="Palatino Linotype" w:eastAsia="Times New Roman" w:hAnsi="Palatino Linotype" w:cs="Arial"/>
          <w:i/>
          <w:lang w:eastAsia="es-MX"/>
        </w:rPr>
        <w:t xml:space="preserve"> La </w:t>
      </w:r>
      <w:r w:rsidRPr="00CD3C75">
        <w:rPr>
          <w:rFonts w:ascii="Palatino Linotype" w:eastAsia="Times New Roman" w:hAnsi="Palatino Linotype" w:cs="Arial"/>
          <w:i/>
          <w:szCs w:val="24"/>
          <w:lang w:eastAsia="es-MX"/>
        </w:rPr>
        <w:t>clasificación</w:t>
      </w:r>
      <w:r w:rsidRPr="00CD3C75">
        <w:rPr>
          <w:rFonts w:ascii="Palatino Linotype" w:eastAsia="Times New Roman" w:hAnsi="Palatino Linotype" w:cs="Arial"/>
          <w:i/>
          <w:lang w:eastAsia="es-MX"/>
        </w:rPr>
        <w:t xml:space="preserve"> de la información se llevará a cabo en el momento en que:</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II.</w:t>
      </w:r>
      <w:r w:rsidRPr="00CD3C75">
        <w:rPr>
          <w:rFonts w:ascii="Palatino Linotype" w:eastAsia="Times New Roman" w:hAnsi="Palatino Linotype" w:cs="Arial"/>
          <w:i/>
          <w:lang w:eastAsia="es-MX"/>
        </w:rPr>
        <w:t xml:space="preserve"> Se determine </w:t>
      </w:r>
      <w:r w:rsidRPr="00CD3C75">
        <w:rPr>
          <w:rFonts w:ascii="Palatino Linotype" w:eastAsia="Times New Roman" w:hAnsi="Palatino Linotype" w:cs="Arial"/>
          <w:i/>
          <w:szCs w:val="24"/>
          <w:lang w:eastAsia="es-MX"/>
        </w:rPr>
        <w:t>mediante</w:t>
      </w:r>
      <w:r w:rsidRPr="00CD3C75">
        <w:rPr>
          <w:rFonts w:ascii="Palatino Linotype" w:eastAsia="Times New Roman" w:hAnsi="Palatino Linotype" w:cs="Arial"/>
          <w:i/>
          <w:lang w:eastAsia="es-MX"/>
        </w:rPr>
        <w:t xml:space="preserve"> resolución de autoridad competente; o</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III</w:t>
      </w:r>
      <w:r w:rsidRPr="00CD3C75">
        <w:rPr>
          <w:rFonts w:ascii="Palatino Linotype" w:eastAsia="Times New Roman" w:hAnsi="Palatino Linotype" w:cs="Arial"/>
          <w:i/>
          <w:lang w:eastAsia="es-MX"/>
        </w:rPr>
        <w:t xml:space="preserve">. Se generen </w:t>
      </w:r>
      <w:r w:rsidRPr="00CD3C75">
        <w:rPr>
          <w:rFonts w:ascii="Palatino Linotype" w:eastAsia="Times New Roman" w:hAnsi="Palatino Linotype" w:cs="Arial"/>
          <w:i/>
          <w:szCs w:val="24"/>
          <w:lang w:eastAsia="es-MX"/>
        </w:rPr>
        <w:t>versiones</w:t>
      </w:r>
      <w:r w:rsidRPr="00CD3C75">
        <w:rPr>
          <w:rFonts w:ascii="Palatino Linotype" w:eastAsia="Times New Roman" w:hAnsi="Palatino Linotype" w:cs="Arial"/>
          <w:i/>
          <w:lang w:eastAsia="es-MX"/>
        </w:rPr>
        <w:t xml:space="preserve"> públicas para dar cumplimiento a las obligaciones de transparencia previstas en esta Ley.”</w:t>
      </w:r>
    </w:p>
    <w:p w:rsidR="00114A42" w:rsidRPr="00CD3C75" w:rsidRDefault="00114A42" w:rsidP="00114A42">
      <w:pPr>
        <w:spacing w:after="0" w:line="240" w:lineRule="auto"/>
        <w:ind w:left="567" w:right="567"/>
        <w:contextualSpacing/>
        <w:jc w:val="center"/>
        <w:rPr>
          <w:rFonts w:ascii="Palatino Linotype" w:eastAsia="Times New Roman" w:hAnsi="Palatino Linotype" w:cs="Arial"/>
          <w:b/>
          <w:i/>
          <w:lang w:eastAsia="es-MX"/>
        </w:rPr>
      </w:pPr>
      <w:r w:rsidRPr="00CD3C75">
        <w:rPr>
          <w:rFonts w:ascii="Palatino Linotype" w:eastAsia="Times New Roman" w:hAnsi="Palatino Linotype" w:cs="Arial"/>
          <w:b/>
          <w:i/>
          <w:lang w:eastAsia="es-MX"/>
        </w:rPr>
        <w:t xml:space="preserve">Lineamientos Generales en materia de Clasificación y Desclasificación de la </w:t>
      </w:r>
      <w:r w:rsidRPr="00CD3C75">
        <w:rPr>
          <w:rFonts w:ascii="Palatino Linotype" w:eastAsia="Times New Roman" w:hAnsi="Palatino Linotype" w:cs="Arial"/>
          <w:b/>
          <w:i/>
          <w:szCs w:val="24"/>
          <w:lang w:eastAsia="es-ES"/>
        </w:rPr>
        <w:t>Información, así como para la elaboración de Versiones Públicas</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w:t>
      </w:r>
      <w:r w:rsidRPr="00CD3C75">
        <w:rPr>
          <w:rFonts w:ascii="Palatino Linotype" w:eastAsia="Times New Roman" w:hAnsi="Palatino Linotype" w:cs="Arial"/>
          <w:b/>
          <w:i/>
          <w:lang w:eastAsia="es-MX"/>
        </w:rPr>
        <w:t>Segundo.-</w:t>
      </w:r>
      <w:r w:rsidRPr="00CD3C75">
        <w:rPr>
          <w:rFonts w:ascii="Palatino Linotype" w:eastAsia="Times New Roman" w:hAnsi="Palatino Linotype" w:cs="Arial"/>
          <w:i/>
          <w:lang w:eastAsia="es-MX"/>
        </w:rPr>
        <w:t xml:space="preserve"> Para </w:t>
      </w:r>
      <w:r w:rsidRPr="00CD3C75">
        <w:rPr>
          <w:rFonts w:ascii="Palatino Linotype" w:eastAsia="Times New Roman" w:hAnsi="Palatino Linotype" w:cs="Arial"/>
          <w:i/>
          <w:szCs w:val="24"/>
          <w:lang w:eastAsia="es-MX"/>
        </w:rPr>
        <w:t>efectos</w:t>
      </w:r>
      <w:r w:rsidRPr="00CD3C75">
        <w:rPr>
          <w:rFonts w:ascii="Palatino Linotype" w:eastAsia="Times New Roman" w:hAnsi="Palatino Linotype" w:cs="Arial"/>
          <w:i/>
          <w:lang w:eastAsia="es-MX"/>
        </w:rPr>
        <w:t xml:space="preserve"> de los </w:t>
      </w:r>
      <w:r w:rsidRPr="00CD3C75">
        <w:rPr>
          <w:rFonts w:ascii="Palatino Linotype" w:eastAsia="Times New Roman" w:hAnsi="Palatino Linotype" w:cs="Arial"/>
          <w:i/>
          <w:szCs w:val="24"/>
          <w:lang w:eastAsia="es-ES"/>
        </w:rPr>
        <w:t>presentes</w:t>
      </w:r>
      <w:r w:rsidRPr="00CD3C75">
        <w:rPr>
          <w:rFonts w:ascii="Palatino Linotype" w:eastAsia="Times New Roman" w:hAnsi="Palatino Linotype" w:cs="Arial"/>
          <w:i/>
          <w:lang w:eastAsia="es-MX"/>
        </w:rPr>
        <w:t xml:space="preserve"> Lineamientos Generales, se entenderá por:</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XVIII.</w:t>
      </w:r>
      <w:r w:rsidRPr="00CD3C75">
        <w:rPr>
          <w:rFonts w:ascii="Palatino Linotype" w:eastAsia="Times New Roman" w:hAnsi="Palatino Linotype" w:cs="Arial"/>
          <w:i/>
          <w:lang w:eastAsia="es-MX"/>
        </w:rPr>
        <w:t xml:space="preserve"> </w:t>
      </w:r>
      <w:r w:rsidRPr="00CD3C75">
        <w:rPr>
          <w:rFonts w:ascii="Palatino Linotype" w:eastAsia="Times New Roman" w:hAnsi="Palatino Linotype" w:cs="Arial"/>
          <w:b/>
          <w:i/>
          <w:lang w:eastAsia="es-MX"/>
        </w:rPr>
        <w:t>Versión pública:</w:t>
      </w:r>
      <w:r w:rsidRPr="00CD3C75">
        <w:rPr>
          <w:rFonts w:ascii="Palatino Linotype" w:eastAsia="Times New Roman" w:hAnsi="Palatino Linotype" w:cs="Arial"/>
          <w:i/>
          <w:lang w:eastAsia="es-MX"/>
        </w:rPr>
        <w:t xml:space="preserve"> El </w:t>
      </w:r>
      <w:r w:rsidRPr="00CD3C75">
        <w:rPr>
          <w:rFonts w:ascii="Palatino Linotype" w:eastAsia="Times New Roman" w:hAnsi="Palatino Linotype" w:cs="Arial"/>
          <w:bCs/>
          <w:i/>
          <w:noProof/>
          <w:szCs w:val="24"/>
          <w:lang w:eastAsia="es-ES"/>
        </w:rPr>
        <w:t>documento</w:t>
      </w:r>
      <w:r w:rsidRPr="00CD3C75">
        <w:rPr>
          <w:rFonts w:ascii="Palatino Linotype" w:eastAsia="Times New Roman" w:hAnsi="Palatino Linotype" w:cs="Arial"/>
          <w:i/>
          <w:lang w:eastAsia="es-MX"/>
        </w:rPr>
        <w:t xml:space="preserve"> a partir del que se otorga acceso a la información, en el que se testan partes o secciones clasificadas, indicando el contenido de éstas de manera genérica, </w:t>
      </w:r>
      <w:r w:rsidRPr="00CD3C75">
        <w:rPr>
          <w:rFonts w:ascii="Palatino Linotype" w:eastAsia="Times New Roman" w:hAnsi="Palatino Linotype" w:cs="Arial"/>
          <w:b/>
          <w:i/>
          <w:u w:val="single"/>
          <w:lang w:eastAsia="es-MX"/>
        </w:rPr>
        <w:t>fundando y motivando la</w:t>
      </w:r>
      <w:r w:rsidRPr="00CD3C75">
        <w:rPr>
          <w:rFonts w:ascii="Palatino Linotype" w:eastAsia="Times New Roman" w:hAnsi="Palatino Linotype" w:cs="Arial"/>
          <w:i/>
          <w:lang w:eastAsia="es-MX"/>
        </w:rPr>
        <w:t xml:space="preserve"> reserva o </w:t>
      </w:r>
      <w:r w:rsidRPr="00CD3C75">
        <w:rPr>
          <w:rFonts w:ascii="Palatino Linotype" w:eastAsia="Times New Roman" w:hAnsi="Palatino Linotype" w:cs="Arial"/>
          <w:b/>
          <w:i/>
          <w:u w:val="single"/>
          <w:lang w:eastAsia="es-MX"/>
        </w:rPr>
        <w:t>confidencialidad</w:t>
      </w:r>
      <w:r w:rsidRPr="00CD3C75">
        <w:rPr>
          <w:rFonts w:ascii="Palatino Linotype" w:eastAsia="Times New Roman" w:hAnsi="Palatino Linotype" w:cs="Arial"/>
          <w:i/>
          <w:lang w:eastAsia="es-MX"/>
        </w:rPr>
        <w:t xml:space="preserve">, a través de la resolución que para tal efecto emita el </w:t>
      </w:r>
      <w:r w:rsidRPr="00CD3C75">
        <w:rPr>
          <w:rFonts w:ascii="Palatino Linotype" w:eastAsia="Times New Roman" w:hAnsi="Palatino Linotype" w:cs="Arial"/>
          <w:bCs/>
          <w:i/>
          <w:noProof/>
          <w:szCs w:val="24"/>
          <w:lang w:eastAsia="es-ES"/>
        </w:rPr>
        <w:t>Comité</w:t>
      </w:r>
      <w:r w:rsidRPr="00CD3C75">
        <w:rPr>
          <w:rFonts w:ascii="Palatino Linotype" w:eastAsia="Times New Roman" w:hAnsi="Palatino Linotype" w:cs="Arial"/>
          <w:i/>
          <w:lang w:eastAsia="es-MX"/>
        </w:rPr>
        <w:t xml:space="preserve"> de Transparencia.</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Cuarto.</w:t>
      </w:r>
      <w:r w:rsidRPr="00CD3C75">
        <w:rPr>
          <w:rFonts w:ascii="Palatino Linotype" w:eastAsia="Times New Roman" w:hAnsi="Palatino Linotype" w:cs="Arial"/>
          <w:i/>
          <w:lang w:eastAsia="es-MX"/>
        </w:rPr>
        <w:t xml:space="preserve"> Para clasificar la información como reservada o confidencial, de manera total o parcial, el </w:t>
      </w:r>
      <w:r w:rsidRPr="00CD3C75">
        <w:rPr>
          <w:rFonts w:ascii="Palatino Linotype" w:eastAsia="Times New Roman" w:hAnsi="Palatino Linotype" w:cs="Arial"/>
          <w:i/>
          <w:szCs w:val="24"/>
          <w:lang w:eastAsia="es-MX"/>
        </w:rPr>
        <w:t>titular</w:t>
      </w:r>
      <w:r w:rsidRPr="00CD3C75">
        <w:rPr>
          <w:rFonts w:ascii="Palatino Linotype" w:eastAsia="Times New Roman" w:hAnsi="Palatino Linotype" w:cs="Arial"/>
          <w:i/>
          <w:lang w:eastAsia="es-MX"/>
        </w:rPr>
        <w:t xml:space="preserve"> del </w:t>
      </w:r>
      <w:r w:rsidRPr="00CD3C75">
        <w:rPr>
          <w:rFonts w:ascii="Palatino Linotype" w:eastAsia="Times New Roman" w:hAnsi="Palatino Linotype" w:cs="Arial"/>
          <w:bCs/>
          <w:i/>
          <w:noProof/>
          <w:szCs w:val="24"/>
          <w:lang w:eastAsia="es-ES"/>
        </w:rPr>
        <w:t>área</w:t>
      </w:r>
      <w:r w:rsidRPr="00CD3C75">
        <w:rPr>
          <w:rFonts w:ascii="Palatino Linotype" w:eastAsia="Times New Roman" w:hAnsi="Palatino Linotype" w:cs="Arial"/>
          <w:i/>
          <w:lang w:eastAsia="es-MX"/>
        </w:rPr>
        <w:t xml:space="preserve"> del Sujeto Obligado deberá atender lo dispuesto por el Título Sexto de la Ley General, en relación con las disposiciones contenidas en los presentes </w:t>
      </w:r>
      <w:r w:rsidRPr="00CD3C75">
        <w:rPr>
          <w:rFonts w:ascii="Palatino Linotype" w:eastAsia="Times New Roman" w:hAnsi="Palatino Linotype" w:cs="Arial"/>
          <w:i/>
          <w:lang w:eastAsia="es-MX"/>
        </w:rPr>
        <w:lastRenderedPageBreak/>
        <w:t>lineamientos, así como en aquellas disposiciones legales aplicables a la materia en el ámbito de sus respectivas competencias, en tanto estas últimas no contravengan lo dispuesto en la Ley General.</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 xml:space="preserve">Los sujetos obligados deberán aplicar, de manera estricta, las excepciones al derecho de acceso a la </w:t>
      </w:r>
      <w:r w:rsidRPr="00CD3C75">
        <w:rPr>
          <w:rFonts w:ascii="Palatino Linotype" w:eastAsia="Times New Roman" w:hAnsi="Palatino Linotype" w:cs="Arial"/>
          <w:bCs/>
          <w:i/>
          <w:noProof/>
          <w:szCs w:val="24"/>
          <w:lang w:eastAsia="es-ES"/>
        </w:rPr>
        <w:t>información</w:t>
      </w:r>
      <w:r w:rsidRPr="00CD3C75">
        <w:rPr>
          <w:rFonts w:ascii="Palatino Linotype" w:eastAsia="Times New Roman" w:hAnsi="Palatino Linotype" w:cs="Arial"/>
          <w:i/>
          <w:lang w:eastAsia="es-MX"/>
        </w:rPr>
        <w:t xml:space="preserve"> y sólo </w:t>
      </w:r>
      <w:r w:rsidRPr="00CD3C75">
        <w:rPr>
          <w:rFonts w:ascii="Palatino Linotype" w:eastAsia="Times New Roman" w:hAnsi="Palatino Linotype" w:cs="Arial"/>
          <w:i/>
          <w:szCs w:val="24"/>
          <w:lang w:eastAsia="es-ES"/>
        </w:rPr>
        <w:t>podrán</w:t>
      </w:r>
      <w:r w:rsidRPr="00CD3C75">
        <w:rPr>
          <w:rFonts w:ascii="Palatino Linotype" w:eastAsia="Times New Roman" w:hAnsi="Palatino Linotype" w:cs="Arial"/>
          <w:i/>
          <w:lang w:eastAsia="es-MX"/>
        </w:rPr>
        <w:t xml:space="preserve"> invocarlas cuando acrediten su procedencia.</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Quinto.</w:t>
      </w:r>
      <w:r w:rsidRPr="00CD3C75">
        <w:rPr>
          <w:rFonts w:ascii="Palatino Linotype" w:eastAsia="Times New Roman" w:hAnsi="Palatino Linotype" w:cs="Arial"/>
          <w:i/>
          <w:lang w:eastAsia="es-MX"/>
        </w:rPr>
        <w:t xml:space="preserve"> La carga de </w:t>
      </w:r>
      <w:r w:rsidRPr="00CD3C75">
        <w:rPr>
          <w:rFonts w:ascii="Palatino Linotype" w:eastAsia="Times New Roman" w:hAnsi="Palatino Linotype" w:cs="Arial"/>
          <w:i/>
          <w:szCs w:val="24"/>
          <w:lang w:eastAsia="es-MX"/>
        </w:rPr>
        <w:t>la</w:t>
      </w:r>
      <w:r w:rsidRPr="00CD3C75">
        <w:rPr>
          <w:rFonts w:ascii="Palatino Linotype" w:eastAsia="Times New Roman" w:hAnsi="Palatino Linotype" w:cs="Arial"/>
          <w:i/>
          <w:lang w:eastAsia="es-MX"/>
        </w:rPr>
        <w:t xml:space="preserve"> prueba para justificar toda negativa de acceso a la información, por actualizarse cualquiera de los supuestos de clasificación previstos en la Ley General, la Ley Federal y leyes estatales, </w:t>
      </w:r>
      <w:r w:rsidRPr="00CD3C75">
        <w:rPr>
          <w:rFonts w:ascii="Palatino Linotype" w:eastAsia="Times New Roman" w:hAnsi="Palatino Linotype" w:cs="Arial"/>
          <w:i/>
          <w:szCs w:val="24"/>
          <w:lang w:eastAsia="es-ES"/>
        </w:rPr>
        <w:t>corresponderá</w:t>
      </w:r>
      <w:r w:rsidRPr="00CD3C75">
        <w:rPr>
          <w:rFonts w:ascii="Palatino Linotype" w:eastAsia="Times New Roman"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Sexto.</w:t>
      </w:r>
      <w:r w:rsidRPr="00CD3C75">
        <w:rPr>
          <w:rFonts w:ascii="Palatino Linotype" w:eastAsia="Times New Roman" w:hAnsi="Palatino Linotype" w:cs="Arial"/>
          <w:i/>
          <w:lang w:eastAsia="es-MX"/>
        </w:rPr>
        <w:t xml:space="preserve"> Los sujetos obligados no podrán emitir acuerdos de carácter general ni particular que clasifiquen </w:t>
      </w:r>
      <w:r w:rsidRPr="00CD3C75">
        <w:rPr>
          <w:rFonts w:ascii="Palatino Linotype" w:eastAsia="Times New Roman" w:hAnsi="Palatino Linotype" w:cs="Arial"/>
          <w:bCs/>
          <w:i/>
          <w:noProof/>
          <w:szCs w:val="24"/>
          <w:lang w:eastAsia="es-ES"/>
        </w:rPr>
        <w:t>documentos</w:t>
      </w:r>
      <w:r w:rsidRPr="00CD3C75">
        <w:rPr>
          <w:rFonts w:ascii="Palatino Linotype" w:eastAsia="Times New Roman" w:hAnsi="Palatino Linotype" w:cs="Arial"/>
          <w:i/>
          <w:lang w:eastAsia="es-MX"/>
        </w:rPr>
        <w:t xml:space="preserve"> o expedientes como reservados, ni clasificar documentos antes de que se genere la información o cuando éstos no obren en sus archivos.</w:t>
      </w:r>
    </w:p>
    <w:p w:rsidR="00114A42" w:rsidRPr="00CD3C75" w:rsidRDefault="00114A42" w:rsidP="00114A42">
      <w:pPr>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 xml:space="preserve">La clasificación de </w:t>
      </w:r>
      <w:r w:rsidRPr="00CD3C75">
        <w:rPr>
          <w:rFonts w:ascii="Palatino Linotype" w:eastAsia="Times New Roman" w:hAnsi="Palatino Linotype" w:cs="Arial"/>
          <w:i/>
          <w:szCs w:val="24"/>
          <w:lang w:eastAsia="es-ES"/>
        </w:rPr>
        <w:t>información</w:t>
      </w:r>
      <w:r w:rsidRPr="00CD3C75">
        <w:rPr>
          <w:rFonts w:ascii="Palatino Linotype" w:eastAsia="Times New Roman" w:hAnsi="Palatino Linotype" w:cs="Arial"/>
          <w:i/>
          <w:lang w:eastAsia="es-MX"/>
        </w:rPr>
        <w:t xml:space="preserve"> se realizará conforme a un análisis caso por caso, mediante la aplicación </w:t>
      </w:r>
      <w:r w:rsidRPr="00CD3C75">
        <w:rPr>
          <w:rFonts w:ascii="Palatino Linotype" w:eastAsia="Times New Roman" w:hAnsi="Palatino Linotype" w:cs="Arial"/>
          <w:bCs/>
          <w:i/>
          <w:noProof/>
          <w:szCs w:val="24"/>
          <w:lang w:eastAsia="es-ES"/>
        </w:rPr>
        <w:t>de</w:t>
      </w:r>
      <w:r w:rsidRPr="00CD3C75">
        <w:rPr>
          <w:rFonts w:ascii="Palatino Linotype" w:eastAsia="Times New Roman" w:hAnsi="Palatino Linotype" w:cs="Arial"/>
          <w:i/>
          <w:lang w:eastAsia="es-MX"/>
        </w:rPr>
        <w:t xml:space="preserve"> la prueba de daño y de interés público.</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Séptimo.</w:t>
      </w:r>
      <w:r w:rsidRPr="00CD3C75">
        <w:rPr>
          <w:rFonts w:ascii="Palatino Linotype" w:eastAsia="Times New Roman" w:hAnsi="Palatino Linotype" w:cs="Arial"/>
          <w:i/>
          <w:lang w:eastAsia="es-MX"/>
        </w:rPr>
        <w:t xml:space="preserve"> La </w:t>
      </w:r>
      <w:r w:rsidRPr="00CD3C75">
        <w:rPr>
          <w:rFonts w:ascii="Palatino Linotype" w:eastAsia="Times New Roman" w:hAnsi="Palatino Linotype" w:cs="Arial"/>
          <w:i/>
          <w:szCs w:val="24"/>
          <w:lang w:eastAsia="es-MX"/>
        </w:rPr>
        <w:t>clasificación</w:t>
      </w:r>
      <w:r w:rsidRPr="00CD3C75">
        <w:rPr>
          <w:rFonts w:ascii="Palatino Linotype" w:eastAsia="Times New Roman" w:hAnsi="Palatino Linotype" w:cs="Arial"/>
          <w:i/>
          <w:lang w:eastAsia="es-MX"/>
        </w:rPr>
        <w:t xml:space="preserve"> </w:t>
      </w:r>
      <w:r w:rsidRPr="00CD3C75">
        <w:rPr>
          <w:rFonts w:ascii="Palatino Linotype" w:eastAsia="Times New Roman" w:hAnsi="Palatino Linotype" w:cs="Arial"/>
          <w:bCs/>
          <w:i/>
          <w:noProof/>
          <w:szCs w:val="24"/>
          <w:lang w:eastAsia="es-ES"/>
        </w:rPr>
        <w:t>de</w:t>
      </w:r>
      <w:r w:rsidRPr="00CD3C75">
        <w:rPr>
          <w:rFonts w:ascii="Palatino Linotype" w:eastAsia="Times New Roman" w:hAnsi="Palatino Linotype" w:cs="Arial"/>
          <w:i/>
          <w:lang w:eastAsia="es-MX"/>
        </w:rPr>
        <w:t xml:space="preserve"> la </w:t>
      </w:r>
      <w:r w:rsidRPr="00CD3C75">
        <w:rPr>
          <w:rFonts w:ascii="Palatino Linotype" w:eastAsia="Times New Roman" w:hAnsi="Palatino Linotype" w:cs="Arial"/>
          <w:i/>
          <w:szCs w:val="24"/>
          <w:lang w:eastAsia="es-ES"/>
        </w:rPr>
        <w:t>información</w:t>
      </w:r>
      <w:r w:rsidRPr="00CD3C75">
        <w:rPr>
          <w:rFonts w:ascii="Palatino Linotype" w:eastAsia="Times New Roman" w:hAnsi="Palatino Linotype" w:cs="Arial"/>
          <w:i/>
          <w:lang w:eastAsia="es-MX"/>
        </w:rPr>
        <w:t xml:space="preserve"> se llevará a cabo en el momento en que:</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I.</w:t>
      </w:r>
      <w:r w:rsidRPr="00CD3C75">
        <w:rPr>
          <w:rFonts w:ascii="Palatino Linotype" w:eastAsia="Times New Roman" w:hAnsi="Palatino Linotype" w:cs="Arial"/>
          <w:i/>
          <w:lang w:eastAsia="es-MX"/>
        </w:rPr>
        <w:t xml:space="preserve"> Se reciba una </w:t>
      </w:r>
      <w:r w:rsidRPr="00CD3C75">
        <w:rPr>
          <w:rFonts w:ascii="Palatino Linotype" w:eastAsia="Times New Roman" w:hAnsi="Palatino Linotype" w:cs="Arial"/>
          <w:i/>
          <w:szCs w:val="24"/>
          <w:lang w:eastAsia="es-MX"/>
        </w:rPr>
        <w:t>solicitud</w:t>
      </w:r>
      <w:r w:rsidRPr="00CD3C75">
        <w:rPr>
          <w:rFonts w:ascii="Palatino Linotype" w:eastAsia="Times New Roman" w:hAnsi="Palatino Linotype" w:cs="Arial"/>
          <w:i/>
          <w:lang w:eastAsia="es-MX"/>
        </w:rPr>
        <w:t xml:space="preserve"> de acceso a la información;</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II.</w:t>
      </w:r>
      <w:r w:rsidRPr="00CD3C75">
        <w:rPr>
          <w:rFonts w:ascii="Palatino Linotype" w:eastAsia="Times New Roman" w:hAnsi="Palatino Linotype" w:cs="Arial"/>
          <w:i/>
          <w:lang w:eastAsia="es-MX"/>
        </w:rPr>
        <w:t xml:space="preserve"> Se determine </w:t>
      </w:r>
      <w:r w:rsidRPr="00CD3C75">
        <w:rPr>
          <w:rFonts w:ascii="Palatino Linotype" w:eastAsia="Times New Roman" w:hAnsi="Palatino Linotype" w:cs="Arial"/>
          <w:bCs/>
          <w:i/>
          <w:noProof/>
          <w:szCs w:val="24"/>
          <w:lang w:eastAsia="es-ES"/>
        </w:rPr>
        <w:t>mediante</w:t>
      </w:r>
      <w:r w:rsidRPr="00CD3C75">
        <w:rPr>
          <w:rFonts w:ascii="Palatino Linotype" w:eastAsia="Times New Roman" w:hAnsi="Palatino Linotype" w:cs="Arial"/>
          <w:i/>
          <w:lang w:eastAsia="es-MX"/>
        </w:rPr>
        <w:t xml:space="preserve"> resolución de autoridad competente, o</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III.</w:t>
      </w:r>
      <w:r w:rsidRPr="00CD3C75">
        <w:rPr>
          <w:rFonts w:ascii="Palatino Linotype" w:eastAsia="Times New Roman" w:hAnsi="Palatino Linotype" w:cs="Arial"/>
          <w:i/>
          <w:lang w:eastAsia="es-MX"/>
        </w:rPr>
        <w:t xml:space="preserve"> Se generen </w:t>
      </w:r>
      <w:r w:rsidRPr="00CD3C75">
        <w:rPr>
          <w:rFonts w:ascii="Palatino Linotype" w:eastAsia="Times New Roman" w:hAnsi="Palatino Linotype" w:cs="Arial"/>
          <w:bCs/>
          <w:i/>
          <w:noProof/>
          <w:szCs w:val="24"/>
          <w:lang w:eastAsia="es-ES"/>
        </w:rPr>
        <w:t>versiones</w:t>
      </w:r>
      <w:r w:rsidRPr="00CD3C75">
        <w:rPr>
          <w:rFonts w:ascii="Palatino Linotype" w:eastAsia="Times New Roman" w:hAnsi="Palatino Linotype" w:cs="Arial"/>
          <w:i/>
          <w:lang w:eastAsia="es-MX"/>
        </w:rPr>
        <w:t xml:space="preserve"> públicas para dar cumplimiento a las obligaciones de transparencia </w:t>
      </w:r>
      <w:r w:rsidRPr="00CD3C75">
        <w:rPr>
          <w:rFonts w:ascii="Palatino Linotype" w:eastAsia="Times New Roman" w:hAnsi="Palatino Linotype" w:cs="Arial"/>
          <w:i/>
          <w:szCs w:val="24"/>
          <w:lang w:eastAsia="es-MX"/>
        </w:rPr>
        <w:t>previstas</w:t>
      </w:r>
      <w:r w:rsidRPr="00CD3C75">
        <w:rPr>
          <w:rFonts w:ascii="Palatino Linotype" w:eastAsia="Times New Roman" w:hAnsi="Palatino Linotype" w:cs="Arial"/>
          <w:i/>
          <w:lang w:eastAsia="es-MX"/>
        </w:rPr>
        <w:t xml:space="preserve"> en la Ley General, la Ley Federal y las correspondientes de las entidades federativas.</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 xml:space="preserve">Los titulares de las áreas deberán revisar la clasificación al momento de la recepción de una solicitud de </w:t>
      </w:r>
      <w:r w:rsidRPr="00CD3C75">
        <w:rPr>
          <w:rFonts w:ascii="Palatino Linotype" w:eastAsia="Times New Roman" w:hAnsi="Palatino Linotype" w:cs="Arial"/>
          <w:bCs/>
          <w:i/>
          <w:noProof/>
          <w:szCs w:val="24"/>
          <w:lang w:eastAsia="es-ES"/>
        </w:rPr>
        <w:t>acceso</w:t>
      </w:r>
      <w:r w:rsidRPr="00CD3C75">
        <w:rPr>
          <w:rFonts w:ascii="Palatino Linotype" w:eastAsia="Times New Roman" w:hAnsi="Palatino Linotype" w:cs="Arial"/>
          <w:i/>
          <w:lang w:eastAsia="es-MX"/>
        </w:rPr>
        <w:t xml:space="preserve"> a la información, para verificar si encuadra en una causal de reserva o de confidencialidad.</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Octavo.</w:t>
      </w:r>
      <w:r w:rsidRPr="00CD3C75">
        <w:rPr>
          <w:rFonts w:ascii="Palatino Linotype" w:eastAsia="Times New Roman" w:hAnsi="Palatino Linotype" w:cs="Arial"/>
          <w:i/>
          <w:lang w:eastAsia="es-MX"/>
        </w:rPr>
        <w:t xml:space="preserve"> Para fundar la clasificación de la información se debe señalar el artículo, fracción, inciso, </w:t>
      </w:r>
      <w:r w:rsidRPr="00CD3C75">
        <w:rPr>
          <w:rFonts w:ascii="Palatino Linotype" w:eastAsia="Times New Roman" w:hAnsi="Palatino Linotype" w:cs="Arial"/>
          <w:i/>
          <w:szCs w:val="24"/>
          <w:lang w:eastAsia="es-MX"/>
        </w:rPr>
        <w:t>párrafo</w:t>
      </w:r>
      <w:r w:rsidRPr="00CD3C75">
        <w:rPr>
          <w:rFonts w:ascii="Palatino Linotype" w:eastAsia="Times New Roman" w:hAnsi="Palatino Linotype" w:cs="Arial"/>
          <w:i/>
          <w:lang w:eastAsia="es-MX"/>
        </w:rPr>
        <w:t xml:space="preserve"> o numeral de la ley o tratado internacional suscrito por el Estado mexicano que </w:t>
      </w:r>
      <w:r w:rsidRPr="00CD3C75">
        <w:rPr>
          <w:rFonts w:ascii="Palatino Linotype" w:eastAsia="Times New Roman" w:hAnsi="Palatino Linotype" w:cs="Arial"/>
          <w:bCs/>
          <w:i/>
          <w:noProof/>
          <w:szCs w:val="24"/>
          <w:lang w:eastAsia="es-ES"/>
        </w:rPr>
        <w:t>expresamente</w:t>
      </w:r>
      <w:r w:rsidRPr="00CD3C75">
        <w:rPr>
          <w:rFonts w:ascii="Palatino Linotype" w:eastAsia="Times New Roman" w:hAnsi="Palatino Linotype" w:cs="Arial"/>
          <w:i/>
          <w:lang w:eastAsia="es-MX"/>
        </w:rPr>
        <w:t xml:space="preserve"> le otorga el carácter de reservada o confidencial.</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bCs/>
          <w:i/>
          <w:noProof/>
          <w:szCs w:val="24"/>
          <w:lang w:eastAsia="es-ES"/>
        </w:rPr>
      </w:pPr>
      <w:r w:rsidRPr="00CD3C75">
        <w:rPr>
          <w:rFonts w:ascii="Palatino Linotype" w:eastAsia="Times New Roman" w:hAnsi="Palatino Linotype" w:cs="Arial"/>
          <w:i/>
          <w:lang w:eastAsia="es-MX"/>
        </w:rPr>
        <w:t xml:space="preserve">Para </w:t>
      </w:r>
      <w:r w:rsidRPr="00CD3C75">
        <w:rPr>
          <w:rFonts w:ascii="Palatino Linotype" w:eastAsia="Times New Roman" w:hAnsi="Palatino Linotype" w:cs="Arial"/>
          <w:bCs/>
          <w:i/>
          <w:noProof/>
          <w:szCs w:val="24"/>
          <w:lang w:eastAsia="es-ES"/>
        </w:rPr>
        <w:t xml:space="preserve">motivar la clasificación se deberán señalar las razones o circunstancias especiales que lo </w:t>
      </w:r>
      <w:r w:rsidRPr="00CD3C75">
        <w:rPr>
          <w:rFonts w:ascii="Palatino Linotype" w:eastAsia="Times New Roman" w:hAnsi="Palatino Linotype" w:cs="Arial"/>
          <w:i/>
          <w:lang w:eastAsia="es-MX"/>
        </w:rPr>
        <w:t>llevaron</w:t>
      </w:r>
      <w:r w:rsidRPr="00CD3C75">
        <w:rPr>
          <w:rFonts w:ascii="Palatino Linotype" w:eastAsia="Times New Roman" w:hAnsi="Palatino Linotype" w:cs="Arial"/>
          <w:bCs/>
          <w:i/>
          <w:noProof/>
          <w:szCs w:val="24"/>
          <w:lang w:eastAsia="es-ES"/>
        </w:rPr>
        <w:t xml:space="preserve"> a concluir que el caso particular se ajusta al supuesto previsto por la norma legal invocada como fundamento.</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bCs/>
          <w:i/>
          <w:noProof/>
          <w:szCs w:val="24"/>
          <w:lang w:eastAsia="es-ES"/>
        </w:rPr>
      </w:pPr>
      <w:r w:rsidRPr="00CD3C75">
        <w:rPr>
          <w:rFonts w:ascii="Palatino Linotype" w:eastAsia="Times New Roman" w:hAnsi="Palatino Linotype" w:cs="Arial"/>
          <w:bCs/>
          <w:i/>
          <w:noProof/>
          <w:szCs w:val="24"/>
          <w:lang w:eastAsia="es-ES"/>
        </w:rPr>
        <w:t xml:space="preserve">En caso de referirse a información reservada, la motivación de la clasificación también deberá comprender las circunstancias que justifican el establecimiento de determinado plazo </w:t>
      </w:r>
      <w:r w:rsidRPr="00CD3C75">
        <w:rPr>
          <w:rFonts w:ascii="Palatino Linotype" w:eastAsia="Times New Roman" w:hAnsi="Palatino Linotype" w:cs="Arial"/>
          <w:i/>
          <w:lang w:eastAsia="es-MX"/>
        </w:rPr>
        <w:t>de</w:t>
      </w:r>
      <w:r w:rsidRPr="00CD3C75">
        <w:rPr>
          <w:rFonts w:ascii="Palatino Linotype" w:eastAsia="Times New Roman" w:hAnsi="Palatino Linotype" w:cs="Arial"/>
          <w:bCs/>
          <w:i/>
          <w:noProof/>
          <w:szCs w:val="24"/>
          <w:lang w:eastAsia="es-ES"/>
        </w:rPr>
        <w:t xml:space="preserve"> </w:t>
      </w:r>
      <w:r w:rsidRPr="00CD3C75">
        <w:rPr>
          <w:rFonts w:ascii="Palatino Linotype" w:eastAsia="Times New Roman" w:hAnsi="Palatino Linotype" w:cs="Arial"/>
          <w:i/>
          <w:lang w:eastAsia="es-MX"/>
        </w:rPr>
        <w:t>reserva</w:t>
      </w:r>
      <w:r w:rsidRPr="00CD3C75">
        <w:rPr>
          <w:rFonts w:ascii="Palatino Linotype" w:eastAsia="Times New Roman" w:hAnsi="Palatino Linotype" w:cs="Arial"/>
          <w:bCs/>
          <w:i/>
          <w:noProof/>
          <w:szCs w:val="24"/>
          <w:lang w:eastAsia="es-ES"/>
        </w:rPr>
        <w:t>.</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bCs/>
          <w:i/>
          <w:noProof/>
          <w:szCs w:val="24"/>
          <w:lang w:eastAsia="es-ES"/>
        </w:rPr>
      </w:pPr>
      <w:r w:rsidRPr="00CD3C75">
        <w:rPr>
          <w:rFonts w:ascii="Palatino Linotype" w:eastAsia="Times New Roman" w:hAnsi="Palatino Linotype" w:cs="Arial"/>
          <w:i/>
          <w:lang w:eastAsia="es-MX"/>
        </w:rPr>
        <w:t>Tratándose</w:t>
      </w:r>
      <w:r w:rsidRPr="00CD3C75">
        <w:rPr>
          <w:rFonts w:ascii="Palatino Linotype" w:eastAsia="Times New Roman" w:hAnsi="Palatino Linotype" w:cs="Arial"/>
          <w:bCs/>
          <w:i/>
          <w:noProof/>
          <w:szCs w:val="24"/>
          <w:lang w:eastAsia="es-ES"/>
        </w:rPr>
        <w:t xml:space="preserve"> de información clasificada como confidencial respecto de la cual se haya </w:t>
      </w:r>
      <w:r w:rsidRPr="00CD3C75">
        <w:rPr>
          <w:rFonts w:ascii="Palatino Linotype" w:eastAsia="Times New Roman" w:hAnsi="Palatino Linotype" w:cs="Arial"/>
          <w:i/>
          <w:szCs w:val="24"/>
          <w:lang w:eastAsia="es-MX"/>
        </w:rPr>
        <w:t>determinado</w:t>
      </w:r>
      <w:r w:rsidRPr="00CD3C75">
        <w:rPr>
          <w:rFonts w:ascii="Palatino Linotype" w:eastAsia="Times New Roman" w:hAnsi="Palatino Linotype" w:cs="Arial"/>
          <w:bCs/>
          <w:i/>
          <w:noProof/>
          <w:szCs w:val="24"/>
          <w:lang w:eastAsia="es-ES"/>
        </w:rPr>
        <w:t xml:space="preserve"> </w:t>
      </w:r>
      <w:r w:rsidRPr="00CD3C75">
        <w:rPr>
          <w:rFonts w:ascii="Palatino Linotype" w:eastAsia="Times New Roman" w:hAnsi="Palatino Linotype" w:cs="Arial"/>
          <w:i/>
          <w:lang w:eastAsia="es-MX"/>
        </w:rPr>
        <w:t>su</w:t>
      </w:r>
      <w:r w:rsidRPr="00CD3C75">
        <w:rPr>
          <w:rFonts w:ascii="Palatino Linotype" w:eastAsia="Times New Roman" w:hAnsi="Palatino Linotype" w:cs="Arial"/>
          <w:bCs/>
          <w:i/>
          <w:noProof/>
          <w:szCs w:val="24"/>
          <w:lang w:eastAsia="es-ES"/>
        </w:rPr>
        <w:t xml:space="preserve"> conservación permanente por tener valor histórico, ésta conservará tal carácter de conformidad con la normativa aplicable en materia de archivos.</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Cs/>
          <w:i/>
          <w:noProof/>
          <w:szCs w:val="24"/>
          <w:lang w:eastAsia="es-ES"/>
        </w:rPr>
        <w:t>Los documentos contenidos</w:t>
      </w:r>
      <w:r w:rsidRPr="00CD3C75">
        <w:rPr>
          <w:rFonts w:ascii="Palatino Linotype" w:eastAsia="Times New Roman" w:hAnsi="Palatino Linotype" w:cs="Arial"/>
          <w:i/>
          <w:lang w:eastAsia="es-MX"/>
        </w:rPr>
        <w:t xml:space="preserve"> en los archivos históricos y los identificados como históricos confidenciales no </w:t>
      </w:r>
      <w:r w:rsidRPr="00CD3C75">
        <w:rPr>
          <w:rFonts w:ascii="Palatino Linotype" w:eastAsia="Times New Roman" w:hAnsi="Palatino Linotype" w:cs="Arial"/>
          <w:i/>
          <w:szCs w:val="24"/>
          <w:lang w:eastAsia="es-MX"/>
        </w:rPr>
        <w:t>serán</w:t>
      </w:r>
      <w:r w:rsidRPr="00CD3C75">
        <w:rPr>
          <w:rFonts w:ascii="Palatino Linotype" w:eastAsia="Times New Roman" w:hAnsi="Palatino Linotype" w:cs="Arial"/>
          <w:i/>
          <w:lang w:eastAsia="es-MX"/>
        </w:rPr>
        <w:t xml:space="preserve"> susceptibles de clasificación como reservados.</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lastRenderedPageBreak/>
        <w:t>Noveno.</w:t>
      </w:r>
      <w:r w:rsidRPr="00CD3C75">
        <w:rPr>
          <w:rFonts w:ascii="Palatino Linotype" w:eastAsia="Times New Roman"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Décimo.</w:t>
      </w:r>
      <w:r w:rsidRPr="00CD3C75">
        <w:rPr>
          <w:rFonts w:ascii="Palatino Linotype" w:eastAsia="Times New Roman" w:hAnsi="Palatino Linotype" w:cs="Arial"/>
          <w:i/>
          <w:lang w:eastAsia="es-MX"/>
        </w:rPr>
        <w:t xml:space="preserve"> Los titulares de las áreas, deberán tener conocimiento y llevar un registro del personal que, por la </w:t>
      </w:r>
      <w:r w:rsidRPr="00CD3C75">
        <w:rPr>
          <w:rFonts w:ascii="Palatino Linotype" w:eastAsia="Times New Roman" w:hAnsi="Palatino Linotype" w:cs="Arial"/>
          <w:i/>
          <w:szCs w:val="24"/>
          <w:lang w:eastAsia="es-MX"/>
        </w:rPr>
        <w:t>naturaleza</w:t>
      </w:r>
      <w:r w:rsidRPr="00CD3C75">
        <w:rPr>
          <w:rFonts w:ascii="Palatino Linotype" w:eastAsia="Times New Roman" w:hAnsi="Palatino Linotype" w:cs="Arial"/>
          <w:i/>
          <w:lang w:eastAsia="es-MX"/>
        </w:rPr>
        <w:t xml:space="preserve"> de sus atribuciones, tenga acceso a los </w:t>
      </w:r>
      <w:r w:rsidRPr="00CD3C75">
        <w:rPr>
          <w:rFonts w:ascii="Palatino Linotype" w:eastAsia="Times New Roman" w:hAnsi="Palatino Linotype" w:cs="Arial"/>
          <w:i/>
          <w:szCs w:val="24"/>
          <w:lang w:eastAsia="es-ES"/>
        </w:rPr>
        <w:t>documentos</w:t>
      </w:r>
      <w:r w:rsidRPr="00CD3C75">
        <w:rPr>
          <w:rFonts w:ascii="Palatino Linotype" w:eastAsia="Times New Roman"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 xml:space="preserve">En ausencia de los titulares de las áreas, la información será clasificada o desclasificada por la persona que lo supla, en términos de la normativa </w:t>
      </w:r>
      <w:r w:rsidRPr="00CD3C75">
        <w:rPr>
          <w:rFonts w:ascii="Palatino Linotype" w:eastAsia="Times New Roman" w:hAnsi="Palatino Linotype" w:cs="Arial"/>
          <w:i/>
          <w:szCs w:val="24"/>
          <w:lang w:eastAsia="es-ES"/>
        </w:rPr>
        <w:t>que</w:t>
      </w:r>
      <w:r w:rsidRPr="00CD3C75">
        <w:rPr>
          <w:rFonts w:ascii="Palatino Linotype" w:eastAsia="Times New Roman" w:hAnsi="Palatino Linotype" w:cs="Arial"/>
          <w:i/>
          <w:lang w:eastAsia="es-MX"/>
        </w:rPr>
        <w:t xml:space="preserve"> rija la actuación del Sujeto Obligado.</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Décimo primero.</w:t>
      </w:r>
      <w:r w:rsidRPr="00CD3C75">
        <w:rPr>
          <w:rFonts w:ascii="Palatino Linotype" w:eastAsia="Times New Roman"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14A42" w:rsidRPr="00CD3C75" w:rsidRDefault="00114A42" w:rsidP="00114A42">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w:t>
      </w:r>
    </w:p>
    <w:p w:rsidR="00114A42" w:rsidRPr="00CD3C75" w:rsidRDefault="00114A42" w:rsidP="00114A42">
      <w:pPr>
        <w:spacing w:after="0" w:line="240" w:lineRule="auto"/>
        <w:ind w:left="567" w:right="567"/>
        <w:contextualSpacing/>
        <w:jc w:val="center"/>
        <w:rPr>
          <w:rFonts w:ascii="Palatino Linotype" w:eastAsia="Times New Roman" w:hAnsi="Palatino Linotype" w:cs="Arial"/>
          <w:b/>
          <w:i/>
          <w:lang w:eastAsia="es-MX"/>
        </w:rPr>
      </w:pPr>
      <w:r w:rsidRPr="00CD3C75">
        <w:rPr>
          <w:rFonts w:ascii="Palatino Linotype" w:eastAsia="Times New Roman" w:hAnsi="Palatino Linotype" w:cs="Arial"/>
          <w:b/>
          <w:i/>
          <w:lang w:eastAsia="es-MX"/>
        </w:rPr>
        <w:t>CAPÍTULO VIII</w:t>
      </w:r>
    </w:p>
    <w:p w:rsidR="00114A42" w:rsidRPr="00CD3C75" w:rsidRDefault="00114A42" w:rsidP="00114A42">
      <w:pPr>
        <w:spacing w:after="0" w:line="240" w:lineRule="auto"/>
        <w:ind w:left="567" w:right="567"/>
        <w:contextualSpacing/>
        <w:jc w:val="center"/>
        <w:rPr>
          <w:rFonts w:ascii="Palatino Linotype" w:eastAsia="Times New Roman" w:hAnsi="Palatino Linotype" w:cs="Arial"/>
          <w:b/>
          <w:i/>
          <w:lang w:eastAsia="es-MX"/>
        </w:rPr>
      </w:pPr>
      <w:r w:rsidRPr="00CD3C75">
        <w:rPr>
          <w:rFonts w:ascii="Palatino Linotype" w:eastAsia="Times New Roman" w:hAnsi="Palatino Linotype" w:cs="Arial"/>
          <w:b/>
          <w:i/>
          <w:lang w:eastAsia="es-MX"/>
        </w:rPr>
        <w:t>DE LA LEYENDA DE CLASIFICACIÓN</w:t>
      </w:r>
    </w:p>
    <w:p w:rsidR="00114A42" w:rsidRPr="00CD3C75" w:rsidRDefault="00114A42" w:rsidP="00114A42">
      <w:pPr>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 xml:space="preserve">Quincuagésimo. </w:t>
      </w:r>
      <w:r w:rsidRPr="00CD3C75">
        <w:rPr>
          <w:rFonts w:ascii="Palatino Linotype" w:eastAsia="Times New Roman" w:hAnsi="Palatino Linotype" w:cs="Arial"/>
          <w:b/>
          <w:i/>
          <w:u w:val="single"/>
          <w:lang w:eastAsia="es-MX"/>
        </w:rPr>
        <w:t>Los titulares de las áreas de los sujetos obligados podrán utilizar los formatos contenidos en el presente Capítulo como modelo</w:t>
      </w:r>
      <w:r w:rsidRPr="00CD3C75">
        <w:rPr>
          <w:rFonts w:ascii="Palatino Linotype" w:eastAsia="Times New Roman" w:hAnsi="Palatino Linotype" w:cs="Arial"/>
          <w:i/>
          <w:lang w:eastAsia="es-MX"/>
        </w:rPr>
        <w:t xml:space="preserve"> para señalar la clasificación de documentos o expedientes, sin perjuicio de que establezcan los propios.</w:t>
      </w:r>
    </w:p>
    <w:p w:rsidR="00114A42" w:rsidRPr="00CD3C75" w:rsidRDefault="00114A42" w:rsidP="00114A42">
      <w:pPr>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w:t>
      </w:r>
    </w:p>
    <w:p w:rsidR="00114A42" w:rsidRPr="00CD3C75" w:rsidRDefault="00114A42" w:rsidP="00114A42">
      <w:pPr>
        <w:spacing w:after="0" w:line="240" w:lineRule="auto"/>
        <w:ind w:left="567" w:right="567"/>
        <w:contextualSpacing/>
        <w:jc w:val="both"/>
        <w:rPr>
          <w:rFonts w:ascii="Palatino Linotype" w:eastAsia="Times New Roman" w:hAnsi="Palatino Linotype" w:cs="Arial"/>
          <w:i/>
          <w:lang w:eastAsia="es-MX"/>
        </w:rPr>
      </w:pPr>
      <w:r w:rsidRPr="00CD3C75">
        <w:rPr>
          <w:rFonts w:ascii="Palatino Linotype" w:eastAsia="Times New Roman" w:hAnsi="Palatino Linotype" w:cs="Arial"/>
          <w:b/>
          <w:i/>
          <w:lang w:eastAsia="es-MX"/>
        </w:rPr>
        <w:t xml:space="preserve">Quincuagésimo tercero. </w:t>
      </w:r>
      <w:r w:rsidRPr="00CD3C75">
        <w:rPr>
          <w:rFonts w:ascii="Palatino Linotype" w:eastAsia="Times New Roman" w:hAnsi="Palatino Linotype" w:cs="Arial"/>
          <w:b/>
          <w:i/>
          <w:u w:val="single"/>
          <w:lang w:eastAsia="es-MX"/>
        </w:rPr>
        <w:t>El formato para señalar la clasificación parcial de un documento</w:t>
      </w:r>
      <w:r w:rsidRPr="00CD3C75">
        <w:rPr>
          <w:rFonts w:ascii="Palatino Linotype" w:eastAsia="Times New Roman" w:hAnsi="Palatino Linotype" w:cs="Arial"/>
          <w:i/>
          <w:lang w:eastAsia="es-MX"/>
        </w:rPr>
        <w:t>, es el siguiente:</w:t>
      </w:r>
    </w:p>
    <w:p w:rsidR="00114A42" w:rsidRPr="00CD3C75" w:rsidRDefault="00114A42" w:rsidP="00114A42">
      <w:pPr>
        <w:spacing w:after="0" w:line="240" w:lineRule="auto"/>
        <w:ind w:left="851" w:right="902"/>
        <w:contextualSpacing/>
        <w:jc w:val="both"/>
        <w:rPr>
          <w:rFonts w:ascii="Palatino Linotype" w:eastAsia="Times New Roman" w:hAnsi="Palatino Linotype" w:cs="Arial"/>
          <w:i/>
          <w:lang w:eastAsia="es-MX"/>
        </w:rPr>
      </w:pPr>
    </w:p>
    <w:tbl>
      <w:tblPr>
        <w:tblW w:w="807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50"/>
        <w:gridCol w:w="4954"/>
      </w:tblGrid>
      <w:tr w:rsidR="00114A42" w:rsidRPr="00CD3C75" w:rsidTr="007F1378">
        <w:trPr>
          <w:trHeight w:val="597"/>
        </w:trPr>
        <w:tc>
          <w:tcPr>
            <w:tcW w:w="1275" w:type="dxa"/>
            <w:tcBorders>
              <w:top w:val="nil"/>
              <w:left w:val="nil"/>
              <w:bottom w:val="single" w:sz="4" w:space="0" w:color="auto"/>
              <w:right w:val="single" w:sz="4" w:space="0" w:color="auto"/>
            </w:tcBorders>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p>
        </w:tc>
        <w:tc>
          <w:tcPr>
            <w:tcW w:w="1850" w:type="dxa"/>
            <w:tcBorders>
              <w:top w:val="single" w:sz="4" w:space="0" w:color="auto"/>
              <w:left w:val="single" w:sz="4" w:space="0" w:color="auto"/>
              <w:bottom w:val="single" w:sz="4" w:space="0" w:color="auto"/>
              <w:right w:val="single" w:sz="4" w:space="0" w:color="auto"/>
            </w:tcBorders>
            <w:shd w:val="clear" w:color="auto" w:fill="auto"/>
          </w:tcPr>
          <w:p w:rsidR="00114A42" w:rsidRPr="00CD3C75" w:rsidRDefault="00114A42" w:rsidP="007F1378">
            <w:pPr>
              <w:spacing w:after="0" w:line="240" w:lineRule="auto"/>
              <w:contextualSpacing/>
              <w:jc w:val="center"/>
              <w:rPr>
                <w:rFonts w:ascii="Palatino Linotype" w:eastAsia="Times New Roman" w:hAnsi="Palatino Linotype" w:cs="Times New Roman"/>
                <w:b/>
                <w:i/>
                <w:lang w:eastAsia="es-ES"/>
              </w:rPr>
            </w:pPr>
            <w:r w:rsidRPr="00CD3C75">
              <w:rPr>
                <w:rFonts w:ascii="Palatino Linotype" w:eastAsia="Times New Roman" w:hAnsi="Palatino Linotype" w:cs="Times New Roman"/>
                <w:b/>
                <w:i/>
                <w:lang w:eastAsia="es-ES"/>
              </w:rPr>
              <w:t>Concepto</w:t>
            </w:r>
          </w:p>
        </w:tc>
        <w:tc>
          <w:tcPr>
            <w:tcW w:w="4954" w:type="dxa"/>
            <w:tcBorders>
              <w:top w:val="single" w:sz="4" w:space="0" w:color="auto"/>
              <w:left w:val="single" w:sz="4" w:space="0" w:color="auto"/>
              <w:bottom w:val="single" w:sz="4" w:space="0" w:color="auto"/>
              <w:right w:val="single" w:sz="4" w:space="0" w:color="auto"/>
            </w:tcBorders>
            <w:shd w:val="clear" w:color="auto" w:fill="auto"/>
          </w:tcPr>
          <w:p w:rsidR="00114A42" w:rsidRPr="00CD3C75" w:rsidRDefault="00114A42" w:rsidP="007F1378">
            <w:pPr>
              <w:spacing w:after="0" w:line="240" w:lineRule="auto"/>
              <w:contextualSpacing/>
              <w:jc w:val="center"/>
              <w:rPr>
                <w:rFonts w:ascii="Palatino Linotype" w:eastAsia="Times New Roman" w:hAnsi="Palatino Linotype" w:cs="Times New Roman"/>
                <w:b/>
                <w:i/>
                <w:lang w:eastAsia="es-ES"/>
              </w:rPr>
            </w:pPr>
            <w:r w:rsidRPr="00CD3C75">
              <w:rPr>
                <w:rFonts w:ascii="Palatino Linotype" w:eastAsia="Times New Roman" w:hAnsi="Palatino Linotype" w:cs="Times New Roman"/>
                <w:b/>
                <w:i/>
                <w:lang w:eastAsia="es-ES"/>
              </w:rPr>
              <w:t>Dónde:</w:t>
            </w:r>
          </w:p>
        </w:tc>
      </w:tr>
      <w:tr w:rsidR="00114A42" w:rsidRPr="00CD3C75" w:rsidTr="007F1378">
        <w:tc>
          <w:tcPr>
            <w:tcW w:w="1275" w:type="dxa"/>
            <w:vMerge w:val="restart"/>
            <w:tcBorders>
              <w:top w:val="single" w:sz="4" w:space="0" w:color="auto"/>
            </w:tcBorders>
            <w:shd w:val="clear" w:color="auto" w:fill="auto"/>
            <w:vAlign w:val="center"/>
          </w:tcPr>
          <w:p w:rsidR="00114A42" w:rsidRPr="00CD3C75" w:rsidRDefault="00114A42" w:rsidP="007F1378">
            <w:pPr>
              <w:spacing w:after="0" w:line="240" w:lineRule="auto"/>
              <w:contextualSpacing/>
              <w:jc w:val="center"/>
              <w:rPr>
                <w:rFonts w:ascii="Palatino Linotype" w:eastAsia="Times New Roman" w:hAnsi="Palatino Linotype" w:cs="Arial"/>
                <w:b/>
                <w:i/>
                <w:lang w:eastAsia="es-MX"/>
              </w:rPr>
            </w:pPr>
            <w:r w:rsidRPr="00CD3C75">
              <w:rPr>
                <w:rFonts w:ascii="Palatino Linotype" w:eastAsia="Times New Roman" w:hAnsi="Palatino Linotype" w:cs="Arial"/>
                <w:b/>
                <w:i/>
                <w:lang w:eastAsia="es-MX"/>
              </w:rPr>
              <w:t>Sello oficial o logotipo del Sujeto Obligado</w:t>
            </w:r>
          </w:p>
        </w:tc>
        <w:tc>
          <w:tcPr>
            <w:tcW w:w="1850" w:type="dxa"/>
            <w:tcBorders>
              <w:top w:val="single" w:sz="4" w:space="0" w:color="auto"/>
            </w:tcBorders>
            <w:shd w:val="clear" w:color="auto" w:fill="auto"/>
          </w:tcPr>
          <w:p w:rsidR="00114A42" w:rsidRPr="00CD3C75" w:rsidRDefault="00114A42" w:rsidP="007F1378">
            <w:pPr>
              <w:spacing w:after="0" w:line="240" w:lineRule="auto"/>
              <w:contextualSpacing/>
              <w:jc w:val="center"/>
              <w:rPr>
                <w:rFonts w:ascii="Palatino Linotype" w:eastAsia="Times New Roman" w:hAnsi="Palatino Linotype" w:cs="Arial"/>
                <w:i/>
                <w:lang w:eastAsia="es-MX"/>
              </w:rPr>
            </w:pPr>
            <w:r w:rsidRPr="00CD3C75">
              <w:rPr>
                <w:rFonts w:ascii="Palatino Linotype" w:eastAsia="Times New Roman" w:hAnsi="Palatino Linotype" w:cs="Arial"/>
                <w:i/>
                <w:lang w:eastAsia="es-MX"/>
              </w:rPr>
              <w:t>Fecha de clasificación</w:t>
            </w:r>
          </w:p>
        </w:tc>
        <w:tc>
          <w:tcPr>
            <w:tcW w:w="4954" w:type="dxa"/>
            <w:tcBorders>
              <w:top w:val="single" w:sz="4" w:space="0" w:color="auto"/>
            </w:tcBorders>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Se anotará la fecha en la que el Comité de Transparencia confirmó la clasificación del documento, en su caso.</w:t>
            </w:r>
          </w:p>
        </w:tc>
      </w:tr>
      <w:tr w:rsidR="00114A42" w:rsidRPr="00CD3C75" w:rsidTr="007F1378">
        <w:tc>
          <w:tcPr>
            <w:tcW w:w="1275" w:type="dxa"/>
            <w:vMerge/>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114A42" w:rsidRPr="00CD3C75" w:rsidRDefault="00114A42" w:rsidP="007F1378">
            <w:pPr>
              <w:spacing w:after="0" w:line="240" w:lineRule="auto"/>
              <w:contextualSpacing/>
              <w:jc w:val="center"/>
              <w:rPr>
                <w:rFonts w:ascii="Palatino Linotype" w:eastAsia="Times New Roman" w:hAnsi="Palatino Linotype" w:cs="Arial"/>
                <w:i/>
                <w:lang w:eastAsia="es-MX"/>
              </w:rPr>
            </w:pPr>
            <w:r w:rsidRPr="00CD3C75">
              <w:rPr>
                <w:rFonts w:ascii="Palatino Linotype" w:eastAsia="Times New Roman" w:hAnsi="Palatino Linotype" w:cs="Arial"/>
                <w:i/>
                <w:lang w:eastAsia="es-MX"/>
              </w:rPr>
              <w:t>Área</w:t>
            </w:r>
          </w:p>
        </w:tc>
        <w:tc>
          <w:tcPr>
            <w:tcW w:w="4954" w:type="dxa"/>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Se señalará el nombre del área del cual es titular quien clasifica.</w:t>
            </w:r>
          </w:p>
        </w:tc>
      </w:tr>
      <w:tr w:rsidR="00114A42" w:rsidRPr="00CD3C75" w:rsidTr="007F1378">
        <w:tc>
          <w:tcPr>
            <w:tcW w:w="1275" w:type="dxa"/>
            <w:vMerge/>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114A42" w:rsidRPr="00CD3C75" w:rsidRDefault="00114A42" w:rsidP="007F1378">
            <w:pPr>
              <w:spacing w:after="0" w:line="240" w:lineRule="auto"/>
              <w:contextualSpacing/>
              <w:jc w:val="center"/>
              <w:rPr>
                <w:rFonts w:ascii="Palatino Linotype" w:eastAsia="Times New Roman" w:hAnsi="Palatino Linotype" w:cs="Arial"/>
                <w:i/>
                <w:lang w:eastAsia="es-MX"/>
              </w:rPr>
            </w:pPr>
            <w:r w:rsidRPr="00CD3C75">
              <w:rPr>
                <w:rFonts w:ascii="Palatino Linotype" w:eastAsia="Times New Roman" w:hAnsi="Palatino Linotype" w:cs="Arial"/>
                <w:i/>
                <w:lang w:eastAsia="es-MX"/>
              </w:rPr>
              <w:t>Información reservada</w:t>
            </w:r>
          </w:p>
        </w:tc>
        <w:tc>
          <w:tcPr>
            <w:tcW w:w="4954" w:type="dxa"/>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 xml:space="preserve">Se indicarán, en su caso, las partes o páginas del documento que se clasifican como reservadas. Si el documento fuera reservado en su totalidad, se </w:t>
            </w:r>
            <w:proofErr w:type="gramStart"/>
            <w:r w:rsidRPr="00CD3C75">
              <w:rPr>
                <w:rFonts w:ascii="Palatino Linotype" w:eastAsia="Times New Roman" w:hAnsi="Palatino Linotype" w:cs="Arial"/>
                <w:i/>
                <w:lang w:eastAsia="es-MX"/>
              </w:rPr>
              <w:t>anotarán</w:t>
            </w:r>
            <w:proofErr w:type="gramEnd"/>
            <w:r w:rsidRPr="00CD3C75">
              <w:rPr>
                <w:rFonts w:ascii="Palatino Linotype" w:eastAsia="Times New Roman" w:hAnsi="Palatino Linotype" w:cs="Arial"/>
                <w:i/>
                <w:lang w:eastAsia="es-MX"/>
              </w:rPr>
              <w:t xml:space="preserve"> todas las páginas que lo conforman. Si el documento no contiene información reservada, se tachará este apartado.</w:t>
            </w:r>
          </w:p>
        </w:tc>
      </w:tr>
      <w:tr w:rsidR="00114A42" w:rsidRPr="00CD3C75" w:rsidTr="007F1378">
        <w:tc>
          <w:tcPr>
            <w:tcW w:w="1275" w:type="dxa"/>
            <w:vMerge/>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114A42" w:rsidRPr="00CD3C75" w:rsidRDefault="00114A42" w:rsidP="007F1378">
            <w:pPr>
              <w:spacing w:after="0" w:line="240" w:lineRule="auto"/>
              <w:contextualSpacing/>
              <w:jc w:val="center"/>
              <w:rPr>
                <w:rFonts w:ascii="Palatino Linotype" w:eastAsia="Times New Roman" w:hAnsi="Palatino Linotype" w:cs="Arial"/>
                <w:i/>
                <w:lang w:eastAsia="es-MX"/>
              </w:rPr>
            </w:pPr>
            <w:r w:rsidRPr="00CD3C75">
              <w:rPr>
                <w:rFonts w:ascii="Palatino Linotype" w:eastAsia="Times New Roman" w:hAnsi="Palatino Linotype" w:cs="Arial"/>
                <w:i/>
                <w:lang w:eastAsia="es-MX"/>
              </w:rPr>
              <w:t>Periodo de reserva</w:t>
            </w:r>
          </w:p>
        </w:tc>
        <w:tc>
          <w:tcPr>
            <w:tcW w:w="4954" w:type="dxa"/>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Se anotará el número de años o meses por los que se mantendrá el documento o las partes del mismo como reservado.</w:t>
            </w:r>
          </w:p>
        </w:tc>
      </w:tr>
      <w:tr w:rsidR="00114A42" w:rsidRPr="00CD3C75" w:rsidTr="007F1378">
        <w:tc>
          <w:tcPr>
            <w:tcW w:w="1275" w:type="dxa"/>
            <w:vMerge/>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114A42" w:rsidRPr="00CD3C75" w:rsidRDefault="00114A42" w:rsidP="007F1378">
            <w:pPr>
              <w:spacing w:after="0" w:line="240" w:lineRule="auto"/>
              <w:contextualSpacing/>
              <w:jc w:val="center"/>
              <w:rPr>
                <w:rFonts w:ascii="Palatino Linotype" w:eastAsia="Times New Roman" w:hAnsi="Palatino Linotype" w:cs="Arial"/>
                <w:i/>
                <w:lang w:eastAsia="es-MX"/>
              </w:rPr>
            </w:pPr>
            <w:r w:rsidRPr="00CD3C75">
              <w:rPr>
                <w:rFonts w:ascii="Palatino Linotype" w:eastAsia="Times New Roman" w:hAnsi="Palatino Linotype" w:cs="Arial"/>
                <w:i/>
                <w:lang w:eastAsia="es-MX"/>
              </w:rPr>
              <w:t>Fundamento legal</w:t>
            </w:r>
          </w:p>
        </w:tc>
        <w:tc>
          <w:tcPr>
            <w:tcW w:w="4954" w:type="dxa"/>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Se señalará el nombre del ordenamiento, el o los artículos, fracción(es), párrafo(s) con base en los cuales se sustente la reserva.</w:t>
            </w:r>
          </w:p>
        </w:tc>
      </w:tr>
      <w:tr w:rsidR="00114A42" w:rsidRPr="00CD3C75" w:rsidTr="007F1378">
        <w:tc>
          <w:tcPr>
            <w:tcW w:w="1275" w:type="dxa"/>
            <w:vMerge/>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114A42" w:rsidRPr="00CD3C75" w:rsidRDefault="00114A42" w:rsidP="007F1378">
            <w:pPr>
              <w:spacing w:after="0" w:line="240" w:lineRule="auto"/>
              <w:contextualSpacing/>
              <w:jc w:val="center"/>
              <w:rPr>
                <w:rFonts w:ascii="Palatino Linotype" w:eastAsia="Times New Roman" w:hAnsi="Palatino Linotype" w:cs="Arial"/>
                <w:i/>
                <w:lang w:eastAsia="es-MX"/>
              </w:rPr>
            </w:pPr>
            <w:r w:rsidRPr="00CD3C75">
              <w:rPr>
                <w:rFonts w:ascii="Palatino Linotype" w:eastAsia="Times New Roman" w:hAnsi="Palatino Linotype" w:cs="Arial"/>
                <w:i/>
                <w:lang w:eastAsia="es-MX"/>
              </w:rPr>
              <w:t>Ampliación del periodo de reserva</w:t>
            </w:r>
          </w:p>
        </w:tc>
        <w:tc>
          <w:tcPr>
            <w:tcW w:w="4954" w:type="dxa"/>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En caso de haber solicitado la ampliación del periodo de reserva originalmente establecido, se deberá anotar el número de años o meses por los que se amplía la reserva.</w:t>
            </w:r>
          </w:p>
        </w:tc>
      </w:tr>
      <w:tr w:rsidR="00114A42" w:rsidRPr="00CD3C75" w:rsidTr="007F1378">
        <w:tc>
          <w:tcPr>
            <w:tcW w:w="1275" w:type="dxa"/>
            <w:vMerge/>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114A42" w:rsidRPr="00CD3C75" w:rsidRDefault="00114A42" w:rsidP="007F1378">
            <w:pPr>
              <w:spacing w:after="0" w:line="240" w:lineRule="auto"/>
              <w:contextualSpacing/>
              <w:jc w:val="center"/>
              <w:rPr>
                <w:rFonts w:ascii="Palatino Linotype" w:eastAsia="Times New Roman" w:hAnsi="Palatino Linotype" w:cs="Arial"/>
                <w:i/>
                <w:lang w:eastAsia="es-MX"/>
              </w:rPr>
            </w:pPr>
            <w:r w:rsidRPr="00CD3C75">
              <w:rPr>
                <w:rFonts w:ascii="Palatino Linotype" w:eastAsia="Times New Roman" w:hAnsi="Palatino Linotype" w:cs="Arial"/>
                <w:i/>
                <w:lang w:eastAsia="es-MX"/>
              </w:rPr>
              <w:t>Confidencial</w:t>
            </w:r>
          </w:p>
        </w:tc>
        <w:tc>
          <w:tcPr>
            <w:tcW w:w="4954" w:type="dxa"/>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14A42" w:rsidRPr="00CD3C75" w:rsidTr="007F1378">
        <w:tc>
          <w:tcPr>
            <w:tcW w:w="1275" w:type="dxa"/>
            <w:vMerge/>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114A42" w:rsidRPr="00CD3C75" w:rsidRDefault="00114A42" w:rsidP="007F1378">
            <w:pPr>
              <w:spacing w:after="0" w:line="240" w:lineRule="auto"/>
              <w:contextualSpacing/>
              <w:jc w:val="center"/>
              <w:rPr>
                <w:rFonts w:ascii="Palatino Linotype" w:eastAsia="Times New Roman" w:hAnsi="Palatino Linotype" w:cs="Arial"/>
                <w:i/>
                <w:lang w:eastAsia="es-MX"/>
              </w:rPr>
            </w:pPr>
            <w:r w:rsidRPr="00CD3C75">
              <w:rPr>
                <w:rFonts w:ascii="Palatino Linotype" w:eastAsia="Times New Roman" w:hAnsi="Palatino Linotype" w:cs="Arial"/>
                <w:i/>
                <w:lang w:eastAsia="es-MX"/>
              </w:rPr>
              <w:t>Fundamento legal</w:t>
            </w:r>
          </w:p>
        </w:tc>
        <w:tc>
          <w:tcPr>
            <w:tcW w:w="4954" w:type="dxa"/>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Se señalará el nombre del ordenamiento, el o los artículos, fracción(es), párrafo(s) con base en los cuales se sustente la confidencialidad.</w:t>
            </w:r>
          </w:p>
        </w:tc>
      </w:tr>
      <w:tr w:rsidR="00114A42" w:rsidRPr="00CD3C75" w:rsidTr="007F1378">
        <w:tc>
          <w:tcPr>
            <w:tcW w:w="1275" w:type="dxa"/>
            <w:vMerge/>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114A42" w:rsidRPr="00CD3C75" w:rsidRDefault="00114A42" w:rsidP="007F1378">
            <w:pPr>
              <w:spacing w:after="0" w:line="240" w:lineRule="auto"/>
              <w:contextualSpacing/>
              <w:jc w:val="center"/>
              <w:rPr>
                <w:rFonts w:ascii="Palatino Linotype" w:eastAsia="Times New Roman" w:hAnsi="Palatino Linotype" w:cs="Arial"/>
                <w:i/>
                <w:lang w:eastAsia="es-MX"/>
              </w:rPr>
            </w:pPr>
            <w:r w:rsidRPr="00CD3C75">
              <w:rPr>
                <w:rFonts w:ascii="Palatino Linotype" w:eastAsia="Times New Roman" w:hAnsi="Palatino Linotype" w:cs="Arial"/>
                <w:i/>
                <w:lang w:eastAsia="es-MX"/>
              </w:rPr>
              <w:t>Rúbrica del titular del área</w:t>
            </w:r>
          </w:p>
        </w:tc>
        <w:tc>
          <w:tcPr>
            <w:tcW w:w="4954" w:type="dxa"/>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Rúbrica autógrafa de quien clasifica.</w:t>
            </w:r>
          </w:p>
        </w:tc>
      </w:tr>
      <w:tr w:rsidR="00114A42" w:rsidRPr="00CD3C75" w:rsidTr="007F1378">
        <w:tc>
          <w:tcPr>
            <w:tcW w:w="1275" w:type="dxa"/>
            <w:vMerge/>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114A42" w:rsidRPr="00CD3C75" w:rsidRDefault="00114A42" w:rsidP="007F1378">
            <w:pPr>
              <w:spacing w:after="0" w:line="240" w:lineRule="auto"/>
              <w:contextualSpacing/>
              <w:jc w:val="center"/>
              <w:rPr>
                <w:rFonts w:ascii="Palatino Linotype" w:eastAsia="Times New Roman" w:hAnsi="Palatino Linotype" w:cs="Arial"/>
                <w:i/>
                <w:lang w:eastAsia="es-MX"/>
              </w:rPr>
            </w:pPr>
            <w:r w:rsidRPr="00CD3C75">
              <w:rPr>
                <w:rFonts w:ascii="Palatino Linotype" w:eastAsia="Times New Roman" w:hAnsi="Palatino Linotype" w:cs="Arial"/>
                <w:i/>
                <w:lang w:eastAsia="es-MX"/>
              </w:rPr>
              <w:t>Fecha de desclasificación</w:t>
            </w:r>
          </w:p>
        </w:tc>
        <w:tc>
          <w:tcPr>
            <w:tcW w:w="4954" w:type="dxa"/>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Se anotará la fecha en que se desclasifica el documento.</w:t>
            </w:r>
          </w:p>
        </w:tc>
      </w:tr>
      <w:tr w:rsidR="00114A42" w:rsidRPr="00CD3C75" w:rsidTr="007F1378">
        <w:tc>
          <w:tcPr>
            <w:tcW w:w="1275" w:type="dxa"/>
            <w:vMerge/>
            <w:shd w:val="clear" w:color="auto" w:fill="auto"/>
          </w:tcPr>
          <w:p w:rsidR="00114A42" w:rsidRPr="00CD3C75" w:rsidRDefault="00114A42" w:rsidP="007F1378">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114A42" w:rsidRPr="00CD3C75" w:rsidRDefault="00114A42" w:rsidP="007F1378">
            <w:pPr>
              <w:spacing w:after="0" w:line="240" w:lineRule="auto"/>
              <w:contextualSpacing/>
              <w:jc w:val="center"/>
              <w:rPr>
                <w:rFonts w:ascii="Palatino Linotype" w:eastAsia="Times New Roman" w:hAnsi="Palatino Linotype" w:cs="Arial"/>
                <w:i/>
                <w:lang w:eastAsia="es-MX"/>
              </w:rPr>
            </w:pPr>
            <w:r w:rsidRPr="00CD3C75">
              <w:rPr>
                <w:rFonts w:ascii="Palatino Linotype" w:eastAsia="Times New Roman" w:hAnsi="Palatino Linotype" w:cs="Arial"/>
                <w:i/>
                <w:lang w:eastAsia="es-MX"/>
              </w:rPr>
              <w:t>Rúbrica y cargo del servidor público</w:t>
            </w:r>
          </w:p>
        </w:tc>
        <w:tc>
          <w:tcPr>
            <w:tcW w:w="4954" w:type="dxa"/>
            <w:shd w:val="clear" w:color="auto" w:fill="auto"/>
            <w:vAlign w:val="center"/>
          </w:tcPr>
          <w:p w:rsidR="00114A42" w:rsidRPr="00CD3C75" w:rsidRDefault="00114A42" w:rsidP="007F1378">
            <w:pPr>
              <w:spacing w:after="0" w:line="240" w:lineRule="auto"/>
              <w:contextualSpacing/>
              <w:rPr>
                <w:rFonts w:ascii="Palatino Linotype" w:eastAsia="Times New Roman" w:hAnsi="Palatino Linotype" w:cs="Arial"/>
                <w:i/>
                <w:lang w:eastAsia="es-MX"/>
              </w:rPr>
            </w:pPr>
            <w:r w:rsidRPr="00CD3C75">
              <w:rPr>
                <w:rFonts w:ascii="Palatino Linotype" w:eastAsia="Times New Roman" w:hAnsi="Palatino Linotype" w:cs="Arial"/>
                <w:i/>
                <w:lang w:eastAsia="es-MX"/>
              </w:rPr>
              <w:t>Rúbrica autógrafa de quien desclasifica.</w:t>
            </w:r>
          </w:p>
        </w:tc>
      </w:tr>
    </w:tbl>
    <w:p w:rsidR="00114A42" w:rsidRPr="00CD3C75" w:rsidRDefault="00114A42" w:rsidP="00114A42">
      <w:pPr>
        <w:spacing w:after="0" w:line="240" w:lineRule="auto"/>
        <w:ind w:left="851" w:right="902"/>
        <w:contextualSpacing/>
        <w:jc w:val="both"/>
        <w:rPr>
          <w:rFonts w:ascii="Palatino Linotype" w:eastAsia="Times New Roman" w:hAnsi="Palatino Linotype" w:cs="Arial"/>
          <w:i/>
          <w:lang w:eastAsia="es-MX"/>
        </w:rPr>
      </w:pPr>
      <w:r w:rsidRPr="00CD3C75">
        <w:rPr>
          <w:rFonts w:ascii="Palatino Linotype" w:eastAsia="Times New Roman" w:hAnsi="Palatino Linotype" w:cs="Arial"/>
          <w:i/>
          <w:lang w:eastAsia="es-MX"/>
        </w:rPr>
        <w:t>…”</w:t>
      </w:r>
    </w:p>
    <w:p w:rsidR="00114A42" w:rsidRPr="00CD3C75" w:rsidRDefault="00114A42" w:rsidP="00114A42">
      <w:pPr>
        <w:spacing w:after="0" w:line="240" w:lineRule="auto"/>
        <w:ind w:left="567" w:right="567"/>
        <w:contextualSpacing/>
        <w:jc w:val="right"/>
        <w:rPr>
          <w:rFonts w:ascii="Palatino Linotype" w:eastAsia="Times New Roman" w:hAnsi="Palatino Linotype" w:cs="Arial"/>
          <w:lang w:eastAsia="es-MX"/>
        </w:rPr>
      </w:pPr>
      <w:r w:rsidRPr="00CD3C75">
        <w:rPr>
          <w:rFonts w:ascii="Palatino Linotype" w:eastAsia="Times New Roman" w:hAnsi="Palatino Linotype" w:cs="Arial"/>
          <w:lang w:eastAsia="es-MX"/>
        </w:rPr>
        <w:t>(Énfasis Añadido)</w:t>
      </w:r>
    </w:p>
    <w:p w:rsidR="00114A42" w:rsidRPr="00CD3C75" w:rsidRDefault="00114A42" w:rsidP="00114A42">
      <w:pPr>
        <w:widowControl w:val="0"/>
        <w:tabs>
          <w:tab w:val="left" w:pos="1701"/>
          <w:tab w:val="left" w:pos="1843"/>
        </w:tabs>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p>
    <w:p w:rsidR="00114A42" w:rsidRPr="00CD3C75" w:rsidRDefault="00114A42" w:rsidP="00114A42">
      <w:pPr>
        <w:widowControl w:val="0"/>
        <w:tabs>
          <w:tab w:val="left" w:pos="1701"/>
          <w:tab w:val="left" w:pos="1843"/>
        </w:tabs>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r w:rsidRPr="00CD3C75">
        <w:rPr>
          <w:rFonts w:ascii="Palatino Linotype" w:eastAsia="Times New Roman" w:hAnsi="Palatino Linotype" w:cs="Arial"/>
          <w:sz w:val="24"/>
          <w:szCs w:val="24"/>
          <w:lang w:eastAsia="es-ES"/>
        </w:rPr>
        <w:t>Por lo tanto,</w:t>
      </w:r>
      <w:r w:rsidRPr="00CD3C75">
        <w:rPr>
          <w:rFonts w:ascii="Palatino Linotype" w:eastAsia="Times New Roman" w:hAnsi="Palatino Linotype" w:cs="Times New Roman"/>
          <w:sz w:val="24"/>
          <w:szCs w:val="24"/>
          <w:lang w:eastAsia="es-ES"/>
        </w:rPr>
        <w:t xml:space="preserve"> es importante referir que </w:t>
      </w:r>
      <w:r w:rsidRPr="00CD3C75">
        <w:rPr>
          <w:rFonts w:ascii="Palatino Linotype" w:eastAsia="Times New Roman" w:hAnsi="Palatino Linotype" w:cs="Times New Roman"/>
          <w:b/>
          <w:sz w:val="24"/>
          <w:szCs w:val="24"/>
          <w:lang w:eastAsia="es-ES"/>
        </w:rPr>
        <w:t>El Sujeto Obligado</w:t>
      </w:r>
      <w:r w:rsidRPr="00CD3C75">
        <w:rPr>
          <w:rFonts w:ascii="Palatino Linotype" w:eastAsia="Times New Roman" w:hAnsi="Palatino Linotype" w:cs="Times New Roman"/>
          <w:sz w:val="24"/>
          <w:szCs w:val="24"/>
          <w:lang w:eastAsia="es-ES"/>
        </w:rPr>
        <w:t xml:space="preserve"> deberá seguir el procedimiento legal establecido para su </w:t>
      </w:r>
      <w:r w:rsidRPr="00CD3C75">
        <w:rPr>
          <w:rFonts w:ascii="Palatino Linotype" w:eastAsia="Times New Roman" w:hAnsi="Palatino Linotype" w:cs="Times New Roman"/>
          <w:sz w:val="24"/>
          <w:szCs w:val="24"/>
          <w:lang w:eastAsia="es-MX"/>
        </w:rPr>
        <w:t>clasificación</w:t>
      </w:r>
      <w:r w:rsidRPr="00CD3C75">
        <w:rPr>
          <w:rFonts w:ascii="Palatino Linotype" w:eastAsia="Times New Roman" w:hAnsi="Palatino Linotype" w:cs="Times New Roman"/>
          <w:sz w:val="24"/>
          <w:szCs w:val="24"/>
          <w:lang w:eastAsia="es-ES"/>
        </w:rPr>
        <w:t>, esto es, que su Comité de</w:t>
      </w:r>
      <w:r w:rsidRPr="00CD3C75">
        <w:rPr>
          <w:rFonts w:ascii="Palatino Linotype" w:eastAsia="Times New Roman" w:hAnsi="Palatino Linotype" w:cs="Arial"/>
          <w:sz w:val="24"/>
          <w:szCs w:val="24"/>
          <w:lang w:eastAsia="es-ES"/>
        </w:rPr>
        <w:t xml:space="preserve"> Transparencia emita </w:t>
      </w:r>
      <w:r w:rsidRPr="00CD3C75">
        <w:rPr>
          <w:rFonts w:ascii="Palatino Linotype" w:eastAsia="Times New Roman" w:hAnsi="Palatino Linotype" w:cs="Arial"/>
          <w:sz w:val="24"/>
          <w:szCs w:val="24"/>
          <w:lang w:val="es-ES_tradnl" w:eastAsia="es-ES"/>
        </w:rPr>
        <w:t>un</w:t>
      </w:r>
      <w:r w:rsidRPr="00CD3C75">
        <w:rPr>
          <w:rFonts w:ascii="Palatino Linotype" w:eastAsia="Times New Roman" w:hAnsi="Palatino Linotype" w:cs="Arial"/>
          <w:sz w:val="24"/>
          <w:szCs w:val="24"/>
          <w:lang w:eastAsia="es-ES"/>
        </w:rPr>
        <w:t xml:space="preserve"> Acuerdo de Clasificación que cumpla con las formalidades previstas, antes citadas</w:t>
      </w:r>
      <w:r w:rsidRPr="00CD3C75">
        <w:rPr>
          <w:rFonts w:ascii="Palatino Linotype" w:eastAsia="Times New Roman" w:hAnsi="Palatino Linotype" w:cs="Arial"/>
          <w:b/>
          <w:sz w:val="24"/>
          <w:szCs w:val="24"/>
          <w:lang w:eastAsia="es-ES"/>
        </w:rPr>
        <w:t xml:space="preserve"> </w:t>
      </w:r>
      <w:r w:rsidRPr="00CD3C75">
        <w:rPr>
          <w:rFonts w:ascii="Palatino Linotype" w:eastAsia="Times New Roman" w:hAnsi="Palatino Linotype" w:cs="Arial"/>
          <w:sz w:val="24"/>
          <w:szCs w:val="24"/>
          <w:lang w:eastAsia="es-ES"/>
        </w:rPr>
        <w:t xml:space="preserve">que la sustente, en el </w:t>
      </w:r>
      <w:r w:rsidRPr="00CD3C75">
        <w:rPr>
          <w:rFonts w:ascii="Palatino Linotype" w:eastAsia="Times New Roman" w:hAnsi="Palatino Linotype" w:cs="Arial"/>
          <w:sz w:val="24"/>
          <w:szCs w:val="24"/>
          <w:lang w:eastAsia="es-MX"/>
        </w:rPr>
        <w:t>que</w:t>
      </w:r>
      <w:r w:rsidRPr="00CD3C75">
        <w:rPr>
          <w:rFonts w:ascii="Palatino Linotype" w:eastAsia="Times New Roman" w:hAnsi="Palatino Linotype" w:cs="Arial"/>
          <w:sz w:val="24"/>
          <w:szCs w:val="24"/>
          <w:lang w:eastAsia="es-ES"/>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w:t>
      </w:r>
      <w:r w:rsidRPr="00CD3C75">
        <w:rPr>
          <w:rFonts w:ascii="Palatino Linotype" w:eastAsia="Times New Roman" w:hAnsi="Palatino Linotype" w:cs="Arial"/>
          <w:sz w:val="24"/>
          <w:szCs w:val="24"/>
          <w:lang w:eastAsia="es-ES"/>
        </w:rPr>
        <w:lastRenderedPageBreak/>
        <w:t>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14A42" w:rsidRPr="00CD3C75" w:rsidRDefault="00114A42" w:rsidP="00114A42">
      <w:pPr>
        <w:autoSpaceDE w:val="0"/>
        <w:autoSpaceDN w:val="0"/>
        <w:adjustRightInd w:val="0"/>
        <w:spacing w:after="0" w:line="360" w:lineRule="auto"/>
        <w:contextualSpacing/>
        <w:jc w:val="both"/>
        <w:rPr>
          <w:rFonts w:ascii="Palatino Linotype" w:eastAsia="Times New Roman" w:hAnsi="Palatino Linotype" w:cs="Arial"/>
          <w:iCs/>
          <w:sz w:val="24"/>
          <w:szCs w:val="24"/>
          <w:lang w:eastAsia="es-ES"/>
        </w:rPr>
      </w:pPr>
    </w:p>
    <w:p w:rsidR="00114A42" w:rsidRPr="00CD3C75" w:rsidRDefault="00114A42" w:rsidP="00114A42">
      <w:pPr>
        <w:spacing w:after="0" w:line="360" w:lineRule="auto"/>
        <w:jc w:val="both"/>
        <w:rPr>
          <w:rFonts w:ascii="Palatino Linotype" w:hAnsi="Palatino Linotype"/>
          <w:sz w:val="24"/>
          <w:szCs w:val="24"/>
        </w:rPr>
      </w:pPr>
      <w:r w:rsidRPr="00CD3C75">
        <w:rPr>
          <w:rFonts w:ascii="Palatino Linotype" w:hAnsi="Palatino Linotype"/>
          <w:sz w:val="24"/>
          <w:szCs w:val="24"/>
        </w:rPr>
        <w:t xml:space="preserve">En mérito de lo expuesto en líneas anteriores, al resultar fundados los motivos de inconformidad vertidos por </w:t>
      </w:r>
      <w:r w:rsidRPr="00CD3C75">
        <w:rPr>
          <w:rFonts w:ascii="Palatino Linotype" w:hAnsi="Palatino Linotype"/>
          <w:b/>
          <w:sz w:val="24"/>
          <w:szCs w:val="24"/>
        </w:rPr>
        <w:t>el Recurrente</w:t>
      </w:r>
      <w:r w:rsidRPr="00CD3C75">
        <w:rPr>
          <w:rFonts w:ascii="Palatino Linotype" w:hAnsi="Palatino Linotype"/>
          <w:sz w:val="24"/>
          <w:szCs w:val="24"/>
        </w:rPr>
        <w:t xml:space="preserve">, con fundamento en la primera hipótesis del artículo 186 fracción III de la Ley de Transparencia y Acceso a la Información Pública del Estado de México y Municipios, se </w:t>
      </w:r>
      <w:r>
        <w:rPr>
          <w:rFonts w:ascii="Palatino Linotype" w:hAnsi="Palatino Linotype"/>
          <w:b/>
          <w:sz w:val="24"/>
          <w:szCs w:val="24"/>
        </w:rPr>
        <w:t>MODIFICA</w:t>
      </w:r>
      <w:r w:rsidRPr="00CD3C75">
        <w:rPr>
          <w:rFonts w:ascii="Palatino Linotype" w:hAnsi="Palatino Linotype"/>
          <w:b/>
          <w:sz w:val="24"/>
          <w:szCs w:val="24"/>
        </w:rPr>
        <w:t xml:space="preserve"> </w:t>
      </w:r>
      <w:r w:rsidRPr="00CD3C75">
        <w:rPr>
          <w:rFonts w:ascii="Palatino Linotype" w:hAnsi="Palatino Linotype"/>
          <w:sz w:val="24"/>
          <w:szCs w:val="24"/>
        </w:rPr>
        <w:t xml:space="preserve">la respuesta emitida a la solicitud de información </w:t>
      </w:r>
      <w:r w:rsidR="00B966F9" w:rsidRPr="00B966F9">
        <w:rPr>
          <w:rFonts w:ascii="Palatino Linotype" w:hAnsi="Palatino Linotype" w:cs="Arial"/>
          <w:b/>
          <w:sz w:val="24"/>
          <w:szCs w:val="24"/>
        </w:rPr>
        <w:t>00034/APAXCO/IP/2021</w:t>
      </w:r>
      <w:r w:rsidRPr="00CD3C75">
        <w:rPr>
          <w:rFonts w:ascii="Palatino Linotype" w:hAnsi="Palatino Linotype" w:cs="Arial"/>
          <w:sz w:val="24"/>
          <w:szCs w:val="24"/>
        </w:rPr>
        <w:t xml:space="preserve">, </w:t>
      </w:r>
      <w:r w:rsidRPr="00CD3C75">
        <w:rPr>
          <w:rFonts w:ascii="Palatino Linotype" w:hAnsi="Palatino Linotype"/>
          <w:sz w:val="24"/>
          <w:szCs w:val="24"/>
        </w:rPr>
        <w:t>que ha sido materia del presente fallo.</w:t>
      </w:r>
    </w:p>
    <w:p w:rsidR="00114A42" w:rsidRPr="00CD3C75" w:rsidRDefault="00114A42" w:rsidP="00114A42">
      <w:pPr>
        <w:spacing w:after="0" w:line="360" w:lineRule="auto"/>
        <w:jc w:val="both"/>
        <w:rPr>
          <w:rFonts w:ascii="Palatino Linotype" w:eastAsia="Times New Roman" w:hAnsi="Palatino Linotype" w:cs="Times New Roman"/>
          <w:sz w:val="24"/>
          <w:szCs w:val="24"/>
          <w:lang w:eastAsia="es-ES"/>
        </w:rPr>
      </w:pPr>
      <w:r w:rsidRPr="00CD3C75">
        <w:rPr>
          <w:rFonts w:ascii="Palatino Linotype" w:eastAsia="Times New Roman" w:hAnsi="Palatino Linotype" w:cs="Times New Roman"/>
          <w:sz w:val="24"/>
          <w:szCs w:val="24"/>
          <w:lang w:eastAsia="es-ES"/>
        </w:rPr>
        <w:t>Por lo antes expuesto y fundado es de resolverse y,</w:t>
      </w:r>
    </w:p>
    <w:p w:rsidR="00114A42" w:rsidRPr="00CD3C75" w:rsidRDefault="00114A42" w:rsidP="00114A42">
      <w:pPr>
        <w:spacing w:after="0" w:line="360" w:lineRule="auto"/>
        <w:jc w:val="both"/>
        <w:rPr>
          <w:rFonts w:ascii="Palatino Linotype" w:eastAsia="Times New Roman" w:hAnsi="Palatino Linotype" w:cs="Times New Roman"/>
          <w:sz w:val="24"/>
          <w:szCs w:val="24"/>
          <w:lang w:eastAsia="es-ES"/>
        </w:rPr>
      </w:pPr>
    </w:p>
    <w:p w:rsidR="00114A42" w:rsidRPr="00CD3C75" w:rsidRDefault="00114A42" w:rsidP="00114A42">
      <w:pPr>
        <w:spacing w:after="0" w:line="360" w:lineRule="auto"/>
        <w:jc w:val="center"/>
        <w:rPr>
          <w:rFonts w:ascii="Palatino Linotype" w:eastAsia="Times New Roman" w:hAnsi="Palatino Linotype" w:cs="Times New Roman"/>
          <w:bCs/>
          <w:spacing w:val="60"/>
          <w:sz w:val="24"/>
          <w:szCs w:val="24"/>
          <w:lang w:val="es-ES_tradnl" w:eastAsia="es-ES"/>
        </w:rPr>
      </w:pPr>
      <w:r w:rsidRPr="00CD3C75">
        <w:rPr>
          <w:rFonts w:ascii="Palatino Linotype" w:eastAsia="Times New Roman" w:hAnsi="Palatino Linotype" w:cs="Times New Roman"/>
          <w:b/>
          <w:bCs/>
          <w:spacing w:val="60"/>
          <w:sz w:val="28"/>
          <w:szCs w:val="24"/>
          <w:lang w:val="es-ES_tradnl" w:eastAsia="es-ES"/>
        </w:rPr>
        <w:t>SE    RESUELVE</w:t>
      </w:r>
    </w:p>
    <w:p w:rsidR="00114A42" w:rsidRPr="00CD3C75" w:rsidRDefault="00114A42" w:rsidP="00114A42">
      <w:pPr>
        <w:spacing w:after="0" w:line="360" w:lineRule="auto"/>
        <w:jc w:val="center"/>
        <w:rPr>
          <w:rFonts w:ascii="Palatino Linotype" w:eastAsia="Times New Roman" w:hAnsi="Palatino Linotype" w:cs="Times New Roman"/>
          <w:bCs/>
          <w:spacing w:val="60"/>
          <w:sz w:val="24"/>
          <w:szCs w:val="24"/>
          <w:lang w:val="es-ES_tradnl" w:eastAsia="es-ES"/>
        </w:rPr>
      </w:pPr>
    </w:p>
    <w:p w:rsidR="00114A42" w:rsidRPr="00CD3C75" w:rsidRDefault="00114A42" w:rsidP="00114A42">
      <w:pPr>
        <w:autoSpaceDE w:val="0"/>
        <w:autoSpaceDN w:val="0"/>
        <w:adjustRightInd w:val="0"/>
        <w:spacing w:after="0" w:line="360" w:lineRule="auto"/>
        <w:ind w:right="49"/>
        <w:jc w:val="both"/>
        <w:rPr>
          <w:rFonts w:ascii="Palatino Linotype" w:hAnsi="Palatino Linotype" w:cs="Arial"/>
          <w:sz w:val="24"/>
          <w:szCs w:val="24"/>
        </w:rPr>
      </w:pPr>
      <w:r w:rsidRPr="00CD3C75">
        <w:rPr>
          <w:rFonts w:ascii="Palatino Linotype" w:hAnsi="Palatino Linotype" w:cs="Arial"/>
          <w:b/>
          <w:sz w:val="28"/>
          <w:szCs w:val="28"/>
          <w:lang w:val="es-ES_tradnl"/>
        </w:rPr>
        <w:t>PRIMERO.</w:t>
      </w:r>
      <w:r w:rsidRPr="00CD3C75">
        <w:rPr>
          <w:rFonts w:ascii="Palatino Linotype" w:hAnsi="Palatino Linotype" w:cs="Arial"/>
          <w:sz w:val="24"/>
          <w:szCs w:val="24"/>
          <w:lang w:val="es-ES_tradnl"/>
        </w:rPr>
        <w:t xml:space="preserve"> </w:t>
      </w:r>
      <w:r w:rsidRPr="00CD3C75">
        <w:rPr>
          <w:rFonts w:ascii="Palatino Linotype" w:hAnsi="Palatino Linotype" w:cs="Arial"/>
          <w:sz w:val="24"/>
          <w:szCs w:val="24"/>
        </w:rPr>
        <w:t>Se</w:t>
      </w:r>
      <w:r w:rsidRPr="00CD3C75">
        <w:rPr>
          <w:rFonts w:ascii="Palatino Linotype" w:hAnsi="Palatino Linotype" w:cs="Arial"/>
          <w:b/>
          <w:sz w:val="24"/>
          <w:szCs w:val="24"/>
        </w:rPr>
        <w:t xml:space="preserve"> </w:t>
      </w:r>
      <w:r>
        <w:rPr>
          <w:rFonts w:ascii="Palatino Linotype" w:hAnsi="Palatino Linotype" w:cs="Arial"/>
          <w:b/>
          <w:sz w:val="24"/>
          <w:szCs w:val="24"/>
        </w:rPr>
        <w:t>MODIFICA</w:t>
      </w:r>
      <w:r w:rsidRPr="00CD3C75">
        <w:rPr>
          <w:rFonts w:ascii="Palatino Linotype" w:hAnsi="Palatino Linotype" w:cs="Arial"/>
          <w:b/>
          <w:sz w:val="24"/>
          <w:szCs w:val="24"/>
        </w:rPr>
        <w:t xml:space="preserve"> </w:t>
      </w:r>
      <w:r w:rsidRPr="00CD3C75">
        <w:rPr>
          <w:rFonts w:ascii="Palatino Linotype" w:eastAsia="Arial Unicode MS" w:hAnsi="Palatino Linotype" w:cs="Arial"/>
          <w:sz w:val="24"/>
          <w:szCs w:val="24"/>
        </w:rPr>
        <w:t xml:space="preserve">la respuesta entregada por </w:t>
      </w:r>
      <w:r w:rsidRPr="00CD3C75">
        <w:rPr>
          <w:rFonts w:ascii="Palatino Linotype" w:eastAsia="Arial Unicode MS" w:hAnsi="Palatino Linotype" w:cs="Arial"/>
          <w:b/>
          <w:sz w:val="24"/>
          <w:szCs w:val="24"/>
        </w:rPr>
        <w:t>el Sujeto Obligado</w:t>
      </w:r>
      <w:r w:rsidRPr="00CD3C75">
        <w:rPr>
          <w:rFonts w:ascii="Palatino Linotype" w:hAnsi="Palatino Linotype" w:cs="Arial"/>
          <w:sz w:val="24"/>
          <w:szCs w:val="24"/>
        </w:rPr>
        <w:t xml:space="preserve">, a la solicitud de información </w:t>
      </w:r>
      <w:r w:rsidR="00B966F9" w:rsidRPr="00C71701">
        <w:rPr>
          <w:rFonts w:ascii="Palatino Linotype" w:hAnsi="Palatino Linotype" w:cs="Arial"/>
          <w:b/>
          <w:sz w:val="24"/>
          <w:szCs w:val="24"/>
        </w:rPr>
        <w:t>00034/APAXCO/IP/2021</w:t>
      </w:r>
      <w:r w:rsidRPr="00CD3C75">
        <w:rPr>
          <w:rFonts w:ascii="Palatino Linotype" w:hAnsi="Palatino Linotype" w:cs="Arial"/>
          <w:sz w:val="24"/>
          <w:szCs w:val="24"/>
        </w:rPr>
        <w:t xml:space="preserve">, por resultar fundados los motivos de inconformidad vertidos por </w:t>
      </w:r>
      <w:r w:rsidRPr="00CD3C75">
        <w:rPr>
          <w:rFonts w:ascii="Palatino Linotype" w:hAnsi="Palatino Linotype" w:cs="Arial"/>
          <w:b/>
          <w:sz w:val="24"/>
          <w:szCs w:val="24"/>
        </w:rPr>
        <w:t>el Recurrente</w:t>
      </w:r>
      <w:r w:rsidRPr="00CD3C75">
        <w:rPr>
          <w:rFonts w:ascii="Palatino Linotype" w:hAnsi="Palatino Linotype" w:cs="Arial"/>
          <w:sz w:val="24"/>
          <w:szCs w:val="24"/>
        </w:rPr>
        <w:t xml:space="preserve">, en términos del Considerando </w:t>
      </w:r>
      <w:r w:rsidRPr="00CD3C75">
        <w:rPr>
          <w:rFonts w:ascii="Palatino Linotype" w:hAnsi="Palatino Linotype" w:cs="Arial"/>
          <w:b/>
          <w:sz w:val="24"/>
          <w:szCs w:val="24"/>
        </w:rPr>
        <w:t xml:space="preserve">CUARTO </w:t>
      </w:r>
      <w:r w:rsidRPr="00CD3C75">
        <w:rPr>
          <w:rFonts w:ascii="Palatino Linotype" w:hAnsi="Palatino Linotype" w:cs="Arial"/>
          <w:sz w:val="24"/>
          <w:szCs w:val="24"/>
        </w:rPr>
        <w:t>de ésta resolución.</w:t>
      </w:r>
    </w:p>
    <w:p w:rsidR="00114A42" w:rsidRPr="00CD3C75" w:rsidRDefault="00114A42" w:rsidP="00114A42">
      <w:pPr>
        <w:autoSpaceDE w:val="0"/>
        <w:autoSpaceDN w:val="0"/>
        <w:adjustRightInd w:val="0"/>
        <w:spacing w:after="0" w:line="360" w:lineRule="auto"/>
        <w:ind w:right="49"/>
        <w:jc w:val="both"/>
        <w:rPr>
          <w:rFonts w:ascii="Palatino Linotype" w:hAnsi="Palatino Linotype" w:cs="Arial"/>
          <w:sz w:val="24"/>
          <w:szCs w:val="24"/>
        </w:rPr>
      </w:pPr>
    </w:p>
    <w:p w:rsidR="00114A42" w:rsidRPr="00CD3C75" w:rsidRDefault="00114A42" w:rsidP="00114A42">
      <w:pPr>
        <w:autoSpaceDE w:val="0"/>
        <w:autoSpaceDN w:val="0"/>
        <w:adjustRightInd w:val="0"/>
        <w:spacing w:after="0" w:line="360" w:lineRule="auto"/>
        <w:ind w:right="49"/>
        <w:jc w:val="both"/>
        <w:rPr>
          <w:rFonts w:ascii="Palatino Linotype" w:hAnsi="Palatino Linotype"/>
          <w:sz w:val="24"/>
          <w:szCs w:val="24"/>
        </w:rPr>
      </w:pPr>
      <w:r w:rsidRPr="00CD3C75">
        <w:rPr>
          <w:rFonts w:ascii="Palatino Linotype" w:hAnsi="Palatino Linotype" w:cs="Arial"/>
          <w:b/>
          <w:sz w:val="28"/>
          <w:szCs w:val="28"/>
        </w:rPr>
        <w:t>SEGUNDO.</w:t>
      </w:r>
      <w:r w:rsidRPr="00CD3C75">
        <w:rPr>
          <w:rFonts w:ascii="Palatino Linotype" w:hAnsi="Palatino Linotype" w:cs="Arial"/>
          <w:sz w:val="24"/>
          <w:szCs w:val="24"/>
        </w:rPr>
        <w:t xml:space="preserve"> Se </w:t>
      </w:r>
      <w:r w:rsidRPr="00CD3C75">
        <w:rPr>
          <w:rFonts w:ascii="Palatino Linotype" w:hAnsi="Palatino Linotype" w:cs="Arial"/>
          <w:b/>
          <w:sz w:val="24"/>
          <w:szCs w:val="24"/>
        </w:rPr>
        <w:t>ORDENA</w:t>
      </w:r>
      <w:r w:rsidRPr="00CD3C75">
        <w:rPr>
          <w:rFonts w:ascii="Palatino Linotype" w:hAnsi="Palatino Linotype" w:cs="Arial"/>
          <w:sz w:val="24"/>
          <w:szCs w:val="24"/>
        </w:rPr>
        <w:t xml:space="preserve"> al </w:t>
      </w:r>
      <w:r w:rsidRPr="00CD3C75">
        <w:rPr>
          <w:rFonts w:ascii="Palatino Linotype" w:hAnsi="Palatino Linotype" w:cs="Arial"/>
          <w:b/>
          <w:sz w:val="24"/>
          <w:szCs w:val="24"/>
        </w:rPr>
        <w:t>Sujeto Obligado</w:t>
      </w:r>
      <w:r w:rsidRPr="00CD3C75">
        <w:rPr>
          <w:rFonts w:ascii="Palatino Linotype" w:hAnsi="Palatino Linotype" w:cs="Arial"/>
          <w:sz w:val="24"/>
          <w:szCs w:val="24"/>
        </w:rPr>
        <w:t xml:space="preserve">, en términos del considerando </w:t>
      </w:r>
      <w:r w:rsidRPr="00CD3C75">
        <w:rPr>
          <w:rFonts w:ascii="Palatino Linotype" w:hAnsi="Palatino Linotype" w:cs="Arial"/>
          <w:b/>
          <w:sz w:val="24"/>
          <w:szCs w:val="24"/>
        </w:rPr>
        <w:t xml:space="preserve">cuarto </w:t>
      </w:r>
      <w:r w:rsidRPr="00CD3C75">
        <w:rPr>
          <w:rFonts w:ascii="Palatino Linotype" w:hAnsi="Palatino Linotype" w:cs="Arial"/>
          <w:sz w:val="24"/>
          <w:szCs w:val="24"/>
        </w:rPr>
        <w:t xml:space="preserve">de esta resolución, haga entrega a través del SAIMEX, en versión pública </w:t>
      </w:r>
      <w:r w:rsidR="00B966F9">
        <w:rPr>
          <w:rFonts w:ascii="Palatino Linotype" w:hAnsi="Palatino Linotype" w:cs="Arial"/>
          <w:sz w:val="24"/>
          <w:szCs w:val="24"/>
        </w:rPr>
        <w:t>de lo siguiente:</w:t>
      </w:r>
    </w:p>
    <w:p w:rsidR="00114A42" w:rsidRPr="00CD3C75" w:rsidRDefault="00114A42" w:rsidP="00114A42">
      <w:pPr>
        <w:tabs>
          <w:tab w:val="left" w:pos="709"/>
        </w:tabs>
        <w:spacing w:after="0" w:line="360" w:lineRule="auto"/>
        <w:jc w:val="both"/>
        <w:rPr>
          <w:rFonts w:ascii="Palatino Linotype" w:hAnsi="Palatino Linotype"/>
          <w:sz w:val="24"/>
          <w:szCs w:val="24"/>
        </w:rPr>
      </w:pPr>
    </w:p>
    <w:p w:rsidR="00B966F9" w:rsidRDefault="00B966F9" w:rsidP="00B966F9">
      <w:pPr>
        <w:numPr>
          <w:ilvl w:val="0"/>
          <w:numId w:val="7"/>
        </w:numPr>
        <w:spacing w:after="0" w:line="360" w:lineRule="auto"/>
        <w:ind w:left="851" w:right="616"/>
        <w:jc w:val="both"/>
        <w:rPr>
          <w:rFonts w:ascii="Palatino Linotype" w:eastAsia="Times New Roman" w:hAnsi="Palatino Linotype" w:cs="Arial"/>
          <w:color w:val="000000" w:themeColor="text1"/>
          <w:sz w:val="24"/>
          <w:szCs w:val="24"/>
          <w:lang w:val="es-ES" w:eastAsia="es-ES"/>
        </w:rPr>
      </w:pPr>
      <w:r>
        <w:rPr>
          <w:rFonts w:ascii="Palatino Linotype" w:eastAsia="Times New Roman" w:hAnsi="Palatino Linotype" w:cs="Arial"/>
          <w:color w:val="000000" w:themeColor="text1"/>
          <w:sz w:val="24"/>
          <w:szCs w:val="24"/>
          <w:lang w:val="es-ES" w:eastAsia="es-ES"/>
        </w:rPr>
        <w:lastRenderedPageBreak/>
        <w:t xml:space="preserve">De los </w:t>
      </w:r>
      <w:r w:rsidRPr="00486443">
        <w:rPr>
          <w:rFonts w:ascii="Palatino Linotype" w:eastAsia="Times New Roman" w:hAnsi="Palatino Linotype" w:cs="Arial"/>
          <w:color w:val="000000" w:themeColor="text1"/>
          <w:sz w:val="24"/>
          <w:szCs w:val="24"/>
          <w:lang w:val="es-ES" w:eastAsia="es-ES"/>
        </w:rPr>
        <w:t>contratos celebrados por licitación pública celebrados desde el mes de enero de 2019 al mes de febrero de 2021</w:t>
      </w:r>
      <w:r>
        <w:rPr>
          <w:rFonts w:ascii="Palatino Linotype" w:eastAsia="Times New Roman" w:hAnsi="Palatino Linotype" w:cs="Arial"/>
          <w:color w:val="000000" w:themeColor="text1"/>
          <w:sz w:val="24"/>
          <w:szCs w:val="24"/>
          <w:lang w:val="es-ES" w:eastAsia="es-ES"/>
        </w:rPr>
        <w:t>, únicamente por cuanto hace a la información que no fue remitida en respuesta primigenia, ni informe justifi</w:t>
      </w:r>
      <w:r w:rsidR="00791F28">
        <w:rPr>
          <w:rFonts w:ascii="Palatino Linotype" w:eastAsia="Times New Roman" w:hAnsi="Palatino Linotype" w:cs="Arial"/>
          <w:color w:val="000000" w:themeColor="text1"/>
          <w:sz w:val="24"/>
          <w:szCs w:val="24"/>
          <w:lang w:val="es-ES" w:eastAsia="es-ES"/>
        </w:rPr>
        <w:t>c</w:t>
      </w:r>
      <w:r>
        <w:rPr>
          <w:rFonts w:ascii="Palatino Linotype" w:eastAsia="Times New Roman" w:hAnsi="Palatino Linotype" w:cs="Arial"/>
          <w:color w:val="000000" w:themeColor="text1"/>
          <w:sz w:val="24"/>
          <w:szCs w:val="24"/>
          <w:lang w:val="es-ES" w:eastAsia="es-ES"/>
        </w:rPr>
        <w:t>ado.</w:t>
      </w:r>
    </w:p>
    <w:p w:rsidR="00114A42" w:rsidRDefault="00114A42" w:rsidP="00114A42">
      <w:pPr>
        <w:spacing w:after="0" w:line="360" w:lineRule="auto"/>
        <w:jc w:val="both"/>
        <w:rPr>
          <w:rFonts w:ascii="Palatino Linotype" w:hAnsi="Palatino Linotype" w:cs="Arial"/>
          <w:sz w:val="24"/>
          <w:szCs w:val="24"/>
          <w:lang w:val="es-ES"/>
        </w:rPr>
      </w:pPr>
    </w:p>
    <w:p w:rsidR="00114A42" w:rsidRDefault="00114A42" w:rsidP="00114A4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Debiendo </w:t>
      </w:r>
      <w:r w:rsidRPr="00CD3C75">
        <w:rPr>
          <w:rFonts w:ascii="Palatino Linotype" w:hAnsi="Palatino Linotype" w:cs="Arial"/>
          <w:sz w:val="24"/>
          <w:szCs w:val="24"/>
        </w:rPr>
        <w:t xml:space="preserve">emitir y hacer entrega del Acuerdo del Comité de Transparencia en términos de los artículos 49, fracción VIII y 132 </w:t>
      </w:r>
      <w:proofErr w:type="gramStart"/>
      <w:r w:rsidRPr="00CD3C75">
        <w:rPr>
          <w:rFonts w:ascii="Palatino Linotype" w:hAnsi="Palatino Linotype" w:cs="Arial"/>
          <w:sz w:val="24"/>
          <w:szCs w:val="24"/>
        </w:rPr>
        <w:t>fracción</w:t>
      </w:r>
      <w:proofErr w:type="gramEnd"/>
      <w:r w:rsidRPr="00CD3C75">
        <w:rPr>
          <w:rFonts w:ascii="Palatino Linotype" w:hAnsi="Palatino Linotype" w:cs="Arial"/>
          <w:sz w:val="24"/>
          <w:szCs w:val="24"/>
        </w:rPr>
        <w:t xml:space="preserve"> II de la Ley de Transparencia y Acceso a la Información Pública del Estado de México y Municipios, en el que funde y motive la clasificación de los datos contenidos en la información proporcionada.</w:t>
      </w:r>
    </w:p>
    <w:p w:rsidR="00791F28" w:rsidRPr="00CD3C75" w:rsidRDefault="00791F28" w:rsidP="00114A42">
      <w:pPr>
        <w:spacing w:after="0" w:line="360" w:lineRule="auto"/>
        <w:jc w:val="both"/>
        <w:rPr>
          <w:rFonts w:ascii="Palatino Linotype" w:hAnsi="Palatino Linotype" w:cs="Arial"/>
          <w:sz w:val="24"/>
          <w:szCs w:val="24"/>
        </w:rPr>
      </w:pPr>
    </w:p>
    <w:p w:rsidR="00114A42" w:rsidRDefault="00114A42" w:rsidP="00114A42">
      <w:pPr>
        <w:autoSpaceDE w:val="0"/>
        <w:autoSpaceDN w:val="0"/>
        <w:adjustRightInd w:val="0"/>
        <w:spacing w:after="0" w:line="360" w:lineRule="auto"/>
        <w:ind w:right="49"/>
        <w:jc w:val="both"/>
        <w:rPr>
          <w:rFonts w:ascii="Palatino Linotype" w:hAnsi="Palatino Linotype" w:cs="Arial"/>
          <w:sz w:val="24"/>
          <w:szCs w:val="24"/>
        </w:rPr>
      </w:pPr>
      <w:r w:rsidRPr="00CD3C75">
        <w:rPr>
          <w:rFonts w:ascii="Palatino Linotype" w:hAnsi="Palatino Linotype" w:cs="Arial"/>
          <w:b/>
          <w:sz w:val="28"/>
          <w:szCs w:val="28"/>
        </w:rPr>
        <w:t>TERCERO.</w:t>
      </w:r>
      <w:r w:rsidRPr="00CD3C75">
        <w:rPr>
          <w:rFonts w:ascii="Palatino Linotype" w:hAnsi="Palatino Linotype" w:cs="Arial"/>
          <w:b/>
          <w:sz w:val="24"/>
          <w:szCs w:val="24"/>
        </w:rPr>
        <w:t xml:space="preserve"> NOTIFÍQUESE</w:t>
      </w:r>
      <w:r w:rsidRPr="00CD3C75">
        <w:rPr>
          <w:rFonts w:ascii="Palatino Linotype" w:hAnsi="Palatino Linotype" w:cs="Arial"/>
          <w:i/>
          <w:sz w:val="24"/>
          <w:szCs w:val="24"/>
        </w:rPr>
        <w:t xml:space="preserve"> </w:t>
      </w:r>
      <w:r w:rsidRPr="00CD3C75">
        <w:rPr>
          <w:rFonts w:ascii="Palatino Linotype" w:hAnsi="Palatino Linotype" w:cs="Arial"/>
          <w:sz w:val="24"/>
          <w:szCs w:val="24"/>
        </w:rPr>
        <w:t>la presente resolución al Titular de la Unidad de Transparencia del</w:t>
      </w:r>
      <w:r w:rsidRPr="00CD3C75">
        <w:rPr>
          <w:rFonts w:ascii="Palatino Linotype" w:hAnsi="Palatino Linotype" w:cs="Arial"/>
          <w:b/>
          <w:sz w:val="24"/>
          <w:szCs w:val="24"/>
        </w:rPr>
        <w:t xml:space="preserve"> Sujeto Obligado</w:t>
      </w:r>
      <w:r w:rsidRPr="00CD3C7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114A42" w:rsidRPr="00CD3C75" w:rsidRDefault="00114A42" w:rsidP="00114A42">
      <w:pPr>
        <w:autoSpaceDE w:val="0"/>
        <w:autoSpaceDN w:val="0"/>
        <w:adjustRightInd w:val="0"/>
        <w:spacing w:after="0" w:line="360" w:lineRule="auto"/>
        <w:ind w:right="49"/>
        <w:jc w:val="both"/>
        <w:rPr>
          <w:rFonts w:ascii="Palatino Linotype" w:hAnsi="Palatino Linotype" w:cs="Arial"/>
          <w:sz w:val="24"/>
          <w:szCs w:val="24"/>
        </w:rPr>
      </w:pPr>
    </w:p>
    <w:p w:rsidR="00114A42" w:rsidRPr="00CD3C75" w:rsidRDefault="00114A42" w:rsidP="00114A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D3C75">
        <w:rPr>
          <w:rFonts w:ascii="Palatino Linotype" w:hAnsi="Palatino Linotype" w:cs="Arial"/>
          <w:b/>
          <w:sz w:val="28"/>
          <w:szCs w:val="28"/>
        </w:rPr>
        <w:t>CUARTO.</w:t>
      </w:r>
      <w:r w:rsidRPr="00CD3C75">
        <w:rPr>
          <w:rFonts w:ascii="Palatino Linotype" w:hAnsi="Palatino Linotype" w:cs="Arial"/>
          <w:b/>
          <w:sz w:val="24"/>
          <w:szCs w:val="24"/>
        </w:rPr>
        <w:t xml:space="preserve"> </w:t>
      </w:r>
      <w:r w:rsidRPr="00CD3C75">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14A42" w:rsidRPr="00CD3C75" w:rsidRDefault="00114A42" w:rsidP="00114A42">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114A42" w:rsidRDefault="00114A42" w:rsidP="00114A42">
      <w:pPr>
        <w:autoSpaceDE w:val="0"/>
        <w:autoSpaceDN w:val="0"/>
        <w:adjustRightInd w:val="0"/>
        <w:spacing w:after="0" w:line="360" w:lineRule="auto"/>
        <w:ind w:right="49"/>
        <w:jc w:val="both"/>
        <w:rPr>
          <w:rFonts w:ascii="Palatino Linotype" w:hAnsi="Palatino Linotype" w:cs="Arial"/>
          <w:sz w:val="24"/>
          <w:szCs w:val="24"/>
        </w:rPr>
      </w:pPr>
      <w:r w:rsidRPr="00CD3C75">
        <w:rPr>
          <w:rFonts w:ascii="Palatino Linotype" w:eastAsia="Times New Roman" w:hAnsi="Palatino Linotype" w:cs="Arial"/>
          <w:b/>
          <w:sz w:val="28"/>
          <w:szCs w:val="24"/>
          <w:lang w:val="es-ES" w:eastAsia="es-ES"/>
        </w:rPr>
        <w:t>QUINTO</w:t>
      </w:r>
      <w:r w:rsidRPr="00CD3C75">
        <w:rPr>
          <w:rFonts w:ascii="Palatino Linotype" w:hAnsi="Palatino Linotype" w:cs="Arial"/>
          <w:b/>
          <w:sz w:val="24"/>
          <w:szCs w:val="24"/>
        </w:rPr>
        <w:t>. NOTIFÍQUESE</w:t>
      </w:r>
      <w:r w:rsidRPr="00CD3C75">
        <w:rPr>
          <w:rFonts w:ascii="Palatino Linotype" w:hAnsi="Palatino Linotype" w:cs="Arial"/>
          <w:sz w:val="24"/>
          <w:szCs w:val="24"/>
        </w:rPr>
        <w:t xml:space="preserve"> a través del SAIMEX, al </w:t>
      </w:r>
      <w:r w:rsidRPr="00CD3C75">
        <w:rPr>
          <w:rFonts w:ascii="Palatino Linotype" w:hAnsi="Palatino Linotype" w:cs="Arial"/>
          <w:b/>
          <w:sz w:val="24"/>
          <w:szCs w:val="24"/>
        </w:rPr>
        <w:t>Recurrente</w:t>
      </w:r>
      <w:r w:rsidRPr="00CD3C75">
        <w:rPr>
          <w:rFonts w:ascii="Palatino Linotype" w:hAnsi="Palatino Linotype" w:cs="Arial"/>
          <w:sz w:val="24"/>
          <w:szCs w:val="24"/>
        </w:rPr>
        <w:t xml:space="preserve"> la presente resolución, así mismo de conformidad con lo establecido en el artículo 196 de la Ley </w:t>
      </w:r>
      <w:r w:rsidRPr="00CD3C75">
        <w:rPr>
          <w:rFonts w:ascii="Palatino Linotype" w:hAnsi="Palatino Linotype" w:cs="Arial"/>
          <w:sz w:val="24"/>
          <w:szCs w:val="24"/>
        </w:rPr>
        <w:lastRenderedPageBreak/>
        <w:t>de Transparencia y Acceso a la Información Pública del Estado de México y Municipios podrá promover el Juicio de Amparo en los términos de las leyes aplicables.</w:t>
      </w:r>
    </w:p>
    <w:p w:rsidR="00114A42" w:rsidRDefault="00114A42" w:rsidP="00114A42">
      <w:pPr>
        <w:autoSpaceDE w:val="0"/>
        <w:autoSpaceDN w:val="0"/>
        <w:adjustRightInd w:val="0"/>
        <w:spacing w:after="0" w:line="360" w:lineRule="auto"/>
        <w:ind w:right="49"/>
        <w:jc w:val="both"/>
        <w:rPr>
          <w:rFonts w:ascii="Palatino Linotype" w:hAnsi="Palatino Linotype" w:cs="Arial"/>
          <w:sz w:val="24"/>
          <w:szCs w:val="24"/>
        </w:rPr>
      </w:pPr>
    </w:p>
    <w:p w:rsidR="00114A42" w:rsidRDefault="00114A42" w:rsidP="00114A42">
      <w:pPr>
        <w:spacing w:after="0" w:line="360" w:lineRule="auto"/>
        <w:jc w:val="both"/>
        <w:rPr>
          <w:rFonts w:ascii="Palatino Linotype" w:hAnsi="Palatino Linotype"/>
          <w:sz w:val="24"/>
          <w:szCs w:val="24"/>
          <w:lang w:eastAsia="es-ES_tradnl"/>
        </w:rPr>
      </w:pPr>
      <w:r w:rsidRPr="003F0285">
        <w:rPr>
          <w:rFonts w:ascii="Palatino Linotype" w:hAnsi="Palatino Linotype" w:cs="Arial"/>
          <w:b/>
          <w:sz w:val="28"/>
          <w:szCs w:val="24"/>
        </w:rPr>
        <w:t>SEXTO</w:t>
      </w:r>
      <w:r w:rsidRPr="003F0285">
        <w:rPr>
          <w:rFonts w:ascii="Palatino Linotype" w:hAnsi="Palatino Linotype"/>
          <w:b/>
          <w:sz w:val="24"/>
          <w:szCs w:val="24"/>
        </w:rPr>
        <w:t xml:space="preserve">. </w:t>
      </w:r>
      <w:r w:rsidRPr="005A7154">
        <w:rPr>
          <w:rFonts w:ascii="Palatino Linotype" w:hAnsi="Palatino Linotype"/>
          <w:b/>
          <w:sz w:val="24"/>
          <w:szCs w:val="24"/>
          <w:lang w:eastAsia="es-ES_tradnl"/>
        </w:rPr>
        <w:t>GÍRESE</w:t>
      </w:r>
      <w:r w:rsidRPr="005A7154">
        <w:rPr>
          <w:rFonts w:ascii="Palatino Linotype" w:hAnsi="Palatino Linotype"/>
          <w:sz w:val="24"/>
          <w:szCs w:val="24"/>
          <w:lang w:eastAsia="es-ES_tradnl"/>
        </w:rPr>
        <w:t xml:space="preserve"> oficio al Titular de la Dirección de Protección de Datos Personales, en atención al artículo 82, fracción XXVII de la Ley de Protección de Datos Personales del Estado de México y Municipios, en términos del Considerando CUARTO de la presente resolución.</w:t>
      </w:r>
    </w:p>
    <w:p w:rsidR="0049588D" w:rsidRDefault="0049588D" w:rsidP="00C71701">
      <w:pPr>
        <w:spacing w:after="0" w:line="360" w:lineRule="auto"/>
        <w:jc w:val="both"/>
        <w:rPr>
          <w:rFonts w:ascii="Palatino Linotype" w:eastAsia="Times New Roman" w:hAnsi="Palatino Linotype" w:cs="Arial"/>
          <w:sz w:val="24"/>
          <w:szCs w:val="24"/>
          <w:lang w:eastAsia="es-ES"/>
        </w:rPr>
      </w:pPr>
    </w:p>
    <w:p w:rsidR="00C71701" w:rsidRDefault="00C71701" w:rsidP="00C71701">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DE LOS PRESENTES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xml:space="preserve">, CONFORMADO POR LOS COMISIONADOS ZULEMA MARTÍNEZ SÁNCHEZ, EVA ABAID YAPUR, </w:t>
      </w:r>
      <w:r>
        <w:rPr>
          <w:rFonts w:ascii="Palatino Linotype" w:hAnsi="Palatino Linotype" w:cs="Arial"/>
          <w:sz w:val="24"/>
          <w:szCs w:val="24"/>
        </w:rPr>
        <w:t>JAVIER MARTÍNEZ CRUZ</w:t>
      </w:r>
      <w:r w:rsidR="00E5271A">
        <w:rPr>
          <w:rFonts w:ascii="Palatino Linotype" w:hAnsi="Palatino Linotype" w:cs="Arial"/>
          <w:sz w:val="24"/>
          <w:szCs w:val="24"/>
        </w:rPr>
        <w:t xml:space="preserve"> (EMITIENDO VOTO PARTICULAR)</w:t>
      </w:r>
      <w:r>
        <w:rPr>
          <w:rFonts w:ascii="Palatino Linotype" w:hAnsi="Palatino Linotype" w:cs="Arial"/>
          <w:sz w:val="24"/>
          <w:szCs w:val="24"/>
        </w:rPr>
        <w:t xml:space="preserve"> Y LUIS GUSTAVO PARRA NORIEGA</w:t>
      </w:r>
      <w:r w:rsidR="00E5271A">
        <w:rPr>
          <w:rFonts w:ascii="Palatino Linotype" w:hAnsi="Palatino Linotype" w:cs="Arial"/>
          <w:sz w:val="24"/>
          <w:szCs w:val="24"/>
        </w:rPr>
        <w:t xml:space="preserve"> (EMITIENDO VOTO PARTICULAR)</w:t>
      </w:r>
      <w:r>
        <w:rPr>
          <w:rFonts w:ascii="Palatino Linotype" w:hAnsi="Palatino Linotype" w:cs="Arial"/>
          <w:sz w:val="24"/>
          <w:szCs w:val="24"/>
        </w:rPr>
        <w:t>, EN LA</w:t>
      </w:r>
      <w:r w:rsidR="00791F28">
        <w:rPr>
          <w:rFonts w:ascii="Palatino Linotype" w:hAnsi="Palatino Linotype" w:cs="Arial"/>
          <w:sz w:val="24"/>
          <w:szCs w:val="24"/>
        </w:rPr>
        <w:t xml:space="preserve"> VIGÉSIMO SEGUNDA</w:t>
      </w:r>
      <w:r>
        <w:rPr>
          <w:rFonts w:ascii="Palatino Linotype" w:hAnsi="Palatino Linotype" w:cs="Arial"/>
          <w:sz w:val="24"/>
          <w:szCs w:val="24"/>
        </w:rPr>
        <w:t xml:space="preserve"> S</w:t>
      </w:r>
      <w:r w:rsidRPr="00A9231F">
        <w:rPr>
          <w:rFonts w:ascii="Palatino Linotype" w:hAnsi="Palatino Linotype" w:cs="Arial"/>
          <w:sz w:val="24"/>
          <w:szCs w:val="24"/>
        </w:rPr>
        <w:t>ESIÓN ORDINARIA CELEBRADA EL</w:t>
      </w:r>
      <w:r>
        <w:rPr>
          <w:rFonts w:ascii="Palatino Linotype" w:hAnsi="Palatino Linotype" w:cs="Arial"/>
          <w:sz w:val="24"/>
          <w:szCs w:val="24"/>
        </w:rPr>
        <w:t xml:space="preserve"> </w:t>
      </w:r>
      <w:r w:rsidR="00791F28">
        <w:rPr>
          <w:rFonts w:ascii="Palatino Linotype" w:hAnsi="Palatino Linotype" w:cs="Arial"/>
          <w:sz w:val="24"/>
          <w:szCs w:val="24"/>
        </w:rPr>
        <w:t xml:space="preserve">VEINTITRES </w:t>
      </w:r>
      <w:r>
        <w:rPr>
          <w:rFonts w:ascii="Palatino Linotype" w:hAnsi="Palatino Linotype" w:cs="Arial"/>
          <w:sz w:val="24"/>
          <w:szCs w:val="24"/>
        </w:rPr>
        <w:t>DE JUNIO DE DOS MIL VEINTIUNO, ANTE EL SECRETARIO TÉCNICO DEL PLENO, ALEXIS TAPIA RAMÍREZ. ------------------------------------------------------------------------------------------------------------------------------------------------------------</w:t>
      </w:r>
    </w:p>
    <w:p w:rsidR="00C71701" w:rsidRDefault="00C71701" w:rsidP="00C7170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C71701" w:rsidRDefault="00C71701" w:rsidP="00C7170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C71701" w:rsidRDefault="00C71701" w:rsidP="00C7170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C71701" w:rsidRDefault="00C71701" w:rsidP="00C7170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C71701" w:rsidRDefault="00C71701" w:rsidP="00C7170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C71701" w:rsidRPr="002F5AC8" w:rsidRDefault="00C71701" w:rsidP="00C71701">
      <w:pPr>
        <w:spacing w:after="0" w:line="360" w:lineRule="auto"/>
        <w:jc w:val="both"/>
        <w:rPr>
          <w:rFonts w:ascii="Palatino Linotype" w:hAnsi="Palatino Linotype" w:cs="Arial"/>
          <w:sz w:val="20"/>
          <w:szCs w:val="24"/>
        </w:rPr>
      </w:pPr>
      <w:r w:rsidRPr="002F5AC8">
        <w:rPr>
          <w:rFonts w:ascii="Palatino Linotype" w:hAnsi="Palatino Linotype" w:cs="Arial"/>
          <w:sz w:val="20"/>
          <w:szCs w:val="24"/>
        </w:rPr>
        <w:t>OSAM/HAP</w:t>
      </w:r>
    </w:p>
    <w:p w:rsidR="00C71701" w:rsidRDefault="00C71701" w:rsidP="00C71701">
      <w:pPr>
        <w:spacing w:after="0" w:line="360" w:lineRule="auto"/>
        <w:jc w:val="both"/>
        <w:rPr>
          <w:rFonts w:ascii="Palatino Linotype" w:hAnsi="Palatino Linotype" w:cs="Arial"/>
          <w:sz w:val="24"/>
          <w:szCs w:val="24"/>
        </w:rPr>
      </w:pPr>
    </w:p>
    <w:p w:rsidR="00C71701" w:rsidRDefault="00C71701" w:rsidP="00C71701">
      <w:pPr>
        <w:spacing w:after="0" w:line="360" w:lineRule="auto"/>
        <w:jc w:val="both"/>
        <w:rPr>
          <w:rFonts w:ascii="Palatino Linotype" w:hAnsi="Palatino Linotype" w:cs="Arial"/>
          <w:sz w:val="24"/>
          <w:szCs w:val="24"/>
        </w:rPr>
      </w:pPr>
    </w:p>
    <w:p w:rsidR="00C71701" w:rsidRDefault="00C71701" w:rsidP="00C71701">
      <w:pPr>
        <w:spacing w:after="0" w:line="360" w:lineRule="auto"/>
        <w:jc w:val="both"/>
        <w:rPr>
          <w:rFonts w:ascii="Palatino Linotype" w:hAnsi="Palatino Linotype" w:cs="Arial"/>
          <w:sz w:val="24"/>
          <w:szCs w:val="24"/>
        </w:rPr>
      </w:pPr>
    </w:p>
    <w:p w:rsidR="00C71701" w:rsidRDefault="00C71701" w:rsidP="00C71701">
      <w:pPr>
        <w:spacing w:after="0" w:line="360" w:lineRule="auto"/>
        <w:jc w:val="both"/>
        <w:rPr>
          <w:rFonts w:ascii="Palatino Linotype" w:hAnsi="Palatino Linotype" w:cs="Arial"/>
          <w:sz w:val="24"/>
          <w:szCs w:val="24"/>
        </w:rPr>
      </w:pPr>
    </w:p>
    <w:p w:rsidR="00C71701" w:rsidRDefault="00C71701" w:rsidP="00C71701">
      <w:pPr>
        <w:spacing w:after="0" w:line="360" w:lineRule="auto"/>
        <w:jc w:val="both"/>
        <w:rPr>
          <w:rFonts w:ascii="Palatino Linotype" w:hAnsi="Palatino Linotype" w:cs="Arial"/>
          <w:sz w:val="24"/>
          <w:szCs w:val="24"/>
        </w:rPr>
      </w:pPr>
    </w:p>
    <w:sectPr w:rsidR="00C71701" w:rsidSect="00515E5E">
      <w:headerReference w:type="even" r:id="rId27"/>
      <w:headerReference w:type="default" r:id="rId28"/>
      <w:footerReference w:type="default" r:id="rId29"/>
      <w:headerReference w:type="first" r:id="rId30"/>
      <w:footerReference w:type="first" r:id="rId3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2EB" w:rsidRDefault="009F22EB" w:rsidP="00C71701">
      <w:pPr>
        <w:spacing w:after="0" w:line="240" w:lineRule="auto"/>
      </w:pPr>
      <w:r>
        <w:separator/>
      </w:r>
    </w:p>
  </w:endnote>
  <w:endnote w:type="continuationSeparator" w:id="0">
    <w:p w:rsidR="009F22EB" w:rsidRDefault="009F22EB" w:rsidP="00C71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515E5E" w:rsidRPr="002D6DD8" w:rsidRDefault="00515E5E" w:rsidP="00515E5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40D6B">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40D6B">
              <w:rPr>
                <w:rFonts w:ascii="Palatino Linotype" w:hAnsi="Palatino Linotype"/>
                <w:bCs/>
                <w:noProof/>
                <w:sz w:val="20"/>
              </w:rPr>
              <w:t>35</w:t>
            </w:r>
            <w:r>
              <w:rPr>
                <w:rFonts w:ascii="Palatino Linotype" w:hAnsi="Palatino Linotype"/>
                <w:bCs/>
                <w:noProof/>
                <w:sz w:val="20"/>
              </w:rPr>
              <w:fldChar w:fldCharType="end"/>
            </w:r>
          </w:p>
        </w:sdtContent>
      </w:sdt>
    </w:sdtContent>
  </w:sdt>
  <w:p w:rsidR="00515E5E" w:rsidRDefault="00515E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E5E" w:rsidRPr="000B69FA" w:rsidRDefault="00515E5E" w:rsidP="00515E5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40D6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40D6B">
      <w:rPr>
        <w:rFonts w:ascii="Palatino Linotype" w:hAnsi="Palatino Linotype"/>
        <w:bCs/>
        <w:noProof/>
        <w:sz w:val="20"/>
      </w:rPr>
      <w:t>35</w:t>
    </w:r>
    <w:r>
      <w:rPr>
        <w:rFonts w:ascii="Palatino Linotype" w:hAnsi="Palatino Linotype"/>
        <w:bCs/>
        <w:noProof/>
        <w:sz w:val="20"/>
      </w:rPr>
      <w:fldChar w:fldCharType="end"/>
    </w:r>
  </w:p>
  <w:p w:rsidR="00515E5E" w:rsidRDefault="00515E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2EB" w:rsidRDefault="009F22EB" w:rsidP="00C71701">
      <w:pPr>
        <w:spacing w:after="0" w:line="240" w:lineRule="auto"/>
      </w:pPr>
      <w:r>
        <w:separator/>
      </w:r>
    </w:p>
  </w:footnote>
  <w:footnote w:type="continuationSeparator" w:id="0">
    <w:p w:rsidR="009F22EB" w:rsidRDefault="009F22EB" w:rsidP="00C71701">
      <w:pPr>
        <w:spacing w:after="0" w:line="240" w:lineRule="auto"/>
      </w:pPr>
      <w:r>
        <w:continuationSeparator/>
      </w:r>
    </w:p>
  </w:footnote>
  <w:footnote w:id="1">
    <w:p w:rsidR="00515E5E" w:rsidRDefault="00515E5E" w:rsidP="00DD2AC3">
      <w:pPr>
        <w:pStyle w:val="Textonotapie"/>
        <w:jc w:val="both"/>
        <w:rPr>
          <w:rFonts w:ascii="Palatino Linotype" w:hAnsi="Palatino Linotype"/>
          <w:i/>
        </w:rPr>
      </w:pPr>
      <w:r>
        <w:rPr>
          <w:rStyle w:val="Refdenotaalpie"/>
        </w:rPr>
        <w:footnoteRef/>
      </w:r>
      <w:r>
        <w:t xml:space="preserve"> </w:t>
      </w:r>
      <w:r w:rsidRPr="00DD2AC3">
        <w:rPr>
          <w:rFonts w:ascii="Palatino Linotype" w:hAnsi="Palatino Linotype"/>
          <w:b/>
          <w:i/>
        </w:rPr>
        <w:t>PDF</w:t>
      </w:r>
      <w:r w:rsidRPr="00DD2AC3">
        <w:rPr>
          <w:rFonts w:ascii="Palatino Linotype" w:hAnsi="Palatino Linotype"/>
          <w:i/>
        </w:rPr>
        <w:t xml:space="preserve"> significa </w:t>
      </w:r>
      <w:r w:rsidRPr="00DD2AC3">
        <w:rPr>
          <w:rFonts w:ascii="Palatino Linotype" w:hAnsi="Palatino Linotype"/>
          <w:b/>
          <w:i/>
        </w:rPr>
        <w:t>P</w:t>
      </w:r>
      <w:r w:rsidRPr="00DD2AC3">
        <w:rPr>
          <w:rFonts w:ascii="Palatino Linotype" w:hAnsi="Palatino Linotype"/>
          <w:i/>
        </w:rPr>
        <w:t xml:space="preserve">ortable </w:t>
      </w:r>
      <w:proofErr w:type="spellStart"/>
      <w:r w:rsidRPr="00DD2AC3">
        <w:rPr>
          <w:rFonts w:ascii="Palatino Linotype" w:hAnsi="Palatino Linotype"/>
          <w:b/>
          <w:i/>
        </w:rPr>
        <w:t>D</w:t>
      </w:r>
      <w:r w:rsidRPr="00DD2AC3">
        <w:rPr>
          <w:rFonts w:ascii="Palatino Linotype" w:hAnsi="Palatino Linotype"/>
          <w:i/>
        </w:rPr>
        <w:t>ocument</w:t>
      </w:r>
      <w:proofErr w:type="spellEnd"/>
      <w:r w:rsidRPr="00DD2AC3">
        <w:rPr>
          <w:rFonts w:ascii="Palatino Linotype" w:hAnsi="Palatino Linotype"/>
          <w:i/>
        </w:rPr>
        <w:t xml:space="preserve"> </w:t>
      </w:r>
      <w:proofErr w:type="spellStart"/>
      <w:r w:rsidRPr="00DD2AC3">
        <w:rPr>
          <w:rFonts w:ascii="Palatino Linotype" w:hAnsi="Palatino Linotype"/>
          <w:b/>
          <w:i/>
        </w:rPr>
        <w:t>F</w:t>
      </w:r>
      <w:r w:rsidRPr="00DD2AC3">
        <w:rPr>
          <w:rFonts w:ascii="Palatino Linotype" w:hAnsi="Palatino Linotype"/>
          <w:i/>
        </w:rPr>
        <w:t>ormat</w:t>
      </w:r>
      <w:proofErr w:type="spellEnd"/>
      <w:r w:rsidRPr="00DD2AC3">
        <w:rPr>
          <w:rFonts w:ascii="Palatino Linotype" w:hAnsi="Palatino Linotype"/>
          <w:i/>
        </w:rPr>
        <w:t xml:space="preserve"> (Formato Portátil de Documento), usado para mostrar documentos en la forma electrónica independiente del software, hardware o sistema operativo donde se visualiza.</w:t>
      </w:r>
    </w:p>
    <w:p w:rsidR="00515E5E" w:rsidRDefault="00515E5E" w:rsidP="00DD2AC3">
      <w:pPr>
        <w:pStyle w:val="Textonotapie"/>
        <w:jc w:val="both"/>
      </w:pPr>
    </w:p>
  </w:footnote>
  <w:footnote w:id="2">
    <w:p w:rsidR="00515E5E" w:rsidRDefault="00515E5E" w:rsidP="00DD2AC3">
      <w:pPr>
        <w:pStyle w:val="Textonotapie"/>
        <w:jc w:val="both"/>
      </w:pPr>
      <w:r>
        <w:rPr>
          <w:rStyle w:val="Refdenotaalpie"/>
        </w:rPr>
        <w:footnoteRef/>
      </w:r>
      <w:r>
        <w:t xml:space="preserve"> </w:t>
      </w:r>
      <w:r w:rsidRPr="00DD2AC3">
        <w:t>.</w:t>
      </w:r>
      <w:proofErr w:type="spellStart"/>
      <w:r w:rsidRPr="00DD2AC3">
        <w:rPr>
          <w:rFonts w:ascii="Palatino Linotype" w:hAnsi="Palatino Linotype"/>
          <w:b/>
          <w:i/>
        </w:rPr>
        <w:t>docx</w:t>
      </w:r>
      <w:proofErr w:type="spellEnd"/>
      <w:r w:rsidRPr="00DD2AC3">
        <w:rPr>
          <w:rFonts w:ascii="Palatino Linotype" w:hAnsi="Palatino Linotype"/>
          <w:i/>
        </w:rPr>
        <w:t xml:space="preserve"> son archivos de texto de Microsoft Word. Con la publicación de la versión 2007 de Word, el formato se introdujo como nuevo estándar para documentos de texto. El objetivo era establecer un formato de archivo basado en XML que necesitara menos capacidad de almacenamiento. El nombre </w:t>
      </w:r>
      <w:proofErr w:type="spellStart"/>
      <w:r w:rsidRPr="00DD2AC3">
        <w:rPr>
          <w:rFonts w:ascii="Palatino Linotype" w:hAnsi="Palatino Linotype"/>
          <w:i/>
        </w:rPr>
        <w:t>docx</w:t>
      </w:r>
      <w:proofErr w:type="spellEnd"/>
      <w:r w:rsidRPr="00DD2AC3">
        <w:rPr>
          <w:rFonts w:ascii="Palatino Linotype" w:hAnsi="Palatino Linotype"/>
          <w:i/>
        </w:rPr>
        <w:t xml:space="preserve"> es una combinación de la ya conocida extensión .</w:t>
      </w:r>
      <w:proofErr w:type="spellStart"/>
      <w:r w:rsidRPr="00DD2AC3">
        <w:rPr>
          <w:rFonts w:ascii="Palatino Linotype" w:hAnsi="Palatino Linotype"/>
          <w:i/>
        </w:rPr>
        <w:t>doc</w:t>
      </w:r>
      <w:proofErr w:type="spellEnd"/>
      <w:r w:rsidRPr="00DD2AC3">
        <w:rPr>
          <w:rFonts w:ascii="Palatino Linotype" w:hAnsi="Palatino Linotype"/>
          <w:i/>
        </w:rPr>
        <w:t xml:space="preserve"> y la X de XML.</w:t>
      </w:r>
    </w:p>
  </w:footnote>
  <w:footnote w:id="3">
    <w:p w:rsidR="00515E5E" w:rsidRPr="00C36D37" w:rsidRDefault="00515E5E" w:rsidP="00C71701">
      <w:pPr>
        <w:pStyle w:val="Textonotapie"/>
        <w:jc w:val="both"/>
        <w:rPr>
          <w:rFonts w:ascii="Palatino Linotype" w:hAnsi="Palatino Linotype"/>
          <w:i/>
        </w:rPr>
      </w:pPr>
      <w:r>
        <w:rPr>
          <w:rStyle w:val="Refdenotaalpie"/>
        </w:rPr>
        <w:footnoteRef/>
      </w:r>
      <w:r>
        <w:t xml:space="preserve"> </w:t>
      </w:r>
      <w:r w:rsidRPr="00C36D37">
        <w:rPr>
          <w:rFonts w:ascii="Palatino Linotype" w:hAnsi="Palatino Linotype"/>
          <w:b/>
          <w:i/>
        </w:rPr>
        <w:t>Artículo 179.</w:t>
      </w:r>
      <w:r w:rsidRPr="00C36D37">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r w:rsidRPr="00C36D37">
        <w:rPr>
          <w:rFonts w:ascii="Palatino Linotype" w:hAnsi="Palatino Linotype"/>
          <w:i/>
        </w:rPr>
        <w:cr/>
        <w:t>(…)</w:t>
      </w:r>
    </w:p>
    <w:p w:rsidR="00515E5E" w:rsidRDefault="00515E5E" w:rsidP="00C71701">
      <w:pPr>
        <w:pStyle w:val="Textonotapie"/>
        <w:jc w:val="both"/>
      </w:pPr>
      <w:r w:rsidRPr="00A71108">
        <w:rPr>
          <w:rFonts w:ascii="Palatino Linotype" w:hAnsi="Palatino Linotype"/>
          <w:b/>
          <w:i/>
        </w:rPr>
        <w:t xml:space="preserve">V. </w:t>
      </w:r>
      <w:r w:rsidRPr="00A71108">
        <w:rPr>
          <w:rFonts w:ascii="Palatino Linotype" w:hAnsi="Palatino Linotype"/>
          <w:i/>
        </w:rPr>
        <w:t>La entrega de información incompleta;</w:t>
      </w:r>
    </w:p>
  </w:footnote>
  <w:footnote w:id="4">
    <w:p w:rsidR="00515E5E" w:rsidRDefault="00515E5E" w:rsidP="00C71701">
      <w:pPr>
        <w:pStyle w:val="Textonotapie"/>
      </w:pPr>
    </w:p>
    <w:p w:rsidR="00515E5E" w:rsidRDefault="00515E5E" w:rsidP="00C71701">
      <w:pPr>
        <w:pStyle w:val="Textonotapie"/>
      </w:pPr>
      <w:r>
        <w:rPr>
          <w:rStyle w:val="Refdenotaalpie"/>
        </w:rPr>
        <w:footnoteRef/>
      </w:r>
      <w:r>
        <w:t xml:space="preserve"> Páginas electrónicas consultadas el día 01 (uno) de junio de 2021 (dos mil veintiuno) a las 11:51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E5E" w:rsidRDefault="009F22E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3970"/>
      <w:gridCol w:w="5953"/>
    </w:tblGrid>
    <w:tr w:rsidR="00515E5E" w:rsidTr="00515E5E">
      <w:trPr>
        <w:trHeight w:val="227"/>
      </w:trPr>
      <w:tc>
        <w:tcPr>
          <w:tcW w:w="3970" w:type="dxa"/>
          <w:hideMark/>
        </w:tcPr>
        <w:p w:rsidR="00515E5E" w:rsidRPr="00C640ED" w:rsidRDefault="00515E5E" w:rsidP="00515E5E">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Recurso de Revisión N°:</w:t>
          </w:r>
        </w:p>
      </w:tc>
      <w:tc>
        <w:tcPr>
          <w:tcW w:w="5953" w:type="dxa"/>
          <w:hideMark/>
        </w:tcPr>
        <w:p w:rsidR="00515E5E" w:rsidRPr="00C640ED" w:rsidRDefault="00515E5E" w:rsidP="00C71701">
          <w:pPr>
            <w:spacing w:after="120" w:line="256" w:lineRule="auto"/>
            <w:ind w:left="-486" w:right="214" w:firstLine="699"/>
            <w:jc w:val="right"/>
            <w:rPr>
              <w:rFonts w:ascii="Palatino Linotype" w:hAnsi="Palatino Linotype" w:cs="Arial"/>
              <w:b/>
              <w:szCs w:val="20"/>
            </w:rPr>
          </w:pPr>
          <w:r w:rsidRPr="00C640ED">
            <w:rPr>
              <w:rFonts w:ascii="Palatino Linotype" w:hAnsi="Palatino Linotype" w:cs="Arial"/>
              <w:b/>
              <w:bCs/>
              <w:sz w:val="24"/>
              <w:lang w:eastAsia="es-MX"/>
            </w:rPr>
            <w:t>01</w:t>
          </w:r>
          <w:r>
            <w:rPr>
              <w:rFonts w:ascii="Palatino Linotype" w:hAnsi="Palatino Linotype" w:cs="Arial"/>
              <w:b/>
              <w:bCs/>
              <w:sz w:val="24"/>
              <w:lang w:eastAsia="es-MX"/>
            </w:rPr>
            <w:t>875</w:t>
          </w:r>
          <w:r w:rsidRPr="00C640ED">
            <w:rPr>
              <w:rFonts w:ascii="Palatino Linotype" w:hAnsi="Palatino Linotype" w:cs="Arial"/>
              <w:b/>
              <w:bCs/>
              <w:sz w:val="24"/>
              <w:lang w:eastAsia="es-MX"/>
            </w:rPr>
            <w:t>/INFOEM/IP/RR/2021</w:t>
          </w:r>
        </w:p>
      </w:tc>
    </w:tr>
    <w:tr w:rsidR="00515E5E" w:rsidTr="00515E5E">
      <w:trPr>
        <w:trHeight w:val="242"/>
      </w:trPr>
      <w:tc>
        <w:tcPr>
          <w:tcW w:w="3970" w:type="dxa"/>
          <w:hideMark/>
        </w:tcPr>
        <w:p w:rsidR="00515E5E" w:rsidRPr="00C640ED" w:rsidRDefault="00515E5E" w:rsidP="00515E5E">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Sujeto Obligado:</w:t>
          </w:r>
        </w:p>
      </w:tc>
      <w:tc>
        <w:tcPr>
          <w:tcW w:w="5953" w:type="dxa"/>
          <w:hideMark/>
        </w:tcPr>
        <w:p w:rsidR="00515E5E" w:rsidRPr="00C640ED" w:rsidRDefault="00515E5E" w:rsidP="00515E5E">
          <w:pPr>
            <w:spacing w:after="120" w:line="256" w:lineRule="auto"/>
            <w:ind w:left="-486" w:right="214" w:firstLine="284"/>
            <w:jc w:val="right"/>
            <w:rPr>
              <w:rFonts w:ascii="Palatino Linotype" w:hAnsi="Palatino Linotype" w:cs="Arial"/>
              <w:b/>
              <w:szCs w:val="20"/>
            </w:rPr>
          </w:pPr>
          <w:r w:rsidRPr="00C71701">
            <w:rPr>
              <w:rFonts w:ascii="Palatino Linotype" w:hAnsi="Palatino Linotype" w:cs="Arial"/>
              <w:b/>
              <w:szCs w:val="20"/>
            </w:rPr>
            <w:t xml:space="preserve">Ayuntamiento de </w:t>
          </w:r>
          <w:proofErr w:type="spellStart"/>
          <w:r w:rsidRPr="00C71701">
            <w:rPr>
              <w:rFonts w:ascii="Palatino Linotype" w:hAnsi="Palatino Linotype" w:cs="Arial"/>
              <w:b/>
              <w:szCs w:val="20"/>
            </w:rPr>
            <w:t>Apaxco</w:t>
          </w:r>
          <w:proofErr w:type="spellEnd"/>
        </w:p>
      </w:tc>
    </w:tr>
    <w:tr w:rsidR="00515E5E" w:rsidTr="00515E5E">
      <w:trPr>
        <w:trHeight w:val="342"/>
      </w:trPr>
      <w:tc>
        <w:tcPr>
          <w:tcW w:w="3970" w:type="dxa"/>
          <w:hideMark/>
        </w:tcPr>
        <w:p w:rsidR="00515E5E" w:rsidRPr="00C640ED" w:rsidRDefault="00515E5E" w:rsidP="00515E5E">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Ponente:</w:t>
          </w:r>
        </w:p>
      </w:tc>
      <w:tc>
        <w:tcPr>
          <w:tcW w:w="5953" w:type="dxa"/>
          <w:hideMark/>
        </w:tcPr>
        <w:p w:rsidR="00515E5E" w:rsidRPr="00C640ED" w:rsidRDefault="00515E5E" w:rsidP="00515E5E">
          <w:pPr>
            <w:spacing w:after="120" w:line="256" w:lineRule="auto"/>
            <w:ind w:left="-486" w:right="214" w:firstLine="567"/>
            <w:jc w:val="right"/>
            <w:rPr>
              <w:rFonts w:ascii="Palatino Linotype" w:hAnsi="Palatino Linotype" w:cs="Arial"/>
              <w:b/>
              <w:szCs w:val="20"/>
            </w:rPr>
          </w:pPr>
          <w:r w:rsidRPr="00C640ED">
            <w:rPr>
              <w:rFonts w:ascii="Palatino Linotype" w:hAnsi="Palatino Linotype" w:cs="Arial"/>
              <w:b/>
              <w:szCs w:val="20"/>
            </w:rPr>
            <w:t>Zulema Martínez Sánchez</w:t>
          </w:r>
        </w:p>
      </w:tc>
    </w:tr>
  </w:tbl>
  <w:p w:rsidR="00515E5E" w:rsidRPr="00AE046A" w:rsidRDefault="009F22EB" w:rsidP="00515E5E">
    <w:pPr>
      <w:pStyle w:val="Encabezado"/>
      <w:tabs>
        <w:tab w:val="clear" w:pos="4419"/>
        <w:tab w:val="clear" w:pos="8838"/>
        <w:tab w:val="left" w:pos="6005"/>
      </w:tabs>
      <w:rPr>
        <w:sz w:val="14"/>
      </w:rPr>
    </w:pPr>
    <w:r>
      <w:rPr>
        <w:noProof/>
        <w:sz w:val="14"/>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112"/>
      <w:gridCol w:w="5811"/>
    </w:tblGrid>
    <w:tr w:rsidR="00515E5E" w:rsidTr="00515E5E">
      <w:trPr>
        <w:trHeight w:val="227"/>
      </w:trPr>
      <w:tc>
        <w:tcPr>
          <w:tcW w:w="4112" w:type="dxa"/>
          <w:hideMark/>
        </w:tcPr>
        <w:p w:rsidR="00515E5E" w:rsidRPr="00C640ED" w:rsidRDefault="00515E5E" w:rsidP="00515E5E">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Recurso de Revisión N°:</w:t>
          </w:r>
        </w:p>
      </w:tc>
      <w:tc>
        <w:tcPr>
          <w:tcW w:w="5811" w:type="dxa"/>
          <w:hideMark/>
        </w:tcPr>
        <w:p w:rsidR="00515E5E" w:rsidRPr="00C640ED" w:rsidRDefault="00515E5E" w:rsidP="00C71701">
          <w:pPr>
            <w:spacing w:after="120" w:line="256" w:lineRule="auto"/>
            <w:ind w:left="-486" w:right="214" w:firstLine="699"/>
            <w:jc w:val="right"/>
            <w:rPr>
              <w:rFonts w:ascii="Palatino Linotype" w:hAnsi="Palatino Linotype" w:cs="Arial"/>
              <w:b/>
              <w:szCs w:val="20"/>
            </w:rPr>
          </w:pPr>
          <w:r w:rsidRPr="00C640ED">
            <w:rPr>
              <w:rFonts w:ascii="Palatino Linotype" w:hAnsi="Palatino Linotype" w:cs="Arial"/>
              <w:b/>
              <w:bCs/>
              <w:sz w:val="24"/>
              <w:lang w:eastAsia="es-MX"/>
            </w:rPr>
            <w:t>01</w:t>
          </w:r>
          <w:r>
            <w:rPr>
              <w:rFonts w:ascii="Palatino Linotype" w:hAnsi="Palatino Linotype" w:cs="Arial"/>
              <w:b/>
              <w:bCs/>
              <w:sz w:val="24"/>
              <w:lang w:eastAsia="es-MX"/>
            </w:rPr>
            <w:t>875</w:t>
          </w:r>
          <w:r w:rsidRPr="00C640ED">
            <w:rPr>
              <w:rFonts w:ascii="Palatino Linotype" w:hAnsi="Palatino Linotype" w:cs="Arial"/>
              <w:b/>
              <w:bCs/>
              <w:sz w:val="24"/>
              <w:lang w:eastAsia="es-MX"/>
            </w:rPr>
            <w:t>/INFOEM/IP/RR/2021</w:t>
          </w:r>
        </w:p>
      </w:tc>
    </w:tr>
    <w:tr w:rsidR="00515E5E" w:rsidTr="00515E5E">
      <w:trPr>
        <w:trHeight w:val="242"/>
      </w:trPr>
      <w:tc>
        <w:tcPr>
          <w:tcW w:w="4112" w:type="dxa"/>
          <w:hideMark/>
        </w:tcPr>
        <w:p w:rsidR="00515E5E" w:rsidRPr="00C640ED" w:rsidRDefault="00515E5E" w:rsidP="00515E5E">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Sujeto Obligado:</w:t>
          </w:r>
        </w:p>
      </w:tc>
      <w:tc>
        <w:tcPr>
          <w:tcW w:w="5811" w:type="dxa"/>
          <w:hideMark/>
        </w:tcPr>
        <w:p w:rsidR="00515E5E" w:rsidRPr="00C640ED" w:rsidRDefault="00515E5E" w:rsidP="00515E5E">
          <w:pPr>
            <w:spacing w:after="120" w:line="256" w:lineRule="auto"/>
            <w:ind w:left="72" w:right="214" w:hanging="9"/>
            <w:jc w:val="right"/>
            <w:rPr>
              <w:rFonts w:ascii="Palatino Linotype" w:hAnsi="Palatino Linotype" w:cs="Arial"/>
              <w:b/>
              <w:szCs w:val="20"/>
            </w:rPr>
          </w:pPr>
          <w:r w:rsidRPr="00C71701">
            <w:rPr>
              <w:rFonts w:ascii="Palatino Linotype" w:hAnsi="Palatino Linotype" w:cs="Arial"/>
              <w:b/>
              <w:szCs w:val="20"/>
            </w:rPr>
            <w:t xml:space="preserve">Ayuntamiento de </w:t>
          </w:r>
          <w:proofErr w:type="spellStart"/>
          <w:r w:rsidRPr="00C71701">
            <w:rPr>
              <w:rFonts w:ascii="Palatino Linotype" w:hAnsi="Palatino Linotype" w:cs="Arial"/>
              <w:b/>
              <w:szCs w:val="20"/>
            </w:rPr>
            <w:t>Apaxco</w:t>
          </w:r>
          <w:proofErr w:type="spellEnd"/>
        </w:p>
      </w:tc>
    </w:tr>
    <w:tr w:rsidR="00515E5E" w:rsidTr="00515E5E">
      <w:trPr>
        <w:trHeight w:val="342"/>
      </w:trPr>
      <w:tc>
        <w:tcPr>
          <w:tcW w:w="4112" w:type="dxa"/>
        </w:tcPr>
        <w:p w:rsidR="00515E5E" w:rsidRPr="00C640ED" w:rsidRDefault="00515E5E" w:rsidP="00515E5E">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Recurrente:</w:t>
          </w:r>
        </w:p>
      </w:tc>
      <w:tc>
        <w:tcPr>
          <w:tcW w:w="5811" w:type="dxa"/>
        </w:tcPr>
        <w:p w:rsidR="00515E5E" w:rsidRPr="00C640ED" w:rsidRDefault="00B40D6B" w:rsidP="00515E5E">
          <w:pPr>
            <w:spacing w:after="120" w:line="256" w:lineRule="auto"/>
            <w:ind w:left="-486" w:right="214" w:firstLine="567"/>
            <w:jc w:val="right"/>
            <w:rPr>
              <w:rFonts w:ascii="Palatino Linotype" w:hAnsi="Palatino Linotype" w:cs="Arial"/>
              <w:b/>
            </w:rPr>
          </w:pPr>
          <w:proofErr w:type="spellStart"/>
          <w:r>
            <w:rPr>
              <w:rFonts w:ascii="Palatino Linotype" w:hAnsi="Palatino Linotype" w:cs="Arial"/>
              <w:b/>
            </w:rPr>
            <w:t>xxxxxxxxxxxxxxxxxxx</w:t>
          </w:r>
          <w:proofErr w:type="spellEnd"/>
        </w:p>
      </w:tc>
    </w:tr>
    <w:tr w:rsidR="00515E5E" w:rsidTr="00515E5E">
      <w:trPr>
        <w:trHeight w:val="342"/>
      </w:trPr>
      <w:tc>
        <w:tcPr>
          <w:tcW w:w="4112" w:type="dxa"/>
        </w:tcPr>
        <w:p w:rsidR="00515E5E" w:rsidRPr="00C640ED" w:rsidRDefault="00515E5E" w:rsidP="00515E5E">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Ponente:</w:t>
          </w:r>
        </w:p>
      </w:tc>
      <w:tc>
        <w:tcPr>
          <w:tcW w:w="5811" w:type="dxa"/>
        </w:tcPr>
        <w:p w:rsidR="00515E5E" w:rsidRPr="00C640ED" w:rsidRDefault="00515E5E" w:rsidP="00515E5E">
          <w:pPr>
            <w:spacing w:after="120" w:line="256" w:lineRule="auto"/>
            <w:ind w:left="-486" w:right="214" w:firstLine="567"/>
            <w:jc w:val="right"/>
            <w:rPr>
              <w:rFonts w:ascii="Palatino Linotype" w:hAnsi="Palatino Linotype" w:cs="Arial"/>
              <w:b/>
              <w:szCs w:val="20"/>
            </w:rPr>
          </w:pPr>
          <w:r w:rsidRPr="00C640ED">
            <w:rPr>
              <w:rFonts w:ascii="Palatino Linotype" w:hAnsi="Palatino Linotype" w:cs="Arial"/>
              <w:b/>
              <w:szCs w:val="20"/>
            </w:rPr>
            <w:t>Zulema Martínez Sánchez</w:t>
          </w:r>
        </w:p>
      </w:tc>
    </w:tr>
  </w:tbl>
  <w:p w:rsidR="00515E5E" w:rsidRPr="00C222C0" w:rsidRDefault="009F22EB">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2.3pt;margin-top:-132.95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E131F"/>
    <w:multiLevelType w:val="hybridMultilevel"/>
    <w:tmpl w:val="5A222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6301C8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3A402A1"/>
    <w:multiLevelType w:val="hybridMultilevel"/>
    <w:tmpl w:val="04906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97B67ED"/>
    <w:multiLevelType w:val="hybridMultilevel"/>
    <w:tmpl w:val="5A222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701"/>
    <w:rsid w:val="00036F8B"/>
    <w:rsid w:val="00114A42"/>
    <w:rsid w:val="00123996"/>
    <w:rsid w:val="001E7156"/>
    <w:rsid w:val="001F0C31"/>
    <w:rsid w:val="00292CAF"/>
    <w:rsid w:val="003C20D4"/>
    <w:rsid w:val="003C4930"/>
    <w:rsid w:val="00486443"/>
    <w:rsid w:val="0049588D"/>
    <w:rsid w:val="004B3BB1"/>
    <w:rsid w:val="004D789D"/>
    <w:rsid w:val="00515E5E"/>
    <w:rsid w:val="006122F8"/>
    <w:rsid w:val="00613CA8"/>
    <w:rsid w:val="00644CF5"/>
    <w:rsid w:val="006C143D"/>
    <w:rsid w:val="00791F28"/>
    <w:rsid w:val="008D055B"/>
    <w:rsid w:val="009E4A59"/>
    <w:rsid w:val="009F22EB"/>
    <w:rsid w:val="00A71108"/>
    <w:rsid w:val="00B40D6B"/>
    <w:rsid w:val="00B734EE"/>
    <w:rsid w:val="00B966F9"/>
    <w:rsid w:val="00C1572F"/>
    <w:rsid w:val="00C45BAE"/>
    <w:rsid w:val="00C71701"/>
    <w:rsid w:val="00C84F6A"/>
    <w:rsid w:val="00D35A1A"/>
    <w:rsid w:val="00D61F19"/>
    <w:rsid w:val="00D62608"/>
    <w:rsid w:val="00DD2AC3"/>
    <w:rsid w:val="00E5271A"/>
    <w:rsid w:val="00ED3690"/>
    <w:rsid w:val="00F45A09"/>
    <w:rsid w:val="00FB6F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3F3014D-17F7-4184-8BE0-396D5DF8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70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170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7170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7170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7170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7170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71701"/>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C7170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7170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71701"/>
    <w:rPr>
      <w:vertAlign w:val="superscript"/>
    </w:rPr>
  </w:style>
  <w:style w:type="character" w:styleId="Hipervnculo">
    <w:name w:val="Hyperlink"/>
    <w:basedOn w:val="Fuentedeprrafopredeter"/>
    <w:uiPriority w:val="99"/>
    <w:unhideWhenUsed/>
    <w:rsid w:val="00C71701"/>
    <w:rPr>
      <w:color w:val="0563C1" w:themeColor="hyperlink"/>
      <w:u w:val="single"/>
    </w:rPr>
  </w:style>
  <w:style w:type="character" w:styleId="Hipervnculovisitado">
    <w:name w:val="FollowedHyperlink"/>
    <w:basedOn w:val="Fuentedeprrafopredeter"/>
    <w:uiPriority w:val="99"/>
    <w:semiHidden/>
    <w:unhideWhenUsed/>
    <w:rsid w:val="00F45A09"/>
    <w:rPr>
      <w:color w:val="954F72" w:themeColor="followedHyperlink"/>
      <w:u w:val="single"/>
    </w:rPr>
  </w:style>
  <w:style w:type="character" w:customStyle="1" w:styleId="apple-converted-space">
    <w:name w:val="apple-converted-space"/>
    <w:basedOn w:val="Fuentedeprrafopredeter"/>
    <w:rsid w:val="003C2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portal.htm" TargetMode="External"/><Relationship Id="rId18" Type="http://schemas.openxmlformats.org/officeDocument/2006/relationships/hyperlink" Target="https://www.plataformadetransparencia.org.mx/"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javascript:AbrirModal(1)" TargetMode="External"/><Relationship Id="rId12" Type="http://schemas.openxmlformats.org/officeDocument/2006/relationships/image" Target="media/image1.png"/><Relationship Id="rId17" Type="http://schemas.openxmlformats.org/officeDocument/2006/relationships/hyperlink" Target="https://www.ipomex.org.mx/ipo3/lgt/indice/apaxco.web"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pomex.org.mx/portal.htm"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taformadetransparencia.org.mx/"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pomex.org.mx/ipo3/lgt/indice/APAXCO/art_92_xxix_a.web" TargetMode="External"/><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hyperlink" Target="https://www.ipomex.org.mx/portal.htm" TargetMode="Externa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plataformadetransparencia.org.mx/"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javascript:AbrirModal(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316</TotalTime>
  <Pages>35</Pages>
  <Words>7035</Words>
  <Characters>38696</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17</cp:revision>
  <dcterms:created xsi:type="dcterms:W3CDTF">2021-06-01T15:29:00Z</dcterms:created>
  <dcterms:modified xsi:type="dcterms:W3CDTF">2021-08-03T19:16:00Z</dcterms:modified>
</cp:coreProperties>
</file>