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100B8CF4" w:rsidR="00E15E85" w:rsidRPr="00555FF1"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555FF1">
        <w:rPr>
          <w:rFonts w:ascii="Palatino Linotype" w:eastAsia="Times New Roman" w:hAnsi="Palatino Linotype" w:cs="Arial"/>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3C1254">
        <w:rPr>
          <w:rFonts w:ascii="Palatino Linotype" w:eastAsia="Times New Roman" w:hAnsi="Palatino Linotype" w:cs="Arial"/>
          <w:color w:val="000000"/>
          <w:sz w:val="24"/>
          <w:szCs w:val="24"/>
          <w:lang w:val="es-ES_tradnl" w:eastAsia="es-MX"/>
        </w:rPr>
        <w:t>dieciséis de junio</w:t>
      </w:r>
      <w:r w:rsidR="001708B9" w:rsidRPr="00555FF1">
        <w:rPr>
          <w:rFonts w:ascii="Palatino Linotype" w:eastAsia="Times New Roman" w:hAnsi="Palatino Linotype" w:cs="Arial"/>
          <w:color w:val="000000"/>
          <w:sz w:val="24"/>
          <w:szCs w:val="24"/>
          <w:lang w:val="es-ES_tradnl" w:eastAsia="es-MX"/>
        </w:rPr>
        <w:t xml:space="preserve"> de dos mil veintiuno</w:t>
      </w:r>
      <w:r w:rsidRPr="00555FF1">
        <w:rPr>
          <w:rFonts w:ascii="Palatino Linotype" w:eastAsia="Times New Roman" w:hAnsi="Palatino Linotype" w:cs="Arial"/>
          <w:color w:val="000000"/>
          <w:sz w:val="24"/>
          <w:szCs w:val="24"/>
          <w:lang w:val="es-ES_tradnl" w:eastAsia="es-MX"/>
        </w:rPr>
        <w:t>.</w:t>
      </w:r>
    </w:p>
    <w:p w14:paraId="5CC92DBC" w14:textId="77777777" w:rsidR="00E15E85" w:rsidRPr="00555FF1"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p>
    <w:p w14:paraId="2CEC7A43" w14:textId="432E3CB2" w:rsidR="00E87E34" w:rsidRPr="00555FF1" w:rsidRDefault="00E15E85" w:rsidP="00E15E85">
      <w:pPr>
        <w:tabs>
          <w:tab w:val="left" w:pos="1701"/>
        </w:tabs>
        <w:spacing w:before="240" w:line="360" w:lineRule="auto"/>
        <w:jc w:val="both"/>
        <w:rPr>
          <w:rFonts w:ascii="Palatino Linotype" w:hAnsi="Palatino Linotype" w:cs="Arial"/>
          <w:b/>
          <w:bCs/>
          <w:sz w:val="24"/>
          <w:lang w:val="es-ES_tradnl" w:eastAsia="es-MX"/>
        </w:rPr>
      </w:pPr>
      <w:r w:rsidRPr="00555FF1">
        <w:rPr>
          <w:rFonts w:ascii="Palatino Linotype" w:hAnsi="Palatino Linotype" w:cs="Arial"/>
          <w:b/>
          <w:sz w:val="24"/>
          <w:lang w:val="es-ES_tradnl"/>
        </w:rPr>
        <w:t>VISTO</w:t>
      </w:r>
      <w:r w:rsidRPr="00555FF1">
        <w:rPr>
          <w:rFonts w:ascii="Palatino Linotype" w:hAnsi="Palatino Linotype" w:cs="Arial"/>
          <w:sz w:val="24"/>
          <w:lang w:val="es-ES_tradnl"/>
        </w:rPr>
        <w:t xml:space="preserve"> el expediente electrónico formado con motivo del recurso de revisión número </w:t>
      </w:r>
      <w:r w:rsidR="007B7A2B" w:rsidRPr="00555FF1">
        <w:rPr>
          <w:rFonts w:ascii="Palatino Linotype" w:hAnsi="Palatino Linotype" w:cs="Arial"/>
          <w:b/>
          <w:bCs/>
          <w:sz w:val="24"/>
          <w:lang w:val="es-ES_tradnl" w:eastAsia="es-MX"/>
        </w:rPr>
        <w:t>0</w:t>
      </w:r>
      <w:r w:rsidR="00D81E54">
        <w:rPr>
          <w:rFonts w:ascii="Palatino Linotype" w:hAnsi="Palatino Linotype" w:cs="Arial"/>
          <w:b/>
          <w:bCs/>
          <w:sz w:val="24"/>
          <w:lang w:val="es-ES_tradnl" w:eastAsia="es-MX"/>
        </w:rPr>
        <w:t>1605</w:t>
      </w:r>
      <w:r w:rsidR="007E2959" w:rsidRPr="00555FF1">
        <w:rPr>
          <w:rFonts w:ascii="Palatino Linotype" w:hAnsi="Palatino Linotype" w:cs="Arial"/>
          <w:b/>
          <w:bCs/>
          <w:sz w:val="24"/>
          <w:lang w:val="es-ES_tradnl" w:eastAsia="es-MX"/>
        </w:rPr>
        <w:t>/INFOEM/IP/RR/20</w:t>
      </w:r>
      <w:r w:rsidR="00487F76" w:rsidRPr="00555FF1">
        <w:rPr>
          <w:rFonts w:ascii="Palatino Linotype" w:hAnsi="Palatino Linotype" w:cs="Arial"/>
          <w:b/>
          <w:bCs/>
          <w:sz w:val="24"/>
          <w:lang w:val="es-ES_tradnl" w:eastAsia="es-MX"/>
        </w:rPr>
        <w:t>2</w:t>
      </w:r>
      <w:r w:rsidR="002A7397" w:rsidRPr="00555FF1">
        <w:rPr>
          <w:rFonts w:ascii="Palatino Linotype" w:hAnsi="Palatino Linotype" w:cs="Arial"/>
          <w:b/>
          <w:bCs/>
          <w:sz w:val="24"/>
          <w:lang w:val="es-ES_tradnl" w:eastAsia="es-MX"/>
        </w:rPr>
        <w:t>1</w:t>
      </w:r>
      <w:r w:rsidRPr="00555FF1">
        <w:rPr>
          <w:rFonts w:ascii="Palatino Linotype" w:hAnsi="Palatino Linotype" w:cs="Arial"/>
          <w:sz w:val="24"/>
          <w:lang w:val="es-ES_tradnl"/>
        </w:rPr>
        <w:t xml:space="preserve">, </w:t>
      </w:r>
      <w:r w:rsidR="009152B5" w:rsidRPr="00555FF1">
        <w:rPr>
          <w:rFonts w:ascii="Palatino Linotype" w:hAnsi="Palatino Linotype" w:cs="Arial"/>
          <w:sz w:val="24"/>
          <w:lang w:val="es-ES_tradnl"/>
        </w:rPr>
        <w:t xml:space="preserve">interpuesto </w:t>
      </w:r>
      <w:r w:rsidR="00FE6A4F" w:rsidRPr="00555FF1">
        <w:rPr>
          <w:rFonts w:ascii="Palatino Linotype" w:hAnsi="Palatino Linotype" w:cs="Arial"/>
          <w:sz w:val="24"/>
          <w:lang w:val="es-ES_tradnl"/>
        </w:rPr>
        <w:t>por la</w:t>
      </w:r>
      <w:r w:rsidR="002A7397" w:rsidRPr="00555FF1">
        <w:rPr>
          <w:rFonts w:ascii="Palatino Linotype" w:hAnsi="Palatino Linotype" w:cs="Arial"/>
          <w:sz w:val="24"/>
          <w:lang w:val="es-ES_tradnl"/>
        </w:rPr>
        <w:t xml:space="preserve"> parte solicitante</w:t>
      </w:r>
      <w:r w:rsidR="00FE6A4F" w:rsidRPr="00555FF1">
        <w:rPr>
          <w:rFonts w:ascii="Palatino Linotype" w:hAnsi="Palatino Linotype" w:cs="Arial"/>
          <w:sz w:val="24"/>
          <w:lang w:val="es-ES_tradnl"/>
        </w:rPr>
        <w:t xml:space="preserve"> </w:t>
      </w:r>
      <w:r w:rsidR="00FE6A4F" w:rsidRPr="00555FF1">
        <w:rPr>
          <w:rFonts w:ascii="Palatino Linotype" w:hAnsi="Palatino Linotype" w:cs="Arial"/>
          <w:b/>
          <w:sz w:val="24"/>
          <w:lang w:val="es-ES_tradnl"/>
        </w:rPr>
        <w:t xml:space="preserve">C. </w:t>
      </w:r>
      <w:proofErr w:type="spellStart"/>
      <w:r w:rsidR="0019431A">
        <w:rPr>
          <w:rFonts w:ascii="Palatino Linotype" w:hAnsi="Palatino Linotype" w:cs="Arial"/>
          <w:b/>
          <w:sz w:val="24"/>
          <w:lang w:val="es-ES_tradnl"/>
        </w:rPr>
        <w:t>xxxxxxxxxx</w:t>
      </w:r>
      <w:proofErr w:type="spellEnd"/>
      <w:r w:rsidR="00D81E54" w:rsidRPr="00D81E54">
        <w:rPr>
          <w:rFonts w:ascii="Palatino Linotype" w:hAnsi="Palatino Linotype" w:cs="Arial"/>
          <w:b/>
          <w:sz w:val="24"/>
          <w:lang w:val="es-ES_tradnl"/>
        </w:rPr>
        <w:t xml:space="preserve"> </w:t>
      </w:r>
      <w:r w:rsidR="0019431A">
        <w:rPr>
          <w:rFonts w:ascii="Palatino Linotype" w:hAnsi="Palatino Linotype" w:cs="Arial"/>
          <w:b/>
          <w:sz w:val="24"/>
          <w:lang w:val="es-ES_tradnl"/>
        </w:rPr>
        <w:t>xxxxxxxxxxx</w:t>
      </w:r>
      <w:bookmarkStart w:id="0" w:name="_GoBack"/>
      <w:bookmarkEnd w:id="0"/>
      <w:r w:rsidR="00555FF1" w:rsidRPr="00555FF1">
        <w:rPr>
          <w:rFonts w:ascii="Palatino Linotype" w:hAnsi="Palatino Linotype" w:cs="Arial"/>
          <w:b/>
          <w:sz w:val="24"/>
          <w:lang w:val="es-ES_tradnl"/>
        </w:rPr>
        <w:t>,</w:t>
      </w:r>
      <w:r w:rsidR="002A7397" w:rsidRPr="00555FF1">
        <w:rPr>
          <w:rFonts w:ascii="Palatino Linotype" w:hAnsi="Palatino Linotype" w:cs="Arial"/>
          <w:b/>
          <w:sz w:val="24"/>
          <w:lang w:val="es-ES_tradnl"/>
        </w:rPr>
        <w:t xml:space="preserve"> </w:t>
      </w:r>
      <w:r w:rsidR="00FE6A4F" w:rsidRPr="00555FF1">
        <w:rPr>
          <w:rFonts w:ascii="Palatino Linotype" w:hAnsi="Palatino Linotype" w:cs="Arial"/>
          <w:sz w:val="24"/>
          <w:lang w:val="es-ES_tradnl"/>
        </w:rPr>
        <w:t>a quien en lo sucesivo</w:t>
      </w:r>
      <w:r w:rsidR="009152B5" w:rsidRPr="00555FF1">
        <w:rPr>
          <w:rFonts w:ascii="Palatino Linotype" w:hAnsi="Palatino Linotype" w:cs="Arial"/>
          <w:sz w:val="24"/>
          <w:lang w:val="es-ES_tradnl"/>
        </w:rPr>
        <w:t xml:space="preserve"> se le denominara</w:t>
      </w:r>
      <w:r w:rsidR="00487F76" w:rsidRPr="00555FF1">
        <w:rPr>
          <w:rFonts w:ascii="Palatino Linotype" w:hAnsi="Palatino Linotype" w:cs="Arial"/>
          <w:sz w:val="24"/>
          <w:lang w:val="es-ES_tradnl"/>
        </w:rPr>
        <w:t xml:space="preserve"> la parte</w:t>
      </w:r>
      <w:r w:rsidRPr="00555FF1">
        <w:rPr>
          <w:rFonts w:ascii="Palatino Linotype" w:hAnsi="Palatino Linotype" w:cs="Arial"/>
          <w:b/>
          <w:sz w:val="24"/>
          <w:lang w:val="es-ES_tradnl"/>
        </w:rPr>
        <w:t xml:space="preserve"> </w:t>
      </w:r>
      <w:r w:rsidR="00487F76" w:rsidRPr="00555FF1">
        <w:rPr>
          <w:rFonts w:ascii="Palatino Linotype" w:hAnsi="Palatino Linotype" w:cs="Arial"/>
          <w:b/>
          <w:sz w:val="24"/>
          <w:lang w:val="es-ES_tradnl"/>
        </w:rPr>
        <w:t>r</w:t>
      </w:r>
      <w:r w:rsidRPr="00555FF1">
        <w:rPr>
          <w:rFonts w:ascii="Palatino Linotype" w:hAnsi="Palatino Linotype" w:cs="Arial"/>
          <w:b/>
          <w:sz w:val="24"/>
          <w:lang w:val="es-ES_tradnl"/>
        </w:rPr>
        <w:t>ecurrente</w:t>
      </w:r>
      <w:r w:rsidR="00E221C1" w:rsidRPr="00555FF1">
        <w:rPr>
          <w:rFonts w:ascii="Palatino Linotype" w:hAnsi="Palatino Linotype" w:cs="Arial"/>
          <w:sz w:val="24"/>
          <w:lang w:val="es-ES_tradnl"/>
        </w:rPr>
        <w:t xml:space="preserve">, en contra </w:t>
      </w:r>
      <w:r w:rsidR="00E372DA" w:rsidRPr="00555FF1">
        <w:rPr>
          <w:rFonts w:ascii="Palatino Linotype" w:hAnsi="Palatino Linotype" w:cs="Arial"/>
          <w:sz w:val="24"/>
          <w:lang w:val="es-ES_tradnl"/>
        </w:rPr>
        <w:t>de</w:t>
      </w:r>
      <w:r w:rsidR="00E221C1" w:rsidRPr="00555FF1">
        <w:rPr>
          <w:rFonts w:ascii="Palatino Linotype" w:hAnsi="Palatino Linotype" w:cs="Arial"/>
          <w:sz w:val="24"/>
          <w:lang w:val="es-ES_tradnl"/>
        </w:rPr>
        <w:t xml:space="preserve"> </w:t>
      </w:r>
      <w:r w:rsidR="00654533" w:rsidRPr="00555FF1">
        <w:rPr>
          <w:rFonts w:ascii="Palatino Linotype" w:hAnsi="Palatino Linotype" w:cs="Arial"/>
          <w:sz w:val="24"/>
          <w:lang w:val="es-ES_tradnl"/>
        </w:rPr>
        <w:t xml:space="preserve">la </w:t>
      </w:r>
      <w:r w:rsidRPr="00555FF1">
        <w:rPr>
          <w:rFonts w:ascii="Palatino Linotype" w:hAnsi="Palatino Linotype" w:cs="Arial"/>
          <w:sz w:val="24"/>
          <w:lang w:val="es-ES_tradnl"/>
        </w:rPr>
        <w:t xml:space="preserve">respuesta </w:t>
      </w:r>
      <w:r w:rsidR="003470B1" w:rsidRPr="00555FF1">
        <w:rPr>
          <w:rFonts w:ascii="Palatino Linotype" w:hAnsi="Palatino Linotype" w:cs="Arial"/>
          <w:sz w:val="24"/>
          <w:lang w:val="es-ES_tradnl"/>
        </w:rPr>
        <w:t>d</w:t>
      </w:r>
      <w:r w:rsidR="00E372DA" w:rsidRPr="00555FF1">
        <w:rPr>
          <w:rFonts w:ascii="Palatino Linotype" w:hAnsi="Palatino Linotype" w:cs="Arial"/>
          <w:sz w:val="24"/>
          <w:szCs w:val="24"/>
          <w:lang w:val="es-ES_tradnl"/>
        </w:rPr>
        <w:t>el</w:t>
      </w:r>
      <w:r w:rsidRPr="00555FF1">
        <w:rPr>
          <w:rFonts w:ascii="Palatino Linotype" w:hAnsi="Palatino Linotype" w:cs="Arial"/>
          <w:sz w:val="24"/>
          <w:szCs w:val="24"/>
          <w:lang w:val="es-ES_tradnl"/>
        </w:rPr>
        <w:t xml:space="preserve"> </w:t>
      </w:r>
      <w:r w:rsidR="00D81E54" w:rsidRPr="00D81E54">
        <w:rPr>
          <w:rFonts w:ascii="Palatino Linotype" w:hAnsi="Palatino Linotype" w:cs="Arial"/>
          <w:b/>
          <w:sz w:val="24"/>
          <w:szCs w:val="24"/>
          <w:lang w:val="es-ES_tradnl"/>
        </w:rPr>
        <w:t xml:space="preserve">Ayuntamiento de </w:t>
      </w:r>
      <w:proofErr w:type="spellStart"/>
      <w:r w:rsidR="00D81E54" w:rsidRPr="00D81E54">
        <w:rPr>
          <w:rFonts w:ascii="Palatino Linotype" w:hAnsi="Palatino Linotype" w:cs="Arial"/>
          <w:b/>
          <w:sz w:val="24"/>
          <w:szCs w:val="24"/>
          <w:lang w:val="es-ES_tradnl"/>
        </w:rPr>
        <w:t>Apaxco</w:t>
      </w:r>
      <w:proofErr w:type="spellEnd"/>
      <w:r w:rsidRPr="00555FF1">
        <w:rPr>
          <w:rFonts w:ascii="Palatino Linotype" w:hAnsi="Palatino Linotype" w:cs="Arial"/>
          <w:sz w:val="28"/>
          <w:szCs w:val="24"/>
          <w:lang w:val="es-ES_tradnl"/>
        </w:rPr>
        <w:t xml:space="preserve">, </w:t>
      </w:r>
      <w:r w:rsidRPr="00555FF1">
        <w:rPr>
          <w:rFonts w:ascii="Palatino Linotype" w:hAnsi="Palatino Linotype" w:cs="Arial"/>
          <w:sz w:val="24"/>
          <w:szCs w:val="24"/>
          <w:lang w:val="es-ES_tradnl"/>
        </w:rPr>
        <w:t>en lo subsecuente</w:t>
      </w:r>
      <w:r w:rsidRPr="00555FF1">
        <w:rPr>
          <w:rFonts w:ascii="Palatino Linotype" w:hAnsi="Palatino Linotype" w:cs="Arial"/>
          <w:b/>
          <w:sz w:val="24"/>
          <w:szCs w:val="24"/>
          <w:lang w:val="es-ES_tradnl"/>
        </w:rPr>
        <w:t xml:space="preserve"> </w:t>
      </w:r>
      <w:r w:rsidR="00487F76" w:rsidRPr="00555FF1">
        <w:rPr>
          <w:rFonts w:ascii="Palatino Linotype" w:hAnsi="Palatino Linotype" w:cs="Arial"/>
          <w:b/>
          <w:sz w:val="24"/>
          <w:szCs w:val="24"/>
          <w:lang w:val="es-ES_tradnl"/>
        </w:rPr>
        <w:t>e</w:t>
      </w:r>
      <w:r w:rsidRPr="00555FF1">
        <w:rPr>
          <w:rFonts w:ascii="Palatino Linotype" w:hAnsi="Palatino Linotype" w:cs="Arial"/>
          <w:b/>
          <w:sz w:val="24"/>
          <w:szCs w:val="24"/>
          <w:lang w:val="es-ES_tradnl"/>
        </w:rPr>
        <w:t xml:space="preserve">l </w:t>
      </w:r>
      <w:r w:rsidR="00487F76" w:rsidRPr="00555FF1">
        <w:rPr>
          <w:rFonts w:ascii="Palatino Linotype" w:hAnsi="Palatino Linotype" w:cs="Arial"/>
          <w:b/>
          <w:sz w:val="24"/>
          <w:szCs w:val="24"/>
          <w:lang w:val="es-ES_tradnl"/>
        </w:rPr>
        <w:t>s</w:t>
      </w:r>
      <w:r w:rsidRPr="00555FF1">
        <w:rPr>
          <w:rFonts w:ascii="Palatino Linotype" w:hAnsi="Palatino Linotype" w:cs="Arial"/>
          <w:b/>
          <w:sz w:val="24"/>
          <w:szCs w:val="24"/>
          <w:lang w:val="es-ES_tradnl"/>
        </w:rPr>
        <w:t xml:space="preserve">ujeto </w:t>
      </w:r>
      <w:r w:rsidR="00487F76" w:rsidRPr="00555FF1">
        <w:rPr>
          <w:rFonts w:ascii="Palatino Linotype" w:hAnsi="Palatino Linotype" w:cs="Arial"/>
          <w:b/>
          <w:sz w:val="24"/>
          <w:szCs w:val="24"/>
          <w:lang w:val="es-ES_tradnl"/>
        </w:rPr>
        <w:t>o</w:t>
      </w:r>
      <w:r w:rsidRPr="00555FF1">
        <w:rPr>
          <w:rFonts w:ascii="Palatino Linotype" w:hAnsi="Palatino Linotype" w:cs="Arial"/>
          <w:b/>
          <w:sz w:val="24"/>
          <w:szCs w:val="24"/>
          <w:lang w:val="es-ES_tradnl"/>
        </w:rPr>
        <w:t xml:space="preserve">bligado, </w:t>
      </w:r>
      <w:r w:rsidRPr="00555FF1">
        <w:rPr>
          <w:rFonts w:ascii="Palatino Linotype" w:hAnsi="Palatino Linotype" w:cs="Arial"/>
          <w:sz w:val="24"/>
          <w:szCs w:val="24"/>
          <w:lang w:val="es-ES_tradnl"/>
        </w:rPr>
        <w:t>se procede a</w:t>
      </w:r>
      <w:r w:rsidRPr="00555FF1">
        <w:rPr>
          <w:rFonts w:ascii="Palatino Linotype" w:hAnsi="Palatino Linotype" w:cs="Arial"/>
          <w:sz w:val="24"/>
          <w:lang w:val="es-ES_tradnl"/>
        </w:rPr>
        <w:t xml:space="preserve"> dictar la presente resolución.</w:t>
      </w:r>
    </w:p>
    <w:p w14:paraId="071B2493" w14:textId="77777777" w:rsidR="00E15E85" w:rsidRPr="00555FF1" w:rsidRDefault="00E15E85" w:rsidP="00E15E85">
      <w:pPr>
        <w:tabs>
          <w:tab w:val="left" w:pos="1701"/>
        </w:tabs>
        <w:spacing w:before="240" w:line="360" w:lineRule="auto"/>
        <w:jc w:val="both"/>
        <w:rPr>
          <w:rFonts w:ascii="Palatino Linotype" w:hAnsi="Palatino Linotype" w:cs="Arial"/>
          <w:sz w:val="24"/>
          <w:lang w:val="es-ES_tradnl"/>
        </w:rPr>
      </w:pPr>
    </w:p>
    <w:p w14:paraId="3756D2C6" w14:textId="77777777" w:rsidR="006200A2" w:rsidRPr="00555FF1" w:rsidRDefault="00E15E85" w:rsidP="006200A2">
      <w:pPr>
        <w:spacing w:before="240" w:after="240" w:line="360" w:lineRule="auto"/>
        <w:jc w:val="center"/>
        <w:rPr>
          <w:rFonts w:ascii="Palatino Linotype" w:hAnsi="Palatino Linotype"/>
          <w:b/>
          <w:sz w:val="28"/>
          <w:lang w:val="es-ES_tradnl"/>
        </w:rPr>
      </w:pPr>
      <w:r w:rsidRPr="00555FF1">
        <w:rPr>
          <w:rFonts w:ascii="Palatino Linotype" w:hAnsi="Palatino Linotype"/>
          <w:b/>
          <w:sz w:val="28"/>
          <w:lang w:val="es-ES_tradnl"/>
        </w:rPr>
        <w:t>A N T E C E D E N T E S   D E L   A S U N T O</w:t>
      </w:r>
    </w:p>
    <w:p w14:paraId="58D597B2" w14:textId="77777777" w:rsidR="00497466" w:rsidRPr="00555FF1" w:rsidRDefault="00497466" w:rsidP="00497466">
      <w:pPr>
        <w:spacing w:before="240" w:after="240" w:line="360" w:lineRule="auto"/>
        <w:jc w:val="both"/>
        <w:rPr>
          <w:rFonts w:ascii="Palatino Linotype" w:hAnsi="Palatino Linotype"/>
          <w:lang w:val="es-ES_tradnl"/>
        </w:rPr>
      </w:pPr>
      <w:r w:rsidRPr="00555FF1">
        <w:rPr>
          <w:rFonts w:ascii="Palatino Linotype" w:hAnsi="Palatino Linotype" w:cs="Arial"/>
          <w:b/>
          <w:sz w:val="28"/>
          <w:lang w:val="es-ES_tradnl"/>
        </w:rPr>
        <w:t>PRIMERO.</w:t>
      </w:r>
      <w:r w:rsidRPr="00555FF1">
        <w:rPr>
          <w:rFonts w:ascii="Palatino Linotype" w:hAnsi="Palatino Linotype" w:cs="Arial"/>
          <w:lang w:val="es-ES_tradnl"/>
        </w:rPr>
        <w:t xml:space="preserve"> </w:t>
      </w:r>
      <w:r w:rsidRPr="00555FF1">
        <w:rPr>
          <w:rFonts w:ascii="Palatino Linotype" w:hAnsi="Palatino Linotype"/>
          <w:b/>
          <w:sz w:val="28"/>
          <w:szCs w:val="28"/>
          <w:lang w:val="es-ES_tradnl"/>
        </w:rPr>
        <w:t>De la Solicitud de Información.</w:t>
      </w:r>
    </w:p>
    <w:p w14:paraId="15297BBB" w14:textId="0B294B9A" w:rsidR="00497466" w:rsidRPr="00555FF1" w:rsidRDefault="00497466" w:rsidP="00497466">
      <w:pPr>
        <w:spacing w:before="240" w:line="360" w:lineRule="auto"/>
        <w:jc w:val="both"/>
        <w:rPr>
          <w:rFonts w:ascii="Palatino Linotype" w:hAnsi="Palatino Linotype" w:cs="Arial"/>
          <w:sz w:val="24"/>
          <w:lang w:val="es-ES_tradnl"/>
        </w:rPr>
      </w:pPr>
      <w:r w:rsidRPr="00555FF1">
        <w:rPr>
          <w:rFonts w:ascii="Palatino Linotype" w:hAnsi="Palatino Linotype" w:cs="Arial"/>
          <w:sz w:val="24"/>
          <w:lang w:val="es-ES_tradnl"/>
        </w:rPr>
        <w:t>Con fecha</w:t>
      </w:r>
      <w:r w:rsidR="00D81E54">
        <w:rPr>
          <w:rFonts w:ascii="Palatino Linotype" w:hAnsi="Palatino Linotype" w:cs="Arial"/>
          <w:sz w:val="24"/>
          <w:lang w:val="es-ES_tradnl"/>
        </w:rPr>
        <w:t xml:space="preserve"> doce</w:t>
      </w:r>
      <w:r w:rsidR="00555FF1" w:rsidRPr="00555FF1">
        <w:rPr>
          <w:rFonts w:ascii="Palatino Linotype" w:hAnsi="Palatino Linotype" w:cs="Arial"/>
          <w:sz w:val="24"/>
          <w:lang w:val="es-ES_tradnl"/>
        </w:rPr>
        <w:t xml:space="preserve"> de marzo</w:t>
      </w:r>
      <w:r w:rsidR="002A7397" w:rsidRPr="00555FF1">
        <w:rPr>
          <w:rFonts w:ascii="Palatino Linotype" w:hAnsi="Palatino Linotype" w:cs="Arial"/>
          <w:sz w:val="24"/>
          <w:lang w:val="es-ES_tradnl"/>
        </w:rPr>
        <w:t xml:space="preserve"> de dos mil veintiuno</w:t>
      </w:r>
      <w:r w:rsidRPr="00555FF1">
        <w:rPr>
          <w:rFonts w:ascii="Palatino Linotype" w:hAnsi="Palatino Linotype" w:cs="Arial"/>
          <w:sz w:val="24"/>
          <w:lang w:val="es-ES_tradnl"/>
        </w:rPr>
        <w:t xml:space="preserve">, </w:t>
      </w:r>
      <w:r w:rsidR="007135C5" w:rsidRPr="00555FF1">
        <w:rPr>
          <w:rFonts w:ascii="Palatino Linotype" w:hAnsi="Palatino Linotype" w:cs="Arial"/>
          <w:b/>
          <w:sz w:val="24"/>
          <w:lang w:val="es-ES_tradnl"/>
        </w:rPr>
        <w:t>la parte solicitante</w:t>
      </w:r>
      <w:r w:rsidRPr="00555FF1">
        <w:rPr>
          <w:rFonts w:ascii="Palatino Linotype" w:hAnsi="Palatino Linotype" w:cs="Arial"/>
          <w:sz w:val="24"/>
          <w:lang w:val="es-ES_tradnl"/>
        </w:rPr>
        <w:t>, presentó a través del Sistema de Acceso a la Información Mexiquense (</w:t>
      </w:r>
      <w:r w:rsidRPr="00555FF1">
        <w:rPr>
          <w:rFonts w:ascii="Palatino Linotype" w:hAnsi="Palatino Linotype" w:cs="Arial"/>
          <w:b/>
          <w:sz w:val="24"/>
          <w:lang w:val="es-ES_tradnl"/>
        </w:rPr>
        <w:t>SAIMEX)</w:t>
      </w:r>
      <w:r w:rsidRPr="00555FF1">
        <w:rPr>
          <w:rFonts w:ascii="Palatino Linotype" w:hAnsi="Palatino Linotype" w:cs="Arial"/>
          <w:sz w:val="24"/>
          <w:lang w:val="es-ES_tradnl"/>
        </w:rPr>
        <w:t xml:space="preserve"> ante </w:t>
      </w:r>
      <w:r w:rsidRPr="00555FF1">
        <w:rPr>
          <w:rFonts w:ascii="Palatino Linotype" w:hAnsi="Palatino Linotype" w:cs="Arial"/>
          <w:b/>
          <w:sz w:val="24"/>
          <w:lang w:val="es-ES_tradnl"/>
        </w:rPr>
        <w:t>El Sujeto Obligado</w:t>
      </w:r>
      <w:r w:rsidRPr="00555FF1">
        <w:rPr>
          <w:rFonts w:ascii="Palatino Linotype" w:hAnsi="Palatino Linotype" w:cs="Arial"/>
          <w:sz w:val="24"/>
          <w:lang w:val="es-ES_tradnl"/>
        </w:rPr>
        <w:t>, solicitud de acceso a la información pública, registrada bajo el número de expediente</w:t>
      </w:r>
      <w:r w:rsidRPr="00555FF1">
        <w:rPr>
          <w:rFonts w:ascii="Palatino Linotype" w:hAnsi="Palatino Linotype" w:cs="Arial"/>
          <w:b/>
          <w:sz w:val="24"/>
          <w:lang w:val="es-ES_tradnl"/>
        </w:rPr>
        <w:t xml:space="preserve"> </w:t>
      </w:r>
      <w:r w:rsidR="00D81E54" w:rsidRPr="00D81E54">
        <w:rPr>
          <w:rFonts w:ascii="Palatino Linotype" w:hAnsi="Palatino Linotype" w:cs="Arial"/>
          <w:b/>
          <w:sz w:val="24"/>
          <w:lang w:val="es-ES_tradnl"/>
        </w:rPr>
        <w:t>00026/APAXCO/IP/2021</w:t>
      </w:r>
      <w:r w:rsidRPr="00555FF1">
        <w:rPr>
          <w:rFonts w:ascii="Palatino Linotype" w:hAnsi="Palatino Linotype" w:cs="Arial"/>
          <w:b/>
          <w:sz w:val="24"/>
          <w:lang w:val="es-ES_tradnl" w:eastAsia="es-MX"/>
        </w:rPr>
        <w:t xml:space="preserve">, </w:t>
      </w:r>
      <w:r w:rsidRPr="00555FF1">
        <w:rPr>
          <w:rFonts w:ascii="Palatino Linotype" w:hAnsi="Palatino Linotype" w:cs="Arial"/>
          <w:sz w:val="24"/>
          <w:lang w:val="es-ES_tradnl"/>
        </w:rPr>
        <w:t>mediante la cual solicitó información en el tenor siguiente:</w:t>
      </w:r>
    </w:p>
    <w:p w14:paraId="737C7645" w14:textId="1CD9A91A" w:rsidR="00497466" w:rsidRPr="00555FF1" w:rsidRDefault="00497466" w:rsidP="00497466">
      <w:pPr>
        <w:ind w:left="851" w:right="850"/>
        <w:jc w:val="both"/>
        <w:rPr>
          <w:rFonts w:ascii="Palatino Linotype" w:eastAsia="Times New Roman" w:hAnsi="Palatino Linotype" w:cs="Times New Roman"/>
          <w:i/>
          <w:lang w:val="es-ES_tradnl" w:eastAsia="es-ES"/>
        </w:rPr>
      </w:pPr>
      <w:r w:rsidRPr="00555FF1">
        <w:rPr>
          <w:rFonts w:ascii="Palatino Linotype" w:eastAsia="Times New Roman" w:hAnsi="Palatino Linotype" w:cs="Times New Roman"/>
          <w:i/>
          <w:lang w:val="es-ES_tradnl" w:eastAsia="es-ES"/>
        </w:rPr>
        <w:t>“</w:t>
      </w:r>
      <w:r w:rsidR="00D81E54" w:rsidRPr="00D81E54">
        <w:rPr>
          <w:rFonts w:ascii="Palatino Linotype" w:hAnsi="Palatino Linotype"/>
          <w:i/>
          <w:color w:val="000000"/>
          <w:lang w:val="es-ES_tradnl"/>
        </w:rPr>
        <w:t xml:space="preserve">Deseo se realice una búsqueda exhaustiva y razonable en todas las áreas que pudieran contar con la siguiente información: 1. Cuántos expedientes ha enviado la Auditoría Especial de Desempeño al Órgano Interno de Control de la Legislatura durante el periodo comprendido de (2018, 2019, 2020, 2021), denunciando qué </w:t>
      </w:r>
      <w:r w:rsidR="00D81E54" w:rsidRPr="00D81E54">
        <w:rPr>
          <w:rFonts w:ascii="Palatino Linotype" w:hAnsi="Palatino Linotype"/>
          <w:i/>
          <w:color w:val="000000"/>
          <w:lang w:val="es-ES_tradnl"/>
        </w:rPr>
        <w:lastRenderedPageBreak/>
        <w:t>determinados servidores públicos que ocupan ciertos puestos de los Ayuntamientos así como de sus organismos auxiliares no cumplen con los requisitos que mandata la Ley Orgánica Municipal, Ley General de Protección Civil, Ley de Transparencia y Acceso a la Información Pública del Estado de México y Municipios, Código Financiero del Estado de México y Municipios, o cualquier otra normatividad, como por ejemplo el caso de Tesorero Municipal, Contralor Interno Municipal, Secretario del Ayuntamiento, Director de Obra Director de Desarrollo Económico, etc.</w:t>
      </w:r>
      <w:r w:rsidR="002A7397" w:rsidRPr="00555FF1">
        <w:rPr>
          <w:rFonts w:ascii="Palatino Linotype" w:hAnsi="Palatino Linotype"/>
          <w:i/>
          <w:color w:val="000000"/>
          <w:lang w:val="es-ES_tradnl"/>
        </w:rPr>
        <w:t>.</w:t>
      </w:r>
      <w:r w:rsidRPr="00555FF1">
        <w:rPr>
          <w:rFonts w:ascii="Palatino Linotype" w:eastAsia="Times New Roman" w:hAnsi="Palatino Linotype" w:cs="Times New Roman"/>
          <w:i/>
          <w:lang w:val="es-ES_tradnl" w:eastAsia="es-ES"/>
        </w:rPr>
        <w:t>” [Sic]</w:t>
      </w:r>
    </w:p>
    <w:p w14:paraId="2E9CB282" w14:textId="51502134" w:rsidR="00CB4F7F" w:rsidRPr="00555FF1" w:rsidRDefault="00497466" w:rsidP="00497466">
      <w:pPr>
        <w:spacing w:before="240" w:line="240" w:lineRule="auto"/>
        <w:ind w:right="850"/>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Modalidad de entrega: a través del SAIMEX.</w:t>
      </w:r>
    </w:p>
    <w:p w14:paraId="7FD19229" w14:textId="77777777" w:rsidR="00497466" w:rsidRPr="00555FF1" w:rsidRDefault="00497466" w:rsidP="00497466">
      <w:pPr>
        <w:spacing w:before="240" w:line="360" w:lineRule="auto"/>
        <w:jc w:val="both"/>
        <w:rPr>
          <w:rFonts w:ascii="Palatino Linotype" w:hAnsi="Palatino Linotype" w:cs="Arial"/>
          <w:b/>
          <w:sz w:val="28"/>
          <w:lang w:val="es-ES_tradnl"/>
        </w:rPr>
      </w:pPr>
      <w:r w:rsidRPr="00555FF1">
        <w:rPr>
          <w:rFonts w:ascii="Palatino Linotype" w:hAnsi="Palatino Linotype" w:cs="Arial"/>
          <w:b/>
          <w:sz w:val="28"/>
          <w:lang w:val="es-ES_tradnl"/>
        </w:rPr>
        <w:t xml:space="preserve">SEGUNDO. </w:t>
      </w:r>
      <w:r w:rsidRPr="00555FF1">
        <w:rPr>
          <w:rFonts w:ascii="Palatino Linotype" w:hAnsi="Palatino Linotype" w:cs="Arial"/>
          <w:b/>
          <w:sz w:val="28"/>
          <w:szCs w:val="20"/>
          <w:lang w:val="es-ES_tradnl"/>
        </w:rPr>
        <w:t>De la respuesta del Sujeto Obligado.</w:t>
      </w:r>
    </w:p>
    <w:p w14:paraId="25E12309" w14:textId="45997D18" w:rsidR="00497466" w:rsidRPr="00555FF1" w:rsidRDefault="00497466" w:rsidP="00497466">
      <w:pPr>
        <w:spacing w:before="240" w:line="360" w:lineRule="auto"/>
        <w:jc w:val="both"/>
        <w:rPr>
          <w:rFonts w:ascii="Palatino Linotype" w:hAnsi="Palatino Linotype" w:cs="Arial"/>
          <w:sz w:val="24"/>
          <w:lang w:val="es-ES_tradnl"/>
        </w:rPr>
      </w:pPr>
      <w:r w:rsidRPr="00555FF1">
        <w:rPr>
          <w:rFonts w:ascii="Palatino Linotype" w:hAnsi="Palatino Linotype" w:cs="Arial"/>
          <w:sz w:val="24"/>
          <w:lang w:val="es-ES_tradnl"/>
        </w:rPr>
        <w:t xml:space="preserve">En el expediente electrónico </w:t>
      </w:r>
      <w:r w:rsidRPr="00555FF1">
        <w:rPr>
          <w:rFonts w:ascii="Palatino Linotype" w:hAnsi="Palatino Linotype" w:cs="Arial"/>
          <w:b/>
          <w:sz w:val="24"/>
          <w:lang w:val="es-ES_tradnl"/>
        </w:rPr>
        <w:t>SAIMEX</w:t>
      </w:r>
      <w:r w:rsidRPr="00555FF1">
        <w:rPr>
          <w:rFonts w:ascii="Palatino Linotype" w:hAnsi="Palatino Linotype" w:cs="Arial"/>
          <w:sz w:val="24"/>
          <w:lang w:val="es-ES_tradnl"/>
        </w:rPr>
        <w:t xml:space="preserve">, se aprecia que </w:t>
      </w:r>
      <w:r w:rsidRPr="00555FF1">
        <w:rPr>
          <w:rFonts w:ascii="Palatino Linotype" w:hAnsi="Palatino Linotype" w:cs="Arial"/>
          <w:b/>
          <w:sz w:val="24"/>
          <w:lang w:val="es-ES_tradnl"/>
        </w:rPr>
        <w:t>El Sujeto Obligado</w:t>
      </w:r>
      <w:r w:rsidRPr="00555FF1">
        <w:rPr>
          <w:rFonts w:ascii="Palatino Linotype" w:hAnsi="Palatino Linotype" w:cs="Arial"/>
          <w:sz w:val="24"/>
          <w:lang w:val="es-ES_tradnl"/>
        </w:rPr>
        <w:t xml:space="preserve"> </w:t>
      </w:r>
      <w:r w:rsidR="00905E09" w:rsidRPr="00555FF1">
        <w:rPr>
          <w:rFonts w:ascii="Palatino Linotype" w:hAnsi="Palatino Linotype" w:cs="Arial"/>
          <w:sz w:val="24"/>
          <w:lang w:val="es-ES_tradnl"/>
        </w:rPr>
        <w:t xml:space="preserve">dio respuesta a la solicitud de información en fecha </w:t>
      </w:r>
      <w:r w:rsidR="00D81E54">
        <w:rPr>
          <w:rFonts w:ascii="Palatino Linotype" w:hAnsi="Palatino Linotype" w:cs="Arial"/>
          <w:sz w:val="24"/>
          <w:lang w:val="es-ES_tradnl"/>
        </w:rPr>
        <w:t>dieciocho</w:t>
      </w:r>
      <w:r w:rsidR="002A7397" w:rsidRPr="00555FF1">
        <w:rPr>
          <w:rFonts w:ascii="Palatino Linotype" w:hAnsi="Palatino Linotype" w:cs="Arial"/>
          <w:sz w:val="24"/>
          <w:lang w:val="es-ES_tradnl"/>
        </w:rPr>
        <w:t xml:space="preserve"> de </w:t>
      </w:r>
      <w:r w:rsidR="00555FF1" w:rsidRPr="00555FF1">
        <w:rPr>
          <w:rFonts w:ascii="Palatino Linotype" w:hAnsi="Palatino Linotype" w:cs="Arial"/>
          <w:sz w:val="24"/>
          <w:lang w:val="es-ES_tradnl"/>
        </w:rPr>
        <w:t>marzo</w:t>
      </w:r>
      <w:r w:rsidR="002A7397" w:rsidRPr="00555FF1">
        <w:rPr>
          <w:rFonts w:ascii="Palatino Linotype" w:hAnsi="Palatino Linotype" w:cs="Arial"/>
          <w:sz w:val="24"/>
          <w:lang w:val="es-ES_tradnl"/>
        </w:rPr>
        <w:t xml:space="preserve"> de dos mil veintiuno</w:t>
      </w:r>
      <w:r w:rsidR="00905E09" w:rsidRPr="00555FF1">
        <w:rPr>
          <w:rFonts w:ascii="Palatino Linotype" w:hAnsi="Palatino Linotype" w:cs="Arial"/>
          <w:sz w:val="24"/>
          <w:lang w:val="es-ES_tradnl"/>
        </w:rPr>
        <w:t xml:space="preserve">, anexando para tales efectos </w:t>
      </w:r>
      <w:r w:rsidR="00D81E54">
        <w:rPr>
          <w:rFonts w:ascii="Palatino Linotype" w:hAnsi="Palatino Linotype" w:cs="Arial"/>
          <w:sz w:val="24"/>
          <w:lang w:val="es-ES_tradnl"/>
        </w:rPr>
        <w:t>dos archivos electrónicos los cuales se tienen</w:t>
      </w:r>
      <w:r w:rsidR="00905E09" w:rsidRPr="00555FF1">
        <w:rPr>
          <w:rFonts w:ascii="Palatino Linotype" w:hAnsi="Palatino Linotype" w:cs="Arial"/>
          <w:sz w:val="24"/>
          <w:lang w:val="es-ES_tradnl"/>
        </w:rPr>
        <w:t xml:space="preserve"> por reproducido</w:t>
      </w:r>
      <w:r w:rsidR="00D81E54">
        <w:rPr>
          <w:rFonts w:ascii="Palatino Linotype" w:hAnsi="Palatino Linotype" w:cs="Arial"/>
          <w:sz w:val="24"/>
          <w:lang w:val="es-ES_tradnl"/>
        </w:rPr>
        <w:t>s</w:t>
      </w:r>
      <w:r w:rsidR="00905E09" w:rsidRPr="00555FF1">
        <w:rPr>
          <w:rFonts w:ascii="Palatino Linotype" w:hAnsi="Palatino Linotype" w:cs="Arial"/>
          <w:sz w:val="24"/>
          <w:lang w:val="es-ES_tradnl"/>
        </w:rPr>
        <w:t xml:space="preserve"> al ser del conocimiento de las partes y en obvio de reproducciones </w:t>
      </w:r>
      <w:r w:rsidR="00A070F4" w:rsidRPr="00555FF1">
        <w:rPr>
          <w:rFonts w:ascii="Palatino Linotype" w:hAnsi="Palatino Linotype" w:cs="Arial"/>
          <w:sz w:val="24"/>
          <w:lang w:val="es-ES_tradnl"/>
        </w:rPr>
        <w:t>ociosas</w:t>
      </w:r>
      <w:r w:rsidR="00905E09" w:rsidRPr="00555FF1">
        <w:rPr>
          <w:rFonts w:ascii="Palatino Linotype" w:hAnsi="Palatino Linotype" w:cs="Arial"/>
          <w:sz w:val="24"/>
          <w:lang w:val="es-ES_tradnl"/>
        </w:rPr>
        <w:t xml:space="preserve">. </w:t>
      </w:r>
    </w:p>
    <w:p w14:paraId="1FA431B5" w14:textId="77777777" w:rsidR="00D81E54" w:rsidRPr="00D81E54" w:rsidRDefault="00D81E54" w:rsidP="00D81E54">
      <w:pPr>
        <w:spacing w:before="240" w:line="360" w:lineRule="auto"/>
        <w:ind w:left="708"/>
        <w:jc w:val="both"/>
        <w:rPr>
          <w:rFonts w:ascii="Palatino Linotype" w:hAnsi="Palatino Linotype" w:cs="Arial"/>
          <w:i/>
          <w:sz w:val="24"/>
          <w:lang w:val="es-ES_tradnl"/>
        </w:rPr>
      </w:pPr>
      <w:r w:rsidRPr="00D81E54">
        <w:rPr>
          <w:rFonts w:ascii="Palatino Linotype" w:hAnsi="Palatino Linotype" w:cs="Arial"/>
          <w:i/>
          <w:sz w:val="24"/>
          <w:lang w:val="es-ES_tradnl"/>
        </w:rPr>
        <w:t>LA SOLICITUD DE ACCESO A LA INFORMACIÓN PRESENTADA ANTE ESTA UNIDAD DE TRANSPARENCIA, DE ACUERDO A LAS ATRIBUCIONES CONFERIDAS A ESTE SUJETO OBLIGADO, ES INCOMPETENTE DE ATENDER, POR LO QUE SE ORIENTA A PRESENTAR SU SOLICITUD ANTE EL SUJETO OBLIGADO COMPETENTE.</w:t>
      </w:r>
    </w:p>
    <w:p w14:paraId="7913A64C" w14:textId="77777777" w:rsidR="00D81E54" w:rsidRPr="00D81E54" w:rsidRDefault="00D81E54" w:rsidP="00D81E54">
      <w:pPr>
        <w:spacing w:before="240" w:line="360" w:lineRule="auto"/>
        <w:ind w:left="708"/>
        <w:jc w:val="both"/>
        <w:rPr>
          <w:rFonts w:ascii="Palatino Linotype" w:hAnsi="Palatino Linotype" w:cs="Arial"/>
          <w:i/>
          <w:sz w:val="24"/>
          <w:lang w:val="es-ES_tradnl"/>
        </w:rPr>
      </w:pPr>
      <w:r w:rsidRPr="00D81E54">
        <w:rPr>
          <w:rFonts w:ascii="Palatino Linotype" w:hAnsi="Palatino Linotype" w:cs="Arial"/>
          <w:i/>
          <w:sz w:val="24"/>
          <w:lang w:val="es-ES_tradnl"/>
        </w:rPr>
        <w:t>ATENTAMENTE</w:t>
      </w:r>
    </w:p>
    <w:p w14:paraId="65E0CF21" w14:textId="2C60CFCC" w:rsidR="00555FF1" w:rsidRDefault="00D81E54" w:rsidP="00D81E54">
      <w:pPr>
        <w:spacing w:before="240" w:line="360" w:lineRule="auto"/>
        <w:ind w:left="708"/>
        <w:jc w:val="both"/>
        <w:rPr>
          <w:rFonts w:ascii="Palatino Linotype" w:hAnsi="Palatino Linotype" w:cs="Arial"/>
          <w:i/>
          <w:sz w:val="24"/>
          <w:lang w:val="es-ES_tradnl"/>
        </w:rPr>
      </w:pPr>
      <w:r w:rsidRPr="00D81E54">
        <w:rPr>
          <w:rFonts w:ascii="Palatino Linotype" w:hAnsi="Palatino Linotype" w:cs="Arial"/>
          <w:i/>
          <w:sz w:val="24"/>
          <w:lang w:val="es-ES_tradnl"/>
        </w:rPr>
        <w:t>LIC VANESSA YOSELIN MÁRQUEZ LÓPEZ</w:t>
      </w:r>
    </w:p>
    <w:p w14:paraId="191082EE" w14:textId="297B9252" w:rsidR="00D81E54" w:rsidRDefault="00D81E54" w:rsidP="00D81E54">
      <w:pPr>
        <w:spacing w:before="240" w:line="360" w:lineRule="auto"/>
        <w:ind w:left="708"/>
        <w:jc w:val="both"/>
        <w:rPr>
          <w:rFonts w:ascii="Palatino Linotype" w:hAnsi="Palatino Linotype" w:cs="Arial"/>
          <w:i/>
          <w:sz w:val="24"/>
          <w:lang w:val="es-ES_tradnl"/>
        </w:rPr>
      </w:pPr>
    </w:p>
    <w:p w14:paraId="04A90D90" w14:textId="77777777" w:rsidR="00D81E54" w:rsidRPr="00D81E54" w:rsidRDefault="00D81E54" w:rsidP="00D81E54">
      <w:pPr>
        <w:spacing w:before="240" w:line="360" w:lineRule="auto"/>
        <w:ind w:left="708"/>
        <w:jc w:val="both"/>
        <w:rPr>
          <w:rFonts w:ascii="Palatino Linotype" w:hAnsi="Palatino Linotype" w:cs="Arial"/>
          <w:i/>
          <w:sz w:val="24"/>
        </w:rPr>
      </w:pPr>
    </w:p>
    <w:p w14:paraId="4909D8BA" w14:textId="62DD79DE" w:rsidR="00497466" w:rsidRPr="00555FF1" w:rsidRDefault="00497466" w:rsidP="00784FE7">
      <w:pPr>
        <w:spacing w:before="240" w:line="360" w:lineRule="auto"/>
        <w:jc w:val="both"/>
        <w:rPr>
          <w:rFonts w:ascii="Palatino Linotype" w:hAnsi="Palatino Linotype" w:cs="Arial"/>
          <w:b/>
          <w:sz w:val="28"/>
          <w:lang w:val="es-ES_tradnl"/>
        </w:rPr>
      </w:pPr>
      <w:r w:rsidRPr="00555FF1">
        <w:rPr>
          <w:rFonts w:ascii="Palatino Linotype" w:hAnsi="Palatino Linotype" w:cs="Arial"/>
          <w:b/>
          <w:sz w:val="28"/>
          <w:lang w:val="es-ES_tradnl"/>
        </w:rPr>
        <w:lastRenderedPageBreak/>
        <w:t xml:space="preserve">TERCERO. </w:t>
      </w:r>
      <w:r w:rsidRPr="00555FF1">
        <w:rPr>
          <w:rFonts w:ascii="Palatino Linotype" w:hAnsi="Palatino Linotype"/>
          <w:b/>
          <w:sz w:val="28"/>
          <w:lang w:val="es-ES_tradnl"/>
        </w:rPr>
        <w:t>Del recurso de revisión.</w:t>
      </w:r>
    </w:p>
    <w:p w14:paraId="19CC23DA" w14:textId="2D66FD28" w:rsidR="00497466" w:rsidRPr="00555FF1" w:rsidRDefault="00497466" w:rsidP="00497466">
      <w:pPr>
        <w:spacing w:before="240" w:line="360" w:lineRule="auto"/>
        <w:jc w:val="both"/>
        <w:rPr>
          <w:rFonts w:ascii="Palatino Linotype" w:hAnsi="Palatino Linotype" w:cs="Arial"/>
          <w:sz w:val="24"/>
          <w:lang w:val="es-ES_tradnl"/>
        </w:rPr>
      </w:pPr>
      <w:r w:rsidRPr="00555FF1">
        <w:rPr>
          <w:rFonts w:ascii="Palatino Linotype" w:hAnsi="Palatino Linotype" w:cs="Arial"/>
          <w:sz w:val="24"/>
          <w:szCs w:val="24"/>
          <w:lang w:val="es-ES_tradnl"/>
        </w:rPr>
        <w:t xml:space="preserve">Inconforme con la respuesta del sujeto obligado, </w:t>
      </w:r>
      <w:r w:rsidR="00A070F4" w:rsidRPr="00555FF1">
        <w:rPr>
          <w:rFonts w:ascii="Palatino Linotype" w:hAnsi="Palatino Linotype" w:cs="Arial"/>
          <w:sz w:val="24"/>
          <w:szCs w:val="24"/>
          <w:lang w:val="es-ES_tradnl"/>
        </w:rPr>
        <w:t xml:space="preserve">la parte </w:t>
      </w:r>
      <w:r w:rsidR="00A070F4" w:rsidRPr="00555FF1">
        <w:rPr>
          <w:rFonts w:ascii="Palatino Linotype" w:hAnsi="Palatino Linotype" w:cs="Arial"/>
          <w:b/>
          <w:sz w:val="24"/>
          <w:szCs w:val="24"/>
          <w:lang w:val="es-ES_tradnl"/>
        </w:rPr>
        <w:t>r</w:t>
      </w:r>
      <w:r w:rsidRPr="00555FF1">
        <w:rPr>
          <w:rFonts w:ascii="Palatino Linotype" w:hAnsi="Palatino Linotype" w:cs="Arial"/>
          <w:b/>
          <w:sz w:val="24"/>
          <w:szCs w:val="24"/>
          <w:lang w:val="es-ES_tradnl"/>
        </w:rPr>
        <w:t xml:space="preserve">ecurrente </w:t>
      </w:r>
      <w:r w:rsidRPr="00555FF1">
        <w:rPr>
          <w:rFonts w:ascii="Palatino Linotype" w:hAnsi="Palatino Linotype" w:cs="Arial"/>
          <w:sz w:val="24"/>
          <w:szCs w:val="24"/>
          <w:lang w:val="es-ES_tradnl"/>
        </w:rPr>
        <w:t xml:space="preserve">interpuso el recurso de revisión, en fecha </w:t>
      </w:r>
      <w:r w:rsidR="00D81E54">
        <w:rPr>
          <w:rFonts w:ascii="Palatino Linotype" w:hAnsi="Palatino Linotype" w:cs="Arial"/>
          <w:sz w:val="24"/>
          <w:szCs w:val="24"/>
          <w:lang w:val="es-ES_tradnl"/>
        </w:rPr>
        <w:t>nueve de abril</w:t>
      </w:r>
      <w:r w:rsidR="00F05674" w:rsidRPr="00555FF1">
        <w:rPr>
          <w:rFonts w:ascii="Palatino Linotype" w:hAnsi="Palatino Linotype" w:cs="Arial"/>
          <w:sz w:val="24"/>
          <w:szCs w:val="24"/>
          <w:lang w:val="es-ES_tradnl"/>
        </w:rPr>
        <w:t xml:space="preserve"> de dos mil veintiuno</w:t>
      </w:r>
      <w:r w:rsidRPr="00555FF1">
        <w:rPr>
          <w:rFonts w:ascii="Palatino Linotype" w:hAnsi="Palatino Linotype" w:cs="Arial"/>
          <w:sz w:val="24"/>
          <w:szCs w:val="24"/>
          <w:lang w:val="es-ES_tradnl"/>
        </w:rPr>
        <w:t>, el cual fue registrado</w:t>
      </w:r>
      <w:r w:rsidRPr="00555FF1">
        <w:rPr>
          <w:rFonts w:ascii="Palatino Linotype" w:hAnsi="Palatino Linotype" w:cs="Arial"/>
          <w:b/>
          <w:sz w:val="24"/>
          <w:szCs w:val="24"/>
          <w:lang w:val="es-ES_tradnl"/>
        </w:rPr>
        <w:t xml:space="preserve"> </w:t>
      </w:r>
      <w:r w:rsidRPr="00555FF1">
        <w:rPr>
          <w:rFonts w:ascii="Palatino Linotype" w:hAnsi="Palatino Linotype" w:cs="Arial"/>
          <w:sz w:val="24"/>
          <w:szCs w:val="24"/>
          <w:lang w:val="es-ES_tradnl"/>
        </w:rPr>
        <w:t xml:space="preserve">en el sistema electrónico con el expediente número </w:t>
      </w:r>
      <w:r w:rsidRPr="00555FF1">
        <w:rPr>
          <w:rFonts w:ascii="Palatino Linotype" w:hAnsi="Palatino Linotype" w:cs="Arial"/>
          <w:b/>
          <w:bCs/>
          <w:sz w:val="24"/>
          <w:szCs w:val="24"/>
          <w:lang w:val="es-ES_tradnl" w:eastAsia="es-MX"/>
        </w:rPr>
        <w:t>0</w:t>
      </w:r>
      <w:r w:rsidR="00555FF1" w:rsidRPr="00555FF1">
        <w:rPr>
          <w:rFonts w:ascii="Palatino Linotype" w:hAnsi="Palatino Linotype" w:cs="Arial"/>
          <w:b/>
          <w:bCs/>
          <w:sz w:val="24"/>
          <w:szCs w:val="24"/>
          <w:lang w:val="es-ES_tradnl" w:eastAsia="es-MX"/>
        </w:rPr>
        <w:t>1</w:t>
      </w:r>
      <w:r w:rsidR="00D81E54">
        <w:rPr>
          <w:rFonts w:ascii="Palatino Linotype" w:hAnsi="Palatino Linotype" w:cs="Arial"/>
          <w:b/>
          <w:bCs/>
          <w:sz w:val="24"/>
          <w:szCs w:val="24"/>
          <w:lang w:val="es-ES_tradnl" w:eastAsia="es-MX"/>
        </w:rPr>
        <w:t>605</w:t>
      </w:r>
      <w:r w:rsidRPr="00555FF1">
        <w:rPr>
          <w:rFonts w:ascii="Palatino Linotype" w:hAnsi="Palatino Linotype" w:cs="Arial"/>
          <w:b/>
          <w:bCs/>
          <w:sz w:val="24"/>
          <w:szCs w:val="24"/>
          <w:lang w:val="es-ES_tradnl" w:eastAsia="es-MX"/>
        </w:rPr>
        <w:t>/INFOEM/IP/RR/202</w:t>
      </w:r>
      <w:r w:rsidR="00F05674" w:rsidRPr="00555FF1">
        <w:rPr>
          <w:rFonts w:ascii="Palatino Linotype" w:hAnsi="Palatino Linotype" w:cs="Arial"/>
          <w:b/>
          <w:bCs/>
          <w:sz w:val="24"/>
          <w:szCs w:val="24"/>
          <w:lang w:val="es-ES_tradnl" w:eastAsia="es-MX"/>
        </w:rPr>
        <w:t>1</w:t>
      </w:r>
      <w:r w:rsidRPr="00555FF1">
        <w:rPr>
          <w:rFonts w:ascii="Palatino Linotype" w:hAnsi="Palatino Linotype" w:cs="Arial"/>
          <w:sz w:val="24"/>
          <w:szCs w:val="24"/>
          <w:lang w:val="es-ES_tradnl"/>
        </w:rPr>
        <w:t xml:space="preserve">, en el cual </w:t>
      </w:r>
      <w:r w:rsidRPr="00555FF1">
        <w:rPr>
          <w:rFonts w:ascii="Palatino Linotype" w:hAnsi="Palatino Linotype" w:cs="Arial"/>
          <w:sz w:val="24"/>
          <w:lang w:val="es-ES_tradnl"/>
        </w:rPr>
        <w:t>arguye, las siguientes manifestaciones:</w:t>
      </w:r>
    </w:p>
    <w:p w14:paraId="47881239" w14:textId="77777777" w:rsidR="00497466" w:rsidRPr="00555FF1" w:rsidRDefault="00497466" w:rsidP="00497466">
      <w:pPr>
        <w:spacing w:before="240"/>
        <w:jc w:val="both"/>
        <w:rPr>
          <w:rFonts w:ascii="Palatino Linotype" w:hAnsi="Palatino Linotype" w:cs="Arial"/>
          <w:b/>
          <w:sz w:val="24"/>
          <w:lang w:val="es-ES_tradnl"/>
        </w:rPr>
      </w:pPr>
      <w:r w:rsidRPr="00555FF1">
        <w:rPr>
          <w:rFonts w:ascii="Palatino Linotype" w:hAnsi="Palatino Linotype" w:cs="Arial"/>
          <w:b/>
          <w:sz w:val="24"/>
          <w:lang w:val="es-ES_tradnl"/>
        </w:rPr>
        <w:t>Acto Impugnado:</w:t>
      </w:r>
    </w:p>
    <w:p w14:paraId="4A2FFF1B" w14:textId="00D9F09D" w:rsidR="00497466" w:rsidRPr="00555FF1" w:rsidRDefault="00497466" w:rsidP="00497466">
      <w:pPr>
        <w:ind w:left="851" w:right="850"/>
        <w:jc w:val="both"/>
        <w:rPr>
          <w:rFonts w:ascii="Palatino Linotype" w:hAnsi="Palatino Linotype"/>
          <w:i/>
          <w:color w:val="000000"/>
          <w:lang w:val="es-ES_tradnl"/>
        </w:rPr>
      </w:pPr>
      <w:r w:rsidRPr="00555FF1">
        <w:rPr>
          <w:rFonts w:ascii="Palatino Linotype" w:hAnsi="Palatino Linotype"/>
          <w:i/>
          <w:color w:val="000000"/>
          <w:lang w:val="es-ES_tradnl"/>
        </w:rPr>
        <w:t>“</w:t>
      </w:r>
      <w:r w:rsidR="00D81E54" w:rsidRPr="00D81E54">
        <w:rPr>
          <w:rFonts w:ascii="Palatino Linotype" w:hAnsi="Palatino Linotype"/>
          <w:i/>
          <w:color w:val="000000"/>
          <w:lang w:val="es-ES_tradnl"/>
        </w:rPr>
        <w:t>La incompetencia del sujeto obligado</w:t>
      </w:r>
      <w:r w:rsidRPr="00555FF1">
        <w:rPr>
          <w:rFonts w:ascii="Palatino Linotype" w:hAnsi="Palatino Linotype"/>
          <w:i/>
          <w:color w:val="000000"/>
          <w:lang w:val="es-ES_tradnl"/>
        </w:rPr>
        <w:t>."[Sic]</w:t>
      </w:r>
    </w:p>
    <w:p w14:paraId="2E5A85F4" w14:textId="77777777" w:rsidR="00497466" w:rsidRPr="00555FF1" w:rsidRDefault="00497466" w:rsidP="00497466">
      <w:pPr>
        <w:spacing w:before="240"/>
        <w:jc w:val="both"/>
        <w:rPr>
          <w:rFonts w:ascii="Palatino Linotype" w:hAnsi="Palatino Linotype" w:cs="Arial"/>
          <w:sz w:val="24"/>
          <w:lang w:val="es-ES_tradnl"/>
        </w:rPr>
      </w:pPr>
      <w:r w:rsidRPr="00555FF1">
        <w:rPr>
          <w:rFonts w:ascii="Palatino Linotype" w:hAnsi="Palatino Linotype" w:cs="Arial"/>
          <w:b/>
          <w:sz w:val="24"/>
          <w:lang w:val="es-ES_tradnl"/>
        </w:rPr>
        <w:t>Razones o Motivos de Inconformidad</w:t>
      </w:r>
      <w:r w:rsidRPr="00555FF1">
        <w:rPr>
          <w:rFonts w:ascii="Palatino Linotype" w:hAnsi="Palatino Linotype" w:cs="Arial"/>
          <w:sz w:val="24"/>
          <w:lang w:val="es-ES_tradnl"/>
        </w:rPr>
        <w:t xml:space="preserve">: </w:t>
      </w:r>
    </w:p>
    <w:p w14:paraId="61D19EA1" w14:textId="517C6946" w:rsidR="00497466" w:rsidRPr="00555FF1" w:rsidRDefault="00497466" w:rsidP="00497466">
      <w:pPr>
        <w:ind w:left="851" w:right="850"/>
        <w:jc w:val="both"/>
        <w:rPr>
          <w:rFonts w:ascii="Palatino Linotype" w:hAnsi="Palatino Linotype" w:cs="Arial"/>
          <w:i/>
          <w:lang w:val="es-ES_tradnl"/>
        </w:rPr>
      </w:pPr>
      <w:r w:rsidRPr="00555FF1">
        <w:rPr>
          <w:rFonts w:ascii="Palatino Linotype" w:hAnsi="Palatino Linotype" w:cs="Arial"/>
          <w:i/>
          <w:lang w:val="es-ES_tradnl"/>
        </w:rPr>
        <w:t>“</w:t>
      </w:r>
      <w:r w:rsidR="00D81E54" w:rsidRPr="00D81E54">
        <w:rPr>
          <w:rFonts w:ascii="Palatino Linotype" w:hAnsi="Palatino Linotype" w:cs="Arial"/>
          <w:i/>
          <w:lang w:val="es-ES_tradnl"/>
        </w:rPr>
        <w:t>El sujeto obligado se declara incompetente ante una información que debe obrar en sus archivos</w:t>
      </w:r>
      <w:r w:rsidR="00A070F4" w:rsidRPr="00555FF1">
        <w:rPr>
          <w:rFonts w:ascii="Palatino Linotype" w:hAnsi="Palatino Linotype" w:cs="Arial"/>
          <w:i/>
          <w:lang w:val="es-ES_tradnl"/>
        </w:rPr>
        <w:t>.</w:t>
      </w:r>
      <w:r w:rsidRPr="00555FF1">
        <w:rPr>
          <w:rFonts w:ascii="Palatino Linotype" w:hAnsi="Palatino Linotype" w:cs="Arial"/>
          <w:i/>
          <w:lang w:val="es-ES_tradnl"/>
        </w:rPr>
        <w:t>” [Sic]</w:t>
      </w:r>
    </w:p>
    <w:p w14:paraId="41BF8125" w14:textId="77777777" w:rsidR="00497466" w:rsidRPr="00555FF1" w:rsidRDefault="00497466" w:rsidP="00497466">
      <w:pPr>
        <w:spacing w:before="240" w:line="360" w:lineRule="auto"/>
        <w:jc w:val="both"/>
        <w:rPr>
          <w:rFonts w:ascii="Palatino Linotype" w:hAnsi="Palatino Linotype" w:cs="Arial"/>
          <w:b/>
          <w:sz w:val="24"/>
          <w:szCs w:val="24"/>
          <w:lang w:val="es-ES_tradnl"/>
        </w:rPr>
      </w:pPr>
      <w:r w:rsidRPr="00555FF1">
        <w:rPr>
          <w:rFonts w:ascii="Palatino Linotype" w:hAnsi="Palatino Linotype" w:cs="Arial"/>
          <w:b/>
          <w:sz w:val="28"/>
          <w:lang w:val="es-ES_tradnl"/>
        </w:rPr>
        <w:t>CUARTO</w:t>
      </w:r>
      <w:r w:rsidRPr="00555FF1">
        <w:rPr>
          <w:rFonts w:ascii="Palatino Linotype" w:hAnsi="Palatino Linotype" w:cs="Arial"/>
          <w:b/>
          <w:sz w:val="24"/>
          <w:szCs w:val="24"/>
          <w:lang w:val="es-ES_tradnl"/>
        </w:rPr>
        <w:t xml:space="preserve">. </w:t>
      </w:r>
      <w:r w:rsidRPr="00555FF1">
        <w:rPr>
          <w:rFonts w:ascii="Palatino Linotype" w:hAnsi="Palatino Linotype" w:cs="Arial"/>
          <w:b/>
          <w:sz w:val="28"/>
          <w:szCs w:val="28"/>
          <w:lang w:val="es-ES_tradnl"/>
        </w:rPr>
        <w:t>Del turno del recurso de revisión.</w:t>
      </w:r>
    </w:p>
    <w:p w14:paraId="7A1139E8" w14:textId="00D65A02" w:rsidR="00555FF1" w:rsidRPr="00555FF1" w:rsidRDefault="00497466" w:rsidP="00497466">
      <w:pPr>
        <w:spacing w:before="240" w:line="360" w:lineRule="auto"/>
        <w:jc w:val="both"/>
        <w:rPr>
          <w:rFonts w:ascii="Palatino Linotype" w:hAnsi="Palatino Linotype" w:cs="Arial"/>
          <w:sz w:val="24"/>
          <w:szCs w:val="24"/>
          <w:lang w:val="es-ES_tradnl"/>
        </w:rPr>
      </w:pPr>
      <w:r w:rsidRPr="00555FF1">
        <w:rPr>
          <w:rFonts w:ascii="Palatino Linotype" w:hAnsi="Palatino Linotype" w:cs="Arial"/>
          <w:sz w:val="24"/>
          <w:szCs w:val="24"/>
          <w:lang w:val="es-ES_tradnl"/>
        </w:rPr>
        <w:t xml:space="preserve">Medio de impugnación que le fue turnado a la Comisionada </w:t>
      </w:r>
      <w:r w:rsidRPr="00555FF1">
        <w:rPr>
          <w:rFonts w:ascii="Palatino Linotype" w:hAnsi="Palatino Linotype" w:cs="Arial"/>
          <w:b/>
          <w:sz w:val="24"/>
          <w:szCs w:val="24"/>
          <w:lang w:val="es-ES_tradnl"/>
        </w:rPr>
        <w:t>Zulema Martínez Sánchez</w:t>
      </w:r>
      <w:r w:rsidRPr="00555FF1">
        <w:rPr>
          <w:rFonts w:ascii="Palatino Linotype" w:hAnsi="Palatino Linotype" w:cs="Arial"/>
          <w:sz w:val="24"/>
          <w:szCs w:val="24"/>
          <w:lang w:val="es-ES_tradnl"/>
        </w:rPr>
        <w:t xml:space="preserve">, por medio del sistema electrónico en términos del arábigo 185 fracción I de la Ley de Transparencia y Acceso a la información Pública del Estado de México y Municipios, del cual recayó acuerdo de admisión en fecha </w:t>
      </w:r>
      <w:r w:rsidR="00D81E54">
        <w:rPr>
          <w:rFonts w:ascii="Palatino Linotype" w:hAnsi="Palatino Linotype" w:cs="Arial"/>
          <w:sz w:val="24"/>
          <w:szCs w:val="24"/>
          <w:lang w:val="es-ES_tradnl"/>
        </w:rPr>
        <w:t>quince</w:t>
      </w:r>
      <w:r w:rsidR="00555FF1" w:rsidRPr="00555FF1">
        <w:rPr>
          <w:rFonts w:ascii="Palatino Linotype" w:hAnsi="Palatino Linotype" w:cs="Arial"/>
          <w:sz w:val="24"/>
          <w:szCs w:val="24"/>
          <w:lang w:val="es-ES_tradnl"/>
        </w:rPr>
        <w:t xml:space="preserve"> de abril</w:t>
      </w:r>
      <w:r w:rsidR="00F05674" w:rsidRPr="00555FF1">
        <w:rPr>
          <w:rFonts w:ascii="Palatino Linotype" w:hAnsi="Palatino Linotype" w:cs="Arial"/>
          <w:sz w:val="24"/>
          <w:szCs w:val="24"/>
          <w:lang w:val="es-ES_tradnl"/>
        </w:rPr>
        <w:t xml:space="preserve"> de dos mil veintiuno</w:t>
      </w:r>
      <w:r w:rsidRPr="00555FF1">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3B73FC2A" w14:textId="77777777" w:rsidR="008265FF" w:rsidRPr="00555FF1" w:rsidRDefault="008265FF" w:rsidP="008265FF">
      <w:pPr>
        <w:spacing w:before="240" w:line="360" w:lineRule="auto"/>
        <w:jc w:val="both"/>
        <w:rPr>
          <w:rFonts w:ascii="Palatino Linotype" w:hAnsi="Palatino Linotype" w:cs="Arial"/>
          <w:b/>
          <w:sz w:val="24"/>
          <w:szCs w:val="24"/>
          <w:lang w:val="es-ES_tradnl"/>
        </w:rPr>
      </w:pPr>
      <w:r w:rsidRPr="00555FF1">
        <w:rPr>
          <w:rFonts w:ascii="Palatino Linotype" w:hAnsi="Palatino Linotype" w:cs="Arial"/>
          <w:b/>
          <w:sz w:val="28"/>
          <w:lang w:val="es-ES_tradnl"/>
        </w:rPr>
        <w:t>QUINTO</w:t>
      </w:r>
      <w:r w:rsidRPr="00555FF1">
        <w:rPr>
          <w:rFonts w:ascii="Palatino Linotype" w:hAnsi="Palatino Linotype" w:cs="Arial"/>
          <w:b/>
          <w:sz w:val="24"/>
          <w:szCs w:val="24"/>
          <w:lang w:val="es-ES_tradnl"/>
        </w:rPr>
        <w:t xml:space="preserve">. </w:t>
      </w:r>
      <w:r w:rsidRPr="00555FF1">
        <w:rPr>
          <w:rFonts w:ascii="Palatino Linotype" w:hAnsi="Palatino Linotype" w:cs="Arial"/>
          <w:b/>
          <w:sz w:val="28"/>
          <w:szCs w:val="28"/>
          <w:lang w:val="es-ES_tradnl"/>
        </w:rPr>
        <w:t>De la etapa de instrucción.</w:t>
      </w:r>
    </w:p>
    <w:p w14:paraId="1BF528A9" w14:textId="68924611" w:rsidR="002A7397" w:rsidRPr="00555FF1" w:rsidRDefault="008265FF" w:rsidP="008265FF">
      <w:pPr>
        <w:spacing w:before="240" w:line="360" w:lineRule="auto"/>
        <w:jc w:val="both"/>
        <w:rPr>
          <w:rFonts w:ascii="Palatino Linotype" w:hAnsi="Palatino Linotype" w:cs="Arial"/>
          <w:sz w:val="24"/>
          <w:szCs w:val="24"/>
          <w:lang w:val="es-ES_tradnl"/>
        </w:rPr>
      </w:pPr>
      <w:r w:rsidRPr="00555FF1">
        <w:rPr>
          <w:rFonts w:ascii="Palatino Linotype" w:hAnsi="Palatino Linotype" w:cs="Arial"/>
          <w:sz w:val="24"/>
          <w:szCs w:val="24"/>
          <w:lang w:val="es-ES_tradnl"/>
        </w:rPr>
        <w:t xml:space="preserve">Así, una vez abierta la etapa de instrucción, en el sumario se observa que el Sujeto Obligado </w:t>
      </w:r>
      <w:r w:rsidR="00D81E54">
        <w:rPr>
          <w:rFonts w:ascii="Palatino Linotype" w:hAnsi="Palatino Linotype" w:cs="Arial"/>
          <w:sz w:val="24"/>
          <w:szCs w:val="24"/>
          <w:lang w:val="es-ES_tradnl"/>
        </w:rPr>
        <w:t>en fecha veintiséis de abril de los corrientes presentó su informe justificado</w:t>
      </w:r>
      <w:r w:rsidRPr="00555FF1">
        <w:rPr>
          <w:rFonts w:ascii="Palatino Linotype" w:hAnsi="Palatino Linotype" w:cs="Arial"/>
          <w:sz w:val="24"/>
          <w:szCs w:val="24"/>
          <w:lang w:val="es-ES_tradnl"/>
        </w:rPr>
        <w:t xml:space="preserve">, asimismo, </w:t>
      </w:r>
      <w:r w:rsidR="00D81E54">
        <w:rPr>
          <w:rFonts w:ascii="Palatino Linotype" w:hAnsi="Palatino Linotype" w:cs="Arial"/>
          <w:sz w:val="24"/>
          <w:szCs w:val="24"/>
          <w:lang w:val="es-ES_tradnl"/>
        </w:rPr>
        <w:t>la parte</w:t>
      </w:r>
      <w:r w:rsidRPr="00555FF1">
        <w:rPr>
          <w:rFonts w:ascii="Palatino Linotype" w:hAnsi="Palatino Linotype" w:cs="Arial"/>
          <w:sz w:val="24"/>
          <w:szCs w:val="24"/>
          <w:lang w:val="es-ES_tradnl"/>
        </w:rPr>
        <w:t xml:space="preserve"> recurrente </w:t>
      </w:r>
      <w:r w:rsidR="00E001CC" w:rsidRPr="00555FF1">
        <w:rPr>
          <w:rFonts w:ascii="Palatino Linotype" w:hAnsi="Palatino Linotype" w:cs="Arial"/>
          <w:sz w:val="24"/>
          <w:szCs w:val="24"/>
          <w:lang w:val="es-ES_tradnl"/>
        </w:rPr>
        <w:t>no realizo manifestación alguna</w:t>
      </w:r>
      <w:r w:rsidRPr="00555FF1">
        <w:rPr>
          <w:rFonts w:ascii="Palatino Linotype" w:hAnsi="Palatino Linotype" w:cs="Arial"/>
          <w:sz w:val="24"/>
          <w:szCs w:val="24"/>
          <w:lang w:val="es-ES_tradnl"/>
        </w:rPr>
        <w:t xml:space="preserve">, por lo que habiendo </w:t>
      </w:r>
      <w:r w:rsidRPr="00555FF1">
        <w:rPr>
          <w:rFonts w:ascii="Palatino Linotype" w:hAnsi="Palatino Linotype" w:cs="Arial"/>
          <w:sz w:val="24"/>
          <w:szCs w:val="24"/>
          <w:lang w:val="es-ES_tradnl"/>
        </w:rPr>
        <w:lastRenderedPageBreak/>
        <w:t xml:space="preserve">transcurrido el plazo establecido en fecha </w:t>
      </w:r>
      <w:r w:rsidR="00D81E54">
        <w:rPr>
          <w:rFonts w:ascii="Palatino Linotype" w:hAnsi="Palatino Linotype" w:cs="Arial"/>
          <w:sz w:val="24"/>
          <w:szCs w:val="24"/>
          <w:lang w:val="es-ES_tradnl"/>
        </w:rPr>
        <w:t>tres de mayo</w:t>
      </w:r>
      <w:r w:rsidR="00F05674" w:rsidRPr="00555FF1">
        <w:rPr>
          <w:rFonts w:ascii="Palatino Linotype" w:hAnsi="Palatino Linotype" w:cs="Arial"/>
          <w:sz w:val="24"/>
          <w:szCs w:val="24"/>
          <w:lang w:val="es-ES_tradnl"/>
        </w:rPr>
        <w:t xml:space="preserve"> de dos mil veintiuno</w:t>
      </w:r>
      <w:r w:rsidRPr="00555FF1">
        <w:rPr>
          <w:rFonts w:ascii="Palatino Linotype" w:hAnsi="Palatino Linotype" w:cs="Arial"/>
          <w:sz w:val="24"/>
          <w:szCs w:val="24"/>
          <w:lang w:val="es-ES_tradnl"/>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3AFDAA3B" w14:textId="64FDA354" w:rsidR="00555FF1" w:rsidRPr="00555FF1" w:rsidRDefault="00D81E54" w:rsidP="008265FF">
      <w:pPr>
        <w:spacing w:before="24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Ampliación</w:t>
      </w:r>
    </w:p>
    <w:p w14:paraId="6163D8B4" w14:textId="77777777" w:rsidR="00E15E85" w:rsidRPr="00555FF1" w:rsidRDefault="00E15E85" w:rsidP="00E15E85">
      <w:pPr>
        <w:spacing w:before="240" w:line="360" w:lineRule="auto"/>
        <w:jc w:val="center"/>
        <w:rPr>
          <w:rFonts w:ascii="Palatino Linotype" w:hAnsi="Palatino Linotype" w:cs="Arial"/>
          <w:b/>
          <w:sz w:val="24"/>
          <w:lang w:val="es-ES_tradnl"/>
        </w:rPr>
      </w:pPr>
      <w:r w:rsidRPr="00555FF1">
        <w:rPr>
          <w:rFonts w:ascii="Palatino Linotype" w:hAnsi="Palatino Linotype" w:cs="Arial"/>
          <w:b/>
          <w:sz w:val="24"/>
          <w:lang w:val="es-ES_tradnl"/>
        </w:rPr>
        <w:t xml:space="preserve">C O N S I D E R A N D O </w:t>
      </w:r>
    </w:p>
    <w:p w14:paraId="4E7D557F" w14:textId="77777777" w:rsidR="00E15E85" w:rsidRPr="00555FF1" w:rsidRDefault="00E15E85" w:rsidP="00E15E85">
      <w:pPr>
        <w:spacing w:before="240" w:line="360" w:lineRule="auto"/>
        <w:jc w:val="both"/>
        <w:rPr>
          <w:rFonts w:ascii="Palatino Linotype" w:hAnsi="Palatino Linotype" w:cs="Arial"/>
          <w:sz w:val="24"/>
          <w:lang w:val="es-ES_tradnl"/>
        </w:rPr>
      </w:pPr>
      <w:r w:rsidRPr="00555FF1">
        <w:rPr>
          <w:rFonts w:ascii="Palatino Linotype" w:hAnsi="Palatino Linotype" w:cs="Arial"/>
          <w:b/>
          <w:sz w:val="28"/>
          <w:lang w:val="es-ES_tradnl"/>
        </w:rPr>
        <w:t>PRIMERO.</w:t>
      </w:r>
      <w:r w:rsidRPr="00555FF1">
        <w:rPr>
          <w:rFonts w:ascii="Palatino Linotype" w:hAnsi="Palatino Linotype" w:cs="Arial"/>
          <w:b/>
          <w:lang w:val="es-ES_tradnl"/>
        </w:rPr>
        <w:t xml:space="preserve"> </w:t>
      </w:r>
      <w:r w:rsidRPr="00555FF1">
        <w:rPr>
          <w:rFonts w:ascii="Palatino Linotype" w:hAnsi="Palatino Linotype" w:cs="Arial"/>
          <w:b/>
          <w:sz w:val="28"/>
          <w:szCs w:val="28"/>
          <w:lang w:val="es-ES_tradnl"/>
        </w:rPr>
        <w:t>De la competencia</w:t>
      </w:r>
      <w:r w:rsidRPr="00555FF1">
        <w:rPr>
          <w:rFonts w:ascii="Palatino Linotype" w:hAnsi="Palatino Linotype" w:cs="Arial"/>
          <w:sz w:val="28"/>
          <w:szCs w:val="28"/>
          <w:lang w:val="es-ES_tradnl"/>
        </w:rPr>
        <w:t>.</w:t>
      </w:r>
    </w:p>
    <w:p w14:paraId="3945B663" w14:textId="10F0AB43" w:rsidR="00E15E85" w:rsidRPr="00555FF1" w:rsidRDefault="00E15E85" w:rsidP="00E15E85">
      <w:pPr>
        <w:spacing w:before="240" w:line="360" w:lineRule="auto"/>
        <w:jc w:val="both"/>
        <w:rPr>
          <w:rFonts w:ascii="Palatino Linotype" w:hAnsi="Palatino Linotype" w:cs="Arial"/>
          <w:sz w:val="24"/>
          <w:lang w:val="es-ES_tradnl"/>
        </w:rPr>
      </w:pPr>
      <w:r w:rsidRPr="00555FF1">
        <w:rPr>
          <w:rFonts w:ascii="Palatino Linotype" w:hAnsi="Palatino Linotype" w:cs="Arial"/>
          <w:sz w:val="24"/>
          <w:lang w:val="es-ES_tradnl"/>
        </w:rPr>
        <w:t xml:space="preserve">Este Instituto de Transparencia, Acceso a la Información Pública y Protección de Datos Personales del Estado de México, es competente para conocer y resolver el presente recurso de revisión interpuesto por </w:t>
      </w:r>
      <w:r w:rsidR="00D41F41" w:rsidRPr="00555FF1">
        <w:rPr>
          <w:rFonts w:ascii="Palatino Linotype" w:hAnsi="Palatino Linotype" w:cs="Arial"/>
          <w:b/>
          <w:sz w:val="24"/>
          <w:lang w:val="es-ES_tradnl"/>
        </w:rPr>
        <w:t>la</w:t>
      </w:r>
      <w:r w:rsidRPr="00555FF1">
        <w:rPr>
          <w:rFonts w:ascii="Palatino Linotype" w:hAnsi="Palatino Linotype" w:cs="Arial"/>
          <w:b/>
          <w:sz w:val="24"/>
          <w:lang w:val="es-ES_tradnl"/>
        </w:rPr>
        <w:t xml:space="preserve"> </w:t>
      </w:r>
      <w:r w:rsidR="00EE7CBC" w:rsidRPr="00555FF1">
        <w:rPr>
          <w:rFonts w:ascii="Palatino Linotype" w:hAnsi="Palatino Linotype" w:cs="Arial"/>
          <w:b/>
          <w:sz w:val="24"/>
          <w:lang w:val="es-ES_tradnl"/>
        </w:rPr>
        <w:t>parte r</w:t>
      </w:r>
      <w:r w:rsidRPr="00555FF1">
        <w:rPr>
          <w:rFonts w:ascii="Palatino Linotype" w:hAnsi="Palatino Linotype" w:cs="Arial"/>
          <w:b/>
          <w:sz w:val="24"/>
          <w:lang w:val="es-ES_tradnl"/>
        </w:rPr>
        <w:t>ecurrente</w:t>
      </w:r>
      <w:r w:rsidRPr="00555FF1">
        <w:rPr>
          <w:rFonts w:ascii="Palatino Linotype" w:hAnsi="Palatino Linotype" w:cs="Arial"/>
          <w:b/>
          <w:sz w:val="24"/>
          <w:szCs w:val="24"/>
          <w:lang w:val="es-ES_tradnl"/>
        </w:rPr>
        <w:t xml:space="preserve"> </w:t>
      </w:r>
      <w:r w:rsidRPr="00555FF1">
        <w:rPr>
          <w:rFonts w:ascii="Palatino Linotype" w:hAnsi="Palatino Linotype" w:cs="Arial"/>
          <w:sz w:val="24"/>
          <w:lang w:val="es-ES_tradnl"/>
        </w:rPr>
        <w:t xml:space="preserve">conforme a lo dispuesto en los artículos </w:t>
      </w:r>
      <w:r w:rsidR="00AA2CB1" w:rsidRPr="00555FF1">
        <w:rPr>
          <w:rFonts w:ascii="Palatino Linotype" w:hAnsi="Palatino Linotype" w:cs="Arial"/>
          <w:sz w:val="24"/>
          <w:lang w:val="es-ES_tradnl"/>
        </w:rPr>
        <w:t xml:space="preserve">1, párrafos segundo y tercero, </w:t>
      </w:r>
      <w:r w:rsidRPr="00555FF1">
        <w:rPr>
          <w:rFonts w:ascii="Palatino Linotype" w:hAnsi="Palatino Linotype" w:cs="Arial"/>
          <w:sz w:val="24"/>
          <w:lang w:val="es-ES_tradnl"/>
        </w:rPr>
        <w:t xml:space="preserve">6, apartado A, </w:t>
      </w:r>
      <w:r w:rsidR="00AA2CB1" w:rsidRPr="00555FF1">
        <w:rPr>
          <w:rFonts w:ascii="Palatino Linotype" w:hAnsi="Palatino Linotype" w:cs="Arial"/>
          <w:sz w:val="24"/>
          <w:lang w:val="es-ES_tradnl"/>
        </w:rPr>
        <w:t>fracciones I, III y</w:t>
      </w:r>
      <w:r w:rsidRPr="00555FF1">
        <w:rPr>
          <w:rFonts w:ascii="Palatino Linotype" w:hAnsi="Palatino Linotype" w:cs="Arial"/>
          <w:sz w:val="24"/>
          <w:lang w:val="es-ES_tradnl"/>
        </w:rPr>
        <w:t xml:space="preserve"> IV de la Constitución Política de los Estados Unidos Mexicanos, 5, párrafos </w:t>
      </w:r>
      <w:r w:rsidR="00080E38" w:rsidRPr="00555FF1">
        <w:rPr>
          <w:rFonts w:ascii="Palatino Linotype" w:hAnsi="Palatino Linotype" w:cs="Arial"/>
          <w:sz w:val="24"/>
          <w:lang w:val="es-ES_tradnl"/>
        </w:rPr>
        <w:t>vigésimo segundo, vigésimo tercero y vigésimo cuarto fracción</w:t>
      </w:r>
      <w:r w:rsidRPr="00555FF1">
        <w:rPr>
          <w:rFonts w:ascii="Palatino Linotype" w:hAnsi="Palatino Linotype" w:cs="Arial"/>
          <w:sz w:val="24"/>
          <w:lang w:val="es-ES_tradnl"/>
        </w:rPr>
        <w:t xml:space="preserve"> IV de la Constitución Política del Estado Libre y Soberano de México, </w:t>
      </w:r>
      <w:r w:rsidRPr="00555FF1">
        <w:rPr>
          <w:rFonts w:ascii="Palatino Linotype" w:hAnsi="Palatino Linotype" w:cs="Arial"/>
          <w:sz w:val="24"/>
          <w:szCs w:val="24"/>
          <w:lang w:val="es-ES_tradnl"/>
        </w:rPr>
        <w:t xml:space="preserve">1, 2 fracción II, 13, 29, 36 fracciones II y III, 176, 178, 179, 181 párrafo tercero, 182, 185, 188 y 194 </w:t>
      </w:r>
      <w:r w:rsidRPr="00555FF1">
        <w:rPr>
          <w:rFonts w:ascii="Palatino Linotype" w:hAnsi="Palatino Linotype" w:cs="Arial"/>
          <w:sz w:val="24"/>
          <w:lang w:val="es-ES_tradnl"/>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2D9B173" w14:textId="369A68BE" w:rsidR="002A7397" w:rsidRPr="00555FF1" w:rsidRDefault="002A7397" w:rsidP="002A7397">
      <w:pPr>
        <w:spacing w:after="0" w:line="360" w:lineRule="auto"/>
        <w:jc w:val="both"/>
        <w:rPr>
          <w:rFonts w:ascii="Palatino Linotype" w:hAnsi="Palatino Linotype" w:cs="Arial"/>
          <w:sz w:val="24"/>
          <w:lang w:val="es-ES_tradnl"/>
        </w:rPr>
      </w:pPr>
      <w:r w:rsidRPr="00555FF1">
        <w:rPr>
          <w:rFonts w:ascii="Palatino Linotype" w:hAnsi="Palatino Linotype" w:cs="Arial"/>
          <w:sz w:val="24"/>
          <w:lang w:val="es-ES_tradnl"/>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555FF1">
        <w:rPr>
          <w:rFonts w:ascii="Palatino Linotype" w:hAnsi="Palatino Linotype" w:cs="Arial"/>
          <w:sz w:val="24"/>
          <w:lang w:val="es-ES_tradnl"/>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272D838" w14:textId="77777777" w:rsidR="00E15E85" w:rsidRPr="00555FF1"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555FF1">
        <w:rPr>
          <w:rFonts w:ascii="Palatino Linotype" w:hAnsi="Palatino Linotype" w:cs="Arial"/>
          <w:b/>
          <w:sz w:val="28"/>
          <w:lang w:val="es-ES_tradnl"/>
        </w:rPr>
        <w:t>SEGUNDO</w:t>
      </w:r>
      <w:r w:rsidRPr="00555FF1">
        <w:rPr>
          <w:rFonts w:ascii="Palatino Linotype" w:hAnsi="Palatino Linotype" w:cs="Arial"/>
          <w:b/>
          <w:lang w:val="es-ES_tradnl"/>
        </w:rPr>
        <w:t xml:space="preserve">. </w:t>
      </w:r>
      <w:r w:rsidRPr="00555FF1">
        <w:rPr>
          <w:rFonts w:ascii="Palatino Linotype" w:hAnsi="Palatino Linotype" w:cs="Arial"/>
          <w:b/>
          <w:sz w:val="28"/>
          <w:szCs w:val="28"/>
          <w:lang w:val="es-ES_tradnl"/>
        </w:rPr>
        <w:t>Sobre los alcances del recurso de revisión.</w:t>
      </w:r>
      <w:r w:rsidRPr="00555FF1">
        <w:rPr>
          <w:rFonts w:ascii="Palatino Linotype" w:hAnsi="Palatino Linotype" w:cs="Arial"/>
          <w:b/>
          <w:lang w:val="es-ES_tradnl"/>
        </w:rPr>
        <w:t xml:space="preserve"> </w:t>
      </w:r>
    </w:p>
    <w:p w14:paraId="4ADDB788" w14:textId="77777777" w:rsidR="00E15E85" w:rsidRPr="00555FF1"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555FF1">
        <w:rPr>
          <w:rFonts w:ascii="Palatino Linotype" w:hAnsi="Palatino Linotype" w:cs="Arial"/>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555FF1" w:rsidRDefault="00473BDE" w:rsidP="00473BDE">
      <w:pPr>
        <w:pStyle w:val="Sinespaciado"/>
        <w:spacing w:line="360" w:lineRule="auto"/>
        <w:jc w:val="both"/>
        <w:rPr>
          <w:rFonts w:ascii="Palatino Linotype" w:hAnsi="Palatino Linotype"/>
          <w:b/>
          <w:sz w:val="28"/>
          <w:szCs w:val="28"/>
          <w:lang w:val="es-ES_tradnl"/>
        </w:rPr>
      </w:pPr>
      <w:r w:rsidRPr="00555FF1">
        <w:rPr>
          <w:rFonts w:ascii="Palatino Linotype" w:hAnsi="Palatino Linotype"/>
          <w:b/>
          <w:sz w:val="28"/>
          <w:szCs w:val="28"/>
          <w:lang w:val="es-ES_tradnl"/>
        </w:rPr>
        <w:t>TERCERO. De las causas de improcedencia.</w:t>
      </w:r>
    </w:p>
    <w:p w14:paraId="147B3CB3" w14:textId="77777777" w:rsidR="00473BDE" w:rsidRPr="00555FF1" w:rsidRDefault="00473BDE" w:rsidP="00473BDE">
      <w:pPr>
        <w:pStyle w:val="Sinespaciado"/>
        <w:spacing w:before="240" w:after="240" w:line="360" w:lineRule="auto"/>
        <w:jc w:val="both"/>
        <w:rPr>
          <w:rFonts w:ascii="Palatino Linotype" w:hAnsi="Palatino Linotype"/>
          <w:lang w:val="es-ES_tradnl"/>
        </w:rPr>
      </w:pPr>
      <w:r w:rsidRPr="00555FF1">
        <w:rPr>
          <w:rFonts w:ascii="Palatino Linotype" w:hAnsi="Palatino Linotype"/>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555FF1" w:rsidRDefault="00473BDE" w:rsidP="00473BDE">
      <w:pPr>
        <w:pStyle w:val="Sinespaciado"/>
        <w:spacing w:before="240" w:after="240" w:line="360" w:lineRule="auto"/>
        <w:jc w:val="both"/>
        <w:rPr>
          <w:rFonts w:ascii="Palatino Linotype" w:hAnsi="Palatino Linotype"/>
          <w:lang w:val="es-ES_tradnl"/>
        </w:rPr>
      </w:pPr>
      <w:r w:rsidRPr="00555FF1">
        <w:rPr>
          <w:rFonts w:ascii="Palatino Linotype" w:hAnsi="Palatino Linotype"/>
          <w:lang w:val="es-ES_tradnl"/>
        </w:rPr>
        <w:t xml:space="preserve">Por lo anterior, es una facultad legal entrar al estudio de las causas de improcedencia que hagan valer las partes o que se adviertan de oficio por este Resolutor y por ende </w:t>
      </w:r>
      <w:r w:rsidRPr="00555FF1">
        <w:rPr>
          <w:rFonts w:ascii="Palatino Linotype" w:hAnsi="Palatino Linotype"/>
          <w:lang w:val="es-ES_tradnl"/>
        </w:rPr>
        <w:lastRenderedPageBreak/>
        <w:t>objeto de análisis previo al estudio de fondo del asunto; presupuestos procesales de inicio o trámite de un proceso que dotan de seguridad jurídica las resoluciones, máxime que es una figura procesal adoptada en la ley de la materia</w:t>
      </w:r>
      <w:r w:rsidRPr="00555FF1">
        <w:rPr>
          <w:rStyle w:val="Refdenotaalpie"/>
          <w:rFonts w:ascii="Palatino Linotype" w:hAnsi="Palatino Linotype" w:cs="Arial"/>
          <w:lang w:val="es-ES_tradnl"/>
        </w:rPr>
        <w:footnoteReference w:id="1"/>
      </w:r>
      <w:r w:rsidRPr="00555FF1">
        <w:rPr>
          <w:rFonts w:ascii="Palatino Linotype" w:hAnsi="Palatino Linotype"/>
          <w:lang w:val="es-ES_tradnl"/>
        </w:rPr>
        <w:t>, la cual permite dilucidar alguna causal que impida el estudio y resolución, cuando una vez admitido el recurso de revisión se advierta una causa de improcedencia que permita sobreseerlo, sin estudiar el fondo del asunto.</w:t>
      </w:r>
    </w:p>
    <w:p w14:paraId="2BA74271" w14:textId="77777777" w:rsidR="00473BDE" w:rsidRPr="00555FF1" w:rsidRDefault="00473BDE" w:rsidP="00473BDE">
      <w:pPr>
        <w:pStyle w:val="Sinespaciado"/>
        <w:spacing w:before="240" w:after="240" w:line="360" w:lineRule="auto"/>
        <w:jc w:val="both"/>
        <w:rPr>
          <w:rFonts w:ascii="Palatino Linotype" w:hAnsi="Palatino Linotype"/>
          <w:lang w:val="es-ES_tradnl"/>
        </w:rPr>
      </w:pPr>
      <w:r w:rsidRPr="00555FF1">
        <w:rPr>
          <w:rFonts w:ascii="Palatino Linotype" w:hAnsi="Palatino Linotype"/>
          <w:lang w:val="es-ES_tradnl"/>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555FF1">
        <w:rPr>
          <w:rFonts w:ascii="Palatino Linotype" w:hAnsi="Palatino Linotype"/>
          <w:lang w:val="es-ES_tradnl"/>
        </w:rPr>
        <w:lastRenderedPageBreak/>
        <w:t>presupuestos procesales para atender el fondo del asunto, en los términos del considerando posterior.</w:t>
      </w:r>
    </w:p>
    <w:p w14:paraId="4AACA73E" w14:textId="77777777" w:rsidR="00473BDE" w:rsidRPr="00555FF1"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555FF1">
        <w:rPr>
          <w:rFonts w:ascii="Palatino Linotype" w:hAnsi="Palatino Linotype" w:cs="Arial"/>
          <w:b/>
          <w:sz w:val="28"/>
          <w:lang w:val="es-ES_tradnl"/>
        </w:rPr>
        <w:t>CUART</w:t>
      </w:r>
      <w:r w:rsidRPr="00555FF1">
        <w:rPr>
          <w:rFonts w:ascii="Palatino Linotype" w:hAnsi="Palatino Linotype" w:cs="Arial"/>
          <w:b/>
          <w:sz w:val="28"/>
          <w:szCs w:val="28"/>
          <w:lang w:val="es-ES_tradnl"/>
        </w:rPr>
        <w:t>O.</w:t>
      </w:r>
      <w:r w:rsidRPr="00555FF1">
        <w:rPr>
          <w:rFonts w:ascii="Palatino Linotype" w:hAnsi="Palatino Linotype" w:cs="Arial"/>
          <w:sz w:val="28"/>
          <w:szCs w:val="28"/>
          <w:lang w:val="es-ES_tradnl"/>
        </w:rPr>
        <w:t xml:space="preserve"> </w:t>
      </w:r>
      <w:r w:rsidRPr="00555FF1">
        <w:rPr>
          <w:rFonts w:ascii="Palatino Linotype" w:hAnsi="Palatino Linotype" w:cs="Arial"/>
          <w:b/>
          <w:sz w:val="28"/>
          <w:szCs w:val="28"/>
          <w:lang w:val="es-ES_tradnl"/>
        </w:rPr>
        <w:t>Estudio y resolución del asunto.</w:t>
      </w:r>
    </w:p>
    <w:p w14:paraId="5C98C638" w14:textId="77777777" w:rsidR="00473BDE" w:rsidRPr="00555FF1" w:rsidRDefault="00473BDE" w:rsidP="00473BD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555FF1">
        <w:rPr>
          <w:rFonts w:ascii="Palatino Linotype" w:hAnsi="Palatino Linotype" w:cs="Arial"/>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62D7ABF" w14:textId="1AFAA0E6" w:rsidR="00B75682" w:rsidRPr="00555FF1" w:rsidRDefault="00B75682" w:rsidP="00B75682">
      <w:pPr>
        <w:tabs>
          <w:tab w:val="left" w:pos="709"/>
        </w:tabs>
        <w:spacing w:before="240" w:line="360" w:lineRule="auto"/>
        <w:ind w:right="51"/>
        <w:jc w:val="both"/>
        <w:rPr>
          <w:rFonts w:ascii="Palatino Linotype" w:hAnsi="Palatino Linotype" w:cs="Arial"/>
          <w:iCs/>
          <w:sz w:val="24"/>
          <w:szCs w:val="24"/>
          <w:lang w:val="es-ES_tradnl"/>
        </w:rPr>
      </w:pPr>
      <w:r w:rsidRPr="00555FF1">
        <w:rPr>
          <w:rFonts w:ascii="Palatino Linotype" w:hAnsi="Palatino Linotype" w:cs="Arial"/>
          <w:iCs/>
          <w:sz w:val="24"/>
          <w:szCs w:val="24"/>
          <w:lang w:val="es-ES_tradnl"/>
        </w:rPr>
        <w:t>Luego entonces, es menester recordar que el particular tuvo a bien solicitar lo siguiente:</w:t>
      </w:r>
    </w:p>
    <w:p w14:paraId="00E65050" w14:textId="5A05967F" w:rsidR="00873D78" w:rsidRPr="00D81E54" w:rsidRDefault="00D81E54" w:rsidP="00555FF1">
      <w:pPr>
        <w:pStyle w:val="Prrafodelista"/>
        <w:numPr>
          <w:ilvl w:val="0"/>
          <w:numId w:val="37"/>
        </w:numPr>
        <w:spacing w:before="240" w:after="240" w:line="360" w:lineRule="auto"/>
        <w:jc w:val="both"/>
        <w:rPr>
          <w:rFonts w:ascii="Palatino Linotype" w:hAnsi="Palatino Linotype" w:cs="Arial"/>
          <w:i/>
          <w:lang w:val="es-ES_tradnl"/>
        </w:rPr>
      </w:pPr>
      <w:r w:rsidRPr="00D81E54">
        <w:rPr>
          <w:rFonts w:ascii="Palatino Linotype" w:hAnsi="Palatino Linotype" w:cs="Arial"/>
          <w:i/>
          <w:lang w:val="es-ES_tradnl"/>
        </w:rPr>
        <w:t xml:space="preserve">Deseo se realice una búsqueda exhaustiva y razonable en todas las áreas que pudieran contar con la siguiente información: 1. Cuántos expedientes ha enviado la Auditoría Especial de Desempeño al Órgano Interno de Control de la Legislatura durante el periodo comprendido de (2018, 2019, 2020, 2021), denunciando qué determinados servidores públicos que ocupan ciertos puestos de los Ayuntamientos así como de sus organismos auxiliares no cumplen con los requisitos que mandata la Ley Orgánica Municipal, Ley General de Protección Civil, Ley de Transparencia y Acceso a la Información Pública del Estado de México y Municipios, Código Financiero del Estado de México y Municipios, o cualquier otra normatividad, como </w:t>
      </w:r>
      <w:r w:rsidRPr="00D81E54">
        <w:rPr>
          <w:rFonts w:ascii="Palatino Linotype" w:hAnsi="Palatino Linotype" w:cs="Arial"/>
          <w:i/>
          <w:lang w:val="es-ES_tradnl"/>
        </w:rPr>
        <w:lastRenderedPageBreak/>
        <w:t>por ejemplo el caso de Tesorero Municipal, Contralor Interno Municipal, Secretario del Ayuntamiento, Director de Obra Director de Desarrollo Económico, etc</w:t>
      </w:r>
      <w:r w:rsidR="00473BDE" w:rsidRPr="00555FF1">
        <w:rPr>
          <w:rFonts w:ascii="Palatino Linotype" w:hAnsi="Palatino Linotype" w:cs="Arial"/>
          <w:i/>
          <w:lang w:val="es-ES_tradnl"/>
        </w:rPr>
        <w:t>.</w:t>
      </w:r>
    </w:p>
    <w:p w14:paraId="3CB52097" w14:textId="6725D8A8" w:rsidR="00555FF1" w:rsidRDefault="00555FF1" w:rsidP="00555FF1">
      <w:pPr>
        <w:spacing w:before="240" w:after="240" w:line="360" w:lineRule="auto"/>
        <w:jc w:val="both"/>
        <w:rPr>
          <w:rFonts w:ascii="Palatino Linotype" w:hAnsi="Palatino Linotype" w:cs="Arial"/>
          <w:iCs/>
          <w:sz w:val="24"/>
          <w:szCs w:val="24"/>
          <w:lang w:val="es-ES_tradnl"/>
        </w:rPr>
      </w:pPr>
      <w:r w:rsidRPr="00555FF1">
        <w:rPr>
          <w:rFonts w:ascii="Palatino Linotype" w:hAnsi="Palatino Linotype" w:cs="Arial"/>
          <w:iCs/>
          <w:sz w:val="24"/>
          <w:szCs w:val="24"/>
          <w:lang w:val="es-ES_tradnl"/>
        </w:rPr>
        <w:t xml:space="preserve">Así pues, </w:t>
      </w:r>
      <w:r>
        <w:rPr>
          <w:rFonts w:ascii="Palatino Linotype" w:hAnsi="Palatino Linotype" w:cs="Arial"/>
          <w:iCs/>
          <w:sz w:val="24"/>
          <w:szCs w:val="24"/>
          <w:lang w:val="es-ES_tradnl"/>
        </w:rPr>
        <w:t xml:space="preserve">el sujeto obligado </w:t>
      </w:r>
      <w:r w:rsidR="00873D78">
        <w:rPr>
          <w:rFonts w:ascii="Palatino Linotype" w:hAnsi="Palatino Linotype" w:cs="Arial"/>
          <w:iCs/>
          <w:sz w:val="24"/>
          <w:szCs w:val="24"/>
          <w:lang w:val="es-ES_tradnl"/>
        </w:rPr>
        <w:t>remitió</w:t>
      </w:r>
      <w:r>
        <w:rPr>
          <w:rFonts w:ascii="Palatino Linotype" w:hAnsi="Palatino Linotype" w:cs="Arial"/>
          <w:iCs/>
          <w:sz w:val="24"/>
          <w:szCs w:val="24"/>
          <w:lang w:val="es-ES_tradnl"/>
        </w:rPr>
        <w:t xml:space="preserve"> </w:t>
      </w:r>
      <w:r w:rsidR="00D81E54">
        <w:rPr>
          <w:rFonts w:ascii="Palatino Linotype" w:hAnsi="Palatino Linotype" w:cs="Arial"/>
          <w:iCs/>
          <w:sz w:val="24"/>
          <w:szCs w:val="24"/>
          <w:lang w:val="es-ES_tradnl"/>
        </w:rPr>
        <w:t>dos archivos electrónicos en los cuales se orienta a la parte solicitante a dirigir su petición al Poder Legislativo del Estado de México, poniendo a su disposición los datos de contacto del Titular de la Unidad de Transparencia del mismo.</w:t>
      </w:r>
    </w:p>
    <w:p w14:paraId="31F5943A" w14:textId="1AB4FDB9" w:rsidR="00D81E54" w:rsidRDefault="00D81E54" w:rsidP="00555FF1">
      <w:pPr>
        <w:spacing w:before="240" w:after="240" w:line="360" w:lineRule="auto"/>
        <w:jc w:val="both"/>
        <w:rPr>
          <w:rFonts w:ascii="Palatino Linotype" w:hAnsi="Palatino Linotype" w:cs="Arial"/>
          <w:iCs/>
          <w:sz w:val="24"/>
          <w:szCs w:val="24"/>
          <w:lang w:val="es-ES_tradnl"/>
        </w:rPr>
      </w:pPr>
      <w:r>
        <w:rPr>
          <w:rFonts w:ascii="Palatino Linotype" w:hAnsi="Palatino Linotype" w:cs="Arial"/>
          <w:iCs/>
          <w:sz w:val="24"/>
          <w:szCs w:val="24"/>
          <w:lang w:val="es-ES_tradnl"/>
        </w:rPr>
        <w:t>Situación anterior, fue motivo para que la hoy parte recurrente accionara su garantía secundaria, aludiendo que la información debe obrar en los archivos del sujeto obligado, por lo que, una vez abierta la etapa de manifestaciones el sujeto obligado remitió su informe justificado en el cual confirmo en todos sus términos su respuesta primigenia.</w:t>
      </w:r>
    </w:p>
    <w:p w14:paraId="33A5F349" w14:textId="77777777" w:rsidR="00A34960" w:rsidRPr="00275638" w:rsidRDefault="00A34960" w:rsidP="00A34960">
      <w:pPr>
        <w:pStyle w:val="Sinespaciado"/>
        <w:spacing w:before="240" w:after="240" w:line="360" w:lineRule="auto"/>
        <w:jc w:val="both"/>
        <w:rPr>
          <w:rFonts w:ascii="Palatino Linotype" w:hAnsi="Palatino Linotype"/>
          <w:color w:val="000000"/>
          <w:lang w:val="es-ES"/>
        </w:rPr>
      </w:pPr>
      <w:r w:rsidRPr="00275638">
        <w:rPr>
          <w:rFonts w:ascii="Palatino Linotype" w:hAnsi="Palatino Linotype"/>
          <w:lang w:val="es-ES"/>
        </w:rPr>
        <w:t xml:space="preserve">En primer lugar </w:t>
      </w:r>
      <w:r w:rsidRPr="00275638">
        <w:rPr>
          <w:rFonts w:ascii="Palatino Linotype" w:hAnsi="Palatino Linotype"/>
          <w:color w:val="000000"/>
          <w:lang w:val="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0072F63D" w14:textId="77777777" w:rsidR="00A34960" w:rsidRPr="00275638" w:rsidRDefault="00A34960" w:rsidP="00A34960">
      <w:pPr>
        <w:pStyle w:val="Sinespaciado"/>
        <w:spacing w:before="240" w:after="240" w:line="360" w:lineRule="auto"/>
        <w:ind w:left="567" w:right="567"/>
        <w:jc w:val="both"/>
        <w:rPr>
          <w:rFonts w:ascii="Palatino Linotype" w:hAnsi="Palatino Linotype"/>
          <w:b/>
          <w:i/>
          <w:lang w:val="es-ES"/>
        </w:rPr>
      </w:pPr>
      <w:r w:rsidRPr="00275638">
        <w:rPr>
          <w:rFonts w:ascii="Palatino Linotype" w:hAnsi="Palatino Linotype"/>
          <w:b/>
          <w:i/>
          <w:lang w:val="es-ES"/>
        </w:rPr>
        <w:t>Artículo 6</w:t>
      </w:r>
    </w:p>
    <w:p w14:paraId="555D36E9"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w:t>
      </w:r>
    </w:p>
    <w:p w14:paraId="74105DB0" w14:textId="77777777" w:rsidR="00A34960" w:rsidRPr="00275638" w:rsidRDefault="00A34960" w:rsidP="00A34960">
      <w:pPr>
        <w:pStyle w:val="Sinespaciado"/>
        <w:numPr>
          <w:ilvl w:val="0"/>
          <w:numId w:val="45"/>
        </w:numPr>
        <w:spacing w:before="240" w:after="240" w:line="360" w:lineRule="auto"/>
        <w:ind w:right="567"/>
        <w:jc w:val="both"/>
        <w:rPr>
          <w:rFonts w:ascii="Palatino Linotype" w:hAnsi="Palatino Linotype"/>
          <w:i/>
          <w:lang w:val="es-ES"/>
        </w:rPr>
      </w:pPr>
      <w:r w:rsidRPr="00275638">
        <w:rPr>
          <w:rFonts w:ascii="Palatino Linotype" w:hAnsi="Palatino Linotype"/>
          <w:i/>
          <w:lang w:val="es-ES"/>
        </w:rPr>
        <w:lastRenderedPageBreak/>
        <w:t>Para el ejercicio del derecho de acceso a la información, la Federación, los Estados y el Distrito Federal, en el ámbito de sus respectivas competencias, se regirán por los siguientes principios y bases:</w:t>
      </w:r>
    </w:p>
    <w:p w14:paraId="32E71476" w14:textId="77777777" w:rsidR="00A34960" w:rsidRPr="00275638" w:rsidRDefault="00A34960" w:rsidP="00A34960">
      <w:pPr>
        <w:pStyle w:val="Sinespaciado"/>
        <w:numPr>
          <w:ilvl w:val="0"/>
          <w:numId w:val="44"/>
        </w:numPr>
        <w:spacing w:before="240" w:after="240" w:line="360" w:lineRule="auto"/>
        <w:ind w:left="993" w:right="567"/>
        <w:jc w:val="both"/>
        <w:rPr>
          <w:rFonts w:ascii="Palatino Linotype" w:hAnsi="Palatino Linotype"/>
          <w:i/>
          <w:lang w:val="es-ES"/>
        </w:rPr>
      </w:pPr>
      <w:r w:rsidRPr="00275638">
        <w:rPr>
          <w:rFonts w:ascii="Palatino Linotype" w:hAnsi="Palatino Linotype"/>
          <w:i/>
          <w:lang w:val="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608BF84" w14:textId="77777777" w:rsidR="00A34960" w:rsidRPr="00275638" w:rsidRDefault="00A34960" w:rsidP="00A34960">
      <w:pPr>
        <w:pStyle w:val="Sinespaciado"/>
        <w:spacing w:before="240" w:after="240" w:line="360" w:lineRule="auto"/>
        <w:jc w:val="both"/>
        <w:rPr>
          <w:rFonts w:ascii="Palatino Linotype" w:hAnsi="Palatino Linotype"/>
          <w:lang w:val="es-ES"/>
        </w:rPr>
      </w:pPr>
      <w:r w:rsidRPr="00275638">
        <w:rPr>
          <w:rFonts w:ascii="Palatino Linotype" w:hAnsi="Palatino Linotype"/>
          <w:lang w:val="es-ES"/>
        </w:rPr>
        <w:t>Por su parte, la Constitución Política del Estado Libre y Soberano de México, en su artículo 5°, dispone en su parte conducente, lo siguiente:</w:t>
      </w:r>
    </w:p>
    <w:p w14:paraId="78A8242F"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b/>
          <w:i/>
          <w:lang w:val="es-ES"/>
        </w:rPr>
        <w:t>Artículo 5</w:t>
      </w:r>
      <w:r w:rsidRPr="00275638">
        <w:rPr>
          <w:rFonts w:ascii="Palatino Linotype" w:hAnsi="Palatino Linotype"/>
          <w:i/>
          <w:lang w:val="es-ES"/>
        </w:rPr>
        <w:t xml:space="preserve">. … </w:t>
      </w:r>
    </w:p>
    <w:p w14:paraId="65811B3A"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 xml:space="preserve">El derecho a la información será garantizado por el Estado. La ley establecerá las previsiones que permitan asegurar la protección, el respeto y la difusión de este derecho. </w:t>
      </w:r>
    </w:p>
    <w:p w14:paraId="24FE7F86"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 xml:space="preserve">Para garantizar el ejercicio del derecho de transparencia, acceso a la información pública y protección de datos personales, los poderes públicos y los organismos </w:t>
      </w:r>
      <w:r w:rsidRPr="00275638">
        <w:rPr>
          <w:rFonts w:ascii="Palatino Linotype" w:hAnsi="Palatino Linotype"/>
          <w:i/>
          <w:lang w:val="es-ES"/>
        </w:rPr>
        <w:lastRenderedPageBreak/>
        <w:t xml:space="preserve">autónomos, transparentarán sus acciones, en términos de las disposiciones aplicables, la información será oportuna, clara, veraz y de fácil acceso. </w:t>
      </w:r>
    </w:p>
    <w:p w14:paraId="526F1065"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Este derecho se regirá por los principios y bases siguientes:</w:t>
      </w:r>
    </w:p>
    <w:p w14:paraId="09D4CEEF"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4134AF1"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332EC828"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III. Toda persona, sin necesidad de acreditar interés alguno o justificar su utilización, tendrá acceso gratuito a la información pública, a sus datos personales o a la rectificación de éstos.</w:t>
      </w:r>
    </w:p>
    <w:p w14:paraId="24C180BF"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lastRenderedPageBreak/>
        <w:t>IV. Se establecerán mecanismos de acceso a la información y procedimientos de revisión expeditos que se sustanciarán ante el organismo autónomo especializado e imparcial que establece esta Constitución.</w:t>
      </w:r>
    </w:p>
    <w:p w14:paraId="2E74ED8A"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6C98BEA"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D098679"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VII. La ley reglamentaria, determinará la manera en que los sujetos obligados deberán hacer pública la información relativa a los recursos públicos que entreguen a personas físicas o jurídicas colectivas.</w:t>
      </w:r>
    </w:p>
    <w:p w14:paraId="41788A1A" w14:textId="77777777" w:rsidR="00A34960" w:rsidRPr="00275638" w:rsidRDefault="00A34960" w:rsidP="00A34960">
      <w:pPr>
        <w:pStyle w:val="Sinespaciado"/>
        <w:spacing w:before="240" w:after="240" w:line="360" w:lineRule="auto"/>
        <w:jc w:val="both"/>
        <w:rPr>
          <w:rFonts w:ascii="Palatino Linotype" w:hAnsi="Palatino Linotype"/>
          <w:lang w:val="es-ES"/>
        </w:rPr>
      </w:pPr>
      <w:r w:rsidRPr="00275638">
        <w:rPr>
          <w:rFonts w:ascii="Palatino Linotype" w:hAnsi="Palatino Linotype"/>
          <w:lang w:val="es-ES"/>
        </w:rPr>
        <w:t>En ese orden de ideas, la Ley de Transparencia y Acceso a la Información Pública del Estado de México y Municipios, prevé en su artículo 23, lo siguiente:</w:t>
      </w:r>
    </w:p>
    <w:p w14:paraId="4856DF7C"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b/>
          <w:i/>
          <w:lang w:val="es-ES"/>
        </w:rPr>
        <w:t>Artículo 23.</w:t>
      </w:r>
      <w:r w:rsidRPr="00275638">
        <w:rPr>
          <w:rFonts w:ascii="Palatino Linotype" w:hAnsi="Palatino Linotype"/>
          <w:i/>
          <w:lang w:val="es-ES"/>
        </w:rPr>
        <w:t xml:space="preserve"> Son sujetos obligados a transparentar y permitir el acceso a su información y proteger los datos personales que obren en su poder:</w:t>
      </w:r>
    </w:p>
    <w:p w14:paraId="47C8824C"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lastRenderedPageBreak/>
        <w:t>I. El Poder Ejecutivo del Estado de México, las dependencias, organismos auxiliares, órganos, entidades, fideicomisos y fondos públicos, así como la Procuraduría General de Justicia;</w:t>
      </w:r>
    </w:p>
    <w:p w14:paraId="723B66D0"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II. El Poder Legislativo del Estado, los organismos, órganos y entidades de la Legislatura y sus dependencias;</w:t>
      </w:r>
    </w:p>
    <w:p w14:paraId="6BE42528"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III. El Poder Judicial, sus organismos, órganos y entidades, así como el Consejo de la Judicatura del Estado;</w:t>
      </w:r>
    </w:p>
    <w:p w14:paraId="2A726971"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 xml:space="preserve">IV. </w:t>
      </w:r>
      <w:r w:rsidRPr="00275638">
        <w:rPr>
          <w:rFonts w:ascii="Palatino Linotype" w:hAnsi="Palatino Linotype"/>
          <w:b/>
          <w:i/>
          <w:u w:val="single"/>
          <w:lang w:val="es-ES"/>
        </w:rPr>
        <w:t>Los ayuntamientos y las dependencias, organismos, órganos y entidades de la administración municipal</w:t>
      </w:r>
      <w:r w:rsidRPr="00275638">
        <w:rPr>
          <w:rFonts w:ascii="Palatino Linotype" w:hAnsi="Palatino Linotype"/>
          <w:i/>
          <w:lang w:val="es-ES"/>
        </w:rPr>
        <w:t>;</w:t>
      </w:r>
    </w:p>
    <w:p w14:paraId="0243DBE9"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V. Los órganos autónomos;</w:t>
      </w:r>
    </w:p>
    <w:p w14:paraId="0058348B"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VI. Los tribunales administrativos y autoridades jurisdiccionales en materia laboral;</w:t>
      </w:r>
    </w:p>
    <w:p w14:paraId="52E46322"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VII. Los partidos políticos y agrupaciones políticas, en los términos de las disposiciones aplicables;</w:t>
      </w:r>
    </w:p>
    <w:p w14:paraId="1EBBE764"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VIII. Los fideicomisos y fondos públicos que cuenten con financiamiento público, parcial o total, o con participación de entidades de gobierno;</w:t>
      </w:r>
    </w:p>
    <w:p w14:paraId="29A89AF5"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IX. Los sindicatos que reciban y/o ejerzan recursos públicos en el ámbito estatal y municipal;</w:t>
      </w:r>
    </w:p>
    <w:p w14:paraId="444D6240"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X. Cualquier persona física o jurídico colectiva que reciba y ejerza recursos públicos en el ámbito estatal o municipal; y</w:t>
      </w:r>
    </w:p>
    <w:p w14:paraId="67BF0265"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lastRenderedPageBreak/>
        <w:t>XI. Cualquier otra autoridad, entidad, órgano u organismo de los poderes estatal o municipal, que reciba recursos públicos.</w:t>
      </w:r>
    </w:p>
    <w:p w14:paraId="25CBD208"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745419E"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Los servidores públicos deberán transparentar sus acciones así como garantizar y respetar el derecho de acceso a la información pública.</w:t>
      </w:r>
    </w:p>
    <w:p w14:paraId="56F31387" w14:textId="77777777" w:rsidR="00A34960" w:rsidRPr="00275638" w:rsidRDefault="00A34960" w:rsidP="00A34960">
      <w:pPr>
        <w:pStyle w:val="Sinespaciado"/>
        <w:spacing w:before="240" w:after="240" w:line="360" w:lineRule="auto"/>
        <w:jc w:val="both"/>
        <w:rPr>
          <w:rFonts w:ascii="Palatino Linotype" w:hAnsi="Palatino Linotype"/>
          <w:lang w:val="es-ES"/>
        </w:rPr>
      </w:pPr>
      <w:r w:rsidRPr="00275638">
        <w:rPr>
          <w:rFonts w:ascii="Palatino Linotype" w:hAnsi="Palatino Linotype"/>
          <w:lang w:val="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64106AC" w14:textId="77777777" w:rsidR="00A34960" w:rsidRPr="00275638" w:rsidRDefault="00A34960" w:rsidP="00A34960">
      <w:pPr>
        <w:pStyle w:val="Sinespaciado"/>
        <w:spacing w:before="240" w:after="240" w:line="360" w:lineRule="auto"/>
        <w:jc w:val="both"/>
        <w:rPr>
          <w:rFonts w:ascii="Palatino Linotype" w:hAnsi="Palatino Linotype" w:cs="Arial"/>
          <w:lang w:val="es-ES"/>
        </w:rPr>
      </w:pPr>
      <w:r w:rsidRPr="00275638">
        <w:rPr>
          <w:rFonts w:ascii="Palatino Linotype" w:hAnsi="Palatino Linotype" w:cs="Arial"/>
          <w:lang w:val="es-ES"/>
        </w:rPr>
        <w:t xml:space="preserve">Ahora bien, en atención a lo dispuesto por los artículos 3, fracción XI y 12 </w:t>
      </w:r>
      <w:r w:rsidRPr="00275638">
        <w:rPr>
          <w:rFonts w:ascii="Palatino Linotype" w:hAnsi="Palatino Linotype" w:cs="Arial"/>
          <w:bCs/>
          <w:lang w:val="es-ES"/>
        </w:rPr>
        <w:t>de la Ley de Transparencia y Acceso a la Información Pública del Estado de México y Municipios</w:t>
      </w:r>
      <w:r w:rsidRPr="00275638">
        <w:rPr>
          <w:rFonts w:ascii="Palatino Linotype" w:hAnsi="Palatino Linotype" w:cs="Arial"/>
          <w:lang w:val="es-ES"/>
        </w:rPr>
        <w:t>, los cuales son del tenor literal siguiente:</w:t>
      </w:r>
    </w:p>
    <w:p w14:paraId="47A9CC26"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b/>
          <w:bCs/>
          <w:i/>
          <w:lang w:val="es-ES"/>
        </w:rPr>
        <w:t xml:space="preserve">Artículo 3.- </w:t>
      </w:r>
      <w:r w:rsidRPr="00275638">
        <w:rPr>
          <w:rFonts w:ascii="Palatino Linotype" w:hAnsi="Palatino Linotype"/>
          <w:i/>
          <w:lang w:val="es-ES"/>
        </w:rPr>
        <w:t>Para los efectos de la presente Ley se entenderá por:</w:t>
      </w:r>
    </w:p>
    <w:p w14:paraId="5809BB93"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i/>
          <w:lang w:val="es-ES"/>
        </w:rPr>
        <w:t>…</w:t>
      </w:r>
    </w:p>
    <w:p w14:paraId="086DD437"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b/>
          <w:i/>
          <w:lang w:val="es-ES"/>
        </w:rPr>
        <w:t>XI.</w:t>
      </w:r>
      <w:r w:rsidRPr="00275638">
        <w:rPr>
          <w:rFonts w:ascii="Palatino Linotype" w:hAnsi="Palatino Linotype"/>
          <w:i/>
          <w:lang w:val="es-ES"/>
        </w:rPr>
        <w:t xml:space="preserve"> </w:t>
      </w:r>
      <w:r w:rsidRPr="00275638">
        <w:rPr>
          <w:rFonts w:ascii="Palatino Linotype" w:hAnsi="Palatino Linotype"/>
          <w:b/>
          <w:i/>
          <w:lang w:val="es-ES"/>
        </w:rPr>
        <w:t>Documento:</w:t>
      </w:r>
      <w:r w:rsidRPr="00275638">
        <w:rPr>
          <w:rFonts w:ascii="Palatino Linotype" w:hAnsi="Palatino Linotype"/>
          <w:i/>
          <w:lang w:val="es-ES"/>
        </w:rPr>
        <w:t xml:space="preserve"> Los expedientes, reportes, estudios, actas, resoluciones, oficios, correspondencia, acuerdos, directivas, directrices, circulares, contratos, convenios, instructivos, notas, memorandos, estadísticas o bien, cualquier otro registro que </w:t>
      </w:r>
      <w:r w:rsidRPr="00275638">
        <w:rPr>
          <w:rFonts w:ascii="Palatino Linotype" w:hAnsi="Palatino Linotype"/>
          <w:i/>
          <w:lang w:val="es-ES"/>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8730556" w14:textId="77777777" w:rsidR="00A34960" w:rsidRPr="00275638" w:rsidRDefault="00A34960" w:rsidP="00A34960">
      <w:pPr>
        <w:pStyle w:val="Sinespaciado"/>
        <w:spacing w:before="240" w:after="240" w:line="360" w:lineRule="auto"/>
        <w:ind w:left="567" w:right="567"/>
        <w:jc w:val="both"/>
        <w:rPr>
          <w:rFonts w:ascii="Palatino Linotype" w:hAnsi="Palatino Linotype"/>
          <w:bCs/>
          <w:i/>
          <w:lang w:val="es-ES"/>
        </w:rPr>
      </w:pPr>
      <w:r w:rsidRPr="00275638">
        <w:rPr>
          <w:rFonts w:ascii="Palatino Linotype" w:hAnsi="Palatino Linotype"/>
          <w:b/>
          <w:bCs/>
          <w:i/>
          <w:lang w:val="es-ES"/>
        </w:rPr>
        <w:t>Artículo 4.</w:t>
      </w:r>
      <w:r w:rsidRPr="00275638">
        <w:rPr>
          <w:rFonts w:ascii="Palatino Linotype" w:hAnsi="Palatino Linotype"/>
          <w:bCs/>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A0BFC2" w14:textId="77777777" w:rsidR="00A34960" w:rsidRPr="00275638" w:rsidRDefault="00A34960" w:rsidP="00A34960">
      <w:pPr>
        <w:pStyle w:val="Sinespaciado"/>
        <w:spacing w:before="240" w:after="240" w:line="360" w:lineRule="auto"/>
        <w:ind w:left="567" w:right="567"/>
        <w:jc w:val="both"/>
        <w:rPr>
          <w:rFonts w:ascii="Palatino Linotype" w:hAnsi="Palatino Linotype"/>
          <w:bCs/>
          <w:i/>
          <w:lang w:val="es-ES"/>
        </w:rPr>
      </w:pPr>
      <w:r w:rsidRPr="00275638">
        <w:rPr>
          <w:rFonts w:ascii="Palatino Linotype" w:hAnsi="Palatino Linotype"/>
          <w:bCs/>
          <w:i/>
          <w:lang w:val="es-ES"/>
        </w:rPr>
        <w:t>Toda la información generada, obtenida, adquirida, transformada, administrada o en posesión de los sujetos obligados es pública y accesible de manera permanente a cualquier persona</w:t>
      </w:r>
      <w:r w:rsidRPr="00275638">
        <w:rPr>
          <w:rFonts w:ascii="Palatino Linotype" w:hAnsi="Palatino Linotype"/>
          <w:b/>
          <w:bCs/>
          <w:i/>
          <w:u w:val="single"/>
          <w:lang w:val="es-ES"/>
        </w:rPr>
        <w:t>,</w:t>
      </w:r>
      <w:r w:rsidRPr="00275638">
        <w:rPr>
          <w:rFonts w:ascii="Palatino Linotype" w:hAnsi="Palatino Linotype"/>
          <w:bCs/>
          <w:i/>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E957B6" w14:textId="77777777" w:rsidR="00A34960" w:rsidRPr="00275638" w:rsidRDefault="00A34960" w:rsidP="00A34960">
      <w:pPr>
        <w:pStyle w:val="Sinespaciado"/>
        <w:spacing w:before="240" w:after="240" w:line="360" w:lineRule="auto"/>
        <w:ind w:left="567" w:right="567"/>
        <w:jc w:val="both"/>
        <w:rPr>
          <w:rFonts w:ascii="Palatino Linotype" w:hAnsi="Palatino Linotype"/>
          <w:bCs/>
          <w:i/>
          <w:lang w:val="es-ES"/>
        </w:rPr>
      </w:pPr>
      <w:r w:rsidRPr="00275638">
        <w:rPr>
          <w:rFonts w:ascii="Palatino Linotype" w:hAnsi="Palatino Linotype"/>
          <w:bCs/>
          <w:i/>
          <w:lang w:val="es-ES"/>
        </w:rPr>
        <w:t>Los sujetos obligados deben poner en práctica, políticas y programas de acceso a la información que se apeguen a criterios de publicidad, veracidad, oportunidad, precisión y suficiencia en beneficio de los solicitantes.</w:t>
      </w:r>
    </w:p>
    <w:p w14:paraId="06D699B1" w14:textId="77777777" w:rsidR="00A34960" w:rsidRPr="00275638" w:rsidRDefault="00A34960" w:rsidP="00A34960">
      <w:pPr>
        <w:pStyle w:val="Sinespaciado"/>
        <w:spacing w:before="240" w:after="240" w:line="360" w:lineRule="auto"/>
        <w:ind w:left="567" w:right="567"/>
        <w:jc w:val="both"/>
        <w:rPr>
          <w:rFonts w:ascii="Palatino Linotype" w:hAnsi="Palatino Linotype"/>
          <w:i/>
          <w:lang w:val="es-ES"/>
        </w:rPr>
      </w:pPr>
      <w:r w:rsidRPr="00275638">
        <w:rPr>
          <w:rFonts w:ascii="Palatino Linotype" w:hAnsi="Palatino Linotype"/>
          <w:b/>
          <w:i/>
          <w:lang w:val="es-ES"/>
        </w:rPr>
        <w:t>Artículo 12.</w:t>
      </w:r>
      <w:r w:rsidRPr="00275638">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71D2D418" w14:textId="77777777" w:rsidR="00A34960" w:rsidRPr="00275638" w:rsidRDefault="00A34960" w:rsidP="00A34960">
      <w:pPr>
        <w:pStyle w:val="Sinespaciado"/>
        <w:spacing w:before="240" w:after="240" w:line="360" w:lineRule="auto"/>
        <w:ind w:left="567" w:right="567"/>
        <w:jc w:val="both"/>
        <w:rPr>
          <w:rFonts w:ascii="Palatino Linotype" w:hAnsi="Palatino Linotype"/>
          <w:i/>
          <w:u w:val="single"/>
          <w:lang w:val="es-ES"/>
        </w:rPr>
      </w:pPr>
      <w:r w:rsidRPr="00275638">
        <w:rPr>
          <w:rFonts w:ascii="Palatino Linotype" w:hAnsi="Palatino Linotype"/>
          <w:b/>
          <w:i/>
          <w:u w:val="single"/>
          <w:lang w:val="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75638">
        <w:rPr>
          <w:rFonts w:ascii="Palatino Linotype" w:hAnsi="Palatino Linotype"/>
          <w:i/>
          <w:lang w:val="es-ES"/>
        </w:rPr>
        <w:t>.</w:t>
      </w:r>
    </w:p>
    <w:p w14:paraId="401F90C8" w14:textId="77777777" w:rsidR="00A34960" w:rsidRPr="00275638" w:rsidRDefault="00A34960" w:rsidP="00A34960">
      <w:pPr>
        <w:pStyle w:val="Sinespaciado"/>
        <w:spacing w:before="240" w:after="240" w:line="360" w:lineRule="auto"/>
        <w:jc w:val="both"/>
        <w:rPr>
          <w:rFonts w:ascii="Palatino Linotype" w:hAnsi="Palatino Linotype" w:cs="Arial"/>
          <w:lang w:val="es-ES"/>
        </w:rPr>
      </w:pPr>
      <w:r w:rsidRPr="00275638">
        <w:rPr>
          <w:rFonts w:ascii="Palatino Linotype" w:hAnsi="Palatino Linotype" w:cs="Arial"/>
          <w:lang w:val="es-ES"/>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D08DBC0" w14:textId="4C47574A" w:rsidR="00A34960" w:rsidRPr="00275638" w:rsidRDefault="00A34960" w:rsidP="00A34960">
      <w:pPr>
        <w:spacing w:before="240" w:after="240" w:line="360" w:lineRule="auto"/>
        <w:jc w:val="both"/>
        <w:rPr>
          <w:rFonts w:ascii="Palatino Linotype" w:hAnsi="Palatino Linotype" w:cs="Arial"/>
          <w:sz w:val="24"/>
          <w:szCs w:val="24"/>
          <w:lang w:val="es-ES"/>
        </w:rPr>
      </w:pPr>
      <w:r w:rsidRPr="00275638">
        <w:rPr>
          <w:rFonts w:ascii="Palatino Linotype" w:hAnsi="Palatino Linotype" w:cs="Arial"/>
          <w:sz w:val="24"/>
          <w:szCs w:val="24"/>
          <w:lang w:val="es-ES"/>
        </w:rPr>
        <w:t xml:space="preserve">Ahora bien, para entender los alcances de la información pública se considera importante citar el criterio </w:t>
      </w:r>
      <w:r w:rsidRPr="00275638">
        <w:rPr>
          <w:rFonts w:ascii="Palatino Linotype" w:hAnsi="Palatino Linotype" w:cs="Arial"/>
          <w:bCs/>
          <w:sz w:val="24"/>
          <w:szCs w:val="24"/>
          <w:lang w:val="es-ES"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75638">
        <w:rPr>
          <w:rFonts w:ascii="Palatino Linotype" w:hAnsi="Palatino Linotype" w:cs="Arial"/>
          <w:sz w:val="24"/>
          <w:szCs w:val="24"/>
          <w:lang w:val="es-ES"/>
        </w:rPr>
        <w:t>cuyo rubro y texto dispone:</w:t>
      </w:r>
    </w:p>
    <w:p w14:paraId="07E35541" w14:textId="77777777" w:rsidR="00A34960" w:rsidRPr="00275638" w:rsidRDefault="00A34960" w:rsidP="00A34960">
      <w:pPr>
        <w:autoSpaceDE w:val="0"/>
        <w:autoSpaceDN w:val="0"/>
        <w:adjustRightInd w:val="0"/>
        <w:spacing w:before="240" w:after="240" w:line="360" w:lineRule="auto"/>
        <w:ind w:left="851" w:right="851"/>
        <w:jc w:val="center"/>
        <w:rPr>
          <w:rFonts w:ascii="Palatino Linotype" w:hAnsi="Palatino Linotype" w:cs="Arial"/>
          <w:b/>
          <w:i/>
          <w:lang w:val="es-ES" w:eastAsia="es-MX"/>
        </w:rPr>
      </w:pPr>
      <w:r w:rsidRPr="00275638">
        <w:rPr>
          <w:rFonts w:ascii="Palatino Linotype" w:hAnsi="Palatino Linotype" w:cs="Arial"/>
          <w:b/>
          <w:i/>
          <w:sz w:val="20"/>
          <w:szCs w:val="20"/>
          <w:lang w:val="es-ES" w:eastAsia="es-MX"/>
        </w:rPr>
        <w:t>“</w:t>
      </w:r>
      <w:r w:rsidRPr="00275638">
        <w:rPr>
          <w:rFonts w:ascii="Palatino Linotype" w:hAnsi="Palatino Linotype" w:cs="Arial"/>
          <w:b/>
          <w:i/>
          <w:lang w:val="es-ES" w:eastAsia="es-MX"/>
        </w:rPr>
        <w:t>CRITERIO 0002-11</w:t>
      </w:r>
    </w:p>
    <w:p w14:paraId="374A65DF" w14:textId="77777777" w:rsidR="00A34960" w:rsidRPr="00275638"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275638">
        <w:rPr>
          <w:rFonts w:ascii="Palatino Linotype" w:hAnsi="Palatino Linotype" w:cs="Arial"/>
          <w:b/>
          <w:i/>
          <w:lang w:val="es-ES" w:eastAsia="es-MX"/>
        </w:rPr>
        <w:t xml:space="preserve">INFORMACIÓN PÚBLICA, CONCEPTO DE, EN MATERIA DE TRANSPARENCIA. INTERPRETACIÓN TEMÁTICA DE LOS ARTÍCULOS 2, FRACCIÓN </w:t>
      </w:r>
      <w:r w:rsidRPr="00275638">
        <w:rPr>
          <w:rFonts w:ascii="Palatino Linotype" w:hAnsi="Palatino Linotype" w:cs="Arial"/>
          <w:b/>
          <w:bCs/>
          <w:i/>
          <w:lang w:val="es-ES" w:eastAsia="es-MX"/>
        </w:rPr>
        <w:t xml:space="preserve">V, XV, Y XVI, </w:t>
      </w:r>
      <w:r w:rsidRPr="00275638">
        <w:rPr>
          <w:rFonts w:ascii="Palatino Linotype" w:hAnsi="Palatino Linotype" w:cs="Arial"/>
          <w:b/>
          <w:i/>
          <w:lang w:val="es-ES" w:eastAsia="es-MX"/>
        </w:rPr>
        <w:t>32, 4,11 Y 41.</w:t>
      </w:r>
      <w:r w:rsidRPr="00275638">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w:t>
      </w:r>
      <w:r w:rsidRPr="00275638">
        <w:rPr>
          <w:rFonts w:ascii="Palatino Linotype" w:hAnsi="Palatino Linotype" w:cs="Arial"/>
          <w:i/>
          <w:lang w:val="es-ES" w:eastAsia="es-MX"/>
        </w:rPr>
        <w:lastRenderedPageBreak/>
        <w:t>documentos públicos, administrados, generados o en posesión de los órganos u organismos públicos, en virtud del ejercicio de sus funciones de derecho público, sin importar su fuente, soporte o fecha de elaboración.</w:t>
      </w:r>
    </w:p>
    <w:p w14:paraId="3C32EBE3" w14:textId="77777777" w:rsidR="00A34960" w:rsidRPr="00275638"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275638">
        <w:rPr>
          <w:rFonts w:ascii="Palatino Linotype" w:hAnsi="Palatino Linotype" w:cs="Arial"/>
          <w:i/>
          <w:lang w:val="es-ES" w:eastAsia="es-MX"/>
        </w:rPr>
        <w:t>En consecuencia el acceso a la información se refiere a que se cumplan cualquiera de los siguientes tres supuestos:</w:t>
      </w:r>
    </w:p>
    <w:p w14:paraId="08902F12" w14:textId="77777777" w:rsidR="00A34960" w:rsidRPr="00275638"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275638">
        <w:rPr>
          <w:rFonts w:ascii="Palatino Linotype" w:hAnsi="Palatino Linotype" w:cs="Arial"/>
          <w:i/>
          <w:lang w:val="es-ES" w:eastAsia="es-MX"/>
        </w:rPr>
        <w:t>Que se trate de información registrada en cualquier soporte documental, que en ejercicio de las atribuciones conferidas, sea generada por los Sujetos Obligados;</w:t>
      </w:r>
    </w:p>
    <w:p w14:paraId="1E6A8395" w14:textId="77777777" w:rsidR="00A34960" w:rsidRPr="00275638"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275638">
        <w:rPr>
          <w:rFonts w:ascii="Palatino Linotype" w:hAnsi="Palatino Linotype" w:cs="Arial"/>
          <w:i/>
          <w:lang w:val="es-ES" w:eastAsia="es-MX"/>
        </w:rPr>
        <w:t>Que se trate de información registrada en cualquier soporte documental, que en ejercicio de las atribuciones conferidas, sea administrada por los Sujetos Obligados, y</w:t>
      </w:r>
    </w:p>
    <w:p w14:paraId="7746ADE3" w14:textId="77777777" w:rsidR="00A34960" w:rsidRPr="00275638"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275638">
        <w:rPr>
          <w:rFonts w:ascii="Palatino Linotype" w:hAnsi="Palatino Linotype" w:cs="Arial"/>
          <w:i/>
          <w:lang w:val="es-ES" w:eastAsia="es-MX"/>
        </w:rPr>
        <w:t>Que se trate de información registrada en cualquier soporte documental, que en ejercicio de las atribuciones conferidas, se encuentre en posesión de los Sujetos Obligados.”</w:t>
      </w:r>
    </w:p>
    <w:p w14:paraId="6D89D798" w14:textId="77777777" w:rsidR="00A34960" w:rsidRDefault="00A34960" w:rsidP="00A34960">
      <w:pPr>
        <w:spacing w:before="240" w:after="240" w:line="360" w:lineRule="auto"/>
        <w:jc w:val="both"/>
        <w:rPr>
          <w:rFonts w:ascii="Palatino Linotype" w:hAnsi="Palatino Linotype"/>
          <w:sz w:val="24"/>
          <w:szCs w:val="24"/>
          <w:lang w:val="es-ES"/>
        </w:rPr>
      </w:pPr>
    </w:p>
    <w:p w14:paraId="5C20E56B" w14:textId="77777777" w:rsidR="00A34960" w:rsidRDefault="00A34960" w:rsidP="00A34960">
      <w:pPr>
        <w:spacing w:before="240" w:after="240" w:line="360" w:lineRule="auto"/>
        <w:jc w:val="both"/>
        <w:rPr>
          <w:rFonts w:ascii="Palatino Linotype" w:hAnsi="Palatino Linotype"/>
          <w:sz w:val="24"/>
          <w:szCs w:val="24"/>
          <w:lang w:val="es-ES"/>
        </w:rPr>
      </w:pPr>
    </w:p>
    <w:p w14:paraId="750E15CE" w14:textId="77777777" w:rsidR="00A34960" w:rsidRPr="00275638" w:rsidRDefault="00A34960" w:rsidP="00A34960">
      <w:pPr>
        <w:spacing w:before="240" w:after="240" w:line="360" w:lineRule="auto"/>
        <w:jc w:val="both"/>
        <w:rPr>
          <w:rFonts w:ascii="Palatino Linotype" w:hAnsi="Palatino Linotype"/>
          <w:sz w:val="24"/>
          <w:szCs w:val="24"/>
          <w:lang w:val="es-ES"/>
        </w:rPr>
      </w:pPr>
      <w:r w:rsidRPr="00275638">
        <w:rPr>
          <w:rFonts w:ascii="Palatino Linotype" w:hAnsi="Palatino Linotype"/>
          <w:sz w:val="24"/>
          <w:szCs w:val="24"/>
          <w:lang w:val="es-ES"/>
        </w:rPr>
        <w:t>Ahora bien, derivado de que el sujeto obligado ya acepto tácitamente que cuenta con la información, no es necesario entrar al estudio de su fuente obligacional, ya que a nada práctico nos llevaría hacerlo, sin embargo, es menester tomar en cuenta las siguientes consideraciones.</w:t>
      </w:r>
    </w:p>
    <w:p w14:paraId="38677B2B" w14:textId="77777777" w:rsidR="00A34960" w:rsidRPr="00275638" w:rsidRDefault="00A34960" w:rsidP="00A34960">
      <w:pPr>
        <w:spacing w:before="240" w:after="240" w:line="360" w:lineRule="auto"/>
        <w:jc w:val="both"/>
        <w:rPr>
          <w:rFonts w:ascii="Palatino Linotype" w:hAnsi="Palatino Linotype"/>
          <w:sz w:val="24"/>
          <w:szCs w:val="24"/>
          <w:lang w:val="es-ES"/>
        </w:rPr>
      </w:pPr>
      <w:r w:rsidRPr="00275638">
        <w:rPr>
          <w:rFonts w:ascii="Palatino Linotype" w:hAnsi="Palatino Linotype"/>
          <w:sz w:val="24"/>
          <w:szCs w:val="24"/>
          <w:lang w:val="es-ES"/>
        </w:rPr>
        <w:t xml:space="preserve">Es de recordar que el derecho de acceso a la información pública, es una prerrogativa que consiste en dar a conocer toda aquella información pública que sea generada, </w:t>
      </w:r>
      <w:r w:rsidRPr="00275638">
        <w:rPr>
          <w:rFonts w:ascii="Palatino Linotype" w:hAnsi="Palatino Linotype"/>
          <w:sz w:val="24"/>
          <w:szCs w:val="24"/>
          <w:lang w:val="es-ES"/>
        </w:rPr>
        <w:lastRenderedPageBreak/>
        <w:t>adquirida, transformada, administrada o en posesión de los sujetos obligados, tal y como lo señala la Ley de Transparencia y Acceso a la Información Pública del Estado de México en su diverso 4</w:t>
      </w:r>
      <w:r w:rsidRPr="00275638">
        <w:rPr>
          <w:rStyle w:val="Refdenotaalpie"/>
          <w:rFonts w:ascii="Palatino Linotype" w:hAnsi="Palatino Linotype"/>
          <w:sz w:val="24"/>
          <w:szCs w:val="24"/>
          <w:lang w:val="es-ES"/>
        </w:rPr>
        <w:footnoteReference w:id="2"/>
      </w:r>
      <w:r w:rsidRPr="00275638">
        <w:rPr>
          <w:rFonts w:ascii="Palatino Linotype" w:hAnsi="Palatino Linotype"/>
          <w:sz w:val="24"/>
          <w:szCs w:val="24"/>
          <w:lang w:val="es-ES"/>
        </w:rPr>
        <w:t xml:space="preserve">, que toda la información generada, obtenida, adquirida, transformada, administrada o en posesión de los sujetos obligados será </w:t>
      </w:r>
      <w:proofErr w:type="spellStart"/>
      <w:r w:rsidRPr="00275638">
        <w:rPr>
          <w:rFonts w:ascii="Palatino Linotype" w:hAnsi="Palatino Linotype"/>
          <w:sz w:val="24"/>
          <w:szCs w:val="24"/>
          <w:lang w:val="es-ES"/>
        </w:rPr>
        <w:t>publica</w:t>
      </w:r>
      <w:proofErr w:type="spellEnd"/>
      <w:r w:rsidRPr="00275638">
        <w:rPr>
          <w:rFonts w:ascii="Palatino Linotype" w:hAnsi="Palatino Linotype"/>
          <w:sz w:val="24"/>
          <w:szCs w:val="24"/>
          <w:lang w:val="es-ES"/>
        </w:rPr>
        <w:t xml:space="preserve"> y accesible de manera permanente a todo el público, privilegiando en todo momento el principio de máxima publicidad que consagra nuestra carta magna.</w:t>
      </w:r>
    </w:p>
    <w:p w14:paraId="74ECF9DC" w14:textId="77777777" w:rsidR="00A34960" w:rsidRPr="00275638" w:rsidRDefault="00A34960" w:rsidP="00A34960">
      <w:pPr>
        <w:spacing w:before="240" w:after="240" w:line="360" w:lineRule="auto"/>
        <w:jc w:val="both"/>
        <w:rPr>
          <w:rFonts w:ascii="Palatino Linotype" w:hAnsi="Palatino Linotype"/>
          <w:sz w:val="24"/>
          <w:szCs w:val="24"/>
          <w:lang w:val="es-ES"/>
        </w:rPr>
      </w:pPr>
      <w:r w:rsidRPr="00275638">
        <w:rPr>
          <w:rFonts w:ascii="Palatino Linotype" w:hAnsi="Palatino Linotype"/>
          <w:sz w:val="24"/>
          <w:szCs w:val="24"/>
          <w:lang w:val="es-ES"/>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423A5393" w14:textId="77777777" w:rsidR="00A34960" w:rsidRPr="00275638" w:rsidRDefault="00A34960" w:rsidP="00A34960">
      <w:pPr>
        <w:spacing w:before="240" w:after="240" w:line="360" w:lineRule="auto"/>
        <w:ind w:left="708"/>
        <w:jc w:val="both"/>
        <w:rPr>
          <w:rFonts w:ascii="Palatino Linotype" w:hAnsi="Palatino Linotype"/>
          <w:i/>
          <w:lang w:val="es-ES"/>
        </w:rPr>
      </w:pPr>
      <w:r w:rsidRPr="00275638">
        <w:rPr>
          <w:rFonts w:ascii="Palatino Linotype" w:hAnsi="Palatino Linotype"/>
          <w:i/>
          <w:sz w:val="24"/>
          <w:szCs w:val="24"/>
          <w:lang w:val="es-ES"/>
        </w:rPr>
        <w:t xml:space="preserve"> </w:t>
      </w:r>
      <w:r w:rsidRPr="00275638">
        <w:rPr>
          <w:rFonts w:ascii="Palatino Linotype" w:hAnsi="Palatino Linotype"/>
          <w:i/>
          <w:lang w:val="es-ES"/>
        </w:rPr>
        <w:t xml:space="preserve">Artículo 12. Quienes generen, recopilen, administren, manejen, procesen, archiven o conserven información pública serán responsables de la misma en los términos de las disposiciones jurídicas aplicables. </w:t>
      </w:r>
    </w:p>
    <w:p w14:paraId="52A5028C" w14:textId="77777777" w:rsidR="00A34960" w:rsidRPr="00275638" w:rsidRDefault="00A34960" w:rsidP="00A34960">
      <w:pPr>
        <w:spacing w:before="240" w:after="240" w:line="360" w:lineRule="auto"/>
        <w:ind w:left="708"/>
        <w:jc w:val="both"/>
        <w:rPr>
          <w:rFonts w:ascii="Palatino Linotype" w:hAnsi="Palatino Linotype"/>
          <w:i/>
          <w:lang w:val="es-ES"/>
        </w:rPr>
      </w:pPr>
      <w:r w:rsidRPr="00275638">
        <w:rPr>
          <w:rFonts w:ascii="Palatino Linotype" w:hAnsi="Palatino Linotype"/>
          <w:i/>
          <w:lang w:val="es-ES"/>
        </w:rPr>
        <w:t xml:space="preserve">Los sujetos obligados sólo proporcionarán la información pública que se les requiera y que obre en sus archivos y en el estado en que ésta se encuentre. La obligación de proporcionar </w:t>
      </w:r>
      <w:r w:rsidRPr="00275638">
        <w:rPr>
          <w:rFonts w:ascii="Palatino Linotype" w:hAnsi="Palatino Linotype"/>
          <w:i/>
          <w:lang w:val="es-ES"/>
        </w:rPr>
        <w:lastRenderedPageBreak/>
        <w:t>información no comprende el procesamiento de la misma, ni el presentarla conforme al interés del solicitante; no estarán obligados a generarla, resumirla, efectuar cálculos o practicar investigaciones.</w:t>
      </w:r>
    </w:p>
    <w:p w14:paraId="637BC9F0" w14:textId="77777777" w:rsidR="00A34960" w:rsidRPr="00886AAB" w:rsidRDefault="00A34960" w:rsidP="00A34960">
      <w:pPr>
        <w:spacing w:before="100" w:beforeAutospacing="1" w:after="100" w:afterAutospacing="1" w:line="360" w:lineRule="auto"/>
        <w:jc w:val="both"/>
        <w:rPr>
          <w:rFonts w:ascii="Palatino Linotype" w:hAnsi="Palatino Linotype"/>
          <w:color w:val="000000"/>
        </w:rPr>
      </w:pPr>
      <w:r w:rsidRPr="00886AAB">
        <w:rPr>
          <w:rFonts w:ascii="Palatino Linotype" w:hAnsi="Palatino Linotype"/>
          <w:color w:val="000000"/>
        </w:rPr>
        <w:t>Hechas las manifestaciones que anteceden, esta Autoridad considera importante referir que el solicitante de la información no es experto o especialista en la materia; por lo que, es deber de los Sujetos Obligados orientarlos o requerirlos para que indiquen otros elementos que complementen, corrijan o amplíen los datos proporcionados o bien, precisen la información que desean obtener o conocer.</w:t>
      </w:r>
    </w:p>
    <w:p w14:paraId="1EFEF8DF" w14:textId="77777777" w:rsidR="00A34960" w:rsidRPr="00886AAB" w:rsidRDefault="00A34960" w:rsidP="00A34960">
      <w:pPr>
        <w:spacing w:before="100" w:beforeAutospacing="1" w:after="100" w:afterAutospacing="1" w:line="360" w:lineRule="auto"/>
        <w:jc w:val="both"/>
        <w:rPr>
          <w:rFonts w:ascii="Palatino Linotype" w:hAnsi="Palatino Linotype"/>
          <w:color w:val="000000"/>
        </w:rPr>
      </w:pPr>
      <w:r w:rsidRPr="00886AAB">
        <w:rPr>
          <w:rFonts w:ascii="Palatino Linotype" w:hAnsi="Palatino Linotype"/>
          <w:color w:val="000000"/>
        </w:rPr>
        <w:t>Bajo ese contexto, es importante señalar que, si bien el particular requirió conocer el número de expedientes que el Órgano Interno de Control de la Legislatura ha recibido en el periodo comprendido del 2018 al 2021 de la Auditoría Especial de Desempeño, en los que se hubiera denunciado el incumplimiento de determinados requisitos de parte de los servidores públicos para ocupar ciertos puestos dentro de la administración y sus organismos auxiliares, de conformidad con la normatividad aplicable; este Órgano Garante, en el ámbito de sus atribuciones establecidas en los artículos 13 y 181 de la Ley de Transparencia y Acceso a la Información Pública del Estado de México y Municipios, suple la deficiencia presentada en la solicitud de información, lo anterior en atención a que el particular desconoce cuál es la competencia de cada Órgano de Control Interno, y desea tener acceso a los expedientes generados, poseídos o administrados por el Órgano de Control Interno Municipal, relacionados con los expedientes que la Auditoria Especial de Desempeño ha enviado a la Contraloría de la Legislatura.</w:t>
      </w:r>
    </w:p>
    <w:p w14:paraId="369E4014" w14:textId="6D3721F8" w:rsidR="00A34960" w:rsidRPr="00886AAB" w:rsidRDefault="00A34960" w:rsidP="00A34960">
      <w:pPr>
        <w:spacing w:before="100" w:beforeAutospacing="1" w:after="100" w:afterAutospacing="1" w:line="360" w:lineRule="auto"/>
        <w:jc w:val="both"/>
        <w:rPr>
          <w:rFonts w:ascii="Palatino Linotype" w:hAnsi="Palatino Linotype"/>
          <w:color w:val="000000"/>
        </w:rPr>
      </w:pPr>
      <w:r w:rsidRPr="00886AAB">
        <w:rPr>
          <w:rFonts w:ascii="Palatino Linotype" w:hAnsi="Palatino Linotype"/>
          <w:color w:val="000000"/>
        </w:rPr>
        <w:t xml:space="preserve">Así, es importante recordar que el Órgano Superior de Fiscalización de la Entidad, es un Órgano Técnico que forma parte del Poder Legislativo del Estado de México, que vigila el uso de recurso públicos por parte de las entidades fiscalizables a nivel estatal y municipal; tal y como lo es el Municipio de </w:t>
      </w:r>
      <w:proofErr w:type="spellStart"/>
      <w:r w:rsidR="00126661">
        <w:rPr>
          <w:rFonts w:ascii="Palatino Linotype" w:hAnsi="Palatino Linotype"/>
          <w:color w:val="000000"/>
        </w:rPr>
        <w:t>Apaxco</w:t>
      </w:r>
      <w:proofErr w:type="spellEnd"/>
      <w:r w:rsidRPr="00886AAB">
        <w:rPr>
          <w:rFonts w:ascii="Palatino Linotype" w:hAnsi="Palatino Linotype"/>
          <w:color w:val="000000"/>
        </w:rPr>
        <w:t xml:space="preserve">, con el objetivo de prevenir y sancionar posibles actos de </w:t>
      </w:r>
      <w:r w:rsidRPr="00886AAB">
        <w:rPr>
          <w:rFonts w:ascii="Palatino Linotype" w:hAnsi="Palatino Linotype"/>
          <w:color w:val="000000"/>
        </w:rPr>
        <w:lastRenderedPageBreak/>
        <w:t>corrupción y dentro de su estructura orgánica se encuentra la Auditoría Especial de Desempeño, que a su vez, es la encargada de fiscalizar el cumplimiento de los programas presupuestarios de los ámbitos Estatal y Municipal mediante auditorías y evaluaciones del desempeño.</w:t>
      </w:r>
    </w:p>
    <w:p w14:paraId="700D1A87" w14:textId="77777777" w:rsidR="00A34960" w:rsidRPr="00886AAB" w:rsidRDefault="00A34960" w:rsidP="00A34960">
      <w:pPr>
        <w:spacing w:before="100" w:beforeAutospacing="1" w:after="100" w:afterAutospacing="1" w:line="360" w:lineRule="auto"/>
        <w:jc w:val="both"/>
        <w:rPr>
          <w:rFonts w:ascii="Palatino Linotype" w:hAnsi="Palatino Linotype"/>
          <w:color w:val="000000"/>
        </w:rPr>
      </w:pPr>
      <w:r w:rsidRPr="00886AAB">
        <w:rPr>
          <w:rFonts w:ascii="Palatino Linotype" w:hAnsi="Palatino Linotype"/>
          <w:color w:val="000000"/>
        </w:rPr>
        <w:t xml:space="preserve">Y considerando, que el citado Órgano Superior </w:t>
      </w:r>
      <w:r w:rsidRPr="00886AAB">
        <w:rPr>
          <w:rFonts w:ascii="Palatino Linotype" w:hAnsi="Palatino Linotype"/>
        </w:rPr>
        <w:t>estará a cargo de un Auditor Superior</w:t>
      </w:r>
      <w:r w:rsidRPr="00886AAB">
        <w:rPr>
          <w:rFonts w:ascii="Palatino Linotype" w:hAnsi="Palatino Linotype"/>
          <w:color w:val="000000"/>
        </w:rPr>
        <w:t>, resulta necesario traer a contexto lo dispuesto por la Ley de Fiscalización Superior del Estado de México, que al respecto señala:</w:t>
      </w:r>
    </w:p>
    <w:p w14:paraId="41BF9006"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b/>
          <w:bCs/>
          <w:i/>
          <w:iCs/>
          <w:sz w:val="22"/>
          <w:szCs w:val="22"/>
        </w:rPr>
        <w:t>“Artículo 13.</w:t>
      </w:r>
      <w:r w:rsidRPr="00886AAB">
        <w:rPr>
          <w:rFonts w:ascii="Palatino Linotype" w:hAnsi="Palatino Linotype"/>
          <w:i/>
          <w:iCs/>
          <w:sz w:val="22"/>
          <w:szCs w:val="22"/>
        </w:rPr>
        <w:t xml:space="preserve"> El </w:t>
      </w:r>
      <w:r w:rsidRPr="00886AAB">
        <w:rPr>
          <w:rFonts w:ascii="Palatino Linotype" w:hAnsi="Palatino Linotype"/>
          <w:b/>
          <w:bCs/>
          <w:i/>
          <w:iCs/>
          <w:sz w:val="22"/>
          <w:szCs w:val="22"/>
        </w:rPr>
        <w:t>Auditor Superior</w:t>
      </w:r>
      <w:r w:rsidRPr="00886AAB">
        <w:rPr>
          <w:rFonts w:ascii="Palatino Linotype" w:hAnsi="Palatino Linotype"/>
          <w:i/>
          <w:iCs/>
          <w:sz w:val="22"/>
          <w:szCs w:val="22"/>
        </w:rPr>
        <w:t xml:space="preserve"> tendrá las siguientes atribuciones:</w:t>
      </w:r>
    </w:p>
    <w:p w14:paraId="6D050E11" w14:textId="77777777" w:rsidR="00A34960" w:rsidRPr="00886AAB" w:rsidRDefault="00A34960" w:rsidP="00A34960">
      <w:pPr>
        <w:pStyle w:val="Sinespaciado"/>
        <w:ind w:left="851" w:right="902"/>
        <w:jc w:val="both"/>
        <w:rPr>
          <w:rFonts w:ascii="Palatino Linotype" w:hAnsi="Palatino Linotype"/>
          <w:i/>
          <w:iCs/>
          <w:sz w:val="22"/>
          <w:szCs w:val="22"/>
        </w:rPr>
      </w:pPr>
    </w:p>
    <w:p w14:paraId="75F9A4D9"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i/>
          <w:iCs/>
          <w:sz w:val="22"/>
          <w:szCs w:val="22"/>
        </w:rPr>
        <w:t xml:space="preserve">I. Representar legalmente al Órgano Superior ante toda clase de autoridades y personas, tanto físicas como jurídicas colectivas, e intervenir en toda clase de juicios y recursos en que éste sea parte; </w:t>
      </w:r>
    </w:p>
    <w:p w14:paraId="053610A5" w14:textId="77777777" w:rsidR="00A34960" w:rsidRPr="00886AAB" w:rsidRDefault="00A34960" w:rsidP="00A34960">
      <w:pPr>
        <w:pStyle w:val="Sinespaciado"/>
        <w:ind w:left="851" w:right="902"/>
        <w:jc w:val="both"/>
        <w:rPr>
          <w:rFonts w:ascii="Palatino Linotype" w:hAnsi="Palatino Linotype"/>
          <w:i/>
          <w:iCs/>
          <w:sz w:val="22"/>
          <w:szCs w:val="22"/>
        </w:rPr>
      </w:pPr>
    </w:p>
    <w:p w14:paraId="06294E81"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i/>
          <w:iCs/>
          <w:sz w:val="22"/>
          <w:szCs w:val="22"/>
        </w:rPr>
        <w:t xml:space="preserve">II. Ejercer las atribuciones del Órgano Superior, en términos de la Constitución Política del Estado Libre y Soberano de México, la presente Ley, el Reglamento y demás disposiciones legales aplicables; </w:t>
      </w:r>
    </w:p>
    <w:p w14:paraId="79B5660E"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i/>
          <w:iCs/>
          <w:sz w:val="22"/>
          <w:szCs w:val="22"/>
        </w:rPr>
        <w:t>…</w:t>
      </w:r>
    </w:p>
    <w:p w14:paraId="3F1913F5"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i/>
          <w:iCs/>
          <w:sz w:val="22"/>
          <w:szCs w:val="22"/>
        </w:rPr>
        <w:t xml:space="preserve">IV. Formular los pliegos de observaciones y recomendaciones necesarias a las entidades fiscalizables, así como verificar su debida cumplimentación; </w:t>
      </w:r>
    </w:p>
    <w:p w14:paraId="401F74FF" w14:textId="77777777" w:rsidR="00A34960" w:rsidRPr="00886AAB" w:rsidRDefault="00A34960" w:rsidP="00A34960">
      <w:pPr>
        <w:pStyle w:val="Sinespaciado"/>
        <w:ind w:left="851" w:right="902"/>
        <w:jc w:val="both"/>
        <w:rPr>
          <w:rFonts w:ascii="Palatino Linotype" w:hAnsi="Palatino Linotype"/>
          <w:i/>
          <w:iCs/>
          <w:sz w:val="22"/>
          <w:szCs w:val="22"/>
        </w:rPr>
      </w:pPr>
    </w:p>
    <w:p w14:paraId="11D8300F"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i/>
          <w:iCs/>
          <w:sz w:val="22"/>
          <w:szCs w:val="22"/>
        </w:rPr>
        <w:t xml:space="preserve">V. Substanciar los procedimientos de auditoría por denuncia conforme a lo establecido por la presente Ley y el Reglamento, dando informe del resultado a la Comisión; </w:t>
      </w:r>
    </w:p>
    <w:p w14:paraId="2DB865A0" w14:textId="77777777" w:rsidR="00A34960" w:rsidRPr="00886AAB" w:rsidRDefault="00A34960" w:rsidP="00A34960">
      <w:pPr>
        <w:pStyle w:val="Sinespaciado"/>
        <w:ind w:left="851" w:right="902"/>
        <w:jc w:val="both"/>
        <w:rPr>
          <w:rFonts w:ascii="Palatino Linotype" w:hAnsi="Palatino Linotype"/>
          <w:i/>
          <w:iCs/>
          <w:sz w:val="22"/>
          <w:szCs w:val="22"/>
        </w:rPr>
      </w:pPr>
    </w:p>
    <w:p w14:paraId="161F6B1E" w14:textId="77777777" w:rsidR="00A34960" w:rsidRPr="00886AAB" w:rsidRDefault="00A34960" w:rsidP="00A34960">
      <w:pPr>
        <w:pStyle w:val="Sinespaciado"/>
        <w:ind w:left="851" w:right="902"/>
        <w:jc w:val="both"/>
        <w:rPr>
          <w:rFonts w:ascii="Palatino Linotype" w:hAnsi="Palatino Linotype"/>
          <w:b/>
          <w:bCs/>
          <w:i/>
          <w:iCs/>
          <w:sz w:val="22"/>
          <w:szCs w:val="22"/>
        </w:rPr>
      </w:pPr>
      <w:r w:rsidRPr="00886AAB">
        <w:rPr>
          <w:rFonts w:ascii="Palatino Linotype" w:hAnsi="Palatino Linotype"/>
          <w:b/>
          <w:bCs/>
          <w:i/>
          <w:iCs/>
          <w:sz w:val="22"/>
          <w:szCs w:val="22"/>
        </w:rPr>
        <w:t xml:space="preserve">VI. Presentar denuncias y querellas penales en contra de servidores públicos y quienes hayan dejado de serlo, conforme a lo establecido por esta Ley y coadyuvar con el Ministerio Público en términos de la legislación penal, </w:t>
      </w:r>
      <w:r w:rsidRPr="00886AAB">
        <w:rPr>
          <w:rFonts w:ascii="Palatino Linotype" w:hAnsi="Palatino Linotype"/>
          <w:b/>
          <w:bCs/>
          <w:i/>
          <w:iCs/>
          <w:sz w:val="22"/>
          <w:szCs w:val="22"/>
          <w:u w:val="single"/>
        </w:rPr>
        <w:t xml:space="preserve">así como iniciar ante las autoridades competentes el </w:t>
      </w:r>
      <w:proofErr w:type="spellStart"/>
      <w:r w:rsidRPr="00886AAB">
        <w:rPr>
          <w:rFonts w:ascii="Palatino Linotype" w:hAnsi="Palatino Linotype"/>
          <w:b/>
          <w:bCs/>
          <w:i/>
          <w:iCs/>
          <w:sz w:val="22"/>
          <w:szCs w:val="22"/>
          <w:u w:val="single"/>
        </w:rPr>
        <w:t>fincamiento</w:t>
      </w:r>
      <w:proofErr w:type="spellEnd"/>
      <w:r w:rsidRPr="00886AAB">
        <w:rPr>
          <w:rFonts w:ascii="Palatino Linotype" w:hAnsi="Palatino Linotype"/>
          <w:b/>
          <w:bCs/>
          <w:i/>
          <w:iCs/>
          <w:sz w:val="22"/>
          <w:szCs w:val="22"/>
          <w:u w:val="single"/>
        </w:rPr>
        <w:t xml:space="preserve"> de otras responsabilidades</w:t>
      </w:r>
      <w:r w:rsidRPr="00886AAB">
        <w:rPr>
          <w:rFonts w:ascii="Palatino Linotype" w:hAnsi="Palatino Linotype"/>
          <w:b/>
          <w:bCs/>
          <w:i/>
          <w:iCs/>
          <w:sz w:val="22"/>
          <w:szCs w:val="22"/>
        </w:rPr>
        <w:t xml:space="preserve">; El Auditor Superior estará obligado a guardar el sigilo de los procedimientos; así como a informar a la Junta de Coordinación Política el estado que guarden las denuncias; </w:t>
      </w:r>
    </w:p>
    <w:p w14:paraId="4E5D1605" w14:textId="77777777" w:rsidR="00A34960" w:rsidRPr="00886AAB" w:rsidRDefault="00A34960" w:rsidP="00A34960">
      <w:pPr>
        <w:pStyle w:val="Sinespaciado"/>
        <w:ind w:left="851" w:right="902"/>
        <w:jc w:val="both"/>
        <w:rPr>
          <w:rFonts w:ascii="Palatino Linotype" w:hAnsi="Palatino Linotype"/>
          <w:i/>
          <w:iCs/>
          <w:sz w:val="22"/>
          <w:szCs w:val="22"/>
        </w:rPr>
      </w:pPr>
    </w:p>
    <w:p w14:paraId="64229987" w14:textId="77777777" w:rsidR="00A34960" w:rsidRPr="00886AAB" w:rsidRDefault="00A34960" w:rsidP="00A34960">
      <w:pPr>
        <w:pStyle w:val="Sinespaciado"/>
        <w:ind w:left="851" w:right="902"/>
        <w:jc w:val="both"/>
        <w:rPr>
          <w:rFonts w:ascii="Palatino Linotype" w:hAnsi="Palatino Linotype"/>
          <w:b/>
          <w:bCs/>
          <w:i/>
          <w:iCs/>
          <w:sz w:val="22"/>
          <w:szCs w:val="22"/>
        </w:rPr>
      </w:pPr>
      <w:r w:rsidRPr="00886AAB">
        <w:rPr>
          <w:rFonts w:ascii="Palatino Linotype" w:hAnsi="Palatino Linotype"/>
          <w:b/>
          <w:bCs/>
          <w:i/>
          <w:iCs/>
          <w:sz w:val="22"/>
          <w:szCs w:val="22"/>
        </w:rPr>
        <w:t xml:space="preserve">VII. Imponer medios de apremio y, </w:t>
      </w:r>
      <w:r w:rsidRPr="00886AAB">
        <w:rPr>
          <w:rFonts w:ascii="Palatino Linotype" w:hAnsi="Palatino Linotype"/>
          <w:b/>
          <w:bCs/>
          <w:i/>
          <w:iCs/>
          <w:sz w:val="22"/>
          <w:szCs w:val="22"/>
          <w:u w:val="single"/>
        </w:rPr>
        <w:t>promover la imposición de las responsabilidades administrativas que correspondan</w:t>
      </w:r>
      <w:r w:rsidRPr="00886AAB">
        <w:rPr>
          <w:rFonts w:ascii="Palatino Linotype" w:hAnsi="Palatino Linotype"/>
          <w:b/>
          <w:bCs/>
          <w:i/>
          <w:iCs/>
          <w:sz w:val="22"/>
          <w:szCs w:val="22"/>
        </w:rPr>
        <w:t xml:space="preserve">, en los casos </w:t>
      </w:r>
      <w:r w:rsidRPr="00886AAB">
        <w:rPr>
          <w:rFonts w:ascii="Palatino Linotype" w:hAnsi="Palatino Linotype"/>
          <w:b/>
          <w:bCs/>
          <w:i/>
          <w:iCs/>
          <w:sz w:val="22"/>
          <w:szCs w:val="22"/>
        </w:rPr>
        <w:lastRenderedPageBreak/>
        <w:t xml:space="preserve">establecidos por esta Ley, el Reglamento y demás ordenamientos jurídicos aplicables. </w:t>
      </w:r>
    </w:p>
    <w:p w14:paraId="1E68B679"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i/>
          <w:iCs/>
          <w:sz w:val="22"/>
          <w:szCs w:val="22"/>
        </w:rPr>
        <w:t>…</w:t>
      </w:r>
    </w:p>
    <w:p w14:paraId="322CFF0C"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b/>
          <w:bCs/>
          <w:i/>
          <w:iCs/>
          <w:sz w:val="22"/>
          <w:szCs w:val="22"/>
        </w:rPr>
        <w:t xml:space="preserve">IX. </w:t>
      </w:r>
      <w:r w:rsidRPr="00886AAB">
        <w:rPr>
          <w:rFonts w:ascii="Palatino Linotype" w:hAnsi="Palatino Linotype"/>
          <w:b/>
          <w:bCs/>
          <w:i/>
          <w:iCs/>
          <w:sz w:val="22"/>
          <w:szCs w:val="22"/>
          <w:u w:val="single"/>
        </w:rPr>
        <w:t xml:space="preserve">Promover el </w:t>
      </w:r>
      <w:proofErr w:type="spellStart"/>
      <w:r w:rsidRPr="00886AAB">
        <w:rPr>
          <w:rFonts w:ascii="Palatino Linotype" w:hAnsi="Palatino Linotype"/>
          <w:b/>
          <w:bCs/>
          <w:i/>
          <w:iCs/>
          <w:sz w:val="22"/>
          <w:szCs w:val="22"/>
          <w:u w:val="single"/>
        </w:rPr>
        <w:t>fincamiento</w:t>
      </w:r>
      <w:proofErr w:type="spellEnd"/>
      <w:r w:rsidRPr="00886AAB">
        <w:rPr>
          <w:rFonts w:ascii="Palatino Linotype" w:hAnsi="Palatino Linotype"/>
          <w:b/>
          <w:bCs/>
          <w:i/>
          <w:iCs/>
          <w:sz w:val="22"/>
          <w:szCs w:val="22"/>
          <w:u w:val="single"/>
        </w:rPr>
        <w:t xml:space="preserve"> e imposición de las demás responsabilidades y sanciones a que hubiere lugar ante las instancias competentes</w:t>
      </w:r>
      <w:r w:rsidRPr="00886AAB">
        <w:rPr>
          <w:rFonts w:ascii="Palatino Linotype" w:hAnsi="Palatino Linotype"/>
          <w:i/>
          <w:iCs/>
          <w:sz w:val="22"/>
          <w:szCs w:val="22"/>
        </w:rPr>
        <w:t xml:space="preserve">; </w:t>
      </w:r>
    </w:p>
    <w:p w14:paraId="034146F4"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i/>
          <w:iCs/>
          <w:sz w:val="22"/>
          <w:szCs w:val="22"/>
        </w:rPr>
        <w:t>…</w:t>
      </w:r>
    </w:p>
    <w:p w14:paraId="7A4BBF13"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i/>
          <w:iCs/>
          <w:sz w:val="22"/>
          <w:szCs w:val="22"/>
        </w:rPr>
        <w:t>(Énfasis añadido)</w:t>
      </w:r>
    </w:p>
    <w:p w14:paraId="46EE4433" w14:textId="77777777" w:rsidR="00A34960" w:rsidRPr="00886AAB" w:rsidRDefault="00A34960" w:rsidP="00A34960">
      <w:pPr>
        <w:spacing w:before="100" w:beforeAutospacing="1" w:after="100" w:afterAutospacing="1" w:line="360" w:lineRule="auto"/>
        <w:jc w:val="both"/>
        <w:rPr>
          <w:rFonts w:ascii="Palatino Linotype" w:hAnsi="Palatino Linotype"/>
          <w:color w:val="000000"/>
        </w:rPr>
      </w:pPr>
      <w:r w:rsidRPr="00886AAB">
        <w:rPr>
          <w:rFonts w:ascii="Palatino Linotype" w:hAnsi="Palatino Linotype"/>
          <w:color w:val="000000"/>
        </w:rPr>
        <w:t>Por su parte, conviene señalar también, que además del Auditor Superior, se asignarán Auditores Especiales, y al respecto, la Ley de Fiscalización Superior del Estado de México, refiere:</w:t>
      </w:r>
    </w:p>
    <w:p w14:paraId="3DBB3284"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rPr>
      </w:pPr>
      <w:r w:rsidRPr="00886AAB">
        <w:rPr>
          <w:rFonts w:ascii="Palatino Linotype" w:hAnsi="Palatino Linotype" w:cs="Bookman Old Style,Bold"/>
          <w:b/>
          <w:bCs/>
          <w:i/>
          <w:iCs/>
        </w:rPr>
        <w:t xml:space="preserve">Artículo 23.- </w:t>
      </w:r>
      <w:r w:rsidRPr="00886AAB">
        <w:rPr>
          <w:rFonts w:ascii="Palatino Linotype" w:hAnsi="Palatino Linotype" w:cs="Bookman Old Style"/>
          <w:i/>
          <w:iCs/>
        </w:rPr>
        <w:t xml:space="preserve">Sin perjuicio del ejercicio directo por parte del Auditor Superior, los </w:t>
      </w:r>
      <w:r w:rsidRPr="00886AAB">
        <w:rPr>
          <w:rFonts w:ascii="Palatino Linotype" w:hAnsi="Palatino Linotype" w:cs="Bookman Old Style"/>
          <w:b/>
          <w:bCs/>
          <w:i/>
          <w:iCs/>
        </w:rPr>
        <w:t>Auditores Especiales</w:t>
      </w:r>
      <w:r w:rsidRPr="00886AAB">
        <w:rPr>
          <w:rFonts w:ascii="Palatino Linotype" w:hAnsi="Palatino Linotype" w:cs="Bookman Old Style"/>
          <w:i/>
          <w:iCs/>
        </w:rPr>
        <w:t xml:space="preserve"> tendrán las facultades genéricas siguientes:</w:t>
      </w:r>
    </w:p>
    <w:p w14:paraId="518DD190"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rPr>
      </w:pPr>
    </w:p>
    <w:p w14:paraId="48AD5276"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rPr>
      </w:pPr>
      <w:r w:rsidRPr="00886AAB">
        <w:rPr>
          <w:rFonts w:ascii="Palatino Linotype" w:hAnsi="Palatino Linotype" w:cs="Bookman Old Style,Bold"/>
          <w:b/>
          <w:bCs/>
          <w:i/>
          <w:iCs/>
        </w:rPr>
        <w:t xml:space="preserve">I. </w:t>
      </w:r>
      <w:r w:rsidRPr="00886AAB">
        <w:rPr>
          <w:rFonts w:ascii="Palatino Linotype" w:hAnsi="Palatino Linotype" w:cs="Bookman Old Style"/>
          <w:i/>
          <w:iCs/>
        </w:rPr>
        <w:t>Planear, conforme a los programas aprobados por el Auditor Superior, las actividades relacionadas con la revisión de las cuentas públicas; y elaborar los análisis que sirvan para la preparación del informe de resultados;</w:t>
      </w:r>
    </w:p>
    <w:p w14:paraId="3C4147D8" w14:textId="77777777" w:rsidR="00A34960" w:rsidRPr="00886AAB" w:rsidRDefault="00A34960" w:rsidP="00A34960">
      <w:pPr>
        <w:autoSpaceDE w:val="0"/>
        <w:autoSpaceDN w:val="0"/>
        <w:adjustRightInd w:val="0"/>
        <w:ind w:left="851" w:right="899"/>
        <w:jc w:val="both"/>
        <w:rPr>
          <w:rFonts w:ascii="Palatino Linotype" w:hAnsi="Palatino Linotype" w:cs="Bookman Old Style,Bold"/>
          <w:b/>
          <w:bCs/>
          <w:i/>
          <w:iCs/>
        </w:rPr>
      </w:pPr>
    </w:p>
    <w:p w14:paraId="2F6DEE2E"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rPr>
      </w:pPr>
      <w:r w:rsidRPr="00886AAB">
        <w:rPr>
          <w:rFonts w:ascii="Palatino Linotype" w:hAnsi="Palatino Linotype" w:cs="Bookman Old Style,Bold"/>
          <w:b/>
          <w:bCs/>
          <w:i/>
          <w:iCs/>
        </w:rPr>
        <w:t xml:space="preserve">II. </w:t>
      </w:r>
      <w:r w:rsidRPr="00886AAB">
        <w:rPr>
          <w:rFonts w:ascii="Palatino Linotype" w:hAnsi="Palatino Linotype" w:cs="Bookman Old Style"/>
          <w:i/>
          <w:iCs/>
        </w:rPr>
        <w:t>Requerir a las entidades fiscalizables y a los terceros que hubieren celebrado operaciones con aquéllas, la información y documentación que sea necesaria para realizar la función de fiscalización;</w:t>
      </w:r>
    </w:p>
    <w:p w14:paraId="275723D8" w14:textId="77777777" w:rsidR="00A34960" w:rsidRPr="00886AAB" w:rsidRDefault="00A34960" w:rsidP="00A34960">
      <w:pPr>
        <w:autoSpaceDE w:val="0"/>
        <w:autoSpaceDN w:val="0"/>
        <w:adjustRightInd w:val="0"/>
        <w:ind w:left="851" w:right="899"/>
        <w:jc w:val="both"/>
        <w:rPr>
          <w:rFonts w:ascii="Palatino Linotype" w:hAnsi="Palatino Linotype" w:cs="Bookman Old Style,Bold"/>
          <w:b/>
          <w:bCs/>
          <w:i/>
          <w:iCs/>
        </w:rPr>
      </w:pPr>
    </w:p>
    <w:p w14:paraId="5506D3BC"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rPr>
      </w:pPr>
      <w:r w:rsidRPr="00886AAB">
        <w:rPr>
          <w:rFonts w:ascii="Palatino Linotype" w:hAnsi="Palatino Linotype" w:cs="Bookman Old Style,Bold"/>
          <w:b/>
          <w:bCs/>
          <w:i/>
          <w:iCs/>
        </w:rPr>
        <w:t xml:space="preserve">III. </w:t>
      </w:r>
      <w:r w:rsidRPr="00886AAB">
        <w:rPr>
          <w:rFonts w:ascii="Palatino Linotype" w:hAnsi="Palatino Linotype" w:cs="Bookman Old Style"/>
          <w:i/>
          <w:iCs/>
        </w:rPr>
        <w:t>Ordenar y practicar auditorias, visitas e inspecciones a las entidades fiscalizables, en todo momento y conforme al programa aprobado por el Auditor Superior;</w:t>
      </w:r>
    </w:p>
    <w:p w14:paraId="01F5AAF8" w14:textId="77777777" w:rsidR="00A34960" w:rsidRPr="00886AAB" w:rsidRDefault="00A34960" w:rsidP="00A34960">
      <w:pPr>
        <w:autoSpaceDE w:val="0"/>
        <w:autoSpaceDN w:val="0"/>
        <w:adjustRightInd w:val="0"/>
        <w:ind w:left="851" w:right="899"/>
        <w:jc w:val="both"/>
        <w:rPr>
          <w:rFonts w:ascii="Palatino Linotype" w:hAnsi="Palatino Linotype" w:cs="Bookman Old Style,Bold"/>
          <w:b/>
          <w:bCs/>
          <w:i/>
          <w:iCs/>
        </w:rPr>
      </w:pPr>
    </w:p>
    <w:p w14:paraId="48AC8D23" w14:textId="77777777" w:rsidR="00A34960" w:rsidRPr="00886AAB" w:rsidRDefault="00A34960" w:rsidP="00A34960">
      <w:pPr>
        <w:autoSpaceDE w:val="0"/>
        <w:autoSpaceDN w:val="0"/>
        <w:adjustRightInd w:val="0"/>
        <w:ind w:left="851" w:right="899"/>
        <w:jc w:val="both"/>
        <w:rPr>
          <w:rFonts w:ascii="Palatino Linotype" w:hAnsi="Palatino Linotype" w:cs="Bookman Old Style"/>
          <w:b/>
          <w:bCs/>
          <w:i/>
          <w:iCs/>
        </w:rPr>
      </w:pPr>
      <w:r w:rsidRPr="00886AAB">
        <w:rPr>
          <w:rFonts w:ascii="Palatino Linotype" w:hAnsi="Palatino Linotype" w:cs="Bookman Old Style,Bold"/>
          <w:b/>
          <w:bCs/>
          <w:i/>
          <w:iCs/>
        </w:rPr>
        <w:t xml:space="preserve">IV. </w:t>
      </w:r>
      <w:r w:rsidRPr="00886AAB">
        <w:rPr>
          <w:rFonts w:ascii="Palatino Linotype" w:hAnsi="Palatino Linotype" w:cs="Bookman Old Style"/>
          <w:b/>
          <w:bCs/>
          <w:i/>
          <w:iCs/>
        </w:rPr>
        <w:t>Formular pliegos de observaciones, en los términos de esta Ley;</w:t>
      </w:r>
    </w:p>
    <w:p w14:paraId="1EAF5588" w14:textId="77777777" w:rsidR="00A34960" w:rsidRPr="00886AAB" w:rsidRDefault="00A34960" w:rsidP="00A34960">
      <w:pPr>
        <w:autoSpaceDE w:val="0"/>
        <w:autoSpaceDN w:val="0"/>
        <w:adjustRightInd w:val="0"/>
        <w:ind w:left="851" w:right="899"/>
        <w:jc w:val="both"/>
        <w:rPr>
          <w:rFonts w:ascii="Palatino Linotype" w:hAnsi="Palatino Linotype" w:cs="Bookman Old Style,Bold"/>
          <w:b/>
          <w:bCs/>
          <w:i/>
          <w:iCs/>
        </w:rPr>
      </w:pPr>
    </w:p>
    <w:p w14:paraId="4770F668" w14:textId="77777777" w:rsidR="00A34960" w:rsidRPr="00886AAB" w:rsidRDefault="00A34960" w:rsidP="00A34960">
      <w:pPr>
        <w:autoSpaceDE w:val="0"/>
        <w:autoSpaceDN w:val="0"/>
        <w:adjustRightInd w:val="0"/>
        <w:ind w:left="851" w:right="899"/>
        <w:jc w:val="both"/>
        <w:rPr>
          <w:rFonts w:ascii="Palatino Linotype" w:hAnsi="Palatino Linotype" w:cs="Bookman Old Style"/>
          <w:b/>
          <w:bCs/>
          <w:i/>
          <w:iCs/>
        </w:rPr>
      </w:pPr>
      <w:r w:rsidRPr="00886AAB">
        <w:rPr>
          <w:rFonts w:ascii="Palatino Linotype" w:hAnsi="Palatino Linotype" w:cs="Bookman Old Style,Bold"/>
          <w:b/>
          <w:bCs/>
          <w:i/>
          <w:iCs/>
        </w:rPr>
        <w:t xml:space="preserve">V. </w:t>
      </w:r>
      <w:r w:rsidRPr="00886AAB">
        <w:rPr>
          <w:rFonts w:ascii="Palatino Linotype" w:hAnsi="Palatino Linotype" w:cs="Bookman Old Style"/>
          <w:b/>
          <w:bCs/>
          <w:i/>
          <w:iCs/>
          <w:u w:val="single"/>
        </w:rPr>
        <w:t xml:space="preserve">Determinar y cuantificar los daños y perjuicios causados a las haciendas públicas o al patrimonio de las entidades fiscalizables que detecten en </w:t>
      </w:r>
      <w:r w:rsidRPr="00886AAB">
        <w:rPr>
          <w:rFonts w:ascii="Palatino Linotype" w:hAnsi="Palatino Linotype" w:cs="Bookman Old Style"/>
          <w:b/>
          <w:bCs/>
          <w:i/>
          <w:iCs/>
          <w:u w:val="single"/>
        </w:rPr>
        <w:lastRenderedPageBreak/>
        <w:t>ejercicio de sus funciones, y formular los pliegos correspondientes, para que se inicien los procedimientos resarcitorios a que haya lugar;</w:t>
      </w:r>
    </w:p>
    <w:p w14:paraId="53A9CFDE" w14:textId="77777777" w:rsidR="00A34960" w:rsidRPr="00886AAB" w:rsidRDefault="00A34960" w:rsidP="00A34960">
      <w:pPr>
        <w:autoSpaceDE w:val="0"/>
        <w:autoSpaceDN w:val="0"/>
        <w:adjustRightInd w:val="0"/>
        <w:ind w:left="851" w:right="899"/>
        <w:jc w:val="both"/>
        <w:rPr>
          <w:rFonts w:ascii="Palatino Linotype" w:hAnsi="Palatino Linotype" w:cs="Bookman Old Style,Bold"/>
          <w:b/>
          <w:bCs/>
          <w:i/>
          <w:iCs/>
        </w:rPr>
      </w:pPr>
    </w:p>
    <w:p w14:paraId="34985A8E"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rPr>
      </w:pPr>
      <w:r w:rsidRPr="00886AAB">
        <w:rPr>
          <w:rFonts w:ascii="Palatino Linotype" w:hAnsi="Palatino Linotype" w:cs="Bookman Old Style,Bold"/>
          <w:b/>
          <w:bCs/>
          <w:i/>
          <w:iCs/>
        </w:rPr>
        <w:t xml:space="preserve">VI. </w:t>
      </w:r>
      <w:r w:rsidRPr="00886AAB">
        <w:rPr>
          <w:rFonts w:ascii="Palatino Linotype" w:hAnsi="Palatino Linotype" w:cs="Bookman Old Style"/>
          <w:i/>
          <w:iCs/>
        </w:rPr>
        <w:t>Preparar las denuncias y querellas penales, con los elementos y pruebas con que cuente respecto de hechos presuntamente constitutivos de delito, observados en ejercicio de sus funciones;</w:t>
      </w:r>
    </w:p>
    <w:p w14:paraId="53D6CA6F" w14:textId="77777777" w:rsidR="00A34960" w:rsidRPr="00886AAB" w:rsidRDefault="00A34960" w:rsidP="00A34960">
      <w:pPr>
        <w:autoSpaceDE w:val="0"/>
        <w:autoSpaceDN w:val="0"/>
        <w:adjustRightInd w:val="0"/>
        <w:ind w:left="851" w:right="899"/>
        <w:jc w:val="both"/>
        <w:rPr>
          <w:rFonts w:ascii="Palatino Linotype" w:hAnsi="Palatino Linotype" w:cs="Bookman Old Style,Bold"/>
          <w:b/>
          <w:bCs/>
          <w:i/>
          <w:iCs/>
          <w:u w:val="single"/>
        </w:rPr>
      </w:pPr>
    </w:p>
    <w:p w14:paraId="7220DDC9" w14:textId="77777777" w:rsidR="00A34960" w:rsidRPr="00886AAB" w:rsidRDefault="00A34960" w:rsidP="00A34960">
      <w:pPr>
        <w:autoSpaceDE w:val="0"/>
        <w:autoSpaceDN w:val="0"/>
        <w:adjustRightInd w:val="0"/>
        <w:ind w:left="851" w:right="899"/>
        <w:jc w:val="both"/>
        <w:rPr>
          <w:rFonts w:ascii="Palatino Linotype" w:hAnsi="Palatino Linotype" w:cs="Bookman Old Style"/>
          <w:b/>
          <w:bCs/>
          <w:i/>
          <w:iCs/>
          <w:u w:val="single"/>
        </w:rPr>
      </w:pPr>
      <w:r w:rsidRPr="00886AAB">
        <w:rPr>
          <w:rFonts w:ascii="Palatino Linotype" w:hAnsi="Palatino Linotype" w:cs="Bookman Old Style,Bold"/>
          <w:b/>
          <w:bCs/>
          <w:i/>
          <w:iCs/>
          <w:u w:val="single"/>
        </w:rPr>
        <w:t xml:space="preserve">VII. </w:t>
      </w:r>
      <w:r w:rsidRPr="00886AAB">
        <w:rPr>
          <w:rFonts w:ascii="Palatino Linotype" w:hAnsi="Palatino Linotype" w:cs="Bookman Old Style"/>
          <w:b/>
          <w:bCs/>
          <w:i/>
          <w:iCs/>
          <w:u w:val="single"/>
        </w:rPr>
        <w:t>Informar al Auditor Superior, de las demás responsabilidades y sanciones a que hubiere lugar;</w:t>
      </w:r>
    </w:p>
    <w:p w14:paraId="71E96393" w14:textId="77777777" w:rsidR="00A34960" w:rsidRPr="00886AAB" w:rsidRDefault="00A34960" w:rsidP="00A34960">
      <w:pPr>
        <w:autoSpaceDE w:val="0"/>
        <w:autoSpaceDN w:val="0"/>
        <w:adjustRightInd w:val="0"/>
        <w:ind w:left="851" w:right="899"/>
        <w:jc w:val="both"/>
        <w:rPr>
          <w:rFonts w:ascii="Palatino Linotype" w:hAnsi="Palatino Linotype" w:cs="Bookman Old Style,Bold"/>
          <w:b/>
          <w:bCs/>
          <w:i/>
          <w:iCs/>
        </w:rPr>
      </w:pPr>
    </w:p>
    <w:p w14:paraId="219DEC79"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rPr>
      </w:pPr>
      <w:r w:rsidRPr="00886AAB">
        <w:rPr>
          <w:rFonts w:ascii="Palatino Linotype" w:hAnsi="Palatino Linotype" w:cs="Bookman Old Style,Bold"/>
          <w:b/>
          <w:bCs/>
          <w:i/>
          <w:iCs/>
        </w:rPr>
        <w:t xml:space="preserve">VIII. </w:t>
      </w:r>
      <w:r w:rsidRPr="00886AAB">
        <w:rPr>
          <w:rFonts w:ascii="Palatino Linotype" w:hAnsi="Palatino Linotype" w:cs="Bookman Old Style"/>
          <w:i/>
          <w:iCs/>
        </w:rPr>
        <w:t>Designar al personal encargado de practicar las auditorías, visitas e inspecciones a su cargo o, en su caso, celebrar los contratos de prestación de servicios de conformidad con la presente Ley y el Reglamento;</w:t>
      </w:r>
    </w:p>
    <w:p w14:paraId="4285B15A" w14:textId="77777777" w:rsidR="00A34960" w:rsidRPr="00886AAB" w:rsidRDefault="00A34960" w:rsidP="00A34960">
      <w:pPr>
        <w:autoSpaceDE w:val="0"/>
        <w:autoSpaceDN w:val="0"/>
        <w:adjustRightInd w:val="0"/>
        <w:ind w:left="851" w:right="899"/>
        <w:jc w:val="both"/>
        <w:rPr>
          <w:rFonts w:ascii="Palatino Linotype" w:hAnsi="Palatino Linotype" w:cs="Bookman Old Style,Bold"/>
          <w:b/>
          <w:bCs/>
          <w:i/>
          <w:iCs/>
        </w:rPr>
      </w:pPr>
    </w:p>
    <w:p w14:paraId="1DF1A9E8"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rPr>
      </w:pPr>
      <w:r w:rsidRPr="00886AAB">
        <w:rPr>
          <w:rFonts w:ascii="Palatino Linotype" w:hAnsi="Palatino Linotype" w:cs="Bookman Old Style,Bold"/>
          <w:b/>
          <w:bCs/>
          <w:i/>
          <w:iCs/>
        </w:rPr>
        <w:t xml:space="preserve">IX. </w:t>
      </w:r>
      <w:r w:rsidRPr="00886AAB">
        <w:rPr>
          <w:rFonts w:ascii="Palatino Linotype" w:hAnsi="Palatino Linotype" w:cs="Bookman Old Style"/>
          <w:i/>
          <w:iCs/>
        </w:rPr>
        <w:t>Revisar y analizar la información incluida en las cuentas públicas;</w:t>
      </w:r>
    </w:p>
    <w:p w14:paraId="5B0FE573" w14:textId="77777777" w:rsidR="00A34960" w:rsidRPr="00886AAB" w:rsidRDefault="00A34960" w:rsidP="00A34960">
      <w:pPr>
        <w:autoSpaceDE w:val="0"/>
        <w:autoSpaceDN w:val="0"/>
        <w:adjustRightInd w:val="0"/>
        <w:ind w:left="851" w:right="899"/>
        <w:jc w:val="both"/>
        <w:rPr>
          <w:rFonts w:ascii="Palatino Linotype" w:hAnsi="Palatino Linotype" w:cs="Bookman Old Style,Bold"/>
          <w:b/>
          <w:bCs/>
          <w:i/>
          <w:iCs/>
        </w:rPr>
      </w:pPr>
    </w:p>
    <w:p w14:paraId="0BE24126"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rPr>
      </w:pPr>
      <w:r w:rsidRPr="00886AAB">
        <w:rPr>
          <w:rFonts w:ascii="Palatino Linotype" w:hAnsi="Palatino Linotype" w:cs="Bookman Old Style,Bold"/>
          <w:b/>
          <w:bCs/>
          <w:i/>
          <w:iCs/>
        </w:rPr>
        <w:t xml:space="preserve">X. </w:t>
      </w:r>
      <w:r w:rsidRPr="00886AAB">
        <w:rPr>
          <w:rFonts w:ascii="Palatino Linotype" w:hAnsi="Palatino Linotype" w:cs="Bookman Old Style"/>
          <w:b/>
          <w:bCs/>
          <w:i/>
          <w:iCs/>
        </w:rPr>
        <w:t>Formular los proyectos de informes de resultados</w:t>
      </w:r>
      <w:r w:rsidRPr="00886AAB">
        <w:rPr>
          <w:rFonts w:ascii="Palatino Linotype" w:hAnsi="Palatino Linotype" w:cs="Bookman Old Style"/>
          <w:i/>
          <w:iCs/>
        </w:rPr>
        <w:t>, así como los demás documentos que se les indique; y</w:t>
      </w:r>
    </w:p>
    <w:p w14:paraId="01EA1684" w14:textId="77777777" w:rsidR="00A34960" w:rsidRPr="00886AAB" w:rsidRDefault="00A34960" w:rsidP="00A34960">
      <w:pPr>
        <w:autoSpaceDE w:val="0"/>
        <w:autoSpaceDN w:val="0"/>
        <w:adjustRightInd w:val="0"/>
        <w:ind w:left="851" w:right="899"/>
        <w:jc w:val="both"/>
        <w:rPr>
          <w:rFonts w:ascii="Palatino Linotype" w:hAnsi="Palatino Linotype" w:cs="Bookman Old Style,Bold"/>
          <w:b/>
          <w:bCs/>
          <w:i/>
          <w:iCs/>
        </w:rPr>
      </w:pPr>
    </w:p>
    <w:p w14:paraId="0C6E72EA"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rPr>
      </w:pPr>
      <w:r w:rsidRPr="00886AAB">
        <w:rPr>
          <w:rFonts w:ascii="Palatino Linotype" w:hAnsi="Palatino Linotype" w:cs="Bookman Old Style,Bold"/>
          <w:b/>
          <w:bCs/>
          <w:i/>
          <w:iCs/>
        </w:rPr>
        <w:t xml:space="preserve">XI. </w:t>
      </w:r>
      <w:r w:rsidRPr="00886AAB">
        <w:rPr>
          <w:rFonts w:ascii="Palatino Linotype" w:hAnsi="Palatino Linotype" w:cs="Bookman Old Style"/>
          <w:b/>
          <w:bCs/>
          <w:i/>
          <w:iCs/>
        </w:rPr>
        <w:t>Realizar la evaluación de desempeño</w:t>
      </w:r>
      <w:r w:rsidRPr="00886AAB">
        <w:rPr>
          <w:rFonts w:ascii="Palatino Linotype" w:hAnsi="Palatino Linotype" w:cs="Bookman Old Style"/>
          <w:i/>
          <w:iCs/>
        </w:rPr>
        <w:t xml:space="preserve"> de los programas gubernamentales y municipales.</w:t>
      </w:r>
    </w:p>
    <w:p w14:paraId="043B2DE4" w14:textId="77777777" w:rsidR="00A34960" w:rsidRPr="00886AAB" w:rsidRDefault="00A34960" w:rsidP="00A34960">
      <w:pPr>
        <w:autoSpaceDE w:val="0"/>
        <w:autoSpaceDN w:val="0"/>
        <w:adjustRightInd w:val="0"/>
        <w:ind w:left="851" w:right="899"/>
        <w:jc w:val="both"/>
        <w:rPr>
          <w:rFonts w:ascii="Palatino Linotype" w:hAnsi="Palatino Linotype" w:cs="Bookman Old Style,Bold"/>
          <w:b/>
          <w:bCs/>
          <w:i/>
          <w:iCs/>
        </w:rPr>
      </w:pPr>
    </w:p>
    <w:p w14:paraId="6D5C34BF"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rPr>
      </w:pPr>
      <w:r w:rsidRPr="00886AAB">
        <w:rPr>
          <w:rFonts w:ascii="Palatino Linotype" w:hAnsi="Palatino Linotype" w:cs="Bookman Old Style,Bold"/>
          <w:b/>
          <w:bCs/>
          <w:i/>
          <w:iCs/>
        </w:rPr>
        <w:t xml:space="preserve">XII. </w:t>
      </w:r>
      <w:r w:rsidRPr="00886AAB">
        <w:rPr>
          <w:rFonts w:ascii="Palatino Linotype" w:hAnsi="Palatino Linotype" w:cs="Bookman Old Style"/>
          <w:i/>
          <w:iCs/>
        </w:rPr>
        <w:t>Promover y coadyuvar a la generación de indicadores de las entidades fiscalizables.</w:t>
      </w:r>
    </w:p>
    <w:p w14:paraId="0560656D" w14:textId="77777777" w:rsidR="00A34960" w:rsidRPr="00886AAB" w:rsidRDefault="00A34960" w:rsidP="00A34960">
      <w:pPr>
        <w:autoSpaceDE w:val="0"/>
        <w:autoSpaceDN w:val="0"/>
        <w:adjustRightInd w:val="0"/>
        <w:ind w:left="851" w:right="899"/>
        <w:jc w:val="both"/>
        <w:rPr>
          <w:rFonts w:ascii="Palatino Linotype" w:hAnsi="Palatino Linotype" w:cs="Bookman Old Style,Bold"/>
          <w:b/>
          <w:bCs/>
          <w:i/>
          <w:iCs/>
        </w:rPr>
      </w:pPr>
    </w:p>
    <w:p w14:paraId="5E1FB1AE"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rPr>
      </w:pPr>
      <w:r w:rsidRPr="00886AAB">
        <w:rPr>
          <w:rFonts w:ascii="Palatino Linotype" w:hAnsi="Palatino Linotype" w:cs="Bookman Old Style,Bold"/>
          <w:b/>
          <w:bCs/>
          <w:i/>
          <w:iCs/>
        </w:rPr>
        <w:t xml:space="preserve">XIII. </w:t>
      </w:r>
      <w:r w:rsidRPr="00886AAB">
        <w:rPr>
          <w:rFonts w:ascii="Palatino Linotype" w:hAnsi="Palatino Linotype" w:cs="Bookman Old Style"/>
          <w:i/>
          <w:iCs/>
        </w:rPr>
        <w:t>Solicitar en su caso, la información necesaria para el cumplimiento de sus atribuciones.</w:t>
      </w:r>
    </w:p>
    <w:p w14:paraId="00F04B10" w14:textId="77777777" w:rsidR="00A34960" w:rsidRPr="00886AAB" w:rsidRDefault="00A34960" w:rsidP="00A34960">
      <w:pPr>
        <w:autoSpaceDE w:val="0"/>
        <w:autoSpaceDN w:val="0"/>
        <w:adjustRightInd w:val="0"/>
        <w:ind w:left="851" w:right="899"/>
        <w:jc w:val="both"/>
        <w:rPr>
          <w:rFonts w:ascii="Palatino Linotype" w:hAnsi="Palatino Linotype" w:cs="Bookman Old Style,Bold"/>
          <w:b/>
          <w:bCs/>
          <w:i/>
          <w:iCs/>
        </w:rPr>
      </w:pPr>
    </w:p>
    <w:p w14:paraId="1D7C590A"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rPr>
      </w:pPr>
      <w:r w:rsidRPr="00886AAB">
        <w:rPr>
          <w:rFonts w:ascii="Palatino Linotype" w:hAnsi="Palatino Linotype" w:cs="Bookman Old Style,Bold"/>
          <w:b/>
          <w:bCs/>
          <w:i/>
          <w:iCs/>
        </w:rPr>
        <w:lastRenderedPageBreak/>
        <w:t xml:space="preserve">XIV. </w:t>
      </w:r>
      <w:r w:rsidRPr="00886AAB">
        <w:rPr>
          <w:rFonts w:ascii="Palatino Linotype" w:hAnsi="Palatino Linotype" w:cs="Bookman Old Style"/>
          <w:i/>
          <w:iCs/>
        </w:rPr>
        <w:t>Formular las recomendaciones que deriven de los resultados de la revisión de los programas a cargo del Estado y de los Municipios, los cuales se notificarán a las entidades fiscalizables.</w:t>
      </w:r>
    </w:p>
    <w:p w14:paraId="46709F43" w14:textId="77777777" w:rsidR="00A34960" w:rsidRPr="00886AAB" w:rsidRDefault="00A34960" w:rsidP="00A34960">
      <w:pPr>
        <w:autoSpaceDE w:val="0"/>
        <w:autoSpaceDN w:val="0"/>
        <w:adjustRightInd w:val="0"/>
        <w:ind w:left="851" w:right="899"/>
        <w:jc w:val="both"/>
        <w:rPr>
          <w:rFonts w:ascii="Palatino Linotype" w:hAnsi="Palatino Linotype" w:cs="Bookman Old Style,Bold"/>
          <w:b/>
          <w:bCs/>
          <w:i/>
          <w:iCs/>
        </w:rPr>
      </w:pPr>
    </w:p>
    <w:p w14:paraId="699AAF62"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rPr>
      </w:pPr>
      <w:r w:rsidRPr="00886AAB">
        <w:rPr>
          <w:rFonts w:ascii="Palatino Linotype" w:hAnsi="Palatino Linotype" w:cs="Bookman Old Style,Bold"/>
          <w:b/>
          <w:bCs/>
          <w:i/>
          <w:iCs/>
        </w:rPr>
        <w:t xml:space="preserve">XV. </w:t>
      </w:r>
      <w:r w:rsidRPr="00886AAB">
        <w:rPr>
          <w:rFonts w:ascii="Palatino Linotype" w:hAnsi="Palatino Linotype" w:cs="Bookman Old Style"/>
          <w:b/>
          <w:bCs/>
          <w:i/>
          <w:iCs/>
        </w:rPr>
        <w:t>Formular los proyectos de informes de resultados</w:t>
      </w:r>
      <w:r w:rsidRPr="00886AAB">
        <w:rPr>
          <w:rFonts w:ascii="Palatino Linotype" w:hAnsi="Palatino Linotype" w:cs="Bookman Old Style"/>
          <w:i/>
          <w:iCs/>
        </w:rPr>
        <w:t>, así como los demás documentos inherentes a sus atribuciones.</w:t>
      </w:r>
    </w:p>
    <w:p w14:paraId="6E472342" w14:textId="77777777" w:rsidR="00A34960" w:rsidRPr="00886AAB" w:rsidRDefault="00A34960" w:rsidP="00A34960">
      <w:pPr>
        <w:autoSpaceDE w:val="0"/>
        <w:autoSpaceDN w:val="0"/>
        <w:adjustRightInd w:val="0"/>
        <w:ind w:left="851" w:right="899"/>
        <w:jc w:val="both"/>
        <w:rPr>
          <w:rFonts w:ascii="Palatino Linotype" w:hAnsi="Palatino Linotype" w:cs="Bookman Old Style,Bold"/>
          <w:b/>
          <w:bCs/>
          <w:i/>
          <w:iCs/>
        </w:rPr>
      </w:pPr>
    </w:p>
    <w:p w14:paraId="3A2080F4"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rPr>
      </w:pPr>
      <w:r w:rsidRPr="00886AAB">
        <w:rPr>
          <w:rFonts w:ascii="Palatino Linotype" w:hAnsi="Palatino Linotype" w:cs="Bookman Old Style,Bold"/>
          <w:b/>
          <w:bCs/>
          <w:i/>
          <w:iCs/>
        </w:rPr>
        <w:t xml:space="preserve">XVI. </w:t>
      </w:r>
      <w:r w:rsidRPr="00886AAB">
        <w:rPr>
          <w:rFonts w:ascii="Palatino Linotype" w:hAnsi="Palatino Linotype" w:cs="Bookman Old Style"/>
          <w:i/>
          <w:iCs/>
        </w:rPr>
        <w:t>Dar seguimiento a la evolución de la deuda de las entidades fiscalizables.</w:t>
      </w:r>
    </w:p>
    <w:p w14:paraId="0BFFF2BA" w14:textId="77777777" w:rsidR="00A34960" w:rsidRPr="00886AAB" w:rsidRDefault="00A34960" w:rsidP="00A34960">
      <w:pPr>
        <w:autoSpaceDE w:val="0"/>
        <w:autoSpaceDN w:val="0"/>
        <w:adjustRightInd w:val="0"/>
        <w:ind w:left="851" w:right="899"/>
        <w:jc w:val="both"/>
        <w:rPr>
          <w:rFonts w:ascii="Palatino Linotype" w:hAnsi="Palatino Linotype" w:cs="Bookman Old Style,Bold"/>
          <w:b/>
          <w:bCs/>
          <w:i/>
          <w:iCs/>
        </w:rPr>
      </w:pPr>
    </w:p>
    <w:p w14:paraId="750F7420"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rPr>
      </w:pPr>
      <w:r w:rsidRPr="00886AAB">
        <w:rPr>
          <w:rFonts w:ascii="Palatino Linotype" w:hAnsi="Palatino Linotype" w:cs="Bookman Old Style,Bold"/>
          <w:b/>
          <w:bCs/>
          <w:i/>
          <w:iCs/>
        </w:rPr>
        <w:t xml:space="preserve">XVII. </w:t>
      </w:r>
      <w:r w:rsidRPr="00886AAB">
        <w:rPr>
          <w:rFonts w:ascii="Palatino Linotype" w:hAnsi="Palatino Linotype" w:cs="Bookman Old Style"/>
          <w:i/>
          <w:iCs/>
        </w:rPr>
        <w:t>Las demás que señale esta Ley, el Reglamento y demás disposiciones jurídicas aplicables.</w:t>
      </w:r>
    </w:p>
    <w:p w14:paraId="6CE6F66B"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rPr>
      </w:pPr>
      <w:r w:rsidRPr="00886AAB">
        <w:rPr>
          <w:rFonts w:ascii="Palatino Linotype" w:hAnsi="Palatino Linotype" w:cs="Bookman Old Style,Bold"/>
          <w:bCs/>
          <w:i/>
          <w:iCs/>
        </w:rPr>
        <w:t>(Énfasis añadido)</w:t>
      </w:r>
    </w:p>
    <w:p w14:paraId="73885E61" w14:textId="77777777" w:rsidR="00A34960" w:rsidRPr="00886AAB" w:rsidRDefault="00A34960" w:rsidP="00A34960">
      <w:pPr>
        <w:autoSpaceDE w:val="0"/>
        <w:autoSpaceDN w:val="0"/>
        <w:adjustRightInd w:val="0"/>
        <w:jc w:val="both"/>
        <w:rPr>
          <w:rFonts w:ascii="Arial Narrow" w:hAnsi="Arial Narrow" w:cs="Bookman Old Style"/>
          <w:sz w:val="20"/>
          <w:szCs w:val="20"/>
        </w:rPr>
      </w:pPr>
    </w:p>
    <w:p w14:paraId="5199A4A6" w14:textId="77777777" w:rsidR="00A34960" w:rsidRPr="00886AAB" w:rsidRDefault="00A34960" w:rsidP="00A34960">
      <w:pPr>
        <w:autoSpaceDE w:val="0"/>
        <w:autoSpaceDN w:val="0"/>
        <w:adjustRightInd w:val="0"/>
        <w:spacing w:before="100" w:beforeAutospacing="1" w:after="100" w:afterAutospacing="1" w:line="360" w:lineRule="auto"/>
        <w:jc w:val="both"/>
        <w:rPr>
          <w:rFonts w:ascii="Palatino Linotype" w:hAnsi="Palatino Linotype" w:cs="Bookman Old Style"/>
        </w:rPr>
      </w:pPr>
      <w:r w:rsidRPr="00886AAB">
        <w:rPr>
          <w:rFonts w:ascii="Palatino Linotype" w:hAnsi="Palatino Linotype" w:cs="Bookman Old Style"/>
        </w:rPr>
        <w:t>Asimismo, el Reglamento Interior del Órgano Superior de Fiscalización del Estado de México, y del Manual General de Organización, al efecto disponen:</w:t>
      </w:r>
    </w:p>
    <w:p w14:paraId="0E4E666D" w14:textId="77777777" w:rsidR="00A34960" w:rsidRPr="00886AAB" w:rsidRDefault="00A34960" w:rsidP="00A34960">
      <w:pPr>
        <w:autoSpaceDE w:val="0"/>
        <w:autoSpaceDN w:val="0"/>
        <w:adjustRightInd w:val="0"/>
        <w:ind w:left="851" w:right="899"/>
        <w:jc w:val="center"/>
        <w:rPr>
          <w:rFonts w:ascii="Palatino Linotype" w:hAnsi="Palatino Linotype" w:cs="Bookman Old Style"/>
          <w:b/>
          <w:bCs/>
          <w:i/>
          <w:iCs/>
          <w:color w:val="000000"/>
        </w:rPr>
      </w:pPr>
      <w:r w:rsidRPr="00886AAB">
        <w:rPr>
          <w:rFonts w:ascii="Palatino Linotype" w:hAnsi="Palatino Linotype" w:cs="Bookman Old Style"/>
          <w:b/>
          <w:bCs/>
          <w:i/>
          <w:iCs/>
          <w:color w:val="000000"/>
        </w:rPr>
        <w:t>Reglamento Interior del Órgano Superior de Fiscalización del Estado de México</w:t>
      </w:r>
    </w:p>
    <w:p w14:paraId="70BC0936" w14:textId="77777777" w:rsidR="00A34960" w:rsidRPr="00886AAB" w:rsidRDefault="00A34960" w:rsidP="00A34960">
      <w:pPr>
        <w:autoSpaceDE w:val="0"/>
        <w:autoSpaceDN w:val="0"/>
        <w:adjustRightInd w:val="0"/>
        <w:ind w:left="851" w:right="899"/>
        <w:jc w:val="both"/>
        <w:rPr>
          <w:rFonts w:ascii="Palatino Linotype" w:hAnsi="Palatino Linotype" w:cs="Bookman Old Style"/>
          <w:b/>
          <w:bCs/>
          <w:i/>
          <w:iCs/>
          <w:color w:val="000000"/>
        </w:rPr>
      </w:pPr>
    </w:p>
    <w:p w14:paraId="78BA3D7F"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color w:val="000000"/>
        </w:rPr>
      </w:pPr>
      <w:r w:rsidRPr="00886AAB">
        <w:rPr>
          <w:rFonts w:ascii="Palatino Linotype" w:hAnsi="Palatino Linotype" w:cs="Bookman Old Style"/>
          <w:b/>
          <w:bCs/>
          <w:i/>
          <w:iCs/>
          <w:color w:val="000000"/>
        </w:rPr>
        <w:t xml:space="preserve">Artículo 29. </w:t>
      </w:r>
      <w:r w:rsidRPr="00886AAB">
        <w:rPr>
          <w:rFonts w:ascii="Palatino Linotype" w:hAnsi="Palatino Linotype" w:cs="Bookman Old Style"/>
          <w:i/>
          <w:iCs/>
          <w:color w:val="000000"/>
        </w:rPr>
        <w:t xml:space="preserve">Al frente de la </w:t>
      </w:r>
      <w:r w:rsidRPr="00886AAB">
        <w:rPr>
          <w:rFonts w:ascii="Palatino Linotype" w:hAnsi="Palatino Linotype" w:cs="Bookman Old Style"/>
          <w:b/>
          <w:bCs/>
          <w:i/>
          <w:iCs/>
          <w:color w:val="000000"/>
        </w:rPr>
        <w:t>Auditoría Especial de Desempeño</w:t>
      </w:r>
      <w:r w:rsidRPr="00886AAB">
        <w:rPr>
          <w:rFonts w:ascii="Palatino Linotype" w:hAnsi="Palatino Linotype" w:cs="Bookman Old Style"/>
          <w:i/>
          <w:iCs/>
          <w:color w:val="000000"/>
        </w:rPr>
        <w:t xml:space="preserve"> e Investigación habrá un auditor especial, quien ejercerá las atribuciones siguientes: </w:t>
      </w:r>
    </w:p>
    <w:p w14:paraId="1BD62C19"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color w:val="000000"/>
        </w:rPr>
      </w:pPr>
    </w:p>
    <w:p w14:paraId="02667169"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color w:val="000000"/>
        </w:rPr>
      </w:pPr>
      <w:r w:rsidRPr="00886AAB">
        <w:rPr>
          <w:rFonts w:ascii="Palatino Linotype" w:hAnsi="Palatino Linotype" w:cs="Bookman Old Style"/>
          <w:i/>
          <w:iCs/>
          <w:color w:val="000000"/>
        </w:rPr>
        <w:t xml:space="preserve">I. Verificar que las unidades administrativas a su cargo den cumplimiento al Programa Anual de Fiscalización aprobado; </w:t>
      </w:r>
    </w:p>
    <w:p w14:paraId="2F1970B5"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color w:val="000000"/>
        </w:rPr>
      </w:pPr>
      <w:r w:rsidRPr="00886AAB">
        <w:rPr>
          <w:rFonts w:ascii="Palatino Linotype" w:hAnsi="Palatino Linotype" w:cs="Bookman Old Style"/>
          <w:i/>
          <w:iCs/>
          <w:color w:val="000000"/>
        </w:rPr>
        <w:t xml:space="preserve">II. Ordenar la práctica de actos de fiscalización a las entidades fiscalizables correspondientes, conforme al Programa Anual de Fiscalización aprobado; </w:t>
      </w:r>
    </w:p>
    <w:p w14:paraId="7E05A5FF"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color w:val="000000"/>
        </w:rPr>
      </w:pPr>
      <w:r w:rsidRPr="00886AAB">
        <w:rPr>
          <w:rFonts w:ascii="Palatino Linotype" w:hAnsi="Palatino Linotype" w:cs="Bookman Old Style"/>
          <w:i/>
          <w:iCs/>
          <w:color w:val="000000"/>
        </w:rPr>
        <w:t xml:space="preserve">III. Autorizar al personal de las unidades administrativas a su cargo para practicar los actos de fiscalización; </w:t>
      </w:r>
    </w:p>
    <w:p w14:paraId="39BE1B1A"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color w:val="000000"/>
        </w:rPr>
      </w:pPr>
      <w:r w:rsidRPr="00886AAB">
        <w:rPr>
          <w:rFonts w:ascii="Palatino Linotype" w:hAnsi="Palatino Linotype" w:cs="Bookman Old Style"/>
          <w:i/>
          <w:iCs/>
          <w:color w:val="000000"/>
        </w:rPr>
        <w:lastRenderedPageBreak/>
        <w:t xml:space="preserve">IV. Verificar que las unidades administrativas a su cargo lleven a cabo los actos de fiscalización debidamente fundados y motivados; </w:t>
      </w:r>
    </w:p>
    <w:p w14:paraId="4D228AD6"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color w:val="000000"/>
        </w:rPr>
      </w:pPr>
      <w:r w:rsidRPr="00886AAB">
        <w:rPr>
          <w:rFonts w:ascii="Palatino Linotype" w:hAnsi="Palatino Linotype" w:cs="Bookman Old Style"/>
          <w:i/>
          <w:iCs/>
          <w:color w:val="000000"/>
        </w:rPr>
        <w:t xml:space="preserve">V. Autorizar los documentos derivados de los actos de fiscalización practicados por las unidades administrativas a su cargo; </w:t>
      </w:r>
    </w:p>
    <w:p w14:paraId="41351E24"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color w:val="000000"/>
        </w:rPr>
      </w:pPr>
      <w:r w:rsidRPr="00886AAB">
        <w:rPr>
          <w:rFonts w:ascii="Palatino Linotype" w:hAnsi="Palatino Linotype" w:cs="Bookman Old Style"/>
          <w:i/>
          <w:iCs/>
          <w:color w:val="000000"/>
        </w:rPr>
        <w:t xml:space="preserve">VI. Requerir a las entidades fiscalizables la información y documentación necesarias para realizar los actos de fiscalización; </w:t>
      </w:r>
    </w:p>
    <w:p w14:paraId="2DD22239"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color w:val="000000"/>
        </w:rPr>
      </w:pPr>
      <w:r w:rsidRPr="00886AAB">
        <w:rPr>
          <w:rFonts w:ascii="Palatino Linotype" w:hAnsi="Palatino Linotype" w:cs="Bookman Old Style"/>
          <w:i/>
          <w:iCs/>
          <w:color w:val="000000"/>
        </w:rPr>
        <w:t xml:space="preserve">VII. Autorizar la ampliación de los actos de fiscalización; </w:t>
      </w:r>
    </w:p>
    <w:p w14:paraId="7177A1B2" w14:textId="77777777" w:rsidR="00A34960" w:rsidRPr="00886AAB" w:rsidRDefault="00A34960" w:rsidP="00A34960">
      <w:pPr>
        <w:autoSpaceDE w:val="0"/>
        <w:autoSpaceDN w:val="0"/>
        <w:adjustRightInd w:val="0"/>
        <w:ind w:left="851" w:right="899"/>
        <w:jc w:val="both"/>
        <w:rPr>
          <w:rFonts w:ascii="Palatino Linotype" w:hAnsi="Palatino Linotype" w:cs="Bookman Old Style"/>
          <w:b/>
          <w:bCs/>
          <w:i/>
          <w:iCs/>
          <w:color w:val="000000"/>
        </w:rPr>
      </w:pPr>
      <w:r w:rsidRPr="00886AAB">
        <w:rPr>
          <w:rFonts w:ascii="Palatino Linotype" w:hAnsi="Palatino Linotype" w:cs="Bookman Old Style"/>
          <w:b/>
          <w:bCs/>
          <w:i/>
          <w:iCs/>
          <w:color w:val="000000"/>
        </w:rPr>
        <w:t xml:space="preserve">VIII. Emitir los pliegos de recomendaciones y demás documentos derivados de los actos de fiscalización que practiquen las unidades administrativas a su cargo; </w:t>
      </w:r>
    </w:p>
    <w:p w14:paraId="15832453" w14:textId="77777777" w:rsidR="00A34960" w:rsidRPr="00886AAB" w:rsidRDefault="00A34960" w:rsidP="00A34960">
      <w:pPr>
        <w:autoSpaceDE w:val="0"/>
        <w:autoSpaceDN w:val="0"/>
        <w:adjustRightInd w:val="0"/>
        <w:ind w:left="851" w:right="899"/>
        <w:jc w:val="both"/>
        <w:rPr>
          <w:rFonts w:ascii="Palatino Linotype" w:hAnsi="Palatino Linotype" w:cs="Bookman Old Style"/>
          <w:b/>
          <w:bCs/>
          <w:i/>
          <w:iCs/>
          <w:color w:val="000000"/>
          <w:u w:val="single"/>
        </w:rPr>
      </w:pPr>
      <w:r w:rsidRPr="00886AAB">
        <w:rPr>
          <w:rFonts w:ascii="Palatino Linotype" w:hAnsi="Palatino Linotype" w:cs="Bookman Old Style"/>
          <w:b/>
          <w:bCs/>
          <w:i/>
          <w:iCs/>
          <w:color w:val="000000"/>
          <w:u w:val="single"/>
        </w:rPr>
        <w:t xml:space="preserve">IX. Promover ante las autoridades competentes las responsabilidades y sanciones a que hubiere lugar, derivadas de los actos de fiscalización; </w:t>
      </w:r>
    </w:p>
    <w:p w14:paraId="631544F7"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color w:val="000000"/>
        </w:rPr>
      </w:pPr>
      <w:r w:rsidRPr="00886AAB">
        <w:rPr>
          <w:rFonts w:ascii="Palatino Linotype" w:hAnsi="Palatino Linotype" w:cs="Bookman Old Style"/>
          <w:i/>
          <w:iCs/>
          <w:color w:val="000000"/>
        </w:rPr>
        <w:t xml:space="preserve">X. Planear y dirigir las actividades relacionadas con la revisión de las cuentas públicas en materia de desempeño; </w:t>
      </w:r>
    </w:p>
    <w:p w14:paraId="42039624" w14:textId="77777777" w:rsidR="00A34960" w:rsidRPr="00886AAB" w:rsidRDefault="00A34960" w:rsidP="00A34960">
      <w:pPr>
        <w:pStyle w:val="Default"/>
        <w:ind w:left="851" w:right="899"/>
        <w:jc w:val="both"/>
        <w:rPr>
          <w:rFonts w:ascii="Palatino Linotype" w:hAnsi="Palatino Linotype"/>
          <w:i/>
          <w:iCs/>
          <w:sz w:val="22"/>
          <w:szCs w:val="22"/>
        </w:rPr>
      </w:pPr>
      <w:r w:rsidRPr="00886AAB">
        <w:rPr>
          <w:rFonts w:ascii="Palatino Linotype" w:hAnsi="Palatino Linotype"/>
          <w:i/>
          <w:iCs/>
          <w:sz w:val="22"/>
          <w:szCs w:val="22"/>
        </w:rPr>
        <w:t xml:space="preserve">XI. Autorizar las evaluaciones de desempeño a los programas de los ámbitos de gobierno estatal y municipal, y presentar los resultados al Auditor Superior; </w:t>
      </w:r>
    </w:p>
    <w:p w14:paraId="1EA3B7D3"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color w:val="000000"/>
        </w:rPr>
      </w:pPr>
      <w:r w:rsidRPr="00886AAB">
        <w:rPr>
          <w:rFonts w:ascii="Palatino Linotype" w:hAnsi="Palatino Linotype" w:cs="Bookman Old Style"/>
          <w:i/>
          <w:iCs/>
          <w:color w:val="000000"/>
        </w:rPr>
        <w:t xml:space="preserve">XII. Contribuir con las entidades fiscalizables en el diseño e implementación de indicadores para medir el desempeño de la gestión pública; </w:t>
      </w:r>
    </w:p>
    <w:p w14:paraId="09CFDDD7"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color w:val="000000"/>
        </w:rPr>
      </w:pPr>
      <w:r w:rsidRPr="00886AAB">
        <w:rPr>
          <w:rFonts w:ascii="Palatino Linotype" w:hAnsi="Palatino Linotype" w:cs="Bookman Old Style"/>
          <w:i/>
          <w:iCs/>
          <w:color w:val="000000"/>
        </w:rPr>
        <w:t xml:space="preserve">XIII. Intervenir en el marco de su competencia, en la elaboración del Informe de Resultados de la Revisión y Fiscalización de las Cuentas Públicas; </w:t>
      </w:r>
    </w:p>
    <w:p w14:paraId="067E3FD3"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color w:val="000000"/>
        </w:rPr>
      </w:pPr>
      <w:r w:rsidRPr="00886AAB">
        <w:rPr>
          <w:rFonts w:ascii="Palatino Linotype" w:hAnsi="Palatino Linotype" w:cs="Bookman Old Style"/>
          <w:i/>
          <w:iCs/>
          <w:color w:val="000000"/>
        </w:rPr>
        <w:t xml:space="preserve">XIV. Colaborar con los demás auditores especiales y titulares de unidades para atender los asuntos de su competencia respecto a los actos de fiscalización; </w:t>
      </w:r>
    </w:p>
    <w:p w14:paraId="34633667"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color w:val="000000"/>
        </w:rPr>
      </w:pPr>
      <w:r w:rsidRPr="00886AAB">
        <w:rPr>
          <w:rFonts w:ascii="Palatino Linotype" w:hAnsi="Palatino Linotype" w:cs="Bookman Old Style"/>
          <w:i/>
          <w:iCs/>
          <w:color w:val="000000"/>
        </w:rPr>
        <w:t xml:space="preserve">XV. Instruir a las unidades administrativas a su cargo la asistencia técnica o capacitación que, en el ámbito de su competencia, les corresponda respecto de las entidades fiscalizables; </w:t>
      </w:r>
    </w:p>
    <w:p w14:paraId="5D2AE276"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color w:val="000000"/>
        </w:rPr>
      </w:pPr>
      <w:r w:rsidRPr="00886AAB">
        <w:rPr>
          <w:rFonts w:ascii="Palatino Linotype" w:hAnsi="Palatino Linotype" w:cs="Bookman Old Style"/>
          <w:i/>
          <w:iCs/>
          <w:color w:val="000000"/>
        </w:rPr>
        <w:t xml:space="preserve">XVI. Proporcionar al servidor público habilitado la información que se requiera en materia de transparencia, acceso a la información pública y protección de datos personales; </w:t>
      </w:r>
    </w:p>
    <w:p w14:paraId="513EA8ED"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color w:val="000000"/>
        </w:rPr>
      </w:pPr>
      <w:r w:rsidRPr="00886AAB">
        <w:rPr>
          <w:rFonts w:ascii="Palatino Linotype" w:hAnsi="Palatino Linotype" w:cs="Bookman Old Style"/>
          <w:i/>
          <w:iCs/>
          <w:color w:val="000000"/>
        </w:rPr>
        <w:t xml:space="preserve">XVII. Obtener durante el desarrollo de los actos de fiscalización, copia de los documentos originales que tenga a la vista y certificarlas, cuando así se requiera, mediante cotejo con sus originales, y </w:t>
      </w:r>
    </w:p>
    <w:p w14:paraId="6BE360B0" w14:textId="77777777" w:rsidR="00A34960" w:rsidRPr="00886AAB" w:rsidRDefault="00A34960" w:rsidP="00A34960">
      <w:pPr>
        <w:autoSpaceDE w:val="0"/>
        <w:autoSpaceDN w:val="0"/>
        <w:adjustRightInd w:val="0"/>
        <w:ind w:left="851" w:right="899"/>
        <w:jc w:val="both"/>
        <w:rPr>
          <w:rFonts w:ascii="Palatino Linotype" w:hAnsi="Palatino Linotype" w:cs="Bookman Old Style"/>
          <w:i/>
          <w:iCs/>
          <w:color w:val="000000"/>
        </w:rPr>
      </w:pPr>
      <w:r w:rsidRPr="00886AAB">
        <w:rPr>
          <w:rFonts w:ascii="Palatino Linotype" w:hAnsi="Palatino Linotype" w:cs="Bookman Old Style"/>
          <w:i/>
          <w:iCs/>
          <w:color w:val="000000"/>
        </w:rPr>
        <w:lastRenderedPageBreak/>
        <w:t>XVIII. Las demás que señale el Manual General de Organización y los Manuales de Procedimientos que expida el Órgano Superior, las disposiciones jurídicas aplicables y las que asigne el superior jerárquico.</w:t>
      </w:r>
    </w:p>
    <w:p w14:paraId="0D0142EA" w14:textId="77777777" w:rsidR="00A34960" w:rsidRPr="00886AAB" w:rsidRDefault="00A34960" w:rsidP="00A34960">
      <w:pPr>
        <w:autoSpaceDE w:val="0"/>
        <w:autoSpaceDN w:val="0"/>
        <w:adjustRightInd w:val="0"/>
        <w:ind w:left="851" w:right="899"/>
        <w:jc w:val="both"/>
        <w:rPr>
          <w:rFonts w:ascii="Arial Narrow" w:hAnsi="Arial Narrow" w:cs="Bookman Old Style"/>
          <w:color w:val="000000"/>
          <w:sz w:val="20"/>
          <w:szCs w:val="20"/>
        </w:rPr>
      </w:pPr>
    </w:p>
    <w:p w14:paraId="0470D1F8" w14:textId="77777777" w:rsidR="00A34960" w:rsidRPr="00886AAB" w:rsidRDefault="00A34960" w:rsidP="00A34960">
      <w:pPr>
        <w:pStyle w:val="Default"/>
        <w:ind w:left="851" w:right="899"/>
        <w:jc w:val="center"/>
        <w:rPr>
          <w:rFonts w:ascii="Arial Narrow" w:hAnsi="Arial Narrow"/>
          <w:b/>
          <w:sz w:val="20"/>
          <w:szCs w:val="20"/>
        </w:rPr>
      </w:pPr>
    </w:p>
    <w:p w14:paraId="7733CB17" w14:textId="77777777" w:rsidR="00A34960" w:rsidRPr="00886AAB" w:rsidRDefault="00A34960" w:rsidP="00A34960">
      <w:pPr>
        <w:pStyle w:val="Default"/>
        <w:ind w:left="851" w:right="899"/>
        <w:jc w:val="center"/>
        <w:rPr>
          <w:rFonts w:ascii="Palatino Linotype" w:hAnsi="Palatino Linotype"/>
          <w:b/>
          <w:i/>
          <w:iCs/>
          <w:sz w:val="22"/>
          <w:szCs w:val="22"/>
        </w:rPr>
      </w:pPr>
      <w:r w:rsidRPr="00886AAB">
        <w:rPr>
          <w:rFonts w:ascii="Palatino Linotype" w:hAnsi="Palatino Linotype"/>
          <w:b/>
          <w:i/>
          <w:iCs/>
          <w:sz w:val="22"/>
          <w:szCs w:val="22"/>
        </w:rPr>
        <w:t>MANUAL GENERAL DE ORGANIZACIÓN</w:t>
      </w:r>
    </w:p>
    <w:p w14:paraId="190333CF" w14:textId="77777777" w:rsidR="00A34960" w:rsidRPr="00886AAB" w:rsidRDefault="00A34960" w:rsidP="00A34960">
      <w:pPr>
        <w:pStyle w:val="Default"/>
        <w:ind w:left="851" w:right="899"/>
        <w:jc w:val="center"/>
        <w:rPr>
          <w:rFonts w:ascii="Palatino Linotype" w:hAnsi="Palatino Linotype"/>
          <w:b/>
          <w:i/>
          <w:iCs/>
          <w:sz w:val="22"/>
          <w:szCs w:val="22"/>
        </w:rPr>
      </w:pPr>
    </w:p>
    <w:p w14:paraId="2AE748D1" w14:textId="77777777" w:rsidR="00A34960" w:rsidRPr="00886AAB" w:rsidRDefault="00A34960" w:rsidP="00A34960">
      <w:pPr>
        <w:pStyle w:val="Default"/>
        <w:ind w:left="851" w:right="899"/>
        <w:jc w:val="both"/>
        <w:rPr>
          <w:rFonts w:ascii="Palatino Linotype" w:hAnsi="Palatino Linotype"/>
          <w:i/>
          <w:iCs/>
          <w:sz w:val="22"/>
          <w:szCs w:val="22"/>
        </w:rPr>
      </w:pPr>
      <w:r w:rsidRPr="00886AAB">
        <w:rPr>
          <w:rFonts w:ascii="Palatino Linotype" w:hAnsi="Palatino Linotype"/>
          <w:i/>
          <w:iCs/>
          <w:sz w:val="22"/>
          <w:szCs w:val="22"/>
        </w:rPr>
        <w:t>Auditoría Especial de Desempeño e Investigación (33000).</w:t>
      </w:r>
    </w:p>
    <w:p w14:paraId="05E151BF" w14:textId="77777777" w:rsidR="00A34960" w:rsidRPr="00886AAB" w:rsidRDefault="00A34960" w:rsidP="00A34960">
      <w:pPr>
        <w:pStyle w:val="Default"/>
        <w:ind w:left="851" w:right="899"/>
        <w:jc w:val="both"/>
        <w:rPr>
          <w:rFonts w:ascii="Palatino Linotype" w:hAnsi="Palatino Linotype"/>
          <w:i/>
          <w:iCs/>
          <w:sz w:val="22"/>
          <w:szCs w:val="22"/>
        </w:rPr>
      </w:pPr>
    </w:p>
    <w:p w14:paraId="3009BB5E" w14:textId="77777777" w:rsidR="00A34960" w:rsidRPr="00886AAB" w:rsidRDefault="00A34960" w:rsidP="00A34960">
      <w:pPr>
        <w:pStyle w:val="Default"/>
        <w:ind w:left="851" w:right="899"/>
        <w:jc w:val="both"/>
        <w:rPr>
          <w:rFonts w:ascii="Palatino Linotype" w:hAnsi="Palatino Linotype"/>
          <w:b/>
          <w:bCs/>
          <w:i/>
          <w:iCs/>
          <w:sz w:val="22"/>
          <w:szCs w:val="22"/>
        </w:rPr>
      </w:pPr>
      <w:r w:rsidRPr="00886AAB">
        <w:rPr>
          <w:rFonts w:ascii="Palatino Linotype" w:hAnsi="Palatino Linotype"/>
          <w:b/>
          <w:bCs/>
          <w:i/>
          <w:iCs/>
          <w:sz w:val="22"/>
          <w:szCs w:val="22"/>
        </w:rPr>
        <w:t>Objetivo:</w:t>
      </w:r>
    </w:p>
    <w:p w14:paraId="0065DAB9" w14:textId="77777777" w:rsidR="00A34960" w:rsidRPr="00886AAB" w:rsidRDefault="00A34960" w:rsidP="00A34960">
      <w:pPr>
        <w:pStyle w:val="Default"/>
        <w:ind w:left="851" w:right="899"/>
        <w:jc w:val="both"/>
        <w:rPr>
          <w:rFonts w:ascii="Palatino Linotype" w:hAnsi="Palatino Linotype"/>
          <w:i/>
          <w:iCs/>
          <w:sz w:val="22"/>
          <w:szCs w:val="22"/>
        </w:rPr>
      </w:pPr>
      <w:r w:rsidRPr="00886AAB">
        <w:rPr>
          <w:rFonts w:ascii="Palatino Linotype" w:hAnsi="Palatino Linotype"/>
          <w:i/>
          <w:iCs/>
          <w:sz w:val="22"/>
          <w:szCs w:val="22"/>
        </w:rPr>
        <w:t>Fiscalizar el cumplimiento de los objetivos de los programas presupuestarios de los ámbitos estatal y municipal, mediante auditorías y evaluaciones de desempeño para mejorar los resultados, la gestión y el diseño de las instrumentaciones gubernamentales.</w:t>
      </w:r>
    </w:p>
    <w:p w14:paraId="5E8488F4" w14:textId="77777777" w:rsidR="00A34960" w:rsidRPr="00886AAB" w:rsidRDefault="00A34960" w:rsidP="00A34960">
      <w:pPr>
        <w:pStyle w:val="Default"/>
        <w:ind w:left="851" w:right="899"/>
        <w:jc w:val="both"/>
        <w:rPr>
          <w:rFonts w:ascii="Palatino Linotype" w:hAnsi="Palatino Linotype"/>
          <w:i/>
          <w:iCs/>
          <w:sz w:val="22"/>
          <w:szCs w:val="22"/>
        </w:rPr>
      </w:pPr>
    </w:p>
    <w:p w14:paraId="1D86D6C1" w14:textId="77777777" w:rsidR="00A34960" w:rsidRPr="00886AAB" w:rsidRDefault="00A34960" w:rsidP="00A34960">
      <w:pPr>
        <w:pStyle w:val="Default"/>
        <w:ind w:left="851" w:right="899"/>
        <w:jc w:val="both"/>
        <w:rPr>
          <w:rFonts w:ascii="Palatino Linotype" w:hAnsi="Palatino Linotype"/>
          <w:b/>
          <w:bCs/>
          <w:i/>
          <w:iCs/>
          <w:sz w:val="22"/>
          <w:szCs w:val="22"/>
        </w:rPr>
      </w:pPr>
      <w:r w:rsidRPr="00886AAB">
        <w:rPr>
          <w:rFonts w:ascii="Palatino Linotype" w:hAnsi="Palatino Linotype"/>
          <w:b/>
          <w:bCs/>
          <w:i/>
          <w:iCs/>
          <w:sz w:val="22"/>
          <w:szCs w:val="22"/>
        </w:rPr>
        <w:t>Funciones:</w:t>
      </w:r>
    </w:p>
    <w:p w14:paraId="58E9715E" w14:textId="77777777" w:rsidR="00A34960" w:rsidRPr="00886AAB" w:rsidRDefault="00A34960" w:rsidP="00A34960">
      <w:pPr>
        <w:pStyle w:val="Default"/>
        <w:ind w:left="851" w:right="899"/>
        <w:jc w:val="both"/>
        <w:rPr>
          <w:rFonts w:ascii="Palatino Linotype" w:hAnsi="Palatino Linotype"/>
          <w:i/>
          <w:iCs/>
          <w:sz w:val="22"/>
          <w:szCs w:val="22"/>
        </w:rPr>
      </w:pPr>
      <w:r w:rsidRPr="00886AAB">
        <w:rPr>
          <w:rFonts w:ascii="Palatino Linotype" w:hAnsi="Palatino Linotype"/>
          <w:i/>
          <w:iCs/>
          <w:sz w:val="22"/>
          <w:szCs w:val="22"/>
        </w:rPr>
        <w:t> Planear, elaborar y someter a consideración y autorización del superior jerárquico el Programa Anual de Metas y el Programa anual de Fiscalización e informar de sus avances y resultados, de acuerdo con los lineamientos establecidos.</w:t>
      </w:r>
    </w:p>
    <w:p w14:paraId="0EAF1963" w14:textId="77777777" w:rsidR="00A34960" w:rsidRPr="00886AAB" w:rsidRDefault="00A34960" w:rsidP="00A34960">
      <w:pPr>
        <w:pStyle w:val="Default"/>
        <w:ind w:left="851" w:right="899"/>
        <w:jc w:val="both"/>
        <w:rPr>
          <w:rFonts w:ascii="Palatino Linotype" w:hAnsi="Palatino Linotype"/>
          <w:i/>
          <w:iCs/>
          <w:sz w:val="22"/>
          <w:szCs w:val="22"/>
        </w:rPr>
      </w:pPr>
      <w:r w:rsidRPr="00886AAB">
        <w:rPr>
          <w:rFonts w:ascii="Palatino Linotype" w:hAnsi="Palatino Linotype"/>
          <w:i/>
          <w:iCs/>
          <w:sz w:val="22"/>
          <w:szCs w:val="22"/>
        </w:rPr>
        <w:t> Dirigir y dar seguimiento al cumplimiento del Programa Anual de Metas y al Programa Anual de Fiscalización de las unidades administrativas a su cargo.</w:t>
      </w:r>
    </w:p>
    <w:p w14:paraId="6E6DB691" w14:textId="77777777" w:rsidR="00A34960" w:rsidRPr="00886AAB" w:rsidRDefault="00A34960" w:rsidP="00A34960">
      <w:pPr>
        <w:pStyle w:val="Default"/>
        <w:ind w:left="851" w:right="899"/>
        <w:jc w:val="both"/>
        <w:rPr>
          <w:rFonts w:ascii="Palatino Linotype" w:hAnsi="Palatino Linotype"/>
          <w:i/>
          <w:iCs/>
          <w:sz w:val="22"/>
          <w:szCs w:val="22"/>
        </w:rPr>
      </w:pPr>
      <w:r w:rsidRPr="00886AAB">
        <w:rPr>
          <w:rFonts w:ascii="Palatino Linotype" w:hAnsi="Palatino Linotype"/>
          <w:i/>
          <w:iCs/>
          <w:sz w:val="22"/>
          <w:szCs w:val="22"/>
        </w:rPr>
        <w:t> Elaborar, supervisar y someter a consideración y autorización del superior jerárquico las reformas, adiciones y actualizaciones al Manual General de Organización y al Manual de Procedimientos de la unidad administrativa a su cargo; así como los lineamientos y circulares a que haya lugar.</w:t>
      </w:r>
    </w:p>
    <w:p w14:paraId="0201BD15" w14:textId="77777777" w:rsidR="00A34960" w:rsidRPr="00886AAB" w:rsidRDefault="00A34960" w:rsidP="00A34960">
      <w:pPr>
        <w:pStyle w:val="Default"/>
        <w:ind w:left="851" w:right="899"/>
        <w:jc w:val="both"/>
        <w:rPr>
          <w:rFonts w:ascii="Palatino Linotype" w:hAnsi="Palatino Linotype"/>
          <w:i/>
          <w:iCs/>
          <w:sz w:val="22"/>
          <w:szCs w:val="22"/>
        </w:rPr>
      </w:pPr>
      <w:r w:rsidRPr="00886AAB">
        <w:rPr>
          <w:rFonts w:ascii="Palatino Linotype" w:hAnsi="Palatino Linotype"/>
          <w:i/>
          <w:iCs/>
          <w:sz w:val="22"/>
          <w:szCs w:val="22"/>
        </w:rPr>
        <w:t> Comprobar que las unidades administrativas a su cargo lleven a cabo los actos de fiscalización debidamente fundados y motivados.</w:t>
      </w:r>
    </w:p>
    <w:p w14:paraId="17BF9165" w14:textId="77777777" w:rsidR="00A34960" w:rsidRPr="00886AAB" w:rsidRDefault="00A34960" w:rsidP="00A34960">
      <w:pPr>
        <w:pStyle w:val="Default"/>
        <w:ind w:left="851" w:right="899"/>
        <w:jc w:val="both"/>
        <w:rPr>
          <w:rFonts w:ascii="Palatino Linotype" w:hAnsi="Palatino Linotype"/>
          <w:i/>
          <w:iCs/>
          <w:sz w:val="22"/>
          <w:szCs w:val="22"/>
        </w:rPr>
      </w:pPr>
      <w:r w:rsidRPr="00886AAB">
        <w:rPr>
          <w:rFonts w:ascii="Palatino Linotype" w:hAnsi="Palatino Linotype"/>
          <w:i/>
          <w:iCs/>
          <w:sz w:val="22"/>
          <w:szCs w:val="22"/>
        </w:rPr>
        <w:t> Ordenar y autorizar las evaluaciones, auditorías de desempeño, visitas e inspecciones a las entidades fiscalizables conforme al Programa Anual de Fiscalización aprobado en los ámbitos de gobierno estatal y municipal, y las que adicionalmente le sean solicitadas por el superior jerárquico.</w:t>
      </w:r>
    </w:p>
    <w:p w14:paraId="2B397D1A" w14:textId="77777777" w:rsidR="00A34960" w:rsidRPr="00886AAB" w:rsidRDefault="00A34960" w:rsidP="00A34960">
      <w:pPr>
        <w:pStyle w:val="Default"/>
        <w:ind w:left="851" w:right="899"/>
        <w:jc w:val="both"/>
        <w:rPr>
          <w:rFonts w:ascii="Palatino Linotype" w:hAnsi="Palatino Linotype"/>
          <w:i/>
          <w:iCs/>
          <w:sz w:val="22"/>
          <w:szCs w:val="22"/>
        </w:rPr>
      </w:pPr>
      <w:r w:rsidRPr="00886AAB">
        <w:rPr>
          <w:rFonts w:ascii="Palatino Linotype" w:hAnsi="Palatino Linotype"/>
          <w:i/>
          <w:iCs/>
          <w:sz w:val="22"/>
          <w:szCs w:val="22"/>
        </w:rPr>
        <w:t> Aprobar a propuesta de los Directores la ampliación de los actos de fiscalización en cumplimiento del Programa Anual de Fiscalización.</w:t>
      </w:r>
    </w:p>
    <w:p w14:paraId="57811BC5" w14:textId="77777777" w:rsidR="00A34960" w:rsidRPr="00886AAB" w:rsidRDefault="00A34960" w:rsidP="00A34960">
      <w:pPr>
        <w:pStyle w:val="Default"/>
        <w:ind w:left="851" w:right="899"/>
        <w:jc w:val="both"/>
        <w:rPr>
          <w:rFonts w:ascii="Palatino Linotype" w:hAnsi="Palatino Linotype"/>
          <w:i/>
          <w:iCs/>
          <w:sz w:val="22"/>
          <w:szCs w:val="22"/>
        </w:rPr>
      </w:pPr>
      <w:r w:rsidRPr="00886AAB">
        <w:rPr>
          <w:rFonts w:ascii="Palatino Linotype" w:hAnsi="Palatino Linotype"/>
          <w:i/>
          <w:iCs/>
          <w:sz w:val="22"/>
          <w:szCs w:val="22"/>
        </w:rPr>
        <w:t> Aprobar la designación a propuesta de los Directores del personal de las unidades administrativas a su cargo para practicar los actos de fiscalización.</w:t>
      </w:r>
    </w:p>
    <w:p w14:paraId="0F133FCB" w14:textId="77777777" w:rsidR="00A34960" w:rsidRPr="00886AAB" w:rsidRDefault="00A34960" w:rsidP="00A34960">
      <w:pPr>
        <w:pStyle w:val="Default"/>
        <w:ind w:left="851" w:right="899"/>
        <w:jc w:val="both"/>
        <w:rPr>
          <w:rFonts w:ascii="Palatino Linotype" w:hAnsi="Palatino Linotype"/>
          <w:i/>
          <w:iCs/>
          <w:sz w:val="22"/>
          <w:szCs w:val="22"/>
        </w:rPr>
      </w:pPr>
      <w:r w:rsidRPr="00886AAB">
        <w:rPr>
          <w:rFonts w:ascii="Palatino Linotype" w:hAnsi="Palatino Linotype"/>
          <w:i/>
          <w:iCs/>
          <w:sz w:val="22"/>
          <w:szCs w:val="22"/>
        </w:rPr>
        <w:t> Contribuir en el mejoramiento del diseño de los indicadores de las entidades fiscalizables, mediante la emisión de recomendaciones.</w:t>
      </w:r>
    </w:p>
    <w:p w14:paraId="7082FF72" w14:textId="77777777" w:rsidR="00A34960" w:rsidRPr="00886AAB" w:rsidRDefault="00A34960" w:rsidP="00A34960">
      <w:pPr>
        <w:pStyle w:val="Default"/>
        <w:ind w:left="851" w:right="899"/>
        <w:jc w:val="both"/>
        <w:rPr>
          <w:rFonts w:ascii="Palatino Linotype" w:hAnsi="Palatino Linotype"/>
          <w:i/>
          <w:iCs/>
          <w:sz w:val="22"/>
          <w:szCs w:val="22"/>
        </w:rPr>
      </w:pPr>
      <w:r w:rsidRPr="00886AAB">
        <w:rPr>
          <w:rFonts w:ascii="Palatino Linotype" w:hAnsi="Palatino Linotype"/>
          <w:i/>
          <w:iCs/>
          <w:sz w:val="22"/>
          <w:szCs w:val="22"/>
        </w:rPr>
        <w:lastRenderedPageBreak/>
        <w:t> Expedir las solicitudes de información y documentación necesarias a las entidades fiscalizables, para realizar los actos de fiscalización.</w:t>
      </w:r>
    </w:p>
    <w:p w14:paraId="6C8EBB29" w14:textId="77777777" w:rsidR="00A34960" w:rsidRPr="00886AAB" w:rsidRDefault="00A34960" w:rsidP="00A34960">
      <w:pPr>
        <w:pStyle w:val="Default"/>
        <w:ind w:left="851" w:right="899"/>
        <w:jc w:val="both"/>
        <w:rPr>
          <w:rFonts w:ascii="Palatino Linotype" w:hAnsi="Palatino Linotype"/>
          <w:i/>
          <w:iCs/>
          <w:sz w:val="22"/>
          <w:szCs w:val="22"/>
        </w:rPr>
      </w:pPr>
      <w:r w:rsidRPr="00886AAB">
        <w:rPr>
          <w:rFonts w:ascii="Palatino Linotype" w:hAnsi="Palatino Linotype"/>
          <w:i/>
          <w:iCs/>
          <w:sz w:val="22"/>
          <w:szCs w:val="22"/>
        </w:rPr>
        <w:t> Participar con los auditores especiales, coordinadores y titulares de unidades en los asuntos de su competencia respecto a los actos de fiscalización en cumplimiento de sus atribuciones.</w:t>
      </w:r>
    </w:p>
    <w:p w14:paraId="3AAF12C0" w14:textId="77777777" w:rsidR="00A34960" w:rsidRPr="00886AAB" w:rsidRDefault="00A34960" w:rsidP="00A34960">
      <w:pPr>
        <w:pStyle w:val="Default"/>
        <w:ind w:left="851" w:right="899"/>
        <w:jc w:val="both"/>
        <w:rPr>
          <w:rFonts w:ascii="Palatino Linotype" w:hAnsi="Palatino Linotype"/>
          <w:b/>
          <w:bCs/>
          <w:i/>
          <w:iCs/>
          <w:sz w:val="22"/>
          <w:szCs w:val="22"/>
        </w:rPr>
      </w:pPr>
      <w:r w:rsidRPr="00886AAB">
        <w:rPr>
          <w:rFonts w:ascii="Palatino Linotype" w:hAnsi="Palatino Linotype"/>
          <w:i/>
          <w:iCs/>
          <w:sz w:val="22"/>
          <w:szCs w:val="22"/>
        </w:rPr>
        <w:t xml:space="preserve"> </w:t>
      </w:r>
      <w:r w:rsidRPr="00886AAB">
        <w:rPr>
          <w:rFonts w:ascii="Palatino Linotype" w:hAnsi="Palatino Linotype"/>
          <w:b/>
          <w:bCs/>
          <w:i/>
          <w:iCs/>
          <w:sz w:val="22"/>
          <w:szCs w:val="22"/>
        </w:rPr>
        <w:t>Validar en el ámbito de su competencia, la elaboración del Informe de Resultados de la Revisión y Fiscalización Superior de las Cuentas Públicas del Estado de México y Municipios.</w:t>
      </w:r>
    </w:p>
    <w:p w14:paraId="696F1728" w14:textId="77777777" w:rsidR="00A34960" w:rsidRPr="00886AAB" w:rsidRDefault="00A34960" w:rsidP="00A34960">
      <w:pPr>
        <w:pStyle w:val="Default"/>
        <w:ind w:left="851" w:right="899"/>
        <w:jc w:val="both"/>
        <w:rPr>
          <w:rFonts w:ascii="Palatino Linotype" w:hAnsi="Palatino Linotype"/>
          <w:i/>
          <w:iCs/>
          <w:sz w:val="22"/>
          <w:szCs w:val="22"/>
        </w:rPr>
      </w:pPr>
      <w:r w:rsidRPr="00886AAB">
        <w:rPr>
          <w:rFonts w:ascii="Palatino Linotype" w:hAnsi="Palatino Linotype"/>
          <w:i/>
          <w:iCs/>
          <w:sz w:val="22"/>
          <w:szCs w:val="22"/>
        </w:rPr>
        <w:t> Dirigir las actividades relacionadas con la revisión de las cuentas públicas en materia de desempeño.</w:t>
      </w:r>
    </w:p>
    <w:p w14:paraId="65D83757" w14:textId="77777777" w:rsidR="00A34960" w:rsidRPr="00886AAB" w:rsidRDefault="00A34960" w:rsidP="00A34960">
      <w:pPr>
        <w:pStyle w:val="Default"/>
        <w:ind w:left="851" w:right="899"/>
        <w:jc w:val="both"/>
        <w:rPr>
          <w:rFonts w:ascii="Palatino Linotype" w:hAnsi="Palatino Linotype"/>
          <w:b/>
          <w:bCs/>
          <w:i/>
          <w:iCs/>
          <w:sz w:val="22"/>
          <w:szCs w:val="22"/>
          <w:u w:val="single"/>
        </w:rPr>
      </w:pPr>
      <w:r w:rsidRPr="00886AAB">
        <w:rPr>
          <w:rFonts w:ascii="Palatino Linotype" w:hAnsi="Palatino Linotype"/>
          <w:i/>
          <w:iCs/>
          <w:sz w:val="22"/>
          <w:szCs w:val="22"/>
        </w:rPr>
        <w:t xml:space="preserve"> </w:t>
      </w:r>
      <w:r w:rsidRPr="00886AAB">
        <w:rPr>
          <w:rFonts w:ascii="Palatino Linotype" w:hAnsi="Palatino Linotype"/>
          <w:b/>
          <w:bCs/>
          <w:i/>
          <w:iCs/>
          <w:sz w:val="22"/>
          <w:szCs w:val="22"/>
          <w:u w:val="single"/>
        </w:rPr>
        <w:t>Aprobar los pliegos de recomendaciones y demás documentos derivados de los actos de fiscalización que practiquen las unidades administrativas a su cargo.</w:t>
      </w:r>
    </w:p>
    <w:p w14:paraId="32CFEE55" w14:textId="77777777" w:rsidR="00A34960" w:rsidRPr="00886AAB" w:rsidRDefault="00A34960" w:rsidP="00A34960">
      <w:pPr>
        <w:pStyle w:val="Default"/>
        <w:ind w:left="851" w:right="899"/>
        <w:jc w:val="both"/>
        <w:rPr>
          <w:rFonts w:ascii="Palatino Linotype" w:hAnsi="Palatino Linotype"/>
          <w:b/>
          <w:bCs/>
          <w:i/>
          <w:iCs/>
          <w:sz w:val="22"/>
          <w:szCs w:val="22"/>
          <w:u w:val="single"/>
        </w:rPr>
      </w:pPr>
      <w:r w:rsidRPr="00886AAB">
        <w:rPr>
          <w:rFonts w:ascii="Palatino Linotype" w:hAnsi="Palatino Linotype"/>
          <w:i/>
          <w:iCs/>
          <w:sz w:val="22"/>
          <w:szCs w:val="22"/>
        </w:rPr>
        <w:t xml:space="preserve"> </w:t>
      </w:r>
      <w:r w:rsidRPr="00886AAB">
        <w:rPr>
          <w:rFonts w:ascii="Palatino Linotype" w:hAnsi="Palatino Linotype"/>
          <w:b/>
          <w:bCs/>
          <w:i/>
          <w:iCs/>
          <w:sz w:val="22"/>
          <w:szCs w:val="22"/>
          <w:u w:val="single"/>
        </w:rPr>
        <w:t>Promover ante las autoridades competentes las responsabilidades y sanciones que hubiere lugar, derivadas de los actos de fiscalización en materia de desempeño de los ámbitos estatal y municipal.</w:t>
      </w:r>
    </w:p>
    <w:p w14:paraId="6DF6F1AB" w14:textId="77777777" w:rsidR="00A34960" w:rsidRPr="00886AAB" w:rsidRDefault="00A34960" w:rsidP="00A34960">
      <w:pPr>
        <w:pStyle w:val="Default"/>
        <w:ind w:left="851" w:right="899"/>
        <w:jc w:val="both"/>
        <w:rPr>
          <w:rFonts w:ascii="Palatino Linotype" w:hAnsi="Palatino Linotype"/>
          <w:i/>
          <w:iCs/>
          <w:sz w:val="22"/>
          <w:szCs w:val="22"/>
        </w:rPr>
      </w:pPr>
      <w:r w:rsidRPr="00886AAB">
        <w:rPr>
          <w:rFonts w:ascii="Palatino Linotype" w:hAnsi="Palatino Linotype"/>
          <w:i/>
          <w:iCs/>
          <w:sz w:val="22"/>
          <w:szCs w:val="22"/>
        </w:rPr>
        <w:t> Ordenar a las unidades administrativas a su cargo la atención de solicitudes de asistencia técnica o capacitación presentadas por las entidades fiscalizables.</w:t>
      </w:r>
    </w:p>
    <w:p w14:paraId="35A20F34" w14:textId="77777777" w:rsidR="00A34960" w:rsidRPr="00886AAB" w:rsidRDefault="00A34960" w:rsidP="00A34960">
      <w:pPr>
        <w:pStyle w:val="Default"/>
        <w:ind w:left="851" w:right="899"/>
        <w:jc w:val="both"/>
        <w:rPr>
          <w:rFonts w:ascii="Palatino Linotype" w:hAnsi="Palatino Linotype"/>
          <w:i/>
          <w:iCs/>
          <w:sz w:val="22"/>
          <w:szCs w:val="22"/>
        </w:rPr>
      </w:pPr>
      <w:r w:rsidRPr="00886AAB">
        <w:rPr>
          <w:rFonts w:ascii="Palatino Linotype" w:hAnsi="Palatino Linotype"/>
          <w:i/>
          <w:iCs/>
          <w:sz w:val="22"/>
          <w:szCs w:val="22"/>
        </w:rPr>
        <w:t> Presentar al servidor público habilitado la información que solicite en materia de transparencia, acceso a la información pública y protección de datos personales.</w:t>
      </w:r>
    </w:p>
    <w:p w14:paraId="252E0EE4" w14:textId="77777777" w:rsidR="00A34960" w:rsidRPr="00886AAB" w:rsidRDefault="00A34960" w:rsidP="00A34960">
      <w:pPr>
        <w:pStyle w:val="Default"/>
        <w:ind w:left="851" w:right="899"/>
        <w:jc w:val="both"/>
        <w:rPr>
          <w:rFonts w:ascii="Palatino Linotype" w:hAnsi="Palatino Linotype"/>
          <w:i/>
          <w:iCs/>
          <w:sz w:val="22"/>
          <w:szCs w:val="22"/>
        </w:rPr>
      </w:pPr>
      <w:r w:rsidRPr="00886AAB">
        <w:rPr>
          <w:rFonts w:ascii="Palatino Linotype" w:hAnsi="Palatino Linotype"/>
          <w:i/>
          <w:iCs/>
          <w:sz w:val="22"/>
          <w:szCs w:val="22"/>
        </w:rPr>
        <w:t> Avalar y certificar la copia de los documentos originales derivados de los actos de fiscalización.</w:t>
      </w:r>
    </w:p>
    <w:p w14:paraId="72FE01DD" w14:textId="77777777" w:rsidR="00A34960" w:rsidRPr="00886AAB" w:rsidRDefault="00A34960" w:rsidP="00A34960">
      <w:pPr>
        <w:pStyle w:val="Default"/>
        <w:ind w:left="851" w:right="899"/>
        <w:jc w:val="both"/>
        <w:rPr>
          <w:rFonts w:ascii="Palatino Linotype" w:hAnsi="Palatino Linotype"/>
          <w:i/>
          <w:iCs/>
          <w:sz w:val="22"/>
          <w:szCs w:val="22"/>
        </w:rPr>
      </w:pPr>
      <w:r w:rsidRPr="00886AAB">
        <w:rPr>
          <w:rFonts w:ascii="Palatino Linotype" w:hAnsi="Palatino Linotype"/>
          <w:i/>
          <w:iCs/>
          <w:sz w:val="22"/>
          <w:szCs w:val="22"/>
        </w:rPr>
        <w:t> Realizar las demás funciones que señalen los manuales de procedimientos que expida el Órgano Superior, las disposiciones jurídicas aplicables y las que asigne el superior jerárquico.</w:t>
      </w:r>
    </w:p>
    <w:p w14:paraId="159A6E9A" w14:textId="77777777" w:rsidR="00A34960" w:rsidRPr="00886AAB" w:rsidRDefault="00A34960" w:rsidP="00A34960">
      <w:pPr>
        <w:pStyle w:val="Default"/>
        <w:ind w:left="851" w:right="899"/>
        <w:jc w:val="both"/>
        <w:rPr>
          <w:rFonts w:ascii="Palatino Linotype" w:hAnsi="Palatino Linotype"/>
          <w:i/>
          <w:iCs/>
          <w:sz w:val="22"/>
          <w:szCs w:val="22"/>
        </w:rPr>
      </w:pPr>
      <w:r w:rsidRPr="00886AAB">
        <w:rPr>
          <w:rFonts w:ascii="Palatino Linotype" w:hAnsi="Palatino Linotype"/>
          <w:i/>
          <w:iCs/>
          <w:sz w:val="22"/>
          <w:szCs w:val="22"/>
        </w:rPr>
        <w:t>(Énfasis añadido)</w:t>
      </w:r>
    </w:p>
    <w:p w14:paraId="6091D266" w14:textId="77777777" w:rsidR="00A34960" w:rsidRPr="00886AAB" w:rsidRDefault="00A34960" w:rsidP="00A34960">
      <w:pPr>
        <w:spacing w:before="100" w:beforeAutospacing="1" w:after="100" w:afterAutospacing="1" w:line="360" w:lineRule="auto"/>
        <w:jc w:val="both"/>
        <w:rPr>
          <w:rFonts w:ascii="Palatino Linotype" w:hAnsi="Palatino Linotype"/>
          <w:color w:val="000000"/>
        </w:rPr>
      </w:pPr>
      <w:r w:rsidRPr="00886AAB">
        <w:rPr>
          <w:rFonts w:ascii="Palatino Linotype" w:hAnsi="Palatino Linotype"/>
          <w:color w:val="000000"/>
        </w:rPr>
        <w:t>De las disposiciones descritas con anterioridad, se advierte que el Órgano Superior está a cargo de un Auditor Superior, y de él, dependen Auditorías Especiales, interesando para este caso en específico, la Auditoría Especial de Desempeño, ya que el particular solicitó información específicamente de los expedientes que el Órgano Interno de Control Interno de la Legislatura ha recibido de la Auditoría Especial de Desempeño.</w:t>
      </w:r>
    </w:p>
    <w:p w14:paraId="554185B2" w14:textId="5A7E2DBC" w:rsidR="00A34960" w:rsidRPr="00886AAB" w:rsidRDefault="00A34960" w:rsidP="00A34960">
      <w:pPr>
        <w:spacing w:before="100" w:beforeAutospacing="1" w:after="100" w:afterAutospacing="1" w:line="360" w:lineRule="auto"/>
        <w:jc w:val="both"/>
        <w:rPr>
          <w:rFonts w:ascii="Palatino Linotype" w:hAnsi="Palatino Linotype" w:cs="Bookman Old Style"/>
        </w:rPr>
      </w:pPr>
      <w:r w:rsidRPr="00886AAB">
        <w:rPr>
          <w:rFonts w:ascii="Palatino Linotype" w:hAnsi="Palatino Linotype"/>
          <w:color w:val="000000"/>
        </w:rPr>
        <w:t xml:space="preserve">Destacando que, entre sus funciones se encuentran principalmente, atendiendo al caso que nos ocupa; las de </w:t>
      </w:r>
      <w:r w:rsidRPr="00886AAB">
        <w:rPr>
          <w:rFonts w:ascii="Palatino Linotype" w:hAnsi="Palatino Linotype" w:cs="Bookman Old Style"/>
        </w:rPr>
        <w:t xml:space="preserve">determinar y cuantificar los daños y perjuicios causados al patrimonio de las entidades fiscalizables que detecten en ejercicio de sus funciones, y formular los pliegos de </w:t>
      </w:r>
      <w:r w:rsidRPr="00886AAB">
        <w:rPr>
          <w:rFonts w:ascii="Palatino Linotype" w:hAnsi="Palatino Linotype" w:cs="Bookman Old Style"/>
        </w:rPr>
        <w:lastRenderedPageBreak/>
        <w:t xml:space="preserve">recomendaciones y observaciones correspondientes, para que se inicien los procedimientos resarcitorios a que haya lugar; así como, </w:t>
      </w:r>
      <w:r w:rsidRPr="00886AAB">
        <w:rPr>
          <w:rFonts w:ascii="Palatino Linotype" w:hAnsi="Palatino Linotype" w:cs="Bookman Old Style"/>
          <w:color w:val="000000"/>
        </w:rPr>
        <w:t>promover ante las autoridades competentes las responsabilidades y sanciones que tuvieren lugar, derivadas de los actos de fiscalización; d</w:t>
      </w:r>
      <w:r w:rsidRPr="00886AAB">
        <w:rPr>
          <w:rFonts w:ascii="Palatino Linotype" w:hAnsi="Palatino Linotype" w:cs="Bookman Old Style,Bold"/>
        </w:rPr>
        <w:t>ebiendo i</w:t>
      </w:r>
      <w:r w:rsidRPr="00886AAB">
        <w:rPr>
          <w:rFonts w:ascii="Palatino Linotype" w:hAnsi="Palatino Linotype" w:cs="Bookman Old Style"/>
        </w:rPr>
        <w:t>nformar al Auditor Superior, de las demás responsabilidades y sanciones que resultaren procedentes.</w:t>
      </w:r>
    </w:p>
    <w:p w14:paraId="7AC35681" w14:textId="77777777" w:rsidR="00A34960" w:rsidRPr="00886AAB" w:rsidRDefault="00A34960" w:rsidP="00A34960">
      <w:pPr>
        <w:pStyle w:val="Sinespaciado"/>
        <w:spacing w:before="100" w:beforeAutospacing="1" w:after="100" w:afterAutospacing="1" w:line="360" w:lineRule="auto"/>
        <w:jc w:val="both"/>
        <w:rPr>
          <w:rFonts w:ascii="Palatino Linotype" w:hAnsi="Palatino Linotype"/>
        </w:rPr>
      </w:pPr>
      <w:r w:rsidRPr="00886AAB">
        <w:rPr>
          <w:rFonts w:ascii="Palatino Linotype" w:hAnsi="Palatino Linotype"/>
        </w:rPr>
        <w:t>Bajo ese tenor, es importante precisar que la Contraloría del Poder Legislativo del Estado de México, es la autoridad competente para conocer de las irregularidades administrativas en que incurren los servidores públicos de la legislatura y de los Ayuntamientos; y en su caso, es la encargada de instaurar procedimientos administrativos y sanciones correspondientes.</w:t>
      </w:r>
    </w:p>
    <w:p w14:paraId="32DA7F83" w14:textId="77777777" w:rsidR="00A34960" w:rsidRPr="00886AAB" w:rsidRDefault="00A34960" w:rsidP="00A34960">
      <w:pPr>
        <w:pStyle w:val="Sinespaciado"/>
        <w:spacing w:before="100" w:beforeAutospacing="1" w:after="100" w:afterAutospacing="1" w:line="360" w:lineRule="auto"/>
        <w:jc w:val="both"/>
        <w:rPr>
          <w:rFonts w:ascii="Palatino Linotype" w:hAnsi="Palatino Linotype"/>
          <w:sz w:val="22"/>
          <w:szCs w:val="22"/>
        </w:rPr>
      </w:pPr>
      <w:r w:rsidRPr="00886AAB">
        <w:rPr>
          <w:rFonts w:ascii="Palatino Linotype" w:hAnsi="Palatino Linotype"/>
        </w:rPr>
        <w:t>Para mayor entendimiento, conviene traer a contexto lo establecido por el Reglamento del Poder Legislativo del Estado de México, que a la letra señala:</w:t>
      </w:r>
    </w:p>
    <w:p w14:paraId="035A86C1"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b/>
          <w:bCs/>
          <w:i/>
          <w:iCs/>
          <w:sz w:val="22"/>
          <w:szCs w:val="22"/>
        </w:rPr>
        <w:t>“Artículo 153.-</w:t>
      </w:r>
      <w:r w:rsidRPr="00886AAB">
        <w:rPr>
          <w:rFonts w:ascii="Palatino Linotype" w:hAnsi="Palatino Linotype"/>
          <w:i/>
          <w:iCs/>
          <w:sz w:val="22"/>
          <w:szCs w:val="22"/>
        </w:rPr>
        <w:t xml:space="preserve"> La Contraloría es la dependencia del Poder Legislativo, que ejerce funciones de auditoría, vigilancia, control, evaluación e inspección y las demás que le señalen otras disposiciones legales. </w:t>
      </w:r>
    </w:p>
    <w:p w14:paraId="42F05C80" w14:textId="77777777" w:rsidR="00A34960" w:rsidRPr="00886AAB" w:rsidRDefault="00A34960" w:rsidP="00A34960">
      <w:pPr>
        <w:pStyle w:val="Sinespaciado"/>
        <w:ind w:left="851" w:right="902"/>
        <w:jc w:val="both"/>
        <w:rPr>
          <w:rFonts w:ascii="Palatino Linotype" w:hAnsi="Palatino Linotype"/>
          <w:i/>
          <w:iCs/>
          <w:sz w:val="22"/>
          <w:szCs w:val="22"/>
        </w:rPr>
      </w:pPr>
    </w:p>
    <w:p w14:paraId="1A1971CB"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i/>
          <w:iCs/>
          <w:sz w:val="22"/>
          <w:szCs w:val="22"/>
        </w:rPr>
        <w:t xml:space="preserve">La Contraloría estará a cargo de un titular denominado Contralor, quien será nombrado por la Asamblea a propuesta de la Junta de Coordinación Política y dependerá jerárquicamente del presidente de la misma. </w:t>
      </w:r>
    </w:p>
    <w:p w14:paraId="5D2F43AC"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i/>
          <w:iCs/>
          <w:sz w:val="22"/>
          <w:szCs w:val="22"/>
        </w:rPr>
        <w:t>…</w:t>
      </w:r>
    </w:p>
    <w:p w14:paraId="79440FE6" w14:textId="77777777" w:rsidR="00A34960" w:rsidRPr="00886AAB" w:rsidRDefault="00A34960" w:rsidP="00A34960">
      <w:pPr>
        <w:pStyle w:val="Sinespaciado"/>
        <w:ind w:left="851" w:right="902"/>
        <w:jc w:val="both"/>
        <w:rPr>
          <w:rFonts w:ascii="Palatino Linotype" w:hAnsi="Palatino Linotype"/>
          <w:i/>
          <w:iCs/>
          <w:sz w:val="22"/>
          <w:szCs w:val="22"/>
        </w:rPr>
      </w:pPr>
    </w:p>
    <w:p w14:paraId="4322D268"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b/>
          <w:bCs/>
          <w:i/>
          <w:iCs/>
          <w:sz w:val="22"/>
          <w:szCs w:val="22"/>
        </w:rPr>
        <w:t>Artículo 155.-</w:t>
      </w:r>
      <w:r w:rsidRPr="00886AAB">
        <w:rPr>
          <w:rFonts w:ascii="Palatino Linotype" w:hAnsi="Palatino Linotype"/>
          <w:i/>
          <w:iCs/>
          <w:sz w:val="22"/>
          <w:szCs w:val="22"/>
        </w:rPr>
        <w:t xml:space="preserve"> La </w:t>
      </w:r>
      <w:r w:rsidRPr="00886AAB">
        <w:rPr>
          <w:rFonts w:ascii="Palatino Linotype" w:hAnsi="Palatino Linotype"/>
          <w:b/>
          <w:bCs/>
          <w:i/>
          <w:iCs/>
          <w:sz w:val="22"/>
          <w:szCs w:val="22"/>
        </w:rPr>
        <w:t>Contraloría</w:t>
      </w:r>
      <w:r w:rsidRPr="00886AAB">
        <w:rPr>
          <w:rFonts w:ascii="Palatino Linotype" w:hAnsi="Palatino Linotype"/>
          <w:i/>
          <w:iCs/>
          <w:sz w:val="22"/>
          <w:szCs w:val="22"/>
        </w:rPr>
        <w:t xml:space="preserve"> tendrá las siguientes atribuciones: </w:t>
      </w:r>
    </w:p>
    <w:p w14:paraId="29EEB055" w14:textId="77777777" w:rsidR="00A34960" w:rsidRPr="00886AAB" w:rsidRDefault="00A34960" w:rsidP="00A34960">
      <w:pPr>
        <w:pStyle w:val="Sinespaciado"/>
        <w:ind w:left="851" w:right="902"/>
        <w:jc w:val="both"/>
        <w:rPr>
          <w:rFonts w:ascii="Palatino Linotype" w:hAnsi="Palatino Linotype"/>
          <w:i/>
          <w:iCs/>
          <w:sz w:val="22"/>
          <w:szCs w:val="22"/>
        </w:rPr>
      </w:pPr>
    </w:p>
    <w:p w14:paraId="44EF6A78"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b/>
          <w:bCs/>
          <w:i/>
          <w:iCs/>
          <w:sz w:val="22"/>
          <w:szCs w:val="22"/>
        </w:rPr>
        <w:t>I. Instaurar y llevar a cabo el procedimiento administrativo previsto por la Ley de Responsabilidades de los Servidores Públicos del Estado y Municipios, tratándose de los diputados, los demás servidores públicos del Poder Legislativo y</w:t>
      </w:r>
      <w:r w:rsidRPr="00886AAB">
        <w:rPr>
          <w:rFonts w:ascii="Palatino Linotype" w:hAnsi="Palatino Linotype"/>
          <w:b/>
          <w:bCs/>
          <w:i/>
          <w:iCs/>
          <w:sz w:val="22"/>
          <w:szCs w:val="22"/>
          <w:u w:val="single"/>
        </w:rPr>
        <w:t xml:space="preserve"> los integrantes de los ayuntamientos de los municipios de la entidad,</w:t>
      </w:r>
      <w:r w:rsidRPr="00886AAB">
        <w:rPr>
          <w:rFonts w:ascii="Palatino Linotype" w:hAnsi="Palatino Linotype"/>
          <w:b/>
          <w:bCs/>
          <w:i/>
          <w:iCs/>
          <w:sz w:val="22"/>
          <w:szCs w:val="22"/>
        </w:rPr>
        <w:t xml:space="preserve"> poniéndolos en estado de resolución para someterlos a la Junta de Coordinación Política</w:t>
      </w:r>
      <w:r w:rsidRPr="00886AAB">
        <w:rPr>
          <w:rFonts w:ascii="Palatino Linotype" w:hAnsi="Palatino Linotype"/>
          <w:i/>
          <w:iCs/>
          <w:sz w:val="22"/>
          <w:szCs w:val="22"/>
        </w:rPr>
        <w:t xml:space="preserve">; </w:t>
      </w:r>
    </w:p>
    <w:p w14:paraId="2FD46346" w14:textId="77777777" w:rsidR="00A34960" w:rsidRPr="00886AAB" w:rsidRDefault="00A34960" w:rsidP="00A34960">
      <w:pPr>
        <w:pStyle w:val="Sinespaciado"/>
        <w:ind w:left="851" w:right="902"/>
        <w:jc w:val="both"/>
        <w:rPr>
          <w:rFonts w:ascii="Palatino Linotype" w:hAnsi="Palatino Linotype"/>
          <w:i/>
          <w:iCs/>
          <w:sz w:val="22"/>
          <w:szCs w:val="22"/>
        </w:rPr>
      </w:pPr>
    </w:p>
    <w:p w14:paraId="01F13A91"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b/>
          <w:bCs/>
          <w:i/>
          <w:iCs/>
          <w:sz w:val="22"/>
          <w:szCs w:val="22"/>
        </w:rPr>
        <w:lastRenderedPageBreak/>
        <w:t>II. Conocer de las responsabilidades administrativas y hacer efectivas las sanciones que correspondan, cuando así lo acuerde la Junta de Coordinación Política</w:t>
      </w:r>
      <w:r w:rsidRPr="00886AAB">
        <w:rPr>
          <w:rFonts w:ascii="Palatino Linotype" w:hAnsi="Palatino Linotype"/>
          <w:i/>
          <w:iCs/>
          <w:sz w:val="22"/>
          <w:szCs w:val="22"/>
        </w:rPr>
        <w:t xml:space="preserve">; </w:t>
      </w:r>
    </w:p>
    <w:p w14:paraId="1E6080C1" w14:textId="77777777" w:rsidR="00A34960" w:rsidRPr="00886AAB" w:rsidRDefault="00A34960" w:rsidP="00A34960">
      <w:pPr>
        <w:pStyle w:val="Sinespaciado"/>
        <w:ind w:left="851" w:right="902"/>
        <w:jc w:val="both"/>
        <w:rPr>
          <w:rFonts w:ascii="Palatino Linotype" w:hAnsi="Palatino Linotype"/>
          <w:i/>
          <w:iCs/>
          <w:sz w:val="22"/>
          <w:szCs w:val="22"/>
        </w:rPr>
      </w:pPr>
    </w:p>
    <w:p w14:paraId="773828CE"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b/>
          <w:bCs/>
          <w:i/>
          <w:iCs/>
          <w:sz w:val="22"/>
          <w:szCs w:val="22"/>
        </w:rPr>
        <w:t>III. Ejecutar, por acuerdo de la Junta de Coordinación Política, y en su caso, verificar se hagan efectivas las sanciones administrativas impuestas a los miembros de los ayuntamientos de los municipios de la entidad, en términos de las leyes respectivas</w:t>
      </w:r>
      <w:r w:rsidRPr="00886AAB">
        <w:rPr>
          <w:rFonts w:ascii="Palatino Linotype" w:hAnsi="Palatino Linotype"/>
          <w:i/>
          <w:iCs/>
          <w:sz w:val="22"/>
          <w:szCs w:val="22"/>
        </w:rPr>
        <w:t xml:space="preserve">; </w:t>
      </w:r>
    </w:p>
    <w:p w14:paraId="40825CA0" w14:textId="77777777" w:rsidR="00A34960" w:rsidRPr="00886AAB" w:rsidRDefault="00A34960" w:rsidP="00A34960">
      <w:pPr>
        <w:pStyle w:val="Sinespaciado"/>
        <w:ind w:left="851" w:right="902"/>
        <w:jc w:val="both"/>
        <w:rPr>
          <w:rFonts w:ascii="Palatino Linotype" w:hAnsi="Palatino Linotype"/>
          <w:i/>
          <w:iCs/>
          <w:sz w:val="22"/>
          <w:szCs w:val="22"/>
        </w:rPr>
      </w:pPr>
    </w:p>
    <w:p w14:paraId="64282E47"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i/>
          <w:iCs/>
          <w:sz w:val="22"/>
          <w:szCs w:val="22"/>
        </w:rPr>
        <w:t xml:space="preserve">IV. Substanciar los medios de impugnación que se presenten en materia de responsabilidad administrativa, turnándolos a la Junta de Coordinación Política para que emita la resolución correspondiente; </w:t>
      </w:r>
    </w:p>
    <w:p w14:paraId="748456EC" w14:textId="77777777" w:rsidR="00A34960" w:rsidRPr="00886AAB" w:rsidRDefault="00A34960" w:rsidP="00A34960">
      <w:pPr>
        <w:pStyle w:val="Sinespaciado"/>
        <w:ind w:left="851" w:right="902"/>
        <w:jc w:val="both"/>
        <w:rPr>
          <w:rFonts w:ascii="Palatino Linotype" w:hAnsi="Palatino Linotype"/>
          <w:i/>
          <w:iCs/>
          <w:sz w:val="22"/>
          <w:szCs w:val="22"/>
        </w:rPr>
      </w:pPr>
    </w:p>
    <w:p w14:paraId="1407829D"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i/>
          <w:iCs/>
          <w:sz w:val="22"/>
          <w:szCs w:val="22"/>
        </w:rPr>
        <w:t xml:space="preserve">V.- Vigilar que se cumplan las disposiciones legales en materia de Manifestación de Bienes, debiendo recibirlas, registrarlas y custodiarlas, dando seguimiento a su evolución patrimonial; </w:t>
      </w:r>
    </w:p>
    <w:p w14:paraId="7F2A83A5"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i/>
          <w:iCs/>
          <w:sz w:val="22"/>
          <w:szCs w:val="22"/>
        </w:rPr>
        <w:t xml:space="preserve">VI.- Contar con un sistema de atención de quejas y denuncias, respecto de la actuación de los servidores públicos; </w:t>
      </w:r>
    </w:p>
    <w:p w14:paraId="1D093D24" w14:textId="77777777" w:rsidR="00A34960" w:rsidRPr="00886AAB" w:rsidRDefault="00A34960" w:rsidP="00A34960">
      <w:pPr>
        <w:pStyle w:val="Sinespaciado"/>
        <w:ind w:left="851" w:right="902"/>
        <w:jc w:val="both"/>
        <w:rPr>
          <w:rFonts w:ascii="Palatino Linotype" w:hAnsi="Palatino Linotype"/>
          <w:i/>
          <w:iCs/>
          <w:sz w:val="22"/>
          <w:szCs w:val="22"/>
        </w:rPr>
      </w:pPr>
      <w:r w:rsidRPr="00886AAB">
        <w:rPr>
          <w:rFonts w:ascii="Palatino Linotype" w:hAnsi="Palatino Linotype"/>
          <w:i/>
          <w:iCs/>
          <w:sz w:val="22"/>
          <w:szCs w:val="22"/>
        </w:rPr>
        <w:t>…</w:t>
      </w:r>
    </w:p>
    <w:p w14:paraId="067B4CA6" w14:textId="77777777" w:rsidR="00A34960" w:rsidRPr="00886AAB" w:rsidRDefault="00A34960" w:rsidP="00A34960">
      <w:pPr>
        <w:pStyle w:val="Sinespaciado"/>
        <w:ind w:left="851" w:right="902"/>
        <w:jc w:val="both"/>
        <w:rPr>
          <w:rFonts w:ascii="Palatino Linotype" w:hAnsi="Palatino Linotype"/>
          <w:sz w:val="22"/>
          <w:szCs w:val="22"/>
        </w:rPr>
      </w:pPr>
      <w:r w:rsidRPr="00886AAB">
        <w:rPr>
          <w:rFonts w:ascii="Palatino Linotype" w:hAnsi="Palatino Linotype"/>
          <w:sz w:val="22"/>
          <w:szCs w:val="22"/>
        </w:rPr>
        <w:t>(Énfasis Añadido)</w:t>
      </w:r>
    </w:p>
    <w:p w14:paraId="4338231E" w14:textId="77777777" w:rsidR="00A34960" w:rsidRPr="00886AAB" w:rsidRDefault="00A34960" w:rsidP="00A34960">
      <w:pPr>
        <w:pStyle w:val="Sinespaciado"/>
        <w:spacing w:before="100" w:beforeAutospacing="1" w:after="100" w:afterAutospacing="1" w:line="360" w:lineRule="auto"/>
        <w:jc w:val="both"/>
        <w:rPr>
          <w:rFonts w:ascii="Palatino Linotype" w:hAnsi="Palatino Linotype"/>
        </w:rPr>
      </w:pPr>
      <w:r w:rsidRPr="00886AAB">
        <w:rPr>
          <w:rFonts w:ascii="Palatino Linotype" w:hAnsi="Palatino Linotype"/>
        </w:rPr>
        <w:t xml:space="preserve">Por su parte, el Reglamento Interno de la Contraloría del Poder Legislativo del Estado de México, señala: </w:t>
      </w:r>
    </w:p>
    <w:p w14:paraId="5BA8132F"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b/>
          <w:bCs/>
          <w:i/>
          <w:iCs/>
        </w:rPr>
        <w:t>“Artículo 2.-</w:t>
      </w:r>
      <w:r w:rsidRPr="00886AAB">
        <w:rPr>
          <w:rFonts w:ascii="Palatino Linotype" w:hAnsi="Palatino Linotype"/>
          <w:i/>
          <w:iCs/>
        </w:rPr>
        <w:t xml:space="preserve"> </w:t>
      </w:r>
      <w:r w:rsidRPr="00886AAB">
        <w:rPr>
          <w:rFonts w:ascii="Palatino Linotype" w:hAnsi="Palatino Linotype"/>
          <w:b/>
          <w:bCs/>
          <w:i/>
          <w:iCs/>
        </w:rPr>
        <w:t xml:space="preserve">La Contraloría es la dependencia de control de la Legislatura </w:t>
      </w:r>
      <w:r w:rsidRPr="00886AAB">
        <w:rPr>
          <w:rFonts w:ascii="Palatino Linotype" w:hAnsi="Palatino Linotype"/>
          <w:i/>
          <w:iCs/>
        </w:rPr>
        <w:t xml:space="preserve">y tiene las atribuciones que le confieren la Ley Orgánica del Poder Legislativo del Estado Libre y Soberano de México, el Reglamento del Poder Legislativo del Estado Libre y Soberano de México, el Reglamento de Transparencia y Acceso a la Información Pública del Poder Legislativo del Estado de México, y otras disposiciones legales. </w:t>
      </w:r>
    </w:p>
    <w:p w14:paraId="59F4D162" w14:textId="77777777" w:rsidR="00A34960" w:rsidRPr="00886AAB" w:rsidRDefault="00A34960" w:rsidP="00A34960">
      <w:pPr>
        <w:ind w:left="851" w:right="992"/>
        <w:jc w:val="both"/>
        <w:rPr>
          <w:rFonts w:ascii="Palatino Linotype" w:hAnsi="Palatino Linotype"/>
          <w:i/>
          <w:iCs/>
        </w:rPr>
      </w:pPr>
    </w:p>
    <w:p w14:paraId="2011783E"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b/>
          <w:bCs/>
          <w:i/>
          <w:iCs/>
        </w:rPr>
        <w:t xml:space="preserve">Artículo 3.- </w:t>
      </w:r>
      <w:r w:rsidRPr="00886AAB">
        <w:rPr>
          <w:rFonts w:ascii="Palatino Linotype" w:hAnsi="Palatino Linotype"/>
          <w:i/>
          <w:iCs/>
        </w:rPr>
        <w:t xml:space="preserve">La Contraloría, está a cargo del Contralor, quien es el superior jerárquico de los titulares de sus áreas adscritas; responsable de las relaciones institucionales con otras dependencias del Poder Legislativo, y con otros órganos de control interno. </w:t>
      </w:r>
    </w:p>
    <w:p w14:paraId="593E9B9E" w14:textId="77777777" w:rsidR="00A34960" w:rsidRPr="00886AAB" w:rsidRDefault="00A34960" w:rsidP="00A34960">
      <w:pPr>
        <w:ind w:left="851" w:right="992"/>
        <w:jc w:val="both"/>
        <w:rPr>
          <w:rFonts w:ascii="Palatino Linotype" w:hAnsi="Palatino Linotype"/>
          <w:i/>
          <w:iCs/>
        </w:rPr>
      </w:pPr>
    </w:p>
    <w:p w14:paraId="51E4E5F9"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b/>
          <w:bCs/>
          <w:i/>
          <w:iCs/>
        </w:rPr>
        <w:lastRenderedPageBreak/>
        <w:t>Artículo 4.-</w:t>
      </w:r>
      <w:r w:rsidRPr="00886AAB">
        <w:rPr>
          <w:rFonts w:ascii="Palatino Linotype" w:hAnsi="Palatino Linotype"/>
          <w:i/>
          <w:iCs/>
        </w:rPr>
        <w:t xml:space="preserve"> El trámite y seguimiento de los asuntos de su competencia de la Contraloría, corresponden originalmente al Contralor, quién para la mejor organización y celeridad de sus actividades podrá delegar facultades a sus subalternos. </w:t>
      </w:r>
    </w:p>
    <w:p w14:paraId="555758AC"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t>…</w:t>
      </w:r>
    </w:p>
    <w:p w14:paraId="12F1A8D0" w14:textId="77777777" w:rsidR="00A34960" w:rsidRPr="00886AAB" w:rsidRDefault="00A34960" w:rsidP="00A34960">
      <w:pPr>
        <w:ind w:left="851" w:right="992"/>
        <w:jc w:val="both"/>
        <w:rPr>
          <w:rFonts w:ascii="Palatino Linotype" w:hAnsi="Palatino Linotype"/>
          <w:i/>
          <w:iCs/>
        </w:rPr>
      </w:pPr>
    </w:p>
    <w:p w14:paraId="5BE5DD5F"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b/>
          <w:bCs/>
          <w:i/>
          <w:iCs/>
        </w:rPr>
        <w:t>Artículo 6.-</w:t>
      </w:r>
      <w:r w:rsidRPr="00886AAB">
        <w:rPr>
          <w:rFonts w:ascii="Palatino Linotype" w:hAnsi="Palatino Linotype"/>
          <w:i/>
          <w:iCs/>
        </w:rPr>
        <w:t xml:space="preserve"> Para el ejercicio de las atribuciones que le competen a la Contraloría, contará con las siguientes unidades administrativas: </w:t>
      </w:r>
    </w:p>
    <w:p w14:paraId="1C6A6CFD" w14:textId="77777777" w:rsidR="00A34960" w:rsidRPr="00886AAB" w:rsidRDefault="00A34960" w:rsidP="00A34960">
      <w:pPr>
        <w:ind w:left="851" w:right="992"/>
        <w:jc w:val="both"/>
        <w:rPr>
          <w:rFonts w:ascii="Palatino Linotype" w:hAnsi="Palatino Linotype"/>
          <w:i/>
          <w:iCs/>
        </w:rPr>
      </w:pPr>
    </w:p>
    <w:p w14:paraId="39E3F9D5"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b/>
          <w:bCs/>
          <w:i/>
          <w:iCs/>
        </w:rPr>
        <w:t>I. Dirección de Responsabilidades Administrativas;</w:t>
      </w:r>
      <w:r w:rsidRPr="00886AAB">
        <w:rPr>
          <w:rFonts w:ascii="Palatino Linotype" w:hAnsi="Palatino Linotype"/>
          <w:i/>
          <w:iCs/>
        </w:rPr>
        <w:t xml:space="preserve"> </w:t>
      </w:r>
    </w:p>
    <w:p w14:paraId="79F424A3"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t xml:space="preserve">II. Dirección de Situación Patrimonial; </w:t>
      </w:r>
    </w:p>
    <w:p w14:paraId="262E6D43"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t xml:space="preserve">III. Dirección de Auditoría Interna; </w:t>
      </w:r>
    </w:p>
    <w:p w14:paraId="5E227A7B"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t>IV. Dirección de Vinculación Municipal;</w:t>
      </w:r>
    </w:p>
    <w:p w14:paraId="6BC1A409"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t xml:space="preserve">V. Secretaría Técnica; y </w:t>
      </w:r>
    </w:p>
    <w:p w14:paraId="7EBEE7EC"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t xml:space="preserve">VI. Coordinación Administrativa. Además, se auxiliará de las unidades administrativas, que sean necesarias para el ejercicio de sus atribuciones y que sean autorizadas por la Junta de Coordinación Política, cuyas funciones quedarán establecidas en el Manual de Organización de la Contraloría. </w:t>
      </w:r>
    </w:p>
    <w:p w14:paraId="7CD45645" w14:textId="77777777" w:rsidR="00A34960" w:rsidRPr="00886AAB" w:rsidRDefault="00A34960" w:rsidP="00A34960">
      <w:pPr>
        <w:ind w:left="851" w:right="992"/>
        <w:jc w:val="both"/>
        <w:rPr>
          <w:rFonts w:ascii="Palatino Linotype" w:hAnsi="Palatino Linotype"/>
          <w:b/>
          <w:bCs/>
          <w:i/>
          <w:iCs/>
        </w:rPr>
      </w:pPr>
      <w:r w:rsidRPr="00886AAB">
        <w:rPr>
          <w:rFonts w:ascii="Palatino Linotype" w:hAnsi="Palatino Linotype"/>
          <w:b/>
          <w:bCs/>
          <w:i/>
          <w:iCs/>
        </w:rPr>
        <w:t>Artículo 8.-</w:t>
      </w:r>
      <w:r w:rsidRPr="00886AAB">
        <w:rPr>
          <w:rFonts w:ascii="Palatino Linotype" w:hAnsi="Palatino Linotype"/>
          <w:i/>
          <w:iCs/>
        </w:rPr>
        <w:t xml:space="preserve"> Además de las atribuciones que le confiere el Reglamento del Poder Legislativo, el Reglamento de Transparencia y Acceso a la Información Pública del Poder Legislativo del Estado de México, a la Contraloría, </w:t>
      </w:r>
      <w:r w:rsidRPr="00886AAB">
        <w:rPr>
          <w:rFonts w:ascii="Palatino Linotype" w:hAnsi="Palatino Linotype"/>
          <w:b/>
          <w:bCs/>
          <w:i/>
          <w:iCs/>
        </w:rPr>
        <w:t xml:space="preserve">el Contralor ejercerá las funciones siguientes: </w:t>
      </w:r>
    </w:p>
    <w:p w14:paraId="78FE99E9"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t>…</w:t>
      </w:r>
    </w:p>
    <w:p w14:paraId="5A6381CB" w14:textId="77777777" w:rsidR="00A34960" w:rsidRPr="00886AAB" w:rsidRDefault="00A34960" w:rsidP="00A34960">
      <w:pPr>
        <w:ind w:left="851" w:right="992"/>
        <w:jc w:val="both"/>
        <w:rPr>
          <w:rFonts w:ascii="Palatino Linotype" w:hAnsi="Palatino Linotype"/>
          <w:i/>
          <w:iCs/>
        </w:rPr>
      </w:pPr>
    </w:p>
    <w:p w14:paraId="36773638"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t xml:space="preserve">VI. Establecer y emitir los criterios y procedimientos para la recepción y tramitación de quejas y denuncias, que sean competencia de la Contraloría; </w:t>
      </w:r>
    </w:p>
    <w:p w14:paraId="1667C449"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t>…</w:t>
      </w:r>
    </w:p>
    <w:p w14:paraId="25E1D201"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lastRenderedPageBreak/>
        <w:t xml:space="preserve">IX. Informar al Presidente de la Junta de Coordinación Política sobre los resultados de las acciones de control y evaluación de las dependencias del Poder Legislativo, así como de los avances cualitativos y cuantitativos de las actividades de la Contraloría; </w:t>
      </w:r>
    </w:p>
    <w:p w14:paraId="63422DA7"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t>…</w:t>
      </w:r>
    </w:p>
    <w:p w14:paraId="7CDE4FD5"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t xml:space="preserve">XVIII. </w:t>
      </w:r>
      <w:r w:rsidRPr="00886AAB">
        <w:rPr>
          <w:rFonts w:ascii="Palatino Linotype" w:hAnsi="Palatino Linotype"/>
          <w:b/>
          <w:bCs/>
          <w:i/>
          <w:iCs/>
        </w:rPr>
        <w:t xml:space="preserve">Llevar un registro de servidores públicos sancionados del Poder Legislativo </w:t>
      </w:r>
      <w:r w:rsidRPr="00886AAB">
        <w:rPr>
          <w:rFonts w:ascii="Palatino Linotype" w:hAnsi="Palatino Linotype"/>
          <w:b/>
          <w:bCs/>
          <w:i/>
          <w:iCs/>
          <w:u w:val="single"/>
        </w:rPr>
        <w:t>e integrantes de los ayuntamientos</w:t>
      </w:r>
      <w:r w:rsidRPr="00886AAB">
        <w:rPr>
          <w:rFonts w:ascii="Palatino Linotype" w:hAnsi="Palatino Linotype"/>
          <w:b/>
          <w:bCs/>
          <w:i/>
          <w:iCs/>
        </w:rPr>
        <w:t xml:space="preserve">, e informar a quien lo solicite, de manera fundada y motivada; </w:t>
      </w:r>
    </w:p>
    <w:p w14:paraId="77A99B5B" w14:textId="77777777" w:rsidR="00A34960" w:rsidRPr="00886AAB" w:rsidRDefault="00A34960" w:rsidP="00A34960">
      <w:pPr>
        <w:ind w:left="851" w:right="992"/>
        <w:jc w:val="both"/>
        <w:rPr>
          <w:rFonts w:ascii="Palatino Linotype" w:hAnsi="Palatino Linotype"/>
          <w:i/>
          <w:iCs/>
        </w:rPr>
      </w:pPr>
    </w:p>
    <w:p w14:paraId="40B9F15D"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b/>
          <w:bCs/>
          <w:i/>
          <w:iCs/>
        </w:rPr>
        <w:t>Artículo 9.-</w:t>
      </w:r>
      <w:r w:rsidRPr="00886AAB">
        <w:rPr>
          <w:rFonts w:ascii="Palatino Linotype" w:hAnsi="Palatino Linotype"/>
          <w:i/>
          <w:iCs/>
        </w:rPr>
        <w:t xml:space="preserve"> Al frente de cada Dirección habrá un titular, quien ejercerá las atribuciones que este Reglamento le confiere, y se auxiliará de las unidades administrativas y servidores públicos que determine el Contralor, conforme al presupuesto autorizado. </w:t>
      </w:r>
    </w:p>
    <w:p w14:paraId="386D47A4" w14:textId="77777777" w:rsidR="00A34960" w:rsidRPr="00886AAB" w:rsidRDefault="00A34960" w:rsidP="00A34960">
      <w:pPr>
        <w:ind w:left="851" w:right="992"/>
        <w:jc w:val="both"/>
        <w:rPr>
          <w:rFonts w:ascii="Palatino Linotype" w:hAnsi="Palatino Linotype"/>
          <w:i/>
          <w:iCs/>
        </w:rPr>
      </w:pPr>
    </w:p>
    <w:p w14:paraId="536223A9"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b/>
          <w:bCs/>
          <w:i/>
          <w:iCs/>
        </w:rPr>
        <w:t xml:space="preserve">Artículo 10.- </w:t>
      </w:r>
      <w:r w:rsidRPr="00886AAB">
        <w:rPr>
          <w:rFonts w:ascii="Palatino Linotype" w:hAnsi="Palatino Linotype"/>
          <w:i/>
          <w:iCs/>
        </w:rPr>
        <w:t xml:space="preserve">Corresponde a los Directores de la Contraloría el ejercicio de las atribuciones siguientes: </w:t>
      </w:r>
    </w:p>
    <w:p w14:paraId="76FEF65D" w14:textId="77777777" w:rsidR="00A34960" w:rsidRPr="00886AAB" w:rsidRDefault="00A34960" w:rsidP="00A34960">
      <w:pPr>
        <w:ind w:left="851" w:right="992"/>
        <w:jc w:val="both"/>
        <w:rPr>
          <w:rFonts w:ascii="Palatino Linotype" w:hAnsi="Palatino Linotype"/>
          <w:i/>
          <w:iCs/>
        </w:rPr>
      </w:pPr>
    </w:p>
    <w:p w14:paraId="2E3E442C"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t>….</w:t>
      </w:r>
    </w:p>
    <w:p w14:paraId="25CA2587" w14:textId="77777777" w:rsidR="00A34960" w:rsidRPr="00886AAB" w:rsidRDefault="00A34960" w:rsidP="00A34960">
      <w:pPr>
        <w:ind w:left="851" w:right="992"/>
        <w:jc w:val="both"/>
        <w:rPr>
          <w:rFonts w:ascii="Palatino Linotype" w:hAnsi="Palatino Linotype"/>
          <w:i/>
          <w:iCs/>
        </w:rPr>
      </w:pPr>
    </w:p>
    <w:p w14:paraId="570E61D7"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b/>
          <w:bCs/>
          <w:i/>
          <w:iCs/>
        </w:rPr>
        <w:t>Artículo 11.- La Dirección de Responsabilidades Administrativas</w:t>
      </w:r>
      <w:r w:rsidRPr="00886AAB">
        <w:rPr>
          <w:rFonts w:ascii="Palatino Linotype" w:hAnsi="Palatino Linotype"/>
          <w:i/>
          <w:iCs/>
        </w:rPr>
        <w:t xml:space="preserve">, ejercerá las siguientes atribuciones: </w:t>
      </w:r>
    </w:p>
    <w:p w14:paraId="5DCC5EFA" w14:textId="77777777" w:rsidR="00A34960" w:rsidRPr="00886AAB" w:rsidRDefault="00A34960" w:rsidP="00A34960">
      <w:pPr>
        <w:ind w:left="851" w:right="992"/>
        <w:jc w:val="both"/>
        <w:rPr>
          <w:rFonts w:ascii="Palatino Linotype" w:hAnsi="Palatino Linotype"/>
          <w:i/>
          <w:iCs/>
        </w:rPr>
      </w:pPr>
    </w:p>
    <w:p w14:paraId="04648FEA"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t xml:space="preserve">I. </w:t>
      </w:r>
      <w:r w:rsidRPr="00886AAB">
        <w:rPr>
          <w:rFonts w:ascii="Palatino Linotype" w:hAnsi="Palatino Linotype"/>
          <w:b/>
          <w:bCs/>
          <w:i/>
          <w:iCs/>
        </w:rPr>
        <w:t>Instaurar el procedimiento administrativo</w:t>
      </w:r>
      <w:r w:rsidRPr="00886AAB">
        <w:rPr>
          <w:rFonts w:ascii="Palatino Linotype" w:hAnsi="Palatino Linotype"/>
          <w:i/>
          <w:iCs/>
        </w:rPr>
        <w:t xml:space="preserve"> contenido en la Ley de Responsabilidades, por queja, denuncia </w:t>
      </w:r>
      <w:r w:rsidRPr="00886AAB">
        <w:rPr>
          <w:rFonts w:ascii="Palatino Linotype" w:hAnsi="Palatino Linotype"/>
          <w:b/>
          <w:bCs/>
          <w:i/>
          <w:iCs/>
        </w:rPr>
        <w:t>o resarcitorio</w:t>
      </w:r>
      <w:r w:rsidRPr="00886AAB">
        <w:rPr>
          <w:rFonts w:ascii="Palatino Linotype" w:hAnsi="Palatino Linotype"/>
          <w:i/>
          <w:iCs/>
        </w:rPr>
        <w:t xml:space="preserve">, tratándose de los diputados de la Legislatura, y los integrantes de los ayuntamientos, presentando el proyecto de resolución, para someterlo a la Junta de Coordinación Política, sujeto a revisión del Contralor; </w:t>
      </w:r>
    </w:p>
    <w:p w14:paraId="20F1B77C"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t>II</w:t>
      </w:r>
      <w:r w:rsidRPr="00886AAB">
        <w:rPr>
          <w:rFonts w:ascii="Palatino Linotype" w:hAnsi="Palatino Linotype"/>
          <w:b/>
          <w:bCs/>
          <w:i/>
          <w:iCs/>
        </w:rPr>
        <w:t xml:space="preserve">. Instaurar, de oficio o a petición de parte, los procedimientos administrativos por quejas y denuncias, en contra de servidores públicos del Poder Legislativo que no sean de elección popular, poniéndolo en </w:t>
      </w:r>
      <w:r w:rsidRPr="00886AAB">
        <w:rPr>
          <w:rFonts w:ascii="Palatino Linotype" w:hAnsi="Palatino Linotype"/>
          <w:b/>
          <w:bCs/>
          <w:i/>
          <w:iCs/>
        </w:rPr>
        <w:lastRenderedPageBreak/>
        <w:t>estado de resolución a la Junta de Coordinación Política, sujeto a revisión del Contralor</w:t>
      </w:r>
      <w:r w:rsidRPr="00886AAB">
        <w:rPr>
          <w:rFonts w:ascii="Palatino Linotype" w:hAnsi="Palatino Linotype"/>
          <w:i/>
          <w:iCs/>
        </w:rPr>
        <w:t xml:space="preserve">; </w:t>
      </w:r>
    </w:p>
    <w:p w14:paraId="7418E1B7"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b/>
          <w:bCs/>
          <w:i/>
          <w:iCs/>
        </w:rPr>
        <w:t>III. Verificar que se hagan efectivas las sanciones administrativas impuestas a los servidores públicos del Poder Legislativo y a los integrantes de los ayuntamientos de la entidad;</w:t>
      </w:r>
      <w:r w:rsidRPr="00886AAB">
        <w:rPr>
          <w:rFonts w:ascii="Palatino Linotype" w:hAnsi="Palatino Linotype"/>
          <w:i/>
          <w:iCs/>
        </w:rPr>
        <w:t xml:space="preserve"> </w:t>
      </w:r>
    </w:p>
    <w:p w14:paraId="7998293B"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t>…</w:t>
      </w:r>
    </w:p>
    <w:p w14:paraId="5D72B118"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t xml:space="preserve">IX. Organizar y supervisar el registro de servidores públicos sancionados; </w:t>
      </w:r>
    </w:p>
    <w:p w14:paraId="1400DEE1"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t xml:space="preserve">X. Formular y dar seguimiento a las denuncias que procedan ante el Ministerio Público, derivadas de los procedimientos administrativos, que instaure, previa revisión de la Junta de Coordinación Política; </w:t>
      </w:r>
    </w:p>
    <w:p w14:paraId="00732C91"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t>…</w:t>
      </w:r>
    </w:p>
    <w:p w14:paraId="5D816D72"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t xml:space="preserve">XIII. Elaborar los informes en los juicios, en los que la Contraloría sea parte; e intervenir en el cumplimiento de las resoluciones respectivas, debiendo interponer toda clase de recursos o medios de impugnación que tenga a su alcance en los asuntos de su competencia; </w:t>
      </w:r>
    </w:p>
    <w:p w14:paraId="4950A627" w14:textId="77777777" w:rsidR="00A34960" w:rsidRPr="00886AAB" w:rsidRDefault="00A34960" w:rsidP="00A34960">
      <w:pPr>
        <w:ind w:left="851" w:right="992"/>
        <w:jc w:val="both"/>
        <w:rPr>
          <w:rFonts w:ascii="Palatino Linotype" w:hAnsi="Palatino Linotype"/>
          <w:i/>
          <w:iCs/>
        </w:rPr>
      </w:pPr>
    </w:p>
    <w:p w14:paraId="3602EF26"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i/>
          <w:iCs/>
        </w:rPr>
        <w:t>(Énfasis añadido)</w:t>
      </w:r>
    </w:p>
    <w:p w14:paraId="299D5B80" w14:textId="77777777" w:rsidR="00A34960" w:rsidRPr="00886AAB" w:rsidRDefault="00A34960" w:rsidP="00A34960">
      <w:pPr>
        <w:spacing w:before="100" w:beforeAutospacing="1" w:after="100" w:afterAutospacing="1" w:line="360" w:lineRule="auto"/>
        <w:jc w:val="both"/>
        <w:rPr>
          <w:rFonts w:ascii="Palatino Linotype" w:eastAsia="Arial Unicode MS" w:hAnsi="Palatino Linotype" w:cs="Arial"/>
          <w:bCs/>
        </w:rPr>
      </w:pPr>
      <w:r w:rsidRPr="00886AAB">
        <w:rPr>
          <w:rFonts w:ascii="Palatino Linotype" w:eastAsia="Arial Unicode MS" w:hAnsi="Palatino Linotype" w:cs="Arial"/>
          <w:bCs/>
        </w:rPr>
        <w:t>Precisado lo anterior, y como ya se mencionó, la Contraloría de la Legislatura es la encargada de instaurar procedimientos administrativos entre otros, a servidores públicos adscritos a los Ayuntamientos; empero, debemos recordar lo estipulado por el artículo 117 de la Constitución Política del Estado Libre y Soberano de México, al referir que el Ayuntamiento está integrado por el Presidente Municipal, Síndicos y Regidores, como se inserta a continuación:</w:t>
      </w:r>
    </w:p>
    <w:p w14:paraId="14CBF70C" w14:textId="77777777" w:rsidR="00A34960" w:rsidRPr="00886AAB" w:rsidRDefault="00A34960" w:rsidP="00A34960">
      <w:pPr>
        <w:ind w:left="851" w:right="992"/>
        <w:jc w:val="both"/>
        <w:rPr>
          <w:rFonts w:ascii="Palatino Linotype" w:hAnsi="Palatino Linotype"/>
          <w:i/>
          <w:iCs/>
        </w:rPr>
      </w:pPr>
      <w:r w:rsidRPr="00886AAB">
        <w:rPr>
          <w:rFonts w:ascii="Palatino Linotype" w:hAnsi="Palatino Linotype"/>
          <w:b/>
          <w:bCs/>
          <w:i/>
          <w:iCs/>
        </w:rPr>
        <w:t>“Artículo 117.-</w:t>
      </w:r>
      <w:r w:rsidRPr="00886AAB">
        <w:rPr>
          <w:rFonts w:ascii="Palatino Linotype" w:hAnsi="Palatino Linotype"/>
          <w:i/>
          <w:iCs/>
        </w:rPr>
        <w:t xml:space="preserve"> Los ayuntamientos se integrarán con un jefe de asamblea que se denominará </w:t>
      </w:r>
      <w:r w:rsidRPr="00886AAB">
        <w:rPr>
          <w:rFonts w:ascii="Palatino Linotype" w:hAnsi="Palatino Linotype"/>
          <w:b/>
          <w:bCs/>
          <w:i/>
          <w:iCs/>
        </w:rPr>
        <w:t>Presidente Municipal,</w:t>
      </w:r>
      <w:r w:rsidRPr="00886AAB">
        <w:rPr>
          <w:rFonts w:ascii="Palatino Linotype" w:hAnsi="Palatino Linotype"/>
          <w:i/>
          <w:iCs/>
        </w:rPr>
        <w:t xml:space="preserve"> y con varios miembros más </w:t>
      </w:r>
      <w:r w:rsidRPr="00886AAB">
        <w:rPr>
          <w:rFonts w:ascii="Palatino Linotype" w:hAnsi="Palatino Linotype"/>
          <w:b/>
          <w:bCs/>
          <w:i/>
          <w:iCs/>
        </w:rPr>
        <w:t>llamados Síndicos y Regidores,</w:t>
      </w:r>
      <w:r w:rsidRPr="00886AAB">
        <w:rPr>
          <w:rFonts w:ascii="Palatino Linotype" w:hAnsi="Palatino Linotype"/>
          <w:i/>
          <w:iCs/>
        </w:rPr>
        <w:t xml:space="preserve"> cuyo número se determinará en razón directa de la población del municipio que representen, como lo disponga la Ley Orgánica respectiva.”</w:t>
      </w:r>
    </w:p>
    <w:p w14:paraId="6FD14E04" w14:textId="77777777" w:rsidR="00A34960" w:rsidRPr="00886AAB" w:rsidRDefault="00A34960" w:rsidP="00A34960">
      <w:pPr>
        <w:ind w:left="851" w:right="992"/>
        <w:jc w:val="both"/>
        <w:rPr>
          <w:rFonts w:ascii="Palatino Linotype" w:eastAsia="Arial Unicode MS" w:hAnsi="Palatino Linotype" w:cs="Arial"/>
          <w:bCs/>
          <w:i/>
          <w:iCs/>
        </w:rPr>
      </w:pPr>
      <w:r w:rsidRPr="00886AAB">
        <w:rPr>
          <w:rFonts w:ascii="Palatino Linotype" w:hAnsi="Palatino Linotype"/>
          <w:b/>
          <w:bCs/>
          <w:i/>
          <w:iCs/>
        </w:rPr>
        <w:t>(Énfasis añadido)</w:t>
      </w:r>
    </w:p>
    <w:p w14:paraId="4BAAD44E" w14:textId="77777777" w:rsidR="00A34960" w:rsidRPr="00886AAB" w:rsidRDefault="00A34960" w:rsidP="00A34960">
      <w:pPr>
        <w:spacing w:before="100" w:beforeAutospacing="1" w:after="100" w:afterAutospacing="1" w:line="360" w:lineRule="auto"/>
        <w:jc w:val="both"/>
        <w:rPr>
          <w:rFonts w:ascii="Palatino Linotype" w:eastAsia="Arial Unicode MS" w:hAnsi="Palatino Linotype" w:cs="Arial"/>
          <w:bCs/>
        </w:rPr>
      </w:pPr>
      <w:r w:rsidRPr="00886AAB">
        <w:rPr>
          <w:rFonts w:ascii="Palatino Linotype" w:eastAsia="Arial Unicode MS" w:hAnsi="Palatino Linotype" w:cs="Arial"/>
          <w:bCs/>
        </w:rPr>
        <w:lastRenderedPageBreak/>
        <w:t>Por lo que, las atribuciones de la Contraloría de la Legislatura se acotan a instaurar procedimientos y sancionar únicamente a los citados servidores públicos; siendo entonces que, el Órgano de Control Municipal tendrá atribuciones para hacer lo propio por cuanto hace a los servidores públicos de la estructura precisamente municipal y que no se encuentran contemplados dentro de esa disposición.</w:t>
      </w:r>
    </w:p>
    <w:p w14:paraId="739FA10E" w14:textId="137C8BF4" w:rsidR="00A34960" w:rsidRPr="00886AAB" w:rsidRDefault="00A34960" w:rsidP="00A34960">
      <w:pPr>
        <w:spacing w:before="100" w:beforeAutospacing="1" w:after="100" w:afterAutospacing="1" w:line="360" w:lineRule="auto"/>
        <w:jc w:val="both"/>
        <w:rPr>
          <w:rFonts w:ascii="Palatino Linotype" w:hAnsi="Palatino Linotype"/>
        </w:rPr>
      </w:pPr>
      <w:r w:rsidRPr="00886AAB">
        <w:rPr>
          <w:rFonts w:ascii="Palatino Linotype" w:hAnsi="Palatino Linotype"/>
        </w:rPr>
        <w:t xml:space="preserve">Por lo anterior, </w:t>
      </w:r>
      <w:r w:rsidRPr="00A34960">
        <w:rPr>
          <w:rFonts w:ascii="Palatino Linotype" w:hAnsi="Palatino Linotype"/>
          <w:bCs/>
        </w:rPr>
        <w:t>el sujeto obligado</w:t>
      </w:r>
      <w:r w:rsidRPr="00886AAB">
        <w:rPr>
          <w:rFonts w:ascii="Palatino Linotype" w:hAnsi="Palatino Linotype"/>
        </w:rPr>
        <w:t xml:space="preserve"> deberá acreditar el </w:t>
      </w:r>
      <w:r w:rsidRPr="00886AAB">
        <w:rPr>
          <w:rFonts w:ascii="Palatino Linotype" w:hAnsi="Palatino Linotype" w:cs="Arial"/>
        </w:rPr>
        <w:t xml:space="preserve">haber dado cumplimiento al procedimiento señalado en el artículo 162 de la de la Ley de Transparencia y Acceso a la Información Pública del Estado de México y Municipios, turnando las solicitudes de información a </w:t>
      </w:r>
      <w:r w:rsidRPr="00886AAB">
        <w:rPr>
          <w:rFonts w:ascii="Palatino Linotype" w:hAnsi="Palatino Linotype"/>
        </w:rPr>
        <w:t>las áreas que pudieran contar con la información requerida por el particular, son la Secretaría del Ayuntamiento y la Contraloría municipal.</w:t>
      </w:r>
    </w:p>
    <w:p w14:paraId="12933B7A" w14:textId="77777777" w:rsidR="003E5264" w:rsidRPr="00886AAB" w:rsidRDefault="003E5264" w:rsidP="003E5264">
      <w:pPr>
        <w:spacing w:before="100" w:beforeAutospacing="1" w:after="100" w:afterAutospacing="1" w:line="360" w:lineRule="auto"/>
        <w:jc w:val="both"/>
        <w:rPr>
          <w:rFonts w:ascii="Palatino Linotype" w:hAnsi="Palatino Linotype"/>
        </w:rPr>
      </w:pPr>
      <w:r w:rsidRPr="00886AAB">
        <w:rPr>
          <w:rFonts w:ascii="Palatino Linotype" w:hAnsi="Palatino Linotype"/>
        </w:rPr>
        <w:t>Lo anterior es así pues conforme a lo dispuesto por la Ley Orgánica del Estado de México y Municipios, que al efecto dispone:</w:t>
      </w:r>
    </w:p>
    <w:p w14:paraId="355D61FE" w14:textId="77777777" w:rsidR="003E5264" w:rsidRPr="00886AAB" w:rsidRDefault="003E5264" w:rsidP="003E5264">
      <w:pPr>
        <w:ind w:left="851" w:right="992"/>
        <w:jc w:val="both"/>
        <w:rPr>
          <w:rFonts w:ascii="Palatino Linotype" w:hAnsi="Palatino Linotype"/>
          <w:b/>
          <w:bCs/>
          <w:i/>
          <w:iCs/>
        </w:rPr>
      </w:pPr>
      <w:r w:rsidRPr="00886AAB">
        <w:rPr>
          <w:rFonts w:ascii="Palatino Linotype" w:hAnsi="Palatino Linotype"/>
          <w:b/>
          <w:bCs/>
          <w:i/>
          <w:iCs/>
        </w:rPr>
        <w:t>“Artículo 91.-</w:t>
      </w:r>
      <w:r w:rsidRPr="00886AAB">
        <w:rPr>
          <w:rFonts w:ascii="Palatino Linotype" w:hAnsi="Palatino Linotype"/>
          <w:i/>
          <w:iCs/>
        </w:rPr>
        <w:t xml:space="preserve"> </w:t>
      </w:r>
      <w:r w:rsidRPr="00886AAB">
        <w:rPr>
          <w:rFonts w:ascii="Palatino Linotype" w:hAnsi="Palatino Linotype"/>
          <w:b/>
          <w:bCs/>
          <w:i/>
          <w:iCs/>
        </w:rPr>
        <w:t>La Secretaría del Ayuntamiento</w:t>
      </w:r>
      <w:r w:rsidRPr="00886AAB">
        <w:rPr>
          <w:rFonts w:ascii="Palatino Linotype" w:hAnsi="Palatino Linotype"/>
          <w:i/>
          <w:iCs/>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w:t>
      </w:r>
      <w:r w:rsidRPr="00886AAB">
        <w:rPr>
          <w:rFonts w:ascii="Palatino Linotype" w:hAnsi="Palatino Linotype"/>
          <w:b/>
          <w:bCs/>
          <w:i/>
          <w:iCs/>
        </w:rPr>
        <w:t xml:space="preserve">y sus atribuciones son las siguientes: </w:t>
      </w:r>
    </w:p>
    <w:p w14:paraId="5A8524FA" w14:textId="77777777" w:rsidR="003E5264" w:rsidRPr="00886AAB" w:rsidRDefault="003E5264" w:rsidP="003E5264">
      <w:pPr>
        <w:ind w:left="851" w:right="992"/>
        <w:jc w:val="both"/>
        <w:rPr>
          <w:rFonts w:ascii="Palatino Linotype" w:hAnsi="Palatino Linotype"/>
          <w:i/>
          <w:iCs/>
        </w:rPr>
      </w:pPr>
    </w:p>
    <w:p w14:paraId="40E868E5"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 xml:space="preserve">I. Asistir a las sesiones del ayuntamiento y levantar las actas correspondientes; </w:t>
      </w:r>
    </w:p>
    <w:p w14:paraId="2F0CE1B9"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 xml:space="preserve">II. Emitir los citatorios para la celebración de las sesiones de cabildo, convocadas legalmente; </w:t>
      </w:r>
    </w:p>
    <w:p w14:paraId="1C3C4974"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 xml:space="preserve">III. Dar cuenta en la primera sesión de cada mes, del número y contenido de los expedientes pasados a comisión, con mención de los que hayan sido resueltos y de los pendientes; </w:t>
      </w:r>
    </w:p>
    <w:p w14:paraId="4FDAB969"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IV. Llevar y conservar los libros de actas de cabildo, obteniendo las firmas de los asistentes a las sesiones;</w:t>
      </w:r>
    </w:p>
    <w:p w14:paraId="1507DBEC"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lastRenderedPageBreak/>
        <w:t xml:space="preserve">V. Validar con su firma, los documentos oficiales emanados del ayuntamiento o de cualquiera de sus miembros; </w:t>
      </w:r>
    </w:p>
    <w:p w14:paraId="698C99FD" w14:textId="77777777" w:rsidR="003E5264" w:rsidRPr="00886AAB" w:rsidRDefault="003E5264" w:rsidP="003E5264">
      <w:pPr>
        <w:ind w:left="851" w:right="992"/>
        <w:jc w:val="both"/>
        <w:rPr>
          <w:rFonts w:ascii="Palatino Linotype" w:hAnsi="Palatino Linotype"/>
          <w:b/>
          <w:bCs/>
          <w:i/>
          <w:iCs/>
        </w:rPr>
      </w:pPr>
      <w:r w:rsidRPr="00886AAB">
        <w:rPr>
          <w:rFonts w:ascii="Palatino Linotype" w:hAnsi="Palatino Linotype"/>
          <w:b/>
          <w:bCs/>
          <w:i/>
          <w:iCs/>
        </w:rPr>
        <w:t xml:space="preserve">VI. Tener a su cargo el archivo general del ayuntamiento; </w:t>
      </w:r>
    </w:p>
    <w:p w14:paraId="51FC7406"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 xml:space="preserve">VII. Controlar y distribuir la correspondencia oficial del ayuntamiento, dando cuenta diaria al presidente municipal para acordar su trámite; </w:t>
      </w:r>
    </w:p>
    <w:p w14:paraId="5CFBE059"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 xml:space="preserve">VIII. Publicar los reglamentos, circulares y demás disposiciones municipales de observancia general; </w:t>
      </w:r>
    </w:p>
    <w:p w14:paraId="45DA8BD3"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 xml:space="preserve">IX. Compilar leyes, decretos, reglamentos, periódicos oficiales del estado, circulares y órdenes relativas a los distintos sectores de la administración pública municipal; 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6C330128"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7BC03DC2"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 xml:space="preserve">XII. Integrar un sistema de información que contenga datos de los aspectos socio-económicos básicos del municipio; </w:t>
      </w:r>
    </w:p>
    <w:p w14:paraId="190E40C7"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 xml:space="preserve">XIII. Ser responsable de la publicación de la Gaceta Municipal, así como de las publicaciones en los estrados de los Ayuntamientos; </w:t>
      </w:r>
    </w:p>
    <w:p w14:paraId="52D7CB2A"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 xml:space="preserve">XIV. Las demás que le confieran esta Ley y </w:t>
      </w:r>
      <w:proofErr w:type="gramStart"/>
      <w:r w:rsidRPr="00886AAB">
        <w:rPr>
          <w:rFonts w:ascii="Palatino Linotype" w:hAnsi="Palatino Linotype"/>
          <w:i/>
          <w:iCs/>
        </w:rPr>
        <w:t>disposiciones aplicable</w:t>
      </w:r>
      <w:proofErr w:type="gramEnd"/>
    </w:p>
    <w:p w14:paraId="3B99DEED" w14:textId="77777777" w:rsidR="003E5264" w:rsidRPr="00886AAB" w:rsidRDefault="003E5264" w:rsidP="003E5264">
      <w:pPr>
        <w:ind w:left="851" w:right="992"/>
        <w:jc w:val="both"/>
        <w:rPr>
          <w:rFonts w:ascii="Palatino Linotype" w:hAnsi="Palatino Linotype"/>
          <w:i/>
          <w:iCs/>
        </w:rPr>
      </w:pPr>
    </w:p>
    <w:p w14:paraId="190A0DAE"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b/>
          <w:bCs/>
          <w:i/>
          <w:iCs/>
        </w:rPr>
        <w:t>Artículo 112. El órgano interno de control municipal</w:t>
      </w:r>
      <w:r w:rsidRPr="00886AAB">
        <w:rPr>
          <w:rFonts w:ascii="Palatino Linotype" w:hAnsi="Palatino Linotype"/>
          <w:i/>
          <w:iCs/>
        </w:rPr>
        <w:t xml:space="preserve">, tendrá a su cargo las </w:t>
      </w:r>
      <w:r w:rsidRPr="00886AAB">
        <w:rPr>
          <w:rFonts w:ascii="Palatino Linotype" w:hAnsi="Palatino Linotype"/>
          <w:b/>
          <w:bCs/>
          <w:i/>
          <w:iCs/>
        </w:rPr>
        <w:t>funciones</w:t>
      </w:r>
      <w:r w:rsidRPr="00886AAB">
        <w:rPr>
          <w:rFonts w:ascii="Palatino Linotype" w:hAnsi="Palatino Linotype"/>
          <w:i/>
          <w:iCs/>
        </w:rPr>
        <w:t xml:space="preserve"> siguientes:</w:t>
      </w:r>
    </w:p>
    <w:p w14:paraId="31BB8F0C"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lastRenderedPageBreak/>
        <w:t xml:space="preserve"> </w:t>
      </w:r>
    </w:p>
    <w:p w14:paraId="036B9A1A"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b/>
          <w:bCs/>
          <w:i/>
          <w:iCs/>
        </w:rPr>
        <w:t>I. Planear, programar, organizar y coordinar el sistema de control y evaluación municipal;</w:t>
      </w:r>
      <w:r w:rsidRPr="00886AAB">
        <w:rPr>
          <w:rFonts w:ascii="Palatino Linotype" w:hAnsi="Palatino Linotype"/>
          <w:i/>
          <w:iCs/>
        </w:rPr>
        <w:t xml:space="preserve"> </w:t>
      </w:r>
    </w:p>
    <w:p w14:paraId="520389A6"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 xml:space="preserve">II. Fiscalizar el ingreso y ejercicio del gasto público municipal y su congruencia con el presupuesto de egresos; </w:t>
      </w:r>
    </w:p>
    <w:p w14:paraId="6CC4739A"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III. Aplicar las normas y criterios en materia de control y evaluación;</w:t>
      </w:r>
    </w:p>
    <w:p w14:paraId="4793D407"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 xml:space="preserve"> IV. Asesorar a los órganos de control interno de los organismos auxiliares y fideicomisos de la administración pública municipal; </w:t>
      </w:r>
    </w:p>
    <w:p w14:paraId="0D39FEC4"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b/>
          <w:bCs/>
          <w:i/>
          <w:iCs/>
        </w:rPr>
        <w:t>V. Establecer las bases generales para la realización de auditorías e inspecciones</w:t>
      </w:r>
      <w:r w:rsidRPr="00886AAB">
        <w:rPr>
          <w:rFonts w:ascii="Palatino Linotype" w:hAnsi="Palatino Linotype"/>
          <w:i/>
          <w:iCs/>
        </w:rPr>
        <w:t xml:space="preserve">; </w:t>
      </w:r>
    </w:p>
    <w:p w14:paraId="04EF601A"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 xml:space="preserve">VI. Vigilar que los recursos federales y estatales asignados a los ayuntamientos se apliquen en los términos estipulados en las leyes, los reglamentos y los convenios respectivos; </w:t>
      </w:r>
    </w:p>
    <w:p w14:paraId="6E467014"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 xml:space="preserve">VII. Vigilar el cumplimiento de las obligaciones de proveedores y contratistas de la administración pública municipal; </w:t>
      </w:r>
    </w:p>
    <w:p w14:paraId="1F4696AB"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b/>
          <w:bCs/>
          <w:i/>
          <w:iCs/>
          <w:u w:val="single"/>
        </w:rPr>
        <w:t>VIII. Coordinarse con el Órgano Superior de Fiscalización del Estado de México y la Contraloría del Poder Legislativo y con la Secretaría de la Contraloría del Estado para el cumplimiento de sus funciones</w:t>
      </w:r>
      <w:r w:rsidRPr="00886AAB">
        <w:rPr>
          <w:rFonts w:ascii="Palatino Linotype" w:hAnsi="Palatino Linotype"/>
          <w:i/>
          <w:iCs/>
        </w:rPr>
        <w:t xml:space="preserve">; </w:t>
      </w:r>
    </w:p>
    <w:p w14:paraId="720EEB12"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 xml:space="preserve">IX. Designar a los auditores externos y proponer al ayuntamiento, en su caso, a los Comisarios de los Organismos Auxiliares; </w:t>
      </w:r>
    </w:p>
    <w:p w14:paraId="415D0049"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X. Establecer y operar un sistema de atención de quejas, denuncias y sugerencias; XI. Realizar</w:t>
      </w:r>
      <w:r w:rsidRPr="00886AAB">
        <w:t xml:space="preserve"> </w:t>
      </w:r>
      <w:r w:rsidRPr="00886AAB">
        <w:rPr>
          <w:rFonts w:ascii="Palatino Linotype" w:hAnsi="Palatino Linotype"/>
          <w:i/>
          <w:iCs/>
        </w:rPr>
        <w:t xml:space="preserve">auditorías y evaluaciones e informar del resultado de las mismas al ayuntamiento; </w:t>
      </w:r>
    </w:p>
    <w:p w14:paraId="27E0B5FB"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 xml:space="preserve">XII. Participar en la entrega-recepción de las unidades administrativas de las dependencias, organismos auxiliares y fideicomisos del municipio; </w:t>
      </w:r>
    </w:p>
    <w:p w14:paraId="72B22045"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 xml:space="preserve">XIII. Dictaminar los estados financieros de la tesorería municipal y verificar que se remitan los informes correspondientes al Órgano Superior de Fiscalización del Estado de México; </w:t>
      </w:r>
    </w:p>
    <w:p w14:paraId="368CD8D9"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 xml:space="preserve">XIV. Vigilar que los ingresos municipales se enteren a la tesorería municipal conforme a los procedimientos contables y disposiciones legales aplicables; </w:t>
      </w:r>
    </w:p>
    <w:p w14:paraId="5467D852"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lastRenderedPageBreak/>
        <w:t xml:space="preserve">XV. Participar en la elaboración y actualización del inventario general de los bienes muebles e inmuebles propiedad del municipio, que expresará las características de identificación y destino de los mismos; </w:t>
      </w:r>
    </w:p>
    <w:p w14:paraId="2EE29350" w14:textId="77777777" w:rsidR="003E5264" w:rsidRPr="00886AAB" w:rsidRDefault="003E5264" w:rsidP="003E5264">
      <w:pPr>
        <w:ind w:left="851" w:right="992"/>
        <w:jc w:val="both"/>
      </w:pPr>
      <w:r w:rsidRPr="00886AAB">
        <w:rPr>
          <w:rFonts w:ascii="Palatino Linotype" w:hAnsi="Palatino Linotype"/>
          <w:i/>
          <w:iCs/>
        </w:rPr>
        <w:t>XVI. Verificar que los servidores públicos municipales cumplan con la obligación de presentar oportunamente la manifestación de bienes, en términos de la Ley de Responsabilidades de los</w:t>
      </w:r>
      <w:r w:rsidRPr="00886AAB">
        <w:t xml:space="preserve"> Servidores Públicos del Estado y Municipios; </w:t>
      </w:r>
    </w:p>
    <w:p w14:paraId="453A2F84"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b/>
          <w:bCs/>
          <w:i/>
          <w:iCs/>
        </w:rPr>
        <w:t>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w:t>
      </w:r>
      <w:r w:rsidRPr="00886AAB">
        <w:rPr>
          <w:rFonts w:ascii="Palatino Linotype" w:hAnsi="Palatino Linotype"/>
          <w:i/>
          <w:iCs/>
        </w:rPr>
        <w:t xml:space="preserve">; </w:t>
      </w:r>
    </w:p>
    <w:p w14:paraId="643DB16B"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 xml:space="preserve">XVIII. Supervisar el cumplimiento de los acuerdos tomados por el Consejo Municipal de Seguridad Pública; </w:t>
      </w:r>
    </w:p>
    <w:p w14:paraId="2DCC473D"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 xml:space="preserve">XIX. Vigilar el cumplimiento de los programas y acciones para la prevención, atención y en su caso, el pago de las responsabilidades económicas de los Ayuntamientos por los conflictos laborales; y </w:t>
      </w:r>
    </w:p>
    <w:p w14:paraId="10D5C22F"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XX. Las demás que le señalen las disposiciones relativas.</w:t>
      </w:r>
    </w:p>
    <w:p w14:paraId="73874270" w14:textId="77777777" w:rsidR="003E5264" w:rsidRPr="00886AAB" w:rsidRDefault="003E5264" w:rsidP="003E5264">
      <w:pPr>
        <w:ind w:left="851" w:right="992"/>
        <w:jc w:val="both"/>
        <w:rPr>
          <w:rFonts w:ascii="Palatino Linotype" w:hAnsi="Palatino Linotype"/>
          <w:i/>
          <w:iCs/>
        </w:rPr>
      </w:pPr>
    </w:p>
    <w:p w14:paraId="270CB9D3" w14:textId="77777777" w:rsidR="003E5264" w:rsidRPr="00886AAB" w:rsidRDefault="003E5264" w:rsidP="003E5264">
      <w:pPr>
        <w:ind w:left="851" w:right="992"/>
        <w:jc w:val="both"/>
        <w:rPr>
          <w:rFonts w:ascii="Palatino Linotype" w:hAnsi="Palatino Linotype"/>
          <w:i/>
          <w:iCs/>
        </w:rPr>
      </w:pPr>
      <w:r w:rsidRPr="00886AAB">
        <w:rPr>
          <w:rFonts w:ascii="Palatino Linotype" w:hAnsi="Palatino Linotype"/>
          <w:i/>
          <w:iCs/>
        </w:rPr>
        <w:t>(Énfasis añadido)</w:t>
      </w:r>
    </w:p>
    <w:p w14:paraId="2E41A64D" w14:textId="77777777" w:rsidR="003E5264" w:rsidRPr="00886AAB" w:rsidRDefault="003E5264" w:rsidP="003E5264">
      <w:pPr>
        <w:spacing w:before="100" w:beforeAutospacing="1" w:after="100" w:afterAutospacing="1" w:line="360" w:lineRule="auto"/>
        <w:jc w:val="both"/>
        <w:rPr>
          <w:rFonts w:ascii="Palatino Linotype" w:hAnsi="Palatino Linotype"/>
        </w:rPr>
      </w:pPr>
      <w:r w:rsidRPr="00886AAB">
        <w:rPr>
          <w:rFonts w:ascii="Palatino Linotype" w:hAnsi="Palatino Linotype"/>
        </w:rPr>
        <w:t>Para reforzar lo anterior, también conviene precisar lo señalado en la Metodología de la Auditoría de Desempeño, que al efecto dispone:</w:t>
      </w:r>
    </w:p>
    <w:p w14:paraId="279598DD" w14:textId="77777777" w:rsidR="003E5264" w:rsidRPr="00886AAB" w:rsidRDefault="003E5264" w:rsidP="003E5264">
      <w:pPr>
        <w:ind w:left="992" w:right="1134"/>
        <w:jc w:val="both"/>
        <w:rPr>
          <w:rFonts w:ascii="Palatino Linotype" w:hAnsi="Palatino Linotype"/>
          <w:i/>
          <w:iCs/>
        </w:rPr>
      </w:pPr>
      <w:r w:rsidRPr="00886AAB">
        <w:rPr>
          <w:rFonts w:ascii="Palatino Linotype" w:hAnsi="Palatino Linotype"/>
          <w:i/>
          <w:iCs/>
        </w:rPr>
        <w:t xml:space="preserve">“…La Ejecución de la Auditoría comprende el desarrollo de los procedimientos programados en la Auditoría, para lo cual la entidad fiscalizada entrega información que es analizada por los equipos auditores. </w:t>
      </w:r>
    </w:p>
    <w:p w14:paraId="3116154D" w14:textId="77777777" w:rsidR="003E5264" w:rsidRPr="00886AAB" w:rsidRDefault="003E5264" w:rsidP="003E5264">
      <w:pPr>
        <w:ind w:left="992" w:right="1134"/>
        <w:jc w:val="both"/>
        <w:rPr>
          <w:rFonts w:ascii="Palatino Linotype" w:hAnsi="Palatino Linotype"/>
          <w:i/>
          <w:iCs/>
        </w:rPr>
      </w:pPr>
    </w:p>
    <w:p w14:paraId="373BFB99" w14:textId="77777777" w:rsidR="003E5264" w:rsidRPr="00886AAB" w:rsidRDefault="003E5264" w:rsidP="003E5264">
      <w:pPr>
        <w:ind w:left="992" w:right="1134"/>
        <w:jc w:val="both"/>
        <w:rPr>
          <w:rFonts w:ascii="Palatino Linotype" w:hAnsi="Palatino Linotype"/>
          <w:i/>
          <w:iCs/>
        </w:rPr>
      </w:pPr>
      <w:r w:rsidRPr="00886AAB">
        <w:rPr>
          <w:rFonts w:ascii="Palatino Linotype" w:hAnsi="Palatino Linotype"/>
          <w:i/>
          <w:iCs/>
        </w:rPr>
        <w:t xml:space="preserve">De dicho ejercicio analítico, los auditores deben obtener evidencia suficiente, relevante, competente y pertinente, a fin de determinar los hallazgos que se </w:t>
      </w:r>
      <w:r w:rsidRPr="00886AAB">
        <w:rPr>
          <w:rFonts w:ascii="Palatino Linotype" w:hAnsi="Palatino Linotype"/>
          <w:i/>
          <w:iCs/>
        </w:rPr>
        <w:lastRenderedPageBreak/>
        <w:t xml:space="preserve">detallan en las Cédulas de Hallazgos de Auditoría de Desempeño, las cuales también incluyen las recomendaciones. </w:t>
      </w:r>
    </w:p>
    <w:p w14:paraId="132FE125" w14:textId="77777777" w:rsidR="003E5264" w:rsidRPr="00886AAB" w:rsidRDefault="003E5264" w:rsidP="003E5264">
      <w:pPr>
        <w:ind w:left="992" w:right="1134"/>
        <w:jc w:val="both"/>
        <w:rPr>
          <w:rFonts w:ascii="Palatino Linotype" w:hAnsi="Palatino Linotype"/>
          <w:i/>
          <w:iCs/>
        </w:rPr>
      </w:pPr>
    </w:p>
    <w:p w14:paraId="2EDD03A3" w14:textId="77777777" w:rsidR="003E5264" w:rsidRPr="00886AAB" w:rsidRDefault="003E5264" w:rsidP="003E5264">
      <w:pPr>
        <w:ind w:left="992" w:right="1134"/>
        <w:jc w:val="both"/>
        <w:rPr>
          <w:rFonts w:ascii="Palatino Linotype" w:hAnsi="Palatino Linotype"/>
          <w:i/>
          <w:iCs/>
        </w:rPr>
      </w:pPr>
      <w:r w:rsidRPr="00886AAB">
        <w:rPr>
          <w:rFonts w:ascii="Palatino Linotype" w:hAnsi="Palatino Linotype"/>
          <w:i/>
          <w:iCs/>
        </w:rPr>
        <w:t xml:space="preserve">Los resultados de la Auditoría de Desempeño corresponden a los hechos presentados y enumerados en el Informe de Auditoría, los cuales tendrán que estar vinculados con los objetivos y procedimientos de la revisión, y son presentados mediante la emisión de un Pliego de Recomendaciones de Auditoría de Desempeño al ente </w:t>
      </w:r>
      <w:proofErr w:type="spellStart"/>
      <w:r w:rsidRPr="00886AAB">
        <w:rPr>
          <w:rFonts w:ascii="Palatino Linotype" w:hAnsi="Palatino Linotype"/>
          <w:i/>
          <w:iCs/>
        </w:rPr>
        <w:t>fiscalizado</w:t>
      </w:r>
      <w:proofErr w:type="spellEnd"/>
      <w:r w:rsidRPr="00886AAB">
        <w:rPr>
          <w:rFonts w:ascii="Palatino Linotype" w:hAnsi="Palatino Linotype"/>
          <w:i/>
          <w:iCs/>
        </w:rPr>
        <w:t xml:space="preserve">, en el acto de cierre de Auditoría. </w:t>
      </w:r>
    </w:p>
    <w:p w14:paraId="6FE14AB8" w14:textId="77777777" w:rsidR="003E5264" w:rsidRPr="00886AAB" w:rsidRDefault="003E5264" w:rsidP="003E5264">
      <w:pPr>
        <w:ind w:left="992" w:right="1134"/>
        <w:jc w:val="both"/>
        <w:rPr>
          <w:rFonts w:ascii="Palatino Linotype" w:hAnsi="Palatino Linotype"/>
          <w:i/>
          <w:iCs/>
        </w:rPr>
      </w:pPr>
    </w:p>
    <w:p w14:paraId="30FC7220" w14:textId="77777777" w:rsidR="003E5264" w:rsidRPr="00886AAB" w:rsidRDefault="003E5264" w:rsidP="003E5264">
      <w:pPr>
        <w:ind w:left="992" w:right="1134"/>
        <w:jc w:val="both"/>
        <w:rPr>
          <w:rFonts w:ascii="Palatino Linotype" w:hAnsi="Palatino Linotype"/>
          <w:i/>
          <w:iCs/>
        </w:rPr>
      </w:pPr>
      <w:r w:rsidRPr="00886AAB">
        <w:rPr>
          <w:rFonts w:ascii="Palatino Linotype" w:hAnsi="Palatino Linotype"/>
          <w:i/>
          <w:iCs/>
        </w:rPr>
        <w:t>En la etapa de Seguimiento, de manera conjunta con la emisión</w:t>
      </w:r>
      <w:r w:rsidRPr="00886AAB">
        <w:t xml:space="preserve"> </w:t>
      </w:r>
      <w:r w:rsidRPr="00886AAB">
        <w:rPr>
          <w:rFonts w:ascii="Palatino Linotype" w:hAnsi="Palatino Linotype"/>
          <w:i/>
          <w:iCs/>
        </w:rPr>
        <w:t>del Pliego</w:t>
      </w:r>
      <w:r w:rsidRPr="00886AAB">
        <w:rPr>
          <w:rFonts w:ascii="Palatino Linotype" w:hAnsi="Palatino Linotype"/>
          <w:b/>
          <w:bCs/>
          <w:i/>
          <w:iCs/>
        </w:rPr>
        <w:t>, se promueven los resultados y recomendaciones ante el Órgano de Control Interno de la entidad fiscalizada</w:t>
      </w:r>
      <w:r w:rsidRPr="00886AAB">
        <w:rPr>
          <w:rFonts w:ascii="Palatino Linotype" w:hAnsi="Palatino Linotype"/>
          <w:i/>
          <w:iCs/>
        </w:rPr>
        <w:t xml:space="preserve"> mediante un Oficio de Promoción de Acciones de Auditoría de Desempeño.</w:t>
      </w:r>
    </w:p>
    <w:p w14:paraId="5FB30413" w14:textId="77777777" w:rsidR="003E5264" w:rsidRPr="00886AAB" w:rsidRDefault="003E5264" w:rsidP="003E5264">
      <w:pPr>
        <w:ind w:left="992" w:right="1134"/>
        <w:jc w:val="both"/>
        <w:rPr>
          <w:rFonts w:ascii="Palatino Linotype" w:hAnsi="Palatino Linotype"/>
          <w:i/>
          <w:iCs/>
        </w:rPr>
      </w:pPr>
      <w:r w:rsidRPr="00886AAB">
        <w:rPr>
          <w:rFonts w:ascii="Palatino Linotype" w:hAnsi="Palatino Linotype"/>
          <w:i/>
          <w:iCs/>
        </w:rPr>
        <w:t>(Énfasis añadido)</w:t>
      </w:r>
    </w:p>
    <w:p w14:paraId="71B02D8F" w14:textId="77777777" w:rsidR="003E5264" w:rsidRPr="00886AAB" w:rsidRDefault="003E5264" w:rsidP="003E5264">
      <w:pPr>
        <w:spacing w:before="100" w:beforeAutospacing="1" w:after="100" w:afterAutospacing="1" w:line="360" w:lineRule="auto"/>
        <w:jc w:val="both"/>
        <w:rPr>
          <w:rFonts w:ascii="Palatino Linotype" w:hAnsi="Palatino Linotype"/>
        </w:rPr>
      </w:pPr>
      <w:r w:rsidRPr="00886AAB">
        <w:rPr>
          <w:rFonts w:ascii="Palatino Linotype" w:hAnsi="Palatino Linotype"/>
        </w:rPr>
        <w:t xml:space="preserve">Por lo que, se aprecia en el contenido de la disposición referida, que el Órgano Interno de Control Municipal al ser la Unidad Administrativa ante la cual se promueven los resultados y recomendaciones de las Auditorías de Desempeño, es quien pudiera poseer o administrar los documentos que pudieran contener lo requerido en las solicitudes de información del particular. </w:t>
      </w:r>
    </w:p>
    <w:p w14:paraId="0ED0ACEE" w14:textId="77777777" w:rsidR="003E5264" w:rsidRPr="00886AAB" w:rsidRDefault="003E5264" w:rsidP="003E5264">
      <w:pPr>
        <w:spacing w:before="100" w:beforeAutospacing="1" w:after="100" w:afterAutospacing="1" w:line="360" w:lineRule="auto"/>
        <w:jc w:val="both"/>
        <w:rPr>
          <w:rFonts w:ascii="Palatino Linotype" w:hAnsi="Palatino Linotype"/>
        </w:rPr>
      </w:pPr>
      <w:r w:rsidRPr="00886AAB">
        <w:rPr>
          <w:rFonts w:ascii="Palatino Linotype" w:hAnsi="Palatino Linotype"/>
        </w:rPr>
        <w:t>Por su parte, al considerar que también solicita información concerniente al año 2018, de existir tal información en los archivos del Ayuntamiento, el Secretario del Ayuntamiento al tener dentro de sus funciones el manejo del archivo, deberá acreditar en su caso la búsqueda exhaustiva y razonable dentro del mismo.</w:t>
      </w:r>
    </w:p>
    <w:p w14:paraId="7686E22D" w14:textId="284BAFEE" w:rsidR="003E5264" w:rsidRPr="00886AAB" w:rsidRDefault="003E5264" w:rsidP="003E5264">
      <w:pPr>
        <w:spacing w:before="100" w:beforeAutospacing="1" w:after="100" w:afterAutospacing="1" w:line="360" w:lineRule="auto"/>
        <w:jc w:val="both"/>
        <w:rPr>
          <w:rFonts w:ascii="Palatino Linotype" w:hAnsi="Palatino Linotype"/>
          <w:color w:val="000000"/>
        </w:rPr>
      </w:pPr>
      <w:r w:rsidRPr="00886AAB">
        <w:rPr>
          <w:rFonts w:ascii="Palatino Linotype" w:hAnsi="Palatino Linotype" w:cs="Arial"/>
        </w:rPr>
        <w:t xml:space="preserve">Por lo anteriormente expuesto, esta Ponencia considera dable ordenar al </w:t>
      </w:r>
      <w:r w:rsidRPr="003E5264">
        <w:rPr>
          <w:rFonts w:ascii="Palatino Linotype" w:hAnsi="Palatino Linotype" w:cs="Arial"/>
        </w:rPr>
        <w:t>sujeto obligado</w:t>
      </w:r>
      <w:r w:rsidRPr="00886AAB">
        <w:rPr>
          <w:rFonts w:ascii="Palatino Linotype" w:hAnsi="Palatino Linotype" w:cs="Arial"/>
          <w:b/>
          <w:bCs/>
        </w:rPr>
        <w:t xml:space="preserve"> </w:t>
      </w:r>
      <w:r w:rsidRPr="00886AAB">
        <w:rPr>
          <w:rFonts w:ascii="Palatino Linotype" w:hAnsi="Palatino Linotype" w:cs="Arial"/>
        </w:rPr>
        <w:t>haga entrega al solicitante del o los documentos donde conste el número de expedientes en que se hubiera denunciado</w:t>
      </w:r>
      <w:r w:rsidRPr="00886AAB">
        <w:rPr>
          <w:rFonts w:ascii="Palatino Linotype" w:hAnsi="Palatino Linotype"/>
          <w:color w:val="000000"/>
        </w:rPr>
        <w:t xml:space="preserve"> el incumplimiento de determinados requisitos de parte de los servidores públicos para ocupar ciertos puestos dentro de la administración y sus organismos auxiliares, </w:t>
      </w:r>
      <w:r w:rsidRPr="00886AAB">
        <w:rPr>
          <w:rFonts w:ascii="Palatino Linotype" w:hAnsi="Palatino Linotype"/>
          <w:color w:val="000000"/>
        </w:rPr>
        <w:lastRenderedPageBreak/>
        <w:t xml:space="preserve">de conformidad con la normatividad aplicable; derivados de los expedientes </w:t>
      </w:r>
      <w:r w:rsidRPr="00886AAB">
        <w:rPr>
          <w:rFonts w:ascii="Palatino Linotype" w:hAnsi="Palatino Linotype" w:cs="Arial"/>
        </w:rPr>
        <w:t>generados, poseídos o administrados por el Órgano de Control Interno Municipal, derivados de los expedientes que el Órgano Interno de Control Interno de la Legislatura ha recibido de la Auditoría Especial de Desempeño en el periodo comprendido del 1 de enero de 2018 al 12 de marzo de 202</w:t>
      </w:r>
      <w:r>
        <w:rPr>
          <w:rFonts w:ascii="Palatino Linotype" w:hAnsi="Palatino Linotype" w:cs="Arial"/>
        </w:rPr>
        <w:t>1</w:t>
      </w:r>
      <w:r w:rsidRPr="00886AAB">
        <w:rPr>
          <w:rFonts w:ascii="Palatino Linotype" w:hAnsi="Palatino Linotype" w:cs="Arial"/>
        </w:rPr>
        <w:t xml:space="preserve"> en versión pública de ser procedente</w:t>
      </w:r>
      <w:r w:rsidRPr="00886AAB">
        <w:rPr>
          <w:rFonts w:ascii="Palatino Linotype" w:hAnsi="Palatino Linotype"/>
          <w:color w:val="000000"/>
        </w:rPr>
        <w:t>.</w:t>
      </w:r>
    </w:p>
    <w:p w14:paraId="521B14CA" w14:textId="77777777" w:rsidR="0085246F" w:rsidRDefault="0085246F" w:rsidP="00555FF1">
      <w:pPr>
        <w:spacing w:before="240" w:after="240" w:line="360" w:lineRule="auto"/>
        <w:jc w:val="both"/>
        <w:rPr>
          <w:rFonts w:ascii="Palatino Linotype" w:hAnsi="Palatino Linotype" w:cs="Arial"/>
          <w:iCs/>
          <w:sz w:val="24"/>
          <w:szCs w:val="24"/>
          <w:lang w:val="es-ES_tradnl"/>
        </w:rPr>
      </w:pPr>
    </w:p>
    <w:p w14:paraId="79F5D6E7" w14:textId="6CD31627" w:rsidR="00436187" w:rsidRPr="00C070E4" w:rsidRDefault="00436187" w:rsidP="00C070E4">
      <w:pPr>
        <w:pStyle w:val="Sinespaciado"/>
        <w:numPr>
          <w:ilvl w:val="0"/>
          <w:numId w:val="41"/>
        </w:numPr>
        <w:spacing w:line="360" w:lineRule="auto"/>
        <w:jc w:val="both"/>
        <w:rPr>
          <w:rFonts w:ascii="Palatino Linotype" w:hAnsi="Palatino Linotype"/>
          <w:b/>
          <w:i/>
          <w:sz w:val="28"/>
          <w:szCs w:val="28"/>
          <w:u w:val="single"/>
          <w:lang w:val="es-ES_tradnl"/>
        </w:rPr>
      </w:pPr>
      <w:r w:rsidRPr="00555FF1">
        <w:rPr>
          <w:rFonts w:ascii="Palatino Linotype" w:hAnsi="Palatino Linotype"/>
          <w:b/>
          <w:i/>
          <w:sz w:val="28"/>
          <w:szCs w:val="28"/>
          <w:u w:val="single"/>
          <w:lang w:val="es-ES_tradnl"/>
        </w:rPr>
        <w:t>De la Versión Pública.</w:t>
      </w:r>
    </w:p>
    <w:p w14:paraId="74038EFA" w14:textId="7905C369" w:rsidR="00436187" w:rsidRPr="00C070E4" w:rsidRDefault="00436187" w:rsidP="00C070E4">
      <w:pPr>
        <w:spacing w:before="240" w:after="240" w:line="360" w:lineRule="auto"/>
        <w:jc w:val="both"/>
        <w:rPr>
          <w:rFonts w:ascii="Palatino Linotype" w:eastAsia="Arial Unicode MS" w:hAnsi="Palatino Linotype" w:cs="Times New Roman"/>
          <w:sz w:val="24"/>
          <w:szCs w:val="24"/>
          <w:lang w:val="es-ES_tradnl" w:eastAsia="es-ES"/>
        </w:rPr>
      </w:pPr>
      <w:r w:rsidRPr="00555FF1">
        <w:rPr>
          <w:rFonts w:ascii="Palatino Linotype" w:eastAsia="Arial Unicode MS" w:hAnsi="Palatino Linotype" w:cs="Times New Roman"/>
          <w:sz w:val="24"/>
          <w:szCs w:val="24"/>
          <w:lang w:val="es-ES_tradnl" w:eastAsia="es-ES"/>
        </w:rPr>
        <w:t xml:space="preserve">Toda vez que los documentos referidos anteriormente son elaborados por quincenas y atendiendo al requerimiento del ciudadano, este Órgano Garante determina ordenar que la entrega de la información al </w:t>
      </w:r>
      <w:r w:rsidRPr="00555FF1">
        <w:rPr>
          <w:rFonts w:ascii="Palatino Linotype" w:eastAsia="Arial Unicode MS" w:hAnsi="Palatino Linotype" w:cs="Times New Roman"/>
          <w:b/>
          <w:sz w:val="24"/>
          <w:szCs w:val="24"/>
          <w:lang w:val="es-ES_tradnl" w:eastAsia="es-ES"/>
        </w:rPr>
        <w:t>Recurrente</w:t>
      </w:r>
      <w:r w:rsidRPr="00555FF1">
        <w:rPr>
          <w:rFonts w:ascii="Palatino Linotype" w:eastAsia="Arial Unicode MS" w:hAnsi="Palatino Linotype" w:cs="Times New Roman"/>
          <w:sz w:val="24"/>
          <w:szCs w:val="24"/>
          <w:lang w:val="es-ES_tradnl" w:eastAsia="es-ES"/>
        </w:rPr>
        <w:t xml:space="preserve"> se haga en </w:t>
      </w:r>
      <w:r w:rsidRPr="00555FF1">
        <w:rPr>
          <w:rFonts w:ascii="Palatino Linotype" w:eastAsia="Arial Unicode MS" w:hAnsi="Palatino Linotype" w:cs="Times New Roman"/>
          <w:b/>
          <w:i/>
          <w:sz w:val="24"/>
          <w:szCs w:val="24"/>
          <w:lang w:val="es-ES_tradnl" w:eastAsia="es-ES"/>
        </w:rPr>
        <w:t>versión pública</w:t>
      </w:r>
      <w:r w:rsidRPr="00555FF1">
        <w:rPr>
          <w:rFonts w:ascii="Palatino Linotype" w:eastAsia="Arial Unicode MS" w:hAnsi="Palatino Linotype" w:cs="Times New Roman"/>
          <w:sz w:val="24"/>
          <w:szCs w:val="24"/>
          <w:lang w:val="es-ES_tradnl" w:eastAsia="es-ES"/>
        </w:rPr>
        <w:t>, esto es, omitiendo, eliminando o suprimiendo la información personal de cada funcionario público, susceptibles de ser clasificadas como confidencial o cualquier otro dato que ponga en riesgo la vida, seguridad o salud de dicha persona.</w:t>
      </w:r>
    </w:p>
    <w:p w14:paraId="20EA254F" w14:textId="6D268D0D" w:rsidR="00436187" w:rsidRPr="00C070E4"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bCs/>
          <w:sz w:val="24"/>
          <w:szCs w:val="24"/>
          <w:lang w:val="es-ES_tradnl" w:eastAsia="es-ES"/>
        </w:rPr>
        <w:t>A este respecto, los</w:t>
      </w:r>
      <w:r w:rsidRPr="00555FF1">
        <w:rPr>
          <w:rFonts w:ascii="Palatino Linotype" w:eastAsia="Times New Roman" w:hAnsi="Palatino Linotype" w:cs="Times New Roman"/>
          <w:sz w:val="24"/>
          <w:szCs w:val="24"/>
          <w:lang w:val="es-ES_tradnl" w:eastAsia="es-ES"/>
        </w:rPr>
        <w:t xml:space="preserve"> artículos 3, fracciones IX, XX, XXI y XLV; 51 y 52, de la Ley de Transparencia y Acceso a la Información Pública del Estado de México y Municipios establecen:</w:t>
      </w:r>
    </w:p>
    <w:p w14:paraId="68E0D0AA" w14:textId="0A006CA5" w:rsidR="00436187" w:rsidRPr="00C070E4" w:rsidRDefault="00436187" w:rsidP="00C070E4">
      <w:pPr>
        <w:spacing w:before="240" w:after="240" w:line="360" w:lineRule="auto"/>
        <w:ind w:left="567" w:right="616"/>
        <w:jc w:val="both"/>
        <w:rPr>
          <w:rFonts w:ascii="Palatino Linotype" w:eastAsia="Times New Roman" w:hAnsi="Palatino Linotype" w:cs="Times New Roman"/>
          <w:i/>
          <w:lang w:val="es-ES_tradnl" w:eastAsia="es-ES"/>
        </w:rPr>
      </w:pPr>
      <w:r w:rsidRPr="00555FF1">
        <w:rPr>
          <w:rFonts w:ascii="Palatino Linotype" w:eastAsia="Times New Roman" w:hAnsi="Palatino Linotype" w:cs="Arial"/>
          <w:b/>
          <w:bCs/>
          <w:i/>
          <w:lang w:val="es-ES_tradnl" w:eastAsia="es-ES"/>
        </w:rPr>
        <w:t>“</w:t>
      </w:r>
      <w:r w:rsidRPr="00555FF1">
        <w:rPr>
          <w:rFonts w:ascii="Palatino Linotype" w:eastAsia="Times New Roman" w:hAnsi="Palatino Linotype" w:cs="Arial"/>
          <w:b/>
          <w:bCs/>
          <w:i/>
          <w:lang w:val="es-ES_tradnl" w:eastAsia="es-MX"/>
        </w:rPr>
        <w:t>Artículo</w:t>
      </w:r>
      <w:r w:rsidRPr="00555FF1">
        <w:rPr>
          <w:rFonts w:ascii="Palatino Linotype" w:eastAsia="Times New Roman" w:hAnsi="Palatino Linotype" w:cs="Arial"/>
          <w:b/>
          <w:bCs/>
          <w:i/>
          <w:lang w:val="es-ES_tradnl" w:eastAsia="es-ES"/>
        </w:rPr>
        <w:t xml:space="preserve"> 3. </w:t>
      </w:r>
      <w:r w:rsidRPr="00555FF1">
        <w:rPr>
          <w:rFonts w:ascii="Palatino Linotype" w:eastAsia="Times New Roman" w:hAnsi="Palatino Linotype" w:cs="Times New Roman"/>
          <w:i/>
          <w:lang w:val="es-ES_tradnl" w:eastAsia="es-ES"/>
        </w:rPr>
        <w:t xml:space="preserve">Para los efectos de la presente Ley se entenderá por: </w:t>
      </w:r>
    </w:p>
    <w:p w14:paraId="13B1E613" w14:textId="77777777" w:rsidR="00436187" w:rsidRPr="00555FF1" w:rsidRDefault="00436187" w:rsidP="00C070E4">
      <w:pPr>
        <w:spacing w:before="240" w:after="240" w:line="360" w:lineRule="auto"/>
        <w:ind w:left="567" w:right="616"/>
        <w:jc w:val="both"/>
        <w:rPr>
          <w:rFonts w:ascii="Palatino Linotype" w:eastAsia="Times New Roman" w:hAnsi="Palatino Linotype" w:cs="Arial"/>
          <w:i/>
          <w:lang w:val="es-ES_tradnl" w:eastAsia="es-ES"/>
        </w:rPr>
      </w:pPr>
      <w:r w:rsidRPr="00555FF1">
        <w:rPr>
          <w:rFonts w:ascii="Palatino Linotype" w:eastAsia="Times New Roman" w:hAnsi="Palatino Linotype" w:cs="Arial"/>
          <w:b/>
          <w:i/>
          <w:lang w:val="es-ES_tradnl" w:eastAsia="es-ES"/>
        </w:rPr>
        <w:t>IX.</w:t>
      </w:r>
      <w:r w:rsidRPr="00555FF1">
        <w:rPr>
          <w:rFonts w:ascii="Palatino Linotype" w:eastAsia="Times New Roman" w:hAnsi="Palatino Linotype" w:cs="Arial"/>
          <w:i/>
          <w:lang w:val="es-ES_tradnl" w:eastAsia="es-ES"/>
        </w:rPr>
        <w:t xml:space="preserve"> </w:t>
      </w:r>
      <w:r w:rsidRPr="00555FF1">
        <w:rPr>
          <w:rFonts w:ascii="Palatino Linotype" w:eastAsia="Times New Roman" w:hAnsi="Palatino Linotype" w:cs="Arial"/>
          <w:b/>
          <w:i/>
          <w:lang w:val="es-ES_tradnl" w:eastAsia="es-ES"/>
        </w:rPr>
        <w:t xml:space="preserve">Datos personales: </w:t>
      </w:r>
      <w:r w:rsidRPr="00555FF1">
        <w:rPr>
          <w:rFonts w:ascii="Palatino Linotype" w:eastAsia="Times New Roman" w:hAnsi="Palatino Linotype" w:cs="Arial"/>
          <w:i/>
          <w:lang w:val="es-ES_tradnl" w:eastAsia="es-ES"/>
        </w:rPr>
        <w:t xml:space="preserve">La información concerniente a una persona, identificada o identificable según lo dispuesto por la Ley de Protección de Datos Personales del Estado de México; </w:t>
      </w:r>
    </w:p>
    <w:p w14:paraId="24C2DB66" w14:textId="77777777" w:rsidR="00436187" w:rsidRPr="00555FF1" w:rsidRDefault="00436187" w:rsidP="00C070E4">
      <w:pPr>
        <w:spacing w:before="240" w:after="240" w:line="360" w:lineRule="auto"/>
        <w:ind w:left="567" w:right="616"/>
        <w:jc w:val="both"/>
        <w:rPr>
          <w:rFonts w:ascii="Palatino Linotype" w:eastAsia="Times New Roman" w:hAnsi="Palatino Linotype" w:cs="Arial"/>
          <w:i/>
          <w:lang w:val="es-ES_tradnl" w:eastAsia="es-ES"/>
        </w:rPr>
      </w:pPr>
      <w:r w:rsidRPr="00555FF1">
        <w:rPr>
          <w:rFonts w:ascii="Palatino Linotype" w:eastAsia="Times New Roman" w:hAnsi="Palatino Linotype" w:cs="Arial"/>
          <w:b/>
          <w:i/>
          <w:lang w:val="es-ES_tradnl" w:eastAsia="es-ES"/>
        </w:rPr>
        <w:lastRenderedPageBreak/>
        <w:t>XX.</w:t>
      </w:r>
      <w:r w:rsidRPr="00555FF1">
        <w:rPr>
          <w:rFonts w:ascii="Palatino Linotype" w:eastAsia="Times New Roman" w:hAnsi="Palatino Linotype" w:cs="Arial"/>
          <w:i/>
          <w:lang w:val="es-ES_tradnl" w:eastAsia="es-ES"/>
        </w:rPr>
        <w:t xml:space="preserve"> </w:t>
      </w:r>
      <w:r w:rsidRPr="00555FF1">
        <w:rPr>
          <w:rFonts w:ascii="Palatino Linotype" w:eastAsia="Times New Roman" w:hAnsi="Palatino Linotype" w:cs="Arial"/>
          <w:b/>
          <w:i/>
          <w:lang w:val="es-ES_tradnl" w:eastAsia="es-ES"/>
        </w:rPr>
        <w:t>Información clasificada:</w:t>
      </w:r>
      <w:r w:rsidRPr="00555FF1">
        <w:rPr>
          <w:rFonts w:ascii="Palatino Linotype" w:eastAsia="Times New Roman" w:hAnsi="Palatino Linotype" w:cs="Arial"/>
          <w:i/>
          <w:lang w:val="es-ES_tradnl" w:eastAsia="es-ES"/>
        </w:rPr>
        <w:t xml:space="preserve"> Aquella considerada por la presente Ley como reservada o confidencial; </w:t>
      </w:r>
    </w:p>
    <w:p w14:paraId="1C5CA590" w14:textId="013613E3" w:rsidR="00436187" w:rsidRPr="00555FF1" w:rsidRDefault="00436187" w:rsidP="00C070E4">
      <w:pPr>
        <w:spacing w:before="240" w:after="240" w:line="360" w:lineRule="auto"/>
        <w:ind w:left="567" w:right="616"/>
        <w:jc w:val="both"/>
        <w:rPr>
          <w:rFonts w:ascii="Palatino Linotype" w:eastAsia="Times New Roman" w:hAnsi="Palatino Linotype" w:cs="Arial"/>
          <w:i/>
          <w:lang w:val="es-ES_tradnl" w:eastAsia="es-ES"/>
        </w:rPr>
      </w:pPr>
      <w:r w:rsidRPr="00555FF1">
        <w:rPr>
          <w:rFonts w:ascii="Palatino Linotype" w:eastAsia="Times New Roman" w:hAnsi="Palatino Linotype" w:cs="Arial"/>
          <w:b/>
          <w:i/>
          <w:lang w:val="es-ES_tradnl" w:eastAsia="es-ES"/>
        </w:rPr>
        <w:t>XXI.</w:t>
      </w:r>
      <w:r w:rsidRPr="00555FF1">
        <w:rPr>
          <w:rFonts w:ascii="Palatino Linotype" w:eastAsia="Times New Roman" w:hAnsi="Palatino Linotype" w:cs="Arial"/>
          <w:i/>
          <w:lang w:val="es-ES_tradnl" w:eastAsia="es-ES"/>
        </w:rPr>
        <w:t xml:space="preserve"> </w:t>
      </w:r>
      <w:r w:rsidRPr="00555FF1">
        <w:rPr>
          <w:rFonts w:ascii="Palatino Linotype" w:eastAsia="Times New Roman" w:hAnsi="Palatino Linotype" w:cs="Arial"/>
          <w:b/>
          <w:i/>
          <w:lang w:val="es-ES_tradnl" w:eastAsia="es-ES"/>
        </w:rPr>
        <w:t>Información confidencial</w:t>
      </w:r>
      <w:r w:rsidRPr="00555FF1">
        <w:rPr>
          <w:rFonts w:ascii="Palatino Linotype" w:eastAsia="Times New Roman" w:hAnsi="Palatino Linotype" w:cs="Arial"/>
          <w:i/>
          <w:lang w:val="es-ES_tradnl"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7495A6B" w14:textId="7AFE19F0" w:rsidR="00436187" w:rsidRPr="00555FF1" w:rsidRDefault="00436187" w:rsidP="00C070E4">
      <w:pPr>
        <w:spacing w:before="240" w:after="240" w:line="360" w:lineRule="auto"/>
        <w:ind w:left="567" w:right="616"/>
        <w:jc w:val="both"/>
        <w:rPr>
          <w:rFonts w:ascii="Palatino Linotype" w:eastAsia="Times New Roman" w:hAnsi="Palatino Linotype" w:cs="Arial"/>
          <w:i/>
          <w:lang w:val="es-ES_tradnl" w:eastAsia="es-ES"/>
        </w:rPr>
      </w:pPr>
      <w:r w:rsidRPr="00555FF1">
        <w:rPr>
          <w:rFonts w:ascii="Palatino Linotype" w:eastAsia="Times New Roman" w:hAnsi="Palatino Linotype" w:cs="Arial"/>
          <w:b/>
          <w:i/>
          <w:lang w:val="es-ES_tradnl" w:eastAsia="es-ES"/>
        </w:rPr>
        <w:t>XLV. Versión pública:</w:t>
      </w:r>
      <w:r w:rsidRPr="00555FF1">
        <w:rPr>
          <w:rFonts w:ascii="Palatino Linotype" w:eastAsia="Times New Roman" w:hAnsi="Palatino Linotype" w:cs="Arial"/>
          <w:i/>
          <w:lang w:val="es-ES_tradnl" w:eastAsia="es-ES"/>
        </w:rPr>
        <w:t xml:space="preserve"> Documento en el que se elimine, suprime o borra la información clasificada como reservada o confidencial para permitir su acceso. </w:t>
      </w:r>
    </w:p>
    <w:p w14:paraId="15C5AA13" w14:textId="12A59D25" w:rsidR="00436187" w:rsidRPr="00555FF1" w:rsidRDefault="00436187" w:rsidP="00C070E4">
      <w:pPr>
        <w:spacing w:before="240" w:after="240" w:line="360" w:lineRule="auto"/>
        <w:ind w:left="567" w:right="616"/>
        <w:jc w:val="both"/>
        <w:rPr>
          <w:rFonts w:ascii="Palatino Linotype" w:eastAsia="Times New Roman" w:hAnsi="Palatino Linotype" w:cs="Arial"/>
          <w:i/>
          <w:lang w:val="es-ES_tradnl" w:eastAsia="es-ES"/>
        </w:rPr>
      </w:pPr>
      <w:r w:rsidRPr="00555FF1">
        <w:rPr>
          <w:rFonts w:ascii="Palatino Linotype" w:eastAsia="Times New Roman" w:hAnsi="Palatino Linotype" w:cs="Arial"/>
          <w:b/>
          <w:i/>
          <w:lang w:val="es-ES_tradnl" w:eastAsia="es-ES"/>
        </w:rPr>
        <w:t>Artículo 51.</w:t>
      </w:r>
      <w:r w:rsidRPr="00555FF1">
        <w:rPr>
          <w:rFonts w:ascii="Palatino Linotype" w:eastAsia="Times New Roman" w:hAnsi="Palatino Linotype" w:cs="Arial"/>
          <w:i/>
          <w:lang w:val="es-ES_tradnl"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55FF1">
        <w:rPr>
          <w:rFonts w:ascii="Palatino Linotype" w:eastAsia="Times New Roman" w:hAnsi="Palatino Linotype" w:cs="Arial"/>
          <w:b/>
          <w:i/>
          <w:lang w:val="es-ES_tradnl" w:eastAsia="es-ES"/>
        </w:rPr>
        <w:t xml:space="preserve">y tendrá la responsabilidad de verificar en cada caso que la misma no sea confidencial o reservada. </w:t>
      </w:r>
      <w:r w:rsidRPr="00555FF1">
        <w:rPr>
          <w:rFonts w:ascii="Palatino Linotype" w:eastAsia="Times New Roman" w:hAnsi="Palatino Linotype" w:cs="Arial"/>
          <w:i/>
          <w:lang w:val="es-ES_tradnl" w:eastAsia="es-ES"/>
        </w:rPr>
        <w:t xml:space="preserve">Dicha Unidad contará con las facultades internas necesarias para gestionar la atención a las solicitudes de información en los términos de la Ley General y la presente Ley. </w:t>
      </w:r>
    </w:p>
    <w:p w14:paraId="1CCD3EF0" w14:textId="346B6339" w:rsidR="00436187" w:rsidRPr="00C070E4" w:rsidRDefault="00436187" w:rsidP="00C070E4">
      <w:pPr>
        <w:spacing w:before="240" w:after="240" w:line="360" w:lineRule="auto"/>
        <w:ind w:left="567" w:right="616"/>
        <w:jc w:val="both"/>
        <w:rPr>
          <w:rFonts w:ascii="Palatino Linotype" w:eastAsia="Times New Roman" w:hAnsi="Palatino Linotype" w:cs="Arial"/>
          <w:bCs/>
          <w:i/>
          <w:lang w:val="es-ES_tradnl" w:eastAsia="es-ES"/>
        </w:rPr>
      </w:pPr>
      <w:r w:rsidRPr="00555FF1">
        <w:rPr>
          <w:rFonts w:ascii="Palatino Linotype" w:eastAsia="Times New Roman" w:hAnsi="Palatino Linotype" w:cs="Arial"/>
          <w:b/>
          <w:i/>
          <w:lang w:val="es-ES_tradnl" w:eastAsia="es-ES"/>
        </w:rPr>
        <w:t>Artículo 52.</w:t>
      </w:r>
      <w:r w:rsidRPr="00555FF1">
        <w:rPr>
          <w:rFonts w:ascii="Palatino Linotype" w:eastAsia="Times New Roman" w:hAnsi="Palatino Linotype" w:cs="Arial"/>
          <w:i/>
          <w:lang w:val="es-ES_tradnl"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B4F17AF" w14:textId="16CA55B4" w:rsidR="00436187" w:rsidRPr="00555FF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 xml:space="preserve">Así, los datos personales que obren en poder de los Sujetos Obligados deben estar protegidos, adoptando las medidas de seguridad administrativas, físicas y técnicas </w:t>
      </w:r>
      <w:r w:rsidRPr="00555FF1">
        <w:rPr>
          <w:rFonts w:ascii="Palatino Linotype" w:eastAsia="Times New Roman" w:hAnsi="Palatino Linotype" w:cs="Times New Roman"/>
          <w:sz w:val="24"/>
          <w:szCs w:val="24"/>
          <w:lang w:val="es-ES_tradnl" w:eastAsia="es-ES"/>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CBA14CD" w14:textId="6B46A59E" w:rsidR="00436187" w:rsidRPr="00555FF1" w:rsidRDefault="00436187" w:rsidP="00C070E4">
      <w:pPr>
        <w:spacing w:before="240" w:after="240" w:line="360" w:lineRule="auto"/>
        <w:ind w:left="567" w:right="616"/>
        <w:jc w:val="both"/>
        <w:rPr>
          <w:rFonts w:ascii="Palatino Linotype" w:eastAsia="Arial Unicode MS" w:hAnsi="Palatino Linotype" w:cs="Arial"/>
          <w:i/>
          <w:szCs w:val="24"/>
          <w:lang w:val="es-ES_tradnl" w:eastAsia="es-ES"/>
        </w:rPr>
      </w:pPr>
      <w:r w:rsidRPr="00555FF1">
        <w:rPr>
          <w:rFonts w:ascii="Palatino Linotype" w:eastAsia="Arial Unicode MS" w:hAnsi="Palatino Linotype" w:cs="Arial"/>
          <w:i/>
          <w:szCs w:val="24"/>
          <w:lang w:val="es-ES_tradnl" w:eastAsia="es-ES"/>
        </w:rPr>
        <w:t>“</w:t>
      </w:r>
      <w:r w:rsidRPr="00555FF1">
        <w:rPr>
          <w:rFonts w:ascii="Palatino Linotype" w:eastAsia="Arial Unicode MS" w:hAnsi="Palatino Linotype" w:cs="Arial"/>
          <w:b/>
          <w:i/>
          <w:szCs w:val="24"/>
          <w:lang w:val="es-ES_tradnl" w:eastAsia="es-ES"/>
        </w:rPr>
        <w:t>Artículo</w:t>
      </w:r>
      <w:r w:rsidRPr="00555FF1">
        <w:rPr>
          <w:rFonts w:ascii="Palatino Linotype" w:eastAsia="Arial Unicode MS" w:hAnsi="Palatino Linotype" w:cs="Arial"/>
          <w:i/>
          <w:szCs w:val="24"/>
          <w:lang w:val="es-ES_tradnl" w:eastAsia="es-ES"/>
        </w:rPr>
        <w:t xml:space="preserve"> </w:t>
      </w:r>
      <w:r w:rsidRPr="00555FF1">
        <w:rPr>
          <w:rFonts w:ascii="Palatino Linotype" w:eastAsia="Arial Unicode MS" w:hAnsi="Palatino Linotype" w:cs="Arial"/>
          <w:b/>
          <w:i/>
          <w:szCs w:val="24"/>
          <w:lang w:val="es-ES_tradnl" w:eastAsia="es-ES"/>
        </w:rPr>
        <w:t>22</w:t>
      </w:r>
      <w:r w:rsidRPr="00555FF1">
        <w:rPr>
          <w:rFonts w:ascii="Palatino Linotype" w:eastAsia="Arial Unicode MS" w:hAnsi="Palatino Linotype" w:cs="Arial"/>
          <w:i/>
          <w:szCs w:val="24"/>
          <w:lang w:val="es-ES_tradnl" w:eastAsia="es-ES"/>
        </w:rPr>
        <w:t>. Todo tratamiento de datos personales que efectúe el responsable deberá estar justificado por finalidades concretas, lícitas, explícitas y legítimas, relacionadas con las atribuciones que la normatividad aplicable les confiera.</w:t>
      </w:r>
    </w:p>
    <w:p w14:paraId="6C4B6EAC" w14:textId="104C8654" w:rsidR="00436187" w:rsidRPr="00555FF1" w:rsidRDefault="00436187" w:rsidP="00C070E4">
      <w:pPr>
        <w:spacing w:before="240" w:after="240" w:line="360" w:lineRule="auto"/>
        <w:ind w:left="567" w:right="616"/>
        <w:jc w:val="both"/>
        <w:rPr>
          <w:rFonts w:ascii="Palatino Linotype" w:eastAsia="Arial Unicode MS" w:hAnsi="Palatino Linotype" w:cs="Arial"/>
          <w:i/>
          <w:szCs w:val="24"/>
          <w:lang w:val="es-ES_tradnl" w:eastAsia="es-ES"/>
        </w:rPr>
      </w:pPr>
      <w:r w:rsidRPr="00555FF1">
        <w:rPr>
          <w:rFonts w:ascii="Palatino Linotype" w:eastAsia="Arial Unicode MS" w:hAnsi="Palatino Linotype" w:cs="Arial"/>
          <w:i/>
          <w:szCs w:val="24"/>
          <w:lang w:val="es-ES_tradnl" w:eastAsia="es-ES"/>
        </w:rPr>
        <w:t>El responsable podrá tratar datos personales para finalidades distintas a aquéllas establecidas en el aviso de privacidad, en los casos siguientes:</w:t>
      </w:r>
    </w:p>
    <w:p w14:paraId="24E1AD54" w14:textId="77777777" w:rsidR="00436187" w:rsidRPr="00555FF1" w:rsidRDefault="00436187" w:rsidP="00C070E4">
      <w:pPr>
        <w:spacing w:before="240" w:after="240" w:line="360" w:lineRule="auto"/>
        <w:ind w:left="567" w:right="616"/>
        <w:jc w:val="both"/>
        <w:rPr>
          <w:rFonts w:ascii="Palatino Linotype" w:eastAsia="Arial Unicode MS" w:hAnsi="Palatino Linotype" w:cs="Arial"/>
          <w:i/>
          <w:szCs w:val="24"/>
          <w:lang w:val="es-ES_tradnl" w:eastAsia="es-ES"/>
        </w:rPr>
      </w:pPr>
      <w:r w:rsidRPr="00555FF1">
        <w:rPr>
          <w:rFonts w:ascii="Palatino Linotype" w:eastAsia="Arial Unicode MS" w:hAnsi="Palatino Linotype" w:cs="Arial"/>
          <w:i/>
          <w:szCs w:val="24"/>
          <w:lang w:val="es-ES_tradnl" w:eastAsia="es-ES"/>
        </w:rPr>
        <w:t>I. Cuente con atribuciones conferidas en ley y medie el consentimiento del titular.</w:t>
      </w:r>
    </w:p>
    <w:p w14:paraId="5C529737" w14:textId="62C9F598" w:rsidR="00436187" w:rsidRPr="00555FF1" w:rsidRDefault="00436187" w:rsidP="00C070E4">
      <w:pPr>
        <w:spacing w:before="240" w:after="240" w:line="360" w:lineRule="auto"/>
        <w:ind w:left="567" w:right="616"/>
        <w:jc w:val="both"/>
        <w:rPr>
          <w:rFonts w:ascii="Palatino Linotype" w:eastAsia="Arial Unicode MS" w:hAnsi="Palatino Linotype" w:cs="Arial"/>
          <w:i/>
          <w:szCs w:val="24"/>
          <w:lang w:val="es-ES_tradnl" w:eastAsia="es-ES"/>
        </w:rPr>
      </w:pPr>
      <w:r w:rsidRPr="00555FF1">
        <w:rPr>
          <w:rFonts w:ascii="Palatino Linotype" w:eastAsia="Arial Unicode MS" w:hAnsi="Palatino Linotype" w:cs="Arial"/>
          <w:i/>
          <w:szCs w:val="24"/>
          <w:lang w:val="es-ES_tradnl" w:eastAsia="es-ES"/>
        </w:rPr>
        <w:t>II. Se trate de una persona reportada como desaparecida, en los términos previstos en la presente Ley y demás disposiciones legales aplicables...</w:t>
      </w:r>
    </w:p>
    <w:p w14:paraId="35565F9D" w14:textId="4D54A8BE" w:rsidR="00436187" w:rsidRPr="00C070E4" w:rsidRDefault="00436187" w:rsidP="00C070E4">
      <w:pPr>
        <w:spacing w:before="240" w:after="240" w:line="360" w:lineRule="auto"/>
        <w:ind w:left="567" w:right="616"/>
        <w:jc w:val="both"/>
        <w:rPr>
          <w:rFonts w:ascii="Palatino Linotype" w:eastAsia="Arial Unicode MS" w:hAnsi="Palatino Linotype" w:cs="Arial"/>
          <w:i/>
          <w:szCs w:val="24"/>
          <w:lang w:val="es-ES_tradnl" w:eastAsia="es-ES"/>
        </w:rPr>
      </w:pPr>
      <w:r w:rsidRPr="00555FF1">
        <w:rPr>
          <w:rFonts w:ascii="Palatino Linotype" w:eastAsia="Arial Unicode MS" w:hAnsi="Palatino Linotype" w:cs="Arial"/>
          <w:b/>
          <w:i/>
          <w:szCs w:val="24"/>
          <w:lang w:val="es-ES_tradnl" w:eastAsia="es-ES"/>
        </w:rPr>
        <w:t>Artículo</w:t>
      </w:r>
      <w:r w:rsidRPr="00555FF1">
        <w:rPr>
          <w:rFonts w:ascii="Palatino Linotype" w:eastAsia="Arial Unicode MS" w:hAnsi="Palatino Linotype" w:cs="Arial"/>
          <w:i/>
          <w:szCs w:val="24"/>
          <w:lang w:val="es-ES_tradnl" w:eastAsia="es-ES"/>
        </w:rPr>
        <w:t xml:space="preserve"> </w:t>
      </w:r>
      <w:r w:rsidRPr="00555FF1">
        <w:rPr>
          <w:rFonts w:ascii="Palatino Linotype" w:eastAsia="Arial Unicode MS" w:hAnsi="Palatino Linotype" w:cs="Arial"/>
          <w:b/>
          <w:i/>
          <w:szCs w:val="24"/>
          <w:lang w:val="es-ES_tradnl" w:eastAsia="es-ES"/>
        </w:rPr>
        <w:t>38</w:t>
      </w:r>
      <w:r w:rsidRPr="00555FF1">
        <w:rPr>
          <w:rFonts w:ascii="Palatino Linotype" w:eastAsia="Arial Unicode MS" w:hAnsi="Palatino Linotype" w:cs="Arial"/>
          <w:i/>
          <w:szCs w:val="24"/>
          <w:lang w:val="es-ES_tradnl"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FE164DA" w14:textId="78DFA115" w:rsidR="00436187" w:rsidRPr="00555FF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A42FBDD" w14:textId="36338CCE" w:rsidR="00436187" w:rsidRPr="00555FF1" w:rsidRDefault="00436187" w:rsidP="00C070E4">
      <w:pPr>
        <w:spacing w:before="240" w:after="240" w:line="360" w:lineRule="auto"/>
        <w:jc w:val="both"/>
        <w:rPr>
          <w:rFonts w:ascii="Palatino Linotype" w:eastAsia="Arial Unicode MS" w:hAnsi="Palatino Linotype" w:cs="Times New Roman"/>
          <w:sz w:val="24"/>
          <w:szCs w:val="24"/>
          <w:lang w:val="es-ES_tradnl" w:eastAsia="es-ES"/>
        </w:rPr>
      </w:pPr>
      <w:r w:rsidRPr="00555FF1">
        <w:rPr>
          <w:rFonts w:ascii="Palatino Linotype" w:eastAsia="Arial Unicode MS" w:hAnsi="Palatino Linotype" w:cs="Times New Roman"/>
          <w:sz w:val="24"/>
          <w:szCs w:val="24"/>
          <w:lang w:val="es-ES_tradnl"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55FF1">
        <w:rPr>
          <w:rFonts w:ascii="Palatino Linotype" w:eastAsia="Arial Unicode MS" w:hAnsi="Palatino Linotype" w:cs="Times New Roman"/>
          <w:color w:val="000000"/>
          <w:sz w:val="24"/>
          <w:szCs w:val="24"/>
          <w:lang w:val="es-ES_tradnl" w:eastAsia="es-MX"/>
        </w:rPr>
        <w:t>el Sujeto Obligado</w:t>
      </w:r>
      <w:r w:rsidRPr="00555FF1">
        <w:rPr>
          <w:rFonts w:ascii="Palatino Linotype" w:eastAsia="Arial Unicode MS" w:hAnsi="Palatino Linotype" w:cs="Times New Roman"/>
          <w:sz w:val="24"/>
          <w:szCs w:val="24"/>
          <w:lang w:val="es-ES_tradnl" w:eastAsia="es-ES"/>
        </w:rPr>
        <w:t xml:space="preserve">, en ese contexto, todo dato personal susceptible de clasificación debe ser protegido. </w:t>
      </w:r>
    </w:p>
    <w:p w14:paraId="0ED4E95A" w14:textId="72AD7D25" w:rsidR="00436187" w:rsidRPr="00C070E4" w:rsidRDefault="00436187" w:rsidP="00C070E4">
      <w:pPr>
        <w:spacing w:before="240" w:after="240" w:line="360" w:lineRule="auto"/>
        <w:jc w:val="both"/>
        <w:rPr>
          <w:rFonts w:ascii="Palatino Linotype" w:eastAsia="Arial Unicode MS" w:hAnsi="Palatino Linotype" w:cs="Times New Roman"/>
          <w:sz w:val="24"/>
          <w:szCs w:val="24"/>
          <w:lang w:val="es-ES_tradnl" w:eastAsia="es-ES"/>
        </w:rPr>
      </w:pPr>
      <w:r w:rsidRPr="00555FF1">
        <w:rPr>
          <w:rFonts w:ascii="Palatino Linotype" w:eastAsia="Arial Unicode MS" w:hAnsi="Palatino Linotype" w:cs="Times New Roman"/>
          <w:sz w:val="24"/>
          <w:szCs w:val="24"/>
          <w:lang w:val="es-ES_tradnl" w:eastAsia="es-ES"/>
        </w:rPr>
        <w:t>Asimismo, de la versión pública deberá dejarse a la vista de la Recurrente</w:t>
      </w:r>
      <w:r w:rsidRPr="00555FF1">
        <w:rPr>
          <w:rFonts w:ascii="Palatino Linotype" w:eastAsia="Arial Unicode MS" w:hAnsi="Palatino Linotype" w:cs="Times New Roman"/>
          <w:b/>
          <w:sz w:val="24"/>
          <w:szCs w:val="24"/>
          <w:lang w:val="es-ES_tradnl" w:eastAsia="es-ES"/>
        </w:rPr>
        <w:t xml:space="preserve"> </w:t>
      </w:r>
      <w:r w:rsidRPr="00555FF1">
        <w:rPr>
          <w:rFonts w:ascii="Palatino Linotype" w:eastAsia="Arial Unicode MS" w:hAnsi="Palatino Linotype" w:cs="Times New Roman"/>
          <w:sz w:val="24"/>
          <w:szCs w:val="24"/>
          <w:lang w:val="es-ES_tradnl" w:eastAsia="es-ES"/>
        </w:rPr>
        <w:t xml:space="preserve">los siguientes elementos de información pública: monto total del sueldo neto y bruto, compensaciones, prestaciones, aguinaldos, bonos, pagos por concepto de gasolina, de servicio de telefonía celular, </w:t>
      </w:r>
      <w:r w:rsidRPr="00555FF1">
        <w:rPr>
          <w:rFonts w:ascii="Palatino Linotype" w:eastAsia="Arial Unicode MS" w:hAnsi="Palatino Linotype" w:cs="Times New Roman"/>
          <w:b/>
          <w:sz w:val="24"/>
          <w:szCs w:val="24"/>
          <w:lang w:val="es-ES_tradnl" w:eastAsia="es-ES"/>
        </w:rPr>
        <w:t>el nombre del servidor público</w:t>
      </w:r>
      <w:r w:rsidRPr="00555FF1">
        <w:rPr>
          <w:rFonts w:ascii="Palatino Linotype" w:eastAsia="Arial Unicode MS" w:hAnsi="Palatino Linotype" w:cs="Times New Roman"/>
          <w:sz w:val="24"/>
          <w:szCs w:val="24"/>
          <w:lang w:val="es-ES_tradnl" w:eastAsia="es-ES"/>
        </w:rPr>
        <w:t xml:space="preserve">, el cargo que desempeña, área de adscripción, número de empleado (sólo en caso de no arrojar datos personales) y el período de la nómina respectiva, básicamente.  </w:t>
      </w:r>
    </w:p>
    <w:p w14:paraId="0306693D" w14:textId="04A6EB22" w:rsidR="00436187" w:rsidRPr="00C070E4"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7FFF538" w14:textId="77777777" w:rsidR="00436187" w:rsidRPr="00555FF1" w:rsidRDefault="00436187" w:rsidP="00C070E4">
      <w:pPr>
        <w:spacing w:before="240" w:after="240" w:line="360" w:lineRule="auto"/>
        <w:ind w:left="567" w:right="616"/>
        <w:jc w:val="both"/>
        <w:rPr>
          <w:rFonts w:ascii="Palatino Linotype" w:eastAsia="Times New Roman" w:hAnsi="Palatino Linotype" w:cs="Times New Roman"/>
          <w:i/>
          <w:lang w:val="es-ES_tradnl" w:eastAsia="es-MX"/>
        </w:rPr>
      </w:pPr>
      <w:r w:rsidRPr="00555FF1">
        <w:rPr>
          <w:rFonts w:ascii="Palatino Linotype" w:eastAsia="Times New Roman" w:hAnsi="Palatino Linotype" w:cs="Times New Roman"/>
          <w:i/>
          <w:lang w:val="es-ES_tradnl" w:eastAsia="es-MX"/>
        </w:rPr>
        <w:lastRenderedPageBreak/>
        <w:t>"</w:t>
      </w:r>
      <w:r w:rsidRPr="00555FF1">
        <w:rPr>
          <w:rFonts w:ascii="Palatino Linotype" w:eastAsia="Times New Roman" w:hAnsi="Palatino Linotype" w:cs="Times New Roman"/>
          <w:b/>
          <w:i/>
          <w:lang w:val="es-ES_tradnl"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555FF1">
        <w:rPr>
          <w:rFonts w:ascii="Palatino Linotype" w:eastAsia="Times New Roman" w:hAnsi="Palatino Linotype" w:cs="Times New Roman"/>
          <w:i/>
          <w:lang w:val="es-ES_tradnl"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2D34043" w14:textId="71B88F34" w:rsidR="00436187" w:rsidRPr="00555FF1" w:rsidRDefault="00436187" w:rsidP="00E67313">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w:t>
      </w:r>
      <w:r w:rsidRPr="00555FF1">
        <w:rPr>
          <w:rFonts w:ascii="Palatino Linotype" w:eastAsia="Times New Roman" w:hAnsi="Palatino Linotype" w:cs="Times New Roman"/>
          <w:sz w:val="24"/>
          <w:szCs w:val="24"/>
          <w:lang w:val="es-ES_tradnl" w:eastAsia="es-ES"/>
        </w:rPr>
        <w:lastRenderedPageBreak/>
        <w:t xml:space="preserve">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555FF1">
        <w:rPr>
          <w:rFonts w:ascii="Palatino Linotype" w:eastAsia="Times New Roman" w:hAnsi="Palatino Linotype" w:cs="Times New Roman"/>
          <w:b/>
          <w:sz w:val="24"/>
          <w:szCs w:val="24"/>
          <w:lang w:val="es-ES_tradnl" w:eastAsia="es-ES"/>
        </w:rPr>
        <w:t>LINEAMIENTOS GENERALES EN MATERIA DE CLASIFICACIÓN Y DESCLASIFICACIÓN DE LA INFORMACIÓN, ASÍ COMO PARA LA ELABORACIÓN DE VERSIONES PÚBLICAS</w:t>
      </w:r>
      <w:r w:rsidRPr="00555FF1">
        <w:rPr>
          <w:rFonts w:ascii="Palatino Linotype" w:eastAsia="Times New Roman" w:hAnsi="Palatino Linotype" w:cs="Times New Roman"/>
          <w:sz w:val="24"/>
          <w:szCs w:val="24"/>
          <w:lang w:val="es-ES_tradnl"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04881F56" w14:textId="242C14C7" w:rsidR="00436187" w:rsidRPr="00555FF1" w:rsidRDefault="00436187" w:rsidP="00C070E4">
      <w:pPr>
        <w:spacing w:before="240" w:after="240" w:line="360" w:lineRule="auto"/>
        <w:jc w:val="both"/>
        <w:rPr>
          <w:rFonts w:ascii="Palatino Linotype" w:eastAsia="Times New Roman" w:hAnsi="Palatino Linotype" w:cs="Times New Roman"/>
          <w:sz w:val="24"/>
          <w:szCs w:val="24"/>
          <w:lang w:val="es-ES_tradnl" w:eastAsia="es-MX"/>
        </w:rPr>
      </w:pPr>
      <w:r w:rsidRPr="00555FF1">
        <w:rPr>
          <w:rFonts w:ascii="Palatino Linotype" w:eastAsia="Times New Roman" w:hAnsi="Palatino Linotype" w:cs="Times New Roman"/>
          <w:sz w:val="24"/>
          <w:szCs w:val="24"/>
          <w:lang w:val="es-ES_tradnl" w:eastAsia="es-ES"/>
        </w:rPr>
        <w:t xml:space="preserve">Por ende, en el presente caso el Sujeto Obligado debe </w:t>
      </w:r>
      <w:r w:rsidRPr="00555FF1">
        <w:rPr>
          <w:rFonts w:ascii="Palatino Linotype" w:eastAsia="Times New Roman" w:hAnsi="Palatino Linotype" w:cs="Times New Roman"/>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55FF1">
        <w:rPr>
          <w:rFonts w:ascii="Palatino Linotype" w:eastAsia="Times New Roman" w:hAnsi="Palatino Linotype" w:cs="Times New Roman"/>
          <w:sz w:val="24"/>
          <w:szCs w:val="24"/>
          <w:lang w:val="es-ES_tradnl" w:eastAsia="es-ES"/>
        </w:rPr>
        <w:t xml:space="preserve">el Sujeto Obligado </w:t>
      </w:r>
      <w:r w:rsidRPr="00555FF1">
        <w:rPr>
          <w:rFonts w:ascii="Palatino Linotype" w:eastAsia="Times New Roman" w:hAnsi="Palatino Linotype" w:cs="Times New Roman"/>
          <w:sz w:val="24"/>
          <w:szCs w:val="24"/>
          <w:lang w:val="es-ES_tradnl"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555FF1">
        <w:rPr>
          <w:rFonts w:ascii="Palatino Linotype" w:eastAsia="Times New Roman" w:hAnsi="Palatino Linotype" w:cs="Times New Roman"/>
          <w:sz w:val="24"/>
          <w:szCs w:val="24"/>
          <w:lang w:val="es-ES_tradnl" w:eastAsia="es-ES"/>
        </w:rPr>
        <w:t>el Sujeto Obligado</w:t>
      </w:r>
      <w:r w:rsidRPr="00555FF1">
        <w:rPr>
          <w:rFonts w:ascii="Palatino Linotype" w:eastAsia="Times New Roman" w:hAnsi="Palatino Linotype" w:cs="Times New Roman"/>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0BA1FA6" w14:textId="4A25D648" w:rsidR="00436187" w:rsidRPr="00555FF1" w:rsidRDefault="00436187" w:rsidP="00C070E4">
      <w:pPr>
        <w:spacing w:before="240" w:after="240" w:line="360" w:lineRule="auto"/>
        <w:jc w:val="both"/>
        <w:rPr>
          <w:rFonts w:ascii="Palatino Linotype" w:eastAsia="Calibri" w:hAnsi="Palatino Linotype" w:cs="Times New Roman"/>
          <w:sz w:val="24"/>
          <w:szCs w:val="24"/>
          <w:lang w:val="es-ES_tradnl" w:eastAsia="es-ES"/>
        </w:rPr>
      </w:pPr>
      <w:r w:rsidRPr="00555FF1">
        <w:rPr>
          <w:rFonts w:ascii="Palatino Linotype" w:eastAsia="Calibri" w:hAnsi="Palatino Linotype" w:cs="Times New Roman"/>
          <w:sz w:val="24"/>
          <w:szCs w:val="24"/>
          <w:lang w:val="es-ES_tradnl" w:eastAsia="es-ES"/>
        </w:rPr>
        <w:lastRenderedPageBreak/>
        <w:t xml:space="preserve">Así, es que </w:t>
      </w:r>
      <w:r w:rsidRPr="00555FF1">
        <w:rPr>
          <w:rFonts w:ascii="Palatino Linotype" w:eastAsia="Times New Roman" w:hAnsi="Palatino Linotype" w:cs="Times New Roman"/>
          <w:sz w:val="24"/>
          <w:szCs w:val="24"/>
          <w:lang w:val="es-ES_tradnl" w:eastAsia="es-ES"/>
        </w:rPr>
        <w:t xml:space="preserve">el Sujeto Obligado </w:t>
      </w:r>
      <w:r w:rsidRPr="00555FF1">
        <w:rPr>
          <w:rFonts w:ascii="Palatino Linotype" w:eastAsia="Calibri" w:hAnsi="Palatino Linotype" w:cs="Times New Roman"/>
          <w:sz w:val="24"/>
          <w:szCs w:val="24"/>
          <w:lang w:val="es-ES_tradnl"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053A491" w14:textId="289A66A5" w:rsidR="00436187" w:rsidRPr="00C070E4"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3DD0B5E" w14:textId="77777777" w:rsidR="00436187" w:rsidRPr="00555FF1" w:rsidRDefault="00436187" w:rsidP="00C070E4">
      <w:pPr>
        <w:spacing w:before="240" w:after="240" w:line="24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 xml:space="preserve">“Artículo 49. </w:t>
      </w:r>
      <w:r w:rsidRPr="00555FF1">
        <w:rPr>
          <w:rFonts w:ascii="Times New Roman" w:eastAsia="Times New Roman" w:hAnsi="Times New Roman" w:cs="Times New Roman"/>
          <w:i/>
          <w:lang w:val="es-ES_tradnl" w:eastAsia="es-MX"/>
        </w:rPr>
        <w:t>Los Comités de Transparencia tendrán las siguientes atribuciones:</w:t>
      </w:r>
    </w:p>
    <w:p w14:paraId="22DFE90C" w14:textId="46607D4A" w:rsidR="00436187" w:rsidRPr="00555FF1" w:rsidRDefault="00436187" w:rsidP="00C070E4">
      <w:pPr>
        <w:spacing w:before="240" w:after="240" w:line="24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VIII.</w:t>
      </w:r>
      <w:r w:rsidRPr="00555FF1">
        <w:rPr>
          <w:rFonts w:ascii="Times New Roman" w:eastAsia="Times New Roman" w:hAnsi="Times New Roman" w:cs="Times New Roman"/>
          <w:i/>
          <w:lang w:val="es-ES_tradnl" w:eastAsia="es-MX"/>
        </w:rPr>
        <w:t xml:space="preserve"> Aprobar, modificar o revocar la clasificación de la información;</w:t>
      </w:r>
    </w:p>
    <w:p w14:paraId="23483BED" w14:textId="7EB3664E" w:rsidR="00436187" w:rsidRPr="00C070E4" w:rsidRDefault="00436187" w:rsidP="00C070E4">
      <w:pPr>
        <w:spacing w:before="240" w:after="240" w:line="24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Artículo 132.</w:t>
      </w:r>
      <w:r w:rsidRPr="00555FF1">
        <w:rPr>
          <w:rFonts w:ascii="Times New Roman" w:eastAsia="Times New Roman" w:hAnsi="Times New Roman" w:cs="Times New Roman"/>
          <w:i/>
          <w:lang w:val="es-ES_tradnl" w:eastAsia="es-MX"/>
        </w:rPr>
        <w:t xml:space="preserve"> La clasificación de la información se llevará a cabo en el momento en que:</w:t>
      </w:r>
    </w:p>
    <w:p w14:paraId="252FBC9B" w14:textId="77777777" w:rsidR="00436187" w:rsidRPr="00555FF1" w:rsidRDefault="00436187" w:rsidP="00C070E4">
      <w:pPr>
        <w:spacing w:before="240" w:after="240" w:line="24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I.</w:t>
      </w:r>
      <w:r w:rsidRPr="00555FF1">
        <w:rPr>
          <w:rFonts w:ascii="Times New Roman" w:eastAsia="Times New Roman" w:hAnsi="Times New Roman" w:cs="Times New Roman"/>
          <w:i/>
          <w:lang w:val="es-ES_tradnl" w:eastAsia="es-MX"/>
        </w:rPr>
        <w:t xml:space="preserve"> Se reciba una solicitud de acceso a la información;</w:t>
      </w:r>
    </w:p>
    <w:p w14:paraId="3363580E" w14:textId="77777777" w:rsidR="00436187" w:rsidRPr="00555FF1" w:rsidRDefault="00436187" w:rsidP="00C070E4">
      <w:pPr>
        <w:spacing w:before="240" w:after="240" w:line="24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II.</w:t>
      </w:r>
      <w:r w:rsidRPr="00555FF1">
        <w:rPr>
          <w:rFonts w:ascii="Times New Roman" w:eastAsia="Times New Roman" w:hAnsi="Times New Roman" w:cs="Times New Roman"/>
          <w:i/>
          <w:lang w:val="es-ES_tradnl" w:eastAsia="es-MX"/>
        </w:rPr>
        <w:t xml:space="preserve"> Se determine mediante resolución de autoridad competente; o</w:t>
      </w:r>
    </w:p>
    <w:p w14:paraId="017C6C86" w14:textId="43F988F8" w:rsidR="00436187" w:rsidRPr="00555FF1" w:rsidRDefault="00436187" w:rsidP="00C070E4">
      <w:pPr>
        <w:spacing w:before="240" w:after="240" w:line="360" w:lineRule="auto"/>
        <w:ind w:left="567" w:right="616"/>
        <w:jc w:val="both"/>
        <w:rPr>
          <w:rFonts w:ascii="Times New Roman" w:eastAsia="Times New Roman" w:hAnsi="Times New Roman" w:cs="Times New Roman"/>
          <w:b/>
          <w:i/>
          <w:lang w:val="es-ES_tradnl" w:eastAsia="es-MX"/>
        </w:rPr>
      </w:pPr>
      <w:r w:rsidRPr="00555FF1">
        <w:rPr>
          <w:rFonts w:ascii="Times New Roman" w:eastAsia="Times New Roman" w:hAnsi="Times New Roman" w:cs="Times New Roman"/>
          <w:i/>
          <w:lang w:val="es-ES_tradnl" w:eastAsia="es-MX"/>
        </w:rPr>
        <w:lastRenderedPageBreak/>
        <w:t>III. Se generen versiones públicas para dar cumplimiento a las obligaciones de transparencia previstas en esta Ley.</w:t>
      </w:r>
      <w:r w:rsidRPr="00555FF1">
        <w:rPr>
          <w:rFonts w:ascii="Times New Roman" w:eastAsia="Times New Roman" w:hAnsi="Times New Roman" w:cs="Times New Roman"/>
          <w:b/>
          <w:i/>
          <w:lang w:val="es-ES_tradnl" w:eastAsia="es-MX"/>
        </w:rPr>
        <w:t>”</w:t>
      </w:r>
    </w:p>
    <w:p w14:paraId="6C0A3BDE" w14:textId="5237DBD6" w:rsidR="00436187" w:rsidRPr="00C070E4"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“Segundo.-</w:t>
      </w:r>
      <w:r w:rsidRPr="00555FF1">
        <w:rPr>
          <w:rFonts w:ascii="Times New Roman" w:eastAsia="Times New Roman" w:hAnsi="Times New Roman" w:cs="Times New Roman"/>
          <w:i/>
          <w:lang w:val="es-ES_tradnl" w:eastAsia="es-MX"/>
        </w:rPr>
        <w:t xml:space="preserve"> Para efectos de los presentes Lineamientos Generales, se entenderá por:</w:t>
      </w:r>
    </w:p>
    <w:p w14:paraId="3F5C7776" w14:textId="4368CA27" w:rsidR="00436187" w:rsidRPr="00C070E4"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XVIII.</w:t>
      </w:r>
      <w:r w:rsidRPr="00555FF1">
        <w:rPr>
          <w:rFonts w:ascii="Times New Roman" w:eastAsia="Times New Roman" w:hAnsi="Times New Roman" w:cs="Times New Roman"/>
          <w:i/>
          <w:lang w:val="es-ES_tradnl" w:eastAsia="es-MX"/>
        </w:rPr>
        <w:t xml:space="preserve"> </w:t>
      </w:r>
      <w:r w:rsidRPr="00555FF1">
        <w:rPr>
          <w:rFonts w:ascii="Times New Roman" w:eastAsia="Times New Roman" w:hAnsi="Times New Roman" w:cs="Times New Roman"/>
          <w:b/>
          <w:i/>
          <w:lang w:val="es-ES_tradnl" w:eastAsia="es-MX"/>
        </w:rPr>
        <w:t>Versión pública:</w:t>
      </w:r>
      <w:r w:rsidRPr="00555FF1">
        <w:rPr>
          <w:rFonts w:ascii="Times New Roman" w:eastAsia="Times New Roman" w:hAnsi="Times New Roman" w:cs="Times New Roman"/>
          <w:i/>
          <w:lang w:val="es-ES_tradnl"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95FC4FB" w14:textId="77777777"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Cuarto.</w:t>
      </w:r>
      <w:r w:rsidRPr="00555FF1">
        <w:rPr>
          <w:rFonts w:ascii="Times New Roman" w:eastAsia="Times New Roman" w:hAnsi="Times New Roman" w:cs="Times New Roman"/>
          <w:i/>
          <w:lang w:val="es-ES_tradnl"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539DF22" w14:textId="262011E9" w:rsidR="00436187" w:rsidRPr="00C070E4"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i/>
          <w:lang w:val="es-ES_tradnl" w:eastAsia="es-MX"/>
        </w:rPr>
        <w:t>Los Sujetos Obligados deberán aplicar, de manera estricta, las excepciones al derecho de acceso a la información y sólo podrán invocarlas cuando acrediten su procedencia.</w:t>
      </w:r>
    </w:p>
    <w:p w14:paraId="590F35BD" w14:textId="375BE605" w:rsidR="00436187" w:rsidRPr="00C070E4"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Quinto.</w:t>
      </w:r>
      <w:r w:rsidRPr="00555FF1">
        <w:rPr>
          <w:rFonts w:ascii="Times New Roman" w:eastAsia="Times New Roman" w:hAnsi="Times New Roman" w:cs="Times New Roman"/>
          <w:i/>
          <w:lang w:val="es-ES_tradnl"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8D80FB" w14:textId="77777777"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Sexto.</w:t>
      </w:r>
      <w:r w:rsidRPr="00555FF1">
        <w:rPr>
          <w:rFonts w:ascii="Times New Roman" w:eastAsia="Times New Roman" w:hAnsi="Times New Roman" w:cs="Times New Roman"/>
          <w:i/>
          <w:lang w:val="es-ES_tradnl"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FBA91F3" w14:textId="5B942781" w:rsidR="00436187" w:rsidRPr="00C070E4"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i/>
          <w:lang w:val="es-ES_tradnl" w:eastAsia="es-MX"/>
        </w:rPr>
        <w:t>La clasificación de información se realizará conforme a un análisis caso por caso, mediante la aplicación de la prueba de daño y de interés público.</w:t>
      </w:r>
    </w:p>
    <w:p w14:paraId="037DD3D3" w14:textId="77777777"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lastRenderedPageBreak/>
        <w:t>Séptimo.</w:t>
      </w:r>
      <w:r w:rsidRPr="00555FF1">
        <w:rPr>
          <w:rFonts w:ascii="Times New Roman" w:eastAsia="Times New Roman" w:hAnsi="Times New Roman" w:cs="Times New Roman"/>
          <w:i/>
          <w:lang w:val="es-ES_tradnl" w:eastAsia="es-MX"/>
        </w:rPr>
        <w:t xml:space="preserve"> La clasificación de la información se llevará a cabo en el momento en que:</w:t>
      </w:r>
    </w:p>
    <w:p w14:paraId="1C90482F" w14:textId="2039E400" w:rsidR="00436187" w:rsidRPr="00C070E4"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I.</w:t>
      </w:r>
      <w:r w:rsidRPr="00555FF1">
        <w:rPr>
          <w:rFonts w:ascii="Times New Roman" w:eastAsia="Times New Roman" w:hAnsi="Times New Roman" w:cs="Times New Roman"/>
          <w:i/>
          <w:lang w:val="es-ES_tradnl" w:eastAsia="es-MX"/>
        </w:rPr>
        <w:t xml:space="preserve"> Se reciba una solicitud de acceso a la información;</w:t>
      </w:r>
    </w:p>
    <w:p w14:paraId="662DE1E7" w14:textId="77777777"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II.</w:t>
      </w:r>
      <w:r w:rsidRPr="00555FF1">
        <w:rPr>
          <w:rFonts w:ascii="Times New Roman" w:eastAsia="Times New Roman" w:hAnsi="Times New Roman" w:cs="Times New Roman"/>
          <w:i/>
          <w:lang w:val="es-ES_tradnl" w:eastAsia="es-MX"/>
        </w:rPr>
        <w:t xml:space="preserve"> Se determine mediante resolución de autoridad competente, o</w:t>
      </w:r>
    </w:p>
    <w:p w14:paraId="094048EB" w14:textId="77777777"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III.</w:t>
      </w:r>
      <w:r w:rsidRPr="00555FF1">
        <w:rPr>
          <w:rFonts w:ascii="Times New Roman" w:eastAsia="Times New Roman" w:hAnsi="Times New Roman" w:cs="Times New Roman"/>
          <w:i/>
          <w:lang w:val="es-ES_tradnl" w:eastAsia="es-MX"/>
        </w:rPr>
        <w:t xml:space="preserve"> Se generen versiones públicas para dar cumplimiento a las obligaciones de transparencia previstas en la Ley General, la Ley Federal y las correspondientes de las entidades federativas.</w:t>
      </w:r>
    </w:p>
    <w:p w14:paraId="06EC77C9" w14:textId="5DBC69F6" w:rsidR="00436187" w:rsidRPr="00C070E4"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i/>
          <w:lang w:val="es-ES_tradnl" w:eastAsia="es-MX"/>
        </w:rPr>
        <w:t>Los titulares de las áreas deberán revisar la clasificación al momento de la recepción de una solicitud de acceso a la información, para verificar si encuadra en una causal de reserva o de confidencialidad.</w:t>
      </w:r>
    </w:p>
    <w:p w14:paraId="38BC19F0" w14:textId="77777777"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Octavo.</w:t>
      </w:r>
      <w:r w:rsidRPr="00555FF1">
        <w:rPr>
          <w:rFonts w:ascii="Times New Roman" w:eastAsia="Times New Roman" w:hAnsi="Times New Roman" w:cs="Times New Roman"/>
          <w:i/>
          <w:lang w:val="es-ES_tradnl"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33BD456" w14:textId="77777777"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i/>
          <w:lang w:val="es-ES_tradnl" w:eastAsia="es-MX"/>
        </w:rPr>
        <w:t>Para motivar la clasificación se deberán señalar las razones o circunstancias especiales que lo llevaron a concluir que el caso particular se ajusta al supuesto previsto por la norma legal invocada como fundamento.</w:t>
      </w:r>
    </w:p>
    <w:p w14:paraId="494DAEB9" w14:textId="77777777"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i/>
          <w:lang w:val="es-ES_tradnl" w:eastAsia="es-MX"/>
        </w:rPr>
        <w:t>En caso de referirse a información reservada, la motivación de la clasificación también deberá comprender las circunstancias que justifican el establecimiento de determinado plazo de reserva.</w:t>
      </w:r>
    </w:p>
    <w:p w14:paraId="4434D3FC" w14:textId="77777777"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p>
    <w:p w14:paraId="39B55026" w14:textId="77777777"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i/>
          <w:lang w:val="es-ES_tradnl"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EB04671" w14:textId="67ECA179" w:rsidR="00436187" w:rsidRPr="00C070E4"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i/>
          <w:lang w:val="es-ES_tradnl" w:eastAsia="es-MX"/>
        </w:rPr>
        <w:t>Los documentos contenidos en los archivos históricos y los identificados como históricos confidenciales no serán susceptibles de clasificación como reservados.</w:t>
      </w:r>
    </w:p>
    <w:p w14:paraId="425ECD32" w14:textId="7BFB981D" w:rsidR="00436187" w:rsidRPr="00C070E4"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lastRenderedPageBreak/>
        <w:t>Noveno.</w:t>
      </w:r>
      <w:r w:rsidRPr="00555FF1">
        <w:rPr>
          <w:rFonts w:ascii="Times New Roman" w:eastAsia="Times New Roman" w:hAnsi="Times New Roman" w:cs="Times New Roman"/>
          <w:i/>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3D89E93" w14:textId="785E895B" w:rsidR="00436187" w:rsidRPr="00555FF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b/>
          <w:i/>
          <w:lang w:val="es-ES_tradnl" w:eastAsia="es-MX"/>
        </w:rPr>
        <w:t>Décimo.</w:t>
      </w:r>
      <w:r w:rsidRPr="00555FF1">
        <w:rPr>
          <w:rFonts w:ascii="Times New Roman" w:eastAsia="Times New Roman" w:hAnsi="Times New Roman" w:cs="Times New Roman"/>
          <w:i/>
          <w:lang w:val="es-ES_tradnl"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r w:rsidR="00C070E4">
        <w:rPr>
          <w:rFonts w:ascii="Times New Roman" w:eastAsia="Times New Roman" w:hAnsi="Times New Roman" w:cs="Times New Roman"/>
          <w:i/>
          <w:lang w:val="es-ES_tradnl" w:eastAsia="es-MX"/>
        </w:rPr>
        <w:t>.</w:t>
      </w:r>
    </w:p>
    <w:p w14:paraId="6FEEC2C1" w14:textId="3B34EC6B" w:rsidR="00436187" w:rsidRPr="00C070E4"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555FF1">
        <w:rPr>
          <w:rFonts w:ascii="Times New Roman" w:eastAsia="Times New Roman" w:hAnsi="Times New Roman" w:cs="Times New Roman"/>
          <w:i/>
          <w:lang w:val="es-ES_tradnl" w:eastAsia="es-MX"/>
        </w:rPr>
        <w:t>En ausencia de los titulares de las áreas, la información será clasificada o desclasificada por la persona que lo supla, en términos de la normativa que rija la actuación del sujeto obligado.</w:t>
      </w:r>
    </w:p>
    <w:p w14:paraId="184B4055" w14:textId="5DC84E1C" w:rsidR="00436187" w:rsidRPr="00C070E4" w:rsidRDefault="00436187" w:rsidP="00C070E4">
      <w:pPr>
        <w:spacing w:before="240" w:after="240" w:line="360" w:lineRule="auto"/>
        <w:ind w:left="567" w:right="616"/>
        <w:jc w:val="both"/>
        <w:rPr>
          <w:rFonts w:ascii="Times New Roman" w:eastAsia="Times New Roman" w:hAnsi="Times New Roman" w:cs="Times New Roman"/>
          <w:b/>
          <w:sz w:val="24"/>
          <w:szCs w:val="24"/>
          <w:lang w:val="es-ES_tradnl" w:eastAsia="es-MX"/>
        </w:rPr>
      </w:pPr>
      <w:r w:rsidRPr="00555FF1">
        <w:rPr>
          <w:rFonts w:ascii="Times New Roman" w:eastAsia="Times New Roman" w:hAnsi="Times New Roman" w:cs="Times New Roman"/>
          <w:b/>
          <w:i/>
          <w:lang w:val="es-ES_tradnl" w:eastAsia="es-MX"/>
        </w:rPr>
        <w:t>Décimo primero.</w:t>
      </w:r>
      <w:r w:rsidRPr="00555FF1">
        <w:rPr>
          <w:rFonts w:ascii="Times New Roman" w:eastAsia="Times New Roman" w:hAnsi="Times New Roman" w:cs="Times New Roman"/>
          <w:i/>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55FF1">
        <w:rPr>
          <w:rFonts w:ascii="Times New Roman" w:eastAsia="Times New Roman" w:hAnsi="Times New Roman" w:cs="Times New Roman"/>
          <w:b/>
          <w:i/>
          <w:lang w:val="es-ES_tradnl" w:eastAsia="es-MX"/>
        </w:rPr>
        <w:t>”</w:t>
      </w:r>
    </w:p>
    <w:p w14:paraId="1A30D189" w14:textId="74500AFB" w:rsidR="00436187" w:rsidRPr="00C070E4"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555FF1">
        <w:rPr>
          <w:rFonts w:ascii="Palatino Linotype" w:eastAsia="Times New Roman" w:hAnsi="Palatino Linotype" w:cs="Times New Roman"/>
          <w:sz w:val="24"/>
          <w:szCs w:val="24"/>
          <w:lang w:val="es-ES_tradnl" w:eastAsia="es-ES"/>
        </w:rPr>
        <w:lastRenderedPageBreak/>
        <w:t>supuestos jurídicos se debe fundar y motivar correctamente la categorización de la información.</w:t>
      </w:r>
    </w:p>
    <w:p w14:paraId="7220C14D" w14:textId="3DC22E74" w:rsidR="00436187" w:rsidRPr="00C070E4"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Por tanto, la fundamentación y motivación consiste en la obligación que tiene todo ente público de expresar los preceptos jurídicos aplicables al asunto motivo del acto y las razones o argumentos de su actuar.</w:t>
      </w:r>
    </w:p>
    <w:p w14:paraId="5F132D83" w14:textId="5D7CE7F0" w:rsidR="00436187" w:rsidRPr="00C070E4"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Al respecto, el máximo tribunal del país ha establecido jurisprudencia respecto a qué debe entenderse por fundamentación y motivación, en los siguientes términos:</w:t>
      </w:r>
    </w:p>
    <w:p w14:paraId="519201B6" w14:textId="61C3516A" w:rsidR="00436187" w:rsidRPr="00C070E4" w:rsidRDefault="00436187" w:rsidP="00C070E4">
      <w:pPr>
        <w:spacing w:before="240" w:after="240" w:line="360" w:lineRule="auto"/>
        <w:ind w:left="567" w:right="616"/>
        <w:jc w:val="both"/>
        <w:rPr>
          <w:rFonts w:ascii="Palatino Linotype" w:eastAsia="Times New Roman" w:hAnsi="Palatino Linotype" w:cs="Times New Roman"/>
          <w:i/>
          <w:lang w:val="es-ES_tradnl" w:eastAsia="es-ES"/>
        </w:rPr>
      </w:pPr>
      <w:r w:rsidRPr="00555FF1">
        <w:rPr>
          <w:rFonts w:ascii="Palatino Linotype" w:eastAsia="Times New Roman" w:hAnsi="Palatino Linotype" w:cs="Times New Roman"/>
          <w:b/>
          <w:i/>
          <w:lang w:val="es-ES_tradnl" w:eastAsia="es-ES"/>
        </w:rPr>
        <w:t xml:space="preserve">FUNDAMENTACIÓN Y MOTIVACIÓN. </w:t>
      </w:r>
      <w:r w:rsidRPr="00555FF1">
        <w:rPr>
          <w:rFonts w:ascii="Palatino Linotype" w:eastAsia="Times New Roman" w:hAnsi="Palatino Linotype" w:cs="Times New Roman"/>
          <w:i/>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95875FC" w14:textId="77777777" w:rsidR="00436187" w:rsidRPr="00555FF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4C61268" w14:textId="7706FA75" w:rsidR="00436187" w:rsidRPr="00C070E4"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48ABF67" w14:textId="1D17338A" w:rsidR="00436187" w:rsidRPr="00C070E4" w:rsidRDefault="00436187" w:rsidP="00C070E4">
      <w:pPr>
        <w:spacing w:before="240" w:after="240" w:line="360" w:lineRule="auto"/>
        <w:ind w:left="567" w:right="616"/>
        <w:jc w:val="both"/>
        <w:rPr>
          <w:rFonts w:ascii="Palatino Linotype" w:eastAsia="Times New Roman" w:hAnsi="Palatino Linotype" w:cs="Times New Roman"/>
          <w:i/>
          <w:lang w:val="es-ES_tradnl" w:eastAsia="es-ES"/>
        </w:rPr>
      </w:pPr>
      <w:r w:rsidRPr="00555FF1">
        <w:rPr>
          <w:rFonts w:ascii="Palatino Linotype" w:eastAsia="Times New Roman" w:hAnsi="Palatino Linotype" w:cs="Times New Roman"/>
          <w:b/>
          <w:i/>
          <w:lang w:val="es-ES_tradnl" w:eastAsia="es-ES"/>
        </w:rPr>
        <w:t>FUNDAMENTACIÓN Y MOTIVACIÓN. EL ASPECTO FORMAL DE LA GARANTÍA Y SU FINALIDAD SE TRADUCEN EN EXPLICAR, JUSTIFICAR, POSIBILITAR LA DEFENSA Y COMUNICAR LA DECISIÓN</w:t>
      </w:r>
      <w:r w:rsidRPr="00555FF1">
        <w:rPr>
          <w:rFonts w:ascii="Palatino Linotype" w:eastAsia="Times New Roman" w:hAnsi="Palatino Linotype" w:cs="Times New Roman"/>
          <w:i/>
          <w:lang w:val="es-ES_tradnl" w:eastAsia="es-ES"/>
        </w:rPr>
        <w:t xml:space="preserve">. El contenido formal </w:t>
      </w:r>
      <w:r w:rsidRPr="00555FF1">
        <w:rPr>
          <w:rFonts w:ascii="Palatino Linotype" w:eastAsia="Times New Roman" w:hAnsi="Palatino Linotype" w:cs="Times New Roman"/>
          <w:i/>
          <w:lang w:val="es-ES_tradnl" w:eastAsia="es-ES"/>
        </w:rPr>
        <w:lastRenderedPageBreak/>
        <w:t>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A2E7A3E" w14:textId="1E20FB6B" w:rsidR="00436187" w:rsidRPr="00555FF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7315E38" w14:textId="1EF18269" w:rsidR="00436187" w:rsidRPr="00C070E4" w:rsidRDefault="00436187" w:rsidP="00DE404C">
      <w:pPr>
        <w:spacing w:before="240" w:after="240" w:line="360" w:lineRule="auto"/>
        <w:jc w:val="both"/>
        <w:rPr>
          <w:rFonts w:ascii="Palatino Linotype" w:eastAsia="Times New Roman" w:hAnsi="Palatino Linotype" w:cs="Times New Roman"/>
          <w:sz w:val="24"/>
          <w:szCs w:val="24"/>
          <w:lang w:val="es-ES_tradnl" w:eastAsia="es-ES"/>
        </w:rPr>
      </w:pPr>
      <w:r w:rsidRPr="00555FF1">
        <w:rPr>
          <w:rFonts w:ascii="Palatino Linotype" w:eastAsia="Times New Roman" w:hAnsi="Palatino Linotype" w:cs="Times New Roman"/>
          <w:sz w:val="24"/>
          <w:szCs w:val="24"/>
          <w:lang w:val="es-ES_tradnl" w:eastAsia="es-ES"/>
        </w:rPr>
        <w:t>Por lo tanto, la entrega de documentos en su versión pública debe acompañarse necesariamente del Acuerdo del Comité de Transparencia del Sujeto Obligado</w:t>
      </w:r>
      <w:r w:rsidRPr="00555FF1">
        <w:rPr>
          <w:rFonts w:ascii="Palatino Linotype" w:eastAsia="Times New Roman" w:hAnsi="Palatino Linotype" w:cs="Times New Roman"/>
          <w:b/>
          <w:sz w:val="24"/>
          <w:szCs w:val="24"/>
          <w:lang w:val="es-ES_tradnl" w:eastAsia="es-ES"/>
        </w:rPr>
        <w:t xml:space="preserve"> </w:t>
      </w:r>
      <w:r w:rsidRPr="00555FF1">
        <w:rPr>
          <w:rFonts w:ascii="Palatino Linotype" w:eastAsia="Times New Roman" w:hAnsi="Palatino Linotype" w:cs="Times New Roman"/>
          <w:sz w:val="24"/>
          <w:szCs w:val="24"/>
          <w:lang w:val="es-ES_tradnl" w:eastAsia="es-ES"/>
        </w:rPr>
        <w:t xml:space="preserve">que la sustente, en el que se expongan los fundamentos y razones que llevaron a la autoridad a testar, suprimir o eliminar datos de dicho soporte documental, ya que el no hacerlo </w:t>
      </w:r>
      <w:r w:rsidRPr="00555FF1">
        <w:rPr>
          <w:rFonts w:ascii="Palatino Linotype" w:eastAsia="Times New Roman" w:hAnsi="Palatino Linotype" w:cs="Times New Roman"/>
          <w:sz w:val="24"/>
          <w:szCs w:val="24"/>
          <w:lang w:val="es-ES_tradnl" w:eastAsia="es-ES"/>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62B2F83" w14:textId="01449E5E" w:rsidR="00473BDE" w:rsidRPr="00555FF1" w:rsidRDefault="00473BDE" w:rsidP="00473BDE">
      <w:pPr>
        <w:tabs>
          <w:tab w:val="left" w:pos="709"/>
        </w:tabs>
        <w:spacing w:before="240" w:line="360" w:lineRule="auto"/>
        <w:ind w:right="51"/>
        <w:jc w:val="both"/>
        <w:rPr>
          <w:rFonts w:ascii="Palatino Linotype" w:hAnsi="Palatino Linotype"/>
          <w:sz w:val="24"/>
          <w:szCs w:val="24"/>
          <w:lang w:val="es-ES_tradnl"/>
        </w:rPr>
      </w:pPr>
      <w:r w:rsidRPr="00555FF1">
        <w:rPr>
          <w:rFonts w:ascii="Palatino Linotype" w:hAnsi="Palatino Linotype"/>
          <w:sz w:val="24"/>
          <w:szCs w:val="24"/>
          <w:lang w:val="es-ES_tradnl"/>
        </w:rPr>
        <w:t xml:space="preserve">Por lo tanto, en consecuencia y en mérito de lo expuesto en líneas anteriores, resultan  fundadas las razones o motivos de inconformidad que arguye la parte recurrente en su medio de impugnación que fue materia de estudio, por ello </w:t>
      </w:r>
      <w:r w:rsidRPr="00555FF1">
        <w:rPr>
          <w:rFonts w:ascii="Palatino Linotype" w:hAnsi="Palatino Linotype" w:cs="Arial"/>
          <w:b/>
          <w:sz w:val="24"/>
          <w:lang w:val="es-ES_tradnl"/>
        </w:rPr>
        <w:t xml:space="preserve">con fundamento en la </w:t>
      </w:r>
      <w:r w:rsidR="009A423E" w:rsidRPr="00555FF1">
        <w:rPr>
          <w:rFonts w:ascii="Palatino Linotype" w:hAnsi="Palatino Linotype" w:cs="Arial"/>
          <w:b/>
          <w:sz w:val="24"/>
          <w:lang w:val="es-ES_tradnl"/>
        </w:rPr>
        <w:t>primer</w:t>
      </w:r>
      <w:r w:rsidRPr="00555FF1">
        <w:rPr>
          <w:rFonts w:ascii="Palatino Linotype" w:hAnsi="Palatino Linotype" w:cs="Arial"/>
          <w:b/>
          <w:sz w:val="24"/>
          <w:lang w:val="es-ES_tradnl"/>
        </w:rPr>
        <w:t xml:space="preserve"> hipótesis de la fracción III del artículo 186, </w:t>
      </w:r>
      <w:r w:rsidRPr="00555FF1">
        <w:rPr>
          <w:rFonts w:ascii="Palatino Linotype" w:hAnsi="Palatino Linotype" w:cs="Arial"/>
          <w:sz w:val="24"/>
          <w:lang w:val="es-ES_tradnl"/>
        </w:rPr>
        <w:t xml:space="preserve">de la Ley de Transparencia y Acceso a la Información Pública del Estado de México y Municipios, se </w:t>
      </w:r>
      <w:r w:rsidR="009A423E" w:rsidRPr="00555FF1">
        <w:rPr>
          <w:rFonts w:ascii="Palatino Linotype" w:hAnsi="Palatino Linotype" w:cs="Arial"/>
          <w:b/>
          <w:sz w:val="24"/>
          <w:lang w:val="es-ES_tradnl"/>
        </w:rPr>
        <w:t>revoca</w:t>
      </w:r>
      <w:r w:rsidRPr="00555FF1">
        <w:rPr>
          <w:rFonts w:ascii="Palatino Linotype" w:hAnsi="Palatino Linotype" w:cs="Arial"/>
          <w:b/>
          <w:sz w:val="24"/>
          <w:lang w:val="es-ES_tradnl"/>
        </w:rPr>
        <w:t xml:space="preserve"> </w:t>
      </w:r>
      <w:r w:rsidRPr="00555FF1">
        <w:rPr>
          <w:rFonts w:ascii="Palatino Linotype" w:hAnsi="Palatino Linotype" w:cs="Arial"/>
          <w:sz w:val="24"/>
          <w:lang w:val="es-ES_tradnl"/>
        </w:rPr>
        <w:t xml:space="preserve">la respuesta del sujeto obligado a la solicitud de información con número de folio </w:t>
      </w:r>
      <w:r w:rsidR="003E5264" w:rsidRPr="003E5264">
        <w:rPr>
          <w:rFonts w:ascii="Palatino Linotype" w:hAnsi="Palatino Linotype" w:cs="Arial"/>
          <w:b/>
          <w:sz w:val="24"/>
          <w:lang w:val="es-ES_tradnl"/>
        </w:rPr>
        <w:t>00026/APAXCO/IP/2021</w:t>
      </w:r>
      <w:r w:rsidRPr="00555FF1">
        <w:rPr>
          <w:rFonts w:ascii="Palatino Linotype" w:hAnsi="Palatino Linotype"/>
          <w:sz w:val="24"/>
          <w:szCs w:val="24"/>
          <w:lang w:val="es-ES_tradnl"/>
        </w:rPr>
        <w:t>, que ha sido materia del presente fallo.</w:t>
      </w:r>
    </w:p>
    <w:p w14:paraId="41CA6E96" w14:textId="77777777" w:rsidR="00473BDE" w:rsidRPr="00555FF1" w:rsidRDefault="00473BDE" w:rsidP="00473BDE">
      <w:pPr>
        <w:tabs>
          <w:tab w:val="left" w:pos="8931"/>
        </w:tabs>
        <w:spacing w:before="240" w:line="360" w:lineRule="auto"/>
        <w:ind w:right="51"/>
        <w:jc w:val="both"/>
        <w:rPr>
          <w:rFonts w:ascii="Palatino Linotype" w:hAnsi="Palatino Linotype"/>
          <w:sz w:val="24"/>
          <w:szCs w:val="24"/>
          <w:lang w:val="es-ES_tradnl"/>
        </w:rPr>
      </w:pPr>
      <w:r w:rsidRPr="00555FF1">
        <w:rPr>
          <w:rFonts w:ascii="Palatino Linotype" w:hAnsi="Palatino Linotype"/>
          <w:sz w:val="24"/>
          <w:szCs w:val="24"/>
          <w:lang w:val="es-ES_tradnl"/>
        </w:rPr>
        <w:t>Por lo antes expuesto y fundado es de resolverse y,</w:t>
      </w:r>
    </w:p>
    <w:p w14:paraId="0E013A9A" w14:textId="77777777" w:rsidR="00473BDE" w:rsidRPr="00555FF1" w:rsidRDefault="00473BDE" w:rsidP="00473BDE">
      <w:pPr>
        <w:spacing w:before="240" w:line="360" w:lineRule="auto"/>
        <w:jc w:val="center"/>
        <w:rPr>
          <w:rFonts w:ascii="Palatino Linotype" w:eastAsia="Times New Roman" w:hAnsi="Palatino Linotype"/>
          <w:b/>
          <w:bCs/>
          <w:spacing w:val="60"/>
          <w:sz w:val="28"/>
          <w:lang w:val="es-ES_tradnl"/>
        </w:rPr>
      </w:pPr>
      <w:r w:rsidRPr="00555FF1">
        <w:rPr>
          <w:rFonts w:ascii="Palatino Linotype" w:eastAsia="Times New Roman" w:hAnsi="Palatino Linotype"/>
          <w:b/>
          <w:bCs/>
          <w:spacing w:val="60"/>
          <w:sz w:val="28"/>
          <w:lang w:val="es-ES_tradnl"/>
        </w:rPr>
        <w:t>SE    RESUELVE</w:t>
      </w:r>
    </w:p>
    <w:p w14:paraId="6031CBB5" w14:textId="023AD445" w:rsidR="00473BDE" w:rsidRPr="00555FF1" w:rsidRDefault="00473BDE" w:rsidP="00473BDE">
      <w:pPr>
        <w:spacing w:before="240" w:line="360" w:lineRule="auto"/>
        <w:jc w:val="both"/>
        <w:rPr>
          <w:rFonts w:ascii="Palatino Linotype" w:hAnsi="Palatino Linotype" w:cs="Arial"/>
          <w:sz w:val="24"/>
          <w:lang w:val="es-ES_tradnl"/>
        </w:rPr>
      </w:pPr>
      <w:r w:rsidRPr="00555FF1">
        <w:rPr>
          <w:rFonts w:ascii="Palatino Linotype" w:hAnsi="Palatino Linotype" w:cs="Arial"/>
          <w:b/>
          <w:sz w:val="28"/>
          <w:szCs w:val="28"/>
          <w:lang w:val="es-ES_tradnl"/>
        </w:rPr>
        <w:t>PRIMERO.</w:t>
      </w:r>
      <w:r w:rsidRPr="00555FF1">
        <w:rPr>
          <w:rFonts w:ascii="Palatino Linotype" w:hAnsi="Palatino Linotype" w:cs="Arial"/>
          <w:lang w:val="es-ES_tradnl"/>
        </w:rPr>
        <w:t xml:space="preserve">  </w:t>
      </w:r>
      <w:r w:rsidRPr="00555FF1">
        <w:rPr>
          <w:rFonts w:ascii="Palatino Linotype" w:hAnsi="Palatino Linotype" w:cs="Arial"/>
          <w:sz w:val="24"/>
          <w:lang w:val="es-ES_tradnl"/>
        </w:rPr>
        <w:t xml:space="preserve">Se </w:t>
      </w:r>
      <w:r w:rsidR="009A423E" w:rsidRPr="00555FF1">
        <w:rPr>
          <w:rFonts w:ascii="Palatino Linotype" w:hAnsi="Palatino Linotype" w:cs="Arial"/>
          <w:b/>
          <w:sz w:val="24"/>
          <w:lang w:val="es-ES_tradnl"/>
        </w:rPr>
        <w:t>revoca</w:t>
      </w:r>
      <w:r w:rsidRPr="00555FF1">
        <w:rPr>
          <w:rFonts w:ascii="Palatino Linotype" w:hAnsi="Palatino Linotype" w:cs="Arial"/>
          <w:b/>
          <w:sz w:val="24"/>
          <w:lang w:val="es-ES_tradnl"/>
        </w:rPr>
        <w:t xml:space="preserve"> </w:t>
      </w:r>
      <w:r w:rsidRPr="00555FF1">
        <w:rPr>
          <w:rFonts w:ascii="Palatino Linotype" w:hAnsi="Palatino Linotype" w:cs="Arial"/>
          <w:sz w:val="24"/>
          <w:lang w:val="es-ES_tradnl"/>
        </w:rPr>
        <w:t>la respuesta del sujeto obligado a la solicitud de</w:t>
      </w:r>
      <w:r w:rsidRPr="00555FF1">
        <w:rPr>
          <w:rFonts w:ascii="Palatino Linotype" w:hAnsi="Palatino Linotype" w:cs="Arial"/>
          <w:sz w:val="24"/>
          <w:szCs w:val="24"/>
          <w:lang w:val="es-ES_tradnl"/>
        </w:rPr>
        <w:t xml:space="preserve"> información</w:t>
      </w:r>
      <w:r w:rsidRPr="00555FF1">
        <w:rPr>
          <w:rFonts w:ascii="Palatino Linotype" w:eastAsia="Arial Unicode MS" w:hAnsi="Palatino Linotype" w:cs="Arial"/>
          <w:sz w:val="24"/>
          <w:szCs w:val="24"/>
          <w:lang w:val="es-ES_tradnl"/>
        </w:rPr>
        <w:t xml:space="preserve"> </w:t>
      </w:r>
      <w:r w:rsidR="003E5264" w:rsidRPr="003E5264">
        <w:rPr>
          <w:rFonts w:ascii="Palatino Linotype" w:hAnsi="Palatino Linotype" w:cs="Arial"/>
          <w:b/>
          <w:sz w:val="24"/>
          <w:lang w:val="es-ES_tradnl"/>
        </w:rPr>
        <w:t>00026/APAXCO/IP/2021</w:t>
      </w:r>
      <w:r w:rsidRPr="00555FF1">
        <w:rPr>
          <w:rFonts w:ascii="Palatino Linotype" w:hAnsi="Palatino Linotype"/>
          <w:i/>
          <w:lang w:val="es-ES_tradnl"/>
        </w:rPr>
        <w:t xml:space="preserve">, </w:t>
      </w:r>
      <w:r w:rsidRPr="00555FF1">
        <w:rPr>
          <w:rFonts w:ascii="Palatino Linotype" w:hAnsi="Palatino Linotype" w:cs="Arial"/>
          <w:sz w:val="24"/>
          <w:lang w:val="es-ES_tradnl"/>
        </w:rPr>
        <w:t xml:space="preserve">por resultar fundadas las razones o motivos de inconformidad hechas valer por el recurrente, en términos del </w:t>
      </w:r>
      <w:r w:rsidRPr="00555FF1">
        <w:rPr>
          <w:rFonts w:ascii="Palatino Linotype" w:hAnsi="Palatino Linotype" w:cs="Arial"/>
          <w:b/>
          <w:sz w:val="24"/>
          <w:lang w:val="es-ES_tradnl"/>
        </w:rPr>
        <w:t>Considerando Cuarto</w:t>
      </w:r>
      <w:r w:rsidRPr="00555FF1">
        <w:rPr>
          <w:rFonts w:ascii="Palatino Linotype" w:hAnsi="Palatino Linotype" w:cs="Arial"/>
          <w:sz w:val="24"/>
          <w:lang w:val="es-ES_tradnl"/>
        </w:rPr>
        <w:t xml:space="preserve"> de la presente resolución.</w:t>
      </w:r>
    </w:p>
    <w:p w14:paraId="7160CD92" w14:textId="26D3A67C" w:rsidR="00473BDE" w:rsidRPr="00555FF1" w:rsidRDefault="00473BDE" w:rsidP="00473BDE">
      <w:pPr>
        <w:autoSpaceDE w:val="0"/>
        <w:autoSpaceDN w:val="0"/>
        <w:adjustRightInd w:val="0"/>
        <w:spacing w:before="240" w:line="360" w:lineRule="auto"/>
        <w:ind w:right="49"/>
        <w:jc w:val="both"/>
        <w:rPr>
          <w:rFonts w:ascii="Palatino Linotype" w:hAnsi="Palatino Linotype" w:cs="Arial"/>
          <w:sz w:val="24"/>
          <w:szCs w:val="24"/>
          <w:lang w:val="es-ES_tradnl"/>
        </w:rPr>
      </w:pPr>
      <w:r w:rsidRPr="00555FF1">
        <w:rPr>
          <w:rFonts w:ascii="Palatino Linotype" w:hAnsi="Palatino Linotype" w:cs="Arial"/>
          <w:b/>
          <w:sz w:val="28"/>
          <w:szCs w:val="28"/>
          <w:lang w:val="es-ES_tradnl"/>
        </w:rPr>
        <w:lastRenderedPageBreak/>
        <w:t>SEGUNDO.</w:t>
      </w:r>
      <w:r w:rsidRPr="00555FF1">
        <w:rPr>
          <w:rFonts w:ascii="Palatino Linotype" w:hAnsi="Palatino Linotype" w:cs="Arial"/>
          <w:lang w:val="es-ES_tradnl"/>
        </w:rPr>
        <w:t xml:space="preserve"> </w:t>
      </w:r>
      <w:r w:rsidRPr="00555FF1">
        <w:rPr>
          <w:rFonts w:ascii="Palatino Linotype" w:hAnsi="Palatino Linotype" w:cs="Arial"/>
          <w:sz w:val="24"/>
          <w:szCs w:val="24"/>
          <w:lang w:val="es-ES_tradnl"/>
        </w:rPr>
        <w:t xml:space="preserve">Se ordena al </w:t>
      </w:r>
      <w:r w:rsidRPr="00555FF1">
        <w:rPr>
          <w:rFonts w:ascii="Palatino Linotype" w:hAnsi="Palatino Linotype" w:cs="Arial"/>
          <w:b/>
          <w:sz w:val="24"/>
          <w:szCs w:val="24"/>
          <w:lang w:val="es-ES_tradnl"/>
        </w:rPr>
        <w:t>Sujeto Obligado</w:t>
      </w:r>
      <w:r w:rsidRPr="00555FF1">
        <w:rPr>
          <w:rFonts w:ascii="Palatino Linotype" w:hAnsi="Palatino Linotype" w:cs="Arial"/>
          <w:sz w:val="24"/>
          <w:szCs w:val="24"/>
          <w:lang w:val="es-ES_tradnl"/>
        </w:rPr>
        <w:t xml:space="preserve"> haga entrega a</w:t>
      </w:r>
      <w:r w:rsidR="00126661">
        <w:rPr>
          <w:rFonts w:ascii="Palatino Linotype" w:hAnsi="Palatino Linotype" w:cs="Arial"/>
          <w:sz w:val="24"/>
          <w:szCs w:val="24"/>
          <w:lang w:val="es-ES_tradnl"/>
        </w:rPr>
        <w:t xml:space="preserve"> la parte r</w:t>
      </w:r>
      <w:r w:rsidRPr="00555FF1">
        <w:rPr>
          <w:rFonts w:ascii="Palatino Linotype" w:hAnsi="Palatino Linotype" w:cs="Arial"/>
          <w:sz w:val="24"/>
          <w:szCs w:val="24"/>
          <w:lang w:val="es-ES_tradnl"/>
        </w:rPr>
        <w:t xml:space="preserve">ecurrente, en términos del </w:t>
      </w:r>
      <w:r w:rsidRPr="00555FF1">
        <w:rPr>
          <w:rFonts w:ascii="Palatino Linotype" w:hAnsi="Palatino Linotype" w:cs="Arial"/>
          <w:b/>
          <w:sz w:val="24"/>
          <w:szCs w:val="24"/>
          <w:lang w:val="es-ES_tradnl"/>
        </w:rPr>
        <w:t xml:space="preserve">Considerando Cuarto </w:t>
      </w:r>
      <w:r w:rsidR="00126661" w:rsidRPr="00126661">
        <w:rPr>
          <w:rFonts w:ascii="Palatino Linotype" w:hAnsi="Palatino Linotype" w:cs="Arial"/>
          <w:bCs/>
          <w:sz w:val="24"/>
          <w:szCs w:val="24"/>
          <w:lang w:val="es-ES_tradnl"/>
        </w:rPr>
        <w:t>previa búsqueda</w:t>
      </w:r>
      <w:r w:rsidR="00126661">
        <w:rPr>
          <w:rFonts w:ascii="Palatino Linotype" w:hAnsi="Palatino Linotype" w:cs="Arial"/>
          <w:b/>
          <w:sz w:val="24"/>
          <w:szCs w:val="24"/>
          <w:lang w:val="es-ES_tradnl"/>
        </w:rPr>
        <w:t xml:space="preserve"> </w:t>
      </w:r>
      <w:r w:rsidR="00126661" w:rsidRPr="00310FAD">
        <w:rPr>
          <w:rFonts w:ascii="Palatino Linotype" w:hAnsi="Palatino Linotype" w:cs="Arial"/>
          <w:sz w:val="24"/>
          <w:szCs w:val="24"/>
        </w:rPr>
        <w:t>exhaustiva y razonable</w:t>
      </w:r>
      <w:r w:rsidR="00126661">
        <w:rPr>
          <w:rFonts w:ascii="Palatino Linotype" w:hAnsi="Palatino Linotype" w:cs="Arial"/>
          <w:sz w:val="24"/>
          <w:szCs w:val="24"/>
        </w:rPr>
        <w:t>,</w:t>
      </w:r>
      <w:r w:rsidR="00126661" w:rsidRPr="00555FF1">
        <w:rPr>
          <w:rFonts w:ascii="Palatino Linotype" w:hAnsi="Palatino Linotype" w:cs="Arial"/>
          <w:sz w:val="24"/>
          <w:szCs w:val="24"/>
          <w:lang w:val="es-ES_tradnl"/>
        </w:rPr>
        <w:t xml:space="preserve"> </w:t>
      </w:r>
      <w:r w:rsidRPr="00555FF1">
        <w:rPr>
          <w:rFonts w:ascii="Palatino Linotype" w:hAnsi="Palatino Linotype" w:cs="Arial"/>
          <w:sz w:val="24"/>
          <w:szCs w:val="24"/>
          <w:lang w:val="es-ES_tradnl"/>
        </w:rPr>
        <w:t>en versión pública</w:t>
      </w:r>
      <w:r w:rsidR="003E5264">
        <w:rPr>
          <w:rFonts w:ascii="Palatino Linotype" w:hAnsi="Palatino Linotype" w:cs="Arial"/>
          <w:sz w:val="24"/>
          <w:szCs w:val="24"/>
          <w:lang w:val="es-ES_tradnl"/>
        </w:rPr>
        <w:t xml:space="preserve"> en caso de ser procedente</w:t>
      </w:r>
      <w:r w:rsidRPr="00555FF1">
        <w:rPr>
          <w:rFonts w:ascii="Palatino Linotype" w:hAnsi="Palatino Linotype" w:cs="Arial"/>
          <w:sz w:val="24"/>
          <w:szCs w:val="24"/>
          <w:lang w:val="es-ES_tradnl"/>
        </w:rPr>
        <w:t>, a través del SAIMEX</w:t>
      </w:r>
      <w:r w:rsidR="00436187" w:rsidRPr="00555FF1">
        <w:rPr>
          <w:rFonts w:ascii="Palatino Linotype" w:hAnsi="Palatino Linotype" w:cs="Arial"/>
          <w:sz w:val="24"/>
          <w:szCs w:val="24"/>
          <w:lang w:val="es-ES_tradnl"/>
        </w:rPr>
        <w:t>, lo siguiente.</w:t>
      </w:r>
    </w:p>
    <w:p w14:paraId="1C013AD4" w14:textId="641CF7EA" w:rsidR="00126661" w:rsidRDefault="00126661" w:rsidP="00126661">
      <w:pPr>
        <w:pStyle w:val="Prrafodelista"/>
        <w:numPr>
          <w:ilvl w:val="0"/>
          <w:numId w:val="38"/>
        </w:numPr>
        <w:spacing w:before="240" w:after="240" w:line="360" w:lineRule="auto"/>
        <w:ind w:left="1066" w:hanging="357"/>
        <w:jc w:val="both"/>
        <w:rPr>
          <w:rFonts w:ascii="Palatino Linotype" w:hAnsi="Palatino Linotype"/>
          <w:i/>
          <w:iCs/>
          <w:lang w:val="es-ES_tradnl"/>
        </w:rPr>
      </w:pPr>
      <w:r w:rsidRPr="00126661">
        <w:rPr>
          <w:rFonts w:ascii="Palatino Linotype" w:hAnsi="Palatino Linotype"/>
          <w:i/>
          <w:iCs/>
          <w:lang w:val="es-ES_tradnl"/>
        </w:rPr>
        <w:t xml:space="preserve">El número de expedientes en los que se han actuado, número de sanciones que se han impuesto, el tipo de sanción, el nombre del servidor público sancionado, y, en su caso, el monto de la sanción y/o de la recuperación del gasto indebido o improcedente, de los expedientes notificados por el Órgano Interno de Control de la Legislatura al Órgano de Control Interno Municipal, derivados de Auditorías Especiales de Desempeño por incumplir con el perfil y requisitos previstos en la normatividad correspondiente, en el periodo comprendido del 01 de enero de 2018 al 12 de marzo de 2021, de ser procedente en versión pública. </w:t>
      </w:r>
    </w:p>
    <w:p w14:paraId="18A4895A" w14:textId="25F28675" w:rsidR="00126661" w:rsidRPr="00126661" w:rsidRDefault="00126661" w:rsidP="00126661">
      <w:pPr>
        <w:autoSpaceDE w:val="0"/>
        <w:autoSpaceDN w:val="0"/>
        <w:adjustRightInd w:val="0"/>
        <w:spacing w:before="240" w:line="360" w:lineRule="auto"/>
        <w:ind w:left="708"/>
        <w:jc w:val="both"/>
        <w:rPr>
          <w:rFonts w:ascii="Palatino Linotype" w:hAnsi="Palatino Linotype"/>
          <w:bCs/>
          <w:i/>
          <w:iCs/>
          <w:sz w:val="24"/>
          <w:szCs w:val="24"/>
          <w:lang w:val="es-ES_tradnl"/>
        </w:rPr>
      </w:pPr>
      <w:r w:rsidRPr="00126661">
        <w:rPr>
          <w:rFonts w:ascii="Palatino Linotype" w:hAnsi="Palatino Linotype"/>
          <w:bCs/>
          <w:i/>
          <w:iCs/>
          <w:sz w:val="24"/>
          <w:szCs w:val="24"/>
          <w:lang w:val="es-ES_tradnl"/>
        </w:rPr>
        <w:t>Debiendo notificar al Recurrente el Acuerdo de Clasificación de la información que emita en su caso el Comité de Transparencia con motivo de la versión pública, así mediante el cual se clasifique como confidencial el nombre de los servidores públicos sancionados, al determinarse como falta no grave de acuerdo con la Ley de Responsabilidades Administrativas del Estado de México y Municipios.</w:t>
      </w:r>
    </w:p>
    <w:p w14:paraId="56235EA3" w14:textId="77777777" w:rsidR="00126661" w:rsidRDefault="00126661" w:rsidP="00126661">
      <w:pPr>
        <w:autoSpaceDE w:val="0"/>
        <w:autoSpaceDN w:val="0"/>
        <w:adjustRightInd w:val="0"/>
        <w:spacing w:before="240" w:line="360" w:lineRule="auto"/>
        <w:ind w:left="708"/>
        <w:jc w:val="both"/>
        <w:rPr>
          <w:rFonts w:ascii="Palatino Linotype" w:hAnsi="Palatino Linotype"/>
          <w:bCs/>
          <w:i/>
          <w:iCs/>
          <w:sz w:val="24"/>
          <w:szCs w:val="24"/>
          <w:lang w:val="es-ES_tradnl"/>
        </w:rPr>
      </w:pPr>
      <w:r w:rsidRPr="00126661">
        <w:rPr>
          <w:rFonts w:ascii="Palatino Linotype" w:hAnsi="Palatino Linotype"/>
          <w:bCs/>
          <w:i/>
          <w:iCs/>
          <w:sz w:val="24"/>
          <w:szCs w:val="24"/>
          <w:lang w:val="es-ES_tradnl"/>
        </w:rPr>
        <w:t>Para el caso de que una vez acreditada la búsqueda exhaustiva y razonable de la información que se ordena en el inciso a), del Resolutivo Segundo, en las aéreas administrativas competentes, El Sujeto Obligado no localice la misma, éste deberá hacerlo del conocimiento del Recurrente de manera fundada y motivada.</w:t>
      </w:r>
    </w:p>
    <w:p w14:paraId="2EE5F8B2" w14:textId="61E2D572" w:rsidR="00B828E9" w:rsidRPr="00555FF1" w:rsidRDefault="00B828E9" w:rsidP="00126661">
      <w:pPr>
        <w:autoSpaceDE w:val="0"/>
        <w:autoSpaceDN w:val="0"/>
        <w:adjustRightInd w:val="0"/>
        <w:spacing w:before="240" w:line="360" w:lineRule="auto"/>
        <w:jc w:val="both"/>
        <w:rPr>
          <w:rFonts w:ascii="Palatino Linotype" w:hAnsi="Palatino Linotype" w:cs="Arial"/>
          <w:sz w:val="24"/>
          <w:szCs w:val="24"/>
          <w:lang w:val="es-ES_tradnl"/>
        </w:rPr>
      </w:pPr>
      <w:r w:rsidRPr="00555FF1">
        <w:rPr>
          <w:rFonts w:ascii="Palatino Linotype" w:hAnsi="Palatino Linotype" w:cs="Arial"/>
          <w:b/>
          <w:sz w:val="28"/>
          <w:szCs w:val="28"/>
          <w:lang w:val="es-ES_tradnl"/>
        </w:rPr>
        <w:t>TERCERO.</w:t>
      </w:r>
      <w:r w:rsidRPr="00555FF1">
        <w:rPr>
          <w:rFonts w:ascii="Palatino Linotype" w:hAnsi="Palatino Linotype" w:cs="Arial"/>
          <w:b/>
          <w:sz w:val="24"/>
          <w:szCs w:val="24"/>
          <w:lang w:val="es-ES_tradnl"/>
        </w:rPr>
        <w:t xml:space="preserve"> Notifíquese</w:t>
      </w:r>
      <w:r w:rsidRPr="00555FF1">
        <w:rPr>
          <w:rFonts w:ascii="Palatino Linotype" w:hAnsi="Palatino Linotype" w:cs="Arial"/>
          <w:b/>
          <w:i/>
          <w:sz w:val="24"/>
          <w:szCs w:val="24"/>
          <w:lang w:val="es-ES_tradnl"/>
        </w:rPr>
        <w:t xml:space="preserve"> </w:t>
      </w:r>
      <w:r w:rsidRPr="00555FF1">
        <w:rPr>
          <w:rFonts w:ascii="Palatino Linotype" w:hAnsi="Palatino Linotype" w:cs="Arial"/>
          <w:sz w:val="24"/>
          <w:szCs w:val="24"/>
          <w:lang w:val="es-ES_tradnl"/>
        </w:rPr>
        <w:t>al Titular de la Unidad de Transparencia del</w:t>
      </w:r>
      <w:r w:rsidRPr="00555FF1">
        <w:rPr>
          <w:rFonts w:ascii="Palatino Linotype" w:hAnsi="Palatino Linotype" w:cs="Arial"/>
          <w:b/>
          <w:sz w:val="24"/>
          <w:szCs w:val="24"/>
          <w:lang w:val="es-ES_tradnl"/>
        </w:rPr>
        <w:t xml:space="preserve"> SUJETO OBLIGADO</w:t>
      </w:r>
      <w:r w:rsidRPr="00555FF1">
        <w:rPr>
          <w:rFonts w:ascii="Palatino Linotype" w:hAnsi="Palatino Linotype" w:cs="Arial"/>
          <w:sz w:val="24"/>
          <w:szCs w:val="24"/>
          <w:lang w:val="es-ES_tradnl"/>
        </w:rPr>
        <w:t xml:space="preserve">, para que conforme al artículo 186 último párrafo, 189 segundo párrafo </w:t>
      </w:r>
      <w:r w:rsidRPr="00555FF1">
        <w:rPr>
          <w:rFonts w:ascii="Palatino Linotype" w:hAnsi="Palatino Linotype" w:cs="Arial"/>
          <w:sz w:val="24"/>
          <w:szCs w:val="24"/>
          <w:lang w:val="es-ES_tradnl"/>
        </w:rPr>
        <w:lastRenderedPageBreak/>
        <w:t>y 194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presente resolución.</w:t>
      </w:r>
    </w:p>
    <w:p w14:paraId="47828028" w14:textId="77777777" w:rsidR="00B828E9" w:rsidRPr="00555FF1" w:rsidRDefault="00B828E9" w:rsidP="00B828E9">
      <w:pPr>
        <w:autoSpaceDE w:val="0"/>
        <w:autoSpaceDN w:val="0"/>
        <w:adjustRightInd w:val="0"/>
        <w:spacing w:after="0" w:line="360" w:lineRule="auto"/>
        <w:jc w:val="both"/>
        <w:rPr>
          <w:rFonts w:ascii="Palatino Linotype" w:hAnsi="Palatino Linotype" w:cs="Arial"/>
          <w:sz w:val="24"/>
          <w:szCs w:val="24"/>
          <w:lang w:val="es-ES_tradnl"/>
        </w:rPr>
      </w:pPr>
      <w:r w:rsidRPr="00555FF1">
        <w:rPr>
          <w:rFonts w:ascii="Palatino Linotype" w:hAnsi="Palatino Linotype" w:cs="Arial"/>
          <w:b/>
          <w:sz w:val="28"/>
          <w:szCs w:val="24"/>
          <w:lang w:val="es-ES_tradnl"/>
        </w:rPr>
        <w:t xml:space="preserve">CUARTO. </w:t>
      </w:r>
      <w:r w:rsidRPr="00555FF1">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555FF1">
        <w:rPr>
          <w:rFonts w:ascii="Palatino Linotype" w:hAnsi="Palatino Linotype" w:cs="Arial"/>
          <w:b/>
          <w:sz w:val="24"/>
          <w:szCs w:val="24"/>
          <w:lang w:val="es-ES_tradnl"/>
        </w:rPr>
        <w:t>Sujeto Obligado</w:t>
      </w:r>
      <w:r w:rsidRPr="00555FF1">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747B60E9" w14:textId="77777777" w:rsidR="00B828E9" w:rsidRPr="00555FF1" w:rsidRDefault="00B828E9" w:rsidP="00B828E9">
      <w:pPr>
        <w:autoSpaceDE w:val="0"/>
        <w:autoSpaceDN w:val="0"/>
        <w:adjustRightInd w:val="0"/>
        <w:spacing w:before="240" w:line="360" w:lineRule="auto"/>
        <w:jc w:val="both"/>
        <w:rPr>
          <w:rFonts w:ascii="Palatino Linotype" w:hAnsi="Palatino Linotype" w:cs="Arial"/>
          <w:sz w:val="24"/>
          <w:szCs w:val="24"/>
          <w:lang w:val="es-ES_tradnl"/>
        </w:rPr>
      </w:pPr>
      <w:r w:rsidRPr="00555FF1">
        <w:rPr>
          <w:rFonts w:ascii="Palatino Linotype" w:hAnsi="Palatino Linotype" w:cs="Arial"/>
          <w:b/>
          <w:sz w:val="28"/>
          <w:szCs w:val="24"/>
          <w:lang w:val="es-ES_tradnl"/>
        </w:rPr>
        <w:t>QUINTO.</w:t>
      </w:r>
      <w:r w:rsidRPr="00555FF1">
        <w:rPr>
          <w:rFonts w:ascii="Palatino Linotype" w:hAnsi="Palatino Linotype" w:cs="Arial"/>
          <w:b/>
          <w:sz w:val="24"/>
          <w:szCs w:val="24"/>
          <w:lang w:val="es-ES_tradnl"/>
        </w:rPr>
        <w:t xml:space="preserve"> Notifíquese </w:t>
      </w:r>
      <w:r w:rsidRPr="00555FF1">
        <w:rPr>
          <w:rFonts w:ascii="Palatino Linotype" w:hAnsi="Palatino Linotype" w:cs="Arial"/>
          <w:sz w:val="24"/>
          <w:szCs w:val="24"/>
          <w:lang w:val="es-ES_tradnl"/>
        </w:rPr>
        <w:t>al recurrente</w:t>
      </w:r>
      <w:r w:rsidRPr="00555FF1">
        <w:rPr>
          <w:rFonts w:ascii="Palatino Linotype" w:hAnsi="Palatino Linotype" w:cs="Arial"/>
          <w:b/>
          <w:sz w:val="24"/>
          <w:szCs w:val="24"/>
          <w:lang w:val="es-ES_tradnl"/>
        </w:rPr>
        <w:t xml:space="preserve"> </w:t>
      </w:r>
      <w:r w:rsidRPr="00555FF1">
        <w:rPr>
          <w:rFonts w:ascii="Palatino Linotype" w:hAnsi="Palatino Linotype" w:cs="Arial"/>
          <w:sz w:val="24"/>
          <w:szCs w:val="24"/>
          <w:lang w:val="es-ES_tradnl"/>
        </w:rPr>
        <w:t>la presente resolución y hágase</w:t>
      </w:r>
      <w:r w:rsidRPr="00555FF1">
        <w:rPr>
          <w:rFonts w:ascii="Palatino Linotype" w:hAnsi="Palatino Linotype" w:cs="Arial"/>
          <w:b/>
          <w:sz w:val="24"/>
          <w:szCs w:val="24"/>
          <w:lang w:val="es-ES_tradnl"/>
        </w:rPr>
        <w:t xml:space="preserve"> </w:t>
      </w:r>
      <w:r w:rsidRPr="00555FF1">
        <w:rPr>
          <w:rFonts w:ascii="Palatino Linotype" w:hAnsi="Palatino Linotype" w:cs="Arial"/>
          <w:sz w:val="24"/>
          <w:szCs w:val="24"/>
          <w:lang w:val="es-ES_tradnl"/>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EC86B54" w14:textId="1194CCB1" w:rsidR="003C1254" w:rsidRPr="00A263F4" w:rsidRDefault="003C1254" w:rsidP="00BF51AA">
      <w:pPr>
        <w:spacing w:after="0" w:line="360" w:lineRule="auto"/>
        <w:jc w:val="both"/>
        <w:rPr>
          <w:rFonts w:ascii="Palatino Linotype" w:hAnsi="Palatino Linotype" w:cs="Arial"/>
          <w:sz w:val="16"/>
          <w:szCs w:val="16"/>
          <w:lang w:val="es-ES"/>
        </w:rPr>
      </w:pPr>
      <w:r w:rsidRPr="00A263F4">
        <w:rPr>
          <w:rFonts w:ascii="Palatino Linotype" w:hAnsi="Palatino Linotype" w:cs="Arial"/>
          <w:sz w:val="24"/>
          <w:szCs w:val="24"/>
          <w:lang w:val="es-ES"/>
        </w:rPr>
        <w:t>ASÍ LO RESUELVE, POR UNANIMIDAD DE VOTOS DE LOS PRESENTES EL PLENO DEL</w:t>
      </w:r>
      <w:r w:rsidRPr="00A263F4">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A263F4">
        <w:rPr>
          <w:rFonts w:ascii="Palatino Linotype" w:hAnsi="Palatino Linotype" w:cs="Arial"/>
          <w:sz w:val="24"/>
          <w:szCs w:val="24"/>
          <w:lang w:val="es-ES"/>
        </w:rPr>
        <w:t>, CONFORMADO POR LOS COMISIONADOS ZULEMA MARTÍNEZ SÁNCHEZ, EVA ABAID YAPUR, JOSÉ GUADALUPE LUNA HERNÁNDEZ, JAVIER MARTÍNEZ CRUZ Y LUIS GUSTAVO PARRA NORIEGA</w:t>
      </w:r>
      <w:r w:rsidRPr="003C1254">
        <w:rPr>
          <w:rFonts w:ascii="Palatino Linotype" w:hAnsi="Palatino Linotype" w:cs="Arial"/>
          <w:sz w:val="24"/>
          <w:szCs w:val="24"/>
          <w:lang w:val="es-ES"/>
        </w:rPr>
        <w:t xml:space="preserve"> </w:t>
      </w:r>
      <w:r w:rsidRPr="00A263F4">
        <w:rPr>
          <w:rFonts w:ascii="Palatino Linotype" w:hAnsi="Palatino Linotype" w:cs="Arial"/>
          <w:sz w:val="24"/>
          <w:szCs w:val="24"/>
          <w:lang w:val="es-ES"/>
        </w:rPr>
        <w:t xml:space="preserve">EMITIENDO VOTO PARTICULAR, EN LA </w:t>
      </w:r>
      <w:r>
        <w:rPr>
          <w:rFonts w:ascii="Palatino Linotype" w:hAnsi="Palatino Linotype" w:cs="Arial"/>
          <w:sz w:val="24"/>
          <w:szCs w:val="24"/>
          <w:lang w:val="es-ES"/>
        </w:rPr>
        <w:t>VIGÉSIMO PRIMERA</w:t>
      </w:r>
      <w:r w:rsidRPr="00A263F4">
        <w:rPr>
          <w:rFonts w:ascii="Palatino Linotype" w:hAnsi="Palatino Linotype" w:cs="Arial"/>
          <w:sz w:val="24"/>
          <w:szCs w:val="24"/>
          <w:lang w:val="es-ES"/>
        </w:rPr>
        <w:t xml:space="preserve"> SESIÓN ORDINARIA CELEBRADA EL </w:t>
      </w:r>
      <w:r>
        <w:rPr>
          <w:rFonts w:ascii="Palatino Linotype" w:hAnsi="Palatino Linotype" w:cs="Arial"/>
          <w:sz w:val="24"/>
          <w:szCs w:val="24"/>
          <w:lang w:val="es-ES"/>
        </w:rPr>
        <w:t>DIECISEIS DE JUNIO</w:t>
      </w:r>
      <w:r w:rsidRPr="00A263F4">
        <w:rPr>
          <w:rFonts w:ascii="Palatino Linotype" w:hAnsi="Palatino Linotype" w:cs="Arial"/>
          <w:sz w:val="24"/>
          <w:szCs w:val="24"/>
          <w:lang w:val="es-ES"/>
        </w:rPr>
        <w:t xml:space="preserve"> DE DOS MIL VEINTIUNO, ANTE EL SECRETARIO TÉCNICO DEL PLENO, ALEXIS TAPIA RAMÍREZ.------------------------</w:t>
      </w:r>
    </w:p>
    <w:p w14:paraId="5A2C9589" w14:textId="0DF541BB" w:rsidR="00DD13E2" w:rsidRDefault="003C1254" w:rsidP="003C1254">
      <w:pPr>
        <w:spacing w:after="0"/>
        <w:rPr>
          <w:sz w:val="18"/>
          <w:lang w:val="es-ES"/>
        </w:rPr>
      </w:pPr>
      <w:r w:rsidRPr="00A263F4">
        <w:rPr>
          <w:sz w:val="18"/>
          <w:lang w:val="es-ES"/>
        </w:rPr>
        <w:t>ZMS/OSAM/MAEM</w:t>
      </w:r>
    </w:p>
    <w:p w14:paraId="147D6D28" w14:textId="77777777" w:rsidR="00BF51AA" w:rsidRDefault="00BF51AA" w:rsidP="003C1254">
      <w:pPr>
        <w:spacing w:after="0"/>
        <w:rPr>
          <w:sz w:val="18"/>
          <w:lang w:val="es-ES"/>
        </w:rPr>
      </w:pPr>
    </w:p>
    <w:p w14:paraId="2AD15C9E" w14:textId="77777777" w:rsidR="00BF51AA" w:rsidRDefault="00BF51AA" w:rsidP="003C1254">
      <w:pPr>
        <w:spacing w:after="0"/>
        <w:rPr>
          <w:sz w:val="18"/>
          <w:lang w:val="es-ES"/>
        </w:rPr>
      </w:pPr>
    </w:p>
    <w:p w14:paraId="3CDADF02" w14:textId="77777777" w:rsidR="00BF51AA" w:rsidRDefault="00BF51AA" w:rsidP="003C1254">
      <w:pPr>
        <w:spacing w:after="0"/>
        <w:rPr>
          <w:sz w:val="18"/>
          <w:lang w:val="es-ES"/>
        </w:rPr>
      </w:pPr>
    </w:p>
    <w:p w14:paraId="33AA1FC0" w14:textId="77777777" w:rsidR="00BF51AA" w:rsidRDefault="00BF51AA" w:rsidP="003C1254">
      <w:pPr>
        <w:spacing w:after="0"/>
        <w:rPr>
          <w:sz w:val="18"/>
          <w:lang w:val="es-ES"/>
        </w:rPr>
      </w:pPr>
    </w:p>
    <w:p w14:paraId="2090E24B" w14:textId="77777777" w:rsidR="00BF51AA" w:rsidRDefault="00BF51AA" w:rsidP="003C1254">
      <w:pPr>
        <w:spacing w:after="0"/>
        <w:rPr>
          <w:sz w:val="18"/>
          <w:lang w:val="es-ES"/>
        </w:rPr>
      </w:pPr>
    </w:p>
    <w:p w14:paraId="71460D0B" w14:textId="77777777" w:rsidR="00BF51AA" w:rsidRPr="003C1254" w:rsidRDefault="00BF51AA" w:rsidP="003C1254">
      <w:pPr>
        <w:spacing w:after="0"/>
        <w:rPr>
          <w:sz w:val="18"/>
          <w:lang w:val="es-ES"/>
        </w:rPr>
      </w:pPr>
    </w:p>
    <w:sectPr w:rsidR="00BF51AA" w:rsidRPr="003C1254"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9A2F4" w14:textId="77777777" w:rsidR="00FF463B" w:rsidRDefault="00FF463B" w:rsidP="00E15E85">
      <w:pPr>
        <w:spacing w:after="0" w:line="240" w:lineRule="auto"/>
      </w:pPr>
      <w:r>
        <w:separator/>
      </w:r>
    </w:p>
  </w:endnote>
  <w:endnote w:type="continuationSeparator" w:id="0">
    <w:p w14:paraId="63A0654C" w14:textId="77777777" w:rsidR="00FF463B" w:rsidRDefault="00FF463B"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9431A">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9431A">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9431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9431A">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C0B02" w14:textId="77777777" w:rsidR="00FF463B" w:rsidRDefault="00FF463B" w:rsidP="00E15E85">
      <w:pPr>
        <w:spacing w:after="0" w:line="240" w:lineRule="auto"/>
      </w:pPr>
      <w:r>
        <w:separator/>
      </w:r>
    </w:p>
  </w:footnote>
  <w:footnote w:type="continuationSeparator" w:id="0">
    <w:p w14:paraId="5DEF2289" w14:textId="77777777" w:rsidR="00FF463B" w:rsidRDefault="00FF463B"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F5F8E07" w14:textId="77777777" w:rsidR="00A34960" w:rsidRPr="00F36995" w:rsidRDefault="00A34960" w:rsidP="00A34960">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2FD85BDD" w14:textId="77777777" w:rsidR="00A34960" w:rsidRPr="00F36995" w:rsidRDefault="00A34960" w:rsidP="00A34960">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EC910" w14:textId="4F4A7294" w:rsidR="00BF51AA" w:rsidRDefault="00FF463B">
    <w:pPr>
      <w:pStyle w:val="Encabezado"/>
    </w:pPr>
    <w:r>
      <w:rPr>
        <w:noProof/>
        <w:lang w:val="es-MX" w:eastAsia="es-MX"/>
      </w:rPr>
      <w:pict w14:anchorId="761A6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9860"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6D884FDE" w:rsidR="00E15E85" w:rsidRDefault="00FF463B">
    <w:pPr>
      <w:pStyle w:val="Encabezado"/>
    </w:pPr>
    <w:r>
      <w:rPr>
        <w:noProof/>
        <w:lang w:val="es-MX" w:eastAsia="es-MX"/>
      </w:rPr>
      <w:pict w14:anchorId="216CF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9861"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15E85" w14:paraId="6CAB856C" w14:textId="77777777" w:rsidTr="00BF51AA">
      <w:trPr>
        <w:trHeight w:val="227"/>
      </w:trPr>
      <w:tc>
        <w:tcPr>
          <w:tcW w:w="5671"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0989205F" w14:textId="33CDCB52"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555FF1">
            <w:rPr>
              <w:rFonts w:ascii="Palatino Linotype" w:hAnsi="Palatino Linotype" w:cs="Arial"/>
              <w:bCs/>
              <w:sz w:val="24"/>
              <w:lang w:eastAsia="es-MX"/>
            </w:rPr>
            <w:t>1</w:t>
          </w:r>
          <w:r w:rsidR="00D81E54">
            <w:rPr>
              <w:rFonts w:ascii="Palatino Linotype" w:hAnsi="Palatino Linotype" w:cs="Arial"/>
              <w:bCs/>
              <w:sz w:val="24"/>
              <w:lang w:eastAsia="es-MX"/>
            </w:rPr>
            <w:t>605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BF51AA">
      <w:trPr>
        <w:trHeight w:val="242"/>
      </w:trPr>
      <w:tc>
        <w:tcPr>
          <w:tcW w:w="5671"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73D11102" w14:textId="7BAF8D65" w:rsidR="00E15E85" w:rsidRDefault="00D81E54" w:rsidP="00E15E85">
          <w:pPr>
            <w:spacing w:after="120" w:line="256" w:lineRule="auto"/>
            <w:ind w:left="-486" w:right="214" w:firstLine="284"/>
            <w:jc w:val="right"/>
            <w:rPr>
              <w:rFonts w:ascii="Palatino Linotype" w:hAnsi="Palatino Linotype" w:cs="Arial"/>
              <w:szCs w:val="20"/>
            </w:rPr>
          </w:pPr>
          <w:r w:rsidRPr="00D81E54">
            <w:rPr>
              <w:rFonts w:ascii="Palatino Linotype" w:hAnsi="Palatino Linotype" w:cs="Arial"/>
              <w:szCs w:val="20"/>
            </w:rPr>
            <w:t xml:space="preserve">Ayuntamiento de </w:t>
          </w:r>
          <w:proofErr w:type="spellStart"/>
          <w:r w:rsidRPr="00D81E54">
            <w:rPr>
              <w:rFonts w:ascii="Palatino Linotype" w:hAnsi="Palatino Linotype" w:cs="Arial"/>
              <w:szCs w:val="20"/>
            </w:rPr>
            <w:t>Apaxco</w:t>
          </w:r>
          <w:proofErr w:type="spellEnd"/>
        </w:p>
      </w:tc>
    </w:tr>
    <w:tr w:rsidR="00E15E85" w14:paraId="5435A98B" w14:textId="77777777" w:rsidTr="00BF51AA">
      <w:trPr>
        <w:trHeight w:val="342"/>
      </w:trPr>
      <w:tc>
        <w:tcPr>
          <w:tcW w:w="5671"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813"/>
      <w:gridCol w:w="4252"/>
    </w:tblGrid>
    <w:tr w:rsidR="00E15E85" w14:paraId="5AB28EE3" w14:textId="77777777" w:rsidTr="00BF51AA">
      <w:trPr>
        <w:trHeight w:val="227"/>
      </w:trPr>
      <w:tc>
        <w:tcPr>
          <w:tcW w:w="5813"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14:paraId="1BF680A9" w14:textId="4D4A3CE8"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555FF1">
            <w:rPr>
              <w:rFonts w:ascii="Palatino Linotype" w:hAnsi="Palatino Linotype" w:cs="Arial"/>
              <w:bCs/>
              <w:sz w:val="24"/>
              <w:lang w:eastAsia="es-MX"/>
            </w:rPr>
            <w:t>1</w:t>
          </w:r>
          <w:r w:rsidR="00D81E54">
            <w:rPr>
              <w:rFonts w:ascii="Palatino Linotype" w:hAnsi="Palatino Linotype" w:cs="Arial"/>
              <w:bCs/>
              <w:sz w:val="24"/>
              <w:lang w:eastAsia="es-MX"/>
            </w:rPr>
            <w:t>605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BF51AA">
      <w:trPr>
        <w:trHeight w:val="196"/>
      </w:trPr>
      <w:tc>
        <w:tcPr>
          <w:tcW w:w="5813"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252" w:type="dxa"/>
          <w:hideMark/>
        </w:tcPr>
        <w:p w14:paraId="6C625743" w14:textId="4EBBD8FB" w:rsidR="00E15E85" w:rsidRPr="00F06FED" w:rsidRDefault="0019431A"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w:t>
          </w:r>
          <w:proofErr w:type="spellEnd"/>
        </w:p>
      </w:tc>
    </w:tr>
    <w:tr w:rsidR="00E15E85" w14:paraId="3AA51E97" w14:textId="77777777" w:rsidTr="00BF51AA">
      <w:trPr>
        <w:trHeight w:val="242"/>
      </w:trPr>
      <w:tc>
        <w:tcPr>
          <w:tcW w:w="5813"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14:paraId="7D016C4F" w14:textId="279211D2" w:rsidR="00E15E85" w:rsidRDefault="00D81E54" w:rsidP="0015550A">
          <w:pPr>
            <w:spacing w:after="120" w:line="256" w:lineRule="auto"/>
            <w:ind w:left="-495" w:right="214" w:firstLine="567"/>
            <w:jc w:val="right"/>
            <w:rPr>
              <w:rFonts w:ascii="Palatino Linotype" w:hAnsi="Palatino Linotype" w:cs="Arial"/>
              <w:szCs w:val="20"/>
            </w:rPr>
          </w:pPr>
          <w:r w:rsidRPr="00D81E54">
            <w:rPr>
              <w:rFonts w:ascii="Palatino Linotype" w:hAnsi="Palatino Linotype" w:cs="Arial"/>
              <w:szCs w:val="20"/>
            </w:rPr>
            <w:t xml:space="preserve">Ayuntamiento de </w:t>
          </w:r>
          <w:proofErr w:type="spellStart"/>
          <w:r w:rsidRPr="00D81E54">
            <w:rPr>
              <w:rFonts w:ascii="Palatino Linotype" w:hAnsi="Palatino Linotype" w:cs="Arial"/>
              <w:szCs w:val="20"/>
            </w:rPr>
            <w:t>Apaxco</w:t>
          </w:r>
          <w:proofErr w:type="spellEnd"/>
        </w:p>
      </w:tc>
    </w:tr>
    <w:tr w:rsidR="00E15E85" w14:paraId="4B575BC9" w14:textId="77777777" w:rsidTr="00BF51AA">
      <w:trPr>
        <w:trHeight w:val="342"/>
      </w:trPr>
      <w:tc>
        <w:tcPr>
          <w:tcW w:w="5813"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252"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403559EB" w:rsidR="00E15E85" w:rsidRDefault="00FF463B">
    <w:pPr>
      <w:pStyle w:val="Encabezado"/>
    </w:pPr>
    <w:r>
      <w:rPr>
        <w:noProof/>
        <w:lang w:val="es-MX" w:eastAsia="es-MX"/>
      </w:rPr>
      <w:pict w14:anchorId="59C75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9859"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A4C5947"/>
    <w:multiLevelType w:val="hybridMultilevel"/>
    <w:tmpl w:val="29AADAC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0CF2C4D"/>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3">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4">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B157DB9"/>
    <w:multiLevelType w:val="hybridMultilevel"/>
    <w:tmpl w:val="18640776"/>
    <w:numStyleLink w:val="Estiloimportado2"/>
  </w:abstractNum>
  <w:abstractNum w:abstractNumId="37">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9">
    <w:nsid w:val="6DE9443D"/>
    <w:multiLevelType w:val="hybridMultilevel"/>
    <w:tmpl w:val="4C1E8D2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1">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0"/>
  </w:num>
  <w:num w:numId="2">
    <w:abstractNumId w:val="9"/>
  </w:num>
  <w:num w:numId="3">
    <w:abstractNumId w:val="34"/>
  </w:num>
  <w:num w:numId="4">
    <w:abstractNumId w:val="26"/>
  </w:num>
  <w:num w:numId="5">
    <w:abstractNumId w:val="36"/>
  </w:num>
  <w:num w:numId="6">
    <w:abstractNumId w:val="10"/>
  </w:num>
  <w:num w:numId="7">
    <w:abstractNumId w:val="42"/>
  </w:num>
  <w:num w:numId="8">
    <w:abstractNumId w:val="30"/>
  </w:num>
  <w:num w:numId="9">
    <w:abstractNumId w:val="17"/>
  </w:num>
  <w:num w:numId="10">
    <w:abstractNumId w:val="41"/>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8"/>
  </w:num>
  <w:num w:numId="18">
    <w:abstractNumId w:val="2"/>
  </w:num>
  <w:num w:numId="19">
    <w:abstractNumId w:val="33"/>
  </w:num>
  <w:num w:numId="20">
    <w:abstractNumId w:val="20"/>
  </w:num>
  <w:num w:numId="21">
    <w:abstractNumId w:val="13"/>
  </w:num>
  <w:num w:numId="22">
    <w:abstractNumId w:val="11"/>
  </w:num>
  <w:num w:numId="23">
    <w:abstractNumId w:val="5"/>
  </w:num>
  <w:num w:numId="24">
    <w:abstractNumId w:val="7"/>
  </w:num>
  <w:num w:numId="25">
    <w:abstractNumId w:val="43"/>
  </w:num>
  <w:num w:numId="26">
    <w:abstractNumId w:val="22"/>
  </w:num>
  <w:num w:numId="27">
    <w:abstractNumId w:val="0"/>
  </w:num>
  <w:num w:numId="28">
    <w:abstractNumId w:val="35"/>
  </w:num>
  <w:num w:numId="29">
    <w:abstractNumId w:val="3"/>
  </w:num>
  <w:num w:numId="30">
    <w:abstractNumId w:val="8"/>
  </w:num>
  <w:num w:numId="31">
    <w:abstractNumId w:val="31"/>
  </w:num>
  <w:num w:numId="32">
    <w:abstractNumId w:val="1"/>
  </w:num>
  <w:num w:numId="33">
    <w:abstractNumId w:val="38"/>
  </w:num>
  <w:num w:numId="34">
    <w:abstractNumId w:val="19"/>
  </w:num>
  <w:num w:numId="35">
    <w:abstractNumId w:val="16"/>
  </w:num>
  <w:num w:numId="36">
    <w:abstractNumId w:val="32"/>
  </w:num>
  <w:num w:numId="37">
    <w:abstractNumId w:val="37"/>
  </w:num>
  <w:num w:numId="38">
    <w:abstractNumId w:val="27"/>
    <w:lvlOverride w:ilvl="0">
      <w:startOverride w:val="1"/>
    </w:lvlOverride>
    <w:lvlOverride w:ilvl="1"/>
    <w:lvlOverride w:ilvl="2"/>
    <w:lvlOverride w:ilvl="3"/>
    <w:lvlOverride w:ilvl="4"/>
    <w:lvlOverride w:ilvl="5"/>
    <w:lvlOverride w:ilvl="6"/>
    <w:lvlOverride w:ilvl="7"/>
    <w:lvlOverride w:ilvl="8"/>
  </w:num>
  <w:num w:numId="39">
    <w:abstractNumId w:val="39"/>
  </w:num>
  <w:num w:numId="40">
    <w:abstractNumId w:val="21"/>
  </w:num>
  <w:num w:numId="41">
    <w:abstractNumId w:val="25"/>
  </w:num>
  <w:num w:numId="42">
    <w:abstractNumId w:val="23"/>
  </w:num>
  <w:num w:numId="43">
    <w:abstractNumId w:val="28"/>
  </w:num>
  <w:num w:numId="44">
    <w:abstractNumId w:val="24"/>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192B"/>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599B"/>
    <w:rsid w:val="00076643"/>
    <w:rsid w:val="00080E38"/>
    <w:rsid w:val="00082B75"/>
    <w:rsid w:val="00082DF3"/>
    <w:rsid w:val="00083664"/>
    <w:rsid w:val="0009369C"/>
    <w:rsid w:val="000B00E1"/>
    <w:rsid w:val="000B2E9E"/>
    <w:rsid w:val="000B3319"/>
    <w:rsid w:val="000B44D6"/>
    <w:rsid w:val="000B5CA4"/>
    <w:rsid w:val="000B7E7A"/>
    <w:rsid w:val="000C4D36"/>
    <w:rsid w:val="000C56D5"/>
    <w:rsid w:val="000C59EE"/>
    <w:rsid w:val="000D23C7"/>
    <w:rsid w:val="000D5294"/>
    <w:rsid w:val="000D7FDC"/>
    <w:rsid w:val="000E2FED"/>
    <w:rsid w:val="000E64FC"/>
    <w:rsid w:val="000F019E"/>
    <w:rsid w:val="000F0611"/>
    <w:rsid w:val="000F2A0E"/>
    <w:rsid w:val="000F51C0"/>
    <w:rsid w:val="00115735"/>
    <w:rsid w:val="0011750A"/>
    <w:rsid w:val="0012266D"/>
    <w:rsid w:val="00122B28"/>
    <w:rsid w:val="00125254"/>
    <w:rsid w:val="00126661"/>
    <w:rsid w:val="00130D58"/>
    <w:rsid w:val="00132E81"/>
    <w:rsid w:val="00133526"/>
    <w:rsid w:val="00134741"/>
    <w:rsid w:val="00143758"/>
    <w:rsid w:val="001501D2"/>
    <w:rsid w:val="0015550A"/>
    <w:rsid w:val="001707E3"/>
    <w:rsid w:val="001708B9"/>
    <w:rsid w:val="00171798"/>
    <w:rsid w:val="00171BD5"/>
    <w:rsid w:val="0018251E"/>
    <w:rsid w:val="00183623"/>
    <w:rsid w:val="001906D7"/>
    <w:rsid w:val="0019431A"/>
    <w:rsid w:val="00195489"/>
    <w:rsid w:val="001A32DE"/>
    <w:rsid w:val="001A7EFC"/>
    <w:rsid w:val="001B066D"/>
    <w:rsid w:val="001B3E5E"/>
    <w:rsid w:val="001C0F7D"/>
    <w:rsid w:val="001C28D0"/>
    <w:rsid w:val="001C3E01"/>
    <w:rsid w:val="001C3F41"/>
    <w:rsid w:val="001C576C"/>
    <w:rsid w:val="001C7069"/>
    <w:rsid w:val="001E0DD6"/>
    <w:rsid w:val="001E5993"/>
    <w:rsid w:val="001E6DE4"/>
    <w:rsid w:val="002019BD"/>
    <w:rsid w:val="002052F6"/>
    <w:rsid w:val="00207283"/>
    <w:rsid w:val="00207FE7"/>
    <w:rsid w:val="00210DAF"/>
    <w:rsid w:val="00217E99"/>
    <w:rsid w:val="00223C2F"/>
    <w:rsid w:val="00224181"/>
    <w:rsid w:val="00233D51"/>
    <w:rsid w:val="0024055C"/>
    <w:rsid w:val="00241578"/>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820"/>
    <w:rsid w:val="002A30B2"/>
    <w:rsid w:val="002A42E4"/>
    <w:rsid w:val="002A6F17"/>
    <w:rsid w:val="002A7397"/>
    <w:rsid w:val="002B144D"/>
    <w:rsid w:val="002B1A4F"/>
    <w:rsid w:val="002B78A2"/>
    <w:rsid w:val="002C42B8"/>
    <w:rsid w:val="002C5AC2"/>
    <w:rsid w:val="002C6BFF"/>
    <w:rsid w:val="002D3785"/>
    <w:rsid w:val="002D5ABE"/>
    <w:rsid w:val="003011A8"/>
    <w:rsid w:val="003034F4"/>
    <w:rsid w:val="0030350B"/>
    <w:rsid w:val="00307CD9"/>
    <w:rsid w:val="00311958"/>
    <w:rsid w:val="00311C5E"/>
    <w:rsid w:val="00313FE3"/>
    <w:rsid w:val="003160E8"/>
    <w:rsid w:val="00317B8A"/>
    <w:rsid w:val="00320C95"/>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794"/>
    <w:rsid w:val="00382E48"/>
    <w:rsid w:val="00385299"/>
    <w:rsid w:val="0039084D"/>
    <w:rsid w:val="00392655"/>
    <w:rsid w:val="00394CC7"/>
    <w:rsid w:val="003A5077"/>
    <w:rsid w:val="003B465B"/>
    <w:rsid w:val="003B5697"/>
    <w:rsid w:val="003C1254"/>
    <w:rsid w:val="003C5897"/>
    <w:rsid w:val="003C6897"/>
    <w:rsid w:val="003E2AE6"/>
    <w:rsid w:val="003E5264"/>
    <w:rsid w:val="003F1C78"/>
    <w:rsid w:val="003F6C6C"/>
    <w:rsid w:val="00411827"/>
    <w:rsid w:val="00415ED7"/>
    <w:rsid w:val="0041722B"/>
    <w:rsid w:val="00417B15"/>
    <w:rsid w:val="0042378C"/>
    <w:rsid w:val="004254FE"/>
    <w:rsid w:val="004275EB"/>
    <w:rsid w:val="00436187"/>
    <w:rsid w:val="00437C82"/>
    <w:rsid w:val="00437E85"/>
    <w:rsid w:val="00444BCE"/>
    <w:rsid w:val="00473BDE"/>
    <w:rsid w:val="004867DE"/>
    <w:rsid w:val="00486FE1"/>
    <w:rsid w:val="00487F76"/>
    <w:rsid w:val="004920D8"/>
    <w:rsid w:val="00492244"/>
    <w:rsid w:val="004931E7"/>
    <w:rsid w:val="00497466"/>
    <w:rsid w:val="004A2BFB"/>
    <w:rsid w:val="004A4E4D"/>
    <w:rsid w:val="004B174B"/>
    <w:rsid w:val="004C0C26"/>
    <w:rsid w:val="004C3693"/>
    <w:rsid w:val="004D2991"/>
    <w:rsid w:val="004D6125"/>
    <w:rsid w:val="004E271B"/>
    <w:rsid w:val="004E3F30"/>
    <w:rsid w:val="004E649E"/>
    <w:rsid w:val="004E6DB3"/>
    <w:rsid w:val="004F05B2"/>
    <w:rsid w:val="004F3EEE"/>
    <w:rsid w:val="0050780F"/>
    <w:rsid w:val="00511AC9"/>
    <w:rsid w:val="0051435E"/>
    <w:rsid w:val="00520D69"/>
    <w:rsid w:val="00525513"/>
    <w:rsid w:val="00527856"/>
    <w:rsid w:val="00527C6A"/>
    <w:rsid w:val="00531D07"/>
    <w:rsid w:val="005329E8"/>
    <w:rsid w:val="00541FE3"/>
    <w:rsid w:val="00555FF1"/>
    <w:rsid w:val="005733EB"/>
    <w:rsid w:val="0057576D"/>
    <w:rsid w:val="0058641D"/>
    <w:rsid w:val="00592D73"/>
    <w:rsid w:val="005A7D62"/>
    <w:rsid w:val="005B1DF4"/>
    <w:rsid w:val="005B7D33"/>
    <w:rsid w:val="005D17CF"/>
    <w:rsid w:val="005E4E2F"/>
    <w:rsid w:val="005E601C"/>
    <w:rsid w:val="005E61EA"/>
    <w:rsid w:val="005F014F"/>
    <w:rsid w:val="005F27DF"/>
    <w:rsid w:val="005F32D2"/>
    <w:rsid w:val="005F4C74"/>
    <w:rsid w:val="00605599"/>
    <w:rsid w:val="00611799"/>
    <w:rsid w:val="006119D3"/>
    <w:rsid w:val="00612A6A"/>
    <w:rsid w:val="00614FDD"/>
    <w:rsid w:val="00616784"/>
    <w:rsid w:val="006200A2"/>
    <w:rsid w:val="00623294"/>
    <w:rsid w:val="00624C9F"/>
    <w:rsid w:val="00625B3E"/>
    <w:rsid w:val="006268BB"/>
    <w:rsid w:val="00630582"/>
    <w:rsid w:val="00631B59"/>
    <w:rsid w:val="00634239"/>
    <w:rsid w:val="00636D22"/>
    <w:rsid w:val="00637A11"/>
    <w:rsid w:val="00650FCE"/>
    <w:rsid w:val="006539D6"/>
    <w:rsid w:val="00653B08"/>
    <w:rsid w:val="00654533"/>
    <w:rsid w:val="00654B56"/>
    <w:rsid w:val="00664CA7"/>
    <w:rsid w:val="00667DE6"/>
    <w:rsid w:val="00673CFD"/>
    <w:rsid w:val="00680423"/>
    <w:rsid w:val="006866FB"/>
    <w:rsid w:val="00690A52"/>
    <w:rsid w:val="006A1167"/>
    <w:rsid w:val="006A6A6C"/>
    <w:rsid w:val="006A6F87"/>
    <w:rsid w:val="006B2E10"/>
    <w:rsid w:val="006C1A4F"/>
    <w:rsid w:val="006C4A13"/>
    <w:rsid w:val="006D27AC"/>
    <w:rsid w:val="006D7C07"/>
    <w:rsid w:val="006E09A0"/>
    <w:rsid w:val="006E375A"/>
    <w:rsid w:val="006F1EF7"/>
    <w:rsid w:val="006F2EA8"/>
    <w:rsid w:val="006F46D5"/>
    <w:rsid w:val="00702AB3"/>
    <w:rsid w:val="00706F94"/>
    <w:rsid w:val="00707CD8"/>
    <w:rsid w:val="0071132A"/>
    <w:rsid w:val="00712DB8"/>
    <w:rsid w:val="007135C5"/>
    <w:rsid w:val="0071620F"/>
    <w:rsid w:val="007222CB"/>
    <w:rsid w:val="00732C05"/>
    <w:rsid w:val="007366F7"/>
    <w:rsid w:val="00755099"/>
    <w:rsid w:val="00763924"/>
    <w:rsid w:val="007703CB"/>
    <w:rsid w:val="00772FE5"/>
    <w:rsid w:val="0077680C"/>
    <w:rsid w:val="00777EDB"/>
    <w:rsid w:val="00784FE7"/>
    <w:rsid w:val="0079194D"/>
    <w:rsid w:val="00793344"/>
    <w:rsid w:val="00793FB4"/>
    <w:rsid w:val="007A0267"/>
    <w:rsid w:val="007A1EFA"/>
    <w:rsid w:val="007A31F8"/>
    <w:rsid w:val="007B5366"/>
    <w:rsid w:val="007B7A2B"/>
    <w:rsid w:val="007C1445"/>
    <w:rsid w:val="007C5165"/>
    <w:rsid w:val="007D276C"/>
    <w:rsid w:val="007D48FA"/>
    <w:rsid w:val="007E2959"/>
    <w:rsid w:val="007F10A1"/>
    <w:rsid w:val="0080557E"/>
    <w:rsid w:val="008265FF"/>
    <w:rsid w:val="00834F4B"/>
    <w:rsid w:val="0084425F"/>
    <w:rsid w:val="00845C1C"/>
    <w:rsid w:val="0085246F"/>
    <w:rsid w:val="00857F9A"/>
    <w:rsid w:val="00860F0A"/>
    <w:rsid w:val="00871B5D"/>
    <w:rsid w:val="00872278"/>
    <w:rsid w:val="00873D78"/>
    <w:rsid w:val="00873EF8"/>
    <w:rsid w:val="00875499"/>
    <w:rsid w:val="00881D0D"/>
    <w:rsid w:val="008904FC"/>
    <w:rsid w:val="00895A18"/>
    <w:rsid w:val="008A0C8F"/>
    <w:rsid w:val="008A12F6"/>
    <w:rsid w:val="008A560C"/>
    <w:rsid w:val="008A630F"/>
    <w:rsid w:val="008A7A86"/>
    <w:rsid w:val="008B34EC"/>
    <w:rsid w:val="008C2D55"/>
    <w:rsid w:val="008C69FF"/>
    <w:rsid w:val="008D33FE"/>
    <w:rsid w:val="008E0DD2"/>
    <w:rsid w:val="008E0E21"/>
    <w:rsid w:val="008E5141"/>
    <w:rsid w:val="008F084E"/>
    <w:rsid w:val="008F1B0E"/>
    <w:rsid w:val="008F40B9"/>
    <w:rsid w:val="008F7A52"/>
    <w:rsid w:val="0090367F"/>
    <w:rsid w:val="009050B2"/>
    <w:rsid w:val="00905E09"/>
    <w:rsid w:val="009152B5"/>
    <w:rsid w:val="00917901"/>
    <w:rsid w:val="00925375"/>
    <w:rsid w:val="00940EBE"/>
    <w:rsid w:val="00943223"/>
    <w:rsid w:val="00944134"/>
    <w:rsid w:val="0094613F"/>
    <w:rsid w:val="0095157B"/>
    <w:rsid w:val="00951B8D"/>
    <w:rsid w:val="00956134"/>
    <w:rsid w:val="00962219"/>
    <w:rsid w:val="00963155"/>
    <w:rsid w:val="00964C9E"/>
    <w:rsid w:val="0097286C"/>
    <w:rsid w:val="00976A80"/>
    <w:rsid w:val="00980401"/>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75A5"/>
    <w:rsid w:val="009D427C"/>
    <w:rsid w:val="009D4C08"/>
    <w:rsid w:val="009D666C"/>
    <w:rsid w:val="009E3B36"/>
    <w:rsid w:val="009E5649"/>
    <w:rsid w:val="009F286F"/>
    <w:rsid w:val="009F30E4"/>
    <w:rsid w:val="009F4A77"/>
    <w:rsid w:val="009F4D4F"/>
    <w:rsid w:val="009F6268"/>
    <w:rsid w:val="009F7948"/>
    <w:rsid w:val="00A070F4"/>
    <w:rsid w:val="00A11088"/>
    <w:rsid w:val="00A153E0"/>
    <w:rsid w:val="00A15A9C"/>
    <w:rsid w:val="00A21B83"/>
    <w:rsid w:val="00A21DA5"/>
    <w:rsid w:val="00A253C5"/>
    <w:rsid w:val="00A34786"/>
    <w:rsid w:val="00A34960"/>
    <w:rsid w:val="00A401A6"/>
    <w:rsid w:val="00A41693"/>
    <w:rsid w:val="00A447F3"/>
    <w:rsid w:val="00A459D0"/>
    <w:rsid w:val="00A46AA9"/>
    <w:rsid w:val="00A70873"/>
    <w:rsid w:val="00A70BE5"/>
    <w:rsid w:val="00A74AE1"/>
    <w:rsid w:val="00A75D74"/>
    <w:rsid w:val="00A77CBE"/>
    <w:rsid w:val="00A863D6"/>
    <w:rsid w:val="00A92C85"/>
    <w:rsid w:val="00A948EF"/>
    <w:rsid w:val="00AA04B9"/>
    <w:rsid w:val="00AA2733"/>
    <w:rsid w:val="00AA2CB1"/>
    <w:rsid w:val="00AA4163"/>
    <w:rsid w:val="00AA4538"/>
    <w:rsid w:val="00AA5258"/>
    <w:rsid w:val="00AC1215"/>
    <w:rsid w:val="00AC1D50"/>
    <w:rsid w:val="00AC4880"/>
    <w:rsid w:val="00AC5FA1"/>
    <w:rsid w:val="00AE063D"/>
    <w:rsid w:val="00AE1180"/>
    <w:rsid w:val="00AE2701"/>
    <w:rsid w:val="00AE6C3B"/>
    <w:rsid w:val="00AE7232"/>
    <w:rsid w:val="00AF2CBB"/>
    <w:rsid w:val="00B020D7"/>
    <w:rsid w:val="00B040DA"/>
    <w:rsid w:val="00B052B4"/>
    <w:rsid w:val="00B10B28"/>
    <w:rsid w:val="00B10BF8"/>
    <w:rsid w:val="00B11FA7"/>
    <w:rsid w:val="00B12DA8"/>
    <w:rsid w:val="00B13C8E"/>
    <w:rsid w:val="00B165EF"/>
    <w:rsid w:val="00B17A1D"/>
    <w:rsid w:val="00B20422"/>
    <w:rsid w:val="00B252F9"/>
    <w:rsid w:val="00B258A2"/>
    <w:rsid w:val="00B2629C"/>
    <w:rsid w:val="00B34A6D"/>
    <w:rsid w:val="00B355AB"/>
    <w:rsid w:val="00B36690"/>
    <w:rsid w:val="00B40651"/>
    <w:rsid w:val="00B43530"/>
    <w:rsid w:val="00B44BB1"/>
    <w:rsid w:val="00B50BD7"/>
    <w:rsid w:val="00B51395"/>
    <w:rsid w:val="00B51AF4"/>
    <w:rsid w:val="00B54578"/>
    <w:rsid w:val="00B553D5"/>
    <w:rsid w:val="00B57A54"/>
    <w:rsid w:val="00B61EAA"/>
    <w:rsid w:val="00B66DDA"/>
    <w:rsid w:val="00B67466"/>
    <w:rsid w:val="00B74369"/>
    <w:rsid w:val="00B75085"/>
    <w:rsid w:val="00B75682"/>
    <w:rsid w:val="00B828E9"/>
    <w:rsid w:val="00B86E3B"/>
    <w:rsid w:val="00B90BC9"/>
    <w:rsid w:val="00BA225C"/>
    <w:rsid w:val="00BA2458"/>
    <w:rsid w:val="00BA2908"/>
    <w:rsid w:val="00BA3963"/>
    <w:rsid w:val="00BA68FA"/>
    <w:rsid w:val="00BB59A5"/>
    <w:rsid w:val="00BC1280"/>
    <w:rsid w:val="00BC1A30"/>
    <w:rsid w:val="00BC1C0A"/>
    <w:rsid w:val="00BC4EF7"/>
    <w:rsid w:val="00BD368C"/>
    <w:rsid w:val="00BD3741"/>
    <w:rsid w:val="00BD5907"/>
    <w:rsid w:val="00BD652F"/>
    <w:rsid w:val="00BD6E24"/>
    <w:rsid w:val="00BE35D8"/>
    <w:rsid w:val="00BF1F57"/>
    <w:rsid w:val="00BF2F26"/>
    <w:rsid w:val="00BF51AA"/>
    <w:rsid w:val="00C06006"/>
    <w:rsid w:val="00C0684A"/>
    <w:rsid w:val="00C070E4"/>
    <w:rsid w:val="00C13508"/>
    <w:rsid w:val="00C13DE9"/>
    <w:rsid w:val="00C16071"/>
    <w:rsid w:val="00C1645F"/>
    <w:rsid w:val="00C203E8"/>
    <w:rsid w:val="00C25BA8"/>
    <w:rsid w:val="00C546B6"/>
    <w:rsid w:val="00C56A1E"/>
    <w:rsid w:val="00C56C4E"/>
    <w:rsid w:val="00C60690"/>
    <w:rsid w:val="00C63001"/>
    <w:rsid w:val="00C6478B"/>
    <w:rsid w:val="00C64C22"/>
    <w:rsid w:val="00C66E70"/>
    <w:rsid w:val="00C80AEF"/>
    <w:rsid w:val="00CA3C0C"/>
    <w:rsid w:val="00CA79BC"/>
    <w:rsid w:val="00CA7BDA"/>
    <w:rsid w:val="00CB4F7F"/>
    <w:rsid w:val="00CD55BD"/>
    <w:rsid w:val="00CD7242"/>
    <w:rsid w:val="00CE424E"/>
    <w:rsid w:val="00CE7A1C"/>
    <w:rsid w:val="00CF53DF"/>
    <w:rsid w:val="00D029FC"/>
    <w:rsid w:val="00D120B9"/>
    <w:rsid w:val="00D12C9D"/>
    <w:rsid w:val="00D15363"/>
    <w:rsid w:val="00D16237"/>
    <w:rsid w:val="00D22632"/>
    <w:rsid w:val="00D24D84"/>
    <w:rsid w:val="00D25862"/>
    <w:rsid w:val="00D27526"/>
    <w:rsid w:val="00D30D0C"/>
    <w:rsid w:val="00D352E2"/>
    <w:rsid w:val="00D405E6"/>
    <w:rsid w:val="00D41F41"/>
    <w:rsid w:val="00D55CE4"/>
    <w:rsid w:val="00D56BC3"/>
    <w:rsid w:val="00D62416"/>
    <w:rsid w:val="00D67629"/>
    <w:rsid w:val="00D70FE3"/>
    <w:rsid w:val="00D75F50"/>
    <w:rsid w:val="00D81E54"/>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172"/>
    <w:rsid w:val="00DD06D5"/>
    <w:rsid w:val="00DD0F9F"/>
    <w:rsid w:val="00DD13E2"/>
    <w:rsid w:val="00DD16A6"/>
    <w:rsid w:val="00DE404C"/>
    <w:rsid w:val="00DE6EF1"/>
    <w:rsid w:val="00DF5AFA"/>
    <w:rsid w:val="00E001CC"/>
    <w:rsid w:val="00E039B7"/>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67313"/>
    <w:rsid w:val="00E738B6"/>
    <w:rsid w:val="00E819A2"/>
    <w:rsid w:val="00E83C46"/>
    <w:rsid w:val="00E8593B"/>
    <w:rsid w:val="00E85DB7"/>
    <w:rsid w:val="00E87E34"/>
    <w:rsid w:val="00E91B25"/>
    <w:rsid w:val="00E92E34"/>
    <w:rsid w:val="00E92E4B"/>
    <w:rsid w:val="00E94BA2"/>
    <w:rsid w:val="00E95D7C"/>
    <w:rsid w:val="00E95E8E"/>
    <w:rsid w:val="00EA0D06"/>
    <w:rsid w:val="00EA4B96"/>
    <w:rsid w:val="00EA663A"/>
    <w:rsid w:val="00EB1C9E"/>
    <w:rsid w:val="00EB2D51"/>
    <w:rsid w:val="00EB551F"/>
    <w:rsid w:val="00EC601F"/>
    <w:rsid w:val="00EC7EDE"/>
    <w:rsid w:val="00ED007C"/>
    <w:rsid w:val="00ED3DC4"/>
    <w:rsid w:val="00ED466F"/>
    <w:rsid w:val="00ED6532"/>
    <w:rsid w:val="00ED7C88"/>
    <w:rsid w:val="00EE109E"/>
    <w:rsid w:val="00EE3C39"/>
    <w:rsid w:val="00EE5CB5"/>
    <w:rsid w:val="00EE7CBC"/>
    <w:rsid w:val="00EF2AE9"/>
    <w:rsid w:val="00EF330C"/>
    <w:rsid w:val="00F05674"/>
    <w:rsid w:val="00F07156"/>
    <w:rsid w:val="00F10E76"/>
    <w:rsid w:val="00F3348A"/>
    <w:rsid w:val="00F342A1"/>
    <w:rsid w:val="00F433DC"/>
    <w:rsid w:val="00F46209"/>
    <w:rsid w:val="00F72E4A"/>
    <w:rsid w:val="00F73864"/>
    <w:rsid w:val="00F77632"/>
    <w:rsid w:val="00F812A0"/>
    <w:rsid w:val="00F87F64"/>
    <w:rsid w:val="00F9756D"/>
    <w:rsid w:val="00FA03E9"/>
    <w:rsid w:val="00FA1E45"/>
    <w:rsid w:val="00FB42C9"/>
    <w:rsid w:val="00FC2F6B"/>
    <w:rsid w:val="00FD04A9"/>
    <w:rsid w:val="00FD2984"/>
    <w:rsid w:val="00FD3BFD"/>
    <w:rsid w:val="00FE0916"/>
    <w:rsid w:val="00FE2CEA"/>
    <w:rsid w:val="00FE515D"/>
    <w:rsid w:val="00FE6A4F"/>
    <w:rsid w:val="00FF46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25CAB-2D37-4951-AC94-4DF538843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6812</TotalTime>
  <Pages>51</Pages>
  <Words>12499</Words>
  <Characters>68745</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2020-02-13T19:37:00Z</cp:lastPrinted>
  <dcterms:created xsi:type="dcterms:W3CDTF">2018-11-30T01:49:00Z</dcterms:created>
  <dcterms:modified xsi:type="dcterms:W3CDTF">2021-08-04T17:19:00Z</dcterms:modified>
</cp:coreProperties>
</file>