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4B5DA6" w14:textId="77777777" w:rsidR="002271A1" w:rsidRDefault="002271A1" w:rsidP="003F2795">
      <w:pPr>
        <w:spacing w:line="360" w:lineRule="auto"/>
        <w:jc w:val="center"/>
        <w:rPr>
          <w:rFonts w:ascii="Palatino Linotype" w:hAnsi="Palatino Linotype"/>
          <w:b/>
          <w:u w:val="single"/>
        </w:rPr>
      </w:pPr>
    </w:p>
    <w:p w14:paraId="49DF3BDC" w14:textId="77777777" w:rsidR="003F2795" w:rsidRDefault="003F2795" w:rsidP="003F2795">
      <w:pPr>
        <w:spacing w:line="360" w:lineRule="auto"/>
        <w:jc w:val="center"/>
        <w:rPr>
          <w:rFonts w:ascii="Palatino Linotype" w:hAnsi="Palatino Linotype"/>
          <w:b/>
          <w:u w:val="single"/>
        </w:rPr>
      </w:pPr>
      <w:r w:rsidRPr="00D707F7">
        <w:rPr>
          <w:rFonts w:ascii="Palatino Linotype" w:hAnsi="Palatino Linotype"/>
          <w:b/>
          <w:u w:val="single"/>
        </w:rPr>
        <w:t>ÍNDICE</w:t>
      </w:r>
    </w:p>
    <w:p w14:paraId="14083586" w14:textId="77777777" w:rsidR="003F2795" w:rsidRPr="00D707F7" w:rsidRDefault="003F2795" w:rsidP="003F2795">
      <w:pPr>
        <w:spacing w:line="360" w:lineRule="auto"/>
        <w:jc w:val="center"/>
        <w:rPr>
          <w:rFonts w:ascii="Palatino Linotype" w:hAnsi="Palatino Linotype"/>
          <w:b/>
          <w:u w:val="single"/>
        </w:rPr>
      </w:pPr>
    </w:p>
    <w:sdt>
      <w:sdtPr>
        <w:rPr>
          <w:rFonts w:ascii="Palatino Linotype" w:eastAsia="Times New Roman" w:hAnsi="Palatino Linotype" w:cs="Times New Roman"/>
          <w:lang w:val="es-ES" w:eastAsia="es-MX"/>
        </w:rPr>
        <w:id w:val="-1245946457"/>
        <w:docPartObj>
          <w:docPartGallery w:val="Table of Contents"/>
          <w:docPartUnique/>
        </w:docPartObj>
      </w:sdtPr>
      <w:sdtEndPr>
        <w:rPr>
          <w:b/>
          <w:bCs/>
        </w:rPr>
      </w:sdtEndPr>
      <w:sdtContent>
        <w:p w14:paraId="77546B54" w14:textId="77777777" w:rsidR="00BE0AEA" w:rsidRPr="00BE0AEA" w:rsidRDefault="003F2795" w:rsidP="00BE0AEA">
          <w:pPr>
            <w:pStyle w:val="TDC1"/>
            <w:spacing w:after="0" w:line="240" w:lineRule="auto"/>
            <w:ind w:left="0"/>
            <w:rPr>
              <w:rFonts w:ascii="Palatino Linotype" w:hAnsi="Palatino Linotype"/>
              <w:noProof/>
              <w:sz w:val="22"/>
              <w:szCs w:val="22"/>
              <w:lang w:val="es-MX" w:eastAsia="es-MX"/>
            </w:rPr>
          </w:pPr>
          <w:r w:rsidRPr="00BE0AEA">
            <w:rPr>
              <w:rFonts w:ascii="Palatino Linotype" w:eastAsiaTheme="majorEastAsia" w:hAnsi="Palatino Linotype" w:cstheme="majorBidi"/>
              <w:b/>
              <w:lang w:val="es-MX" w:eastAsia="es-MX"/>
            </w:rPr>
            <w:fldChar w:fldCharType="begin"/>
          </w:r>
          <w:r w:rsidRPr="00BE0AEA">
            <w:rPr>
              <w:rFonts w:ascii="Palatino Linotype" w:hAnsi="Palatino Linotype"/>
              <w:b/>
            </w:rPr>
            <w:instrText xml:space="preserve"> TOC \o "1-3" \h \z \u </w:instrText>
          </w:r>
          <w:r w:rsidRPr="00BE0AEA">
            <w:rPr>
              <w:rFonts w:ascii="Palatino Linotype" w:eastAsiaTheme="majorEastAsia" w:hAnsi="Palatino Linotype" w:cstheme="majorBidi"/>
              <w:b/>
              <w:lang w:val="es-MX" w:eastAsia="es-MX"/>
            </w:rPr>
            <w:fldChar w:fldCharType="separate"/>
          </w:r>
          <w:hyperlink w:anchor="_Toc81384815" w:history="1">
            <w:r w:rsidR="00BE0AEA" w:rsidRPr="00BE0AEA">
              <w:rPr>
                <w:rStyle w:val="Hipervnculo"/>
                <w:rFonts w:ascii="Palatino Linotype" w:hAnsi="Palatino Linotype"/>
                <w:b/>
                <w:noProof/>
                <w:lang w:val="es-ES"/>
              </w:rPr>
              <w:t>A N T E C E D E N T E S</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_Toc81384815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2</w:t>
            </w:r>
            <w:r w:rsidR="00BE0AEA" w:rsidRPr="00BE0AEA">
              <w:rPr>
                <w:rFonts w:ascii="Palatino Linotype" w:hAnsi="Palatino Linotype"/>
                <w:noProof/>
                <w:webHidden/>
              </w:rPr>
              <w:fldChar w:fldCharType="end"/>
            </w:r>
          </w:hyperlink>
        </w:p>
        <w:p w14:paraId="11A07F1A" w14:textId="77777777" w:rsidR="00BE0AEA" w:rsidRPr="00BE0AEA" w:rsidRDefault="006E51AC" w:rsidP="00BE0AEA">
          <w:pPr>
            <w:pStyle w:val="TDC1"/>
            <w:spacing w:after="0" w:line="240" w:lineRule="auto"/>
            <w:ind w:left="0"/>
            <w:rPr>
              <w:rFonts w:ascii="Palatino Linotype" w:hAnsi="Palatino Linotype"/>
              <w:noProof/>
              <w:sz w:val="22"/>
              <w:szCs w:val="22"/>
              <w:lang w:val="es-MX" w:eastAsia="es-MX"/>
            </w:rPr>
          </w:pPr>
          <w:hyperlink w:anchor="_Toc81384818" w:history="1">
            <w:r w:rsidR="00BE0AEA" w:rsidRPr="00BE0AEA">
              <w:rPr>
                <w:rStyle w:val="Hipervnculo"/>
                <w:rFonts w:ascii="Palatino Linotype" w:hAnsi="Palatino Linotype"/>
                <w:b/>
                <w:noProof/>
              </w:rPr>
              <w:t>CONSIDERANDO</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_Toc81384818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8</w:t>
            </w:r>
            <w:r w:rsidR="00BE0AEA" w:rsidRPr="00BE0AEA">
              <w:rPr>
                <w:rFonts w:ascii="Palatino Linotype" w:hAnsi="Palatino Linotype"/>
                <w:noProof/>
                <w:webHidden/>
              </w:rPr>
              <w:fldChar w:fldCharType="end"/>
            </w:r>
          </w:hyperlink>
        </w:p>
        <w:p w14:paraId="5538C908"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19" w:history="1">
            <w:r w:rsidR="00BE0AEA" w:rsidRPr="00BE0AEA">
              <w:rPr>
                <w:rStyle w:val="Hipervnculo"/>
                <w:rFonts w:ascii="Palatino Linotype" w:hAnsi="Palatino Linotype"/>
                <w:b/>
                <w:noProof/>
              </w:rPr>
              <w:t>PRIMERO. De la competencia</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_Toc81384819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8</w:t>
            </w:r>
            <w:r w:rsidR="00BE0AEA" w:rsidRPr="00BE0AEA">
              <w:rPr>
                <w:rFonts w:ascii="Palatino Linotype" w:hAnsi="Palatino Linotype"/>
                <w:noProof/>
                <w:webHidden/>
              </w:rPr>
              <w:fldChar w:fldCharType="end"/>
            </w:r>
          </w:hyperlink>
        </w:p>
        <w:p w14:paraId="7E8527C5"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20" w:history="1">
            <w:r w:rsidR="00BE0AEA" w:rsidRPr="00BE0AEA">
              <w:rPr>
                <w:rStyle w:val="Hipervnculo"/>
                <w:rFonts w:ascii="Palatino Linotype" w:hAnsi="Palatino Linotype"/>
                <w:b/>
                <w:bCs/>
                <w:noProof/>
              </w:rPr>
              <w:t>SEGUNDO. Cuestiones de previo y especial pronunciamiento.</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_Toc81384820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9</w:t>
            </w:r>
            <w:r w:rsidR="00BE0AEA" w:rsidRPr="00BE0AEA">
              <w:rPr>
                <w:rFonts w:ascii="Palatino Linotype" w:hAnsi="Palatino Linotype"/>
                <w:noProof/>
                <w:webHidden/>
              </w:rPr>
              <w:fldChar w:fldCharType="end"/>
            </w:r>
          </w:hyperlink>
        </w:p>
        <w:p w14:paraId="07C81AB3"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22" w:history="1">
            <w:r w:rsidR="00BE0AEA" w:rsidRPr="00BE0AEA">
              <w:rPr>
                <w:rStyle w:val="Hipervnculo"/>
                <w:rFonts w:ascii="Palatino Linotype" w:hAnsi="Palatino Linotype"/>
                <w:b/>
                <w:noProof/>
              </w:rPr>
              <w:t>TERCERO. De la oportunidad y procedencia.</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_Toc81384822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14</w:t>
            </w:r>
            <w:r w:rsidR="00BE0AEA" w:rsidRPr="00BE0AEA">
              <w:rPr>
                <w:rFonts w:ascii="Palatino Linotype" w:hAnsi="Palatino Linotype"/>
                <w:noProof/>
                <w:webHidden/>
              </w:rPr>
              <w:fldChar w:fldCharType="end"/>
            </w:r>
          </w:hyperlink>
        </w:p>
        <w:p w14:paraId="22B4E7F2"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23" w:history="1">
            <w:r w:rsidR="00BE0AEA" w:rsidRPr="00BE0AEA">
              <w:rPr>
                <w:rStyle w:val="Hipervnculo"/>
                <w:rFonts w:ascii="Palatino Linotype" w:hAnsi="Palatino Linotype" w:cs="Arial"/>
                <w:b/>
                <w:bCs/>
                <w:noProof/>
              </w:rPr>
              <w:t xml:space="preserve">CUARTO. Del planteamiento de la </w:t>
            </w:r>
            <w:r w:rsidR="00BE0AEA" w:rsidRPr="00BE0AEA">
              <w:rPr>
                <w:rStyle w:val="Hipervnculo"/>
                <w:rFonts w:ascii="Palatino Linotype" w:hAnsi="Palatino Linotype" w:cs="Arial"/>
                <w:b/>
                <w:bCs/>
                <w:i/>
                <w:noProof/>
              </w:rPr>
              <w:t>Litis</w:t>
            </w:r>
            <w:r w:rsidR="00BE0AEA" w:rsidRPr="00BE0AEA">
              <w:rPr>
                <w:rStyle w:val="Hipervnculo"/>
                <w:rFonts w:ascii="Palatino Linotype" w:hAnsi="Palatino Linotype" w:cs="Arial"/>
                <w:b/>
                <w:bCs/>
                <w:noProof/>
              </w:rPr>
              <w:t>.</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_Toc81384823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16</w:t>
            </w:r>
            <w:r w:rsidR="00BE0AEA" w:rsidRPr="00BE0AEA">
              <w:rPr>
                <w:rFonts w:ascii="Palatino Linotype" w:hAnsi="Palatino Linotype"/>
                <w:noProof/>
                <w:webHidden/>
              </w:rPr>
              <w:fldChar w:fldCharType="end"/>
            </w:r>
          </w:hyperlink>
        </w:p>
        <w:p w14:paraId="1132FB1F"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24" w:history="1">
            <w:r w:rsidR="00BE0AEA" w:rsidRPr="00BE0AEA">
              <w:rPr>
                <w:rStyle w:val="Hipervnculo"/>
                <w:rFonts w:ascii="Palatino Linotype" w:hAnsi="Palatino Linotype" w:cs="Arial"/>
                <w:b/>
                <w:noProof/>
              </w:rPr>
              <w:t xml:space="preserve">QUINTO. </w:t>
            </w:r>
            <w:r w:rsidR="00BE0AEA" w:rsidRPr="00BE0AEA">
              <w:rPr>
                <w:rStyle w:val="Hipervnculo"/>
                <w:rFonts w:ascii="Palatino Linotype" w:hAnsi="Palatino Linotype"/>
                <w:b/>
                <w:noProof/>
              </w:rPr>
              <w:t>Estudio y resolución del asunto.</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_Toc81384824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18</w:t>
            </w:r>
            <w:r w:rsidR="00BE0AEA" w:rsidRPr="00BE0AEA">
              <w:rPr>
                <w:rFonts w:ascii="Palatino Linotype" w:hAnsi="Palatino Linotype"/>
                <w:noProof/>
                <w:webHidden/>
              </w:rPr>
              <w:fldChar w:fldCharType="end"/>
            </w:r>
          </w:hyperlink>
        </w:p>
        <w:p w14:paraId="6BD87D52"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25" w:history="1">
            <w:r w:rsidR="00BE0AEA" w:rsidRPr="00BE0AEA">
              <w:rPr>
                <w:rStyle w:val="Hipervnculo"/>
                <w:rFonts w:ascii="Palatino Linotype" w:hAnsi="Palatino Linotype"/>
                <w:noProof/>
              </w:rPr>
              <w:t></w:t>
            </w:r>
            <w:r w:rsidR="00BE0AEA" w:rsidRPr="00BE0AEA">
              <w:rPr>
                <w:rFonts w:ascii="Palatino Linotype" w:hAnsi="Palatino Linotype"/>
                <w:noProof/>
                <w:sz w:val="22"/>
                <w:szCs w:val="22"/>
                <w:lang w:val="es-MX" w:eastAsia="es-MX"/>
              </w:rPr>
              <w:tab/>
            </w:r>
            <w:r w:rsidR="00BE0AEA" w:rsidRPr="00BE0AEA">
              <w:rPr>
                <w:rStyle w:val="Hipervnculo"/>
                <w:rFonts w:ascii="Palatino Linotype" w:hAnsi="Palatino Linotype"/>
                <w:b/>
                <w:noProof/>
              </w:rPr>
              <w:t>Cuadro comparativo de cumplimiento</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_Toc81384825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18</w:t>
            </w:r>
            <w:r w:rsidR="00BE0AEA" w:rsidRPr="00BE0AEA">
              <w:rPr>
                <w:rFonts w:ascii="Palatino Linotype" w:hAnsi="Palatino Linotype"/>
                <w:noProof/>
                <w:webHidden/>
              </w:rPr>
              <w:fldChar w:fldCharType="end"/>
            </w:r>
          </w:hyperlink>
        </w:p>
        <w:p w14:paraId="6B4CA14E"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26" w:history="1">
            <w:r w:rsidR="00BE0AEA" w:rsidRPr="00BE0AEA">
              <w:rPr>
                <w:rStyle w:val="Hipervnculo"/>
                <w:rFonts w:ascii="Palatino Linotype" w:hAnsi="Palatino Linotype" w:cs="Arial"/>
                <w:b/>
                <w:noProof/>
              </w:rPr>
              <w:t>SEXTO. De la versión pública y clasificación de la información.</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_Toc81384826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43</w:t>
            </w:r>
            <w:r w:rsidR="00BE0AEA" w:rsidRPr="00BE0AEA">
              <w:rPr>
                <w:rFonts w:ascii="Palatino Linotype" w:hAnsi="Palatino Linotype"/>
                <w:noProof/>
                <w:webHidden/>
              </w:rPr>
              <w:fldChar w:fldCharType="end"/>
            </w:r>
          </w:hyperlink>
        </w:p>
        <w:p w14:paraId="75D52A8A"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27" w:history="1">
            <w:r w:rsidR="00BE0AEA" w:rsidRPr="00BE0AEA">
              <w:rPr>
                <w:rStyle w:val="Hipervnculo"/>
                <w:rFonts w:ascii="Palatino Linotype" w:hAnsi="Palatino Linotype"/>
                <w:b/>
                <w:noProof/>
                <w:lang w:eastAsia="en-US"/>
              </w:rPr>
              <w:t>I. De la clasificación de la información.</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_Toc81384827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44</w:t>
            </w:r>
            <w:r w:rsidR="00BE0AEA" w:rsidRPr="00BE0AEA">
              <w:rPr>
                <w:rFonts w:ascii="Palatino Linotype" w:hAnsi="Palatino Linotype"/>
                <w:noProof/>
                <w:webHidden/>
              </w:rPr>
              <w:fldChar w:fldCharType="end"/>
            </w:r>
          </w:hyperlink>
        </w:p>
        <w:p w14:paraId="0DCDDE0E"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28" w:history="1">
            <w:r w:rsidR="00BE0AEA" w:rsidRPr="00BE0AEA">
              <w:rPr>
                <w:rStyle w:val="Hipervnculo"/>
                <w:rFonts w:ascii="Palatino Linotype" w:hAnsi="Palatino Linotype"/>
                <w:b/>
                <w:noProof/>
                <w:lang w:eastAsia="en-US"/>
              </w:rPr>
              <w:t>a) Requisitos previos.</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_Toc81384828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46</w:t>
            </w:r>
            <w:r w:rsidR="00BE0AEA" w:rsidRPr="00BE0AEA">
              <w:rPr>
                <w:rFonts w:ascii="Palatino Linotype" w:hAnsi="Palatino Linotype"/>
                <w:noProof/>
                <w:webHidden/>
              </w:rPr>
              <w:fldChar w:fldCharType="end"/>
            </w:r>
          </w:hyperlink>
        </w:p>
        <w:p w14:paraId="2DCC848C"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29" w:history="1">
            <w:r w:rsidR="00BE0AEA" w:rsidRPr="00BE0AEA">
              <w:rPr>
                <w:rStyle w:val="Hipervnculo"/>
                <w:rFonts w:ascii="Palatino Linotype" w:hAnsi="Palatino Linotype"/>
                <w:b/>
                <w:noProof/>
                <w:lang w:eastAsia="en-US"/>
              </w:rPr>
              <w:t>b) Supuestos de clasificación.</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_Toc81384829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47</w:t>
            </w:r>
            <w:r w:rsidR="00BE0AEA" w:rsidRPr="00BE0AEA">
              <w:rPr>
                <w:rFonts w:ascii="Palatino Linotype" w:hAnsi="Palatino Linotype"/>
                <w:noProof/>
                <w:webHidden/>
              </w:rPr>
              <w:fldChar w:fldCharType="end"/>
            </w:r>
          </w:hyperlink>
        </w:p>
        <w:p w14:paraId="1A05B0F3"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30" w:history="1">
            <w:r w:rsidR="00BE0AEA" w:rsidRPr="00BE0AEA">
              <w:rPr>
                <w:rStyle w:val="Hipervnculo"/>
                <w:rFonts w:ascii="Palatino Linotype" w:hAnsi="Palatino Linotype"/>
                <w:b/>
                <w:noProof/>
                <w:lang w:eastAsia="en-US"/>
              </w:rPr>
              <w:t>c) Excepciones a los supuestos de clasificación de la información como reservada.</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_Toc81384830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49</w:t>
            </w:r>
            <w:r w:rsidR="00BE0AEA" w:rsidRPr="00BE0AEA">
              <w:rPr>
                <w:rFonts w:ascii="Palatino Linotype" w:hAnsi="Palatino Linotype"/>
                <w:noProof/>
                <w:webHidden/>
              </w:rPr>
              <w:fldChar w:fldCharType="end"/>
            </w:r>
          </w:hyperlink>
        </w:p>
        <w:p w14:paraId="676215B2"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31" w:history="1">
            <w:r w:rsidR="00BE0AEA" w:rsidRPr="00BE0AEA">
              <w:rPr>
                <w:rStyle w:val="Hipervnculo"/>
                <w:rFonts w:ascii="Palatino Linotype" w:hAnsi="Palatino Linotype"/>
                <w:b/>
                <w:noProof/>
                <w:lang w:eastAsia="en-US"/>
              </w:rPr>
              <w:t>II. La intervención del Comité de Transparencia.</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_Toc81384831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50</w:t>
            </w:r>
            <w:r w:rsidR="00BE0AEA" w:rsidRPr="00BE0AEA">
              <w:rPr>
                <w:rFonts w:ascii="Palatino Linotype" w:hAnsi="Palatino Linotype"/>
                <w:noProof/>
                <w:webHidden/>
              </w:rPr>
              <w:fldChar w:fldCharType="end"/>
            </w:r>
          </w:hyperlink>
        </w:p>
        <w:p w14:paraId="38E72914"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32" w:history="1">
            <w:r w:rsidR="00BE0AEA" w:rsidRPr="00BE0AEA">
              <w:rPr>
                <w:rStyle w:val="Hipervnculo"/>
                <w:rFonts w:ascii="Palatino Linotype" w:hAnsi="Palatino Linotype"/>
                <w:b/>
                <w:noProof/>
                <w:lang w:eastAsia="en-US"/>
              </w:rPr>
              <w:t>a) Formalidades para emitir el acuerdo de clasificación.</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_Toc81384832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50</w:t>
            </w:r>
            <w:r w:rsidR="00BE0AEA" w:rsidRPr="00BE0AEA">
              <w:rPr>
                <w:rFonts w:ascii="Palatino Linotype" w:hAnsi="Palatino Linotype"/>
                <w:noProof/>
                <w:webHidden/>
              </w:rPr>
              <w:fldChar w:fldCharType="end"/>
            </w:r>
          </w:hyperlink>
        </w:p>
        <w:p w14:paraId="171FAED2"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33" w:history="1">
            <w:r w:rsidR="00BE0AEA" w:rsidRPr="00BE0AEA">
              <w:rPr>
                <w:rStyle w:val="Hipervnculo"/>
                <w:rFonts w:ascii="Palatino Linotype" w:hAnsi="Palatino Linotype"/>
                <w:b/>
                <w:noProof/>
                <w:lang w:eastAsia="en-US"/>
              </w:rPr>
              <w:t>b) Requisitos de fondo del acuerdo de clasificación.</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_Toc81384833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52</w:t>
            </w:r>
            <w:r w:rsidR="00BE0AEA" w:rsidRPr="00BE0AEA">
              <w:rPr>
                <w:rFonts w:ascii="Palatino Linotype" w:hAnsi="Palatino Linotype"/>
                <w:noProof/>
                <w:webHidden/>
              </w:rPr>
              <w:fldChar w:fldCharType="end"/>
            </w:r>
          </w:hyperlink>
        </w:p>
        <w:p w14:paraId="35827DDD"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34" w:history="1">
            <w:r w:rsidR="00BE0AEA" w:rsidRPr="00BE0AEA">
              <w:rPr>
                <w:rStyle w:val="Hipervnculo"/>
                <w:rFonts w:ascii="Palatino Linotype" w:hAnsi="Palatino Linotype"/>
                <w:b/>
                <w:noProof/>
                <w:lang w:eastAsia="en-US"/>
              </w:rPr>
              <w:t>III. Condiciones especiales de la clasificación de la información como reservada</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_Toc81384834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55</w:t>
            </w:r>
            <w:r w:rsidR="00BE0AEA" w:rsidRPr="00BE0AEA">
              <w:rPr>
                <w:rFonts w:ascii="Palatino Linotype" w:hAnsi="Palatino Linotype"/>
                <w:noProof/>
                <w:webHidden/>
              </w:rPr>
              <w:fldChar w:fldCharType="end"/>
            </w:r>
          </w:hyperlink>
        </w:p>
        <w:p w14:paraId="6A235D60"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35" w:history="1">
            <w:r w:rsidR="00BE0AEA" w:rsidRPr="00BE0AEA">
              <w:rPr>
                <w:rStyle w:val="Hipervnculo"/>
                <w:rFonts w:ascii="Palatino Linotype" w:hAnsi="Palatino Linotype"/>
                <w:b/>
                <w:noProof/>
              </w:rPr>
              <w:t>a) La fundamentación específica.</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_Toc81384835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55</w:t>
            </w:r>
            <w:r w:rsidR="00BE0AEA" w:rsidRPr="00BE0AEA">
              <w:rPr>
                <w:rFonts w:ascii="Palatino Linotype" w:hAnsi="Palatino Linotype"/>
                <w:noProof/>
                <w:webHidden/>
              </w:rPr>
              <w:fldChar w:fldCharType="end"/>
            </w:r>
          </w:hyperlink>
        </w:p>
        <w:p w14:paraId="69C220C3"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36" w:history="1">
            <w:r w:rsidR="00BE0AEA" w:rsidRPr="00BE0AEA">
              <w:rPr>
                <w:rStyle w:val="Hipervnculo"/>
                <w:rFonts w:ascii="Palatino Linotype" w:hAnsi="Palatino Linotype"/>
                <w:b/>
                <w:noProof/>
                <w:lang w:eastAsia="en-US"/>
              </w:rPr>
              <w:t>b) La clasificación de la información reservada debe ser de manera temporal.</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_Toc81384836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56</w:t>
            </w:r>
            <w:r w:rsidR="00BE0AEA" w:rsidRPr="00BE0AEA">
              <w:rPr>
                <w:rFonts w:ascii="Palatino Linotype" w:hAnsi="Palatino Linotype"/>
                <w:noProof/>
                <w:webHidden/>
              </w:rPr>
              <w:fldChar w:fldCharType="end"/>
            </w:r>
          </w:hyperlink>
        </w:p>
        <w:p w14:paraId="576FC077" w14:textId="77777777" w:rsidR="00BE0AEA" w:rsidRPr="00BE0AEA" w:rsidRDefault="006E51AC" w:rsidP="00BE0AEA">
          <w:pPr>
            <w:pStyle w:val="TDC2"/>
            <w:spacing w:after="0" w:line="240" w:lineRule="auto"/>
            <w:rPr>
              <w:rFonts w:ascii="Palatino Linotype" w:hAnsi="Palatino Linotype"/>
              <w:noProof/>
              <w:sz w:val="22"/>
              <w:szCs w:val="22"/>
              <w:lang w:val="es-MX" w:eastAsia="es-MX"/>
            </w:rPr>
          </w:pPr>
          <w:hyperlink w:anchor="_Toc81384837" w:history="1">
            <w:r w:rsidR="00BE0AEA" w:rsidRPr="00BE0AEA">
              <w:rPr>
                <w:rStyle w:val="Hipervnculo"/>
                <w:rFonts w:ascii="Palatino Linotype" w:hAnsi="Palatino Linotype"/>
                <w:b/>
                <w:noProof/>
                <w:lang w:eastAsia="en-US"/>
              </w:rPr>
              <w:t>IV.</w:t>
            </w:r>
            <w:r w:rsidR="00BE0AEA" w:rsidRPr="00BE0AEA">
              <w:rPr>
                <w:rFonts w:ascii="Palatino Linotype" w:hAnsi="Palatino Linotype"/>
                <w:noProof/>
                <w:sz w:val="22"/>
                <w:szCs w:val="22"/>
                <w:lang w:val="es-MX" w:eastAsia="es-MX"/>
              </w:rPr>
              <w:tab/>
            </w:r>
            <w:r w:rsidR="00BE0AEA" w:rsidRPr="00BE0AEA">
              <w:rPr>
                <w:rStyle w:val="Hipervnculo"/>
                <w:rFonts w:ascii="Palatino Linotype" w:hAnsi="Palatino Linotype"/>
                <w:b/>
                <w:noProof/>
                <w:lang w:eastAsia="en-US"/>
              </w:rPr>
              <w:t>Condiciones especiales de la clasificación de la información como confidencial.</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_Toc81384837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57</w:t>
            </w:r>
            <w:r w:rsidR="00BE0AEA" w:rsidRPr="00BE0AEA">
              <w:rPr>
                <w:rFonts w:ascii="Palatino Linotype" w:hAnsi="Palatino Linotype"/>
                <w:noProof/>
                <w:webHidden/>
              </w:rPr>
              <w:fldChar w:fldCharType="end"/>
            </w:r>
          </w:hyperlink>
        </w:p>
        <w:p w14:paraId="75377715" w14:textId="77777777" w:rsidR="00BE0AEA" w:rsidRPr="00BE0AEA" w:rsidRDefault="006E51AC" w:rsidP="00BE0AEA">
          <w:pPr>
            <w:pStyle w:val="TDC1"/>
            <w:spacing w:after="0" w:line="240" w:lineRule="auto"/>
            <w:rPr>
              <w:rFonts w:ascii="Palatino Linotype" w:hAnsi="Palatino Linotype"/>
              <w:noProof/>
              <w:sz w:val="22"/>
              <w:szCs w:val="22"/>
              <w:lang w:val="es-MX" w:eastAsia="es-MX"/>
            </w:rPr>
          </w:pPr>
          <w:hyperlink w:anchor="_Toc81384838" w:history="1">
            <w:r w:rsidR="00BE0AEA" w:rsidRPr="00BE0AEA">
              <w:rPr>
                <w:rStyle w:val="Hipervnculo"/>
                <w:rFonts w:ascii="Palatino Linotype" w:hAnsi="Palatino Linotype"/>
                <w:b/>
                <w:noProof/>
              </w:rPr>
              <w:t>a) De la clave catastral.</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_Toc81384838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62</w:t>
            </w:r>
            <w:r w:rsidR="00BE0AEA" w:rsidRPr="00BE0AEA">
              <w:rPr>
                <w:rFonts w:ascii="Palatino Linotype" w:hAnsi="Palatino Linotype"/>
                <w:noProof/>
                <w:webHidden/>
              </w:rPr>
              <w:fldChar w:fldCharType="end"/>
            </w:r>
          </w:hyperlink>
        </w:p>
        <w:p w14:paraId="6BE0695F" w14:textId="77777777" w:rsidR="00BE0AEA" w:rsidRPr="00BE0AEA" w:rsidRDefault="006E51AC" w:rsidP="00BE0AEA">
          <w:pPr>
            <w:pStyle w:val="TDC1"/>
            <w:spacing w:after="0" w:line="240" w:lineRule="auto"/>
            <w:ind w:left="0"/>
            <w:rPr>
              <w:rFonts w:ascii="Palatino Linotype" w:hAnsi="Palatino Linotype"/>
              <w:noProof/>
              <w:sz w:val="22"/>
              <w:szCs w:val="22"/>
              <w:lang w:val="es-MX" w:eastAsia="es-MX"/>
            </w:rPr>
          </w:pPr>
          <w:hyperlink w:anchor="_Toc81384839" w:history="1">
            <w:r w:rsidR="00BE0AEA" w:rsidRPr="00BE0AEA">
              <w:rPr>
                <w:rStyle w:val="Hipervnculo"/>
                <w:rFonts w:ascii="Palatino Linotype" w:eastAsia="Calibri" w:hAnsi="Palatino Linotype"/>
                <w:b/>
                <w:noProof/>
                <w:lang w:val="es-ES"/>
              </w:rPr>
              <w:t>R E S O L U T I V O S</w:t>
            </w:r>
            <w:r w:rsidR="00BE0AEA" w:rsidRPr="00BE0AEA">
              <w:rPr>
                <w:rFonts w:ascii="Palatino Linotype" w:hAnsi="Palatino Linotype"/>
                <w:noProof/>
                <w:webHidden/>
              </w:rPr>
              <w:tab/>
            </w:r>
            <w:r w:rsidR="00BE0AEA" w:rsidRPr="00BE0AEA">
              <w:rPr>
                <w:rFonts w:ascii="Palatino Linotype" w:hAnsi="Palatino Linotype"/>
                <w:noProof/>
                <w:webHidden/>
              </w:rPr>
              <w:fldChar w:fldCharType="begin"/>
            </w:r>
            <w:r w:rsidR="00BE0AEA" w:rsidRPr="00BE0AEA">
              <w:rPr>
                <w:rFonts w:ascii="Palatino Linotype" w:hAnsi="Palatino Linotype"/>
                <w:noProof/>
                <w:webHidden/>
              </w:rPr>
              <w:instrText xml:space="preserve"> PAGEREF _Toc81384839 \h </w:instrText>
            </w:r>
            <w:r w:rsidR="00BE0AEA" w:rsidRPr="00BE0AEA">
              <w:rPr>
                <w:rFonts w:ascii="Palatino Linotype" w:hAnsi="Palatino Linotype"/>
                <w:noProof/>
                <w:webHidden/>
              </w:rPr>
            </w:r>
            <w:r w:rsidR="00BE0AEA" w:rsidRPr="00BE0AEA">
              <w:rPr>
                <w:rFonts w:ascii="Palatino Linotype" w:hAnsi="Palatino Linotype"/>
                <w:noProof/>
                <w:webHidden/>
              </w:rPr>
              <w:fldChar w:fldCharType="separate"/>
            </w:r>
            <w:r w:rsidR="00BE0AEA">
              <w:rPr>
                <w:rFonts w:ascii="Palatino Linotype" w:hAnsi="Palatino Linotype"/>
                <w:noProof/>
                <w:webHidden/>
              </w:rPr>
              <w:t>67</w:t>
            </w:r>
            <w:r w:rsidR="00BE0AEA" w:rsidRPr="00BE0AEA">
              <w:rPr>
                <w:rFonts w:ascii="Palatino Linotype" w:hAnsi="Palatino Linotype"/>
                <w:noProof/>
                <w:webHidden/>
              </w:rPr>
              <w:fldChar w:fldCharType="end"/>
            </w:r>
          </w:hyperlink>
        </w:p>
        <w:p w14:paraId="4A30CCE5" w14:textId="77777777" w:rsidR="003F2795" w:rsidRPr="00D707F7" w:rsidRDefault="003F2795" w:rsidP="00BE0AEA">
          <w:pPr>
            <w:tabs>
              <w:tab w:val="right" w:leader="dot" w:pos="8647"/>
            </w:tabs>
            <w:rPr>
              <w:rFonts w:ascii="Palatino Linotype" w:hAnsi="Palatino Linotype"/>
            </w:rPr>
          </w:pPr>
          <w:r w:rsidRPr="00BE0AEA">
            <w:rPr>
              <w:rFonts w:ascii="Palatino Linotype" w:hAnsi="Palatino Linotype"/>
              <w:b/>
              <w:bCs/>
              <w:lang w:val="es-ES"/>
            </w:rPr>
            <w:fldChar w:fldCharType="end"/>
          </w:r>
        </w:p>
      </w:sdtContent>
    </w:sdt>
    <w:p w14:paraId="76DC8991" w14:textId="77777777" w:rsidR="00BE0AEA" w:rsidRDefault="00BE0AEA" w:rsidP="009417CA">
      <w:pPr>
        <w:tabs>
          <w:tab w:val="left" w:pos="3465"/>
        </w:tabs>
        <w:spacing w:before="240" w:after="360" w:line="360" w:lineRule="auto"/>
        <w:jc w:val="both"/>
        <w:rPr>
          <w:rFonts w:ascii="Palatino Linotype" w:hAnsi="Palatino Linotype"/>
        </w:rPr>
      </w:pPr>
    </w:p>
    <w:p w14:paraId="0033714A" w14:textId="75C86AB9" w:rsidR="009417CA" w:rsidRPr="00D27215" w:rsidRDefault="009417CA" w:rsidP="009417CA">
      <w:pPr>
        <w:tabs>
          <w:tab w:val="left" w:pos="3465"/>
        </w:tabs>
        <w:spacing w:before="240" w:after="360" w:line="360" w:lineRule="auto"/>
        <w:jc w:val="both"/>
        <w:rPr>
          <w:rFonts w:ascii="Palatino Linotype" w:hAnsi="Palatino Linotype"/>
        </w:rPr>
      </w:pPr>
      <w:r w:rsidRPr="00D27215">
        <w:rPr>
          <w:rFonts w:ascii="Palatino Linotype" w:hAnsi="Palatino Linotype"/>
        </w:rPr>
        <w:lastRenderedPageBreak/>
        <w:t xml:space="preserve">Resolución del Pleno del Instituto de Transparencia, Acceso a la Información Pública y Protección de Datos Personales del Estado de México y Municipios, con domicilio en Metepec, Estado de México; de fecha </w:t>
      </w:r>
      <w:r w:rsidR="0013532D">
        <w:rPr>
          <w:rFonts w:ascii="Palatino Linotype" w:hAnsi="Palatino Linotype"/>
        </w:rPr>
        <w:t>ocho</w:t>
      </w:r>
      <w:r w:rsidRPr="008A449C">
        <w:rPr>
          <w:rFonts w:ascii="Palatino Linotype" w:hAnsi="Palatino Linotype"/>
        </w:rPr>
        <w:t xml:space="preserve"> (</w:t>
      </w:r>
      <w:r w:rsidR="00F8739B">
        <w:rPr>
          <w:rFonts w:ascii="Palatino Linotype" w:hAnsi="Palatino Linotype"/>
        </w:rPr>
        <w:t>0</w:t>
      </w:r>
      <w:r w:rsidR="0013532D">
        <w:rPr>
          <w:rFonts w:ascii="Palatino Linotype" w:hAnsi="Palatino Linotype"/>
        </w:rPr>
        <w:t>8</w:t>
      </w:r>
      <w:r w:rsidRPr="008A449C">
        <w:rPr>
          <w:rFonts w:ascii="Palatino Linotype" w:hAnsi="Palatino Linotype"/>
        </w:rPr>
        <w:t>)</w:t>
      </w:r>
      <w:r w:rsidRPr="00D27215">
        <w:rPr>
          <w:rFonts w:ascii="Palatino Linotype" w:hAnsi="Palatino Linotype"/>
        </w:rPr>
        <w:t xml:space="preserve"> de </w:t>
      </w:r>
      <w:r w:rsidR="00F8739B">
        <w:rPr>
          <w:rFonts w:ascii="Palatino Linotype" w:hAnsi="Palatino Linotype"/>
        </w:rPr>
        <w:t>septiembre</w:t>
      </w:r>
      <w:r w:rsidRPr="00D27215">
        <w:rPr>
          <w:rFonts w:ascii="Palatino Linotype" w:hAnsi="Palatino Linotype"/>
        </w:rPr>
        <w:t xml:space="preserve"> de dos mil veintiuno.</w:t>
      </w:r>
    </w:p>
    <w:p w14:paraId="508DDC74" w14:textId="3D6D2633" w:rsidR="009417CA" w:rsidRPr="00D27215" w:rsidRDefault="009417CA" w:rsidP="009417CA">
      <w:pPr>
        <w:spacing w:before="240" w:after="360" w:line="360" w:lineRule="auto"/>
        <w:jc w:val="both"/>
        <w:rPr>
          <w:rFonts w:ascii="Palatino Linotype" w:hAnsi="Palatino Linotype"/>
          <w:b/>
        </w:rPr>
      </w:pPr>
      <w:r w:rsidRPr="00D27215">
        <w:rPr>
          <w:rFonts w:ascii="Palatino Linotype" w:hAnsi="Palatino Linotype"/>
          <w:b/>
        </w:rPr>
        <w:t>VISTO</w:t>
      </w:r>
      <w:r w:rsidRPr="00D27215">
        <w:rPr>
          <w:rFonts w:ascii="Palatino Linotype" w:hAnsi="Palatino Linotype"/>
        </w:rPr>
        <w:t xml:space="preserve"> el expediente electrónico formado con motivo del </w:t>
      </w:r>
      <w:r w:rsidR="007D4707">
        <w:rPr>
          <w:rFonts w:ascii="Palatino Linotype" w:hAnsi="Palatino Linotype"/>
        </w:rPr>
        <w:t>R</w:t>
      </w:r>
      <w:r w:rsidRPr="00D27215">
        <w:rPr>
          <w:rFonts w:ascii="Palatino Linotype" w:hAnsi="Palatino Linotype"/>
        </w:rPr>
        <w:t xml:space="preserve">ecurso de </w:t>
      </w:r>
      <w:r w:rsidR="007D4707">
        <w:rPr>
          <w:rFonts w:ascii="Palatino Linotype" w:hAnsi="Palatino Linotype"/>
        </w:rPr>
        <w:t>R</w:t>
      </w:r>
      <w:r w:rsidRPr="00D27215">
        <w:rPr>
          <w:rFonts w:ascii="Palatino Linotype" w:hAnsi="Palatino Linotype"/>
        </w:rPr>
        <w:t xml:space="preserve">evisión </w:t>
      </w:r>
      <w:r w:rsidR="009E384F">
        <w:rPr>
          <w:rFonts w:ascii="Palatino Linotype" w:hAnsi="Palatino Linotype"/>
          <w:b/>
        </w:rPr>
        <w:t>03778/INFOEM/IP/RR/2021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 xml:space="preserve">promovido por </w:t>
      </w:r>
      <w:r w:rsidR="009E384F" w:rsidRPr="009E384F">
        <w:rPr>
          <w:rFonts w:ascii="Palatino Linotype" w:hAnsi="Palatino Linotype"/>
        </w:rPr>
        <w:t>un usuario del Sistema de Acceso a la Información Mexiquense</w:t>
      </w:r>
      <w:r w:rsidRPr="009E384F">
        <w:rPr>
          <w:rFonts w:ascii="Palatino Linotype" w:hAnsi="Palatino Linotype"/>
        </w:rPr>
        <w:t xml:space="preserve"> </w:t>
      </w:r>
      <w:r w:rsidRPr="009E384F">
        <w:rPr>
          <w:rFonts w:ascii="Palatino Linotype" w:hAnsi="Palatino Linotype"/>
          <w:b/>
        </w:rPr>
        <w:t>(</w:t>
      </w:r>
      <w:r w:rsidR="009E384F" w:rsidRPr="009E384F">
        <w:rPr>
          <w:rFonts w:ascii="Palatino Linotype" w:hAnsi="Palatino Linotype"/>
          <w:b/>
        </w:rPr>
        <w:t>SAIMEX</w:t>
      </w:r>
      <w:r w:rsidRPr="009E384F">
        <w:rPr>
          <w:rFonts w:ascii="Palatino Linotype" w:hAnsi="Palatino Linotype"/>
          <w:b/>
        </w:rPr>
        <w:t>)</w:t>
      </w:r>
      <w:r w:rsidR="009E384F" w:rsidRPr="009E384F">
        <w:rPr>
          <w:rFonts w:ascii="Palatino Linotype" w:hAnsi="Palatino Linotype"/>
        </w:rPr>
        <w:t xml:space="preserve"> que no</w:t>
      </w:r>
      <w:r w:rsidR="009E384F">
        <w:rPr>
          <w:rFonts w:ascii="Palatino Linotype" w:hAnsi="Palatino Linotype"/>
        </w:rPr>
        <w:t xml:space="preserve"> dejó registro de nombre, seudónimo o carácter con el cual pudiera ser reconocido</w:t>
      </w:r>
      <w:r w:rsidRPr="00D27215">
        <w:rPr>
          <w:rFonts w:ascii="Palatino Linotype" w:hAnsi="Palatino Linotype"/>
        </w:rPr>
        <w:t xml:space="preserve">, a quien en lo sucesivo se le identificará como </w:t>
      </w:r>
      <w:r w:rsidR="00D712C2">
        <w:rPr>
          <w:rFonts w:ascii="Palatino Linotype" w:hAnsi="Palatino Linotype"/>
          <w:b/>
        </w:rPr>
        <w:t>EL RECURRENTE</w:t>
      </w:r>
      <w:r w:rsidRPr="00D27215">
        <w:rPr>
          <w:rFonts w:ascii="Palatino Linotype" w:hAnsi="Palatino Linotype" w:cs="Arial"/>
        </w:rPr>
        <w:t xml:space="preserve">, en contra de la respuesta del </w:t>
      </w:r>
      <w:r w:rsidR="009E384F">
        <w:rPr>
          <w:rFonts w:ascii="Palatino Linotype" w:hAnsi="Palatino Linotype" w:cs="Arial"/>
          <w:b/>
        </w:rPr>
        <w:t>Ayuntamiento de Texcoco</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se procede a dictar la presente resolución, con base en los siguientes:</w:t>
      </w:r>
    </w:p>
    <w:p w14:paraId="6D4F2D4C" w14:textId="7847DB03" w:rsidR="009417CA" w:rsidRPr="007C7F08" w:rsidRDefault="009417CA" w:rsidP="007C7F08">
      <w:pPr>
        <w:pStyle w:val="Ttulo1"/>
        <w:jc w:val="center"/>
        <w:rPr>
          <w:rFonts w:ascii="Palatino Linotype" w:hAnsi="Palatino Linotype"/>
          <w:b/>
          <w:color w:val="000000" w:themeColor="text1"/>
          <w:sz w:val="28"/>
          <w:lang w:val="es-ES"/>
        </w:rPr>
      </w:pPr>
      <w:bookmarkStart w:id="0" w:name="_Toc81384815"/>
      <w:r w:rsidRPr="007C7F08">
        <w:rPr>
          <w:rFonts w:ascii="Palatino Linotype" w:hAnsi="Palatino Linotype"/>
          <w:b/>
          <w:color w:val="000000" w:themeColor="text1"/>
          <w:sz w:val="28"/>
          <w:lang w:val="es-ES"/>
        </w:rPr>
        <w:t>A N T E C E D E N T E S</w:t>
      </w:r>
      <w:bookmarkEnd w:id="0"/>
    </w:p>
    <w:p w14:paraId="6C73856D" w14:textId="492CA438" w:rsidR="009417CA" w:rsidRPr="00D27215" w:rsidRDefault="009417CA" w:rsidP="00453D50">
      <w:pPr>
        <w:pStyle w:val="Prrafodelista"/>
        <w:numPr>
          <w:ilvl w:val="0"/>
          <w:numId w:val="7"/>
        </w:numPr>
        <w:spacing w:before="240" w:after="240" w:line="360" w:lineRule="auto"/>
        <w:ind w:left="0" w:firstLine="0"/>
        <w:jc w:val="both"/>
        <w:rPr>
          <w:rFonts w:ascii="Palatino Linotype" w:eastAsia="Calibri" w:hAnsi="Palatino Linotype" w:cs="Arial"/>
        </w:rPr>
      </w:pPr>
      <w:r w:rsidRPr="00D27215">
        <w:rPr>
          <w:rFonts w:ascii="Palatino Linotype" w:eastAsia="Calibri" w:hAnsi="Palatino Linotype" w:cs="Arial"/>
        </w:rPr>
        <w:t xml:space="preserve">El día </w:t>
      </w:r>
      <w:r w:rsidR="00D712C2">
        <w:rPr>
          <w:rFonts w:ascii="Palatino Linotype" w:eastAsia="Calibri" w:hAnsi="Palatino Linotype" w:cs="Arial"/>
        </w:rPr>
        <w:t>o</w:t>
      </w:r>
      <w:r w:rsidR="009E384F">
        <w:rPr>
          <w:rFonts w:ascii="Palatino Linotype" w:eastAsia="Calibri" w:hAnsi="Palatino Linotype" w:cs="Arial"/>
        </w:rPr>
        <w:t>nce</w:t>
      </w:r>
      <w:r w:rsidRPr="00D27215">
        <w:rPr>
          <w:rFonts w:ascii="Palatino Linotype" w:eastAsia="Calibri" w:hAnsi="Palatino Linotype" w:cs="Arial"/>
        </w:rPr>
        <w:t xml:space="preserve"> (</w:t>
      </w:r>
      <w:r w:rsidR="009E384F">
        <w:rPr>
          <w:rFonts w:ascii="Palatino Linotype" w:eastAsia="Calibri" w:hAnsi="Palatino Linotype" w:cs="Arial"/>
        </w:rPr>
        <w:t>1</w:t>
      </w:r>
      <w:r w:rsidR="00D712C2">
        <w:rPr>
          <w:rFonts w:ascii="Palatino Linotype" w:eastAsia="Calibri" w:hAnsi="Palatino Linotype" w:cs="Arial"/>
        </w:rPr>
        <w:t>1</w:t>
      </w:r>
      <w:r w:rsidRPr="00D27215">
        <w:rPr>
          <w:rFonts w:ascii="Palatino Linotype" w:eastAsia="Calibri" w:hAnsi="Palatino Linotype" w:cs="Arial"/>
        </w:rPr>
        <w:t xml:space="preserve">) de </w:t>
      </w:r>
      <w:r w:rsidR="00D712C2">
        <w:rPr>
          <w:rFonts w:ascii="Palatino Linotype" w:eastAsia="Calibri" w:hAnsi="Palatino Linotype" w:cs="Arial"/>
        </w:rPr>
        <w:t>ju</w:t>
      </w:r>
      <w:r w:rsidR="009E384F">
        <w:rPr>
          <w:rFonts w:ascii="Palatino Linotype" w:eastAsia="Calibri" w:hAnsi="Palatino Linotype" w:cs="Arial"/>
        </w:rPr>
        <w:t>n</w:t>
      </w:r>
      <w:r w:rsidR="00CB2400">
        <w:rPr>
          <w:rFonts w:ascii="Palatino Linotype" w:eastAsia="Calibri" w:hAnsi="Palatino Linotype" w:cs="Arial"/>
        </w:rPr>
        <w:t>i</w:t>
      </w:r>
      <w:r>
        <w:rPr>
          <w:rFonts w:ascii="Palatino Linotype" w:eastAsia="Calibri" w:hAnsi="Palatino Linotype" w:cs="Arial"/>
        </w:rPr>
        <w:t>o de dos mil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009E384F">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9E384F">
        <w:rPr>
          <w:rFonts w:ascii="Palatino Linotype" w:hAnsi="Palatino Linotype"/>
          <w:b/>
          <w:bCs/>
          <w:color w:val="000000" w:themeColor="text1"/>
        </w:rPr>
        <w:t>00175/TEXCOCO/IP/2021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7A083BA2" w14:textId="71CE146A" w:rsidR="009417CA" w:rsidRDefault="009417CA" w:rsidP="009E384F">
      <w:pPr>
        <w:pStyle w:val="Prrafodelista"/>
        <w:spacing w:before="240" w:after="240"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9E384F" w:rsidRPr="009E384F">
        <w:rPr>
          <w:rFonts w:ascii="Palatino Linotype" w:eastAsia="Calibri" w:hAnsi="Palatino Linotype" w:cs="Arial"/>
          <w:i/>
        </w:rPr>
        <w:t xml:space="preserve">Del municipio de Texcoco, requiero el fundamento jurídico y administrativo, así como los requisitos para solicitar en el catastro del municipio de Texcoco la </w:t>
      </w:r>
      <w:bookmarkStart w:id="1" w:name="_GoBack"/>
      <w:r w:rsidR="009E384F" w:rsidRPr="009E384F">
        <w:rPr>
          <w:rFonts w:ascii="Palatino Linotype" w:eastAsia="Calibri" w:hAnsi="Palatino Linotype" w:cs="Arial"/>
          <w:i/>
        </w:rPr>
        <w:t xml:space="preserve">asignación de una nueva cuenta predial </w:t>
      </w:r>
      <w:bookmarkEnd w:id="1"/>
      <w:r w:rsidR="009E384F" w:rsidRPr="009E384F">
        <w:rPr>
          <w:rFonts w:ascii="Palatino Linotype" w:eastAsia="Calibri" w:hAnsi="Palatino Linotype" w:cs="Arial"/>
          <w:i/>
        </w:rPr>
        <w:t xml:space="preserve">respecto de la fracción de un terreno. Derivado de lo anterior, requiero en digital todos y cada uno de los formatos que deban ser requisitados para dicho trámite. También, requiero los costos y el </w:t>
      </w:r>
      <w:r w:rsidR="009E384F" w:rsidRPr="009E384F">
        <w:rPr>
          <w:rFonts w:ascii="Palatino Linotype" w:eastAsia="Calibri" w:hAnsi="Palatino Linotype" w:cs="Arial"/>
          <w:i/>
        </w:rPr>
        <w:lastRenderedPageBreak/>
        <w:t>fundamento legal de dichos costos, la duración del trámite, el extracto del manual administrativo y de procedimientos donde este asentado dicho trámite, así como el nombre del área, nombre del titular del área, horarios, ubicación de dicha área, y nombre de los servidores públicos quienes recepcionan la documentación. Finalmente requiero de un periodo entre el año 2019 al 10 de junio de 2021, la versión pública de los últimos tres expedientes que obra en sus archivos respecto del tramite para solicitar en catastro una nueva cuenta predial.</w:t>
      </w:r>
      <w:r>
        <w:rPr>
          <w:rFonts w:ascii="Palatino Linotype" w:eastAsia="Calibri" w:hAnsi="Palatino Linotype" w:cs="Arial"/>
          <w:i/>
        </w:rPr>
        <w:t>”</w:t>
      </w:r>
    </w:p>
    <w:p w14:paraId="68853047" w14:textId="77777777" w:rsidR="009417CA" w:rsidRDefault="009417CA" w:rsidP="00453D50">
      <w:pPr>
        <w:pStyle w:val="Prrafodelista"/>
        <w:numPr>
          <w:ilvl w:val="0"/>
          <w:numId w:val="2"/>
        </w:numPr>
        <w:spacing w:before="240" w:after="240" w:line="360" w:lineRule="auto"/>
        <w:ind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p>
    <w:p w14:paraId="65184EC2" w14:textId="77777777" w:rsidR="003F2795" w:rsidRDefault="003F2795" w:rsidP="003F2795">
      <w:pPr>
        <w:pStyle w:val="Prrafodelista"/>
        <w:spacing w:before="240" w:after="240" w:line="360" w:lineRule="auto"/>
        <w:ind w:left="1146" w:right="474"/>
        <w:contextualSpacing/>
        <w:jc w:val="both"/>
        <w:rPr>
          <w:rFonts w:ascii="Palatino Linotype" w:eastAsia="Calibri" w:hAnsi="Palatino Linotype" w:cs="Arial"/>
        </w:rPr>
      </w:pPr>
    </w:p>
    <w:p w14:paraId="2B21E8B1" w14:textId="09F21E8C" w:rsidR="00412918" w:rsidRPr="00412918" w:rsidRDefault="00CB2400" w:rsidP="00453D50">
      <w:pPr>
        <w:pStyle w:val="Prrafodelista"/>
        <w:numPr>
          <w:ilvl w:val="0"/>
          <w:numId w:val="7"/>
        </w:numPr>
        <w:spacing w:before="240" w:after="240" w:line="360" w:lineRule="auto"/>
        <w:ind w:left="0" w:firstLine="0"/>
        <w:jc w:val="both"/>
        <w:rPr>
          <w:rFonts w:ascii="Palatino Linotype" w:hAnsi="Palatino Linotype" w:cs="Arial"/>
          <w:color w:val="000000" w:themeColor="text1"/>
        </w:rPr>
      </w:pPr>
      <w:r w:rsidRPr="00412918">
        <w:rPr>
          <w:rFonts w:ascii="Palatino Linotype" w:eastAsiaTheme="minorEastAsia" w:hAnsi="Palatino Linotype" w:cs="Arial"/>
          <w:lang w:val="es-ES_tradnl"/>
        </w:rPr>
        <w:t xml:space="preserve">Se </w:t>
      </w:r>
      <w:r w:rsidRPr="00412918">
        <w:rPr>
          <w:rFonts w:ascii="Palatino Linotype" w:eastAsia="Calibri" w:hAnsi="Palatino Linotype" w:cs="Arial"/>
        </w:rPr>
        <w:t>hace</w:t>
      </w:r>
      <w:r w:rsidRPr="00412918">
        <w:rPr>
          <w:rFonts w:ascii="Palatino Linotype" w:eastAsiaTheme="minorEastAsia" w:hAnsi="Palatino Linotype" w:cs="Arial"/>
          <w:lang w:val="es-ES_tradnl"/>
        </w:rPr>
        <w:t xml:space="preserve"> constar que el entonces s</w:t>
      </w:r>
      <w:r w:rsidRPr="00412918">
        <w:rPr>
          <w:rFonts w:ascii="Palatino Linotype" w:eastAsiaTheme="minorEastAsia" w:hAnsi="Palatino Linotype" w:cs="Arial"/>
          <w:bCs/>
          <w:lang w:val="es-ES_tradnl"/>
        </w:rPr>
        <w:t>olicitante</w:t>
      </w:r>
      <w:r w:rsidRPr="00412918">
        <w:rPr>
          <w:rFonts w:ascii="Palatino Linotype" w:eastAsiaTheme="minorEastAsia" w:hAnsi="Palatino Linotype" w:cs="Arial"/>
          <w:lang w:val="es-ES_tradnl"/>
        </w:rPr>
        <w:t xml:space="preserve"> señaló como modalidad de entrega de la información: a través del Sistema de Acceso a la Información Mexiquense </w:t>
      </w:r>
      <w:r w:rsidR="00412918">
        <w:rPr>
          <w:rFonts w:ascii="Palatino Linotype" w:eastAsiaTheme="minorEastAsia" w:hAnsi="Palatino Linotype" w:cs="Arial"/>
          <w:b/>
          <w:lang w:val="es-ES_tradnl"/>
        </w:rPr>
        <w:t>(SAIMEX).</w:t>
      </w:r>
    </w:p>
    <w:p w14:paraId="288A940A" w14:textId="5B7BB8AF" w:rsidR="009E384F" w:rsidRPr="009E384F" w:rsidRDefault="009E384F" w:rsidP="00453D50">
      <w:pPr>
        <w:numPr>
          <w:ilvl w:val="0"/>
          <w:numId w:val="7"/>
        </w:numPr>
        <w:tabs>
          <w:tab w:val="left" w:pos="142"/>
        </w:tabs>
        <w:spacing w:before="240" w:after="240" w:line="360" w:lineRule="auto"/>
        <w:ind w:left="0" w:firstLine="0"/>
        <w:contextualSpacing/>
        <w:jc w:val="both"/>
        <w:rPr>
          <w:rFonts w:ascii="Palatino Linotype" w:hAnsi="Palatino Linotype" w:cs="Arial"/>
          <w:i/>
          <w:color w:val="000000" w:themeColor="text1"/>
        </w:rPr>
      </w:pPr>
      <w:r>
        <w:rPr>
          <w:rFonts w:ascii="Palatino Linotype" w:hAnsi="Palatino Linotype" w:cs="Arial"/>
          <w:color w:val="000000" w:themeColor="text1"/>
        </w:rPr>
        <w:t xml:space="preserve">El día dos (02) de julio de dos mil veintiuno, el </w:t>
      </w:r>
      <w:r>
        <w:rPr>
          <w:rFonts w:ascii="Palatino Linotype" w:hAnsi="Palatino Linotype" w:cs="Arial"/>
          <w:b/>
          <w:color w:val="000000" w:themeColor="text1"/>
        </w:rPr>
        <w:t>SUJETO OBLIGADO</w:t>
      </w:r>
      <w:r w:rsidR="00B30156">
        <w:rPr>
          <w:rFonts w:ascii="Palatino Linotype" w:hAnsi="Palatino Linotype" w:cs="Arial"/>
          <w:color w:val="000000" w:themeColor="text1"/>
        </w:rPr>
        <w:t xml:space="preserve"> solicitó</w:t>
      </w:r>
      <w:r>
        <w:rPr>
          <w:rFonts w:ascii="Palatino Linotype" w:hAnsi="Palatino Linotype" w:cs="Arial"/>
          <w:color w:val="000000" w:themeColor="text1"/>
        </w:rPr>
        <w:t xml:space="preserve"> una prórroga para dar contestación en los siguientes términos:</w:t>
      </w:r>
    </w:p>
    <w:p w14:paraId="7DDB20AA" w14:textId="0AF46F5C" w:rsidR="009E384F" w:rsidRPr="009E384F" w:rsidRDefault="009E384F" w:rsidP="009E384F">
      <w:pPr>
        <w:tabs>
          <w:tab w:val="left" w:pos="142"/>
        </w:tabs>
        <w:spacing w:before="240" w:after="240" w:line="360" w:lineRule="auto"/>
        <w:contextualSpacing/>
        <w:jc w:val="both"/>
        <w:rPr>
          <w:rFonts w:ascii="Palatino Linotype" w:hAnsi="Palatino Linotype" w:cs="Arial"/>
          <w:i/>
          <w:color w:val="000000" w:themeColor="text1"/>
        </w:rPr>
      </w:pPr>
      <w:r>
        <w:rPr>
          <w:rFonts w:ascii="Palatino Linotype" w:hAnsi="Palatino Linotype" w:cs="Arial"/>
          <w:i/>
          <w:noProof/>
          <w:color w:val="000000" w:themeColor="text1"/>
        </w:rPr>
        <w:drawing>
          <wp:inline distT="0" distB="0" distL="0" distR="0" wp14:anchorId="651A4B6C" wp14:editId="677C08DB">
            <wp:extent cx="5577840" cy="1554480"/>
            <wp:effectExtent l="19050" t="19050" r="22860" b="266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77840" cy="1554480"/>
                    </a:xfrm>
                    <a:prstGeom prst="rect">
                      <a:avLst/>
                    </a:prstGeom>
                    <a:noFill/>
                    <a:ln>
                      <a:solidFill>
                        <a:schemeClr val="tx1"/>
                      </a:solidFill>
                    </a:ln>
                  </pic:spPr>
                </pic:pic>
              </a:graphicData>
            </a:graphic>
          </wp:inline>
        </w:drawing>
      </w:r>
    </w:p>
    <w:p w14:paraId="675DF96E" w14:textId="77777777" w:rsidR="009E384F" w:rsidRPr="009E384F" w:rsidRDefault="009E384F" w:rsidP="009E384F">
      <w:pPr>
        <w:tabs>
          <w:tab w:val="left" w:pos="142"/>
        </w:tabs>
        <w:spacing w:before="240" w:after="240" w:line="360" w:lineRule="auto"/>
        <w:contextualSpacing/>
        <w:jc w:val="both"/>
        <w:rPr>
          <w:rFonts w:ascii="Palatino Linotype" w:hAnsi="Palatino Linotype" w:cs="Arial"/>
          <w:i/>
          <w:color w:val="000000" w:themeColor="text1"/>
        </w:rPr>
      </w:pPr>
    </w:p>
    <w:p w14:paraId="2C45C757" w14:textId="05AF4D99" w:rsidR="00412918" w:rsidRPr="00412918" w:rsidRDefault="00202C4E" w:rsidP="00AB35FA">
      <w:pPr>
        <w:numPr>
          <w:ilvl w:val="0"/>
          <w:numId w:val="7"/>
        </w:numPr>
        <w:tabs>
          <w:tab w:val="left" w:pos="142"/>
        </w:tabs>
        <w:spacing w:before="240" w:after="240" w:line="360" w:lineRule="auto"/>
        <w:ind w:left="0" w:firstLine="0"/>
        <w:contextualSpacing/>
        <w:jc w:val="both"/>
        <w:rPr>
          <w:rFonts w:ascii="Palatino Linotype" w:hAnsi="Palatino Linotype" w:cs="Arial"/>
          <w:i/>
          <w:color w:val="000000" w:themeColor="text1"/>
        </w:rPr>
      </w:pPr>
      <w:r>
        <w:rPr>
          <w:rFonts w:ascii="Palatino Linotype" w:eastAsiaTheme="minorEastAsia" w:hAnsi="Palatino Linotype" w:cs="Arial"/>
          <w:lang w:val="es-ES_tradnl" w:eastAsia="es-ES"/>
        </w:rPr>
        <w:t xml:space="preserve">En fecha nueve (09) de julio de dos mil veintiuno, el </w:t>
      </w:r>
      <w:r w:rsidR="00412918" w:rsidRPr="00202C4E">
        <w:rPr>
          <w:rFonts w:ascii="Palatino Linotype" w:eastAsiaTheme="minorEastAsia" w:hAnsi="Palatino Linotype" w:cs="Arial"/>
          <w:b/>
          <w:lang w:val="es-ES_tradnl" w:eastAsia="es-ES"/>
        </w:rPr>
        <w:t>SUJETO</w:t>
      </w:r>
      <w:r w:rsidR="00412918" w:rsidRPr="00412918">
        <w:rPr>
          <w:rFonts w:ascii="Palatino Linotype" w:eastAsiaTheme="minorEastAsia" w:hAnsi="Palatino Linotype" w:cs="Arial"/>
          <w:b/>
          <w:lang w:eastAsia="es-ES"/>
        </w:rPr>
        <w:t xml:space="preserve"> OBLIGADO </w:t>
      </w:r>
      <w:r w:rsidR="007D4707">
        <w:rPr>
          <w:rFonts w:ascii="Palatino Linotype" w:eastAsiaTheme="minorEastAsia" w:hAnsi="Palatino Linotype" w:cs="Arial"/>
          <w:lang w:eastAsia="es-ES"/>
        </w:rPr>
        <w:t xml:space="preserve"> dio respuesta a la solicitud</w:t>
      </w: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r>
        <w:rPr>
          <w:rFonts w:ascii="Palatino Linotype" w:eastAsiaTheme="minorEastAsia" w:hAnsi="Palatino Linotype" w:cs="Arial"/>
          <w:lang w:eastAsia="es-ES"/>
        </w:rPr>
        <w:t xml:space="preserve"> de informació</w:t>
      </w:r>
      <w:r w:rsidR="00AB35FA">
        <w:rPr>
          <w:rFonts w:ascii="Palatino Linotype" w:eastAsiaTheme="minorEastAsia" w:hAnsi="Palatino Linotype" w:cs="Arial"/>
          <w:lang w:eastAsia="es-ES"/>
        </w:rPr>
        <w:t xml:space="preserve">n, mediante el archivo electrónico </w:t>
      </w:r>
      <w:r w:rsidR="00AB35FA">
        <w:rPr>
          <w:rFonts w:ascii="Palatino Linotype" w:eastAsiaTheme="minorEastAsia" w:hAnsi="Palatino Linotype" w:cs="Arial"/>
          <w:lang w:eastAsia="es-ES"/>
        </w:rPr>
        <w:lastRenderedPageBreak/>
        <w:t xml:space="preserve">denominado </w:t>
      </w:r>
      <w:r w:rsidR="00AB35FA" w:rsidRPr="00AB35FA">
        <w:rPr>
          <w:rFonts w:ascii="Palatino Linotype" w:eastAsiaTheme="minorEastAsia" w:hAnsi="Palatino Linotype" w:cs="Arial"/>
          <w:b/>
          <w:lang w:eastAsia="es-ES"/>
        </w:rPr>
        <w:t>RES OF CATASTRO SOL 175 20210001.pdf</w:t>
      </w:r>
      <w:r w:rsidR="00AB35FA">
        <w:rPr>
          <w:rFonts w:ascii="Palatino Linotype" w:eastAsiaTheme="minorEastAsia" w:hAnsi="Palatino Linotype" w:cs="Arial"/>
          <w:lang w:eastAsia="es-ES"/>
        </w:rPr>
        <w:t>, cuyo contenido es el siguiente:</w:t>
      </w:r>
    </w:p>
    <w:p w14:paraId="0B3379DB" w14:textId="653977D0" w:rsidR="00412918" w:rsidRDefault="00AB35FA" w:rsidP="00AB35FA">
      <w:pPr>
        <w:tabs>
          <w:tab w:val="left" w:pos="142"/>
        </w:tabs>
        <w:spacing w:before="240" w:after="240" w:line="360" w:lineRule="auto"/>
        <w:contextualSpacing/>
        <w:jc w:val="center"/>
        <w:rPr>
          <w:rFonts w:ascii="Palatino Linotype" w:hAnsi="Palatino Linotype" w:cs="Arial"/>
          <w:b/>
          <w:color w:val="000000" w:themeColor="text1"/>
        </w:rPr>
      </w:pPr>
      <w:r>
        <w:rPr>
          <w:rFonts w:ascii="Palatino Linotype" w:hAnsi="Palatino Linotype" w:cs="Arial"/>
          <w:b/>
          <w:noProof/>
          <w:color w:val="000000" w:themeColor="text1"/>
        </w:rPr>
        <w:drawing>
          <wp:inline distT="0" distB="0" distL="0" distR="0" wp14:anchorId="45A7B712" wp14:editId="333EBC2D">
            <wp:extent cx="5303520" cy="4480560"/>
            <wp:effectExtent l="19050" t="19050" r="11430" b="152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3520" cy="4480560"/>
                    </a:xfrm>
                    <a:prstGeom prst="rect">
                      <a:avLst/>
                    </a:prstGeom>
                    <a:noFill/>
                    <a:ln>
                      <a:solidFill>
                        <a:schemeClr val="tx1"/>
                      </a:solidFill>
                    </a:ln>
                  </pic:spPr>
                </pic:pic>
              </a:graphicData>
            </a:graphic>
          </wp:inline>
        </w:drawing>
      </w:r>
    </w:p>
    <w:p w14:paraId="5F46CDD6" w14:textId="5F6E0BEF" w:rsidR="00416336" w:rsidRDefault="00416336" w:rsidP="00AB35FA">
      <w:pPr>
        <w:tabs>
          <w:tab w:val="left" w:pos="142"/>
        </w:tabs>
        <w:spacing w:before="240" w:after="240" w:line="360" w:lineRule="auto"/>
        <w:contextualSpacing/>
        <w:jc w:val="center"/>
        <w:rPr>
          <w:rFonts w:ascii="Palatino Linotype" w:hAnsi="Palatino Linotype" w:cs="Arial"/>
          <w:b/>
          <w:color w:val="000000" w:themeColor="text1"/>
        </w:rPr>
      </w:pPr>
      <w:r>
        <w:rPr>
          <w:rFonts w:ascii="Palatino Linotype" w:hAnsi="Palatino Linotype" w:cs="Arial"/>
          <w:b/>
          <w:noProof/>
          <w:color w:val="000000" w:themeColor="text1"/>
        </w:rPr>
        <w:drawing>
          <wp:inline distT="0" distB="0" distL="0" distR="0" wp14:anchorId="35D88BC2" wp14:editId="76DBF2A8">
            <wp:extent cx="5315585" cy="1364615"/>
            <wp:effectExtent l="19050" t="19050" r="18415" b="260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5585" cy="1364615"/>
                    </a:xfrm>
                    <a:prstGeom prst="rect">
                      <a:avLst/>
                    </a:prstGeom>
                    <a:noFill/>
                    <a:ln>
                      <a:solidFill>
                        <a:schemeClr val="tx1"/>
                      </a:solidFill>
                    </a:ln>
                  </pic:spPr>
                </pic:pic>
              </a:graphicData>
            </a:graphic>
          </wp:inline>
        </w:drawing>
      </w:r>
    </w:p>
    <w:p w14:paraId="6EF9088C" w14:textId="3BA5A172" w:rsidR="00416336" w:rsidRDefault="00B30156" w:rsidP="00AB35FA">
      <w:pPr>
        <w:tabs>
          <w:tab w:val="left" w:pos="142"/>
        </w:tabs>
        <w:spacing w:before="240" w:after="240" w:line="360" w:lineRule="auto"/>
        <w:contextualSpacing/>
        <w:jc w:val="center"/>
        <w:rPr>
          <w:rFonts w:ascii="Palatino Linotype" w:hAnsi="Palatino Linotype" w:cs="Arial"/>
          <w:b/>
          <w:color w:val="000000" w:themeColor="text1"/>
        </w:rPr>
      </w:pPr>
      <w:r>
        <w:rPr>
          <w:rFonts w:ascii="Palatino Linotype" w:hAnsi="Palatino Linotype" w:cs="Arial"/>
          <w:b/>
          <w:noProof/>
          <w:color w:val="000000" w:themeColor="text1"/>
        </w:rPr>
        <w:lastRenderedPageBreak/>
        <mc:AlternateContent>
          <mc:Choice Requires="wps">
            <w:drawing>
              <wp:anchor distT="0" distB="0" distL="114300" distR="114300" simplePos="0" relativeHeight="251664384" behindDoc="0" locked="0" layoutInCell="1" allowOverlap="1" wp14:anchorId="5C2F68F4" wp14:editId="169D63CD">
                <wp:simplePos x="0" y="0"/>
                <wp:positionH relativeFrom="column">
                  <wp:posOffset>66277</wp:posOffset>
                </wp:positionH>
                <wp:positionV relativeFrom="paragraph">
                  <wp:posOffset>6091925</wp:posOffset>
                </wp:positionV>
                <wp:extent cx="5493224" cy="914400"/>
                <wp:effectExtent l="38100" t="38100" r="69850" b="95250"/>
                <wp:wrapNone/>
                <wp:docPr id="17" name="Conector recto 17"/>
                <wp:cNvGraphicFramePr/>
                <a:graphic xmlns:a="http://schemas.openxmlformats.org/drawingml/2006/main">
                  <a:graphicData uri="http://schemas.microsoft.com/office/word/2010/wordprocessingShape">
                    <wps:wsp>
                      <wps:cNvCnPr/>
                      <wps:spPr>
                        <a:xfrm>
                          <a:off x="0" y="0"/>
                          <a:ext cx="5493224" cy="9144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59308042" id="Conector recto 1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2pt,479.7pt" to="437.75pt,5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" strokecolor="black [3200]" strokeweight="2pt">
                <v:shadow on="t" color="black" opacity="24903f" origin=",.5" offset="0,.55556mm"/>
              </v:line>
            </w:pict>
          </mc:Fallback>
        </mc:AlternateContent>
      </w:r>
      <w:r w:rsidR="00416336">
        <w:rPr>
          <w:rFonts w:ascii="Palatino Linotype" w:hAnsi="Palatino Linotype" w:cs="Arial"/>
          <w:b/>
          <w:noProof/>
          <w:color w:val="000000" w:themeColor="text1"/>
        </w:rPr>
        <w:drawing>
          <wp:inline distT="0" distB="0" distL="0" distR="0" wp14:anchorId="1B774283" wp14:editId="060CE3E8">
            <wp:extent cx="4838065" cy="5814060"/>
            <wp:effectExtent l="19050" t="19050" r="19685" b="152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8065" cy="5814060"/>
                    </a:xfrm>
                    <a:prstGeom prst="rect">
                      <a:avLst/>
                    </a:prstGeom>
                    <a:noFill/>
                    <a:ln>
                      <a:solidFill>
                        <a:schemeClr val="tx1"/>
                      </a:solidFill>
                    </a:ln>
                  </pic:spPr>
                </pic:pic>
              </a:graphicData>
            </a:graphic>
          </wp:inline>
        </w:drawing>
      </w:r>
    </w:p>
    <w:p w14:paraId="2BC384DF" w14:textId="3EA7B35B" w:rsidR="00856ED5" w:rsidRDefault="00856ED5" w:rsidP="00AB35FA">
      <w:pPr>
        <w:tabs>
          <w:tab w:val="left" w:pos="142"/>
        </w:tabs>
        <w:spacing w:before="240" w:after="240" w:line="360" w:lineRule="auto"/>
        <w:contextualSpacing/>
        <w:jc w:val="center"/>
        <w:rPr>
          <w:rFonts w:ascii="Palatino Linotype" w:hAnsi="Palatino Linotype" w:cs="Arial"/>
          <w:b/>
          <w:color w:val="000000" w:themeColor="text1"/>
        </w:rPr>
      </w:pPr>
      <w:r>
        <w:rPr>
          <w:rFonts w:ascii="Palatino Linotype" w:hAnsi="Palatino Linotype" w:cs="Arial"/>
          <w:b/>
          <w:noProof/>
          <w:color w:val="000000" w:themeColor="text1"/>
        </w:rPr>
        <w:lastRenderedPageBreak/>
        <w:drawing>
          <wp:inline distT="0" distB="0" distL="0" distR="0" wp14:anchorId="13FEC80B" wp14:editId="29F9116A">
            <wp:extent cx="4865427" cy="6217483"/>
            <wp:effectExtent l="19050" t="19050" r="11430" b="1206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65798" cy="6217957"/>
                    </a:xfrm>
                    <a:prstGeom prst="rect">
                      <a:avLst/>
                    </a:prstGeom>
                    <a:noFill/>
                    <a:ln>
                      <a:solidFill>
                        <a:schemeClr val="tx1"/>
                      </a:solidFill>
                    </a:ln>
                  </pic:spPr>
                </pic:pic>
              </a:graphicData>
            </a:graphic>
          </wp:inline>
        </w:drawing>
      </w:r>
    </w:p>
    <w:p w14:paraId="60BE81A0" w14:textId="77777777" w:rsidR="00AB35FA" w:rsidRPr="00AB35FA" w:rsidRDefault="00AB35FA" w:rsidP="00AB35FA">
      <w:pPr>
        <w:tabs>
          <w:tab w:val="left" w:pos="142"/>
        </w:tabs>
        <w:spacing w:before="240" w:after="240" w:line="360" w:lineRule="auto"/>
        <w:contextualSpacing/>
        <w:jc w:val="both"/>
        <w:rPr>
          <w:rFonts w:ascii="Palatino Linotype" w:hAnsi="Palatino Linotype" w:cs="Arial"/>
          <w:b/>
          <w:color w:val="000000" w:themeColor="text1"/>
        </w:rPr>
      </w:pPr>
    </w:p>
    <w:p w14:paraId="7EEC3E58" w14:textId="3CD63233" w:rsidR="009417CA" w:rsidRPr="00412918" w:rsidRDefault="007B32ED" w:rsidP="00453D50">
      <w:pPr>
        <w:numPr>
          <w:ilvl w:val="0"/>
          <w:numId w:val="7"/>
        </w:numPr>
        <w:tabs>
          <w:tab w:val="left" w:pos="142"/>
        </w:tabs>
        <w:spacing w:before="240" w:after="240" w:line="360" w:lineRule="auto"/>
        <w:ind w:left="0" w:firstLine="0"/>
        <w:contextualSpacing/>
        <w:jc w:val="both"/>
        <w:rPr>
          <w:rFonts w:ascii="Palatino Linotype" w:hAnsi="Palatino Linotype" w:cs="Arial"/>
          <w:i/>
          <w:color w:val="000000" w:themeColor="text1"/>
        </w:rPr>
      </w:pPr>
      <w:r>
        <w:rPr>
          <w:rFonts w:ascii="Palatino Linotype" w:hAnsi="Palatino Linotype" w:cs="Arial"/>
          <w:color w:val="000000" w:themeColor="text1"/>
        </w:rPr>
        <w:t>Inconforme con la respuesta, el particular e</w:t>
      </w:r>
      <w:r w:rsidR="009417CA" w:rsidRPr="00412918">
        <w:rPr>
          <w:rFonts w:ascii="Palatino Linotype" w:hAnsi="Palatino Linotype" w:cs="Arial"/>
          <w:color w:val="000000" w:themeColor="text1"/>
        </w:rPr>
        <w:t xml:space="preserve">n fecha </w:t>
      </w:r>
      <w:r w:rsidR="00856ED5">
        <w:rPr>
          <w:rFonts w:ascii="Palatino Linotype" w:hAnsi="Palatino Linotype" w:cs="Arial"/>
          <w:color w:val="000000" w:themeColor="text1"/>
        </w:rPr>
        <w:t>veintiuno</w:t>
      </w:r>
      <w:r w:rsidR="009417CA" w:rsidRPr="00412918">
        <w:rPr>
          <w:rFonts w:ascii="Palatino Linotype" w:hAnsi="Palatino Linotype" w:cs="Arial"/>
          <w:color w:val="000000" w:themeColor="text1"/>
        </w:rPr>
        <w:t xml:space="preserve"> (</w:t>
      </w:r>
      <w:r w:rsidR="00856ED5">
        <w:rPr>
          <w:rFonts w:ascii="Palatino Linotype" w:hAnsi="Palatino Linotype" w:cs="Arial"/>
          <w:color w:val="000000" w:themeColor="text1"/>
        </w:rPr>
        <w:t>21</w:t>
      </w:r>
      <w:r w:rsidR="009417CA" w:rsidRPr="00412918">
        <w:rPr>
          <w:rFonts w:ascii="Palatino Linotype" w:hAnsi="Palatino Linotype" w:cs="Arial"/>
          <w:color w:val="000000" w:themeColor="text1"/>
        </w:rPr>
        <w:t xml:space="preserve">) de </w:t>
      </w:r>
      <w:r w:rsidR="000C1135" w:rsidRPr="00412918">
        <w:rPr>
          <w:rFonts w:ascii="Palatino Linotype" w:hAnsi="Palatino Linotype" w:cs="Arial"/>
          <w:color w:val="000000" w:themeColor="text1"/>
        </w:rPr>
        <w:t>ju</w:t>
      </w:r>
      <w:r>
        <w:rPr>
          <w:rFonts w:ascii="Palatino Linotype" w:hAnsi="Palatino Linotype" w:cs="Arial"/>
          <w:color w:val="000000" w:themeColor="text1"/>
        </w:rPr>
        <w:t>l</w:t>
      </w:r>
      <w:r w:rsidR="000C1135" w:rsidRPr="00412918">
        <w:rPr>
          <w:rFonts w:ascii="Palatino Linotype" w:hAnsi="Palatino Linotype" w:cs="Arial"/>
          <w:color w:val="000000" w:themeColor="text1"/>
        </w:rPr>
        <w:t>i</w:t>
      </w:r>
      <w:r w:rsidR="00E5024B" w:rsidRPr="00412918">
        <w:rPr>
          <w:rFonts w:ascii="Palatino Linotype" w:hAnsi="Palatino Linotype" w:cs="Arial"/>
          <w:color w:val="000000" w:themeColor="text1"/>
        </w:rPr>
        <w:t>o</w:t>
      </w:r>
      <w:r>
        <w:rPr>
          <w:rFonts w:ascii="Palatino Linotype" w:hAnsi="Palatino Linotype" w:cs="Arial"/>
          <w:color w:val="000000" w:themeColor="text1"/>
        </w:rPr>
        <w:t xml:space="preserve"> de dos mil veintiuno, </w:t>
      </w:r>
      <w:r w:rsidR="00B30156">
        <w:rPr>
          <w:rFonts w:ascii="Palatino Linotype" w:hAnsi="Palatino Linotype" w:cs="Arial"/>
          <w:color w:val="000000" w:themeColor="text1"/>
        </w:rPr>
        <w:t xml:space="preserve">interpuso </w:t>
      </w:r>
      <w:r w:rsidR="009417CA" w:rsidRPr="00412918">
        <w:rPr>
          <w:rFonts w:ascii="Palatino Linotype" w:hAnsi="Palatino Linotype" w:cs="Arial"/>
          <w:color w:val="000000" w:themeColor="text1"/>
        </w:rPr>
        <w:t>recurso de revisión, señalando como:</w:t>
      </w:r>
    </w:p>
    <w:p w14:paraId="277E4464" w14:textId="19600B3A" w:rsidR="009417CA" w:rsidRPr="00E5024B" w:rsidRDefault="009417CA" w:rsidP="00856ED5">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12749"/>
      <w:bookmarkStart w:id="92" w:name="_Toc81212778"/>
      <w:bookmarkStart w:id="93" w:name="_Toc81212945"/>
      <w:bookmarkStart w:id="94" w:name="_Toc81213623"/>
      <w:bookmarkStart w:id="95" w:name="_Toc81260544"/>
      <w:bookmarkStart w:id="96" w:name="_Toc81384816"/>
      <w:r w:rsidRPr="00E5024B">
        <w:rPr>
          <w:rStyle w:val="Ttulo2Car"/>
          <w:rFonts w:ascii="Palatino Linotype" w:hAnsi="Palatino Linotype"/>
          <w:b/>
          <w:color w:val="000000" w:themeColor="text1"/>
        </w:rPr>
        <w:lastRenderedPageBreak/>
        <w:t>Acto impugnado</w:t>
      </w:r>
      <w:bookmarkEnd w:id="2"/>
      <w:r w:rsidRPr="00E5024B">
        <w:rPr>
          <w:rStyle w:val="Ttulo2Car"/>
          <w:rFonts w:ascii="Palatino Linotype" w:hAnsi="Palatino Linotype"/>
          <w:b/>
          <w:color w:val="000000" w:themeColor="text1"/>
        </w:rPr>
        <w:t xml:space="preserve">: </w:t>
      </w:r>
      <w:r w:rsidRPr="00E5024B">
        <w:rPr>
          <w:rStyle w:val="Ttulo2Car"/>
          <w:rFonts w:ascii="Palatino Linotype" w:hAnsi="Palatino Linotype"/>
          <w:i/>
          <w:color w:val="000000" w:themeColor="text1"/>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00856ED5" w:rsidRPr="00856ED5">
        <w:rPr>
          <w:rStyle w:val="Ttulo2Car"/>
          <w:rFonts w:ascii="Palatino Linotype" w:hAnsi="Palatino Linotype"/>
          <w:i/>
          <w:color w:val="000000" w:themeColor="text1"/>
          <w:sz w:val="24"/>
          <w:szCs w:val="24"/>
        </w:rPr>
        <w:t>Impugno la respuesta toda vez que no se atiende concretamente los puntos de la solicitud, una pregunta concreta merece una respuesta concreta</w:t>
      </w:r>
      <w:bookmarkEnd w:id="95"/>
      <w:bookmarkEnd w:id="96"/>
      <w:r w:rsidRPr="00740021">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E5024B">
        <w:rPr>
          <w:rFonts w:ascii="Palatino Linotype" w:hAnsi="Palatino Linotype"/>
          <w:i/>
          <w:color w:val="000000" w:themeColor="text1"/>
        </w:rPr>
        <w:t xml:space="preserve"> </w:t>
      </w:r>
      <w:bookmarkStart w:id="97" w:name="_Toc466982515"/>
      <w:bookmarkStart w:id="98" w:name="_Toc27589209"/>
      <w:bookmarkStart w:id="99" w:name="_Toc29395023"/>
      <w:bookmarkStart w:id="100" w:name="_Toc29481468"/>
      <w:bookmarkStart w:id="101" w:name="_Toc33113912"/>
      <w:bookmarkStart w:id="102" w:name="_Toc33643060"/>
      <w:bookmarkStart w:id="103" w:name="_Toc33724992"/>
      <w:bookmarkStart w:id="104" w:name="_Toc33726435"/>
      <w:bookmarkStart w:id="105" w:name="_Toc34157663"/>
      <w:bookmarkStart w:id="106" w:name="_Toc35003616"/>
      <w:bookmarkStart w:id="107" w:name="_Toc35535692"/>
      <w:bookmarkStart w:id="108" w:name="_Toc52971950"/>
      <w:bookmarkStart w:id="109" w:name="_Toc52996699"/>
      <w:bookmarkStart w:id="110" w:name="_Toc54138947"/>
      <w:bookmarkStart w:id="111" w:name="_Toc54267071"/>
      <w:bookmarkStart w:id="112" w:name="_Toc61462045"/>
      <w:bookmarkStart w:id="113" w:name="_Toc62081312"/>
      <w:bookmarkStart w:id="114" w:name="_Toc62765905"/>
      <w:bookmarkStart w:id="115" w:name="_Toc63932066"/>
      <w:bookmarkStart w:id="116" w:name="_Toc65793607"/>
      <w:bookmarkStart w:id="117" w:name="_Toc66973887"/>
      <w:bookmarkStart w:id="118" w:name="_Toc66974016"/>
      <w:bookmarkStart w:id="119" w:name="_Toc66979492"/>
      <w:bookmarkStart w:id="120" w:name="_Toc66998019"/>
      <w:bookmarkStart w:id="121" w:name="_Toc66998081"/>
      <w:bookmarkStart w:id="122" w:name="_Toc471908127"/>
      <w:bookmarkStart w:id="123" w:name="_Toc491791301"/>
      <w:bookmarkStart w:id="124" w:name="_Toc496726171"/>
      <w:bookmarkStart w:id="125" w:name="_Toc497242135"/>
      <w:bookmarkStart w:id="126" w:name="_Toc497292518"/>
      <w:bookmarkStart w:id="127" w:name="_Toc498503717"/>
      <w:bookmarkStart w:id="128" w:name="_Toc499568661"/>
      <w:bookmarkStart w:id="129" w:name="_Toc499568694"/>
      <w:bookmarkStart w:id="130" w:name="_Toc499665453"/>
      <w:bookmarkStart w:id="131" w:name="_Toc499729820"/>
      <w:bookmarkStart w:id="132" w:name="_Toc499835025"/>
      <w:bookmarkStart w:id="133" w:name="_Toc499835836"/>
      <w:bookmarkStart w:id="134" w:name="_Toc499835859"/>
      <w:bookmarkStart w:id="135" w:name="_Toc500264538"/>
      <w:bookmarkStart w:id="136" w:name="_Toc503290276"/>
      <w:bookmarkStart w:id="137" w:name="_Toc524009638"/>
      <w:bookmarkStart w:id="138" w:name="_Toc524009673"/>
      <w:bookmarkStart w:id="139" w:name="_Toc524602721"/>
      <w:bookmarkStart w:id="140" w:name="_Toc526365280"/>
      <w:bookmarkStart w:id="141" w:name="_Toc526365338"/>
      <w:bookmarkStart w:id="142" w:name="_Toc530067665"/>
      <w:bookmarkStart w:id="143" w:name="_Toc530067693"/>
      <w:bookmarkStart w:id="144" w:name="_Toc530067940"/>
      <w:bookmarkStart w:id="145" w:name="_Toc530590421"/>
      <w:bookmarkStart w:id="146" w:name="_Toc530593952"/>
      <w:bookmarkStart w:id="147" w:name="_Toc531190249"/>
      <w:bookmarkStart w:id="148" w:name="_Toc531190296"/>
      <w:bookmarkStart w:id="149" w:name="_Toc534908209"/>
      <w:bookmarkStart w:id="150" w:name="_Toc534909345"/>
      <w:bookmarkStart w:id="151" w:name="_Toc535353306"/>
      <w:bookmarkStart w:id="152" w:name="_Toc535353792"/>
      <w:bookmarkStart w:id="153" w:name="_Toc18436352"/>
      <w:bookmarkStart w:id="154" w:name="_Toc18436386"/>
      <w:bookmarkStart w:id="155" w:name="_Toc18513478"/>
      <w:bookmarkStart w:id="156" w:name="_Toc18513504"/>
      <w:bookmarkStart w:id="157" w:name="_Toc18606802"/>
      <w:bookmarkStart w:id="158" w:name="_Toc19723537"/>
      <w:bookmarkStart w:id="159" w:name="_Toc20322796"/>
      <w:bookmarkStart w:id="160" w:name="_Toc20323053"/>
      <w:bookmarkStart w:id="161" w:name="_Toc20323182"/>
      <w:bookmarkStart w:id="162" w:name="_Toc20420592"/>
      <w:bookmarkStart w:id="163" w:name="_Toc20421580"/>
      <w:bookmarkStart w:id="164" w:name="_Toc21027317"/>
      <w:bookmarkStart w:id="165" w:name="_Toc22660653"/>
      <w:bookmarkStart w:id="166" w:name="_Toc22811624"/>
      <w:bookmarkStart w:id="167"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E5024B" w:rsidRDefault="009417CA" w:rsidP="009417CA">
      <w:pPr>
        <w:pStyle w:val="Prrafodelista"/>
        <w:tabs>
          <w:tab w:val="left" w:pos="0"/>
        </w:tabs>
        <w:spacing w:line="360" w:lineRule="auto"/>
        <w:ind w:right="49"/>
        <w:jc w:val="both"/>
        <w:rPr>
          <w:rFonts w:ascii="Palatino Linotype" w:hAnsi="Palatino Linotype"/>
          <w:i/>
          <w:color w:val="000000" w:themeColor="text1"/>
        </w:rPr>
      </w:pPr>
    </w:p>
    <w:p w14:paraId="0712C16F" w14:textId="66E50C81" w:rsidR="009417CA" w:rsidRPr="007B4CF4" w:rsidRDefault="009417CA" w:rsidP="00856ED5">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68" w:name="_Toc68785282"/>
      <w:bookmarkStart w:id="169" w:name="_Toc69381530"/>
      <w:bookmarkStart w:id="170" w:name="_Toc69381640"/>
      <w:bookmarkStart w:id="171" w:name="_Toc69831973"/>
      <w:bookmarkStart w:id="172" w:name="_Toc69843169"/>
      <w:bookmarkStart w:id="173" w:name="_Toc69843264"/>
      <w:bookmarkStart w:id="174" w:name="_Toc69843416"/>
      <w:bookmarkStart w:id="175" w:name="_Toc69843554"/>
      <w:bookmarkStart w:id="176" w:name="_Toc70082897"/>
      <w:bookmarkStart w:id="177" w:name="_Toc70082934"/>
      <w:bookmarkStart w:id="178" w:name="_Toc70593345"/>
      <w:bookmarkStart w:id="179" w:name="_Toc72501021"/>
      <w:bookmarkStart w:id="180" w:name="_Toc72501064"/>
      <w:bookmarkStart w:id="181" w:name="_Toc74778591"/>
      <w:bookmarkStart w:id="182" w:name="_Toc80642338"/>
      <w:bookmarkStart w:id="183" w:name="_Toc80642359"/>
      <w:bookmarkStart w:id="184" w:name="_Toc80642426"/>
      <w:bookmarkStart w:id="185" w:name="_Toc80673808"/>
      <w:bookmarkStart w:id="186" w:name="_Toc81212750"/>
      <w:bookmarkStart w:id="187" w:name="_Toc81212779"/>
      <w:bookmarkStart w:id="188" w:name="_Toc81212946"/>
      <w:bookmarkStart w:id="189" w:name="_Toc81213624"/>
      <w:bookmarkStart w:id="190" w:name="_Toc81260545"/>
      <w:bookmarkStart w:id="191" w:name="_Toc81384817"/>
      <w:r w:rsidRPr="00E5024B">
        <w:rPr>
          <w:rStyle w:val="Ttulo2Car"/>
          <w:rFonts w:ascii="Palatino Linotype" w:hAnsi="Palatino Linotype"/>
          <w:b/>
          <w:color w:val="000000" w:themeColor="text1"/>
        </w:rPr>
        <w:t>Razones o Motivos de inconformidad:</w:t>
      </w:r>
      <w:bookmarkEnd w:id="9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5024B">
        <w:rPr>
          <w:rFonts w:ascii="Palatino Linotype" w:hAnsi="Palatino Linotype"/>
          <w:b/>
          <w:color w:val="000000" w:themeColor="text1"/>
        </w:rPr>
        <w:t xml:space="preserve"> </w:t>
      </w:r>
      <w:r w:rsidRPr="00E5024B">
        <w:rPr>
          <w:rFonts w:ascii="Palatino Linotype" w:hAnsi="Palatino Linotype"/>
          <w:i/>
          <w:color w:val="000000" w:themeColor="text1"/>
        </w:rPr>
        <w:t>“</w:t>
      </w:r>
      <w:r w:rsidR="00856ED5" w:rsidRPr="00856ED5">
        <w:rPr>
          <w:rFonts w:ascii="Palatino Linotype" w:hAnsi="Palatino Linotype"/>
          <w:i/>
          <w:color w:val="000000" w:themeColor="text1"/>
        </w:rPr>
        <w:t>Se viola mi derecho humano</w:t>
      </w:r>
      <w:r w:rsidRPr="00BF7D41">
        <w:rPr>
          <w:rFonts w:ascii="Palatino Linotype" w:hAnsi="Palatino Linotype"/>
          <w:i/>
          <w:color w:val="000000" w:themeColor="text1"/>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9C4E098" w14:textId="77777777" w:rsidR="007B4CF4" w:rsidRPr="007B4CF4" w:rsidRDefault="007B4CF4" w:rsidP="007B4CF4">
      <w:pPr>
        <w:pStyle w:val="Prrafodelista"/>
        <w:rPr>
          <w:rFonts w:ascii="Palatino Linotype" w:hAnsi="Palatino Linotype" w:cs="Arial"/>
          <w:i/>
          <w:color w:val="000000" w:themeColor="text1"/>
        </w:rPr>
      </w:pPr>
    </w:p>
    <w:p w14:paraId="18403F73" w14:textId="309D183A" w:rsidR="00E5024B" w:rsidRDefault="009417CA" w:rsidP="00453D50">
      <w:pPr>
        <w:pStyle w:val="Prrafodelista"/>
        <w:numPr>
          <w:ilvl w:val="0"/>
          <w:numId w:val="7"/>
        </w:numPr>
        <w:spacing w:before="240" w:after="240"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 xml:space="preserve">e expediente al rubro indicado, </w:t>
      </w:r>
      <w:r w:rsidR="007D4707">
        <w:rPr>
          <w:rFonts w:ascii="Palatino Linotype" w:eastAsia="Calibri" w:hAnsi="Palatino Linotype" w:cs="Arial"/>
        </w:rPr>
        <w:t xml:space="preserve">y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al</w:t>
      </w:r>
      <w:r w:rsidR="007B32ED">
        <w:rPr>
          <w:rFonts w:ascii="Palatino Linotype" w:eastAsia="Calibri" w:hAnsi="Palatino Linotype" w:cs="Arial"/>
        </w:rPr>
        <w:t xml:space="preserve"> entonces</w:t>
      </w:r>
      <w:r w:rsidRPr="000016E9">
        <w:rPr>
          <w:rFonts w:ascii="Palatino Linotype" w:eastAsia="Calibri" w:hAnsi="Palatino Linotype" w:cs="Arial"/>
        </w:rPr>
        <w:t xml:space="preserve"> </w:t>
      </w:r>
      <w:r w:rsidR="007B32ED">
        <w:rPr>
          <w:rFonts w:ascii="Palatino Linotype" w:eastAsia="Calibri" w:hAnsi="Palatino Linotype" w:cs="Arial"/>
          <w:b/>
        </w:rPr>
        <w:t>Comisionad</w:t>
      </w:r>
      <w:r w:rsidR="00856ED5">
        <w:rPr>
          <w:rFonts w:ascii="Palatino Linotype" w:eastAsia="Calibri" w:hAnsi="Palatino Linotype" w:cs="Arial"/>
          <w:b/>
        </w:rPr>
        <w:t>o</w:t>
      </w:r>
      <w:r w:rsidRPr="00412918">
        <w:rPr>
          <w:rFonts w:ascii="Palatino Linotype" w:eastAsia="Calibri" w:hAnsi="Palatino Linotype" w:cs="Arial"/>
          <w:b/>
        </w:rPr>
        <w:t xml:space="preserve"> </w:t>
      </w:r>
      <w:r w:rsidR="00856ED5">
        <w:rPr>
          <w:rFonts w:ascii="Palatino Linotype" w:eastAsia="Calibri" w:hAnsi="Palatino Linotype" w:cs="Arial"/>
          <w:b/>
        </w:rPr>
        <w:t>Javier Martínez Cruz</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75061726" w14:textId="3063DC21" w:rsidR="005123A8" w:rsidRDefault="00665A28" w:rsidP="00453D50">
      <w:pPr>
        <w:pStyle w:val="Prrafodelista"/>
        <w:numPr>
          <w:ilvl w:val="0"/>
          <w:numId w:val="7"/>
        </w:numPr>
        <w:spacing w:before="240" w:after="240" w:line="360" w:lineRule="auto"/>
        <w:ind w:left="0" w:firstLine="0"/>
        <w:jc w:val="both"/>
        <w:rPr>
          <w:rFonts w:ascii="Palatino Linotype" w:hAnsi="Palatino Linotype"/>
          <w:color w:val="000000"/>
        </w:rPr>
      </w:pPr>
      <w:r>
        <w:rPr>
          <w:rFonts w:ascii="Palatino Linotype" w:hAnsi="Palatino Linotype"/>
          <w:color w:val="000000"/>
        </w:rPr>
        <w:t>El</w:t>
      </w:r>
      <w:r w:rsidR="00561B7E">
        <w:rPr>
          <w:rFonts w:ascii="Palatino Linotype" w:hAnsi="Palatino Linotype"/>
          <w:color w:val="000000"/>
        </w:rPr>
        <w:t xml:space="preserve"> Comisionada</w:t>
      </w:r>
      <w:r w:rsidR="009417CA" w:rsidRPr="000016E9">
        <w:rPr>
          <w:rFonts w:ascii="Palatino Linotype" w:hAnsi="Palatino Linotype"/>
          <w:color w:val="000000"/>
        </w:rPr>
        <w:t xml:space="preserve"> Ponente </w:t>
      </w:r>
      <w:r w:rsidR="009417CA">
        <w:rPr>
          <w:rFonts w:ascii="Palatino Linotype" w:hAnsi="Palatino Linotype"/>
          <w:color w:val="000000"/>
        </w:rPr>
        <w:t xml:space="preserve">de origen </w:t>
      </w:r>
      <w:r w:rsidR="009417CA" w:rsidRPr="000016E9">
        <w:rPr>
          <w:rFonts w:ascii="Palatino Linotype" w:hAnsi="Palatino Linotype"/>
          <w:color w:val="000000"/>
        </w:rPr>
        <w:t xml:space="preserve">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Pr>
          <w:rFonts w:ascii="Palatino Linotype" w:hAnsi="Palatino Linotype"/>
          <w:color w:val="000000"/>
        </w:rPr>
        <w:t>cinco</w:t>
      </w:r>
      <w:r w:rsidR="009417CA">
        <w:rPr>
          <w:rFonts w:ascii="Palatino Linotype" w:hAnsi="Palatino Linotype"/>
          <w:color w:val="000000"/>
        </w:rPr>
        <w:t xml:space="preserve"> (</w:t>
      </w:r>
      <w:r w:rsidR="00412918">
        <w:rPr>
          <w:rFonts w:ascii="Palatino Linotype" w:hAnsi="Palatino Linotype"/>
          <w:color w:val="000000"/>
        </w:rPr>
        <w:t>0</w:t>
      </w:r>
      <w:r>
        <w:rPr>
          <w:rFonts w:ascii="Palatino Linotype" w:hAnsi="Palatino Linotype"/>
          <w:color w:val="000000"/>
        </w:rPr>
        <w:t>5</w:t>
      </w:r>
      <w:r w:rsidR="009417CA" w:rsidRPr="000016E9">
        <w:rPr>
          <w:rFonts w:ascii="Palatino Linotype" w:hAnsi="Palatino Linotype"/>
          <w:color w:val="000000"/>
        </w:rPr>
        <w:t xml:space="preserve">) de </w:t>
      </w:r>
      <w:r w:rsidR="00561B7E">
        <w:rPr>
          <w:rFonts w:ascii="Palatino Linotype" w:hAnsi="Palatino Linotype"/>
          <w:color w:val="000000"/>
        </w:rPr>
        <w:t>agost</w:t>
      </w:r>
      <w:r w:rsidR="00E5024B">
        <w:rPr>
          <w:rFonts w:ascii="Palatino Linotype" w:hAnsi="Palatino Linotype"/>
          <w:color w:val="000000"/>
        </w:rPr>
        <w:t>o</w:t>
      </w:r>
      <w:r w:rsidR="009417CA">
        <w:rPr>
          <w:rFonts w:ascii="Palatino Linotype" w:hAnsi="Palatino Linotype"/>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ran lo que a 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26EC5D4D" w14:textId="345B8F1F" w:rsidR="00FD71C1" w:rsidRDefault="009417CA" w:rsidP="00453D50">
      <w:pPr>
        <w:pStyle w:val="Prrafodelista"/>
        <w:numPr>
          <w:ilvl w:val="0"/>
          <w:numId w:val="7"/>
        </w:numPr>
        <w:spacing w:before="240" w:after="240"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412918">
        <w:rPr>
          <w:rFonts w:ascii="Palatino Linotype" w:hAnsi="Palatino Linotype"/>
        </w:rPr>
        <w:t xml:space="preserve">en fecha </w:t>
      </w:r>
      <w:r w:rsidR="00665A28">
        <w:rPr>
          <w:rFonts w:ascii="Palatino Linotype" w:hAnsi="Palatino Linotype"/>
        </w:rPr>
        <w:t>diecinueve</w:t>
      </w:r>
      <w:r w:rsidR="00412918">
        <w:rPr>
          <w:rFonts w:ascii="Palatino Linotype" w:hAnsi="Palatino Linotype"/>
        </w:rPr>
        <w:t xml:space="preserve"> (1</w:t>
      </w:r>
      <w:r w:rsidR="00665A28">
        <w:rPr>
          <w:rFonts w:ascii="Palatino Linotype" w:hAnsi="Palatino Linotype"/>
        </w:rPr>
        <w:t>9</w:t>
      </w:r>
      <w:r w:rsidR="00412918">
        <w:rPr>
          <w:rFonts w:ascii="Palatino Linotype" w:hAnsi="Palatino Linotype"/>
        </w:rPr>
        <w:t xml:space="preserve">) de </w:t>
      </w:r>
      <w:r w:rsidR="00561B7E">
        <w:rPr>
          <w:rFonts w:ascii="Palatino Linotype" w:hAnsi="Palatino Linotype"/>
        </w:rPr>
        <w:t>agosto de dos mil veintiuno, rindió su</w:t>
      </w:r>
      <w:r w:rsidR="00412918">
        <w:rPr>
          <w:rFonts w:ascii="Palatino Linotype" w:hAnsi="Palatino Linotype"/>
        </w:rPr>
        <w:t xml:space="preserve"> informe justificado, el cual por </w:t>
      </w:r>
      <w:r w:rsidR="00561B7E">
        <w:rPr>
          <w:rFonts w:ascii="Palatino Linotype" w:hAnsi="Palatino Linotype"/>
        </w:rPr>
        <w:t>contener elementos adicionales a la respuesta inicial</w:t>
      </w:r>
      <w:r w:rsidR="00412918">
        <w:rPr>
          <w:rFonts w:ascii="Palatino Linotype" w:hAnsi="Palatino Linotype"/>
        </w:rPr>
        <w:t xml:space="preserve">, fue puesto a </w:t>
      </w:r>
      <w:r w:rsidR="005B25CC">
        <w:rPr>
          <w:rFonts w:ascii="Palatino Linotype" w:hAnsi="Palatino Linotype"/>
        </w:rPr>
        <w:t>disposición del particular</w:t>
      </w:r>
      <w:r w:rsidR="00561B7E">
        <w:rPr>
          <w:rFonts w:ascii="Palatino Linotype" w:hAnsi="Palatino Linotype"/>
        </w:rPr>
        <w:t xml:space="preserve"> mediante Acuerdo de </w:t>
      </w:r>
      <w:r w:rsidR="00665A28">
        <w:rPr>
          <w:rFonts w:ascii="Palatino Linotype" w:hAnsi="Palatino Linotype"/>
        </w:rPr>
        <w:lastRenderedPageBreak/>
        <w:t>fecha  veintisiete</w:t>
      </w:r>
      <w:r w:rsidR="00561B7E">
        <w:rPr>
          <w:rFonts w:ascii="Palatino Linotype" w:hAnsi="Palatino Linotype"/>
        </w:rPr>
        <w:t xml:space="preserve"> (</w:t>
      </w:r>
      <w:r w:rsidR="00665A28">
        <w:rPr>
          <w:rFonts w:ascii="Palatino Linotype" w:hAnsi="Palatino Linotype"/>
        </w:rPr>
        <w:t>27</w:t>
      </w:r>
      <w:r w:rsidR="00561B7E">
        <w:rPr>
          <w:rFonts w:ascii="Palatino Linotype" w:hAnsi="Palatino Linotype"/>
        </w:rPr>
        <w:t>) de agosto de dos mil veintiuno</w:t>
      </w:r>
      <w:r>
        <w:rPr>
          <w:rFonts w:ascii="Palatino Linotype" w:hAnsi="Palatino Linotype"/>
        </w:rPr>
        <w:t xml:space="preserve">. Por su parte el </w:t>
      </w:r>
      <w:r>
        <w:rPr>
          <w:rFonts w:ascii="Palatino Linotype" w:hAnsi="Palatino Linotype"/>
          <w:b/>
        </w:rPr>
        <w:t>RECURRENTE</w:t>
      </w:r>
      <w:r>
        <w:rPr>
          <w:rFonts w:ascii="Palatino Linotype" w:hAnsi="Palatino Linotype"/>
        </w:rPr>
        <w:t>, no realizó manifestaciones que a su derecho conviniera y asistiera.</w:t>
      </w:r>
    </w:p>
    <w:p w14:paraId="6B0103B9" w14:textId="77777777" w:rsidR="005B25CC" w:rsidRPr="003E7EB6" w:rsidRDefault="005B25CC" w:rsidP="00453D50">
      <w:pPr>
        <w:pStyle w:val="Prrafodelista"/>
        <w:numPr>
          <w:ilvl w:val="0"/>
          <w:numId w:val="7"/>
        </w:numPr>
        <w:spacing w:before="240" w:after="240" w:line="360" w:lineRule="auto"/>
        <w:ind w:left="0" w:firstLine="0"/>
        <w:jc w:val="both"/>
        <w:rPr>
          <w:rFonts w:ascii="Palatino Linotype" w:hAnsi="Palatino Linotype"/>
          <w:b/>
          <w:color w:val="000000" w:themeColor="text1"/>
          <w:sz w:val="28"/>
        </w:rPr>
      </w:pPr>
      <w:r w:rsidRPr="003E7EB6">
        <w:rPr>
          <w:rFonts w:ascii="Palatino Linotype" w:hAnsi="Palatino Linotype" w:cs="Arial"/>
        </w:rPr>
        <w:t xml:space="preserve">El Pleno de este Órgano Autónomo, en la </w:t>
      </w:r>
      <w:r w:rsidRPr="003E7EB6">
        <w:rPr>
          <w:rFonts w:ascii="Palatino Linotype" w:hAnsi="Palatino Linotype"/>
        </w:rPr>
        <w:t xml:space="preserve">Segunda Sesión Extraordinaria, de fecha veintitrés (23) de agosto de dos mil veintiuno, ordenó el returno del Recurso de Revisión a la </w:t>
      </w:r>
      <w:r w:rsidRPr="003E7EB6">
        <w:rPr>
          <w:rFonts w:ascii="Palatino Linotype" w:hAnsi="Palatino Linotype"/>
          <w:b/>
        </w:rPr>
        <w:t>Comisionada María del Rosario Mejía Ayala</w:t>
      </w:r>
      <w:r w:rsidRPr="003E7EB6">
        <w:rPr>
          <w:rFonts w:ascii="Palatino Linotype" w:hAnsi="Palatino Linotype"/>
        </w:rPr>
        <w:t>, a fin de que presentara el proyecto de resolución correspondiente.</w:t>
      </w:r>
    </w:p>
    <w:p w14:paraId="5B29B248" w14:textId="73C15CDD" w:rsidR="001769CF" w:rsidRPr="003E7EB6" w:rsidRDefault="005B25CC" w:rsidP="004E57C2">
      <w:pPr>
        <w:pStyle w:val="Prrafodelista"/>
        <w:numPr>
          <w:ilvl w:val="0"/>
          <w:numId w:val="7"/>
        </w:numPr>
        <w:spacing w:before="240" w:after="240" w:line="360" w:lineRule="auto"/>
        <w:ind w:left="0" w:firstLine="0"/>
        <w:jc w:val="both"/>
        <w:rPr>
          <w:rFonts w:ascii="Palatino Linotype" w:hAnsi="Palatino Linotype"/>
          <w:b/>
          <w:color w:val="000000" w:themeColor="text1"/>
          <w:sz w:val="28"/>
        </w:rPr>
      </w:pPr>
      <w:r>
        <w:rPr>
          <w:rFonts w:ascii="Palatino Linotype" w:hAnsi="Palatino Linotype"/>
        </w:rPr>
        <w:t>La Comisionada</w:t>
      </w:r>
      <w:r w:rsidR="009417CA" w:rsidRPr="0034367F">
        <w:rPr>
          <w:rFonts w:ascii="Palatino Linotype" w:hAnsi="Palatino Linotype"/>
        </w:rPr>
        <w:t xml:space="preserve"> Ponente mediante acuerdo de fecha </w:t>
      </w:r>
      <w:r w:rsidR="00561B7E">
        <w:rPr>
          <w:rFonts w:ascii="Palatino Linotype" w:hAnsi="Palatino Linotype"/>
        </w:rPr>
        <w:t>d</w:t>
      </w:r>
      <w:r w:rsidR="00665A28">
        <w:rPr>
          <w:rFonts w:ascii="Palatino Linotype" w:hAnsi="Palatino Linotype"/>
        </w:rPr>
        <w:t>os</w:t>
      </w:r>
      <w:r w:rsidR="009417CA" w:rsidRPr="0034367F">
        <w:rPr>
          <w:rFonts w:ascii="Palatino Linotype" w:hAnsi="Palatino Linotype"/>
        </w:rPr>
        <w:t xml:space="preserve"> (</w:t>
      </w:r>
      <w:r w:rsidR="00665A28">
        <w:rPr>
          <w:rFonts w:ascii="Palatino Linotype" w:hAnsi="Palatino Linotype"/>
        </w:rPr>
        <w:t>02</w:t>
      </w:r>
      <w:r w:rsidR="009417CA" w:rsidRPr="0034367F">
        <w:rPr>
          <w:rFonts w:ascii="Palatino Linotype" w:hAnsi="Palatino Linotype"/>
        </w:rPr>
        <w:t xml:space="preserve">) de </w:t>
      </w:r>
      <w:r w:rsidR="00665A28">
        <w:rPr>
          <w:rFonts w:ascii="Palatino Linotype" w:hAnsi="Palatino Linotype"/>
        </w:rPr>
        <w:t>septiembre</w:t>
      </w:r>
      <w:r w:rsidR="009417CA" w:rsidRPr="0034367F">
        <w:rPr>
          <w:rFonts w:ascii="Palatino Linotype" w:hAnsi="Palatino Linotype"/>
        </w:rPr>
        <w:t xml:space="preserve"> de dos mil veintiuno</w:t>
      </w:r>
      <w:r w:rsidR="003E7EB6">
        <w:rPr>
          <w:rFonts w:ascii="Palatino Linotype" w:hAnsi="Palatino Linotype"/>
        </w:rPr>
        <w:t>,</w:t>
      </w:r>
      <w:r w:rsidR="009417CA" w:rsidRPr="0034367F">
        <w:rPr>
          <w:rFonts w:ascii="Palatino Linotype" w:hAnsi="Palatino Linotype"/>
        </w:rPr>
        <w:t xml:space="preserve"> decretó el cierre de instrucción</w:t>
      </w:r>
      <w:r w:rsidR="007B4CF4" w:rsidRPr="003E7EB6">
        <w:rPr>
          <w:rFonts w:ascii="Palatino Linotype" w:hAnsi="Palatino Linotype" w:cs="Arial"/>
        </w:rPr>
        <w:t xml:space="preserve">, </w:t>
      </w:r>
      <w:r w:rsidR="009417CA" w:rsidRPr="003E7EB6">
        <w:rPr>
          <w:rFonts w:ascii="Palatino Linotype" w:hAnsi="Palatino Linotype" w:cs="Arial"/>
        </w:rPr>
        <w:t>por lo que no habiendo más que hacer constar, y ------------</w:t>
      </w:r>
      <w:bookmarkStart w:id="192" w:name="_Toc491791302"/>
      <w:bookmarkStart w:id="193" w:name="_Toc74778592"/>
      <w:r w:rsidR="004E57C2">
        <w:rPr>
          <w:rFonts w:ascii="Palatino Linotype" w:hAnsi="Palatino Linotype" w:cs="Arial"/>
        </w:rPr>
        <w:t>-----------------------------------------------------------------</w:t>
      </w:r>
      <w:r w:rsidR="00665A28">
        <w:rPr>
          <w:rFonts w:ascii="Palatino Linotype" w:hAnsi="Palatino Linotype" w:cs="Arial"/>
        </w:rPr>
        <w:t>------</w:t>
      </w:r>
    </w:p>
    <w:p w14:paraId="425AF908" w14:textId="69A958DC" w:rsidR="009417CA" w:rsidRPr="007C7F08" w:rsidRDefault="009417CA" w:rsidP="007C7F08">
      <w:pPr>
        <w:pStyle w:val="Ttulo1"/>
        <w:jc w:val="center"/>
        <w:rPr>
          <w:rFonts w:ascii="Palatino Linotype" w:hAnsi="Palatino Linotype"/>
          <w:b/>
          <w:color w:val="000000" w:themeColor="text1"/>
          <w:sz w:val="28"/>
        </w:rPr>
      </w:pPr>
      <w:bookmarkStart w:id="194" w:name="_Toc81384818"/>
      <w:r w:rsidRPr="007C7F08">
        <w:rPr>
          <w:rFonts w:ascii="Palatino Linotype" w:hAnsi="Palatino Linotype"/>
          <w:b/>
          <w:color w:val="000000" w:themeColor="text1"/>
          <w:sz w:val="28"/>
        </w:rPr>
        <w:t>CONSIDERANDO</w:t>
      </w:r>
      <w:bookmarkEnd w:id="192"/>
      <w:bookmarkEnd w:id="193"/>
      <w:bookmarkEnd w:id="194"/>
    </w:p>
    <w:p w14:paraId="37107F0C" w14:textId="77777777" w:rsidR="009417CA" w:rsidRPr="00D27215" w:rsidRDefault="009417CA" w:rsidP="009417CA">
      <w:pPr>
        <w:rPr>
          <w:rFonts w:ascii="Palatino Linotype" w:hAnsi="Palatino Linotype"/>
          <w:lang w:eastAsia="en-US"/>
        </w:rPr>
      </w:pPr>
    </w:p>
    <w:p w14:paraId="0EE6D2B8" w14:textId="77777777" w:rsidR="009417CA" w:rsidRPr="00D27215" w:rsidRDefault="009417CA" w:rsidP="009417CA">
      <w:pPr>
        <w:pStyle w:val="Ttulo2"/>
        <w:rPr>
          <w:rFonts w:ascii="Palatino Linotype" w:hAnsi="Palatino Linotype"/>
          <w:b/>
          <w:color w:val="auto"/>
          <w:sz w:val="24"/>
          <w:szCs w:val="24"/>
        </w:rPr>
      </w:pPr>
      <w:bookmarkStart w:id="195" w:name="_Toc491791303"/>
      <w:bookmarkStart w:id="196" w:name="_Toc74778593"/>
      <w:bookmarkStart w:id="197" w:name="_Toc81384819"/>
      <w:r w:rsidRPr="00D27215">
        <w:rPr>
          <w:rFonts w:ascii="Palatino Linotype" w:hAnsi="Palatino Linotype"/>
          <w:b/>
          <w:color w:val="auto"/>
          <w:sz w:val="24"/>
          <w:szCs w:val="24"/>
        </w:rPr>
        <w:t>PRIMERO. De la competencia</w:t>
      </w:r>
      <w:bookmarkEnd w:id="195"/>
      <w:bookmarkEnd w:id="196"/>
      <w:bookmarkEnd w:id="197"/>
    </w:p>
    <w:p w14:paraId="482E8AC6" w14:textId="77777777" w:rsidR="009417CA" w:rsidRPr="00D27215" w:rsidRDefault="009417CA" w:rsidP="009417CA">
      <w:pPr>
        <w:rPr>
          <w:rFonts w:ascii="Palatino Linotype" w:hAnsi="Palatino Linotype"/>
          <w:lang w:eastAsia="en-US"/>
        </w:rPr>
      </w:pPr>
    </w:p>
    <w:p w14:paraId="737D3EAB" w14:textId="77777777" w:rsidR="005B25CC" w:rsidRPr="005B25CC" w:rsidRDefault="009417CA" w:rsidP="00453D50">
      <w:pPr>
        <w:pStyle w:val="Prrafodelista"/>
        <w:numPr>
          <w:ilvl w:val="0"/>
          <w:numId w:val="7"/>
        </w:numPr>
        <w:spacing w:before="240" w:after="240" w:line="360" w:lineRule="auto"/>
        <w:ind w:left="0" w:firstLine="0"/>
        <w:jc w:val="both"/>
        <w:rPr>
          <w:rFonts w:ascii="Palatino Linotype" w:hAnsi="Palatino Linotype"/>
          <w:b/>
          <w:color w:val="000000" w:themeColor="text1"/>
        </w:rPr>
      </w:pPr>
      <w:r w:rsidRPr="005B25CC">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B25CC">
        <w:rPr>
          <w:rFonts w:ascii="Palatino Linotype" w:eastAsia="Calibri" w:hAnsi="Palatino Linotype"/>
          <w:b/>
        </w:rPr>
        <w:t>Constitución Política de los Estados Unidos Mexicanos</w:t>
      </w:r>
      <w:r w:rsidRPr="005B25CC">
        <w:rPr>
          <w:rFonts w:ascii="Palatino Linotype" w:eastAsia="Calibri" w:hAnsi="Palatino Linotype"/>
        </w:rPr>
        <w:t xml:space="preserve">; 5, párrafos vigésimo, vigésimo primero y vigésimo segundo fracciones IV y V de la </w:t>
      </w:r>
      <w:r w:rsidRPr="005B25CC">
        <w:rPr>
          <w:rFonts w:ascii="Palatino Linotype" w:eastAsia="Calibri" w:hAnsi="Palatino Linotype"/>
          <w:b/>
        </w:rPr>
        <w:t>Constitución Política del Estado Libre y Soberano de México</w:t>
      </w:r>
      <w:r w:rsidRPr="005B25CC">
        <w:rPr>
          <w:rFonts w:ascii="Palatino Linotype" w:eastAsia="Calibri" w:hAnsi="Palatino Linotype"/>
        </w:rPr>
        <w:t xml:space="preserve">; artículos 1, 2 fracción II, 13, 29, 36 fracciones I y II, 176, 178, 179, 181 párrafo tercero y 185 </w:t>
      </w:r>
      <w:r w:rsidRPr="005B25CC">
        <w:rPr>
          <w:rFonts w:ascii="Palatino Linotype" w:eastAsia="Calibri" w:hAnsi="Palatino Linotype" w:cs="Arial"/>
        </w:rPr>
        <w:t xml:space="preserve">de la </w:t>
      </w:r>
      <w:r w:rsidRPr="005B25CC">
        <w:rPr>
          <w:rFonts w:ascii="Palatino Linotype" w:eastAsia="Calibri" w:hAnsi="Palatino Linotype" w:cs="Arial"/>
          <w:b/>
        </w:rPr>
        <w:t>Ley de Transparencia y Acceso a la Información Pública del Estado de México y Municipios</w:t>
      </w:r>
      <w:r w:rsidRPr="005B25CC">
        <w:rPr>
          <w:rFonts w:ascii="Palatino Linotype" w:eastAsia="Calibri" w:hAnsi="Palatino Linotype" w:cs="Arial"/>
        </w:rPr>
        <w:t xml:space="preserve">; ; y 10, 7, 9 fracciones I y XXIV, y 11 del </w:t>
      </w:r>
      <w:r w:rsidRPr="005B25CC">
        <w:rPr>
          <w:rFonts w:ascii="Palatino Linotype" w:eastAsia="Calibri" w:hAnsi="Palatino Linotype" w:cs="Arial"/>
          <w:b/>
        </w:rPr>
        <w:t xml:space="preserve">Reglamento Interior del </w:t>
      </w:r>
      <w:r w:rsidRPr="005B25CC">
        <w:rPr>
          <w:rFonts w:ascii="Palatino Linotype" w:eastAsia="Calibri" w:hAnsi="Palatino Linotype" w:cs="Arial"/>
          <w:b/>
        </w:rPr>
        <w:lastRenderedPageBreak/>
        <w:t>Instituto de Transparencia, Acceso a la Información Pública y Protección de Datos Personales del Estado de México y Municipios.</w:t>
      </w:r>
      <w:bookmarkStart w:id="198" w:name="_Toc491791304"/>
      <w:bookmarkStart w:id="199" w:name="_Toc74778594"/>
    </w:p>
    <w:p w14:paraId="153F8F83" w14:textId="79E7728B" w:rsidR="00357FE5" w:rsidRPr="005F1BAD" w:rsidRDefault="00F45149" w:rsidP="00357FE5">
      <w:pPr>
        <w:pStyle w:val="Prrafodelista"/>
        <w:tabs>
          <w:tab w:val="left" w:pos="426"/>
        </w:tabs>
        <w:spacing w:line="360" w:lineRule="auto"/>
        <w:ind w:left="0"/>
        <w:jc w:val="both"/>
        <w:outlineLvl w:val="1"/>
        <w:rPr>
          <w:rFonts w:ascii="Palatino Linotype" w:hAnsi="Palatino Linotype"/>
          <w:b/>
          <w:bCs/>
          <w:color w:val="000000" w:themeColor="text1"/>
        </w:rPr>
      </w:pPr>
      <w:bookmarkStart w:id="200" w:name="_Toc80699770"/>
      <w:bookmarkStart w:id="201" w:name="_Toc81384820"/>
      <w:r>
        <w:rPr>
          <w:rFonts w:ascii="Palatino Linotype" w:hAnsi="Palatino Linotype"/>
          <w:b/>
          <w:bCs/>
          <w:color w:val="000000" w:themeColor="text1"/>
        </w:rPr>
        <w:t>SEGUND</w:t>
      </w:r>
      <w:r w:rsidR="00357FE5">
        <w:rPr>
          <w:rFonts w:ascii="Palatino Linotype" w:hAnsi="Palatino Linotype"/>
          <w:b/>
          <w:bCs/>
          <w:color w:val="000000" w:themeColor="text1"/>
        </w:rPr>
        <w:t>O. Cuestiones de previo y especial pronunciamiento.</w:t>
      </w:r>
      <w:bookmarkEnd w:id="200"/>
      <w:bookmarkEnd w:id="201"/>
    </w:p>
    <w:p w14:paraId="4271490A" w14:textId="77777777" w:rsidR="00357FE5" w:rsidRDefault="00357FE5" w:rsidP="00357FE5">
      <w:pPr>
        <w:pStyle w:val="Prrafodelista"/>
        <w:tabs>
          <w:tab w:val="left" w:pos="426"/>
        </w:tabs>
        <w:spacing w:line="360" w:lineRule="auto"/>
        <w:ind w:left="0"/>
        <w:jc w:val="both"/>
        <w:rPr>
          <w:rFonts w:ascii="Palatino Linotype" w:hAnsi="Palatino Linotype"/>
          <w:color w:val="000000" w:themeColor="text1"/>
        </w:rPr>
      </w:pPr>
    </w:p>
    <w:p w14:paraId="0F0BE42B" w14:textId="77777777" w:rsidR="00357FE5" w:rsidRPr="00103662" w:rsidRDefault="00357FE5" w:rsidP="00357FE5">
      <w:pPr>
        <w:pStyle w:val="Prrafodelista"/>
        <w:tabs>
          <w:tab w:val="left" w:pos="426"/>
        </w:tabs>
        <w:spacing w:line="360" w:lineRule="auto"/>
        <w:ind w:left="0"/>
        <w:jc w:val="both"/>
        <w:outlineLvl w:val="2"/>
        <w:rPr>
          <w:rFonts w:ascii="Palatino Linotype" w:hAnsi="Palatino Linotype"/>
          <w:b/>
          <w:bCs/>
          <w:color w:val="000000" w:themeColor="text1"/>
        </w:rPr>
      </w:pPr>
      <w:bookmarkStart w:id="202" w:name="_Toc80699771"/>
      <w:bookmarkStart w:id="203" w:name="_Toc81260549"/>
      <w:bookmarkStart w:id="204" w:name="_Toc81384821"/>
      <w:r w:rsidRPr="00103662">
        <w:rPr>
          <w:rFonts w:ascii="Palatino Linotype" w:hAnsi="Palatino Linotype"/>
          <w:b/>
          <w:bCs/>
          <w:color w:val="000000" w:themeColor="text1"/>
        </w:rPr>
        <w:t>I. De las medidas adoptadas por el Instituto de cara a la pandemia provocada por el virus COVID-19</w:t>
      </w:r>
      <w:bookmarkEnd w:id="202"/>
      <w:bookmarkEnd w:id="203"/>
      <w:bookmarkEnd w:id="204"/>
    </w:p>
    <w:p w14:paraId="7F93FE91"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sidRPr="00357FE5">
        <w:rPr>
          <w:rFonts w:ascii="Palatino Linotype" w:eastAsia="Calibri" w:hAnsi="Palatino Linotype"/>
        </w:rPr>
        <w:t>Desde</w:t>
      </w:r>
      <w:r>
        <w:rPr>
          <w:rFonts w:ascii="Palatino Linotype" w:eastAsia="Calibri" w:hAnsi="Palatino Linotype" w:cs="Arial"/>
          <w:color w:val="000000" w:themeColor="text1"/>
        </w:rPr>
        <w:t xml:space="preserve"> </w:t>
      </w:r>
      <w:r w:rsidRPr="005F1BAD">
        <w:rPr>
          <w:rFonts w:ascii="Palatino Linotype" w:eastAsia="Calibri" w:hAnsi="Palatino Linotype" w:cs="Arial"/>
          <w:color w:val="000000" w:themeColor="text1"/>
        </w:rPr>
        <w:t xml:space="preserve">que inició, a finales de dos mil diecinueve, la crisis generada por el virus </w:t>
      </w:r>
      <w:r w:rsidRPr="005F1BAD">
        <w:rPr>
          <w:rFonts w:ascii="Palatino Linotype" w:eastAsia="Calibri" w:hAnsi="Palatino Linotype" w:cs="Arial"/>
          <w:b/>
          <w:color w:val="000000" w:themeColor="text1"/>
        </w:rPr>
        <w:t>SARS-Cov-2 - COVID-19</w:t>
      </w:r>
      <w:r w:rsidRPr="005F1BAD">
        <w:rPr>
          <w:rFonts w:ascii="Palatino Linotype" w:eastAsia="Calibri" w:hAnsi="Palatino Linotype" w:cs="Arial"/>
          <w:color w:val="000000" w:themeColor="text1"/>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0AE78E88"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Las </w:t>
      </w:r>
      <w:r w:rsidRPr="000359AB">
        <w:rPr>
          <w:rFonts w:ascii="Palatino Linotype" w:eastAsia="Calibri" w:hAnsi="Palatino Linotype" w:cs="Arial"/>
        </w:rPr>
        <w:t>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53C6FDAC"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Por </w:t>
      </w:r>
      <w:r w:rsidRPr="00160A07">
        <w:rPr>
          <w:rFonts w:ascii="Palatino Linotype" w:hAnsi="Palatino Linotype"/>
        </w:rPr>
        <w:t>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w:t>
      </w:r>
      <w:r>
        <w:rPr>
          <w:rFonts w:ascii="Palatino Linotype" w:hAnsi="Palatino Linotype"/>
        </w:rPr>
        <w:t>,</w:t>
      </w:r>
      <w:r w:rsidRPr="00160A07">
        <w:rPr>
          <w:rFonts w:ascii="Palatino Linotype" w:hAnsi="Palatino Linotype"/>
        </w:rPr>
        <w:t xml:space="preserve"> así como en la Ley de </w:t>
      </w:r>
      <w:r w:rsidRPr="00160A07">
        <w:rPr>
          <w:rFonts w:ascii="Palatino Linotype" w:hAnsi="Palatino Linotype"/>
        </w:rPr>
        <w:lastRenderedPageBreak/>
        <w:t>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262F0F1A"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Luego, </w:t>
      </w:r>
      <w:r w:rsidRPr="00160A07">
        <w:rPr>
          <w:rFonts w:ascii="Palatino Linotype" w:hAnsi="Palatino Linotype"/>
        </w:rPr>
        <w:t xml:space="preserve">del periodo de agosto a diciembre, en el que las condiciones de riesgo </w:t>
      </w:r>
      <w:r w:rsidRPr="00357FE5">
        <w:rPr>
          <w:rFonts w:ascii="Palatino Linotype" w:eastAsia="Calibri" w:hAnsi="Palatino Linotype" w:cs="Arial"/>
          <w:color w:val="000000" w:themeColor="text1"/>
        </w:rPr>
        <w:t>bajaron</w:t>
      </w:r>
      <w:r w:rsidRPr="00160A07">
        <w:rPr>
          <w:rFonts w:ascii="Palatino Linotype" w:hAnsi="Palatino Linotype"/>
        </w:rPr>
        <w:t xml:space="preserve"> para situar a algunos estados en verde, amarillo y naranja en el semáforo administrado por las autoridades de salud, el cierre de </w:t>
      </w:r>
      <w:r>
        <w:rPr>
          <w:rFonts w:ascii="Palatino Linotype" w:hAnsi="Palatino Linotype"/>
        </w:rPr>
        <w:t>dos mil veinte</w:t>
      </w:r>
      <w:r w:rsidRPr="00160A07">
        <w:rPr>
          <w:rFonts w:ascii="Palatino Linotype" w:hAnsi="Palatino Linotype"/>
        </w:rPr>
        <w:t xml:space="preserve"> y</w:t>
      </w:r>
      <w:r>
        <w:rPr>
          <w:rFonts w:ascii="Palatino Linotype" w:hAnsi="Palatino Linotype"/>
        </w:rPr>
        <w:t>,</w:t>
      </w:r>
      <w:r w:rsidRPr="00160A07">
        <w:rPr>
          <w:rFonts w:ascii="Palatino Linotype" w:hAnsi="Palatino Linotype"/>
        </w:rPr>
        <w:t xml:space="preserve"> el inicio del presente año</w:t>
      </w:r>
      <w:r>
        <w:rPr>
          <w:rFonts w:ascii="Palatino Linotype" w:hAnsi="Palatino Linotype"/>
        </w:rPr>
        <w:t>,</w:t>
      </w:r>
      <w:r w:rsidRPr="00160A07">
        <w:rPr>
          <w:rFonts w:ascii="Palatino Linotype" w:hAnsi="Palatino Linotype"/>
        </w:rPr>
        <w:t xml:space="preserve">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55C3B53E"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Sin </w:t>
      </w:r>
      <w:r w:rsidRPr="00160A07">
        <w:rPr>
          <w:rFonts w:ascii="Palatino Linotype" w:hAnsi="Palatino Linotype"/>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w:t>
      </w:r>
      <w:r w:rsidRPr="00160A07">
        <w:rPr>
          <w:rFonts w:ascii="Palatino Linotype" w:hAnsi="Palatino Linotype"/>
        </w:rPr>
        <w:lastRenderedPageBreak/>
        <w:t>ocurrió tanto en el sector público como en el privado, incluso, el propio Congreso de la Unión, recientemente aprobó la reforma al artículo 311 y la adición del capítulo XII Bis a la Ley del Federal del Trabajo en materia de teletrabajo.</w:t>
      </w:r>
    </w:p>
    <w:p w14:paraId="1CB350D6"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El </w:t>
      </w:r>
      <w:r>
        <w:rPr>
          <w:rFonts w:ascii="Palatino Linotype" w:hAnsi="Palatino Linotype"/>
        </w:rPr>
        <w:t>Instituto de Transparencia, Acceso a la Información Pública y Protección de Datos Personales del Estado de México y Municipios</w:t>
      </w:r>
      <w:r w:rsidRPr="00160A07">
        <w:rPr>
          <w:rFonts w:ascii="Palatino Linotype" w:hAnsi="Palatino Linotype"/>
        </w:rPr>
        <w:t xml:space="preserve">, respetuoso de las medidas </w:t>
      </w:r>
      <w:r w:rsidRPr="00357FE5">
        <w:rPr>
          <w:rFonts w:ascii="Palatino Linotype" w:eastAsia="Calibri" w:hAnsi="Palatino Linotype" w:cs="Arial"/>
          <w:color w:val="000000" w:themeColor="text1"/>
        </w:rPr>
        <w:t>adoptadas</w:t>
      </w:r>
      <w:r w:rsidRPr="00160A07">
        <w:rPr>
          <w:rFonts w:ascii="Palatino Linotype" w:hAnsi="Palatino Linotype"/>
        </w:rPr>
        <w:t xml:space="preserve">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3AC6D323"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El </w:t>
      </w:r>
      <w:r w:rsidRPr="00160A07">
        <w:rPr>
          <w:rFonts w:ascii="Palatino Linotype" w:hAnsi="Palatino Linotype"/>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w:t>
      </w:r>
      <w:r w:rsidRPr="00160A07">
        <w:rPr>
          <w:rFonts w:ascii="Palatino Linotype" w:hAnsi="Palatino Linotype"/>
        </w:rPr>
        <w:lastRenderedPageBreak/>
        <w:t>procedimientos sea compatible con la modalidad de trabajo a distancia o trabajo en casa.</w:t>
      </w:r>
    </w:p>
    <w:p w14:paraId="7BCE8BC6"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En </w:t>
      </w:r>
      <w:r w:rsidRPr="00160A07">
        <w:rPr>
          <w:rFonts w:ascii="Palatino Linotype" w:hAnsi="Palatino Linotype"/>
        </w:rPr>
        <w:t xml:space="preserve">virtud de lo anterior, este Órgano Garante considera que existen condiciones que </w:t>
      </w:r>
      <w:r w:rsidRPr="00357FE5">
        <w:rPr>
          <w:rFonts w:ascii="Palatino Linotype" w:eastAsia="Calibri" w:hAnsi="Palatino Linotype" w:cs="Arial"/>
          <w:color w:val="000000" w:themeColor="text1"/>
        </w:rPr>
        <w:t>permiten</w:t>
      </w:r>
      <w:r w:rsidRPr="00160A07">
        <w:rPr>
          <w:rFonts w:ascii="Palatino Linotype" w:hAnsi="Palatino Linotype"/>
        </w:rPr>
        <w:t xml:space="preserve">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53810DC"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t xml:space="preserve">Si </w:t>
      </w:r>
      <w:r w:rsidRPr="00160A07">
        <w:rPr>
          <w:rFonts w:ascii="Palatino Linotype" w:hAnsi="Palatino Linotype"/>
        </w:rPr>
        <w:t>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627340FD" w14:textId="77777777" w:rsidR="00357FE5" w:rsidRPr="005F1BAD"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eastAsia="Calibri" w:hAnsi="Palatino Linotype" w:cs="Arial"/>
          <w:color w:val="000000" w:themeColor="text1"/>
        </w:rPr>
        <w:lastRenderedPageBreak/>
        <w:t xml:space="preserve">Por </w:t>
      </w:r>
      <w:r w:rsidRPr="00160A07">
        <w:rPr>
          <w:rFonts w:ascii="Palatino Linotype" w:hAnsi="Palatino Linotype"/>
        </w:rPr>
        <w:t>esas razones</w:t>
      </w:r>
      <w:r>
        <w:rPr>
          <w:rFonts w:ascii="Palatino Linotype" w:hAnsi="Palatino Linotype"/>
        </w:rPr>
        <w:t>,</w:t>
      </w:r>
      <w:r w:rsidRPr="00160A07">
        <w:rPr>
          <w:rFonts w:ascii="Palatino Linotype" w:hAnsi="Palatino Linotype"/>
        </w:rPr>
        <w:t xml:space="preserve"> y alentados por los esfuerzos emprendidos por los Sujetos </w:t>
      </w:r>
      <w:r w:rsidRPr="00357FE5">
        <w:rPr>
          <w:rFonts w:ascii="Palatino Linotype" w:eastAsia="Calibri" w:hAnsi="Palatino Linotype" w:cs="Arial"/>
          <w:color w:val="000000" w:themeColor="text1"/>
        </w:rPr>
        <w:t>Obligados</w:t>
      </w:r>
      <w:r w:rsidRPr="00160A07">
        <w:rPr>
          <w:rFonts w:ascii="Palatino Linotype" w:hAnsi="Palatino Linotype"/>
        </w:rPr>
        <w:t xml:space="preserve">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14:paraId="29270477" w14:textId="77777777" w:rsidR="00357FE5" w:rsidRPr="00357FE5" w:rsidRDefault="00357FE5" w:rsidP="00357FE5">
      <w:pPr>
        <w:pStyle w:val="Prrafodelista"/>
        <w:numPr>
          <w:ilvl w:val="0"/>
          <w:numId w:val="7"/>
        </w:numPr>
        <w:spacing w:before="240" w:after="240" w:line="360" w:lineRule="auto"/>
        <w:ind w:left="0" w:firstLine="0"/>
        <w:jc w:val="both"/>
        <w:rPr>
          <w:rFonts w:ascii="Palatino Linotype" w:hAnsi="Palatino Linotype"/>
          <w:color w:val="000000" w:themeColor="text1"/>
        </w:rPr>
      </w:pPr>
      <w:r>
        <w:rPr>
          <w:rFonts w:ascii="Palatino Linotype" w:hAnsi="Palatino Linotype"/>
        </w:rPr>
        <w:t xml:space="preserve">Desde </w:t>
      </w:r>
      <w:r w:rsidRPr="00160A07">
        <w:rPr>
          <w:rFonts w:ascii="Palatino Linotype" w:hAnsi="Palatino Linotype"/>
        </w:rPr>
        <w:t>nuestra perspectiva</w:t>
      </w:r>
      <w:r>
        <w:rPr>
          <w:rFonts w:ascii="Palatino Linotype" w:hAnsi="Palatino Linotype"/>
        </w:rPr>
        <w:t>,</w:t>
      </w:r>
      <w:r w:rsidRPr="00160A07">
        <w:rPr>
          <w:rFonts w:ascii="Palatino Linotype" w:hAnsi="Palatino Linotype"/>
        </w:rPr>
        <w:t xml:space="preserve"> ello se consigue si dentro de las medidas adoptadas por los Sujetos Obligados para mantener el ejercicio de las facultades, competencias o </w:t>
      </w:r>
      <w:r w:rsidRPr="00357FE5">
        <w:rPr>
          <w:rFonts w:ascii="Palatino Linotype" w:eastAsia="Calibri" w:hAnsi="Palatino Linotype" w:cs="Arial"/>
          <w:color w:val="000000" w:themeColor="text1"/>
        </w:rPr>
        <w:t>funciones</w:t>
      </w:r>
      <w:r w:rsidRPr="00160A07">
        <w:rPr>
          <w:rFonts w:ascii="Palatino Linotype" w:hAnsi="Palatino Linotype"/>
        </w:rPr>
        <w:t xml:space="preserve"> que, durante </w:t>
      </w:r>
      <w:r>
        <w:rPr>
          <w:rFonts w:ascii="Palatino Linotype" w:hAnsi="Palatino Linotype"/>
        </w:rPr>
        <w:t>el dos mil veinte</w:t>
      </w:r>
      <w:r w:rsidRPr="00160A07">
        <w:rPr>
          <w:rFonts w:ascii="Palatino Linotype" w:hAnsi="Palatino Linotype"/>
        </w:rPr>
        <w:t xml:space="preserve"> y en lo que va d</w:t>
      </w:r>
      <w:r>
        <w:rPr>
          <w:rFonts w:ascii="Palatino Linotype" w:hAnsi="Palatino Linotype"/>
        </w:rPr>
        <w:t>el dos mil veintiuno</w:t>
      </w:r>
      <w:r w:rsidRPr="00160A07">
        <w:rPr>
          <w:rFonts w:ascii="Palatino Linotype" w:hAnsi="Palatino Linotype"/>
        </w:rPr>
        <w:t xml:space="preserve">,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w:t>
      </w:r>
      <w:r w:rsidRPr="00160A07">
        <w:rPr>
          <w:rFonts w:ascii="Palatino Linotype" w:hAnsi="Palatino Linotype"/>
        </w:rPr>
        <w:lastRenderedPageBreak/>
        <w:t>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57B6AF22" w14:textId="77777777" w:rsidR="00357FE5" w:rsidRPr="00357FE5" w:rsidRDefault="00357FE5" w:rsidP="00357FE5">
      <w:pPr>
        <w:pStyle w:val="Prrafodelista"/>
        <w:spacing w:before="240" w:after="240" w:line="360" w:lineRule="auto"/>
        <w:ind w:left="0"/>
        <w:jc w:val="both"/>
        <w:rPr>
          <w:rFonts w:ascii="Palatino Linotype" w:hAnsi="Palatino Linotype"/>
          <w:color w:val="000000" w:themeColor="text1"/>
        </w:rPr>
      </w:pPr>
    </w:p>
    <w:p w14:paraId="775CEE32" w14:textId="3B30DEB5" w:rsidR="009417CA" w:rsidRPr="00E200B2" w:rsidRDefault="00357FE5" w:rsidP="00E200B2">
      <w:pPr>
        <w:pStyle w:val="Ttulo1"/>
        <w:rPr>
          <w:rFonts w:ascii="Palatino Linotype" w:hAnsi="Palatino Linotype"/>
          <w:b/>
          <w:color w:val="000000" w:themeColor="text1"/>
          <w:sz w:val="24"/>
        </w:rPr>
      </w:pPr>
      <w:bookmarkStart w:id="205" w:name="_Toc81384822"/>
      <w:r>
        <w:rPr>
          <w:rFonts w:ascii="Palatino Linotype" w:hAnsi="Palatino Linotype"/>
          <w:b/>
          <w:color w:val="000000" w:themeColor="text1"/>
          <w:sz w:val="24"/>
        </w:rPr>
        <w:t>TERCER</w:t>
      </w:r>
      <w:r w:rsidR="009417CA" w:rsidRPr="00E200B2">
        <w:rPr>
          <w:rFonts w:ascii="Palatino Linotype" w:hAnsi="Palatino Linotype"/>
          <w:b/>
          <w:color w:val="000000" w:themeColor="text1"/>
          <w:sz w:val="24"/>
        </w:rPr>
        <w:t>O. De la oportunidad y procedencia.</w:t>
      </w:r>
      <w:bookmarkEnd w:id="198"/>
      <w:bookmarkEnd w:id="199"/>
      <w:bookmarkEnd w:id="205"/>
    </w:p>
    <w:p w14:paraId="7D0B2A94" w14:textId="4D0D181B" w:rsidR="004E57C2" w:rsidRPr="00673869" w:rsidRDefault="004E57C2" w:rsidP="004E57C2">
      <w:pPr>
        <w:pStyle w:val="Prrafodelista"/>
        <w:numPr>
          <w:ilvl w:val="0"/>
          <w:numId w:val="7"/>
        </w:numPr>
        <w:spacing w:before="240" w:after="240" w:line="360" w:lineRule="auto"/>
        <w:ind w:left="0" w:firstLine="0"/>
        <w:jc w:val="both"/>
        <w:rPr>
          <w:rFonts w:ascii="Palatino Linotype" w:hAnsi="Palatino Linotype"/>
        </w:rPr>
      </w:pPr>
      <w:bookmarkStart w:id="206" w:name="_Toc521431830"/>
      <w:bookmarkStart w:id="207" w:name="_Toc27653760"/>
      <w:r w:rsidRPr="00D707F7">
        <w:rPr>
          <w:rFonts w:ascii="Palatino Linotype" w:eastAsia="Calibri" w:hAnsi="Palatino Linotype" w:cs="Arial"/>
        </w:rPr>
        <w:t xml:space="preserve">El medio de impugnación fue presentado a través del </w:t>
      </w:r>
      <w:r w:rsidRPr="00D707F7">
        <w:rPr>
          <w:rFonts w:ascii="Palatino Linotype" w:eastAsia="Calibri" w:hAnsi="Palatino Linotype" w:cs="Arial"/>
          <w:b/>
        </w:rPr>
        <w:t>SAIMEX,</w:t>
      </w:r>
      <w:r w:rsidRPr="00D707F7">
        <w:rPr>
          <w:rFonts w:ascii="Palatino Linotype" w:eastAsia="Calibri" w:hAnsi="Palatino Linotype" w:cs="Arial"/>
        </w:rPr>
        <w:t xml:space="preserve"> en el formato </w:t>
      </w:r>
      <w:r w:rsidRPr="004E57C2">
        <w:rPr>
          <w:rFonts w:ascii="Palatino Linotype" w:eastAsia="Calibri" w:hAnsi="Palatino Linotype"/>
        </w:rPr>
        <w:t>previamente</w:t>
      </w:r>
      <w:r w:rsidRPr="00D707F7">
        <w:rPr>
          <w:rFonts w:ascii="Palatino Linotype" w:eastAsia="Calibri" w:hAnsi="Palatino Linotype" w:cs="Arial"/>
        </w:rPr>
        <w:t xml:space="preserve"> aprobado para tal efecto y dentro del plazo legal de quince días hábiles otorgados; para el caso en particular es de señalar que el </w:t>
      </w:r>
      <w:r w:rsidRPr="00D707F7">
        <w:rPr>
          <w:rFonts w:ascii="Palatino Linotype" w:eastAsia="Calibri" w:hAnsi="Palatino Linotype" w:cs="Arial"/>
          <w:b/>
        </w:rPr>
        <w:t>SUJETO OBLIGADO</w:t>
      </w:r>
      <w:r w:rsidRPr="00D707F7">
        <w:rPr>
          <w:rFonts w:ascii="Palatino Linotype" w:eastAsia="Calibri" w:hAnsi="Palatino Linotype" w:cs="Arial"/>
        </w:rPr>
        <w:t xml:space="preserve"> en</w:t>
      </w:r>
      <w:r>
        <w:rPr>
          <w:rFonts w:ascii="Palatino Linotype" w:eastAsia="Calibri" w:hAnsi="Palatino Linotype" w:cs="Arial"/>
        </w:rPr>
        <w:t xml:space="preserve">trego su respuesta el día </w:t>
      </w:r>
      <w:r w:rsidR="00665A28">
        <w:rPr>
          <w:rFonts w:ascii="Palatino Linotype" w:eastAsia="Calibri" w:hAnsi="Palatino Linotype" w:cs="Arial"/>
        </w:rPr>
        <w:t>cinco</w:t>
      </w:r>
      <w:r>
        <w:rPr>
          <w:rFonts w:ascii="Palatino Linotype" w:eastAsia="Calibri" w:hAnsi="Palatino Linotype" w:cs="Arial"/>
        </w:rPr>
        <w:t xml:space="preserve"> (0</w:t>
      </w:r>
      <w:r w:rsidR="00665A28">
        <w:rPr>
          <w:rFonts w:ascii="Palatino Linotype" w:eastAsia="Calibri" w:hAnsi="Palatino Linotype" w:cs="Arial"/>
        </w:rPr>
        <w:t>5</w:t>
      </w:r>
      <w:r>
        <w:rPr>
          <w:rFonts w:ascii="Palatino Linotype" w:eastAsia="Calibri" w:hAnsi="Palatino Linotype" w:cs="Arial"/>
        </w:rPr>
        <w:t>)</w:t>
      </w:r>
      <w:r w:rsidRPr="00D707F7">
        <w:rPr>
          <w:rFonts w:ascii="Palatino Linotype" w:eastAsia="Calibri" w:hAnsi="Palatino Linotype" w:cs="Arial"/>
        </w:rPr>
        <w:t xml:space="preserve"> de </w:t>
      </w:r>
      <w:r>
        <w:rPr>
          <w:rFonts w:ascii="Palatino Linotype" w:eastAsia="Calibri" w:hAnsi="Palatino Linotype" w:cs="Arial"/>
        </w:rPr>
        <w:t>julio</w:t>
      </w:r>
      <w:r w:rsidRPr="00D707F7">
        <w:rPr>
          <w:rFonts w:ascii="Palatino Linotype" w:eastAsia="Calibri" w:hAnsi="Palatino Linotype" w:cs="Arial"/>
        </w:rPr>
        <w:t xml:space="preserve"> de dos mil </w:t>
      </w:r>
      <w:r>
        <w:rPr>
          <w:rFonts w:ascii="Palatino Linotype" w:eastAsia="Calibri" w:hAnsi="Palatino Linotype" w:cs="Arial"/>
        </w:rPr>
        <w:t>veintiuno</w:t>
      </w:r>
      <w:r w:rsidRPr="00D707F7">
        <w:rPr>
          <w:rFonts w:ascii="Palatino Linotype" w:eastAsia="Calibri" w:hAnsi="Palatino Linotype" w:cs="Arial"/>
        </w:rPr>
        <w:t xml:space="preserve">, </w:t>
      </w:r>
      <w:r w:rsidRPr="00D707F7">
        <w:rPr>
          <w:rFonts w:ascii="Palatino Linotype" w:hAnsi="Palatino Linotype" w:cs="Arial"/>
        </w:rPr>
        <w:t xml:space="preserve">de tal forma que el plazo para interponer el recurso transcurrió del día </w:t>
      </w:r>
      <w:r w:rsidR="00665A28">
        <w:rPr>
          <w:rFonts w:ascii="Palatino Linotype" w:hAnsi="Palatino Linotype" w:cs="Arial"/>
        </w:rPr>
        <w:t>seis</w:t>
      </w:r>
      <w:r w:rsidRPr="00D707F7">
        <w:rPr>
          <w:rFonts w:ascii="Palatino Linotype" w:hAnsi="Palatino Linotype" w:cs="Arial"/>
        </w:rPr>
        <w:t xml:space="preserve"> (</w:t>
      </w:r>
      <w:r w:rsidR="00665A28">
        <w:rPr>
          <w:rFonts w:ascii="Palatino Linotype" w:hAnsi="Palatino Linotype" w:cs="Arial"/>
        </w:rPr>
        <w:t>06</w:t>
      </w:r>
      <w:r w:rsidRPr="00D707F7">
        <w:rPr>
          <w:rFonts w:ascii="Palatino Linotype" w:hAnsi="Palatino Linotype" w:cs="Arial"/>
        </w:rPr>
        <w:t xml:space="preserve">) </w:t>
      </w:r>
      <w:r>
        <w:rPr>
          <w:rFonts w:ascii="Palatino Linotype" w:hAnsi="Palatino Linotype" w:cs="Arial"/>
        </w:rPr>
        <w:t xml:space="preserve">de julio al </w:t>
      </w:r>
      <w:r w:rsidR="00665A28">
        <w:rPr>
          <w:rFonts w:ascii="Palatino Linotype" w:hAnsi="Palatino Linotype" w:cs="Arial"/>
        </w:rPr>
        <w:t>nueve</w:t>
      </w:r>
      <w:r>
        <w:rPr>
          <w:rFonts w:ascii="Palatino Linotype" w:hAnsi="Palatino Linotype" w:cs="Arial"/>
        </w:rPr>
        <w:t xml:space="preserve"> (</w:t>
      </w:r>
      <w:r w:rsidR="00665A28">
        <w:rPr>
          <w:rFonts w:ascii="Palatino Linotype" w:hAnsi="Palatino Linotype" w:cs="Arial"/>
        </w:rPr>
        <w:t>09</w:t>
      </w:r>
      <w:r>
        <w:rPr>
          <w:rFonts w:ascii="Palatino Linotype" w:hAnsi="Palatino Linotype" w:cs="Arial"/>
        </w:rPr>
        <w:t xml:space="preserve">) </w:t>
      </w:r>
      <w:r w:rsidRPr="00D707F7">
        <w:rPr>
          <w:rFonts w:ascii="Palatino Linotype" w:hAnsi="Palatino Linotype" w:cs="Arial"/>
        </w:rPr>
        <w:t xml:space="preserve">de </w:t>
      </w:r>
      <w:r>
        <w:rPr>
          <w:rFonts w:ascii="Palatino Linotype" w:hAnsi="Palatino Linotype" w:cs="Arial"/>
        </w:rPr>
        <w:t>agosto</w:t>
      </w:r>
      <w:r w:rsidRPr="00D707F7">
        <w:rPr>
          <w:rFonts w:ascii="Palatino Linotype" w:hAnsi="Palatino Linotype" w:cs="Arial"/>
        </w:rPr>
        <w:t xml:space="preserve"> de do</w:t>
      </w:r>
      <w:r>
        <w:rPr>
          <w:rFonts w:ascii="Palatino Linotype" w:hAnsi="Palatino Linotype" w:cs="Arial"/>
        </w:rPr>
        <w:t>s mil veintiuno; en consecuencia, e</w:t>
      </w:r>
      <w:r w:rsidRPr="00D707F7">
        <w:rPr>
          <w:rFonts w:ascii="Palatino Linotype" w:hAnsi="Palatino Linotype" w:cs="Arial"/>
        </w:rPr>
        <w:t>l ahora recurrente presentó su inconformidad</w:t>
      </w:r>
      <w:r>
        <w:rPr>
          <w:rFonts w:ascii="Palatino Linotype" w:hAnsi="Palatino Linotype" w:cs="Arial"/>
        </w:rPr>
        <w:t xml:space="preserve"> e</w:t>
      </w:r>
      <w:r w:rsidRPr="00D707F7">
        <w:rPr>
          <w:rFonts w:ascii="Palatino Linotype" w:hAnsi="Palatino Linotype" w:cs="Arial"/>
        </w:rPr>
        <w:t xml:space="preserve">l día </w:t>
      </w:r>
      <w:r w:rsidR="00665A28">
        <w:rPr>
          <w:rFonts w:ascii="Palatino Linotype" w:hAnsi="Palatino Linotype" w:cs="Arial"/>
        </w:rPr>
        <w:t>veintiuno</w:t>
      </w:r>
      <w:r>
        <w:rPr>
          <w:rFonts w:ascii="Palatino Linotype" w:hAnsi="Palatino Linotype" w:cs="Arial"/>
        </w:rPr>
        <w:t xml:space="preserve"> (</w:t>
      </w:r>
      <w:r w:rsidR="00665A28">
        <w:rPr>
          <w:rFonts w:ascii="Palatino Linotype" w:hAnsi="Palatino Linotype" w:cs="Arial"/>
        </w:rPr>
        <w:t>21</w:t>
      </w:r>
      <w:r>
        <w:rPr>
          <w:rFonts w:ascii="Palatino Linotype" w:hAnsi="Palatino Linotype" w:cs="Arial"/>
        </w:rPr>
        <w:t xml:space="preserve">) </w:t>
      </w:r>
      <w:r w:rsidRPr="00D707F7">
        <w:rPr>
          <w:rFonts w:ascii="Palatino Linotype" w:hAnsi="Palatino Linotype" w:cs="Arial"/>
        </w:rPr>
        <w:t xml:space="preserve">de </w:t>
      </w:r>
      <w:r>
        <w:rPr>
          <w:rFonts w:ascii="Palatino Linotype" w:hAnsi="Palatino Linotype" w:cs="Arial"/>
        </w:rPr>
        <w:t>julio</w:t>
      </w:r>
      <w:r w:rsidRPr="00D707F7">
        <w:rPr>
          <w:rFonts w:ascii="Palatino Linotype" w:hAnsi="Palatino Linotype" w:cs="Arial"/>
        </w:rPr>
        <w:t xml:space="preserve"> </w:t>
      </w:r>
      <w:r>
        <w:rPr>
          <w:rFonts w:ascii="Palatino Linotype" w:hAnsi="Palatino Linotype" w:cs="Arial"/>
        </w:rPr>
        <w:t xml:space="preserve">de dos mil veintiuno; es decir dentro del </w:t>
      </w:r>
      <w:r w:rsidRPr="00D707F7">
        <w:rPr>
          <w:rFonts w:ascii="Palatino Linotype" w:hAnsi="Palatino Linotype" w:cs="Arial"/>
        </w:rPr>
        <w:t>lapso legalmen</w:t>
      </w:r>
      <w:r>
        <w:rPr>
          <w:rFonts w:ascii="Palatino Linotype" w:hAnsi="Palatino Linotype" w:cs="Arial"/>
        </w:rPr>
        <w:t>te establecido para tal efecto.</w:t>
      </w:r>
    </w:p>
    <w:p w14:paraId="70C97649" w14:textId="77777777" w:rsidR="004E57C2" w:rsidRPr="000D3738" w:rsidRDefault="004E57C2" w:rsidP="004E57C2">
      <w:pPr>
        <w:pStyle w:val="Prrafodelista"/>
        <w:numPr>
          <w:ilvl w:val="0"/>
          <w:numId w:val="7"/>
        </w:numPr>
        <w:spacing w:before="240" w:after="240" w:line="360" w:lineRule="auto"/>
        <w:ind w:left="0" w:firstLine="0"/>
        <w:jc w:val="both"/>
        <w:rPr>
          <w:rFonts w:ascii="Palatino Linotype" w:hAnsi="Palatino Linotype"/>
        </w:rPr>
      </w:pPr>
      <w:r>
        <w:rPr>
          <w:rFonts w:ascii="Palatino Linotype" w:eastAsia="Calibri" w:hAnsi="Palatino Linotype" w:cs="Arial"/>
        </w:rPr>
        <w:t>Asimismo</w:t>
      </w:r>
      <w:r w:rsidRPr="00D707F7">
        <w:rPr>
          <w:rFonts w:ascii="Palatino Linotype" w:eastAsia="Calibri" w:hAnsi="Palatino Linotype" w:cs="Arial"/>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A4B1075" w14:textId="0B267B90" w:rsidR="000D3738" w:rsidRDefault="000D3738" w:rsidP="000D3738">
      <w:pPr>
        <w:pStyle w:val="Prrafodelista"/>
        <w:numPr>
          <w:ilvl w:val="0"/>
          <w:numId w:val="7"/>
        </w:numPr>
        <w:spacing w:before="240" w:after="240" w:line="360" w:lineRule="auto"/>
        <w:ind w:left="0" w:firstLine="0"/>
        <w:jc w:val="both"/>
        <w:rPr>
          <w:rFonts w:ascii="Palatino Linotype" w:hAnsi="Palatino Linotype"/>
        </w:rPr>
      </w:pPr>
      <w:r>
        <w:rPr>
          <w:rFonts w:ascii="Palatino Linotype" w:hAnsi="Palatino Linotype"/>
        </w:rPr>
        <w:t>Por otro lado, d</w:t>
      </w:r>
      <w:r w:rsidRPr="009B7FA3">
        <w:rPr>
          <w:rFonts w:ascii="Palatino Linotype" w:hAnsi="Palatino Linotype"/>
        </w:rPr>
        <w:t xml:space="preserve">e la revisión al expediente electrónico del SAIMEX se desprende que la </w:t>
      </w:r>
      <w:r w:rsidRPr="000D3738">
        <w:rPr>
          <w:rFonts w:ascii="Palatino Linotype" w:eastAsia="Calibri" w:hAnsi="Palatino Linotype" w:cs="Arial"/>
        </w:rPr>
        <w:t>parte</w:t>
      </w:r>
      <w:r w:rsidRPr="009B7FA3">
        <w:rPr>
          <w:rFonts w:ascii="Palatino Linotype" w:hAnsi="Palatino Linotype"/>
        </w:rPr>
        <w:t xml:space="preserve"> solicitante en ejercicio de su derecho de acceso a la información pública en el expediente que se revisa, tanto en la solicitud de </w:t>
      </w:r>
      <w:r w:rsidRPr="009B7FA3">
        <w:rPr>
          <w:rFonts w:ascii="Palatino Linotype" w:hAnsi="Palatino Linotype"/>
        </w:rPr>
        <w:lastRenderedPageBreak/>
        <w:t>información como en el recurso de revisión no proporciona su nombre completo para que sea identificado, ni se tiene la certeza sobre su identidad</w:t>
      </w:r>
      <w:r w:rsidR="00C93A15">
        <w:rPr>
          <w:rFonts w:ascii="Palatino Linotype" w:hAnsi="Palatino Linotype"/>
        </w:rPr>
        <w:t>;</w:t>
      </w:r>
      <w:r w:rsidRPr="009B7FA3">
        <w:rPr>
          <w:rFonts w:ascii="Palatino Linotype" w:hAnsi="Palatino Linotype"/>
        </w:rPr>
        <w:t xml:space="preserve"> sin embargo, es importante señalar también que 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06135B4B" w14:textId="77777777" w:rsidR="000D3738" w:rsidRDefault="000D3738" w:rsidP="000D3738">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74C80EC8" w14:textId="77777777" w:rsidR="000D3738" w:rsidRDefault="000D3738" w:rsidP="000D3738">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E8490F2" w14:textId="77777777" w:rsidR="000D3738" w:rsidRDefault="000D3738" w:rsidP="000D3738">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lastRenderedPageBreak/>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8A08EB7" w14:textId="013DA00A" w:rsidR="000D3738" w:rsidRPr="009B7FA3" w:rsidRDefault="000D3738" w:rsidP="000D3738">
      <w:pPr>
        <w:pStyle w:val="Prrafodelista"/>
        <w:numPr>
          <w:ilvl w:val="0"/>
          <w:numId w:val="7"/>
        </w:numPr>
        <w:spacing w:before="240" w:after="240" w:line="360" w:lineRule="auto"/>
        <w:ind w:left="0" w:firstLine="0"/>
        <w:jc w:val="both"/>
        <w:rPr>
          <w:rFonts w:ascii="Palatino Linotype" w:hAnsi="Palatino Linotype"/>
        </w:rPr>
      </w:pPr>
      <w:r w:rsidRPr="009B7FA3">
        <w:rPr>
          <w:rFonts w:ascii="Palatino Linotype" w:hAnsi="Palatino Linotype"/>
        </w:rPr>
        <w:t xml:space="preserve">Por lo que el nombre del solicitando y recurrente no puede ser considerado un requisito indispensable de </w:t>
      </w:r>
      <w:r w:rsidR="002473E2" w:rsidRPr="009B7FA3">
        <w:rPr>
          <w:rFonts w:ascii="Palatino Linotype" w:hAnsi="Palatino Linotype"/>
        </w:rPr>
        <w:t>proc</w:t>
      </w:r>
      <w:r w:rsidR="002473E2">
        <w:rPr>
          <w:rFonts w:ascii="Palatino Linotype" w:hAnsi="Palatino Linotype"/>
        </w:rPr>
        <w:t>edencia</w:t>
      </w:r>
      <w:r w:rsidRPr="009B7FA3">
        <w:rPr>
          <w:rFonts w:ascii="Palatino Linotype" w:hAnsi="Palatino Linotype"/>
        </w:rPr>
        <w:t xml:space="preserve"> del recurso de revisión que nos ocupa, ya que el acceso a la información no está condicionado a acreditar algún interés ya sea jurídico o legítimo, máxime que es un elemento subsanable por este Órgano Resolutor.</w:t>
      </w:r>
    </w:p>
    <w:p w14:paraId="67C8BA9F" w14:textId="77777777" w:rsidR="000D3738" w:rsidRDefault="000D3738" w:rsidP="000D3738">
      <w:pPr>
        <w:pStyle w:val="Prrafodelista"/>
        <w:spacing w:before="240" w:after="240" w:line="360" w:lineRule="auto"/>
        <w:ind w:left="0"/>
        <w:jc w:val="both"/>
        <w:rPr>
          <w:rFonts w:ascii="Palatino Linotype" w:hAnsi="Palatino Linotype"/>
        </w:rPr>
      </w:pPr>
    </w:p>
    <w:p w14:paraId="63A6C577" w14:textId="41A0664E" w:rsidR="008C2706" w:rsidRDefault="00F45149" w:rsidP="008C2706">
      <w:pPr>
        <w:pStyle w:val="Ttulo1"/>
        <w:rPr>
          <w:rFonts w:ascii="Palatino Linotype" w:eastAsiaTheme="minorEastAsia" w:hAnsi="Palatino Linotype" w:cs="Arial"/>
          <w:b/>
          <w:bCs/>
          <w:color w:val="000000" w:themeColor="text1"/>
          <w:sz w:val="24"/>
          <w:szCs w:val="24"/>
          <w:lang w:val="es-ES_tradnl"/>
        </w:rPr>
      </w:pPr>
      <w:bookmarkStart w:id="208" w:name="_Toc71050896"/>
      <w:bookmarkStart w:id="209" w:name="_Toc81384823"/>
      <w:r>
        <w:rPr>
          <w:rFonts w:ascii="Palatino Linotype" w:eastAsiaTheme="minorEastAsia" w:hAnsi="Palatino Linotype" w:cs="Arial"/>
          <w:b/>
          <w:bCs/>
          <w:color w:val="000000" w:themeColor="text1"/>
          <w:sz w:val="24"/>
          <w:szCs w:val="24"/>
          <w:lang w:val="es-ES_tradnl"/>
        </w:rPr>
        <w:t>CUART</w:t>
      </w:r>
      <w:r w:rsidR="008C2706" w:rsidRPr="008C2706">
        <w:rPr>
          <w:rFonts w:ascii="Palatino Linotype" w:eastAsiaTheme="minorEastAsia" w:hAnsi="Palatino Linotype" w:cs="Arial"/>
          <w:b/>
          <w:bCs/>
          <w:color w:val="000000" w:themeColor="text1"/>
          <w:sz w:val="24"/>
          <w:szCs w:val="24"/>
          <w:lang w:val="es-ES_tradnl"/>
        </w:rPr>
        <w:t>O. De</w:t>
      </w:r>
      <w:r w:rsidR="00553049">
        <w:rPr>
          <w:rFonts w:ascii="Palatino Linotype" w:eastAsiaTheme="minorEastAsia" w:hAnsi="Palatino Linotype" w:cs="Arial"/>
          <w:b/>
          <w:bCs/>
          <w:color w:val="000000" w:themeColor="text1"/>
          <w:sz w:val="24"/>
          <w:szCs w:val="24"/>
          <w:lang w:val="es-ES_tradnl"/>
        </w:rPr>
        <w:t xml:space="preserve">l planteamiento de la </w:t>
      </w:r>
      <w:r w:rsidR="00553049" w:rsidRPr="00553049">
        <w:rPr>
          <w:rFonts w:ascii="Palatino Linotype" w:eastAsiaTheme="minorEastAsia" w:hAnsi="Palatino Linotype" w:cs="Arial"/>
          <w:b/>
          <w:bCs/>
          <w:i/>
          <w:color w:val="000000" w:themeColor="text1"/>
          <w:sz w:val="24"/>
          <w:szCs w:val="24"/>
          <w:lang w:val="es-ES_tradnl"/>
        </w:rPr>
        <w:t>Litis</w:t>
      </w:r>
      <w:r w:rsidR="008C2706" w:rsidRPr="008C2706">
        <w:rPr>
          <w:rFonts w:ascii="Palatino Linotype" w:eastAsiaTheme="minorEastAsia" w:hAnsi="Palatino Linotype" w:cs="Arial"/>
          <w:b/>
          <w:bCs/>
          <w:color w:val="000000" w:themeColor="text1"/>
          <w:sz w:val="24"/>
          <w:szCs w:val="24"/>
          <w:lang w:val="es-ES_tradnl"/>
        </w:rPr>
        <w:t>.</w:t>
      </w:r>
      <w:bookmarkEnd w:id="208"/>
      <w:bookmarkEnd w:id="209"/>
    </w:p>
    <w:p w14:paraId="5544480D" w14:textId="77777777" w:rsidR="00553049" w:rsidRPr="00553049" w:rsidRDefault="00553049" w:rsidP="00553049">
      <w:pPr>
        <w:rPr>
          <w:rFonts w:eastAsiaTheme="minorEastAsia"/>
          <w:lang w:val="es-ES_tradnl" w:eastAsia="es-ES"/>
        </w:rPr>
      </w:pPr>
    </w:p>
    <w:p w14:paraId="61DBB9D2" w14:textId="77777777" w:rsidR="00553049" w:rsidRPr="009104B6" w:rsidRDefault="00553049" w:rsidP="00453D50">
      <w:pPr>
        <w:pStyle w:val="Prrafodelista"/>
        <w:numPr>
          <w:ilvl w:val="0"/>
          <w:numId w:val="7"/>
        </w:numPr>
        <w:spacing w:before="240" w:after="240" w:line="360" w:lineRule="auto"/>
        <w:ind w:left="0" w:firstLine="0"/>
        <w:jc w:val="both"/>
        <w:rPr>
          <w:rFonts w:ascii="Palatino Linotype" w:hAnsi="Palatino Linotype"/>
          <w:color w:val="000000"/>
          <w:sz w:val="20"/>
          <w:szCs w:val="14"/>
        </w:rPr>
      </w:pPr>
      <w:r w:rsidRPr="00553049">
        <w:rPr>
          <w:rFonts w:ascii="Palatino Linotype" w:eastAsia="Calibri" w:hAnsi="Palatino Linotype" w:cs="Arial"/>
          <w:lang w:val="es-ES_tradnl"/>
        </w:rPr>
        <w:t>Se</w:t>
      </w:r>
      <w:r w:rsidRPr="00D27215">
        <w:rPr>
          <w:rFonts w:ascii="Palatino Linotype" w:hAnsi="Palatino Linotype" w:cs="Arial"/>
        </w:rPr>
        <w:t xml:space="preserve"> solicitó</w:t>
      </w:r>
      <w:r>
        <w:rPr>
          <w:rFonts w:ascii="Palatino Linotype" w:hAnsi="Palatino Linotype" w:cs="Arial"/>
        </w:rPr>
        <w:t>,</w:t>
      </w:r>
      <w:r w:rsidRPr="00D27215">
        <w:rPr>
          <w:rFonts w:ascii="Palatino Linotype" w:hAnsi="Palatino Linotype" w:cs="Arial"/>
        </w:rPr>
        <w:t xml:space="preserve"> la </w:t>
      </w:r>
      <w:r>
        <w:rPr>
          <w:rFonts w:ascii="Palatino Linotype" w:hAnsi="Palatino Linotype" w:cs="Arial"/>
        </w:rPr>
        <w:t>información que a continuación se desagrega</w:t>
      </w:r>
      <w:r w:rsidRPr="00D27215">
        <w:rPr>
          <w:rFonts w:ascii="Palatino Linotype" w:hAnsi="Palatino Linotype"/>
          <w:color w:val="000000"/>
        </w:rPr>
        <w:t>:</w:t>
      </w:r>
    </w:p>
    <w:p w14:paraId="7F2ED93C" w14:textId="73C4DA95" w:rsidR="00665A28" w:rsidRDefault="00665A28"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t>Requisitos y f</w:t>
      </w:r>
      <w:r w:rsidRPr="00665A28">
        <w:rPr>
          <w:rFonts w:ascii="Palatino Linotype" w:hAnsi="Palatino Linotype" w:cs="Arial"/>
        </w:rPr>
        <w:t>undamento jurídico y administrativo, para solicitar en el catastro</w:t>
      </w:r>
      <w:r w:rsidR="00E736BB">
        <w:rPr>
          <w:rFonts w:ascii="Palatino Linotype" w:hAnsi="Palatino Linotype" w:cs="Arial"/>
        </w:rPr>
        <w:t>,</w:t>
      </w:r>
      <w:r w:rsidRPr="00665A28">
        <w:rPr>
          <w:rFonts w:ascii="Palatino Linotype" w:hAnsi="Palatino Linotype" w:cs="Arial"/>
        </w:rPr>
        <w:t xml:space="preserve"> la asignación de una nueva cuenta predial respec</w:t>
      </w:r>
      <w:r>
        <w:rPr>
          <w:rFonts w:ascii="Palatino Linotype" w:hAnsi="Palatino Linotype" w:cs="Arial"/>
        </w:rPr>
        <w:t>to de la fracción de un terreno;</w:t>
      </w:r>
    </w:p>
    <w:p w14:paraId="22CD9129" w14:textId="0A374CDB" w:rsidR="00665A28" w:rsidRDefault="00665A28"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t>F</w:t>
      </w:r>
      <w:r w:rsidRPr="00665A28">
        <w:rPr>
          <w:rFonts w:ascii="Palatino Linotype" w:hAnsi="Palatino Linotype" w:cs="Arial"/>
        </w:rPr>
        <w:t xml:space="preserve">ormatos que deban ser requisitados para </w:t>
      </w:r>
      <w:r>
        <w:rPr>
          <w:rFonts w:ascii="Palatino Linotype" w:hAnsi="Palatino Linotype" w:cs="Arial"/>
        </w:rPr>
        <w:t>el trámite de referencia;</w:t>
      </w:r>
    </w:p>
    <w:p w14:paraId="571E0C26" w14:textId="77777777" w:rsidR="00665A28" w:rsidRDefault="00665A28"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t>C</w:t>
      </w:r>
      <w:r w:rsidRPr="00665A28">
        <w:rPr>
          <w:rFonts w:ascii="Palatino Linotype" w:hAnsi="Palatino Linotype" w:cs="Arial"/>
        </w:rPr>
        <w:t xml:space="preserve">ostos y fundamento legal de </w:t>
      </w:r>
      <w:r>
        <w:rPr>
          <w:rFonts w:ascii="Palatino Linotype" w:hAnsi="Palatino Linotype" w:cs="Arial"/>
        </w:rPr>
        <w:t>los costos;</w:t>
      </w:r>
    </w:p>
    <w:p w14:paraId="54B53DDE" w14:textId="77777777" w:rsidR="00665A28" w:rsidRDefault="00665A28"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t>D</w:t>
      </w:r>
      <w:r w:rsidRPr="00665A28">
        <w:rPr>
          <w:rFonts w:ascii="Palatino Linotype" w:hAnsi="Palatino Linotype" w:cs="Arial"/>
        </w:rPr>
        <w:t>uración del trámite</w:t>
      </w:r>
      <w:r>
        <w:rPr>
          <w:rFonts w:ascii="Palatino Linotype" w:hAnsi="Palatino Linotype" w:cs="Arial"/>
        </w:rPr>
        <w:t>;</w:t>
      </w:r>
    </w:p>
    <w:p w14:paraId="5A2976C8" w14:textId="77777777" w:rsidR="00665A28" w:rsidRDefault="00665A28"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t>Extracto del M</w:t>
      </w:r>
      <w:r w:rsidRPr="00665A28">
        <w:rPr>
          <w:rFonts w:ascii="Palatino Linotype" w:hAnsi="Palatino Linotype" w:cs="Arial"/>
        </w:rPr>
        <w:t xml:space="preserve">anual </w:t>
      </w:r>
      <w:r>
        <w:rPr>
          <w:rFonts w:ascii="Palatino Linotype" w:hAnsi="Palatino Linotype" w:cs="Arial"/>
        </w:rPr>
        <w:t>Administrativo y de P</w:t>
      </w:r>
      <w:r w:rsidRPr="00665A28">
        <w:rPr>
          <w:rFonts w:ascii="Palatino Linotype" w:hAnsi="Palatino Linotype" w:cs="Arial"/>
        </w:rPr>
        <w:t>rocedim</w:t>
      </w:r>
      <w:r>
        <w:rPr>
          <w:rFonts w:ascii="Palatino Linotype" w:hAnsi="Palatino Linotype" w:cs="Arial"/>
        </w:rPr>
        <w:t>ientos donde este asentado el</w:t>
      </w:r>
      <w:r w:rsidRPr="00665A28">
        <w:rPr>
          <w:rFonts w:ascii="Palatino Linotype" w:hAnsi="Palatino Linotype" w:cs="Arial"/>
        </w:rPr>
        <w:t xml:space="preserve"> trámite</w:t>
      </w:r>
      <w:r>
        <w:rPr>
          <w:rFonts w:ascii="Palatino Linotype" w:hAnsi="Palatino Linotype" w:cs="Arial"/>
        </w:rPr>
        <w:t xml:space="preserve"> de referencia;</w:t>
      </w:r>
    </w:p>
    <w:p w14:paraId="1ADDCAC4" w14:textId="7D63AFC5" w:rsidR="00E736BB" w:rsidRDefault="00E736BB"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lastRenderedPageBreak/>
        <w:t xml:space="preserve">Del área encargada de </w:t>
      </w:r>
      <w:r w:rsidR="002473E2">
        <w:rPr>
          <w:rFonts w:ascii="Palatino Linotype" w:hAnsi="Palatino Linotype" w:cs="Arial"/>
        </w:rPr>
        <w:t>recibir</w:t>
      </w:r>
      <w:r>
        <w:rPr>
          <w:rFonts w:ascii="Palatino Linotype" w:hAnsi="Palatino Linotype" w:cs="Arial"/>
        </w:rPr>
        <w:t xml:space="preserve"> la documentación: n</w:t>
      </w:r>
      <w:r w:rsidR="00665A28" w:rsidRPr="00665A28">
        <w:rPr>
          <w:rFonts w:ascii="Palatino Linotype" w:hAnsi="Palatino Linotype" w:cs="Arial"/>
        </w:rPr>
        <w:t>ombre del área</w:t>
      </w:r>
      <w:r>
        <w:rPr>
          <w:rFonts w:ascii="Palatino Linotype" w:hAnsi="Palatino Linotype" w:cs="Arial"/>
        </w:rPr>
        <w:t xml:space="preserve"> y su titular, horario</w:t>
      </w:r>
      <w:r w:rsidR="00665A28" w:rsidRPr="00665A28">
        <w:rPr>
          <w:rFonts w:ascii="Palatino Linotype" w:hAnsi="Palatino Linotype" w:cs="Arial"/>
        </w:rPr>
        <w:t xml:space="preserve">, </w:t>
      </w:r>
      <w:r>
        <w:rPr>
          <w:rFonts w:ascii="Palatino Linotype" w:hAnsi="Palatino Linotype" w:cs="Arial"/>
        </w:rPr>
        <w:t>domicilio</w:t>
      </w:r>
      <w:r w:rsidR="00665A28" w:rsidRPr="00665A28">
        <w:rPr>
          <w:rFonts w:ascii="Palatino Linotype" w:hAnsi="Palatino Linotype" w:cs="Arial"/>
        </w:rPr>
        <w:t xml:space="preserve"> y nombre d</w:t>
      </w:r>
      <w:r>
        <w:rPr>
          <w:rFonts w:ascii="Palatino Linotype" w:hAnsi="Palatino Linotype" w:cs="Arial"/>
        </w:rPr>
        <w:t xml:space="preserve">e los servidores públicos encargados de </w:t>
      </w:r>
      <w:r w:rsidRPr="00665A28">
        <w:rPr>
          <w:rFonts w:ascii="Palatino Linotype" w:hAnsi="Palatino Linotype" w:cs="Arial"/>
        </w:rPr>
        <w:t>reci</w:t>
      </w:r>
      <w:r>
        <w:rPr>
          <w:rFonts w:ascii="Palatino Linotype" w:hAnsi="Palatino Linotype" w:cs="Arial"/>
        </w:rPr>
        <w:t>bir</w:t>
      </w:r>
      <w:r w:rsidR="00665A28" w:rsidRPr="00665A28">
        <w:rPr>
          <w:rFonts w:ascii="Palatino Linotype" w:hAnsi="Palatino Linotype" w:cs="Arial"/>
        </w:rPr>
        <w:t xml:space="preserve"> la documentación</w:t>
      </w:r>
      <w:r>
        <w:rPr>
          <w:rFonts w:ascii="Palatino Linotype" w:hAnsi="Palatino Linotype" w:cs="Arial"/>
        </w:rPr>
        <w:t>;</w:t>
      </w:r>
    </w:p>
    <w:p w14:paraId="622F8D15" w14:textId="3AC35C9E" w:rsidR="00553049" w:rsidRPr="00B82F1F" w:rsidRDefault="00E736BB" w:rsidP="00665A28">
      <w:pPr>
        <w:pStyle w:val="Prrafodelista"/>
        <w:numPr>
          <w:ilvl w:val="0"/>
          <w:numId w:val="2"/>
        </w:numPr>
        <w:spacing w:line="360" w:lineRule="auto"/>
        <w:jc w:val="both"/>
        <w:rPr>
          <w:rFonts w:ascii="Palatino Linotype" w:hAnsi="Palatino Linotype" w:cs="Arial"/>
        </w:rPr>
      </w:pPr>
      <w:r>
        <w:rPr>
          <w:rFonts w:ascii="Palatino Linotype" w:hAnsi="Palatino Linotype" w:cs="Arial"/>
        </w:rPr>
        <w:t>D</w:t>
      </w:r>
      <w:r w:rsidR="00665A28" w:rsidRPr="00665A28">
        <w:rPr>
          <w:rFonts w:ascii="Palatino Linotype" w:hAnsi="Palatino Linotype" w:cs="Arial"/>
        </w:rPr>
        <w:t>el año 2019 al 10 de junio de 2021, la versión pública de los ú</w:t>
      </w:r>
      <w:r>
        <w:rPr>
          <w:rFonts w:ascii="Palatino Linotype" w:hAnsi="Palatino Linotype" w:cs="Arial"/>
        </w:rPr>
        <w:t>ltimos tres expedientes que obren en lo</w:t>
      </w:r>
      <w:r w:rsidR="00665A28" w:rsidRPr="00665A28">
        <w:rPr>
          <w:rFonts w:ascii="Palatino Linotype" w:hAnsi="Palatino Linotype" w:cs="Arial"/>
        </w:rPr>
        <w:t xml:space="preserve">s archivos respecto del </w:t>
      </w:r>
      <w:r w:rsidRPr="00665A28">
        <w:rPr>
          <w:rFonts w:ascii="Palatino Linotype" w:hAnsi="Palatino Linotype" w:cs="Arial"/>
        </w:rPr>
        <w:t>trámite</w:t>
      </w:r>
      <w:r w:rsidR="00665A28" w:rsidRPr="00665A28">
        <w:rPr>
          <w:rFonts w:ascii="Palatino Linotype" w:hAnsi="Palatino Linotype" w:cs="Arial"/>
        </w:rPr>
        <w:t xml:space="preserve"> para solicitar en catastro</w:t>
      </w:r>
      <w:r>
        <w:rPr>
          <w:rFonts w:ascii="Palatino Linotype" w:hAnsi="Palatino Linotype" w:cs="Arial"/>
        </w:rPr>
        <w:t>,</w:t>
      </w:r>
      <w:r w:rsidR="00665A28" w:rsidRPr="00665A28">
        <w:rPr>
          <w:rFonts w:ascii="Palatino Linotype" w:hAnsi="Palatino Linotype" w:cs="Arial"/>
        </w:rPr>
        <w:t xml:space="preserve"> una nueva cuenta predial.</w:t>
      </w:r>
    </w:p>
    <w:p w14:paraId="7089C288" w14:textId="7769F5F2" w:rsidR="00553049" w:rsidRDefault="00553049" w:rsidP="00AE7F73">
      <w:pPr>
        <w:pStyle w:val="Prrafodelista"/>
        <w:numPr>
          <w:ilvl w:val="0"/>
          <w:numId w:val="7"/>
        </w:numPr>
        <w:spacing w:before="240" w:after="240" w:line="360" w:lineRule="auto"/>
        <w:ind w:left="0" w:firstLine="0"/>
        <w:jc w:val="both"/>
        <w:rPr>
          <w:rFonts w:ascii="Palatino Linotype" w:hAnsi="Palatino Linotype" w:cs="Arial"/>
        </w:rPr>
      </w:pPr>
      <w:r w:rsidRPr="00553049">
        <w:rPr>
          <w:rFonts w:ascii="Palatino Linotype" w:hAnsi="Palatino Linotype" w:cs="Arial"/>
        </w:rPr>
        <w:t xml:space="preserve">El </w:t>
      </w:r>
      <w:r w:rsidRPr="00553049">
        <w:rPr>
          <w:rFonts w:ascii="Palatino Linotype" w:hAnsi="Palatino Linotype" w:cs="Arial"/>
          <w:b/>
        </w:rPr>
        <w:t>SUJETO OBLIGADO</w:t>
      </w:r>
      <w:r w:rsidRPr="00553049">
        <w:rPr>
          <w:rFonts w:ascii="Palatino Linotype" w:hAnsi="Palatino Linotype" w:cs="Arial"/>
        </w:rPr>
        <w:t xml:space="preserve"> </w:t>
      </w:r>
      <w:r w:rsidR="00C44B12">
        <w:rPr>
          <w:rFonts w:ascii="Palatino Linotype" w:hAnsi="Palatino Linotype" w:cs="Arial"/>
        </w:rPr>
        <w:t xml:space="preserve">emitió una contestación, donde toralmente </w:t>
      </w:r>
      <w:r w:rsidR="00AE7F73">
        <w:rPr>
          <w:rFonts w:ascii="Palatino Linotype" w:hAnsi="Palatino Linotype" w:cs="Arial"/>
        </w:rPr>
        <w:t xml:space="preserve">entregó </w:t>
      </w:r>
      <w:r w:rsidR="00AE7F73" w:rsidRPr="00AE7F73">
        <w:rPr>
          <w:rFonts w:ascii="Palatino Linotype" w:hAnsi="Palatino Linotype" w:cs="Arial"/>
        </w:rPr>
        <w:t xml:space="preserve">los formatos </w:t>
      </w:r>
      <w:r w:rsidR="00B30156">
        <w:rPr>
          <w:rFonts w:ascii="Palatino Linotype" w:hAnsi="Palatino Linotype" w:cs="Arial"/>
        </w:rPr>
        <w:t>de solicitud de algunos servicios catastrales</w:t>
      </w:r>
      <w:r w:rsidR="00AE7F73" w:rsidRPr="00AE7F73">
        <w:rPr>
          <w:rFonts w:ascii="Palatino Linotype" w:hAnsi="Palatino Linotype" w:cs="Arial"/>
        </w:rPr>
        <w:t>, el domicilio del catastro, fundamento jurídico de la tarifa, nombre del titular del Catastro Municipal, nombre de los servidores pú</w:t>
      </w:r>
      <w:r w:rsidR="00B30156">
        <w:rPr>
          <w:rFonts w:ascii="Palatino Linotype" w:hAnsi="Palatino Linotype" w:cs="Arial"/>
        </w:rPr>
        <w:t xml:space="preserve">blicos encargados de dar atención en el Catastro Municipal </w:t>
      </w:r>
      <w:r w:rsidR="00AE7F73" w:rsidRPr="00AE7F73">
        <w:rPr>
          <w:rFonts w:ascii="Palatino Linotype" w:hAnsi="Palatino Linotype" w:cs="Arial"/>
        </w:rPr>
        <w:t>y respecto a la información de los expediente</w:t>
      </w:r>
      <w:r w:rsidR="00AE7F73">
        <w:rPr>
          <w:rFonts w:ascii="Palatino Linotype" w:hAnsi="Palatino Linotype" w:cs="Arial"/>
        </w:rPr>
        <w:t>s</w:t>
      </w:r>
      <w:r w:rsidR="00AE7F73" w:rsidRPr="00AE7F73">
        <w:rPr>
          <w:rFonts w:ascii="Palatino Linotype" w:hAnsi="Palatino Linotype" w:cs="Arial"/>
        </w:rPr>
        <w:t xml:space="preserve">, señaló que </w:t>
      </w:r>
      <w:r w:rsidR="00AE7F73">
        <w:rPr>
          <w:rFonts w:ascii="Palatino Linotype" w:hAnsi="Palatino Linotype" w:cs="Arial"/>
        </w:rPr>
        <w:t xml:space="preserve">se </w:t>
      </w:r>
      <w:r w:rsidR="00AE7F73" w:rsidRPr="00AE7F73">
        <w:rPr>
          <w:rFonts w:ascii="Palatino Linotype" w:hAnsi="Palatino Linotype" w:cs="Arial"/>
        </w:rPr>
        <w:t>deberá primeramente acreditar como titular de la propiedad, caso contrario la información requerida no puede ser proporcionada.</w:t>
      </w:r>
    </w:p>
    <w:p w14:paraId="71FCEC2C" w14:textId="4E7DA3B4" w:rsidR="009F25BF" w:rsidRPr="00553049" w:rsidRDefault="009F25BF" w:rsidP="00AE7F73">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 xml:space="preserve">Inconforme con la respuesta, el particular interpuso recurso de revisión, señalando </w:t>
      </w:r>
      <w:r w:rsidRPr="009F25BF">
        <w:rPr>
          <w:rFonts w:ascii="Palatino Linotype" w:hAnsi="Palatino Linotype" w:cs="Arial"/>
          <w:i/>
        </w:rPr>
        <w:t>grosso modo</w:t>
      </w:r>
      <w:r>
        <w:rPr>
          <w:rFonts w:ascii="Palatino Linotype" w:hAnsi="Palatino Linotype" w:cs="Arial"/>
        </w:rPr>
        <w:t xml:space="preserve"> lo siguiente: </w:t>
      </w:r>
      <w:r w:rsidR="00AF4AC6">
        <w:rPr>
          <w:rFonts w:ascii="Palatino Linotype" w:hAnsi="Palatino Linotype" w:cs="Arial"/>
        </w:rPr>
        <w:t>“</w:t>
      </w:r>
      <w:r w:rsidR="00AE7F73" w:rsidRPr="00AE7F73">
        <w:rPr>
          <w:rFonts w:ascii="Palatino Linotype" w:hAnsi="Palatino Linotype" w:cs="Arial"/>
          <w:i/>
        </w:rPr>
        <w:t>Impugno la respuesta toda vez que no se atiende concretamente los puntos de la solicitud,</w:t>
      </w:r>
      <w:r w:rsidRPr="009F25BF">
        <w:rPr>
          <w:rFonts w:ascii="Palatino Linotype" w:hAnsi="Palatino Linotype" w:cs="Arial"/>
          <w:i/>
        </w:rPr>
        <w:t>…”</w:t>
      </w:r>
    </w:p>
    <w:p w14:paraId="35C6672F" w14:textId="44FE0CA1" w:rsidR="00553049" w:rsidRDefault="00553049" w:rsidP="00453D50">
      <w:pPr>
        <w:pStyle w:val="Prrafodelista"/>
        <w:numPr>
          <w:ilvl w:val="0"/>
          <w:numId w:val="7"/>
        </w:numPr>
        <w:spacing w:before="240" w:after="240"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lang w:eastAsia="es-MX"/>
        </w:rPr>
        <w:t>dichas</w:t>
      </w:r>
      <w:r w:rsidRPr="00D27C98">
        <w:rPr>
          <w:rFonts w:ascii="Palatino Linotype" w:hAnsi="Palatino Linotype" w:cs="Arial"/>
        </w:rPr>
        <w:t xml:space="preserve"> condiciones, la </w:t>
      </w:r>
      <w:r w:rsidRPr="00D27C98">
        <w:rPr>
          <w:rFonts w:ascii="Palatino Linotype" w:hAnsi="Palatino Linotype" w:cs="Arial"/>
          <w:i/>
        </w:rPr>
        <w:t>Litis</w:t>
      </w:r>
      <w:r w:rsidRPr="00D27C98">
        <w:rPr>
          <w:rFonts w:ascii="Palatino Linotype" w:hAnsi="Palatino Linotype" w:cs="Arial"/>
        </w:rPr>
        <w:t xml:space="preserve"> a resolver en e</w:t>
      </w:r>
      <w:r w:rsidR="00DB3676">
        <w:rPr>
          <w:rFonts w:ascii="Palatino Linotype" w:hAnsi="Palatino Linotype" w:cs="Arial"/>
        </w:rPr>
        <w:t>l presente asunto</w:t>
      </w:r>
      <w:r w:rsidRPr="00D27C98">
        <w:rPr>
          <w:rFonts w:ascii="Palatino Linotype" w:hAnsi="Palatino Linotype" w:cs="Arial"/>
        </w:rPr>
        <w:t xml:space="preserve"> se circunscribe a determinar si </w:t>
      </w:r>
      <w:r>
        <w:rPr>
          <w:rFonts w:ascii="Palatino Linotype" w:eastAsia="MS Mincho" w:hAnsi="Palatino Linotype" w:cs="Arial"/>
        </w:rPr>
        <w:t>se actualiza</w:t>
      </w:r>
      <w:r w:rsidRPr="00D27C98">
        <w:rPr>
          <w:rFonts w:ascii="Palatino Linotype" w:eastAsia="MS Mincho" w:hAnsi="Palatino Linotype" w:cs="Arial"/>
        </w:rPr>
        <w:t xml:space="preserve"> la causal de procedencia previst</w:t>
      </w:r>
      <w:r>
        <w:rPr>
          <w:rFonts w:ascii="Palatino Linotype" w:eastAsia="MS Mincho" w:hAnsi="Palatino Linotype" w:cs="Arial"/>
        </w:rPr>
        <w:t xml:space="preserve">a en el </w:t>
      </w:r>
      <w:r w:rsidRPr="002B0F08">
        <w:rPr>
          <w:rFonts w:ascii="Palatino Linotype" w:eastAsia="MS Mincho" w:hAnsi="Palatino Linotype" w:cs="Arial"/>
          <w:b/>
        </w:rPr>
        <w:t>artículo 179</w:t>
      </w:r>
      <w:r>
        <w:rPr>
          <w:rFonts w:ascii="Palatino Linotype" w:eastAsia="MS Mincho" w:hAnsi="Palatino Linotype" w:cs="Arial"/>
        </w:rPr>
        <w:t xml:space="preserve">, fracción </w:t>
      </w:r>
      <w:r w:rsidR="00701918">
        <w:rPr>
          <w:rFonts w:ascii="Palatino Linotype" w:eastAsia="MS Mincho" w:hAnsi="Palatino Linotype" w:cs="Arial"/>
          <w:b/>
        </w:rPr>
        <w:t>V</w:t>
      </w:r>
      <w:r w:rsidRPr="00055E5E">
        <w:rPr>
          <w:rFonts w:ascii="Palatino Linotype" w:eastAsia="MS Mincho" w:hAnsi="Palatino Linotype" w:cs="Arial"/>
          <w:b/>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lang w:eastAsia="es-MX"/>
        </w:rPr>
        <w:t>fracción</w:t>
      </w:r>
      <w:r>
        <w:rPr>
          <w:rFonts w:ascii="Palatino Linotype" w:hAnsi="Palatino Linotype" w:cs="Arial"/>
          <w:color w:val="000000" w:themeColor="text1"/>
          <w:lang w:eastAsia="es-MX"/>
        </w:rPr>
        <w:t xml:space="preserve"> que </w:t>
      </w:r>
      <w:r w:rsidRPr="00D27C98">
        <w:rPr>
          <w:rFonts w:ascii="Palatino Linotype" w:hAnsi="Palatino Linotype" w:cs="Arial"/>
          <w:color w:val="000000" w:themeColor="text1"/>
          <w:lang w:eastAsia="es-MX"/>
        </w:rPr>
        <w:t xml:space="preserve">determina la hipótesis </w:t>
      </w:r>
      <w:r w:rsidR="00701918">
        <w:rPr>
          <w:rFonts w:ascii="Palatino Linotype" w:hAnsi="Palatino Linotype" w:cs="Arial"/>
          <w:color w:val="000000" w:themeColor="text1"/>
          <w:lang w:eastAsia="es-MX"/>
        </w:rPr>
        <w:t xml:space="preserve">normativa relativa a la </w:t>
      </w:r>
      <w:r w:rsidR="009F25BF">
        <w:rPr>
          <w:rFonts w:ascii="Palatino Linotype" w:hAnsi="Palatino Linotype" w:cs="Arial"/>
          <w:color w:val="000000" w:themeColor="text1"/>
          <w:lang w:eastAsia="es-MX"/>
        </w:rPr>
        <w:t>entrega de información incompleta</w:t>
      </w:r>
      <w:r w:rsidRPr="00D27C98">
        <w:rPr>
          <w:rFonts w:ascii="Palatino Linotype" w:hAnsi="Palatino Linotype" w:cs="Arial"/>
          <w:color w:val="000000" w:themeColor="text1"/>
          <w:lang w:eastAsia="es-MX"/>
        </w:rPr>
        <w:t xml:space="preserve">; </w:t>
      </w:r>
      <w:r>
        <w:rPr>
          <w:rFonts w:ascii="Palatino Linotype" w:eastAsia="MS Mincho" w:hAnsi="Palatino Linotype" w:cs="Arial"/>
        </w:rPr>
        <w:t>causal de la que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p>
    <w:p w14:paraId="17713E3C" w14:textId="0C7405E1" w:rsidR="00553049" w:rsidRPr="00E43498" w:rsidRDefault="00553049" w:rsidP="00453D50">
      <w:pPr>
        <w:pStyle w:val="Prrafodelista"/>
        <w:numPr>
          <w:ilvl w:val="0"/>
          <w:numId w:val="7"/>
        </w:numPr>
        <w:spacing w:before="240" w:after="240" w:line="360" w:lineRule="auto"/>
        <w:ind w:left="0" w:firstLine="0"/>
        <w:jc w:val="both"/>
        <w:rPr>
          <w:rFonts w:ascii="Palatino Linotype" w:eastAsia="MS Mincho" w:hAnsi="Palatino Linotype" w:cs="Arial"/>
        </w:rPr>
      </w:pPr>
      <w:r>
        <w:rPr>
          <w:rFonts w:ascii="Palatino Linotype" w:hAnsi="Palatino Linotype" w:cs="Arial"/>
          <w:color w:val="000000" w:themeColor="text1"/>
          <w:lang w:eastAsia="es-MX"/>
        </w:rPr>
        <w:lastRenderedPageBreak/>
        <w:t>Atento a lo anterior es</w:t>
      </w:r>
      <w:r w:rsidRPr="00D27C98">
        <w:rPr>
          <w:rFonts w:ascii="Palatino Linotype" w:hAnsi="Palatino Linotype" w:cs="Arial"/>
          <w:color w:val="000000" w:themeColor="text1"/>
          <w:lang w:eastAsia="es-MX"/>
        </w:rPr>
        <w:t xml:space="preserve"> que se</w:t>
      </w:r>
      <w:r w:rsidRPr="00D27C98">
        <w:rPr>
          <w:rFonts w:ascii="Palatino Linotype" w:hAnsi="Palatino Linotype" w:cs="Arial"/>
          <w:color w:val="000000" w:themeColor="text1"/>
          <w:szCs w:val="23"/>
        </w:rPr>
        <w:t xml:space="preserve"> determinará </w:t>
      </w:r>
      <w:r w:rsidR="00701918">
        <w:rPr>
          <w:rFonts w:ascii="Palatino Linotype" w:hAnsi="Palatino Linotype" w:cs="Arial"/>
          <w:color w:val="000000" w:themeColor="text1"/>
          <w:szCs w:val="23"/>
        </w:rPr>
        <w:t xml:space="preserve">conforme a las constancias que obran en el expediente electrónico en que se actúa, si </w:t>
      </w:r>
      <w:r w:rsidRPr="00D27C98">
        <w:rPr>
          <w:rFonts w:ascii="Palatino Linotype" w:hAnsi="Palatino Linotype" w:cs="Arial"/>
          <w:color w:val="000000" w:themeColor="text1"/>
          <w:szCs w:val="23"/>
        </w:rPr>
        <w:t xml:space="preserve">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w:t>
      </w:r>
      <w:r w:rsidRPr="00553049">
        <w:rPr>
          <w:rFonts w:ascii="Palatino Linotype" w:eastAsia="MS Mincho" w:hAnsi="Palatino Linotype" w:cs="Arial"/>
        </w:rPr>
        <w:t>ciertamente</w:t>
      </w:r>
      <w:r w:rsidRPr="00D27C98">
        <w:rPr>
          <w:rFonts w:ascii="Palatino Linotype" w:hAnsi="Palatino Linotype" w:cs="Arial"/>
          <w:color w:val="000000" w:themeColor="text1"/>
          <w:szCs w:val="23"/>
        </w:rPr>
        <w:t xml:space="preserv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lang w:eastAsia="es-MX"/>
        </w:rPr>
        <w:t xml:space="preserve">; </w:t>
      </w:r>
      <w:r w:rsidRPr="00D27215">
        <w:rPr>
          <w:rFonts w:ascii="Palatino Linotype" w:hAnsi="Palatino Linotype" w:cs="Arial"/>
          <w:color w:val="000000" w:themeColor="text1"/>
          <w:lang w:eastAsia="es-MX"/>
        </w:rPr>
        <w:t xml:space="preserve">asimismo, determinar si se vulnera el derecho de acceso a la información del particular por la inobservancia a los principios contenidos en el artículo 11 de la Ley de Transparencia y Acceso a la </w:t>
      </w:r>
      <w:r w:rsidRPr="00E43498">
        <w:rPr>
          <w:rFonts w:ascii="Palatino Linotype" w:hAnsi="Palatino Linotype" w:cs="Arial"/>
          <w:color w:val="000000" w:themeColor="text1"/>
          <w:lang w:eastAsia="es-MX"/>
        </w:rPr>
        <w:t>Información Pública del Estado de México y Municipios, los cuales señala entre otros, que en la generación y entrega de información se deberá garantizar que sea</w:t>
      </w:r>
      <w:r w:rsidRPr="00D27215">
        <w:rPr>
          <w:rFonts w:ascii="Palatino Linotype" w:hAnsi="Palatino Linotype" w:cs="Arial"/>
          <w:color w:val="000000" w:themeColor="text1"/>
          <w:lang w:eastAsia="es-MX"/>
        </w:rPr>
        <w:t xml:space="preserve"> </w:t>
      </w:r>
      <w:r>
        <w:rPr>
          <w:rFonts w:ascii="Palatino Linotype" w:hAnsi="Palatino Linotype" w:cs="Arial"/>
          <w:color w:val="000000" w:themeColor="text1"/>
          <w:lang w:eastAsia="es-MX"/>
        </w:rPr>
        <w:t xml:space="preserve">oportuna, </w:t>
      </w:r>
      <w:r w:rsidRPr="0001008B">
        <w:rPr>
          <w:rFonts w:ascii="Palatino Linotype" w:hAnsi="Palatino Linotype" w:cs="Arial"/>
          <w:color w:val="000000" w:themeColor="text1"/>
          <w:lang w:eastAsia="es-MX"/>
        </w:rPr>
        <w:t>completa e integral.</w:t>
      </w:r>
    </w:p>
    <w:p w14:paraId="150D45B1" w14:textId="77777777" w:rsidR="00E43498" w:rsidRPr="00DB3676" w:rsidRDefault="00E43498" w:rsidP="00E43498">
      <w:pPr>
        <w:pStyle w:val="Prrafodelista"/>
        <w:spacing w:before="240" w:after="240" w:line="360" w:lineRule="auto"/>
        <w:ind w:left="0"/>
        <w:jc w:val="both"/>
        <w:rPr>
          <w:rFonts w:ascii="Palatino Linotype" w:eastAsia="MS Mincho" w:hAnsi="Palatino Linotype" w:cs="Arial"/>
        </w:rPr>
      </w:pPr>
    </w:p>
    <w:p w14:paraId="6E205F1F" w14:textId="1C0A439B" w:rsidR="009417CA" w:rsidRPr="00EA7E3D" w:rsidRDefault="00F45149" w:rsidP="007C7F08">
      <w:pPr>
        <w:pStyle w:val="Ttulo1"/>
        <w:rPr>
          <w:rFonts w:ascii="Palatino Linotype" w:hAnsi="Palatino Linotype"/>
          <w:b/>
          <w:color w:val="000000" w:themeColor="text1"/>
          <w:sz w:val="24"/>
        </w:rPr>
      </w:pPr>
      <w:bookmarkStart w:id="210" w:name="_Toc81384824"/>
      <w:r>
        <w:rPr>
          <w:rFonts w:ascii="Palatino Linotype" w:hAnsi="Palatino Linotype" w:cs="Arial"/>
          <w:b/>
          <w:color w:val="000000" w:themeColor="text1"/>
          <w:sz w:val="24"/>
        </w:rPr>
        <w:t>QUIN</w:t>
      </w:r>
      <w:r w:rsidR="00CE0B5D" w:rsidRPr="00CE0B5D">
        <w:rPr>
          <w:rFonts w:ascii="Palatino Linotype" w:hAnsi="Palatino Linotype" w:cs="Arial"/>
          <w:b/>
          <w:color w:val="000000" w:themeColor="text1"/>
          <w:sz w:val="24"/>
        </w:rPr>
        <w:t>T</w:t>
      </w:r>
      <w:r w:rsidR="009417CA" w:rsidRPr="00CE0B5D">
        <w:rPr>
          <w:rFonts w:ascii="Palatino Linotype" w:hAnsi="Palatino Linotype" w:cs="Arial"/>
          <w:b/>
          <w:color w:val="000000" w:themeColor="text1"/>
          <w:sz w:val="24"/>
        </w:rPr>
        <w:t xml:space="preserve">O. </w:t>
      </w:r>
      <w:bookmarkStart w:id="211" w:name="_Toc34246179"/>
      <w:bookmarkStart w:id="212" w:name="_Toc74778598"/>
      <w:bookmarkStart w:id="213" w:name="_Toc501021589"/>
      <w:bookmarkEnd w:id="206"/>
      <w:r w:rsidR="00B82F1F" w:rsidRPr="00CE0B5D">
        <w:rPr>
          <w:rFonts w:ascii="Palatino Linotype" w:hAnsi="Palatino Linotype"/>
          <w:b/>
          <w:color w:val="000000" w:themeColor="text1"/>
          <w:sz w:val="24"/>
        </w:rPr>
        <w:t>Estudio y resolución del asunto</w:t>
      </w:r>
      <w:r w:rsidR="009417CA" w:rsidRPr="00CE0B5D">
        <w:rPr>
          <w:rFonts w:ascii="Palatino Linotype" w:hAnsi="Palatino Linotype"/>
          <w:b/>
          <w:color w:val="000000" w:themeColor="text1"/>
          <w:sz w:val="24"/>
        </w:rPr>
        <w:t>.</w:t>
      </w:r>
      <w:bookmarkEnd w:id="207"/>
      <w:bookmarkEnd w:id="210"/>
      <w:bookmarkEnd w:id="211"/>
      <w:bookmarkEnd w:id="212"/>
      <w:bookmarkEnd w:id="213"/>
    </w:p>
    <w:p w14:paraId="6AEE1235" w14:textId="77777777" w:rsidR="009417CA" w:rsidRPr="0091500E" w:rsidRDefault="009417CA" w:rsidP="009417CA">
      <w:pPr>
        <w:rPr>
          <w:lang w:eastAsia="en-US"/>
        </w:rPr>
      </w:pPr>
    </w:p>
    <w:p w14:paraId="0F152ACE" w14:textId="77777777" w:rsidR="00AF4AC6" w:rsidRDefault="00AF4AC6" w:rsidP="00AF4AC6">
      <w:pPr>
        <w:pStyle w:val="Ttulo2"/>
        <w:numPr>
          <w:ilvl w:val="0"/>
          <w:numId w:val="4"/>
        </w:numPr>
        <w:spacing w:line="259" w:lineRule="auto"/>
        <w:rPr>
          <w:rFonts w:ascii="Palatino Linotype" w:hAnsi="Palatino Linotype"/>
          <w:b/>
          <w:color w:val="000000" w:themeColor="text1"/>
          <w:sz w:val="24"/>
        </w:rPr>
      </w:pPr>
      <w:bookmarkStart w:id="214" w:name="_Toc68785289"/>
      <w:bookmarkStart w:id="215" w:name="_Toc70082942"/>
      <w:bookmarkStart w:id="216" w:name="_Toc81384825"/>
      <w:r w:rsidRPr="00733123">
        <w:rPr>
          <w:rFonts w:ascii="Palatino Linotype" w:hAnsi="Palatino Linotype"/>
          <w:b/>
          <w:color w:val="000000" w:themeColor="text1"/>
          <w:sz w:val="24"/>
        </w:rPr>
        <w:t>Cuadro comparativo de cumplimiento</w:t>
      </w:r>
      <w:bookmarkEnd w:id="214"/>
      <w:bookmarkEnd w:id="215"/>
      <w:bookmarkEnd w:id="216"/>
    </w:p>
    <w:p w14:paraId="3FC5AC66" w14:textId="7FC9F63D" w:rsidR="00AF4AC6" w:rsidRPr="00AF4AC6" w:rsidRDefault="00C93A15" w:rsidP="00AF4AC6">
      <w:pPr>
        <w:pStyle w:val="Prrafodelista"/>
        <w:numPr>
          <w:ilvl w:val="0"/>
          <w:numId w:val="7"/>
        </w:numPr>
        <w:spacing w:before="240" w:after="240" w:line="360" w:lineRule="auto"/>
        <w:ind w:left="0" w:firstLine="0"/>
        <w:jc w:val="both"/>
        <w:rPr>
          <w:rFonts w:ascii="Palatino Linotype" w:eastAsia="MS Mincho" w:hAnsi="Palatino Linotype" w:cs="Arial"/>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3360" behindDoc="0" locked="0" layoutInCell="1" allowOverlap="1" wp14:anchorId="01F873FB" wp14:editId="60BE96DE">
                <wp:simplePos x="0" y="0"/>
                <wp:positionH relativeFrom="column">
                  <wp:posOffset>6457</wp:posOffset>
                </wp:positionH>
                <wp:positionV relativeFrom="paragraph">
                  <wp:posOffset>2337706</wp:posOffset>
                </wp:positionV>
                <wp:extent cx="5670468" cy="1033153"/>
                <wp:effectExtent l="38100" t="38100" r="64135" b="90805"/>
                <wp:wrapNone/>
                <wp:docPr id="2" name="Conector recto 2"/>
                <wp:cNvGraphicFramePr/>
                <a:graphic xmlns:a="http://schemas.openxmlformats.org/drawingml/2006/main">
                  <a:graphicData uri="http://schemas.microsoft.com/office/word/2010/wordprocessingShape">
                    <wps:wsp>
                      <wps:cNvCnPr/>
                      <wps:spPr>
                        <a:xfrm>
                          <a:off x="0" y="0"/>
                          <a:ext cx="5670468" cy="1033153"/>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28D5152D" id="Conector recto 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pt,184.05pt" to="447pt,26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" strokecolor="black [3200]" strokeweight="2pt">
                <v:shadow on="t" color="black" opacity="24903f" origin=",.5" offset="0,.55556mm"/>
              </v:line>
            </w:pict>
          </mc:Fallback>
        </mc:AlternateContent>
      </w:r>
      <w:r w:rsidR="00AF4AC6" w:rsidRPr="00AF4AC6">
        <w:rPr>
          <w:rFonts w:ascii="Palatino Linotype" w:hAnsi="Palatino Linotype" w:cs="Arial"/>
          <w:color w:val="000000" w:themeColor="text1"/>
          <w:lang w:eastAsia="es-MX"/>
        </w:rPr>
        <w:t>Derivado</w:t>
      </w:r>
      <w:r w:rsidR="00AF4AC6">
        <w:rPr>
          <w:rFonts w:ascii="Palatino Linotype" w:eastAsia="MS Mincho" w:hAnsi="Palatino Linotype" w:cs="Arial"/>
        </w:rPr>
        <w:t xml:space="preserve"> de los múltiples requerimientos que integran la solicitud de información, se estima procede analizar la respuesta emitida a través de un cuadro comparativo para mayor claridad, con la finalidad de determinar si es completa e integral en términos del </w:t>
      </w:r>
      <w:r w:rsidR="00AF4AC6" w:rsidRPr="00D27215">
        <w:rPr>
          <w:rFonts w:ascii="Palatino Linotype" w:hAnsi="Palatino Linotype" w:cs="Arial"/>
          <w:color w:val="000000" w:themeColor="text1"/>
          <w:lang w:eastAsia="es-MX"/>
        </w:rPr>
        <w:t>artículo 11 de la Ley de Transparencia y Acceso a la Información Pública del Estado de México y Municipios,</w:t>
      </w:r>
      <w:r w:rsidR="00AF4AC6">
        <w:rPr>
          <w:rFonts w:ascii="Palatino Linotype" w:hAnsi="Palatino Linotype" w:cs="Arial"/>
          <w:color w:val="000000" w:themeColor="text1"/>
          <w:lang w:eastAsia="es-MX"/>
        </w:rPr>
        <w:t xml:space="preserve"> y si colma las pretensiones del hoy recurrente; comparativo que además contempla la información complementaria remitida en calidad de informe justificado:</w:t>
      </w:r>
    </w:p>
    <w:p w14:paraId="72724375" w14:textId="77777777" w:rsidR="00AF4AC6" w:rsidRDefault="00AF4AC6" w:rsidP="00AF4AC6">
      <w:pPr>
        <w:spacing w:before="240" w:after="240" w:line="360" w:lineRule="auto"/>
        <w:jc w:val="both"/>
        <w:rPr>
          <w:rFonts w:ascii="Palatino Linotype" w:eastAsia="MS Mincho" w:hAnsi="Palatino Linotype" w:cs="Arial"/>
        </w:rPr>
      </w:pPr>
    </w:p>
    <w:p w14:paraId="6B5AD64F" w14:textId="77777777" w:rsidR="00AF4AC6" w:rsidRDefault="00AF4AC6" w:rsidP="00AF4AC6">
      <w:pPr>
        <w:spacing w:before="240" w:after="240" w:line="360" w:lineRule="auto"/>
        <w:jc w:val="both"/>
        <w:rPr>
          <w:rFonts w:ascii="Palatino Linotype" w:eastAsia="MS Mincho" w:hAnsi="Palatino Linotype" w:cs="Arial"/>
        </w:rPr>
      </w:pPr>
    </w:p>
    <w:p w14:paraId="44A67955" w14:textId="77777777" w:rsidR="00AF4AC6" w:rsidRDefault="00AF4AC6" w:rsidP="00AF4AC6">
      <w:pPr>
        <w:spacing w:before="240" w:after="240" w:line="360" w:lineRule="auto"/>
        <w:jc w:val="both"/>
        <w:rPr>
          <w:rFonts w:ascii="Palatino Linotype" w:eastAsia="MS Mincho" w:hAnsi="Palatino Linotype" w:cs="Arial"/>
        </w:rPr>
        <w:sectPr w:rsidR="00AF4AC6" w:rsidSect="00CB2400">
          <w:headerReference w:type="default" r:id="rId13"/>
          <w:footerReference w:type="default" r:id="rId14"/>
          <w:headerReference w:type="first" r:id="rId15"/>
          <w:footerReference w:type="first" r:id="rId16"/>
          <w:pgSz w:w="12240" w:h="15840"/>
          <w:pgMar w:top="2410" w:right="1701" w:bottom="1843" w:left="1701" w:header="709" w:footer="709" w:gutter="0"/>
          <w:cols w:space="708"/>
          <w:titlePg/>
          <w:docGrid w:linePitch="360"/>
        </w:sectPr>
      </w:pPr>
    </w:p>
    <w:tbl>
      <w:tblPr>
        <w:tblStyle w:val="Tablaconcuadrcula"/>
        <w:tblW w:w="13609" w:type="dxa"/>
        <w:tblInd w:w="-714" w:type="dxa"/>
        <w:tblLook w:val="04A0" w:firstRow="1" w:lastRow="0" w:firstColumn="1" w:lastColumn="0" w:noHBand="0" w:noVBand="1"/>
      </w:tblPr>
      <w:tblGrid>
        <w:gridCol w:w="5671"/>
        <w:gridCol w:w="5670"/>
        <w:gridCol w:w="2268"/>
      </w:tblGrid>
      <w:tr w:rsidR="00AF4AC6" w:rsidRPr="00E56BD4" w14:paraId="0F0610F6" w14:textId="77777777" w:rsidTr="00AF4AC6">
        <w:trPr>
          <w:trHeight w:val="460"/>
        </w:trPr>
        <w:tc>
          <w:tcPr>
            <w:tcW w:w="5671" w:type="dxa"/>
          </w:tcPr>
          <w:p w14:paraId="4189959C" w14:textId="77777777" w:rsidR="00AF4AC6" w:rsidRPr="00E56BD4" w:rsidRDefault="00AF4AC6" w:rsidP="00273B56">
            <w:pPr>
              <w:pStyle w:val="Prrafodelista"/>
              <w:ind w:left="0"/>
              <w:jc w:val="center"/>
              <w:rPr>
                <w:rFonts w:ascii="Palatino Linotype" w:eastAsia="Calibri" w:hAnsi="Palatino Linotype" w:cs="Arial"/>
                <w:b/>
              </w:rPr>
            </w:pPr>
            <w:r w:rsidRPr="00E56BD4">
              <w:rPr>
                <w:rFonts w:ascii="Palatino Linotype" w:eastAsia="Calibri" w:hAnsi="Palatino Linotype" w:cs="Arial"/>
                <w:b/>
              </w:rPr>
              <w:lastRenderedPageBreak/>
              <w:t>SOLICITUD DE INFORMACIÓN</w:t>
            </w:r>
          </w:p>
        </w:tc>
        <w:tc>
          <w:tcPr>
            <w:tcW w:w="5670" w:type="dxa"/>
          </w:tcPr>
          <w:p w14:paraId="563D5272" w14:textId="77777777" w:rsidR="00AF4AC6" w:rsidRPr="00E56BD4" w:rsidRDefault="00AF4AC6" w:rsidP="00273B56">
            <w:pPr>
              <w:pStyle w:val="Prrafodelista"/>
              <w:ind w:left="0"/>
              <w:jc w:val="center"/>
              <w:rPr>
                <w:rFonts w:ascii="Palatino Linotype" w:eastAsia="Calibri" w:hAnsi="Palatino Linotype" w:cs="Arial"/>
                <w:b/>
              </w:rPr>
            </w:pPr>
            <w:r w:rsidRPr="00E56BD4">
              <w:rPr>
                <w:rFonts w:ascii="Palatino Linotype" w:eastAsia="Calibri" w:hAnsi="Palatino Linotype" w:cs="Arial"/>
                <w:b/>
              </w:rPr>
              <w:t>RESPUESTA</w:t>
            </w:r>
          </w:p>
        </w:tc>
        <w:tc>
          <w:tcPr>
            <w:tcW w:w="2268" w:type="dxa"/>
          </w:tcPr>
          <w:p w14:paraId="0990B1EA" w14:textId="77777777" w:rsidR="00AF4AC6" w:rsidRPr="00E56BD4" w:rsidRDefault="00AF4AC6" w:rsidP="00273B56">
            <w:pPr>
              <w:pStyle w:val="Prrafodelista"/>
              <w:ind w:left="0"/>
              <w:jc w:val="center"/>
              <w:rPr>
                <w:rFonts w:ascii="Palatino Linotype" w:eastAsia="Calibri" w:hAnsi="Palatino Linotype" w:cs="Arial"/>
                <w:b/>
              </w:rPr>
            </w:pPr>
            <w:r w:rsidRPr="00E56BD4">
              <w:rPr>
                <w:rFonts w:ascii="Palatino Linotype" w:eastAsia="Calibri" w:hAnsi="Palatino Linotype" w:cs="Arial"/>
                <w:b/>
              </w:rPr>
              <w:t>CUMPLIMIENTO</w:t>
            </w:r>
          </w:p>
        </w:tc>
      </w:tr>
      <w:tr w:rsidR="00AF4AC6" w14:paraId="2012E82F" w14:textId="77777777" w:rsidTr="00AF4AC6">
        <w:tc>
          <w:tcPr>
            <w:tcW w:w="5671" w:type="dxa"/>
          </w:tcPr>
          <w:p w14:paraId="1017EE00" w14:textId="5C766AFB" w:rsidR="00AF4AC6" w:rsidRPr="00412AB1" w:rsidRDefault="00943AA1" w:rsidP="00273B56">
            <w:pPr>
              <w:pStyle w:val="Prrafodelista"/>
              <w:numPr>
                <w:ilvl w:val="0"/>
                <w:numId w:val="14"/>
              </w:numPr>
              <w:ind w:left="317"/>
              <w:contextualSpacing/>
              <w:jc w:val="both"/>
              <w:rPr>
                <w:rFonts w:ascii="Palatino Linotype" w:eastAsia="Calibri" w:hAnsi="Palatino Linotype" w:cs="Arial"/>
                <w:b/>
              </w:rPr>
            </w:pPr>
            <w:r w:rsidRPr="00943AA1">
              <w:rPr>
                <w:rFonts w:ascii="Palatino Linotype" w:eastAsia="Calibri" w:hAnsi="Palatino Linotype" w:cs="Arial"/>
                <w:b/>
              </w:rPr>
              <w:t>Requisitos y fundamento jurídico y administrativo, para solicitar en el catastro, la asignación de una nueva cuenta predial respec</w:t>
            </w:r>
            <w:r>
              <w:rPr>
                <w:rFonts w:ascii="Palatino Linotype" w:eastAsia="Calibri" w:hAnsi="Palatino Linotype" w:cs="Arial"/>
                <w:b/>
              </w:rPr>
              <w:t>to de la fracción de un terreno.</w:t>
            </w:r>
          </w:p>
        </w:tc>
        <w:tc>
          <w:tcPr>
            <w:tcW w:w="5670" w:type="dxa"/>
          </w:tcPr>
          <w:p w14:paraId="40F3D022" w14:textId="77094C6F" w:rsidR="00943AA1" w:rsidRPr="00943AA1" w:rsidRDefault="00943AA1" w:rsidP="00273B56">
            <w:pPr>
              <w:pStyle w:val="Prrafodelista"/>
              <w:ind w:left="0"/>
              <w:jc w:val="both"/>
              <w:rPr>
                <w:rFonts w:ascii="Palatino Linotype" w:eastAsia="Calibri" w:hAnsi="Palatino Linotype" w:cs="Arial"/>
              </w:rPr>
            </w:pPr>
            <w:r w:rsidRPr="00943AA1">
              <w:rPr>
                <w:rFonts w:ascii="Palatino Linotype" w:eastAsia="Calibri" w:hAnsi="Palatino Linotype" w:cs="Arial"/>
              </w:rPr>
              <w:t>Artículo 170 fracción XII, 171 fracción XVII, XVIII y Articulo 173 del Código Financiero del Estado de México y Municipios.</w:t>
            </w:r>
          </w:p>
          <w:p w14:paraId="64847500" w14:textId="7A63BF01" w:rsidR="00943AA1" w:rsidRPr="00943AA1" w:rsidRDefault="00943AA1" w:rsidP="00273B56">
            <w:pPr>
              <w:pStyle w:val="Prrafodelista"/>
              <w:ind w:left="33"/>
              <w:jc w:val="both"/>
              <w:rPr>
                <w:rFonts w:ascii="Palatino Linotype" w:eastAsia="Calibri" w:hAnsi="Palatino Linotype" w:cs="Arial"/>
              </w:rPr>
            </w:pPr>
            <w:r w:rsidRPr="00943AA1">
              <w:rPr>
                <w:rFonts w:ascii="Palatino Linotype" w:eastAsia="Calibri" w:hAnsi="Palatino Linotype" w:cs="Arial"/>
              </w:rPr>
              <w:t>Artículo 5 fracción I, 21, 22 y  23 del Reglamento del Título Quinto del Código Financiero del Estado de México.</w:t>
            </w:r>
          </w:p>
          <w:p w14:paraId="72F0C65E" w14:textId="77777777" w:rsidR="00AF4AC6" w:rsidRDefault="00943AA1" w:rsidP="00273B56">
            <w:pPr>
              <w:pStyle w:val="Prrafodelista"/>
              <w:ind w:left="0"/>
              <w:jc w:val="both"/>
              <w:rPr>
                <w:rFonts w:ascii="Palatino Linotype" w:eastAsia="Calibri" w:hAnsi="Palatino Linotype" w:cs="Arial"/>
              </w:rPr>
            </w:pPr>
            <w:r w:rsidRPr="00943AA1">
              <w:rPr>
                <w:rFonts w:ascii="Palatino Linotype" w:eastAsia="Calibri" w:hAnsi="Palatino Linotype" w:cs="Arial"/>
              </w:rPr>
              <w:t>Manual Catastral del Estado de México en los apartados ACG001, ACGC006 y ACGC007.</w:t>
            </w:r>
          </w:p>
          <w:p w14:paraId="34715517" w14:textId="48897A3C" w:rsidR="001A7C95" w:rsidRDefault="001A7C95" w:rsidP="00273B56">
            <w:pPr>
              <w:pStyle w:val="Prrafodelista"/>
              <w:ind w:left="0"/>
              <w:jc w:val="both"/>
              <w:rPr>
                <w:rFonts w:ascii="Palatino Linotype" w:eastAsia="Calibri" w:hAnsi="Palatino Linotype" w:cs="Arial"/>
              </w:rPr>
            </w:pPr>
          </w:p>
        </w:tc>
        <w:tc>
          <w:tcPr>
            <w:tcW w:w="2268" w:type="dxa"/>
          </w:tcPr>
          <w:p w14:paraId="7ADA343C" w14:textId="691EFCD4" w:rsidR="00AF4AC6" w:rsidRDefault="003504A8" w:rsidP="00273B56">
            <w:pPr>
              <w:pStyle w:val="Prrafodelista"/>
              <w:ind w:left="0"/>
              <w:jc w:val="center"/>
              <w:rPr>
                <w:rFonts w:ascii="Palatino Linotype" w:eastAsia="Calibri" w:hAnsi="Palatino Linotype" w:cs="Arial"/>
              </w:rPr>
            </w:pPr>
            <w:r w:rsidRPr="00C10671">
              <w:rPr>
                <w:rFonts w:ascii="Segoe UI Symbol" w:eastAsia="MS Mincho" w:hAnsi="Segoe UI Symbol" w:cs="Segoe UI Symbol"/>
                <w:b/>
                <w:sz w:val="40"/>
              </w:rPr>
              <w:t>✓</w:t>
            </w:r>
          </w:p>
        </w:tc>
      </w:tr>
      <w:tr w:rsidR="00AF4AC6" w14:paraId="61142A78" w14:textId="77777777" w:rsidTr="00AF4AC6">
        <w:tc>
          <w:tcPr>
            <w:tcW w:w="5671" w:type="dxa"/>
          </w:tcPr>
          <w:p w14:paraId="1D348ECB" w14:textId="497798F4" w:rsidR="00AF4AC6" w:rsidRPr="00943AA1" w:rsidRDefault="00943AA1" w:rsidP="00273B56">
            <w:pPr>
              <w:pStyle w:val="Prrafodelista"/>
              <w:numPr>
                <w:ilvl w:val="0"/>
                <w:numId w:val="14"/>
              </w:numPr>
              <w:ind w:left="317"/>
              <w:jc w:val="both"/>
              <w:rPr>
                <w:rFonts w:ascii="Palatino Linotype" w:eastAsia="Calibri" w:hAnsi="Palatino Linotype" w:cs="Arial"/>
                <w:b/>
              </w:rPr>
            </w:pPr>
            <w:r w:rsidRPr="00943AA1">
              <w:rPr>
                <w:rFonts w:ascii="Palatino Linotype" w:eastAsia="Calibri" w:hAnsi="Palatino Linotype" w:cs="Arial"/>
                <w:b/>
              </w:rPr>
              <w:t>Formatos que deban ser requisitados para el trámite de referencia;</w:t>
            </w:r>
          </w:p>
        </w:tc>
        <w:tc>
          <w:tcPr>
            <w:tcW w:w="5670" w:type="dxa"/>
          </w:tcPr>
          <w:p w14:paraId="787F96B5" w14:textId="77777777" w:rsidR="00AF4AC6" w:rsidRDefault="00EB36A3" w:rsidP="00273B56">
            <w:pPr>
              <w:pStyle w:val="Prrafodelista"/>
              <w:ind w:left="0"/>
              <w:jc w:val="both"/>
              <w:rPr>
                <w:rFonts w:ascii="Palatino Linotype" w:eastAsia="Calibri" w:hAnsi="Palatino Linotype" w:cs="Arial"/>
              </w:rPr>
            </w:pPr>
            <w:r w:rsidRPr="00EB36A3">
              <w:rPr>
                <w:rFonts w:ascii="Palatino Linotype" w:eastAsia="Calibri" w:hAnsi="Palatino Linotype" w:cs="Arial"/>
              </w:rPr>
              <w:t>Se adjunta el formato de solicitud de servicios catastrales, como lo son: certificación de la clave catastral, certificación de plano manzanero, verificación de linderos, certificación de clave y valor catastral, constancia de identificación catastral y levantamiento topográfico catastral</w:t>
            </w:r>
            <w:r w:rsidR="00416F54">
              <w:rPr>
                <w:rFonts w:ascii="Palatino Linotype" w:eastAsia="Calibri" w:hAnsi="Palatino Linotype" w:cs="Arial"/>
              </w:rPr>
              <w:t>.</w:t>
            </w:r>
          </w:p>
          <w:p w14:paraId="0456B347" w14:textId="5DED44A1" w:rsidR="00273B56" w:rsidRDefault="00273B56" w:rsidP="00273B56">
            <w:pPr>
              <w:pStyle w:val="Prrafodelista"/>
              <w:ind w:left="0"/>
              <w:jc w:val="both"/>
              <w:rPr>
                <w:rFonts w:ascii="Palatino Linotype" w:eastAsia="Calibri" w:hAnsi="Palatino Linotype" w:cs="Arial"/>
              </w:rPr>
            </w:pPr>
          </w:p>
        </w:tc>
        <w:tc>
          <w:tcPr>
            <w:tcW w:w="2268" w:type="dxa"/>
          </w:tcPr>
          <w:p w14:paraId="0D2860BF" w14:textId="272A842B" w:rsidR="00AF4AC6" w:rsidRDefault="003504A8" w:rsidP="00273B56">
            <w:pPr>
              <w:pStyle w:val="Prrafodelista"/>
              <w:ind w:left="0"/>
              <w:jc w:val="center"/>
              <w:rPr>
                <w:rFonts w:ascii="Palatino Linotype" w:eastAsia="Calibri" w:hAnsi="Palatino Linotype" w:cs="Arial"/>
              </w:rPr>
            </w:pPr>
            <w:r w:rsidRPr="00C10671">
              <w:rPr>
                <w:rFonts w:ascii="Segoe UI Symbol" w:eastAsia="MS Mincho" w:hAnsi="Segoe UI Symbol" w:cs="Segoe UI Symbol"/>
                <w:b/>
                <w:sz w:val="40"/>
              </w:rPr>
              <w:t>✓</w:t>
            </w:r>
          </w:p>
        </w:tc>
      </w:tr>
      <w:tr w:rsidR="00AF4AC6" w14:paraId="3FDC7E87" w14:textId="77777777" w:rsidTr="00AF4AC6">
        <w:tc>
          <w:tcPr>
            <w:tcW w:w="5671" w:type="dxa"/>
          </w:tcPr>
          <w:p w14:paraId="5DAE2871" w14:textId="4F64156C" w:rsidR="00AF4AC6" w:rsidRPr="00943AA1" w:rsidRDefault="00943AA1" w:rsidP="00273B56">
            <w:pPr>
              <w:pStyle w:val="Prrafodelista"/>
              <w:numPr>
                <w:ilvl w:val="0"/>
                <w:numId w:val="14"/>
              </w:numPr>
              <w:ind w:left="317"/>
              <w:contextualSpacing/>
              <w:jc w:val="both"/>
              <w:rPr>
                <w:rFonts w:ascii="Palatino Linotype" w:eastAsia="Calibri" w:hAnsi="Palatino Linotype" w:cs="Arial"/>
                <w:b/>
              </w:rPr>
            </w:pPr>
            <w:r w:rsidRPr="00943AA1">
              <w:rPr>
                <w:rFonts w:ascii="Palatino Linotype" w:eastAsia="Calibri" w:hAnsi="Palatino Linotype" w:cs="Arial"/>
                <w:b/>
              </w:rPr>
              <w:t>Costos y fundamento legal de los costos;</w:t>
            </w:r>
          </w:p>
          <w:p w14:paraId="7D5251A3" w14:textId="77777777" w:rsidR="00AF4AC6" w:rsidRPr="00412AB1" w:rsidRDefault="00AF4AC6" w:rsidP="00273B56">
            <w:pPr>
              <w:pStyle w:val="Prrafodelista"/>
              <w:ind w:left="317"/>
              <w:jc w:val="both"/>
              <w:rPr>
                <w:rFonts w:ascii="Palatino Linotype" w:eastAsia="Calibri" w:hAnsi="Palatino Linotype" w:cs="Arial"/>
                <w:b/>
              </w:rPr>
            </w:pPr>
          </w:p>
        </w:tc>
        <w:tc>
          <w:tcPr>
            <w:tcW w:w="5670" w:type="dxa"/>
          </w:tcPr>
          <w:p w14:paraId="52377E95" w14:textId="035920BF" w:rsidR="00AF4AC6" w:rsidRDefault="00EB36A3" w:rsidP="00273B56">
            <w:pPr>
              <w:pStyle w:val="Prrafodelista"/>
              <w:ind w:left="0"/>
              <w:jc w:val="both"/>
              <w:rPr>
                <w:rFonts w:ascii="Palatino Linotype" w:eastAsia="Calibri" w:hAnsi="Palatino Linotype" w:cs="Arial"/>
              </w:rPr>
            </w:pPr>
            <w:r w:rsidRPr="00EB36A3">
              <w:rPr>
                <w:rFonts w:ascii="Palatino Linotype" w:eastAsia="Calibri" w:hAnsi="Palatino Linotype" w:cs="Arial"/>
              </w:rPr>
              <w:t>Se señala</w:t>
            </w:r>
            <w:r w:rsidR="001A7C95">
              <w:rPr>
                <w:rFonts w:ascii="Palatino Linotype" w:eastAsia="Calibri" w:hAnsi="Palatino Linotype" w:cs="Arial"/>
              </w:rPr>
              <w:t>n</w:t>
            </w:r>
            <w:r w:rsidRPr="00EB36A3">
              <w:rPr>
                <w:rFonts w:ascii="Palatino Linotype" w:eastAsia="Calibri" w:hAnsi="Palatino Linotype" w:cs="Arial"/>
              </w:rPr>
              <w:t xml:space="preserve"> la</w:t>
            </w:r>
            <w:r w:rsidR="001A7C95">
              <w:rPr>
                <w:rFonts w:ascii="Palatino Linotype" w:eastAsia="Calibri" w:hAnsi="Palatino Linotype" w:cs="Arial"/>
              </w:rPr>
              <w:t>s</w:t>
            </w:r>
            <w:r w:rsidRPr="00EB36A3">
              <w:rPr>
                <w:rFonts w:ascii="Palatino Linotype" w:eastAsia="Calibri" w:hAnsi="Palatino Linotype" w:cs="Arial"/>
              </w:rPr>
              <w:t xml:space="preserve"> tarifa</w:t>
            </w:r>
            <w:r w:rsidR="001A7C95">
              <w:rPr>
                <w:rFonts w:ascii="Palatino Linotype" w:eastAsia="Calibri" w:hAnsi="Palatino Linotype" w:cs="Arial"/>
              </w:rPr>
              <w:t>s</w:t>
            </w:r>
            <w:r w:rsidRPr="00EB36A3">
              <w:rPr>
                <w:rFonts w:ascii="Palatino Linotype" w:eastAsia="Calibri" w:hAnsi="Palatino Linotype" w:cs="Arial"/>
              </w:rPr>
              <w:t xml:space="preserve"> contenida en el artículo 166 del Código Financiero de</w:t>
            </w:r>
            <w:r w:rsidR="001A7C95">
              <w:rPr>
                <w:rFonts w:ascii="Palatino Linotype" w:eastAsia="Calibri" w:hAnsi="Palatino Linotype" w:cs="Arial"/>
              </w:rPr>
              <w:t xml:space="preserve">l Estado de México y Municipios. Artículo que establece las tarifas de los </w:t>
            </w:r>
            <w:r w:rsidR="001A7C95" w:rsidRPr="001A7C95">
              <w:rPr>
                <w:rFonts w:ascii="Palatino Linotype" w:eastAsia="Calibri" w:hAnsi="Palatino Linotype" w:cs="Arial"/>
              </w:rPr>
              <w:t>servicios prestados por las autoridades municipales de catastro</w:t>
            </w:r>
            <w:r w:rsidR="001A7C95">
              <w:rPr>
                <w:rFonts w:ascii="Palatino Linotype" w:eastAsia="Calibri" w:hAnsi="Palatino Linotype" w:cs="Arial"/>
              </w:rPr>
              <w:t>.</w:t>
            </w:r>
          </w:p>
          <w:p w14:paraId="1E0A86CC" w14:textId="20AD5153" w:rsidR="00EB36A3" w:rsidRDefault="00EB36A3" w:rsidP="00273B56">
            <w:pPr>
              <w:pStyle w:val="Prrafodelista"/>
              <w:ind w:left="0"/>
              <w:jc w:val="both"/>
              <w:rPr>
                <w:rFonts w:ascii="Palatino Linotype" w:eastAsia="Calibri" w:hAnsi="Palatino Linotype" w:cs="Arial"/>
              </w:rPr>
            </w:pPr>
          </w:p>
        </w:tc>
        <w:tc>
          <w:tcPr>
            <w:tcW w:w="2268" w:type="dxa"/>
          </w:tcPr>
          <w:p w14:paraId="14E21215" w14:textId="72DE2E43" w:rsidR="00AF4AC6" w:rsidRDefault="00EB36A3" w:rsidP="00273B56">
            <w:pPr>
              <w:pStyle w:val="Prrafodelista"/>
              <w:ind w:left="0"/>
              <w:jc w:val="center"/>
              <w:rPr>
                <w:rFonts w:ascii="Palatino Linotype" w:eastAsia="Calibri" w:hAnsi="Palatino Linotype" w:cs="Arial"/>
              </w:rPr>
            </w:pPr>
            <w:r w:rsidRPr="00C10671">
              <w:rPr>
                <w:rFonts w:ascii="Segoe UI Symbol" w:eastAsia="MS Mincho" w:hAnsi="Segoe UI Symbol" w:cs="Segoe UI Symbol"/>
                <w:b/>
                <w:sz w:val="40"/>
              </w:rPr>
              <w:t>✓</w:t>
            </w:r>
          </w:p>
        </w:tc>
      </w:tr>
      <w:tr w:rsidR="00AF4AC6" w14:paraId="1CC3BAB1" w14:textId="77777777" w:rsidTr="00AF4AC6">
        <w:tc>
          <w:tcPr>
            <w:tcW w:w="5671" w:type="dxa"/>
          </w:tcPr>
          <w:p w14:paraId="4FD9B00E" w14:textId="2C63CE61" w:rsidR="00AF4AC6" w:rsidRPr="00EB36A3" w:rsidRDefault="00943AA1" w:rsidP="00273B56">
            <w:pPr>
              <w:pStyle w:val="Prrafodelista"/>
              <w:numPr>
                <w:ilvl w:val="0"/>
                <w:numId w:val="14"/>
              </w:numPr>
              <w:ind w:left="317"/>
              <w:contextualSpacing/>
              <w:jc w:val="both"/>
              <w:rPr>
                <w:rFonts w:ascii="Palatino Linotype" w:eastAsia="Calibri" w:hAnsi="Palatino Linotype" w:cs="Arial"/>
                <w:b/>
              </w:rPr>
            </w:pPr>
            <w:r w:rsidRPr="00EB36A3">
              <w:rPr>
                <w:rFonts w:ascii="Palatino Linotype" w:eastAsia="Calibri" w:hAnsi="Palatino Linotype" w:cs="Arial"/>
                <w:b/>
              </w:rPr>
              <w:lastRenderedPageBreak/>
              <w:t>Duración del trámite;</w:t>
            </w:r>
          </w:p>
        </w:tc>
        <w:tc>
          <w:tcPr>
            <w:tcW w:w="5670" w:type="dxa"/>
          </w:tcPr>
          <w:p w14:paraId="0EB930D6" w14:textId="7C7FE9C1" w:rsidR="00AF4AC6" w:rsidRPr="00EB36A3" w:rsidRDefault="00EB36A3" w:rsidP="00273B56">
            <w:pPr>
              <w:pStyle w:val="Prrafodelista"/>
              <w:ind w:left="0"/>
              <w:jc w:val="both"/>
              <w:rPr>
                <w:rFonts w:ascii="Palatino Linotype" w:eastAsia="Calibri" w:hAnsi="Palatino Linotype" w:cs="Arial"/>
              </w:rPr>
            </w:pPr>
            <w:r w:rsidRPr="00EB36A3">
              <w:rPr>
                <w:rFonts w:ascii="Palatino Linotype" w:hAnsi="Palatino Linotype" w:cs="Arial"/>
                <w:noProof/>
                <w:color w:val="000000" w:themeColor="text1"/>
                <w:lang w:val="es-MX" w:eastAsia="es-MX"/>
              </w:rPr>
              <w:t>15 dias</w:t>
            </w:r>
          </w:p>
          <w:p w14:paraId="71933E48" w14:textId="77777777" w:rsidR="00AF4AC6" w:rsidRPr="00EB36A3" w:rsidRDefault="00AF4AC6" w:rsidP="00273B56">
            <w:pPr>
              <w:pStyle w:val="Prrafodelista"/>
              <w:ind w:left="0"/>
              <w:jc w:val="both"/>
              <w:rPr>
                <w:rFonts w:ascii="Palatino Linotype" w:eastAsia="Calibri" w:hAnsi="Palatino Linotype" w:cs="Arial"/>
              </w:rPr>
            </w:pPr>
          </w:p>
        </w:tc>
        <w:tc>
          <w:tcPr>
            <w:tcW w:w="2268" w:type="dxa"/>
          </w:tcPr>
          <w:p w14:paraId="38C9475E" w14:textId="396CE9AD" w:rsidR="00AF4AC6" w:rsidRPr="007D3AAF" w:rsidRDefault="00EB36A3" w:rsidP="00273B56">
            <w:pPr>
              <w:pStyle w:val="Prrafodelista"/>
              <w:ind w:left="0"/>
              <w:jc w:val="center"/>
              <w:rPr>
                <w:rFonts w:ascii="Palatino Linotype" w:eastAsia="Calibri" w:hAnsi="Palatino Linotype" w:cs="Arial"/>
                <w:b/>
              </w:rPr>
            </w:pPr>
            <w:r w:rsidRPr="00C10671">
              <w:rPr>
                <w:rFonts w:ascii="Segoe UI Symbol" w:eastAsia="MS Mincho" w:hAnsi="Segoe UI Symbol" w:cs="Segoe UI Symbol"/>
                <w:b/>
                <w:sz w:val="40"/>
              </w:rPr>
              <w:t>✓</w:t>
            </w:r>
          </w:p>
        </w:tc>
      </w:tr>
      <w:tr w:rsidR="00AF4AC6" w14:paraId="57FBDA55" w14:textId="77777777" w:rsidTr="00AF4AC6">
        <w:tc>
          <w:tcPr>
            <w:tcW w:w="5671" w:type="dxa"/>
          </w:tcPr>
          <w:p w14:paraId="220CA411" w14:textId="77777777" w:rsidR="00AF4AC6" w:rsidRDefault="00943AA1" w:rsidP="00273B56">
            <w:pPr>
              <w:pStyle w:val="Prrafodelista"/>
              <w:numPr>
                <w:ilvl w:val="0"/>
                <w:numId w:val="14"/>
              </w:numPr>
              <w:ind w:left="317"/>
              <w:jc w:val="both"/>
              <w:rPr>
                <w:rFonts w:ascii="Palatino Linotype" w:eastAsia="Calibri" w:hAnsi="Palatino Linotype" w:cs="Arial"/>
                <w:b/>
              </w:rPr>
            </w:pPr>
            <w:r w:rsidRPr="00943AA1">
              <w:rPr>
                <w:rFonts w:ascii="Palatino Linotype" w:eastAsia="Calibri" w:hAnsi="Palatino Linotype" w:cs="Arial"/>
                <w:b/>
              </w:rPr>
              <w:t>Extracto del Manual Administrativo y de Procedimientos donde este asentado el trámite de referencia;</w:t>
            </w:r>
          </w:p>
          <w:p w14:paraId="27387EF5" w14:textId="04AE05B3" w:rsidR="00943AA1" w:rsidRPr="00943AA1" w:rsidRDefault="00943AA1" w:rsidP="00273B56">
            <w:pPr>
              <w:pStyle w:val="Prrafodelista"/>
              <w:ind w:left="317"/>
              <w:jc w:val="both"/>
              <w:rPr>
                <w:rFonts w:ascii="Palatino Linotype" w:eastAsia="Calibri" w:hAnsi="Palatino Linotype" w:cs="Arial"/>
                <w:b/>
              </w:rPr>
            </w:pPr>
          </w:p>
        </w:tc>
        <w:tc>
          <w:tcPr>
            <w:tcW w:w="5670" w:type="dxa"/>
          </w:tcPr>
          <w:p w14:paraId="57F864C5" w14:textId="3705AE32" w:rsidR="00AF4AC6" w:rsidRDefault="002308F1" w:rsidP="00273B56">
            <w:pPr>
              <w:pStyle w:val="Prrafodelista"/>
              <w:ind w:left="0"/>
              <w:jc w:val="both"/>
              <w:rPr>
                <w:rFonts w:ascii="Palatino Linotype" w:eastAsia="Calibri" w:hAnsi="Palatino Linotype" w:cs="Arial"/>
              </w:rPr>
            </w:pPr>
            <w:r>
              <w:rPr>
                <w:rFonts w:ascii="Palatino Linotype" w:eastAsia="Calibri" w:hAnsi="Palatino Linotype" w:cs="Arial"/>
              </w:rPr>
              <w:t xml:space="preserve">Se informa del </w:t>
            </w:r>
            <w:r w:rsidR="00B12AFE">
              <w:rPr>
                <w:rFonts w:ascii="Palatino Linotype" w:eastAsia="Calibri" w:hAnsi="Palatino Linotype" w:cs="Arial"/>
              </w:rPr>
              <w:t>Manual Catastral del Estado de México.</w:t>
            </w:r>
          </w:p>
        </w:tc>
        <w:tc>
          <w:tcPr>
            <w:tcW w:w="2268" w:type="dxa"/>
          </w:tcPr>
          <w:p w14:paraId="6F3ED199" w14:textId="12977234" w:rsidR="00AF4AC6" w:rsidRDefault="00FB4467" w:rsidP="00273B56">
            <w:pPr>
              <w:pStyle w:val="Prrafodelista"/>
              <w:ind w:left="0"/>
              <w:jc w:val="center"/>
              <w:rPr>
                <w:rFonts w:ascii="Palatino Linotype" w:eastAsia="Calibri" w:hAnsi="Palatino Linotype" w:cs="Arial"/>
              </w:rPr>
            </w:pPr>
            <w:r w:rsidRPr="00C10671">
              <w:rPr>
                <w:rFonts w:ascii="Segoe UI Symbol" w:eastAsia="MS Mincho" w:hAnsi="Segoe UI Symbol" w:cs="Segoe UI Symbol"/>
                <w:b/>
                <w:sz w:val="40"/>
              </w:rPr>
              <w:t>✓</w:t>
            </w:r>
          </w:p>
        </w:tc>
      </w:tr>
      <w:tr w:rsidR="00AF4AC6" w14:paraId="580D42F6" w14:textId="77777777" w:rsidTr="00AF4AC6">
        <w:tc>
          <w:tcPr>
            <w:tcW w:w="5671" w:type="dxa"/>
          </w:tcPr>
          <w:p w14:paraId="59FEDC0B" w14:textId="58FA5590" w:rsidR="00AF4AC6" w:rsidRDefault="00943AA1" w:rsidP="00273B56">
            <w:pPr>
              <w:pStyle w:val="Prrafodelista"/>
              <w:numPr>
                <w:ilvl w:val="0"/>
                <w:numId w:val="14"/>
              </w:numPr>
              <w:ind w:left="317"/>
              <w:contextualSpacing/>
              <w:jc w:val="both"/>
              <w:rPr>
                <w:rFonts w:ascii="Palatino Linotype" w:eastAsia="Calibri" w:hAnsi="Palatino Linotype" w:cs="Arial"/>
                <w:b/>
              </w:rPr>
            </w:pPr>
            <w:r w:rsidRPr="00943AA1">
              <w:rPr>
                <w:rFonts w:ascii="Palatino Linotype" w:eastAsia="Calibri" w:hAnsi="Palatino Linotype" w:cs="Arial"/>
                <w:b/>
              </w:rPr>
              <w:t>Del área encargada de rec</w:t>
            </w:r>
            <w:r w:rsidR="00B12AFE">
              <w:rPr>
                <w:rFonts w:ascii="Palatino Linotype" w:eastAsia="Calibri" w:hAnsi="Palatino Linotype" w:cs="Arial"/>
                <w:b/>
              </w:rPr>
              <w:t>ibir</w:t>
            </w:r>
            <w:r w:rsidRPr="00943AA1">
              <w:rPr>
                <w:rFonts w:ascii="Palatino Linotype" w:eastAsia="Calibri" w:hAnsi="Palatino Linotype" w:cs="Arial"/>
                <w:b/>
              </w:rPr>
              <w:t xml:space="preserve"> la documentación: nombre del área y su titular, horario, domicilio y nombre de los servidores públicos encargados de recibir la documentación;</w:t>
            </w:r>
          </w:p>
          <w:p w14:paraId="73F3E38A" w14:textId="75AADCDC" w:rsidR="00943AA1" w:rsidRPr="00943AA1" w:rsidRDefault="00943AA1" w:rsidP="00273B56">
            <w:pPr>
              <w:pStyle w:val="Prrafodelista"/>
              <w:ind w:left="317"/>
              <w:contextualSpacing/>
              <w:jc w:val="both"/>
              <w:rPr>
                <w:rFonts w:ascii="Palatino Linotype" w:eastAsia="Calibri" w:hAnsi="Palatino Linotype" w:cs="Arial"/>
                <w:b/>
              </w:rPr>
            </w:pPr>
          </w:p>
        </w:tc>
        <w:tc>
          <w:tcPr>
            <w:tcW w:w="5670" w:type="dxa"/>
          </w:tcPr>
          <w:p w14:paraId="6E6D1E37" w14:textId="75D0E847" w:rsidR="00AF4AC6" w:rsidRDefault="00AF4AC6" w:rsidP="00273B56">
            <w:pPr>
              <w:pStyle w:val="Prrafodelista"/>
              <w:ind w:left="0"/>
              <w:jc w:val="both"/>
              <w:rPr>
                <w:rFonts w:ascii="Palatino Linotype" w:eastAsia="Calibri" w:hAnsi="Palatino Linotype" w:cs="Arial"/>
              </w:rPr>
            </w:pPr>
            <w:r>
              <w:rPr>
                <w:rFonts w:ascii="Palatino Linotype" w:eastAsia="Calibri" w:hAnsi="Palatino Linotype" w:cs="Arial"/>
              </w:rPr>
              <w:t xml:space="preserve">Se entrega </w:t>
            </w:r>
            <w:r w:rsidR="00273B56">
              <w:rPr>
                <w:rFonts w:ascii="Palatino Linotype" w:eastAsia="Calibri" w:hAnsi="Palatino Linotype" w:cs="Arial"/>
              </w:rPr>
              <w:t>en respuesta</w:t>
            </w:r>
            <w:r>
              <w:rPr>
                <w:rFonts w:ascii="Palatino Linotype" w:eastAsia="Calibri" w:hAnsi="Palatino Linotype" w:cs="Arial"/>
              </w:rPr>
              <w:t xml:space="preserve"> un hipervínculo </w:t>
            </w:r>
            <w:r w:rsidR="00273B56">
              <w:rPr>
                <w:rFonts w:ascii="Palatino Linotype" w:eastAsia="Calibri" w:hAnsi="Palatino Linotype" w:cs="Arial"/>
              </w:rPr>
              <w:t>para consulta de la información y vía informe justificado un oficio con la información de referencia de manera desglosada.</w:t>
            </w:r>
          </w:p>
          <w:p w14:paraId="6B2D1233" w14:textId="77777777" w:rsidR="00AF4AC6" w:rsidRDefault="00AF4AC6" w:rsidP="00273B56">
            <w:pPr>
              <w:pStyle w:val="Prrafodelista"/>
              <w:ind w:left="0"/>
              <w:jc w:val="both"/>
              <w:rPr>
                <w:rFonts w:ascii="Palatino Linotype" w:eastAsia="Calibri" w:hAnsi="Palatino Linotype" w:cs="Arial"/>
              </w:rPr>
            </w:pPr>
          </w:p>
        </w:tc>
        <w:tc>
          <w:tcPr>
            <w:tcW w:w="2268" w:type="dxa"/>
          </w:tcPr>
          <w:p w14:paraId="3B200FDC" w14:textId="77777777" w:rsidR="00AF4AC6" w:rsidRDefault="00AF4AC6" w:rsidP="00273B56">
            <w:pPr>
              <w:pStyle w:val="Prrafodelista"/>
              <w:ind w:left="0"/>
              <w:jc w:val="center"/>
              <w:rPr>
                <w:rFonts w:ascii="Palatino Linotype" w:eastAsia="Calibri" w:hAnsi="Palatino Linotype" w:cs="Arial"/>
              </w:rPr>
            </w:pPr>
            <w:r w:rsidRPr="00C10671">
              <w:rPr>
                <w:rFonts w:ascii="Segoe UI Symbol" w:eastAsia="MS Mincho" w:hAnsi="Segoe UI Symbol" w:cs="Segoe UI Symbol"/>
                <w:b/>
                <w:sz w:val="40"/>
              </w:rPr>
              <w:t>✓</w:t>
            </w:r>
          </w:p>
        </w:tc>
      </w:tr>
      <w:tr w:rsidR="00943AA1" w14:paraId="558BFF3A" w14:textId="77777777" w:rsidTr="00AF4AC6">
        <w:tc>
          <w:tcPr>
            <w:tcW w:w="5671" w:type="dxa"/>
          </w:tcPr>
          <w:p w14:paraId="27D3D64E" w14:textId="30A09F02" w:rsidR="00943AA1" w:rsidRPr="00943AA1" w:rsidRDefault="00943AA1" w:rsidP="00273B56">
            <w:pPr>
              <w:pStyle w:val="Prrafodelista"/>
              <w:numPr>
                <w:ilvl w:val="0"/>
                <w:numId w:val="14"/>
              </w:numPr>
              <w:ind w:left="317"/>
              <w:contextualSpacing/>
              <w:jc w:val="both"/>
              <w:rPr>
                <w:rFonts w:ascii="Palatino Linotype" w:eastAsia="Calibri" w:hAnsi="Palatino Linotype" w:cs="Arial"/>
                <w:b/>
              </w:rPr>
            </w:pPr>
            <w:r w:rsidRPr="00943AA1">
              <w:rPr>
                <w:rFonts w:ascii="Palatino Linotype" w:eastAsia="Calibri" w:hAnsi="Palatino Linotype" w:cs="Arial"/>
                <w:b/>
              </w:rPr>
              <w:t>Del año 2019 al 10 de junio de 2021, la versión pública de los últimos tres expedientes que obren en los archivos respecto del trámite para solicitar en catastro, una nueva cuenta predial.</w:t>
            </w:r>
          </w:p>
        </w:tc>
        <w:tc>
          <w:tcPr>
            <w:tcW w:w="5670" w:type="dxa"/>
          </w:tcPr>
          <w:p w14:paraId="77C6C177" w14:textId="5A520FB8" w:rsidR="00B12AFE" w:rsidRPr="00B12AFE" w:rsidRDefault="00B12AFE" w:rsidP="00273B56">
            <w:pPr>
              <w:jc w:val="both"/>
              <w:rPr>
                <w:rFonts w:ascii="Palatino Linotype" w:hAnsi="Palatino Linotype" w:cs="Arial"/>
              </w:rPr>
            </w:pPr>
            <w:r>
              <w:rPr>
                <w:rFonts w:ascii="Palatino Linotype" w:hAnsi="Palatino Linotype" w:cs="Arial"/>
              </w:rPr>
              <w:t xml:space="preserve">Se </w:t>
            </w:r>
            <w:r w:rsidRPr="00B12AFE">
              <w:rPr>
                <w:rFonts w:ascii="Palatino Linotype" w:hAnsi="Palatino Linotype" w:cs="Arial"/>
              </w:rPr>
              <w:t>señaló que se deberá primeramente acreditar como titular de la propiedad, caso contrario la información requerida no puede ser proporcionada.</w:t>
            </w:r>
          </w:p>
          <w:p w14:paraId="04D13659" w14:textId="77777777" w:rsidR="00943AA1" w:rsidRDefault="00943AA1" w:rsidP="00273B56">
            <w:pPr>
              <w:pStyle w:val="Prrafodelista"/>
              <w:ind w:left="0"/>
              <w:jc w:val="both"/>
              <w:rPr>
                <w:rFonts w:ascii="Palatino Linotype" w:eastAsia="Calibri" w:hAnsi="Palatino Linotype" w:cs="Arial"/>
              </w:rPr>
            </w:pPr>
          </w:p>
        </w:tc>
        <w:tc>
          <w:tcPr>
            <w:tcW w:w="2268" w:type="dxa"/>
          </w:tcPr>
          <w:p w14:paraId="691E96CC" w14:textId="6CEB684F" w:rsidR="00943AA1" w:rsidRPr="00C10671" w:rsidRDefault="00125844" w:rsidP="00273B56">
            <w:pPr>
              <w:pStyle w:val="Prrafodelista"/>
              <w:ind w:left="0"/>
              <w:jc w:val="center"/>
              <w:rPr>
                <w:rFonts w:ascii="Segoe UI Symbol" w:eastAsia="MS Mincho" w:hAnsi="Segoe UI Symbol" w:cs="Segoe UI Symbol"/>
                <w:b/>
                <w:sz w:val="40"/>
              </w:rPr>
            </w:pPr>
            <w:r>
              <w:rPr>
                <w:rFonts w:ascii="Segoe UI Symbol" w:eastAsia="MS Mincho" w:hAnsi="Segoe UI Symbol" w:cs="Segoe UI Symbol"/>
                <w:b/>
                <w:sz w:val="40"/>
              </w:rPr>
              <w:t>X</w:t>
            </w:r>
          </w:p>
        </w:tc>
      </w:tr>
    </w:tbl>
    <w:p w14:paraId="5D3C629A" w14:textId="77777777" w:rsidR="00AF4AC6" w:rsidRDefault="00AF4AC6" w:rsidP="00AF4AC6">
      <w:pPr>
        <w:spacing w:before="240" w:after="240" w:line="360" w:lineRule="auto"/>
        <w:jc w:val="both"/>
        <w:rPr>
          <w:rFonts w:ascii="Palatino Linotype" w:eastAsia="MS Mincho" w:hAnsi="Palatino Linotype" w:cs="Arial"/>
        </w:rPr>
        <w:sectPr w:rsidR="00AF4AC6" w:rsidSect="00A561C8">
          <w:pgSz w:w="15840" w:h="12240" w:orient="landscape"/>
          <w:pgMar w:top="2127" w:right="2410" w:bottom="1701" w:left="1843" w:header="709" w:footer="709" w:gutter="0"/>
          <w:cols w:space="708"/>
          <w:titlePg/>
          <w:docGrid w:linePitch="360"/>
        </w:sectPr>
      </w:pPr>
    </w:p>
    <w:p w14:paraId="0CAABEBD" w14:textId="436DB386" w:rsidR="00251FFD" w:rsidRDefault="00C93A15" w:rsidP="00C93A15">
      <w:pPr>
        <w:pStyle w:val="Prrafodelista"/>
        <w:numPr>
          <w:ilvl w:val="0"/>
          <w:numId w:val="7"/>
        </w:numPr>
        <w:spacing w:before="240" w:after="240" w:line="360" w:lineRule="auto"/>
        <w:ind w:left="0" w:firstLine="0"/>
        <w:jc w:val="both"/>
        <w:rPr>
          <w:rFonts w:ascii="Palatino Linotype" w:hAnsi="Palatino Linotype" w:cs="Arial"/>
        </w:rPr>
      </w:pPr>
      <w:r w:rsidRPr="00C93A15">
        <w:rPr>
          <w:rFonts w:ascii="Palatino Linotype" w:hAnsi="Palatino Linotype" w:cs="Arial"/>
        </w:rPr>
        <w:lastRenderedPageBreak/>
        <w:t xml:space="preserve">Como se desprende del anterior cuadro, la solicitud de información relativa a los requisitos y fundamento jurídico y administrativo, para solicitar en el catastro, la asignación de una nueva cuenta predial respecto de la fracción de un terreno, se tuvo por colmada; en virtud que el </w:t>
      </w:r>
      <w:r w:rsidRPr="00C93A15">
        <w:rPr>
          <w:rFonts w:ascii="Palatino Linotype" w:hAnsi="Palatino Linotype" w:cs="Arial"/>
          <w:b/>
        </w:rPr>
        <w:t>SUJETO OBLIGADO</w:t>
      </w:r>
      <w:r w:rsidRPr="00C93A15">
        <w:rPr>
          <w:rFonts w:ascii="Palatino Linotype" w:hAnsi="Palatino Linotype" w:cs="Arial"/>
        </w:rPr>
        <w:t>, remite los preceptos legales del Código Financiero del Estado de México y Municipios, Reglamento del Título Quinto del Código Financiero del Estado de México y del Manual Catastral del Estado de México, cuyos contenidos son los siguientes:</w:t>
      </w:r>
    </w:p>
    <w:p w14:paraId="377074C8" w14:textId="77777777" w:rsidR="00363FCD" w:rsidRPr="00D52888" w:rsidRDefault="00363FCD" w:rsidP="00363FCD">
      <w:pPr>
        <w:pStyle w:val="Prrafodelista"/>
        <w:spacing w:before="240" w:after="240" w:line="360" w:lineRule="auto"/>
        <w:ind w:left="567" w:right="474"/>
        <w:jc w:val="both"/>
        <w:rPr>
          <w:rFonts w:ascii="Palatino Linotype" w:hAnsi="Palatino Linotype" w:cs="Arial"/>
          <w:b/>
          <w:i/>
        </w:rPr>
      </w:pPr>
      <w:r w:rsidRPr="00D52888">
        <w:rPr>
          <w:rFonts w:ascii="Palatino Linotype" w:hAnsi="Palatino Linotype" w:cs="Arial"/>
          <w:b/>
          <w:i/>
        </w:rPr>
        <w:t>Código Financiero del Estado de México y Municipios</w:t>
      </w:r>
    </w:p>
    <w:p w14:paraId="6EFCC9F8" w14:textId="62620E7A" w:rsidR="00363FCD" w:rsidRPr="00363FCD" w:rsidRDefault="00D52888" w:rsidP="00363FCD">
      <w:pPr>
        <w:pStyle w:val="Prrafodelista"/>
        <w:spacing w:before="240" w:after="240" w:line="360" w:lineRule="auto"/>
        <w:ind w:left="567" w:right="474"/>
        <w:jc w:val="both"/>
        <w:rPr>
          <w:rFonts w:ascii="Palatino Linotype" w:hAnsi="Palatino Linotype" w:cs="Arial"/>
          <w:i/>
        </w:rPr>
      </w:pPr>
      <w:r>
        <w:rPr>
          <w:rFonts w:ascii="Palatino Linotype" w:hAnsi="Palatino Linotype" w:cs="Arial"/>
          <w:i/>
        </w:rPr>
        <w:t>“</w:t>
      </w:r>
      <w:r w:rsidR="00363FCD" w:rsidRPr="00363FCD">
        <w:rPr>
          <w:rFonts w:ascii="Palatino Linotype" w:hAnsi="Palatino Linotype" w:cs="Arial"/>
          <w:i/>
        </w:rPr>
        <w:t>Artículo 170.- El IGECEM, además de las atribuciones que otros ordenamientos le confieran en materia de información e investigación catastral, tendrá las facultades y obligaciones siguientes:</w:t>
      </w:r>
      <w:r w:rsidR="00363FCD" w:rsidRPr="00363FCD">
        <w:rPr>
          <w:rFonts w:ascii="Palatino Linotype" w:hAnsi="Palatino Linotype" w:cs="Arial"/>
          <w:i/>
        </w:rPr>
        <w:cr/>
        <w:t>XII. Expedir las constancias o certificaciones en materia catastral, que no sean competencia del ayuntamiento.</w:t>
      </w:r>
    </w:p>
    <w:p w14:paraId="72DD1BF6" w14:textId="388604C7" w:rsidR="00363FCD" w:rsidRPr="00363FCD" w:rsidRDefault="00363FCD" w:rsidP="00363FCD">
      <w:pPr>
        <w:pStyle w:val="Prrafodelista"/>
        <w:spacing w:before="240" w:after="240" w:line="360" w:lineRule="auto"/>
        <w:ind w:left="567" w:right="474"/>
        <w:jc w:val="both"/>
        <w:rPr>
          <w:rFonts w:ascii="Palatino Linotype" w:hAnsi="Palatino Linotype" w:cs="Arial"/>
          <w:i/>
        </w:rPr>
      </w:pPr>
      <w:r w:rsidRPr="00363FCD">
        <w:rPr>
          <w:rFonts w:ascii="Palatino Linotype" w:hAnsi="Palatino Linotype" w:cs="Arial"/>
          <w:i/>
        </w:rPr>
        <w:t>...</w:t>
      </w:r>
      <w:r w:rsidR="00D52888">
        <w:rPr>
          <w:rFonts w:ascii="Palatino Linotype" w:hAnsi="Palatino Linotype" w:cs="Arial"/>
          <w:i/>
        </w:rPr>
        <w:t>”</w:t>
      </w:r>
    </w:p>
    <w:p w14:paraId="0876FD89" w14:textId="2A002397" w:rsidR="00363FCD" w:rsidRPr="00363FCD" w:rsidRDefault="00D52888" w:rsidP="00363FCD">
      <w:pPr>
        <w:pStyle w:val="Prrafodelista"/>
        <w:spacing w:before="240" w:after="240" w:line="360" w:lineRule="auto"/>
        <w:ind w:left="567" w:right="474"/>
        <w:jc w:val="both"/>
        <w:rPr>
          <w:rFonts w:ascii="Palatino Linotype" w:hAnsi="Palatino Linotype" w:cs="Arial"/>
          <w:i/>
        </w:rPr>
      </w:pPr>
      <w:r>
        <w:rPr>
          <w:rFonts w:ascii="Palatino Linotype" w:hAnsi="Palatino Linotype" w:cs="Arial"/>
          <w:i/>
        </w:rPr>
        <w:t>“</w:t>
      </w:r>
      <w:r w:rsidR="00363FCD" w:rsidRPr="00363FCD">
        <w:rPr>
          <w:rFonts w:ascii="Palatino Linotype" w:hAnsi="Palatino Linotype" w:cs="Arial"/>
          <w:i/>
        </w:rPr>
        <w:t>Artículo 171.- Los Ayuntamientos, además de las atribuciones que este Código y otros ordenamientos les confieran en materia catastral, tendrán las facultades y obligaciones siguientes:</w:t>
      </w:r>
      <w:r w:rsidR="00363FCD" w:rsidRPr="00363FCD">
        <w:rPr>
          <w:rFonts w:ascii="Palatino Linotype" w:hAnsi="Palatino Linotype" w:cs="Arial"/>
          <w:i/>
        </w:rPr>
        <w:cr/>
        <w:t>XVII. Solicitar los documentos con los que se acredite la propiedad o posesión de los inmuebles y demás documentación requerida para integrar los expedientes que soportan la inscripción o actualización en el padrón catastral municipal.</w:t>
      </w:r>
    </w:p>
    <w:p w14:paraId="57E92CA3" w14:textId="412BBA09" w:rsidR="00363FCD" w:rsidRPr="00363FCD" w:rsidRDefault="00363FCD" w:rsidP="00363FCD">
      <w:pPr>
        <w:pStyle w:val="Prrafodelista"/>
        <w:spacing w:before="240" w:after="240" w:line="360" w:lineRule="auto"/>
        <w:ind w:left="567" w:right="474"/>
        <w:jc w:val="both"/>
        <w:rPr>
          <w:rFonts w:ascii="Palatino Linotype" w:hAnsi="Palatino Linotype" w:cs="Arial"/>
          <w:i/>
        </w:rPr>
      </w:pPr>
      <w:r w:rsidRPr="00363FCD">
        <w:rPr>
          <w:rFonts w:ascii="Palatino Linotype" w:hAnsi="Palatino Linotype" w:cs="Arial"/>
          <w:i/>
        </w:rPr>
        <w:lastRenderedPageBreak/>
        <w:t>XVIII. Expedir las constancias o certificaciones catastrales en el ámbito de su competencia.</w:t>
      </w:r>
      <w:r w:rsidR="00D52888">
        <w:rPr>
          <w:rFonts w:ascii="Palatino Linotype" w:hAnsi="Palatino Linotype" w:cs="Arial"/>
          <w:i/>
        </w:rPr>
        <w:t>”</w:t>
      </w:r>
    </w:p>
    <w:p w14:paraId="7235E7D9" w14:textId="0073D919" w:rsidR="00363FCD" w:rsidRPr="00D52888" w:rsidRDefault="00363FCD" w:rsidP="00363FCD">
      <w:pPr>
        <w:pStyle w:val="Prrafodelista"/>
        <w:spacing w:before="240" w:after="240" w:line="360" w:lineRule="auto"/>
        <w:ind w:left="567" w:right="474"/>
        <w:jc w:val="both"/>
        <w:rPr>
          <w:rFonts w:ascii="Palatino Linotype" w:hAnsi="Palatino Linotype" w:cs="Arial"/>
          <w:b/>
          <w:i/>
        </w:rPr>
      </w:pPr>
      <w:r w:rsidRPr="00D52888">
        <w:rPr>
          <w:rFonts w:ascii="Palatino Linotype" w:hAnsi="Palatino Linotype" w:cs="Arial"/>
          <w:b/>
          <w:i/>
        </w:rPr>
        <w:t>Manual Catastral del Estado de México</w:t>
      </w:r>
    </w:p>
    <w:p w14:paraId="6403C8FA" w14:textId="796154DA" w:rsidR="00363FCD" w:rsidRDefault="00D52888" w:rsidP="00363FCD">
      <w:pPr>
        <w:pStyle w:val="Prrafodelista"/>
        <w:spacing w:before="240" w:after="240" w:line="360" w:lineRule="auto"/>
        <w:ind w:left="567" w:right="474"/>
        <w:jc w:val="both"/>
        <w:rPr>
          <w:rFonts w:ascii="Palatino Linotype" w:hAnsi="Palatino Linotype" w:cs="Arial"/>
          <w:i/>
        </w:rPr>
      </w:pPr>
      <w:r>
        <w:rPr>
          <w:rFonts w:ascii="Palatino Linotype" w:hAnsi="Palatino Linotype" w:cs="Arial"/>
          <w:i/>
        </w:rPr>
        <w:t>“</w:t>
      </w:r>
      <w:r w:rsidR="00363FCD" w:rsidRPr="00363FCD">
        <w:rPr>
          <w:rFonts w:ascii="Palatino Linotype" w:hAnsi="Palatino Linotype" w:cs="Arial"/>
          <w:i/>
        </w:rPr>
        <w:t>Artículo 173.- El IGECEM y la autoridad catastral municipal, a costa del interesado, previa solicitud por escrito o por vía electrónica en los términos que precisa la Ley de Gobierno Digital del Estado de México y Municipios y su Reglamento, en la que acredite su interés jurídico o legítimo, podrán expedir certificaciones o constancias de los documentos y datos que obren en sus archivos o en el padrón catastral, e</w:t>
      </w:r>
      <w:r w:rsidR="00311CBC">
        <w:rPr>
          <w:rFonts w:ascii="Palatino Linotype" w:hAnsi="Palatino Linotype" w:cs="Arial"/>
          <w:i/>
        </w:rPr>
        <w:t>n la materia de su competencia.</w:t>
      </w:r>
      <w:r>
        <w:rPr>
          <w:rFonts w:ascii="Palatino Linotype" w:hAnsi="Palatino Linotype" w:cs="Arial"/>
          <w:i/>
        </w:rPr>
        <w:t>”</w:t>
      </w:r>
    </w:p>
    <w:p w14:paraId="1F1DF7C3" w14:textId="3DCE1B91" w:rsidR="00311CBC" w:rsidRDefault="00311CBC" w:rsidP="00311CBC">
      <w:pPr>
        <w:spacing w:before="240" w:after="240" w:line="360" w:lineRule="auto"/>
        <w:ind w:right="474"/>
        <w:jc w:val="center"/>
        <w:rPr>
          <w:rFonts w:ascii="Palatino Linotype" w:hAnsi="Palatino Linotype" w:cs="Arial"/>
          <w:i/>
        </w:rPr>
      </w:pPr>
      <w:r>
        <w:rPr>
          <w:rFonts w:ascii="Palatino Linotype" w:hAnsi="Palatino Linotype" w:cs="Arial"/>
          <w:i/>
          <w:noProof/>
        </w:rPr>
        <w:drawing>
          <wp:inline distT="0" distB="0" distL="0" distR="0" wp14:anchorId="2C99B1DF" wp14:editId="775B3B17">
            <wp:extent cx="4675367" cy="4030880"/>
            <wp:effectExtent l="19050" t="19050" r="11430" b="273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584" cy="4051759"/>
                    </a:xfrm>
                    <a:prstGeom prst="rect">
                      <a:avLst/>
                    </a:prstGeom>
                    <a:noFill/>
                    <a:ln>
                      <a:solidFill>
                        <a:schemeClr val="tx1"/>
                      </a:solidFill>
                    </a:ln>
                  </pic:spPr>
                </pic:pic>
              </a:graphicData>
            </a:graphic>
          </wp:inline>
        </w:drawing>
      </w:r>
    </w:p>
    <w:p w14:paraId="238B12BF" w14:textId="557BE38A" w:rsidR="00D52888" w:rsidRPr="00311CBC" w:rsidRDefault="00D52888" w:rsidP="00311CBC">
      <w:pPr>
        <w:spacing w:before="240" w:after="240" w:line="360" w:lineRule="auto"/>
        <w:ind w:right="474"/>
        <w:jc w:val="center"/>
        <w:rPr>
          <w:rFonts w:ascii="Palatino Linotype" w:hAnsi="Palatino Linotype" w:cs="Arial"/>
          <w:i/>
        </w:rPr>
      </w:pPr>
      <w:r>
        <w:rPr>
          <w:rFonts w:ascii="Palatino Linotype" w:hAnsi="Palatino Linotype" w:cs="Arial"/>
          <w:i/>
          <w:noProof/>
        </w:rPr>
        <w:lastRenderedPageBreak/>
        <w:drawing>
          <wp:inline distT="0" distB="0" distL="0" distR="0" wp14:anchorId="41ED5727" wp14:editId="0CD5026C">
            <wp:extent cx="4838131" cy="4493923"/>
            <wp:effectExtent l="19050" t="19050" r="19685"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40641" cy="4496254"/>
                    </a:xfrm>
                    <a:prstGeom prst="rect">
                      <a:avLst/>
                    </a:prstGeom>
                    <a:noFill/>
                    <a:ln>
                      <a:solidFill>
                        <a:schemeClr val="tx1"/>
                      </a:solidFill>
                    </a:ln>
                  </pic:spPr>
                </pic:pic>
              </a:graphicData>
            </a:graphic>
          </wp:inline>
        </w:drawing>
      </w:r>
    </w:p>
    <w:p w14:paraId="76C6DA70" w14:textId="561A76E7" w:rsidR="00D52888" w:rsidRDefault="00311CBC" w:rsidP="00D52888">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Atento a lo anterior, se concluye que el punto de mérito se tiene por colmado</w:t>
      </w:r>
      <w:r w:rsidR="00D52888">
        <w:rPr>
          <w:rFonts w:ascii="Palatino Linotype" w:hAnsi="Palatino Linotype" w:cs="Arial"/>
        </w:rPr>
        <w:t xml:space="preserve"> parcialmente, toda vez que se proporcionó</w:t>
      </w:r>
      <w:r>
        <w:rPr>
          <w:rFonts w:ascii="Palatino Linotype" w:hAnsi="Palatino Linotype" w:cs="Arial"/>
        </w:rPr>
        <w:t xml:space="preserve"> fundamento requerido </w:t>
      </w:r>
      <w:r w:rsidR="00D52888">
        <w:rPr>
          <w:rFonts w:ascii="Palatino Linotype" w:hAnsi="Palatino Linotype" w:cs="Arial"/>
        </w:rPr>
        <w:t xml:space="preserve">del cual </w:t>
      </w:r>
      <w:r>
        <w:rPr>
          <w:rFonts w:ascii="Palatino Linotype" w:hAnsi="Palatino Linotype" w:cs="Arial"/>
        </w:rPr>
        <w:t>se desprenden requisitos</w:t>
      </w:r>
      <w:r w:rsidR="009E763A">
        <w:rPr>
          <w:rFonts w:ascii="Palatino Linotype" w:hAnsi="Palatino Linotype" w:cs="Arial"/>
        </w:rPr>
        <w:t xml:space="preserve">, mismos que de manera posterior le fueron desglosados mediante un documento </w:t>
      </w:r>
      <w:r w:rsidR="009E763A" w:rsidRPr="009E763A">
        <w:rPr>
          <w:rFonts w:ascii="Palatino Linotype" w:hAnsi="Palatino Linotype" w:cs="Arial"/>
          <w:i/>
        </w:rPr>
        <w:t>Ad Hoc</w:t>
      </w:r>
      <w:r w:rsidR="009E763A">
        <w:rPr>
          <w:rFonts w:ascii="Palatino Linotype" w:hAnsi="Palatino Linotype" w:cs="Arial"/>
        </w:rPr>
        <w:t>, vía informe justificado</w:t>
      </w:r>
      <w:r w:rsidR="00D52888">
        <w:rPr>
          <w:rFonts w:ascii="Palatino Linotype" w:hAnsi="Palatino Linotype" w:cs="Arial"/>
        </w:rPr>
        <w:t xml:space="preserve">; asimismo relativo al formato que se menciona en la normatividad el </w:t>
      </w:r>
      <w:r w:rsidR="00D52888" w:rsidRPr="00D52888">
        <w:rPr>
          <w:rFonts w:ascii="Palatino Linotype" w:hAnsi="Palatino Linotype" w:cs="Arial"/>
          <w:b/>
        </w:rPr>
        <w:t>SUJETO OBLIGADO</w:t>
      </w:r>
      <w:r w:rsidR="003504A8">
        <w:rPr>
          <w:rFonts w:ascii="Palatino Linotype" w:hAnsi="Palatino Linotype" w:cs="Arial"/>
          <w:b/>
        </w:rPr>
        <w:t xml:space="preserve"> </w:t>
      </w:r>
      <w:r w:rsidR="003504A8" w:rsidRPr="003504A8">
        <w:rPr>
          <w:rFonts w:ascii="Palatino Linotype" w:hAnsi="Palatino Linotype"/>
        </w:rPr>
        <w:t>adjunta</w:t>
      </w:r>
      <w:r w:rsidR="003504A8">
        <w:rPr>
          <w:rFonts w:ascii="Palatino Linotype" w:hAnsi="Palatino Linotype"/>
        </w:rPr>
        <w:t xml:space="preserve"> dicho formato, asimismo</w:t>
      </w:r>
      <w:r w:rsidR="00D52888">
        <w:rPr>
          <w:rFonts w:ascii="Palatino Linotype" w:hAnsi="Palatino Linotype" w:cs="Arial"/>
          <w:b/>
        </w:rPr>
        <w:t xml:space="preserve"> </w:t>
      </w:r>
      <w:r w:rsidR="00D52888">
        <w:rPr>
          <w:rFonts w:ascii="Palatino Linotype" w:hAnsi="Palatino Linotype" w:cs="Arial"/>
        </w:rPr>
        <w:t xml:space="preserve"> señala que </w:t>
      </w:r>
      <w:r w:rsidR="00D52888" w:rsidRPr="00D52888">
        <w:rPr>
          <w:rFonts w:ascii="Palatino Linotype" w:hAnsi="Palatino Linotype" w:cs="Arial"/>
        </w:rPr>
        <w:t xml:space="preserve">los requisitos a los que el particular señala como "cuenta predial", se refieren a la certificación de clave y valor catastral; en ese sentido establece que los contribuyentes deben cubrir los requisitos que se especifican en el </w:t>
      </w:r>
      <w:r w:rsidR="00D52888" w:rsidRPr="00D52888">
        <w:rPr>
          <w:rFonts w:ascii="Palatino Linotype" w:hAnsi="Palatino Linotype" w:cs="Arial"/>
        </w:rPr>
        <w:lastRenderedPageBreak/>
        <w:t xml:space="preserve">FORMATO DE SOLICITUD DE SERVICIOS CATASTRALES, el cual </w:t>
      </w:r>
      <w:r w:rsidR="003504A8">
        <w:rPr>
          <w:rFonts w:ascii="Palatino Linotype" w:hAnsi="Palatino Linotype" w:cs="Arial"/>
        </w:rPr>
        <w:t xml:space="preserve">se reitera </w:t>
      </w:r>
      <w:r w:rsidR="00D52888" w:rsidRPr="00D52888">
        <w:rPr>
          <w:rFonts w:ascii="Palatino Linotype" w:hAnsi="Palatino Linotype" w:cs="Arial"/>
        </w:rPr>
        <w:t>fue adjunto en respuesta y complementado vía informe justificado</w:t>
      </w:r>
      <w:r w:rsidR="00D52888">
        <w:rPr>
          <w:rFonts w:ascii="Palatino Linotype" w:hAnsi="Palatino Linotype" w:cs="Arial"/>
        </w:rPr>
        <w:t>;</w:t>
      </w:r>
      <w:r w:rsidR="00D52888" w:rsidRPr="00D52888">
        <w:rPr>
          <w:rFonts w:ascii="Palatino Linotype" w:hAnsi="Palatino Linotype" w:cs="Arial"/>
        </w:rPr>
        <w:t xml:space="preserve"> asimismo se indicó al particular que también lo puede adquirir e imprimir desde la página del Ayuntamiento de Texcoco en el apartado de trámites y servicios.</w:t>
      </w:r>
    </w:p>
    <w:p w14:paraId="0D642085" w14:textId="7328E791" w:rsidR="00251FFD" w:rsidRDefault="00416F54" w:rsidP="00416F54">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S</w:t>
      </w:r>
      <w:r w:rsidRPr="00416F54">
        <w:rPr>
          <w:rFonts w:ascii="Palatino Linotype" w:hAnsi="Palatino Linotype" w:cs="Arial"/>
        </w:rPr>
        <w:t>eguidamente, deviene la solicitud de los formatos que deban ser requisitados para el trámite de referencia, pu</w:t>
      </w:r>
      <w:r>
        <w:rPr>
          <w:rFonts w:ascii="Palatino Linotype" w:hAnsi="Palatino Linotype" w:cs="Arial"/>
        </w:rPr>
        <w:t>n</w:t>
      </w:r>
      <w:r w:rsidRPr="00416F54">
        <w:rPr>
          <w:rFonts w:ascii="Palatino Linotype" w:hAnsi="Palatino Linotype" w:cs="Arial"/>
        </w:rPr>
        <w:t xml:space="preserve">to que se tuvo por colmado; toda vez que se adjuntó en respuesta e informe justificado un formato, del que se </w:t>
      </w:r>
      <w:r>
        <w:rPr>
          <w:rFonts w:ascii="Palatino Linotype" w:hAnsi="Palatino Linotype" w:cs="Arial"/>
        </w:rPr>
        <w:t>observa corresponde a la</w:t>
      </w:r>
      <w:r w:rsidRPr="00416F54">
        <w:rPr>
          <w:rFonts w:ascii="Palatino Linotype" w:hAnsi="Palatino Linotype" w:cs="Arial"/>
        </w:rPr>
        <w:t xml:space="preserve"> solicitud de servicios catastrales, como lo son: certificación de la clave catastral, certificación de plano manzanero, verificación de linderos, certificación de clave y valor catastral, constancia de identificación catastral y levantamiento topográfico catastral.</w:t>
      </w:r>
    </w:p>
    <w:p w14:paraId="6237923F" w14:textId="6B7FFB90" w:rsidR="00416F54" w:rsidRDefault="003504A8" w:rsidP="000366D3">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Al respecto, si bien</w:t>
      </w:r>
      <w:r w:rsidR="00416F54">
        <w:rPr>
          <w:rFonts w:ascii="Palatino Linotype" w:hAnsi="Palatino Linotype" w:cs="Arial"/>
        </w:rPr>
        <w:t xml:space="preserve"> la solicitud fue enfática en señalar e</w:t>
      </w:r>
      <w:r>
        <w:rPr>
          <w:rFonts w:ascii="Palatino Linotype" w:hAnsi="Palatino Linotype" w:cs="Arial"/>
        </w:rPr>
        <w:t>l</w:t>
      </w:r>
      <w:r w:rsidR="00416F54">
        <w:rPr>
          <w:rFonts w:ascii="Palatino Linotype" w:hAnsi="Palatino Linotype" w:cs="Arial"/>
        </w:rPr>
        <w:t xml:space="preserve"> trámite </w:t>
      </w:r>
      <w:r>
        <w:rPr>
          <w:rFonts w:ascii="Palatino Linotype" w:hAnsi="Palatino Linotype" w:cs="Arial"/>
        </w:rPr>
        <w:t>relativo</w:t>
      </w:r>
      <w:r w:rsidR="00416F54">
        <w:rPr>
          <w:rFonts w:ascii="Palatino Linotype" w:hAnsi="Palatino Linotype" w:cs="Arial"/>
        </w:rPr>
        <w:t xml:space="preserve"> a la asignación de una nueva clave, que corresponde al </w:t>
      </w:r>
      <w:r w:rsidR="00416F54" w:rsidRPr="00416F54">
        <w:rPr>
          <w:rFonts w:ascii="Palatino Linotype" w:hAnsi="Palatino Linotype" w:cs="Arial"/>
        </w:rPr>
        <w:t>proceso mediante la cual se le asigna una clave catastral a los predios que no están inscritos en el Padrón Catastral y se encuentran dentro del territorio municipal, considerando y respetando el régimen de propieda</w:t>
      </w:r>
      <w:r w:rsidR="000366D3">
        <w:rPr>
          <w:rFonts w:ascii="Palatino Linotype" w:hAnsi="Palatino Linotype" w:cs="Arial"/>
        </w:rPr>
        <w:t>d</w:t>
      </w:r>
      <w:r w:rsidR="00FB4467">
        <w:rPr>
          <w:rFonts w:ascii="Palatino Linotype" w:hAnsi="Palatino Linotype" w:cs="Arial"/>
        </w:rPr>
        <w:t xml:space="preserve"> en el que están circunscritos, así como la</w:t>
      </w:r>
      <w:r w:rsidR="000366D3" w:rsidRPr="000366D3">
        <w:rPr>
          <w:rFonts w:ascii="Palatino Linotype" w:hAnsi="Palatino Linotype" w:cs="Arial"/>
        </w:rPr>
        <w:t xml:space="preserve"> asignación, baja y reasignación de clave catastral</w:t>
      </w:r>
      <w:r>
        <w:rPr>
          <w:rFonts w:ascii="Palatino Linotype" w:hAnsi="Palatino Linotype" w:cs="Arial"/>
        </w:rPr>
        <w:t>, es que resulta necesario precisar lo siguiente.</w:t>
      </w:r>
    </w:p>
    <w:p w14:paraId="438D7727" w14:textId="7872F8DE" w:rsidR="00A268C6" w:rsidRDefault="003504A8" w:rsidP="00A268C6">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E</w:t>
      </w:r>
      <w:r w:rsidR="00A268C6">
        <w:rPr>
          <w:rFonts w:ascii="Palatino Linotype" w:hAnsi="Palatino Linotype" w:cs="Arial"/>
        </w:rPr>
        <w:t xml:space="preserve">l vigente </w:t>
      </w:r>
      <w:r w:rsidR="00A268C6" w:rsidRPr="00A268C6">
        <w:rPr>
          <w:rFonts w:ascii="Palatino Linotype" w:hAnsi="Palatino Linotype" w:cs="Arial"/>
          <w:b/>
        </w:rPr>
        <w:t>Bando Municipal del Municipio de Texcoco</w:t>
      </w:r>
      <w:r w:rsidR="00A268C6">
        <w:rPr>
          <w:rFonts w:ascii="Palatino Linotype" w:hAnsi="Palatino Linotype" w:cs="Arial"/>
        </w:rPr>
        <w:t xml:space="preserve">, en su artículo 108 correspondiente al </w:t>
      </w:r>
      <w:r w:rsidR="00A268C6" w:rsidRPr="00A268C6">
        <w:rPr>
          <w:rFonts w:ascii="Palatino Linotype" w:hAnsi="Palatino Linotype" w:cs="Arial"/>
        </w:rPr>
        <w:t>Capítulo XIV</w:t>
      </w:r>
      <w:r w:rsidR="00A268C6">
        <w:rPr>
          <w:rFonts w:ascii="Palatino Linotype" w:hAnsi="Palatino Linotype" w:cs="Arial"/>
        </w:rPr>
        <w:t xml:space="preserve">, </w:t>
      </w:r>
      <w:r>
        <w:rPr>
          <w:rFonts w:ascii="Palatino Linotype" w:hAnsi="Palatino Linotype" w:cs="Arial"/>
        </w:rPr>
        <w:t>establece lo</w:t>
      </w:r>
      <w:r w:rsidR="00A268C6">
        <w:rPr>
          <w:rFonts w:ascii="Palatino Linotype" w:hAnsi="Palatino Linotype" w:cs="Arial"/>
        </w:rPr>
        <w:t xml:space="preserve"> siguiente:</w:t>
      </w:r>
    </w:p>
    <w:p w14:paraId="304D7664" w14:textId="7B6AF19F" w:rsidR="00A268C6" w:rsidRPr="00A268C6" w:rsidRDefault="00A268C6" w:rsidP="00A268C6">
      <w:pPr>
        <w:spacing w:before="240" w:after="240"/>
        <w:ind w:left="709" w:right="618"/>
        <w:jc w:val="both"/>
        <w:rPr>
          <w:rFonts w:ascii="Palatino Linotype" w:hAnsi="Palatino Linotype" w:cs="Arial"/>
          <w:i/>
        </w:rPr>
      </w:pPr>
      <w:r>
        <w:rPr>
          <w:rFonts w:ascii="Palatino Linotype" w:hAnsi="Palatino Linotype" w:cs="Arial"/>
          <w:i/>
        </w:rPr>
        <w:t>“</w:t>
      </w:r>
      <w:r w:rsidRPr="00A268C6">
        <w:rPr>
          <w:rFonts w:ascii="Palatino Linotype" w:hAnsi="Palatino Linotype" w:cs="Arial"/>
          <w:i/>
        </w:rPr>
        <w:t xml:space="preserve">Artículo 108.- </w:t>
      </w:r>
      <w:r w:rsidRPr="00A268C6">
        <w:rPr>
          <w:rFonts w:ascii="Palatino Linotype" w:hAnsi="Palatino Linotype" w:cs="Arial"/>
          <w:b/>
          <w:i/>
        </w:rPr>
        <w:t>La Dirección de Catastro Municipal</w:t>
      </w:r>
      <w:r w:rsidRPr="00A268C6">
        <w:rPr>
          <w:rFonts w:ascii="Palatino Linotype" w:hAnsi="Palatino Linotype" w:cs="Arial"/>
          <w:i/>
        </w:rPr>
        <w:t xml:space="preserve"> administrará la operación y desarrollo de la información catastral, de conformidad con las políticas, estrategias, prioridades, restricciones y procedimientos establecidos </w:t>
      </w:r>
      <w:r w:rsidRPr="00A268C6">
        <w:rPr>
          <w:rFonts w:ascii="Palatino Linotype" w:hAnsi="Palatino Linotype" w:cs="Arial"/>
          <w:i/>
        </w:rPr>
        <w:lastRenderedPageBreak/>
        <w:t>coordinadamente con el Instituto de Información e Investigación Geográfica, Estadística y Catastral del Estado de México (IGECEM).</w:t>
      </w:r>
    </w:p>
    <w:p w14:paraId="26C3B4FE" w14:textId="77777777" w:rsidR="00A268C6" w:rsidRPr="00A268C6" w:rsidRDefault="00A268C6" w:rsidP="00A268C6">
      <w:pPr>
        <w:spacing w:before="240" w:after="240"/>
        <w:ind w:left="709" w:right="618"/>
        <w:jc w:val="both"/>
        <w:rPr>
          <w:rFonts w:ascii="Palatino Linotype" w:hAnsi="Palatino Linotype" w:cs="Arial"/>
          <w:i/>
        </w:rPr>
      </w:pPr>
      <w:r w:rsidRPr="00A268C6">
        <w:rPr>
          <w:rFonts w:ascii="Palatino Linotype" w:hAnsi="Palatino Linotype" w:cs="Arial"/>
          <w:b/>
          <w:i/>
        </w:rPr>
        <w:t>Además, del control de gestión para la prestación de servicios y trámites siguientes</w:t>
      </w:r>
      <w:r w:rsidRPr="00A268C6">
        <w:rPr>
          <w:rFonts w:ascii="Palatino Linotype" w:hAnsi="Palatino Linotype" w:cs="Arial"/>
          <w:i/>
        </w:rPr>
        <w:t xml:space="preserve">: </w:t>
      </w:r>
    </w:p>
    <w:p w14:paraId="3D0345DF" w14:textId="77777777" w:rsidR="00A268C6" w:rsidRPr="00A268C6" w:rsidRDefault="00A268C6" w:rsidP="00A268C6">
      <w:pPr>
        <w:pStyle w:val="Prrafodelista"/>
        <w:numPr>
          <w:ilvl w:val="0"/>
          <w:numId w:val="15"/>
        </w:numPr>
        <w:spacing w:before="240" w:after="240"/>
        <w:ind w:left="709" w:right="618"/>
        <w:jc w:val="both"/>
        <w:rPr>
          <w:rFonts w:ascii="Palatino Linotype" w:hAnsi="Palatino Linotype" w:cs="Arial"/>
          <w:i/>
        </w:rPr>
      </w:pPr>
      <w:r w:rsidRPr="00A268C6">
        <w:rPr>
          <w:rFonts w:ascii="Palatino Linotype" w:hAnsi="Palatino Linotype" w:cs="Arial"/>
          <w:i/>
        </w:rPr>
        <w:t>Certificaciones de clave catastral y constancias de información catastral, en el ámbito de su competencia;</w:t>
      </w:r>
    </w:p>
    <w:p w14:paraId="419C4E6F" w14:textId="77777777" w:rsidR="00A268C6" w:rsidRPr="00A268C6" w:rsidRDefault="00A268C6" w:rsidP="00A268C6">
      <w:pPr>
        <w:pStyle w:val="Prrafodelista"/>
        <w:numPr>
          <w:ilvl w:val="0"/>
          <w:numId w:val="15"/>
        </w:numPr>
        <w:spacing w:before="240" w:after="240"/>
        <w:ind w:left="709" w:right="618"/>
        <w:jc w:val="both"/>
        <w:rPr>
          <w:rFonts w:ascii="Palatino Linotype" w:hAnsi="Palatino Linotype" w:cs="Arial"/>
          <w:b/>
          <w:i/>
        </w:rPr>
      </w:pPr>
      <w:r w:rsidRPr="00A268C6">
        <w:rPr>
          <w:rFonts w:ascii="Palatino Linotype" w:hAnsi="Palatino Linotype" w:cs="Arial"/>
          <w:b/>
          <w:i/>
        </w:rPr>
        <w:t>Asignación y registro de clave catastral;</w:t>
      </w:r>
    </w:p>
    <w:p w14:paraId="2479CAAC" w14:textId="77777777" w:rsidR="00A268C6" w:rsidRPr="00A268C6" w:rsidRDefault="00A268C6" w:rsidP="00A268C6">
      <w:pPr>
        <w:pStyle w:val="Prrafodelista"/>
        <w:numPr>
          <w:ilvl w:val="0"/>
          <w:numId w:val="15"/>
        </w:numPr>
        <w:spacing w:before="240" w:after="240"/>
        <w:ind w:left="709" w:right="618"/>
        <w:jc w:val="both"/>
        <w:rPr>
          <w:rFonts w:ascii="Palatino Linotype" w:hAnsi="Palatino Linotype" w:cs="Arial"/>
          <w:i/>
        </w:rPr>
      </w:pPr>
      <w:r w:rsidRPr="00A268C6">
        <w:rPr>
          <w:rFonts w:ascii="Palatino Linotype" w:hAnsi="Palatino Linotype" w:cs="Arial"/>
          <w:i/>
        </w:rPr>
        <w:t>Levantamientos topográficos catastrales, dibujo y cartografía digital;</w:t>
      </w:r>
    </w:p>
    <w:p w14:paraId="6F60F3DC" w14:textId="77777777" w:rsidR="00A268C6" w:rsidRPr="00A268C6" w:rsidRDefault="00A268C6" w:rsidP="00A268C6">
      <w:pPr>
        <w:pStyle w:val="Prrafodelista"/>
        <w:numPr>
          <w:ilvl w:val="0"/>
          <w:numId w:val="15"/>
        </w:numPr>
        <w:spacing w:before="240" w:after="240"/>
        <w:ind w:left="709" w:right="618"/>
        <w:jc w:val="both"/>
        <w:rPr>
          <w:rFonts w:ascii="Palatino Linotype" w:hAnsi="Palatino Linotype" w:cs="Arial"/>
          <w:i/>
        </w:rPr>
      </w:pPr>
      <w:r w:rsidRPr="00A268C6">
        <w:rPr>
          <w:rFonts w:ascii="Palatino Linotype" w:hAnsi="Palatino Linotype" w:cs="Arial"/>
          <w:i/>
        </w:rPr>
        <w:t>Valuación Catastral y actualización de áreas homogéneas, bandas de valor, manzanas, códigos de clave de calle, nomenclatura y valores unitarios de suelo y construcciones;</w:t>
      </w:r>
    </w:p>
    <w:p w14:paraId="757834C8" w14:textId="77777777" w:rsidR="00A268C6" w:rsidRPr="00A268C6" w:rsidRDefault="00A268C6" w:rsidP="00A268C6">
      <w:pPr>
        <w:pStyle w:val="Prrafodelista"/>
        <w:numPr>
          <w:ilvl w:val="0"/>
          <w:numId w:val="15"/>
        </w:numPr>
        <w:spacing w:before="240" w:after="240"/>
        <w:ind w:left="709" w:right="618"/>
        <w:jc w:val="both"/>
        <w:rPr>
          <w:rFonts w:ascii="Palatino Linotype" w:hAnsi="Palatino Linotype" w:cs="Arial"/>
          <w:i/>
        </w:rPr>
      </w:pPr>
      <w:r w:rsidRPr="00A268C6">
        <w:rPr>
          <w:rFonts w:ascii="Palatino Linotype" w:hAnsi="Palatino Linotype" w:cs="Arial"/>
          <w:i/>
        </w:rPr>
        <w:t>Actualización del registro gráfico en medio digital;</w:t>
      </w:r>
    </w:p>
    <w:p w14:paraId="1F8DD239" w14:textId="77777777" w:rsidR="00A268C6" w:rsidRPr="00A268C6" w:rsidRDefault="00A268C6" w:rsidP="00A268C6">
      <w:pPr>
        <w:pStyle w:val="Prrafodelista"/>
        <w:numPr>
          <w:ilvl w:val="0"/>
          <w:numId w:val="15"/>
        </w:numPr>
        <w:spacing w:before="240" w:after="240"/>
        <w:ind w:left="709" w:right="618"/>
        <w:jc w:val="both"/>
        <w:rPr>
          <w:rFonts w:ascii="Palatino Linotype" w:hAnsi="Palatino Linotype" w:cs="Arial"/>
          <w:i/>
        </w:rPr>
      </w:pPr>
      <w:r w:rsidRPr="00A268C6">
        <w:rPr>
          <w:rFonts w:ascii="Palatino Linotype" w:hAnsi="Palatino Linotype" w:cs="Arial"/>
          <w:i/>
        </w:rPr>
        <w:t>Actualización y depuración del registro alfanumérico, y</w:t>
      </w:r>
    </w:p>
    <w:p w14:paraId="7BDBE95E" w14:textId="1BE94C35" w:rsidR="00A268C6" w:rsidRDefault="00A268C6" w:rsidP="00A268C6">
      <w:pPr>
        <w:pStyle w:val="Prrafodelista"/>
        <w:numPr>
          <w:ilvl w:val="0"/>
          <w:numId w:val="15"/>
        </w:numPr>
        <w:spacing w:before="240" w:after="240"/>
        <w:ind w:left="709" w:right="618"/>
        <w:jc w:val="both"/>
        <w:rPr>
          <w:rFonts w:ascii="Palatino Linotype" w:hAnsi="Palatino Linotype" w:cs="Arial"/>
          <w:i/>
        </w:rPr>
      </w:pPr>
      <w:r w:rsidRPr="00A268C6">
        <w:rPr>
          <w:rFonts w:ascii="Palatino Linotype" w:hAnsi="Palatino Linotype" w:cs="Arial"/>
          <w:i/>
        </w:rPr>
        <w:t>Operación del Sistema de Información Catastral.</w:t>
      </w:r>
      <w:r>
        <w:rPr>
          <w:rFonts w:ascii="Palatino Linotype" w:hAnsi="Palatino Linotype" w:cs="Arial"/>
          <w:i/>
        </w:rPr>
        <w:t>”</w:t>
      </w:r>
    </w:p>
    <w:p w14:paraId="601D47EC" w14:textId="5B397E90" w:rsidR="00A268C6" w:rsidRDefault="00A268C6" w:rsidP="00A268C6">
      <w:pPr>
        <w:spacing w:before="240" w:after="240" w:line="360" w:lineRule="auto"/>
        <w:ind w:left="349" w:right="616"/>
        <w:jc w:val="both"/>
        <w:rPr>
          <w:rFonts w:ascii="Palatino Linotype" w:hAnsi="Palatino Linotype" w:cs="Arial"/>
        </w:rPr>
      </w:pPr>
      <w:r w:rsidRPr="00A268C6">
        <w:rPr>
          <w:rFonts w:ascii="Palatino Linotype" w:hAnsi="Palatino Linotype" w:cs="Arial"/>
        </w:rPr>
        <w:t>Énfasis añadido</w:t>
      </w:r>
    </w:p>
    <w:p w14:paraId="25B94514" w14:textId="6291808A" w:rsidR="00C83B92" w:rsidRDefault="00C83B92" w:rsidP="00C83B92">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t>Por su parte el Manual Catastral del Estado de México en su Política ACC001, prevé lo siguiente:</w:t>
      </w:r>
    </w:p>
    <w:p w14:paraId="1D6C0125" w14:textId="38CCF909" w:rsidR="00C83B92" w:rsidRDefault="00C83B92" w:rsidP="00C83B92">
      <w:pPr>
        <w:spacing w:before="240" w:after="240" w:line="360" w:lineRule="auto"/>
        <w:ind w:right="616"/>
        <w:jc w:val="both"/>
        <w:rPr>
          <w:rFonts w:ascii="Palatino Linotype" w:hAnsi="Palatino Linotype" w:cs="Arial"/>
        </w:rPr>
      </w:pPr>
      <w:r>
        <w:rPr>
          <w:rFonts w:ascii="Palatino Linotype" w:hAnsi="Palatino Linotype" w:cs="Arial"/>
          <w:noProof/>
        </w:rPr>
        <w:drawing>
          <wp:inline distT="0" distB="0" distL="0" distR="0" wp14:anchorId="65DAE374" wp14:editId="1494A637">
            <wp:extent cx="5603240" cy="771098"/>
            <wp:effectExtent l="19050" t="19050" r="1651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602" cy="772386"/>
                    </a:xfrm>
                    <a:prstGeom prst="rect">
                      <a:avLst/>
                    </a:prstGeom>
                    <a:noFill/>
                    <a:ln>
                      <a:solidFill>
                        <a:schemeClr val="tx1"/>
                      </a:solidFill>
                    </a:ln>
                  </pic:spPr>
                </pic:pic>
              </a:graphicData>
            </a:graphic>
          </wp:inline>
        </w:drawing>
      </w:r>
    </w:p>
    <w:p w14:paraId="015A7336" w14:textId="5995EDA1" w:rsidR="00A268C6" w:rsidRDefault="00A268C6" w:rsidP="00A268C6">
      <w:pPr>
        <w:pStyle w:val="Prrafodelista"/>
        <w:numPr>
          <w:ilvl w:val="0"/>
          <w:numId w:val="7"/>
        </w:numPr>
        <w:spacing w:before="240" w:after="240" w:line="360" w:lineRule="auto"/>
        <w:ind w:left="0" w:firstLine="0"/>
        <w:jc w:val="both"/>
        <w:rPr>
          <w:rFonts w:ascii="Palatino Linotype" w:hAnsi="Palatino Linotype" w:cs="Arial"/>
        </w:rPr>
      </w:pPr>
      <w:r>
        <w:rPr>
          <w:rFonts w:ascii="Palatino Linotype" w:hAnsi="Palatino Linotype" w:cs="Arial"/>
        </w:rPr>
        <w:lastRenderedPageBreak/>
        <w:t>En ese contexto, cabe definir lo que debemos entender como clave catastral; mismo que, de conformidad con el Código Financiero del Estado de México, en su artículo 179, fracción I, se define de la siguiente manera:</w:t>
      </w:r>
    </w:p>
    <w:p w14:paraId="06029CBD" w14:textId="77777777" w:rsidR="00A268C6" w:rsidRPr="00A268C6" w:rsidRDefault="00A268C6" w:rsidP="00A268C6">
      <w:pPr>
        <w:tabs>
          <w:tab w:val="left" w:pos="1276"/>
          <w:tab w:val="left" w:pos="8505"/>
        </w:tabs>
        <w:autoSpaceDE w:val="0"/>
        <w:autoSpaceDN w:val="0"/>
        <w:adjustRightInd w:val="0"/>
        <w:spacing w:before="240" w:after="240"/>
        <w:ind w:left="567" w:right="616"/>
        <w:jc w:val="both"/>
        <w:rPr>
          <w:rFonts w:ascii="Palatino Linotype" w:hAnsi="Palatino Linotype" w:cs="Arial"/>
          <w:i/>
          <w:szCs w:val="20"/>
        </w:rPr>
      </w:pPr>
      <w:r w:rsidRPr="00A268C6">
        <w:rPr>
          <w:rFonts w:ascii="Palatino Linotype" w:hAnsi="Palatino Linotype" w:cs="Arial"/>
          <w:i/>
          <w:szCs w:val="20"/>
        </w:rPr>
        <w:t>“</w:t>
      </w:r>
      <w:r w:rsidRPr="00A268C6">
        <w:rPr>
          <w:rFonts w:ascii="Palatino Linotype" w:hAnsi="Palatino Linotype" w:cs="Arial"/>
          <w:b/>
          <w:i/>
          <w:szCs w:val="20"/>
        </w:rPr>
        <w:t>Artículo 179.-</w:t>
      </w:r>
      <w:r w:rsidRPr="00A268C6">
        <w:rPr>
          <w:rFonts w:ascii="Palatino Linotype" w:hAnsi="Palatino Linotype" w:cs="Arial"/>
          <w:i/>
          <w:szCs w:val="20"/>
        </w:rPr>
        <w:t xml:space="preserve"> En términos de este capítulo, en lo sucesivo, salvo mención expresa, se entenderá por: </w:t>
      </w:r>
    </w:p>
    <w:p w14:paraId="2D43A207" w14:textId="77777777" w:rsidR="00A268C6" w:rsidRPr="00A268C6" w:rsidRDefault="00A268C6" w:rsidP="00A268C6">
      <w:pPr>
        <w:tabs>
          <w:tab w:val="left" w:pos="1276"/>
          <w:tab w:val="left" w:pos="8505"/>
        </w:tabs>
        <w:autoSpaceDE w:val="0"/>
        <w:autoSpaceDN w:val="0"/>
        <w:adjustRightInd w:val="0"/>
        <w:spacing w:before="240" w:after="240"/>
        <w:ind w:left="567" w:right="616"/>
        <w:jc w:val="both"/>
        <w:rPr>
          <w:rFonts w:ascii="Palatino Linotype" w:hAnsi="Palatino Linotype" w:cs="Arial"/>
          <w:i/>
          <w:szCs w:val="20"/>
        </w:rPr>
      </w:pPr>
      <w:r w:rsidRPr="00A268C6">
        <w:rPr>
          <w:rFonts w:ascii="Palatino Linotype" w:hAnsi="Palatino Linotype" w:cs="Arial"/>
          <w:b/>
          <w:i/>
          <w:szCs w:val="20"/>
        </w:rPr>
        <w:t>I. Clave catastral.-</w:t>
      </w:r>
      <w:r w:rsidRPr="00A268C6">
        <w:rPr>
          <w:rFonts w:ascii="Palatino Linotype" w:hAnsi="Palatino Linotype" w:cs="Arial"/>
          <w:i/>
          <w:szCs w:val="20"/>
        </w:rPr>
        <w:t xml:space="preserve"> </w:t>
      </w:r>
      <w:r w:rsidRPr="00A268C6">
        <w:rPr>
          <w:rFonts w:ascii="Palatino Linotype" w:hAnsi="Palatino Linotype" w:cs="Arial"/>
          <w:i/>
          <w:szCs w:val="20"/>
          <w:u w:val="single"/>
        </w:rPr>
        <w:t>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r w:rsidRPr="00A268C6">
        <w:rPr>
          <w:rFonts w:ascii="Palatino Linotype" w:hAnsi="Palatino Linotype" w:cs="Arial"/>
          <w:i/>
          <w:szCs w:val="20"/>
        </w:rPr>
        <w:t>” (Sic)</w:t>
      </w:r>
    </w:p>
    <w:p w14:paraId="16ABC1B1" w14:textId="77777777" w:rsidR="00A268C6" w:rsidRPr="00A268C6" w:rsidRDefault="00A268C6" w:rsidP="00A268C6">
      <w:pPr>
        <w:tabs>
          <w:tab w:val="left" w:pos="1276"/>
          <w:tab w:val="left" w:pos="8505"/>
        </w:tabs>
        <w:autoSpaceDE w:val="0"/>
        <w:autoSpaceDN w:val="0"/>
        <w:adjustRightInd w:val="0"/>
        <w:spacing w:before="240" w:after="240"/>
        <w:ind w:left="567" w:right="616"/>
        <w:jc w:val="both"/>
        <w:rPr>
          <w:rFonts w:ascii="Palatino Linotype" w:hAnsi="Palatino Linotype" w:cs="Arial"/>
          <w:i/>
          <w:szCs w:val="20"/>
        </w:rPr>
      </w:pPr>
      <w:r w:rsidRPr="00A268C6">
        <w:rPr>
          <w:rFonts w:ascii="Palatino Linotype" w:hAnsi="Palatino Linotype" w:cs="Arial"/>
          <w:i/>
          <w:szCs w:val="20"/>
        </w:rPr>
        <w:t>…</w:t>
      </w:r>
    </w:p>
    <w:p w14:paraId="56326101" w14:textId="77777777" w:rsidR="00A268C6" w:rsidRPr="00A268C6" w:rsidRDefault="00A268C6" w:rsidP="00A268C6">
      <w:pPr>
        <w:tabs>
          <w:tab w:val="left" w:pos="1276"/>
          <w:tab w:val="left" w:pos="8505"/>
        </w:tabs>
        <w:autoSpaceDE w:val="0"/>
        <w:autoSpaceDN w:val="0"/>
        <w:adjustRightInd w:val="0"/>
        <w:spacing w:before="240" w:after="240"/>
        <w:ind w:left="567" w:right="616"/>
        <w:jc w:val="both"/>
        <w:rPr>
          <w:rFonts w:ascii="Palatino Linotype" w:hAnsi="Palatino Linotype" w:cs="Arial"/>
          <w:szCs w:val="20"/>
        </w:rPr>
      </w:pPr>
      <w:r w:rsidRPr="00A268C6">
        <w:rPr>
          <w:rFonts w:ascii="Palatino Linotype" w:hAnsi="Palatino Linotype" w:cs="Arial"/>
          <w:szCs w:val="20"/>
        </w:rPr>
        <w:t>(Énfasis añadido)</w:t>
      </w:r>
    </w:p>
    <w:p w14:paraId="1880D8CA" w14:textId="77777777" w:rsidR="00A268C6" w:rsidRPr="00A268C6" w:rsidRDefault="00A268C6" w:rsidP="00A268C6">
      <w:pPr>
        <w:pStyle w:val="Prrafodelista"/>
        <w:spacing w:before="240" w:after="240" w:line="360" w:lineRule="auto"/>
        <w:ind w:left="0"/>
        <w:jc w:val="both"/>
        <w:rPr>
          <w:rFonts w:ascii="Palatino Linotype" w:hAnsi="Palatino Linotype" w:cs="Arial"/>
        </w:rPr>
      </w:pPr>
    </w:p>
    <w:p w14:paraId="65C0404F" w14:textId="77777777" w:rsidR="00A268C6" w:rsidRDefault="00A268C6" w:rsidP="00A268C6">
      <w:pPr>
        <w:pStyle w:val="Prrafodelista"/>
        <w:numPr>
          <w:ilvl w:val="0"/>
          <w:numId w:val="7"/>
        </w:numPr>
        <w:spacing w:before="240" w:after="240" w:line="360" w:lineRule="auto"/>
        <w:ind w:left="0" w:firstLine="0"/>
        <w:jc w:val="both"/>
        <w:rPr>
          <w:rFonts w:ascii="Palatino Linotype" w:hAnsi="Palatino Linotype" w:cs="Arial"/>
        </w:rPr>
      </w:pPr>
      <w:r w:rsidRPr="00A268C6">
        <w:rPr>
          <w:rFonts w:ascii="Palatino Linotype" w:hAnsi="Palatino Linotype" w:cs="Arial"/>
          <w:color w:val="000000"/>
          <w:lang w:val="es-ES_tradnl"/>
        </w:rPr>
        <w:t>Asimismo</w:t>
      </w:r>
      <w:r w:rsidRPr="00A268C6">
        <w:rPr>
          <w:rFonts w:ascii="Palatino Linotype" w:hAnsi="Palatino Linotype" w:cs="Arial"/>
        </w:rPr>
        <w:t>,</w:t>
      </w:r>
      <w:r>
        <w:rPr>
          <w:rFonts w:ascii="Palatino Linotype" w:hAnsi="Palatino Linotype" w:cs="Arial"/>
        </w:rPr>
        <w:t xml:space="preserve"> el Manual Catastral para el Estado de México</w:t>
      </w:r>
      <w:r>
        <w:rPr>
          <w:rStyle w:val="Refdenotaalpie"/>
          <w:rFonts w:ascii="Palatino Linotype" w:hAnsi="Palatino Linotype" w:cs="Arial"/>
        </w:rPr>
        <w:footnoteReference w:id="1"/>
      </w:r>
      <w:r>
        <w:rPr>
          <w:rFonts w:ascii="Palatino Linotype" w:hAnsi="Palatino Linotype" w:cs="Arial"/>
        </w:rPr>
        <w:t>, refiere al valor catastral como…</w:t>
      </w:r>
      <w:r w:rsidRPr="00C637AD">
        <w:rPr>
          <w:rFonts w:ascii="Palatino Linotype" w:hAnsi="Palatino Linotype" w:cs="Arial"/>
          <w:i/>
          <w:sz w:val="22"/>
        </w:rPr>
        <w:t xml:space="preserve">el valor catastral de la construcción de un inmueble considera cada una de las unidades constructivas (edificaciones) adosadas al mismo. Este valor se obtiene del producto de los factores de mérito o de demérito referentes a la edad, el grado de conservación y el número de niveles </w:t>
      </w:r>
      <w:r w:rsidRPr="00C637AD">
        <w:rPr>
          <w:rFonts w:ascii="Palatino Linotype" w:hAnsi="Palatino Linotype" w:cs="Arial"/>
          <w:i/>
          <w:sz w:val="22"/>
        </w:rPr>
        <w:lastRenderedPageBreak/>
        <w:t>de cada unidad constructiva (en cinco decimales), por el valor unitario de la tipología de construcción que corresponda (en dos decimales) y por la superficie construida (en dos decimales)… (Sic)</w:t>
      </w:r>
      <w:r>
        <w:rPr>
          <w:rFonts w:ascii="Palatino Linotype" w:hAnsi="Palatino Linotype" w:cs="Arial"/>
        </w:rPr>
        <w:t>.</w:t>
      </w:r>
    </w:p>
    <w:p w14:paraId="352B991A" w14:textId="5306C05B" w:rsidR="00A268C6" w:rsidRDefault="00A268C6" w:rsidP="00273B56">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sidRPr="00A268C6">
        <w:rPr>
          <w:rFonts w:ascii="Palatino Linotype" w:hAnsi="Palatino Linotype" w:cs="Arial"/>
        </w:rPr>
        <w:t xml:space="preserve">En virtud de ello, la clave catastral claramente refiere a un código único e irrepetible </w:t>
      </w:r>
      <w:r w:rsidRPr="00A268C6">
        <w:rPr>
          <w:rFonts w:ascii="Palatino Linotype" w:hAnsi="Palatino Linotype" w:cs="Arial"/>
          <w:color w:val="000000"/>
          <w:lang w:val="es-ES_tradnl"/>
        </w:rPr>
        <w:t>compuesto</w:t>
      </w:r>
      <w:r w:rsidRPr="00A268C6">
        <w:rPr>
          <w:rFonts w:ascii="Palatino Linotype" w:hAnsi="Palatino Linotype" w:cs="Arial"/>
        </w:rPr>
        <w:t xml:space="preserve"> con caracteres que permiten la identificación de un inmueble,</w:t>
      </w:r>
      <w:r>
        <w:rPr>
          <w:rFonts w:ascii="Palatino Linotype" w:hAnsi="Palatino Linotype" w:cs="Arial"/>
        </w:rPr>
        <w:t xml:space="preserve">  </w:t>
      </w:r>
      <w:r w:rsidRPr="00A268C6">
        <w:rPr>
          <w:rFonts w:ascii="Palatino Linotype" w:hAnsi="Palatino Linotype" w:cs="Arial"/>
        </w:rPr>
        <w:t>en razón, de que la clave catastral y correlativo a ello el valor catastral, al obtenerse a través de datos específicos del inmueble, que se relacionen a su vez con el valor de inmueb</w:t>
      </w:r>
      <w:r w:rsidR="003504A8">
        <w:rPr>
          <w:rFonts w:ascii="Palatino Linotype" w:hAnsi="Palatino Linotype" w:cs="Arial"/>
        </w:rPr>
        <w:t>le y el valor por construcción.</w:t>
      </w:r>
    </w:p>
    <w:p w14:paraId="13D0F9AB" w14:textId="49756D13" w:rsidR="003504A8" w:rsidRDefault="003504A8" w:rsidP="00273B56">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 xml:space="preserve">En ese sentido, el </w:t>
      </w:r>
      <w:r>
        <w:rPr>
          <w:rFonts w:ascii="Palatino Linotype" w:hAnsi="Palatino Linotype" w:cs="Arial"/>
          <w:b/>
        </w:rPr>
        <w:t>SUJETO OBLIGADO</w:t>
      </w:r>
      <w:r>
        <w:rPr>
          <w:rFonts w:ascii="Palatino Linotype" w:hAnsi="Palatino Linotype" w:cs="Arial"/>
        </w:rPr>
        <w:t xml:space="preserve"> expuso, que lo señalado por el particular como “clave predial”, corresponde a la certificación de clave y valor catastral, como se observa:</w:t>
      </w:r>
    </w:p>
    <w:p w14:paraId="78029207" w14:textId="4B3542F6" w:rsidR="003504A8" w:rsidRDefault="003504A8" w:rsidP="003504A8">
      <w:pPr>
        <w:pStyle w:val="Prrafodelista"/>
        <w:autoSpaceDE w:val="0"/>
        <w:autoSpaceDN w:val="0"/>
        <w:adjustRightInd w:val="0"/>
        <w:spacing w:before="240" w:after="240"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14:anchorId="33534B73" wp14:editId="65E94CA2">
            <wp:extent cx="5049520" cy="1207770"/>
            <wp:effectExtent l="19050" t="19050" r="17780" b="1143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49520" cy="1207770"/>
                    </a:xfrm>
                    <a:prstGeom prst="rect">
                      <a:avLst/>
                    </a:prstGeom>
                    <a:noFill/>
                    <a:ln>
                      <a:solidFill>
                        <a:schemeClr val="tx1"/>
                      </a:solidFill>
                    </a:ln>
                  </pic:spPr>
                </pic:pic>
              </a:graphicData>
            </a:graphic>
          </wp:inline>
        </w:drawing>
      </w:r>
    </w:p>
    <w:p w14:paraId="235EF3CF" w14:textId="0F10C9B5" w:rsidR="00A268C6" w:rsidRPr="00FB4467" w:rsidRDefault="00464038" w:rsidP="00FB4467">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b/>
        </w:rPr>
      </w:pPr>
      <w:r w:rsidRPr="00FB4467">
        <w:rPr>
          <w:rFonts w:ascii="Palatino Linotype" w:hAnsi="Palatino Linotype" w:cs="Arial"/>
        </w:rPr>
        <w:t xml:space="preserve">Atento a lo anterior, es que </w:t>
      </w:r>
      <w:r w:rsidR="00930AF5">
        <w:rPr>
          <w:rFonts w:ascii="Palatino Linotype" w:hAnsi="Palatino Linotype" w:cs="Arial"/>
        </w:rPr>
        <w:t>al existir un pronunciamiento concreto al respecto por parte del Director de Catastro en su calidad de servidor público habilitado, es que se tiene por colmado el punto de referencia.</w:t>
      </w:r>
    </w:p>
    <w:p w14:paraId="516AB671" w14:textId="5935EFD6" w:rsidR="00930AF5" w:rsidRDefault="00464038" w:rsidP="000366D3">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Posteriormente, deviene la solicitud de los c</w:t>
      </w:r>
      <w:r w:rsidRPr="00464038">
        <w:rPr>
          <w:rFonts w:ascii="Palatino Linotype" w:hAnsi="Palatino Linotype" w:cs="Arial"/>
        </w:rPr>
        <w:t>ostos y</w:t>
      </w:r>
      <w:r>
        <w:rPr>
          <w:rFonts w:ascii="Palatino Linotype" w:hAnsi="Palatino Linotype" w:cs="Arial"/>
        </w:rPr>
        <w:t xml:space="preserve"> su fundamento legal</w:t>
      </w:r>
      <w:r w:rsidR="000366D3">
        <w:rPr>
          <w:rFonts w:ascii="Palatino Linotype" w:hAnsi="Palatino Linotype" w:cs="Arial"/>
        </w:rPr>
        <w:t>, al respecto s</w:t>
      </w:r>
      <w:r w:rsidR="000366D3" w:rsidRPr="000366D3">
        <w:rPr>
          <w:rFonts w:ascii="Palatino Linotype" w:hAnsi="Palatino Linotype" w:cs="Arial"/>
        </w:rPr>
        <w:t>e señalan las tarifas contenida en el artículo 166 del Código Financiero de</w:t>
      </w:r>
      <w:r w:rsidR="000366D3">
        <w:rPr>
          <w:rFonts w:ascii="Palatino Linotype" w:hAnsi="Palatino Linotype" w:cs="Arial"/>
        </w:rPr>
        <w:t>l Estado de México y Municipios,</w:t>
      </w:r>
      <w:r w:rsidR="000366D3" w:rsidRPr="000366D3">
        <w:rPr>
          <w:rFonts w:ascii="Palatino Linotype" w:hAnsi="Palatino Linotype" w:cs="Arial"/>
        </w:rPr>
        <w:t xml:space="preserve"> </w:t>
      </w:r>
      <w:r w:rsidR="00930AF5">
        <w:rPr>
          <w:rFonts w:ascii="Palatino Linotype" w:hAnsi="Palatino Linotype" w:cs="Arial"/>
        </w:rPr>
        <w:t>y se señaló lo siguiente:</w:t>
      </w:r>
    </w:p>
    <w:p w14:paraId="62920B12" w14:textId="0CF5DF9A" w:rsidR="00930AF5" w:rsidRDefault="00930AF5" w:rsidP="00930AF5">
      <w:pPr>
        <w:pStyle w:val="Prrafodelista"/>
        <w:autoSpaceDE w:val="0"/>
        <w:autoSpaceDN w:val="0"/>
        <w:adjustRightInd w:val="0"/>
        <w:spacing w:before="240" w:after="240" w:line="360" w:lineRule="auto"/>
        <w:ind w:left="0"/>
        <w:jc w:val="center"/>
        <w:rPr>
          <w:rFonts w:ascii="Palatino Linotype" w:hAnsi="Palatino Linotype" w:cs="Arial"/>
        </w:rPr>
      </w:pPr>
      <w:r>
        <w:rPr>
          <w:rFonts w:ascii="Palatino Linotype" w:hAnsi="Palatino Linotype" w:cs="Arial"/>
          <w:noProof/>
          <w:lang w:val="es-MX" w:eastAsia="es-MX"/>
        </w:rPr>
        <w:lastRenderedPageBreak/>
        <w:drawing>
          <wp:inline distT="0" distB="0" distL="0" distR="0" wp14:anchorId="70CFA254" wp14:editId="15E82FE2">
            <wp:extent cx="3536355" cy="3527947"/>
            <wp:effectExtent l="19050" t="19050" r="26035" b="158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39530" cy="3531114"/>
                    </a:xfrm>
                    <a:prstGeom prst="rect">
                      <a:avLst/>
                    </a:prstGeom>
                    <a:noFill/>
                    <a:ln>
                      <a:solidFill>
                        <a:schemeClr val="tx1"/>
                      </a:solidFill>
                    </a:ln>
                  </pic:spPr>
                </pic:pic>
              </a:graphicData>
            </a:graphic>
          </wp:inline>
        </w:drawing>
      </w:r>
    </w:p>
    <w:p w14:paraId="1225D8F2" w14:textId="07227536" w:rsidR="000366D3" w:rsidRPr="00930AF5" w:rsidRDefault="00930AF5" w:rsidP="007C4E52">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rPr>
      </w:pPr>
      <w:r w:rsidRPr="00930AF5">
        <w:rPr>
          <w:rFonts w:ascii="Palatino Linotype" w:hAnsi="Palatino Linotype" w:cs="Arial"/>
        </w:rPr>
        <w:t xml:space="preserve">De acuerdo a lo anterior es que </w:t>
      </w:r>
      <w:r w:rsidR="000366D3" w:rsidRPr="00930AF5">
        <w:rPr>
          <w:rFonts w:ascii="Palatino Linotype" w:hAnsi="Palatino Linotype" w:cs="Arial"/>
        </w:rPr>
        <w:t xml:space="preserve">se tiene por </w:t>
      </w:r>
      <w:r w:rsidRPr="00930AF5">
        <w:rPr>
          <w:rFonts w:ascii="Palatino Linotype" w:hAnsi="Palatino Linotype" w:cs="Arial"/>
        </w:rPr>
        <w:t xml:space="preserve">atendido </w:t>
      </w:r>
      <w:r w:rsidR="000366D3" w:rsidRPr="00930AF5">
        <w:rPr>
          <w:rFonts w:ascii="Palatino Linotype" w:hAnsi="Palatino Linotype" w:cs="Arial"/>
        </w:rPr>
        <w:t xml:space="preserve">el punto </w:t>
      </w:r>
      <w:r w:rsidRPr="00930AF5">
        <w:rPr>
          <w:rFonts w:ascii="Palatino Linotype" w:hAnsi="Palatino Linotype" w:cs="Arial"/>
        </w:rPr>
        <w:t>en comento</w:t>
      </w:r>
      <w:r w:rsidR="000366D3" w:rsidRPr="00930AF5">
        <w:rPr>
          <w:rFonts w:ascii="Palatino Linotype" w:hAnsi="Palatino Linotype" w:cs="Arial"/>
        </w:rPr>
        <w:t>.</w:t>
      </w:r>
      <w:r>
        <w:rPr>
          <w:rFonts w:ascii="Palatino Linotype" w:hAnsi="Palatino Linotype" w:cs="Arial"/>
        </w:rPr>
        <w:t xml:space="preserve"> </w:t>
      </w:r>
      <w:r w:rsidR="000366D3" w:rsidRPr="00930AF5">
        <w:rPr>
          <w:rFonts w:ascii="Palatino Linotype" w:hAnsi="Palatino Linotype" w:cs="Arial"/>
        </w:rPr>
        <w:t xml:space="preserve">Posteriormente, se requirió el tiempo de duración del trámite; a lo que el </w:t>
      </w:r>
      <w:r w:rsidR="000366D3" w:rsidRPr="00930AF5">
        <w:rPr>
          <w:rFonts w:ascii="Palatino Linotype" w:hAnsi="Palatino Linotype" w:cs="Arial"/>
          <w:b/>
        </w:rPr>
        <w:t>SUJETO OBLIGADO</w:t>
      </w:r>
      <w:r w:rsidR="000366D3" w:rsidRPr="00930AF5">
        <w:rPr>
          <w:rFonts w:ascii="Palatino Linotype" w:hAnsi="Palatino Linotype" w:cs="Arial"/>
        </w:rPr>
        <w:t xml:space="preserve"> respondió que es de 15 días, de modo tal que se tiene por atendida dicha solicitud, al existir un pronunciamiento puntual y del cual </w:t>
      </w:r>
      <w:r w:rsidR="000366D3" w:rsidRPr="00930AF5">
        <w:rPr>
          <w:rFonts w:ascii="Palatino Linotype" w:eastAsia="MS Mincho" w:hAnsi="Palatino Linotype" w:cs="Arial"/>
        </w:rPr>
        <w:t xml:space="preserve">este Órgano Garante no puede </w:t>
      </w:r>
      <w:r w:rsidR="000366D3" w:rsidRPr="00930AF5">
        <w:rPr>
          <w:rFonts w:ascii="Palatino Linotype" w:hAnsi="Palatino Linotype" w:cs="Bookman Old Style"/>
        </w:rPr>
        <w:t>dudar de su veracidad</w:t>
      </w:r>
      <w:r w:rsidR="000366D3" w:rsidRPr="00930AF5">
        <w:rPr>
          <w:rFonts w:ascii="Palatino Linotype" w:hAnsi="Palatino Linotype"/>
        </w:rPr>
        <w:t>, por ser una</w:t>
      </w:r>
      <w:r w:rsidR="000366D3" w:rsidRPr="00930AF5">
        <w:rPr>
          <w:rFonts w:ascii="Palatino Linotype" w:hAnsi="Palatino Linotype" w:cs="Arial"/>
        </w:rPr>
        <w:t xml:space="preserve"> situación que se aleja de las atribuciones de este Instituto </w:t>
      </w:r>
      <w:r w:rsidR="000366D3" w:rsidRPr="00930AF5">
        <w:rPr>
          <w:rFonts w:ascii="Palatino Linotype" w:hAnsi="Palatino Linotype"/>
          <w:color w:val="000000"/>
        </w:rPr>
        <w:t>máxime que al momento que ponen a disposición ésta, la misma tiene el carácter oficial y se presume veraz, tan es así que la misma queda registrada en el Sistema de Acceso a la Información Mexiquense (SAIMEX).</w:t>
      </w:r>
    </w:p>
    <w:p w14:paraId="172BB31C" w14:textId="77777777" w:rsidR="000366D3" w:rsidRPr="00D73F65" w:rsidRDefault="000366D3" w:rsidP="000366D3">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rPr>
      </w:pPr>
      <w:r w:rsidRPr="000366D3">
        <w:rPr>
          <w:rFonts w:ascii="Palatino Linotype" w:hAnsi="Palatino Linotype" w:cs="Arial"/>
        </w:rPr>
        <w:t>Sirviendo</w:t>
      </w:r>
      <w:r w:rsidRPr="00D73F65">
        <w:rPr>
          <w:rFonts w:ascii="Palatino Linotype" w:hAnsi="Palatino Linotype"/>
        </w:rPr>
        <w:t xml:space="preserve"> de apoyo a lo anterior por analogía, el criterio 31-10 emitido por el ahora Instituto Nacional de Transparencia, Acceso a la Información y Protección de Datos Personales, que a la letra dice:</w:t>
      </w:r>
    </w:p>
    <w:p w14:paraId="0282EDB3" w14:textId="77777777" w:rsidR="000366D3" w:rsidRPr="00D73F65" w:rsidRDefault="000366D3" w:rsidP="000366D3">
      <w:pPr>
        <w:pStyle w:val="Default"/>
        <w:spacing w:before="240" w:after="360" w:line="360" w:lineRule="auto"/>
        <w:ind w:left="851" w:right="850"/>
        <w:jc w:val="both"/>
        <w:rPr>
          <w:rFonts w:ascii="Palatino Linotype" w:hAnsi="Palatino Linotype"/>
          <w:i/>
        </w:rPr>
      </w:pPr>
      <w:r w:rsidRPr="00D73F65">
        <w:rPr>
          <w:rFonts w:ascii="Palatino Linotype" w:hAnsi="Palatino Linotype"/>
          <w:i/>
        </w:rPr>
        <w:lastRenderedPageBreak/>
        <w:t xml:space="preserve">El Instituto Federal de Acceso a la Información y Protección de Datos </w:t>
      </w:r>
      <w:r w:rsidRPr="00D73F65">
        <w:rPr>
          <w:rFonts w:ascii="Palatino Linotype" w:hAnsi="Palatino Linotype"/>
          <w:b/>
          <w:i/>
        </w:rPr>
        <w:t>no cuenta con facultades para pronunciarse respecto de la veracidad de los documentos proporcionados por los sujetos obligados.</w:t>
      </w:r>
      <w:r w:rsidRPr="00D73F6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73E5AC2A" w14:textId="77777777" w:rsidR="000366D3" w:rsidRPr="00D73F65" w:rsidRDefault="000366D3" w:rsidP="000366D3">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i/>
        </w:rPr>
      </w:pPr>
      <w:r w:rsidRPr="00D73F65">
        <w:rPr>
          <w:rFonts w:ascii="Palatino Linotype" w:hAnsi="Palatino Linotype"/>
        </w:rPr>
        <w:t xml:space="preserve">Asimismo, la </w:t>
      </w:r>
      <w:r w:rsidRPr="00D73F65">
        <w:rPr>
          <w:rFonts w:ascii="Palatino Linotype" w:hAnsi="Palatino Linotype"/>
          <w:b/>
        </w:rPr>
        <w:t>Ley de Transparencia y Acceso a la Información Pública del Estado de México y Municipios</w:t>
      </w:r>
      <w:r w:rsidRPr="00D73F65">
        <w:rPr>
          <w:rFonts w:ascii="Palatino Linotype" w:hAnsi="Palatino Linotype"/>
        </w:rPr>
        <w:t xml:space="preserve"> </w:t>
      </w:r>
      <w:r>
        <w:rPr>
          <w:rFonts w:ascii="Palatino Linotype" w:hAnsi="Palatino Linotype"/>
        </w:rPr>
        <w:t xml:space="preserve">artículo 3, </w:t>
      </w:r>
      <w:r w:rsidRPr="00D73F65">
        <w:rPr>
          <w:rFonts w:ascii="Palatino Linotype" w:hAnsi="Palatino Linotype"/>
        </w:rPr>
        <w:t>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numeral en comento que a la letra señala:</w:t>
      </w:r>
    </w:p>
    <w:p w14:paraId="2E9C04AF" w14:textId="77777777" w:rsidR="000366D3" w:rsidRPr="00D73F65" w:rsidRDefault="000366D3" w:rsidP="000366D3">
      <w:pPr>
        <w:pStyle w:val="Prrafodelista"/>
        <w:spacing w:line="360" w:lineRule="auto"/>
        <w:ind w:left="709" w:right="680"/>
        <w:jc w:val="both"/>
        <w:rPr>
          <w:rFonts w:ascii="Palatino Linotype" w:hAnsi="Palatino Linotype" w:cs="Arial"/>
          <w:b/>
          <w:i/>
        </w:rPr>
      </w:pPr>
      <w:r w:rsidRPr="00D73F65">
        <w:rPr>
          <w:rFonts w:ascii="Palatino Linotype" w:hAnsi="Palatino Linotype" w:cs="Arial"/>
          <w:i/>
        </w:rPr>
        <w:lastRenderedPageBreak/>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D73F65">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14:paraId="093797D0" w14:textId="77777777" w:rsidR="000366D3" w:rsidRDefault="000366D3" w:rsidP="000366D3">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noProof/>
          <w:lang w:eastAsia="es-MX"/>
        </w:rPr>
      </w:pPr>
      <w:r w:rsidRPr="00D73F65">
        <w:rPr>
          <w:rFonts w:ascii="Palatino Linotype" w:hAnsi="Palatino Linotype"/>
        </w:rPr>
        <w:t>Numerales</w:t>
      </w:r>
      <w:r w:rsidRPr="00D73F65">
        <w:rPr>
          <w:rFonts w:ascii="Palatino Linotype" w:hAnsi="Palatino Linotype" w:cs="Arial"/>
          <w:noProof/>
          <w:lang w:eastAsia="es-MX"/>
        </w:rPr>
        <w:t xml:space="preserve"> que compelen al </w:t>
      </w:r>
      <w:r w:rsidRPr="00D73F65">
        <w:rPr>
          <w:rFonts w:ascii="Palatino Linotype" w:hAnsi="Palatino Linotype" w:cs="Arial"/>
          <w:b/>
          <w:noProof/>
          <w:lang w:eastAsia="es-MX"/>
        </w:rPr>
        <w:t>SUJETO OBLIGADO</w:t>
      </w:r>
      <w:r w:rsidRPr="00D73F65">
        <w:rPr>
          <w:rFonts w:ascii="Palatino Linotype" w:hAnsi="Palatino Linotype" w:cs="Arial"/>
          <w:noProof/>
          <w:lang w:eastAsia="es-MX"/>
        </w:rPr>
        <w:t xml:space="preserve"> apegarse en todo momento a los </w:t>
      </w:r>
      <w:r w:rsidRPr="00D73F65">
        <w:rPr>
          <w:rFonts w:ascii="Palatino Linotype" w:hAnsi="Palatino Linotype"/>
        </w:rPr>
        <w:t>criterios</w:t>
      </w:r>
      <w:r w:rsidRPr="00D73F65">
        <w:rPr>
          <w:rFonts w:ascii="Palatino Linotype" w:hAnsi="Palatino Linotype" w:cs="Arial"/>
          <w:noProof/>
          <w:lang w:eastAsia="es-MX"/>
        </w:rPr>
        <w:t xml:space="preserve"> ya expuestos, imipidiendo a este Órgano Colegiado cuestionar la veracidad de la información.</w:t>
      </w:r>
    </w:p>
    <w:p w14:paraId="3DBC8FBA" w14:textId="499FD7F9" w:rsidR="000366D3" w:rsidRDefault="002308F1" w:rsidP="002308F1">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sidRPr="002308F1">
        <w:rPr>
          <w:rFonts w:ascii="Palatino Linotype" w:hAnsi="Palatino Linotype" w:cs="Arial"/>
        </w:rPr>
        <w:t>Posteriormente, se solicitó un extracto del Manual Administrativo y de Procedimientos donde este asentado el trámite de referencia, punto que también se tuvo por colmado, en razón de</w:t>
      </w:r>
      <w:r>
        <w:rPr>
          <w:rFonts w:ascii="Palatino Linotype" w:hAnsi="Palatino Linotype" w:cs="Arial"/>
        </w:rPr>
        <w:t xml:space="preserve"> las siguientes consideraciones.</w:t>
      </w:r>
    </w:p>
    <w:p w14:paraId="2CEE5442" w14:textId="77777777" w:rsidR="00273B56" w:rsidRPr="00273B56" w:rsidRDefault="002308F1" w:rsidP="00273B56">
      <w:pPr>
        <w:pStyle w:val="Prrafodelista"/>
        <w:numPr>
          <w:ilvl w:val="0"/>
          <w:numId w:val="7"/>
        </w:numPr>
        <w:spacing w:before="240" w:after="240" w:line="360" w:lineRule="auto"/>
        <w:ind w:left="0" w:firstLine="0"/>
        <w:jc w:val="both"/>
        <w:rPr>
          <w:rFonts w:ascii="Palatino Linotype" w:hAnsi="Palatino Linotype" w:cs="Arial"/>
          <w:i/>
          <w:sz w:val="22"/>
          <w:szCs w:val="22"/>
          <w:lang w:eastAsia="es-MX"/>
        </w:rPr>
      </w:pPr>
      <w:r>
        <w:rPr>
          <w:rFonts w:ascii="Palatino Linotype" w:hAnsi="Palatino Linotype" w:cs="Arial"/>
        </w:rPr>
        <w:t>El</w:t>
      </w:r>
      <w:r w:rsidRPr="002308F1">
        <w:rPr>
          <w:rFonts w:ascii="Palatino Linotype" w:hAnsi="Palatino Linotype" w:cs="Arial"/>
          <w:b/>
        </w:rPr>
        <w:t xml:space="preserve"> SUJETO OBLIGADO</w:t>
      </w:r>
      <w:r>
        <w:rPr>
          <w:rFonts w:ascii="Palatino Linotype" w:hAnsi="Palatino Linotype" w:cs="Arial"/>
          <w:b/>
        </w:rPr>
        <w:t xml:space="preserve">, </w:t>
      </w:r>
      <w:r>
        <w:rPr>
          <w:rFonts w:ascii="Palatino Linotype" w:hAnsi="Palatino Linotype" w:cs="Arial"/>
        </w:rPr>
        <w:t xml:space="preserve"> ya informó al solicitante del Manual Catastral para el Estado de México, del que se advierte el trámite de referencia </w:t>
      </w:r>
      <w:r w:rsidR="00273B56">
        <w:rPr>
          <w:rFonts w:ascii="Palatino Linotype" w:hAnsi="Palatino Linotype" w:cs="Arial"/>
        </w:rPr>
        <w:t>y del cual, el particular de propia cuenta puede obtener el extracto que requiere.</w:t>
      </w:r>
    </w:p>
    <w:p w14:paraId="732C3914" w14:textId="4087F1A6" w:rsidR="00273B56" w:rsidRPr="001B306D" w:rsidRDefault="00273B56" w:rsidP="00273B56">
      <w:pPr>
        <w:pStyle w:val="Prrafodelista"/>
        <w:numPr>
          <w:ilvl w:val="0"/>
          <w:numId w:val="7"/>
        </w:numPr>
        <w:spacing w:before="240" w:after="240" w:line="360" w:lineRule="auto"/>
        <w:ind w:left="0" w:firstLine="0"/>
        <w:jc w:val="both"/>
        <w:rPr>
          <w:rFonts w:ascii="Palatino Linotype" w:hAnsi="Palatino Linotype" w:cs="Arial"/>
          <w:i/>
          <w:sz w:val="22"/>
          <w:szCs w:val="22"/>
          <w:lang w:eastAsia="es-MX"/>
        </w:rPr>
      </w:pPr>
      <w:r>
        <w:rPr>
          <w:rFonts w:ascii="Palatino Linotype" w:hAnsi="Palatino Linotype" w:cs="Arial"/>
        </w:rPr>
        <w:t xml:space="preserve">En ese sentido, señalar que </w:t>
      </w:r>
      <w:r w:rsidR="002308F1">
        <w:rPr>
          <w:rFonts w:ascii="Palatino Linotype" w:hAnsi="Palatino Linotype" w:cs="Arial"/>
        </w:rPr>
        <w:t xml:space="preserve">si bien </w:t>
      </w:r>
      <w:r>
        <w:rPr>
          <w:rFonts w:ascii="Palatino Linotype" w:hAnsi="Palatino Linotype" w:cs="Arial"/>
        </w:rPr>
        <w:t xml:space="preserve">el </w:t>
      </w:r>
      <w:r>
        <w:rPr>
          <w:rFonts w:ascii="Palatino Linotype" w:hAnsi="Palatino Linotype" w:cs="Arial"/>
          <w:b/>
        </w:rPr>
        <w:t xml:space="preserve">SUJETO OBLIGADO </w:t>
      </w:r>
      <w:r w:rsidR="002308F1">
        <w:rPr>
          <w:rFonts w:ascii="Palatino Linotype" w:hAnsi="Palatino Linotype" w:cs="Arial"/>
        </w:rPr>
        <w:t xml:space="preserve">le </w:t>
      </w:r>
      <w:r>
        <w:rPr>
          <w:rFonts w:ascii="Palatino Linotype" w:hAnsi="Palatino Linotype" w:cs="Arial"/>
        </w:rPr>
        <w:t>generó</w:t>
      </w:r>
      <w:r w:rsidR="002308F1">
        <w:rPr>
          <w:rFonts w:ascii="Palatino Linotype" w:hAnsi="Palatino Linotype" w:cs="Arial"/>
        </w:rPr>
        <w:t xml:space="preserve"> un extracto al solicitante vía informe justificado con el ánimo de satisfacer sus pretensiones especificas; también lo es que dicho extracto no </w:t>
      </w:r>
      <w:r w:rsidR="00930AF5">
        <w:rPr>
          <w:rFonts w:ascii="Palatino Linotype" w:hAnsi="Palatino Linotype" w:cs="Arial"/>
        </w:rPr>
        <w:t>contempla la totalidad de lo relativo a dicho trámite</w:t>
      </w:r>
      <w:r w:rsidR="002308F1">
        <w:rPr>
          <w:rFonts w:ascii="Palatino Linotype" w:hAnsi="Palatino Linotype" w:cs="Arial"/>
        </w:rPr>
        <w:t xml:space="preserve">, no obstante </w:t>
      </w:r>
      <w:r>
        <w:rPr>
          <w:rFonts w:ascii="Palatino Linotype" w:hAnsi="Palatino Linotype" w:cs="Arial"/>
        </w:rPr>
        <w:t>–</w:t>
      </w:r>
      <w:r w:rsidR="002308F1">
        <w:rPr>
          <w:rFonts w:ascii="Palatino Linotype" w:hAnsi="Palatino Linotype" w:cs="Arial"/>
        </w:rPr>
        <w:t>se</w:t>
      </w:r>
      <w:r>
        <w:rPr>
          <w:rFonts w:ascii="Palatino Linotype" w:hAnsi="Palatino Linotype" w:cs="Arial"/>
        </w:rPr>
        <w:t xml:space="preserve"> insiste– se</w:t>
      </w:r>
      <w:r w:rsidR="002308F1">
        <w:rPr>
          <w:rFonts w:ascii="Palatino Linotype" w:hAnsi="Palatino Linotype" w:cs="Arial"/>
        </w:rPr>
        <w:t xml:space="preserve"> tiene por colmado el punto de mérito, en virtud de que ya es del conocimiento del particular la normatividad requerida, </w:t>
      </w:r>
      <w:r>
        <w:rPr>
          <w:rFonts w:ascii="Palatino Linotype" w:hAnsi="Palatino Linotype" w:cs="Arial"/>
        </w:rPr>
        <w:t>aun cuando no se haya realizado</w:t>
      </w:r>
      <w:r w:rsidR="002308F1">
        <w:rPr>
          <w:rFonts w:ascii="Palatino Linotype" w:hAnsi="Palatino Linotype" w:cs="Arial"/>
        </w:rPr>
        <w:t xml:space="preserve"> el extracto como lo peticionó</w:t>
      </w:r>
      <w:r>
        <w:rPr>
          <w:rFonts w:ascii="Palatino Linotype" w:hAnsi="Palatino Linotype" w:cs="Arial"/>
        </w:rPr>
        <w:t xml:space="preserve"> el </w:t>
      </w:r>
      <w:r>
        <w:rPr>
          <w:rFonts w:ascii="Palatino Linotype" w:hAnsi="Palatino Linotype" w:cs="Arial"/>
        </w:rPr>
        <w:lastRenderedPageBreak/>
        <w:t>particular</w:t>
      </w:r>
      <w:r w:rsidR="002308F1">
        <w:rPr>
          <w:rFonts w:ascii="Palatino Linotype" w:hAnsi="Palatino Linotype" w:cs="Arial"/>
        </w:rPr>
        <w:t xml:space="preserve">; </w:t>
      </w:r>
      <w:r>
        <w:rPr>
          <w:rFonts w:ascii="Palatino Linotype" w:hAnsi="Palatino Linotype" w:cs="Arial"/>
        </w:rPr>
        <w:t>toda vez que</w:t>
      </w:r>
      <w:r w:rsidR="002308F1">
        <w:rPr>
          <w:rFonts w:ascii="Palatino Linotype" w:hAnsi="Palatino Linotype" w:cs="Arial"/>
        </w:rPr>
        <w:t xml:space="preserve"> </w:t>
      </w:r>
      <w:r w:rsidRPr="001B306D">
        <w:rPr>
          <w:rFonts w:ascii="Palatino Linotype" w:hAnsi="Palatino Linotype" w:cs="Arial"/>
        </w:rPr>
        <w:t xml:space="preserve">el Derecho de Acceso a la Información Pública se satisface en aquellos casos en que se entregue el soporte documental en que conste la información pública, toda vez que </w:t>
      </w:r>
      <w:r w:rsidRPr="001B306D">
        <w:rPr>
          <w:rFonts w:ascii="Palatino Linotype" w:hAnsi="Palatino Linotype" w:cs="Arial"/>
          <w:u w:val="single"/>
        </w:rPr>
        <w:t xml:space="preserve">no se tiene el deber de generar un documento </w:t>
      </w:r>
      <w:r w:rsidRPr="00273B56">
        <w:rPr>
          <w:rFonts w:ascii="Palatino Linotype" w:hAnsi="Palatino Linotype" w:cs="Arial"/>
          <w:i/>
          <w:u w:val="single"/>
        </w:rPr>
        <w:t>A</w:t>
      </w:r>
      <w:r w:rsidRPr="001B306D">
        <w:rPr>
          <w:rFonts w:ascii="Palatino Linotype" w:hAnsi="Palatino Linotype" w:cs="Arial"/>
          <w:i/>
          <w:u w:val="single"/>
        </w:rPr>
        <w:t xml:space="preserve">d </w:t>
      </w:r>
      <w:r>
        <w:rPr>
          <w:rFonts w:ascii="Palatino Linotype" w:hAnsi="Palatino Linotype" w:cs="Arial"/>
          <w:i/>
          <w:u w:val="single"/>
        </w:rPr>
        <w:t>h</w:t>
      </w:r>
      <w:r w:rsidRPr="001B306D">
        <w:rPr>
          <w:rFonts w:ascii="Palatino Linotype" w:hAnsi="Palatino Linotype" w:cs="Arial"/>
          <w:i/>
          <w:u w:val="single"/>
        </w:rPr>
        <w:t>oc</w:t>
      </w:r>
      <w:r w:rsidRPr="001B306D">
        <w:rPr>
          <w:rFonts w:ascii="Palatino Linotype" w:hAnsi="Palatino Linotype" w:cs="Arial"/>
          <w:u w:val="single"/>
        </w:rPr>
        <w:t>, para satisfacer la solicitud</w:t>
      </w:r>
      <w:r>
        <w:rPr>
          <w:rFonts w:ascii="Palatino Linotype" w:hAnsi="Palatino Linotype" w:cs="Arial"/>
          <w:u w:val="single"/>
        </w:rPr>
        <w:t xml:space="preserve"> en los términos que el propio particular establezca</w:t>
      </w:r>
      <w:r w:rsidRPr="001B306D">
        <w:rPr>
          <w:rFonts w:ascii="Palatino Linotype" w:hAnsi="Palatino Linotype" w:cs="Arial"/>
        </w:rPr>
        <w:t>.</w:t>
      </w:r>
    </w:p>
    <w:p w14:paraId="0296A842" w14:textId="77777777" w:rsidR="00273B56" w:rsidRPr="00A23E2D" w:rsidRDefault="00273B56" w:rsidP="00273B56">
      <w:pPr>
        <w:pStyle w:val="Prrafodelista"/>
        <w:numPr>
          <w:ilvl w:val="0"/>
          <w:numId w:val="7"/>
        </w:numPr>
        <w:spacing w:before="240" w:after="240" w:line="360" w:lineRule="auto"/>
        <w:ind w:left="0" w:firstLine="0"/>
        <w:jc w:val="both"/>
        <w:rPr>
          <w:rFonts w:ascii="Palatino Linotype" w:hAnsi="Palatino Linotype" w:cs="Arial"/>
          <w:i/>
          <w:sz w:val="22"/>
          <w:szCs w:val="22"/>
          <w:lang w:eastAsia="es-MX"/>
        </w:rPr>
      </w:pPr>
      <w:r w:rsidRPr="00A23E2D">
        <w:rPr>
          <w:rFonts w:ascii="Palatino Linotype" w:hAnsi="Palatino Linotype" w:cs="Arial"/>
        </w:rPr>
        <w:t xml:space="preserve">Como apoyo a lo anterior, es aplicable por analogía el </w:t>
      </w:r>
      <w:r w:rsidRPr="00E14622">
        <w:rPr>
          <w:rFonts w:ascii="Palatino Linotype" w:hAnsi="Palatino Linotype" w:cs="Arial"/>
          <w:b/>
        </w:rPr>
        <w:t>Criterio 03/17</w:t>
      </w:r>
      <w:r w:rsidRPr="00A23E2D">
        <w:rPr>
          <w:rFonts w:ascii="Palatino Linotype" w:hAnsi="Palatino Linotype" w:cs="Arial"/>
        </w:rPr>
        <w:t xml:space="preserve">, emitido por el Pleno del </w:t>
      </w:r>
      <w:r w:rsidRPr="00E14622">
        <w:rPr>
          <w:rFonts w:ascii="Palatino Linotype" w:hAnsi="Palatino Linotype" w:cs="Arial"/>
        </w:rPr>
        <w:t>Instituto Nacional de Transparencia, Acceso a la Información y Protección de Datos Personales (INAI)</w:t>
      </w:r>
      <w:r w:rsidRPr="00A23E2D">
        <w:rPr>
          <w:rFonts w:ascii="Palatino Linotype" w:hAnsi="Palatino Linotype" w:cs="Arial"/>
          <w:bCs/>
        </w:rPr>
        <w:t>, que a la letra dice:</w:t>
      </w:r>
    </w:p>
    <w:p w14:paraId="68C1A658" w14:textId="77777777" w:rsidR="00273B56" w:rsidRPr="00E14622" w:rsidRDefault="00273B56" w:rsidP="00273B56">
      <w:pPr>
        <w:pStyle w:val="Prrafodelista"/>
        <w:spacing w:before="240" w:after="360" w:line="360" w:lineRule="auto"/>
        <w:ind w:left="567" w:right="616"/>
        <w:jc w:val="both"/>
        <w:rPr>
          <w:rFonts w:ascii="Palatino Linotype" w:hAnsi="Palatino Linotype" w:cs="Arial"/>
          <w:bCs/>
          <w:i/>
          <w:sz w:val="22"/>
        </w:rPr>
      </w:pPr>
      <w:r w:rsidRPr="00E14622">
        <w:rPr>
          <w:rFonts w:ascii="Palatino Linotype" w:hAnsi="Palatino Linotype" w:cs="Arial"/>
          <w:b/>
          <w:bCs/>
          <w:i/>
          <w:sz w:val="22"/>
        </w:rPr>
        <w:t xml:space="preserve">No existe obligación de elaborar documentos ad hoc para atender las solicitudes de acceso a la información. </w:t>
      </w:r>
      <w:r w:rsidRPr="00E14622">
        <w:rPr>
          <w:rFonts w:ascii="Palatino Linotype" w:hAnsi="Palatino Linotype" w:cs="Arial"/>
          <w:bCs/>
          <w:i/>
          <w:sz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8176AEA" w14:textId="77777777" w:rsidR="00273B56" w:rsidRPr="00E14622" w:rsidRDefault="00273B56" w:rsidP="00273B56">
      <w:pPr>
        <w:pStyle w:val="Prrafodelista"/>
        <w:spacing w:before="240" w:after="360" w:line="360" w:lineRule="auto"/>
        <w:ind w:left="567" w:right="616"/>
        <w:jc w:val="both"/>
        <w:rPr>
          <w:rFonts w:ascii="Palatino Linotype" w:hAnsi="Palatino Linotype" w:cs="Arial"/>
          <w:b/>
          <w:bCs/>
          <w:i/>
          <w:sz w:val="22"/>
        </w:rPr>
      </w:pPr>
      <w:r w:rsidRPr="00E14622">
        <w:rPr>
          <w:rFonts w:ascii="Palatino Linotype" w:hAnsi="Palatino Linotype" w:cs="Arial"/>
          <w:b/>
          <w:bCs/>
          <w:i/>
          <w:sz w:val="22"/>
        </w:rPr>
        <w:t>Resoluciones:</w:t>
      </w:r>
    </w:p>
    <w:p w14:paraId="656D87E5" w14:textId="77777777" w:rsidR="00273B56" w:rsidRPr="00E14622" w:rsidRDefault="00273B56" w:rsidP="00273B56">
      <w:pPr>
        <w:pStyle w:val="Prrafodelista"/>
        <w:ind w:left="567" w:right="618"/>
        <w:jc w:val="both"/>
        <w:rPr>
          <w:rFonts w:ascii="Palatino Linotype" w:hAnsi="Palatino Linotype" w:cs="Arial"/>
          <w:bCs/>
          <w:i/>
          <w:sz w:val="22"/>
        </w:rPr>
      </w:pPr>
      <w:r w:rsidRPr="00E14622">
        <w:rPr>
          <w:rFonts w:ascii="Palatino Linotype" w:hAnsi="Palatino Linotype" w:cs="Arial"/>
          <w:bCs/>
          <w:i/>
          <w:sz w:val="22"/>
        </w:rPr>
        <w:t>RRA 0050/16. Instituto Nacional para la Evaluación de la Educación. 13 julio de 2016. Por unanimidad. Comisionado Ponente: Francisco Javier Acuña Llamas.</w:t>
      </w:r>
    </w:p>
    <w:p w14:paraId="360343D1" w14:textId="77777777" w:rsidR="00273B56" w:rsidRPr="00E14622" w:rsidRDefault="00273B56" w:rsidP="00273B56">
      <w:pPr>
        <w:pStyle w:val="Prrafodelista"/>
        <w:ind w:left="567" w:right="618"/>
        <w:jc w:val="both"/>
        <w:rPr>
          <w:rFonts w:ascii="Palatino Linotype" w:hAnsi="Palatino Linotype" w:cs="Arial"/>
          <w:bCs/>
          <w:i/>
          <w:sz w:val="22"/>
        </w:rPr>
      </w:pPr>
      <w:r w:rsidRPr="00E14622">
        <w:rPr>
          <w:rFonts w:ascii="Palatino Linotype" w:hAnsi="Palatino Linotype" w:cs="Arial"/>
          <w:bCs/>
          <w:i/>
          <w:sz w:val="22"/>
        </w:rPr>
        <w:t>RRA 0310/16. Instituto Nacional de Transparencia, Acceso a la Información y Protección de Datos Personales. 10 de agosto de 2016. Por unanimidad. Comisionada Ponente. Areli Cano Guadiana.</w:t>
      </w:r>
    </w:p>
    <w:p w14:paraId="364D8AC8" w14:textId="77777777" w:rsidR="00273B56" w:rsidRDefault="00273B56" w:rsidP="00273B56">
      <w:pPr>
        <w:pStyle w:val="Prrafodelista"/>
        <w:ind w:left="567" w:right="618"/>
        <w:jc w:val="both"/>
        <w:rPr>
          <w:rFonts w:ascii="Palatino Linotype" w:hAnsi="Palatino Linotype" w:cs="Arial"/>
          <w:bCs/>
          <w:i/>
          <w:sz w:val="22"/>
        </w:rPr>
      </w:pPr>
      <w:r w:rsidRPr="00E14622">
        <w:rPr>
          <w:rFonts w:ascii="Palatino Linotype" w:hAnsi="Palatino Linotype" w:cs="Arial"/>
          <w:bCs/>
          <w:i/>
          <w:sz w:val="22"/>
        </w:rPr>
        <w:lastRenderedPageBreak/>
        <w:t>RRA 1889/16. Secretaría de Hacienda y Crédito Público. 05 de octubre de 2016. Por unanimidad. Comisionada Ponente. Ximena Puente de la Mora.</w:t>
      </w:r>
    </w:p>
    <w:p w14:paraId="0CF07BEE" w14:textId="77777777" w:rsidR="00273B56" w:rsidRDefault="00273B56" w:rsidP="00273B56">
      <w:pPr>
        <w:pStyle w:val="Prrafodelista"/>
        <w:ind w:left="567" w:right="618"/>
        <w:jc w:val="both"/>
        <w:rPr>
          <w:rFonts w:ascii="Palatino Linotype" w:hAnsi="Palatino Linotype" w:cs="Arial"/>
          <w:bCs/>
          <w:i/>
          <w:sz w:val="22"/>
        </w:rPr>
      </w:pPr>
    </w:p>
    <w:p w14:paraId="3C820304" w14:textId="164BCA97" w:rsidR="002308F1" w:rsidRDefault="00273B56" w:rsidP="00273B56">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sidRPr="00273B56">
        <w:rPr>
          <w:rFonts w:ascii="Palatino Linotype" w:hAnsi="Palatino Linotype" w:cs="Arial"/>
        </w:rPr>
        <w:t>Seguidamente, aparece la solicitud relativa al área encarg</w:t>
      </w:r>
      <w:r>
        <w:rPr>
          <w:rFonts w:ascii="Palatino Linotype" w:hAnsi="Palatino Linotype" w:cs="Arial"/>
        </w:rPr>
        <w:t>ada de recibir la documentación, de la que se solicitó el</w:t>
      </w:r>
      <w:r w:rsidRPr="00273B56">
        <w:rPr>
          <w:rFonts w:ascii="Palatino Linotype" w:hAnsi="Palatino Linotype" w:cs="Arial"/>
        </w:rPr>
        <w:t xml:space="preserve"> nombre del área y su titular, horario, domicilio y nombre de los servidores públicos encargados de recibir la documentación</w:t>
      </w:r>
      <w:r>
        <w:rPr>
          <w:rFonts w:ascii="Palatino Linotype" w:hAnsi="Palatino Linotype" w:cs="Arial"/>
        </w:rPr>
        <w:t xml:space="preserve"> y dar atención, a la que se dio atención en los siguientes términos:</w:t>
      </w:r>
    </w:p>
    <w:p w14:paraId="7D88EE88" w14:textId="4E75CC7C" w:rsidR="00273B56" w:rsidRDefault="00273B56" w:rsidP="00273B56">
      <w:pPr>
        <w:pStyle w:val="Prrafodelista"/>
        <w:autoSpaceDE w:val="0"/>
        <w:autoSpaceDN w:val="0"/>
        <w:adjustRightInd w:val="0"/>
        <w:spacing w:before="240" w:after="240" w:line="360" w:lineRule="auto"/>
        <w:ind w:left="0"/>
        <w:jc w:val="center"/>
        <w:rPr>
          <w:rFonts w:ascii="Palatino Linotype" w:hAnsi="Palatino Linotype" w:cs="Arial"/>
        </w:rPr>
      </w:pPr>
      <w:r>
        <w:rPr>
          <w:rFonts w:ascii="Palatino Linotype" w:hAnsi="Palatino Linotype" w:cs="Arial"/>
          <w:noProof/>
          <w:lang w:val="es-MX" w:eastAsia="es-MX"/>
        </w:rPr>
        <w:drawing>
          <wp:inline distT="0" distB="0" distL="0" distR="0" wp14:anchorId="14046AEA" wp14:editId="7290677E">
            <wp:extent cx="4630857" cy="1821976"/>
            <wp:effectExtent l="19050" t="19050" r="17780" b="260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0994" cy="1825964"/>
                    </a:xfrm>
                    <a:prstGeom prst="rect">
                      <a:avLst/>
                    </a:prstGeom>
                    <a:noFill/>
                    <a:ln>
                      <a:solidFill>
                        <a:schemeClr val="tx1"/>
                      </a:solidFill>
                    </a:ln>
                  </pic:spPr>
                </pic:pic>
              </a:graphicData>
            </a:graphic>
          </wp:inline>
        </w:drawing>
      </w:r>
    </w:p>
    <w:p w14:paraId="2B97F52C" w14:textId="57FEC381" w:rsidR="00273B56" w:rsidRDefault="00273B56" w:rsidP="00273B56">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Atento a lo anterior, es que resulta evidente que también se tiene por colmado el punto de referencia; toda vez que se abarcaron todos los rubros requeridos.</w:t>
      </w:r>
    </w:p>
    <w:p w14:paraId="74A7D32D" w14:textId="326B726D" w:rsidR="00273B56" w:rsidRDefault="00C42585" w:rsidP="00C42585">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Por último, se solicitó d</w:t>
      </w:r>
      <w:r w:rsidRPr="00C42585">
        <w:rPr>
          <w:rFonts w:ascii="Palatino Linotype" w:hAnsi="Palatino Linotype" w:cs="Arial"/>
        </w:rPr>
        <w:t>el año 2019 al 10 de junio de 2021, la versión pública de los últimos tres expedientes que obren en los archivos respecto del trámite para solicitar en catastro, una nueva cuenta predial.</w:t>
      </w:r>
    </w:p>
    <w:p w14:paraId="25785A21" w14:textId="23971AE4" w:rsidR="00125844" w:rsidRDefault="00125844" w:rsidP="00125844">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 xml:space="preserve">Al respecto, el </w:t>
      </w:r>
      <w:r>
        <w:rPr>
          <w:rFonts w:ascii="Palatino Linotype" w:hAnsi="Palatino Linotype" w:cs="Arial"/>
          <w:b/>
        </w:rPr>
        <w:t>SUJETO OBLIGADO</w:t>
      </w:r>
      <w:r w:rsidRPr="00125844">
        <w:rPr>
          <w:rFonts w:ascii="Palatino Linotype" w:hAnsi="Palatino Linotype" w:cs="Arial"/>
        </w:rPr>
        <w:t xml:space="preserve"> señaló que se deberá primeramente acreditar como titular de la propiedad, caso contrario la información requerida no puede ser proporci</w:t>
      </w:r>
      <w:r>
        <w:rPr>
          <w:rFonts w:ascii="Palatino Linotype" w:hAnsi="Palatino Linotype" w:cs="Arial"/>
        </w:rPr>
        <w:t>onada; lo anterior con fundamento en el artículo 173 del Código Financiero del Estado de México, que dispone lo siguiente:</w:t>
      </w:r>
    </w:p>
    <w:p w14:paraId="76EF644F" w14:textId="4E61D4FE" w:rsidR="00125844" w:rsidRDefault="00125844" w:rsidP="00125844">
      <w:pPr>
        <w:pStyle w:val="Prrafodelista"/>
        <w:autoSpaceDE w:val="0"/>
        <w:autoSpaceDN w:val="0"/>
        <w:adjustRightInd w:val="0"/>
        <w:spacing w:before="240" w:after="240" w:line="360" w:lineRule="auto"/>
        <w:ind w:left="426" w:right="474"/>
        <w:jc w:val="both"/>
        <w:rPr>
          <w:rFonts w:ascii="Palatino Linotype" w:hAnsi="Palatino Linotype"/>
          <w:i/>
        </w:rPr>
      </w:pPr>
      <w:r>
        <w:rPr>
          <w:rFonts w:ascii="Palatino Linotype" w:hAnsi="Palatino Linotype"/>
          <w:i/>
        </w:rPr>
        <w:lastRenderedPageBreak/>
        <w:t>“</w:t>
      </w:r>
      <w:r w:rsidRPr="00125844">
        <w:rPr>
          <w:rFonts w:ascii="Palatino Linotype" w:hAnsi="Palatino Linotype"/>
          <w:i/>
        </w:rPr>
        <w:t xml:space="preserve">Artículo 173.- El IGECEM y </w:t>
      </w:r>
      <w:r w:rsidRPr="00125844">
        <w:rPr>
          <w:rFonts w:ascii="Palatino Linotype" w:hAnsi="Palatino Linotype"/>
          <w:b/>
          <w:i/>
        </w:rPr>
        <w:t>la autoridad catastral municipal</w:t>
      </w:r>
      <w:r w:rsidRPr="00125844">
        <w:rPr>
          <w:rFonts w:ascii="Palatino Linotype" w:hAnsi="Palatino Linotype"/>
          <w:i/>
        </w:rPr>
        <w:t xml:space="preserve">, a costa del interesado, previa solicitud por escrito o por vía electrónica en los términos que precisa la Ley de Gobierno Digital del Estado de México y Municipios y su Reglamento, en la que </w:t>
      </w:r>
      <w:r w:rsidRPr="00125844">
        <w:rPr>
          <w:rFonts w:ascii="Palatino Linotype" w:hAnsi="Palatino Linotype"/>
          <w:b/>
          <w:i/>
        </w:rPr>
        <w:t>acredite su interés jurídico o legítimo, podrán expedir certificaciones o constancias de los documentos y datos que obren en sus archivos o en el padrón catastral, en la materia de su competencia</w:t>
      </w:r>
      <w:r w:rsidRPr="00125844">
        <w:rPr>
          <w:rFonts w:ascii="Palatino Linotype" w:hAnsi="Palatino Linotype"/>
          <w:i/>
        </w:rPr>
        <w:t>.</w:t>
      </w:r>
      <w:r>
        <w:rPr>
          <w:rFonts w:ascii="Palatino Linotype" w:hAnsi="Palatino Linotype"/>
          <w:i/>
        </w:rPr>
        <w:t>”</w:t>
      </w:r>
    </w:p>
    <w:p w14:paraId="1A34FEC0" w14:textId="2D511742" w:rsidR="00125844" w:rsidRDefault="00125844" w:rsidP="00125844">
      <w:pPr>
        <w:pStyle w:val="Prrafodelista"/>
        <w:autoSpaceDE w:val="0"/>
        <w:autoSpaceDN w:val="0"/>
        <w:adjustRightInd w:val="0"/>
        <w:spacing w:before="240" w:after="240" w:line="360" w:lineRule="auto"/>
        <w:ind w:left="426" w:right="474"/>
        <w:jc w:val="both"/>
        <w:rPr>
          <w:rFonts w:ascii="Palatino Linotype" w:hAnsi="Palatino Linotype"/>
        </w:rPr>
      </w:pPr>
      <w:r>
        <w:rPr>
          <w:rFonts w:ascii="Palatino Linotype" w:hAnsi="Palatino Linotype"/>
        </w:rPr>
        <w:t>Énfasis añadido</w:t>
      </w:r>
    </w:p>
    <w:p w14:paraId="51E9819D" w14:textId="5E57C7DF" w:rsidR="00125844" w:rsidRDefault="00125844" w:rsidP="00125844">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sidRPr="00125844">
        <w:rPr>
          <w:rFonts w:ascii="Palatino Linotype" w:hAnsi="Palatino Linotype" w:cs="Arial"/>
        </w:rPr>
        <w:t xml:space="preserve">En ese sentido, es que el </w:t>
      </w:r>
      <w:r w:rsidRPr="00125844">
        <w:rPr>
          <w:rFonts w:ascii="Palatino Linotype" w:hAnsi="Palatino Linotype" w:cs="Arial"/>
          <w:b/>
        </w:rPr>
        <w:t>SUJETO OBLIGDO</w:t>
      </w:r>
      <w:r w:rsidRPr="00125844">
        <w:rPr>
          <w:rFonts w:ascii="Palatino Linotype" w:hAnsi="Palatino Linotype" w:cs="Arial"/>
        </w:rPr>
        <w:t xml:space="preserve"> en su respuesta señaló que para acceder a los expedientes, se deberá acreditar la posesión de los inmuebles y comprobar el interés jurídico o legítimo.</w:t>
      </w:r>
    </w:p>
    <w:p w14:paraId="689B9CBC" w14:textId="3A4E52E8" w:rsidR="00125844" w:rsidRDefault="00125844" w:rsidP="00125844">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Al respecto, debe señalarse primeramente, que dada la propia y especial naturaleza de los expedientes solicitados, contienen invariablemente datos personales susceptibles de ser protegidos; no obstante</w:t>
      </w:r>
      <w:r w:rsidR="000E0EBD">
        <w:rPr>
          <w:rFonts w:ascii="Palatino Linotype" w:hAnsi="Palatino Linotype" w:cs="Arial"/>
        </w:rPr>
        <w:t xml:space="preserve"> el precepto jurídico invocado por el </w:t>
      </w:r>
      <w:r w:rsidR="000E0EBD">
        <w:rPr>
          <w:rFonts w:ascii="Palatino Linotype" w:hAnsi="Palatino Linotype" w:cs="Arial"/>
          <w:b/>
        </w:rPr>
        <w:t>SUJETO OBLIGADO</w:t>
      </w:r>
      <w:r w:rsidR="000E0EBD">
        <w:rPr>
          <w:rFonts w:ascii="Palatino Linotype" w:hAnsi="Palatino Linotype" w:cs="Arial"/>
        </w:rPr>
        <w:t xml:space="preserve"> resulta inaplicable, en virtud de que el mismo corresponde a los supuestos de la emisión de certificaciones y constancias, lo que no implica un impedimento para poder acceder al soporte documental requerido, en versión pública</w:t>
      </w:r>
      <w:r w:rsidR="00930AF5">
        <w:rPr>
          <w:rFonts w:ascii="Palatino Linotype" w:hAnsi="Palatino Linotype" w:cs="Arial"/>
        </w:rPr>
        <w:t xml:space="preserve"> protegiendo datos personales</w:t>
      </w:r>
      <w:r w:rsidR="000E0EBD">
        <w:rPr>
          <w:rFonts w:ascii="Palatino Linotype" w:hAnsi="Palatino Linotype" w:cs="Arial"/>
        </w:rPr>
        <w:t>.</w:t>
      </w:r>
    </w:p>
    <w:p w14:paraId="1FD8DC31" w14:textId="2FC37A40" w:rsidR="000E0EBD" w:rsidRDefault="000E0EBD" w:rsidP="000E0EBD">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t>Ahora bien, del contenido de los expedientes, además de datos personales de los particulares promoventes, se desprende la clave catastral en sí misma, la cual ya se refirió anteriormente, corresponde a un código único e irrepetible compuesto con caracteres que permiten la identificación de un inmueble y por tanto, al relacionarse directamente con su propietario, proporcionaría información de éste.</w:t>
      </w:r>
    </w:p>
    <w:p w14:paraId="5D840656" w14:textId="77777777" w:rsidR="000E0EBD" w:rsidRDefault="000E0EBD" w:rsidP="000E0EBD">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cs="Arial"/>
        </w:rPr>
      </w:pPr>
      <w:r>
        <w:rPr>
          <w:rFonts w:ascii="Palatino Linotype" w:hAnsi="Palatino Linotype" w:cs="Arial"/>
        </w:rPr>
        <w:lastRenderedPageBreak/>
        <w:t xml:space="preserve">Ello en razón, de que la clave catastral y correlativo a ello el valor catastral, al obtenerse a través de datos específicos del inmueble, que se relacionen a su vez con el valor de inmueble y el valor por construcción, </w:t>
      </w:r>
      <w:r w:rsidRPr="000E0EBD">
        <w:rPr>
          <w:rFonts w:ascii="Palatino Linotype" w:hAnsi="Palatino Linotype" w:cs="Arial"/>
          <w:u w:val="single"/>
        </w:rPr>
        <w:t>esto es información que indudablemente le concierne única y exclusivamente a su titular y no así a terceros, es decir, esta no corresponde a información que deba de transparentarse por que se involucren recursos públicos o bien el ejercicio de las atribuciones de una autoridad</w:t>
      </w:r>
      <w:r>
        <w:rPr>
          <w:rFonts w:ascii="Palatino Linotype" w:hAnsi="Palatino Linotype" w:cs="Arial"/>
        </w:rPr>
        <w:t xml:space="preserve">. </w:t>
      </w:r>
    </w:p>
    <w:p w14:paraId="088B825B" w14:textId="77777777" w:rsidR="000E0EBD" w:rsidRDefault="000E0EBD" w:rsidP="000E0EBD">
      <w:pPr>
        <w:spacing w:before="240" w:after="240" w:line="360" w:lineRule="auto"/>
        <w:jc w:val="both"/>
        <w:rPr>
          <w:rFonts w:ascii="Palatino Linotype" w:hAnsi="Palatino Linotype"/>
        </w:rPr>
      </w:pPr>
      <w:r>
        <w:rPr>
          <w:rFonts w:ascii="Palatino Linotype" w:hAnsi="Palatino Linotype"/>
        </w:rPr>
        <w:t>a la información confidencial debemos entenderla como aquella que se clasifica de manera permanente por su propia naturaleza y que, en términos del artículo 143 de la citada Ley de Transparencia, comprende la siguiente información:</w:t>
      </w:r>
    </w:p>
    <w:p w14:paraId="6B1495C7" w14:textId="77777777" w:rsidR="000E0EBD" w:rsidRPr="00787F4B" w:rsidRDefault="000E0EBD" w:rsidP="00F24F65">
      <w:pPr>
        <w:pStyle w:val="Prrafodelista"/>
        <w:numPr>
          <w:ilvl w:val="0"/>
          <w:numId w:val="18"/>
        </w:numPr>
        <w:spacing w:before="240" w:after="240" w:line="360" w:lineRule="auto"/>
        <w:ind w:left="1134" w:hanging="567"/>
        <w:contextualSpacing/>
        <w:jc w:val="both"/>
        <w:rPr>
          <w:rFonts w:ascii="Palatino Linotype" w:hAnsi="Palatino Linotype"/>
        </w:rPr>
      </w:pPr>
      <w:r w:rsidRPr="00787F4B">
        <w:rPr>
          <w:rFonts w:ascii="Palatino Linotype" w:hAnsi="Palatino Linotype"/>
          <w:b/>
        </w:rPr>
        <w:t>Se refiera a la información privada y los datos personales concernientes a una persona física o jurídico colectiva identificada o identificable</w:t>
      </w:r>
      <w:r w:rsidRPr="00787F4B">
        <w:rPr>
          <w:rFonts w:ascii="Palatino Linotype" w:hAnsi="Palatino Linotype"/>
        </w:rPr>
        <w:t>;</w:t>
      </w:r>
    </w:p>
    <w:p w14:paraId="0FC2E064" w14:textId="77777777" w:rsidR="000E0EBD" w:rsidRPr="00787F4B" w:rsidRDefault="000E0EBD" w:rsidP="00F24F65">
      <w:pPr>
        <w:pStyle w:val="Prrafodelista"/>
        <w:numPr>
          <w:ilvl w:val="0"/>
          <w:numId w:val="18"/>
        </w:numPr>
        <w:spacing w:before="240" w:after="240" w:line="360" w:lineRule="auto"/>
        <w:ind w:left="1134" w:hanging="567"/>
        <w:contextualSpacing/>
        <w:jc w:val="both"/>
        <w:rPr>
          <w:rFonts w:ascii="Palatino Linotype" w:hAnsi="Palatino Linotype"/>
        </w:rPr>
      </w:pPr>
      <w:r w:rsidRPr="00787F4B">
        <w:rPr>
          <w:rFonts w:ascii="Palatino Linotype" w:hAnsi="Palatino Linotype"/>
        </w:rPr>
        <w:t>Los secretos bancario, fiduciario, industrial, comercial, fiscal, bursátil y postal, cuya titularidad corresponda a particulares, sujetos de derecho internacional o a sujetos obligados cuando no involucren el ejercicio de recursos públicos; y</w:t>
      </w:r>
    </w:p>
    <w:p w14:paraId="422721C9" w14:textId="77777777" w:rsidR="000E0EBD" w:rsidRDefault="000E0EBD" w:rsidP="00F24F65">
      <w:pPr>
        <w:pStyle w:val="Prrafodelista"/>
        <w:numPr>
          <w:ilvl w:val="0"/>
          <w:numId w:val="18"/>
        </w:numPr>
        <w:spacing w:before="240" w:after="240" w:line="360" w:lineRule="auto"/>
        <w:ind w:left="1134" w:hanging="567"/>
        <w:contextualSpacing/>
        <w:jc w:val="both"/>
        <w:rPr>
          <w:rFonts w:ascii="Palatino Linotype" w:hAnsi="Palatino Linotype"/>
        </w:rPr>
      </w:pPr>
      <w:r w:rsidRPr="00787F4B">
        <w:rPr>
          <w:rFonts w:ascii="Palatino Linotype" w:hAnsi="Palatino Linotype"/>
        </w:rPr>
        <w:t>La que presenten los particulares a los sujetos obligados, de conformidad con lo dispuesto por las leyes o los tratados internacionales.</w:t>
      </w:r>
    </w:p>
    <w:p w14:paraId="6681D5C5" w14:textId="77777777" w:rsidR="00357FE5" w:rsidRPr="00787F4B" w:rsidRDefault="00357FE5" w:rsidP="00357FE5">
      <w:pPr>
        <w:pStyle w:val="Prrafodelista"/>
        <w:spacing w:before="240" w:after="240" w:line="360" w:lineRule="auto"/>
        <w:ind w:left="567"/>
        <w:contextualSpacing/>
        <w:jc w:val="both"/>
        <w:rPr>
          <w:rFonts w:ascii="Palatino Linotype" w:hAnsi="Palatino Linotype"/>
        </w:rPr>
      </w:pPr>
    </w:p>
    <w:p w14:paraId="72480478" w14:textId="77777777" w:rsidR="000E0EBD" w:rsidRDefault="000E0EBD" w:rsidP="00357FE5">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rPr>
      </w:pPr>
      <w:r>
        <w:rPr>
          <w:rFonts w:ascii="Palatino Linotype" w:hAnsi="Palatino Linotype"/>
        </w:rPr>
        <w:t xml:space="preserve">De este modo, se debe dejar en claro que vía acceso a la información, cuando se </w:t>
      </w:r>
      <w:r w:rsidRPr="00357FE5">
        <w:rPr>
          <w:rFonts w:ascii="Palatino Linotype" w:hAnsi="Palatino Linotype" w:cs="Arial"/>
        </w:rPr>
        <w:t>realizan</w:t>
      </w:r>
      <w:r>
        <w:rPr>
          <w:rFonts w:ascii="Palatino Linotype" w:hAnsi="Palatino Linotype"/>
        </w:rPr>
        <w:t xml:space="preserve"> solicitudes que tienen relación con datos personales, lo correcto es que los sujetos obligados realicen la clasificación de la información, y que en el caso particular es por ser de carácter confidencial; y posterior a ello, notifiquen los acuerdos que sustenten los razonamientos que sustenten tal situación.</w:t>
      </w:r>
    </w:p>
    <w:p w14:paraId="4FE05160" w14:textId="77777777" w:rsidR="000E0EBD" w:rsidRDefault="000E0EBD" w:rsidP="00357FE5">
      <w:pPr>
        <w:pStyle w:val="Prrafodelista"/>
        <w:numPr>
          <w:ilvl w:val="0"/>
          <w:numId w:val="7"/>
        </w:numPr>
        <w:autoSpaceDE w:val="0"/>
        <w:autoSpaceDN w:val="0"/>
        <w:adjustRightInd w:val="0"/>
        <w:spacing w:before="240" w:after="240" w:line="360" w:lineRule="auto"/>
        <w:ind w:left="0" w:firstLine="0"/>
        <w:jc w:val="both"/>
        <w:rPr>
          <w:rFonts w:ascii="Palatino Linotype" w:hAnsi="Palatino Linotype"/>
        </w:rPr>
      </w:pPr>
      <w:r>
        <w:rPr>
          <w:rFonts w:ascii="Palatino Linotype" w:hAnsi="Palatino Linotype"/>
        </w:rPr>
        <w:lastRenderedPageBreak/>
        <w:t>En virtud de lo anterior, se puede llegar a las siguientes conclusiones:</w:t>
      </w:r>
    </w:p>
    <w:p w14:paraId="6B9EAB5C" w14:textId="77777777" w:rsidR="000E0EBD" w:rsidRDefault="000E0EBD" w:rsidP="000E0EBD">
      <w:pPr>
        <w:pStyle w:val="Prrafodelista"/>
        <w:numPr>
          <w:ilvl w:val="0"/>
          <w:numId w:val="17"/>
        </w:numPr>
        <w:spacing w:before="240" w:after="240" w:line="360" w:lineRule="auto"/>
        <w:contextualSpacing/>
        <w:jc w:val="both"/>
        <w:rPr>
          <w:rFonts w:ascii="Palatino Linotype" w:hAnsi="Palatino Linotype"/>
        </w:rPr>
      </w:pPr>
      <w:r>
        <w:rPr>
          <w:rFonts w:ascii="Palatino Linotype" w:hAnsi="Palatino Linotype"/>
        </w:rPr>
        <w:t>Acceder a información sobre claves catastrales es un derecho que le corresponde únicamente al titular de la misma; y</w:t>
      </w:r>
    </w:p>
    <w:p w14:paraId="4120E04F" w14:textId="77777777" w:rsidR="000E0EBD" w:rsidRDefault="000E0EBD" w:rsidP="000E0EBD">
      <w:pPr>
        <w:pStyle w:val="Prrafodelista"/>
        <w:numPr>
          <w:ilvl w:val="0"/>
          <w:numId w:val="17"/>
        </w:numPr>
        <w:spacing w:before="240" w:after="240" w:line="360" w:lineRule="auto"/>
        <w:contextualSpacing/>
        <w:jc w:val="both"/>
        <w:rPr>
          <w:rFonts w:ascii="Palatino Linotype" w:hAnsi="Palatino Linotype"/>
        </w:rPr>
      </w:pPr>
      <w:r>
        <w:rPr>
          <w:rFonts w:ascii="Palatino Linotype" w:hAnsi="Palatino Linotype"/>
        </w:rPr>
        <w:t>Cuando se solicita información sobre claves catastrales de un tercero vía acceso a la información, lo procedente es clasificar la misma como confidencial.</w:t>
      </w:r>
    </w:p>
    <w:p w14:paraId="206B854B" w14:textId="77777777" w:rsidR="00F24F65" w:rsidRDefault="00F24F65" w:rsidP="00F24F65">
      <w:pPr>
        <w:pStyle w:val="Prrafodelista"/>
        <w:spacing w:before="240" w:after="240" w:line="360" w:lineRule="auto"/>
        <w:ind w:left="720"/>
        <w:contextualSpacing/>
        <w:jc w:val="both"/>
        <w:rPr>
          <w:rFonts w:ascii="Palatino Linotype" w:hAnsi="Palatino Linotype"/>
        </w:rPr>
      </w:pPr>
    </w:p>
    <w:p w14:paraId="095E1853" w14:textId="1055ABCB" w:rsidR="00BB1F47" w:rsidRPr="00835D88" w:rsidRDefault="000A6CDD" w:rsidP="00453D50">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Pr>
          <w:rFonts w:ascii="Palatino Linotype" w:hAnsi="Palatino Linotype" w:cs="Arial"/>
          <w:color w:val="000000"/>
          <w:lang w:val="es-ES_tradnl"/>
        </w:rPr>
        <w:t>No obstante lo anterior, se reitera que se puede acceder a los protegiendo los datos personales a través de una versión pública; ello en virtud</w:t>
      </w:r>
      <w:r w:rsidRPr="000A6CDD">
        <w:rPr>
          <w:rFonts w:ascii="Palatino Linotype" w:hAnsi="Palatino Linotype" w:cs="Arial"/>
          <w:color w:val="000000"/>
          <w:lang w:val="es-ES_tradnl"/>
        </w:rPr>
        <w:t xml:space="preserve"> que e</w:t>
      </w:r>
      <w:r w:rsidR="00BB1F47" w:rsidRPr="000A6CDD">
        <w:rPr>
          <w:rFonts w:ascii="Palatino Linotype" w:hAnsi="Palatino Linotype" w:cs="Arial"/>
          <w:color w:val="000000"/>
          <w:lang w:val="es-ES_tradnl"/>
        </w:rPr>
        <w:t xml:space="preserve">l </w:t>
      </w:r>
      <w:r w:rsidR="00BB1F47" w:rsidRPr="000A6CDD">
        <w:rPr>
          <w:rFonts w:ascii="Palatino Linotype" w:hAnsi="Palatino Linotype"/>
        </w:rPr>
        <w:t>acceso</w:t>
      </w:r>
      <w:r w:rsidR="00BB1F47" w:rsidRPr="000A6CDD">
        <w:rPr>
          <w:rFonts w:ascii="Palatino Linotype" w:hAnsi="Palatino Linotype" w:cs="Arial"/>
          <w:color w:val="000000"/>
          <w:lang w:val="es-ES_tradnl"/>
        </w:rPr>
        <w:t xml:space="preserve"> a la información pública</w:t>
      </w:r>
      <w:r w:rsidR="00AB414B" w:rsidRPr="000A6CDD">
        <w:rPr>
          <w:rFonts w:ascii="Palatino Linotype" w:hAnsi="Palatino Linotype" w:cs="Arial"/>
          <w:color w:val="000000"/>
          <w:lang w:val="es-ES_tradnl"/>
        </w:rPr>
        <w:t>,</w:t>
      </w:r>
      <w:r w:rsidR="00BB1F47" w:rsidRPr="000A6CDD">
        <w:rPr>
          <w:rFonts w:ascii="Palatino Linotype" w:hAnsi="Palatino Linotype" w:cs="Arial"/>
          <w:color w:val="000000"/>
          <w:lang w:val="es-ES_tradnl"/>
        </w:rPr>
        <w:t xml:space="preserve"> es el derecho humano a través del cual se puede</w:t>
      </w:r>
      <w:r w:rsidR="00BB1F47" w:rsidRPr="00835D88">
        <w:rPr>
          <w:rFonts w:ascii="Palatino Linotype" w:hAnsi="Palatino Linotype" w:cs="Arial"/>
          <w:color w:val="000000"/>
          <w:lang w:val="es-ES_tradnl"/>
        </w:rPr>
        <w:t xml:space="preserve"> solicitar aquellos documentos que generen, administren o posean las autoridades en ejercicio de sus respectivas atribuciones y competencia.</w:t>
      </w:r>
      <w:r w:rsidR="00BB1F47">
        <w:rPr>
          <w:rFonts w:ascii="Palatino Linotype" w:hAnsi="Palatino Linotype" w:cs="Arial"/>
          <w:color w:val="000000"/>
          <w:lang w:val="es-ES_tradnl"/>
        </w:rPr>
        <w:t xml:space="preserve"> </w:t>
      </w:r>
      <w:r w:rsidR="00BB1F47" w:rsidRPr="00835D88">
        <w:rPr>
          <w:rFonts w:ascii="Palatino Linotype" w:hAnsi="Palatino Linotype" w:cs="Arial"/>
          <w:color w:val="000000"/>
          <w:lang w:val="es-ES_tradnl"/>
        </w:rPr>
        <w:t>Este Órgano Garante en aras de promover y garantizar la debida tutela del derecho humano de acceso a la información pública, destaca la obligación del Estado, a través de sus diversas autoridades, de preservar sus documentos en archivos administrativos y actualizados, supuesto indispensable para hacerlos del conocimiento de los particulares que requieren conocer la información contenida en estos.</w:t>
      </w:r>
    </w:p>
    <w:p w14:paraId="6B9B23EE" w14:textId="08D8D700" w:rsidR="00BB1F47" w:rsidRPr="00835D88" w:rsidRDefault="00BB1F47" w:rsidP="00453D50">
      <w:pPr>
        <w:pStyle w:val="Prrafodelista"/>
        <w:numPr>
          <w:ilvl w:val="0"/>
          <w:numId w:val="7"/>
        </w:numPr>
        <w:spacing w:before="240" w:after="240" w:line="360" w:lineRule="auto"/>
        <w:ind w:left="0" w:firstLine="0"/>
        <w:jc w:val="both"/>
        <w:rPr>
          <w:rFonts w:ascii="Palatino Linotype" w:hAnsi="Palatino Linotype"/>
          <w:lang w:eastAsia="es-MX"/>
        </w:rPr>
      </w:pPr>
      <w:r w:rsidRPr="00835D88">
        <w:rPr>
          <w:rFonts w:ascii="Palatino Linotype" w:eastAsia="MS Mincho" w:hAnsi="Palatino Linotype"/>
          <w:lang w:val="es-ES_tradnl"/>
        </w:rPr>
        <w:t xml:space="preserve">De acuerdo a la Ley en la materia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w:t>
      </w:r>
      <w:r w:rsidRPr="00835D88">
        <w:rPr>
          <w:rFonts w:ascii="Palatino Linotype" w:eastAsia="MS Mincho" w:hAnsi="Palatino Linotype"/>
          <w:lang w:val="es-ES_tradnl"/>
        </w:rPr>
        <w:lastRenderedPageBreak/>
        <w:t xml:space="preserve">la toma decisiones, a través de la difusión de la información que obra en poder de los </w:t>
      </w:r>
      <w:r w:rsidR="000A6CDD" w:rsidRPr="00835D88">
        <w:rPr>
          <w:rFonts w:ascii="Palatino Linotype" w:eastAsia="MS Mincho" w:hAnsi="Palatino Linotype"/>
          <w:lang w:val="es-ES_tradnl"/>
        </w:rPr>
        <w:t>sujeto obligados</w:t>
      </w:r>
      <w:r w:rsidRPr="00835D88">
        <w:rPr>
          <w:rFonts w:ascii="Palatino Linotype" w:eastAsia="MS Mincho" w:hAnsi="Palatino Linotype"/>
          <w:lang w:val="es-ES_tradnl"/>
        </w:rPr>
        <w:t>.</w:t>
      </w:r>
    </w:p>
    <w:p w14:paraId="560C1BA5" w14:textId="0DE612B6" w:rsidR="00BB1F47" w:rsidRPr="00835D88" w:rsidRDefault="00BB1F47" w:rsidP="00453D50">
      <w:pPr>
        <w:pStyle w:val="Prrafodelista"/>
        <w:numPr>
          <w:ilvl w:val="0"/>
          <w:numId w:val="7"/>
        </w:numPr>
        <w:spacing w:before="240" w:after="240" w:line="360" w:lineRule="auto"/>
        <w:ind w:left="0" w:firstLine="0"/>
        <w:jc w:val="both"/>
        <w:rPr>
          <w:rFonts w:ascii="Palatino Linotype" w:hAnsi="Palatino Linotype" w:cs="Arial"/>
        </w:rPr>
      </w:pPr>
      <w:r w:rsidRPr="00835D88">
        <w:rPr>
          <w:rFonts w:ascii="Palatino Linotype" w:hAnsi="Palatino Linotype" w:cs="Arial"/>
        </w:rPr>
        <w:t xml:space="preserve">En </w:t>
      </w:r>
      <w:r w:rsidRPr="00AB414B">
        <w:rPr>
          <w:rFonts w:ascii="Palatino Linotype" w:eastAsia="MS Mincho" w:hAnsi="Palatino Linotype"/>
          <w:lang w:val="es-ES_tradnl"/>
        </w:rPr>
        <w:t>virtud</w:t>
      </w:r>
      <w:r w:rsidRPr="00835D88">
        <w:rPr>
          <w:rFonts w:ascii="Palatino Linotype" w:hAnsi="Palatino Linotype" w:cs="Arial"/>
        </w:rPr>
        <w:t xml:space="preserve"> de ello, en cuanto al derecho humano de acceso a la información pública la información en posesión de las autoridades municipales es pública. </w:t>
      </w:r>
      <w:r w:rsidR="000A6CDD">
        <w:rPr>
          <w:rFonts w:ascii="Palatino Linotype" w:hAnsi="Palatino Linotype" w:cs="Arial"/>
        </w:rPr>
        <w:t>Los</w:t>
      </w:r>
      <w:r w:rsidRPr="00835D88">
        <w:rPr>
          <w:rFonts w:ascii="Palatino Linotype" w:hAnsi="Palatino Linotype" w:cs="Arial"/>
        </w:rPr>
        <w:t xml:space="preserve"> Sujetos Obligados para efectos de transparentar y permitir el acceso a la información pública que posean, y están obligados a documentar todo acto que derive del ejercicio de sus facultades, competencias o funciones. En ese sentido, debe privilegiarse en todo momento el principio de </w:t>
      </w:r>
      <w:r w:rsidRPr="000A6CDD">
        <w:rPr>
          <w:rFonts w:ascii="Palatino Linotype" w:hAnsi="Palatino Linotype" w:cs="Arial"/>
          <w:b/>
        </w:rPr>
        <w:t>máxima publicidad</w:t>
      </w:r>
      <w:r w:rsidRPr="00835D88">
        <w:rPr>
          <w:rFonts w:ascii="Palatino Linotype" w:hAnsi="Palatino Linotype" w:cs="Arial"/>
        </w:rPr>
        <w:t>.</w:t>
      </w:r>
    </w:p>
    <w:p w14:paraId="3077FFCE" w14:textId="2D994CC0" w:rsidR="00BB1F47" w:rsidRDefault="00BB1F47" w:rsidP="00453D50">
      <w:pPr>
        <w:pStyle w:val="Prrafodelista"/>
        <w:numPr>
          <w:ilvl w:val="0"/>
          <w:numId w:val="7"/>
        </w:numPr>
        <w:spacing w:before="240" w:after="240" w:line="360" w:lineRule="auto"/>
        <w:ind w:left="0" w:firstLine="0"/>
        <w:jc w:val="both"/>
        <w:rPr>
          <w:rFonts w:ascii="Palatino Linotype" w:hAnsi="Palatino Linotype" w:cs="Arial"/>
        </w:rPr>
      </w:pPr>
      <w:r w:rsidRPr="00835D88">
        <w:rPr>
          <w:rFonts w:ascii="Palatino Linotype" w:hAnsi="Palatino Linotype" w:cs="Arial"/>
        </w:rPr>
        <w:t xml:space="preserve">Por lo que en cumplimiento a las obligaciones que establece nuestra Carta Magna, la Constitución Estatal y la Ley de la materia le imponen, el </w:t>
      </w:r>
      <w:r w:rsidR="00AB414B" w:rsidRPr="00835D88">
        <w:rPr>
          <w:rFonts w:ascii="Palatino Linotype" w:hAnsi="Palatino Linotype" w:cs="Arial"/>
          <w:b/>
        </w:rPr>
        <w:t>SUJETO OBLIGADO</w:t>
      </w:r>
      <w:r w:rsidR="00AB414B" w:rsidRPr="00835D88">
        <w:rPr>
          <w:rFonts w:ascii="Palatino Linotype" w:hAnsi="Palatino Linotype" w:cs="Arial"/>
        </w:rPr>
        <w:t xml:space="preserve"> </w:t>
      </w:r>
      <w:r w:rsidRPr="00835D88">
        <w:rPr>
          <w:rFonts w:ascii="Palatino Linotype" w:hAnsi="Palatino Linotype" w:cs="Arial"/>
        </w:rPr>
        <w:t xml:space="preserve">está constreñido a dar atención a las solicitudes de información que a través del SAIMEX o de vía directa le sean presentadas en ejercicio del derecho humano de </w:t>
      </w:r>
      <w:r w:rsidR="000A6CDD">
        <w:rPr>
          <w:rFonts w:ascii="Palatino Linotype" w:hAnsi="Palatino Linotype" w:cs="Arial"/>
        </w:rPr>
        <w:t>acceso a la información pública</w:t>
      </w:r>
      <w:r w:rsidRPr="00835D88">
        <w:rPr>
          <w:rFonts w:ascii="Palatino Linotype" w:hAnsi="Palatino Linotype" w:cs="Arial"/>
        </w:rPr>
        <w:t>.</w:t>
      </w:r>
    </w:p>
    <w:p w14:paraId="07910C44" w14:textId="7E0C94A3" w:rsidR="000A6CDD" w:rsidRPr="009F65F9" w:rsidRDefault="000A6CDD" w:rsidP="000A6CDD">
      <w:pPr>
        <w:pStyle w:val="Prrafodelista"/>
        <w:numPr>
          <w:ilvl w:val="0"/>
          <w:numId w:val="7"/>
        </w:numPr>
        <w:spacing w:before="240" w:after="240" w:line="360" w:lineRule="auto"/>
        <w:ind w:left="0" w:firstLine="0"/>
        <w:jc w:val="both"/>
        <w:rPr>
          <w:rFonts w:ascii="Palatino Linotype" w:hAnsi="Palatino Linotype"/>
        </w:rPr>
      </w:pPr>
      <w:r>
        <w:rPr>
          <w:rFonts w:ascii="Palatino Linotype" w:eastAsia="Calibri" w:hAnsi="Palatino Linotype"/>
          <w:lang w:val="es-MX"/>
        </w:rPr>
        <w:t>En ese sentido, es importante establecer</w:t>
      </w:r>
      <w:r w:rsidRPr="009F65F9">
        <w:rPr>
          <w:rFonts w:ascii="Palatino Linotype" w:hAnsi="Palatino Linotype"/>
        </w:rPr>
        <w:t xml:space="preserve"> </w:t>
      </w:r>
      <w:r w:rsidRPr="009F65F9">
        <w:rPr>
          <w:rFonts w:ascii="Palatino Linotype" w:hAnsi="Palatino Linotype" w:cs="Arial"/>
          <w:color w:val="000000"/>
          <w:lang w:eastAsia="es-MX"/>
        </w:rPr>
        <w:t xml:space="preserve">que </w:t>
      </w:r>
      <w:r w:rsidRPr="009F65F9">
        <w:rPr>
          <w:rFonts w:ascii="Palatino Linotype" w:hAnsi="Palatino Linotype"/>
          <w:color w:val="000000"/>
        </w:rPr>
        <w:t xml:space="preserve">el Derecho que tutela este Órgano Garante corresponde a la </w:t>
      </w:r>
      <w:r w:rsidRPr="009F65F9">
        <w:rPr>
          <w:rFonts w:ascii="Palatino Linotype" w:hAnsi="Palatino Linotype" w:cs="Arial"/>
          <w:color w:val="000000" w:themeColor="text1"/>
          <w:lang w:eastAsia="es-MX"/>
        </w:rPr>
        <w:t xml:space="preserve"> </w:t>
      </w:r>
      <w:r w:rsidRPr="009F65F9">
        <w:rPr>
          <w:rFonts w:ascii="Palatino Linotype" w:eastAsia="MS Mincho" w:hAnsi="Palatino Linotype"/>
          <w:i/>
        </w:rPr>
        <w:t>igualdad de oportunidades para recibir, buscar e impartir información</w:t>
      </w:r>
      <w:r w:rsidRPr="00364908">
        <w:rPr>
          <w:rStyle w:val="Refdenotaalpie"/>
          <w:rFonts w:ascii="Palatino Linotype" w:eastAsia="MS Mincho" w:hAnsi="Palatino Linotype"/>
          <w:i/>
        </w:rPr>
        <w:footnoteReference w:id="2"/>
      </w:r>
      <w:r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64908">
        <w:rPr>
          <w:rStyle w:val="Refdenotaalpie"/>
          <w:rFonts w:ascii="Palatino Linotype" w:eastAsia="MS Mincho" w:hAnsi="Palatino Linotype"/>
        </w:rPr>
        <w:footnoteReference w:id="3"/>
      </w:r>
      <w:r w:rsidRPr="009F65F9">
        <w:rPr>
          <w:rFonts w:ascii="Palatino Linotype" w:eastAsia="MS Mincho" w:hAnsi="Palatino Linotype"/>
          <w:i/>
        </w:rPr>
        <w:t xml:space="preserve"> </w:t>
      </w:r>
      <w:r w:rsidRPr="009F65F9">
        <w:rPr>
          <w:rFonts w:ascii="Palatino Linotype" w:eastAsia="MS Mincho" w:hAnsi="Palatino Linotype"/>
        </w:rPr>
        <w:t xml:space="preserve">que se constituye como una herramienta fundamental para </w:t>
      </w:r>
      <w:r w:rsidRPr="009F65F9">
        <w:rPr>
          <w:rFonts w:ascii="Palatino Linotype" w:eastAsia="MS Mincho" w:hAnsi="Palatino Linotype"/>
          <w:i/>
        </w:rPr>
        <w:t xml:space="preserve">ejercer control </w:t>
      </w:r>
      <w:r w:rsidRPr="009F65F9">
        <w:rPr>
          <w:rFonts w:ascii="Palatino Linotype" w:eastAsia="MS Mincho" w:hAnsi="Palatino Linotype"/>
          <w:i/>
        </w:rPr>
        <w:lastRenderedPageBreak/>
        <w:t>democrático de las gestiones estatales, de forma tal que puedan cuestionar, indagar y considerar si se está dando un adecuado cumplimiento de las funciones públicas,</w:t>
      </w:r>
      <w:r w:rsidRPr="00364908">
        <w:rPr>
          <w:rStyle w:val="Refdenotaalpie"/>
          <w:rFonts w:ascii="Palatino Linotype" w:eastAsia="MS Mincho" w:hAnsi="Palatino Linotype"/>
          <w:i/>
        </w:rPr>
        <w:footnoteReference w:id="4"/>
      </w:r>
      <w:r w:rsidRPr="009F65F9">
        <w:rPr>
          <w:rFonts w:ascii="Palatino Linotype" w:eastAsia="MS Mincho" w:hAnsi="Palatino Linotype"/>
        </w:rPr>
        <w:t>fomentando</w:t>
      </w:r>
      <w:r w:rsidRPr="009F65F9">
        <w:rPr>
          <w:rFonts w:ascii="Palatino Linotype" w:eastAsia="MS Mincho" w:hAnsi="Palatino Linotype"/>
          <w:i/>
        </w:rPr>
        <w:t xml:space="preserve"> la transparencia de las actividades estatales y</w:t>
      </w:r>
      <w:r w:rsidRPr="009F65F9">
        <w:rPr>
          <w:rFonts w:ascii="Palatino Linotype" w:eastAsia="MS Mincho" w:hAnsi="Palatino Linotype"/>
        </w:rPr>
        <w:t xml:space="preserve"> promoviendo</w:t>
      </w:r>
      <w:r w:rsidRPr="009F65F9">
        <w:rPr>
          <w:rFonts w:ascii="Palatino Linotype" w:eastAsia="MS Mincho" w:hAnsi="Palatino Linotype"/>
          <w:i/>
        </w:rPr>
        <w:t xml:space="preserve"> la responsabilidad de los funcionarios sobre su gestión pública</w:t>
      </w:r>
      <w:r w:rsidRPr="00364908">
        <w:rPr>
          <w:rStyle w:val="Refdenotaalpie"/>
          <w:rFonts w:ascii="Palatino Linotype" w:eastAsia="MS Mincho" w:hAnsi="Palatino Linotype"/>
          <w:i/>
        </w:rPr>
        <w:footnoteReference w:id="5"/>
      </w:r>
      <w:r w:rsidRPr="009F65F9">
        <w:rPr>
          <w:rFonts w:ascii="Palatino Linotype" w:eastAsia="MS Mincho" w:hAnsi="Palatino Linotype"/>
          <w:i/>
        </w:rPr>
        <w:t xml:space="preserve"> </w:t>
      </w:r>
      <w:r w:rsidRPr="009F65F9">
        <w:rPr>
          <w:rFonts w:ascii="Palatino Linotype" w:eastAsia="MS Mincho" w:hAnsi="Palatino Linotype"/>
        </w:rPr>
        <w:t>que permite</w:t>
      </w:r>
      <w:r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Pr="00364908">
        <w:rPr>
          <w:rStyle w:val="Refdenotaalpie"/>
          <w:rFonts w:ascii="Palatino Linotype" w:eastAsia="MS Mincho" w:hAnsi="Palatino Linotype"/>
          <w:i/>
        </w:rPr>
        <w:footnoteReference w:id="6"/>
      </w:r>
      <w:r w:rsidRPr="009F65F9">
        <w:rPr>
          <w:rFonts w:ascii="Palatino Linotype" w:eastAsia="MS Mincho" w:hAnsi="Palatino Linotype"/>
        </w:rPr>
        <w:t xml:space="preserve"> ” </w:t>
      </w:r>
    </w:p>
    <w:p w14:paraId="50A51148" w14:textId="77777777" w:rsidR="000A6CDD" w:rsidRPr="00364908" w:rsidRDefault="000A6CDD" w:rsidP="000A6CDD">
      <w:pPr>
        <w:pStyle w:val="Prrafodelista"/>
        <w:numPr>
          <w:ilvl w:val="0"/>
          <w:numId w:val="7"/>
        </w:numPr>
        <w:spacing w:before="240" w:after="240"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w:t>
      </w:r>
      <w:r w:rsidRPr="000A6CDD">
        <w:rPr>
          <w:rFonts w:ascii="Palatino Linotype" w:eastAsia="Calibri" w:hAnsi="Palatino Linotype"/>
          <w:lang w:val="es-MX"/>
        </w:rPr>
        <w:t>entender</w:t>
      </w:r>
      <w:r w:rsidRPr="00364908">
        <w:rPr>
          <w:rFonts w:ascii="Palatino Linotype" w:hAnsi="Palatino Linotype" w:cs="Arial"/>
        </w:rPr>
        <w:t xml:space="preserve">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6794DDBB" w14:textId="77777777" w:rsidR="000A6CDD" w:rsidRPr="00872769" w:rsidRDefault="000A6CDD" w:rsidP="000A6CDD">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550B4252" w14:textId="77777777" w:rsidR="000A6CDD" w:rsidRPr="00872769" w:rsidRDefault="000A6CDD" w:rsidP="000A6CD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w:t>
      </w:r>
      <w:r w:rsidRPr="00872769">
        <w:rPr>
          <w:rFonts w:ascii="Palatino Linotype" w:hAnsi="Palatino Linotype" w:cs="Arial"/>
          <w:i/>
          <w:sz w:val="22"/>
        </w:rPr>
        <w:lastRenderedPageBreak/>
        <w:t>administrados, generados o en posesión de los órganos u organismos públicos, en virtud del ejercicio de sus funciones de derecho público, sin importar su fuente, soporte o fecha de elaboración.</w:t>
      </w:r>
    </w:p>
    <w:p w14:paraId="2BFC3981" w14:textId="77777777" w:rsidR="000A6CDD" w:rsidRPr="00872769" w:rsidRDefault="000A6CDD" w:rsidP="000A6CD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0636CB0E" w14:textId="77777777" w:rsidR="000A6CDD" w:rsidRPr="00872769" w:rsidRDefault="000A6CDD" w:rsidP="000A6CD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generada por los Sujetos Obligados;</w:t>
      </w:r>
    </w:p>
    <w:p w14:paraId="7F188C9B" w14:textId="77777777" w:rsidR="000A6CDD" w:rsidRPr="00872769" w:rsidRDefault="000A6CDD" w:rsidP="000A6CDD">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6BD7232C" w14:textId="77777777" w:rsidR="000A6CDD" w:rsidRPr="0002359A" w:rsidRDefault="000A6CDD" w:rsidP="000A6CDD">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376D3B68" w14:textId="77777777" w:rsidR="000A6CDD" w:rsidRPr="00364908" w:rsidRDefault="000A6CDD" w:rsidP="000A6CDD">
      <w:pPr>
        <w:pStyle w:val="Prrafodelista"/>
        <w:numPr>
          <w:ilvl w:val="0"/>
          <w:numId w:val="7"/>
        </w:numPr>
        <w:spacing w:before="240" w:after="240" w:line="360" w:lineRule="auto"/>
        <w:ind w:left="0" w:firstLine="0"/>
        <w:jc w:val="both"/>
        <w:rPr>
          <w:rFonts w:ascii="Palatino Linotype" w:hAnsi="Palatino Linotype" w:cs="Arial"/>
        </w:rPr>
      </w:pPr>
      <w:r w:rsidRPr="00364908">
        <w:rPr>
          <w:rFonts w:ascii="Palatino Linotype" w:hAnsi="Palatino Linotype"/>
        </w:rPr>
        <w:t xml:space="preserve">El </w:t>
      </w:r>
      <w:r w:rsidRPr="000A6CDD">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local  nos brinda el siguiente concepto, para darnos un mejor panorama:</w:t>
      </w:r>
    </w:p>
    <w:p w14:paraId="748CD853" w14:textId="77777777" w:rsidR="000A6CDD" w:rsidRPr="00872769" w:rsidRDefault="000A6CDD" w:rsidP="000A6CDD">
      <w:pPr>
        <w:autoSpaceDE w:val="0"/>
        <w:autoSpaceDN w:val="0"/>
        <w:adjustRightInd w:val="0"/>
        <w:spacing w:line="360" w:lineRule="auto"/>
        <w:ind w:left="567" w:right="567"/>
        <w:jc w:val="both"/>
        <w:rPr>
          <w:rFonts w:ascii="Palatino Linotype" w:hAnsi="Palatino Linotype"/>
          <w:i/>
          <w:sz w:val="22"/>
          <w:lang w:val="es-ES"/>
        </w:rPr>
      </w:pPr>
      <w:r w:rsidRPr="00872769">
        <w:rPr>
          <w:rFonts w:ascii="Palatino Linotype" w:hAnsi="Palatino Linotype" w:cs="Bookman Old Style,Bold"/>
          <w:b/>
          <w:bCs/>
          <w:i/>
          <w:sz w:val="22"/>
        </w:rPr>
        <w:t xml:space="preserve">XI. Documento: </w:t>
      </w:r>
      <w:r w:rsidRPr="000A6CDD">
        <w:rPr>
          <w:rFonts w:ascii="Palatino Linotype" w:hAnsi="Palatino Linotype" w:cs="Bookman Old Style"/>
          <w:b/>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872769">
        <w:rPr>
          <w:rFonts w:ascii="Palatino Linotype" w:hAnsi="Palatino Linotype" w:cs="Bookman Old Style"/>
          <w:b/>
          <w:i/>
          <w:sz w:val="22"/>
        </w:rPr>
        <w:t>cualquier otro registro</w:t>
      </w:r>
      <w:r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A53D64C" w14:textId="77777777" w:rsidR="000A6CDD" w:rsidRDefault="000A6CDD" w:rsidP="000A6CDD">
      <w:pPr>
        <w:pStyle w:val="Prrafodelista"/>
        <w:numPr>
          <w:ilvl w:val="0"/>
          <w:numId w:val="7"/>
        </w:numPr>
        <w:spacing w:before="240" w:after="240"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deben estar documentados</w:t>
      </w:r>
      <w:r w:rsidRPr="00364908">
        <w:rPr>
          <w:rFonts w:ascii="Palatino Linotype" w:hAnsi="Palatino Linotype"/>
        </w:rPr>
        <w:t xml:space="preserve"> y, bajo el más alto estándar de transparencia deberán </w:t>
      </w:r>
      <w:r w:rsidRPr="00364908">
        <w:rPr>
          <w:rFonts w:ascii="Palatino Linotype" w:hAnsi="Palatino Linotype"/>
        </w:rPr>
        <w:lastRenderedPageBreak/>
        <w:t>poner toda la información que se encuentre en su posesión, a disposición de los particulares que la soliciten.</w:t>
      </w:r>
    </w:p>
    <w:p w14:paraId="06E23B6B" w14:textId="77777777" w:rsidR="000A6CDD" w:rsidRPr="00364908" w:rsidRDefault="000A6CDD" w:rsidP="00A561C8">
      <w:pPr>
        <w:pStyle w:val="Prrafodelista"/>
        <w:numPr>
          <w:ilvl w:val="0"/>
          <w:numId w:val="7"/>
        </w:numPr>
        <w:spacing w:before="240" w:after="240" w:line="360" w:lineRule="auto"/>
        <w:ind w:left="0" w:firstLine="0"/>
        <w:jc w:val="both"/>
        <w:rPr>
          <w:rFonts w:ascii="Palatino Linotype" w:eastAsia="Calibri" w:hAnsi="Palatino Linotype" w:cs="Arial"/>
        </w:rPr>
      </w:pPr>
      <w:r w:rsidRPr="00A561C8">
        <w:rPr>
          <w:rFonts w:ascii="Palatino Linotype" w:hAnsi="Palatino Linotype"/>
        </w:rPr>
        <w:t>Además</w:t>
      </w:r>
      <w:r w:rsidRPr="00364908">
        <w:rPr>
          <w:rFonts w:ascii="Palatino Linotype" w:hAnsi="Palatino Linotype" w:cs="Arial"/>
          <w:color w:val="000000"/>
        </w:rPr>
        <w:t>, debemos tomar en cuenta los artículos 4 y 12, de la Ley de Transparencia y Acceso a la Información Pública del Estado de México y Municipios, los cuales establecen lo siguiente:</w:t>
      </w:r>
    </w:p>
    <w:p w14:paraId="300E304B" w14:textId="77777777" w:rsidR="000A6CDD" w:rsidRPr="00364908" w:rsidRDefault="000A6CDD" w:rsidP="000A6CDD">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2B5F7E78" w14:textId="77777777" w:rsidR="000A6CDD" w:rsidRPr="00364908" w:rsidRDefault="000A6CDD" w:rsidP="000A6CDD">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b/>
          <w:i/>
        </w:rPr>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83978A" w14:textId="77777777" w:rsidR="000A6CDD" w:rsidRDefault="000A6CDD" w:rsidP="000A6CDD">
      <w:pPr>
        <w:autoSpaceDE w:val="0"/>
        <w:autoSpaceDN w:val="0"/>
        <w:adjustRightInd w:val="0"/>
        <w:spacing w:line="360" w:lineRule="auto"/>
        <w:ind w:left="567" w:right="567"/>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185949B9" w14:textId="77777777" w:rsidR="000A6CDD" w:rsidRDefault="000A6CDD" w:rsidP="000A6CDD">
      <w:pPr>
        <w:autoSpaceDE w:val="0"/>
        <w:autoSpaceDN w:val="0"/>
        <w:adjustRightInd w:val="0"/>
        <w:spacing w:line="360" w:lineRule="auto"/>
        <w:ind w:left="567" w:right="567"/>
        <w:jc w:val="both"/>
        <w:rPr>
          <w:rFonts w:ascii="Palatino Linotype" w:hAnsi="Palatino Linotype" w:cs="Bookman Old Style"/>
          <w:i/>
        </w:rPr>
      </w:pPr>
    </w:p>
    <w:p w14:paraId="346E07B6" w14:textId="77777777" w:rsidR="000A6CDD" w:rsidRDefault="000A6CDD" w:rsidP="000A6CDD">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i/>
        </w:rPr>
        <w:lastRenderedPageBreak/>
        <w:t>Artículo 12. Quienes generen, recopilen, administren, manejen, procesen, archiven o conserven información pública serán responsables de la misma en los términos de las disposiciones jurídicas aplicables.</w:t>
      </w:r>
    </w:p>
    <w:p w14:paraId="7C2AB239" w14:textId="77777777" w:rsidR="000A6CDD" w:rsidRPr="00364908" w:rsidRDefault="000A6CDD" w:rsidP="000A6CDD">
      <w:pPr>
        <w:autoSpaceDE w:val="0"/>
        <w:autoSpaceDN w:val="0"/>
        <w:adjustRightInd w:val="0"/>
        <w:spacing w:line="360" w:lineRule="auto"/>
        <w:ind w:left="567" w:right="567"/>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cálculos o practicar investigaciones.</w:t>
      </w:r>
      <w:r w:rsidRPr="00437282">
        <w:rPr>
          <w:rFonts w:ascii="Palatino Linotype" w:hAnsi="Palatino Linotype" w:cs="Bookman Old Style"/>
          <w:i/>
        </w:rPr>
        <w:cr/>
      </w:r>
    </w:p>
    <w:p w14:paraId="0D041E22" w14:textId="77777777" w:rsidR="000A6CDD" w:rsidRPr="00364908" w:rsidRDefault="000A6CDD" w:rsidP="00A561C8">
      <w:pPr>
        <w:pStyle w:val="Prrafodelista"/>
        <w:numPr>
          <w:ilvl w:val="0"/>
          <w:numId w:val="7"/>
        </w:numPr>
        <w:spacing w:before="240" w:after="240" w:line="360" w:lineRule="auto"/>
        <w:ind w:left="0" w:firstLine="0"/>
        <w:jc w:val="both"/>
        <w:rPr>
          <w:rFonts w:ascii="Palatino Linotype" w:hAnsi="Palatino Linotype"/>
        </w:rPr>
      </w:pPr>
      <w:r w:rsidRPr="00364908">
        <w:rPr>
          <w:rFonts w:ascii="Palatino Linotype" w:hAnsi="Palatino Linotype"/>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7"/>
      </w:r>
      <w:r w:rsidRPr="0036490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C6E3DED" w14:textId="77777777" w:rsidR="000A6CDD" w:rsidRPr="00364908" w:rsidRDefault="000A6CDD" w:rsidP="00A561C8">
      <w:pPr>
        <w:pStyle w:val="Prrafodelista"/>
        <w:numPr>
          <w:ilvl w:val="0"/>
          <w:numId w:val="7"/>
        </w:numPr>
        <w:spacing w:before="240" w:after="240" w:line="360" w:lineRule="auto"/>
        <w:ind w:left="0" w:firstLine="0"/>
        <w:jc w:val="both"/>
        <w:rPr>
          <w:rFonts w:ascii="Palatino Linotype" w:hAnsi="Palatino Linotype"/>
        </w:rPr>
      </w:pPr>
      <w:r w:rsidRPr="00364908">
        <w:rPr>
          <w:rFonts w:ascii="Palatino Linotype" w:hAnsi="Palatino Linotype"/>
        </w:rPr>
        <w:lastRenderedPageBreak/>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7FFF8FB0" w14:textId="77777777" w:rsidR="000A6CDD" w:rsidRPr="004D7D3E" w:rsidRDefault="000A6CDD" w:rsidP="000A6CDD">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w:t>
      </w:r>
      <w:r w:rsidRPr="004D7D3E">
        <w:rPr>
          <w:rFonts w:ascii="Palatino Linotype" w:hAnsi="Palatino Linotype"/>
          <w:i/>
        </w:rPr>
        <w:lastRenderedPageBreak/>
        <w:t xml:space="preserve">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A384475" w14:textId="77777777" w:rsidR="000A6CDD" w:rsidRPr="004D7D3E" w:rsidRDefault="000A6CDD" w:rsidP="000A6CDD">
      <w:pPr>
        <w:pStyle w:val="Prrafodelista"/>
        <w:tabs>
          <w:tab w:val="left" w:pos="851"/>
        </w:tabs>
        <w:spacing w:line="360" w:lineRule="auto"/>
        <w:ind w:left="567" w:right="567"/>
        <w:jc w:val="both"/>
        <w:rPr>
          <w:rFonts w:ascii="Palatino Linotype" w:hAnsi="Palatino Linotype"/>
          <w:i/>
        </w:rPr>
      </w:pPr>
    </w:p>
    <w:p w14:paraId="2BA6F72D" w14:textId="77777777" w:rsidR="000A6CDD" w:rsidRPr="004D7D3E" w:rsidRDefault="000A6CDD" w:rsidP="000A6CDD">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3F653571" w14:textId="77777777" w:rsidR="000A6CDD" w:rsidRDefault="000A6CDD" w:rsidP="000A6CDD">
      <w:pPr>
        <w:pStyle w:val="Prrafodelista"/>
        <w:tabs>
          <w:tab w:val="left" w:pos="851"/>
        </w:tabs>
        <w:spacing w:line="360" w:lineRule="auto"/>
        <w:ind w:left="567" w:right="567"/>
        <w:jc w:val="both"/>
        <w:rPr>
          <w:rFonts w:ascii="Palatino Linotype" w:hAnsi="Palatino Linotype"/>
          <w:i/>
        </w:rPr>
      </w:pPr>
      <w:r w:rsidRPr="004D7D3E">
        <w:rPr>
          <w:rFonts w:ascii="Palatino Linotype" w:hAnsi="Palatino Linotype"/>
          <w:i/>
        </w:rPr>
        <w:t>Amparo en revisión 257/2012. Ruth Corona Muñoz. 6 de diciembre de 2012. Unanimidad de votos. Ponente: Jean Claude Tron Petit. Secretaria: Mayra Susana Martínez López.</w:t>
      </w:r>
    </w:p>
    <w:p w14:paraId="35BF50F1" w14:textId="142ED9DF" w:rsidR="000A6CDD" w:rsidRPr="00A561C8" w:rsidRDefault="00A561C8" w:rsidP="00453D50">
      <w:pPr>
        <w:pStyle w:val="Prrafodelista"/>
        <w:numPr>
          <w:ilvl w:val="0"/>
          <w:numId w:val="7"/>
        </w:numPr>
        <w:spacing w:before="240" w:after="240" w:line="360" w:lineRule="auto"/>
        <w:ind w:left="0" w:firstLine="0"/>
        <w:jc w:val="both"/>
        <w:rPr>
          <w:rFonts w:ascii="Palatino Linotype" w:hAnsi="Palatino Linotype" w:cs="Arial"/>
        </w:rPr>
      </w:pPr>
      <w:r w:rsidRPr="00A561C8">
        <w:rPr>
          <w:rFonts w:ascii="Palatino Linotype" w:eastAsia="Calibri" w:hAnsi="Palatino Linotype" w:cs="Arial"/>
        </w:rPr>
        <w:t xml:space="preserve">Atento a lo anterior, es que resulta dable ordenar los últimos tres expedientes que obren en los archivos </w:t>
      </w:r>
      <w:r>
        <w:rPr>
          <w:rFonts w:ascii="Palatino Linotype" w:eastAsia="Calibri" w:hAnsi="Palatino Linotype" w:cs="Arial"/>
        </w:rPr>
        <w:t xml:space="preserve">del </w:t>
      </w:r>
      <w:r>
        <w:rPr>
          <w:rFonts w:ascii="Palatino Linotype" w:eastAsia="Calibri" w:hAnsi="Palatino Linotype" w:cs="Arial"/>
          <w:b/>
        </w:rPr>
        <w:t xml:space="preserve">SUJETO OBLIGADO, </w:t>
      </w:r>
      <w:r w:rsidRPr="00A561C8">
        <w:rPr>
          <w:rFonts w:ascii="Palatino Linotype" w:eastAsia="Calibri" w:hAnsi="Palatino Linotype" w:cs="Arial"/>
        </w:rPr>
        <w:t>respecto del trámite para solicitar en catastro, una nueva c</w:t>
      </w:r>
      <w:r>
        <w:rPr>
          <w:rFonts w:ascii="Palatino Linotype" w:eastAsia="Calibri" w:hAnsi="Palatino Linotype" w:cs="Arial"/>
        </w:rPr>
        <w:t>lave catastral</w:t>
      </w:r>
      <w:r w:rsidRPr="00A561C8">
        <w:rPr>
          <w:rFonts w:ascii="Palatino Linotype" w:eastAsia="Calibri" w:hAnsi="Palatino Linotype" w:cs="Arial"/>
        </w:rPr>
        <w:t>, que hayan sido generados en el lapso temporal del 1 de enero 2019 al 10 de junio de 2021, protegiendo todos los datos personales a través de una versión pública en términos de lo dispuesto por el Considerando siguiente, emitiendo para tal efecto, el Acta del Comité de Transparencia que la sustente y se ponga a disposición del particular.</w:t>
      </w:r>
    </w:p>
    <w:p w14:paraId="43C4FDF4" w14:textId="77777777" w:rsidR="00A561C8" w:rsidRPr="00A561C8" w:rsidRDefault="00A561C8" w:rsidP="00A561C8">
      <w:pPr>
        <w:pStyle w:val="Prrafodelista"/>
        <w:spacing w:before="240" w:after="240" w:line="360" w:lineRule="auto"/>
        <w:ind w:left="0"/>
        <w:jc w:val="both"/>
        <w:rPr>
          <w:rFonts w:ascii="Palatino Linotype" w:hAnsi="Palatino Linotype" w:cs="Arial"/>
        </w:rPr>
      </w:pPr>
    </w:p>
    <w:p w14:paraId="213BFFDB" w14:textId="6A800442" w:rsidR="00A561C8" w:rsidRPr="003F047F" w:rsidRDefault="00F45149" w:rsidP="00A561C8">
      <w:pPr>
        <w:keepNext/>
        <w:keepLines/>
        <w:spacing w:before="240" w:line="259" w:lineRule="auto"/>
        <w:outlineLvl w:val="0"/>
        <w:rPr>
          <w:rFonts w:ascii="Palatino Linotype" w:hAnsi="Palatino Linotype" w:cs="Arial"/>
          <w:b/>
          <w:color w:val="000000"/>
          <w:lang w:val="es-ES_tradnl"/>
        </w:rPr>
      </w:pPr>
      <w:bookmarkStart w:id="217" w:name="_Toc80889843"/>
      <w:bookmarkStart w:id="218" w:name="_Toc81384826"/>
      <w:r>
        <w:rPr>
          <w:rFonts w:ascii="Palatino Linotype" w:hAnsi="Palatino Linotype" w:cs="Arial"/>
          <w:b/>
          <w:color w:val="000000"/>
          <w:lang w:val="es-ES_tradnl"/>
        </w:rPr>
        <w:lastRenderedPageBreak/>
        <w:t>SEX</w:t>
      </w:r>
      <w:r w:rsidR="00A561C8">
        <w:rPr>
          <w:rFonts w:ascii="Palatino Linotype" w:hAnsi="Palatino Linotype" w:cs="Arial"/>
          <w:b/>
          <w:color w:val="000000"/>
          <w:lang w:val="es-ES_tradnl"/>
        </w:rPr>
        <w:t>T</w:t>
      </w:r>
      <w:r w:rsidR="00A561C8" w:rsidRPr="003F047F">
        <w:rPr>
          <w:rFonts w:ascii="Palatino Linotype" w:hAnsi="Palatino Linotype" w:cs="Arial"/>
          <w:b/>
          <w:color w:val="000000"/>
          <w:lang w:val="es-ES_tradnl"/>
        </w:rPr>
        <w:t>O. De la versión pública</w:t>
      </w:r>
      <w:r w:rsidR="00BE0AEA">
        <w:rPr>
          <w:rFonts w:ascii="Palatino Linotype" w:hAnsi="Palatino Linotype" w:cs="Arial"/>
          <w:b/>
          <w:color w:val="000000"/>
          <w:lang w:val="es-ES_tradnl"/>
        </w:rPr>
        <w:t xml:space="preserve"> y clasificación de la información</w:t>
      </w:r>
      <w:r w:rsidR="00A561C8" w:rsidRPr="003F047F">
        <w:rPr>
          <w:rFonts w:ascii="Palatino Linotype" w:hAnsi="Palatino Linotype" w:cs="Arial"/>
          <w:b/>
          <w:color w:val="000000"/>
          <w:lang w:val="es-ES_tradnl"/>
        </w:rPr>
        <w:t>.</w:t>
      </w:r>
      <w:bookmarkEnd w:id="217"/>
      <w:bookmarkEnd w:id="218"/>
    </w:p>
    <w:p w14:paraId="6390C059"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Por otro lado, debe destacarse que debido a la naturaleza de la información solicitada</w:t>
      </w:r>
      <w:r w:rsidRPr="003F047F">
        <w:rPr>
          <w:rFonts w:ascii="Palatino Linotype" w:hAnsi="Palatino Linotype" w:cs="Arial"/>
          <w:b/>
          <w:color w:val="000000"/>
          <w:lang w:val="es-ES_tradnl"/>
        </w:rPr>
        <w:t xml:space="preserve">, </w:t>
      </w:r>
      <w:r w:rsidRPr="003F047F">
        <w:rPr>
          <w:rFonts w:ascii="Palatino Linotype" w:hAnsi="Palatino Linotype" w:cs="Arial"/>
          <w:color w:val="000000"/>
          <w:lang w:val="es-ES_tradnl"/>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3F047F">
        <w:rPr>
          <w:rFonts w:ascii="Palatino Linotype" w:hAnsi="Palatino Linotype" w:cs="Arial"/>
          <w:b/>
          <w:color w:val="000000"/>
          <w:u w:val="single"/>
          <w:lang w:val="es-ES_tradnl"/>
        </w:rPr>
        <w:t>versión pública</w:t>
      </w:r>
      <w:r w:rsidRPr="003F047F">
        <w:rPr>
          <w:rFonts w:ascii="Palatino Linotype" w:hAnsi="Palatino Linotype" w:cs="Arial"/>
          <w:color w:val="000000"/>
          <w:lang w:val="es-ES_tradnl"/>
        </w:rPr>
        <w:t xml:space="preserve"> del documento por las consideraciones que se estimen pertinentes.</w:t>
      </w:r>
    </w:p>
    <w:p w14:paraId="4330023B" w14:textId="77777777" w:rsidR="00A561C8" w:rsidRPr="003F047F" w:rsidRDefault="00A561C8" w:rsidP="00A561C8">
      <w:pPr>
        <w:tabs>
          <w:tab w:val="left" w:pos="426"/>
        </w:tabs>
        <w:spacing w:after="120" w:line="360" w:lineRule="auto"/>
        <w:ind w:right="49"/>
        <w:contextualSpacing/>
        <w:jc w:val="both"/>
        <w:rPr>
          <w:rFonts w:ascii="Palatino Linotype" w:hAnsi="Palatino Linotype" w:cs="Arial"/>
          <w:color w:val="000000"/>
          <w:lang w:val="es-ES_tradnl"/>
        </w:rPr>
      </w:pPr>
    </w:p>
    <w:p w14:paraId="23D25A7E"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eastAsia="Calibri" w:hAnsi="Palatino Linotype" w:cs="Arial"/>
          <w:color w:val="000000"/>
          <w:lang w:eastAsia="es-MX"/>
        </w:rPr>
        <w:t xml:space="preserve">Es de </w:t>
      </w:r>
      <w:r w:rsidRPr="00A561C8">
        <w:rPr>
          <w:rFonts w:ascii="Palatino Linotype" w:hAnsi="Palatino Linotype" w:cs="Arial"/>
          <w:color w:val="000000"/>
          <w:lang w:val="es-ES_tradnl"/>
        </w:rPr>
        <w:t>señalar</w:t>
      </w:r>
      <w:r w:rsidRPr="003F047F">
        <w:rPr>
          <w:rFonts w:ascii="Palatino Linotype" w:eastAsia="Calibri" w:hAnsi="Palatino Linotype" w:cs="Arial"/>
          <w:color w:val="000000"/>
          <w:lang w:eastAsia="es-MX"/>
        </w:rPr>
        <w:t xml:space="preserve"> que, por lo que hace a las versiones públicas, el </w:t>
      </w:r>
      <w:r w:rsidRPr="003F047F">
        <w:rPr>
          <w:rFonts w:ascii="Palatino Linotype" w:eastAsia="Calibri" w:hAnsi="Palatino Linotype" w:cs="Arial"/>
          <w:b/>
          <w:color w:val="000000"/>
          <w:lang w:eastAsia="es-MX"/>
        </w:rPr>
        <w:t>SUJETO OBLIGADO</w:t>
      </w:r>
      <w:r w:rsidRPr="003F047F">
        <w:rPr>
          <w:rFonts w:ascii="Palatino Linotype" w:eastAsia="Calibri" w:hAnsi="Palatino Linotype" w:cs="Arial"/>
          <w:color w:val="000000"/>
          <w:lang w:eastAsia="es-MX"/>
        </w:rPr>
        <w:t xml:space="preserve"> debe cumplir con las formalidades exigidas en la Ley, por lo que </w:t>
      </w:r>
      <w:r w:rsidRPr="003F047F">
        <w:rPr>
          <w:rFonts w:ascii="Palatino Linotype" w:hAnsi="Palatino Linotype" w:cs="Arial"/>
          <w:color w:val="000000"/>
          <w:lang w:val="es-ES_tradnl" w:eastAsia="es-MX"/>
        </w:rPr>
        <w:t xml:space="preserve">para tal efecto emitirá el </w:t>
      </w:r>
      <w:r w:rsidRPr="003F047F">
        <w:rPr>
          <w:rFonts w:ascii="Palatino Linotype" w:eastAsia="Calibri" w:hAnsi="Palatino Linotype" w:cs="Arial"/>
          <w:color w:val="000000"/>
          <w:lang w:eastAsia="es-MX"/>
        </w:rPr>
        <w:t>Acuerdo del Comité de Transparencia en términos de los artículos 49 fracción</w:t>
      </w:r>
      <w:r w:rsidRPr="003F047F">
        <w:rPr>
          <w:rFonts w:ascii="Palatino Linotype" w:eastAsia="Calibri" w:hAnsi="Palatino Linotype" w:cs="Arial"/>
          <w:bCs/>
          <w:color w:val="000000"/>
          <w:lang w:val="es-ES_tradnl"/>
        </w:rPr>
        <w:t xml:space="preserve"> VIII,</w:t>
      </w:r>
      <w:r w:rsidRPr="003F047F">
        <w:rPr>
          <w:rFonts w:ascii="Palatino Linotype" w:eastAsia="Calibri" w:hAnsi="Palatino Linotype" w:cs="Arial"/>
          <w:color w:val="000000"/>
          <w:lang w:eastAsia="es-MX"/>
        </w:rPr>
        <w:t xml:space="preserve"> 122</w:t>
      </w:r>
      <w:r w:rsidRPr="003F047F">
        <w:rPr>
          <w:rFonts w:ascii="Palatino Linotype" w:hAnsi="Palatino Linotype"/>
          <w:vertAlign w:val="superscript"/>
          <w:lang w:eastAsia="es-MX"/>
        </w:rPr>
        <w:footnoteReference w:id="8"/>
      </w:r>
      <w:r w:rsidRPr="003F047F">
        <w:rPr>
          <w:rFonts w:ascii="Palatino Linotype" w:eastAsia="Calibri" w:hAnsi="Palatino Linotype" w:cs="Arial"/>
          <w:color w:val="000000"/>
          <w:lang w:eastAsia="es-MX"/>
        </w:rPr>
        <w:t>, 135</w:t>
      </w:r>
      <w:r w:rsidRPr="003F047F">
        <w:rPr>
          <w:rFonts w:ascii="Palatino Linotype" w:hAnsi="Palatino Linotype"/>
          <w:vertAlign w:val="superscript"/>
          <w:lang w:eastAsia="es-MX"/>
        </w:rPr>
        <w:footnoteReference w:id="9"/>
      </w:r>
      <w:r w:rsidRPr="003F047F">
        <w:rPr>
          <w:rFonts w:ascii="Palatino Linotype" w:eastAsia="Calibri" w:hAnsi="Palatino Linotype" w:cs="Arial"/>
          <w:color w:val="000000"/>
          <w:lang w:eastAsia="es-MX"/>
        </w:rPr>
        <w:t xml:space="preserve"> y 149 de la </w:t>
      </w:r>
      <w:r w:rsidRPr="003F047F">
        <w:rPr>
          <w:rFonts w:ascii="Palatino Linotype" w:eastAsia="Calibri" w:hAnsi="Palatino Linotype" w:cs="Arial"/>
          <w:b/>
          <w:color w:val="000000"/>
          <w:lang w:eastAsia="es-MX"/>
        </w:rPr>
        <w:t>Ley de Transparencia y Acceso a la Información Pública del Estado de México y Municipios</w:t>
      </w:r>
      <w:r w:rsidRPr="003F047F">
        <w:rPr>
          <w:rFonts w:ascii="Palatino Linotype" w:eastAsia="Calibri" w:hAnsi="Palatino Linotype" w:cs="Arial"/>
          <w:color w:val="000000"/>
          <w:lang w:eastAsia="es-MX"/>
        </w:rPr>
        <w:t xml:space="preserve">, con el cual sustentara de </w:t>
      </w:r>
      <w:r w:rsidRPr="003F047F">
        <w:rPr>
          <w:rFonts w:ascii="Palatino Linotype" w:eastAsia="Calibri" w:hAnsi="Palatino Linotype" w:cs="Arial"/>
          <w:color w:val="000000"/>
          <w:lang w:eastAsia="es-MX"/>
        </w:rPr>
        <w:lastRenderedPageBreak/>
        <w:t>forma fundada y motivada la clasificación de datos y con ello la "versión pública" de los documentos materia de la solicitud.</w:t>
      </w:r>
    </w:p>
    <w:p w14:paraId="57E64B12" w14:textId="77777777" w:rsidR="00A561C8" w:rsidRPr="003F047F" w:rsidRDefault="00A561C8" w:rsidP="00A561C8">
      <w:pPr>
        <w:shd w:val="clear" w:color="auto" w:fill="FFFFFF"/>
        <w:tabs>
          <w:tab w:val="left" w:pos="284"/>
          <w:tab w:val="left" w:pos="426"/>
        </w:tabs>
        <w:spacing w:before="240" w:after="200" w:line="360" w:lineRule="auto"/>
        <w:contextualSpacing/>
        <w:jc w:val="both"/>
        <w:rPr>
          <w:rFonts w:ascii="Palatino Linotype" w:hAnsi="Palatino Linotype" w:cs="Arial"/>
          <w:color w:val="000000"/>
          <w:lang w:val="es-ES_tradnl"/>
        </w:rPr>
      </w:pPr>
    </w:p>
    <w:p w14:paraId="38DACD54" w14:textId="77777777" w:rsidR="00A561C8" w:rsidRPr="003F047F" w:rsidRDefault="00A561C8" w:rsidP="00A561C8">
      <w:pPr>
        <w:keepNext/>
        <w:keepLines/>
        <w:spacing w:before="40" w:line="259" w:lineRule="auto"/>
        <w:outlineLvl w:val="1"/>
        <w:rPr>
          <w:rFonts w:ascii="Palatino Linotype" w:hAnsi="Palatino Linotype"/>
          <w:b/>
          <w:color w:val="000000"/>
          <w:lang w:eastAsia="en-US"/>
        </w:rPr>
      </w:pPr>
      <w:bookmarkStart w:id="219" w:name="_Toc500756709"/>
      <w:bookmarkStart w:id="220" w:name="_Toc536691777"/>
      <w:bookmarkStart w:id="221" w:name="_Toc80889844"/>
      <w:bookmarkStart w:id="222" w:name="_Toc81384827"/>
      <w:r w:rsidRPr="003F047F">
        <w:rPr>
          <w:rFonts w:ascii="Palatino Linotype" w:hAnsi="Palatino Linotype"/>
          <w:b/>
          <w:color w:val="000000"/>
          <w:lang w:eastAsia="en-US"/>
        </w:rPr>
        <w:t>I. De la clasificación de la información.</w:t>
      </w:r>
      <w:bookmarkEnd w:id="219"/>
      <w:bookmarkEnd w:id="220"/>
      <w:bookmarkEnd w:id="221"/>
      <w:bookmarkEnd w:id="222"/>
    </w:p>
    <w:p w14:paraId="3D03D68C" w14:textId="77777777" w:rsidR="00A561C8" w:rsidRPr="003F047F" w:rsidRDefault="00A561C8" w:rsidP="00A561C8">
      <w:pPr>
        <w:rPr>
          <w:rFonts w:ascii="Palatino Linotype" w:hAnsi="Palatino Linotype"/>
          <w:color w:val="000000"/>
          <w:lang w:eastAsia="en-US"/>
        </w:rPr>
      </w:pPr>
    </w:p>
    <w:p w14:paraId="574A9A31"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A561C8">
        <w:rPr>
          <w:rFonts w:ascii="Palatino Linotype" w:eastAsia="Calibri" w:hAnsi="Palatino Linotype" w:cs="Arial"/>
          <w:color w:val="000000"/>
          <w:lang w:eastAsia="es-MX"/>
        </w:rPr>
        <w:t>La</w:t>
      </w:r>
      <w:r w:rsidRPr="003F047F">
        <w:rPr>
          <w:rFonts w:ascii="Palatino Linotype" w:hAnsi="Palatino Linotype"/>
          <w:color w:val="000000"/>
          <w:lang w:val="es-ES_tradnl"/>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F047F">
        <w:rPr>
          <w:rFonts w:ascii="Palatino Linotype" w:hAnsi="Palatino Linotype"/>
          <w:vertAlign w:val="superscript"/>
          <w:lang w:val="es-ES_tradnl"/>
        </w:rPr>
        <w:footnoteReference w:id="10"/>
      </w:r>
      <w:r w:rsidRPr="003F047F">
        <w:rPr>
          <w:rFonts w:ascii="Palatino Linotype" w:hAnsi="Palatino Linotype"/>
          <w:color w:val="000000"/>
          <w:lang w:val="es-ES_tradnl"/>
        </w:rPr>
        <w:t xml:space="preserve"> aunque cualquier límite o restricción, </w:t>
      </w:r>
      <w:r w:rsidRPr="003F047F">
        <w:rPr>
          <w:rFonts w:ascii="Palatino Linotype" w:hAnsi="Palatino Linotype"/>
          <w:color w:val="000000"/>
          <w:lang w:val="es-ES_tradnl"/>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3F047F">
        <w:rPr>
          <w:rFonts w:ascii="Palatino Linotype" w:hAnsi="Palatino Linotype"/>
          <w:vertAlign w:val="superscript"/>
          <w:lang w:val="es-ES_tradnl"/>
        </w:rPr>
        <w:footnoteReference w:id="11"/>
      </w:r>
      <w:r w:rsidRPr="003F047F">
        <w:rPr>
          <w:rFonts w:ascii="Palatino Linotype" w:hAnsi="Palatino Linotype"/>
          <w:color w:val="000000"/>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73BE3F7B"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73F038BB"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lastRenderedPageBreak/>
        <w:t xml:space="preserve">Por esa razón, es que en esta ocasión se presenta un apretado resumen de las formalidades, elementos y procedimientos que debe considerar el </w:t>
      </w:r>
      <w:r w:rsidRPr="003F047F">
        <w:rPr>
          <w:rFonts w:ascii="Palatino Linotype" w:hAnsi="Palatino Linotype" w:cs="Arial"/>
          <w:b/>
          <w:bCs/>
          <w:color w:val="000000"/>
          <w:lang w:val="es-ES_tradnl"/>
        </w:rPr>
        <w:t>SUJETO OBLIGADO</w:t>
      </w:r>
      <w:r w:rsidRPr="003F047F">
        <w:rPr>
          <w:rFonts w:ascii="Palatino Linotype" w:hAnsi="Palatino Linotype" w:cs="Arial"/>
          <w:color w:val="000000"/>
          <w:lang w:val="es-ES_tradnl"/>
        </w:rPr>
        <w:t xml:space="preserve"> </w:t>
      </w:r>
      <w:r w:rsidRPr="003F047F">
        <w:rPr>
          <w:rFonts w:ascii="Palatino Linotype" w:hAnsi="Palatino Linotype"/>
          <w:color w:val="000000"/>
          <w:lang w:val="es-ES_tradnl"/>
        </w:rPr>
        <w:t>para emitir este tipo de acuerdos y que el Órgano Garante debe verificar que se cumplan.</w:t>
      </w:r>
    </w:p>
    <w:p w14:paraId="61BD5B5D" w14:textId="77777777" w:rsidR="00A561C8" w:rsidRPr="003F047F" w:rsidRDefault="00A561C8" w:rsidP="00A561C8">
      <w:pPr>
        <w:spacing w:line="360" w:lineRule="auto"/>
        <w:jc w:val="both"/>
        <w:rPr>
          <w:rFonts w:ascii="Palatino Linotype" w:hAnsi="Palatino Linotype"/>
          <w:color w:val="000000"/>
          <w:lang w:val="es-ES_tradnl"/>
        </w:rPr>
      </w:pPr>
    </w:p>
    <w:p w14:paraId="3866DB53" w14:textId="77777777" w:rsidR="00A561C8" w:rsidRPr="003F047F" w:rsidRDefault="00A561C8" w:rsidP="00A561C8">
      <w:pPr>
        <w:keepNext/>
        <w:keepLines/>
        <w:pBdr>
          <w:top w:val="nil"/>
          <w:left w:val="nil"/>
          <w:bottom w:val="nil"/>
          <w:right w:val="nil"/>
          <w:between w:val="nil"/>
          <w:bar w:val="nil"/>
        </w:pBdr>
        <w:spacing w:before="240"/>
        <w:contextualSpacing/>
        <w:outlineLvl w:val="0"/>
        <w:rPr>
          <w:rFonts w:ascii="Palatino Linotype" w:hAnsi="Palatino Linotype"/>
          <w:b/>
          <w:color w:val="000000"/>
          <w:lang w:eastAsia="en-US"/>
        </w:rPr>
      </w:pPr>
      <w:bookmarkStart w:id="223" w:name="_Toc485631700"/>
      <w:bookmarkStart w:id="224" w:name="_Toc500756710"/>
      <w:bookmarkStart w:id="225" w:name="_Toc536691778"/>
      <w:bookmarkStart w:id="226" w:name="_Toc80889845"/>
      <w:bookmarkStart w:id="227" w:name="_Toc81260556"/>
      <w:bookmarkStart w:id="228" w:name="_Toc81384828"/>
      <w:r w:rsidRPr="003F047F">
        <w:rPr>
          <w:rFonts w:ascii="Palatino Linotype" w:hAnsi="Palatino Linotype"/>
          <w:b/>
          <w:color w:val="000000"/>
          <w:lang w:eastAsia="en-US"/>
        </w:rPr>
        <w:t>a) Requisitos previos.</w:t>
      </w:r>
      <w:bookmarkEnd w:id="223"/>
      <w:bookmarkEnd w:id="224"/>
      <w:bookmarkEnd w:id="225"/>
      <w:bookmarkEnd w:id="226"/>
      <w:bookmarkEnd w:id="227"/>
      <w:bookmarkEnd w:id="228"/>
    </w:p>
    <w:p w14:paraId="4DC9A690"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Los </w:t>
      </w:r>
      <w:r w:rsidRPr="003F047F">
        <w:rPr>
          <w:rFonts w:ascii="Palatino Linotype" w:hAnsi="Palatino Linotype"/>
          <w:color w:val="000000"/>
          <w:lang w:val="es-ES_tradnl"/>
        </w:rPr>
        <w:t>artículos</w:t>
      </w:r>
      <w:r w:rsidRPr="003F047F">
        <w:rPr>
          <w:rFonts w:ascii="Palatino Linotype" w:hAnsi="Palatino Linotype" w:cs="Arial"/>
          <w:color w:val="000000"/>
          <w:lang w:val="es-ES_tradnl"/>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6011D29B"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7EB356F"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lastRenderedPageBreak/>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56DA3C3" w14:textId="77777777" w:rsidR="00A561C8" w:rsidRPr="003F047F" w:rsidRDefault="00A561C8" w:rsidP="00A561C8">
      <w:pPr>
        <w:spacing w:after="160" w:line="360" w:lineRule="auto"/>
        <w:contextualSpacing/>
        <w:jc w:val="both"/>
        <w:rPr>
          <w:rFonts w:ascii="Palatino Linotype" w:hAnsi="Palatino Linotype" w:cs="Arial"/>
          <w:color w:val="000000"/>
          <w:lang w:val="es-ES_tradnl"/>
        </w:rPr>
      </w:pPr>
    </w:p>
    <w:p w14:paraId="4A3051C5" w14:textId="77777777" w:rsidR="00A561C8" w:rsidRPr="003F047F" w:rsidRDefault="00A561C8" w:rsidP="00A561C8">
      <w:pPr>
        <w:keepNext/>
        <w:keepLines/>
        <w:pBdr>
          <w:top w:val="nil"/>
          <w:left w:val="nil"/>
          <w:bottom w:val="nil"/>
          <w:right w:val="nil"/>
          <w:between w:val="nil"/>
          <w:bar w:val="nil"/>
        </w:pBdr>
        <w:spacing w:before="240"/>
        <w:contextualSpacing/>
        <w:outlineLvl w:val="0"/>
        <w:rPr>
          <w:rFonts w:ascii="Palatino Linotype" w:hAnsi="Palatino Linotype"/>
          <w:b/>
          <w:color w:val="000000"/>
          <w:lang w:eastAsia="en-US"/>
        </w:rPr>
      </w:pPr>
      <w:bookmarkStart w:id="229" w:name="_Toc485631701"/>
      <w:bookmarkStart w:id="230" w:name="_Toc500756711"/>
      <w:bookmarkStart w:id="231" w:name="_Toc536691779"/>
      <w:bookmarkStart w:id="232" w:name="_Toc80889846"/>
      <w:bookmarkStart w:id="233" w:name="_Toc81260557"/>
      <w:bookmarkStart w:id="234" w:name="_Toc81384829"/>
      <w:r w:rsidRPr="003F047F">
        <w:rPr>
          <w:rFonts w:ascii="Palatino Linotype" w:hAnsi="Palatino Linotype"/>
          <w:b/>
          <w:color w:val="000000"/>
          <w:lang w:eastAsia="en-US"/>
        </w:rPr>
        <w:t>b) Supuestos de clasificación.</w:t>
      </w:r>
      <w:bookmarkEnd w:id="229"/>
      <w:bookmarkEnd w:id="230"/>
      <w:bookmarkEnd w:id="231"/>
      <w:bookmarkEnd w:id="232"/>
      <w:bookmarkEnd w:id="233"/>
      <w:bookmarkEnd w:id="234"/>
    </w:p>
    <w:p w14:paraId="20AA88AF"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Las disposiciones constitucionales y legales en la materia establecen los dos supuestos generales para clasificar la información: por reserva y por confidencialidad.</w:t>
      </w:r>
    </w:p>
    <w:p w14:paraId="494A71E6" w14:textId="77777777" w:rsidR="00A561C8" w:rsidRPr="003F047F" w:rsidRDefault="00A561C8" w:rsidP="00A561C8">
      <w:pPr>
        <w:tabs>
          <w:tab w:val="left" w:pos="426"/>
        </w:tabs>
        <w:spacing w:line="360" w:lineRule="auto"/>
        <w:contextualSpacing/>
        <w:jc w:val="both"/>
        <w:rPr>
          <w:rFonts w:ascii="Palatino Linotype" w:hAnsi="Palatino Linotype" w:cs="Arial"/>
          <w:color w:val="000000"/>
          <w:lang w:val="es-ES_tradnl"/>
        </w:rPr>
      </w:pPr>
    </w:p>
    <w:p w14:paraId="4800539B"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Mientras que los artículos 143 y 116 de la Ley Estatal y de la Ley General, respectivamente, señalan los supuestos para que la información pueda ser clasificada como confidencial:</w:t>
      </w:r>
    </w:p>
    <w:p w14:paraId="4F942CFC" w14:textId="77777777" w:rsidR="00A561C8" w:rsidRPr="003F047F" w:rsidRDefault="00A561C8" w:rsidP="00A561C8">
      <w:pPr>
        <w:spacing w:line="360" w:lineRule="auto"/>
        <w:jc w:val="both"/>
        <w:rPr>
          <w:rFonts w:ascii="Palatino Linotype" w:hAnsi="Palatino Linotype" w:cs="Arial"/>
          <w:color w:val="000000"/>
          <w:lang w:val="es-ES_tradnl"/>
        </w:rPr>
      </w:pPr>
    </w:p>
    <w:p w14:paraId="028EAAEC" w14:textId="77777777" w:rsidR="00A561C8" w:rsidRPr="003F047F" w:rsidRDefault="00A561C8" w:rsidP="00A561C8">
      <w:pPr>
        <w:widowControl w:val="0"/>
        <w:autoSpaceDE w:val="0"/>
        <w:autoSpaceDN w:val="0"/>
        <w:adjustRightInd w:val="0"/>
        <w:spacing w:line="276"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bCs/>
          <w:i/>
          <w:iCs/>
          <w:color w:val="000000"/>
          <w:lang w:val="es-ES_tradnl"/>
        </w:rPr>
        <w:t>“</w:t>
      </w:r>
      <w:r w:rsidRPr="003F047F">
        <w:rPr>
          <w:rFonts w:ascii="Palatino Linotype" w:hAnsi="Palatino Linotype" w:cs="Bookman Old Style"/>
          <w:b/>
          <w:i/>
          <w:iCs/>
          <w:color w:val="000000"/>
          <w:lang w:val="es-ES_tradnl"/>
        </w:rPr>
        <w:t>I.</w:t>
      </w:r>
      <w:r w:rsidRPr="003F047F">
        <w:rPr>
          <w:rFonts w:ascii="Palatino Linotype" w:hAnsi="Palatino Linotype" w:cs="Bookman Old Style"/>
          <w:bCs/>
          <w:i/>
          <w:iCs/>
          <w:color w:val="000000"/>
          <w:lang w:val="es-ES_tradnl"/>
        </w:rPr>
        <w:t xml:space="preserve"> </w:t>
      </w:r>
      <w:r w:rsidRPr="003F047F">
        <w:rPr>
          <w:rFonts w:ascii="Palatino Linotype" w:hAnsi="Palatino Linotype" w:cs="Bookman Old Style"/>
          <w:i/>
          <w:iCs/>
          <w:color w:val="000000"/>
          <w:lang w:val="es-ES_tradnl"/>
        </w:rPr>
        <w:t xml:space="preserve">Se refiera a la información privada y los datos personales concernientes a una persona física o jurídico colectiva identificada o identificable; </w:t>
      </w:r>
    </w:p>
    <w:p w14:paraId="363FDE60" w14:textId="77777777" w:rsidR="00A561C8" w:rsidRPr="003F047F" w:rsidRDefault="00A561C8" w:rsidP="00A561C8">
      <w:pPr>
        <w:widowControl w:val="0"/>
        <w:autoSpaceDE w:val="0"/>
        <w:autoSpaceDN w:val="0"/>
        <w:adjustRightInd w:val="0"/>
        <w:spacing w:line="276"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b/>
          <w:i/>
          <w:iCs/>
          <w:color w:val="000000"/>
          <w:lang w:val="es-ES_tradnl"/>
        </w:rPr>
        <w:t>II.</w:t>
      </w:r>
      <w:r w:rsidRPr="003F047F">
        <w:rPr>
          <w:rFonts w:ascii="Palatino Linotype" w:hAnsi="Palatino Linotype" w:cs="Bookman Old Style"/>
          <w:bCs/>
          <w:i/>
          <w:iCs/>
          <w:color w:val="000000"/>
          <w:lang w:val="es-ES_tradnl"/>
        </w:rPr>
        <w:t xml:space="preserve"> </w:t>
      </w:r>
      <w:r w:rsidRPr="003F047F">
        <w:rPr>
          <w:rFonts w:ascii="Palatino Linotype" w:hAnsi="Palatino Linotype" w:cs="Bookman Old Style"/>
          <w:i/>
          <w:iCs/>
          <w:color w:val="000000"/>
          <w:lang w:val="es-ES_tradnl"/>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4B42DD05" w14:textId="77777777" w:rsidR="00A561C8" w:rsidRPr="003F047F" w:rsidRDefault="00A561C8" w:rsidP="00A561C8">
      <w:pPr>
        <w:widowControl w:val="0"/>
        <w:autoSpaceDE w:val="0"/>
        <w:autoSpaceDN w:val="0"/>
        <w:adjustRightInd w:val="0"/>
        <w:spacing w:line="276"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b/>
          <w:i/>
          <w:iCs/>
          <w:color w:val="000000"/>
          <w:lang w:val="es-ES_tradnl"/>
        </w:rPr>
        <w:lastRenderedPageBreak/>
        <w:t>III.</w:t>
      </w:r>
      <w:r w:rsidRPr="003F047F">
        <w:rPr>
          <w:rFonts w:ascii="Palatino Linotype" w:hAnsi="Palatino Linotype" w:cs="Bookman Old Style"/>
          <w:bCs/>
          <w:i/>
          <w:iCs/>
          <w:color w:val="000000"/>
          <w:lang w:val="es-ES_tradnl"/>
        </w:rPr>
        <w:t xml:space="preserve"> </w:t>
      </w:r>
      <w:r w:rsidRPr="003F047F">
        <w:rPr>
          <w:rFonts w:ascii="Palatino Linotype" w:hAnsi="Palatino Linotype" w:cs="Bookman Old Style"/>
          <w:i/>
          <w:iCs/>
          <w:color w:val="000000"/>
          <w:lang w:val="es-ES_tradnl"/>
        </w:rPr>
        <w:t xml:space="preserve">La que presenten los particulares a los sujetos obligados, de conformidad con lo dispuesto por las leyes o los tratados internacionales. </w:t>
      </w:r>
    </w:p>
    <w:p w14:paraId="5F25F8FC" w14:textId="77777777" w:rsidR="00A561C8" w:rsidRPr="003F047F" w:rsidRDefault="00A561C8" w:rsidP="00A561C8">
      <w:pPr>
        <w:widowControl w:val="0"/>
        <w:autoSpaceDE w:val="0"/>
        <w:autoSpaceDN w:val="0"/>
        <w:adjustRightInd w:val="0"/>
        <w:spacing w:line="276"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i/>
          <w:iCs/>
          <w:color w:val="000000"/>
          <w:lang w:val="es-ES_tradnl"/>
        </w:rPr>
        <w:t xml:space="preserve">La información confidencial no estará sujeta a temporalidad alguna y sólo podrán tener acceso a ella los titulares de la misma, sus representantes y los servidores públicos facultados para ello. </w:t>
      </w:r>
    </w:p>
    <w:p w14:paraId="4ECDB22A" w14:textId="77777777" w:rsidR="00A561C8" w:rsidRPr="003F047F" w:rsidRDefault="00A561C8" w:rsidP="00A561C8">
      <w:pPr>
        <w:widowControl w:val="0"/>
        <w:autoSpaceDE w:val="0"/>
        <w:autoSpaceDN w:val="0"/>
        <w:adjustRightInd w:val="0"/>
        <w:spacing w:line="276" w:lineRule="auto"/>
        <w:ind w:left="567" w:right="616"/>
        <w:jc w:val="both"/>
        <w:rPr>
          <w:rFonts w:ascii="Palatino Linotype" w:hAnsi="Palatino Linotype" w:cs="Times"/>
          <w:i/>
          <w:iCs/>
          <w:color w:val="000000"/>
          <w:lang w:val="es-ES_tradnl"/>
        </w:rPr>
      </w:pPr>
      <w:r w:rsidRPr="003F047F">
        <w:rPr>
          <w:rFonts w:ascii="Palatino Linotype" w:hAnsi="Palatino Linotype" w:cs="Bookman Old Style"/>
          <w:i/>
          <w:iCs/>
          <w:color w:val="000000"/>
          <w:lang w:val="es-ES_tradnl"/>
        </w:rPr>
        <w:t>No se considerará confidencial la información que se encuentre en los registros públicos o en fuentes de acceso público, ni tampoco la que sea considerada por la presente ley como información pública.”</w:t>
      </w:r>
    </w:p>
    <w:p w14:paraId="4438CE33" w14:textId="77777777" w:rsidR="00A561C8" w:rsidRPr="003F047F" w:rsidRDefault="00A561C8" w:rsidP="00A561C8">
      <w:pPr>
        <w:spacing w:line="360" w:lineRule="auto"/>
        <w:jc w:val="both"/>
        <w:rPr>
          <w:rFonts w:ascii="Palatino Linotype" w:hAnsi="Palatino Linotype" w:cs="Arial"/>
          <w:color w:val="000000"/>
          <w:lang w:val="es-ES_tradnl"/>
        </w:rPr>
      </w:pPr>
    </w:p>
    <w:p w14:paraId="524B454E"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2CAEA5D1" w14:textId="77777777" w:rsidR="00A561C8" w:rsidRPr="003F047F" w:rsidRDefault="00A561C8" w:rsidP="00A561C8">
      <w:pPr>
        <w:tabs>
          <w:tab w:val="left" w:pos="426"/>
        </w:tabs>
        <w:spacing w:line="360" w:lineRule="auto"/>
        <w:contextualSpacing/>
        <w:jc w:val="both"/>
        <w:rPr>
          <w:rFonts w:ascii="Palatino Linotype" w:hAnsi="Palatino Linotype" w:cs="Arial"/>
          <w:color w:val="000000"/>
          <w:lang w:val="es-ES_tradnl"/>
        </w:rPr>
      </w:pPr>
    </w:p>
    <w:p w14:paraId="431C0CA8"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Como consecuencia de lo anterior, el </w:t>
      </w:r>
      <w:r w:rsidRPr="003F047F">
        <w:rPr>
          <w:rFonts w:ascii="Palatino Linotype" w:hAnsi="Palatino Linotype" w:cs="Arial"/>
          <w:b/>
          <w:bCs/>
          <w:color w:val="000000"/>
          <w:lang w:val="es-ES_tradnl"/>
        </w:rPr>
        <w:t>SUJETO OBLIGADO</w:t>
      </w:r>
      <w:r w:rsidRPr="003F047F">
        <w:rPr>
          <w:rFonts w:ascii="Palatino Linotype" w:hAnsi="Palatino Linotype" w:cs="Arial"/>
          <w:color w:val="000000"/>
          <w:lang w:val="es-ES_tradnl"/>
        </w:rPr>
        <w:t xml:space="preserve"> debe identificar claramente el tipo de información y hacer un juicio de subsunción o encaje</w:t>
      </w:r>
      <w:r w:rsidRPr="003F047F">
        <w:rPr>
          <w:rFonts w:ascii="Palatino Linotype" w:hAnsi="Palatino Linotype" w:cs="Arial"/>
          <w:color w:val="000000"/>
          <w:vertAlign w:val="superscript"/>
          <w:lang w:val="es-ES_tradnl"/>
        </w:rPr>
        <w:footnoteReference w:id="12"/>
      </w:r>
      <w:r w:rsidRPr="003F047F">
        <w:rPr>
          <w:rFonts w:ascii="Palatino Linotype" w:hAnsi="Palatino Linotype" w:cs="Arial"/>
          <w:color w:val="000000"/>
          <w:lang w:val="es-ES_tradnl"/>
        </w:rPr>
        <w:t xml:space="preserve"> para </w:t>
      </w:r>
      <w:r w:rsidRPr="003F047F">
        <w:rPr>
          <w:rFonts w:ascii="Palatino Linotype" w:hAnsi="Palatino Linotype" w:cs="Arial"/>
          <w:color w:val="000000"/>
          <w:lang w:val="es-ES_tradnl"/>
        </w:rPr>
        <w:lastRenderedPageBreak/>
        <w:t>acreditar que el supuesto de hecho corresponde estrictamente con la hipótesis jurídica. Esto también lo debe de realizar el servidor público habilitado y el titular del área que administra la información.</w:t>
      </w:r>
    </w:p>
    <w:p w14:paraId="753CE845"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Una vez hecho lo anterior, se remite la información al Titular de la Unidad de Transparencia, con el acuerdo de clasificación correspondiente, para que sea sometido al conocimiento del Comité de Transparencia.</w:t>
      </w:r>
    </w:p>
    <w:p w14:paraId="3CA78FD6" w14:textId="77777777" w:rsidR="00A561C8" w:rsidRPr="003F047F" w:rsidRDefault="00A561C8" w:rsidP="00A561C8">
      <w:pPr>
        <w:spacing w:line="360" w:lineRule="auto"/>
        <w:contextualSpacing/>
        <w:jc w:val="both"/>
        <w:rPr>
          <w:rFonts w:ascii="Palatino Linotype" w:hAnsi="Palatino Linotype"/>
          <w:b/>
          <w:color w:val="000000"/>
          <w:lang w:val="es-ES_tradnl"/>
        </w:rPr>
      </w:pPr>
    </w:p>
    <w:p w14:paraId="0345C675" w14:textId="77777777" w:rsidR="00A561C8" w:rsidRPr="003F047F" w:rsidRDefault="00A561C8" w:rsidP="00A561C8">
      <w:pPr>
        <w:keepNext/>
        <w:keepLines/>
        <w:pBdr>
          <w:top w:val="nil"/>
          <w:left w:val="nil"/>
          <w:bottom w:val="nil"/>
          <w:right w:val="nil"/>
          <w:between w:val="nil"/>
          <w:bar w:val="nil"/>
        </w:pBdr>
        <w:spacing w:before="240"/>
        <w:contextualSpacing/>
        <w:jc w:val="both"/>
        <w:outlineLvl w:val="0"/>
        <w:rPr>
          <w:rFonts w:ascii="Palatino Linotype" w:hAnsi="Palatino Linotype"/>
          <w:b/>
          <w:color w:val="000000"/>
          <w:lang w:eastAsia="en-US"/>
        </w:rPr>
      </w:pPr>
      <w:bookmarkStart w:id="235" w:name="_Toc485631702"/>
      <w:bookmarkStart w:id="236" w:name="_Toc500756712"/>
      <w:bookmarkStart w:id="237" w:name="_Toc536691780"/>
      <w:bookmarkStart w:id="238" w:name="_Toc80889847"/>
      <w:bookmarkStart w:id="239" w:name="_Toc81260558"/>
      <w:bookmarkStart w:id="240" w:name="_Toc81384830"/>
      <w:r w:rsidRPr="003F047F">
        <w:rPr>
          <w:rFonts w:ascii="Palatino Linotype" w:hAnsi="Palatino Linotype"/>
          <w:b/>
          <w:color w:val="000000"/>
          <w:lang w:eastAsia="en-US"/>
        </w:rPr>
        <w:t>c) Excepciones a los supuestos de clasificación de la información como reservada.</w:t>
      </w:r>
      <w:bookmarkEnd w:id="235"/>
      <w:bookmarkEnd w:id="236"/>
      <w:bookmarkEnd w:id="237"/>
      <w:bookmarkEnd w:id="238"/>
      <w:bookmarkEnd w:id="239"/>
      <w:bookmarkEnd w:id="240"/>
    </w:p>
    <w:p w14:paraId="26DB3572" w14:textId="77777777" w:rsidR="00A561C8" w:rsidRPr="003F047F" w:rsidRDefault="00A561C8" w:rsidP="00A561C8">
      <w:pPr>
        <w:rPr>
          <w:rFonts w:ascii="Palatino Linotype" w:hAnsi="Palatino Linotype"/>
          <w:color w:val="000000"/>
          <w:lang w:val="es-ES_tradnl"/>
        </w:rPr>
      </w:pPr>
    </w:p>
    <w:p w14:paraId="429E2012"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rPr>
      </w:pPr>
      <w:r w:rsidRPr="003F047F">
        <w:rPr>
          <w:rFonts w:ascii="Palatino Linotype" w:hAnsi="Palatino Linotype"/>
          <w:color w:val="000000"/>
        </w:rPr>
        <w:t xml:space="preserve">En </w:t>
      </w:r>
      <w:r w:rsidRPr="00A561C8">
        <w:rPr>
          <w:rFonts w:ascii="Palatino Linotype" w:hAnsi="Palatino Linotype" w:cs="Arial"/>
          <w:color w:val="000000"/>
          <w:lang w:val="es-ES_tradnl"/>
        </w:rPr>
        <w:t>todos</w:t>
      </w:r>
      <w:r w:rsidRPr="003F047F">
        <w:rPr>
          <w:rFonts w:ascii="Palatino Linotype" w:hAnsi="Palatino Linotype"/>
          <w:color w:val="000000"/>
        </w:rPr>
        <w:t xml:space="preserve"> aquellos casos en los que se pretende adoptar una clasificación de la información como reservada, hay que considerar lo señalado por los artículos 5, 140 y 142 de la Ley Estatal y 5, 113 fracción III y 115 de la Ley General, que establecen </w:t>
      </w:r>
      <w:r w:rsidRPr="003F047F">
        <w:rPr>
          <w:rFonts w:ascii="Palatino Linotype" w:hAnsi="Palatino Linotype"/>
          <w:b/>
          <w:color w:val="000000"/>
        </w:rPr>
        <w:t>qué no puede clasificarse como información reservada:</w:t>
      </w:r>
    </w:p>
    <w:p w14:paraId="47413239" w14:textId="77777777" w:rsidR="00A561C8" w:rsidRPr="003F047F" w:rsidRDefault="00A561C8" w:rsidP="00A561C8">
      <w:pPr>
        <w:spacing w:before="100" w:beforeAutospacing="1" w:after="100" w:afterAutospacing="1" w:line="360" w:lineRule="auto"/>
        <w:ind w:left="567" w:right="567"/>
        <w:contextualSpacing/>
        <w:jc w:val="both"/>
        <w:rPr>
          <w:rFonts w:ascii="Palatino Linotype" w:hAnsi="Palatino Linotype"/>
          <w:b/>
          <w:i/>
          <w:iCs/>
          <w:color w:val="000000"/>
          <w:lang w:val="es-ES"/>
        </w:rPr>
      </w:pPr>
      <w:r w:rsidRPr="003F047F">
        <w:rPr>
          <w:rFonts w:ascii="Palatino Linotype" w:hAnsi="Palatino Linotype"/>
          <w:bCs/>
          <w:color w:val="000000"/>
          <w:lang w:val="es-ES"/>
        </w:rPr>
        <w:t>“</w:t>
      </w:r>
      <w:r w:rsidRPr="003F047F">
        <w:rPr>
          <w:rFonts w:ascii="Palatino Linotype" w:hAnsi="Palatino Linotype"/>
          <w:b/>
          <w:i/>
          <w:iCs/>
          <w:color w:val="000000"/>
          <w:lang w:val="es-ES"/>
        </w:rPr>
        <w:t>I. Se trate de violaciones graves de derechos humanos, calificada así por autoridad competente;</w:t>
      </w:r>
    </w:p>
    <w:p w14:paraId="2B308CD3" w14:textId="77777777" w:rsidR="00A561C8" w:rsidRPr="003F047F" w:rsidRDefault="00A561C8" w:rsidP="00A561C8">
      <w:pPr>
        <w:spacing w:before="100" w:beforeAutospacing="1" w:after="100" w:afterAutospacing="1" w:line="360" w:lineRule="auto"/>
        <w:ind w:left="567" w:right="567"/>
        <w:contextualSpacing/>
        <w:jc w:val="both"/>
        <w:rPr>
          <w:rFonts w:ascii="Palatino Linotype" w:hAnsi="Palatino Linotype"/>
          <w:b/>
          <w:i/>
          <w:iCs/>
          <w:color w:val="000000"/>
          <w:lang w:val="es-ES"/>
        </w:rPr>
      </w:pPr>
      <w:r w:rsidRPr="003F047F">
        <w:rPr>
          <w:rFonts w:ascii="Palatino Linotype" w:hAnsi="Palatino Linotype"/>
          <w:b/>
          <w:i/>
          <w:iCs/>
          <w:color w:val="000000"/>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00974583" w14:textId="77777777" w:rsidR="00A561C8" w:rsidRPr="003F047F" w:rsidRDefault="00A561C8" w:rsidP="00A561C8">
      <w:pPr>
        <w:spacing w:before="100" w:beforeAutospacing="1" w:after="100" w:afterAutospacing="1" w:line="360" w:lineRule="auto"/>
        <w:ind w:left="567" w:right="567"/>
        <w:contextualSpacing/>
        <w:jc w:val="both"/>
        <w:rPr>
          <w:rFonts w:ascii="Palatino Linotype" w:hAnsi="Palatino Linotype"/>
          <w:b/>
          <w:i/>
          <w:iCs/>
          <w:color w:val="000000"/>
          <w:lang w:val="es-ES"/>
        </w:rPr>
      </w:pPr>
      <w:r w:rsidRPr="003F047F">
        <w:rPr>
          <w:rFonts w:ascii="Palatino Linotype" w:hAnsi="Palatino Linotype"/>
          <w:b/>
          <w:i/>
          <w:iCs/>
          <w:color w:val="000000"/>
          <w:lang w:val="es-ES"/>
        </w:rPr>
        <w:lastRenderedPageBreak/>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4652514F" w14:textId="77777777" w:rsidR="00A561C8" w:rsidRPr="003F047F" w:rsidRDefault="00A561C8" w:rsidP="00A561C8">
      <w:pPr>
        <w:spacing w:before="100" w:beforeAutospacing="1" w:after="100" w:afterAutospacing="1" w:line="360" w:lineRule="auto"/>
        <w:ind w:left="567" w:right="567"/>
        <w:contextualSpacing/>
        <w:jc w:val="both"/>
        <w:rPr>
          <w:rFonts w:ascii="Palatino Linotype" w:hAnsi="Palatino Linotype"/>
          <w:bCs/>
          <w:color w:val="000000"/>
          <w:lang w:val="es-ES"/>
        </w:rPr>
      </w:pPr>
      <w:r w:rsidRPr="003F047F">
        <w:rPr>
          <w:rFonts w:ascii="Palatino Linotype" w:hAnsi="Palatino Linotype"/>
          <w:b/>
          <w:i/>
          <w:iCs/>
          <w:color w:val="000000"/>
          <w:lang w:val="es-ES"/>
        </w:rPr>
        <w:t>IV. Se trate de información relacionada con actos de corrupción de conformidad con las disposiciones jurídicas aplicables.</w:t>
      </w:r>
      <w:r w:rsidRPr="003F047F">
        <w:rPr>
          <w:rFonts w:ascii="Palatino Linotype" w:hAnsi="Palatino Linotype"/>
          <w:bCs/>
          <w:color w:val="000000"/>
          <w:lang w:val="es-ES"/>
        </w:rPr>
        <w:t>”</w:t>
      </w:r>
    </w:p>
    <w:p w14:paraId="5F062FAC" w14:textId="77777777" w:rsidR="00A561C8" w:rsidRPr="003F047F" w:rsidRDefault="00A561C8" w:rsidP="00A561C8">
      <w:pPr>
        <w:spacing w:before="100" w:beforeAutospacing="1" w:after="100" w:afterAutospacing="1" w:line="360" w:lineRule="auto"/>
        <w:ind w:left="720"/>
        <w:contextualSpacing/>
        <w:jc w:val="both"/>
        <w:rPr>
          <w:rFonts w:ascii="Palatino Linotype" w:hAnsi="Palatino Linotype"/>
          <w:b/>
          <w:color w:val="000000"/>
          <w:lang w:val="es-ES"/>
        </w:rPr>
      </w:pPr>
    </w:p>
    <w:p w14:paraId="0B5FB4FA"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rPr>
      </w:pPr>
      <w:r w:rsidRPr="003F047F">
        <w:rPr>
          <w:rFonts w:ascii="Palatino Linotype" w:hAnsi="Palatino Linotype"/>
          <w:color w:val="000000"/>
        </w:rPr>
        <w:t xml:space="preserve">En ese tenor, si la información solicitada encuadra en cualquiera de los supuestos señalados con anterioridad, no será procedente la clasificación de la información bajo ninguna circunstancia; dicho de otro modo, no aplica la excepción a la regla general, derivado que este tipo de casos, deberá de ser del escrutinio público, lo cual ayudará a tener un país informado, que posibilita la población cuestione, indague y verifique los actos de autoridad. </w:t>
      </w:r>
    </w:p>
    <w:p w14:paraId="71AE85FA" w14:textId="77777777" w:rsidR="00A561C8" w:rsidRPr="003F047F" w:rsidRDefault="00A561C8" w:rsidP="00A561C8">
      <w:pPr>
        <w:spacing w:before="100" w:beforeAutospacing="1" w:after="100" w:afterAutospacing="1" w:line="360" w:lineRule="auto"/>
        <w:ind w:left="360"/>
        <w:contextualSpacing/>
        <w:jc w:val="both"/>
        <w:rPr>
          <w:rFonts w:ascii="Palatino Linotype" w:hAnsi="Palatino Linotype"/>
          <w:color w:val="000000"/>
          <w:lang w:val="es-ES"/>
        </w:rPr>
      </w:pPr>
    </w:p>
    <w:p w14:paraId="4F56B9A3" w14:textId="77777777" w:rsidR="00A561C8" w:rsidRPr="003F047F" w:rsidRDefault="00A561C8" w:rsidP="00A561C8">
      <w:pPr>
        <w:keepNext/>
        <w:keepLines/>
        <w:pBdr>
          <w:top w:val="nil"/>
          <w:left w:val="nil"/>
          <w:bottom w:val="nil"/>
          <w:right w:val="nil"/>
          <w:between w:val="nil"/>
          <w:bar w:val="nil"/>
        </w:pBdr>
        <w:spacing w:before="240"/>
        <w:outlineLvl w:val="0"/>
        <w:rPr>
          <w:rFonts w:ascii="Palatino Linotype" w:hAnsi="Palatino Linotype"/>
          <w:b/>
          <w:color w:val="000000"/>
          <w:lang w:eastAsia="en-US"/>
        </w:rPr>
      </w:pPr>
      <w:bookmarkStart w:id="241" w:name="_Toc485631703"/>
      <w:bookmarkStart w:id="242" w:name="_Toc500756713"/>
      <w:bookmarkStart w:id="243" w:name="_Toc536691781"/>
      <w:bookmarkStart w:id="244" w:name="_Toc80889848"/>
      <w:bookmarkStart w:id="245" w:name="_Toc81384831"/>
      <w:r w:rsidRPr="003F047F">
        <w:rPr>
          <w:rFonts w:ascii="Palatino Linotype" w:hAnsi="Palatino Linotype"/>
          <w:b/>
          <w:color w:val="000000"/>
          <w:lang w:eastAsia="en-US"/>
        </w:rPr>
        <w:t>II. La intervención del Comité de Transparencia.</w:t>
      </w:r>
      <w:bookmarkEnd w:id="241"/>
      <w:bookmarkEnd w:id="242"/>
      <w:bookmarkEnd w:id="243"/>
      <w:bookmarkEnd w:id="244"/>
      <w:bookmarkEnd w:id="245"/>
    </w:p>
    <w:p w14:paraId="4D1C78C2" w14:textId="77777777" w:rsidR="00A561C8" w:rsidRPr="003F047F" w:rsidRDefault="00A561C8" w:rsidP="00A561C8">
      <w:pPr>
        <w:spacing w:line="360" w:lineRule="auto"/>
        <w:contextualSpacing/>
        <w:jc w:val="both"/>
        <w:rPr>
          <w:rFonts w:ascii="Palatino Linotype" w:hAnsi="Palatino Linotype" w:cs="Arial"/>
          <w:b/>
          <w:color w:val="000000"/>
          <w:lang w:val="es-ES_tradnl"/>
        </w:rPr>
      </w:pPr>
    </w:p>
    <w:p w14:paraId="58517C72" w14:textId="77777777" w:rsidR="00A561C8" w:rsidRPr="003F047F" w:rsidRDefault="00A561C8" w:rsidP="00A561C8">
      <w:pPr>
        <w:keepNext/>
        <w:keepLines/>
        <w:pBdr>
          <w:top w:val="nil"/>
          <w:left w:val="nil"/>
          <w:bottom w:val="nil"/>
          <w:right w:val="nil"/>
          <w:between w:val="nil"/>
          <w:bar w:val="nil"/>
        </w:pBdr>
        <w:spacing w:before="40"/>
        <w:contextualSpacing/>
        <w:outlineLvl w:val="1"/>
        <w:rPr>
          <w:rFonts w:ascii="Palatino Linotype" w:hAnsi="Palatino Linotype"/>
          <w:b/>
          <w:color w:val="000000"/>
          <w:lang w:eastAsia="en-US"/>
        </w:rPr>
      </w:pPr>
      <w:bookmarkStart w:id="246" w:name="_Toc485631704"/>
      <w:bookmarkStart w:id="247" w:name="_Toc500756714"/>
      <w:bookmarkStart w:id="248" w:name="_Toc536691782"/>
      <w:bookmarkStart w:id="249" w:name="_Toc80889849"/>
      <w:bookmarkStart w:id="250" w:name="_Toc81260560"/>
      <w:bookmarkStart w:id="251" w:name="_Toc81384832"/>
      <w:r w:rsidRPr="003F047F">
        <w:rPr>
          <w:rFonts w:ascii="Palatino Linotype" w:hAnsi="Palatino Linotype"/>
          <w:b/>
          <w:color w:val="000000"/>
          <w:lang w:eastAsia="en-US"/>
        </w:rPr>
        <w:t>a) Formalidades para emitir el acuerdo de clasificación.</w:t>
      </w:r>
      <w:bookmarkEnd w:id="246"/>
      <w:bookmarkEnd w:id="247"/>
      <w:bookmarkEnd w:id="248"/>
      <w:bookmarkEnd w:id="249"/>
      <w:bookmarkEnd w:id="250"/>
      <w:bookmarkEnd w:id="251"/>
    </w:p>
    <w:p w14:paraId="6F12CEF3"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eastAsia="es-ES_tradnl"/>
        </w:rPr>
      </w:pPr>
      <w:r w:rsidRPr="003F047F">
        <w:rPr>
          <w:rFonts w:ascii="Palatino Linotype" w:hAnsi="Palatino Linotype" w:cs="Arial"/>
          <w:color w:val="000000"/>
          <w:lang w:val="es-ES_tradnl"/>
        </w:rPr>
        <w:t xml:space="preserve">El </w:t>
      </w:r>
      <w:r w:rsidRPr="00A561C8">
        <w:rPr>
          <w:rFonts w:ascii="Palatino Linotype" w:hAnsi="Palatino Linotype"/>
          <w:color w:val="000000"/>
        </w:rPr>
        <w:t>Comité</w:t>
      </w:r>
      <w:r w:rsidRPr="003F047F">
        <w:rPr>
          <w:rFonts w:ascii="Palatino Linotype" w:hAnsi="Palatino Linotype" w:cs="Arial"/>
          <w:color w:val="000000"/>
          <w:lang w:val="es-ES_tradnl"/>
        </w:rPr>
        <w:t xml:space="preserve"> de Transparencia, según lo dispuesto en los artículos 128 y 103 de la Ley Estatal y de la Ley General, respectivamente, y </w:t>
      </w:r>
      <w:r w:rsidRPr="003F047F">
        <w:rPr>
          <w:rFonts w:ascii="Palatino Linotype" w:hAnsi="Palatino Linotype"/>
          <w:color w:val="000000"/>
          <w:lang w:val="es-ES_tradnl"/>
        </w:rPr>
        <w:t xml:space="preserve">la fracción III del numeral Segundo de los </w:t>
      </w:r>
      <w:r w:rsidRPr="003F047F">
        <w:rPr>
          <w:rFonts w:ascii="Palatino Linotype" w:hAnsi="Palatino Linotype" w:cs="Arial"/>
          <w:color w:val="000000"/>
          <w:lang w:val="es-ES_tradnl"/>
        </w:rPr>
        <w:t>Lineamientos Generales en Materia de Clasificación y Desclasificación de la Información, así como para la Elaboración de Versiones Públicas (en adelante los Lineamientos Generales),</w:t>
      </w:r>
      <w:r w:rsidRPr="003F047F">
        <w:rPr>
          <w:rFonts w:ascii="Palatino Linotype" w:hAnsi="Palatino Linotype"/>
          <w:color w:val="000000"/>
          <w:lang w:val="es-ES_tradnl"/>
        </w:rPr>
        <w:t xml:space="preserve"> </w:t>
      </w:r>
      <w:r w:rsidRPr="003F047F">
        <w:rPr>
          <w:rFonts w:ascii="Palatino Linotype" w:hAnsi="Palatino Linotype" w:cs="Arial"/>
          <w:color w:val="000000"/>
          <w:lang w:val="es-ES_tradnl"/>
        </w:rPr>
        <w:t xml:space="preserve">cuenta con las facultades para confirmar, modificar o revocar la clasificación de la información que ha hecho el </w:t>
      </w:r>
      <w:r w:rsidRPr="003F047F">
        <w:rPr>
          <w:rFonts w:ascii="Palatino Linotype" w:hAnsi="Palatino Linotype" w:cs="Arial"/>
          <w:color w:val="000000"/>
          <w:lang w:val="es-ES_tradnl"/>
        </w:rPr>
        <w:lastRenderedPageBreak/>
        <w:t>titular del área que administra la información. Por lo tanto, el Comité no aprueba la clasificación, sino que revisa lo que ha hecho el titular del área y confirma, modifica o revoca la decisión a través de un acuerdo.</w:t>
      </w:r>
    </w:p>
    <w:p w14:paraId="19C59629"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44235DD4"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 xml:space="preserve">La </w:t>
      </w:r>
      <w:r w:rsidRPr="00A561C8">
        <w:rPr>
          <w:rFonts w:ascii="Palatino Linotype" w:hAnsi="Palatino Linotype" w:cs="Arial"/>
          <w:color w:val="000000"/>
          <w:lang w:val="es-ES_tradnl"/>
        </w:rPr>
        <w:t>decisión</w:t>
      </w:r>
      <w:r w:rsidRPr="003F047F">
        <w:rPr>
          <w:rFonts w:ascii="Palatino Linotype" w:hAnsi="Palatino Linotype"/>
          <w:color w:val="000000"/>
          <w:lang w:val="es-ES_tradnl"/>
        </w:rPr>
        <w:t xml:space="preserve">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1BD36A54" w14:textId="77777777" w:rsidR="00A561C8" w:rsidRPr="003F047F" w:rsidRDefault="00A561C8" w:rsidP="00A561C8">
      <w:pPr>
        <w:spacing w:line="360" w:lineRule="auto"/>
        <w:jc w:val="both"/>
        <w:rPr>
          <w:rFonts w:ascii="Palatino Linotype" w:hAnsi="Palatino Linotype"/>
          <w:color w:val="000000"/>
          <w:lang w:val="es-ES_tradnl"/>
        </w:rPr>
      </w:pPr>
    </w:p>
    <w:p w14:paraId="18A2E9F7" w14:textId="77777777" w:rsidR="00A561C8" w:rsidRPr="003F047F" w:rsidRDefault="00A561C8" w:rsidP="00A561C8">
      <w:pPr>
        <w:keepNext/>
        <w:keepLines/>
        <w:pBdr>
          <w:top w:val="nil"/>
          <w:left w:val="nil"/>
          <w:bottom w:val="nil"/>
          <w:right w:val="nil"/>
          <w:between w:val="nil"/>
          <w:bar w:val="nil"/>
        </w:pBdr>
        <w:spacing w:before="40"/>
        <w:contextualSpacing/>
        <w:outlineLvl w:val="1"/>
        <w:rPr>
          <w:rFonts w:ascii="Palatino Linotype" w:hAnsi="Palatino Linotype"/>
          <w:b/>
          <w:color w:val="000000"/>
          <w:lang w:eastAsia="en-US"/>
        </w:rPr>
      </w:pPr>
      <w:bookmarkStart w:id="252" w:name="_Toc485631705"/>
      <w:bookmarkStart w:id="253" w:name="_Toc500756715"/>
      <w:bookmarkStart w:id="254" w:name="_Toc536691783"/>
      <w:bookmarkStart w:id="255" w:name="_Toc80889850"/>
      <w:bookmarkStart w:id="256" w:name="_Toc81260561"/>
      <w:bookmarkStart w:id="257" w:name="_Toc81384833"/>
      <w:r w:rsidRPr="003F047F">
        <w:rPr>
          <w:rFonts w:ascii="Palatino Linotype" w:hAnsi="Palatino Linotype"/>
          <w:b/>
          <w:color w:val="000000"/>
          <w:lang w:eastAsia="en-US"/>
        </w:rPr>
        <w:t>b) Requisitos de fondo del acuerdo de clasificación.</w:t>
      </w:r>
      <w:bookmarkEnd w:id="252"/>
      <w:bookmarkEnd w:id="253"/>
      <w:bookmarkEnd w:id="254"/>
      <w:bookmarkEnd w:id="255"/>
      <w:bookmarkEnd w:id="256"/>
      <w:bookmarkEnd w:id="257"/>
    </w:p>
    <w:p w14:paraId="54C8B191"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Como </w:t>
      </w:r>
      <w:r w:rsidRPr="00A561C8">
        <w:rPr>
          <w:rFonts w:ascii="Palatino Linotype" w:hAnsi="Palatino Linotype"/>
          <w:color w:val="000000"/>
          <w:lang w:val="es-ES_tradnl"/>
        </w:rPr>
        <w:t>se</w:t>
      </w:r>
      <w:r w:rsidRPr="003F047F">
        <w:rPr>
          <w:rFonts w:ascii="Palatino Linotype" w:hAnsi="Palatino Linotype" w:cs="Arial"/>
          <w:color w:val="000000"/>
          <w:lang w:val="es-ES_tradnl"/>
        </w:rPr>
        <w:t xml:space="preserv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250F8AB" w14:textId="77777777" w:rsidR="00A561C8" w:rsidRPr="003F047F" w:rsidRDefault="00A561C8" w:rsidP="00A561C8">
      <w:pPr>
        <w:tabs>
          <w:tab w:val="left" w:pos="426"/>
        </w:tabs>
        <w:spacing w:line="360" w:lineRule="auto"/>
        <w:contextualSpacing/>
        <w:jc w:val="both"/>
        <w:rPr>
          <w:rFonts w:ascii="Palatino Linotype" w:hAnsi="Palatino Linotype"/>
          <w:color w:val="000000"/>
          <w:lang w:val="es-ES_tradnl"/>
        </w:rPr>
      </w:pPr>
    </w:p>
    <w:p w14:paraId="67608EA9"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 xml:space="preserve">De lo </w:t>
      </w:r>
      <w:r w:rsidRPr="00A561C8">
        <w:rPr>
          <w:rFonts w:ascii="Palatino Linotype" w:hAnsi="Palatino Linotype" w:cs="Arial"/>
          <w:color w:val="000000"/>
          <w:lang w:val="es-ES_tradnl"/>
        </w:rPr>
        <w:t>anterior</w:t>
      </w:r>
      <w:r w:rsidRPr="003F047F">
        <w:rPr>
          <w:rFonts w:ascii="Palatino Linotype" w:hAnsi="Palatino Linotype"/>
          <w:color w:val="000000"/>
          <w:lang w:val="es-ES_tradnl"/>
        </w:rPr>
        <w:t>,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CD991D6"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s="Arial"/>
          <w:color w:val="000000"/>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w:t>
      </w:r>
      <w:r w:rsidRPr="003F047F">
        <w:rPr>
          <w:rFonts w:ascii="Palatino Linotype" w:hAnsi="Palatino Linotype" w:cs="Arial"/>
          <w:i/>
          <w:iCs/>
          <w:color w:val="000000"/>
          <w:lang w:val="es-ES_tradnl" w:eastAsia="es-MX"/>
        </w:rPr>
        <w:t xml:space="preserve">la garantía de fundamentación impone a las autoridades el deber de precisar </w:t>
      </w:r>
      <w:r w:rsidRPr="003F047F">
        <w:rPr>
          <w:rFonts w:ascii="Palatino Linotype" w:hAnsi="Palatino Linotype" w:cs="Arial"/>
          <w:i/>
          <w:iCs/>
          <w:color w:val="000000"/>
          <w:lang w:val="es-ES_tradnl" w:eastAsia="es-MX"/>
        </w:rPr>
        <w:lastRenderedPageBreak/>
        <w:t>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F047F">
        <w:rPr>
          <w:rFonts w:ascii="Palatino Linotype" w:hAnsi="Palatino Linotype" w:cs="Arial"/>
          <w:color w:val="000000"/>
          <w:lang w:val="es-ES_tradnl" w:eastAsia="es-MX"/>
        </w:rPr>
        <w:t>...”.</w:t>
      </w:r>
      <w:r w:rsidRPr="003F047F">
        <w:rPr>
          <w:rFonts w:ascii="Palatino Linotype" w:hAnsi="Palatino Linotype" w:cs="Arial"/>
          <w:color w:val="000000"/>
          <w:vertAlign w:val="superscript"/>
          <w:lang w:val="es-ES_tradnl" w:eastAsia="es-MX"/>
        </w:rPr>
        <w:footnoteReference w:id="13"/>
      </w:r>
    </w:p>
    <w:p w14:paraId="11BC7C90" w14:textId="77777777" w:rsidR="00A561C8" w:rsidRPr="003F047F" w:rsidRDefault="00A561C8" w:rsidP="00A561C8">
      <w:pPr>
        <w:shd w:val="clear" w:color="auto" w:fill="FFFFFF"/>
        <w:tabs>
          <w:tab w:val="left" w:pos="426"/>
        </w:tabs>
        <w:spacing w:line="360" w:lineRule="auto"/>
        <w:contextualSpacing/>
        <w:jc w:val="both"/>
        <w:rPr>
          <w:rFonts w:ascii="Palatino Linotype" w:hAnsi="Palatino Linotype" w:cs="Arial"/>
          <w:color w:val="000000"/>
          <w:lang w:val="es-ES_tradnl"/>
        </w:rPr>
      </w:pPr>
    </w:p>
    <w:p w14:paraId="07034E2C"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s="Arial"/>
          <w:color w:val="000000"/>
          <w:lang w:val="es-ES_tradnl" w:eastAsia="es-MX"/>
        </w:rPr>
        <w:t>Por su parte, el intérprete judicial del país ha establecido una jurisprudencia respecto a qué debe entenderse por fundamentación y motivación, en los siguientes términos</w:t>
      </w:r>
      <w:r w:rsidRPr="003F047F">
        <w:rPr>
          <w:rFonts w:ascii="Palatino Linotype" w:hAnsi="Palatino Linotype" w:cs="Arial"/>
          <w:i/>
          <w:color w:val="000000"/>
          <w:vertAlign w:val="superscript"/>
          <w:lang w:val="es-ES_tradnl"/>
        </w:rPr>
        <w:footnoteReference w:id="14"/>
      </w:r>
      <w:r w:rsidRPr="003F047F">
        <w:rPr>
          <w:rFonts w:ascii="Palatino Linotype" w:hAnsi="Palatino Linotype" w:cs="Arial"/>
          <w:color w:val="000000"/>
          <w:lang w:val="es-ES_tradnl" w:eastAsia="es-MX"/>
        </w:rPr>
        <w:t>:</w:t>
      </w:r>
    </w:p>
    <w:p w14:paraId="24DAA7C2" w14:textId="77777777" w:rsidR="00A561C8" w:rsidRPr="003F047F" w:rsidRDefault="00A561C8" w:rsidP="00A561C8">
      <w:pPr>
        <w:spacing w:line="360" w:lineRule="auto"/>
        <w:ind w:right="618"/>
        <w:contextualSpacing/>
        <w:jc w:val="both"/>
        <w:rPr>
          <w:rFonts w:ascii="Palatino Linotype" w:hAnsi="Palatino Linotype" w:cs="Arial"/>
          <w:color w:val="000000"/>
          <w:lang w:val="es-ES_tradnl"/>
        </w:rPr>
      </w:pPr>
    </w:p>
    <w:p w14:paraId="736272AC" w14:textId="77777777" w:rsidR="00A561C8" w:rsidRPr="003F047F" w:rsidRDefault="00A561C8" w:rsidP="00A561C8">
      <w:pPr>
        <w:spacing w:line="276" w:lineRule="auto"/>
        <w:ind w:left="567" w:right="618"/>
        <w:contextualSpacing/>
        <w:jc w:val="both"/>
        <w:rPr>
          <w:rFonts w:ascii="Palatino Linotype" w:hAnsi="Palatino Linotype" w:cs="Arial"/>
          <w:i/>
          <w:color w:val="000000"/>
          <w:lang w:val="es-ES_tradnl"/>
        </w:rPr>
      </w:pPr>
      <w:r w:rsidRPr="003F047F">
        <w:rPr>
          <w:rFonts w:ascii="Palatino Linotype" w:hAnsi="Palatino Linotype" w:cs="Arial"/>
          <w:b/>
          <w:i/>
          <w:color w:val="000000"/>
          <w:lang w:val="es-ES_tradnl"/>
        </w:rPr>
        <w:t>FUNDAMENTACIÓN Y MOTIVACIÓN.</w:t>
      </w:r>
      <w:r w:rsidRPr="003F047F">
        <w:rPr>
          <w:rFonts w:ascii="Palatino Linotype" w:hAnsi="Palatino Linotype" w:cs="Arial"/>
          <w:i/>
          <w:color w:val="000000"/>
          <w:lang w:val="es-ES_tradnl"/>
        </w:rPr>
        <w:t xml:space="preserve"> “La </w:t>
      </w:r>
      <w:r w:rsidRPr="003F047F">
        <w:rPr>
          <w:rFonts w:ascii="Palatino Linotype" w:hAnsi="Palatino Linotype" w:cs="Arial"/>
          <w:i/>
          <w:color w:val="000000"/>
          <w:u w:val="single"/>
          <w:lang w:val="es-ES_tradnl"/>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F047F">
        <w:rPr>
          <w:rFonts w:ascii="Palatino Linotype" w:hAnsi="Palatino Linotype" w:cs="Arial"/>
          <w:i/>
          <w:color w:val="000000"/>
          <w:lang w:val="es-ES_tradnl"/>
        </w:rPr>
        <w:t>.”</w:t>
      </w:r>
    </w:p>
    <w:p w14:paraId="22D62F57" w14:textId="77777777" w:rsidR="00A561C8" w:rsidRPr="003F047F" w:rsidRDefault="00A561C8" w:rsidP="00A561C8">
      <w:pPr>
        <w:spacing w:line="360" w:lineRule="auto"/>
        <w:ind w:left="567"/>
        <w:contextualSpacing/>
        <w:jc w:val="both"/>
        <w:rPr>
          <w:rFonts w:ascii="Palatino Linotype" w:hAnsi="Palatino Linotype" w:cs="Arial"/>
          <w:color w:val="000000"/>
          <w:lang w:val="es-ES"/>
        </w:rPr>
      </w:pPr>
    </w:p>
    <w:p w14:paraId="0DE2E404"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s="Arial"/>
          <w:color w:val="000000"/>
          <w:lang w:val="es-ES_tradnl"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E5E7547"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s="Arial"/>
          <w:color w:val="000000"/>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38C609F2" w14:textId="77777777" w:rsidR="00A561C8" w:rsidRPr="003F047F" w:rsidRDefault="00A561C8" w:rsidP="00A561C8">
      <w:pPr>
        <w:shd w:val="clear" w:color="auto" w:fill="FFFFFF"/>
        <w:tabs>
          <w:tab w:val="left" w:pos="426"/>
        </w:tabs>
        <w:spacing w:line="360" w:lineRule="auto"/>
        <w:contextualSpacing/>
        <w:jc w:val="both"/>
        <w:rPr>
          <w:rFonts w:ascii="Palatino Linotype" w:hAnsi="Palatino Linotype" w:cs="Arial"/>
          <w:color w:val="000000"/>
          <w:lang w:val="es-ES_tradnl"/>
        </w:rPr>
      </w:pPr>
    </w:p>
    <w:p w14:paraId="20786B26"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s="Arial"/>
          <w:color w:val="000000"/>
          <w:lang w:val="es-ES_tradnl" w:eastAsia="es-MX"/>
        </w:rPr>
        <w:t>En ese mismo sentido, el lineamiento trigésimo tercero fracción V de los Lineamientos Generales, precisa que para motivar la clasificación se deben acreditar las circunstancias de tiempo, modo y lugar.</w:t>
      </w:r>
    </w:p>
    <w:p w14:paraId="670FE729"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s="Arial"/>
          <w:color w:val="000000"/>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3F047F">
        <w:rPr>
          <w:rFonts w:ascii="Palatino Linotype" w:hAnsi="Palatino Linotype"/>
          <w:color w:val="000000"/>
          <w:lang w:val="es-ES_tradnl"/>
        </w:rPr>
        <w:t xml:space="preserve"> </w:t>
      </w:r>
      <w:r w:rsidRPr="003F047F">
        <w:rPr>
          <w:rFonts w:ascii="Palatino Linotype" w:hAnsi="Palatino Linotype" w:cs="Arial"/>
          <w:color w:val="000000"/>
          <w:lang w:val="es-ES_tradnl" w:eastAsia="es-MX"/>
        </w:rPr>
        <w:t>datos personales</w:t>
      </w:r>
      <w:r w:rsidRPr="003F047F">
        <w:rPr>
          <w:rFonts w:ascii="Palatino Linotype" w:hAnsi="Palatino Linotype" w:cs="Arial"/>
          <w:color w:val="000000"/>
          <w:vertAlign w:val="superscript"/>
          <w:lang w:val="es-ES_tradnl" w:eastAsia="es-MX"/>
        </w:rPr>
        <w:footnoteReference w:id="15"/>
      </w:r>
      <w:r w:rsidRPr="003F047F">
        <w:rPr>
          <w:rFonts w:ascii="Palatino Linotype" w:hAnsi="Palatino Linotype" w:cs="Arial"/>
          <w:color w:val="000000"/>
          <w:lang w:val="es-ES_tradnl" w:eastAsia="es-MX"/>
        </w:rPr>
        <w:t xml:space="preserve"> del servidor público que no tienen ninguna injerencia en el tema de la transparencia </w:t>
      </w:r>
      <w:r w:rsidRPr="003F047F">
        <w:rPr>
          <w:rFonts w:ascii="Palatino Linotype" w:hAnsi="Palatino Linotype" w:cs="Arial"/>
          <w:color w:val="000000"/>
          <w:lang w:val="es-ES_tradnl" w:eastAsia="es-MX"/>
        </w:rPr>
        <w:lastRenderedPageBreak/>
        <w:t xml:space="preserve">y la rendición de cuentas,  por ejemplo, </w:t>
      </w:r>
      <w:r w:rsidRPr="003F047F">
        <w:rPr>
          <w:rFonts w:ascii="Palatino Linotype" w:eastAsia="Calibri" w:hAnsi="Palatino Linotype" w:cs="Arial"/>
          <w:color w:val="000000"/>
          <w:lang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4956CE97"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Calibri" w:hAnsi="Palatino Linotype" w:cs="Arial"/>
          <w:color w:val="000000"/>
          <w:lang w:eastAsia="es-MX"/>
        </w:rPr>
      </w:pPr>
      <w:r w:rsidRPr="003F047F">
        <w:rPr>
          <w:rFonts w:ascii="Palatino Linotype" w:eastAsia="Calibri" w:hAnsi="Palatino Linotype" w:cs="Arial"/>
          <w:color w:val="000000"/>
          <w:lang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22406334" w14:textId="77777777" w:rsidR="00A561C8" w:rsidRPr="003F047F" w:rsidRDefault="00A561C8" w:rsidP="00A561C8">
      <w:pPr>
        <w:spacing w:line="360" w:lineRule="auto"/>
        <w:contextualSpacing/>
        <w:jc w:val="both"/>
        <w:rPr>
          <w:rFonts w:ascii="Palatino Linotype" w:hAnsi="Palatino Linotype" w:cs="Arial"/>
          <w:color w:val="000000"/>
          <w:lang w:val="es-ES_tradnl"/>
        </w:rPr>
      </w:pPr>
    </w:p>
    <w:p w14:paraId="1B2A8E65" w14:textId="77777777" w:rsidR="00A561C8" w:rsidRPr="003F047F" w:rsidRDefault="00A561C8" w:rsidP="00A561C8">
      <w:pPr>
        <w:keepNext/>
        <w:keepLines/>
        <w:pBdr>
          <w:top w:val="nil"/>
          <w:left w:val="nil"/>
          <w:bottom w:val="nil"/>
          <w:right w:val="nil"/>
          <w:between w:val="nil"/>
          <w:bar w:val="nil"/>
        </w:pBdr>
        <w:spacing w:before="40"/>
        <w:jc w:val="both"/>
        <w:outlineLvl w:val="1"/>
        <w:rPr>
          <w:rFonts w:ascii="Palatino Linotype" w:hAnsi="Palatino Linotype"/>
          <w:b/>
          <w:color w:val="000000"/>
          <w:lang w:eastAsia="en-US"/>
        </w:rPr>
      </w:pPr>
      <w:bookmarkStart w:id="258" w:name="_Toc485631706"/>
      <w:bookmarkStart w:id="259" w:name="_Toc500756716"/>
      <w:bookmarkStart w:id="260" w:name="_Toc536691784"/>
      <w:bookmarkStart w:id="261" w:name="_Toc80889851"/>
      <w:bookmarkStart w:id="262" w:name="_Toc81384834"/>
      <w:r w:rsidRPr="003F047F">
        <w:rPr>
          <w:rFonts w:ascii="Palatino Linotype" w:hAnsi="Palatino Linotype"/>
          <w:b/>
          <w:color w:val="000000"/>
          <w:lang w:eastAsia="en-US"/>
        </w:rPr>
        <w:t>III. Condiciones especiales de la clasificación de la información como reservada</w:t>
      </w:r>
      <w:bookmarkEnd w:id="258"/>
      <w:bookmarkEnd w:id="259"/>
      <w:bookmarkEnd w:id="260"/>
      <w:bookmarkEnd w:id="261"/>
      <w:bookmarkEnd w:id="262"/>
      <w:r w:rsidRPr="003F047F">
        <w:rPr>
          <w:rFonts w:ascii="Palatino Linotype" w:hAnsi="Palatino Linotype"/>
          <w:b/>
          <w:color w:val="000000"/>
          <w:lang w:eastAsia="en-US"/>
        </w:rPr>
        <w:t xml:space="preserve"> </w:t>
      </w:r>
    </w:p>
    <w:p w14:paraId="4AA57DA0" w14:textId="77777777" w:rsidR="00A561C8" w:rsidRPr="003F047F" w:rsidRDefault="00A561C8" w:rsidP="00A561C8">
      <w:pPr>
        <w:spacing w:line="360" w:lineRule="auto"/>
        <w:contextualSpacing/>
        <w:jc w:val="both"/>
        <w:rPr>
          <w:rFonts w:ascii="Palatino Linotype" w:hAnsi="Palatino Linotype" w:cs="Arial"/>
          <w:b/>
          <w:color w:val="000000"/>
          <w:lang w:val="es-ES_tradnl"/>
        </w:rPr>
      </w:pPr>
    </w:p>
    <w:p w14:paraId="49D14129" w14:textId="77777777" w:rsidR="00A561C8" w:rsidRPr="00765427" w:rsidRDefault="00A561C8" w:rsidP="00A561C8">
      <w:pPr>
        <w:pStyle w:val="Ttulo1"/>
        <w:rPr>
          <w:rFonts w:ascii="Palatino Linotype" w:hAnsi="Palatino Linotype"/>
          <w:b/>
          <w:color w:val="000000" w:themeColor="text1"/>
          <w:sz w:val="24"/>
          <w:szCs w:val="24"/>
        </w:rPr>
      </w:pPr>
      <w:bookmarkStart w:id="263" w:name="_Toc485631707"/>
      <w:bookmarkStart w:id="264" w:name="_Toc500756717"/>
      <w:bookmarkStart w:id="265" w:name="_Toc536691785"/>
      <w:bookmarkStart w:id="266" w:name="_Toc80889852"/>
      <w:bookmarkStart w:id="267" w:name="_Toc81260563"/>
      <w:bookmarkStart w:id="268" w:name="_Toc81384835"/>
      <w:r w:rsidRPr="00765427">
        <w:rPr>
          <w:rFonts w:ascii="Palatino Linotype" w:hAnsi="Palatino Linotype"/>
          <w:b/>
          <w:color w:val="000000" w:themeColor="text1"/>
          <w:sz w:val="24"/>
          <w:szCs w:val="24"/>
        </w:rPr>
        <w:t>a) La fundamentación específica.</w:t>
      </w:r>
      <w:bookmarkEnd w:id="263"/>
      <w:bookmarkEnd w:id="264"/>
      <w:bookmarkEnd w:id="265"/>
      <w:bookmarkEnd w:id="266"/>
      <w:bookmarkEnd w:id="267"/>
      <w:bookmarkEnd w:id="268"/>
    </w:p>
    <w:p w14:paraId="33CFEFB0"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rPr>
      </w:pPr>
      <w:r w:rsidRPr="003F047F">
        <w:rPr>
          <w:rFonts w:ascii="Palatino Linotype" w:hAnsi="Palatino Linotype" w:cs="Arial"/>
          <w:color w:val="000000"/>
          <w:lang w:val="es-ES_tradnl"/>
        </w:rPr>
        <w:t xml:space="preserve">Más aún, los artículos 128, segundo párrafo, y 103, segundo párrafo, de las Leyes Estatal y General, respectivamente, señalan que en el caso de la información reservada, se deben de señalar las razones, motivos o circunstancias especiales que llevan al </w:t>
      </w:r>
      <w:r w:rsidRPr="003F047F">
        <w:rPr>
          <w:rFonts w:ascii="Palatino Linotype" w:hAnsi="Palatino Linotype" w:cs="Arial"/>
          <w:b/>
          <w:bCs/>
          <w:color w:val="000000"/>
          <w:lang w:val="es-ES_tradnl"/>
        </w:rPr>
        <w:t>SUJETO OBLIGADO</w:t>
      </w:r>
      <w:r w:rsidRPr="003F047F">
        <w:rPr>
          <w:rFonts w:ascii="Palatino Linotype" w:hAnsi="Palatino Linotype" w:cs="Arial"/>
          <w:color w:val="000000"/>
          <w:lang w:val="es-ES_tradnl"/>
        </w:rPr>
        <w:t xml:space="preserve"> a concluir que el caso fáctico se corresponde con la norma. Por esta razón, la motivación del acto, el juicio de subsunción, para acreditar </w:t>
      </w:r>
      <w:r w:rsidRPr="003F047F">
        <w:rPr>
          <w:rFonts w:ascii="Palatino Linotype" w:hAnsi="Palatino Linotype" w:cs="Arial"/>
          <w:color w:val="000000"/>
          <w:lang w:val="es-ES_tradnl"/>
        </w:rPr>
        <w:lastRenderedPageBreak/>
        <w:t>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4D4ECB48" w14:textId="1CE7DD55" w:rsidR="00A561C8" w:rsidRPr="00765427" w:rsidRDefault="00357FE5" w:rsidP="00A561C8">
      <w:pPr>
        <w:pStyle w:val="Ttulo1"/>
        <w:rPr>
          <w:rFonts w:ascii="Palatino Linotype" w:hAnsi="Palatino Linotype"/>
          <w:b/>
          <w:sz w:val="24"/>
          <w:szCs w:val="24"/>
          <w:lang w:eastAsia="en-US"/>
        </w:rPr>
      </w:pPr>
      <w:bookmarkStart w:id="269" w:name="_Toc485631709"/>
      <w:bookmarkStart w:id="270" w:name="_Toc500756719"/>
      <w:bookmarkStart w:id="271" w:name="_Toc536691787"/>
      <w:bookmarkStart w:id="272" w:name="_Toc80889854"/>
      <w:bookmarkStart w:id="273" w:name="_Toc81260564"/>
      <w:bookmarkStart w:id="274" w:name="_Toc81384836"/>
      <w:r>
        <w:rPr>
          <w:rFonts w:ascii="Palatino Linotype" w:hAnsi="Palatino Linotype"/>
          <w:b/>
          <w:color w:val="000000" w:themeColor="text1"/>
          <w:sz w:val="24"/>
          <w:szCs w:val="24"/>
          <w:lang w:eastAsia="en-US"/>
        </w:rPr>
        <w:t>b</w:t>
      </w:r>
      <w:r w:rsidR="00A561C8" w:rsidRPr="00765427">
        <w:rPr>
          <w:rFonts w:ascii="Palatino Linotype" w:hAnsi="Palatino Linotype"/>
          <w:b/>
          <w:color w:val="000000" w:themeColor="text1"/>
          <w:sz w:val="24"/>
          <w:szCs w:val="24"/>
          <w:lang w:eastAsia="en-US"/>
        </w:rPr>
        <w:t>) La clasificación de la información reservada debe ser de manera temporal.</w:t>
      </w:r>
      <w:bookmarkEnd w:id="269"/>
      <w:bookmarkEnd w:id="270"/>
      <w:bookmarkEnd w:id="271"/>
      <w:bookmarkEnd w:id="272"/>
      <w:bookmarkEnd w:id="273"/>
      <w:bookmarkEnd w:id="274"/>
    </w:p>
    <w:p w14:paraId="4730B3E6"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6565C701"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174E53CE"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017E1FC9"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lastRenderedPageBreak/>
        <w:t>De</w:t>
      </w:r>
      <w:r w:rsidRPr="003F047F">
        <w:rPr>
          <w:rFonts w:ascii="Palatino Linotype" w:hAnsi="Palatino Linotype"/>
          <w:b/>
          <w:color w:val="000000"/>
          <w:lang w:val="es-ES_tradnl"/>
        </w:rPr>
        <w:t xml:space="preserve"> </w:t>
      </w:r>
      <w:r w:rsidRPr="003F047F">
        <w:rPr>
          <w:rFonts w:ascii="Palatino Linotype" w:hAnsi="Palatino Linotype"/>
          <w:color w:val="000000"/>
          <w:lang w:val="es-ES_tradnl"/>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3F7B7289"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hAnsi="Palatino Linotype"/>
          <w:color w:val="000000"/>
          <w:lang w:val="es-ES_tradnl"/>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7DE5B50D" w14:textId="77777777" w:rsidR="00A561C8" w:rsidRPr="003F047F" w:rsidRDefault="00A561C8" w:rsidP="00A561C8">
      <w:pPr>
        <w:spacing w:line="360" w:lineRule="auto"/>
        <w:jc w:val="both"/>
        <w:rPr>
          <w:rFonts w:ascii="Palatino Linotype" w:hAnsi="Palatino Linotype" w:cs="Arial"/>
          <w:b/>
          <w:color w:val="000000"/>
          <w:lang w:val="es-ES_tradnl"/>
        </w:rPr>
      </w:pPr>
    </w:p>
    <w:p w14:paraId="705FB845" w14:textId="77777777" w:rsidR="00A561C8" w:rsidRDefault="00A561C8" w:rsidP="00A561C8">
      <w:pPr>
        <w:keepNext/>
        <w:keepLines/>
        <w:numPr>
          <w:ilvl w:val="0"/>
          <w:numId w:val="22"/>
        </w:numPr>
        <w:pBdr>
          <w:top w:val="nil"/>
          <w:left w:val="nil"/>
          <w:bottom w:val="nil"/>
          <w:right w:val="nil"/>
          <w:between w:val="nil"/>
          <w:bar w:val="nil"/>
        </w:pBdr>
        <w:spacing w:before="40" w:after="160" w:line="259" w:lineRule="auto"/>
        <w:ind w:left="426" w:hanging="426"/>
        <w:contextualSpacing/>
        <w:jc w:val="both"/>
        <w:outlineLvl w:val="1"/>
        <w:rPr>
          <w:rFonts w:ascii="Palatino Linotype" w:hAnsi="Palatino Linotype"/>
          <w:b/>
          <w:color w:val="000000"/>
          <w:lang w:eastAsia="en-US"/>
        </w:rPr>
      </w:pPr>
      <w:bookmarkStart w:id="275" w:name="_Toc485631710"/>
      <w:bookmarkStart w:id="276" w:name="_Toc500756720"/>
      <w:bookmarkStart w:id="277" w:name="_Toc536691788"/>
      <w:bookmarkStart w:id="278" w:name="_Toc80889855"/>
      <w:bookmarkStart w:id="279" w:name="_Toc81260565"/>
      <w:bookmarkStart w:id="280" w:name="_Toc81384837"/>
      <w:r w:rsidRPr="003F047F">
        <w:rPr>
          <w:rFonts w:ascii="Palatino Linotype" w:hAnsi="Palatino Linotype"/>
          <w:b/>
          <w:color w:val="000000"/>
          <w:lang w:eastAsia="en-US"/>
        </w:rPr>
        <w:t>Condiciones especiales de la clasificación de la información como confidencial.</w:t>
      </w:r>
      <w:bookmarkEnd w:id="275"/>
      <w:bookmarkEnd w:id="276"/>
      <w:bookmarkEnd w:id="277"/>
      <w:bookmarkEnd w:id="278"/>
      <w:bookmarkEnd w:id="279"/>
      <w:bookmarkEnd w:id="280"/>
    </w:p>
    <w:p w14:paraId="1398A890" w14:textId="67A70B41" w:rsidR="00A561C8" w:rsidRPr="003F047F" w:rsidRDefault="00A561C8" w:rsidP="00A561C8">
      <w:pPr>
        <w:pStyle w:val="Prrafodelista"/>
        <w:numPr>
          <w:ilvl w:val="0"/>
          <w:numId w:val="7"/>
        </w:numPr>
        <w:spacing w:before="240" w:after="240" w:line="360" w:lineRule="auto"/>
        <w:ind w:left="0" w:firstLine="0"/>
        <w:jc w:val="both"/>
        <w:rPr>
          <w:rFonts w:ascii="Palatino Linotype" w:eastAsia="Calibri" w:hAnsi="Palatino Linotype"/>
          <w:color w:val="000000"/>
          <w:lang w:eastAsia="en-US"/>
        </w:rPr>
      </w:pPr>
      <w:r w:rsidRPr="00A561C8">
        <w:rPr>
          <w:rFonts w:ascii="Palatino Linotype" w:hAnsi="Palatino Linotype"/>
          <w:color w:val="000000"/>
          <w:lang w:val="es-ES_tradnl"/>
        </w:rPr>
        <w:t>Lo</w:t>
      </w:r>
      <w:r w:rsidRPr="003F047F">
        <w:rPr>
          <w:rFonts w:ascii="Palatino Linotype" w:eastAsia="Calibri" w:hAnsi="Palatino Linotype"/>
          <w:color w:val="000000"/>
          <w:lang w:eastAsia="en-US"/>
        </w:rPr>
        <w:t xml:space="preserve">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62875CC0" w14:textId="77777777" w:rsidR="00A561C8" w:rsidRPr="003F047F" w:rsidRDefault="00A561C8" w:rsidP="00A561C8">
      <w:pPr>
        <w:spacing w:line="276" w:lineRule="auto"/>
        <w:ind w:left="567" w:right="567"/>
        <w:jc w:val="both"/>
        <w:rPr>
          <w:rFonts w:ascii="Palatino Linotype" w:hAnsi="Palatino Linotype"/>
          <w:bCs/>
          <w:i/>
          <w:iCs/>
          <w:color w:val="000000"/>
          <w:lang w:val="es-ES"/>
        </w:rPr>
      </w:pPr>
      <w:r w:rsidRPr="003F047F">
        <w:rPr>
          <w:rFonts w:ascii="Palatino Linotype" w:hAnsi="Palatino Linotype"/>
          <w:bCs/>
          <w:i/>
          <w:iCs/>
          <w:color w:val="000000"/>
          <w:lang w:val="es-ES"/>
        </w:rPr>
        <w:t>“</w:t>
      </w:r>
      <w:r w:rsidRPr="003F047F">
        <w:rPr>
          <w:rFonts w:ascii="Palatino Linotype" w:hAnsi="Palatino Linotype"/>
          <w:b/>
          <w:i/>
          <w:iCs/>
          <w:color w:val="000000"/>
          <w:lang w:val="es-ES"/>
        </w:rPr>
        <w:t>I.</w:t>
      </w:r>
      <w:r w:rsidRPr="003F047F">
        <w:rPr>
          <w:rFonts w:ascii="Palatino Linotype" w:hAnsi="Palatino Linotype"/>
          <w:i/>
          <w:iCs/>
          <w:color w:val="000000"/>
          <w:lang w:val="es-ES"/>
        </w:rPr>
        <w:t xml:space="preserve"> La información se encuentre en registros públicos o fuentes de acceso público;</w:t>
      </w:r>
    </w:p>
    <w:p w14:paraId="7DFE13AE" w14:textId="77777777" w:rsidR="00A561C8" w:rsidRPr="003F047F" w:rsidRDefault="00A561C8" w:rsidP="00A561C8">
      <w:pPr>
        <w:spacing w:line="276" w:lineRule="auto"/>
        <w:ind w:left="567" w:right="567"/>
        <w:jc w:val="both"/>
        <w:rPr>
          <w:rFonts w:ascii="Palatino Linotype" w:hAnsi="Palatino Linotype"/>
          <w:bCs/>
          <w:i/>
          <w:iCs/>
          <w:color w:val="000000"/>
          <w:lang w:val="es-ES"/>
        </w:rPr>
      </w:pPr>
      <w:r w:rsidRPr="003F047F">
        <w:rPr>
          <w:rFonts w:ascii="Palatino Linotype" w:hAnsi="Palatino Linotype"/>
          <w:b/>
          <w:i/>
          <w:iCs/>
          <w:color w:val="000000"/>
          <w:lang w:val="es-ES"/>
        </w:rPr>
        <w:t>II.</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Por Ley tenga el carácter de pública;</w:t>
      </w:r>
    </w:p>
    <w:p w14:paraId="1745E390" w14:textId="77777777" w:rsidR="00A561C8" w:rsidRPr="003F047F" w:rsidRDefault="00A561C8" w:rsidP="00A561C8">
      <w:pPr>
        <w:spacing w:line="276" w:lineRule="auto"/>
        <w:ind w:left="567" w:right="567"/>
        <w:jc w:val="both"/>
        <w:rPr>
          <w:rFonts w:ascii="Palatino Linotype" w:hAnsi="Palatino Linotype"/>
          <w:i/>
          <w:iCs/>
          <w:color w:val="000000"/>
          <w:lang w:val="es-ES"/>
        </w:rPr>
      </w:pPr>
      <w:r w:rsidRPr="003F047F">
        <w:rPr>
          <w:rFonts w:ascii="Palatino Linotype" w:hAnsi="Palatino Linotype"/>
          <w:b/>
          <w:i/>
          <w:iCs/>
          <w:color w:val="000000"/>
          <w:lang w:val="es-ES"/>
        </w:rPr>
        <w:t>III.</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 xml:space="preserve">Exista una orden judicial; </w:t>
      </w:r>
    </w:p>
    <w:p w14:paraId="6F37CDC5" w14:textId="77777777" w:rsidR="00A561C8" w:rsidRPr="003F047F" w:rsidRDefault="00A561C8" w:rsidP="00A561C8">
      <w:pPr>
        <w:spacing w:line="276" w:lineRule="auto"/>
        <w:ind w:left="567" w:right="567"/>
        <w:jc w:val="both"/>
        <w:rPr>
          <w:rFonts w:ascii="Palatino Linotype" w:hAnsi="Palatino Linotype"/>
          <w:i/>
          <w:iCs/>
          <w:color w:val="000000"/>
          <w:lang w:val="es-ES"/>
        </w:rPr>
      </w:pPr>
      <w:r w:rsidRPr="003F047F">
        <w:rPr>
          <w:rFonts w:ascii="Palatino Linotype" w:hAnsi="Palatino Linotype"/>
          <w:b/>
          <w:i/>
          <w:iCs/>
          <w:color w:val="000000"/>
          <w:lang w:val="es-ES"/>
        </w:rPr>
        <w:lastRenderedPageBreak/>
        <w:t>IV.</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 xml:space="preserve">Por razones de seguridad pública, o para proteger los derechos de terceros, se requiera su publicación; o </w:t>
      </w:r>
    </w:p>
    <w:p w14:paraId="4ADE0330" w14:textId="77777777" w:rsidR="00A561C8" w:rsidRPr="003F047F" w:rsidRDefault="00A561C8" w:rsidP="00A561C8">
      <w:pPr>
        <w:spacing w:line="276" w:lineRule="auto"/>
        <w:ind w:left="567" w:right="567"/>
        <w:jc w:val="both"/>
        <w:rPr>
          <w:rFonts w:ascii="Palatino Linotype" w:hAnsi="Palatino Linotype"/>
          <w:i/>
          <w:iCs/>
          <w:color w:val="000000"/>
          <w:lang w:val="es-ES"/>
        </w:rPr>
      </w:pPr>
      <w:r w:rsidRPr="003F047F">
        <w:rPr>
          <w:rFonts w:ascii="Palatino Linotype" w:hAnsi="Palatino Linotype"/>
          <w:b/>
          <w:i/>
          <w:iCs/>
          <w:color w:val="000000"/>
          <w:lang w:val="es-ES"/>
        </w:rPr>
        <w:t>V.</w:t>
      </w:r>
      <w:r w:rsidRPr="003F047F">
        <w:rPr>
          <w:rFonts w:ascii="Palatino Linotype" w:hAnsi="Palatino Linotype"/>
          <w:bCs/>
          <w:i/>
          <w:iCs/>
          <w:color w:val="000000"/>
          <w:lang w:val="es-ES"/>
        </w:rPr>
        <w:t xml:space="preserve"> </w:t>
      </w:r>
      <w:r w:rsidRPr="003F047F">
        <w:rPr>
          <w:rFonts w:ascii="Palatino Linotype" w:hAnsi="Palatino Linotype"/>
          <w:i/>
          <w:iCs/>
          <w:color w:val="000000"/>
          <w:lang w:val="es-ES"/>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422D35C2"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Calibri" w:hAnsi="Palatino Linotype"/>
          <w:color w:val="000000"/>
          <w:lang w:val="es-ES_tradnl" w:eastAsia="es-ES_tradnl"/>
        </w:rPr>
      </w:pPr>
      <w:r w:rsidRPr="003F047F">
        <w:rPr>
          <w:rFonts w:ascii="Palatino Linotype" w:eastAsia="Calibri" w:hAnsi="Palatino Linotype"/>
          <w:color w:val="000000"/>
          <w:lang w:eastAsia="en-US"/>
        </w:rPr>
        <w:t>En</w:t>
      </w:r>
      <w:r w:rsidRPr="003F047F">
        <w:rPr>
          <w:rFonts w:ascii="Palatino Linotype" w:eastAsia="Calibri" w:hAnsi="Palatino Linotype"/>
          <w:color w:val="000000"/>
          <w:lang w:val="es-ES_tradnl" w:eastAsia="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5B742DD7" w14:textId="77777777" w:rsidR="00A561C8" w:rsidRPr="003F047F" w:rsidRDefault="00A561C8" w:rsidP="00A561C8">
      <w:pPr>
        <w:shd w:val="clear" w:color="auto" w:fill="FFFFFF"/>
        <w:spacing w:afterAutospacing="1" w:line="360" w:lineRule="auto"/>
        <w:contextualSpacing/>
        <w:jc w:val="both"/>
        <w:textAlignment w:val="baseline"/>
        <w:rPr>
          <w:rFonts w:ascii="Palatino Linotype" w:hAnsi="Palatino Linotype"/>
          <w:color w:val="000000"/>
          <w:lang w:val="es-ES_tradnl"/>
        </w:rPr>
      </w:pPr>
    </w:p>
    <w:p w14:paraId="130F6D32"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3F047F">
        <w:rPr>
          <w:rFonts w:ascii="Palatino Linotype" w:eastAsia="Calibri" w:hAnsi="Palatino Linotype"/>
          <w:color w:val="000000"/>
          <w:lang w:eastAsia="en-US"/>
        </w:rPr>
        <w:t>Pero</w:t>
      </w:r>
      <w:r w:rsidRPr="003F047F">
        <w:rPr>
          <w:rFonts w:ascii="Palatino Linotype" w:eastAsia="Calibri" w:hAnsi="Palatino Linotype"/>
          <w:color w:val="000000"/>
          <w:lang w:val="es-ES_tradnl" w:eastAsia="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1FB2979B"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olor w:val="000000"/>
          <w:lang w:val="es-ES_tradnl"/>
        </w:rPr>
      </w:pPr>
      <w:r w:rsidRPr="00A561C8">
        <w:rPr>
          <w:rFonts w:ascii="Palatino Linotype" w:eastAsia="Calibri" w:hAnsi="Palatino Linotype"/>
          <w:color w:val="000000"/>
          <w:lang w:eastAsia="en-US"/>
        </w:rPr>
        <w:t>Los</w:t>
      </w:r>
      <w:r w:rsidRPr="003F047F">
        <w:rPr>
          <w:rFonts w:ascii="Palatino Linotype" w:hAnsi="Palatino Linotype"/>
          <w:color w:val="000000"/>
          <w:lang w:val="es-ES_tradnl"/>
        </w:rPr>
        <w:t xml:space="preserve">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w:t>
      </w:r>
      <w:r w:rsidRPr="003F047F">
        <w:rPr>
          <w:rFonts w:ascii="Palatino Linotype" w:hAnsi="Palatino Linotype"/>
          <w:color w:val="000000"/>
          <w:lang w:val="es-ES_tradnl"/>
        </w:rPr>
        <w:lastRenderedPageBreak/>
        <w:t>de ser aún más gráficos y propiciar el mejor entendimiento de esta materia, se anexa la siguiente tabla.</w:t>
      </w:r>
    </w:p>
    <w:p w14:paraId="216EC869" w14:textId="77777777" w:rsidR="00A561C8" w:rsidRPr="003F047F" w:rsidRDefault="00A561C8" w:rsidP="00A561C8">
      <w:pPr>
        <w:rPr>
          <w:rFonts w:ascii="Palatino Linotype" w:hAnsi="Palatino Linotype"/>
          <w:color w:val="000000"/>
          <w:lang w:val="es-ES_tradnl"/>
        </w:rPr>
      </w:pPr>
    </w:p>
    <w:tbl>
      <w:tblPr>
        <w:tblStyle w:val="Tablaconcuadrcula27"/>
        <w:tblW w:w="8451" w:type="dxa"/>
        <w:tblLook w:val="04A0" w:firstRow="1" w:lastRow="0" w:firstColumn="1" w:lastColumn="0" w:noHBand="0" w:noVBand="1"/>
      </w:tblPr>
      <w:tblGrid>
        <w:gridCol w:w="2155"/>
        <w:gridCol w:w="1759"/>
        <w:gridCol w:w="2269"/>
        <w:gridCol w:w="2268"/>
      </w:tblGrid>
      <w:tr w:rsidR="00A561C8" w:rsidRPr="00F24F65" w14:paraId="697A9C7B" w14:textId="77777777" w:rsidTr="00A561C8">
        <w:tc>
          <w:tcPr>
            <w:tcW w:w="2155" w:type="dxa"/>
            <w:vMerge w:val="restart"/>
            <w:shd w:val="clear" w:color="auto" w:fill="D5DCE4"/>
          </w:tcPr>
          <w:p w14:paraId="320B3957"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Requisitos previos</w:t>
            </w:r>
          </w:p>
        </w:tc>
        <w:tc>
          <w:tcPr>
            <w:tcW w:w="1759" w:type="dxa"/>
          </w:tcPr>
          <w:p w14:paraId="73A3863C"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Los sujetos obligados determinan que la información actualiza alguno de los supuestos de clasificación:</w:t>
            </w:r>
          </w:p>
        </w:tc>
        <w:tc>
          <w:tcPr>
            <w:tcW w:w="2269" w:type="dxa"/>
          </w:tcPr>
          <w:p w14:paraId="63619E83" w14:textId="77777777" w:rsidR="00A561C8" w:rsidRPr="00F24F65" w:rsidRDefault="00A561C8" w:rsidP="00A561C8">
            <w:pPr>
              <w:jc w:val="both"/>
              <w:rPr>
                <w:rFonts w:ascii="Palatino Linotype" w:hAnsi="Palatino Linotype"/>
                <w:color w:val="000000"/>
                <w:sz w:val="22"/>
              </w:rPr>
            </w:pPr>
          </w:p>
          <w:p w14:paraId="330AE507" w14:textId="77777777" w:rsidR="00A561C8" w:rsidRPr="00F24F65" w:rsidRDefault="00A561C8" w:rsidP="00A561C8">
            <w:pPr>
              <w:numPr>
                <w:ilvl w:val="0"/>
                <w:numId w:val="20"/>
              </w:numPr>
              <w:contextualSpacing/>
              <w:jc w:val="both"/>
              <w:rPr>
                <w:rFonts w:ascii="Palatino Linotype" w:hAnsi="Palatino Linotype"/>
                <w:color w:val="000000"/>
                <w:sz w:val="22"/>
              </w:rPr>
            </w:pPr>
            <w:r w:rsidRPr="00F24F65">
              <w:rPr>
                <w:rFonts w:ascii="Palatino Linotype" w:hAnsi="Palatino Linotype"/>
                <w:color w:val="000000"/>
                <w:sz w:val="22"/>
              </w:rPr>
              <w:t xml:space="preserve">Confidencialidad </w:t>
            </w:r>
          </w:p>
          <w:p w14:paraId="4401046D" w14:textId="77777777" w:rsidR="00A561C8" w:rsidRPr="00F24F65" w:rsidRDefault="00A561C8" w:rsidP="00A561C8">
            <w:pPr>
              <w:numPr>
                <w:ilvl w:val="0"/>
                <w:numId w:val="20"/>
              </w:numPr>
              <w:contextualSpacing/>
              <w:jc w:val="both"/>
              <w:rPr>
                <w:rFonts w:ascii="Palatino Linotype" w:hAnsi="Palatino Linotype"/>
                <w:color w:val="000000"/>
                <w:sz w:val="22"/>
              </w:rPr>
            </w:pPr>
            <w:r w:rsidRPr="00F24F65">
              <w:rPr>
                <w:rFonts w:ascii="Palatino Linotype" w:hAnsi="Palatino Linotype"/>
                <w:color w:val="000000"/>
                <w:sz w:val="22"/>
              </w:rPr>
              <w:t>Reserva</w:t>
            </w:r>
          </w:p>
        </w:tc>
        <w:tc>
          <w:tcPr>
            <w:tcW w:w="2268" w:type="dxa"/>
          </w:tcPr>
          <w:p w14:paraId="76139CFD" w14:textId="77777777" w:rsidR="00A561C8" w:rsidRPr="00F24F65" w:rsidRDefault="00A561C8" w:rsidP="00A561C8">
            <w:pPr>
              <w:jc w:val="both"/>
              <w:rPr>
                <w:rFonts w:ascii="Palatino Linotype" w:hAnsi="Palatino Linotype"/>
                <w:color w:val="000000"/>
                <w:sz w:val="22"/>
              </w:rPr>
            </w:pPr>
          </w:p>
        </w:tc>
      </w:tr>
      <w:tr w:rsidR="00A561C8" w:rsidRPr="00F24F65" w14:paraId="78C070E6" w14:textId="77777777" w:rsidTr="00A561C8">
        <w:tc>
          <w:tcPr>
            <w:tcW w:w="2155" w:type="dxa"/>
            <w:vMerge/>
            <w:shd w:val="clear" w:color="auto" w:fill="D5DCE4"/>
          </w:tcPr>
          <w:p w14:paraId="1FD1FD37" w14:textId="77777777" w:rsidR="00A561C8" w:rsidRPr="00F24F65" w:rsidRDefault="00A561C8" w:rsidP="00A561C8">
            <w:pPr>
              <w:jc w:val="both"/>
              <w:rPr>
                <w:rFonts w:ascii="Palatino Linotype" w:hAnsi="Palatino Linotype"/>
                <w:color w:val="000000"/>
                <w:sz w:val="22"/>
              </w:rPr>
            </w:pPr>
          </w:p>
        </w:tc>
        <w:tc>
          <w:tcPr>
            <w:tcW w:w="1759" w:type="dxa"/>
          </w:tcPr>
          <w:p w14:paraId="55EBFB59"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Los titulares de las áreas que administran la información son los que aprueban la clasificación </w:t>
            </w:r>
          </w:p>
        </w:tc>
        <w:tc>
          <w:tcPr>
            <w:tcW w:w="2269" w:type="dxa"/>
          </w:tcPr>
          <w:p w14:paraId="59167367" w14:textId="77777777" w:rsidR="00A561C8" w:rsidRPr="00F24F65" w:rsidRDefault="00A561C8" w:rsidP="00A561C8">
            <w:pPr>
              <w:jc w:val="both"/>
              <w:rPr>
                <w:rFonts w:ascii="Palatino Linotype" w:hAnsi="Palatino Linotype"/>
                <w:color w:val="000000"/>
                <w:sz w:val="22"/>
              </w:rPr>
            </w:pPr>
          </w:p>
        </w:tc>
        <w:tc>
          <w:tcPr>
            <w:tcW w:w="2268" w:type="dxa"/>
          </w:tcPr>
          <w:p w14:paraId="4D5609BD" w14:textId="77777777" w:rsidR="00A561C8" w:rsidRPr="00F24F65" w:rsidRDefault="00A561C8" w:rsidP="00A561C8">
            <w:pPr>
              <w:jc w:val="both"/>
              <w:rPr>
                <w:rFonts w:ascii="Palatino Linotype" w:hAnsi="Palatino Linotype"/>
                <w:color w:val="000000"/>
                <w:sz w:val="22"/>
              </w:rPr>
            </w:pPr>
          </w:p>
        </w:tc>
      </w:tr>
      <w:tr w:rsidR="00A561C8" w:rsidRPr="00F24F65" w14:paraId="11EE25A2" w14:textId="77777777" w:rsidTr="00A561C8">
        <w:tc>
          <w:tcPr>
            <w:tcW w:w="2155" w:type="dxa"/>
            <w:vMerge/>
            <w:shd w:val="clear" w:color="auto" w:fill="D5DCE4"/>
          </w:tcPr>
          <w:p w14:paraId="09B80E36" w14:textId="77777777" w:rsidR="00A561C8" w:rsidRPr="00F24F65" w:rsidRDefault="00A561C8" w:rsidP="00A561C8">
            <w:pPr>
              <w:jc w:val="both"/>
              <w:rPr>
                <w:rFonts w:ascii="Palatino Linotype" w:hAnsi="Palatino Linotype"/>
                <w:color w:val="000000"/>
                <w:sz w:val="22"/>
              </w:rPr>
            </w:pPr>
          </w:p>
        </w:tc>
        <w:tc>
          <w:tcPr>
            <w:tcW w:w="1759" w:type="dxa"/>
          </w:tcPr>
          <w:p w14:paraId="7505DB65"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La clasificación de la información se realiza al momento de:</w:t>
            </w:r>
          </w:p>
        </w:tc>
        <w:tc>
          <w:tcPr>
            <w:tcW w:w="2269" w:type="dxa"/>
          </w:tcPr>
          <w:p w14:paraId="7CBEB137" w14:textId="77777777" w:rsidR="00A561C8" w:rsidRPr="00F24F65" w:rsidRDefault="00A561C8" w:rsidP="00A561C8">
            <w:pPr>
              <w:numPr>
                <w:ilvl w:val="0"/>
                <w:numId w:val="19"/>
              </w:numPr>
              <w:contextualSpacing/>
              <w:jc w:val="both"/>
              <w:rPr>
                <w:rFonts w:ascii="Palatino Linotype" w:hAnsi="Palatino Linotype"/>
                <w:color w:val="000000"/>
                <w:sz w:val="22"/>
              </w:rPr>
            </w:pPr>
            <w:r w:rsidRPr="00F24F65">
              <w:rPr>
                <w:rFonts w:ascii="Palatino Linotype" w:hAnsi="Palatino Linotype"/>
                <w:color w:val="000000"/>
                <w:sz w:val="22"/>
              </w:rPr>
              <w:t>Atender una solicitud</w:t>
            </w:r>
          </w:p>
          <w:p w14:paraId="3AA1912D" w14:textId="77777777" w:rsidR="00A561C8" w:rsidRPr="00F24F65" w:rsidRDefault="00A561C8" w:rsidP="00A561C8">
            <w:pPr>
              <w:numPr>
                <w:ilvl w:val="0"/>
                <w:numId w:val="19"/>
              </w:numPr>
              <w:contextualSpacing/>
              <w:jc w:val="both"/>
              <w:rPr>
                <w:rFonts w:ascii="Palatino Linotype" w:hAnsi="Palatino Linotype"/>
                <w:color w:val="000000"/>
                <w:sz w:val="22"/>
              </w:rPr>
            </w:pPr>
            <w:r w:rsidRPr="00F24F65">
              <w:rPr>
                <w:rFonts w:ascii="Palatino Linotype" w:hAnsi="Palatino Linotype"/>
                <w:color w:val="000000"/>
                <w:sz w:val="22"/>
              </w:rPr>
              <w:t>Por mandato de una autoridad competente</w:t>
            </w:r>
          </w:p>
          <w:p w14:paraId="634B5179" w14:textId="77777777" w:rsidR="00A561C8" w:rsidRPr="00F24F65" w:rsidRDefault="00A561C8" w:rsidP="00A561C8">
            <w:pPr>
              <w:numPr>
                <w:ilvl w:val="0"/>
                <w:numId w:val="19"/>
              </w:numPr>
              <w:contextualSpacing/>
              <w:jc w:val="both"/>
              <w:rPr>
                <w:rFonts w:ascii="Palatino Linotype" w:hAnsi="Palatino Linotype"/>
                <w:color w:val="000000"/>
                <w:sz w:val="22"/>
              </w:rPr>
            </w:pPr>
            <w:r w:rsidRPr="00F24F65">
              <w:rPr>
                <w:rFonts w:ascii="Palatino Linotype" w:hAnsi="Palatino Linotype"/>
                <w:color w:val="000000"/>
                <w:sz w:val="22"/>
              </w:rPr>
              <w:t>Para elaborar una versión pública y cumplir una obligación de transparencia</w:t>
            </w:r>
          </w:p>
        </w:tc>
        <w:tc>
          <w:tcPr>
            <w:tcW w:w="2268" w:type="dxa"/>
          </w:tcPr>
          <w:p w14:paraId="5B817EE6" w14:textId="77777777" w:rsidR="00A561C8" w:rsidRPr="00F24F65" w:rsidRDefault="00A561C8" w:rsidP="00A561C8">
            <w:pPr>
              <w:jc w:val="both"/>
              <w:rPr>
                <w:rFonts w:ascii="Palatino Linotype" w:hAnsi="Palatino Linotype"/>
                <w:color w:val="000000"/>
                <w:sz w:val="22"/>
              </w:rPr>
            </w:pPr>
          </w:p>
        </w:tc>
      </w:tr>
      <w:tr w:rsidR="00A561C8" w:rsidRPr="00F24F65" w14:paraId="05CABB7F" w14:textId="77777777" w:rsidTr="00A561C8">
        <w:tc>
          <w:tcPr>
            <w:tcW w:w="2155" w:type="dxa"/>
            <w:vMerge/>
            <w:shd w:val="clear" w:color="auto" w:fill="D5DCE4"/>
          </w:tcPr>
          <w:p w14:paraId="782676CA" w14:textId="77777777" w:rsidR="00A561C8" w:rsidRPr="00F24F65" w:rsidRDefault="00A561C8" w:rsidP="00A561C8">
            <w:pPr>
              <w:jc w:val="both"/>
              <w:rPr>
                <w:rFonts w:ascii="Palatino Linotype" w:hAnsi="Palatino Linotype"/>
                <w:color w:val="000000"/>
                <w:sz w:val="22"/>
              </w:rPr>
            </w:pPr>
          </w:p>
        </w:tc>
        <w:tc>
          <w:tcPr>
            <w:tcW w:w="1759" w:type="dxa"/>
          </w:tcPr>
          <w:p w14:paraId="76A81366"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No se pueden emitir acuerdos de carácter general ni particular</w:t>
            </w:r>
          </w:p>
        </w:tc>
        <w:tc>
          <w:tcPr>
            <w:tcW w:w="2269" w:type="dxa"/>
          </w:tcPr>
          <w:p w14:paraId="28FD1F2D"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El </w:t>
            </w:r>
            <w:r w:rsidRPr="00F24F65">
              <w:rPr>
                <w:rFonts w:ascii="Palatino Linotype" w:hAnsi="Palatino Linotype"/>
                <w:b/>
                <w:bCs/>
                <w:color w:val="000000"/>
                <w:sz w:val="22"/>
              </w:rPr>
              <w:t>SUJETO OBLIGADO</w:t>
            </w:r>
            <w:r w:rsidRPr="00F24F65">
              <w:rPr>
                <w:rFonts w:ascii="Palatino Linotype" w:hAnsi="Palatino Linotype"/>
                <w:color w:val="000000"/>
                <w:sz w:val="22"/>
              </w:rPr>
              <w:t xml:space="preserve"> debe emitir un acuerdo describiendo y analizando cada documento de un expediente y todos </w:t>
            </w:r>
            <w:r w:rsidRPr="00F24F65">
              <w:rPr>
                <w:rFonts w:ascii="Palatino Linotype" w:hAnsi="Palatino Linotype"/>
                <w:color w:val="000000"/>
                <w:sz w:val="22"/>
              </w:rPr>
              <w:lastRenderedPageBreak/>
              <w:t xml:space="preserve">los datos incluidos en un documento </w:t>
            </w:r>
          </w:p>
        </w:tc>
        <w:tc>
          <w:tcPr>
            <w:tcW w:w="2268" w:type="dxa"/>
          </w:tcPr>
          <w:p w14:paraId="11A1C336" w14:textId="77777777" w:rsidR="00A561C8" w:rsidRPr="00F24F65" w:rsidRDefault="00A561C8" w:rsidP="00A561C8">
            <w:pPr>
              <w:jc w:val="both"/>
              <w:rPr>
                <w:rFonts w:ascii="Palatino Linotype" w:hAnsi="Palatino Linotype"/>
                <w:color w:val="000000"/>
                <w:sz w:val="22"/>
              </w:rPr>
            </w:pPr>
          </w:p>
        </w:tc>
      </w:tr>
      <w:tr w:rsidR="00A561C8" w:rsidRPr="00F24F65" w14:paraId="3342D0F4" w14:textId="77777777" w:rsidTr="00A561C8">
        <w:tc>
          <w:tcPr>
            <w:tcW w:w="2155" w:type="dxa"/>
            <w:vMerge w:val="restart"/>
            <w:shd w:val="clear" w:color="auto" w:fill="D5DCE4"/>
          </w:tcPr>
          <w:p w14:paraId="4D87B88C"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lastRenderedPageBreak/>
              <w:t>Supuestos de clasificación</w:t>
            </w:r>
          </w:p>
        </w:tc>
        <w:tc>
          <w:tcPr>
            <w:tcW w:w="1759" w:type="dxa"/>
          </w:tcPr>
          <w:p w14:paraId="6ABFC2A6"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Para clasificar la información como reservada hay</w:t>
            </w:r>
          </w:p>
        </w:tc>
        <w:tc>
          <w:tcPr>
            <w:tcW w:w="2269" w:type="dxa"/>
          </w:tcPr>
          <w:p w14:paraId="599B5ACE" w14:textId="77777777" w:rsidR="00A561C8" w:rsidRPr="00F24F65" w:rsidRDefault="00A561C8" w:rsidP="00A561C8">
            <w:pPr>
              <w:numPr>
                <w:ilvl w:val="0"/>
                <w:numId w:val="21"/>
              </w:numPr>
              <w:contextualSpacing/>
              <w:jc w:val="both"/>
              <w:rPr>
                <w:rFonts w:ascii="Palatino Linotype" w:hAnsi="Palatino Linotype"/>
                <w:color w:val="000000"/>
                <w:sz w:val="22"/>
              </w:rPr>
            </w:pPr>
            <w:r w:rsidRPr="00F24F65">
              <w:rPr>
                <w:rFonts w:ascii="Palatino Linotype" w:hAnsi="Palatino Linotype"/>
                <w:color w:val="000000"/>
                <w:sz w:val="22"/>
              </w:rPr>
              <w:t>11 supuestos en la Ley Estatal</w:t>
            </w:r>
          </w:p>
          <w:p w14:paraId="37F77E62" w14:textId="77777777" w:rsidR="00A561C8" w:rsidRPr="00F24F65" w:rsidRDefault="00A561C8" w:rsidP="00A561C8">
            <w:pPr>
              <w:numPr>
                <w:ilvl w:val="0"/>
                <w:numId w:val="21"/>
              </w:numPr>
              <w:contextualSpacing/>
              <w:jc w:val="both"/>
              <w:rPr>
                <w:rFonts w:ascii="Palatino Linotype" w:hAnsi="Palatino Linotype"/>
                <w:color w:val="000000"/>
                <w:sz w:val="22"/>
              </w:rPr>
            </w:pPr>
            <w:r w:rsidRPr="00F24F65">
              <w:rPr>
                <w:rFonts w:ascii="Palatino Linotype" w:hAnsi="Palatino Linotype"/>
                <w:color w:val="000000"/>
                <w:sz w:val="22"/>
              </w:rPr>
              <w:t>13 supuestos en la Ley General</w:t>
            </w:r>
          </w:p>
        </w:tc>
        <w:tc>
          <w:tcPr>
            <w:tcW w:w="2268" w:type="dxa"/>
          </w:tcPr>
          <w:p w14:paraId="2CB83E82"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El </w:t>
            </w:r>
            <w:r w:rsidRPr="00F24F65">
              <w:rPr>
                <w:rFonts w:ascii="Palatino Linotype" w:hAnsi="Palatino Linotype"/>
                <w:b/>
                <w:bCs/>
                <w:color w:val="000000"/>
                <w:sz w:val="22"/>
              </w:rPr>
              <w:t>SUJETO OBLIGADO</w:t>
            </w:r>
            <w:r w:rsidRPr="00F24F65">
              <w:rPr>
                <w:rFonts w:ascii="Palatino Linotype" w:hAnsi="Palatino Linotype"/>
                <w:color w:val="000000"/>
                <w:sz w:val="22"/>
              </w:rPr>
              <w:t xml:space="preserve"> debe identificar claramente la información que se pretende clasificar y realizar un juicio de subsunción o encaje</w:t>
            </w:r>
          </w:p>
        </w:tc>
      </w:tr>
      <w:tr w:rsidR="00A561C8" w:rsidRPr="00F24F65" w14:paraId="73C1F75F" w14:textId="77777777" w:rsidTr="00A561C8">
        <w:tc>
          <w:tcPr>
            <w:tcW w:w="2155" w:type="dxa"/>
            <w:vMerge/>
            <w:shd w:val="clear" w:color="auto" w:fill="D5DCE4"/>
          </w:tcPr>
          <w:p w14:paraId="2556DE4F" w14:textId="77777777" w:rsidR="00A561C8" w:rsidRPr="00F24F65" w:rsidRDefault="00A561C8" w:rsidP="00A561C8">
            <w:pPr>
              <w:jc w:val="both"/>
              <w:rPr>
                <w:rFonts w:ascii="Palatino Linotype" w:hAnsi="Palatino Linotype"/>
                <w:color w:val="000000"/>
                <w:sz w:val="22"/>
              </w:rPr>
            </w:pPr>
          </w:p>
        </w:tc>
        <w:tc>
          <w:tcPr>
            <w:tcW w:w="1759" w:type="dxa"/>
          </w:tcPr>
          <w:p w14:paraId="109B42FC"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Para clasificar la información como confidencial hay</w:t>
            </w:r>
          </w:p>
        </w:tc>
        <w:tc>
          <w:tcPr>
            <w:tcW w:w="2269" w:type="dxa"/>
          </w:tcPr>
          <w:p w14:paraId="2F657F8F"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que considerar la definición de dato personal</w:t>
            </w:r>
          </w:p>
        </w:tc>
        <w:tc>
          <w:tcPr>
            <w:tcW w:w="2268" w:type="dxa"/>
          </w:tcPr>
          <w:p w14:paraId="63DB6BC3" w14:textId="77777777" w:rsidR="00A561C8" w:rsidRPr="00F24F65" w:rsidRDefault="00A561C8" w:rsidP="00A561C8">
            <w:pPr>
              <w:jc w:val="both"/>
              <w:rPr>
                <w:rFonts w:ascii="Palatino Linotype" w:hAnsi="Palatino Linotype"/>
                <w:color w:val="000000"/>
                <w:sz w:val="22"/>
              </w:rPr>
            </w:pPr>
          </w:p>
        </w:tc>
      </w:tr>
      <w:tr w:rsidR="00A561C8" w:rsidRPr="00F24F65" w14:paraId="5AE3626D" w14:textId="77777777" w:rsidTr="00A561C8">
        <w:tc>
          <w:tcPr>
            <w:tcW w:w="2155" w:type="dxa"/>
            <w:vMerge/>
            <w:shd w:val="clear" w:color="auto" w:fill="D5DCE4"/>
          </w:tcPr>
          <w:p w14:paraId="733BE80D" w14:textId="77777777" w:rsidR="00A561C8" w:rsidRPr="00F24F65" w:rsidRDefault="00A561C8" w:rsidP="00A561C8">
            <w:pPr>
              <w:jc w:val="both"/>
              <w:rPr>
                <w:rFonts w:ascii="Palatino Linotype" w:hAnsi="Palatino Linotype"/>
                <w:color w:val="000000"/>
                <w:sz w:val="22"/>
              </w:rPr>
            </w:pPr>
          </w:p>
        </w:tc>
        <w:tc>
          <w:tcPr>
            <w:tcW w:w="1759" w:type="dxa"/>
          </w:tcPr>
          <w:p w14:paraId="5C423454"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Estos supuestos se aplican de manera restrictiva y estricta, no pueden ampliarse</w:t>
            </w:r>
          </w:p>
        </w:tc>
        <w:tc>
          <w:tcPr>
            <w:tcW w:w="2269" w:type="dxa"/>
          </w:tcPr>
          <w:p w14:paraId="72DE7339" w14:textId="77777777" w:rsidR="00A561C8" w:rsidRPr="00F24F65" w:rsidRDefault="00A561C8" w:rsidP="00A561C8">
            <w:pPr>
              <w:jc w:val="both"/>
              <w:rPr>
                <w:rFonts w:ascii="Palatino Linotype" w:hAnsi="Palatino Linotype"/>
                <w:color w:val="000000"/>
                <w:sz w:val="22"/>
              </w:rPr>
            </w:pPr>
          </w:p>
        </w:tc>
        <w:tc>
          <w:tcPr>
            <w:tcW w:w="2268" w:type="dxa"/>
          </w:tcPr>
          <w:p w14:paraId="5AF74372" w14:textId="77777777" w:rsidR="00A561C8" w:rsidRPr="00F24F65" w:rsidRDefault="00A561C8" w:rsidP="00A561C8">
            <w:pPr>
              <w:jc w:val="both"/>
              <w:rPr>
                <w:rFonts w:ascii="Palatino Linotype" w:hAnsi="Palatino Linotype"/>
                <w:color w:val="000000"/>
                <w:sz w:val="22"/>
              </w:rPr>
            </w:pPr>
          </w:p>
        </w:tc>
      </w:tr>
      <w:tr w:rsidR="00A561C8" w:rsidRPr="00F24F65" w14:paraId="00BC0015" w14:textId="77777777" w:rsidTr="00A561C8">
        <w:tc>
          <w:tcPr>
            <w:tcW w:w="2155" w:type="dxa"/>
            <w:vMerge w:val="restart"/>
            <w:shd w:val="clear" w:color="auto" w:fill="D5DCE4"/>
          </w:tcPr>
          <w:p w14:paraId="6043CCA8"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Excepciones a la clasificación de reserva</w:t>
            </w:r>
          </w:p>
        </w:tc>
        <w:tc>
          <w:tcPr>
            <w:tcW w:w="1759" w:type="dxa"/>
            <w:vMerge w:val="restart"/>
          </w:tcPr>
          <w:p w14:paraId="240F39CD"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No puede clasificarse como información reservada la concerniente a:</w:t>
            </w:r>
          </w:p>
        </w:tc>
        <w:tc>
          <w:tcPr>
            <w:tcW w:w="2269" w:type="dxa"/>
          </w:tcPr>
          <w:p w14:paraId="77292F1B"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Actos (probados o en investigación) graves de violaciones a derechos humanos</w:t>
            </w:r>
          </w:p>
        </w:tc>
        <w:tc>
          <w:tcPr>
            <w:tcW w:w="2268" w:type="dxa"/>
          </w:tcPr>
          <w:p w14:paraId="02012383" w14:textId="77777777" w:rsidR="00A561C8" w:rsidRPr="00F24F65" w:rsidRDefault="00A561C8" w:rsidP="00A561C8">
            <w:pPr>
              <w:jc w:val="both"/>
              <w:rPr>
                <w:rFonts w:ascii="Palatino Linotype" w:hAnsi="Palatino Linotype"/>
                <w:color w:val="000000"/>
                <w:sz w:val="22"/>
              </w:rPr>
            </w:pPr>
          </w:p>
        </w:tc>
      </w:tr>
      <w:tr w:rsidR="00A561C8" w:rsidRPr="00F24F65" w14:paraId="7880B7E5" w14:textId="77777777" w:rsidTr="00A561C8">
        <w:tc>
          <w:tcPr>
            <w:tcW w:w="2155" w:type="dxa"/>
            <w:vMerge/>
            <w:shd w:val="clear" w:color="auto" w:fill="D5DCE4"/>
          </w:tcPr>
          <w:p w14:paraId="475BCE8B" w14:textId="77777777" w:rsidR="00A561C8" w:rsidRPr="00F24F65" w:rsidRDefault="00A561C8" w:rsidP="00A561C8">
            <w:pPr>
              <w:jc w:val="both"/>
              <w:rPr>
                <w:rFonts w:ascii="Palatino Linotype" w:hAnsi="Palatino Linotype"/>
                <w:color w:val="000000"/>
                <w:sz w:val="22"/>
              </w:rPr>
            </w:pPr>
          </w:p>
        </w:tc>
        <w:tc>
          <w:tcPr>
            <w:tcW w:w="1759" w:type="dxa"/>
            <w:vMerge/>
          </w:tcPr>
          <w:p w14:paraId="280F7BB7" w14:textId="77777777" w:rsidR="00A561C8" w:rsidRPr="00F24F65" w:rsidRDefault="00A561C8" w:rsidP="00A561C8">
            <w:pPr>
              <w:jc w:val="both"/>
              <w:rPr>
                <w:rFonts w:ascii="Palatino Linotype" w:hAnsi="Palatino Linotype"/>
                <w:color w:val="000000"/>
                <w:sz w:val="22"/>
              </w:rPr>
            </w:pPr>
          </w:p>
        </w:tc>
        <w:tc>
          <w:tcPr>
            <w:tcW w:w="2269" w:type="dxa"/>
          </w:tcPr>
          <w:p w14:paraId="7509DE50"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Delitos de lessa humanidad</w:t>
            </w:r>
          </w:p>
        </w:tc>
        <w:tc>
          <w:tcPr>
            <w:tcW w:w="2268" w:type="dxa"/>
          </w:tcPr>
          <w:p w14:paraId="16A2A42B" w14:textId="77777777" w:rsidR="00A561C8" w:rsidRPr="00F24F65" w:rsidRDefault="00A561C8" w:rsidP="00A561C8">
            <w:pPr>
              <w:jc w:val="both"/>
              <w:rPr>
                <w:rFonts w:ascii="Palatino Linotype" w:hAnsi="Palatino Linotype"/>
                <w:color w:val="000000"/>
                <w:sz w:val="22"/>
              </w:rPr>
            </w:pPr>
          </w:p>
        </w:tc>
      </w:tr>
      <w:tr w:rsidR="00A561C8" w:rsidRPr="00F24F65" w14:paraId="0AEE88F2" w14:textId="77777777" w:rsidTr="00A561C8">
        <w:tc>
          <w:tcPr>
            <w:tcW w:w="2155" w:type="dxa"/>
            <w:vMerge/>
            <w:shd w:val="clear" w:color="auto" w:fill="D5DCE4"/>
          </w:tcPr>
          <w:p w14:paraId="7D1BC7D2" w14:textId="77777777" w:rsidR="00A561C8" w:rsidRPr="00F24F65" w:rsidRDefault="00A561C8" w:rsidP="00A561C8">
            <w:pPr>
              <w:jc w:val="both"/>
              <w:rPr>
                <w:rFonts w:ascii="Palatino Linotype" w:hAnsi="Palatino Linotype"/>
                <w:color w:val="000000"/>
                <w:sz w:val="22"/>
              </w:rPr>
            </w:pPr>
          </w:p>
        </w:tc>
        <w:tc>
          <w:tcPr>
            <w:tcW w:w="1759" w:type="dxa"/>
            <w:vMerge/>
          </w:tcPr>
          <w:p w14:paraId="2DCDB867" w14:textId="77777777" w:rsidR="00A561C8" w:rsidRPr="00F24F65" w:rsidRDefault="00A561C8" w:rsidP="00A561C8">
            <w:pPr>
              <w:jc w:val="both"/>
              <w:rPr>
                <w:rFonts w:ascii="Palatino Linotype" w:hAnsi="Palatino Linotype"/>
                <w:color w:val="000000"/>
                <w:sz w:val="22"/>
              </w:rPr>
            </w:pPr>
          </w:p>
        </w:tc>
        <w:tc>
          <w:tcPr>
            <w:tcW w:w="2269" w:type="dxa"/>
          </w:tcPr>
          <w:p w14:paraId="48281DA9"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Actos de Corrupción</w:t>
            </w:r>
          </w:p>
        </w:tc>
        <w:tc>
          <w:tcPr>
            <w:tcW w:w="2268" w:type="dxa"/>
          </w:tcPr>
          <w:p w14:paraId="4606B8DB"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Los comprendidos en el Título Sexto del Código Penal del Estado</w:t>
            </w:r>
          </w:p>
        </w:tc>
      </w:tr>
      <w:tr w:rsidR="00A561C8" w:rsidRPr="00F24F65" w14:paraId="35D4438D" w14:textId="77777777" w:rsidTr="00A561C8">
        <w:tc>
          <w:tcPr>
            <w:tcW w:w="2155" w:type="dxa"/>
            <w:vMerge w:val="restart"/>
            <w:shd w:val="clear" w:color="auto" w:fill="D5DCE4"/>
          </w:tcPr>
          <w:p w14:paraId="7C086827"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Participación del Comité de Transparencia</w:t>
            </w:r>
          </w:p>
        </w:tc>
        <w:tc>
          <w:tcPr>
            <w:tcW w:w="1759" w:type="dxa"/>
            <w:vMerge w:val="restart"/>
          </w:tcPr>
          <w:p w14:paraId="6990A1DE"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Formalidades</w:t>
            </w:r>
          </w:p>
        </w:tc>
        <w:tc>
          <w:tcPr>
            <w:tcW w:w="2269" w:type="dxa"/>
          </w:tcPr>
          <w:p w14:paraId="6C9EABAB"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El Comité debe de estar debidamente integrado</w:t>
            </w:r>
          </w:p>
        </w:tc>
        <w:tc>
          <w:tcPr>
            <w:tcW w:w="2268" w:type="dxa"/>
          </w:tcPr>
          <w:p w14:paraId="1E2CC026" w14:textId="77777777" w:rsidR="00A561C8" w:rsidRPr="00F24F65" w:rsidRDefault="00A561C8" w:rsidP="00A561C8">
            <w:pPr>
              <w:jc w:val="both"/>
              <w:rPr>
                <w:rFonts w:ascii="Palatino Linotype" w:hAnsi="Palatino Linotype"/>
                <w:color w:val="000000"/>
                <w:sz w:val="22"/>
              </w:rPr>
            </w:pPr>
          </w:p>
        </w:tc>
      </w:tr>
      <w:tr w:rsidR="00A561C8" w:rsidRPr="00F24F65" w14:paraId="5E74EEF0" w14:textId="77777777" w:rsidTr="00A561C8">
        <w:tc>
          <w:tcPr>
            <w:tcW w:w="2155" w:type="dxa"/>
            <w:vMerge/>
            <w:shd w:val="clear" w:color="auto" w:fill="D5DCE4"/>
          </w:tcPr>
          <w:p w14:paraId="2B305895" w14:textId="77777777" w:rsidR="00A561C8" w:rsidRPr="00F24F65" w:rsidRDefault="00A561C8" w:rsidP="00A561C8">
            <w:pPr>
              <w:jc w:val="both"/>
              <w:rPr>
                <w:rFonts w:ascii="Palatino Linotype" w:hAnsi="Palatino Linotype"/>
                <w:color w:val="000000"/>
                <w:sz w:val="22"/>
              </w:rPr>
            </w:pPr>
          </w:p>
        </w:tc>
        <w:tc>
          <w:tcPr>
            <w:tcW w:w="1759" w:type="dxa"/>
            <w:vMerge/>
          </w:tcPr>
          <w:p w14:paraId="78C3163B" w14:textId="77777777" w:rsidR="00A561C8" w:rsidRPr="00F24F65" w:rsidRDefault="00A561C8" w:rsidP="00A561C8">
            <w:pPr>
              <w:jc w:val="both"/>
              <w:rPr>
                <w:rFonts w:ascii="Palatino Linotype" w:hAnsi="Palatino Linotype"/>
                <w:color w:val="000000"/>
                <w:sz w:val="22"/>
              </w:rPr>
            </w:pPr>
          </w:p>
        </w:tc>
        <w:tc>
          <w:tcPr>
            <w:tcW w:w="2269" w:type="dxa"/>
          </w:tcPr>
          <w:p w14:paraId="6F38C7EC"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El Comité no aprueba la clasificación, sólo: </w:t>
            </w:r>
            <w:r w:rsidRPr="00F24F65">
              <w:rPr>
                <w:rFonts w:ascii="Palatino Linotype" w:hAnsi="Palatino Linotype"/>
                <w:color w:val="000000"/>
                <w:sz w:val="22"/>
              </w:rPr>
              <w:lastRenderedPageBreak/>
              <w:t xml:space="preserve">confirma, modifica o revoca la decisión de las áreas </w:t>
            </w:r>
          </w:p>
        </w:tc>
        <w:tc>
          <w:tcPr>
            <w:tcW w:w="2268" w:type="dxa"/>
          </w:tcPr>
          <w:p w14:paraId="705A978D" w14:textId="77777777" w:rsidR="00A561C8" w:rsidRPr="00F24F65" w:rsidRDefault="00A561C8" w:rsidP="00A561C8">
            <w:pPr>
              <w:jc w:val="both"/>
              <w:rPr>
                <w:rFonts w:ascii="Palatino Linotype" w:hAnsi="Palatino Linotype"/>
                <w:color w:val="000000"/>
                <w:sz w:val="22"/>
              </w:rPr>
            </w:pPr>
          </w:p>
        </w:tc>
      </w:tr>
      <w:tr w:rsidR="00A561C8" w:rsidRPr="00F24F65" w14:paraId="16D97E21" w14:textId="77777777" w:rsidTr="00A561C8">
        <w:tc>
          <w:tcPr>
            <w:tcW w:w="2155" w:type="dxa"/>
            <w:shd w:val="clear" w:color="auto" w:fill="D5DCE4"/>
          </w:tcPr>
          <w:p w14:paraId="46FF4A9F"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lastRenderedPageBreak/>
              <w:t>Fondo del acuerdo de clasificación</w:t>
            </w:r>
          </w:p>
        </w:tc>
        <w:tc>
          <w:tcPr>
            <w:tcW w:w="1759" w:type="dxa"/>
          </w:tcPr>
          <w:p w14:paraId="4ADEA302"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La carga de la prueba para justificar la restricción corresponde al </w:t>
            </w:r>
            <w:r w:rsidRPr="00F24F65">
              <w:rPr>
                <w:rFonts w:ascii="Palatino Linotype" w:hAnsi="Palatino Linotype"/>
                <w:b/>
                <w:bCs/>
                <w:color w:val="000000"/>
                <w:sz w:val="22"/>
              </w:rPr>
              <w:t>SUJETO OBLIGADO</w:t>
            </w:r>
          </w:p>
        </w:tc>
        <w:tc>
          <w:tcPr>
            <w:tcW w:w="2269" w:type="dxa"/>
          </w:tcPr>
          <w:p w14:paraId="5A20571F"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Deber de fundar y motivar</w:t>
            </w:r>
          </w:p>
        </w:tc>
        <w:tc>
          <w:tcPr>
            <w:tcW w:w="2268" w:type="dxa"/>
          </w:tcPr>
          <w:p w14:paraId="25BB2079" w14:textId="77777777" w:rsidR="00A561C8" w:rsidRPr="00F24F65" w:rsidRDefault="00A561C8" w:rsidP="00A561C8">
            <w:pPr>
              <w:jc w:val="both"/>
              <w:rPr>
                <w:rFonts w:ascii="Palatino Linotype" w:hAnsi="Palatino Linotype"/>
                <w:color w:val="000000"/>
                <w:sz w:val="22"/>
              </w:rPr>
            </w:pPr>
          </w:p>
        </w:tc>
      </w:tr>
      <w:tr w:rsidR="00A561C8" w:rsidRPr="00F24F65" w14:paraId="09A43B07" w14:textId="77777777" w:rsidTr="00A561C8">
        <w:trPr>
          <w:trHeight w:val="486"/>
        </w:trPr>
        <w:tc>
          <w:tcPr>
            <w:tcW w:w="2155" w:type="dxa"/>
            <w:vMerge w:val="restart"/>
            <w:shd w:val="clear" w:color="auto" w:fill="D5DCE4"/>
          </w:tcPr>
          <w:p w14:paraId="30C865FF"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Condiciones especiales de la reserva</w:t>
            </w:r>
          </w:p>
        </w:tc>
        <w:tc>
          <w:tcPr>
            <w:tcW w:w="1759" w:type="dxa"/>
            <w:vMerge w:val="restart"/>
          </w:tcPr>
          <w:p w14:paraId="12FDAF59"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Motivar implica</w:t>
            </w:r>
          </w:p>
          <w:p w14:paraId="293C964A"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Además se debe aplicar, caso por caso, una prueba de daño.</w:t>
            </w:r>
          </w:p>
        </w:tc>
        <w:tc>
          <w:tcPr>
            <w:tcW w:w="2269" w:type="dxa"/>
            <w:vMerge w:val="restart"/>
          </w:tcPr>
          <w:p w14:paraId="145E6E20"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Señalar las razones, motivos o circunstancias.</w:t>
            </w:r>
          </w:p>
          <w:p w14:paraId="05B381EB"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Se deben señalar las razones objetivas y acreditar.</w:t>
            </w:r>
          </w:p>
          <w:p w14:paraId="528BC200" w14:textId="77777777" w:rsidR="00A561C8" w:rsidRPr="00F24F65" w:rsidRDefault="00A561C8" w:rsidP="00A561C8">
            <w:pPr>
              <w:jc w:val="both"/>
              <w:rPr>
                <w:rFonts w:ascii="Palatino Linotype" w:hAnsi="Palatino Linotype"/>
                <w:color w:val="000000"/>
                <w:sz w:val="22"/>
              </w:rPr>
            </w:pPr>
          </w:p>
          <w:p w14:paraId="569E6B97"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*Adquiere la condición especial de ser temporal por un periodo de 5 años con la posibilidad de ampliarse por un periodo igual.</w:t>
            </w:r>
          </w:p>
        </w:tc>
        <w:tc>
          <w:tcPr>
            <w:tcW w:w="2268" w:type="dxa"/>
            <w:vMerge w:val="restart"/>
          </w:tcPr>
          <w:p w14:paraId="169267C9"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Que entregar la información provoca un riesgo real, demostrable e identificable al interés público o a la seguridad pública</w:t>
            </w:r>
          </w:p>
        </w:tc>
      </w:tr>
      <w:tr w:rsidR="00A561C8" w:rsidRPr="00F24F65" w14:paraId="1DB587AB" w14:textId="77777777" w:rsidTr="00A561C8">
        <w:trPr>
          <w:trHeight w:val="486"/>
        </w:trPr>
        <w:tc>
          <w:tcPr>
            <w:tcW w:w="2155" w:type="dxa"/>
            <w:vMerge/>
            <w:shd w:val="clear" w:color="auto" w:fill="D5DCE4"/>
          </w:tcPr>
          <w:p w14:paraId="7C792713" w14:textId="77777777" w:rsidR="00A561C8" w:rsidRPr="00F24F65" w:rsidRDefault="00A561C8" w:rsidP="00A561C8">
            <w:pPr>
              <w:jc w:val="both"/>
              <w:rPr>
                <w:rFonts w:ascii="Palatino Linotype" w:hAnsi="Palatino Linotype"/>
                <w:color w:val="000000"/>
                <w:sz w:val="22"/>
              </w:rPr>
            </w:pPr>
          </w:p>
        </w:tc>
        <w:tc>
          <w:tcPr>
            <w:tcW w:w="1759" w:type="dxa"/>
            <w:vMerge/>
          </w:tcPr>
          <w:p w14:paraId="4EDCF232" w14:textId="77777777" w:rsidR="00A561C8" w:rsidRPr="00F24F65" w:rsidRDefault="00A561C8" w:rsidP="00A561C8">
            <w:pPr>
              <w:jc w:val="both"/>
              <w:rPr>
                <w:rFonts w:ascii="Palatino Linotype" w:hAnsi="Palatino Linotype"/>
                <w:color w:val="000000"/>
                <w:sz w:val="22"/>
              </w:rPr>
            </w:pPr>
          </w:p>
        </w:tc>
        <w:tc>
          <w:tcPr>
            <w:tcW w:w="2269" w:type="dxa"/>
            <w:vMerge/>
          </w:tcPr>
          <w:p w14:paraId="0D445065" w14:textId="77777777" w:rsidR="00A561C8" w:rsidRPr="00F24F65" w:rsidRDefault="00A561C8" w:rsidP="00A561C8">
            <w:pPr>
              <w:jc w:val="both"/>
              <w:rPr>
                <w:rFonts w:ascii="Palatino Linotype" w:hAnsi="Palatino Linotype"/>
                <w:color w:val="000000"/>
                <w:sz w:val="22"/>
              </w:rPr>
            </w:pPr>
          </w:p>
        </w:tc>
        <w:tc>
          <w:tcPr>
            <w:tcW w:w="2268" w:type="dxa"/>
            <w:vMerge/>
          </w:tcPr>
          <w:p w14:paraId="10CCD935" w14:textId="77777777" w:rsidR="00A561C8" w:rsidRPr="00F24F65" w:rsidRDefault="00A561C8" w:rsidP="00A561C8">
            <w:pPr>
              <w:jc w:val="both"/>
              <w:rPr>
                <w:rFonts w:ascii="Palatino Linotype" w:hAnsi="Palatino Linotype"/>
                <w:color w:val="000000"/>
                <w:sz w:val="22"/>
              </w:rPr>
            </w:pPr>
          </w:p>
        </w:tc>
      </w:tr>
      <w:tr w:rsidR="00A561C8" w:rsidRPr="00F24F65" w14:paraId="762997B9" w14:textId="77777777" w:rsidTr="00A561C8">
        <w:tc>
          <w:tcPr>
            <w:tcW w:w="2155" w:type="dxa"/>
            <w:vMerge/>
            <w:shd w:val="clear" w:color="auto" w:fill="D5DCE4"/>
          </w:tcPr>
          <w:p w14:paraId="5822748D" w14:textId="77777777" w:rsidR="00A561C8" w:rsidRPr="00F24F65" w:rsidRDefault="00A561C8" w:rsidP="00A561C8">
            <w:pPr>
              <w:jc w:val="both"/>
              <w:rPr>
                <w:rFonts w:ascii="Palatino Linotype" w:hAnsi="Palatino Linotype"/>
                <w:color w:val="000000"/>
                <w:sz w:val="22"/>
              </w:rPr>
            </w:pPr>
          </w:p>
        </w:tc>
        <w:tc>
          <w:tcPr>
            <w:tcW w:w="1759" w:type="dxa"/>
            <w:vMerge/>
          </w:tcPr>
          <w:p w14:paraId="3CDE1F5D" w14:textId="77777777" w:rsidR="00A561C8" w:rsidRPr="00F24F65" w:rsidRDefault="00A561C8" w:rsidP="00A561C8">
            <w:pPr>
              <w:jc w:val="both"/>
              <w:rPr>
                <w:rFonts w:ascii="Palatino Linotype" w:hAnsi="Palatino Linotype"/>
                <w:color w:val="000000"/>
                <w:sz w:val="22"/>
              </w:rPr>
            </w:pPr>
          </w:p>
        </w:tc>
        <w:tc>
          <w:tcPr>
            <w:tcW w:w="2269" w:type="dxa"/>
            <w:vMerge/>
          </w:tcPr>
          <w:p w14:paraId="3065F9F8" w14:textId="77777777" w:rsidR="00A561C8" w:rsidRPr="00F24F65" w:rsidRDefault="00A561C8" w:rsidP="00A561C8">
            <w:pPr>
              <w:jc w:val="both"/>
              <w:rPr>
                <w:rFonts w:ascii="Palatino Linotype" w:hAnsi="Palatino Linotype"/>
                <w:color w:val="000000"/>
                <w:sz w:val="22"/>
              </w:rPr>
            </w:pPr>
          </w:p>
        </w:tc>
        <w:tc>
          <w:tcPr>
            <w:tcW w:w="2268" w:type="dxa"/>
          </w:tcPr>
          <w:p w14:paraId="53336800"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El riesgo por divulgar es mayor que el interés público de que se difunda  </w:t>
            </w:r>
          </w:p>
        </w:tc>
      </w:tr>
      <w:tr w:rsidR="00A561C8" w:rsidRPr="00F24F65" w14:paraId="4141B4E2" w14:textId="77777777" w:rsidTr="00A561C8">
        <w:trPr>
          <w:trHeight w:val="1454"/>
        </w:trPr>
        <w:tc>
          <w:tcPr>
            <w:tcW w:w="2155" w:type="dxa"/>
            <w:vMerge/>
            <w:shd w:val="clear" w:color="auto" w:fill="D5DCE4"/>
          </w:tcPr>
          <w:p w14:paraId="34AE783D" w14:textId="77777777" w:rsidR="00A561C8" w:rsidRPr="00F24F65" w:rsidRDefault="00A561C8" w:rsidP="00A561C8">
            <w:pPr>
              <w:jc w:val="both"/>
              <w:rPr>
                <w:rFonts w:ascii="Palatino Linotype" w:hAnsi="Palatino Linotype"/>
                <w:color w:val="000000"/>
                <w:sz w:val="22"/>
              </w:rPr>
            </w:pPr>
          </w:p>
        </w:tc>
        <w:tc>
          <w:tcPr>
            <w:tcW w:w="1759" w:type="dxa"/>
            <w:vMerge/>
          </w:tcPr>
          <w:p w14:paraId="24478285" w14:textId="77777777" w:rsidR="00A561C8" w:rsidRPr="00F24F65" w:rsidRDefault="00A561C8" w:rsidP="00A561C8">
            <w:pPr>
              <w:jc w:val="both"/>
              <w:rPr>
                <w:rFonts w:ascii="Palatino Linotype" w:hAnsi="Palatino Linotype"/>
                <w:color w:val="000000"/>
                <w:sz w:val="22"/>
              </w:rPr>
            </w:pPr>
          </w:p>
        </w:tc>
        <w:tc>
          <w:tcPr>
            <w:tcW w:w="2269" w:type="dxa"/>
            <w:vMerge/>
          </w:tcPr>
          <w:p w14:paraId="6666F14B" w14:textId="77777777" w:rsidR="00A561C8" w:rsidRPr="00F24F65" w:rsidRDefault="00A561C8" w:rsidP="00A561C8">
            <w:pPr>
              <w:jc w:val="both"/>
              <w:rPr>
                <w:rFonts w:ascii="Palatino Linotype" w:hAnsi="Palatino Linotype"/>
                <w:color w:val="000000"/>
                <w:sz w:val="22"/>
              </w:rPr>
            </w:pPr>
          </w:p>
        </w:tc>
        <w:tc>
          <w:tcPr>
            <w:tcW w:w="2268" w:type="dxa"/>
          </w:tcPr>
          <w:p w14:paraId="1643C74E"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El principio de proporcionalidad</w:t>
            </w:r>
          </w:p>
        </w:tc>
      </w:tr>
      <w:tr w:rsidR="00A561C8" w:rsidRPr="00F24F65" w14:paraId="0D4996DD" w14:textId="77777777" w:rsidTr="00A561C8">
        <w:tc>
          <w:tcPr>
            <w:tcW w:w="2155" w:type="dxa"/>
            <w:vMerge w:val="restart"/>
            <w:shd w:val="clear" w:color="auto" w:fill="D5DCE4"/>
          </w:tcPr>
          <w:p w14:paraId="10C508C3"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Condiciones especiales de la confidencialidad</w:t>
            </w:r>
          </w:p>
        </w:tc>
        <w:tc>
          <w:tcPr>
            <w:tcW w:w="1759" w:type="dxa"/>
          </w:tcPr>
          <w:p w14:paraId="71EDDF54"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Para clasificar se debe verificar que no se encuentre en los supuestos del artículo 148 de la ley Estatal </w:t>
            </w:r>
          </w:p>
        </w:tc>
        <w:tc>
          <w:tcPr>
            <w:tcW w:w="2269" w:type="dxa"/>
          </w:tcPr>
          <w:p w14:paraId="4D9D8616"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 xml:space="preserve">Si se encuentra en los supuestos de dicho artículo se entrega aún sin consentimiento del titular del dato personal </w:t>
            </w:r>
          </w:p>
        </w:tc>
        <w:tc>
          <w:tcPr>
            <w:tcW w:w="2268" w:type="dxa"/>
          </w:tcPr>
          <w:p w14:paraId="2F2DDB7A" w14:textId="77777777" w:rsidR="00A561C8" w:rsidRPr="00F24F65" w:rsidRDefault="00A561C8" w:rsidP="00A561C8">
            <w:pPr>
              <w:jc w:val="both"/>
              <w:rPr>
                <w:rFonts w:ascii="Palatino Linotype" w:hAnsi="Palatino Linotype"/>
                <w:color w:val="000000"/>
                <w:sz w:val="22"/>
              </w:rPr>
            </w:pPr>
          </w:p>
        </w:tc>
      </w:tr>
      <w:tr w:rsidR="00A561C8" w:rsidRPr="00F24F65" w14:paraId="575A37AC" w14:textId="77777777" w:rsidTr="00A561C8">
        <w:trPr>
          <w:trHeight w:val="3404"/>
        </w:trPr>
        <w:tc>
          <w:tcPr>
            <w:tcW w:w="2155" w:type="dxa"/>
            <w:vMerge/>
            <w:shd w:val="clear" w:color="auto" w:fill="D5DCE4"/>
          </w:tcPr>
          <w:p w14:paraId="5B2D50F5" w14:textId="77777777" w:rsidR="00A561C8" w:rsidRPr="00F24F65" w:rsidRDefault="00A561C8" w:rsidP="00A561C8">
            <w:pPr>
              <w:jc w:val="both"/>
              <w:rPr>
                <w:rFonts w:ascii="Palatino Linotype" w:hAnsi="Palatino Linotype"/>
                <w:color w:val="000000"/>
                <w:sz w:val="22"/>
              </w:rPr>
            </w:pPr>
          </w:p>
        </w:tc>
        <w:tc>
          <w:tcPr>
            <w:tcW w:w="1759" w:type="dxa"/>
          </w:tcPr>
          <w:p w14:paraId="7487BB71" w14:textId="77777777" w:rsidR="00A561C8" w:rsidRPr="00F24F65" w:rsidRDefault="00A561C8" w:rsidP="00A561C8">
            <w:pPr>
              <w:jc w:val="both"/>
              <w:rPr>
                <w:rFonts w:ascii="Palatino Linotype" w:hAnsi="Palatino Linotype"/>
                <w:color w:val="000000"/>
                <w:sz w:val="22"/>
              </w:rPr>
            </w:pPr>
            <w:r w:rsidRPr="00F24F65">
              <w:rPr>
                <w:rFonts w:ascii="Palatino Linotype" w:hAnsi="Palatino Linotype"/>
                <w:color w:val="000000"/>
                <w:sz w:val="22"/>
              </w:rPr>
              <w:t>Si es posible, se debe consultar al titular de los datos para requerir su autorización para entregarlo</w:t>
            </w:r>
          </w:p>
        </w:tc>
        <w:tc>
          <w:tcPr>
            <w:tcW w:w="2269" w:type="dxa"/>
          </w:tcPr>
          <w:p w14:paraId="162EC23C" w14:textId="77777777" w:rsidR="00A561C8" w:rsidRPr="00F24F65" w:rsidRDefault="00A561C8" w:rsidP="00A561C8">
            <w:pPr>
              <w:jc w:val="both"/>
              <w:rPr>
                <w:rFonts w:ascii="Palatino Linotype" w:hAnsi="Palatino Linotype"/>
                <w:color w:val="000000"/>
                <w:sz w:val="22"/>
              </w:rPr>
            </w:pPr>
          </w:p>
        </w:tc>
        <w:tc>
          <w:tcPr>
            <w:tcW w:w="2268" w:type="dxa"/>
          </w:tcPr>
          <w:p w14:paraId="1ADE25BB" w14:textId="77777777" w:rsidR="00A561C8" w:rsidRPr="00F24F65" w:rsidRDefault="00A561C8" w:rsidP="00A561C8">
            <w:pPr>
              <w:jc w:val="both"/>
              <w:rPr>
                <w:rFonts w:ascii="Palatino Linotype" w:hAnsi="Palatino Linotype"/>
                <w:color w:val="000000"/>
                <w:sz w:val="22"/>
              </w:rPr>
            </w:pPr>
          </w:p>
        </w:tc>
      </w:tr>
    </w:tbl>
    <w:p w14:paraId="3B1698ED" w14:textId="77777777" w:rsidR="00A561C8" w:rsidRDefault="00A561C8" w:rsidP="00A561C8">
      <w:pPr>
        <w:pStyle w:val="Prrafodelista"/>
        <w:numPr>
          <w:ilvl w:val="0"/>
          <w:numId w:val="7"/>
        </w:numPr>
        <w:spacing w:before="240" w:after="240" w:line="360" w:lineRule="auto"/>
        <w:ind w:left="0" w:firstLine="0"/>
        <w:jc w:val="both"/>
        <w:rPr>
          <w:rFonts w:ascii="Palatino Linotype" w:eastAsia="Calibri" w:hAnsi="Palatino Linotype"/>
          <w:color w:val="000000"/>
          <w:lang w:val="es-ES_tradnl" w:eastAsia="es-ES_tradnl"/>
        </w:rPr>
      </w:pPr>
      <w:r w:rsidRPr="003F047F">
        <w:rPr>
          <w:rFonts w:ascii="Palatino Linotype" w:eastAsia="Calibri" w:hAnsi="Palatino Linotype"/>
          <w:color w:val="000000"/>
          <w:lang w:eastAsia="en-US"/>
        </w:rPr>
        <w:t>Pero</w:t>
      </w:r>
      <w:r w:rsidRPr="003F047F">
        <w:rPr>
          <w:rFonts w:ascii="Palatino Linotype" w:eastAsia="Calibri" w:hAnsi="Palatino Linotype"/>
          <w:color w:val="000000"/>
          <w:lang w:val="es-ES_tradnl" w:eastAsia="es-ES_tradnl"/>
        </w:rPr>
        <w:t xml:space="preserve"> si la información que se pretende clasificar como confidencial no se </w:t>
      </w:r>
      <w:r w:rsidRPr="00A561C8">
        <w:rPr>
          <w:rFonts w:ascii="Palatino Linotype" w:eastAsia="Calibri" w:hAnsi="Palatino Linotype"/>
          <w:color w:val="000000"/>
          <w:lang w:eastAsia="en-US"/>
        </w:rPr>
        <w:t>encuentra</w:t>
      </w:r>
      <w:r w:rsidRPr="003F047F">
        <w:rPr>
          <w:rFonts w:ascii="Palatino Linotype" w:eastAsia="Calibri" w:hAnsi="Palatino Linotype"/>
          <w:color w:val="000000"/>
          <w:lang w:val="es-ES_tradnl" w:eastAsia="es-ES_tradnl"/>
        </w:rPr>
        <w:t xml:space="preserve"> en los supuestos antes señalados y es posible, se deberá consultar al titular de los datos si permite o no el acceso. De no ser posible, la realización de la consulta procede, fundando y motivando, la clasificación.</w:t>
      </w:r>
    </w:p>
    <w:p w14:paraId="6CF594F6" w14:textId="77777777" w:rsidR="00A561C8" w:rsidRPr="00765427" w:rsidRDefault="00A561C8" w:rsidP="00A561C8">
      <w:pPr>
        <w:pStyle w:val="Ttulo1"/>
        <w:rPr>
          <w:rFonts w:ascii="Palatino Linotype" w:hAnsi="Palatino Linotype"/>
          <w:b/>
          <w:color w:val="000000" w:themeColor="text1"/>
          <w:sz w:val="24"/>
          <w:szCs w:val="24"/>
        </w:rPr>
      </w:pPr>
      <w:bookmarkStart w:id="281" w:name="_Toc80889856"/>
      <w:bookmarkStart w:id="282" w:name="_Toc81384838"/>
      <w:r>
        <w:rPr>
          <w:rFonts w:ascii="Palatino Linotype" w:hAnsi="Palatino Linotype"/>
          <w:b/>
          <w:color w:val="000000" w:themeColor="text1"/>
          <w:sz w:val="24"/>
          <w:szCs w:val="24"/>
        </w:rPr>
        <w:t>a</w:t>
      </w:r>
      <w:r w:rsidRPr="00765427">
        <w:rPr>
          <w:rFonts w:ascii="Palatino Linotype" w:hAnsi="Palatino Linotype"/>
          <w:b/>
          <w:color w:val="000000" w:themeColor="text1"/>
          <w:sz w:val="24"/>
          <w:szCs w:val="24"/>
        </w:rPr>
        <w:t>) De la clave catastral.</w:t>
      </w:r>
      <w:bookmarkEnd w:id="281"/>
      <w:bookmarkEnd w:id="282"/>
      <w:r w:rsidRPr="00765427">
        <w:rPr>
          <w:rFonts w:ascii="Palatino Linotype" w:hAnsi="Palatino Linotype"/>
          <w:b/>
          <w:color w:val="000000" w:themeColor="text1"/>
          <w:sz w:val="24"/>
          <w:szCs w:val="24"/>
        </w:rPr>
        <w:t xml:space="preserve"> </w:t>
      </w:r>
    </w:p>
    <w:p w14:paraId="26D615CF" w14:textId="4C8AA02D" w:rsidR="00A561C8" w:rsidRPr="00350E91" w:rsidRDefault="00A561C8" w:rsidP="00A561C8">
      <w:pPr>
        <w:pStyle w:val="Prrafodelista"/>
        <w:numPr>
          <w:ilvl w:val="0"/>
          <w:numId w:val="7"/>
        </w:numPr>
        <w:spacing w:before="240" w:after="240" w:line="360" w:lineRule="auto"/>
        <w:ind w:left="0" w:firstLine="0"/>
        <w:jc w:val="both"/>
        <w:rPr>
          <w:rFonts w:ascii="Palatino Linotype" w:eastAsia="Calibri" w:hAnsi="Palatino Linotype" w:cs="Tahoma"/>
          <w:iCs/>
          <w:lang w:eastAsia="es-ES_tradnl"/>
        </w:rPr>
      </w:pPr>
      <w:r w:rsidRPr="00A561C8">
        <w:rPr>
          <w:rFonts w:ascii="Palatino Linotype" w:eastAsia="Calibri" w:hAnsi="Palatino Linotype"/>
          <w:color w:val="000000"/>
          <w:lang w:eastAsia="en-US"/>
        </w:rPr>
        <w:t>Por</w:t>
      </w:r>
      <w:r w:rsidRPr="00350E91">
        <w:rPr>
          <w:rFonts w:ascii="Palatino Linotype" w:hAnsi="Palatino Linotype" w:cs="Arial"/>
          <w:lang w:val="es-ES_tradnl"/>
        </w:rPr>
        <w:t xml:space="preserve"> otro lado, </w:t>
      </w:r>
      <w:r w:rsidRPr="00350E91">
        <w:rPr>
          <w:rFonts w:ascii="Palatino Linotype" w:eastAsia="Calibri" w:hAnsi="Palatino Linotype" w:cs="Tahoma"/>
          <w:iCs/>
          <w:lang w:eastAsia="es-ES_tradnl"/>
        </w:rPr>
        <w:t>con relación a los requerimientos realizados por la Particula</w:t>
      </w:r>
      <w:r w:rsidR="00357FE5">
        <w:rPr>
          <w:rFonts w:ascii="Palatino Linotype" w:eastAsia="Calibri" w:hAnsi="Palatino Linotype" w:cs="Tahoma"/>
          <w:iCs/>
          <w:lang w:eastAsia="es-ES_tradnl"/>
        </w:rPr>
        <w:t xml:space="preserve">r,  se observa que en la misma </w:t>
      </w:r>
      <w:r w:rsidRPr="00350E91">
        <w:rPr>
          <w:rFonts w:ascii="Palatino Linotype" w:eastAsia="Calibri" w:hAnsi="Palatino Linotype" w:cs="Tahoma"/>
          <w:iCs/>
          <w:lang w:eastAsia="es-ES_tradnl"/>
        </w:rPr>
        <w:t>obra</w:t>
      </w:r>
      <w:r w:rsidR="00357FE5">
        <w:rPr>
          <w:rFonts w:ascii="Palatino Linotype" w:eastAsia="Calibri" w:hAnsi="Palatino Linotype" w:cs="Tahoma"/>
          <w:iCs/>
          <w:lang w:eastAsia="es-ES_tradnl"/>
        </w:rPr>
        <w:t xml:space="preserve"> invariablemente</w:t>
      </w:r>
      <w:r w:rsidRPr="00350E91">
        <w:rPr>
          <w:rFonts w:ascii="Palatino Linotype" w:eastAsia="Calibri" w:hAnsi="Palatino Linotype" w:cs="Tahoma"/>
          <w:iCs/>
          <w:lang w:eastAsia="es-ES_tradnl"/>
        </w:rPr>
        <w:t xml:space="preserve"> información catastral de un bien inmueble que, en ese sentido, de conformidad con  los artículos 168 y 169 del Código Financiero del Estado de México; determina los aspectos que comprende Catastro,  y define al padrón catastral como aquel inventario analítico y determina que los ayuntamientos son autoridades en materia de Catastro, en consideración a ello, se inserta a continuación el contenido de los de dichos artículos:</w:t>
      </w:r>
    </w:p>
    <w:p w14:paraId="3242C1BB"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i/>
          <w:lang w:val="es-ES"/>
        </w:rPr>
        <w:t xml:space="preserve">“Artículo 168.- </w:t>
      </w:r>
      <w:r w:rsidRPr="003B5B03">
        <w:rPr>
          <w:rFonts w:ascii="Palatino Linotype" w:hAnsi="Palatino Linotype"/>
          <w:b/>
          <w:i/>
          <w:lang w:val="es-ES"/>
        </w:rPr>
        <w:t>Catastro es el sistema de información territorial,</w:t>
      </w:r>
      <w:r w:rsidRPr="003B5B03">
        <w:rPr>
          <w:rFonts w:ascii="Palatino Linotype" w:hAnsi="Palatino Linotype"/>
          <w:i/>
          <w:lang w:val="es-ES"/>
        </w:rPr>
        <w:t xml:space="preserve"> cuyo propósito es integrar, </w:t>
      </w:r>
      <w:r w:rsidRPr="003B5B03">
        <w:rPr>
          <w:rFonts w:ascii="Palatino Linotype" w:hAnsi="Palatino Linotype"/>
          <w:b/>
          <w:i/>
          <w:lang w:val="es-ES"/>
        </w:rPr>
        <w:t>conservar y mantener actualizado el padrón catastral</w:t>
      </w:r>
      <w:r w:rsidRPr="003B5B03">
        <w:rPr>
          <w:rFonts w:ascii="Palatino Linotype" w:hAnsi="Palatino Linotype"/>
          <w:i/>
          <w:lang w:val="es-ES"/>
        </w:rPr>
        <w:t xml:space="preserve"> del Estado. </w:t>
      </w:r>
    </w:p>
    <w:p w14:paraId="460EEEB0"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b/>
          <w:i/>
          <w:lang w:val="es-ES"/>
        </w:rPr>
        <w:lastRenderedPageBreak/>
        <w:t>El padrón catastral es el inventario analítico</w:t>
      </w:r>
      <w:r w:rsidRPr="003B5B03">
        <w:rPr>
          <w:rFonts w:ascii="Palatino Linotype" w:hAnsi="Palatino Linotype"/>
          <w:i/>
          <w:lang w:val="es-ES"/>
        </w:rPr>
        <w:t xml:space="preserve"> </w:t>
      </w:r>
      <w:r w:rsidRPr="003B5B03">
        <w:rPr>
          <w:rFonts w:ascii="Palatino Linotype" w:hAnsi="Palatino Linotype"/>
          <w:b/>
          <w:i/>
          <w:lang w:val="es-ES"/>
        </w:rPr>
        <w:t xml:space="preserve">que contiene los datos técnicos y administrativos de los inmuebles y está conformado por el conjunto de registros geográficos, gráficos, estadísticos, alfanuméricos y elementos y características resultantes de las actividades catastrales. </w:t>
      </w:r>
    </w:p>
    <w:p w14:paraId="45E7A1EA"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i/>
          <w:lang w:val="es-ES"/>
        </w:rPr>
        <w:t>La actividad catastral es el conjunto de acciones de identificación, inscripción, control y valuación, que permiten integrar, conservar y mantener actualizado el inventario analítico con las características cualitativas y cuantitativas de los inmuebles inscritos en el padrón catastral del Estado, realizadas con apego al LIGECEM, este Título, su reglamento, el Manual Catastral y demás disposiciones aplicables en la materia.</w:t>
      </w:r>
    </w:p>
    <w:p w14:paraId="623B6EE3" w14:textId="77777777" w:rsidR="00A561C8" w:rsidRPr="003B5B03" w:rsidRDefault="00A561C8" w:rsidP="00A561C8">
      <w:pPr>
        <w:ind w:left="567" w:right="539"/>
        <w:jc w:val="both"/>
        <w:rPr>
          <w:rFonts w:ascii="Palatino Linotype" w:eastAsia="Calibri" w:hAnsi="Palatino Linotype" w:cs="Tahoma"/>
          <w:i/>
          <w:iCs/>
          <w:lang w:val="es-ES" w:eastAsia="es-ES_tradnl"/>
        </w:rPr>
      </w:pPr>
    </w:p>
    <w:p w14:paraId="1D19F55A" w14:textId="77777777" w:rsidR="00A561C8" w:rsidRPr="003B5B03" w:rsidRDefault="00A561C8" w:rsidP="00A561C8">
      <w:pPr>
        <w:ind w:left="567" w:right="539"/>
        <w:jc w:val="both"/>
        <w:rPr>
          <w:rFonts w:ascii="Palatino Linotype" w:hAnsi="Palatino Linotype"/>
          <w:b/>
          <w:i/>
          <w:lang w:val="es-ES"/>
        </w:rPr>
      </w:pPr>
      <w:r w:rsidRPr="003B5B03">
        <w:rPr>
          <w:rFonts w:ascii="Palatino Linotype" w:hAnsi="Palatino Linotype"/>
          <w:b/>
          <w:i/>
          <w:lang w:val="es-ES"/>
        </w:rPr>
        <w:t xml:space="preserve">Artículo 169.- Son autoridades en materia de catastro: </w:t>
      </w:r>
    </w:p>
    <w:p w14:paraId="07E62CFB"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i/>
          <w:lang w:val="es-ES"/>
        </w:rPr>
        <w:t xml:space="preserve">I. El Gobernador del Estado; </w:t>
      </w:r>
    </w:p>
    <w:p w14:paraId="24583DE7"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i/>
          <w:lang w:val="es-ES"/>
        </w:rPr>
        <w:t xml:space="preserve">II. El Secretario de Finanzas. </w:t>
      </w:r>
    </w:p>
    <w:p w14:paraId="684B7A8B"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i/>
          <w:lang w:val="es-ES"/>
        </w:rPr>
        <w:t xml:space="preserve">III. El Director General del Instituto de Información e Investigación Geográfica, Estadística y Catastral del Estado de México; </w:t>
      </w:r>
    </w:p>
    <w:p w14:paraId="32A9061B" w14:textId="77777777" w:rsidR="00A561C8" w:rsidRPr="003B5B03" w:rsidRDefault="00A561C8" w:rsidP="00A561C8">
      <w:pPr>
        <w:ind w:left="567" w:right="539"/>
        <w:jc w:val="both"/>
        <w:rPr>
          <w:rFonts w:ascii="Palatino Linotype" w:hAnsi="Palatino Linotype"/>
          <w:i/>
          <w:lang w:val="es-ES"/>
        </w:rPr>
      </w:pPr>
      <w:r w:rsidRPr="003B5B03">
        <w:rPr>
          <w:rFonts w:ascii="Palatino Linotype" w:hAnsi="Palatino Linotype"/>
          <w:b/>
          <w:i/>
          <w:lang w:val="es-ES"/>
        </w:rPr>
        <w:t>IV. El ayuntamiento y el servidor público que éste designe como titular del área de catastro municipal,</w:t>
      </w:r>
      <w:r w:rsidRPr="003B5B03">
        <w:rPr>
          <w:rFonts w:ascii="Palatino Linotype" w:hAnsi="Palatino Linotype"/>
          <w:i/>
          <w:lang w:val="es-ES"/>
        </w:rPr>
        <w:t xml:space="preserve"> quien deberá estar debidamente certificado o certificarse en un plazo máximo de seis meses contados a partir de su designación, ante la Comisión Certificadora de Competencia Laboral de los Servidores Públicos del Estado de México en al menos tres de las ocho unidades de competencia laboral que integran a las normas institucionales vigentes en materia de catastro. </w:t>
      </w:r>
    </w:p>
    <w:p w14:paraId="195C0AF5" w14:textId="77777777" w:rsidR="00A561C8" w:rsidRPr="003B5B03" w:rsidRDefault="00A561C8" w:rsidP="00A561C8">
      <w:pPr>
        <w:ind w:left="567" w:right="539"/>
        <w:jc w:val="both"/>
        <w:rPr>
          <w:rFonts w:ascii="Palatino Linotype" w:eastAsia="Calibri" w:hAnsi="Palatino Linotype" w:cs="Tahoma"/>
          <w:i/>
          <w:iCs/>
          <w:lang w:val="es-ES" w:eastAsia="es-ES_tradnl"/>
        </w:rPr>
      </w:pPr>
      <w:r w:rsidRPr="003B5B03">
        <w:rPr>
          <w:rFonts w:ascii="Palatino Linotype" w:hAnsi="Palatino Linotype"/>
          <w:i/>
          <w:lang w:val="es-ES"/>
        </w:rPr>
        <w:t>Las facultades y obligaciones que en materia catastral correspondan a estas autoridades, son aquellas que se encuentran conferidas en los términos del LIGECEM, este Título, su reglamento, el Manual Catastral y demás disposiciones aplicables en la materia.”</w:t>
      </w:r>
    </w:p>
    <w:p w14:paraId="7B1D27FA" w14:textId="77777777" w:rsidR="00A561C8" w:rsidRPr="003B5B03" w:rsidRDefault="00A561C8" w:rsidP="00A561C8">
      <w:pPr>
        <w:spacing w:line="360" w:lineRule="auto"/>
        <w:jc w:val="both"/>
        <w:rPr>
          <w:rFonts w:ascii="Palatino Linotype" w:eastAsia="Calibri" w:hAnsi="Palatino Linotype" w:cs="Tahoma"/>
          <w:iCs/>
          <w:lang w:val="es-ES" w:eastAsia="es-ES_tradnl"/>
        </w:rPr>
      </w:pPr>
    </w:p>
    <w:p w14:paraId="28938CE5"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Calibri" w:hAnsi="Palatino Linotype" w:cs="Tahoma"/>
          <w:iCs/>
          <w:lang w:eastAsia="es-ES_tradnl"/>
        </w:rPr>
      </w:pPr>
      <w:r w:rsidRPr="003F047F">
        <w:rPr>
          <w:rFonts w:ascii="Palatino Linotype" w:eastAsia="Calibri" w:hAnsi="Palatino Linotype" w:cs="Tahoma"/>
          <w:iCs/>
          <w:lang w:eastAsia="es-ES_tradnl"/>
        </w:rPr>
        <w:t xml:space="preserve">Es así </w:t>
      </w:r>
      <w:r w:rsidRPr="00A561C8">
        <w:rPr>
          <w:rFonts w:ascii="Palatino Linotype" w:eastAsia="Calibri" w:hAnsi="Palatino Linotype"/>
          <w:color w:val="000000"/>
          <w:lang w:eastAsia="en-US"/>
        </w:rPr>
        <w:t>como</w:t>
      </w:r>
      <w:r w:rsidRPr="003F047F">
        <w:rPr>
          <w:rFonts w:ascii="Palatino Linotype" w:eastAsia="Calibri" w:hAnsi="Palatino Linotype" w:cs="Tahoma"/>
          <w:iCs/>
          <w:lang w:eastAsia="es-ES_tradnl"/>
        </w:rPr>
        <w:t xml:space="preserve"> podemos determinar, que Catastro es un sistema de información territorial, que resguarda y actualiza el padrón catastral; que a su vez puede ser entendido como un inventario analítico en el que se encuentran los datos técnicos y administrativos de los inmuebles y que concentran la actividad catastral; asimismo faculta para que los ayuntamientos cuenten con una área encargada del Catastro.</w:t>
      </w:r>
    </w:p>
    <w:p w14:paraId="37496C4A"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Calibri" w:hAnsi="Palatino Linotype" w:cs="Tahoma"/>
          <w:iCs/>
          <w:lang w:eastAsia="es-ES_tradnl"/>
        </w:rPr>
      </w:pPr>
      <w:r w:rsidRPr="003F047F">
        <w:rPr>
          <w:rFonts w:ascii="Palatino Linotype" w:eastAsia="MS Mincho" w:hAnsi="Palatino Linotype" w:cs="Arial"/>
        </w:rPr>
        <w:lastRenderedPageBreak/>
        <w:t xml:space="preserve">Así </w:t>
      </w:r>
      <w:r w:rsidRPr="00A561C8">
        <w:rPr>
          <w:rFonts w:ascii="Palatino Linotype" w:eastAsia="Calibri" w:hAnsi="Palatino Linotype" w:cs="Tahoma"/>
          <w:iCs/>
          <w:lang w:eastAsia="es-ES_tradnl"/>
        </w:rPr>
        <w:t>mismo</w:t>
      </w:r>
      <w:r w:rsidRPr="003F047F">
        <w:rPr>
          <w:rFonts w:ascii="Palatino Linotype" w:eastAsia="MS Mincho" w:hAnsi="Palatino Linotype" w:cs="Arial"/>
        </w:rPr>
        <w:t xml:space="preserve">, conforme a lo dispuesto en el artículo 179, fracción I, del Código Financiero del Estado de México y Municipios, define a la clave catastral como: </w:t>
      </w:r>
    </w:p>
    <w:p w14:paraId="16CC266E" w14:textId="77777777" w:rsidR="00A561C8" w:rsidRPr="003B5B03" w:rsidRDefault="00A561C8" w:rsidP="00A561C8">
      <w:pPr>
        <w:autoSpaceDE w:val="0"/>
        <w:autoSpaceDN w:val="0"/>
        <w:adjustRightInd w:val="0"/>
        <w:spacing w:before="240" w:after="240"/>
        <w:ind w:left="709" w:right="616"/>
        <w:jc w:val="both"/>
        <w:rPr>
          <w:rFonts w:ascii="Palatino Linotype" w:hAnsi="Palatino Linotype"/>
          <w:i/>
          <w:iCs/>
          <w:lang w:val="es-ES"/>
        </w:rPr>
      </w:pPr>
      <w:r w:rsidRPr="003B5B03">
        <w:rPr>
          <w:rFonts w:ascii="Palatino Linotype" w:hAnsi="Palatino Linotype"/>
          <w:i/>
          <w:iCs/>
          <w:lang w:val="es-ES"/>
        </w:rPr>
        <w:t>Artículo 179.- En términos de este capítulo, en lo sucesivo, salvo mención expresa, se entenderá por:</w:t>
      </w:r>
    </w:p>
    <w:p w14:paraId="30EB11BE" w14:textId="77777777" w:rsidR="00A561C8" w:rsidRDefault="00A561C8" w:rsidP="00A561C8">
      <w:pPr>
        <w:autoSpaceDE w:val="0"/>
        <w:autoSpaceDN w:val="0"/>
        <w:adjustRightInd w:val="0"/>
        <w:spacing w:before="240" w:after="240"/>
        <w:ind w:left="709" w:right="616"/>
        <w:jc w:val="both"/>
        <w:rPr>
          <w:rFonts w:ascii="Palatino Linotype" w:hAnsi="Palatino Linotype"/>
          <w:i/>
          <w:iCs/>
          <w:lang w:val="es-ES"/>
        </w:rPr>
      </w:pPr>
      <w:r w:rsidRPr="003B5B03">
        <w:rPr>
          <w:rFonts w:ascii="Palatino Linotype" w:hAnsi="Palatino Linotype"/>
          <w:i/>
          <w:iCs/>
          <w:lang w:val="es-ES"/>
        </w:rPr>
        <w:t>I. Clave catastral.- El código alfanumérico único e irrepetible y está compuesto de dieciséis caracteres, que se asigna para efectos de localización geográfica, identificación, inscripción, control y registro de los inmuebles; los diez primeros deben ser caracteres numéricos y los seis últimos pueden ser alfanuméricos; su integración corresponde invariablemente y en estricto orden, a esta estructura: los tres primeros identifican al código del municipio, las dos siguientes a la zona catastral, los tres que siguen a la manzana y los dos siguientes al número de lote o predio; cuando se trate de condominios, las siguientes dos posiciones identifican el edificio y las cuatro últimas el número de departamento, en los casos de propiedades individuales estos seis últimos caracteres se codifican con ceros.</w:t>
      </w:r>
    </w:p>
    <w:p w14:paraId="3E0F1ABE" w14:textId="77777777" w:rsidR="00A561C8" w:rsidRPr="003B5B03" w:rsidRDefault="00A561C8" w:rsidP="00A561C8">
      <w:pPr>
        <w:autoSpaceDE w:val="0"/>
        <w:autoSpaceDN w:val="0"/>
        <w:adjustRightInd w:val="0"/>
        <w:spacing w:before="240" w:after="240"/>
        <w:ind w:left="709" w:right="616"/>
        <w:jc w:val="both"/>
        <w:rPr>
          <w:rFonts w:ascii="Palatino Linotype" w:eastAsia="MS Mincho" w:hAnsi="Palatino Linotype" w:cs="Arial"/>
          <w:i/>
          <w:iCs/>
        </w:rPr>
      </w:pPr>
    </w:p>
    <w:p w14:paraId="45148050"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MS Mincho" w:hAnsi="Palatino Linotype" w:cs="Arial"/>
        </w:rPr>
      </w:pPr>
      <w:r w:rsidRPr="003F047F">
        <w:rPr>
          <w:rFonts w:ascii="Palatino Linotype" w:eastAsia="MS Mincho" w:hAnsi="Palatino Linotype" w:cs="Arial"/>
        </w:rPr>
        <w:t>En ese sentido, se advierte que la calve catastral contiene datos que hacen identificable el patrimonio del propietario o poseedor de un bien inmueble, lo que aunado a la circunstancia que para la inscripción de cada inmueble, es necesario que los propietarios o poseedores tengan que presentar su respectiva manifestación catastral, para lo cual deberán proporcionar los datos previstos en el artículo 25, conforme a lo dispuesto en los artículos 26 y 27 del Reglamento del Título  Quinto  del Código  Financiero  multicitado,  que dispone</w:t>
      </w:r>
    </w:p>
    <w:p w14:paraId="3E8B522E" w14:textId="77777777" w:rsidR="00A561C8" w:rsidRPr="003B5B03" w:rsidRDefault="00A561C8" w:rsidP="00A561C8">
      <w:pPr>
        <w:autoSpaceDE w:val="0"/>
        <w:autoSpaceDN w:val="0"/>
        <w:adjustRightInd w:val="0"/>
        <w:spacing w:before="240" w:after="240"/>
        <w:ind w:left="567" w:right="616"/>
        <w:jc w:val="both"/>
        <w:rPr>
          <w:rFonts w:ascii="Palatino Linotype" w:hAnsi="Palatino Linotype"/>
          <w:i/>
          <w:iCs/>
          <w:lang w:val="es-ES"/>
        </w:rPr>
      </w:pPr>
      <w:r w:rsidRPr="003B5B03">
        <w:rPr>
          <w:rFonts w:ascii="Palatino Linotype" w:hAnsi="Palatino Linotype"/>
          <w:i/>
          <w:iCs/>
          <w:lang w:val="es-ES"/>
        </w:rPr>
        <w:t xml:space="preserve">Artículo 25.- La manifestación catastral deberá emitirse por duplicado y contener como mínimo, los siguientes datos: I. Clave catastral del inmueble. II. Nombre del propietario o poseedor. III. Clave única de Registro de Población (CURP). IV. Ubicación del inmueble. V. Domicilio para oír y recibir </w:t>
      </w:r>
      <w:r w:rsidRPr="003B5B03">
        <w:rPr>
          <w:rFonts w:ascii="Palatino Linotype" w:hAnsi="Palatino Linotype"/>
          <w:i/>
          <w:iCs/>
          <w:lang w:val="es-ES"/>
        </w:rPr>
        <w:lastRenderedPageBreak/>
        <w:t xml:space="preserve">notificaciones. VI. Superficie del terreno. VII. Superficie de la construcción. VIII. En caso de condominio, superficies comunes de terreno y construcción, así como el indiviso. IX. Uso y destino. X. Reserva, provisión, en su caso si cuenta con hipoteca y embargo. XI. Régimen jurídico de la propiedad o posesión. XII. Valor de terreno, de construcción y valor total catastral o de avalúo. XIII. Fecha de elaboración. XIV. Nombre y firma del propietario, poseedor o representante legal. XV. Nombre, firma y sello de la autoridad catastral. </w:t>
      </w:r>
    </w:p>
    <w:p w14:paraId="01DC95BE" w14:textId="77777777" w:rsidR="00A561C8" w:rsidRPr="003B5B03" w:rsidRDefault="00A561C8" w:rsidP="00A561C8">
      <w:pPr>
        <w:autoSpaceDE w:val="0"/>
        <w:autoSpaceDN w:val="0"/>
        <w:adjustRightInd w:val="0"/>
        <w:spacing w:before="240" w:after="240"/>
        <w:ind w:left="567" w:right="616"/>
        <w:jc w:val="both"/>
        <w:rPr>
          <w:rFonts w:ascii="Palatino Linotype" w:hAnsi="Palatino Linotype"/>
          <w:i/>
          <w:iCs/>
          <w:lang w:val="es-ES"/>
        </w:rPr>
      </w:pPr>
      <w:r w:rsidRPr="003B5B03">
        <w:rPr>
          <w:rFonts w:ascii="Palatino Linotype" w:hAnsi="Palatino Linotype"/>
          <w:i/>
          <w:iCs/>
          <w:lang w:val="es-ES"/>
        </w:rPr>
        <w:t>Artículo 26.- Para la inscripción inicial de un inmueble en el padrón catastral municipal, el Catastro Municipal asignará la clave catastral conforme a la estructura determinada en la fracción I del artículo 179 del Código y en todo caso atenderá a los lineamientos y procedimientos establecidos en el Manual Catastral.</w:t>
      </w:r>
    </w:p>
    <w:p w14:paraId="06694423" w14:textId="77777777" w:rsidR="00A561C8" w:rsidRPr="003B5B03" w:rsidRDefault="00A561C8" w:rsidP="00A561C8">
      <w:pPr>
        <w:autoSpaceDE w:val="0"/>
        <w:autoSpaceDN w:val="0"/>
        <w:adjustRightInd w:val="0"/>
        <w:spacing w:before="240" w:after="240"/>
        <w:ind w:left="567" w:right="616"/>
        <w:jc w:val="both"/>
        <w:rPr>
          <w:rFonts w:ascii="Palatino Linotype" w:eastAsia="MS Mincho" w:hAnsi="Palatino Linotype" w:cs="Arial"/>
          <w:i/>
          <w:iCs/>
        </w:rPr>
      </w:pPr>
      <w:r w:rsidRPr="003B5B03">
        <w:rPr>
          <w:rFonts w:ascii="Palatino Linotype" w:hAnsi="Palatino Linotype"/>
          <w:i/>
          <w:iCs/>
          <w:lang w:val="es-ES"/>
        </w:rPr>
        <w:t xml:space="preserve"> Artículo 27.- La clave catastral invariablemente se inscribirá tanto en el registro gráfico como en el alfanumérico y en su asignación no se permitirán duplicidades.</w:t>
      </w:r>
    </w:p>
    <w:p w14:paraId="7D2FC047" w14:textId="77777777" w:rsidR="00357FE5" w:rsidRDefault="00357FE5" w:rsidP="00357FE5">
      <w:pPr>
        <w:pStyle w:val="Prrafodelista"/>
        <w:spacing w:before="240" w:after="240" w:line="360" w:lineRule="auto"/>
        <w:ind w:left="0"/>
        <w:jc w:val="both"/>
        <w:rPr>
          <w:rFonts w:ascii="Palatino Linotype" w:eastAsia="MS Mincho" w:hAnsi="Palatino Linotype" w:cs="Arial"/>
        </w:rPr>
      </w:pPr>
    </w:p>
    <w:p w14:paraId="16D8490A" w14:textId="77777777" w:rsidR="00A561C8" w:rsidRDefault="00A561C8" w:rsidP="00A561C8">
      <w:pPr>
        <w:pStyle w:val="Prrafodelista"/>
        <w:numPr>
          <w:ilvl w:val="0"/>
          <w:numId w:val="7"/>
        </w:numPr>
        <w:spacing w:before="240" w:after="240" w:line="360" w:lineRule="auto"/>
        <w:ind w:left="0" w:firstLine="0"/>
        <w:jc w:val="both"/>
        <w:rPr>
          <w:rFonts w:ascii="Palatino Linotype" w:eastAsia="MS Mincho" w:hAnsi="Palatino Linotype" w:cs="Arial"/>
        </w:rPr>
      </w:pPr>
      <w:r w:rsidRPr="003F047F">
        <w:rPr>
          <w:rFonts w:ascii="Palatino Linotype" w:eastAsia="MS Mincho" w:hAnsi="Palatino Linotype" w:cs="Arial"/>
        </w:rPr>
        <w:t>De los dispositivos legales en mención se advierte que la inscripción de un inmueble en el padrón catastral, el catastro deberá asignarle una clave conforme a la estructura establecida en el Código Financiero, atendiendo los lineamientos establecido en el Manual Catastral.</w:t>
      </w:r>
    </w:p>
    <w:p w14:paraId="1E9A7642"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MS Mincho" w:hAnsi="Palatino Linotype" w:cs="Arial"/>
        </w:rPr>
      </w:pPr>
      <w:r w:rsidRPr="003F047F">
        <w:rPr>
          <w:rFonts w:ascii="Palatino Linotype" w:eastAsia="MS Mincho" w:hAnsi="Palatino Linotype" w:cs="Arial"/>
        </w:rPr>
        <w:t>En consecuencia, debe precisarse que si bien la clave catastral es un código alfanumérico único e irrepetible y está compuesto de dieciséis caracteres, que se asigna para efectos de localización geográfica, identificación, inscripción, control y registro de los inmuebles, sin embargo, a través del referido dato se pueden saber datos relativos al patrimonio del propietario  y/o poseedor  de un  bien inmueble.</w:t>
      </w:r>
    </w:p>
    <w:p w14:paraId="67E992D3"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MS Mincho" w:hAnsi="Palatino Linotype" w:cs="Arial"/>
        </w:rPr>
      </w:pPr>
      <w:r w:rsidRPr="003F047F">
        <w:rPr>
          <w:rFonts w:ascii="Palatino Linotype" w:eastAsia="MS Mincho" w:hAnsi="Palatino Linotype" w:cs="Arial"/>
        </w:rPr>
        <w:lastRenderedPageBreak/>
        <w:t>Lo anterior se sustenta del análisis a la legislación en materia catastral, toda vez que a través de  la  clave  catastral  se  puede  determinar  el  importe  a  pagar  por  concepto  de   impuesto  predial, uso de suelo que le corresponde a la fracción  de terreno  en que se encuentra  ubicado el inmueble, superficie total del terreno, características del terreno, superficie total de construcción y características de la misma, uso específico del predio, valor  catastral  del terreno y de la construcción, información que constituyen  datos patrimoniales.</w:t>
      </w:r>
    </w:p>
    <w:p w14:paraId="0DC9E95C"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eastAsia="MS Mincho" w:hAnsi="Palatino Linotype" w:cs="Arial"/>
        </w:rPr>
      </w:pPr>
      <w:r w:rsidRPr="003F047F">
        <w:rPr>
          <w:rFonts w:ascii="Palatino Linotype" w:eastAsia="Calibri" w:hAnsi="Palatino Linotype" w:cs="Tahoma"/>
          <w:iCs/>
          <w:lang w:eastAsia="es-ES_tradnl"/>
        </w:rPr>
        <w:t xml:space="preserve">Bajo este orden de ideas, al tratarse de información relacionada con el patrimonio de </w:t>
      </w:r>
      <w:r w:rsidRPr="00A561C8">
        <w:rPr>
          <w:rFonts w:ascii="Palatino Linotype" w:eastAsia="MS Mincho" w:hAnsi="Palatino Linotype" w:cs="Arial"/>
        </w:rPr>
        <w:t>una</w:t>
      </w:r>
      <w:r w:rsidRPr="003F047F">
        <w:rPr>
          <w:rFonts w:ascii="Palatino Linotype" w:eastAsia="Calibri" w:hAnsi="Palatino Linotype" w:cs="Tahoma"/>
          <w:iCs/>
          <w:lang w:eastAsia="es-ES_tradnl"/>
        </w:rPr>
        <w:t xml:space="preserve"> persona física, sin ninguna intervención de recursos públicos, se considera que no es procedente la entrega de lo solicitado, al tratarse de los datos personales de un particular. Aunado a lo anterior, de las constancias que integran el presente Recurso de Revisión no se advierte que puede ser considerada como información de interés de la población en general, por lo que se deberá proceder a su tratamiento. </w:t>
      </w:r>
    </w:p>
    <w:p w14:paraId="738DFF7B" w14:textId="77777777" w:rsidR="00A561C8" w:rsidRPr="003F047F" w:rsidRDefault="00A561C8" w:rsidP="00A561C8">
      <w:pPr>
        <w:pStyle w:val="Prrafodelista"/>
        <w:numPr>
          <w:ilvl w:val="0"/>
          <w:numId w:val="7"/>
        </w:numPr>
        <w:spacing w:before="240" w:after="240" w:line="360" w:lineRule="auto"/>
        <w:ind w:left="0" w:firstLine="0"/>
        <w:jc w:val="both"/>
        <w:rPr>
          <w:rFonts w:ascii="Palatino Linotype" w:hAnsi="Palatino Linotype" w:cs="Arial"/>
          <w:color w:val="000000"/>
          <w:lang w:val="es-ES_tradnl" w:eastAsia="es-MX"/>
        </w:rPr>
      </w:pPr>
      <w:r w:rsidRPr="003F047F">
        <w:rPr>
          <w:rFonts w:ascii="Palatino Linotype" w:hAnsi="Palatino Linotype"/>
          <w:color w:val="000000"/>
          <w:lang w:val="es-ES_tradnl"/>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7838EB71" w14:textId="6E3B9538" w:rsidR="007C7F08" w:rsidRDefault="007C7F08" w:rsidP="00453D50">
      <w:pPr>
        <w:pStyle w:val="Prrafodelista"/>
        <w:numPr>
          <w:ilvl w:val="0"/>
          <w:numId w:val="7"/>
        </w:numPr>
        <w:spacing w:line="360" w:lineRule="auto"/>
        <w:ind w:left="0" w:right="34" w:firstLine="0"/>
        <w:contextualSpacing/>
        <w:jc w:val="both"/>
        <w:rPr>
          <w:rFonts w:ascii="Palatino Linotype" w:hAnsi="Palatino Linotype"/>
          <w:color w:val="000000" w:themeColor="text1"/>
        </w:rPr>
      </w:pPr>
      <w:r w:rsidRPr="003F09D0">
        <w:rPr>
          <w:rFonts w:ascii="Palatino Linotype" w:hAnsi="Palatino Linotype"/>
        </w:rPr>
        <w:lastRenderedPageBreak/>
        <w:t>Por</w:t>
      </w:r>
      <w:r w:rsidRPr="008C6062">
        <w:rPr>
          <w:rFonts w:ascii="Palatino Linotype" w:hAnsi="Palatino Linotype"/>
          <w:color w:val="000000" w:themeColor="text1"/>
          <w:lang w:eastAsia="es-MX"/>
        </w:rPr>
        <w:t xml:space="preserve"> lo anteriormente expuesto y fundado, este </w:t>
      </w:r>
      <w:r w:rsidRPr="008C6062">
        <w:rPr>
          <w:rFonts w:ascii="Palatino Linotype" w:hAnsi="Palatino Linotype"/>
          <w:b/>
          <w:bCs/>
          <w:color w:val="000000" w:themeColor="text1"/>
          <w:lang w:eastAsia="es-MX"/>
        </w:rPr>
        <w:t>ÓRGANO GARANTE</w:t>
      </w:r>
      <w:r w:rsidRPr="008C6062">
        <w:rPr>
          <w:rFonts w:ascii="Palatino Linotype" w:hAnsi="Palatino Linotype"/>
          <w:color w:val="000000" w:themeColor="text1"/>
          <w:lang w:eastAsia="es-MX"/>
        </w:rPr>
        <w:t xml:space="preserve"> emite los siguientes:</w:t>
      </w:r>
    </w:p>
    <w:p w14:paraId="40BE9D81" w14:textId="77777777" w:rsidR="007C7F08" w:rsidRDefault="007C7F08" w:rsidP="007C7F08">
      <w:pPr>
        <w:pStyle w:val="Ttulo1"/>
        <w:spacing w:before="0" w:line="360" w:lineRule="auto"/>
        <w:jc w:val="center"/>
        <w:rPr>
          <w:rFonts w:ascii="Palatino Linotype" w:eastAsia="Calibri" w:hAnsi="Palatino Linotype"/>
          <w:b/>
          <w:color w:val="000000" w:themeColor="text1"/>
          <w:sz w:val="24"/>
          <w:szCs w:val="24"/>
          <w:lang w:val="es-ES"/>
        </w:rPr>
      </w:pPr>
      <w:bookmarkStart w:id="283" w:name="_Toc504500693"/>
      <w:bookmarkStart w:id="284" w:name="_Toc534742545"/>
      <w:bookmarkStart w:id="285" w:name="_Toc2248738"/>
      <w:bookmarkStart w:id="286" w:name="_Toc34819440"/>
      <w:bookmarkStart w:id="287" w:name="_Toc51259595"/>
      <w:bookmarkStart w:id="288" w:name="_Toc52472147"/>
      <w:bookmarkStart w:id="289" w:name="_Toc63932077"/>
      <w:bookmarkStart w:id="290" w:name="_Toc81384839"/>
      <w:r w:rsidRPr="007C7F08">
        <w:rPr>
          <w:rFonts w:ascii="Palatino Linotype" w:eastAsia="Calibri" w:hAnsi="Palatino Linotype"/>
          <w:b/>
          <w:color w:val="000000" w:themeColor="text1"/>
          <w:sz w:val="24"/>
          <w:szCs w:val="24"/>
          <w:lang w:val="es-ES"/>
        </w:rPr>
        <w:t>R E S O L U T I V O S</w:t>
      </w:r>
      <w:bookmarkEnd w:id="283"/>
      <w:bookmarkEnd w:id="284"/>
      <w:bookmarkEnd w:id="285"/>
      <w:bookmarkEnd w:id="286"/>
      <w:bookmarkEnd w:id="287"/>
      <w:bookmarkEnd w:id="288"/>
      <w:bookmarkEnd w:id="289"/>
      <w:bookmarkEnd w:id="290"/>
      <w:r w:rsidRPr="007C7F08">
        <w:rPr>
          <w:rFonts w:ascii="Palatino Linotype" w:eastAsia="Calibri" w:hAnsi="Palatino Linotype"/>
          <w:b/>
          <w:color w:val="000000" w:themeColor="text1"/>
          <w:sz w:val="24"/>
          <w:szCs w:val="24"/>
          <w:lang w:val="es-ES"/>
        </w:rPr>
        <w:t xml:space="preserve"> </w:t>
      </w:r>
    </w:p>
    <w:p w14:paraId="02F85464" w14:textId="77777777" w:rsidR="007C7F08" w:rsidRPr="007C7F08" w:rsidRDefault="007C7F08" w:rsidP="007C7F08">
      <w:pPr>
        <w:rPr>
          <w:rFonts w:eastAsia="Calibri"/>
          <w:lang w:val="es-ES" w:eastAsia="es-ES"/>
        </w:rPr>
      </w:pPr>
    </w:p>
    <w:p w14:paraId="74234370" w14:textId="15F086DA" w:rsidR="00357FE5" w:rsidRPr="003171A7" w:rsidRDefault="00357FE5" w:rsidP="00357FE5">
      <w:pPr>
        <w:spacing w:before="240" w:after="360" w:line="360" w:lineRule="auto"/>
        <w:jc w:val="both"/>
        <w:rPr>
          <w:rFonts w:ascii="Palatino Linotype" w:hAnsi="Palatino Linotype" w:cs="Arial"/>
          <w:lang w:val="es-ES"/>
        </w:rPr>
      </w:pPr>
      <w:r w:rsidRPr="003171A7">
        <w:rPr>
          <w:rFonts w:ascii="Palatino Linotype" w:hAnsi="Palatino Linotype" w:cs="Arial"/>
          <w:b/>
        </w:rPr>
        <w:t>PRIMERO</w:t>
      </w:r>
      <w:r w:rsidRPr="003171A7">
        <w:rPr>
          <w:rFonts w:ascii="Palatino Linotype" w:hAnsi="Palatino Linotype" w:cs="Arial"/>
          <w:lang w:val="es-ES"/>
        </w:rPr>
        <w:t>. Resultan</w:t>
      </w:r>
      <w:r>
        <w:rPr>
          <w:rFonts w:ascii="Palatino Linotype" w:hAnsi="Palatino Linotype" w:cs="Arial"/>
          <w:lang w:val="es-ES"/>
        </w:rPr>
        <w:t xml:space="preserve"> parcialmente</w:t>
      </w:r>
      <w:r w:rsidRPr="003171A7">
        <w:rPr>
          <w:rFonts w:ascii="Palatino Linotype" w:hAnsi="Palatino Linotype" w:cs="Arial"/>
          <w:lang w:val="es-ES"/>
        </w:rPr>
        <w:t xml:space="preserve"> fundadas las razones </w:t>
      </w:r>
      <w:r>
        <w:rPr>
          <w:rFonts w:ascii="Palatino Linotype" w:hAnsi="Palatino Linotype" w:cs="Arial"/>
          <w:lang w:val="es-ES"/>
        </w:rPr>
        <w:t>o</w:t>
      </w:r>
      <w:r w:rsidRPr="003171A7">
        <w:rPr>
          <w:rFonts w:ascii="Palatino Linotype" w:hAnsi="Palatino Linotype" w:cs="Arial"/>
          <w:lang w:val="es-ES"/>
        </w:rPr>
        <w:t xml:space="preserve"> motivos de inconformidad hechos valer en</w:t>
      </w:r>
      <w:r>
        <w:rPr>
          <w:rFonts w:ascii="Palatino Linotype" w:hAnsi="Palatino Linotype" w:cs="Arial"/>
          <w:lang w:val="es-ES"/>
        </w:rPr>
        <w:t xml:space="preserve"> el </w:t>
      </w:r>
      <w:r w:rsidRPr="003171A7">
        <w:rPr>
          <w:rFonts w:ascii="Palatino Linotype" w:hAnsi="Palatino Linotype" w:cs="Arial"/>
          <w:lang w:val="es-ES"/>
        </w:rPr>
        <w:t xml:space="preserve">recurso de revisión </w:t>
      </w:r>
      <w:r>
        <w:rPr>
          <w:rFonts w:ascii="Palatino Linotype" w:hAnsi="Palatino Linotype" w:cs="Arial"/>
          <w:b/>
          <w:lang w:val="es-ES"/>
        </w:rPr>
        <w:t>0</w:t>
      </w:r>
      <w:r w:rsidR="00BC1A69">
        <w:rPr>
          <w:rFonts w:ascii="Palatino Linotype" w:hAnsi="Palatino Linotype" w:cs="Arial"/>
          <w:b/>
          <w:lang w:val="es-ES"/>
        </w:rPr>
        <w:t>3778</w:t>
      </w:r>
      <w:r>
        <w:rPr>
          <w:rFonts w:ascii="Palatino Linotype" w:hAnsi="Palatino Linotype" w:cs="Arial"/>
          <w:b/>
          <w:lang w:val="es-ES"/>
        </w:rPr>
        <w:t xml:space="preserve">/INFOEM/IP/RR/2021, </w:t>
      </w:r>
      <w:r>
        <w:rPr>
          <w:rFonts w:ascii="Palatino Linotype" w:hAnsi="Palatino Linotype" w:cs="Arial"/>
          <w:lang w:val="es-ES"/>
        </w:rPr>
        <w:t>en términos de los C</w:t>
      </w:r>
      <w:r w:rsidRPr="003171A7">
        <w:rPr>
          <w:rFonts w:ascii="Palatino Linotype" w:hAnsi="Palatino Linotype" w:cs="Arial"/>
          <w:lang w:val="es-ES"/>
        </w:rPr>
        <w:t>onsiderando</w:t>
      </w:r>
      <w:r>
        <w:rPr>
          <w:rFonts w:ascii="Palatino Linotype" w:hAnsi="Palatino Linotype" w:cs="Arial"/>
          <w:lang w:val="es-ES"/>
        </w:rPr>
        <w:t>s</w:t>
      </w:r>
      <w:r w:rsidRPr="003171A7">
        <w:rPr>
          <w:rFonts w:ascii="Palatino Linotype" w:hAnsi="Palatino Linotype" w:cs="Arial"/>
          <w:lang w:val="es-ES"/>
        </w:rPr>
        <w:t xml:space="preserve"> </w:t>
      </w:r>
      <w:r>
        <w:rPr>
          <w:rFonts w:ascii="Palatino Linotype" w:hAnsi="Palatino Linotype" w:cs="Arial"/>
          <w:b/>
          <w:lang w:val="es-ES"/>
        </w:rPr>
        <w:t>QUIN</w:t>
      </w:r>
      <w:r w:rsidRPr="003171A7">
        <w:rPr>
          <w:rFonts w:ascii="Palatino Linotype" w:hAnsi="Palatino Linotype" w:cs="Arial"/>
          <w:b/>
          <w:lang w:val="es-ES"/>
        </w:rPr>
        <w:t>TO</w:t>
      </w:r>
      <w:r>
        <w:rPr>
          <w:rFonts w:ascii="Palatino Linotype" w:hAnsi="Palatino Linotype" w:cs="Arial"/>
          <w:b/>
          <w:lang w:val="es-ES"/>
        </w:rPr>
        <w:t xml:space="preserve"> </w:t>
      </w:r>
      <w:r>
        <w:rPr>
          <w:rFonts w:ascii="Palatino Linotype" w:hAnsi="Palatino Linotype" w:cs="Arial"/>
          <w:lang w:val="es-ES"/>
        </w:rPr>
        <w:t xml:space="preserve">y </w:t>
      </w:r>
      <w:r>
        <w:rPr>
          <w:rFonts w:ascii="Palatino Linotype" w:hAnsi="Palatino Linotype" w:cs="Arial"/>
          <w:b/>
          <w:lang w:val="es-ES"/>
        </w:rPr>
        <w:t>SEXTO</w:t>
      </w:r>
      <w:r w:rsidRPr="003171A7">
        <w:rPr>
          <w:rFonts w:ascii="Palatino Linotype" w:hAnsi="Palatino Linotype" w:cs="Arial"/>
          <w:b/>
          <w:lang w:val="es-ES"/>
        </w:rPr>
        <w:t xml:space="preserve"> </w:t>
      </w:r>
      <w:r w:rsidRPr="003171A7">
        <w:rPr>
          <w:rFonts w:ascii="Palatino Linotype" w:hAnsi="Palatino Linotype" w:cs="Arial"/>
          <w:lang w:val="es-ES"/>
        </w:rPr>
        <w:t xml:space="preserve">de la presente resolución. </w:t>
      </w:r>
    </w:p>
    <w:p w14:paraId="07DF163A" w14:textId="2237DBD7" w:rsidR="00357FE5" w:rsidRDefault="00357FE5" w:rsidP="00357FE5">
      <w:pPr>
        <w:spacing w:before="240" w:after="360" w:line="360" w:lineRule="auto"/>
        <w:jc w:val="both"/>
        <w:rPr>
          <w:rFonts w:ascii="Palatino Linotype" w:eastAsia="MS Mincho" w:hAnsi="Palatino Linotype"/>
          <w:color w:val="000000" w:themeColor="text1"/>
        </w:rPr>
      </w:pPr>
      <w:bookmarkStart w:id="291" w:name="_Toc503891607"/>
      <w:bookmarkStart w:id="292" w:name="_Toc511647757"/>
      <w:bookmarkStart w:id="293" w:name="_Toc511647818"/>
      <w:bookmarkStart w:id="294" w:name="_Toc477891768"/>
      <w:bookmarkStart w:id="295" w:name="_Toc477891858"/>
      <w:bookmarkStart w:id="296" w:name="_Toc481576259"/>
      <w:bookmarkStart w:id="297" w:name="_Toc492590391"/>
      <w:bookmarkStart w:id="298" w:name="_Toc462653937"/>
      <w:bookmarkStart w:id="299" w:name="_Toc453696502"/>
      <w:bookmarkStart w:id="300" w:name="_Toc454301155"/>
      <w:r w:rsidRPr="003171A7">
        <w:rPr>
          <w:rFonts w:ascii="Palatino Linotype" w:hAnsi="Palatino Linotype"/>
          <w:b/>
        </w:rPr>
        <w:t>SEGUNDO.</w:t>
      </w:r>
      <w:bookmarkEnd w:id="291"/>
      <w:bookmarkEnd w:id="292"/>
      <w:bookmarkEnd w:id="293"/>
      <w:r w:rsidRPr="003171A7">
        <w:rPr>
          <w:rFonts w:ascii="Palatino Linotype" w:hAnsi="Palatino Linotype"/>
          <w:b/>
        </w:rPr>
        <w:t xml:space="preserve"> </w:t>
      </w:r>
      <w:bookmarkEnd w:id="294"/>
      <w:bookmarkEnd w:id="295"/>
      <w:bookmarkEnd w:id="296"/>
      <w:bookmarkEnd w:id="297"/>
      <w:bookmarkEnd w:id="298"/>
      <w:bookmarkEnd w:id="299"/>
      <w:bookmarkEnd w:id="300"/>
      <w:r w:rsidRPr="00E83E79">
        <w:rPr>
          <w:rFonts w:ascii="Palatino Linotype" w:eastAsia="MS Mincho" w:hAnsi="Palatino Linotype"/>
          <w:color w:val="000000" w:themeColor="text1"/>
        </w:rPr>
        <w:t xml:space="preserve">Se </w:t>
      </w:r>
      <w:r w:rsidR="006E198E">
        <w:rPr>
          <w:rFonts w:ascii="Palatino Linotype" w:eastAsia="MS Mincho" w:hAnsi="Palatino Linotype"/>
          <w:b/>
          <w:color w:val="000000" w:themeColor="text1"/>
        </w:rPr>
        <w:t>MODIFI</w:t>
      </w:r>
      <w:r>
        <w:rPr>
          <w:rFonts w:ascii="Palatino Linotype" w:eastAsia="MS Mincho" w:hAnsi="Palatino Linotype"/>
          <w:b/>
          <w:color w:val="000000" w:themeColor="text1"/>
        </w:rPr>
        <w:t>CA</w:t>
      </w:r>
      <w:r w:rsidRPr="00E83E79">
        <w:rPr>
          <w:rFonts w:ascii="Palatino Linotype" w:eastAsia="MS Mincho" w:hAnsi="Palatino Linotype"/>
          <w:b/>
          <w:color w:val="000000" w:themeColor="text1"/>
        </w:rPr>
        <w:t xml:space="preserve"> </w:t>
      </w:r>
      <w:r w:rsidRPr="00E83E79">
        <w:rPr>
          <w:rFonts w:ascii="Palatino Linotype" w:eastAsia="MS Mincho" w:hAnsi="Palatino Linotype"/>
          <w:color w:val="000000" w:themeColor="text1"/>
        </w:rPr>
        <w:t>la respuesta</w:t>
      </w:r>
      <w:r>
        <w:rPr>
          <w:rFonts w:ascii="Palatino Linotype" w:eastAsia="MS Mincho" w:hAnsi="Palatino Linotype"/>
          <w:color w:val="000000" w:themeColor="text1"/>
        </w:rPr>
        <w:t xml:space="preserve"> emitida</w:t>
      </w:r>
      <w:r w:rsidRPr="00E83E79">
        <w:rPr>
          <w:rFonts w:ascii="Palatino Linotype" w:eastAsia="MS Mincho" w:hAnsi="Palatino Linotype"/>
          <w:color w:val="000000" w:themeColor="text1"/>
        </w:rPr>
        <w:t xml:space="preserve"> por el </w:t>
      </w:r>
      <w:r w:rsidR="006E198E">
        <w:rPr>
          <w:rFonts w:ascii="Palatino Linotype" w:eastAsia="MS Mincho" w:hAnsi="Palatino Linotype"/>
          <w:b/>
          <w:color w:val="000000" w:themeColor="text1"/>
        </w:rPr>
        <w:t>Ayuntamiento de Texcoco</w:t>
      </w:r>
      <w:r>
        <w:rPr>
          <w:rFonts w:ascii="Palatino Linotype" w:eastAsia="MS Mincho" w:hAnsi="Palatino Linotype"/>
          <w:b/>
          <w:color w:val="000000" w:themeColor="text1"/>
        </w:rPr>
        <w:t xml:space="preserve"> </w:t>
      </w:r>
      <w:r w:rsidRPr="00E83E79">
        <w:rPr>
          <w:rFonts w:ascii="Palatino Linotype" w:eastAsia="MS Mincho" w:hAnsi="Palatino Linotype"/>
          <w:color w:val="000000" w:themeColor="text1"/>
        </w:rPr>
        <w:t xml:space="preserve">y se </w:t>
      </w:r>
      <w:r w:rsidRPr="00E83E79">
        <w:rPr>
          <w:rFonts w:ascii="Palatino Linotype" w:eastAsia="MS Mincho" w:hAnsi="Palatino Linotype"/>
          <w:b/>
          <w:color w:val="000000" w:themeColor="text1"/>
        </w:rPr>
        <w:t>ORDENA</w:t>
      </w:r>
      <w:r>
        <w:rPr>
          <w:rFonts w:ascii="Palatino Linotype" w:eastAsia="MS Mincho" w:hAnsi="Palatino Linotype"/>
          <w:color w:val="000000" w:themeColor="text1"/>
        </w:rPr>
        <w:t xml:space="preserve"> entregar </w:t>
      </w:r>
      <w:r w:rsidRPr="00E83E79">
        <w:rPr>
          <w:rFonts w:ascii="Palatino Linotype" w:eastAsia="MS Mincho" w:hAnsi="Palatino Linotype"/>
          <w:color w:val="000000" w:themeColor="text1"/>
        </w:rPr>
        <w:t xml:space="preserve">vía Sistema de Acceso a la Información Mexiquense </w:t>
      </w:r>
      <w:r>
        <w:rPr>
          <w:rFonts w:ascii="Palatino Linotype" w:eastAsia="MS Mincho" w:hAnsi="Palatino Linotype"/>
          <w:b/>
          <w:color w:val="000000" w:themeColor="text1"/>
        </w:rPr>
        <w:t>(SAIMEX)</w:t>
      </w:r>
      <w:r w:rsidRPr="00E83E79">
        <w:rPr>
          <w:rFonts w:ascii="Palatino Linotype" w:eastAsia="MS Mincho" w:hAnsi="Palatino Linotype"/>
          <w:color w:val="000000" w:themeColor="text1"/>
        </w:rPr>
        <w:t xml:space="preserve">, </w:t>
      </w:r>
      <w:r>
        <w:rPr>
          <w:rFonts w:ascii="Palatino Linotype" w:eastAsia="MS Mincho" w:hAnsi="Palatino Linotype"/>
          <w:color w:val="000000" w:themeColor="text1"/>
        </w:rPr>
        <w:t xml:space="preserve">en </w:t>
      </w:r>
      <w:r w:rsidRPr="00397CCD">
        <w:rPr>
          <w:rFonts w:ascii="Palatino Linotype" w:eastAsia="MS Mincho" w:hAnsi="Palatino Linotype"/>
          <w:b/>
          <w:color w:val="000000" w:themeColor="text1"/>
        </w:rPr>
        <w:t>versión pública</w:t>
      </w:r>
      <w:r>
        <w:rPr>
          <w:rFonts w:ascii="Palatino Linotype" w:eastAsia="MS Mincho" w:hAnsi="Palatino Linotype"/>
          <w:color w:val="000000" w:themeColor="text1"/>
        </w:rPr>
        <w:t>, la siguiente información</w:t>
      </w:r>
      <w:r w:rsidRPr="00E83E79">
        <w:rPr>
          <w:rFonts w:ascii="Palatino Linotype" w:eastAsia="MS Mincho" w:hAnsi="Palatino Linotype"/>
          <w:color w:val="000000" w:themeColor="text1"/>
        </w:rPr>
        <w:t xml:space="preserve">:   </w:t>
      </w:r>
    </w:p>
    <w:p w14:paraId="7A7764AD" w14:textId="14166D6D" w:rsidR="00357FE5" w:rsidRPr="008834E9" w:rsidRDefault="006E198E" w:rsidP="00397CCD">
      <w:pPr>
        <w:pStyle w:val="Prrafodelista"/>
        <w:numPr>
          <w:ilvl w:val="0"/>
          <w:numId w:val="23"/>
        </w:numPr>
        <w:spacing w:line="360" w:lineRule="auto"/>
        <w:contextualSpacing/>
        <w:jc w:val="both"/>
        <w:rPr>
          <w:rFonts w:ascii="Palatino Linotype" w:hAnsi="Palatino Linotype" w:cs="Arial"/>
          <w:b/>
        </w:rPr>
      </w:pPr>
      <w:bookmarkStart w:id="301" w:name="_Toc503891610"/>
      <w:bookmarkStart w:id="302" w:name="_Toc453696503"/>
      <w:bookmarkStart w:id="303" w:name="_Toc454301156"/>
      <w:bookmarkStart w:id="304" w:name="_Toc462653938"/>
      <w:bookmarkStart w:id="305" w:name="_Toc477891769"/>
      <w:bookmarkStart w:id="306" w:name="_Toc477891859"/>
      <w:bookmarkStart w:id="307" w:name="_Toc481576260"/>
      <w:bookmarkStart w:id="308" w:name="_Toc492590392"/>
      <w:r w:rsidRPr="006E198E">
        <w:rPr>
          <w:rFonts w:ascii="Palatino Linotype" w:eastAsia="Calibri" w:hAnsi="Palatino Linotype" w:cs="Arial"/>
          <w:b/>
        </w:rPr>
        <w:t xml:space="preserve">Últimos tres expedientes generados para la </w:t>
      </w:r>
      <w:r w:rsidR="00397CCD">
        <w:rPr>
          <w:rFonts w:ascii="Palatino Linotype" w:eastAsia="Calibri" w:hAnsi="Palatino Linotype" w:cs="Arial"/>
          <w:b/>
        </w:rPr>
        <w:t>reasignación</w:t>
      </w:r>
      <w:r w:rsidR="00397CCD" w:rsidRPr="00397CCD">
        <w:rPr>
          <w:rFonts w:ascii="Palatino Linotype" w:eastAsia="Calibri" w:hAnsi="Palatino Linotype" w:cs="Arial"/>
          <w:b/>
        </w:rPr>
        <w:t xml:space="preserve"> de claves catastrales</w:t>
      </w:r>
      <w:r w:rsidRPr="006E198E">
        <w:rPr>
          <w:rFonts w:ascii="Palatino Linotype" w:eastAsia="Calibri" w:hAnsi="Palatino Linotype" w:cs="Arial"/>
          <w:b/>
        </w:rPr>
        <w:t xml:space="preserve">, del 1 de enero </w:t>
      </w:r>
      <w:r w:rsidR="00397CCD">
        <w:rPr>
          <w:rFonts w:ascii="Palatino Linotype" w:eastAsia="Calibri" w:hAnsi="Palatino Linotype" w:cs="Arial"/>
          <w:b/>
        </w:rPr>
        <w:t xml:space="preserve">de </w:t>
      </w:r>
      <w:r w:rsidRPr="006E198E">
        <w:rPr>
          <w:rFonts w:ascii="Palatino Linotype" w:eastAsia="Calibri" w:hAnsi="Palatino Linotype" w:cs="Arial"/>
          <w:b/>
        </w:rPr>
        <w:t>2019 al 10 de junio de 2021</w:t>
      </w:r>
      <w:r w:rsidR="00BC1A69" w:rsidRPr="00943AA1">
        <w:rPr>
          <w:rFonts w:ascii="Palatino Linotype" w:eastAsia="Calibri" w:hAnsi="Palatino Linotype" w:cs="Arial"/>
          <w:b/>
        </w:rPr>
        <w:t>.</w:t>
      </w:r>
    </w:p>
    <w:p w14:paraId="515E2DB8" w14:textId="77777777" w:rsidR="00357FE5" w:rsidRDefault="00357FE5" w:rsidP="00357FE5">
      <w:pPr>
        <w:spacing w:before="240" w:after="240" w:line="360" w:lineRule="auto"/>
        <w:jc w:val="both"/>
        <w:rPr>
          <w:rFonts w:ascii="Palatino Linotype" w:eastAsia="Calibri" w:hAnsi="Palatino Linotype" w:cs="Arial"/>
          <w:b/>
        </w:rPr>
      </w:pPr>
      <w:r>
        <w:rPr>
          <w:rFonts w:ascii="Palatino Linotype" w:eastAsia="Calibri" w:hAnsi="Palatino Linotype" w:cs="Arial"/>
        </w:rPr>
        <w:t>Para efecto</w:t>
      </w:r>
      <w:r w:rsidRPr="005E6948">
        <w:rPr>
          <w:rFonts w:ascii="Palatino Linotype" w:eastAsia="Calibri" w:hAnsi="Palatino Linotype" w:cs="Arial"/>
        </w:rPr>
        <w:t xml:space="preserve">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5E6948">
        <w:rPr>
          <w:rFonts w:ascii="Palatino Linotype" w:eastAsia="Calibri" w:hAnsi="Palatino Linotype" w:cs="Arial"/>
          <w:b/>
        </w:rPr>
        <w:t>RECURRENTE.</w:t>
      </w:r>
    </w:p>
    <w:p w14:paraId="6605B972" w14:textId="57D12ED6" w:rsidR="007C4E52" w:rsidRPr="00F8739B" w:rsidRDefault="007C4E52" w:rsidP="007C4E52">
      <w:pPr>
        <w:autoSpaceDE w:val="0"/>
        <w:autoSpaceDN w:val="0"/>
        <w:adjustRightInd w:val="0"/>
        <w:spacing w:before="240" w:after="240" w:line="360" w:lineRule="auto"/>
        <w:ind w:right="49"/>
        <w:jc w:val="both"/>
        <w:rPr>
          <w:rFonts w:ascii="Palatino Linotype" w:hAnsi="Palatino Linotype"/>
          <w:color w:val="222222"/>
          <w:shd w:val="clear" w:color="auto" w:fill="FFFFFF"/>
        </w:rPr>
      </w:pPr>
      <w:r>
        <w:rPr>
          <w:rFonts w:ascii="Palatino Linotype" w:hAnsi="Palatino Linotype"/>
          <w:color w:val="222222"/>
          <w:shd w:val="clear" w:color="auto" w:fill="FFFFFF"/>
        </w:rPr>
        <w:t>Para el caso de que los</w:t>
      </w:r>
      <w:r w:rsidRPr="00F8739B">
        <w:rPr>
          <w:rFonts w:ascii="Palatino Linotype" w:hAnsi="Palatino Linotype"/>
          <w:color w:val="222222"/>
          <w:shd w:val="clear" w:color="auto" w:fill="FFFFFF"/>
        </w:rPr>
        <w:t xml:space="preserve"> </w:t>
      </w:r>
      <w:r>
        <w:rPr>
          <w:rFonts w:ascii="Palatino Linotype" w:hAnsi="Palatino Linotype"/>
          <w:color w:val="222222"/>
          <w:shd w:val="clear" w:color="auto" w:fill="FFFFFF"/>
        </w:rPr>
        <w:t>expediente</w:t>
      </w:r>
      <w:r w:rsidRPr="00F8739B">
        <w:rPr>
          <w:rFonts w:ascii="Palatino Linotype" w:hAnsi="Palatino Linotype"/>
          <w:color w:val="222222"/>
          <w:shd w:val="clear" w:color="auto" w:fill="FFFFFF"/>
        </w:rPr>
        <w:t>s</w:t>
      </w:r>
      <w:r w:rsidRPr="00F8739B">
        <w:rPr>
          <w:rFonts w:ascii="Palatino Linotype" w:hAnsi="Palatino Linotype"/>
        </w:rPr>
        <w:t>,</w:t>
      </w:r>
      <w:r>
        <w:rPr>
          <w:rFonts w:ascii="Palatino Linotype" w:hAnsi="Palatino Linotype"/>
        </w:rPr>
        <w:t xml:space="preserve"> contengan documentos completos susceptibles de ser clasificados</w:t>
      </w:r>
      <w:r w:rsidR="00BE0AEA">
        <w:rPr>
          <w:rFonts w:ascii="Palatino Linotype" w:hAnsi="Palatino Linotype"/>
        </w:rPr>
        <w:t xml:space="preserve"> como confidenciales</w:t>
      </w:r>
      <w:r w:rsidRPr="00F8739B">
        <w:rPr>
          <w:rFonts w:ascii="Palatino Linotype" w:hAnsi="Palatino Linotype"/>
        </w:rPr>
        <w:t xml:space="preserve">, </w:t>
      </w:r>
      <w:r w:rsidRPr="00F8739B">
        <w:rPr>
          <w:rFonts w:ascii="Palatino Linotype" w:hAnsi="Palatino Linotype"/>
          <w:color w:val="222222"/>
          <w:shd w:val="clear" w:color="auto" w:fill="FFFFFF"/>
        </w:rPr>
        <w:t xml:space="preserve">deberá emitir y notificar el Acuerdo del Comité de Transparencia en términos del artículo 140 y demás aplicables de la Ley </w:t>
      </w:r>
      <w:r w:rsidRPr="00F8739B">
        <w:rPr>
          <w:rFonts w:ascii="Palatino Linotype" w:hAnsi="Palatino Linotype"/>
          <w:color w:val="222222"/>
          <w:shd w:val="clear" w:color="auto" w:fill="FFFFFF"/>
        </w:rPr>
        <w:lastRenderedPageBreak/>
        <w:t xml:space="preserve">de Transparencia y Acceso a la Información Pública del Estado de México y Municipios, en el que funde y motive las razones por las cuales la información se encuentra </w:t>
      </w:r>
      <w:r w:rsidR="00BE0AEA">
        <w:rPr>
          <w:rFonts w:ascii="Palatino Linotype" w:hAnsi="Palatino Linotype"/>
          <w:color w:val="222222"/>
          <w:shd w:val="clear" w:color="auto" w:fill="FFFFFF"/>
        </w:rPr>
        <w:t>clasificada</w:t>
      </w:r>
      <w:r w:rsidRPr="00F8739B">
        <w:rPr>
          <w:rFonts w:ascii="Palatino Linotype" w:hAnsi="Palatino Linotype"/>
          <w:color w:val="222222"/>
          <w:shd w:val="clear" w:color="auto" w:fill="FFFFFF"/>
        </w:rPr>
        <w:t>.</w:t>
      </w:r>
    </w:p>
    <w:p w14:paraId="759B6128" w14:textId="55F05AC6" w:rsidR="00357FE5" w:rsidRPr="003171A7" w:rsidRDefault="00357FE5" w:rsidP="00357FE5">
      <w:pPr>
        <w:tabs>
          <w:tab w:val="left" w:pos="8080"/>
        </w:tabs>
        <w:spacing w:before="240" w:line="360" w:lineRule="auto"/>
        <w:ind w:right="49"/>
        <w:jc w:val="both"/>
        <w:rPr>
          <w:rFonts w:ascii="Palatino Linotype" w:hAnsi="Palatino Linotype"/>
          <w:shd w:val="clear" w:color="auto" w:fill="FFFFFF"/>
        </w:rPr>
      </w:pPr>
      <w:bookmarkStart w:id="309" w:name="_Toc511647758"/>
      <w:bookmarkStart w:id="310" w:name="_Toc511647819"/>
      <w:r w:rsidRPr="003171A7">
        <w:rPr>
          <w:rFonts w:ascii="Palatino Linotype" w:hAnsi="Palatino Linotype"/>
          <w:b/>
        </w:rPr>
        <w:t>TERCERO.</w:t>
      </w:r>
      <w:bookmarkEnd w:id="301"/>
      <w:bookmarkEnd w:id="309"/>
      <w:bookmarkEnd w:id="310"/>
      <w:r w:rsidRPr="003171A7">
        <w:rPr>
          <w:rFonts w:ascii="Palatino Linotype" w:hAnsi="Palatino Linotype"/>
          <w:b/>
        </w:rPr>
        <w:t xml:space="preserve"> </w:t>
      </w:r>
      <w:bookmarkEnd w:id="302"/>
      <w:bookmarkEnd w:id="303"/>
      <w:bookmarkEnd w:id="304"/>
      <w:bookmarkEnd w:id="305"/>
      <w:bookmarkEnd w:id="306"/>
      <w:bookmarkEnd w:id="307"/>
      <w:bookmarkEnd w:id="308"/>
      <w:r w:rsidRPr="003171A7">
        <w:rPr>
          <w:rFonts w:ascii="Palatino Linotype" w:eastAsia="Palatino Linotype" w:hAnsi="Palatino Linotype" w:cs="Palatino Linotype"/>
          <w:b/>
        </w:rPr>
        <w:t xml:space="preserve">Notifíquese </w:t>
      </w:r>
      <w:r w:rsidRPr="003171A7">
        <w:rPr>
          <w:rFonts w:ascii="Palatino Linotype" w:eastAsia="Palatino Linotype" w:hAnsi="Palatino Linotype" w:cs="Palatino Linotype"/>
        </w:rPr>
        <w:t xml:space="preserve">al Titular de la Unidad de Transparencia del </w:t>
      </w:r>
      <w:r w:rsidRPr="003171A7">
        <w:rPr>
          <w:rFonts w:ascii="Palatino Linotype" w:eastAsia="Palatino Linotype" w:hAnsi="Palatino Linotype" w:cs="Palatino Linotype"/>
          <w:b/>
        </w:rPr>
        <w:t>SUJETO OBLIGADO</w:t>
      </w:r>
      <w:r w:rsidRPr="003171A7">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3171A7">
        <w:rPr>
          <w:rFonts w:ascii="Palatino Linotype" w:hAnsi="Palatino Linotype"/>
          <w:shd w:val="clear" w:color="auto" w:fill="FFFFFF"/>
        </w:rPr>
        <w:t xml:space="preserve">vigente, dé cumplimiento a lo ordenado dentro del plazo de </w:t>
      </w:r>
      <w:r w:rsidR="006E198E">
        <w:rPr>
          <w:rFonts w:ascii="Palatino Linotype" w:hAnsi="Palatino Linotype"/>
          <w:b/>
          <w:shd w:val="clear" w:color="auto" w:fill="FFFFFF"/>
        </w:rPr>
        <w:t>diez</w:t>
      </w:r>
      <w:r w:rsidRPr="00225C6E">
        <w:rPr>
          <w:rFonts w:ascii="Palatino Linotype" w:hAnsi="Palatino Linotype"/>
          <w:b/>
          <w:shd w:val="clear" w:color="auto" w:fill="FFFFFF"/>
        </w:rPr>
        <w:t xml:space="preserve"> días hábiles</w:t>
      </w:r>
      <w:r w:rsidRPr="003171A7">
        <w:rPr>
          <w:rFonts w:ascii="Palatino Linotype" w:hAnsi="Palatino Linotype"/>
          <w:shd w:val="clear" w:color="auto" w:fill="FFFFFF"/>
        </w:rPr>
        <w:t>, debiendo rendir a este Instituto el informe de cumplimiento de la resolución en un plazo de tres días hábiles posteriores.</w:t>
      </w:r>
    </w:p>
    <w:p w14:paraId="64EB3E6E" w14:textId="5F5D45E1" w:rsidR="00357FE5" w:rsidRPr="003171A7" w:rsidRDefault="00357FE5" w:rsidP="00357FE5">
      <w:pPr>
        <w:tabs>
          <w:tab w:val="left" w:pos="8080"/>
        </w:tabs>
        <w:spacing w:before="240" w:line="360" w:lineRule="auto"/>
        <w:ind w:right="49"/>
        <w:jc w:val="both"/>
        <w:rPr>
          <w:rFonts w:ascii="Palatino Linotype" w:hAnsi="Palatino Linotype" w:cs="Arial"/>
          <w:b/>
          <w:lang w:val="es-ES"/>
        </w:rPr>
      </w:pPr>
      <w:bookmarkStart w:id="311" w:name="_Toc492590393"/>
      <w:bookmarkStart w:id="312" w:name="_Toc503891611"/>
      <w:bookmarkStart w:id="313" w:name="_Toc511647759"/>
      <w:bookmarkStart w:id="314" w:name="_Toc511647820"/>
      <w:r w:rsidRPr="003171A7">
        <w:rPr>
          <w:rFonts w:ascii="Palatino Linotype" w:hAnsi="Palatino Linotype"/>
          <w:b/>
        </w:rPr>
        <w:t xml:space="preserve">CUARTO. </w:t>
      </w:r>
      <w:r w:rsidRPr="003171A7">
        <w:rPr>
          <w:rFonts w:ascii="Palatino Linotype" w:hAnsi="Palatino Linotype"/>
        </w:rPr>
        <w:t>Notifíquese</w:t>
      </w:r>
      <w:bookmarkEnd w:id="311"/>
      <w:bookmarkEnd w:id="312"/>
      <w:bookmarkEnd w:id="313"/>
      <w:bookmarkEnd w:id="314"/>
      <w:r w:rsidRPr="003171A7">
        <w:rPr>
          <w:rFonts w:ascii="Palatino Linotype" w:hAnsi="Palatino Linotype"/>
        </w:rPr>
        <w:t xml:space="preserve"> a</w:t>
      </w:r>
      <w:r>
        <w:rPr>
          <w:rFonts w:ascii="Palatino Linotype" w:hAnsi="Palatino Linotype"/>
        </w:rPr>
        <w:t>l</w:t>
      </w:r>
      <w:r w:rsidRPr="003171A7">
        <w:rPr>
          <w:rFonts w:ascii="Palatino Linotype" w:hAnsi="Palatino Linotype"/>
        </w:rPr>
        <w:t xml:space="preserve"> </w:t>
      </w:r>
      <w:r w:rsidRPr="00026805">
        <w:rPr>
          <w:rFonts w:ascii="Palatino Linotype" w:eastAsia="Calibri" w:hAnsi="Palatino Linotype" w:cs="Arial"/>
          <w:b/>
        </w:rPr>
        <w:t>RECURRENTE</w:t>
      </w:r>
      <w:r w:rsidRPr="003171A7">
        <w:rPr>
          <w:rFonts w:ascii="Palatino Linotype" w:hAnsi="Palatino Linotype"/>
        </w:rPr>
        <w:t xml:space="preserve"> la presente</w:t>
      </w:r>
      <w:r w:rsidRPr="003171A7">
        <w:rPr>
          <w:rFonts w:ascii="Palatino Linotype" w:hAnsi="Palatino Linotype"/>
          <w:lang w:val="es-ES"/>
        </w:rPr>
        <w:t xml:space="preserve"> resolución</w:t>
      </w:r>
      <w:r w:rsidR="006E198E">
        <w:rPr>
          <w:rFonts w:ascii="Palatino Linotype" w:hAnsi="Palatino Linotype"/>
          <w:lang w:val="es-ES"/>
        </w:rPr>
        <w:t>.</w:t>
      </w:r>
    </w:p>
    <w:p w14:paraId="2FC6E864" w14:textId="77777777" w:rsidR="00357FE5" w:rsidRPr="002B5F45" w:rsidRDefault="00357FE5" w:rsidP="00357FE5">
      <w:pPr>
        <w:shd w:val="clear" w:color="auto" w:fill="FFFFFF"/>
        <w:spacing w:before="240" w:after="360" w:line="360" w:lineRule="auto"/>
        <w:jc w:val="both"/>
        <w:rPr>
          <w:rFonts w:ascii="Palatino Linotype" w:hAnsi="Palatino Linotype"/>
          <w:lang w:val="es-ES"/>
        </w:rPr>
      </w:pPr>
      <w:r w:rsidRPr="003171A7">
        <w:rPr>
          <w:rFonts w:ascii="Palatino Linotype" w:eastAsia="Calibri" w:hAnsi="Palatino Linotype"/>
          <w:b/>
          <w:lang w:eastAsia="en-US"/>
        </w:rPr>
        <w:t>QUINTO.</w:t>
      </w:r>
      <w:r w:rsidRPr="003171A7">
        <w:rPr>
          <w:rFonts w:ascii="Palatino Linotype" w:eastAsia="Calibri" w:hAnsi="Palatino Linotype"/>
          <w:lang w:eastAsia="en-US"/>
        </w:rPr>
        <w:t xml:space="preserve"> </w:t>
      </w:r>
      <w:r w:rsidRPr="003171A7">
        <w:rPr>
          <w:rFonts w:ascii="Palatino Linotype" w:hAnsi="Palatino Linotype"/>
          <w:lang w:val="es-ES"/>
        </w:rPr>
        <w:t>Se hace del conocimiento de</w:t>
      </w:r>
      <w:r>
        <w:rPr>
          <w:rFonts w:ascii="Palatino Linotype" w:hAnsi="Palatino Linotype"/>
          <w:lang w:val="es-ES"/>
        </w:rPr>
        <w:t>l</w:t>
      </w:r>
      <w:r w:rsidRPr="002C504D">
        <w:rPr>
          <w:rFonts w:ascii="Palatino Linotype" w:eastAsia="Calibri" w:hAnsi="Palatino Linotype" w:cs="Arial"/>
          <w:b/>
        </w:rPr>
        <w:t xml:space="preserve"> </w:t>
      </w:r>
      <w:r w:rsidRPr="00026805">
        <w:rPr>
          <w:rFonts w:ascii="Palatino Linotype" w:eastAsia="Calibri" w:hAnsi="Palatino Linotype" w:cs="Arial"/>
          <w:b/>
        </w:rPr>
        <w:t>RECURRENTE</w:t>
      </w:r>
      <w:r w:rsidRPr="003171A7">
        <w:rPr>
          <w:rFonts w:ascii="Palatino Linotype" w:hAnsi="Palatino Linotype"/>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3171A7">
        <w:rPr>
          <w:rFonts w:ascii="Palatino Linotype" w:hAnsi="Palatino Linotype"/>
          <w:bCs/>
          <w:lang w:val="es-ES"/>
        </w:rPr>
        <w:t xml:space="preserve">vía juicio de </w:t>
      </w:r>
      <w:r w:rsidRPr="002B5F45">
        <w:rPr>
          <w:rFonts w:ascii="Palatino Linotype" w:hAnsi="Palatino Linotype"/>
          <w:bCs/>
          <w:lang w:val="es-ES"/>
        </w:rPr>
        <w:t>amparo</w:t>
      </w:r>
      <w:r w:rsidRPr="002B5F45">
        <w:rPr>
          <w:rFonts w:ascii="Palatino Linotype" w:hAnsi="Palatino Linotype"/>
          <w:lang w:val="es-ES"/>
        </w:rPr>
        <w:t> en los términos de las leyes aplicables.</w:t>
      </w:r>
    </w:p>
    <w:p w14:paraId="7CCE036A" w14:textId="77777777" w:rsidR="00357FE5" w:rsidRDefault="00357FE5" w:rsidP="00357FE5">
      <w:pPr>
        <w:spacing w:line="360" w:lineRule="auto"/>
        <w:jc w:val="both"/>
        <w:rPr>
          <w:rFonts w:ascii="Palatino Linotype" w:hAnsi="Palatino Linotype"/>
          <w:color w:val="000000"/>
          <w:shd w:val="clear" w:color="auto" w:fill="FFFFFF"/>
        </w:rPr>
      </w:pPr>
      <w:r w:rsidRPr="002B5F45">
        <w:rPr>
          <w:rFonts w:ascii="Palatino Linotype" w:eastAsia="Calibri" w:hAnsi="Palatino Linotype"/>
          <w:b/>
          <w:lang w:eastAsia="en-US"/>
        </w:rPr>
        <w:t>SEXTO.</w:t>
      </w:r>
      <w:r w:rsidRPr="002B5F45">
        <w:rPr>
          <w:rFonts w:ascii="Palatino Linotype" w:eastAsia="MS Mincho" w:hAnsi="Palatino Linotype"/>
        </w:rPr>
        <w:t xml:space="preserve"> </w:t>
      </w:r>
      <w:r w:rsidRPr="002B5F45">
        <w:rPr>
          <w:rFonts w:ascii="Palatino Linotype" w:hAnsi="Palatino Linotype"/>
          <w:shd w:val="clear" w:color="auto" w:fill="FFFFFF"/>
        </w:rPr>
        <w:t>Con fundamento en el artículo 198 de la Ley de Transparencia y Acceso a la Información Pública del Estado de México y Municipios, se apercibe al </w:t>
      </w:r>
      <w:r w:rsidRPr="002B5F45">
        <w:rPr>
          <w:rFonts w:ascii="Palatino Linotype" w:hAnsi="Palatino Linotype"/>
          <w:b/>
          <w:bCs/>
          <w:shd w:val="clear" w:color="auto" w:fill="FFFFFF"/>
        </w:rPr>
        <w:t>SUJETO OBLIGADO</w:t>
      </w:r>
      <w:r w:rsidRPr="002B5F45">
        <w:rPr>
          <w:rFonts w:ascii="Palatino Linotype" w:hAnsi="Palatino Linotype"/>
          <w:shd w:val="clear" w:color="auto" w:fill="FFFFFF"/>
        </w:rPr>
        <w:t> de que</w:t>
      </w:r>
      <w:r>
        <w:rPr>
          <w:rFonts w:ascii="Palatino Linotype" w:hAnsi="Palatino Linotype"/>
          <w:color w:val="000000"/>
          <w:shd w:val="clear" w:color="auto" w:fill="FFFFFF"/>
        </w:rPr>
        <w:t>, en caso de incumplimiento total o parcial de la presente resolución, se actuará de conformidad con lo dispuesto en los artículos 213, 214, 215, 216 y 217 de la ley en cita.</w:t>
      </w:r>
    </w:p>
    <w:p w14:paraId="0665F777" w14:textId="77777777" w:rsidR="00357FE5" w:rsidRDefault="00357FE5" w:rsidP="00357FE5">
      <w:pPr>
        <w:spacing w:line="360" w:lineRule="auto"/>
        <w:jc w:val="both"/>
        <w:rPr>
          <w:rFonts w:ascii="Palatino Linotype" w:hAnsi="Palatino Linotype"/>
          <w:color w:val="000000"/>
          <w:shd w:val="clear" w:color="auto" w:fill="FFFFFF"/>
        </w:rPr>
      </w:pPr>
    </w:p>
    <w:p w14:paraId="10D350BF" w14:textId="3B1FEC1B" w:rsidR="00357FE5" w:rsidRPr="003F1C2E" w:rsidRDefault="00357FE5" w:rsidP="00357FE5">
      <w:pPr>
        <w:spacing w:line="360" w:lineRule="auto"/>
        <w:jc w:val="both"/>
        <w:rPr>
          <w:rFonts w:ascii="Palatino Linotype" w:eastAsia="Calibri" w:hAnsi="Palatino Linotype" w:cs="Arial"/>
          <w:bCs/>
        </w:rPr>
      </w:pPr>
      <w:r>
        <w:rPr>
          <w:rFonts w:ascii="Palatino Linotype" w:eastAsia="Calibri" w:hAnsi="Palatino Linotype"/>
          <w:b/>
          <w:lang w:eastAsia="en-US"/>
        </w:rPr>
        <w:lastRenderedPageBreak/>
        <w:t>SÉPTIMO</w:t>
      </w:r>
      <w:r w:rsidRPr="002B5F45">
        <w:rPr>
          <w:rFonts w:ascii="Palatino Linotype" w:eastAsia="Calibri" w:hAnsi="Palatino Linotype"/>
          <w:b/>
          <w:lang w:eastAsia="en-US"/>
        </w:rPr>
        <w:t>.</w:t>
      </w:r>
      <w:r>
        <w:rPr>
          <w:rFonts w:ascii="Palatino Linotype" w:eastAsia="Calibri" w:hAnsi="Palatino Linotype"/>
          <w:b/>
          <w:lang w:eastAsia="en-US"/>
        </w:rPr>
        <w:t xml:space="preserve"> </w:t>
      </w:r>
      <w:r w:rsidRPr="003F1C2E">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006E198E" w:rsidRPr="006E198E">
        <w:rPr>
          <w:rFonts w:ascii="Palatino Linotype" w:eastAsia="Calibri" w:hAnsi="Palatino Linotype" w:cs="Arial"/>
          <w:b/>
          <w:bCs/>
        </w:rPr>
        <w:t>SUJETO OBLIGADO</w:t>
      </w:r>
      <w:r w:rsidR="006E198E" w:rsidRPr="003F1C2E">
        <w:rPr>
          <w:rFonts w:ascii="Palatino Linotype" w:eastAsia="Calibri" w:hAnsi="Palatino Linotype" w:cs="Arial"/>
          <w:bCs/>
        </w:rPr>
        <w:t xml:space="preserve"> </w:t>
      </w:r>
      <w:r w:rsidRPr="003F1C2E">
        <w:rPr>
          <w:rFonts w:ascii="Palatino Linotype" w:eastAsia="Calibri" w:hAnsi="Palatino Linotype" w:cs="Arial"/>
          <w:bCs/>
        </w:rPr>
        <w:t>de manera fundada y motivada, podrá solicitar una ampliación de plazo para el cumplimiento de la presente resolución.</w:t>
      </w:r>
    </w:p>
    <w:p w14:paraId="2F391FD0" w14:textId="1AB02FB7" w:rsidR="00954075" w:rsidRPr="003F047F" w:rsidRDefault="00954075" w:rsidP="00954075">
      <w:pPr>
        <w:spacing w:line="360" w:lineRule="auto"/>
        <w:jc w:val="both"/>
        <w:rPr>
          <w:rFonts w:ascii="Palatino Linotype" w:eastAsia="MS Mincho" w:hAnsi="Palatino Linotype"/>
          <w:b/>
          <w:lang w:val="es-ES_tradnl"/>
        </w:rPr>
      </w:pPr>
    </w:p>
    <w:p w14:paraId="14007B4F" w14:textId="594BA1E3" w:rsidR="009417CA" w:rsidRPr="00D70B57" w:rsidRDefault="009417CA" w:rsidP="009417CA">
      <w:pPr>
        <w:tabs>
          <w:tab w:val="left" w:pos="0"/>
        </w:tabs>
        <w:spacing w:line="360" w:lineRule="auto"/>
        <w:ind w:right="49"/>
        <w:jc w:val="both"/>
        <w:rPr>
          <w:rFonts w:ascii="Palatino Linotype" w:eastAsia="Arial Unicode MS" w:hAnsi="Palatino Linotype" w:cs="Arial"/>
        </w:rPr>
      </w:pPr>
      <w:r w:rsidRPr="00D27215">
        <w:rPr>
          <w:rFonts w:ascii="Palatino Linotype" w:hAnsi="Palatino Linotype" w:cs="Arial"/>
        </w:rPr>
        <w:t xml:space="preserve">ASÍ LO RESUELVE, </w:t>
      </w:r>
      <w:r w:rsidRPr="00D70B57">
        <w:rPr>
          <w:rFonts w:ascii="Palatino Linotype" w:eastAsia="Arial Unicode MS" w:hAnsi="Palatino Linotype" w:cs="Arial"/>
        </w:rPr>
        <w:t>POR UNANIMIDAD DE VOTOS, EL PLENO DEL</w:t>
      </w:r>
      <w:r w:rsidRPr="00D27215">
        <w:rPr>
          <w:rFonts w:ascii="Palatino Linotype" w:eastAsia="Arial Unicode MS" w:hAnsi="Palatino Linotype" w:cs="Arial"/>
        </w:rPr>
        <w:t xml:space="preserve"> INSTITUTO DE TRANSPARENCIA, ACCESO A LA INFORMACIÓN PÚBLICA Y PROTECCIÓN DE DATOS PERSONALES DEL ESTADO DE MÉXICO Y MUNICIPIOS</w:t>
      </w:r>
      <w:r w:rsidRPr="00D70B57">
        <w:rPr>
          <w:rFonts w:ascii="Palatino Linotype" w:eastAsia="Arial Unicode MS" w:hAnsi="Palatino Linotype" w:cs="Arial"/>
        </w:rPr>
        <w:t xml:space="preserve">, CONFORMADO POR LOS COMISIONADOS </w:t>
      </w:r>
      <w:r w:rsidR="00F12367" w:rsidRPr="00D70B57">
        <w:rPr>
          <w:rFonts w:ascii="Palatino Linotype" w:eastAsia="Arial Unicode MS" w:hAnsi="Palatino Linotype" w:cs="Arial"/>
        </w:rPr>
        <w:t xml:space="preserve">JOSÉ MARTÍNEZ VILCHIS; </w:t>
      </w:r>
      <w:r w:rsidR="009A1A1D" w:rsidRPr="00D70B57">
        <w:rPr>
          <w:rFonts w:ascii="Palatino Linotype" w:eastAsia="Arial Unicode MS" w:hAnsi="Palatino Linotype" w:cs="Arial"/>
        </w:rPr>
        <w:t>MARÍA DEL ROSARIO MEJÍA AYALA</w:t>
      </w:r>
      <w:r w:rsidR="00F12367" w:rsidRPr="00D70B57">
        <w:rPr>
          <w:rFonts w:ascii="Palatino Linotype" w:eastAsia="Arial Unicode MS" w:hAnsi="Palatino Linotype" w:cs="Arial"/>
        </w:rPr>
        <w:t xml:space="preserve">; </w:t>
      </w:r>
      <w:r w:rsidR="009A1A1D" w:rsidRPr="00D70B57">
        <w:rPr>
          <w:rFonts w:ascii="Palatino Linotype" w:eastAsia="Arial Unicode MS" w:hAnsi="Palatino Linotype" w:cs="Arial"/>
        </w:rPr>
        <w:t xml:space="preserve">SHARON CRISTINA MORALES MARTÍNEZ; GUADALUPE RAMÍREZ PEÑA </w:t>
      </w:r>
      <w:r w:rsidRPr="00D70B57">
        <w:rPr>
          <w:rFonts w:ascii="Palatino Linotype" w:eastAsia="Arial Unicode MS" w:hAnsi="Palatino Linotype" w:cs="Arial"/>
        </w:rPr>
        <w:t xml:space="preserve">Y LUIS GUSTAVO PARRA NORIEGA; EN LA </w:t>
      </w:r>
      <w:r w:rsidR="003C0E48" w:rsidRPr="00D70B57">
        <w:rPr>
          <w:rFonts w:ascii="Palatino Linotype" w:eastAsia="Arial Unicode MS" w:hAnsi="Palatino Linotype" w:cs="Arial"/>
        </w:rPr>
        <w:t>TRIGÉSIMA</w:t>
      </w:r>
      <w:r w:rsidR="006D47BC" w:rsidRPr="00D70B57">
        <w:rPr>
          <w:rFonts w:ascii="Palatino Linotype" w:eastAsia="Arial Unicode MS" w:hAnsi="Palatino Linotype" w:cs="Arial"/>
        </w:rPr>
        <w:t xml:space="preserve"> </w:t>
      </w:r>
      <w:r w:rsidR="007D4707" w:rsidRPr="00D70B57">
        <w:rPr>
          <w:rFonts w:ascii="Palatino Linotype" w:eastAsia="Arial Unicode MS" w:hAnsi="Palatino Linotype" w:cs="Arial"/>
        </w:rPr>
        <w:t xml:space="preserve">PRIMERA </w:t>
      </w:r>
      <w:r w:rsidR="006D47BC" w:rsidRPr="00D70B57">
        <w:rPr>
          <w:rFonts w:ascii="Palatino Linotype" w:eastAsia="Arial Unicode MS" w:hAnsi="Palatino Linotype" w:cs="Arial"/>
        </w:rPr>
        <w:t xml:space="preserve">SESIÓN ORDINARIA CELEBRADA </w:t>
      </w:r>
      <w:r w:rsidR="004B0B9F" w:rsidRPr="00D70B57">
        <w:rPr>
          <w:rFonts w:ascii="Palatino Linotype" w:eastAsia="Arial Unicode MS" w:hAnsi="Palatino Linotype" w:cs="Arial"/>
        </w:rPr>
        <w:t xml:space="preserve">EL </w:t>
      </w:r>
      <w:r w:rsidR="003C0E48" w:rsidRPr="00D70B57">
        <w:rPr>
          <w:rFonts w:ascii="Palatino Linotype" w:eastAsia="Arial Unicode MS" w:hAnsi="Palatino Linotype" w:cs="Arial"/>
        </w:rPr>
        <w:t>O</w:t>
      </w:r>
      <w:r w:rsidR="007D4707" w:rsidRPr="00D70B57">
        <w:rPr>
          <w:rFonts w:ascii="Palatino Linotype" w:eastAsia="Arial Unicode MS" w:hAnsi="Palatino Linotype" w:cs="Arial"/>
        </w:rPr>
        <w:t>CHO</w:t>
      </w:r>
      <w:r w:rsidRPr="00D70B57">
        <w:rPr>
          <w:rFonts w:ascii="Palatino Linotype" w:eastAsia="Arial Unicode MS" w:hAnsi="Palatino Linotype" w:cs="Arial"/>
        </w:rPr>
        <w:t xml:space="preserve"> DE </w:t>
      </w:r>
      <w:r w:rsidR="003C0E48" w:rsidRPr="00D70B57">
        <w:rPr>
          <w:rFonts w:ascii="Palatino Linotype" w:eastAsia="Arial Unicode MS" w:hAnsi="Palatino Linotype" w:cs="Arial"/>
        </w:rPr>
        <w:t>SEPTIEMBRE</w:t>
      </w:r>
      <w:r w:rsidRPr="00D70B57">
        <w:rPr>
          <w:rFonts w:ascii="Palatino Linotype" w:eastAsia="Arial Unicode MS" w:hAnsi="Palatino Linotype" w:cs="Arial"/>
        </w:rPr>
        <w:t xml:space="preserve"> DE DOS MIL VEINTIUNO, ANTE EL SECRETARIO TÉCNICO DEL PLENO, ALEXIS TAPIA RAMÍREZ.</w:t>
      </w:r>
    </w:p>
    <w:p w14:paraId="1697FE1D" w14:textId="77777777" w:rsidR="009417CA" w:rsidRPr="00D27215" w:rsidRDefault="009417CA" w:rsidP="009417CA">
      <w:pPr>
        <w:rPr>
          <w:rFonts w:ascii="Palatino Linotype" w:hAnsi="Palatino Linotype"/>
          <w:lang w:eastAsia="en-US"/>
        </w:rPr>
      </w:pPr>
    </w:p>
    <w:p w14:paraId="5FFC5801" w14:textId="77777777" w:rsidR="009417CA" w:rsidRPr="00D27215" w:rsidRDefault="009417CA" w:rsidP="009417CA">
      <w:pPr>
        <w:rPr>
          <w:rFonts w:ascii="Palatino Linotype" w:hAnsi="Palatino Linotype"/>
          <w:lang w:eastAsia="en-US"/>
        </w:rPr>
      </w:pPr>
    </w:p>
    <w:p w14:paraId="6EC9046A" w14:textId="77777777" w:rsidR="009417CA" w:rsidRPr="00D27215" w:rsidRDefault="009417CA" w:rsidP="009417CA">
      <w:pPr>
        <w:rPr>
          <w:rFonts w:ascii="Palatino Linotype" w:hAnsi="Palatino Linotype"/>
          <w:lang w:eastAsia="en-US"/>
        </w:rPr>
      </w:pPr>
    </w:p>
    <w:p w14:paraId="1911EFF0" w14:textId="77777777" w:rsidR="00750CDE" w:rsidRDefault="00750CDE" w:rsidP="009417CA"/>
    <w:p w14:paraId="57FF5113" w14:textId="77777777" w:rsidR="004A5F74" w:rsidRDefault="004A5F74" w:rsidP="009417CA"/>
    <w:p w14:paraId="78D628BB" w14:textId="77777777" w:rsidR="004A5F74" w:rsidRDefault="004A5F74" w:rsidP="009417CA"/>
    <w:p w14:paraId="066440CE" w14:textId="77777777" w:rsidR="00397CCD" w:rsidRDefault="00397CCD" w:rsidP="009417CA"/>
    <w:p w14:paraId="4F16C9FE" w14:textId="77777777" w:rsidR="00397CCD" w:rsidRDefault="00397CCD" w:rsidP="009417CA"/>
    <w:p w14:paraId="38500717" w14:textId="77777777" w:rsidR="00397CCD" w:rsidRDefault="00397CCD" w:rsidP="009417CA"/>
    <w:p w14:paraId="712CD3D2" w14:textId="77777777" w:rsidR="00397CCD" w:rsidRDefault="00397CCD" w:rsidP="009417CA"/>
    <w:p w14:paraId="5FC710A7" w14:textId="77777777" w:rsidR="00397CCD" w:rsidRDefault="00397CCD" w:rsidP="009417CA"/>
    <w:p w14:paraId="72D6D020" w14:textId="77777777" w:rsidR="00397CCD" w:rsidRDefault="00397CCD" w:rsidP="009417CA"/>
    <w:p w14:paraId="35FB4653" w14:textId="77777777" w:rsidR="00397CCD" w:rsidRDefault="00397CCD" w:rsidP="009417CA"/>
    <w:p w14:paraId="03C5AACF" w14:textId="77777777" w:rsidR="00397CCD" w:rsidRDefault="00397CCD" w:rsidP="009417CA"/>
    <w:p w14:paraId="513673B5" w14:textId="77777777" w:rsidR="00397CCD" w:rsidRDefault="00397CCD" w:rsidP="009417CA"/>
    <w:p w14:paraId="3101BC8C" w14:textId="77777777" w:rsidR="00397CCD" w:rsidRDefault="00397CCD" w:rsidP="009417CA"/>
    <w:p w14:paraId="2AAB1FE0" w14:textId="77777777" w:rsidR="00397CCD" w:rsidRDefault="00397CCD" w:rsidP="009417CA"/>
    <w:p w14:paraId="30390721" w14:textId="77777777" w:rsidR="00397CCD" w:rsidRDefault="00397CCD" w:rsidP="009417CA"/>
    <w:p w14:paraId="16D3399C" w14:textId="77777777" w:rsidR="00397CCD" w:rsidRDefault="00397CCD" w:rsidP="009417CA"/>
    <w:p w14:paraId="4055C720" w14:textId="77777777" w:rsidR="00397CCD" w:rsidRDefault="00397CCD" w:rsidP="009417CA"/>
    <w:p w14:paraId="35C4EBF8" w14:textId="77777777" w:rsidR="00397CCD" w:rsidRDefault="00397CCD" w:rsidP="009417CA"/>
    <w:p w14:paraId="5E9D5EA9" w14:textId="77777777" w:rsidR="00397CCD" w:rsidRDefault="00397CCD" w:rsidP="009417CA"/>
    <w:p w14:paraId="564563DE" w14:textId="77777777" w:rsidR="00397CCD" w:rsidRDefault="00397CCD" w:rsidP="009417CA"/>
    <w:p w14:paraId="3F1519C2" w14:textId="77777777" w:rsidR="00397CCD" w:rsidRDefault="00397CCD" w:rsidP="009417CA"/>
    <w:p w14:paraId="278A06B6" w14:textId="77777777" w:rsidR="00397CCD" w:rsidRDefault="00397CCD" w:rsidP="009417CA"/>
    <w:p w14:paraId="753048C9" w14:textId="77777777" w:rsidR="00397CCD" w:rsidRDefault="00397CCD" w:rsidP="009417CA"/>
    <w:p w14:paraId="58652A99" w14:textId="77777777" w:rsidR="00397CCD" w:rsidRDefault="00397CCD" w:rsidP="009417CA"/>
    <w:p w14:paraId="4AE57E2D" w14:textId="77777777" w:rsidR="004A5F74" w:rsidRDefault="004A5F74" w:rsidP="009417CA"/>
    <w:p w14:paraId="61266215" w14:textId="77777777" w:rsidR="004A5F74" w:rsidRDefault="004A5F74" w:rsidP="009417CA"/>
    <w:p w14:paraId="188DA263" w14:textId="77777777" w:rsidR="004A5F74" w:rsidRDefault="004A5F74" w:rsidP="009417CA"/>
    <w:p w14:paraId="0C9B72E1" w14:textId="77777777" w:rsidR="004A5F74" w:rsidRDefault="004A5F74" w:rsidP="009417CA"/>
    <w:p w14:paraId="4292DD15" w14:textId="77777777" w:rsidR="004A5F74" w:rsidRDefault="004A5F74" w:rsidP="009417CA"/>
    <w:p w14:paraId="17384313" w14:textId="77777777" w:rsidR="004A5F74" w:rsidRDefault="004A5F74" w:rsidP="009417CA"/>
    <w:p w14:paraId="6471FE93" w14:textId="77777777" w:rsidR="004A5F74" w:rsidRDefault="004A5F74" w:rsidP="009417CA"/>
    <w:p w14:paraId="044042F8" w14:textId="77777777" w:rsidR="004A5F74" w:rsidRDefault="004A5F74" w:rsidP="009417CA"/>
    <w:p w14:paraId="3055D759" w14:textId="77777777" w:rsidR="004A5F74" w:rsidRDefault="004A5F74" w:rsidP="009417CA"/>
    <w:p w14:paraId="68332E19" w14:textId="77777777" w:rsidR="004A5F74" w:rsidRDefault="004A5F74" w:rsidP="009417CA"/>
    <w:p w14:paraId="0E7C5AD7" w14:textId="77777777" w:rsidR="004A5F74" w:rsidRDefault="004A5F74" w:rsidP="009417CA"/>
    <w:p w14:paraId="53B590D8" w14:textId="77777777" w:rsidR="004A5F74" w:rsidRDefault="004A5F74" w:rsidP="009417CA"/>
    <w:p w14:paraId="778284C8" w14:textId="77777777" w:rsidR="004A5F74" w:rsidRDefault="004A5F74" w:rsidP="009417CA"/>
    <w:p w14:paraId="652CF673" w14:textId="77777777" w:rsidR="004A5F74" w:rsidRDefault="004A5F74" w:rsidP="009417CA"/>
    <w:p w14:paraId="08F7751E" w14:textId="77777777" w:rsidR="004A5F74" w:rsidRDefault="004A5F74" w:rsidP="009417CA"/>
    <w:p w14:paraId="1854C37D" w14:textId="77777777" w:rsidR="004A5F74" w:rsidRDefault="004A5F74" w:rsidP="009417CA"/>
    <w:p w14:paraId="06DC3FBF" w14:textId="77777777" w:rsidR="004A5F74" w:rsidRDefault="004A5F74" w:rsidP="009417CA"/>
    <w:p w14:paraId="4A8631BE" w14:textId="77777777" w:rsidR="004A5F74" w:rsidRDefault="004A5F74" w:rsidP="009417CA"/>
    <w:p w14:paraId="192F1813" w14:textId="77777777" w:rsidR="004A5F74" w:rsidRDefault="004A5F74" w:rsidP="009417CA"/>
    <w:p w14:paraId="3EBB4068" w14:textId="77777777" w:rsidR="004A5F74" w:rsidRDefault="004A5F74" w:rsidP="009417CA"/>
    <w:p w14:paraId="30A2B5C4" w14:textId="77777777" w:rsidR="004A5F74" w:rsidRDefault="004A5F74" w:rsidP="009417CA"/>
    <w:p w14:paraId="6D23EDD4" w14:textId="77777777" w:rsidR="004A5F74" w:rsidRDefault="004A5F74" w:rsidP="009417CA"/>
    <w:p w14:paraId="1667BEC0" w14:textId="77777777" w:rsidR="004A5F74" w:rsidRPr="009417CA" w:rsidRDefault="004A5F74" w:rsidP="009417CA"/>
    <w:sectPr w:rsidR="004A5F74" w:rsidRPr="009417CA" w:rsidSect="00AF4AC6">
      <w:pgSz w:w="12240" w:h="15840"/>
      <w:pgMar w:top="2410" w:right="1701" w:bottom="1843"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892B61" w14:textId="77777777" w:rsidR="006E51AC" w:rsidRDefault="006E51AC" w:rsidP="00C80F8C">
      <w:r>
        <w:separator/>
      </w:r>
    </w:p>
  </w:endnote>
  <w:endnote w:type="continuationSeparator" w:id="0">
    <w:p w14:paraId="4DFE2163" w14:textId="77777777" w:rsidR="006E51AC" w:rsidRDefault="006E51A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64C000" w:usb3="00000000" w:csb0="00000001"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7C4E52" w:rsidRDefault="007C4E5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70B57">
      <w:rPr>
        <w:rFonts w:ascii="Arial" w:hAnsi="Arial" w:cs="Arial"/>
        <w:b/>
        <w:bCs/>
        <w:noProof/>
        <w:sz w:val="20"/>
        <w:szCs w:val="20"/>
      </w:rPr>
      <w:t>3</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70B57">
      <w:rPr>
        <w:rFonts w:ascii="Arial" w:hAnsi="Arial" w:cs="Arial"/>
        <w:b/>
        <w:bCs/>
        <w:noProof/>
        <w:sz w:val="20"/>
        <w:szCs w:val="20"/>
      </w:rPr>
      <w:t>70</w:t>
    </w:r>
    <w:r>
      <w:rPr>
        <w:rFonts w:ascii="Arial" w:hAnsi="Arial" w:cs="Arial"/>
        <w:b/>
        <w:bCs/>
        <w:sz w:val="20"/>
        <w:szCs w:val="20"/>
      </w:rPr>
      <w:fldChar w:fldCharType="end"/>
    </w:r>
  </w:p>
  <w:p w14:paraId="1192A578" w14:textId="77777777" w:rsidR="007C4E52" w:rsidRDefault="007C4E52" w:rsidP="00935A0D">
    <w:pPr>
      <w:pStyle w:val="Piedepgina"/>
      <w:rPr>
        <w:rFonts w:ascii="Times New Roman" w:hAnsi="Times New Roman" w:cs="Times New Roman"/>
      </w:rPr>
    </w:pPr>
  </w:p>
  <w:p w14:paraId="14A770F8" w14:textId="77777777" w:rsidR="007C4E52" w:rsidRDefault="007C4E52"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7C4E52" w:rsidRDefault="007C4E52"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70B57">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70B57">
      <w:rPr>
        <w:rFonts w:ascii="Arial" w:hAnsi="Arial" w:cs="Arial"/>
        <w:b/>
        <w:bCs/>
        <w:noProof/>
        <w:sz w:val="20"/>
        <w:szCs w:val="20"/>
      </w:rPr>
      <w:t>70</w:t>
    </w:r>
    <w:r>
      <w:rPr>
        <w:rFonts w:ascii="Arial" w:hAnsi="Arial" w:cs="Arial"/>
        <w:b/>
        <w:bCs/>
        <w:sz w:val="20"/>
        <w:szCs w:val="20"/>
      </w:rPr>
      <w:fldChar w:fldCharType="end"/>
    </w:r>
  </w:p>
  <w:p w14:paraId="5D98ABD5" w14:textId="77777777" w:rsidR="007C4E52" w:rsidRDefault="007C4E5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550999" w14:textId="77777777" w:rsidR="006E51AC" w:rsidRDefault="006E51AC" w:rsidP="00C80F8C">
      <w:r>
        <w:separator/>
      </w:r>
    </w:p>
  </w:footnote>
  <w:footnote w:type="continuationSeparator" w:id="0">
    <w:p w14:paraId="0E08EF34" w14:textId="77777777" w:rsidR="006E51AC" w:rsidRDefault="006E51AC" w:rsidP="00C80F8C">
      <w:r>
        <w:continuationSeparator/>
      </w:r>
    </w:p>
  </w:footnote>
  <w:footnote w:id="1">
    <w:p w14:paraId="649D42F9" w14:textId="77777777" w:rsidR="007C4E52" w:rsidRPr="00397850" w:rsidRDefault="007C4E52" w:rsidP="00A268C6">
      <w:pPr>
        <w:pStyle w:val="Textonotapie"/>
        <w:jc w:val="both"/>
        <w:rPr>
          <w:rFonts w:ascii="Palatino Linotype" w:hAnsi="Palatino Linotype"/>
          <w:sz w:val="16"/>
          <w:szCs w:val="16"/>
        </w:rPr>
      </w:pPr>
      <w:r w:rsidRPr="00397850">
        <w:rPr>
          <w:rStyle w:val="Refdenotaalpie"/>
          <w:rFonts w:ascii="Palatino Linotype" w:hAnsi="Palatino Linotype"/>
          <w:sz w:val="16"/>
          <w:szCs w:val="16"/>
        </w:rPr>
        <w:footnoteRef/>
      </w:r>
      <w:r w:rsidRPr="00397850">
        <w:rPr>
          <w:rFonts w:ascii="Palatino Linotype" w:hAnsi="Palatino Linotype"/>
          <w:sz w:val="16"/>
          <w:szCs w:val="16"/>
        </w:rPr>
        <w:t xml:space="preserve"> Publicado en el Periódico Oficial del Gobierno del Estado Libre y Soberano de México </w:t>
      </w:r>
      <w:r w:rsidRPr="00397850">
        <w:rPr>
          <w:rFonts w:ascii="Palatino Linotype" w:hAnsi="Palatino Linotype"/>
          <w:i/>
          <w:sz w:val="16"/>
          <w:szCs w:val="16"/>
        </w:rPr>
        <w:t xml:space="preserve">Gaceta del Gobierno, </w:t>
      </w:r>
      <w:r w:rsidRPr="00397850">
        <w:rPr>
          <w:rFonts w:ascii="Palatino Linotype" w:hAnsi="Palatino Linotype"/>
          <w:sz w:val="16"/>
          <w:szCs w:val="16"/>
        </w:rPr>
        <w:t>el 19 de diciembre de 2014.</w:t>
      </w:r>
    </w:p>
  </w:footnote>
  <w:footnote w:id="2">
    <w:p w14:paraId="28BFFD74" w14:textId="77777777" w:rsidR="007C4E52" w:rsidRDefault="007C4E52" w:rsidP="000A6CDD">
      <w:pPr>
        <w:pStyle w:val="Textonotapie"/>
      </w:pPr>
      <w:r>
        <w:rPr>
          <w:rStyle w:val="Refdenotaalpie"/>
        </w:rPr>
        <w:footnoteRef/>
      </w:r>
      <w:r>
        <w:t xml:space="preserve"> Convención Americana sobre Derechos Humanos. Artículo 13.</w:t>
      </w:r>
    </w:p>
  </w:footnote>
  <w:footnote w:id="3">
    <w:p w14:paraId="686B16F7" w14:textId="77777777" w:rsidR="007C4E52" w:rsidRDefault="007C4E52" w:rsidP="000A6CDD">
      <w:pPr>
        <w:pStyle w:val="Textonotapie"/>
      </w:pPr>
      <w:r>
        <w:rPr>
          <w:rStyle w:val="Refdenotaalpie"/>
        </w:rPr>
        <w:footnoteRef/>
      </w:r>
      <w:r>
        <w:t xml:space="preserve"> Constitución Política de los Estados Unidos Mexicanos. Artículo sexto, sección A, Fracción I.</w:t>
      </w:r>
    </w:p>
  </w:footnote>
  <w:footnote w:id="4">
    <w:p w14:paraId="6F5CFB09" w14:textId="77777777" w:rsidR="007C4E52" w:rsidRPr="00F411B8" w:rsidRDefault="007C4E52" w:rsidP="000A6CDD">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5D178B65" w14:textId="77777777" w:rsidR="007C4E52" w:rsidRPr="00F411B8" w:rsidRDefault="007C4E52" w:rsidP="000A6CDD">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6">
    <w:p w14:paraId="6B4B76BC" w14:textId="77777777" w:rsidR="007C4E52" w:rsidRDefault="007C4E52" w:rsidP="000A6CDD">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7">
    <w:p w14:paraId="4916EA5B" w14:textId="77777777" w:rsidR="007C4E52" w:rsidRDefault="007C4E52" w:rsidP="000A6CDD">
      <w:pPr>
        <w:pStyle w:val="Textonotapie"/>
      </w:pPr>
      <w:r>
        <w:rPr>
          <w:rStyle w:val="Refdenotaalpie"/>
        </w:rPr>
        <w:footnoteRef/>
      </w:r>
      <w:r>
        <w:t xml:space="preserve"> Ley de Transparencia y Acceso a la Información Pública del Estado de México y Municipios. Artículo 9. …</w:t>
      </w:r>
    </w:p>
    <w:p w14:paraId="0F2979CE" w14:textId="77777777" w:rsidR="007C4E52" w:rsidRDefault="007C4E52" w:rsidP="000A6CDD">
      <w:pPr>
        <w:pStyle w:val="Textonotapie"/>
      </w:pPr>
      <w:r>
        <w:t>II. Eficacia: Obligación del Instituto para tutelar, de manera efectiva, el derecho de acceso a la información;</w:t>
      </w:r>
    </w:p>
    <w:p w14:paraId="45329805" w14:textId="77777777" w:rsidR="007C4E52" w:rsidRDefault="007C4E52" w:rsidP="000A6CDD">
      <w:pPr>
        <w:pStyle w:val="Textonotapie"/>
      </w:pPr>
      <w:r>
        <w:t xml:space="preserve">… </w:t>
      </w:r>
    </w:p>
  </w:footnote>
  <w:footnote w:id="8">
    <w:p w14:paraId="298F11D0" w14:textId="77777777" w:rsidR="007C4E52" w:rsidRPr="00985DD4" w:rsidRDefault="007C4E52" w:rsidP="00A561C8">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70AB236A" w14:textId="77777777" w:rsidR="007C4E52" w:rsidRPr="00985DD4" w:rsidRDefault="007C4E52" w:rsidP="00A561C8">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707A84F4" w14:textId="77777777" w:rsidR="007C4E52" w:rsidRPr="00BE13A0" w:rsidRDefault="007C4E52" w:rsidP="00A561C8">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footnote>
  <w:footnote w:id="9">
    <w:p w14:paraId="274B70C4" w14:textId="77777777" w:rsidR="007C4E52" w:rsidRPr="00985DD4" w:rsidRDefault="007C4E52" w:rsidP="00A561C8">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10">
    <w:p w14:paraId="1431C6E1" w14:textId="77777777" w:rsidR="007C4E52" w:rsidRDefault="007C4E52" w:rsidP="00A561C8">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54A757A4" w14:textId="77777777" w:rsidR="007C4E52" w:rsidRPr="00266430" w:rsidRDefault="007C4E52" w:rsidP="00A561C8">
      <w:pPr>
        <w:pStyle w:val="Textonotapie"/>
        <w:jc w:val="both"/>
      </w:pPr>
      <w:r w:rsidRPr="00266430">
        <w:t xml:space="preserve">1a./J. 2/2012 (9a.). Primera Sala. Décima Época. Semanario Judicial de la Federación y su Gaceta. Libro V, Febrero de 2012, Pág. 533.  </w:t>
      </w:r>
    </w:p>
  </w:footnote>
  <w:footnote w:id="11">
    <w:p w14:paraId="32DA075F" w14:textId="77777777" w:rsidR="007C4E52" w:rsidRPr="00A870EF" w:rsidRDefault="007C4E52" w:rsidP="00A561C8">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12">
    <w:p w14:paraId="7159845A" w14:textId="77777777" w:rsidR="007C4E52" w:rsidRDefault="007C4E52" w:rsidP="00A561C8">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2375D6B" w14:textId="77777777" w:rsidR="007C4E52" w:rsidRDefault="007C4E52" w:rsidP="00A561C8">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1079AEC" w14:textId="77777777" w:rsidR="007C4E52" w:rsidRPr="001E1F95" w:rsidRDefault="007C4E52" w:rsidP="00A561C8">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3">
    <w:p w14:paraId="4BCF53C2" w14:textId="77777777" w:rsidR="007C4E52" w:rsidRPr="00191180" w:rsidRDefault="007C4E52" w:rsidP="00A561C8">
      <w:pPr>
        <w:pStyle w:val="Textonotapie"/>
        <w:rPr>
          <w:color w:val="000000"/>
        </w:rPr>
      </w:pPr>
      <w:r>
        <w:rPr>
          <w:rStyle w:val="Refdenotaalpie"/>
        </w:rPr>
        <w:footnoteRef/>
      </w:r>
      <w:r>
        <w:t xml:space="preserve"> </w:t>
      </w:r>
      <w:r w:rsidRPr="00191180">
        <w:rPr>
          <w:bCs/>
          <w:color w:val="000000"/>
          <w:bdr w:val="none" w:sz="0" w:space="0" w:color="auto" w:frame="1"/>
          <w:shd w:val="clear" w:color="auto" w:fill="FFFFFF"/>
        </w:rPr>
        <w:t>OVALLE FAVELA, José,</w:t>
      </w:r>
      <w:r w:rsidRPr="00191180">
        <w:rPr>
          <w:rStyle w:val="apple-converted-space"/>
          <w:bCs/>
          <w:color w:val="000000"/>
          <w:bdr w:val="none" w:sz="0" w:space="0" w:color="auto" w:frame="1"/>
          <w:shd w:val="clear" w:color="auto" w:fill="FFFFFF"/>
        </w:rPr>
        <w:t xml:space="preserve"> “</w:t>
      </w:r>
      <w:r w:rsidRPr="00191180">
        <w:rPr>
          <w:bCs/>
          <w:i/>
          <w:iCs/>
          <w:color w:val="000000"/>
          <w:bdr w:val="none" w:sz="0" w:space="0" w:color="auto" w:frame="1"/>
          <w:shd w:val="clear" w:color="auto" w:fill="FFFFFF"/>
        </w:rPr>
        <w:t>Garantías constitucionales del proceso”</w:t>
      </w:r>
      <w:r w:rsidRPr="00191180">
        <w:rPr>
          <w:bCs/>
          <w:color w:val="000000"/>
          <w:bdr w:val="none" w:sz="0" w:space="0" w:color="auto" w:frame="1"/>
          <w:shd w:val="clear" w:color="auto" w:fill="FFFFFF"/>
        </w:rPr>
        <w:t>, 2a. ed., México, Oxford University Press, 2002, 474 pp.</w:t>
      </w:r>
    </w:p>
  </w:footnote>
  <w:footnote w:id="14">
    <w:p w14:paraId="6BCD1569" w14:textId="77777777" w:rsidR="007C4E52" w:rsidRPr="0037004E" w:rsidRDefault="007C4E52" w:rsidP="00A561C8">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http://sjf.scjn.gob.mx/sjfsist/Documentos/Tesis/203/203143.pdf  el viernes 16 de junio de 2017.</w:t>
      </w:r>
    </w:p>
    <w:p w14:paraId="35BB587A" w14:textId="77777777" w:rsidR="007C4E52" w:rsidRDefault="007C4E52" w:rsidP="00A561C8">
      <w:pPr>
        <w:pStyle w:val="Textonotapie"/>
      </w:pPr>
    </w:p>
  </w:footnote>
  <w:footnote w:id="15">
    <w:p w14:paraId="6F3E198F" w14:textId="77777777" w:rsidR="007C4E52" w:rsidRDefault="007C4E52" w:rsidP="00A561C8">
      <w:pPr>
        <w:pStyle w:val="Textonotapie"/>
        <w:jc w:val="both"/>
      </w:pPr>
      <w:r>
        <w:rPr>
          <w:rStyle w:val="Refdenotaalpie"/>
        </w:rPr>
        <w:footnoteRef/>
      </w:r>
      <w:r>
        <w:t xml:space="preserve"> Artículo 3. Para los efectos de la presente Ley se entenderá por:</w:t>
      </w:r>
    </w:p>
    <w:p w14:paraId="3C67699A" w14:textId="77777777" w:rsidR="007C4E52" w:rsidRDefault="007C4E52" w:rsidP="00A561C8">
      <w:pPr>
        <w:pStyle w:val="Textonotapie"/>
        <w:jc w:val="both"/>
      </w:pPr>
      <w:r>
        <w:t xml:space="preserve"> (…)</w:t>
      </w:r>
    </w:p>
    <w:p w14:paraId="664B0D16" w14:textId="77777777" w:rsidR="007C4E52" w:rsidRDefault="007C4E52" w:rsidP="00A561C8">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7C4E52" w14:paraId="6B4E3B81" w14:textId="77777777" w:rsidTr="007E2BE8">
      <w:tc>
        <w:tcPr>
          <w:tcW w:w="2552" w:type="dxa"/>
          <w:vAlign w:val="center"/>
          <w:hideMark/>
        </w:tcPr>
        <w:p w14:paraId="0ABBC6C0" w14:textId="7C21B4C9" w:rsidR="007C4E52" w:rsidRPr="008C5395" w:rsidRDefault="007C4E52"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137B9FD8" w:rsidR="007C4E52" w:rsidRPr="008C5395" w:rsidRDefault="007C4E52" w:rsidP="00D712C2">
          <w:pPr>
            <w:jc w:val="both"/>
            <w:rPr>
              <w:rFonts w:ascii="Palatino Linotype" w:hAnsi="Palatino Linotype"/>
              <w:b/>
              <w:sz w:val="21"/>
              <w:szCs w:val="21"/>
              <w:lang w:val="es-ES_tradnl"/>
            </w:rPr>
          </w:pPr>
          <w:r>
            <w:rPr>
              <w:rFonts w:ascii="Palatino Linotype" w:hAnsi="Palatino Linotype" w:cs="Arial"/>
              <w:b/>
              <w:bCs/>
              <w:sz w:val="21"/>
              <w:szCs w:val="21"/>
            </w:rPr>
            <w:t>03778/INFOEM/IP</w:t>
          </w:r>
          <w:r w:rsidRPr="008C5395">
            <w:rPr>
              <w:rFonts w:ascii="Palatino Linotype" w:hAnsi="Palatino Linotype" w:cs="Arial"/>
              <w:b/>
              <w:bCs/>
              <w:sz w:val="21"/>
              <w:szCs w:val="21"/>
            </w:rPr>
            <w:t>/RR/2021</w:t>
          </w:r>
        </w:p>
      </w:tc>
    </w:tr>
    <w:tr w:rsidR="007C4E52" w14:paraId="31CB780F" w14:textId="77777777" w:rsidTr="007E2BE8">
      <w:trPr>
        <w:trHeight w:val="228"/>
      </w:trPr>
      <w:tc>
        <w:tcPr>
          <w:tcW w:w="2552" w:type="dxa"/>
          <w:vAlign w:val="center"/>
          <w:hideMark/>
        </w:tcPr>
        <w:p w14:paraId="4F49CB4A" w14:textId="6C7F970E" w:rsidR="007C4E52" w:rsidRPr="008C5395" w:rsidRDefault="007C4E52"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0BD8FEED" w:rsidR="007C4E52" w:rsidRPr="008C5395" w:rsidRDefault="007C4E52" w:rsidP="00FB7FB8">
          <w:pPr>
            <w:jc w:val="both"/>
            <w:rPr>
              <w:rFonts w:ascii="Palatino Linotype" w:hAnsi="Palatino Linotype"/>
              <w:b/>
              <w:sz w:val="21"/>
              <w:szCs w:val="21"/>
              <w:lang w:val="es-ES_tradnl"/>
            </w:rPr>
          </w:pPr>
          <w:r w:rsidRPr="00125844">
            <w:rPr>
              <w:rFonts w:ascii="Palatino Linotype" w:hAnsi="Palatino Linotype"/>
              <w:b/>
              <w:sz w:val="21"/>
              <w:szCs w:val="21"/>
            </w:rPr>
            <w:t>Ayuntamiento de Texcoco</w:t>
          </w:r>
        </w:p>
      </w:tc>
    </w:tr>
    <w:tr w:rsidR="007C4E52" w14:paraId="69050F56" w14:textId="77777777" w:rsidTr="007E2BE8">
      <w:tc>
        <w:tcPr>
          <w:tcW w:w="2552" w:type="dxa"/>
          <w:vAlign w:val="center"/>
          <w:hideMark/>
        </w:tcPr>
        <w:p w14:paraId="65C9B735" w14:textId="71CA0DD8" w:rsidR="007C4E52" w:rsidRPr="008C5395" w:rsidRDefault="007C4E52"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7C4E52" w:rsidRPr="008C5395" w:rsidRDefault="007C4E52"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7C4E52" w:rsidRDefault="007C4E52"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443BD7F8" w:rsidR="007C4E52" w:rsidRDefault="007C4E52" w:rsidP="00C47D1B">
    <w:pPr>
      <w:pStyle w:val="Encabezado"/>
      <w:jc w:val="both"/>
    </w:pPr>
    <w:r>
      <w:t xml:space="preserve">                                  </w:t>
    </w:r>
  </w:p>
  <w:tbl>
    <w:tblPr>
      <w:tblW w:w="6095" w:type="dxa"/>
      <w:tblInd w:w="3119" w:type="dxa"/>
      <w:tblLayout w:type="fixed"/>
      <w:tblLook w:val="04A0" w:firstRow="1" w:lastRow="0" w:firstColumn="1" w:lastColumn="0" w:noHBand="0" w:noVBand="1"/>
    </w:tblPr>
    <w:tblGrid>
      <w:gridCol w:w="2551"/>
      <w:gridCol w:w="3544"/>
    </w:tblGrid>
    <w:tr w:rsidR="007C4E52" w14:paraId="477E149B" w14:textId="77777777" w:rsidTr="00750CDE">
      <w:tc>
        <w:tcPr>
          <w:tcW w:w="2551" w:type="dxa"/>
          <w:vAlign w:val="center"/>
          <w:hideMark/>
        </w:tcPr>
        <w:p w14:paraId="5C0586E4" w14:textId="77777777" w:rsidR="007C4E52" w:rsidRPr="008C5395" w:rsidRDefault="007C4E52"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2B3303F5" w:rsidR="007C4E52" w:rsidRPr="008C5395" w:rsidRDefault="007C4E52" w:rsidP="009E384F">
          <w:pPr>
            <w:jc w:val="both"/>
            <w:rPr>
              <w:rFonts w:ascii="Palatino Linotype" w:hAnsi="Palatino Linotype"/>
              <w:b/>
              <w:sz w:val="21"/>
              <w:szCs w:val="21"/>
              <w:lang w:val="es-ES_tradnl"/>
            </w:rPr>
          </w:pPr>
          <w:r>
            <w:rPr>
              <w:rFonts w:ascii="Palatino Linotype" w:hAnsi="Palatino Linotype" w:cs="Arial"/>
              <w:b/>
              <w:bCs/>
              <w:sz w:val="21"/>
              <w:szCs w:val="21"/>
            </w:rPr>
            <w:t>03778/INFOEM/IP</w:t>
          </w:r>
          <w:r w:rsidRPr="008C5395">
            <w:rPr>
              <w:rFonts w:ascii="Palatino Linotype" w:hAnsi="Palatino Linotype" w:cs="Arial"/>
              <w:b/>
              <w:bCs/>
              <w:sz w:val="21"/>
              <w:szCs w:val="21"/>
            </w:rPr>
            <w:t>/RR/2021</w:t>
          </w:r>
        </w:p>
      </w:tc>
    </w:tr>
    <w:tr w:rsidR="007C4E52" w14:paraId="5B5BE21C" w14:textId="77777777" w:rsidTr="009E384F">
      <w:tc>
        <w:tcPr>
          <w:tcW w:w="2551" w:type="dxa"/>
          <w:vAlign w:val="center"/>
          <w:hideMark/>
        </w:tcPr>
        <w:p w14:paraId="4AE96902" w14:textId="77777777" w:rsidR="007C4E52" w:rsidRPr="008C5395" w:rsidRDefault="007C4E52"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tcPr>
        <w:p w14:paraId="776E3E60" w14:textId="4884AABC" w:rsidR="007C4E52" w:rsidRPr="008C5395" w:rsidRDefault="007C4E52" w:rsidP="000A3F51">
          <w:pPr>
            <w:rPr>
              <w:sz w:val="21"/>
              <w:szCs w:val="21"/>
            </w:rPr>
          </w:pPr>
        </w:p>
      </w:tc>
    </w:tr>
    <w:tr w:rsidR="007C4E52" w14:paraId="22601A11" w14:textId="77777777" w:rsidTr="00750CDE">
      <w:trPr>
        <w:trHeight w:val="228"/>
      </w:trPr>
      <w:tc>
        <w:tcPr>
          <w:tcW w:w="2551" w:type="dxa"/>
          <w:vAlign w:val="center"/>
          <w:hideMark/>
        </w:tcPr>
        <w:p w14:paraId="6EFE221D" w14:textId="337D5087" w:rsidR="007C4E52" w:rsidRPr="008C5395" w:rsidRDefault="007C4E52"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33481110" w:rsidR="007C4E52" w:rsidRPr="00D712C2" w:rsidRDefault="007C4E52" w:rsidP="008C5395">
          <w:pPr>
            <w:ind w:left="35" w:hanging="35"/>
            <w:jc w:val="both"/>
            <w:rPr>
              <w:b/>
              <w:sz w:val="21"/>
              <w:szCs w:val="21"/>
            </w:rPr>
          </w:pPr>
          <w:r w:rsidRPr="009E384F">
            <w:rPr>
              <w:rFonts w:ascii="Palatino Linotype" w:hAnsi="Palatino Linotype"/>
              <w:b/>
              <w:noProof/>
              <w:sz w:val="21"/>
              <w:szCs w:val="21"/>
            </w:rPr>
            <w:t>Ayuntamiento de Texcoco</w:t>
          </w:r>
        </w:p>
      </w:tc>
    </w:tr>
    <w:tr w:rsidR="007C4E52" w14:paraId="2D6C630E" w14:textId="77777777" w:rsidTr="00750CDE">
      <w:tc>
        <w:tcPr>
          <w:tcW w:w="2551" w:type="dxa"/>
          <w:vAlign w:val="center"/>
          <w:hideMark/>
        </w:tcPr>
        <w:p w14:paraId="5BD4C6DB" w14:textId="40502EEE" w:rsidR="007C4E52" w:rsidRPr="008C5395" w:rsidRDefault="007C4E52"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7C4E52" w:rsidRPr="008C5395" w:rsidRDefault="007C4E52"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7C4E52" w:rsidRDefault="007C4E52"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67F2"/>
    <w:multiLevelType w:val="hybridMultilevel"/>
    <w:tmpl w:val="327C09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nsid w:val="0F045075"/>
    <w:multiLevelType w:val="hybridMultilevel"/>
    <w:tmpl w:val="CAD286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6776F8C"/>
    <w:multiLevelType w:val="hybridMultilevel"/>
    <w:tmpl w:val="A0D6B406"/>
    <w:lvl w:ilvl="0" w:tplc="0AD2893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EED4B15"/>
    <w:multiLevelType w:val="hybridMultilevel"/>
    <w:tmpl w:val="1456AE74"/>
    <w:lvl w:ilvl="0" w:tplc="17EADF42">
      <w:start w:val="1"/>
      <w:numFmt w:val="decimal"/>
      <w:lvlText w:val="%1."/>
      <w:lvlJc w:val="left"/>
      <w:pPr>
        <w:ind w:left="720" w:hanging="360"/>
      </w:pPr>
      <w:rPr>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nsid w:val="560839D1"/>
    <w:multiLevelType w:val="hybridMultilevel"/>
    <w:tmpl w:val="69765CEE"/>
    <w:lvl w:ilvl="0" w:tplc="89E0DA48">
      <w:start w:val="1"/>
      <w:numFmt w:val="decimal"/>
      <w:lvlText w:val="%1."/>
      <w:lvlJc w:val="left"/>
      <w:pPr>
        <w:ind w:left="644" w:hanging="360"/>
      </w:pPr>
      <w:rPr>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08D3EDB"/>
    <w:multiLevelType w:val="hybridMultilevel"/>
    <w:tmpl w:val="39B2A91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7">
    <w:nsid w:val="673E70FA"/>
    <w:multiLevelType w:val="hybridMultilevel"/>
    <w:tmpl w:val="3E14CE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69105C67"/>
    <w:multiLevelType w:val="hybridMultilevel"/>
    <w:tmpl w:val="A6C456E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CD92214"/>
    <w:multiLevelType w:val="hybridMultilevel"/>
    <w:tmpl w:val="2340B6E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E616099"/>
    <w:multiLevelType w:val="hybridMultilevel"/>
    <w:tmpl w:val="6F940C7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2">
    <w:nsid w:val="6E64347C"/>
    <w:multiLevelType w:val="hybridMultilevel"/>
    <w:tmpl w:val="5F28E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21"/>
  </w:num>
  <w:num w:numId="3">
    <w:abstractNumId w:val="12"/>
  </w:num>
  <w:num w:numId="4">
    <w:abstractNumId w:val="17"/>
  </w:num>
  <w:num w:numId="5">
    <w:abstractNumId w:val="7"/>
  </w:num>
  <w:num w:numId="6">
    <w:abstractNumId w:val="18"/>
  </w:num>
  <w:num w:numId="7">
    <w:abstractNumId w:val="14"/>
  </w:num>
  <w:num w:numId="8">
    <w:abstractNumId w:val="1"/>
  </w:num>
  <w:num w:numId="9">
    <w:abstractNumId w:val="9"/>
  </w:num>
  <w:num w:numId="10">
    <w:abstractNumId w:val="5"/>
  </w:num>
  <w:num w:numId="11">
    <w:abstractNumId w:val="10"/>
  </w:num>
  <w:num w:numId="12">
    <w:abstractNumId w:val="0"/>
  </w:num>
  <w:num w:numId="13">
    <w:abstractNumId w:val="22"/>
  </w:num>
  <w:num w:numId="14">
    <w:abstractNumId w:val="15"/>
  </w:num>
  <w:num w:numId="15">
    <w:abstractNumId w:val="20"/>
  </w:num>
  <w:num w:numId="16">
    <w:abstractNumId w:val="11"/>
  </w:num>
  <w:num w:numId="17">
    <w:abstractNumId w:val="2"/>
  </w:num>
  <w:num w:numId="18">
    <w:abstractNumId w:val="8"/>
  </w:num>
  <w:num w:numId="19">
    <w:abstractNumId w:val="16"/>
  </w:num>
  <w:num w:numId="20">
    <w:abstractNumId w:val="13"/>
  </w:num>
  <w:num w:numId="21">
    <w:abstractNumId w:val="4"/>
  </w:num>
  <w:num w:numId="22">
    <w:abstractNumId w:val="3"/>
  </w:num>
  <w:num w:numId="23">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366D3"/>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EFB"/>
    <w:rsid w:val="000734C5"/>
    <w:rsid w:val="00073B46"/>
    <w:rsid w:val="00073BA4"/>
    <w:rsid w:val="000773AB"/>
    <w:rsid w:val="0008155F"/>
    <w:rsid w:val="00083430"/>
    <w:rsid w:val="0008542A"/>
    <w:rsid w:val="00086D0F"/>
    <w:rsid w:val="00087991"/>
    <w:rsid w:val="00087A2F"/>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6CDD"/>
    <w:rsid w:val="000A70F6"/>
    <w:rsid w:val="000B0177"/>
    <w:rsid w:val="000B2927"/>
    <w:rsid w:val="000B2BB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3738"/>
    <w:rsid w:val="000D6FAD"/>
    <w:rsid w:val="000D7802"/>
    <w:rsid w:val="000D7D54"/>
    <w:rsid w:val="000E0B0D"/>
    <w:rsid w:val="000E0D4C"/>
    <w:rsid w:val="000E0EBD"/>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3284"/>
    <w:rsid w:val="0011064A"/>
    <w:rsid w:val="00110FBA"/>
    <w:rsid w:val="0011121B"/>
    <w:rsid w:val="0011135B"/>
    <w:rsid w:val="001119A1"/>
    <w:rsid w:val="00111C6A"/>
    <w:rsid w:val="00111E67"/>
    <w:rsid w:val="001136B7"/>
    <w:rsid w:val="00113827"/>
    <w:rsid w:val="001145E0"/>
    <w:rsid w:val="00114D84"/>
    <w:rsid w:val="00114E1D"/>
    <w:rsid w:val="00114F4F"/>
    <w:rsid w:val="00114FD0"/>
    <w:rsid w:val="00116E39"/>
    <w:rsid w:val="00120577"/>
    <w:rsid w:val="00125844"/>
    <w:rsid w:val="0012597C"/>
    <w:rsid w:val="00130D91"/>
    <w:rsid w:val="00131A23"/>
    <w:rsid w:val="00132ABE"/>
    <w:rsid w:val="0013510C"/>
    <w:rsid w:val="0013532D"/>
    <w:rsid w:val="00135834"/>
    <w:rsid w:val="00135983"/>
    <w:rsid w:val="00136C1F"/>
    <w:rsid w:val="00136E02"/>
    <w:rsid w:val="00137EEF"/>
    <w:rsid w:val="001409A7"/>
    <w:rsid w:val="001455DE"/>
    <w:rsid w:val="00146B18"/>
    <w:rsid w:val="00147BF2"/>
    <w:rsid w:val="00150121"/>
    <w:rsid w:val="00150C25"/>
    <w:rsid w:val="00152EB9"/>
    <w:rsid w:val="001549A5"/>
    <w:rsid w:val="00154A89"/>
    <w:rsid w:val="0015543A"/>
    <w:rsid w:val="00155EE8"/>
    <w:rsid w:val="00160770"/>
    <w:rsid w:val="0016185D"/>
    <w:rsid w:val="001623C4"/>
    <w:rsid w:val="00164786"/>
    <w:rsid w:val="001650BF"/>
    <w:rsid w:val="00172CF4"/>
    <w:rsid w:val="001735DB"/>
    <w:rsid w:val="001764BD"/>
    <w:rsid w:val="001766A8"/>
    <w:rsid w:val="001769CF"/>
    <w:rsid w:val="00176A2B"/>
    <w:rsid w:val="001810BD"/>
    <w:rsid w:val="00181731"/>
    <w:rsid w:val="00183588"/>
    <w:rsid w:val="001877E3"/>
    <w:rsid w:val="001909D8"/>
    <w:rsid w:val="00190C0E"/>
    <w:rsid w:val="001910A9"/>
    <w:rsid w:val="001947B9"/>
    <w:rsid w:val="00196246"/>
    <w:rsid w:val="001A211D"/>
    <w:rsid w:val="001A2661"/>
    <w:rsid w:val="001A294A"/>
    <w:rsid w:val="001A295C"/>
    <w:rsid w:val="001A4110"/>
    <w:rsid w:val="001A414B"/>
    <w:rsid w:val="001A4247"/>
    <w:rsid w:val="001A4321"/>
    <w:rsid w:val="001A4AAA"/>
    <w:rsid w:val="001A523B"/>
    <w:rsid w:val="001A6401"/>
    <w:rsid w:val="001A750D"/>
    <w:rsid w:val="001A7C95"/>
    <w:rsid w:val="001B021E"/>
    <w:rsid w:val="001B1809"/>
    <w:rsid w:val="001B306D"/>
    <w:rsid w:val="001B39D7"/>
    <w:rsid w:val="001B3EE2"/>
    <w:rsid w:val="001B4CEE"/>
    <w:rsid w:val="001B741C"/>
    <w:rsid w:val="001C12F4"/>
    <w:rsid w:val="001C1D66"/>
    <w:rsid w:val="001C32EB"/>
    <w:rsid w:val="001C78B4"/>
    <w:rsid w:val="001D12BB"/>
    <w:rsid w:val="001D2B8F"/>
    <w:rsid w:val="001D3EDB"/>
    <w:rsid w:val="001D465D"/>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4E"/>
    <w:rsid w:val="00202CBF"/>
    <w:rsid w:val="002035AE"/>
    <w:rsid w:val="002045D9"/>
    <w:rsid w:val="00205A12"/>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08F1"/>
    <w:rsid w:val="00231386"/>
    <w:rsid w:val="00231C27"/>
    <w:rsid w:val="0023264F"/>
    <w:rsid w:val="002328ED"/>
    <w:rsid w:val="002345CA"/>
    <w:rsid w:val="00234EF0"/>
    <w:rsid w:val="002351C8"/>
    <w:rsid w:val="00235A99"/>
    <w:rsid w:val="00235FA6"/>
    <w:rsid w:val="002373CE"/>
    <w:rsid w:val="002401DC"/>
    <w:rsid w:val="0024021F"/>
    <w:rsid w:val="002433EF"/>
    <w:rsid w:val="00246016"/>
    <w:rsid w:val="002473E2"/>
    <w:rsid w:val="00250254"/>
    <w:rsid w:val="00251FFD"/>
    <w:rsid w:val="002534E4"/>
    <w:rsid w:val="0025352F"/>
    <w:rsid w:val="00255050"/>
    <w:rsid w:val="002551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3B56"/>
    <w:rsid w:val="002740BE"/>
    <w:rsid w:val="00275929"/>
    <w:rsid w:val="00276430"/>
    <w:rsid w:val="002774F3"/>
    <w:rsid w:val="00277826"/>
    <w:rsid w:val="00280EE2"/>
    <w:rsid w:val="00281764"/>
    <w:rsid w:val="002829D3"/>
    <w:rsid w:val="0028416D"/>
    <w:rsid w:val="00284B27"/>
    <w:rsid w:val="00285B9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E72"/>
    <w:rsid w:val="002F04C5"/>
    <w:rsid w:val="002F0818"/>
    <w:rsid w:val="002F242D"/>
    <w:rsid w:val="002F26DE"/>
    <w:rsid w:val="002F35EC"/>
    <w:rsid w:val="002F51D0"/>
    <w:rsid w:val="002F546F"/>
    <w:rsid w:val="002F583B"/>
    <w:rsid w:val="002F58D0"/>
    <w:rsid w:val="002F6250"/>
    <w:rsid w:val="002F76E9"/>
    <w:rsid w:val="002F797D"/>
    <w:rsid w:val="002F7C2E"/>
    <w:rsid w:val="003055B9"/>
    <w:rsid w:val="00310308"/>
    <w:rsid w:val="00311057"/>
    <w:rsid w:val="00311123"/>
    <w:rsid w:val="00311CBC"/>
    <w:rsid w:val="00311EA8"/>
    <w:rsid w:val="003152EB"/>
    <w:rsid w:val="0031573E"/>
    <w:rsid w:val="00315903"/>
    <w:rsid w:val="00315F50"/>
    <w:rsid w:val="003164B0"/>
    <w:rsid w:val="0031693A"/>
    <w:rsid w:val="00316E9E"/>
    <w:rsid w:val="00317987"/>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4063F"/>
    <w:rsid w:val="003412C2"/>
    <w:rsid w:val="00341718"/>
    <w:rsid w:val="00342372"/>
    <w:rsid w:val="00342C94"/>
    <w:rsid w:val="00343ED6"/>
    <w:rsid w:val="00344721"/>
    <w:rsid w:val="003450C0"/>
    <w:rsid w:val="00345234"/>
    <w:rsid w:val="00345E3B"/>
    <w:rsid w:val="00346AAB"/>
    <w:rsid w:val="00347266"/>
    <w:rsid w:val="003504A8"/>
    <w:rsid w:val="00350C3A"/>
    <w:rsid w:val="003514E6"/>
    <w:rsid w:val="003515AB"/>
    <w:rsid w:val="00351613"/>
    <w:rsid w:val="00351F28"/>
    <w:rsid w:val="0035245F"/>
    <w:rsid w:val="00352755"/>
    <w:rsid w:val="0035321B"/>
    <w:rsid w:val="00356FE9"/>
    <w:rsid w:val="00357FE5"/>
    <w:rsid w:val="003608CF"/>
    <w:rsid w:val="00360C3E"/>
    <w:rsid w:val="00361B46"/>
    <w:rsid w:val="00361C46"/>
    <w:rsid w:val="003632E4"/>
    <w:rsid w:val="0036391A"/>
    <w:rsid w:val="00363F3A"/>
    <w:rsid w:val="00363FCD"/>
    <w:rsid w:val="003656F4"/>
    <w:rsid w:val="003657E8"/>
    <w:rsid w:val="00365841"/>
    <w:rsid w:val="00366224"/>
    <w:rsid w:val="00366398"/>
    <w:rsid w:val="00366D78"/>
    <w:rsid w:val="00370254"/>
    <w:rsid w:val="003705F6"/>
    <w:rsid w:val="00371446"/>
    <w:rsid w:val="00371D1B"/>
    <w:rsid w:val="00372657"/>
    <w:rsid w:val="00372AA5"/>
    <w:rsid w:val="00372FB1"/>
    <w:rsid w:val="00373004"/>
    <w:rsid w:val="0037499B"/>
    <w:rsid w:val="00375B4E"/>
    <w:rsid w:val="00376685"/>
    <w:rsid w:val="00376ED0"/>
    <w:rsid w:val="0038104F"/>
    <w:rsid w:val="00383E79"/>
    <w:rsid w:val="00384B94"/>
    <w:rsid w:val="00385D61"/>
    <w:rsid w:val="00387230"/>
    <w:rsid w:val="00390B9F"/>
    <w:rsid w:val="00391A7B"/>
    <w:rsid w:val="00393A05"/>
    <w:rsid w:val="0039552D"/>
    <w:rsid w:val="00395E91"/>
    <w:rsid w:val="0039701C"/>
    <w:rsid w:val="00397C2B"/>
    <w:rsid w:val="00397CCD"/>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5A7C"/>
    <w:rsid w:val="003C632F"/>
    <w:rsid w:val="003C7890"/>
    <w:rsid w:val="003C7EB2"/>
    <w:rsid w:val="003D0DF5"/>
    <w:rsid w:val="003D222B"/>
    <w:rsid w:val="003D2D92"/>
    <w:rsid w:val="003D349B"/>
    <w:rsid w:val="003D3669"/>
    <w:rsid w:val="003D428F"/>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918"/>
    <w:rsid w:val="00412F99"/>
    <w:rsid w:val="00413EB7"/>
    <w:rsid w:val="00414A64"/>
    <w:rsid w:val="00415739"/>
    <w:rsid w:val="00415E56"/>
    <w:rsid w:val="00416336"/>
    <w:rsid w:val="00416F54"/>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278D"/>
    <w:rsid w:val="00442A59"/>
    <w:rsid w:val="00444C11"/>
    <w:rsid w:val="0044547C"/>
    <w:rsid w:val="00446A0E"/>
    <w:rsid w:val="00447AF6"/>
    <w:rsid w:val="00447D32"/>
    <w:rsid w:val="00450966"/>
    <w:rsid w:val="00450F9B"/>
    <w:rsid w:val="00451EBC"/>
    <w:rsid w:val="00453D50"/>
    <w:rsid w:val="00454B4C"/>
    <w:rsid w:val="00455127"/>
    <w:rsid w:val="004554CC"/>
    <w:rsid w:val="004559FA"/>
    <w:rsid w:val="00456125"/>
    <w:rsid w:val="004569BD"/>
    <w:rsid w:val="00462B69"/>
    <w:rsid w:val="00464038"/>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606"/>
    <w:rsid w:val="004B02AB"/>
    <w:rsid w:val="004B0B9F"/>
    <w:rsid w:val="004B2513"/>
    <w:rsid w:val="004B2C6B"/>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1F3A"/>
    <w:rsid w:val="004D203E"/>
    <w:rsid w:val="004D2114"/>
    <w:rsid w:val="004D3B30"/>
    <w:rsid w:val="004D422B"/>
    <w:rsid w:val="004D576E"/>
    <w:rsid w:val="004D693B"/>
    <w:rsid w:val="004D7BA8"/>
    <w:rsid w:val="004E06FF"/>
    <w:rsid w:val="004E3C35"/>
    <w:rsid w:val="004E57C2"/>
    <w:rsid w:val="004E5A46"/>
    <w:rsid w:val="004E6596"/>
    <w:rsid w:val="004E7015"/>
    <w:rsid w:val="004F1182"/>
    <w:rsid w:val="004F2BE9"/>
    <w:rsid w:val="004F33D6"/>
    <w:rsid w:val="004F3900"/>
    <w:rsid w:val="004F3BA8"/>
    <w:rsid w:val="004F4480"/>
    <w:rsid w:val="004F46FC"/>
    <w:rsid w:val="004F4A54"/>
    <w:rsid w:val="004F6B35"/>
    <w:rsid w:val="004F6DE4"/>
    <w:rsid w:val="004F729B"/>
    <w:rsid w:val="004F7587"/>
    <w:rsid w:val="004F7669"/>
    <w:rsid w:val="0050153C"/>
    <w:rsid w:val="00503050"/>
    <w:rsid w:val="00504EE9"/>
    <w:rsid w:val="0050582A"/>
    <w:rsid w:val="00505DDE"/>
    <w:rsid w:val="005106D8"/>
    <w:rsid w:val="00511714"/>
    <w:rsid w:val="00511843"/>
    <w:rsid w:val="00511DE1"/>
    <w:rsid w:val="005123A8"/>
    <w:rsid w:val="0051306F"/>
    <w:rsid w:val="005144C8"/>
    <w:rsid w:val="00515505"/>
    <w:rsid w:val="00515B7B"/>
    <w:rsid w:val="00516C78"/>
    <w:rsid w:val="00516E27"/>
    <w:rsid w:val="005215E1"/>
    <w:rsid w:val="00522489"/>
    <w:rsid w:val="00522C1B"/>
    <w:rsid w:val="00525DE6"/>
    <w:rsid w:val="00525FB3"/>
    <w:rsid w:val="0052733B"/>
    <w:rsid w:val="00530283"/>
    <w:rsid w:val="005310A7"/>
    <w:rsid w:val="00531137"/>
    <w:rsid w:val="00531716"/>
    <w:rsid w:val="0053189E"/>
    <w:rsid w:val="005334F7"/>
    <w:rsid w:val="00533D3A"/>
    <w:rsid w:val="0053472C"/>
    <w:rsid w:val="00535C24"/>
    <w:rsid w:val="005375E9"/>
    <w:rsid w:val="00537621"/>
    <w:rsid w:val="0053793E"/>
    <w:rsid w:val="00540286"/>
    <w:rsid w:val="00541548"/>
    <w:rsid w:val="005436CD"/>
    <w:rsid w:val="005442D6"/>
    <w:rsid w:val="00544EC7"/>
    <w:rsid w:val="005457D7"/>
    <w:rsid w:val="00546359"/>
    <w:rsid w:val="0054643E"/>
    <w:rsid w:val="0054655C"/>
    <w:rsid w:val="005509B1"/>
    <w:rsid w:val="00551230"/>
    <w:rsid w:val="00552E43"/>
    <w:rsid w:val="00553049"/>
    <w:rsid w:val="00553C75"/>
    <w:rsid w:val="00553CA8"/>
    <w:rsid w:val="00553FBF"/>
    <w:rsid w:val="00553FDC"/>
    <w:rsid w:val="005542B0"/>
    <w:rsid w:val="00554349"/>
    <w:rsid w:val="00555472"/>
    <w:rsid w:val="00555C9B"/>
    <w:rsid w:val="00556D4F"/>
    <w:rsid w:val="00556E6F"/>
    <w:rsid w:val="00560589"/>
    <w:rsid w:val="00561B7E"/>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8160D"/>
    <w:rsid w:val="00582674"/>
    <w:rsid w:val="005826AB"/>
    <w:rsid w:val="00582972"/>
    <w:rsid w:val="00583A8F"/>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25CC"/>
    <w:rsid w:val="005B345E"/>
    <w:rsid w:val="005B36BD"/>
    <w:rsid w:val="005B6974"/>
    <w:rsid w:val="005B6CE9"/>
    <w:rsid w:val="005B7BD2"/>
    <w:rsid w:val="005C2780"/>
    <w:rsid w:val="005C436B"/>
    <w:rsid w:val="005C4682"/>
    <w:rsid w:val="005C55AE"/>
    <w:rsid w:val="005C7879"/>
    <w:rsid w:val="005D053F"/>
    <w:rsid w:val="005D07B8"/>
    <w:rsid w:val="005D2426"/>
    <w:rsid w:val="005D3193"/>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E7EC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133A"/>
    <w:rsid w:val="00651A6E"/>
    <w:rsid w:val="00651BDC"/>
    <w:rsid w:val="00651E76"/>
    <w:rsid w:val="00652DED"/>
    <w:rsid w:val="00654C45"/>
    <w:rsid w:val="006575AF"/>
    <w:rsid w:val="00657ACF"/>
    <w:rsid w:val="00660310"/>
    <w:rsid w:val="006608DF"/>
    <w:rsid w:val="0066246B"/>
    <w:rsid w:val="00662FB1"/>
    <w:rsid w:val="006647F5"/>
    <w:rsid w:val="00665A28"/>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E0CD5"/>
    <w:rsid w:val="006E198E"/>
    <w:rsid w:val="006E2945"/>
    <w:rsid w:val="006E2B0C"/>
    <w:rsid w:val="006E5110"/>
    <w:rsid w:val="006E51AC"/>
    <w:rsid w:val="006E6389"/>
    <w:rsid w:val="006E7F99"/>
    <w:rsid w:val="006F2374"/>
    <w:rsid w:val="006F30A5"/>
    <w:rsid w:val="006F30F8"/>
    <w:rsid w:val="006F411B"/>
    <w:rsid w:val="00701918"/>
    <w:rsid w:val="007023EF"/>
    <w:rsid w:val="007026A7"/>
    <w:rsid w:val="00703BB9"/>
    <w:rsid w:val="00704AF9"/>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C38"/>
    <w:rsid w:val="00731F1D"/>
    <w:rsid w:val="007339EF"/>
    <w:rsid w:val="00734B70"/>
    <w:rsid w:val="00735132"/>
    <w:rsid w:val="00735E7C"/>
    <w:rsid w:val="007363E3"/>
    <w:rsid w:val="00736C06"/>
    <w:rsid w:val="00736C2A"/>
    <w:rsid w:val="00740021"/>
    <w:rsid w:val="0074008F"/>
    <w:rsid w:val="00740476"/>
    <w:rsid w:val="0074064F"/>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55CF"/>
    <w:rsid w:val="00765F19"/>
    <w:rsid w:val="007666CC"/>
    <w:rsid w:val="00766CA7"/>
    <w:rsid w:val="007671B5"/>
    <w:rsid w:val="00767D22"/>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A090D"/>
    <w:rsid w:val="007A16BD"/>
    <w:rsid w:val="007A18BB"/>
    <w:rsid w:val="007A2187"/>
    <w:rsid w:val="007A21C4"/>
    <w:rsid w:val="007A2913"/>
    <w:rsid w:val="007A4939"/>
    <w:rsid w:val="007A713D"/>
    <w:rsid w:val="007A73BE"/>
    <w:rsid w:val="007A7B20"/>
    <w:rsid w:val="007B1FF9"/>
    <w:rsid w:val="007B271A"/>
    <w:rsid w:val="007B32ED"/>
    <w:rsid w:val="007B4CD6"/>
    <w:rsid w:val="007B4CF4"/>
    <w:rsid w:val="007B5680"/>
    <w:rsid w:val="007B584D"/>
    <w:rsid w:val="007B75DC"/>
    <w:rsid w:val="007C06FD"/>
    <w:rsid w:val="007C077C"/>
    <w:rsid w:val="007C2155"/>
    <w:rsid w:val="007C3045"/>
    <w:rsid w:val="007C4E52"/>
    <w:rsid w:val="007C5C23"/>
    <w:rsid w:val="007C6891"/>
    <w:rsid w:val="007C75CA"/>
    <w:rsid w:val="007C7783"/>
    <w:rsid w:val="007C7F08"/>
    <w:rsid w:val="007D088F"/>
    <w:rsid w:val="007D0C42"/>
    <w:rsid w:val="007D11B3"/>
    <w:rsid w:val="007D18CC"/>
    <w:rsid w:val="007D1D57"/>
    <w:rsid w:val="007D3535"/>
    <w:rsid w:val="007D4707"/>
    <w:rsid w:val="007D489A"/>
    <w:rsid w:val="007D4C85"/>
    <w:rsid w:val="007D63CB"/>
    <w:rsid w:val="007D6C06"/>
    <w:rsid w:val="007E131E"/>
    <w:rsid w:val="007E27E3"/>
    <w:rsid w:val="007E2BE8"/>
    <w:rsid w:val="007E3DFE"/>
    <w:rsid w:val="007E436A"/>
    <w:rsid w:val="007E563E"/>
    <w:rsid w:val="007E6D03"/>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888"/>
    <w:rsid w:val="008112A9"/>
    <w:rsid w:val="0081205D"/>
    <w:rsid w:val="00812CD5"/>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3B89"/>
    <w:rsid w:val="00845368"/>
    <w:rsid w:val="00845D5D"/>
    <w:rsid w:val="00846969"/>
    <w:rsid w:val="00852765"/>
    <w:rsid w:val="0085285D"/>
    <w:rsid w:val="0085287A"/>
    <w:rsid w:val="00856ED5"/>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2593"/>
    <w:rsid w:val="00892AFC"/>
    <w:rsid w:val="00893071"/>
    <w:rsid w:val="00894541"/>
    <w:rsid w:val="0089499F"/>
    <w:rsid w:val="008A0076"/>
    <w:rsid w:val="008A0D1F"/>
    <w:rsid w:val="008A18F8"/>
    <w:rsid w:val="008A1C25"/>
    <w:rsid w:val="008A3400"/>
    <w:rsid w:val="008A3593"/>
    <w:rsid w:val="008A49F0"/>
    <w:rsid w:val="008A49F2"/>
    <w:rsid w:val="008A747F"/>
    <w:rsid w:val="008A7992"/>
    <w:rsid w:val="008B0DCA"/>
    <w:rsid w:val="008B1D96"/>
    <w:rsid w:val="008B3EED"/>
    <w:rsid w:val="008B5D75"/>
    <w:rsid w:val="008B6033"/>
    <w:rsid w:val="008B69A2"/>
    <w:rsid w:val="008B73DA"/>
    <w:rsid w:val="008B784E"/>
    <w:rsid w:val="008C0A06"/>
    <w:rsid w:val="008C0B1E"/>
    <w:rsid w:val="008C1B85"/>
    <w:rsid w:val="008C263F"/>
    <w:rsid w:val="008C2706"/>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435C"/>
    <w:rsid w:val="008F4BA0"/>
    <w:rsid w:val="008F50CF"/>
    <w:rsid w:val="008F57F9"/>
    <w:rsid w:val="00901152"/>
    <w:rsid w:val="009013D8"/>
    <w:rsid w:val="009017A8"/>
    <w:rsid w:val="0090220B"/>
    <w:rsid w:val="009042FC"/>
    <w:rsid w:val="00904D56"/>
    <w:rsid w:val="00904ED9"/>
    <w:rsid w:val="009062DC"/>
    <w:rsid w:val="00906B6B"/>
    <w:rsid w:val="00911102"/>
    <w:rsid w:val="00911665"/>
    <w:rsid w:val="00912D93"/>
    <w:rsid w:val="00914437"/>
    <w:rsid w:val="00914F3A"/>
    <w:rsid w:val="00914F3F"/>
    <w:rsid w:val="00915548"/>
    <w:rsid w:val="009173DC"/>
    <w:rsid w:val="00917FDA"/>
    <w:rsid w:val="0092387E"/>
    <w:rsid w:val="009238DD"/>
    <w:rsid w:val="009251B9"/>
    <w:rsid w:val="009255F3"/>
    <w:rsid w:val="00927AEF"/>
    <w:rsid w:val="00930AF5"/>
    <w:rsid w:val="00932904"/>
    <w:rsid w:val="0093333E"/>
    <w:rsid w:val="00934DA3"/>
    <w:rsid w:val="00935A0D"/>
    <w:rsid w:val="00936480"/>
    <w:rsid w:val="00940311"/>
    <w:rsid w:val="00940C54"/>
    <w:rsid w:val="00940E50"/>
    <w:rsid w:val="0094116E"/>
    <w:rsid w:val="009413B1"/>
    <w:rsid w:val="009417CA"/>
    <w:rsid w:val="00942EE5"/>
    <w:rsid w:val="00943AA1"/>
    <w:rsid w:val="00944CA2"/>
    <w:rsid w:val="00945246"/>
    <w:rsid w:val="00945611"/>
    <w:rsid w:val="00945BE0"/>
    <w:rsid w:val="0094776B"/>
    <w:rsid w:val="00951195"/>
    <w:rsid w:val="009511A7"/>
    <w:rsid w:val="00952C40"/>
    <w:rsid w:val="00954075"/>
    <w:rsid w:val="00955929"/>
    <w:rsid w:val="00956155"/>
    <w:rsid w:val="009569D8"/>
    <w:rsid w:val="00956D62"/>
    <w:rsid w:val="00956DCF"/>
    <w:rsid w:val="00957907"/>
    <w:rsid w:val="00957DD8"/>
    <w:rsid w:val="0096175D"/>
    <w:rsid w:val="00961985"/>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43AF"/>
    <w:rsid w:val="009869AF"/>
    <w:rsid w:val="00986E81"/>
    <w:rsid w:val="00986E8F"/>
    <w:rsid w:val="00990347"/>
    <w:rsid w:val="009904D4"/>
    <w:rsid w:val="00991297"/>
    <w:rsid w:val="00991316"/>
    <w:rsid w:val="00992CAB"/>
    <w:rsid w:val="009950FC"/>
    <w:rsid w:val="009961B4"/>
    <w:rsid w:val="00996D65"/>
    <w:rsid w:val="00996FF5"/>
    <w:rsid w:val="009A083C"/>
    <w:rsid w:val="009A1810"/>
    <w:rsid w:val="009A1A1D"/>
    <w:rsid w:val="009A65F3"/>
    <w:rsid w:val="009A6C40"/>
    <w:rsid w:val="009A7934"/>
    <w:rsid w:val="009B1592"/>
    <w:rsid w:val="009B1B4F"/>
    <w:rsid w:val="009B21C8"/>
    <w:rsid w:val="009B274A"/>
    <w:rsid w:val="009B351E"/>
    <w:rsid w:val="009B35BC"/>
    <w:rsid w:val="009B3A3B"/>
    <w:rsid w:val="009B5C0F"/>
    <w:rsid w:val="009B5D9D"/>
    <w:rsid w:val="009C0DC0"/>
    <w:rsid w:val="009C1A6A"/>
    <w:rsid w:val="009C1D30"/>
    <w:rsid w:val="009C229C"/>
    <w:rsid w:val="009C22C3"/>
    <w:rsid w:val="009C2611"/>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384F"/>
    <w:rsid w:val="009E4197"/>
    <w:rsid w:val="009E5A7D"/>
    <w:rsid w:val="009E763A"/>
    <w:rsid w:val="009E7BFE"/>
    <w:rsid w:val="009F121C"/>
    <w:rsid w:val="009F25BF"/>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FEC"/>
    <w:rsid w:val="00A166A3"/>
    <w:rsid w:val="00A17788"/>
    <w:rsid w:val="00A17B62"/>
    <w:rsid w:val="00A22137"/>
    <w:rsid w:val="00A22414"/>
    <w:rsid w:val="00A249A8"/>
    <w:rsid w:val="00A268C6"/>
    <w:rsid w:val="00A26A80"/>
    <w:rsid w:val="00A30A8F"/>
    <w:rsid w:val="00A31BB9"/>
    <w:rsid w:val="00A33FC6"/>
    <w:rsid w:val="00A343BA"/>
    <w:rsid w:val="00A34CB7"/>
    <w:rsid w:val="00A358F4"/>
    <w:rsid w:val="00A36876"/>
    <w:rsid w:val="00A36D31"/>
    <w:rsid w:val="00A4078A"/>
    <w:rsid w:val="00A41A76"/>
    <w:rsid w:val="00A41BFA"/>
    <w:rsid w:val="00A4602C"/>
    <w:rsid w:val="00A51515"/>
    <w:rsid w:val="00A5237E"/>
    <w:rsid w:val="00A53D6E"/>
    <w:rsid w:val="00A561C8"/>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26C0"/>
    <w:rsid w:val="00A82D3C"/>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B00FD"/>
    <w:rsid w:val="00AB0B76"/>
    <w:rsid w:val="00AB10AD"/>
    <w:rsid w:val="00AB155A"/>
    <w:rsid w:val="00AB2A1E"/>
    <w:rsid w:val="00AB35FA"/>
    <w:rsid w:val="00AB414B"/>
    <w:rsid w:val="00AB6BDA"/>
    <w:rsid w:val="00AB7050"/>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E7F73"/>
    <w:rsid w:val="00AF03F7"/>
    <w:rsid w:val="00AF18E4"/>
    <w:rsid w:val="00AF247E"/>
    <w:rsid w:val="00AF47F7"/>
    <w:rsid w:val="00AF4A47"/>
    <w:rsid w:val="00AF4AC6"/>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2AFE"/>
    <w:rsid w:val="00B13149"/>
    <w:rsid w:val="00B132B4"/>
    <w:rsid w:val="00B153F0"/>
    <w:rsid w:val="00B227DA"/>
    <w:rsid w:val="00B242AD"/>
    <w:rsid w:val="00B252A8"/>
    <w:rsid w:val="00B2538C"/>
    <w:rsid w:val="00B256C6"/>
    <w:rsid w:val="00B25B61"/>
    <w:rsid w:val="00B269D2"/>
    <w:rsid w:val="00B2705D"/>
    <w:rsid w:val="00B277E7"/>
    <w:rsid w:val="00B27FF6"/>
    <w:rsid w:val="00B30156"/>
    <w:rsid w:val="00B319D2"/>
    <w:rsid w:val="00B32540"/>
    <w:rsid w:val="00B32B5A"/>
    <w:rsid w:val="00B334A5"/>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4BB5"/>
    <w:rsid w:val="00B556D1"/>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53C7"/>
    <w:rsid w:val="00B75EB2"/>
    <w:rsid w:val="00B76EF7"/>
    <w:rsid w:val="00B77CC9"/>
    <w:rsid w:val="00B81B6F"/>
    <w:rsid w:val="00B82F1F"/>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1F47"/>
    <w:rsid w:val="00BB20BE"/>
    <w:rsid w:val="00BB2F04"/>
    <w:rsid w:val="00BC0A2D"/>
    <w:rsid w:val="00BC1A69"/>
    <w:rsid w:val="00BC2E08"/>
    <w:rsid w:val="00BC53C8"/>
    <w:rsid w:val="00BC63E8"/>
    <w:rsid w:val="00BC7951"/>
    <w:rsid w:val="00BD0EFF"/>
    <w:rsid w:val="00BD1BF5"/>
    <w:rsid w:val="00BD4392"/>
    <w:rsid w:val="00BD441C"/>
    <w:rsid w:val="00BD4A22"/>
    <w:rsid w:val="00BD5233"/>
    <w:rsid w:val="00BD7483"/>
    <w:rsid w:val="00BE0AEA"/>
    <w:rsid w:val="00BE209C"/>
    <w:rsid w:val="00BE2828"/>
    <w:rsid w:val="00BE4A99"/>
    <w:rsid w:val="00BE540E"/>
    <w:rsid w:val="00BE5795"/>
    <w:rsid w:val="00BE59F1"/>
    <w:rsid w:val="00BE5B23"/>
    <w:rsid w:val="00BF0C44"/>
    <w:rsid w:val="00BF2ADB"/>
    <w:rsid w:val="00BF3453"/>
    <w:rsid w:val="00BF3F78"/>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4C3"/>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2585"/>
    <w:rsid w:val="00C4407D"/>
    <w:rsid w:val="00C44B12"/>
    <w:rsid w:val="00C4607D"/>
    <w:rsid w:val="00C46E25"/>
    <w:rsid w:val="00C47A07"/>
    <w:rsid w:val="00C47D1B"/>
    <w:rsid w:val="00C503FF"/>
    <w:rsid w:val="00C5112D"/>
    <w:rsid w:val="00C5196A"/>
    <w:rsid w:val="00C51DD7"/>
    <w:rsid w:val="00C5368C"/>
    <w:rsid w:val="00C56A1D"/>
    <w:rsid w:val="00C60714"/>
    <w:rsid w:val="00C60D1F"/>
    <w:rsid w:val="00C61143"/>
    <w:rsid w:val="00C62E41"/>
    <w:rsid w:val="00C64863"/>
    <w:rsid w:val="00C65197"/>
    <w:rsid w:val="00C657AA"/>
    <w:rsid w:val="00C65F73"/>
    <w:rsid w:val="00C7131E"/>
    <w:rsid w:val="00C71B23"/>
    <w:rsid w:val="00C72F08"/>
    <w:rsid w:val="00C75879"/>
    <w:rsid w:val="00C75DF4"/>
    <w:rsid w:val="00C77CAB"/>
    <w:rsid w:val="00C77F8C"/>
    <w:rsid w:val="00C801F1"/>
    <w:rsid w:val="00C808D7"/>
    <w:rsid w:val="00C80956"/>
    <w:rsid w:val="00C80F8C"/>
    <w:rsid w:val="00C8321A"/>
    <w:rsid w:val="00C83B92"/>
    <w:rsid w:val="00C8734B"/>
    <w:rsid w:val="00C90970"/>
    <w:rsid w:val="00C91163"/>
    <w:rsid w:val="00C917BD"/>
    <w:rsid w:val="00C92F45"/>
    <w:rsid w:val="00C93A15"/>
    <w:rsid w:val="00C944F9"/>
    <w:rsid w:val="00C94536"/>
    <w:rsid w:val="00C94EA7"/>
    <w:rsid w:val="00C97AE6"/>
    <w:rsid w:val="00CA03D8"/>
    <w:rsid w:val="00CA4AD0"/>
    <w:rsid w:val="00CA4E9B"/>
    <w:rsid w:val="00CA68D1"/>
    <w:rsid w:val="00CA6914"/>
    <w:rsid w:val="00CA6A61"/>
    <w:rsid w:val="00CA7B2B"/>
    <w:rsid w:val="00CB0854"/>
    <w:rsid w:val="00CB1AB9"/>
    <w:rsid w:val="00CB2400"/>
    <w:rsid w:val="00CB48AF"/>
    <w:rsid w:val="00CC1C85"/>
    <w:rsid w:val="00CC2001"/>
    <w:rsid w:val="00CC280D"/>
    <w:rsid w:val="00CC4CD0"/>
    <w:rsid w:val="00CC5554"/>
    <w:rsid w:val="00CC58BD"/>
    <w:rsid w:val="00CD2E12"/>
    <w:rsid w:val="00CD43D2"/>
    <w:rsid w:val="00CD5285"/>
    <w:rsid w:val="00CD772E"/>
    <w:rsid w:val="00CE0B5D"/>
    <w:rsid w:val="00CE0E67"/>
    <w:rsid w:val="00CE1831"/>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5F51"/>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5183E"/>
    <w:rsid w:val="00D52888"/>
    <w:rsid w:val="00D528EC"/>
    <w:rsid w:val="00D533FB"/>
    <w:rsid w:val="00D535E0"/>
    <w:rsid w:val="00D538F8"/>
    <w:rsid w:val="00D56842"/>
    <w:rsid w:val="00D57345"/>
    <w:rsid w:val="00D63459"/>
    <w:rsid w:val="00D65352"/>
    <w:rsid w:val="00D6577A"/>
    <w:rsid w:val="00D660BF"/>
    <w:rsid w:val="00D6669B"/>
    <w:rsid w:val="00D666B7"/>
    <w:rsid w:val="00D66BD7"/>
    <w:rsid w:val="00D67603"/>
    <w:rsid w:val="00D70B57"/>
    <w:rsid w:val="00D712C2"/>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1D7E"/>
    <w:rsid w:val="00D937F5"/>
    <w:rsid w:val="00D94927"/>
    <w:rsid w:val="00D94CF7"/>
    <w:rsid w:val="00D95C6B"/>
    <w:rsid w:val="00D96314"/>
    <w:rsid w:val="00D96FEB"/>
    <w:rsid w:val="00DA0901"/>
    <w:rsid w:val="00DA0A57"/>
    <w:rsid w:val="00DA1A9A"/>
    <w:rsid w:val="00DA2187"/>
    <w:rsid w:val="00DA2C48"/>
    <w:rsid w:val="00DA3116"/>
    <w:rsid w:val="00DA3690"/>
    <w:rsid w:val="00DA49EE"/>
    <w:rsid w:val="00DB131E"/>
    <w:rsid w:val="00DB1472"/>
    <w:rsid w:val="00DB26F7"/>
    <w:rsid w:val="00DB3676"/>
    <w:rsid w:val="00DB3791"/>
    <w:rsid w:val="00DB4C4F"/>
    <w:rsid w:val="00DB500B"/>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45"/>
    <w:rsid w:val="00DE35DE"/>
    <w:rsid w:val="00DE39B4"/>
    <w:rsid w:val="00DE3A54"/>
    <w:rsid w:val="00DE4EE6"/>
    <w:rsid w:val="00DE521F"/>
    <w:rsid w:val="00DE57DE"/>
    <w:rsid w:val="00DE5B92"/>
    <w:rsid w:val="00DE6ED5"/>
    <w:rsid w:val="00DE7418"/>
    <w:rsid w:val="00DE7778"/>
    <w:rsid w:val="00DE7D42"/>
    <w:rsid w:val="00DF037D"/>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1266D"/>
    <w:rsid w:val="00E130D3"/>
    <w:rsid w:val="00E132B7"/>
    <w:rsid w:val="00E13C8D"/>
    <w:rsid w:val="00E13CB2"/>
    <w:rsid w:val="00E14622"/>
    <w:rsid w:val="00E14744"/>
    <w:rsid w:val="00E16BD9"/>
    <w:rsid w:val="00E1706C"/>
    <w:rsid w:val="00E17F4C"/>
    <w:rsid w:val="00E2005F"/>
    <w:rsid w:val="00E200B2"/>
    <w:rsid w:val="00E20206"/>
    <w:rsid w:val="00E2182A"/>
    <w:rsid w:val="00E22A00"/>
    <w:rsid w:val="00E23A21"/>
    <w:rsid w:val="00E24DC6"/>
    <w:rsid w:val="00E266F0"/>
    <w:rsid w:val="00E26ED8"/>
    <w:rsid w:val="00E27B92"/>
    <w:rsid w:val="00E32C55"/>
    <w:rsid w:val="00E3486E"/>
    <w:rsid w:val="00E363DA"/>
    <w:rsid w:val="00E36D3B"/>
    <w:rsid w:val="00E37B2C"/>
    <w:rsid w:val="00E40D8E"/>
    <w:rsid w:val="00E40F47"/>
    <w:rsid w:val="00E40FE2"/>
    <w:rsid w:val="00E41855"/>
    <w:rsid w:val="00E429D8"/>
    <w:rsid w:val="00E43294"/>
    <w:rsid w:val="00E43498"/>
    <w:rsid w:val="00E43A79"/>
    <w:rsid w:val="00E443FF"/>
    <w:rsid w:val="00E5024B"/>
    <w:rsid w:val="00E51FC4"/>
    <w:rsid w:val="00E54D3C"/>
    <w:rsid w:val="00E56CD4"/>
    <w:rsid w:val="00E60710"/>
    <w:rsid w:val="00E60927"/>
    <w:rsid w:val="00E616BB"/>
    <w:rsid w:val="00E62DC0"/>
    <w:rsid w:val="00E6366A"/>
    <w:rsid w:val="00E63D91"/>
    <w:rsid w:val="00E64FC8"/>
    <w:rsid w:val="00E6639F"/>
    <w:rsid w:val="00E6658E"/>
    <w:rsid w:val="00E66E90"/>
    <w:rsid w:val="00E671E7"/>
    <w:rsid w:val="00E67242"/>
    <w:rsid w:val="00E719A5"/>
    <w:rsid w:val="00E71DCE"/>
    <w:rsid w:val="00E72087"/>
    <w:rsid w:val="00E72338"/>
    <w:rsid w:val="00E736BB"/>
    <w:rsid w:val="00E74FE8"/>
    <w:rsid w:val="00E76824"/>
    <w:rsid w:val="00E771E0"/>
    <w:rsid w:val="00E776E4"/>
    <w:rsid w:val="00E822FC"/>
    <w:rsid w:val="00E8446B"/>
    <w:rsid w:val="00E84477"/>
    <w:rsid w:val="00E844B2"/>
    <w:rsid w:val="00E84B75"/>
    <w:rsid w:val="00E84D0C"/>
    <w:rsid w:val="00E8531C"/>
    <w:rsid w:val="00E85660"/>
    <w:rsid w:val="00E86279"/>
    <w:rsid w:val="00E865B8"/>
    <w:rsid w:val="00E86E4F"/>
    <w:rsid w:val="00E9144E"/>
    <w:rsid w:val="00E91712"/>
    <w:rsid w:val="00E91E1D"/>
    <w:rsid w:val="00E91EC5"/>
    <w:rsid w:val="00E92F2F"/>
    <w:rsid w:val="00E93899"/>
    <w:rsid w:val="00E942BE"/>
    <w:rsid w:val="00E96B25"/>
    <w:rsid w:val="00EA0C16"/>
    <w:rsid w:val="00EA1DE5"/>
    <w:rsid w:val="00EA3FF8"/>
    <w:rsid w:val="00EA5426"/>
    <w:rsid w:val="00EA5464"/>
    <w:rsid w:val="00EA7E3D"/>
    <w:rsid w:val="00EB0769"/>
    <w:rsid w:val="00EB20EB"/>
    <w:rsid w:val="00EB22EA"/>
    <w:rsid w:val="00EB2C90"/>
    <w:rsid w:val="00EB3173"/>
    <w:rsid w:val="00EB36A3"/>
    <w:rsid w:val="00EB4790"/>
    <w:rsid w:val="00EB49E8"/>
    <w:rsid w:val="00EB5FF2"/>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210B"/>
    <w:rsid w:val="00EF35A8"/>
    <w:rsid w:val="00EF4435"/>
    <w:rsid w:val="00EF63C9"/>
    <w:rsid w:val="00EF7A7F"/>
    <w:rsid w:val="00F02AA1"/>
    <w:rsid w:val="00F03889"/>
    <w:rsid w:val="00F04354"/>
    <w:rsid w:val="00F04DC7"/>
    <w:rsid w:val="00F05081"/>
    <w:rsid w:val="00F06A57"/>
    <w:rsid w:val="00F06A6A"/>
    <w:rsid w:val="00F1036D"/>
    <w:rsid w:val="00F10389"/>
    <w:rsid w:val="00F11768"/>
    <w:rsid w:val="00F11EC3"/>
    <w:rsid w:val="00F12367"/>
    <w:rsid w:val="00F12EFF"/>
    <w:rsid w:val="00F1354C"/>
    <w:rsid w:val="00F141CD"/>
    <w:rsid w:val="00F155EC"/>
    <w:rsid w:val="00F15A20"/>
    <w:rsid w:val="00F16F9E"/>
    <w:rsid w:val="00F16FA3"/>
    <w:rsid w:val="00F20C33"/>
    <w:rsid w:val="00F21F14"/>
    <w:rsid w:val="00F21F38"/>
    <w:rsid w:val="00F22414"/>
    <w:rsid w:val="00F22FBF"/>
    <w:rsid w:val="00F238A4"/>
    <w:rsid w:val="00F23A16"/>
    <w:rsid w:val="00F24C53"/>
    <w:rsid w:val="00F24D6E"/>
    <w:rsid w:val="00F24F65"/>
    <w:rsid w:val="00F25440"/>
    <w:rsid w:val="00F25B48"/>
    <w:rsid w:val="00F27033"/>
    <w:rsid w:val="00F2719D"/>
    <w:rsid w:val="00F32066"/>
    <w:rsid w:val="00F354B7"/>
    <w:rsid w:val="00F35A37"/>
    <w:rsid w:val="00F36A13"/>
    <w:rsid w:val="00F416F1"/>
    <w:rsid w:val="00F43779"/>
    <w:rsid w:val="00F45149"/>
    <w:rsid w:val="00F45367"/>
    <w:rsid w:val="00F45C22"/>
    <w:rsid w:val="00F4632A"/>
    <w:rsid w:val="00F47964"/>
    <w:rsid w:val="00F47D8F"/>
    <w:rsid w:val="00F50C36"/>
    <w:rsid w:val="00F517DE"/>
    <w:rsid w:val="00F5209C"/>
    <w:rsid w:val="00F52722"/>
    <w:rsid w:val="00F5298F"/>
    <w:rsid w:val="00F53135"/>
    <w:rsid w:val="00F555CC"/>
    <w:rsid w:val="00F565D7"/>
    <w:rsid w:val="00F56B8D"/>
    <w:rsid w:val="00F56F30"/>
    <w:rsid w:val="00F60011"/>
    <w:rsid w:val="00F63659"/>
    <w:rsid w:val="00F653FD"/>
    <w:rsid w:val="00F654BB"/>
    <w:rsid w:val="00F661AD"/>
    <w:rsid w:val="00F67866"/>
    <w:rsid w:val="00F72513"/>
    <w:rsid w:val="00F731E0"/>
    <w:rsid w:val="00F76B67"/>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362E"/>
    <w:rsid w:val="00FA5E09"/>
    <w:rsid w:val="00FA62D8"/>
    <w:rsid w:val="00FA6F87"/>
    <w:rsid w:val="00FA74AB"/>
    <w:rsid w:val="00FB0158"/>
    <w:rsid w:val="00FB037E"/>
    <w:rsid w:val="00FB0A21"/>
    <w:rsid w:val="00FB4467"/>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355F"/>
    <w:rsid w:val="00FD49FD"/>
    <w:rsid w:val="00FD4C4E"/>
    <w:rsid w:val="00FD552E"/>
    <w:rsid w:val="00FD5946"/>
    <w:rsid w:val="00FD5E90"/>
    <w:rsid w:val="00FD71C1"/>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rPr>
      <w:lang w:val="es-ES" w:eastAsia="es-ES"/>
    </w:rPr>
  </w:style>
  <w:style w:type="table" w:styleId="Tablaconcuadrcula">
    <w:name w:val="Table Grid"/>
    <w:basedOn w:val="Tablanormal"/>
    <w:uiPriority w:val="39"/>
    <w:rsid w:val="00087A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qForma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561C8"/>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561C8"/>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753C48-E7DC-44AF-A039-9EAD1F340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13951</Words>
  <Characters>76736</Characters>
  <Application>Microsoft Office Word</Application>
  <DocSecurity>0</DocSecurity>
  <Lines>639</Lines>
  <Paragraphs>181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INFORMATICA</cp:lastModifiedBy>
  <cp:revision>2</cp:revision>
  <cp:lastPrinted>2021-09-01T15:35:00Z</cp:lastPrinted>
  <dcterms:created xsi:type="dcterms:W3CDTF">2021-09-08T23:28:00Z</dcterms:created>
  <dcterms:modified xsi:type="dcterms:W3CDTF">2021-09-08T23:28:00Z</dcterms:modified>
</cp:coreProperties>
</file>