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6A3CB6">
        <w:rPr>
          <w:rStyle w:val="apple-converted-space"/>
          <w:rFonts w:ascii="Palatino Linotype" w:hAnsi="Palatino Linotype" w:cs="Arial"/>
        </w:rPr>
        <w:t xml:space="preserve"> primero de diciembre</w:t>
      </w:r>
      <w:r w:rsidR="003823C8" w:rsidRPr="00716D67">
        <w:rPr>
          <w:rStyle w:val="apple-converted-space"/>
          <w:rFonts w:ascii="Palatino Linotype" w:hAnsi="Palatino Linotype" w:cs="Arial"/>
        </w:rPr>
        <w:t xml:space="preserve"> </w:t>
      </w:r>
      <w:r w:rsidR="00EB1456">
        <w:rPr>
          <w:rStyle w:val="normaltextrun"/>
          <w:rFonts w:ascii="Palatino Linotype" w:hAnsi="Palatino Linotype" w:cs="Arial"/>
        </w:rPr>
        <w:t>de dos mil veintiuno</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6A3CB6">
        <w:rPr>
          <w:rFonts w:ascii="Palatino Linotype" w:hAnsi="Palatino Linotype" w:cs="Arial"/>
          <w:b/>
          <w:bCs/>
        </w:rPr>
        <w:t>04879/INFOEM/IP/RR/2021</w:t>
      </w:r>
      <w:r w:rsidRPr="00911351">
        <w:rPr>
          <w:rFonts w:ascii="Palatino Linotype" w:hAnsi="Palatino Linotype" w:cs="Arial"/>
        </w:rPr>
        <w:t xml:space="preserve">, interpuesto por </w:t>
      </w:r>
      <w:r w:rsidR="00285153">
        <w:rPr>
          <w:rFonts w:ascii="Palatino Linotype" w:hAnsi="Palatino Linotype" w:cs="Arial"/>
          <w:b/>
        </w:rPr>
        <w:t>XXXXX XXXXX XXXXX XXXX</w:t>
      </w:r>
      <w:r w:rsidRPr="00911351">
        <w:rPr>
          <w:rFonts w:ascii="Palatino Linotype" w:hAnsi="Palatino Linotype" w:cs="Arial"/>
        </w:rPr>
        <w:t xml:space="preserve">, en lo sucesivo </w:t>
      </w:r>
      <w:r w:rsidR="006A3CB6">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r w:rsidR="006A3CB6" w:rsidRPr="006A3CB6">
        <w:rPr>
          <w:rFonts w:ascii="Palatino Linotype" w:hAnsi="Palatino Linotype" w:cs="Arial"/>
          <w:b/>
        </w:rPr>
        <w:t>00123/CAPULHUA/IP/2021</w:t>
      </w:r>
      <w:r w:rsidRPr="00911351">
        <w:rPr>
          <w:rFonts w:ascii="Palatino Linotype" w:hAnsi="Palatino Linotype" w:cs="Arial"/>
        </w:rPr>
        <w:t>, por parte de</w:t>
      </w:r>
      <w:r>
        <w:rPr>
          <w:rFonts w:ascii="Palatino Linotype" w:hAnsi="Palatino Linotype" w:cs="Arial"/>
        </w:rPr>
        <w:t>l</w:t>
      </w:r>
      <w:r w:rsidR="006A3CB6">
        <w:rPr>
          <w:rFonts w:ascii="Palatino Linotype" w:hAnsi="Palatino Linotype" w:cs="Arial"/>
        </w:rPr>
        <w:t xml:space="preserve"> </w:t>
      </w:r>
      <w:r w:rsidR="006A3CB6" w:rsidRPr="006A3CB6">
        <w:rPr>
          <w:rFonts w:ascii="Palatino Linotype" w:hAnsi="Palatino Linotype" w:cs="Arial"/>
          <w:b/>
        </w:rPr>
        <w:t>Ayuntamiento de Capulhuac</w:t>
      </w:r>
      <w:r w:rsidR="00520A87">
        <w:rPr>
          <w:rFonts w:ascii="Palatino Linotype" w:hAnsi="Palatino Linotype" w:cs="Arial"/>
          <w:b/>
        </w:rPr>
        <w:t>,</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bookmarkStart w:id="0" w:name="_GoBack"/>
      <w:bookmarkEnd w:id="0"/>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Pr="00911351" w:rsidRDefault="00AC3C64" w:rsidP="00AC3C64">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6A3CB6">
        <w:rPr>
          <w:rFonts w:ascii="Palatino Linotype" w:hAnsi="Palatino Linotype" w:cs="Arial"/>
        </w:rPr>
        <w:t>tres</w:t>
      </w:r>
      <w:r w:rsidRPr="00911351">
        <w:rPr>
          <w:rFonts w:ascii="Palatino Linotype" w:hAnsi="Palatino Linotype" w:cs="Arial"/>
        </w:rPr>
        <w:t xml:space="preserve"> de </w:t>
      </w:r>
      <w:r w:rsidR="006A3CB6">
        <w:rPr>
          <w:rFonts w:ascii="Palatino Linotype" w:hAnsi="Palatino Linotype" w:cs="Arial"/>
        </w:rPr>
        <w:t>septiembre</w:t>
      </w:r>
      <w:r w:rsidRPr="00911351">
        <w:rPr>
          <w:rFonts w:ascii="Palatino Linotype" w:hAnsi="Palatino Linotype" w:cs="Arial"/>
        </w:rPr>
        <w:t xml:space="preserve"> de</w:t>
      </w:r>
      <w:r w:rsidR="006A3CB6">
        <w:rPr>
          <w:rFonts w:ascii="Palatino Linotype" w:hAnsi="Palatino Linotype" w:cs="Arial"/>
        </w:rPr>
        <w:t>l</w:t>
      </w:r>
      <w:r w:rsidRPr="00911351">
        <w:rPr>
          <w:rFonts w:ascii="Palatino Linotype" w:hAnsi="Palatino Linotype" w:cs="Arial"/>
        </w:rPr>
        <w:t xml:space="preserve"> dos mil </w:t>
      </w:r>
      <w:r w:rsidR="006A3CB6">
        <w:rPr>
          <w:rFonts w:ascii="Palatino Linotype" w:hAnsi="Palatino Linotype" w:cs="Arial"/>
        </w:rPr>
        <w:t>veintiuno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AC3C64" w:rsidRPr="00520A87" w:rsidRDefault="00C77F9C" w:rsidP="00520A8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006A3CB6" w:rsidRPr="006A3CB6">
        <w:rPr>
          <w:rFonts w:ascii="Palatino Linotype" w:hAnsi="Palatino Linotype"/>
          <w:i/>
          <w:color w:val="000000"/>
          <w:sz w:val="22"/>
          <w:szCs w:val="22"/>
        </w:rPr>
        <w:t>solicito los avisos de privacidad y documentos de seguridad de órgano interno de control; administración tesorería y secretaria del ayuntamiento</w:t>
      </w:r>
      <w:r w:rsidR="005A3389" w:rsidRPr="00C77F9C">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2. Respuesta. </w:t>
      </w:r>
      <w:r w:rsidRPr="00911351">
        <w:rPr>
          <w:rFonts w:ascii="Palatino Linotype" w:hAnsi="Palatino Linotype" w:cs="Arial"/>
        </w:rPr>
        <w:t xml:space="preserve">Con fecha </w:t>
      </w:r>
      <w:r w:rsidR="006A3CB6">
        <w:rPr>
          <w:rFonts w:ascii="Palatino Linotype" w:hAnsi="Palatino Linotype" w:cs="Arial"/>
        </w:rPr>
        <w:t>veintisiete de septiembre</w:t>
      </w:r>
      <w:r w:rsidRPr="00FD47D2">
        <w:rPr>
          <w:rFonts w:ascii="Palatino Linotype" w:hAnsi="Palatino Linotype" w:cs="Arial"/>
        </w:rPr>
        <w:t xml:space="preserve"> de dos </w:t>
      </w:r>
      <w:r w:rsidR="00B761F4">
        <w:rPr>
          <w:rFonts w:ascii="Palatino Linotype" w:hAnsi="Palatino Linotype" w:cs="Arial"/>
        </w:rPr>
        <w:t>mil veintiuno</w:t>
      </w:r>
      <w:r w:rsidRPr="00911351">
        <w:rPr>
          <w:rFonts w:ascii="Palatino Linotype" w:hAnsi="Palatino Linotype" w:cs="Arial"/>
        </w:rPr>
        <w:t xml:space="preserve"> el </w:t>
      </w:r>
      <w:r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6A3CB6" w:rsidRPr="006A3CB6" w:rsidRDefault="00AC3C64" w:rsidP="003823C8">
      <w:pPr>
        <w:spacing w:before="240" w:after="240"/>
        <w:ind w:left="851" w:right="902"/>
        <w:contextualSpacing/>
        <w:jc w:val="both"/>
        <w:rPr>
          <w:rFonts w:ascii="Palatino Linotype" w:hAnsi="Palatino Linotype"/>
          <w:i/>
          <w:color w:val="000000"/>
          <w:sz w:val="22"/>
          <w:szCs w:val="22"/>
        </w:rPr>
      </w:pPr>
      <w:r w:rsidRPr="00520A87">
        <w:rPr>
          <w:rFonts w:ascii="Palatino Linotype" w:hAnsi="Palatino Linotype"/>
          <w:i/>
          <w:color w:val="000000"/>
          <w:sz w:val="22"/>
          <w:szCs w:val="22"/>
        </w:rPr>
        <w:lastRenderedPageBreak/>
        <w:t>“</w:t>
      </w:r>
      <w:r w:rsidR="006A3CB6" w:rsidRPr="006A3CB6">
        <w:rPr>
          <w:rFonts w:ascii="Palatino Linotype" w:hAnsi="Palatino Linotype"/>
          <w:i/>
          <w:color w:val="000000"/>
          <w:sz w:val="22"/>
          <w:szCs w:val="22"/>
        </w:rPr>
        <w:t>Con el presente, le saludo a usted en forma cordial al tiempo de que y con atención a su solicitud 00123CAPULHUA/IP/2021 registrada a través de este Sistema, con lo dispuesto en el Artículo 40 de la Ley de Transparencia y Acceso a la Información Pública del Estado de México y Municipios donde solicito lo siguiente: “solicito los avisos de privacidad y documentos de seguridad de órgano interno de control; administración tesorería y secretaria del ayuntamiento”. (Sic). En tal Virtud me permito remitirle la información que le enviaron a esta unidad de Transparencia, esto con el fin de dar pleno cumplimiento lo solicitado por el peticionario mencionando que la respuesta proporcionada del área correspondiente es la siguiente: Al respecto le informo que su información se encuentra anexo a esta contestación cabe mencionar que tesorería no cuenta con el Aviso de Privacidad más que con el aviso resumido que se les otorga a cada una de las áreas.</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520A87" w:rsidRDefault="006A3CB6" w:rsidP="003823C8">
      <w:pPr>
        <w:spacing w:before="240" w:after="240"/>
        <w:ind w:left="851" w:right="902"/>
        <w:contextualSpacing/>
        <w:jc w:val="both"/>
        <w:rPr>
          <w:rFonts w:ascii="Palatino Linotype" w:hAnsi="Palatino Linotype"/>
          <w:i/>
          <w:color w:val="000000"/>
          <w:sz w:val="22"/>
          <w:szCs w:val="22"/>
        </w:rPr>
      </w:pPr>
      <w:r w:rsidRPr="006A3CB6">
        <w:rPr>
          <w:rFonts w:ascii="Palatino Linotype" w:hAnsi="Palatino Linotype"/>
          <w:i/>
          <w:color w:val="000000"/>
          <w:sz w:val="22"/>
          <w:szCs w:val="22"/>
        </w:rPr>
        <w:t>Ing. Ulises Emmanuell Reyes Conde</w:t>
      </w:r>
      <w:r w:rsidR="00AC3C64" w:rsidRPr="003823C8">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C77F9C" w:rsidRPr="00C77F9C" w:rsidRDefault="00C77F9C" w:rsidP="00AC3C64">
      <w:pPr>
        <w:spacing w:before="240" w:after="240" w:line="360" w:lineRule="auto"/>
        <w:jc w:val="both"/>
        <w:rPr>
          <w:rFonts w:ascii="Palatino Linotype" w:hAnsi="Palatino Linotype" w:cs="Arial"/>
        </w:rPr>
      </w:pPr>
      <w:r w:rsidRPr="001741D4">
        <w:rPr>
          <w:rFonts w:ascii="Palatino Linotype" w:hAnsi="Palatino Linotype" w:cs="Arial"/>
        </w:rPr>
        <w:t>Adjuntando a su r</w:t>
      </w:r>
      <w:r w:rsidR="006A3CB6">
        <w:rPr>
          <w:rFonts w:ascii="Palatino Linotype" w:hAnsi="Palatino Linotype" w:cs="Arial"/>
        </w:rPr>
        <w:t>espuesta los</w:t>
      </w:r>
      <w:r w:rsidR="00520A87">
        <w:rPr>
          <w:rFonts w:ascii="Palatino Linotype" w:hAnsi="Palatino Linotype" w:cs="Arial"/>
        </w:rPr>
        <w:t xml:space="preserve"> archivo</w:t>
      </w:r>
      <w:r w:rsidR="006A3CB6">
        <w:rPr>
          <w:rFonts w:ascii="Palatino Linotype" w:hAnsi="Palatino Linotype" w:cs="Arial"/>
        </w:rPr>
        <w:t>s</w:t>
      </w:r>
      <w:r w:rsidR="00520A87">
        <w:rPr>
          <w:rFonts w:ascii="Palatino Linotype" w:hAnsi="Palatino Linotype" w:cs="Arial"/>
        </w:rPr>
        <w:t xml:space="preserve"> electrónico</w:t>
      </w:r>
      <w:r w:rsidR="006A3CB6">
        <w:rPr>
          <w:rFonts w:ascii="Palatino Linotype" w:hAnsi="Palatino Linotype" w:cs="Arial"/>
        </w:rPr>
        <w:t>s denominados:</w:t>
      </w:r>
      <w:r>
        <w:rPr>
          <w:rFonts w:ascii="Palatino Linotype" w:hAnsi="Palatino Linotype" w:cs="Arial"/>
        </w:rPr>
        <w:t xml:space="preserve"> “</w:t>
      </w:r>
      <w:hyperlink r:id="rId8" w:tgtFrame="_blank" w:history="1">
        <w:r w:rsidR="006A3CB6" w:rsidRPr="006A3CB6">
          <w:rPr>
            <w:rFonts w:ascii="Palatino Linotype" w:hAnsi="Palatino Linotype"/>
          </w:rPr>
          <w:t>Contraloria.pdf</w:t>
        </w:r>
      </w:hyperlink>
      <w:r w:rsidRPr="00520A87">
        <w:rPr>
          <w:rFonts w:ascii="Palatino Linotype" w:hAnsi="Palatino Linotype" w:cs="Arial"/>
        </w:rPr>
        <w:t>”</w:t>
      </w:r>
      <w:r w:rsidR="006A3CB6">
        <w:rPr>
          <w:rFonts w:ascii="Palatino Linotype" w:hAnsi="Palatino Linotype" w:cs="Arial"/>
        </w:rPr>
        <w:t xml:space="preserve"> y “</w:t>
      </w:r>
      <w:hyperlink r:id="rId9" w:tgtFrame="_blank" w:history="1">
        <w:r w:rsidR="006A3CB6" w:rsidRPr="006A3CB6">
          <w:rPr>
            <w:rFonts w:ascii="Palatino Linotype" w:hAnsi="Palatino Linotype"/>
          </w:rPr>
          <w:t>Aviso de Privacidad de Secretaria.pdf</w:t>
        </w:r>
      </w:hyperlink>
      <w:r w:rsidR="006A3CB6" w:rsidRPr="006A3CB6">
        <w:rPr>
          <w:rFonts w:ascii="Palatino Linotype" w:hAnsi="Palatino Linotype" w:cs="Arial"/>
        </w:rPr>
        <w:t>”</w:t>
      </w:r>
      <w:r w:rsidR="006A3CB6">
        <w:rPr>
          <w:rFonts w:ascii="Palatino Linotype" w:hAnsi="Palatino Linotype" w:cs="Arial"/>
        </w:rPr>
        <w:t>, los</w:t>
      </w:r>
      <w:r>
        <w:rPr>
          <w:rFonts w:ascii="Palatino Linotype" w:hAnsi="Palatino Linotype" w:cs="Arial"/>
        </w:rPr>
        <w:t xml:space="preserve"> cual</w:t>
      </w:r>
      <w:r w:rsidR="006A3CB6">
        <w:rPr>
          <w:rFonts w:ascii="Palatino Linotype" w:hAnsi="Palatino Linotype" w:cs="Arial"/>
        </w:rPr>
        <w:t>es</w:t>
      </w:r>
      <w:r>
        <w:rPr>
          <w:rFonts w:ascii="Palatino Linotype" w:hAnsi="Palatino Linotype" w:cs="Arial"/>
        </w:rPr>
        <w:t xml:space="preserve"> será</w:t>
      </w:r>
      <w:r w:rsidR="006A3CB6">
        <w:rPr>
          <w:rFonts w:ascii="Palatino Linotype" w:hAnsi="Palatino Linotype" w:cs="Arial"/>
        </w:rPr>
        <w:t>n</w:t>
      </w:r>
      <w:r>
        <w:rPr>
          <w:rFonts w:ascii="Palatino Linotype" w:hAnsi="Palatino Linotype" w:cs="Arial"/>
        </w:rPr>
        <w:t xml:space="preserve"> analizado</w:t>
      </w:r>
      <w:r w:rsidR="006A3CB6">
        <w:rPr>
          <w:rFonts w:ascii="Palatino Linotype" w:hAnsi="Palatino Linotype" w:cs="Arial"/>
        </w:rPr>
        <w:t>s</w:t>
      </w:r>
      <w:r>
        <w:rPr>
          <w:rFonts w:ascii="Palatino Linotype" w:hAnsi="Palatino Linotype" w:cs="Arial"/>
        </w:rPr>
        <w:t xml:space="preserve"> y detallado</w:t>
      </w:r>
      <w:r w:rsidR="006A3CB6">
        <w:rPr>
          <w:rFonts w:ascii="Palatino Linotype" w:hAnsi="Palatino Linotype" w:cs="Arial"/>
        </w:rPr>
        <w:t>s</w:t>
      </w:r>
      <w:r>
        <w:rPr>
          <w:rFonts w:ascii="Palatino Linotype" w:hAnsi="Palatino Linotype" w:cs="Arial"/>
        </w:rPr>
        <w:t xml:space="preserve"> en el apartado </w:t>
      </w:r>
      <w:r w:rsidR="006A3CB6">
        <w:rPr>
          <w:rFonts w:ascii="Palatino Linotype" w:hAnsi="Palatino Linotype" w:cs="Arial"/>
        </w:rPr>
        <w:t xml:space="preserve">de estudio </w:t>
      </w:r>
      <w:r>
        <w:rPr>
          <w:rFonts w:ascii="Palatino Linotype" w:hAnsi="Palatino Linotype" w:cs="Arial"/>
        </w:rPr>
        <w:t>correspondiente.</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3. Interposición del recurso de revisión. </w:t>
      </w:r>
      <w:r w:rsidRPr="00911351">
        <w:rPr>
          <w:rFonts w:ascii="Palatino Linotype" w:hAnsi="Palatino Linotype" w:cs="Arial"/>
        </w:rPr>
        <w:t xml:space="preserve">Inconforme </w:t>
      </w:r>
      <w:r>
        <w:rPr>
          <w:rFonts w:ascii="Palatino Linotype" w:hAnsi="Palatino Linotype" w:cs="Arial"/>
        </w:rPr>
        <w:t>el</w:t>
      </w:r>
      <w:r w:rsidRPr="00911351">
        <w:rPr>
          <w:rFonts w:ascii="Palatino Linotype" w:hAnsi="Palatino Linotype" w:cs="Arial"/>
        </w:rPr>
        <w:t xml:space="preserve"> solicitante con la respuesta del </w:t>
      </w:r>
      <w:r w:rsidRPr="00911351">
        <w:rPr>
          <w:rFonts w:ascii="Palatino Linotype" w:hAnsi="Palatino Linotype" w:cs="Arial"/>
          <w:b/>
        </w:rPr>
        <w:t>Sujeto Obligado</w:t>
      </w:r>
      <w:r w:rsidRPr="00911351">
        <w:rPr>
          <w:rFonts w:ascii="Palatino Linotype" w:hAnsi="Palatino Linotype" w:cs="Arial"/>
        </w:rPr>
        <w:t xml:space="preserve"> interpuso recurso de revisión a través del SAIMEX en fecha </w:t>
      </w:r>
      <w:r w:rsidR="006A3CB6">
        <w:rPr>
          <w:rFonts w:ascii="Palatino Linotype" w:hAnsi="Palatino Linotype" w:cs="Arial"/>
        </w:rPr>
        <w:t>treinta</w:t>
      </w:r>
      <w:r w:rsidRPr="00911351">
        <w:rPr>
          <w:rFonts w:ascii="Palatino Linotype" w:hAnsi="Palatino Linotype" w:cs="Arial"/>
        </w:rPr>
        <w:t xml:space="preserve"> de </w:t>
      </w:r>
      <w:r w:rsidR="006A3CB6">
        <w:rPr>
          <w:rFonts w:ascii="Palatino Linotype" w:hAnsi="Palatino Linotype" w:cs="Arial"/>
        </w:rPr>
        <w:t>septiembre</w:t>
      </w:r>
      <w:r w:rsidRPr="00911351">
        <w:rPr>
          <w:rFonts w:ascii="Palatino Linotype" w:hAnsi="Palatino Linotype" w:cs="Arial"/>
        </w:rPr>
        <w:t xml:space="preserve"> de dos mil </w:t>
      </w:r>
      <w:r w:rsidR="006A3CB6">
        <w:rPr>
          <w:rFonts w:ascii="Palatino Linotype" w:hAnsi="Palatino Linotype" w:cs="Arial"/>
        </w:rPr>
        <w:t>veintiuno</w:t>
      </w:r>
      <w:r w:rsidRPr="00911351">
        <w:rPr>
          <w:rFonts w:ascii="Palatino Linotype" w:hAnsi="Palatino Linotype" w:cs="Arial"/>
        </w:rPr>
        <w:t>, a través del cual expresó lo siguiente:</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520A87" w:rsidRDefault="00AC3C64" w:rsidP="00AC3C64">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6A3CB6" w:rsidRPr="006A3CB6">
        <w:rPr>
          <w:rFonts w:ascii="Palatino Linotype" w:hAnsi="Palatino Linotype"/>
          <w:i/>
          <w:color w:val="000000"/>
          <w:sz w:val="22"/>
          <w:szCs w:val="22"/>
        </w:rPr>
        <w:t>NO ME DIO RESPUESTA DE MI PETICIÓN</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520A87" w:rsidRDefault="00AC3C64" w:rsidP="00520A87">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6A3CB6" w:rsidRPr="006A3CB6">
        <w:rPr>
          <w:rFonts w:ascii="Palatino Linotype" w:hAnsi="Palatino Linotype"/>
          <w:i/>
          <w:color w:val="000000"/>
          <w:sz w:val="22"/>
          <w:szCs w:val="22"/>
        </w:rPr>
        <w:t>NO ME DIO RESPUESTA DE MI PETICIÓN</w:t>
      </w:r>
      <w:r w:rsidR="00520A87" w:rsidRPr="009A3844">
        <w:rPr>
          <w:rFonts w:ascii="Palatino Linotype" w:hAnsi="Palatino Linotype"/>
          <w:i/>
          <w:color w:val="000000"/>
          <w:sz w:val="22"/>
          <w:szCs w:val="22"/>
        </w:rPr>
        <w:t>”</w:t>
      </w:r>
      <w:r w:rsid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9A3844" w:rsidRDefault="009A3844" w:rsidP="009A3844">
      <w:pPr>
        <w:spacing w:before="240" w:after="240" w:line="360" w:lineRule="auto"/>
        <w:contextualSpacing/>
        <w:jc w:val="both"/>
        <w:rPr>
          <w:rFonts w:ascii="Palatino Linotype" w:hAnsi="Palatino Linotype"/>
          <w:b/>
        </w:rPr>
      </w:pP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w:t>
      </w:r>
      <w:r w:rsidRPr="00911351">
        <w:rPr>
          <w:rFonts w:ascii="Palatino Linotype" w:hAnsi="Palatino Linotype" w:cs="Arial"/>
        </w:rPr>
        <w:lastRenderedPageBreak/>
        <w:t xml:space="preserve">revisión </w:t>
      </w:r>
      <w:r w:rsidR="008F742E" w:rsidRPr="00911351">
        <w:rPr>
          <w:rFonts w:ascii="Palatino Linotype" w:hAnsi="Palatino Linotype" w:cs="Arial"/>
        </w:rPr>
        <w:t xml:space="preserve">número </w:t>
      </w:r>
      <w:r w:rsidR="00BB2163">
        <w:rPr>
          <w:rFonts w:ascii="Palatino Linotype" w:hAnsi="Palatino Linotype" w:cs="Arial"/>
          <w:b/>
        </w:rPr>
        <w:t>04879/INFOEM/IP/RR/2021</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Pr="0091135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9A3844" w:rsidRDefault="009A3844" w:rsidP="009A3844">
      <w:pPr>
        <w:spacing w:before="240" w:after="240" w:line="360" w:lineRule="auto"/>
        <w:contextualSpacing/>
        <w:jc w:val="both"/>
        <w:rPr>
          <w:rFonts w:ascii="Palatino Linotype" w:eastAsia="Calibri" w:hAnsi="Palatino Linotype" w:cs="Arial"/>
        </w:rPr>
      </w:pP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5. Admisión del recurso de revisión: </w:t>
      </w:r>
      <w:r w:rsidRPr="00911351">
        <w:rPr>
          <w:rFonts w:ascii="Palatino Linotype" w:hAnsi="Palatino Linotype" w:cs="Arial"/>
        </w:rPr>
        <w:t xml:space="preserve">En fecha </w:t>
      </w:r>
      <w:r w:rsidR="00BB2163">
        <w:rPr>
          <w:rFonts w:ascii="Palatino Linotype" w:hAnsi="Palatino Linotype" w:cs="Arial"/>
        </w:rPr>
        <w:t>cinco</w:t>
      </w:r>
      <w:r>
        <w:rPr>
          <w:rFonts w:ascii="Palatino Linotype" w:hAnsi="Palatino Linotype" w:cs="Arial"/>
        </w:rPr>
        <w:t xml:space="preserve"> </w:t>
      </w:r>
      <w:r w:rsidR="00BB2163">
        <w:rPr>
          <w:rFonts w:ascii="Palatino Linotype" w:hAnsi="Palatino Linotype" w:cs="Arial"/>
        </w:rPr>
        <w:t>de octubre</w:t>
      </w:r>
      <w:r w:rsidR="00520A87">
        <w:rPr>
          <w:rFonts w:ascii="Palatino Linotype" w:hAnsi="Palatino Linotype" w:cs="Arial"/>
        </w:rPr>
        <w:t xml:space="preserve"> d</w:t>
      </w:r>
      <w:r w:rsidR="00BB2163">
        <w:rPr>
          <w:rFonts w:ascii="Palatino Linotype" w:hAnsi="Palatino Linotype" w:cs="Arial"/>
        </w:rPr>
        <w:t>e dos mil veintiuno, la Comisionada</w:t>
      </w:r>
      <w:r w:rsidRPr="00911351">
        <w:rPr>
          <w:rFonts w:ascii="Palatino Linotype" w:hAnsi="Palatino Linotype" w:cs="Arial"/>
        </w:rPr>
        <w:t xml:space="preserve">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6F1E06" w:rsidRDefault="006F1E06"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6. Manifestaciones</w:t>
      </w:r>
      <w:r>
        <w:rPr>
          <w:rFonts w:ascii="Palatino Linotype" w:hAnsi="Palatino Linotype" w:cs="Arial"/>
          <w:sz w:val="24"/>
          <w:szCs w:val="24"/>
          <w:lang w:eastAsia="es-ES"/>
        </w:rPr>
        <w:t xml:space="preserve">: </w:t>
      </w:r>
      <w:r w:rsidRPr="00B42F8D">
        <w:rPr>
          <w:rFonts w:ascii="Palatino Linotype" w:hAnsi="Palatino Linotype" w:cs="Arial"/>
          <w:sz w:val="24"/>
          <w:szCs w:val="24"/>
        </w:rPr>
        <w:t>De las constancias que integran el expediente en</w:t>
      </w:r>
      <w:r>
        <w:rPr>
          <w:rFonts w:ascii="Palatino Linotype" w:hAnsi="Palatino Linotype" w:cs="Arial"/>
          <w:sz w:val="24"/>
          <w:szCs w:val="24"/>
        </w:rPr>
        <w:t xml:space="preserve"> que se actúa se advierte que </w:t>
      </w:r>
      <w:r w:rsidR="006A3CB6">
        <w:rPr>
          <w:rFonts w:ascii="Palatino Linotype" w:hAnsi="Palatino Linotype" w:cs="Arial"/>
          <w:sz w:val="24"/>
          <w:szCs w:val="24"/>
        </w:rPr>
        <w:t>el recurrente</w:t>
      </w:r>
      <w:r>
        <w:rPr>
          <w:rFonts w:ascii="Palatino Linotype" w:hAnsi="Palatino Linotype" w:cs="Arial"/>
          <w:sz w:val="24"/>
          <w:szCs w:val="24"/>
        </w:rPr>
        <w:t xml:space="preserve"> fue </w:t>
      </w:r>
      <w:r w:rsidR="00B761F4">
        <w:rPr>
          <w:rFonts w:ascii="Palatino Linotype" w:hAnsi="Palatino Linotype" w:cs="Arial"/>
          <w:sz w:val="24"/>
          <w:szCs w:val="24"/>
        </w:rPr>
        <w:t>omiso</w:t>
      </w:r>
      <w:r w:rsidRPr="00B42F8D">
        <w:rPr>
          <w:rFonts w:ascii="Palatino Linotype" w:hAnsi="Palatino Linotype" w:cs="Arial"/>
          <w:sz w:val="24"/>
          <w:szCs w:val="24"/>
        </w:rPr>
        <w:t xml:space="preserve"> en ofrecer pruebas o expresar alegatos; en términos del artículo 185 fracciones II de la ley que nos ocupa. Por su parte, </w:t>
      </w:r>
      <w:r>
        <w:rPr>
          <w:rFonts w:ascii="Palatino Linotype" w:hAnsi="Palatino Linotype" w:cs="Arial"/>
          <w:sz w:val="24"/>
          <w:szCs w:val="24"/>
        </w:rPr>
        <w:t>e</w:t>
      </w:r>
      <w:r w:rsidRPr="00EB01FE">
        <w:rPr>
          <w:rFonts w:ascii="Palatino Linotype" w:hAnsi="Palatino Linotype" w:cs="Arial"/>
          <w:sz w:val="24"/>
          <w:szCs w:val="24"/>
        </w:rPr>
        <w:t>l Sujeto Obligado</w:t>
      </w:r>
      <w:r w:rsidRPr="00B42F8D">
        <w:rPr>
          <w:rFonts w:ascii="Palatino Linotype" w:hAnsi="Palatino Linotype" w:cs="Arial"/>
          <w:b/>
          <w:sz w:val="24"/>
          <w:szCs w:val="24"/>
        </w:rPr>
        <w:t xml:space="preserve"> </w:t>
      </w:r>
      <w:r w:rsidRPr="00B42F8D">
        <w:rPr>
          <w:rFonts w:ascii="Palatino Linotype" w:hAnsi="Palatino Linotype" w:cs="Arial"/>
          <w:sz w:val="24"/>
          <w:szCs w:val="24"/>
        </w:rPr>
        <w:t>de igual forma, fue omiso en presentar el Informe Justificado correspondiente.</w:t>
      </w:r>
    </w:p>
    <w:p w:rsidR="00AC3C64" w:rsidRDefault="00520A87" w:rsidP="00B1241C">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sidR="00AC3C64" w:rsidRPr="00911351">
        <w:rPr>
          <w:rFonts w:ascii="Palatino Linotype" w:hAnsi="Palatino Linotype"/>
          <w:b/>
        </w:rPr>
        <w:t xml:space="preserve">Cierre de instrucción. </w:t>
      </w:r>
      <w:r w:rsidR="00AC3C64" w:rsidRPr="00911351">
        <w:rPr>
          <w:rFonts w:ascii="Palatino Linotype" w:hAnsi="Palatino Linotype"/>
        </w:rPr>
        <w:t xml:space="preserve">En </w:t>
      </w:r>
      <w:r w:rsidR="006F1E06">
        <w:rPr>
          <w:rFonts w:ascii="Palatino Linotype" w:hAnsi="Palatino Linotype"/>
        </w:rPr>
        <w:t xml:space="preserve">fecha </w:t>
      </w:r>
      <w:r w:rsidR="00BB2163">
        <w:rPr>
          <w:rFonts w:ascii="Palatino Linotype" w:hAnsi="Palatino Linotype"/>
        </w:rPr>
        <w:t>dieciséis de noviembre de dos mil veintiuno</w:t>
      </w:r>
      <w:r w:rsidR="006F1E06" w:rsidRPr="00716D67">
        <w:rPr>
          <w:rFonts w:ascii="Palatino Linotype" w:hAnsi="Palatino Linotype"/>
        </w:rPr>
        <w:t xml:space="preserve"> </w:t>
      </w:r>
      <w:r w:rsidR="00BB2163">
        <w:rPr>
          <w:rFonts w:ascii="Palatino Linotype" w:hAnsi="Palatino Linotype"/>
        </w:rPr>
        <w:t>la Comisionada</w:t>
      </w:r>
      <w:r w:rsidR="00AC3C64" w:rsidRPr="00716D67">
        <w:rPr>
          <w:rFonts w:ascii="Palatino Linotype" w:hAnsi="Palatino Linotype"/>
        </w:rPr>
        <w:t xml:space="preserve"> ponente determinó el cierre de instrucción en términos de la fracción </w:t>
      </w:r>
      <w:r w:rsidR="00AD0AB9" w:rsidRPr="00716D67">
        <w:rPr>
          <w:rFonts w:ascii="Palatino Linotype" w:hAnsi="Palatino Linotype"/>
        </w:rPr>
        <w:t>VI del</w:t>
      </w:r>
      <w:r w:rsidR="00AC3C64" w:rsidRPr="00716D67">
        <w:rPr>
          <w:rFonts w:ascii="Palatino Linotype" w:hAnsi="Palatino Linotype"/>
        </w:rPr>
        <w:t xml:space="preserve"> artículo 185 de la Ley de Transparencia y Acceso a la Información Pública</w:t>
      </w:r>
      <w:r w:rsidR="00AC3C64" w:rsidRPr="00911351">
        <w:rPr>
          <w:rFonts w:ascii="Palatino Linotype" w:hAnsi="Palatino Linotype"/>
        </w:rPr>
        <w:t xml:space="preserve"> del Estado de México y Municipios.</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w:t>
      </w:r>
      <w:r w:rsidRPr="00911351">
        <w:rPr>
          <w:rFonts w:ascii="Palatino Linotype" w:hAnsi="Palatino Linotype"/>
          <w:shd w:val="clear" w:color="auto" w:fill="FFFFFF"/>
        </w:rPr>
        <w:lastRenderedPageBreak/>
        <w:t xml:space="preserve">competente para conocer y resolver el presente recurso de revisión interpuesto por la parte 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C16F76" w:rsidRDefault="00AC3C64" w:rsidP="00C16F76">
      <w:pPr>
        <w:spacing w:before="240" w:after="240" w:line="360" w:lineRule="auto"/>
        <w:jc w:val="both"/>
        <w:rPr>
          <w:rFonts w:ascii="Palatino Linotype" w:eastAsia="Palatino Linotype" w:hAnsi="Palatino Linotype" w:cs="Palatino Linotype"/>
          <w:lang w:eastAsia="es-MX"/>
        </w:rPr>
      </w:pPr>
      <w:r w:rsidRPr="00911351">
        <w:rPr>
          <w:rFonts w:ascii="Palatino Linotype" w:hAnsi="Palatino Linotype" w:cs="Arial"/>
          <w:b/>
        </w:rPr>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 que el Sujeto Obligado emitió su respuesta a la solicitud planteada por</w:t>
      </w:r>
      <w:r w:rsidR="00C16F76">
        <w:rPr>
          <w:rFonts w:ascii="Palatino Linotype" w:hAnsi="Palatino Linotype" w:cs="Arial"/>
          <w:lang w:eastAsia="es-MX"/>
        </w:rPr>
        <w:t xml:space="preserve"> el s</w:t>
      </w:r>
      <w:r w:rsidR="00BB2163">
        <w:rPr>
          <w:rFonts w:ascii="Palatino Linotype" w:hAnsi="Palatino Linotype" w:cs="Arial"/>
          <w:lang w:eastAsia="es-MX"/>
        </w:rPr>
        <w:t>olicitante en fecha veintisiete de septiembre del año dos mil veintiuno</w:t>
      </w:r>
      <w:r w:rsidR="00174388">
        <w:rPr>
          <w:rFonts w:ascii="Palatino Linotype" w:hAnsi="Palatino Linotype" w:cs="Arial"/>
          <w:lang w:eastAsia="es-MX"/>
        </w:rPr>
        <w:t xml:space="preserve"> y </w:t>
      </w:r>
      <w:r w:rsidR="006A3CB6">
        <w:rPr>
          <w:rFonts w:ascii="Palatino Linotype" w:hAnsi="Palatino Linotype" w:cs="Arial"/>
          <w:lang w:eastAsia="es-MX"/>
        </w:rPr>
        <w:t>el recurrente</w:t>
      </w:r>
      <w:r w:rsidR="00174388">
        <w:rPr>
          <w:rFonts w:ascii="Palatino Linotype" w:hAnsi="Palatino Linotype" w:cs="Arial"/>
          <w:lang w:eastAsia="es-MX"/>
        </w:rPr>
        <w:t xml:space="preserve"> presentó recurso de revisión </w:t>
      </w:r>
      <w:r w:rsidR="00BB2163">
        <w:rPr>
          <w:rFonts w:ascii="Palatino Linotype" w:hAnsi="Palatino Linotype" w:cs="Arial"/>
          <w:lang w:eastAsia="es-MX"/>
        </w:rPr>
        <w:t>el treinta</w:t>
      </w:r>
      <w:r w:rsidR="00C16F76">
        <w:rPr>
          <w:rFonts w:ascii="Palatino Linotype" w:hAnsi="Palatino Linotype" w:cs="Arial"/>
          <w:lang w:eastAsia="es-MX"/>
        </w:rPr>
        <w:t xml:space="preserve"> del mismo </w:t>
      </w:r>
      <w:r w:rsidR="00BB2163">
        <w:rPr>
          <w:rFonts w:ascii="Palatino Linotype" w:hAnsi="Palatino Linotype" w:cs="Arial"/>
          <w:lang w:eastAsia="es-MX"/>
        </w:rPr>
        <w:t xml:space="preserve">mes y </w:t>
      </w:r>
      <w:r w:rsidR="00C16F76">
        <w:rPr>
          <w:rFonts w:ascii="Palatino Linotype" w:hAnsi="Palatino Linotype" w:cs="Arial"/>
          <w:lang w:eastAsia="es-MX"/>
        </w:rPr>
        <w:t xml:space="preserve">año, </w:t>
      </w:r>
      <w:r w:rsidR="00BB2163">
        <w:rPr>
          <w:rFonts w:ascii="Palatino Linotype" w:eastAsia="Palatino Linotype" w:hAnsi="Palatino Linotype" w:cs="Palatino Linotype"/>
        </w:rPr>
        <w:t>esto es al tercer</w:t>
      </w:r>
      <w:r w:rsidR="00C16F76">
        <w:rPr>
          <w:rFonts w:ascii="Palatino Linotype" w:eastAsia="Palatino Linotype" w:hAnsi="Palatino Linotype" w:cs="Palatino Linotype"/>
        </w:rPr>
        <w:t xml:space="preserve"> día hábil siguiente de aquel en que tuvo conocimiento de la respuesta</w:t>
      </w:r>
      <w:r w:rsidR="00C16F76">
        <w:rPr>
          <w:rFonts w:ascii="Palatino Linotype" w:eastAsia="Palatino Linotype" w:hAnsi="Palatino Linotype" w:cs="Palatino Linotype"/>
          <w:highlight w:val="white"/>
        </w:rPr>
        <w:t>;</w:t>
      </w:r>
      <w:r w:rsidR="00C16F76">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C16F76" w:rsidRDefault="00C16F76" w:rsidP="00C16F76">
      <w:pPr>
        <w:spacing w:before="240" w:after="240" w:line="360" w:lineRule="auto"/>
        <w:ind w:right="-93"/>
        <w:jc w:val="both"/>
        <w:rPr>
          <w:rFonts w:ascii="Palatino Linotype" w:hAnsi="Palatino Linotype"/>
          <w:color w:val="000000"/>
        </w:rPr>
      </w:pPr>
      <w:r>
        <w:rPr>
          <w:rFonts w:ascii="Palatino Linotype" w:hAnsi="Palatino Linotype"/>
          <w:color w:val="000000"/>
        </w:rPr>
        <w:t xml:space="preserve">Al mismo tiempo, tras la revisión del formato de interposición del recurso, se concluye en la acreditación plena de todos y cada uno de los elementos formales </w:t>
      </w:r>
      <w:r>
        <w:rPr>
          <w:rFonts w:ascii="Palatino Linotype" w:hAnsi="Palatino Linotype"/>
          <w:color w:val="000000"/>
        </w:rPr>
        <w:lastRenderedPageBreak/>
        <w:t>exigidos por el artículo 180 de la Ley de Transparencia y Acceso a la Información Pública del Estado de México y Municipios, toda vez que fue ingresado a través del SAIMEX.</w:t>
      </w:r>
    </w:p>
    <w:p w:rsidR="00BB2163" w:rsidRDefault="00DB0611"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4714B0">
        <w:rPr>
          <w:rStyle w:val="normaltextrun"/>
          <w:rFonts w:ascii="Palatino Linotype" w:hAnsi="Palatino Linotype" w:cs="Segoe UI"/>
        </w:rPr>
        <w:t>,</w:t>
      </w:r>
      <w:r w:rsidR="00AC3C64" w:rsidRPr="00911351">
        <w:rPr>
          <w:rStyle w:val="normaltextrun"/>
          <w:rFonts w:ascii="Palatino Linotype" w:hAnsi="Palatino Linotype" w:cs="Segoe UI"/>
        </w:rPr>
        <w:t xml:space="preserve"> </w:t>
      </w:r>
      <w:r w:rsidR="00BB2163" w:rsidRPr="00911351">
        <w:rPr>
          <w:rStyle w:val="normaltextrun"/>
          <w:rFonts w:ascii="Palatino Linotype" w:hAnsi="Palatino Linotype" w:cs="Segoe UI"/>
        </w:rPr>
        <w:t>resulta</w:t>
      </w:r>
      <w:r w:rsidR="00BB2163">
        <w:rPr>
          <w:rStyle w:val="normaltextrun"/>
          <w:rFonts w:ascii="Palatino Linotype" w:hAnsi="Palatino Linotype" w:cs="Segoe UI"/>
        </w:rPr>
        <w:t xml:space="preserve"> procedente la interposición del</w:t>
      </w:r>
      <w:r w:rsidR="00BB2163" w:rsidRPr="00911351">
        <w:rPr>
          <w:rStyle w:val="normaltextrun"/>
          <w:rFonts w:ascii="Palatino Linotype" w:hAnsi="Palatino Linotype" w:cs="Segoe UI"/>
        </w:rPr>
        <w:t xml:space="preserve"> </w:t>
      </w:r>
      <w:r w:rsidR="00BB2163">
        <w:rPr>
          <w:rStyle w:val="normaltextrun"/>
          <w:rFonts w:ascii="Palatino Linotype" w:hAnsi="Palatino Linotype" w:cs="Segoe UI"/>
        </w:rPr>
        <w:t>recurso revisión, según lo aducido por el recurrente en su acto impugnado como en sus</w:t>
      </w:r>
      <w:r w:rsidR="00BB2163" w:rsidRPr="00911351">
        <w:rPr>
          <w:rStyle w:val="normaltextrun"/>
          <w:rFonts w:ascii="Palatino Linotype" w:hAnsi="Palatino Linotype" w:cs="Segoe UI"/>
        </w:rPr>
        <w:t xml:space="preserve"> motivos de inconformidad, de acuerdo al artículo</w:t>
      </w:r>
      <w:r w:rsidR="00BB2163">
        <w:rPr>
          <w:rStyle w:val="apple-converted-space"/>
          <w:rFonts w:ascii="Palatino Linotype" w:hAnsi="Palatino Linotype" w:cs="Segoe UI"/>
        </w:rPr>
        <w:t xml:space="preserve"> </w:t>
      </w:r>
      <w:r w:rsidR="00BB2163">
        <w:rPr>
          <w:rStyle w:val="normaltextrun"/>
          <w:rFonts w:ascii="Palatino Linotype" w:hAnsi="Palatino Linotype" w:cs="Segoe UI"/>
        </w:rPr>
        <w:t xml:space="preserve">179 fracción V de la </w:t>
      </w:r>
      <w:r w:rsidR="00BB2163" w:rsidRPr="00911351">
        <w:rPr>
          <w:rStyle w:val="normaltextrun"/>
          <w:rFonts w:ascii="Palatino Linotype" w:hAnsi="Palatino Linotype" w:cs="Segoe UI"/>
        </w:rPr>
        <w:t>Ley de Transparencia y Acceso a la Información Pública del Estado de México y Municipios</w:t>
      </w:r>
      <w:r w:rsidR="00BB2163">
        <w:rPr>
          <w:rStyle w:val="normaltextrun"/>
          <w:rFonts w:ascii="Palatino Linotype" w:hAnsi="Palatino Linotype" w:cs="Segoe UI"/>
        </w:rPr>
        <w:t>;</w:t>
      </w:r>
      <w:r w:rsidR="00BB2163" w:rsidRPr="00911351">
        <w:rPr>
          <w:rStyle w:val="normaltextrun"/>
          <w:rFonts w:ascii="Palatino Linotype" w:hAnsi="Palatino Linotype" w:cs="Segoe UI"/>
        </w:rPr>
        <w:t xml:space="preserve"> que a la letra dice:</w:t>
      </w:r>
    </w:p>
    <w:p w:rsidR="00BB2163" w:rsidRDefault="00BB2163" w:rsidP="00BB2163">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BB2163" w:rsidRDefault="00BB2163" w:rsidP="00BB2163">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BB2163" w:rsidRPr="00911351" w:rsidRDefault="00BB2163" w:rsidP="00BB2163">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BB2163" w:rsidRDefault="00BB2163" w:rsidP="00BB2163">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V. La entrega de información incompleta</w:t>
      </w:r>
      <w:r>
        <w:rPr>
          <w:rFonts w:ascii="Palatino Linotype" w:hAnsi="Palatino Linotype"/>
          <w:i/>
          <w:sz w:val="22"/>
          <w:szCs w:val="22"/>
        </w:rPr>
        <w:t>…” (Sic)</w:t>
      </w:r>
    </w:p>
    <w:p w:rsidR="001A2D4B" w:rsidRDefault="001A2D4B"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DF3A3E" w:rsidRPr="00DF3A3E" w:rsidRDefault="00DF3A3E" w:rsidP="00A037B6">
      <w:pPr>
        <w:pStyle w:val="paragraph"/>
        <w:spacing w:before="0" w:beforeAutospacing="0" w:after="240" w:afterAutospacing="0" w:line="360" w:lineRule="auto"/>
        <w:ind w:right="-150"/>
        <w:jc w:val="both"/>
        <w:textAlignment w:val="baseline"/>
        <w:rPr>
          <w:rFonts w:cs="Arial"/>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Pr>
          <w:rFonts w:ascii="Palatino Linotype" w:hAnsi="Palatino Linotype" w:cs="Arial"/>
        </w:rPr>
        <w:t>el</w:t>
      </w:r>
      <w:r w:rsidRPr="003F5D4D">
        <w:rPr>
          <w:rFonts w:ascii="Palatino Linotype" w:hAnsi="Palatino Linotype" w:cs="Arial"/>
        </w:rPr>
        <w:t xml:space="preserve"> </w:t>
      </w:r>
      <w:r>
        <w:rPr>
          <w:rFonts w:ascii="Palatino Linotype" w:hAnsi="Palatino Linotype" w:cs="Arial"/>
        </w:rPr>
        <w:t xml:space="preserve">expediente </w:t>
      </w:r>
      <w:r w:rsidRPr="003F5D4D">
        <w:rPr>
          <w:rFonts w:ascii="Palatino Linotype" w:hAnsi="Palatino Linotype" w:cs="Arial"/>
        </w:rPr>
        <w:t xml:space="preserve">que se actúa, este Instituto tiene la convicción de que la presente resolución tiene como objetivo central determinar si </w:t>
      </w:r>
      <w:r w:rsidRPr="00DF3A3E">
        <w:rPr>
          <w:rFonts w:ascii="Palatino Linotype" w:hAnsi="Palatino Linotype" w:cs="Arial"/>
        </w:rPr>
        <w:t xml:space="preserve">la respuesta </w:t>
      </w:r>
      <w:r>
        <w:rPr>
          <w:rFonts w:ascii="Palatino Linotype" w:hAnsi="Palatino Linotype" w:cs="Arial"/>
        </w:rPr>
        <w:t xml:space="preserve">proporcionada por el </w:t>
      </w:r>
      <w:r w:rsidR="00174388">
        <w:rPr>
          <w:rFonts w:ascii="Palatino Linotype" w:hAnsi="Palatino Linotype" w:cs="Arial"/>
        </w:rPr>
        <w:t>Sujeto Obligado</w:t>
      </w:r>
      <w:r w:rsidRPr="00DF3A3E">
        <w:rPr>
          <w:rFonts w:ascii="Palatino Linotype" w:hAnsi="Palatino Linotype" w:cs="Arial"/>
        </w:rPr>
        <w:t>, es correcta y suficiente para tener por atendida la solicitud de acceso a la información.</w:t>
      </w:r>
    </w:p>
    <w:p w:rsidR="00174388" w:rsidRPr="00401D37" w:rsidRDefault="00A037B6" w:rsidP="00AC3C64">
      <w:pPr>
        <w:spacing w:before="240" w:after="240" w:line="360" w:lineRule="auto"/>
        <w:jc w:val="both"/>
        <w:rPr>
          <w:rFonts w:ascii="Palatino Linotype" w:hAnsi="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AC3C64" w:rsidRPr="00911351">
        <w:rPr>
          <w:rFonts w:ascii="Palatino Linotype" w:hAnsi="Palatino Linotype"/>
        </w:rPr>
        <w:t xml:space="preserve">Del análisis de la solicitud de información motivo </w:t>
      </w:r>
      <w:r w:rsidR="00AC3C64" w:rsidRPr="00401D37">
        <w:rPr>
          <w:rFonts w:ascii="Palatino Linotype" w:hAnsi="Palatino Linotype"/>
        </w:rPr>
        <w:t>del recurso de revisión que ahora s</w:t>
      </w:r>
      <w:r w:rsidR="00174388" w:rsidRPr="00401D37">
        <w:rPr>
          <w:rFonts w:ascii="Palatino Linotype" w:hAnsi="Palatino Linotype"/>
        </w:rPr>
        <w:t xml:space="preserve">e resuelve, se advierte </w:t>
      </w:r>
      <w:r w:rsidR="00AC3C64" w:rsidRPr="00401D37">
        <w:rPr>
          <w:rFonts w:ascii="Palatino Linotype" w:hAnsi="Palatino Linotype"/>
        </w:rPr>
        <w:t>que el particu</w:t>
      </w:r>
      <w:r w:rsidR="00C16F76">
        <w:rPr>
          <w:rFonts w:ascii="Palatino Linotype" w:hAnsi="Palatino Linotype"/>
        </w:rPr>
        <w:t xml:space="preserve">lar requirió al </w:t>
      </w:r>
      <w:r w:rsidR="00B43AA8">
        <w:rPr>
          <w:rFonts w:ascii="Palatino Linotype" w:hAnsi="Palatino Linotype" w:cs="Arial"/>
          <w:b/>
        </w:rPr>
        <w:t>Ayuntamiento de Capulhuac</w:t>
      </w:r>
      <w:r w:rsidR="00174388" w:rsidRPr="00401D37">
        <w:rPr>
          <w:rFonts w:ascii="Palatino Linotype" w:hAnsi="Palatino Linotype"/>
        </w:rPr>
        <w:t>, lo siguiente:</w:t>
      </w:r>
    </w:p>
    <w:p w:rsidR="00B43AA8" w:rsidRPr="00B43AA8" w:rsidRDefault="00B43AA8" w:rsidP="00B43AA8">
      <w:pPr>
        <w:pStyle w:val="Prrafodelista"/>
        <w:numPr>
          <w:ilvl w:val="0"/>
          <w:numId w:val="13"/>
        </w:numPr>
        <w:spacing w:before="240" w:after="240" w:line="360" w:lineRule="auto"/>
        <w:jc w:val="both"/>
        <w:rPr>
          <w:rFonts w:ascii="Palatino Linotype" w:hAnsi="Palatino Linotype"/>
          <w:sz w:val="24"/>
          <w:szCs w:val="24"/>
        </w:rPr>
      </w:pPr>
      <w:r w:rsidRPr="00B43AA8">
        <w:rPr>
          <w:rFonts w:ascii="Palatino Linotype" w:hAnsi="Palatino Linotype"/>
          <w:sz w:val="24"/>
          <w:szCs w:val="24"/>
        </w:rPr>
        <w:t>Los avisos de privacida</w:t>
      </w:r>
      <w:r w:rsidR="00B761F4">
        <w:rPr>
          <w:rFonts w:ascii="Palatino Linotype" w:hAnsi="Palatino Linotype"/>
          <w:sz w:val="24"/>
          <w:szCs w:val="24"/>
        </w:rPr>
        <w:t>d y documentos de seguridad de Órgano Interno de Control, A</w:t>
      </w:r>
      <w:r w:rsidRPr="00B43AA8">
        <w:rPr>
          <w:rFonts w:ascii="Palatino Linotype" w:hAnsi="Palatino Linotype"/>
          <w:sz w:val="24"/>
          <w:szCs w:val="24"/>
        </w:rPr>
        <w:t>dministración</w:t>
      </w:r>
      <w:r w:rsidR="00B761F4">
        <w:rPr>
          <w:rFonts w:ascii="Palatino Linotype" w:hAnsi="Palatino Linotype"/>
          <w:sz w:val="24"/>
          <w:szCs w:val="24"/>
        </w:rPr>
        <w:t>, T</w:t>
      </w:r>
      <w:r w:rsidRPr="00B43AA8">
        <w:rPr>
          <w:rFonts w:ascii="Palatino Linotype" w:hAnsi="Palatino Linotype"/>
          <w:sz w:val="24"/>
          <w:szCs w:val="24"/>
        </w:rPr>
        <w:t xml:space="preserve">esorería y </w:t>
      </w:r>
      <w:r w:rsidR="00B761F4">
        <w:rPr>
          <w:rFonts w:ascii="Palatino Linotype" w:hAnsi="Palatino Linotype"/>
          <w:sz w:val="24"/>
          <w:szCs w:val="24"/>
        </w:rPr>
        <w:t>Secretaria del A</w:t>
      </w:r>
      <w:r w:rsidRPr="00B43AA8">
        <w:rPr>
          <w:rFonts w:ascii="Palatino Linotype" w:hAnsi="Palatino Linotype"/>
          <w:sz w:val="24"/>
          <w:szCs w:val="24"/>
        </w:rPr>
        <w:t>yuntamiento.</w:t>
      </w:r>
    </w:p>
    <w:p w:rsidR="00B43AA8" w:rsidRDefault="001A2D4B" w:rsidP="001A2D4B">
      <w:pPr>
        <w:spacing w:before="240" w:after="240" w:line="360" w:lineRule="auto"/>
        <w:jc w:val="both"/>
        <w:rPr>
          <w:rFonts w:ascii="Palatino Linotype" w:hAnsi="Palatino Linotype"/>
        </w:rPr>
      </w:pPr>
      <w:r w:rsidRPr="001A2D4B">
        <w:rPr>
          <w:rFonts w:ascii="Palatino Linotype" w:hAnsi="Palatino Linotype"/>
        </w:rPr>
        <w:lastRenderedPageBreak/>
        <w:t>Por su parte el Suje</w:t>
      </w:r>
      <w:r w:rsidR="00EC47A9">
        <w:rPr>
          <w:rFonts w:ascii="Palatino Linotype" w:hAnsi="Palatino Linotype"/>
        </w:rPr>
        <w:t xml:space="preserve">to Obligado </w:t>
      </w:r>
      <w:r w:rsidR="00B43AA8">
        <w:rPr>
          <w:rFonts w:ascii="Palatino Linotype" w:hAnsi="Palatino Linotype"/>
        </w:rPr>
        <w:t>emitió su respuesta a través de los siguientes archivos electrónicos:</w:t>
      </w:r>
    </w:p>
    <w:p w:rsidR="00B43AA8" w:rsidRDefault="00B43AA8"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w:t>
      </w:r>
      <w:hyperlink r:id="rId10" w:tgtFrame="_blank" w:history="1">
        <w:r w:rsidRPr="006A3CB6">
          <w:rPr>
            <w:rFonts w:ascii="Palatino Linotype" w:hAnsi="Palatino Linotype"/>
          </w:rPr>
          <w:t>Contraloria.pdf</w:t>
        </w:r>
      </w:hyperlink>
      <w:r w:rsidRPr="00520A87">
        <w:rPr>
          <w:rFonts w:ascii="Palatino Linotype" w:hAnsi="Palatino Linotype" w:cs="Arial"/>
        </w:rPr>
        <w:t>”</w:t>
      </w:r>
      <w:r>
        <w:rPr>
          <w:rFonts w:ascii="Palatino Linotype" w:hAnsi="Palatino Linotype" w:cs="Arial"/>
        </w:rPr>
        <w:t xml:space="preserve">, el cual contiene el </w:t>
      </w:r>
      <w:r w:rsidRPr="00B761F4">
        <w:rPr>
          <w:rFonts w:ascii="Palatino Linotype" w:hAnsi="Palatino Linotype" w:cs="Arial"/>
        </w:rPr>
        <w:t xml:space="preserve">Aviso </w:t>
      </w:r>
      <w:r w:rsidRPr="00B43AA8">
        <w:rPr>
          <w:rFonts w:ascii="Palatino Linotype" w:hAnsi="Palatino Linotype" w:cs="Arial"/>
        </w:rPr>
        <w:t>de privacidad integral para cualquier persona que presente que</w:t>
      </w:r>
      <w:r>
        <w:rPr>
          <w:rFonts w:ascii="Palatino Linotype" w:hAnsi="Palatino Linotype" w:cs="Arial"/>
        </w:rPr>
        <w:t>j</w:t>
      </w:r>
      <w:r w:rsidRPr="00B43AA8">
        <w:rPr>
          <w:rFonts w:ascii="Palatino Linotype" w:hAnsi="Palatino Linotype" w:cs="Arial"/>
        </w:rPr>
        <w:t xml:space="preserve">a y/o denuncia ante la </w:t>
      </w:r>
      <w:r>
        <w:rPr>
          <w:rFonts w:ascii="Palatino Linotype" w:hAnsi="Palatino Linotype" w:cs="Arial"/>
        </w:rPr>
        <w:t>C</w:t>
      </w:r>
      <w:r w:rsidRPr="00B43AA8">
        <w:rPr>
          <w:rFonts w:ascii="Palatino Linotype" w:hAnsi="Palatino Linotype" w:cs="Arial"/>
        </w:rPr>
        <w:t>ontraloría</w:t>
      </w:r>
      <w:r>
        <w:rPr>
          <w:rFonts w:ascii="Palatino Linotype" w:hAnsi="Palatino Linotype" w:cs="Arial"/>
        </w:rPr>
        <w:t xml:space="preserve"> M</w:t>
      </w:r>
      <w:r w:rsidRPr="00B43AA8">
        <w:rPr>
          <w:rFonts w:ascii="Palatino Linotype" w:hAnsi="Palatino Linotype" w:cs="Arial"/>
        </w:rPr>
        <w:t>unicipal</w:t>
      </w:r>
      <w:r>
        <w:rPr>
          <w:rFonts w:ascii="Palatino Linotype" w:hAnsi="Palatino Linotype" w:cs="Arial"/>
        </w:rPr>
        <w:t>, con fecha de aprobación del siete de enero del año 2020, constante de nueve fojas.</w:t>
      </w:r>
    </w:p>
    <w:p w:rsidR="00B43AA8" w:rsidRPr="00B43AA8" w:rsidRDefault="00B43AA8"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w:t>
      </w:r>
      <w:hyperlink r:id="rId11" w:tgtFrame="_blank" w:history="1">
        <w:r w:rsidRPr="006A3CB6">
          <w:rPr>
            <w:rFonts w:ascii="Palatino Linotype" w:hAnsi="Palatino Linotype"/>
          </w:rPr>
          <w:t>Aviso de Privacidad de Secretaria.pdf</w:t>
        </w:r>
      </w:hyperlink>
      <w:r w:rsidRPr="006A3CB6">
        <w:rPr>
          <w:rFonts w:ascii="Palatino Linotype" w:hAnsi="Palatino Linotype" w:cs="Arial"/>
        </w:rPr>
        <w:t>”</w:t>
      </w:r>
      <w:r>
        <w:rPr>
          <w:rFonts w:ascii="Palatino Linotype" w:hAnsi="Palatino Linotype" w:cs="Arial"/>
        </w:rPr>
        <w:t xml:space="preserve">, el cual contiene el </w:t>
      </w:r>
      <w:r w:rsidRPr="00B43AA8">
        <w:rPr>
          <w:rFonts w:ascii="Palatino Linotype" w:hAnsi="Palatino Linotype" w:cs="Arial"/>
        </w:rPr>
        <w:t>aviso de privacidad integral para tr</w:t>
      </w:r>
      <w:r w:rsidR="00B761F4">
        <w:rPr>
          <w:rFonts w:ascii="Palatino Linotype" w:hAnsi="Palatino Linotype" w:cs="Arial"/>
        </w:rPr>
        <w:t>á</w:t>
      </w:r>
      <w:r w:rsidRPr="00B43AA8">
        <w:rPr>
          <w:rFonts w:ascii="Palatino Linotype" w:hAnsi="Palatino Linotype" w:cs="Arial"/>
        </w:rPr>
        <w:t xml:space="preserve">mites que a petición del interesado solicite dentro de las </w:t>
      </w:r>
      <w:r>
        <w:rPr>
          <w:rFonts w:ascii="Palatino Linotype" w:hAnsi="Palatino Linotype" w:cs="Arial"/>
        </w:rPr>
        <w:t xml:space="preserve">facultades </w:t>
      </w:r>
      <w:r w:rsidR="00B761F4">
        <w:rPr>
          <w:rFonts w:ascii="Palatino Linotype" w:hAnsi="Palatino Linotype" w:cs="Arial"/>
        </w:rPr>
        <w:t xml:space="preserve">que </w:t>
      </w:r>
      <w:r>
        <w:rPr>
          <w:rFonts w:ascii="Palatino Linotype" w:hAnsi="Palatino Linotype" w:cs="Arial"/>
        </w:rPr>
        <w:t>de la ley otorgue a la S</w:t>
      </w:r>
      <w:r w:rsidRPr="00B43AA8">
        <w:rPr>
          <w:rFonts w:ascii="Palatino Linotype" w:hAnsi="Palatino Linotype" w:cs="Arial"/>
        </w:rPr>
        <w:t>ecretaría de</w:t>
      </w:r>
      <w:r>
        <w:rPr>
          <w:rFonts w:ascii="Palatino Linotype" w:hAnsi="Palatino Linotype" w:cs="Arial"/>
        </w:rPr>
        <w:t>l A</w:t>
      </w:r>
      <w:r w:rsidRPr="00B43AA8">
        <w:rPr>
          <w:rFonts w:ascii="Palatino Linotype" w:hAnsi="Palatino Linotype" w:cs="Arial"/>
        </w:rPr>
        <w:t>yuntamiento</w:t>
      </w:r>
      <w:r>
        <w:rPr>
          <w:rFonts w:ascii="Palatino Linotype" w:hAnsi="Palatino Linotype" w:cs="Arial"/>
        </w:rPr>
        <w:t>, con fecha de aprobación del cinco de septiembre del año 2019, constantes de nueve fojas.</w:t>
      </w:r>
    </w:p>
    <w:p w:rsidR="00E12D09" w:rsidRPr="000818BF" w:rsidRDefault="00E12D09" w:rsidP="00E12D09">
      <w:pPr>
        <w:shd w:val="clear" w:color="auto" w:fill="FFFFFF"/>
        <w:spacing w:before="240" w:after="240" w:line="360" w:lineRule="auto"/>
        <w:jc w:val="both"/>
        <w:rPr>
          <w:rFonts w:ascii="Palatino Linotype" w:hAnsi="Palatino Linotype" w:cs="Arial"/>
        </w:rPr>
      </w:pPr>
      <w:r w:rsidRPr="002C77CA">
        <w:rPr>
          <w:rFonts w:ascii="Palatino Linotype" w:hAnsi="Palatino Linotype" w:cs="Arial"/>
        </w:rPr>
        <w:t xml:space="preserve">No conforme el particular con la respuesta, interpone el recurso de revisión que </w:t>
      </w:r>
      <w:r>
        <w:rPr>
          <w:rFonts w:ascii="Palatino Linotype" w:hAnsi="Palatino Linotype" w:cs="Arial"/>
        </w:rPr>
        <w:t>se resuelve</w:t>
      </w:r>
      <w:r w:rsidR="00EC47A9">
        <w:rPr>
          <w:rFonts w:ascii="Palatino Linotype" w:hAnsi="Palatino Linotype" w:cs="Arial"/>
        </w:rPr>
        <w:t xml:space="preserve">, señalando como motivos de inconformidad que </w:t>
      </w:r>
      <w:r w:rsidR="00B43AA8">
        <w:rPr>
          <w:rFonts w:ascii="Palatino Linotype" w:hAnsi="Palatino Linotype" w:cs="Arial"/>
        </w:rPr>
        <w:t xml:space="preserve">no </w:t>
      </w:r>
      <w:r w:rsidR="00B761F4">
        <w:rPr>
          <w:rFonts w:ascii="Palatino Linotype" w:hAnsi="Palatino Linotype" w:cs="Arial"/>
        </w:rPr>
        <w:t xml:space="preserve">se le </w:t>
      </w:r>
      <w:r w:rsidR="00B43AA8">
        <w:rPr>
          <w:rFonts w:ascii="Palatino Linotype" w:hAnsi="Palatino Linotype" w:cs="Arial"/>
        </w:rPr>
        <w:t>dio respuesta a su petición; no o</w:t>
      </w:r>
      <w:r w:rsidR="00C11AC9">
        <w:rPr>
          <w:rFonts w:ascii="Palatino Linotype" w:hAnsi="Palatino Linotype" w:cs="Arial"/>
        </w:rPr>
        <w:t>bstante, en el presente asunto s</w:t>
      </w:r>
      <w:r w:rsidR="00B43AA8">
        <w:rPr>
          <w:rFonts w:ascii="Palatino Linotype" w:hAnsi="Palatino Linotype" w:cs="Arial"/>
        </w:rPr>
        <w:t xml:space="preserve">e advierte que el Sujeto Obligado si dio respuesta, sin embargo, </w:t>
      </w:r>
      <w:r w:rsidR="00C11AC9">
        <w:rPr>
          <w:rFonts w:ascii="Palatino Linotype" w:hAnsi="Palatino Linotype" w:cs="Arial"/>
        </w:rPr>
        <w:t xml:space="preserve">la </w:t>
      </w:r>
      <w:r w:rsidR="00B43AA8">
        <w:rPr>
          <w:rFonts w:ascii="Palatino Linotype" w:hAnsi="Palatino Linotype" w:cs="Arial"/>
        </w:rPr>
        <w:t xml:space="preserve">información entregada es incompleta; de ahí que, el presente estudio versara en ese sentido. </w:t>
      </w:r>
    </w:p>
    <w:p w:rsidR="002341AB" w:rsidRPr="002341AB" w:rsidRDefault="00E12D09" w:rsidP="002341AB">
      <w:pPr>
        <w:spacing w:before="240" w:after="240" w:line="360" w:lineRule="auto"/>
        <w:jc w:val="both"/>
        <w:rPr>
          <w:rFonts w:ascii="Palatino Linotype" w:hAnsi="Palatino Linotype"/>
        </w:rPr>
      </w:pPr>
      <w:r>
        <w:rPr>
          <w:rFonts w:ascii="Palatino Linotype" w:hAnsi="Palatino Linotype"/>
        </w:rPr>
        <w:t xml:space="preserve">Ante la interposición del Recurso de Revisión, </w:t>
      </w:r>
      <w:r w:rsidR="006A3CB6">
        <w:rPr>
          <w:rFonts w:ascii="Palatino Linotype" w:hAnsi="Palatino Linotype"/>
        </w:rPr>
        <w:t xml:space="preserve">el </w:t>
      </w:r>
      <w:r w:rsidR="00C11AC9">
        <w:rPr>
          <w:rFonts w:ascii="Palatino Linotype" w:hAnsi="Palatino Linotype"/>
        </w:rPr>
        <w:t>Sujeto Obligado fue</w:t>
      </w:r>
      <w:r>
        <w:rPr>
          <w:rFonts w:ascii="Palatino Linotype" w:hAnsi="Palatino Linotype"/>
        </w:rPr>
        <w:t xml:space="preserve"> omiso en </w:t>
      </w:r>
      <w:r w:rsidR="00E23C90">
        <w:rPr>
          <w:rFonts w:ascii="Palatino Linotype" w:hAnsi="Palatino Linotype"/>
        </w:rPr>
        <w:t>rendir su informe justificado.</w:t>
      </w:r>
    </w:p>
    <w:p w:rsidR="00B1241C" w:rsidRDefault="00B1241C" w:rsidP="00B1241C">
      <w:pPr>
        <w:spacing w:before="240" w:after="240" w:line="360" w:lineRule="auto"/>
        <w:jc w:val="both"/>
        <w:rPr>
          <w:rFonts w:ascii="Palatino Linotype" w:eastAsia="Palatino Linotype" w:hAnsi="Palatino Linotype" w:cs="Palatino Linotype"/>
        </w:rPr>
      </w:pPr>
      <w:r w:rsidRPr="003446B4">
        <w:rPr>
          <w:rFonts w:ascii="Palatino Linotype" w:eastAsia="Palatino Linotype" w:hAnsi="Palatino Linotype" w:cs="Palatino Linotype"/>
        </w:rPr>
        <w:t>En tal contexto, del análisis de las constancias que integran el expediente en que se actúa, así como de la materia sobre la que versa la solicitud de acceso a la información pública, se advierte que los motivos de inconformidad acontecen</w:t>
      </w:r>
      <w:r>
        <w:rPr>
          <w:rFonts w:ascii="Palatino Linotype" w:eastAsia="Palatino Linotype" w:hAnsi="Palatino Linotype" w:cs="Palatino Linotype"/>
        </w:rPr>
        <w:t xml:space="preserve"> </w:t>
      </w:r>
      <w:r w:rsidR="00C11AC9">
        <w:rPr>
          <w:rFonts w:ascii="Palatino Linotype" w:eastAsia="Palatino Linotype" w:hAnsi="Palatino Linotype" w:cs="Palatino Linotype"/>
        </w:rPr>
        <w:t xml:space="preserve">parcialmente </w:t>
      </w:r>
      <w:r w:rsidRPr="003446B4">
        <w:rPr>
          <w:rFonts w:ascii="Palatino Linotype" w:eastAsia="Palatino Linotype" w:hAnsi="Palatino Linotype" w:cs="Palatino Linotype"/>
        </w:rPr>
        <w:t>fundados</w:t>
      </w:r>
      <w:r w:rsidR="00C11AC9">
        <w:rPr>
          <w:rFonts w:ascii="Palatino Linotype" w:eastAsia="Palatino Linotype" w:hAnsi="Palatino Linotype" w:cs="Palatino Linotype"/>
        </w:rPr>
        <w:t xml:space="preserve"> para  modificar</w:t>
      </w:r>
      <w:r w:rsidRPr="003446B4">
        <w:rPr>
          <w:rFonts w:ascii="Palatino Linotype" w:eastAsia="Palatino Linotype" w:hAnsi="Palatino Linotype" w:cs="Palatino Linotype"/>
        </w:rPr>
        <w:t xml:space="preserve"> la respuesta del Sujeto Obligado en razón de las consideraciones de derecho que a </w:t>
      </w:r>
      <w:r w:rsidRPr="00535113">
        <w:rPr>
          <w:rFonts w:ascii="Palatino Linotype" w:eastAsia="Palatino Linotype" w:hAnsi="Palatino Linotype" w:cs="Palatino Linotype"/>
        </w:rPr>
        <w:t>continuación se exponen:</w:t>
      </w:r>
    </w:p>
    <w:p w:rsidR="006D4B6F" w:rsidRDefault="006D4B6F" w:rsidP="006D4B6F">
      <w:pPr>
        <w:spacing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Antes que nada, </w:t>
      </w:r>
      <w:r>
        <w:rPr>
          <w:rFonts w:ascii="Palatino Linotype" w:hAnsi="Palatino Linotype"/>
        </w:rPr>
        <w:t xml:space="preserve">es pertinente establecer que el particular en su solicitud de acceso a la información pública no estableció la temporalidad de la información requerida; por consiguiente </w:t>
      </w:r>
      <w:r>
        <w:rPr>
          <w:rFonts w:ascii="Palatino Linotype" w:eastAsia="Palatino Linotype" w:hAnsi="Palatino Linotype" w:cs="Palatino Linotype"/>
        </w:rPr>
        <w:t>en aras del principio de máxima publicidad que consagra la Ley de Transparencia que nos ocupa para el efecto de garantizar el ejercicio del derecho de acceso a la información del recúrrete, es por lo que, se aplica la suplencia de la queja señalada en los artículos 13</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y 181, párrafo cuarto</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de la Ley de Transparencia y Acceso a la Información Pública de la entidad, a favor del particular; de ahí que, la información requerida por el particular es la vigente a la fecha de la solicitud; esto es al </w:t>
      </w:r>
      <w:r w:rsidR="00C11AC9">
        <w:rPr>
          <w:rFonts w:ascii="Palatino Linotype" w:eastAsia="Palatino Linotype" w:hAnsi="Palatino Linotype" w:cs="Palatino Linotype"/>
        </w:rPr>
        <w:t>tres de septiembre del año dos mil veintiuno</w:t>
      </w:r>
      <w:r>
        <w:rPr>
          <w:rFonts w:ascii="Palatino Linotype" w:eastAsia="Palatino Linotype" w:hAnsi="Palatino Linotype" w:cs="Palatino Linotype"/>
        </w:rPr>
        <w:t>.</w:t>
      </w:r>
    </w:p>
    <w:p w:rsidR="000756A1" w:rsidRDefault="00B761F4" w:rsidP="000756A1">
      <w:pPr>
        <w:spacing w:before="240" w:after="240" w:line="360" w:lineRule="auto"/>
        <w:jc w:val="both"/>
        <w:rPr>
          <w:rFonts w:ascii="Palatino Linotype" w:hAnsi="Palatino Linotype" w:cs="Arial"/>
        </w:rPr>
      </w:pPr>
      <w:r>
        <w:rPr>
          <w:rFonts w:ascii="Palatino Linotype" w:eastAsia="Calibri" w:hAnsi="Palatino Linotype" w:cs="Arial"/>
          <w:lang w:val="es-MX" w:eastAsia="en-US"/>
        </w:rPr>
        <w:t>Ahora bien, es</w:t>
      </w:r>
      <w:r w:rsidR="00095AB1" w:rsidRPr="006F3C93">
        <w:rPr>
          <w:rFonts w:ascii="Palatino Linotype" w:eastAsia="Calibri" w:hAnsi="Palatino Linotype" w:cs="Arial"/>
          <w:lang w:val="es-MX" w:eastAsia="en-US"/>
        </w:rPr>
        <w:t xml:space="preserve"> conveniente analizar si la respuesta del </w:t>
      </w:r>
      <w:r w:rsidR="0073071C" w:rsidRPr="0073071C">
        <w:rPr>
          <w:rFonts w:ascii="Palatino Linotype" w:eastAsia="Calibri" w:hAnsi="Palatino Linotype" w:cs="Arial"/>
          <w:b/>
          <w:lang w:val="es-MX" w:eastAsia="en-US"/>
        </w:rPr>
        <w:t>Sujeto Obligado</w:t>
      </w:r>
      <w:r w:rsidR="0073071C" w:rsidRPr="006F3C93">
        <w:rPr>
          <w:rFonts w:ascii="Palatino Linotype" w:eastAsia="Calibri" w:hAnsi="Palatino Linotype" w:cs="Arial"/>
          <w:lang w:val="es-MX" w:eastAsia="en-US"/>
        </w:rPr>
        <w:t xml:space="preserve"> </w:t>
      </w:r>
      <w:r w:rsidR="00095AB1" w:rsidRPr="006F3C93">
        <w:rPr>
          <w:rFonts w:ascii="Palatino Linotype" w:eastAsia="Calibri" w:hAnsi="Palatino Linotype" w:cs="Arial"/>
          <w:lang w:val="es-MX" w:eastAsia="en-US"/>
        </w:rPr>
        <w:t xml:space="preserve">cumple con los requisitos y procedimientos del derecho de acceso a la información pública, </w:t>
      </w:r>
      <w:r w:rsidR="00095AB1">
        <w:rPr>
          <w:rFonts w:ascii="Palatino Linotype" w:eastAsia="Calibri" w:hAnsi="Palatino Linotype" w:cs="Arial"/>
          <w:lang w:val="es-MX" w:eastAsia="en-US"/>
        </w:rPr>
        <w:t xml:space="preserve">en atención a que </w:t>
      </w:r>
      <w:r w:rsidR="000756A1">
        <w:rPr>
          <w:rFonts w:ascii="Palatino Linotype" w:eastAsia="Calibri" w:hAnsi="Palatino Linotype" w:cs="Arial"/>
          <w:lang w:val="es-MX" w:eastAsia="en-US"/>
        </w:rPr>
        <w:t>en la</w:t>
      </w:r>
      <w:r w:rsidR="00095AB1">
        <w:rPr>
          <w:rFonts w:ascii="Palatino Linotype" w:eastAsia="Calibri" w:hAnsi="Palatino Linotype" w:cs="Arial"/>
          <w:lang w:val="es-MX" w:eastAsia="en-US"/>
        </w:rPr>
        <w:t xml:space="preserve"> </w:t>
      </w:r>
      <w:r w:rsidR="000756A1" w:rsidRPr="000534DD">
        <w:rPr>
          <w:rFonts w:ascii="Palatino Linotype" w:hAnsi="Palatino Linotype" w:cs="Arial"/>
        </w:rPr>
        <w:t>Ley</w:t>
      </w:r>
      <w:r w:rsidR="000756A1">
        <w:rPr>
          <w:rFonts w:ascii="Palatino Linotype" w:hAnsi="Palatino Linotype" w:cs="Arial"/>
        </w:rPr>
        <w:t xml:space="preserve"> </w:t>
      </w:r>
      <w:r w:rsidR="000756A1" w:rsidRPr="00B6113B">
        <w:rPr>
          <w:rFonts w:ascii="Palatino Linotype" w:hAnsi="Palatino Linotype" w:cs="Arial"/>
        </w:rPr>
        <w:t>de Transparencia y Acceso a la Información Pública del Estado de México y Municipios</w:t>
      </w:r>
      <w:r w:rsidR="000756A1">
        <w:rPr>
          <w:rFonts w:ascii="Palatino Linotype" w:hAnsi="Palatino Linotype" w:cs="Arial"/>
        </w:rPr>
        <w:t xml:space="preserve"> en su artículo 4, que dice que toda la información </w:t>
      </w:r>
      <w:r w:rsidR="000756A1" w:rsidRPr="004B2697">
        <w:rPr>
          <w:rFonts w:ascii="Palatino Linotype" w:hAnsi="Palatino Linotype" w:cs="Arial"/>
        </w:rPr>
        <w:t>generada, obtenida, adquirida, transformada, administrada o en posesión de los sujetos obligados es pública y accesible de manera permanente a cualquier persona</w:t>
      </w:r>
      <w:r w:rsidR="000756A1" w:rsidRPr="000534DD">
        <w:rPr>
          <w:rFonts w:ascii="Palatino Linotype" w:hAnsi="Palatino Linotype" w:cs="Arial"/>
        </w:rPr>
        <w:t xml:space="preserve">, privilegiando el principio de máxima publicidad, como </w:t>
      </w:r>
      <w:r w:rsidR="000756A1">
        <w:rPr>
          <w:rFonts w:ascii="Palatino Linotype" w:hAnsi="Palatino Linotype" w:cs="Arial"/>
        </w:rPr>
        <w:t>así lo establece dicha determinación, que a continuación se trascribe para un mejor entendimiento:</w:t>
      </w:r>
    </w:p>
    <w:p w:rsidR="000756A1" w:rsidRDefault="000756A1" w:rsidP="000756A1">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00453F78">
        <w:rPr>
          <w:rFonts w:ascii="Palatino Linotype" w:hAnsi="Palatino Linotype" w:cs="Arial"/>
          <w:b/>
          <w:i/>
          <w:sz w:val="22"/>
          <w:szCs w:val="22"/>
        </w:rPr>
        <w:t xml:space="preserve">Artículo </w:t>
      </w:r>
      <w:r w:rsidRPr="001013A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756A1" w:rsidRDefault="000756A1" w:rsidP="000756A1">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 xml:space="preserve">Toda la información generada, obtenida, adquirida, transformada, administrada o en posesión de los sujetos obligados es pública y accesible </w:t>
      </w:r>
      <w:r w:rsidRPr="000756A1">
        <w:rPr>
          <w:rFonts w:ascii="Palatino Linotype" w:hAnsi="Palatino Linotype" w:cs="Arial"/>
          <w:b/>
          <w:i/>
          <w:sz w:val="22"/>
          <w:szCs w:val="22"/>
        </w:rPr>
        <w:lastRenderedPageBreak/>
        <w:t>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756A1" w:rsidRDefault="000756A1" w:rsidP="0073071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6D4B6F" w:rsidRDefault="006D4B6F" w:rsidP="00D7036D">
      <w:pPr>
        <w:spacing w:before="240" w:after="240" w:line="360" w:lineRule="auto"/>
        <w:contextualSpacing/>
        <w:jc w:val="both"/>
        <w:rPr>
          <w:rFonts w:ascii="Palatino Linotype" w:hAnsi="Palatino Linotype" w:cs="Arial"/>
        </w:rPr>
      </w:pPr>
    </w:p>
    <w:p w:rsidR="000756A1" w:rsidRDefault="0073071C" w:rsidP="00D7036D">
      <w:pPr>
        <w:spacing w:before="240" w:after="240" w:line="360" w:lineRule="auto"/>
        <w:contextualSpacing/>
        <w:jc w:val="both"/>
        <w:rPr>
          <w:rFonts w:ascii="Palatino Linotype" w:hAnsi="Palatino Linotype" w:cs="Arial"/>
        </w:rPr>
      </w:pPr>
      <w:r w:rsidRPr="00D7036D">
        <w:rPr>
          <w:rFonts w:ascii="Palatino Linotype" w:hAnsi="Palatino Linotype" w:cs="Arial"/>
        </w:rPr>
        <w:t>Esto es</w:t>
      </w:r>
      <w:r w:rsidR="00D8379C" w:rsidRPr="00D7036D">
        <w:rPr>
          <w:rFonts w:ascii="Palatino Linotype" w:hAnsi="Palatino Linotype" w:cs="Arial"/>
        </w:rPr>
        <w:t>,</w:t>
      </w:r>
      <w:r w:rsidR="000756A1" w:rsidRPr="00D7036D">
        <w:rPr>
          <w:rFonts w:ascii="Palatino Linotype" w:hAnsi="Palatino Linotype" w:cs="Arial"/>
        </w:rPr>
        <w:t xml:space="preserve"> que los </w:t>
      </w:r>
      <w:r w:rsidR="000756A1">
        <w:rPr>
          <w:rFonts w:ascii="Palatino Linotype" w:hAnsi="Palatino Linotype" w:cs="Arial"/>
        </w:rPr>
        <w:t xml:space="preserve">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000756A1" w:rsidRPr="00B6113B">
        <w:rPr>
          <w:rFonts w:ascii="Palatino Linotype" w:hAnsi="Palatino Linotype" w:cs="Arial"/>
        </w:rPr>
        <w:t>de Transparencia y Acceso a la Información Pública del Estado de México y Municipios</w:t>
      </w:r>
      <w:r>
        <w:rPr>
          <w:rFonts w:ascii="Palatino Linotype" w:hAnsi="Palatino Linotype" w:cs="Arial"/>
        </w:rPr>
        <w:t>, que</w:t>
      </w:r>
      <w:r w:rsidR="000756A1">
        <w:rPr>
          <w:rFonts w:ascii="Palatino Linotype" w:hAnsi="Palatino Linotype" w:cs="Arial"/>
        </w:rPr>
        <w:t xml:space="preserve"> a la letra dice:</w:t>
      </w:r>
    </w:p>
    <w:p w:rsidR="00EC47A9" w:rsidRDefault="00EC47A9" w:rsidP="00D7036D">
      <w:pPr>
        <w:spacing w:before="240" w:after="240" w:line="360" w:lineRule="auto"/>
        <w:contextualSpacing/>
        <w:jc w:val="both"/>
        <w:rPr>
          <w:rFonts w:ascii="Palatino Linotype" w:hAnsi="Palatino Linotype" w:cs="Arial"/>
        </w:rPr>
      </w:pPr>
    </w:p>
    <w:p w:rsidR="000756A1" w:rsidRDefault="0073071C" w:rsidP="000756A1">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000756A1"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0756A1" w:rsidRDefault="000756A1" w:rsidP="000756A1">
      <w:pPr>
        <w:spacing w:before="240" w:after="240"/>
        <w:ind w:left="567" w:right="758"/>
        <w:contextualSpacing/>
        <w:jc w:val="both"/>
        <w:rPr>
          <w:rFonts w:ascii="Palatino Linotype" w:hAnsi="Palatino Linotype" w:cs="Arial"/>
          <w:i/>
          <w:sz w:val="22"/>
          <w:szCs w:val="22"/>
        </w:rPr>
      </w:pPr>
    </w:p>
    <w:p w:rsidR="000756A1" w:rsidRPr="00B11B43" w:rsidRDefault="000756A1" w:rsidP="000756A1">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73071C">
        <w:rPr>
          <w:rFonts w:ascii="Palatino Linotype" w:hAnsi="Palatino Linotype" w:cs="Arial"/>
          <w:b/>
          <w:i/>
          <w:sz w:val="22"/>
          <w:szCs w:val="22"/>
        </w:rPr>
        <w:t>” (Sic)</w:t>
      </w:r>
    </w:p>
    <w:p w:rsidR="00B1241C" w:rsidRDefault="00B1241C" w:rsidP="00D7036D">
      <w:pPr>
        <w:spacing w:line="360" w:lineRule="auto"/>
        <w:ind w:right="-93"/>
        <w:contextualSpacing/>
        <w:jc w:val="both"/>
        <w:rPr>
          <w:rFonts w:ascii="Palatino Linotype" w:hAnsi="Palatino Linotype" w:cs="Arial"/>
          <w:color w:val="000000"/>
        </w:rPr>
      </w:pPr>
    </w:p>
    <w:p w:rsidR="00C11AC9" w:rsidRDefault="00C11AC9" w:rsidP="00C11AC9">
      <w:pPr>
        <w:spacing w:line="360" w:lineRule="auto"/>
        <w:ind w:right="-93"/>
        <w:contextualSpacing/>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w:t>
      </w:r>
      <w:r w:rsidRPr="00640A05">
        <w:rPr>
          <w:rFonts w:ascii="Palatino Linotype" w:hAnsi="Palatino Linotype" w:cs="Arial"/>
          <w:color w:val="000000"/>
        </w:rPr>
        <w:lastRenderedPageBreak/>
        <w:t xml:space="preserve">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C11AC9" w:rsidRDefault="00C11AC9" w:rsidP="00C11AC9">
      <w:pPr>
        <w:spacing w:line="360" w:lineRule="auto"/>
        <w:ind w:right="-93"/>
        <w:jc w:val="both"/>
        <w:rPr>
          <w:rFonts w:ascii="Palatino Linotype" w:hAnsi="Palatino Linotype" w:cs="Arial"/>
          <w:color w:val="000000"/>
        </w:rPr>
      </w:pPr>
    </w:p>
    <w:p w:rsidR="00C11AC9" w:rsidRDefault="00C11AC9" w:rsidP="00C11AC9">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11AC9" w:rsidRDefault="00C11AC9" w:rsidP="00C11AC9">
      <w:pPr>
        <w:ind w:left="851" w:right="850"/>
        <w:jc w:val="both"/>
        <w:rPr>
          <w:rFonts w:ascii="Palatino Linotype" w:hAnsi="Palatino Linotype" w:cs="Arial"/>
          <w:color w:val="000000"/>
        </w:rPr>
      </w:pP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Mora.”(Sic)</w:t>
      </w:r>
    </w:p>
    <w:p w:rsidR="00C11AC9" w:rsidRDefault="00C11AC9" w:rsidP="00C11AC9">
      <w:pPr>
        <w:spacing w:line="360" w:lineRule="auto"/>
        <w:ind w:right="-93"/>
        <w:jc w:val="both"/>
        <w:rPr>
          <w:rFonts w:ascii="Palatino Linotype" w:hAnsi="Palatino Linotype" w:cs="Arial"/>
          <w:color w:val="000000"/>
        </w:rPr>
      </w:pPr>
    </w:p>
    <w:p w:rsidR="00C11AC9" w:rsidRDefault="00C11AC9" w:rsidP="00C11AC9">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xml:space="preserve">, administren o posean en el ejercicio de sus atribuciones; por consiguiente, la </w:t>
      </w:r>
      <w:r w:rsidRPr="009E12B6">
        <w:rPr>
          <w:rFonts w:ascii="Palatino Linotype" w:hAnsi="Palatino Linotype" w:cs="Arial"/>
          <w:color w:val="000000" w:themeColor="text1"/>
        </w:rPr>
        <w:lastRenderedPageBreak/>
        <w:t>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w:t>
      </w:r>
    </w:p>
    <w:p w:rsidR="00C11AC9" w:rsidRDefault="00C11AC9" w:rsidP="00C11AC9">
      <w:pPr>
        <w:spacing w:line="360" w:lineRule="auto"/>
        <w:jc w:val="both"/>
        <w:rPr>
          <w:rFonts w:ascii="Palatino Linotype" w:hAnsi="Palatino Linotype" w:cs="Arial"/>
          <w:color w:val="000000" w:themeColor="text1"/>
        </w:rPr>
      </w:pPr>
    </w:p>
    <w:p w:rsidR="00C11AC9" w:rsidRDefault="00C11AC9" w:rsidP="00C11AC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11AC9" w:rsidRDefault="00C11AC9" w:rsidP="00C11AC9">
      <w:pPr>
        <w:spacing w:before="240" w:after="240" w:line="360" w:lineRule="auto"/>
        <w:ind w:right="49"/>
        <w:contextualSpacing/>
        <w:jc w:val="both"/>
        <w:rPr>
          <w:rFonts w:ascii="Palatino Linotype" w:hAnsi="Palatino Linotype" w:cs="Arial"/>
        </w:rPr>
      </w:pPr>
    </w:p>
    <w:p w:rsidR="00C11AC9" w:rsidRPr="004975CB" w:rsidRDefault="00C11AC9" w:rsidP="00C11AC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11AC9" w:rsidRPr="004975CB" w:rsidRDefault="00C11AC9" w:rsidP="00C11AC9">
      <w:pPr>
        <w:ind w:left="851" w:right="899"/>
        <w:jc w:val="both"/>
        <w:rPr>
          <w:rFonts w:ascii="Palatino Linotype" w:hAnsi="Palatino Linotype" w:cs="Arial"/>
          <w:i/>
          <w:sz w:val="22"/>
          <w:szCs w:val="22"/>
        </w:rPr>
      </w:pPr>
    </w:p>
    <w:p w:rsidR="00C11AC9" w:rsidRPr="004975CB" w:rsidRDefault="00C11AC9" w:rsidP="00C11AC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11AC9" w:rsidRPr="004975CB" w:rsidRDefault="00C11AC9" w:rsidP="00C11AC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11AC9" w:rsidRPr="009E12B6" w:rsidRDefault="00C11AC9" w:rsidP="00C11AC9">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 xml:space="preserve">contratos, </w:t>
      </w:r>
      <w:r w:rsidRPr="00E21332">
        <w:rPr>
          <w:rFonts w:ascii="Palatino Linotype" w:hAnsi="Palatino Linotype" w:cs="Arial"/>
          <w:i/>
          <w:color w:val="000000"/>
          <w:sz w:val="22"/>
          <w:szCs w:val="22"/>
        </w:rPr>
        <w:lastRenderedPageBreak/>
        <w:t>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C11AC9" w:rsidRPr="009E12B6" w:rsidRDefault="00C11AC9" w:rsidP="00C11AC9">
      <w:pPr>
        <w:ind w:left="851" w:right="899"/>
        <w:jc w:val="both"/>
        <w:rPr>
          <w:rFonts w:ascii="Palatino Linotype" w:hAnsi="Palatino Linotype" w:cs="Arial"/>
          <w:sz w:val="22"/>
          <w:szCs w:val="22"/>
        </w:rPr>
      </w:pPr>
    </w:p>
    <w:p w:rsidR="00C11AC9" w:rsidRPr="009E12B6" w:rsidRDefault="00C11AC9" w:rsidP="00C11AC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11AC9" w:rsidRPr="009E12B6" w:rsidRDefault="00C11AC9" w:rsidP="00C11AC9">
      <w:pPr>
        <w:ind w:left="851" w:right="899"/>
        <w:jc w:val="both"/>
        <w:rPr>
          <w:rFonts w:ascii="Palatino Linotype" w:hAnsi="Palatino Linotype" w:cs="Arial"/>
        </w:rPr>
      </w:pPr>
    </w:p>
    <w:p w:rsidR="00C11AC9" w:rsidRPr="004B675A" w:rsidRDefault="00C11AC9" w:rsidP="00C11AC9">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C11AC9" w:rsidRPr="009E12B6" w:rsidRDefault="00C11AC9" w:rsidP="00C11AC9">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1AC9" w:rsidRPr="009E12B6" w:rsidRDefault="00C11AC9" w:rsidP="00C11AC9">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C11AC9" w:rsidRPr="00A32E26" w:rsidRDefault="00C11AC9" w:rsidP="00C11AC9">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C11AC9" w:rsidRPr="00A32E26" w:rsidRDefault="00C11AC9" w:rsidP="00C11AC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C11AC9" w:rsidRPr="00A32E26" w:rsidRDefault="00C11AC9" w:rsidP="00C11AC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sz w:val="22"/>
          <w:szCs w:val="22"/>
        </w:rPr>
        <w:t>(Sic)</w:t>
      </w:r>
    </w:p>
    <w:p w:rsidR="00C11AC9" w:rsidRDefault="00C11AC9" w:rsidP="00C11AC9">
      <w:pPr>
        <w:spacing w:line="360" w:lineRule="auto"/>
        <w:ind w:right="-93"/>
        <w:jc w:val="both"/>
        <w:rPr>
          <w:rFonts w:ascii="Palatino Linotype" w:eastAsia="Palatino Linotype" w:hAnsi="Palatino Linotype" w:cs="Palatino Linotype"/>
          <w:color w:val="000000"/>
        </w:rPr>
      </w:pPr>
    </w:p>
    <w:p w:rsidR="00D8379C" w:rsidRDefault="00C11AC9" w:rsidP="00C11AC9">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 información emitida por el Sujeto Obligado en su respuesta,</w:t>
      </w:r>
      <w:r>
        <w:rPr>
          <w:rFonts w:ascii="Palatino Linotype" w:hAnsi="Palatino Linotype" w:cs="Arial"/>
        </w:rPr>
        <w:t xml:space="preserve"> cumple parcialmente con lo establecido por los artículos </w:t>
      </w:r>
      <w:r>
        <w:rPr>
          <w:rFonts w:ascii="Palatino Linotype" w:hAnsi="Palatino Linotype" w:cs="Arial"/>
        </w:rPr>
        <w:lastRenderedPageBreak/>
        <w:t>4, 12 y 24 último párrafo de la Ley de Transparencia y Acceso a la Información Pública del Estado de México y Municipios, de conformidad con los puntos siguientes:</w:t>
      </w:r>
    </w:p>
    <w:p w:rsidR="00C11AC9" w:rsidRDefault="00C11AC9" w:rsidP="00C11AC9">
      <w:pPr>
        <w:spacing w:before="240" w:after="240" w:line="360" w:lineRule="auto"/>
        <w:contextualSpacing/>
        <w:jc w:val="both"/>
        <w:rPr>
          <w:rFonts w:ascii="Palatino Linotype" w:hAnsi="Palatino Linotype" w:cs="Arial"/>
        </w:rPr>
      </w:pPr>
    </w:p>
    <w:p w:rsidR="001E791F" w:rsidRDefault="00C11AC9" w:rsidP="006B5E44">
      <w:pPr>
        <w:spacing w:before="240" w:after="240" w:line="360" w:lineRule="auto"/>
        <w:jc w:val="both"/>
        <w:rPr>
          <w:rFonts w:ascii="Palatino Linotype" w:hAnsi="Palatino Linotype" w:cs="Arial"/>
        </w:rPr>
      </w:pPr>
      <w:r>
        <w:rPr>
          <w:rFonts w:ascii="Palatino Linotype" w:hAnsi="Palatino Linotype" w:cs="Arial"/>
        </w:rPr>
        <w:t>En primer</w:t>
      </w:r>
      <w:r w:rsidR="00BE5560">
        <w:rPr>
          <w:rFonts w:ascii="Palatino Linotype" w:hAnsi="Palatino Linotype" w:cs="Arial"/>
        </w:rPr>
        <w:t xml:space="preserve"> lugar, r</w:t>
      </w:r>
      <w:r w:rsidR="008A3EF4">
        <w:rPr>
          <w:rFonts w:ascii="Palatino Linotype" w:hAnsi="Palatino Linotype" w:cs="Arial"/>
        </w:rPr>
        <w:t xml:space="preserve">especto de </w:t>
      </w:r>
      <w:r>
        <w:rPr>
          <w:rFonts w:ascii="Palatino Linotype" w:hAnsi="Palatino Linotype" w:cs="Arial"/>
        </w:rPr>
        <w:t>los avisos de privacidad del</w:t>
      </w:r>
      <w:r>
        <w:rPr>
          <w:rFonts w:ascii="Verdana" w:hAnsi="Verdana"/>
          <w:color w:val="000000"/>
          <w:sz w:val="14"/>
          <w:szCs w:val="14"/>
        </w:rPr>
        <w:t xml:space="preserve"> </w:t>
      </w:r>
      <w:r>
        <w:rPr>
          <w:rFonts w:ascii="Palatino Linotype" w:hAnsi="Palatino Linotype" w:cs="Arial"/>
        </w:rPr>
        <w:t>Ó</w:t>
      </w:r>
      <w:r w:rsidRPr="00C11AC9">
        <w:rPr>
          <w:rFonts w:ascii="Palatino Linotype" w:hAnsi="Palatino Linotype" w:cs="Arial"/>
        </w:rPr>
        <w:t xml:space="preserve">rgano </w:t>
      </w:r>
      <w:r>
        <w:rPr>
          <w:rFonts w:ascii="Palatino Linotype" w:hAnsi="Palatino Linotype" w:cs="Arial"/>
        </w:rPr>
        <w:t>I</w:t>
      </w:r>
      <w:r w:rsidRPr="00C11AC9">
        <w:rPr>
          <w:rFonts w:ascii="Palatino Linotype" w:hAnsi="Palatino Linotype" w:cs="Arial"/>
        </w:rPr>
        <w:t>nt</w:t>
      </w:r>
      <w:r>
        <w:rPr>
          <w:rFonts w:ascii="Palatino Linotype" w:hAnsi="Palatino Linotype" w:cs="Arial"/>
        </w:rPr>
        <w:t>erno de Control; Admin</w:t>
      </w:r>
      <w:r w:rsidR="00B761F4">
        <w:rPr>
          <w:rFonts w:ascii="Palatino Linotype" w:hAnsi="Palatino Linotype" w:cs="Arial"/>
        </w:rPr>
        <w:t>istración, Tesorería y Secretarí</w:t>
      </w:r>
      <w:r>
        <w:rPr>
          <w:rFonts w:ascii="Palatino Linotype" w:hAnsi="Palatino Linotype" w:cs="Arial"/>
        </w:rPr>
        <w:t>a del A</w:t>
      </w:r>
      <w:r w:rsidRPr="00C11AC9">
        <w:rPr>
          <w:rFonts w:ascii="Palatino Linotype" w:hAnsi="Palatino Linotype" w:cs="Arial"/>
        </w:rPr>
        <w:t>yuntamiento</w:t>
      </w:r>
      <w:r w:rsidR="006B5E44">
        <w:rPr>
          <w:rFonts w:ascii="Palatino Linotype" w:hAnsi="Palatino Linotype" w:cs="Arial"/>
        </w:rPr>
        <w:t xml:space="preserve">, el Sujeto Obligado remite </w:t>
      </w:r>
      <w:r>
        <w:rPr>
          <w:rFonts w:ascii="Palatino Linotype" w:hAnsi="Palatino Linotype" w:cs="Arial"/>
        </w:rPr>
        <w:t xml:space="preserve">en su respuesta </w:t>
      </w:r>
      <w:r w:rsidR="006B5E44">
        <w:rPr>
          <w:rFonts w:ascii="Palatino Linotype" w:hAnsi="Palatino Linotype" w:cs="Arial"/>
        </w:rPr>
        <w:t xml:space="preserve">el aviso de privacidad </w:t>
      </w:r>
      <w:r w:rsidR="00B761F4">
        <w:rPr>
          <w:rFonts w:ascii="Palatino Linotype" w:hAnsi="Palatino Linotype" w:cs="Arial"/>
        </w:rPr>
        <w:t xml:space="preserve">integral </w:t>
      </w:r>
      <w:r w:rsidR="006B5E44" w:rsidRPr="006B5E44">
        <w:rPr>
          <w:rFonts w:ascii="Palatino Linotype" w:hAnsi="Palatino Linotype" w:cs="Arial"/>
        </w:rPr>
        <w:t>de</w:t>
      </w:r>
      <w:r>
        <w:rPr>
          <w:rFonts w:ascii="Palatino Linotype" w:hAnsi="Palatino Linotype" w:cs="Arial"/>
        </w:rPr>
        <w:t>l Ó</w:t>
      </w:r>
      <w:r w:rsidRPr="00C11AC9">
        <w:rPr>
          <w:rFonts w:ascii="Palatino Linotype" w:hAnsi="Palatino Linotype" w:cs="Arial"/>
        </w:rPr>
        <w:t xml:space="preserve">rgano </w:t>
      </w:r>
      <w:r>
        <w:rPr>
          <w:rFonts w:ascii="Palatino Linotype" w:hAnsi="Palatino Linotype" w:cs="Arial"/>
        </w:rPr>
        <w:t>I</w:t>
      </w:r>
      <w:r w:rsidRPr="00C11AC9">
        <w:rPr>
          <w:rFonts w:ascii="Palatino Linotype" w:hAnsi="Palatino Linotype" w:cs="Arial"/>
        </w:rPr>
        <w:t>nt</w:t>
      </w:r>
      <w:r w:rsidR="00B761F4">
        <w:rPr>
          <w:rFonts w:ascii="Palatino Linotype" w:hAnsi="Palatino Linotype" w:cs="Arial"/>
        </w:rPr>
        <w:t>erno de Control y Secretarí</w:t>
      </w:r>
      <w:r>
        <w:rPr>
          <w:rFonts w:ascii="Palatino Linotype" w:hAnsi="Palatino Linotype" w:cs="Arial"/>
        </w:rPr>
        <w:t>a del A</w:t>
      </w:r>
      <w:r w:rsidRPr="00C11AC9">
        <w:rPr>
          <w:rFonts w:ascii="Palatino Linotype" w:hAnsi="Palatino Linotype" w:cs="Arial"/>
        </w:rPr>
        <w:t>yuntamiento</w:t>
      </w:r>
      <w:r w:rsidR="00B761F4">
        <w:rPr>
          <w:rFonts w:ascii="Palatino Linotype" w:hAnsi="Palatino Linotype" w:cs="Arial"/>
        </w:rPr>
        <w:t>, no así de</w:t>
      </w:r>
      <w:r>
        <w:rPr>
          <w:rFonts w:ascii="Palatino Linotype" w:hAnsi="Palatino Linotype" w:cs="Arial"/>
        </w:rPr>
        <w:t xml:space="preserve"> Administración y Tesorería </w:t>
      </w:r>
      <w:r w:rsidR="00984378">
        <w:rPr>
          <w:rFonts w:ascii="Palatino Linotype" w:hAnsi="Palatino Linotype" w:cs="Arial"/>
        </w:rPr>
        <w:t>Municipal</w:t>
      </w:r>
      <w:r w:rsidR="00941C12">
        <w:rPr>
          <w:rFonts w:ascii="Palatino Linotype" w:hAnsi="Palatino Linotype" w:cs="Arial"/>
        </w:rPr>
        <w:t xml:space="preserve">; </w:t>
      </w:r>
      <w:r w:rsidR="001E791F">
        <w:rPr>
          <w:rFonts w:ascii="Palatino Linotype" w:hAnsi="Palatino Linotype" w:cs="Arial"/>
        </w:rPr>
        <w:t>en ese sentido de acuerdo a lo señalado por el artículo 41 del Bando Municipal del Ayuntamiento de Capulhuac del año 2021, que señala:</w:t>
      </w:r>
    </w:p>
    <w:p w:rsidR="001E791F" w:rsidRPr="001E791F" w:rsidRDefault="001E791F" w:rsidP="001E791F">
      <w:pPr>
        <w:ind w:left="851" w:right="899"/>
        <w:jc w:val="both"/>
        <w:rPr>
          <w:rFonts w:ascii="Palatino Linotype" w:hAnsi="Palatino Linotype" w:cs="Arial"/>
          <w:i/>
          <w:sz w:val="22"/>
          <w:szCs w:val="22"/>
        </w:rPr>
      </w:pPr>
      <w:r>
        <w:rPr>
          <w:rFonts w:ascii="Palatino Linotype" w:hAnsi="Palatino Linotype" w:cs="Arial"/>
          <w:i/>
          <w:sz w:val="22"/>
          <w:szCs w:val="22"/>
        </w:rPr>
        <w:t>“</w:t>
      </w:r>
      <w:r w:rsidRPr="001E791F">
        <w:rPr>
          <w:rFonts w:ascii="Palatino Linotype" w:hAnsi="Palatino Linotype" w:cs="Arial"/>
          <w:i/>
          <w:sz w:val="22"/>
          <w:szCs w:val="22"/>
        </w:rPr>
        <w:t>Artículo 41. Para el estudio, planeación y despacho de los asuntos de la Administración Pública Municipal centralizada, el Presidente Municipal se auxiliará de las siguientes dependencias:</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TESORERÍA MUNICIPAL. </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1) COORDINACIÓN DE CATASTRO </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DIRECCION JURIDICA </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OFICIALIA MEDIADORA - CONCILIADORA OFICIALIA CALIFICADORA </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DIRECCION DE ADMINISTRACIÓN </w:t>
      </w:r>
    </w:p>
    <w:p w:rsidR="001E791F" w:rsidRP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sym w:font="Symbol" w:char="F0B7"/>
      </w:r>
      <w:r w:rsidRPr="001E791F">
        <w:rPr>
          <w:rFonts w:ascii="Palatino Linotype" w:hAnsi="Palatino Linotype" w:cs="Arial"/>
          <w:i/>
          <w:sz w:val="22"/>
          <w:szCs w:val="22"/>
        </w:rPr>
        <w:t xml:space="preserve"> SUBDIRECCIÓN DE RECURSOS MATERIALES</w:t>
      </w:r>
      <w:r>
        <w:rPr>
          <w:rFonts w:ascii="Palatino Linotype" w:hAnsi="Palatino Linotype" w:cs="Arial"/>
          <w:i/>
          <w:sz w:val="22"/>
          <w:szCs w:val="22"/>
        </w:rPr>
        <w:t>…”(Sic)</w:t>
      </w:r>
    </w:p>
    <w:p w:rsidR="001E791F" w:rsidRDefault="001E791F" w:rsidP="006B5E44">
      <w:pPr>
        <w:spacing w:before="240" w:after="240" w:line="360" w:lineRule="auto"/>
        <w:jc w:val="both"/>
        <w:rPr>
          <w:rFonts w:ascii="Palatino Linotype" w:hAnsi="Palatino Linotype" w:cs="Arial"/>
        </w:rPr>
      </w:pPr>
    </w:p>
    <w:p w:rsidR="001E791F" w:rsidRDefault="001E791F" w:rsidP="006B5E44">
      <w:pPr>
        <w:spacing w:before="240" w:after="240" w:line="360" w:lineRule="auto"/>
        <w:jc w:val="both"/>
        <w:rPr>
          <w:rFonts w:ascii="Palatino Linotype" w:hAnsi="Palatino Linotype" w:cs="Arial"/>
        </w:rPr>
      </w:pPr>
      <w:r>
        <w:rPr>
          <w:rFonts w:ascii="Palatino Linotype" w:hAnsi="Palatino Linotype" w:cs="Arial"/>
        </w:rPr>
        <w:t>Se advierte que el Sujeto Obligado cuenta con las áreas de Tesorería Municipal y Dirección de Administración; en ese contexto, respecto del tema de avisos de privacidad, el art</w:t>
      </w:r>
      <w:r w:rsidR="00CD2038">
        <w:rPr>
          <w:rFonts w:ascii="Palatino Linotype" w:hAnsi="Palatino Linotype" w:cs="Arial"/>
        </w:rPr>
        <w:t>ículo</w:t>
      </w:r>
      <w:r>
        <w:rPr>
          <w:rFonts w:ascii="Palatino Linotype" w:hAnsi="Palatino Linotype" w:cs="Arial"/>
        </w:rPr>
        <w:t xml:space="preserve"> </w:t>
      </w:r>
      <w:r w:rsidR="008B190F">
        <w:rPr>
          <w:rFonts w:ascii="Palatino Linotype" w:hAnsi="Palatino Linotype" w:cs="Arial"/>
        </w:rPr>
        <w:t xml:space="preserve">4, fracción V, 29, 30, </w:t>
      </w:r>
      <w:r>
        <w:rPr>
          <w:rFonts w:ascii="Palatino Linotype" w:hAnsi="Palatino Linotype" w:cs="Arial"/>
        </w:rPr>
        <w:t>31</w:t>
      </w:r>
      <w:r w:rsidR="008B190F">
        <w:rPr>
          <w:rFonts w:ascii="Palatino Linotype" w:hAnsi="Palatino Linotype" w:cs="Arial"/>
        </w:rPr>
        <w:t>, 32 y33</w:t>
      </w:r>
      <w:r>
        <w:rPr>
          <w:rFonts w:ascii="Palatino Linotype" w:hAnsi="Palatino Linotype" w:cs="Arial"/>
        </w:rPr>
        <w:t xml:space="preserve"> de la Ley de Protección de Datos Personales en Posesión d</w:t>
      </w:r>
      <w:r w:rsidRPr="001E791F">
        <w:rPr>
          <w:rFonts w:ascii="Palatino Linotype" w:hAnsi="Palatino Linotype" w:cs="Arial"/>
        </w:rPr>
        <w:t xml:space="preserve">e Sujetos Obligados </w:t>
      </w:r>
      <w:r>
        <w:rPr>
          <w:rFonts w:ascii="Palatino Linotype" w:hAnsi="Palatino Linotype" w:cs="Arial"/>
        </w:rPr>
        <w:t>del Estado de México y</w:t>
      </w:r>
      <w:r w:rsidRPr="001E791F">
        <w:rPr>
          <w:rFonts w:ascii="Palatino Linotype" w:hAnsi="Palatino Linotype" w:cs="Arial"/>
        </w:rPr>
        <w:t xml:space="preserve"> </w:t>
      </w:r>
      <w:r w:rsidRPr="001E791F">
        <w:rPr>
          <w:rFonts w:ascii="Palatino Linotype" w:hAnsi="Palatino Linotype" w:cs="Arial"/>
        </w:rPr>
        <w:lastRenderedPageBreak/>
        <w:t>Municipios</w:t>
      </w:r>
      <w:r w:rsidR="008B190F">
        <w:rPr>
          <w:rFonts w:ascii="Palatino Linotype" w:hAnsi="Palatino Linotype" w:cs="Arial"/>
        </w:rPr>
        <w:t xml:space="preserve">, señalan la definición, tipos y en </w:t>
      </w:r>
      <w:r>
        <w:rPr>
          <w:rFonts w:ascii="Palatino Linotype" w:hAnsi="Palatino Linotype" w:cs="Arial"/>
        </w:rPr>
        <w:t xml:space="preserve">que este se </w:t>
      </w:r>
      <w:r w:rsidR="00CD2038">
        <w:rPr>
          <w:rFonts w:ascii="Palatino Linotype" w:hAnsi="Palatino Linotype" w:cs="Arial"/>
        </w:rPr>
        <w:t>compone</w:t>
      </w:r>
      <w:r w:rsidR="008B190F">
        <w:rPr>
          <w:rFonts w:ascii="Palatino Linotype" w:hAnsi="Palatino Linotype" w:cs="Arial"/>
        </w:rPr>
        <w:t>, como se advierte en seguida:</w:t>
      </w:r>
    </w:p>
    <w:p w:rsidR="008B190F" w:rsidRP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i/>
          <w:sz w:val="22"/>
          <w:szCs w:val="22"/>
        </w:rPr>
        <w:t xml:space="preserve">“Glosario </w:t>
      </w:r>
    </w:p>
    <w:p w:rsidR="008B190F" w:rsidRP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i/>
          <w:sz w:val="22"/>
          <w:szCs w:val="22"/>
        </w:rPr>
        <w:t>Artículo 4. Para los efectos de esta Ley se entenderá por:</w:t>
      </w:r>
    </w:p>
    <w:p w:rsidR="008B190F" w:rsidRP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i/>
          <w:sz w:val="22"/>
          <w:szCs w:val="22"/>
        </w:rPr>
        <w:t>…</w:t>
      </w:r>
    </w:p>
    <w:p w:rsidR="008B190F" w:rsidRP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i/>
          <w:sz w:val="22"/>
          <w:szCs w:val="22"/>
        </w:rPr>
        <w:t>V. Aviso de Privacidad: al documento físico, electrónico o en cualquier formato generado por el responsable que es puesto a disposición del Titular con el objeto de informarle los propósitos del tratamiento al que serán sometidos sus datos personales</w:t>
      </w:r>
    </w:p>
    <w:p w:rsidR="008B190F" w:rsidRDefault="008B190F" w:rsidP="00CD2038">
      <w:pPr>
        <w:ind w:left="851" w:right="899"/>
        <w:jc w:val="both"/>
        <w:rPr>
          <w:rFonts w:ascii="Palatino Linotype" w:hAnsi="Palatino Linotype" w:cs="Arial"/>
          <w:i/>
          <w:sz w:val="22"/>
          <w:szCs w:val="22"/>
        </w:rPr>
      </w:pPr>
      <w:r>
        <w:rPr>
          <w:rFonts w:ascii="Palatino Linotype" w:hAnsi="Palatino Linotype" w:cs="Arial"/>
          <w:i/>
          <w:sz w:val="22"/>
          <w:szCs w:val="22"/>
        </w:rPr>
        <w:t>…</w:t>
      </w:r>
    </w:p>
    <w:p w:rsid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i/>
          <w:sz w:val="22"/>
          <w:szCs w:val="22"/>
        </w:rPr>
        <w:t xml:space="preserve">Comunicación del Aviso de Privacidad </w:t>
      </w:r>
    </w:p>
    <w:p w:rsid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b/>
          <w:i/>
          <w:sz w:val="22"/>
          <w:szCs w:val="22"/>
        </w:rPr>
        <w:t>Artículo 29.</w:t>
      </w:r>
      <w:r w:rsidRPr="008B190F">
        <w:rPr>
          <w:rFonts w:ascii="Palatino Linotype" w:hAnsi="Palatino Linotype" w:cs="Arial"/>
          <w:i/>
          <w:sz w:val="22"/>
          <w:szCs w:val="22"/>
        </w:rPr>
        <w:t xml:space="preserve"> Los responsables pondrán a disposición de la o el titular e</w:t>
      </w:r>
      <w:r>
        <w:rPr>
          <w:rFonts w:ascii="Palatino Linotype" w:hAnsi="Palatino Linotype" w:cs="Arial"/>
          <w:i/>
          <w:sz w:val="22"/>
          <w:szCs w:val="22"/>
        </w:rPr>
        <w:t xml:space="preserve">n formatos impresos, digitales, </w:t>
      </w:r>
      <w:r w:rsidRPr="008B190F">
        <w:rPr>
          <w:rFonts w:ascii="Palatino Linotype" w:hAnsi="Palatino Linotype" w:cs="Arial"/>
          <w:i/>
          <w:sz w:val="22"/>
          <w:szCs w:val="22"/>
        </w:rPr>
        <w:t xml:space="preserve">visuales, sonoros o de cualquier otra tecnología, el aviso de privacidad, en las modalidades simplificado e integral. </w:t>
      </w:r>
    </w:p>
    <w:p w:rsid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i/>
          <w:sz w:val="22"/>
          <w:szCs w:val="22"/>
        </w:rPr>
        <w:t xml:space="preserve">Del Aviso de Privacidad Integral </w:t>
      </w:r>
    </w:p>
    <w:p w:rsidR="008B190F" w:rsidRDefault="008B190F" w:rsidP="00CD2038">
      <w:pPr>
        <w:ind w:left="851" w:right="899"/>
        <w:jc w:val="both"/>
        <w:rPr>
          <w:rFonts w:ascii="Palatino Linotype" w:hAnsi="Palatino Linotype" w:cs="Arial"/>
          <w:i/>
          <w:sz w:val="22"/>
          <w:szCs w:val="22"/>
        </w:rPr>
      </w:pPr>
      <w:r w:rsidRPr="008B190F">
        <w:rPr>
          <w:rFonts w:ascii="Palatino Linotype" w:hAnsi="Palatino Linotype" w:cs="Arial"/>
          <w:b/>
          <w:i/>
          <w:sz w:val="22"/>
          <w:szCs w:val="22"/>
        </w:rPr>
        <w:t>Artículo 30</w:t>
      </w:r>
      <w:r w:rsidRPr="008B190F">
        <w:rPr>
          <w:rFonts w:ascii="Palatino Linotype" w:hAnsi="Palatino Linotype" w:cs="Arial"/>
          <w:i/>
          <w:sz w:val="22"/>
          <w:szCs w:val="22"/>
        </w:rPr>
        <w:t>.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1E791F" w:rsidRDefault="001E791F" w:rsidP="00CD2038">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Contenido del Aviso de Privacidad Integral </w:t>
      </w:r>
    </w:p>
    <w:p w:rsidR="00CD2038" w:rsidRDefault="001E791F" w:rsidP="001E791F">
      <w:pPr>
        <w:ind w:left="851" w:right="899"/>
        <w:jc w:val="both"/>
        <w:rPr>
          <w:rFonts w:ascii="Palatino Linotype" w:hAnsi="Palatino Linotype" w:cs="Arial"/>
          <w:i/>
          <w:sz w:val="22"/>
          <w:szCs w:val="22"/>
        </w:rPr>
      </w:pPr>
      <w:r w:rsidRPr="00CD2038">
        <w:rPr>
          <w:rFonts w:ascii="Palatino Linotype" w:hAnsi="Palatino Linotype" w:cs="Arial"/>
          <w:b/>
          <w:i/>
          <w:sz w:val="22"/>
          <w:szCs w:val="22"/>
        </w:rPr>
        <w:t xml:space="preserve">Artículo 31. El aviso de privacidad integral contendrá la información siguiente: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I. La denominación del responsable.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b/>
          <w:i/>
          <w:sz w:val="22"/>
          <w:szCs w:val="22"/>
        </w:rPr>
        <w:t>II. El nombre y cargo del administrador, así como el área o unidad administrativa a la que se encuentra adscrito</w:t>
      </w:r>
      <w:r w:rsidRPr="001E791F">
        <w:rPr>
          <w:rFonts w:ascii="Palatino Linotype" w:hAnsi="Palatino Linotype" w:cs="Arial"/>
          <w:i/>
          <w:sz w:val="22"/>
          <w:szCs w:val="22"/>
        </w:rPr>
        <w:t xml:space="preserve">.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III. El nombre del sistema de datos personales o base de datos al que serán incorporados los datos personales.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IV. Los datos personales que serán sometidos a tratamiento, identificando los que son sensibles.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V. El carácter obligatorio o facultativo de la entrega de los datos personales.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VI. Las consecuencias de la negativa a suministrarlos.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lastRenderedPageBreak/>
        <w:t xml:space="preserve">VII. Las finalidades del tratamiento para las cuales se obtienen los datos personales, distinguiendo aquéllas que requieran el consentimiento de la o el titular.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VIII. Cuando se realicen transferencias de datos personales se informará: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a) Destinatario de los datos.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b) Finalidad de la transferencia.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c) El fundamento que autoriza la transferencia.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d) Los datos personales a transferir.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e) Las implicaciones de otorgar, el consentimiento expreso. Cuando se realicen transferencias de datos personales que requieran consentimiento, se acreditará el otorgamiento.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 Los mecanismos, medios y procedimientos disponibles para ejercer los derechos ARCO, indicando la dirección electrónica del sistema para presentar sus solicitudes.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XI. La indicación por la cual la o el titular podrá revocar el consentimiento para el tratamiento de sus datos, detallando el procedimiento a seguir para tal efecto. XII. Cuando aplique, las opciones y medios que el responsable ofrezca a las o los titulares para limitar el uso o divulgación, o la portabilidad de datos.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XIII.Los medios a través de los cuales el responsable comunicará a los titulares los cambios al aviso de privacidad,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XIV. El cargo y domicilio del encargado, indicando su nombre o el medio por el cual se pueda conocer su identidad.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XV. El domicilio del responsable, y en su caso, cargo y domicilio del encargado, indicando su nombre o el medio por el cual se pueda conocer su identidad.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XVI. El fundamento legal que faculta al responsable para llevar a cabo el tratamiento.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XVII.El procedimiento para que se ejerza el derecho a la portabilidad. </w:t>
      </w:r>
    </w:p>
    <w:p w:rsidR="001E791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 xml:space="preserve">XVIII. El domicilio de la Unidad de Transparencia. </w:t>
      </w:r>
    </w:p>
    <w:p w:rsidR="008B190F" w:rsidRDefault="001E791F" w:rsidP="001E791F">
      <w:pPr>
        <w:ind w:left="851" w:right="899"/>
        <w:jc w:val="both"/>
        <w:rPr>
          <w:rFonts w:ascii="Palatino Linotype" w:hAnsi="Palatino Linotype" w:cs="Arial"/>
          <w:i/>
          <w:sz w:val="22"/>
          <w:szCs w:val="22"/>
        </w:rPr>
      </w:pPr>
      <w:r w:rsidRPr="001E791F">
        <w:rPr>
          <w:rFonts w:ascii="Palatino Linotype" w:hAnsi="Palatino Linotype" w:cs="Arial"/>
          <w:i/>
          <w:sz w:val="22"/>
          <w:szCs w:val="22"/>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r>
        <w:rPr>
          <w:rFonts w:ascii="Palatino Linotype" w:hAnsi="Palatino Linotype" w:cs="Arial"/>
          <w:i/>
          <w:sz w:val="22"/>
          <w:szCs w:val="22"/>
        </w:rPr>
        <w:t>”</w:t>
      </w:r>
    </w:p>
    <w:p w:rsidR="008B190F" w:rsidRPr="008B190F" w:rsidRDefault="008B190F" w:rsidP="001E791F">
      <w:pPr>
        <w:ind w:left="851" w:right="899"/>
        <w:jc w:val="both"/>
        <w:rPr>
          <w:rFonts w:ascii="Palatino Linotype" w:hAnsi="Palatino Linotype" w:cs="Arial"/>
          <w:i/>
          <w:sz w:val="22"/>
          <w:szCs w:val="22"/>
        </w:rPr>
      </w:pPr>
      <w:r w:rsidRPr="008B190F">
        <w:rPr>
          <w:rFonts w:ascii="Palatino Linotype" w:hAnsi="Palatino Linotype" w:cs="Arial"/>
          <w:i/>
          <w:sz w:val="22"/>
          <w:szCs w:val="22"/>
        </w:rPr>
        <w:t xml:space="preserve">Del Aviso de Privacidad Simplificado </w:t>
      </w:r>
    </w:p>
    <w:p w:rsidR="008B190F" w:rsidRPr="008B190F" w:rsidRDefault="008B190F" w:rsidP="001E791F">
      <w:pPr>
        <w:ind w:left="851" w:right="899"/>
        <w:jc w:val="both"/>
        <w:rPr>
          <w:rFonts w:ascii="Palatino Linotype" w:hAnsi="Palatino Linotype" w:cs="Arial"/>
          <w:i/>
          <w:sz w:val="22"/>
          <w:szCs w:val="22"/>
        </w:rPr>
      </w:pPr>
      <w:r w:rsidRPr="008B190F">
        <w:rPr>
          <w:rFonts w:ascii="Palatino Linotype" w:hAnsi="Palatino Linotype" w:cs="Arial"/>
          <w:b/>
          <w:i/>
          <w:sz w:val="22"/>
          <w:szCs w:val="22"/>
        </w:rPr>
        <w:t>Artículo 32</w:t>
      </w:r>
      <w:r w:rsidRPr="008B190F">
        <w:rPr>
          <w:rFonts w:ascii="Palatino Linotype" w:hAnsi="Palatino Linotype" w:cs="Arial"/>
          <w:i/>
          <w:sz w:val="22"/>
          <w:szCs w:val="22"/>
        </w:rPr>
        <w:t xml:space="preserve">. Cuando los datos sean obtenidos directamente de la o el titular, por cualquier medio electrónico, óptico, sonoro, visual o a través de cualquier otra tecnología, el aviso de privacidad será puesto a disposición en lugar visible, </w:t>
      </w:r>
      <w:r w:rsidRPr="008B190F">
        <w:rPr>
          <w:rFonts w:ascii="Palatino Linotype" w:hAnsi="Palatino Linotype" w:cs="Arial"/>
          <w:i/>
          <w:sz w:val="22"/>
          <w:szCs w:val="22"/>
        </w:rPr>
        <w:lastRenderedPageBreak/>
        <w:t xml:space="preserve">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Contenido del Aviso de Privacidad Simplificado </w:t>
      </w:r>
    </w:p>
    <w:p w:rsidR="001E791F" w:rsidRPr="008B190F" w:rsidRDefault="008B190F" w:rsidP="001E791F">
      <w:pPr>
        <w:ind w:left="851" w:right="899"/>
        <w:jc w:val="both"/>
        <w:rPr>
          <w:rFonts w:ascii="Palatino Linotype" w:hAnsi="Palatino Linotype" w:cs="Arial"/>
          <w:i/>
          <w:sz w:val="22"/>
          <w:szCs w:val="22"/>
        </w:rPr>
      </w:pPr>
      <w:r w:rsidRPr="008B190F">
        <w:rPr>
          <w:rFonts w:ascii="Palatino Linotype" w:hAnsi="Palatino Linotype" w:cs="Arial"/>
          <w:i/>
          <w:sz w:val="22"/>
          <w:szCs w:val="22"/>
        </w:rPr>
        <w:t>Artículo 33. El aviso de privacidad simplificado deberá contener, al menos, la información a que se refieren las fracciones I, VII, VIII y IX del artículo relativo al contenido del aviso de privacidad integral.</w:t>
      </w:r>
      <w:r w:rsidR="001E791F" w:rsidRPr="008B190F">
        <w:rPr>
          <w:rFonts w:ascii="Palatino Linotype" w:hAnsi="Palatino Linotype" w:cs="Arial"/>
          <w:i/>
          <w:sz w:val="22"/>
          <w:szCs w:val="22"/>
        </w:rPr>
        <w:t xml:space="preserve"> (Sic)</w:t>
      </w:r>
    </w:p>
    <w:p w:rsidR="000C56A4" w:rsidRDefault="001E791F" w:rsidP="006B5E44">
      <w:pPr>
        <w:spacing w:before="240" w:after="240" w:line="360" w:lineRule="auto"/>
        <w:jc w:val="both"/>
        <w:rPr>
          <w:rFonts w:ascii="Palatino Linotype" w:hAnsi="Palatino Linotype" w:cs="Arial"/>
        </w:rPr>
      </w:pPr>
      <w:r>
        <w:rPr>
          <w:rFonts w:ascii="Palatino Linotype" w:hAnsi="Palatino Linotype" w:cs="Arial"/>
        </w:rPr>
        <w:t xml:space="preserve">Dentro de la que se destaca la señalada en la fracción </w:t>
      </w:r>
      <w:r w:rsidR="00CD2038">
        <w:rPr>
          <w:rFonts w:ascii="Palatino Linotype" w:hAnsi="Palatino Linotype" w:cs="Arial"/>
        </w:rPr>
        <w:t xml:space="preserve">II del artículo 31 de la Ley en cita, en donde se deberá anotar el área del Sujeto Obligado que será la encargada del tratamiento de los datos personales que recabe; </w:t>
      </w:r>
      <w:r w:rsidR="00941C12">
        <w:rPr>
          <w:rFonts w:ascii="Palatino Linotype" w:hAnsi="Palatino Linotype" w:cs="Arial"/>
        </w:rPr>
        <w:t xml:space="preserve">razón por </w:t>
      </w:r>
      <w:r w:rsidR="00941C12" w:rsidRPr="00C678ED">
        <w:rPr>
          <w:rFonts w:ascii="Palatino Linotype" w:hAnsi="Palatino Linotype" w:cs="Arial"/>
        </w:rPr>
        <w:t xml:space="preserve">lo cual, lo procedente es ordenar </w:t>
      </w:r>
      <w:r w:rsidR="00CC0778" w:rsidRPr="00C678ED">
        <w:rPr>
          <w:rFonts w:ascii="Palatino Linotype" w:hAnsi="Palatino Linotype" w:cs="Arial"/>
        </w:rPr>
        <w:t>una nueva</w:t>
      </w:r>
      <w:r w:rsidR="00941C12" w:rsidRPr="00C678ED">
        <w:rPr>
          <w:rFonts w:ascii="Palatino Linotype" w:hAnsi="Palatino Linotype" w:cs="Arial"/>
        </w:rPr>
        <w:t xml:space="preserve"> búsqueda exhaustiva y razonable, </w:t>
      </w:r>
      <w:r w:rsidR="00CC0778" w:rsidRPr="00C678ED">
        <w:rPr>
          <w:rFonts w:ascii="Palatino Linotype" w:hAnsi="Palatino Linotype" w:cs="Arial"/>
        </w:rPr>
        <w:t>d</w:t>
      </w:r>
      <w:r w:rsidR="00941C12" w:rsidRPr="00C678ED">
        <w:rPr>
          <w:rFonts w:ascii="Palatino Linotype" w:hAnsi="Palatino Linotype" w:cs="Arial"/>
        </w:rPr>
        <w:t xml:space="preserve">el documento en donde conste </w:t>
      </w:r>
      <w:r w:rsidR="00D30935">
        <w:rPr>
          <w:rFonts w:ascii="Palatino Linotype" w:hAnsi="Palatino Linotype" w:cs="Arial"/>
        </w:rPr>
        <w:t>los</w:t>
      </w:r>
      <w:r w:rsidR="00C678ED" w:rsidRPr="00C678ED">
        <w:rPr>
          <w:rFonts w:ascii="Palatino Linotype" w:hAnsi="Palatino Linotype" w:cs="Arial"/>
        </w:rPr>
        <w:t xml:space="preserve"> </w:t>
      </w:r>
      <w:r w:rsidR="00941C12" w:rsidRPr="00C678ED">
        <w:rPr>
          <w:rFonts w:ascii="Palatino Linotype" w:hAnsi="Palatino Linotype" w:cs="Arial"/>
        </w:rPr>
        <w:t>aviso</w:t>
      </w:r>
      <w:r w:rsidR="00D30935">
        <w:rPr>
          <w:rFonts w:ascii="Palatino Linotype" w:hAnsi="Palatino Linotype" w:cs="Arial"/>
        </w:rPr>
        <w:t>s</w:t>
      </w:r>
      <w:r w:rsidR="00941C12" w:rsidRPr="00C678ED">
        <w:rPr>
          <w:rFonts w:ascii="Palatino Linotype" w:hAnsi="Palatino Linotype" w:cs="Arial"/>
        </w:rPr>
        <w:t xml:space="preserve"> de privacidad </w:t>
      </w:r>
      <w:r w:rsidR="00CD2038">
        <w:rPr>
          <w:rFonts w:ascii="Palatino Linotype" w:hAnsi="Palatino Linotype" w:cs="Arial"/>
        </w:rPr>
        <w:t xml:space="preserve">de la Tesorería Municipal y Dirección de Administración </w:t>
      </w:r>
      <w:r w:rsidR="00941C12" w:rsidRPr="00C678ED">
        <w:rPr>
          <w:rFonts w:ascii="Palatino Linotype" w:hAnsi="Palatino Linotype" w:cs="Arial"/>
        </w:rPr>
        <w:t xml:space="preserve">del </w:t>
      </w:r>
      <w:r w:rsidR="00CD2038">
        <w:rPr>
          <w:rFonts w:ascii="Palatino Linotype" w:hAnsi="Palatino Linotype" w:cs="Arial"/>
        </w:rPr>
        <w:t>Ayuntamiento de Capulhuac, vigente</w:t>
      </w:r>
      <w:r w:rsidR="00285F75">
        <w:rPr>
          <w:rFonts w:ascii="Palatino Linotype" w:hAnsi="Palatino Linotype" w:cs="Arial"/>
        </w:rPr>
        <w:t>s</w:t>
      </w:r>
      <w:r w:rsidR="00CD2038">
        <w:rPr>
          <w:rFonts w:ascii="Palatino Linotype" w:hAnsi="Palatino Linotype" w:cs="Arial"/>
        </w:rPr>
        <w:t xml:space="preserve"> al tres de septiembre del año dos mil veintiuno</w:t>
      </w:r>
      <w:r w:rsidR="00941C12" w:rsidRPr="00C678ED">
        <w:rPr>
          <w:rFonts w:ascii="Palatino Linotype" w:hAnsi="Palatino Linotype" w:cs="Arial"/>
        </w:rPr>
        <w:t>.</w:t>
      </w:r>
    </w:p>
    <w:p w:rsidR="00285F75" w:rsidRDefault="00285F75" w:rsidP="006B5E44">
      <w:pPr>
        <w:spacing w:before="240" w:after="240" w:line="360" w:lineRule="auto"/>
        <w:jc w:val="both"/>
        <w:rPr>
          <w:rFonts w:ascii="Palatino Linotype" w:hAnsi="Palatino Linotype" w:cs="Arial"/>
        </w:rPr>
      </w:pPr>
      <w:r>
        <w:rPr>
          <w:rFonts w:ascii="Palatino Linotype" w:hAnsi="Palatino Linotype" w:cs="Arial"/>
        </w:rPr>
        <w:t>No pasa desapercibido que la Tesorería Municipal y Dirección de Administración del Sujeto Obligado, de acuerdo a sus atribuciones</w:t>
      </w:r>
      <w:r w:rsidR="00053CFF">
        <w:rPr>
          <w:rFonts w:ascii="Palatino Linotype" w:hAnsi="Palatino Linotype" w:cs="Arial"/>
        </w:rPr>
        <w:t>,</w:t>
      </w:r>
      <w:r>
        <w:rPr>
          <w:rFonts w:ascii="Palatino Linotype" w:hAnsi="Palatino Linotype" w:cs="Arial"/>
        </w:rPr>
        <w:t xml:space="preserve"> que son en términos de lo señalado por los artículos 64</w:t>
      </w:r>
      <w:r w:rsidR="00053CFF">
        <w:rPr>
          <w:rFonts w:ascii="Palatino Linotype" w:hAnsi="Palatino Linotype" w:cs="Arial"/>
        </w:rPr>
        <w:t>, 73 y 74</w:t>
      </w:r>
      <w:r>
        <w:rPr>
          <w:rFonts w:ascii="Palatino Linotype" w:hAnsi="Palatino Linotype" w:cs="Arial"/>
        </w:rPr>
        <w:t xml:space="preserve"> del Bando Municipal de Capulhuac 2021</w:t>
      </w:r>
      <w:r w:rsidR="00053CFF">
        <w:rPr>
          <w:rFonts w:ascii="Palatino Linotype" w:hAnsi="Palatino Linotype" w:cs="Arial"/>
        </w:rPr>
        <w:t>, las siguientes:</w:t>
      </w:r>
    </w:p>
    <w:p w:rsidR="00053CFF" w:rsidRDefault="00053CFF" w:rsidP="00053CFF">
      <w:pPr>
        <w:ind w:left="851" w:right="899"/>
        <w:jc w:val="both"/>
        <w:rPr>
          <w:rFonts w:ascii="Palatino Linotype" w:hAnsi="Palatino Linotype" w:cs="Arial"/>
          <w:i/>
          <w:sz w:val="22"/>
          <w:szCs w:val="22"/>
        </w:rPr>
      </w:pPr>
      <w:r>
        <w:rPr>
          <w:rFonts w:ascii="Palatino Linotype" w:hAnsi="Palatino Linotype" w:cs="Arial"/>
          <w:i/>
          <w:sz w:val="22"/>
          <w:szCs w:val="22"/>
        </w:rPr>
        <w:t>“</w:t>
      </w:r>
      <w:r w:rsidR="00285F75" w:rsidRPr="00053CFF">
        <w:rPr>
          <w:rFonts w:ascii="Palatino Linotype" w:hAnsi="Palatino Linotype" w:cs="Arial"/>
          <w:i/>
          <w:sz w:val="22"/>
          <w:szCs w:val="22"/>
        </w:rPr>
        <w:t xml:space="preserve">Artículo 64. </w:t>
      </w:r>
      <w:r w:rsidR="00285F75" w:rsidRPr="00053CFF">
        <w:rPr>
          <w:rFonts w:ascii="Palatino Linotype" w:hAnsi="Palatino Linotype" w:cs="Arial"/>
          <w:b/>
          <w:i/>
          <w:sz w:val="22"/>
          <w:szCs w:val="22"/>
        </w:rPr>
        <w:t>La Tesorería Municipal es el órgano encargado de la recaudación de los ingresos municipales</w:t>
      </w:r>
      <w:r w:rsidR="00285F75" w:rsidRPr="00053CFF">
        <w:rPr>
          <w:rFonts w:ascii="Palatino Linotype" w:hAnsi="Palatino Linotype" w:cs="Arial"/>
          <w:i/>
          <w:sz w:val="22"/>
          <w:szCs w:val="22"/>
        </w:rPr>
        <w:t xml:space="preserve"> y de los derivados de la suscripción de convenios, así como responsable de realizar las erogaciones que haga el Municipio de conformidad con las disposiciones legales aplicables, sin perjuicio de lo que establece el artículo 95 de la Ley Orgánica Municipal y demás aplicables, tendrá las siguientes atribuciones: </w:t>
      </w:r>
    </w:p>
    <w:p w:rsid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b/>
          <w:i/>
          <w:sz w:val="22"/>
          <w:szCs w:val="22"/>
        </w:rPr>
        <w:t>I. Determinar, liquidar, recaudar, fiscalizar y administrar las contribuciones en los términos de los ordenamientos jurídicos aplicables y, en su caso, aplicar el procedimiento administrativo de ejecución</w:t>
      </w:r>
      <w:r w:rsidRPr="00053CFF">
        <w:rPr>
          <w:rFonts w:ascii="Palatino Linotype" w:hAnsi="Palatino Linotype" w:cs="Arial"/>
          <w:i/>
          <w:sz w:val="22"/>
          <w:szCs w:val="22"/>
        </w:rPr>
        <w:t xml:space="preserve">; </w:t>
      </w:r>
    </w:p>
    <w:p w:rsid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II. Imponer las sanciones administrativas que procedan por infracciones a las disposiciones fiscales; </w:t>
      </w:r>
    </w:p>
    <w:p w:rsid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lastRenderedPageBreak/>
        <w:t xml:space="preserve">III. Participar en la formulación de convenios fiscales; </w:t>
      </w:r>
    </w:p>
    <w:p w:rsid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IV. Custodiar y ejercer las garantías que se otorguen en favor de la hacienda municipal; </w:t>
      </w:r>
    </w:p>
    <w:p w:rsid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V. Elaborar y mantener actualizado el Padrón de Contribuyentes; y </w:t>
      </w:r>
    </w:p>
    <w:p w:rsidR="00285F75" w:rsidRP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VI.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que constituyan los créditos fiscales correspondientes;</w:t>
      </w:r>
    </w:p>
    <w:p w:rsidR="00285F75" w:rsidRPr="00053CFF" w:rsidRDefault="00285F75"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b/>
          <w:i/>
          <w:sz w:val="22"/>
          <w:szCs w:val="22"/>
        </w:rPr>
        <w:t>Artículo 73. La Dirección de Administración, será la dependencia responsable de administrar los recursos humanos, materiales y de servicios de las diversas unidades administrativas que conforman la administración pública municipal y asignará a estas, en acuerdo con el Presidente Municipal, el personal capacitado que requieran para el cumplimiento de sus atribuciones, llevando el registro del mismo, atenderá las relaciones laborales, efectuará las adquisiciones que requieran las dependencias de la Administración Pública Municipal a través del Comité de Adquisiciones; y en general, cumplirá con todas las atribuciones que le otorguen las disposiciones legales que regulen sus actividades</w:t>
      </w:r>
      <w:r w:rsidRPr="00053CFF">
        <w:rPr>
          <w:rFonts w:ascii="Palatino Linotype" w:hAnsi="Palatino Linotype" w:cs="Arial"/>
          <w:i/>
          <w:sz w:val="22"/>
          <w:szCs w:val="22"/>
        </w:rPr>
        <w:t xml:space="preserve">.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b/>
          <w:i/>
          <w:sz w:val="22"/>
          <w:szCs w:val="22"/>
        </w:rPr>
        <w:t>Artículo 74. La Dirección de Administración, ejercerá entre otras, las siguientes atribuciones</w:t>
      </w:r>
      <w:r w:rsidRPr="00053CFF">
        <w:rPr>
          <w:rFonts w:ascii="Palatino Linotype" w:hAnsi="Palatino Linotype" w:cs="Arial"/>
          <w:i/>
          <w:sz w:val="22"/>
          <w:szCs w:val="22"/>
        </w:rPr>
        <w:t xml:space="preserve">: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 Diseñar e implementar sistemas y procesos administrativos que permitan mejorar la calidad de los servicios que presta el Gobierno Municipal;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II. Brindar apoyo en el ámbito de su competencia, para la realización de los actos cívicos y eventos especiales que promueva el Gobierno Municipal;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III. Analizar, evaluar y proponer la modificación de las estructuras de organización de las diversas áreas del Gobierno Municipal, con la finalidad que se brinde un mejor servicio y atención ciudadana;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IV. Generar en coordinación con las diversas áreas administrativas, los Manuales de Organización y Procedimientos, así como los Reglamentos que ayuden a mejorar el buen funcionamiento de la Administración Municipal;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V. Administrar, controlar y vigilar los almacenes del Municipio;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VI. Participar en la integración del Comité de Adquisiciones, Arrendamientos, Enajenaciones, Servicios y Obra Pública;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lastRenderedPageBreak/>
        <w:t xml:space="preserve">VII. Formular, implementar y dirigir programas y acciones encaminadas a la modernización administrativa y la profesionalización de los servidores públicos municipales;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VIII. Vigilar la adecuada y oportuna distribución de las mercancías y su correcto manejo dentro de los almacenes y, en su caso, la actualización del inventario correspondiente; </w:t>
      </w:r>
    </w:p>
    <w:p w:rsid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 xml:space="preserve">IX. Tener bajo su control las áreas de Recursos Materiales; y </w:t>
      </w:r>
    </w:p>
    <w:p w:rsidR="00053CFF" w:rsidRPr="00053CFF" w:rsidRDefault="00053CFF" w:rsidP="00053CFF">
      <w:pPr>
        <w:ind w:left="851" w:right="899"/>
        <w:jc w:val="both"/>
        <w:rPr>
          <w:rFonts w:ascii="Palatino Linotype" w:hAnsi="Palatino Linotype" w:cs="Arial"/>
          <w:i/>
          <w:sz w:val="22"/>
          <w:szCs w:val="22"/>
        </w:rPr>
      </w:pPr>
      <w:r w:rsidRPr="00053CFF">
        <w:rPr>
          <w:rFonts w:ascii="Palatino Linotype" w:hAnsi="Palatino Linotype" w:cs="Arial"/>
          <w:i/>
          <w:sz w:val="22"/>
          <w:szCs w:val="22"/>
        </w:rPr>
        <w:t>X. Realizar las demás que le señalen los diversos ordenamientos legales y el ayuntamiento.</w:t>
      </w:r>
      <w:r>
        <w:rPr>
          <w:rFonts w:ascii="Palatino Linotype" w:hAnsi="Palatino Linotype" w:cs="Arial"/>
          <w:i/>
          <w:sz w:val="22"/>
          <w:szCs w:val="22"/>
        </w:rPr>
        <w:t>” (Sic)</w:t>
      </w:r>
    </w:p>
    <w:p w:rsidR="00285F75" w:rsidRPr="00053CFF" w:rsidRDefault="00053CFF" w:rsidP="00277ED6">
      <w:pPr>
        <w:tabs>
          <w:tab w:val="left" w:pos="709"/>
        </w:tabs>
        <w:spacing w:before="240" w:after="240" w:line="360" w:lineRule="auto"/>
        <w:jc w:val="both"/>
        <w:rPr>
          <w:rFonts w:ascii="Palatino Linotype" w:hAnsi="Palatino Linotype" w:cs="Arial"/>
        </w:rPr>
      </w:pPr>
      <w:r w:rsidRPr="00053CFF">
        <w:rPr>
          <w:rFonts w:ascii="Palatino Linotype" w:hAnsi="Palatino Linotype" w:cs="Arial"/>
        </w:rPr>
        <w:t xml:space="preserve">De las cuales </w:t>
      </w:r>
      <w:r>
        <w:rPr>
          <w:rFonts w:ascii="Palatino Linotype" w:hAnsi="Palatino Linotype" w:cs="Arial"/>
        </w:rPr>
        <w:t xml:space="preserve">se advierte que en primer término que la Tesorería Municipal si recaba datos personales, al ser la encargada de </w:t>
      </w:r>
      <w:r w:rsidR="00B761F4">
        <w:rPr>
          <w:rFonts w:ascii="Palatino Linotype" w:hAnsi="Palatino Linotype" w:cs="Arial"/>
        </w:rPr>
        <w:t>d</w:t>
      </w:r>
      <w:r w:rsidRPr="00053CFF">
        <w:rPr>
          <w:rFonts w:ascii="Palatino Linotype" w:hAnsi="Palatino Linotype" w:cs="Arial"/>
        </w:rPr>
        <w:t>eterminar, liquidar, recaudar, fiscalizar y administrar las contribuciones</w:t>
      </w:r>
      <w:r>
        <w:rPr>
          <w:rFonts w:ascii="Palatino Linotype" w:hAnsi="Palatino Linotype" w:cs="Arial"/>
        </w:rPr>
        <w:t>, y en segundo término la Dirección de Administración, también recaba datos pers</w:t>
      </w:r>
      <w:r w:rsidR="00B761F4">
        <w:rPr>
          <w:rFonts w:ascii="Palatino Linotype" w:hAnsi="Palatino Linotype" w:cs="Arial"/>
        </w:rPr>
        <w:t>onales, al ser el área encargada</w:t>
      </w:r>
      <w:r>
        <w:rPr>
          <w:rFonts w:ascii="Palatino Linotype" w:hAnsi="Palatino Linotype" w:cs="Arial"/>
        </w:rPr>
        <w:t xml:space="preserve"> de </w:t>
      </w:r>
      <w:r w:rsidRPr="00053CFF">
        <w:rPr>
          <w:rFonts w:ascii="Palatino Linotype" w:hAnsi="Palatino Linotype" w:cs="Arial"/>
        </w:rPr>
        <w:t>administrar los recursos humanos, materiales y de servicios de las diversas unidades administrativas</w:t>
      </w:r>
      <w:r>
        <w:rPr>
          <w:rFonts w:ascii="Palatino Linotype" w:hAnsi="Palatino Linotype" w:cs="Arial"/>
        </w:rPr>
        <w:t xml:space="preserve"> y de las adquisiciones que requieran las diferentes áreas del Sujeto Obligado. </w:t>
      </w:r>
    </w:p>
    <w:p w:rsidR="00CD2038" w:rsidRDefault="00CD2038" w:rsidP="00277ED6">
      <w:pPr>
        <w:tabs>
          <w:tab w:val="left" w:pos="709"/>
        </w:tabs>
        <w:spacing w:before="240" w:after="240" w:line="360" w:lineRule="auto"/>
        <w:jc w:val="both"/>
        <w:rPr>
          <w:rFonts w:ascii="Palatino Linotype" w:hAnsi="Palatino Linotype" w:cs="Arial"/>
        </w:rPr>
      </w:pPr>
      <w:r>
        <w:rPr>
          <w:rFonts w:ascii="Palatino Linotype" w:hAnsi="Palatino Linotype" w:cs="Arial"/>
        </w:rPr>
        <w:t xml:space="preserve">En segundo lugar, respecto de los documentos de seguridad </w:t>
      </w:r>
      <w:r w:rsidRPr="00CD2038">
        <w:rPr>
          <w:rFonts w:ascii="Palatino Linotype" w:hAnsi="Palatino Linotype" w:cs="Arial"/>
        </w:rPr>
        <w:t>del</w:t>
      </w:r>
      <w:r>
        <w:rPr>
          <w:rFonts w:ascii="Palatino Linotype" w:hAnsi="Palatino Linotype" w:cs="Arial"/>
        </w:rPr>
        <w:t xml:space="preserve"> Órgano Interno de Control, Dirección de A</w:t>
      </w:r>
      <w:r w:rsidRPr="00CD2038">
        <w:rPr>
          <w:rFonts w:ascii="Palatino Linotype" w:hAnsi="Palatino Linotype" w:cs="Arial"/>
        </w:rPr>
        <w:t>dministración</w:t>
      </w:r>
      <w:r>
        <w:rPr>
          <w:rFonts w:ascii="Palatino Linotype" w:hAnsi="Palatino Linotype" w:cs="Arial"/>
        </w:rPr>
        <w:t>, T</w:t>
      </w:r>
      <w:r w:rsidRPr="00CD2038">
        <w:rPr>
          <w:rFonts w:ascii="Palatino Linotype" w:hAnsi="Palatino Linotype" w:cs="Arial"/>
        </w:rPr>
        <w:t>esorería</w:t>
      </w:r>
      <w:r w:rsidR="00B761F4">
        <w:rPr>
          <w:rFonts w:ascii="Palatino Linotype" w:hAnsi="Palatino Linotype" w:cs="Arial"/>
        </w:rPr>
        <w:t xml:space="preserve"> Municipal y Secretarí</w:t>
      </w:r>
      <w:r>
        <w:rPr>
          <w:rFonts w:ascii="Palatino Linotype" w:hAnsi="Palatino Linotype" w:cs="Arial"/>
        </w:rPr>
        <w:t>a del A</w:t>
      </w:r>
      <w:r w:rsidRPr="00CD2038">
        <w:rPr>
          <w:rFonts w:ascii="Palatino Linotype" w:hAnsi="Palatino Linotype" w:cs="Arial"/>
        </w:rPr>
        <w:t>yuntamiento</w:t>
      </w:r>
      <w:r>
        <w:rPr>
          <w:rFonts w:ascii="Palatino Linotype" w:hAnsi="Palatino Linotype" w:cs="Arial"/>
        </w:rPr>
        <w:t xml:space="preserve">, todos del Municipio de Capulhuac, </w:t>
      </w:r>
      <w:r w:rsidR="00B761F4">
        <w:rPr>
          <w:rFonts w:ascii="Palatino Linotype" w:hAnsi="Palatino Linotype" w:cs="Arial"/>
        </w:rPr>
        <w:t>d</w:t>
      </w:r>
      <w:r>
        <w:rPr>
          <w:rFonts w:ascii="Palatino Linotype" w:hAnsi="Palatino Linotype" w:cs="Arial"/>
        </w:rPr>
        <w:t>el Sujeto Obligado omitió pronunciarse al respecto, en ese sentido a trayendo de nueva cuenta la Ley de Protección de Datos Personales en Posesión d</w:t>
      </w:r>
      <w:r w:rsidRPr="001E791F">
        <w:rPr>
          <w:rFonts w:ascii="Palatino Linotype" w:hAnsi="Palatino Linotype" w:cs="Arial"/>
        </w:rPr>
        <w:t xml:space="preserve">e Sujetos Obligados </w:t>
      </w:r>
      <w:r>
        <w:rPr>
          <w:rFonts w:ascii="Palatino Linotype" w:hAnsi="Palatino Linotype" w:cs="Arial"/>
        </w:rPr>
        <w:t>del Estado de México y</w:t>
      </w:r>
      <w:r w:rsidRPr="001E791F">
        <w:rPr>
          <w:rFonts w:ascii="Palatino Linotype" w:hAnsi="Palatino Linotype" w:cs="Arial"/>
        </w:rPr>
        <w:t xml:space="preserve"> Municipios</w:t>
      </w:r>
      <w:r>
        <w:rPr>
          <w:rFonts w:ascii="Palatino Linotype" w:hAnsi="Palatino Linotype" w:cs="Arial"/>
        </w:rPr>
        <w:t xml:space="preserve">, señala en sus artículos </w:t>
      </w:r>
      <w:r w:rsidR="00B761F4">
        <w:rPr>
          <w:rFonts w:ascii="Palatino Linotype" w:hAnsi="Palatino Linotype" w:cs="Arial"/>
        </w:rPr>
        <w:t xml:space="preserve">4, fracción XVIII, </w:t>
      </w:r>
      <w:r w:rsidR="00092DFF">
        <w:rPr>
          <w:rFonts w:ascii="Palatino Linotype" w:hAnsi="Palatino Linotype" w:cs="Arial"/>
        </w:rPr>
        <w:t>43, 44, 45, 46,</w:t>
      </w:r>
      <w:r w:rsidR="00B761F4">
        <w:rPr>
          <w:rFonts w:ascii="Palatino Linotype" w:hAnsi="Palatino Linotype" w:cs="Arial"/>
        </w:rPr>
        <w:t xml:space="preserve"> 47, 48, 49 y 50</w:t>
      </w:r>
      <w:r w:rsidR="00BB4179">
        <w:rPr>
          <w:rFonts w:ascii="Palatino Linotype" w:hAnsi="Palatino Linotype" w:cs="Arial"/>
        </w:rPr>
        <w:t>,</w:t>
      </w:r>
      <w:r>
        <w:rPr>
          <w:rFonts w:ascii="Palatino Linotype" w:hAnsi="Palatino Linotype" w:cs="Arial"/>
        </w:rPr>
        <w:t xml:space="preserve"> sobre el tema en comento, lo siguiente:</w:t>
      </w:r>
    </w:p>
    <w:p w:rsidR="00CD2038" w:rsidRPr="00910E63" w:rsidRDefault="00910E63" w:rsidP="00910E63">
      <w:pPr>
        <w:ind w:left="851" w:right="899"/>
        <w:jc w:val="both"/>
        <w:rPr>
          <w:rFonts w:ascii="Palatino Linotype" w:hAnsi="Palatino Linotype" w:cs="Arial"/>
          <w:i/>
          <w:sz w:val="22"/>
          <w:szCs w:val="22"/>
        </w:rPr>
      </w:pPr>
      <w:r>
        <w:rPr>
          <w:rFonts w:ascii="Palatino Linotype" w:hAnsi="Palatino Linotype" w:cs="Arial"/>
          <w:i/>
          <w:sz w:val="22"/>
          <w:szCs w:val="22"/>
        </w:rPr>
        <w:t>“</w:t>
      </w:r>
      <w:r w:rsidRPr="00910E63">
        <w:rPr>
          <w:rFonts w:ascii="Palatino Linotype" w:hAnsi="Palatino Linotype" w:cs="Arial"/>
          <w:i/>
          <w:sz w:val="22"/>
          <w:szCs w:val="22"/>
        </w:rPr>
        <w:t>Artículo 4. Para los efectos de esta Ley se entenderá por</w:t>
      </w:r>
    </w:p>
    <w:p w:rsidR="00910E63" w:rsidRPr="00910E63" w:rsidRDefault="00910E63" w:rsidP="00910E63">
      <w:pPr>
        <w:ind w:left="851" w:right="899"/>
        <w:jc w:val="both"/>
        <w:rPr>
          <w:rFonts w:ascii="Palatino Linotype" w:hAnsi="Palatino Linotype" w:cs="Arial"/>
          <w:i/>
          <w:sz w:val="22"/>
          <w:szCs w:val="22"/>
        </w:rPr>
      </w:pPr>
      <w:r w:rsidRPr="00910E63">
        <w:rPr>
          <w:rFonts w:ascii="Palatino Linotype" w:hAnsi="Palatino Linotype" w:cs="Arial"/>
          <w:i/>
          <w:sz w:val="22"/>
          <w:szCs w:val="22"/>
        </w:rPr>
        <w:t>…</w:t>
      </w:r>
    </w:p>
    <w:p w:rsidR="00910E63" w:rsidRPr="00BB4179" w:rsidRDefault="00910E63" w:rsidP="00910E63">
      <w:pPr>
        <w:ind w:left="851" w:right="899"/>
        <w:jc w:val="both"/>
        <w:rPr>
          <w:rFonts w:ascii="Palatino Linotype" w:hAnsi="Palatino Linotype" w:cs="Arial"/>
          <w:b/>
          <w:i/>
          <w:sz w:val="22"/>
          <w:szCs w:val="22"/>
          <w:u w:val="single"/>
        </w:rPr>
      </w:pPr>
      <w:r w:rsidRPr="00910E63">
        <w:rPr>
          <w:rFonts w:ascii="Palatino Linotype" w:hAnsi="Palatino Linotype" w:cs="Arial"/>
          <w:b/>
          <w:i/>
          <w:sz w:val="22"/>
          <w:szCs w:val="22"/>
        </w:rPr>
        <w:t>XVIII. Documento de seguridad:</w:t>
      </w:r>
      <w:r w:rsidRPr="00910E63">
        <w:rPr>
          <w:rFonts w:ascii="Palatino Linotype" w:hAnsi="Palatino Linotype" w:cs="Arial"/>
          <w:i/>
          <w:sz w:val="22"/>
          <w:szCs w:val="22"/>
        </w:rPr>
        <w:t xml:space="preserve"> </w:t>
      </w:r>
      <w:r w:rsidRPr="00BB4179">
        <w:rPr>
          <w:rFonts w:ascii="Palatino Linotype" w:hAnsi="Palatino Linotype" w:cs="Arial"/>
          <w:b/>
          <w:i/>
          <w:sz w:val="22"/>
          <w:szCs w:val="22"/>
          <w:u w:val="single"/>
        </w:rPr>
        <w:t xml:space="preserve">al instrumento que describe y da cuenta de manera general sobre las medidas de seguridad técnicas, físicas y administrativas adoptadas por el responsable para garantizar la </w:t>
      </w:r>
      <w:r w:rsidRPr="00BB4179">
        <w:rPr>
          <w:rFonts w:ascii="Palatino Linotype" w:hAnsi="Palatino Linotype" w:cs="Arial"/>
          <w:b/>
          <w:i/>
          <w:sz w:val="22"/>
          <w:szCs w:val="22"/>
          <w:u w:val="single"/>
        </w:rPr>
        <w:lastRenderedPageBreak/>
        <w:t>confidencialidad, integridad y disponibilidad de la información contenida en los sistemas y bases de datos personales.</w:t>
      </w:r>
    </w:p>
    <w:p w:rsidR="00092DFF" w:rsidRDefault="00092DFF" w:rsidP="00910E63">
      <w:pPr>
        <w:ind w:left="851" w:right="899"/>
        <w:jc w:val="both"/>
        <w:rPr>
          <w:rFonts w:ascii="Palatino Linotype" w:hAnsi="Palatino Linotype" w:cs="Arial"/>
          <w:i/>
          <w:sz w:val="22"/>
          <w:szCs w:val="22"/>
        </w:rPr>
      </w:pPr>
      <w:r>
        <w:rPr>
          <w:rFonts w:ascii="Palatino Linotype" w:hAnsi="Palatino Linotype" w:cs="Arial"/>
          <w:b/>
          <w:i/>
          <w:sz w:val="22"/>
          <w:szCs w:val="22"/>
        </w:rPr>
        <w:t>…</w:t>
      </w:r>
    </w:p>
    <w:p w:rsid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Naturaleza de las medidas de seguridad y registro del nivel de seguridad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b/>
          <w:i/>
          <w:sz w:val="22"/>
          <w:szCs w:val="22"/>
        </w:rPr>
        <w:t>Artículo 43</w:t>
      </w:r>
      <w:r w:rsidRPr="00092DFF">
        <w:rPr>
          <w:rFonts w:ascii="Palatino Linotype" w:hAnsi="Palatino Linotype" w:cs="Arial"/>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Por la naturaleza de la información, las medidas de seguridad que se adopten serán consideradas confidenciales y únicamente se comunicará al Instituto, para su registro, el nivel de seguridad aplicable.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El responsable o el encargado, designarán a una o un administrador, quien tendrá bajo su responsabilidad directa la base y sistema de datos personales.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Tipos y Niveles de Seguridad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b/>
          <w:i/>
          <w:sz w:val="22"/>
          <w:szCs w:val="22"/>
        </w:rPr>
        <w:t>Artículo 44</w:t>
      </w:r>
      <w:r w:rsidRPr="00092DFF">
        <w:rPr>
          <w:rFonts w:ascii="Palatino Linotype" w:hAnsi="Palatino Linotype" w:cs="Arial"/>
          <w:i/>
          <w:sz w:val="22"/>
          <w:szCs w:val="22"/>
        </w:rPr>
        <w:t xml:space="preserve">. El responsable adoptará las medidas de seguridad, conforme a lo siguiente: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A. Tipos de seguridad: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 Física: a la medida orientada a la protección de instalaciones, equipos, soportes, sistemas o bases de datos para la prevención de riesgos por caso fortuito o causas de fuerza mayor.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 Lógica: a las medidas de seguridad administrativas y de protección que permiten la identificación y autenticación de las usuarias y los usuarios autorizados para el tratamiento de los datos personales de acuerdo con su función.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lastRenderedPageBreak/>
        <w:t xml:space="preserve">IV. De cifrado: a la implementación de algoritmos, claves, contraseñas, así como dispositivos concretos de protección que garanticen la seguridad de la información.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B. Niveles de seguridad: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 Básico: a las medidas generales de seguridad cuya aplicación es obligatoria para todos los sistemas y bases de datos personales. Dichas medidas corresponden a los siguientes aspectos: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a) Documento de seguridad.</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 b) Funciones y obligaciones del personal que intervenga en el tratamiento de las bases o sistemas de datos personales.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c) Registro de incidencias.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d) Identificación y autenticación.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e) Control de acceso.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f) Gestión de soportes.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g) Copias de respaldo y recuperación.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Este nivel de seguridad, de manera adicional a las medidas calificadas como básicas, considera los aspectos siguientes: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a) Responsable de seguridad.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b) Auditoría.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c) Control de acceso físico.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d) Pruebas con datos reales.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En estos casos, además de incorporar las medidas de nivel básico y medio, deberán completar las que se detallan a continuación: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a) Distribución de soportes.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b) Registro de acceso. </w:t>
      </w:r>
    </w:p>
    <w:p w:rsidR="00092DFF" w:rsidRP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c) Telecomunicaciones. </w:t>
      </w:r>
    </w:p>
    <w:p w:rsid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lastRenderedPageBreak/>
        <w:t xml:space="preserve">Los diferentes niveles de seguridad serán establecidos atendiendo a las características propias de la información. Elementos a considerar para la adopción de medidas de seguridad y su naturaleza </w:t>
      </w:r>
    </w:p>
    <w:p w:rsidR="00092DFF" w:rsidRDefault="00092DFF"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Artículo 45</w:t>
      </w:r>
      <w:r w:rsidRPr="00092DFF">
        <w:rPr>
          <w:rFonts w:ascii="Palatino Linotype" w:hAnsi="Palatino Linotype" w:cs="Arial"/>
          <w:i/>
          <w:sz w:val="22"/>
          <w:szCs w:val="22"/>
        </w:rPr>
        <w:t xml:space="preserve">. Las medidas de seguridad adoptadas por el responsable considerarán: I. El riesgo inherente a los datos personales tratados. </w:t>
      </w:r>
    </w:p>
    <w:p w:rsidR="00092DFF"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 La sensibilidad de los datos personales tratados.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III. El desarrollo tecnológico.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IV. Las posibles consecuencias de una vulneración para las y los titulares.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 Las transferencias de datos personales que se realicen.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VI. El número de titulares.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VII. Las violaciones a la seguridad previas ocurridas en los sistemas de tratamiento.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VIII. El riesgo por el valor potencial cuantitativo o cualitativo que pudieran tener los datos personales tratados para una tercera persona no autorizada para su posesión. Actividades interrelacionadas para establecer y mantener las medidas de seguridad</w:t>
      </w:r>
      <w:r w:rsidR="00BB4179">
        <w:rPr>
          <w:rFonts w:ascii="Palatino Linotype" w:hAnsi="Palatino Linotype" w:cs="Arial"/>
          <w:i/>
          <w:sz w:val="22"/>
          <w:szCs w:val="22"/>
        </w:rPr>
        <w:t>.</w:t>
      </w:r>
    </w:p>
    <w:p w:rsidR="00BB4179" w:rsidRDefault="00092DFF"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Artículo 46</w:t>
      </w:r>
      <w:r w:rsidRPr="00092DFF">
        <w:rPr>
          <w:rFonts w:ascii="Palatino Linotype" w:hAnsi="Palatino Linotype" w:cs="Arial"/>
          <w:i/>
          <w:sz w:val="22"/>
          <w:szCs w:val="22"/>
        </w:rPr>
        <w:t xml:space="preserve">. Para establecer y mantener las medidas de seguridad para la protección de los datos personales, el responsable realizará, al menos, las actividades interrelacionadas siguientes: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 Definir las funciones y obligaciones del personal involucrado en el tratamiento de datos personales.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III. Elaborar un inventario de datos personales y de las bases y o sistemas de tratamiento.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 Realizar un análisis de brecha, comparando las medidas de seguridad existentes contra las faltantes en la organización del responsable.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VI. Elaborar un plan de trabajo para la implementación de las medidas de seguridad faltantes, así como las medidas para el cumplimiento cotidiano de las políticas de gestión y tratamiento de los datos personales.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t xml:space="preserve">VII. Monitorear y revisar de manera periódica las medidas de seguridad implementadas, así como las amenazas y vulnerabilidades a las que están sujetos los datos personales. </w:t>
      </w:r>
    </w:p>
    <w:p w:rsidR="00BB4179" w:rsidRDefault="00092DFF" w:rsidP="00910E63">
      <w:pPr>
        <w:ind w:left="851" w:right="899"/>
        <w:jc w:val="both"/>
        <w:rPr>
          <w:rFonts w:ascii="Palatino Linotype" w:hAnsi="Palatino Linotype" w:cs="Arial"/>
          <w:i/>
          <w:sz w:val="22"/>
          <w:szCs w:val="22"/>
        </w:rPr>
      </w:pPr>
      <w:r w:rsidRPr="00092DFF">
        <w:rPr>
          <w:rFonts w:ascii="Palatino Linotype" w:hAnsi="Palatino Linotype" w:cs="Arial"/>
          <w:i/>
          <w:sz w:val="22"/>
          <w:szCs w:val="22"/>
        </w:rPr>
        <w:lastRenderedPageBreak/>
        <w:t xml:space="preserve">VIII. Diseñar y aplicar diferentes niveles de capacitación del personal bajo su mando, dependiendo de sus roles y responsabilidades respecto del tratamiento de los datos personales. </w:t>
      </w:r>
    </w:p>
    <w:p w:rsidR="00092DFF" w:rsidRPr="00BB4179" w:rsidRDefault="00092DFF"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Exigibilidad de Documentos y Registros derivados de un Sistema de Gestión de la Protección de Datos</w:t>
      </w:r>
      <w:r w:rsidR="00BB4179" w:rsidRPr="00BB4179">
        <w:rPr>
          <w:rFonts w:ascii="Palatino Linotype" w:hAnsi="Palatino Linotype" w:cs="Arial"/>
          <w:b/>
          <w:i/>
          <w:sz w:val="22"/>
          <w:szCs w:val="22"/>
        </w:rPr>
        <w:t>.</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Artículo 47.</w:t>
      </w:r>
      <w:r w:rsidRPr="00BB4179">
        <w:rPr>
          <w:rFonts w:ascii="Palatino Linotype" w:hAnsi="Palatino Linotype" w:cs="Arial"/>
          <w:i/>
          <w:sz w:val="22"/>
          <w:szCs w:val="22"/>
        </w:rPr>
        <w:t xml:space="preserve"> Las acciones relacionadas con las medidas de seguridad para el tratamiento de los datos personales serán documentadas y contenidas en un sistema de gestión. 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Obligatoriedad del Documento de Seguridad </w:t>
      </w:r>
    </w:p>
    <w:p w:rsid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Contenido del Documento de Seguridad</w:t>
      </w:r>
      <w:r w:rsidRPr="00BB4179">
        <w:rPr>
          <w:rFonts w:ascii="Palatino Linotype" w:hAnsi="Palatino Linotype" w:cs="Arial"/>
          <w:i/>
          <w:sz w:val="22"/>
          <w:szCs w:val="22"/>
        </w:rPr>
        <w:t xml:space="preserve">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Artículo 49. El documento de seguridad deberá contener como mínimo lo siguiente:</w:t>
      </w:r>
      <w:r w:rsidRPr="00BB4179">
        <w:rPr>
          <w:rFonts w:ascii="Palatino Linotype" w:hAnsi="Palatino Linotype" w:cs="Arial"/>
          <w:i/>
          <w:sz w:val="22"/>
          <w:szCs w:val="22"/>
        </w:rPr>
        <w:t xml:space="preserve">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I. Respecto de los sistemas de datos personales: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a) El nombre.</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 b) El nombre, cargo y adscripción del administrador de cada sistema y base de datos.</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 c) Las funciones y obligaciones del responsable, encargado o encargados y todas las personas que traten datos personales.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d) El folio del registro del sistema y base de datos.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e) El inventario o la especificación detallada del tipo de datos personales contenidos</w:t>
      </w:r>
      <w:r w:rsidRPr="00BB4179">
        <w:rPr>
          <w:rFonts w:ascii="Palatino Linotype" w:hAnsi="Palatino Linotype" w:cs="Arial"/>
          <w:i/>
          <w:sz w:val="22"/>
          <w:szCs w:val="22"/>
        </w:rPr>
        <w:t>.</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f) La estructura y descripción de los sistemas y bases de datos personales, lo cual consiste en precisar y describir el tipo de soporte, así como las características del lugar donde se resguardan</w:t>
      </w:r>
      <w:r w:rsidRPr="00BB4179">
        <w:rPr>
          <w:rFonts w:ascii="Palatino Linotype" w:hAnsi="Palatino Linotype" w:cs="Arial"/>
          <w:i/>
          <w:sz w:val="22"/>
          <w:szCs w:val="22"/>
        </w:rPr>
        <w:t xml:space="preserve">.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lastRenderedPageBreak/>
        <w:t xml:space="preserve">II. Respecto de las medidas de seguridad implementadas deberá incluir lo siguiente: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i/>
          <w:sz w:val="22"/>
          <w:szCs w:val="22"/>
        </w:rPr>
        <w:t xml:space="preserve">a) </w:t>
      </w:r>
      <w:r w:rsidRPr="00BB4179">
        <w:rPr>
          <w:rFonts w:ascii="Palatino Linotype" w:hAnsi="Palatino Linotype" w:cs="Arial"/>
          <w:b/>
          <w:i/>
          <w:sz w:val="22"/>
          <w:szCs w:val="22"/>
        </w:rPr>
        <w:t xml:space="preserve">Transferencia y remisiones.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b) Resguardo de soportes físicos y electrónicos.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c) Bitácoras para accesos, operación cotidiana y violaciones a la seguridad de los datos personales.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d) El análisis de riesgos.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e) El análisis de brecha.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f) Gestión de incidentes.</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 g) Acceso a las instalaciones.</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h) Identificación y autenticación.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i) Procedimientos de respaldo y recuperación de datos</w:t>
      </w:r>
      <w:r w:rsidRPr="00BB4179">
        <w:rPr>
          <w:rFonts w:ascii="Palatino Linotype" w:hAnsi="Palatino Linotype" w:cs="Arial"/>
          <w:i/>
          <w:sz w:val="22"/>
          <w:szCs w:val="22"/>
        </w:rPr>
        <w:t xml:space="preserve">.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j) Plan de contingencia.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k) Auditorías. </w:t>
      </w:r>
    </w:p>
    <w:p w:rsidR="00BB4179" w:rsidRPr="00BB4179" w:rsidRDefault="00BB4179" w:rsidP="00910E63">
      <w:pPr>
        <w:ind w:left="851" w:right="899"/>
        <w:jc w:val="both"/>
        <w:rPr>
          <w:rFonts w:ascii="Palatino Linotype" w:hAnsi="Palatino Linotype" w:cs="Arial"/>
          <w:b/>
          <w:i/>
          <w:sz w:val="22"/>
          <w:szCs w:val="22"/>
        </w:rPr>
      </w:pPr>
      <w:r w:rsidRPr="00BB4179">
        <w:rPr>
          <w:rFonts w:ascii="Palatino Linotype" w:hAnsi="Palatino Linotype" w:cs="Arial"/>
          <w:b/>
          <w:i/>
          <w:sz w:val="22"/>
          <w:szCs w:val="22"/>
        </w:rPr>
        <w:t xml:space="preserve">l) Supresión y borrado seguro de datos.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m) El plan de trabajo</w:t>
      </w:r>
      <w:r w:rsidRPr="00BB4179">
        <w:rPr>
          <w:rFonts w:ascii="Palatino Linotype" w:hAnsi="Palatino Linotype" w:cs="Arial"/>
          <w:i/>
          <w:sz w:val="22"/>
          <w:szCs w:val="22"/>
        </w:rPr>
        <w:t xml:space="preserve">.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b/>
          <w:i/>
          <w:sz w:val="22"/>
          <w:szCs w:val="22"/>
        </w:rPr>
        <w:t>n) Los mecanismos de monitoreo y revisión de las medidas de seguridad</w:t>
      </w:r>
      <w:r w:rsidRPr="00BB4179">
        <w:rPr>
          <w:rFonts w:ascii="Palatino Linotype" w:hAnsi="Palatino Linotype" w:cs="Arial"/>
          <w:i/>
          <w:sz w:val="22"/>
          <w:szCs w:val="22"/>
        </w:rPr>
        <w:t>. o) El programa general de capacitación. Revisión y actualización del documento de seguridad</w:t>
      </w:r>
      <w:r>
        <w:rPr>
          <w:rFonts w:ascii="Palatino Linotype" w:hAnsi="Palatino Linotype" w:cs="Arial"/>
          <w:i/>
          <w:sz w:val="22"/>
          <w:szCs w:val="22"/>
        </w:rPr>
        <w:t>.</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 Artículo 50. El responsable revisará el documento de seguridad de manera periódica y actualizarlo cuando ocurran los eventos siguientes: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I. Se produzcan modificaciones sustanciales al tratamiento de datos personales que deriven en un cambio en el nivel de riesgo.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II. Como resultado de un proceso de mejora continua, derivado del monitoreo y revisión del sistema de gestión. </w:t>
      </w:r>
    </w:p>
    <w:p w:rsidR="00BB4179"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III. Como resultado de un proceso de mejora para mitigar el impacto de una vulneración a la seguridad ocurrida.</w:t>
      </w:r>
    </w:p>
    <w:p w:rsidR="00910E63" w:rsidRDefault="00BB4179" w:rsidP="00910E63">
      <w:pPr>
        <w:ind w:left="851" w:right="899"/>
        <w:jc w:val="both"/>
        <w:rPr>
          <w:rFonts w:ascii="Palatino Linotype" w:hAnsi="Palatino Linotype" w:cs="Arial"/>
          <w:i/>
          <w:sz w:val="22"/>
          <w:szCs w:val="22"/>
        </w:rPr>
      </w:pPr>
      <w:r w:rsidRPr="00BB4179">
        <w:rPr>
          <w:rFonts w:ascii="Palatino Linotype" w:hAnsi="Palatino Linotype" w:cs="Arial"/>
          <w:i/>
          <w:sz w:val="22"/>
          <w:szCs w:val="22"/>
        </w:rPr>
        <w:t xml:space="preserve"> IV. Implementación de acciones correctivas y preventivas ante una violación de la seguridad de los datos personales.</w:t>
      </w:r>
      <w:r>
        <w:rPr>
          <w:rFonts w:ascii="Palatino Linotype" w:hAnsi="Palatino Linotype" w:cs="Arial"/>
          <w:i/>
          <w:sz w:val="22"/>
          <w:szCs w:val="22"/>
        </w:rPr>
        <w:t>”(Sic)</w:t>
      </w:r>
    </w:p>
    <w:p w:rsidR="00910E63" w:rsidRDefault="00910E63" w:rsidP="00910E63">
      <w:pPr>
        <w:ind w:left="851" w:right="899"/>
        <w:jc w:val="both"/>
        <w:rPr>
          <w:rFonts w:ascii="Palatino Linotype" w:hAnsi="Palatino Linotype" w:cs="Arial"/>
          <w:i/>
          <w:sz w:val="22"/>
          <w:szCs w:val="22"/>
        </w:rPr>
      </w:pPr>
    </w:p>
    <w:p w:rsidR="00BB4179" w:rsidRDefault="00BB4179" w:rsidP="00277ED6">
      <w:pPr>
        <w:tabs>
          <w:tab w:val="left" w:pos="709"/>
        </w:tabs>
        <w:spacing w:before="240" w:after="240" w:line="360" w:lineRule="auto"/>
        <w:jc w:val="both"/>
        <w:rPr>
          <w:rFonts w:ascii="Palatino Linotype" w:hAnsi="Palatino Linotype" w:cs="Arial"/>
        </w:rPr>
      </w:pPr>
      <w:r>
        <w:rPr>
          <w:rFonts w:ascii="Palatino Linotype" w:hAnsi="Palatino Linotype" w:cs="Arial"/>
        </w:rPr>
        <w:t xml:space="preserve">Preceptos legales en donde se establece, que el documento de seguridad es el </w:t>
      </w:r>
      <w:r w:rsidR="00447BCB">
        <w:rPr>
          <w:rFonts w:ascii="Palatino Linotype" w:hAnsi="Palatino Linotype" w:cs="Arial"/>
        </w:rPr>
        <w:t>instrumento</w:t>
      </w:r>
      <w:r>
        <w:rPr>
          <w:rFonts w:ascii="Palatino Linotype" w:hAnsi="Palatino Linotype" w:cs="Arial"/>
        </w:rPr>
        <w:t xml:space="preserve"> en donde se establecen las medidas de seguridad adoptadas por el responsable del tratamiento de los datos personales, con la finalidad de avalar el secreto, probidad y tratamiento de los datos personales contenida en los sistemas y base de datos creados por los Sujeto Obligado </w:t>
      </w:r>
      <w:r w:rsidR="00447BCB">
        <w:rPr>
          <w:rFonts w:ascii="Palatino Linotype" w:hAnsi="Palatino Linotype" w:cs="Arial"/>
        </w:rPr>
        <w:t xml:space="preserve">en el cumplimiento de sus obligaciones. </w:t>
      </w:r>
    </w:p>
    <w:p w:rsidR="00447BCB" w:rsidRDefault="00447BCB" w:rsidP="00285F75">
      <w:pPr>
        <w:spacing w:before="240" w:after="240" w:line="360" w:lineRule="auto"/>
        <w:jc w:val="both"/>
        <w:rPr>
          <w:rFonts w:ascii="Palatino Linotype" w:hAnsi="Palatino Linotype" w:cs="Arial"/>
        </w:rPr>
      </w:pPr>
      <w:r>
        <w:rPr>
          <w:rFonts w:ascii="Palatino Linotype" w:hAnsi="Palatino Linotype" w:cs="Arial"/>
        </w:rPr>
        <w:lastRenderedPageBreak/>
        <w:t xml:space="preserve">Por otra parte, la Ley de Protección de Datos Personales, referida, señala como obligatoriedad por parte de los Sujetos Obligados el de emitir y aprobar su documento de seguridad para el tratamiento de los datos personales que recabe en cumplimiento de sus funciones que se encuentren contenidos en sus sistemas o bases de datos; razones por las cuales, lo dable es ordenar al Sujeto Obligado, previa búsqueda exhaustiva y razonable, </w:t>
      </w:r>
      <w:r w:rsidR="00AF5151">
        <w:rPr>
          <w:rFonts w:ascii="Palatino Linotype" w:hAnsi="Palatino Linotype" w:cs="Arial"/>
        </w:rPr>
        <w:t xml:space="preserve">haga entrega de </w:t>
      </w:r>
      <w:r w:rsidR="00285F75">
        <w:rPr>
          <w:rFonts w:ascii="Palatino Linotype" w:hAnsi="Palatino Linotype" w:cs="Arial"/>
        </w:rPr>
        <w:t>los</w:t>
      </w:r>
      <w:r>
        <w:rPr>
          <w:rFonts w:ascii="Palatino Linotype" w:hAnsi="Palatino Linotype" w:cs="Arial"/>
        </w:rPr>
        <w:t xml:space="preserve"> documento</w:t>
      </w:r>
      <w:r w:rsidR="00285F75">
        <w:rPr>
          <w:rFonts w:ascii="Palatino Linotype" w:hAnsi="Palatino Linotype" w:cs="Arial"/>
        </w:rPr>
        <w:t>s</w:t>
      </w:r>
      <w:r>
        <w:rPr>
          <w:rFonts w:ascii="Palatino Linotype" w:hAnsi="Palatino Linotype" w:cs="Arial"/>
        </w:rPr>
        <w:t xml:space="preserve"> de seguridad </w:t>
      </w:r>
      <w:r w:rsidRPr="00447BCB">
        <w:rPr>
          <w:rFonts w:ascii="Palatino Linotype" w:hAnsi="Palatino Linotype" w:cs="Arial"/>
        </w:rPr>
        <w:t>de</w:t>
      </w:r>
      <w:r>
        <w:rPr>
          <w:rFonts w:ascii="Palatino Linotype" w:hAnsi="Palatino Linotype" w:cs="Arial"/>
        </w:rPr>
        <w:t xml:space="preserve"> su Órgano Interno de Control, Dirección de Administración, T</w:t>
      </w:r>
      <w:r w:rsidRPr="00447BCB">
        <w:rPr>
          <w:rFonts w:ascii="Palatino Linotype" w:hAnsi="Palatino Linotype" w:cs="Arial"/>
        </w:rPr>
        <w:t xml:space="preserve">esorería </w:t>
      </w:r>
      <w:r w:rsidR="00AF5151">
        <w:rPr>
          <w:rFonts w:ascii="Palatino Linotype" w:hAnsi="Palatino Linotype" w:cs="Arial"/>
        </w:rPr>
        <w:t>Municipal y Secretarí</w:t>
      </w:r>
      <w:r>
        <w:rPr>
          <w:rFonts w:ascii="Palatino Linotype" w:hAnsi="Palatino Linotype" w:cs="Arial"/>
        </w:rPr>
        <w:t>a del A</w:t>
      </w:r>
      <w:r w:rsidRPr="00447BCB">
        <w:rPr>
          <w:rFonts w:ascii="Palatino Linotype" w:hAnsi="Palatino Linotype" w:cs="Arial"/>
        </w:rPr>
        <w:t>yuntamiento</w:t>
      </w:r>
      <w:r w:rsidR="00285F75">
        <w:rPr>
          <w:rFonts w:ascii="Palatino Linotype" w:hAnsi="Palatino Linotype" w:cs="Arial"/>
        </w:rPr>
        <w:t xml:space="preserve">, vigentes al tres de septiembre del año dos mil veintiuno, </w:t>
      </w:r>
      <w:r>
        <w:rPr>
          <w:rFonts w:ascii="Palatino Linotype" w:hAnsi="Palatino Linotype" w:cs="Arial"/>
        </w:rPr>
        <w:t xml:space="preserve">y en </w:t>
      </w:r>
      <w:r w:rsidR="00AF5151">
        <w:rPr>
          <w:rFonts w:ascii="Palatino Linotype" w:hAnsi="Palatino Linotype" w:cs="Arial"/>
        </w:rPr>
        <w:t>versión pública, conforme a lo siguiente:</w:t>
      </w:r>
    </w:p>
    <w:p w:rsidR="00AF5151" w:rsidRPr="004D22AE" w:rsidRDefault="00AF5151" w:rsidP="00AF5151">
      <w:pPr>
        <w:spacing w:line="360" w:lineRule="auto"/>
        <w:jc w:val="both"/>
        <w:rPr>
          <w:rFonts w:ascii="Palatino Linotype" w:eastAsia="Calibri" w:hAnsi="Palatino Linotype" w:cs="Arial"/>
        </w:rPr>
      </w:pPr>
      <w:r>
        <w:rPr>
          <w:rFonts w:ascii="Palatino Linotype" w:hAnsi="Palatino Linotype"/>
        </w:rPr>
        <w:t xml:space="preserve">Es pertinente reiterar que el documento de seguridad, </w:t>
      </w:r>
      <w:r w:rsidRPr="004D22AE">
        <w:rPr>
          <w:rFonts w:ascii="Palatino Linotype" w:hAnsi="Palatino Linotype"/>
        </w:rPr>
        <w:t xml:space="preserve">contendrá las medidas de seguridad aplicables a las bases y sistemas de datos personales, en ese contexto, resulta aplicable lo </w:t>
      </w:r>
      <w:r w:rsidRPr="004D22AE">
        <w:rPr>
          <w:rFonts w:ascii="Palatino Linotype" w:eastAsia="Calibri" w:hAnsi="Palatino Linotype" w:cs="Arial"/>
        </w:rPr>
        <w:t xml:space="preserve">dispuesto por el artículo 43 de la Ley de Protección de Datos Personales, el cual dispone lo siguiente: </w:t>
      </w:r>
    </w:p>
    <w:p w:rsidR="00AF5151" w:rsidRPr="004D22AE" w:rsidRDefault="00AF5151" w:rsidP="00AF5151">
      <w:pPr>
        <w:jc w:val="both"/>
        <w:rPr>
          <w:rFonts w:ascii="Palatino Linotype" w:eastAsia="Calibri" w:hAnsi="Palatino Linotype" w:cs="Arial"/>
        </w:rPr>
      </w:pPr>
    </w:p>
    <w:p w:rsidR="00AF5151" w:rsidRPr="004D22AE" w:rsidRDefault="00AF5151" w:rsidP="00AF5151">
      <w:pPr>
        <w:ind w:left="851" w:right="901"/>
        <w:jc w:val="both"/>
        <w:rPr>
          <w:rFonts w:ascii="Palatino Linotype" w:eastAsiaTheme="minorEastAsia" w:hAnsi="Palatino Linotype" w:cs="Arial"/>
          <w:b/>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 xml:space="preserve">Artículo 43. </w:t>
      </w:r>
      <w:r w:rsidRPr="004D22AE">
        <w:rPr>
          <w:rFonts w:ascii="Palatino Linotype" w:eastAsiaTheme="minorEastAsia" w:hAnsi="Palatino Linotype" w:cs="Arial"/>
          <w:i/>
          <w:sz w:val="22"/>
          <w:szCs w:val="22"/>
          <w:lang w:val="es-ES_tradnl"/>
        </w:rPr>
        <w:t>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w:t>
      </w:r>
      <w:r w:rsidRPr="004D22AE">
        <w:rPr>
          <w:rFonts w:ascii="Palatino Linotype" w:eastAsiaTheme="minorEastAsia" w:hAnsi="Palatino Linotype" w:cs="Arial"/>
          <w:b/>
          <w:i/>
          <w:sz w:val="22"/>
          <w:szCs w:val="22"/>
          <w:lang w:val="es-ES_tradnl"/>
        </w:rPr>
        <w:t xml:space="preserve"> las medidas de seguridad que se adopten </w:t>
      </w:r>
      <w:r w:rsidRPr="004D22AE">
        <w:rPr>
          <w:rFonts w:ascii="Palatino Linotype" w:eastAsiaTheme="minorEastAsia" w:hAnsi="Palatino Linotype" w:cs="Arial"/>
          <w:b/>
          <w:i/>
          <w:sz w:val="22"/>
          <w:szCs w:val="22"/>
          <w:u w:val="single"/>
          <w:lang w:val="es-ES_tradnl"/>
        </w:rPr>
        <w:t>serán consideradas confidenciales</w:t>
      </w:r>
      <w:r w:rsidRPr="004D22AE">
        <w:rPr>
          <w:rFonts w:ascii="Palatino Linotype" w:eastAsiaTheme="minorEastAsia" w:hAnsi="Palatino Linotype" w:cs="Arial"/>
          <w:b/>
          <w:i/>
          <w:sz w:val="22"/>
          <w:szCs w:val="22"/>
          <w:lang w:val="es-ES_tradnl"/>
        </w:rPr>
        <w:t xml:space="preserve"> </w:t>
      </w:r>
      <w:r w:rsidRPr="004D22AE">
        <w:rPr>
          <w:rFonts w:ascii="Palatino Linotype" w:eastAsiaTheme="minorEastAsia" w:hAnsi="Palatino Linotype" w:cs="Arial"/>
          <w:i/>
          <w:sz w:val="22"/>
          <w:szCs w:val="22"/>
          <w:lang w:val="es-ES_tradnl"/>
        </w:rPr>
        <w:t>y únicamente se comunicará al Instituto, para su registro, el nivel de seguridad aplicable</w:t>
      </w:r>
      <w:r w:rsidRPr="004D22AE">
        <w:rPr>
          <w:rFonts w:ascii="Palatino Linotype" w:eastAsiaTheme="minorEastAsia" w:hAnsi="Palatino Linotype" w:cs="Arial"/>
          <w:b/>
          <w:i/>
          <w:sz w:val="22"/>
          <w:szCs w:val="22"/>
          <w:lang w:val="es-ES_tradnl"/>
        </w:rPr>
        <w:t>.</w:t>
      </w:r>
      <w:r>
        <w:rPr>
          <w:rFonts w:ascii="Palatino Linotype" w:eastAsiaTheme="minorEastAsia" w:hAnsi="Palatino Linotype" w:cs="Arial"/>
          <w:b/>
          <w:i/>
          <w:sz w:val="22"/>
          <w:szCs w:val="22"/>
          <w:lang w:val="es-ES_tradnl"/>
        </w:rPr>
        <w:t>” (Sic)</w:t>
      </w:r>
    </w:p>
    <w:p w:rsidR="00AF5151" w:rsidRPr="004D22AE" w:rsidRDefault="00AF5151" w:rsidP="00AF5151">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 xml:space="preserve">Con base en lo anterior, se actualiza el supuesto de restricción de acceso a la información pública que contempla el artículo 91 de la Ley de Transparencia y </w:t>
      </w:r>
      <w:r w:rsidRPr="004D22AE">
        <w:rPr>
          <w:rFonts w:ascii="Palatino Linotype" w:eastAsia="Calibri" w:hAnsi="Palatino Linotype" w:cs="Arial"/>
        </w:rPr>
        <w:lastRenderedPageBreak/>
        <w:t>Acceso a la Información Pública del Estado de México y Municipios</w:t>
      </w:r>
      <w:r w:rsidRPr="004D22AE">
        <w:rPr>
          <w:rStyle w:val="Refdenotaalpie"/>
          <w:rFonts w:ascii="Palatino Linotype" w:eastAsia="Calibri" w:hAnsi="Palatino Linotype" w:cs="Arial"/>
        </w:rPr>
        <w:footnoteReference w:id="3"/>
      </w:r>
      <w:r w:rsidRPr="004D22AE">
        <w:rPr>
          <w:rFonts w:ascii="Palatino Linotype" w:eastAsia="Calibri" w:hAnsi="Palatino Linotype" w:cs="Arial"/>
        </w:rPr>
        <w:t xml:space="preserve">, aunado a lo que señala el artículo 143, penúltimo párrafo de la misma Ley, que a la letra dice: </w:t>
      </w:r>
    </w:p>
    <w:p w:rsidR="00AF5151" w:rsidRPr="004D22AE" w:rsidRDefault="00AF5151" w:rsidP="00AF5151">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Artículo 143.</w:t>
      </w:r>
      <w:r w:rsidRPr="004D22AE">
        <w:rPr>
          <w:rFonts w:ascii="Palatino Linotype" w:eastAsiaTheme="minorEastAsia" w:hAnsi="Palatino Linotype" w:cs="Arial"/>
          <w:i/>
          <w:sz w:val="22"/>
          <w:szCs w:val="22"/>
          <w:lang w:val="es-ES_tradnl"/>
        </w:rPr>
        <w:t xml:space="preserve"> …</w:t>
      </w:r>
    </w:p>
    <w:p w:rsidR="00AF5151" w:rsidRPr="004D22AE" w:rsidRDefault="00AF5151" w:rsidP="00AF5151">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p>
    <w:p w:rsidR="00AF5151" w:rsidRPr="004D22AE" w:rsidRDefault="00AF5151" w:rsidP="00AF5151">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r>
        <w:rPr>
          <w:rFonts w:ascii="Palatino Linotype" w:eastAsiaTheme="minorEastAsia" w:hAnsi="Palatino Linotype" w:cs="Arial"/>
          <w:i/>
          <w:sz w:val="22"/>
          <w:szCs w:val="22"/>
          <w:lang w:val="es-ES_tradnl"/>
        </w:rPr>
        <w:t>(Sic)</w:t>
      </w:r>
    </w:p>
    <w:p w:rsidR="00AF5151" w:rsidRPr="004D22AE" w:rsidRDefault="00AF5151" w:rsidP="00AF5151">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En concordancia con expuesto, el numeral Trigésimo Octavo, párrafo segundo de los “Lineamientos Generales en materia de Clasificación y Desclasificación de la información, así como para la elaboración de Versiones Públicas”</w:t>
      </w:r>
      <w:r w:rsidRPr="004D22AE">
        <w:rPr>
          <w:rStyle w:val="Refdenotaalpie"/>
          <w:rFonts w:ascii="Palatino Linotype" w:eastAsia="Calibri" w:hAnsi="Palatino Linotype" w:cs="Arial"/>
        </w:rPr>
        <w:footnoteReference w:id="4"/>
      </w:r>
      <w:r w:rsidRPr="004D22AE">
        <w:rPr>
          <w:rFonts w:ascii="Palatino Linotype" w:eastAsia="Calibri" w:hAnsi="Palatino Linotype" w:cs="Arial"/>
        </w:rPr>
        <w:t xml:space="preserve">, señala lo siguiente: </w:t>
      </w:r>
    </w:p>
    <w:p w:rsidR="00AF5151" w:rsidRPr="004D22AE" w:rsidRDefault="00AF5151" w:rsidP="00AF5151">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Trigésimo octavo.</w:t>
      </w:r>
      <w:r w:rsidRPr="004D22AE">
        <w:rPr>
          <w:rFonts w:ascii="Palatino Linotype" w:eastAsiaTheme="minorEastAsia" w:hAnsi="Palatino Linotype" w:cs="Arial"/>
          <w:i/>
          <w:sz w:val="22"/>
          <w:szCs w:val="22"/>
          <w:lang w:val="es-ES_tradnl"/>
        </w:rPr>
        <w:t xml:space="preserve"> …</w:t>
      </w:r>
    </w:p>
    <w:p w:rsidR="00AF5151" w:rsidRDefault="00AF5151" w:rsidP="00AF5151">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r>
        <w:rPr>
          <w:rFonts w:ascii="Palatino Linotype" w:eastAsiaTheme="minorEastAsia" w:hAnsi="Palatino Linotype" w:cs="Arial"/>
          <w:i/>
          <w:sz w:val="22"/>
          <w:szCs w:val="22"/>
          <w:lang w:val="es-ES_tradnl"/>
        </w:rPr>
        <w:t xml:space="preserve"> (Sic)</w:t>
      </w:r>
    </w:p>
    <w:p w:rsidR="00AF5151" w:rsidRPr="004D22AE" w:rsidRDefault="00AF5151" w:rsidP="00AF5151">
      <w:pPr>
        <w:tabs>
          <w:tab w:val="left" w:pos="851"/>
        </w:tabs>
        <w:spacing w:before="120" w:after="120"/>
        <w:ind w:left="851" w:right="902"/>
        <w:jc w:val="both"/>
        <w:rPr>
          <w:rFonts w:ascii="Palatino Linotype" w:eastAsiaTheme="minorEastAsia" w:hAnsi="Palatino Linotype" w:cs="Arial"/>
          <w:i/>
          <w:sz w:val="22"/>
          <w:szCs w:val="22"/>
          <w:lang w:val="es-ES_tradnl"/>
        </w:rPr>
      </w:pPr>
    </w:p>
    <w:p w:rsidR="00AF5151" w:rsidRPr="004D22AE" w:rsidRDefault="00AF5151" w:rsidP="00AF5151">
      <w:pPr>
        <w:spacing w:line="360" w:lineRule="auto"/>
        <w:jc w:val="both"/>
        <w:rPr>
          <w:rFonts w:ascii="Palatino Linotype" w:eastAsia="Calibri" w:hAnsi="Palatino Linotype" w:cs="Arial"/>
        </w:rPr>
      </w:pPr>
      <w:r w:rsidRPr="004D22AE">
        <w:rPr>
          <w:rFonts w:ascii="Palatino Linotype" w:eastAsia="Calibri" w:hAnsi="Palatino Linotype" w:cs="Arial"/>
        </w:rPr>
        <w:t xml:space="preserve">Bajo lo previo, resulta importante señalar que las medidas de seguridad aplicables a las bases de datos personales por parte del responsable es </w:t>
      </w:r>
      <w:r w:rsidRPr="004D22AE">
        <w:rPr>
          <w:rFonts w:ascii="Palatino Linotype" w:eastAsia="Calibri" w:hAnsi="Palatino Linotype" w:cs="Arial"/>
          <w:b/>
        </w:rPr>
        <w:t xml:space="preserve">información de carácter confidencial </w:t>
      </w:r>
      <w:r w:rsidRPr="004D22AE">
        <w:rPr>
          <w:rFonts w:ascii="Palatino Linotype" w:eastAsia="Calibri" w:hAnsi="Palatino Linotype" w:cs="Arial"/>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w:t>
      </w:r>
      <w:r w:rsidRPr="004D22AE">
        <w:rPr>
          <w:rFonts w:ascii="Palatino Linotype" w:eastAsia="Calibri" w:hAnsi="Palatino Linotype" w:cs="Arial"/>
        </w:rPr>
        <w:lastRenderedPageBreak/>
        <w:t xml:space="preserve">transferencia, acceso o cualquier tratamiento  no autorizado o ilícito a la información que se encuentra en tratamiento en bases y sistemas de datos personales. </w:t>
      </w:r>
    </w:p>
    <w:p w:rsidR="00AF5151" w:rsidRPr="004D22AE" w:rsidRDefault="00AF5151" w:rsidP="00AF5151">
      <w:pPr>
        <w:spacing w:line="360" w:lineRule="auto"/>
        <w:ind w:right="49"/>
        <w:jc w:val="both"/>
        <w:rPr>
          <w:rFonts w:ascii="Palatino Linotype" w:hAnsi="Palatino Linotype"/>
        </w:rPr>
      </w:pP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t xml:space="preserve">Asimismo, es pertinente mencionar que conforme a lo dispuesto en el artículo 49 de la Ley de Protección de Datos Personales supraindicada, el documento de seguridad debe contener, como mínimo, lo referente a: </w:t>
      </w:r>
    </w:p>
    <w:p w:rsidR="00AF5151" w:rsidRPr="00AF5151" w:rsidRDefault="00AF5151" w:rsidP="001E0E46">
      <w:pPr>
        <w:pStyle w:val="Prrafodelista"/>
        <w:numPr>
          <w:ilvl w:val="0"/>
          <w:numId w:val="14"/>
        </w:numPr>
        <w:spacing w:before="240" w:after="240" w:line="360" w:lineRule="auto"/>
        <w:ind w:left="284" w:right="49" w:firstLine="0"/>
        <w:jc w:val="both"/>
        <w:rPr>
          <w:rFonts w:ascii="Palatino Linotype" w:hAnsi="Palatino Linotype"/>
        </w:rPr>
      </w:pPr>
      <w:r w:rsidRPr="00AF5151">
        <w:rPr>
          <w:rFonts w:ascii="Palatino Linotype" w:hAnsi="Palatino Linotype"/>
          <w:b/>
        </w:rPr>
        <w:t>Sistemas de Datos Personales</w:t>
      </w:r>
      <w:r w:rsidRPr="00AF5151">
        <w:rPr>
          <w:rFonts w:ascii="Palatino Linotype" w:hAnsi="Palatino Linotype"/>
        </w:rPr>
        <w:t xml:space="preserve">: a) el nombre, </w:t>
      </w:r>
      <w:r w:rsidRPr="00AF5151">
        <w:rPr>
          <w:rFonts w:ascii="Palatino Linotype" w:hAnsi="Palatino Linotype"/>
          <w:b/>
        </w:rPr>
        <w:t xml:space="preserve">b) el nombre, cargo y adscripción del administrador de cada sistema y base de datos, c) las funciones y obligaciones del responsable o encargados y todas la personas  que traten datos personales, </w:t>
      </w:r>
      <w:r w:rsidRPr="00AF5151">
        <w:rPr>
          <w:rFonts w:ascii="Palatino Linotype" w:hAnsi="Palatino Linotype"/>
        </w:rPr>
        <w:t xml:space="preserve">d) el folio del registro del sistema y base de datos, e) el inventario o especificación detallada del tipo de datos personales y f) la estructura y descripción de los sistemas y bases de datos personales, en las que deberá precisar y describir el tipo de soporte y características del lugar donde se resguardan.       </w:t>
      </w:r>
    </w:p>
    <w:p w:rsidR="00AF5151" w:rsidRPr="004D22AE" w:rsidRDefault="00AF5151" w:rsidP="00AF5151">
      <w:pPr>
        <w:pStyle w:val="Prrafodelista"/>
        <w:numPr>
          <w:ilvl w:val="0"/>
          <w:numId w:val="14"/>
        </w:numPr>
        <w:spacing w:before="240" w:after="240" w:line="360" w:lineRule="auto"/>
        <w:ind w:left="284" w:right="49" w:firstLine="0"/>
        <w:jc w:val="both"/>
        <w:rPr>
          <w:rFonts w:ascii="Palatino Linotype" w:hAnsi="Palatino Linotype"/>
        </w:rPr>
      </w:pPr>
      <w:r w:rsidRPr="004D22AE">
        <w:rPr>
          <w:rFonts w:ascii="Palatino Linotype" w:hAnsi="Palatino Linotype"/>
          <w:b/>
        </w:rPr>
        <w:t>Las Medidas de Seguridad implementadas</w:t>
      </w:r>
      <w:r w:rsidRPr="004D22AE">
        <w:rPr>
          <w:rFonts w:ascii="Palatino Linotype" w:hAnsi="Palatino Linotype"/>
        </w:rPr>
        <w:t xml:space="preserve">, como son: a) transferencia y remisiones, b) resguardo de soportes físicos y electrónicos, c) bitácoras para accesos, operación cotidiana y violaciones a la seguridad de los datos personales, </w:t>
      </w:r>
      <w:r w:rsidRPr="004D22AE">
        <w:rPr>
          <w:rFonts w:ascii="Palatino Linotype" w:hAnsi="Palatino Linotype"/>
          <w:b/>
        </w:rPr>
        <w:t>d) el análisis de riesgos, e) el análisis de brecha</w:t>
      </w:r>
      <w:r w:rsidRPr="004D22AE">
        <w:rPr>
          <w:rFonts w:ascii="Palatino Linotype" w:hAnsi="Palatino Linotype"/>
        </w:rPr>
        <w:t xml:space="preserve">, f) Gestión de incidentes, g) acceso a las instalaciones, h) Identificación y autenticación, i) procedimientos de respaldo y recuperación de datos, </w:t>
      </w:r>
      <w:r w:rsidRPr="004D22AE">
        <w:rPr>
          <w:rFonts w:ascii="Palatino Linotype" w:hAnsi="Palatino Linotype"/>
          <w:b/>
        </w:rPr>
        <w:t>j) plan de contingencia</w:t>
      </w:r>
      <w:r w:rsidRPr="004D22AE">
        <w:rPr>
          <w:rFonts w:ascii="Palatino Linotype" w:hAnsi="Palatino Linotype"/>
        </w:rPr>
        <w:t xml:space="preserve">, k) auditorías, l) supresión y borrado seguro de datos, </w:t>
      </w:r>
      <w:r w:rsidRPr="004D22AE">
        <w:rPr>
          <w:rFonts w:ascii="Palatino Linotype" w:hAnsi="Palatino Linotype"/>
          <w:b/>
        </w:rPr>
        <w:t>m) plan de trabajo</w:t>
      </w:r>
      <w:r w:rsidRPr="004D22AE">
        <w:rPr>
          <w:rFonts w:ascii="Palatino Linotype" w:hAnsi="Palatino Linotype"/>
        </w:rPr>
        <w:t>, n) los mecanismos de monitoreo y revisión de las medidas de seguridad y o) el programa general de capacitación.</w:t>
      </w: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t xml:space="preserve">Es importante resaltar que la información relacionada con los incisos “d”, “e”, “j”  y “m”, es susceptible de clasificarse como información confidencial. </w:t>
      </w:r>
    </w:p>
    <w:p w:rsidR="00AF5151" w:rsidRPr="004D22AE" w:rsidRDefault="00AF5151" w:rsidP="00AF5151">
      <w:pPr>
        <w:ind w:right="49"/>
        <w:jc w:val="both"/>
        <w:rPr>
          <w:rFonts w:ascii="Palatino Linotype" w:hAnsi="Palatino Linotype"/>
          <w:sz w:val="16"/>
          <w:szCs w:val="16"/>
        </w:rPr>
      </w:pP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lastRenderedPageBreak/>
        <w:t xml:space="preserve">Lo anterior, tiene sustento en atención a que el </w:t>
      </w:r>
      <w:r w:rsidRPr="004D22AE">
        <w:rPr>
          <w:rFonts w:ascii="Palatino Linotype" w:hAnsi="Palatino Linotype"/>
          <w:b/>
        </w:rPr>
        <w:t>análisis de riesgo</w:t>
      </w:r>
      <w:r w:rsidRPr="004D22AE">
        <w:rPr>
          <w:rFonts w:ascii="Palatino Linotype" w:hAnsi="Palatino Linotype"/>
        </w:rPr>
        <w:t xml:space="preserve"> contiene las consideraciones relacionadas con las amenazas y vulnerabilidades existentes.</w:t>
      </w:r>
    </w:p>
    <w:p w:rsidR="00AF5151" w:rsidRPr="004D22AE" w:rsidRDefault="00AF5151" w:rsidP="00AF5151">
      <w:pPr>
        <w:ind w:right="49"/>
        <w:jc w:val="both"/>
        <w:rPr>
          <w:rFonts w:ascii="Palatino Linotype" w:hAnsi="Palatino Linotype"/>
          <w:sz w:val="16"/>
          <w:szCs w:val="16"/>
        </w:rPr>
      </w:pP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t xml:space="preserve">El </w:t>
      </w:r>
      <w:r w:rsidRPr="004D22AE">
        <w:rPr>
          <w:rFonts w:ascii="Palatino Linotype" w:hAnsi="Palatino Linotype"/>
          <w:b/>
        </w:rPr>
        <w:t>análisis de brecha</w:t>
      </w:r>
      <w:r w:rsidRPr="004D22AE">
        <w:rPr>
          <w:rFonts w:ascii="Palatino Linotype" w:hAnsi="Palatino Linotype"/>
        </w:rPr>
        <w:t xml:space="preserve">, contiene la comparación de las medidas de seguridad existentes y las medidas de seguridad  faltantes en la organización del responsable del tratamiento de datos personales. </w:t>
      </w:r>
    </w:p>
    <w:p w:rsidR="00AF5151" w:rsidRPr="004D22AE" w:rsidRDefault="00AF5151" w:rsidP="00AF5151">
      <w:pPr>
        <w:spacing w:line="360" w:lineRule="auto"/>
        <w:ind w:right="49"/>
        <w:jc w:val="both"/>
        <w:rPr>
          <w:rFonts w:ascii="Palatino Linotype" w:hAnsi="Palatino Linotype"/>
          <w:sz w:val="16"/>
          <w:szCs w:val="16"/>
        </w:rPr>
      </w:pP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t xml:space="preserve">Por lo que hace al </w:t>
      </w:r>
      <w:r w:rsidRPr="004D22AE">
        <w:rPr>
          <w:rFonts w:ascii="Palatino Linotype" w:hAnsi="Palatino Linotype"/>
          <w:b/>
        </w:rPr>
        <w:t>plan de contingencia</w:t>
      </w:r>
      <w:r w:rsidRPr="004D22AE">
        <w:rPr>
          <w:rFonts w:ascii="Palatino Linotype" w:hAnsi="Palatino Linotype"/>
        </w:rPr>
        <w:t>, éste se relaciona con una eventual “situación de emergencia”</w:t>
      </w:r>
      <w:r w:rsidRPr="004D22AE">
        <w:rPr>
          <w:rStyle w:val="Refdenotaalpie"/>
          <w:rFonts w:ascii="Palatino Linotype" w:hAnsi="Palatino Linotype"/>
        </w:rPr>
        <w:footnoteReference w:id="5"/>
      </w:r>
      <w:r w:rsidRPr="004D22AE">
        <w:rPr>
          <w:rFonts w:ascii="Palatino Linotype" w:hAnsi="Palatino Linotype"/>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rsidR="00AF5151" w:rsidRPr="004D22AE" w:rsidRDefault="00AF5151" w:rsidP="00AF5151">
      <w:pPr>
        <w:ind w:left="851" w:right="902"/>
        <w:contextualSpacing/>
        <w:jc w:val="both"/>
        <w:rPr>
          <w:rFonts w:ascii="Palatino Linotype" w:hAnsi="Palatino Linotype"/>
          <w:i/>
          <w:sz w:val="22"/>
          <w:szCs w:val="22"/>
        </w:rPr>
      </w:pPr>
    </w:p>
    <w:p w:rsidR="00AF5151" w:rsidRPr="004D22AE" w:rsidRDefault="00AF5151" w:rsidP="00AF5151">
      <w:pPr>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w:t>
      </w:r>
      <w:r w:rsidRPr="004D22AE">
        <w:rPr>
          <w:rFonts w:ascii="Palatino Linotype" w:hAnsi="Palatino Linotype"/>
          <w:b/>
          <w:i/>
          <w:sz w:val="22"/>
          <w:szCs w:val="22"/>
        </w:rPr>
        <w:t>Artículo 21.</w:t>
      </w:r>
      <w:r w:rsidRPr="004D22AE">
        <w:rPr>
          <w:rFonts w:ascii="Palatino Linotype" w:hAnsi="Palatino Linotype"/>
          <w:i/>
          <w:sz w:val="22"/>
          <w:szCs w:val="22"/>
        </w:rPr>
        <w:t xml:space="preserve"> El responsable no estará obligado a recabar el consentimiento de la o el titular para el tratamiento de sus datos personales en los casos siguientes:</w:t>
      </w:r>
    </w:p>
    <w:p w:rsidR="00AF5151" w:rsidRPr="004D22AE" w:rsidRDefault="00AF5151" w:rsidP="00AF5151">
      <w:pPr>
        <w:spacing w:before="120" w:after="120"/>
        <w:ind w:left="1134" w:right="902"/>
        <w:jc w:val="both"/>
        <w:rPr>
          <w:rFonts w:ascii="Palatino Linotype" w:hAnsi="Palatino Linotype"/>
          <w:i/>
          <w:sz w:val="22"/>
          <w:szCs w:val="22"/>
        </w:rPr>
      </w:pPr>
      <w:r w:rsidRPr="004D22AE">
        <w:rPr>
          <w:rFonts w:ascii="Palatino Linotype" w:hAnsi="Palatino Linotype"/>
          <w:i/>
          <w:sz w:val="22"/>
          <w:szCs w:val="22"/>
        </w:rPr>
        <w:t>…</w:t>
      </w:r>
    </w:p>
    <w:p w:rsidR="00AF5151" w:rsidRPr="004D22AE" w:rsidRDefault="00AF5151" w:rsidP="00AF5151">
      <w:pPr>
        <w:spacing w:before="120" w:after="120"/>
        <w:ind w:left="1134" w:right="902"/>
        <w:jc w:val="both"/>
        <w:rPr>
          <w:rFonts w:ascii="Palatino Linotype" w:hAnsi="Palatino Linotype"/>
          <w:i/>
          <w:sz w:val="22"/>
          <w:szCs w:val="22"/>
        </w:rPr>
      </w:pPr>
      <w:r w:rsidRPr="004D22AE">
        <w:rPr>
          <w:rFonts w:ascii="Palatino Linotype" w:hAnsi="Palatino Linotype"/>
          <w:b/>
          <w:i/>
          <w:sz w:val="22"/>
          <w:szCs w:val="22"/>
        </w:rPr>
        <w:t>VI.</w:t>
      </w:r>
      <w:r w:rsidRPr="004D22AE">
        <w:rPr>
          <w:rFonts w:ascii="Palatino Linotype" w:hAnsi="Palatino Linotype"/>
          <w:i/>
          <w:sz w:val="22"/>
          <w:szCs w:val="22"/>
        </w:rPr>
        <w:t xml:space="preserve"> </w:t>
      </w:r>
      <w:r w:rsidRPr="004D22AE">
        <w:rPr>
          <w:rFonts w:ascii="Palatino Linotype" w:hAnsi="Palatino Linotype"/>
          <w:b/>
          <w:i/>
          <w:sz w:val="22"/>
          <w:szCs w:val="22"/>
        </w:rPr>
        <w:t>Exista una situación de emergencia</w:t>
      </w:r>
      <w:r w:rsidRPr="004D22AE">
        <w:rPr>
          <w:rFonts w:ascii="Palatino Linotype" w:hAnsi="Palatino Linotype"/>
          <w:i/>
          <w:sz w:val="22"/>
          <w:szCs w:val="22"/>
        </w:rPr>
        <w:t xml:space="preserve"> que pueda dañar a un individuo en su persona o en sus bienes.”</w:t>
      </w:r>
      <w:r>
        <w:rPr>
          <w:rFonts w:ascii="Palatino Linotype" w:hAnsi="Palatino Linotype"/>
          <w:i/>
          <w:sz w:val="22"/>
          <w:szCs w:val="22"/>
        </w:rPr>
        <w:t xml:space="preserve"> (Sic)</w:t>
      </w:r>
    </w:p>
    <w:p w:rsidR="00AF5151" w:rsidRPr="004D22AE" w:rsidRDefault="00AF5151" w:rsidP="00AF5151">
      <w:pPr>
        <w:ind w:left="851" w:right="902"/>
        <w:contextualSpacing/>
        <w:jc w:val="both"/>
        <w:rPr>
          <w:rFonts w:ascii="Palatino Linotype" w:hAnsi="Palatino Linotype"/>
          <w:b/>
          <w:i/>
          <w:sz w:val="22"/>
          <w:szCs w:val="22"/>
        </w:rPr>
      </w:pP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t>Finalmente, el</w:t>
      </w:r>
      <w:r w:rsidRPr="004D22AE">
        <w:rPr>
          <w:rFonts w:ascii="Palatino Linotype" w:hAnsi="Palatino Linotype"/>
          <w:b/>
        </w:rPr>
        <w:t xml:space="preserve"> Plan de trabajo</w:t>
      </w:r>
      <w:r w:rsidRPr="004D22AE">
        <w:rPr>
          <w:rFonts w:ascii="Palatino Linotype" w:hAnsi="Palatino Linotype"/>
        </w:rPr>
        <w:t xml:space="preserve"> contiene lo relacionado con la implementación de las medidas de seguridad faltantes y las que dan complimiento cotidiano de las políticas de gestión y tratamiento de los datos personales.     </w:t>
      </w:r>
    </w:p>
    <w:p w:rsidR="00AF5151" w:rsidRPr="004D22AE" w:rsidRDefault="00AF5151" w:rsidP="00AF5151">
      <w:pPr>
        <w:spacing w:line="360" w:lineRule="auto"/>
        <w:ind w:right="49"/>
        <w:jc w:val="both"/>
        <w:rPr>
          <w:rFonts w:ascii="Palatino Linotype" w:hAnsi="Palatino Linotype"/>
          <w:sz w:val="16"/>
          <w:szCs w:val="16"/>
        </w:rPr>
      </w:pPr>
      <w:r w:rsidRPr="004D22AE">
        <w:rPr>
          <w:rFonts w:ascii="Palatino Linotype" w:hAnsi="Palatino Linotype"/>
        </w:rPr>
        <w:lastRenderedPageBreak/>
        <w:t xml:space="preserve"> </w:t>
      </w:r>
    </w:p>
    <w:p w:rsidR="00AF5151" w:rsidRPr="004D22AE" w:rsidRDefault="00AF5151" w:rsidP="00AF5151">
      <w:pPr>
        <w:spacing w:line="360" w:lineRule="auto"/>
        <w:ind w:right="49"/>
        <w:jc w:val="both"/>
        <w:rPr>
          <w:rFonts w:ascii="Palatino Linotype" w:hAnsi="Palatino Linotype"/>
        </w:rPr>
      </w:pPr>
      <w:r w:rsidRPr="004D22AE">
        <w:rPr>
          <w:rFonts w:ascii="Palatino Linotype" w:hAnsi="Palatino Linotype"/>
        </w:rPr>
        <w:t xml:space="preserve">De lo expuesto, se advierte que los incisos señalados contienen concretamente, la información relacionada con la vulnerabilidad concerniente a las medidas de seguridad que en el caso concreto debe proteger el </w:t>
      </w:r>
      <w:r w:rsidRPr="004D22AE">
        <w:rPr>
          <w:rFonts w:ascii="Palatino Linotype" w:hAnsi="Palatino Linotype"/>
          <w:b/>
        </w:rPr>
        <w:t>Sujeto Obligado</w:t>
      </w:r>
      <w:r w:rsidRPr="004D22AE">
        <w:rPr>
          <w:rFonts w:ascii="Palatino Linotype" w:hAnsi="Palatino Linotype"/>
        </w:rPr>
        <w:t>,</w:t>
      </w:r>
      <w:r w:rsidRPr="004D22AE">
        <w:rPr>
          <w:rFonts w:ascii="Palatino Linotype" w:hAnsi="Palatino Linotype"/>
          <w:b/>
        </w:rPr>
        <w:t xml:space="preserve"> </w:t>
      </w:r>
      <w:r w:rsidRPr="004D22AE">
        <w:rPr>
          <w:rFonts w:ascii="Palatino Linotype" w:hAnsi="Palatino Linotype"/>
        </w:rPr>
        <w:t>pues se reitera,</w:t>
      </w:r>
      <w:r w:rsidRPr="004D22AE">
        <w:rPr>
          <w:rFonts w:ascii="Palatino Linotype" w:eastAsia="Calibri" w:hAnsi="Palatino Linotype" w:cs="Arial"/>
        </w:rPr>
        <w:t xml:space="preserve"> la puesta a disposición de la información referida en los inciso expuestos, pudiese causar un daño, alteración, pérdida, destrucción, o el uso, transferencia, acceso o cualquier tratamiento no autorizado o ilícito a la información que se encuentra en tratamiento en bases y sistemas de datos personales. </w:t>
      </w:r>
      <w:r w:rsidRPr="004D22AE">
        <w:rPr>
          <w:rFonts w:ascii="Palatino Linotype" w:hAnsi="Palatino Linotype"/>
        </w:rPr>
        <w:t xml:space="preserve"> </w:t>
      </w:r>
    </w:p>
    <w:p w:rsidR="00AF5151" w:rsidRPr="004D22AE" w:rsidRDefault="00AF5151" w:rsidP="00AF5151">
      <w:pPr>
        <w:spacing w:line="360" w:lineRule="auto"/>
        <w:jc w:val="both"/>
        <w:rPr>
          <w:rFonts w:ascii="Palatino Linotype" w:eastAsiaTheme="minorEastAsia" w:hAnsi="Palatino Linotype" w:cs="Arial"/>
          <w:sz w:val="16"/>
          <w:szCs w:val="16"/>
          <w:lang w:val="es-ES_tradnl"/>
        </w:rPr>
      </w:pPr>
    </w:p>
    <w:p w:rsidR="00277ED6" w:rsidRDefault="00277ED6" w:rsidP="00277ED6">
      <w:pPr>
        <w:tabs>
          <w:tab w:val="left" w:pos="709"/>
        </w:tabs>
        <w:spacing w:before="240" w:after="240" w:line="360" w:lineRule="auto"/>
        <w:jc w:val="both"/>
        <w:rPr>
          <w:rFonts w:ascii="Palatino Linotype" w:hAnsi="Palatino Linotype" w:cs="Arial"/>
        </w:rPr>
      </w:pPr>
      <w:r>
        <w:rPr>
          <w:rFonts w:ascii="Palatino Linotype" w:hAnsi="Palatino Linotype" w:cs="Arial"/>
        </w:rPr>
        <w:t xml:space="preserve">Por lo que hace a la búsqueda exhaustiva y razonable a realizar por el Titular de la Unidad de Transparencia del </w:t>
      </w:r>
      <w:r>
        <w:rPr>
          <w:rFonts w:ascii="Palatino Linotype" w:hAnsi="Palatino Linotype" w:cs="Arial"/>
          <w:b/>
        </w:rPr>
        <w:t>Sujeto Obligado</w:t>
      </w:r>
      <w:r>
        <w:rPr>
          <w:rFonts w:ascii="Palatino Linotype" w:hAnsi="Palatino Linotype" w:cs="Arial"/>
        </w:rPr>
        <w:t>, es necesario tomar en cuenta los artículos 50, 51, 53 fracciones II y IV, 59 y 162 de la Ley de la materia, mismos que a continuación se insertan:</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“Artículo 50.</w:t>
      </w:r>
      <w:r>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Artículo 51.</w:t>
      </w:r>
      <w:r>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Artículo 53.</w:t>
      </w:r>
      <w:r>
        <w:rPr>
          <w:rFonts w:ascii="Palatino Linotype" w:hAnsi="Palatino Linotype"/>
          <w:i/>
          <w:sz w:val="22"/>
          <w:szCs w:val="22"/>
        </w:rPr>
        <w:t xml:space="preserve"> Las Unidades de Transparencia tendrán las siguientes funciones:</w:t>
      </w:r>
    </w:p>
    <w:p w:rsidR="00277ED6" w:rsidRDefault="00277ED6" w:rsidP="00277ED6">
      <w:pPr>
        <w:ind w:left="851" w:right="851"/>
        <w:jc w:val="both"/>
        <w:rPr>
          <w:rFonts w:ascii="Palatino Linotype" w:hAnsi="Palatino Linotype"/>
          <w:b/>
          <w:i/>
          <w:sz w:val="22"/>
          <w:szCs w:val="22"/>
        </w:rPr>
      </w:pPr>
      <w:r>
        <w:rPr>
          <w:rFonts w:ascii="Palatino Linotype" w:hAnsi="Palatino Linotype"/>
          <w:b/>
          <w:i/>
          <w:sz w:val="22"/>
          <w:szCs w:val="22"/>
        </w:rPr>
        <w:t>…</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 xml:space="preserve">II. Recibir, </w:t>
      </w:r>
      <w:r>
        <w:rPr>
          <w:rFonts w:ascii="Palatino Linotype" w:hAnsi="Palatino Linotype"/>
          <w:b/>
          <w:i/>
          <w:sz w:val="22"/>
          <w:szCs w:val="22"/>
          <w:u w:val="single"/>
        </w:rPr>
        <w:t>tramitar</w:t>
      </w:r>
      <w:r>
        <w:rPr>
          <w:rFonts w:ascii="Palatino Linotype" w:hAnsi="Palatino Linotype"/>
          <w:b/>
          <w:i/>
          <w:sz w:val="22"/>
          <w:szCs w:val="22"/>
        </w:rPr>
        <w:t xml:space="preserve"> y dar respuesta a las solicitudes de acceso a la información;</w:t>
      </w:r>
    </w:p>
    <w:p w:rsidR="00277ED6" w:rsidRDefault="00277ED6" w:rsidP="00277ED6">
      <w:pPr>
        <w:ind w:left="851" w:right="851"/>
        <w:jc w:val="both"/>
        <w:rPr>
          <w:rFonts w:ascii="Palatino Linotype" w:hAnsi="Palatino Linotype"/>
          <w:i/>
          <w:sz w:val="22"/>
          <w:szCs w:val="22"/>
        </w:rPr>
      </w:pPr>
      <w:r>
        <w:rPr>
          <w:rFonts w:ascii="Palatino Linotype" w:hAnsi="Palatino Linotype"/>
          <w:i/>
          <w:sz w:val="22"/>
          <w:szCs w:val="22"/>
        </w:rPr>
        <w:t>…</w:t>
      </w:r>
    </w:p>
    <w:p w:rsidR="00277ED6" w:rsidRDefault="00277ED6" w:rsidP="00277ED6">
      <w:pPr>
        <w:ind w:left="851" w:right="851"/>
        <w:jc w:val="both"/>
        <w:rPr>
          <w:rFonts w:ascii="Palatino Linotype" w:hAnsi="Palatino Linotype" w:cs="Arial"/>
          <w:b/>
          <w:i/>
          <w:sz w:val="22"/>
          <w:szCs w:val="22"/>
        </w:rPr>
      </w:pPr>
      <w:r>
        <w:rPr>
          <w:rFonts w:ascii="Palatino Linotype" w:hAnsi="Palatino Linotype"/>
          <w:b/>
          <w:i/>
          <w:sz w:val="22"/>
          <w:szCs w:val="22"/>
        </w:rPr>
        <w:t xml:space="preserve"> IV.</w:t>
      </w:r>
      <w:r>
        <w:rPr>
          <w:rFonts w:ascii="Palatino Linotype" w:hAnsi="Palatino Linotype"/>
          <w:i/>
          <w:sz w:val="22"/>
          <w:szCs w:val="22"/>
        </w:rPr>
        <w:t xml:space="preserve"> </w:t>
      </w:r>
      <w:r>
        <w:rPr>
          <w:rFonts w:ascii="Palatino Linotype" w:hAnsi="Palatino Linotype"/>
          <w:b/>
          <w:i/>
          <w:sz w:val="22"/>
          <w:szCs w:val="22"/>
          <w:u w:val="single"/>
        </w:rPr>
        <w:t>Realizar</w:t>
      </w:r>
      <w:r>
        <w:rPr>
          <w:rFonts w:ascii="Palatino Linotype" w:hAnsi="Palatino Linotype"/>
          <w:b/>
          <w:i/>
          <w:sz w:val="22"/>
          <w:szCs w:val="22"/>
        </w:rPr>
        <w:t xml:space="preserve">, con efectividad, </w:t>
      </w:r>
      <w:r>
        <w:rPr>
          <w:rFonts w:ascii="Palatino Linotype" w:hAnsi="Palatino Linotype"/>
          <w:b/>
          <w:i/>
          <w:sz w:val="22"/>
          <w:szCs w:val="22"/>
          <w:u w:val="single"/>
        </w:rPr>
        <w:t>los trámites internos necesarios para la atención de las solicitudes de acceso a la información;</w:t>
      </w:r>
      <w:r>
        <w:rPr>
          <w:rFonts w:ascii="Palatino Linotype" w:hAnsi="Palatino Linotype"/>
          <w:b/>
          <w:i/>
          <w:sz w:val="22"/>
          <w:szCs w:val="22"/>
        </w:rPr>
        <w:t xml:space="preserve"> …</w:t>
      </w:r>
    </w:p>
    <w:p w:rsidR="00277ED6" w:rsidRDefault="00277ED6" w:rsidP="00277ED6">
      <w:pPr>
        <w:ind w:left="851" w:right="851"/>
        <w:jc w:val="both"/>
        <w:rPr>
          <w:rFonts w:ascii="Palatino Linotype" w:hAnsi="Palatino Linotype"/>
          <w:i/>
          <w:sz w:val="22"/>
          <w:szCs w:val="22"/>
        </w:rPr>
      </w:pP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lastRenderedPageBreak/>
        <w:t>Artículo 59.</w:t>
      </w:r>
      <w:r>
        <w:rPr>
          <w:rFonts w:ascii="Palatino Linotype" w:hAnsi="Palatino Linotype"/>
          <w:i/>
          <w:sz w:val="22"/>
          <w:szCs w:val="22"/>
        </w:rPr>
        <w:t xml:space="preserve"> </w:t>
      </w:r>
      <w:r>
        <w:rPr>
          <w:rFonts w:ascii="Palatino Linotype" w:hAnsi="Palatino Linotype"/>
          <w:b/>
          <w:i/>
          <w:sz w:val="22"/>
          <w:szCs w:val="22"/>
          <w:u w:val="single"/>
        </w:rPr>
        <w:t>Los servidores públicos habilitados tendrán</w:t>
      </w:r>
      <w:r>
        <w:rPr>
          <w:rFonts w:ascii="Palatino Linotype" w:hAnsi="Palatino Linotype"/>
          <w:i/>
          <w:sz w:val="22"/>
          <w:szCs w:val="22"/>
        </w:rPr>
        <w:t xml:space="preserve"> las funciones siguientes:</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I.</w:t>
      </w:r>
      <w:r>
        <w:rPr>
          <w:rFonts w:ascii="Palatino Linotype" w:hAnsi="Palatino Linotype"/>
          <w:i/>
          <w:sz w:val="22"/>
          <w:szCs w:val="22"/>
        </w:rPr>
        <w:t xml:space="preserve"> </w:t>
      </w:r>
      <w:r>
        <w:rPr>
          <w:rFonts w:ascii="Palatino Linotype" w:hAnsi="Palatino Linotype"/>
          <w:b/>
          <w:i/>
          <w:sz w:val="22"/>
          <w:szCs w:val="22"/>
          <w:u w:val="single"/>
        </w:rPr>
        <w:t>Localizar la información que le solicite la Unidad de Transparencia</w:t>
      </w:r>
      <w:r>
        <w:rPr>
          <w:rFonts w:ascii="Palatino Linotype" w:hAnsi="Palatino Linotype"/>
          <w:i/>
          <w:sz w:val="22"/>
          <w:szCs w:val="22"/>
        </w:rPr>
        <w:t>;</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II.</w:t>
      </w:r>
      <w:r>
        <w:rPr>
          <w:rFonts w:ascii="Palatino Linotype" w:hAnsi="Palatino Linotype"/>
          <w:i/>
          <w:sz w:val="22"/>
          <w:szCs w:val="22"/>
        </w:rPr>
        <w:t xml:space="preserve"> </w:t>
      </w:r>
      <w:r>
        <w:rPr>
          <w:rFonts w:ascii="Palatino Linotype" w:hAnsi="Palatino Linotype"/>
          <w:b/>
          <w:i/>
          <w:sz w:val="22"/>
          <w:szCs w:val="22"/>
          <w:u w:val="single"/>
        </w:rPr>
        <w:t>Proporcionar la información que obre en los archivos y que le sea solicitada por la Unidad de Transparencia</w:t>
      </w:r>
      <w:r>
        <w:rPr>
          <w:rFonts w:ascii="Palatino Linotype" w:hAnsi="Palatino Linotype"/>
          <w:i/>
          <w:sz w:val="22"/>
          <w:szCs w:val="22"/>
        </w:rPr>
        <w:t>;</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III.</w:t>
      </w:r>
      <w:r>
        <w:rPr>
          <w:rFonts w:ascii="Palatino Linotype" w:hAnsi="Palatino Linotype"/>
          <w:i/>
          <w:sz w:val="22"/>
          <w:szCs w:val="22"/>
        </w:rPr>
        <w:t xml:space="preserve"> Apoyar a la Unidad de Transparencia en lo que esta le solicite para el cumplimiento de sus funciones;</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IV.</w:t>
      </w:r>
      <w:r>
        <w:rPr>
          <w:rFonts w:ascii="Palatino Linotype" w:hAnsi="Palatino Linotype"/>
          <w:i/>
          <w:sz w:val="22"/>
          <w:szCs w:val="22"/>
        </w:rPr>
        <w:t xml:space="preserve"> Proporcionar a la Unidad de Transparencia, las modificaciones a la información pública de oficio que obre en su poder;</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V.</w:t>
      </w:r>
      <w:r>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277ED6" w:rsidRDefault="00277ED6" w:rsidP="00277ED6">
      <w:pPr>
        <w:ind w:left="851" w:right="851"/>
        <w:jc w:val="both"/>
        <w:rPr>
          <w:rFonts w:ascii="Palatino Linotype" w:hAnsi="Palatino Linotype" w:cs="Arial"/>
          <w:i/>
          <w:sz w:val="22"/>
          <w:szCs w:val="22"/>
        </w:rPr>
      </w:pPr>
      <w:r>
        <w:rPr>
          <w:rFonts w:ascii="Palatino Linotype" w:hAnsi="Palatino Linotype"/>
          <w:b/>
          <w:i/>
          <w:sz w:val="22"/>
          <w:szCs w:val="22"/>
        </w:rPr>
        <w:t>VI.</w:t>
      </w:r>
      <w:r>
        <w:rPr>
          <w:rFonts w:ascii="Palatino Linotype" w:hAnsi="Palatino Linotype"/>
          <w:i/>
          <w:sz w:val="22"/>
          <w:szCs w:val="22"/>
        </w:rPr>
        <w:t xml:space="preserve"> Verificar, una vez analizado el contenido de la información, que no se encuentre en los supuestos de información clasificada; y</w:t>
      </w:r>
    </w:p>
    <w:p w:rsidR="00277ED6" w:rsidRDefault="00277ED6" w:rsidP="00277ED6">
      <w:pPr>
        <w:ind w:left="851" w:right="851"/>
        <w:jc w:val="both"/>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Dar cuenta a la Unidad de Transparencia del vencimiento de los plazos de reserva.</w:t>
      </w:r>
    </w:p>
    <w:p w:rsidR="00277ED6" w:rsidRDefault="00277ED6" w:rsidP="00277ED6">
      <w:pPr>
        <w:ind w:left="851" w:right="851"/>
        <w:jc w:val="both"/>
        <w:rPr>
          <w:rFonts w:ascii="Palatino Linotype" w:hAnsi="Palatino Linotype"/>
          <w:i/>
          <w:sz w:val="22"/>
          <w:szCs w:val="22"/>
        </w:rPr>
      </w:pPr>
      <w:r>
        <w:rPr>
          <w:rFonts w:ascii="Palatino Linotype" w:hAnsi="Palatino Linotype"/>
          <w:b/>
          <w:i/>
          <w:sz w:val="22"/>
          <w:szCs w:val="22"/>
        </w:rPr>
        <w:t>Artículo 162.</w:t>
      </w:r>
      <w:r>
        <w:rPr>
          <w:rFonts w:ascii="Palatino Linotype" w:hAnsi="Palatino Linotype"/>
          <w:i/>
          <w:sz w:val="22"/>
          <w:szCs w:val="22"/>
        </w:rPr>
        <w:t xml:space="preserve"> </w:t>
      </w:r>
      <w:r>
        <w:rPr>
          <w:rFonts w:ascii="Palatino Linotype" w:hAnsi="Palatino Linotype"/>
          <w:b/>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rPr>
        <w:t>.” (Sic)</w:t>
      </w:r>
    </w:p>
    <w:p w:rsidR="00277ED6" w:rsidRDefault="00277ED6" w:rsidP="00277ED6">
      <w:pPr>
        <w:ind w:right="851"/>
        <w:jc w:val="both"/>
        <w:rPr>
          <w:rFonts w:ascii="Palatino Linotype" w:hAnsi="Palatino Linotype"/>
          <w:b/>
          <w:i/>
          <w:sz w:val="22"/>
          <w:szCs w:val="22"/>
        </w:rPr>
      </w:pPr>
    </w:p>
    <w:p w:rsidR="00277ED6" w:rsidRDefault="00277ED6" w:rsidP="00277ED6">
      <w:pPr>
        <w:spacing w:before="240" w:after="240" w:line="360" w:lineRule="auto"/>
        <w:contextualSpacing/>
        <w:jc w:val="both"/>
        <w:rPr>
          <w:rFonts w:ascii="Palatino Linotype" w:hAnsi="Palatino Linotype"/>
        </w:rPr>
      </w:pPr>
      <w:r>
        <w:rPr>
          <w:rFonts w:ascii="Palatino Linotype" w:hAnsi="Palatino Linotype"/>
        </w:rPr>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277ED6" w:rsidRDefault="00277ED6" w:rsidP="00277ED6">
      <w:pPr>
        <w:spacing w:before="240" w:after="240" w:line="360" w:lineRule="auto"/>
        <w:contextualSpacing/>
        <w:jc w:val="both"/>
        <w:rPr>
          <w:rFonts w:ascii="Palatino Linotype" w:hAnsi="Palatino Linotype"/>
          <w:sz w:val="16"/>
          <w:szCs w:val="16"/>
        </w:rPr>
      </w:pPr>
    </w:p>
    <w:p w:rsidR="00277ED6" w:rsidRDefault="00277ED6" w:rsidP="00277ED6">
      <w:pPr>
        <w:spacing w:before="240" w:after="240" w:line="360" w:lineRule="auto"/>
        <w:jc w:val="both"/>
        <w:rPr>
          <w:rFonts w:ascii="Palatino Linotype" w:hAnsi="Palatino Linotype"/>
        </w:rPr>
      </w:pPr>
      <w:r>
        <w:rPr>
          <w:rFonts w:ascii="Palatino Linotype"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Sujeto Obligado, es por ello que debe turnar la solicitud al servidor público habilitado que tiene bajo su resguardo la misma. </w:t>
      </w:r>
    </w:p>
    <w:p w:rsidR="00277ED6" w:rsidRDefault="00277ED6" w:rsidP="00277ED6">
      <w:pPr>
        <w:spacing w:before="240" w:after="240" w:line="360" w:lineRule="auto"/>
        <w:jc w:val="both"/>
        <w:rPr>
          <w:rFonts w:ascii="Palatino Linotype" w:hAnsi="Palatino Linotype" w:cs="Arial"/>
          <w:i/>
          <w:sz w:val="22"/>
        </w:rPr>
      </w:pPr>
      <w:r>
        <w:rPr>
          <w:rFonts w:ascii="Palatino Linotype" w:hAnsi="Palatino Linotype"/>
        </w:rPr>
        <w:lastRenderedPageBreak/>
        <w:t xml:space="preserve">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w:t>
      </w:r>
      <w:r>
        <w:rPr>
          <w:rFonts w:ascii="Palatino Linotype" w:hAnsi="Palatino Linotype" w:cs="Arial"/>
        </w:rPr>
        <w:t>obteniendo de cada una de éstas los informes respectivos que sustenten la existencia, o bien, inexistencia del material documental requerido, lo que deberá hacerse del conocimiento del particular, otorgado así certeza jurídica al peticionario.</w:t>
      </w:r>
    </w:p>
    <w:p w:rsidR="00C678ED" w:rsidRPr="000A5028" w:rsidRDefault="00C678ED" w:rsidP="00C678ED">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Para la entrega de la información</w:t>
      </w:r>
      <w:r w:rsidR="00053CFF">
        <w:rPr>
          <w:rFonts w:ascii="Palatino Linotype" w:hAnsi="Palatino Linotype"/>
        </w:rPr>
        <w:t xml:space="preserve"> que se ordena en específico del documento de seguridad por su propia naturaleza</w:t>
      </w:r>
      <w:r w:rsidR="00D30935">
        <w:rPr>
          <w:rFonts w:ascii="Palatino Linotype" w:hAnsi="Palatino Linotype"/>
        </w:rPr>
        <w:t xml:space="preserve"> debe ser entrado en versión pública</w:t>
      </w:r>
      <w:r>
        <w:rPr>
          <w:rFonts w:ascii="Palatino Linotype" w:hAnsi="Palatino Linotype"/>
        </w:rPr>
        <w:t xml:space="preserve">, </w:t>
      </w:r>
      <w:r w:rsidR="00D30935">
        <w:rPr>
          <w:rFonts w:ascii="Palatino Linotype" w:hAnsi="Palatino Linotype"/>
        </w:rPr>
        <w:t xml:space="preserve">lo anterior </w:t>
      </w:r>
      <w:r>
        <w:rPr>
          <w:rFonts w:ascii="Palatino Linotype" w:hAnsi="Palatino Linotype"/>
        </w:rPr>
        <w:t xml:space="preserve">en razón de que el derecho de acceso a la información pública no es absoluto, </w:t>
      </w:r>
      <w:r>
        <w:rPr>
          <w:rFonts w:ascii="Palatino Linotype" w:hAnsi="Palatino Linotype" w:cs="Arial"/>
        </w:rPr>
        <w:t>sino que encuentra como excepciones que la información sobre la cual se peticiona</w:t>
      </w:r>
      <w:r w:rsidR="00D30935">
        <w:rPr>
          <w:rFonts w:ascii="Palatino Linotype" w:hAnsi="Palatino Linotype" w:cs="Arial"/>
        </w:rPr>
        <w:t xml:space="preserve"> el acceso, sea o contenga información que deban ser clasificada como confidencial</w:t>
      </w:r>
      <w:r>
        <w:rPr>
          <w:rFonts w:ascii="Palatino Linotype" w:hAnsi="Palatino Linotype" w:cs="Arial"/>
        </w:rPr>
        <w:t xml:space="preserve"> en los términos que la misma Ley de la Materia señala, </w:t>
      </w:r>
      <w:r w:rsidR="00D30935">
        <w:rPr>
          <w:rFonts w:ascii="Palatino Linotype" w:hAnsi="Palatino Linotype" w:cs="Arial"/>
        </w:rPr>
        <w:t xml:space="preserve">en este caso la información de la seguridad de sus sistemas o base de datos para no que no sean vulnerados o jaqueados, </w:t>
      </w:r>
      <w:r>
        <w:rPr>
          <w:rFonts w:ascii="Palatino Linotype" w:hAnsi="Palatino Linotype" w:cs="Arial"/>
        </w:rPr>
        <w:t xml:space="preserve">el Sujeto Obligado </w:t>
      </w:r>
      <w:r>
        <w:rPr>
          <w:rFonts w:ascii="Palatino Linotype" w:hAnsi="Palatino Linotype"/>
        </w:rPr>
        <w:t xml:space="preserve">tendrá que hacer la elaboración de una versión pública de los documentos que vaya entregar para dar cumplimiento a esta resolución, a fin de satisfacer el derecho de acceso a la información pública </w:t>
      </w:r>
      <w:r w:rsidR="00D30935">
        <w:rPr>
          <w:rFonts w:ascii="Palatino Linotype" w:hAnsi="Palatino Linotype"/>
        </w:rPr>
        <w:t>del</w:t>
      </w:r>
      <w:r w:rsidR="006A3CB6">
        <w:rPr>
          <w:rFonts w:ascii="Palatino Linotype" w:hAnsi="Palatino Linotype"/>
        </w:rPr>
        <w:t xml:space="preserve"> recurrente</w:t>
      </w:r>
      <w:r>
        <w:rPr>
          <w:rFonts w:ascii="Palatino Linotype" w:hAnsi="Palatino Linotype"/>
        </w:rPr>
        <w:t xml:space="preserve"> sin menoscabar el derecho a la protección de los datos personales de terceros.</w:t>
      </w:r>
    </w:p>
    <w:p w:rsidR="00C678ED" w:rsidRDefault="00C678ED" w:rsidP="00C678ED">
      <w:pPr>
        <w:spacing w:before="240" w:after="240" w:line="360" w:lineRule="auto"/>
        <w:contextualSpacing/>
        <w:jc w:val="both"/>
        <w:rPr>
          <w:rFonts w:ascii="Palatino Linotype" w:hAnsi="Palatino Linotype"/>
        </w:rPr>
      </w:pP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Pr>
          <w:rFonts w:ascii="Palatino Linotype" w:hAnsi="Palatino Linotype" w:cs="Arial"/>
        </w:rPr>
        <w:lastRenderedPageBreak/>
        <w:t>fracción</w:t>
      </w:r>
      <w:r w:rsidRPr="001E2383">
        <w:rPr>
          <w:rFonts w:ascii="Palatino Linotype" w:hAnsi="Palatino Linotype" w:cs="Arial"/>
        </w:rPr>
        <w:t xml:space="preserve"> I de la Ley de Transparencia y Acceso a la Información Pública del Estado de México y Municipios que establecen:</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143. Para los efectos de esta Ley se considera información confidencial, la clasificada como tal, de manera permanente, por su naturaleza, cuando: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refiera a la información privada y los datos personales concernientes a una persona física o jurídico colectiva identificada o identificable;</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III. La que presenten los particulares a los sujetos obligados, de conformidad con lo dispuesto por las leyes o los tratados internacionales.</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2"/>
          <w:szCs w:val="22"/>
        </w:rPr>
        <w:t>(Sic)</w:t>
      </w: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rsidR="00D30935" w:rsidRPr="007E2BDA" w:rsidRDefault="00D30935" w:rsidP="00D30935">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 xml:space="preserve">II. El nombre de los servidores públicos en los documentos, y sus firmas autógrafas, cuando sean utilizados en el ejercicio de las facultades conferidas para el desempeño del servicio público, y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Pr>
          <w:rFonts w:ascii="Palatino Linotype" w:hAnsi="Palatino Linotype" w:cs="Arial"/>
          <w:i/>
          <w:sz w:val="22"/>
          <w:szCs w:val="22"/>
        </w:rPr>
        <w:t>(Sic)</w:t>
      </w: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30935" w:rsidRDefault="00D30935" w:rsidP="00D30935">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D30935" w:rsidRPr="00A850E0" w:rsidTr="00D30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D30935" w:rsidRPr="00A850E0" w:rsidRDefault="00D30935" w:rsidP="00D3093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rsidR="00D30935" w:rsidRPr="00A850E0" w:rsidRDefault="00D30935" w:rsidP="00D3093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rsidR="00D30935" w:rsidRPr="00A850E0" w:rsidRDefault="00D30935" w:rsidP="00D3093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rsidR="00D30935" w:rsidRPr="00A850E0" w:rsidRDefault="00D30935" w:rsidP="00D3093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rsidR="00D30935" w:rsidRPr="00A850E0" w:rsidRDefault="00D30935" w:rsidP="00D3093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828" w:type="dxa"/>
            <w:gridSpan w:val="4"/>
          </w:tcPr>
          <w:p w:rsidR="00D30935" w:rsidRPr="00A850E0" w:rsidRDefault="00D30935" w:rsidP="00D30935">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lastRenderedPageBreak/>
              <w:t>Información reservada</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sz w:val="12"/>
                <w:szCs w:val="12"/>
              </w:rPr>
            </w:pP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sz w:val="12"/>
                <w:szCs w:val="12"/>
              </w:rPr>
            </w:pP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rsidR="00D30935" w:rsidRDefault="00D30935" w:rsidP="00D30935">
      <w:pPr>
        <w:autoSpaceDE w:val="0"/>
        <w:autoSpaceDN w:val="0"/>
        <w:adjustRightInd w:val="0"/>
        <w:spacing w:before="240" w:line="360" w:lineRule="auto"/>
        <w:contextualSpacing/>
        <w:jc w:val="both"/>
        <w:rPr>
          <w:rFonts w:ascii="Palatino Linotype" w:hAnsi="Palatino Linotype" w:cs="Arial"/>
        </w:rPr>
      </w:pP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rPr>
        <w:t xml:space="preserve">Así, con fundamento en lo prescrito en los artículos 5 párrafos </w:t>
      </w:r>
      <w:r w:rsidR="00D30935">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C678ED" w:rsidRPr="000818BF" w:rsidRDefault="00C678ED" w:rsidP="00C678ED">
      <w:pPr>
        <w:spacing w:before="240" w:after="240" w:line="360" w:lineRule="auto"/>
        <w:jc w:val="both"/>
        <w:rPr>
          <w:rFonts w:ascii="Palatino Linotype" w:hAnsi="Palatino Linotype" w:cs="Arial"/>
        </w:rPr>
      </w:pPr>
      <w:r w:rsidRPr="004B4421">
        <w:rPr>
          <w:rFonts w:ascii="Palatino Linotype" w:hAnsi="Palatino Linotype" w:cs="Arial"/>
          <w:b/>
        </w:rPr>
        <w:t xml:space="preserve">Primero. </w:t>
      </w:r>
      <w:r>
        <w:rPr>
          <w:rFonts w:ascii="Palatino Linotype" w:hAnsi="Palatino Linotype" w:cs="Arial"/>
          <w:lang w:val="es-ES_tradnl"/>
        </w:rPr>
        <w:t>Resultan</w:t>
      </w:r>
      <w:r w:rsidRPr="004B4421">
        <w:rPr>
          <w:rFonts w:ascii="Palatino Linotype" w:hAnsi="Palatino Linotype" w:cs="Arial"/>
          <w:lang w:val="es-ES_tradnl"/>
        </w:rPr>
        <w:t xml:space="preserve"> </w:t>
      </w:r>
      <w:r w:rsidR="00AF5151">
        <w:rPr>
          <w:rFonts w:ascii="Palatino Linotype" w:hAnsi="Palatino Linotype" w:cs="Arial"/>
          <w:lang w:val="es-ES_tradnl"/>
        </w:rPr>
        <w:t xml:space="preserve">parcialmente </w:t>
      </w:r>
      <w:r w:rsidRPr="004B4421">
        <w:rPr>
          <w:rFonts w:ascii="Palatino Linotype" w:hAnsi="Palatino Linotype" w:cs="Arial"/>
          <w:lang w:val="es-ES_tradnl"/>
        </w:rPr>
        <w:t xml:space="preserve">fundados </w:t>
      </w:r>
      <w:r w:rsidRPr="004B4421">
        <w:rPr>
          <w:rFonts w:ascii="Palatino Linotype" w:eastAsia="Arial Unicode MS" w:hAnsi="Palatino Linotype" w:cs="Arial"/>
        </w:rPr>
        <w:t xml:space="preserve">los motivos de inconformidad hechos valer por </w:t>
      </w:r>
      <w:r>
        <w:rPr>
          <w:rFonts w:ascii="Palatino Linotype" w:eastAsia="Arial Unicode MS" w:hAnsi="Palatino Linotype" w:cs="Arial"/>
        </w:rPr>
        <w:t>el recurrente</w:t>
      </w:r>
      <w:r w:rsidRPr="004B4421">
        <w:rPr>
          <w:rFonts w:ascii="Palatino Linotype" w:eastAsia="Arial Unicode MS" w:hAnsi="Palatino Linotype" w:cs="Arial"/>
        </w:rPr>
        <w:t xml:space="preserve"> </w:t>
      </w:r>
      <w:r>
        <w:rPr>
          <w:rFonts w:ascii="Palatino Linotype" w:eastAsia="Palatino Linotype" w:hAnsi="Palatino Linotype" w:cs="Palatino Linotype"/>
        </w:rPr>
        <w:t xml:space="preserve">en el Recurso de Revisión </w:t>
      </w:r>
      <w:r w:rsidR="00D30935">
        <w:rPr>
          <w:rFonts w:ascii="Palatino Linotype" w:eastAsia="Palatino Linotype" w:hAnsi="Palatino Linotype" w:cs="Palatino Linotype"/>
          <w:b/>
        </w:rPr>
        <w:t>04879/INFOEM/IP/RR/2021</w:t>
      </w:r>
      <w:r>
        <w:rPr>
          <w:rFonts w:ascii="Palatino Linotype" w:eastAsia="Palatino Linotype" w:hAnsi="Palatino Linotype" w:cs="Palatino Linotype"/>
          <w:b/>
        </w:rPr>
        <w:t xml:space="preserve">, </w:t>
      </w:r>
      <w:r w:rsidRPr="000818BF">
        <w:rPr>
          <w:rFonts w:ascii="Palatino Linotype" w:hAnsi="Palatino Linotype" w:cs="Arial"/>
          <w:lang w:val="es-MX" w:eastAsia="en-US"/>
        </w:rPr>
        <w:t xml:space="preserve">por lo </w:t>
      </w:r>
      <w:r w:rsidRPr="000818BF">
        <w:rPr>
          <w:rFonts w:ascii="Palatino Linotype" w:hAnsi="Palatino Linotype" w:cs="Arial"/>
          <w:lang w:val="es-MX" w:eastAsia="en-US"/>
        </w:rPr>
        <w:lastRenderedPageBreak/>
        <w:t xml:space="preserve">que, en términos del considerando </w:t>
      </w:r>
      <w:r w:rsidRPr="000818BF">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D30935">
        <w:rPr>
          <w:rFonts w:ascii="Palatino Linotype" w:hAnsi="Palatino Linotype" w:cs="Arial"/>
          <w:b/>
          <w:lang w:val="es-MX" w:eastAsia="en-US"/>
        </w:rPr>
        <w:t>MODIFICA</w:t>
      </w:r>
      <w:r w:rsidRPr="00B92C62">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Sujeto Obligado</w:t>
      </w:r>
      <w:r>
        <w:rPr>
          <w:rFonts w:ascii="Palatino Linotype" w:hAnsi="Palatino Linotype" w:cs="Arial"/>
          <w:bCs/>
          <w:lang w:val="es-MX" w:eastAsia="en-US"/>
        </w:rPr>
        <w:t>.</w:t>
      </w:r>
    </w:p>
    <w:p w:rsidR="00C678ED" w:rsidRDefault="00C678ED" w:rsidP="00C678ED">
      <w:pPr>
        <w:spacing w:before="240" w:after="240" w:line="360" w:lineRule="auto"/>
        <w:ind w:right="49"/>
        <w:jc w:val="both"/>
        <w:rPr>
          <w:rFonts w:ascii="Palatino Linotype" w:hAnsi="Palatino Linotype"/>
        </w:rPr>
      </w:pPr>
      <w:r w:rsidRPr="004B442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 xml:space="preserve">en términos del Considerando Cuarto y Quinto, haga entrega vía SAIMEX, </w:t>
      </w:r>
      <w:r>
        <w:rPr>
          <w:rFonts w:ascii="Palatino Linotype" w:hAnsi="Palatino Linotype" w:cs="Arial"/>
          <w:bCs/>
          <w:shd w:val="clear" w:color="auto" w:fill="FFFFFF"/>
        </w:rPr>
        <w:t>previa búsqueda exhaustiva y razonable</w:t>
      </w:r>
      <w:r w:rsidR="00AF5151">
        <w:rPr>
          <w:rFonts w:ascii="Palatino Linotype" w:hAnsi="Palatino Linotype"/>
        </w:rPr>
        <w:t xml:space="preserve">, de </w:t>
      </w:r>
      <w:r>
        <w:rPr>
          <w:rFonts w:ascii="Palatino Linotype" w:hAnsi="Palatino Linotype"/>
        </w:rPr>
        <w:t>lo siguiente:</w:t>
      </w:r>
    </w:p>
    <w:p w:rsidR="00C678ED" w:rsidRPr="00D30935" w:rsidRDefault="00D30935" w:rsidP="00C678ED">
      <w:pPr>
        <w:pStyle w:val="Prrafodelista"/>
        <w:numPr>
          <w:ilvl w:val="0"/>
          <w:numId w:val="10"/>
        </w:numPr>
        <w:spacing w:before="240" w:after="240" w:line="360" w:lineRule="auto"/>
        <w:ind w:right="49"/>
        <w:jc w:val="both"/>
        <w:rPr>
          <w:rFonts w:ascii="Palatino Linotype" w:hAnsi="Palatino Linotype"/>
          <w:sz w:val="24"/>
          <w:szCs w:val="24"/>
        </w:rPr>
      </w:pPr>
      <w:r>
        <w:rPr>
          <w:rFonts w:ascii="Palatino Linotype" w:hAnsi="Palatino Linotype" w:cs="Arial"/>
          <w:sz w:val="24"/>
          <w:szCs w:val="24"/>
        </w:rPr>
        <w:t>L</w:t>
      </w:r>
      <w:r w:rsidRPr="00D30935">
        <w:rPr>
          <w:rFonts w:ascii="Palatino Linotype" w:hAnsi="Palatino Linotype" w:cs="Arial"/>
          <w:sz w:val="24"/>
          <w:szCs w:val="24"/>
        </w:rPr>
        <w:t>os avisos de privacidad de la Tesorería Municipal y Dirección de Administración del Ayuntamiento de Capulhuac, vigentes al tres de septiembre del año dos mil veintiuno.</w:t>
      </w:r>
    </w:p>
    <w:p w:rsidR="00C678ED" w:rsidRDefault="00491059" w:rsidP="00C678ED">
      <w:pPr>
        <w:spacing w:before="240" w:after="240" w:line="360" w:lineRule="auto"/>
        <w:ind w:right="49"/>
        <w:jc w:val="both"/>
        <w:rPr>
          <w:rFonts w:ascii="Palatino Linotype" w:hAnsi="Palatino Linotype"/>
        </w:rPr>
      </w:pPr>
      <w:r>
        <w:rPr>
          <w:rFonts w:ascii="Palatino Linotype" w:hAnsi="Palatino Linotype"/>
        </w:rPr>
        <w:t>En versión pública:</w:t>
      </w:r>
    </w:p>
    <w:p w:rsidR="00A956FB" w:rsidRPr="00025B60" w:rsidRDefault="00025B60" w:rsidP="00C678ED">
      <w:pPr>
        <w:pStyle w:val="Prrafodelista"/>
        <w:numPr>
          <w:ilvl w:val="0"/>
          <w:numId w:val="10"/>
        </w:num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L</w:t>
      </w:r>
      <w:r w:rsidRPr="00025B60">
        <w:rPr>
          <w:rFonts w:ascii="Palatino Linotype" w:hAnsi="Palatino Linotype" w:cs="Arial"/>
          <w:sz w:val="24"/>
          <w:szCs w:val="24"/>
        </w:rPr>
        <w:t>os documentos de seguridad de</w:t>
      </w:r>
      <w:r>
        <w:rPr>
          <w:rFonts w:ascii="Palatino Linotype" w:hAnsi="Palatino Linotype" w:cs="Arial"/>
          <w:sz w:val="24"/>
          <w:szCs w:val="24"/>
        </w:rPr>
        <w:t>l</w:t>
      </w:r>
      <w:r w:rsidRPr="00025B60">
        <w:rPr>
          <w:rFonts w:ascii="Palatino Linotype" w:hAnsi="Palatino Linotype" w:cs="Arial"/>
          <w:sz w:val="24"/>
          <w:szCs w:val="24"/>
        </w:rPr>
        <w:t xml:space="preserve"> Órgano Interno de Control, Dirección de Administración,</w:t>
      </w:r>
      <w:r w:rsidR="00570E5C">
        <w:rPr>
          <w:rFonts w:ascii="Palatino Linotype" w:hAnsi="Palatino Linotype" w:cs="Arial"/>
          <w:sz w:val="24"/>
          <w:szCs w:val="24"/>
        </w:rPr>
        <w:t xml:space="preserve"> Tesorería Municipal y Secretarí</w:t>
      </w:r>
      <w:r w:rsidRPr="00025B60">
        <w:rPr>
          <w:rFonts w:ascii="Palatino Linotype" w:hAnsi="Palatino Linotype" w:cs="Arial"/>
          <w:sz w:val="24"/>
          <w:szCs w:val="24"/>
        </w:rPr>
        <w:t xml:space="preserve">a del Ayuntamiento, </w:t>
      </w:r>
      <w:r>
        <w:rPr>
          <w:rFonts w:ascii="Palatino Linotype" w:hAnsi="Palatino Linotype" w:cs="Arial"/>
          <w:sz w:val="24"/>
          <w:szCs w:val="24"/>
        </w:rPr>
        <w:t xml:space="preserve">del Ayuntamiento de Capulhuac, </w:t>
      </w:r>
      <w:r w:rsidRPr="00025B60">
        <w:rPr>
          <w:rFonts w:ascii="Palatino Linotype" w:hAnsi="Palatino Linotype" w:cs="Arial"/>
          <w:sz w:val="24"/>
          <w:szCs w:val="24"/>
        </w:rPr>
        <w:t>vigentes al tres de septiembre del año dos mil veintiuno</w:t>
      </w:r>
    </w:p>
    <w:p w:rsidR="00C678ED" w:rsidRPr="00A956FB" w:rsidRDefault="00025B60" w:rsidP="00025B60">
      <w:pPr>
        <w:spacing w:before="240" w:after="240" w:line="360" w:lineRule="auto"/>
        <w:ind w:right="49"/>
        <w:jc w:val="both"/>
        <w:rPr>
          <w:rFonts w:ascii="Palatino Linotype" w:hAnsi="Palatino Linotype"/>
        </w:rPr>
      </w:pPr>
      <w:r>
        <w:rPr>
          <w:rFonts w:ascii="Palatino Linotype" w:hAnsi="Palatino Linotype"/>
          <w:color w:val="000000"/>
        </w:rPr>
        <w:t>Debiendo emitir e</w:t>
      </w:r>
      <w:r w:rsidR="00C678ED" w:rsidRPr="00A956FB">
        <w:rPr>
          <w:rFonts w:ascii="Palatino Linotype" w:hAnsi="Palatino Linotype"/>
          <w:color w:val="000000"/>
        </w:rPr>
        <w:t>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recurrente, mismo que igualmente hará de su conocimiento.</w:t>
      </w:r>
    </w:p>
    <w:p w:rsidR="00C678ED" w:rsidRDefault="00C678ED" w:rsidP="00C678ED">
      <w:pPr>
        <w:spacing w:before="240" w:after="240" w:line="360" w:lineRule="auto"/>
        <w:contextualSpacing/>
        <w:jc w:val="both"/>
        <w:rPr>
          <w:rFonts w:ascii="Palatino Linotype" w:hAnsi="Palatino Linotype"/>
          <w:shd w:val="clear" w:color="auto" w:fill="FFFFFF"/>
        </w:rPr>
      </w:pPr>
      <w:r>
        <w:rPr>
          <w:rFonts w:ascii="Palatino Linotype" w:hAnsi="Palatino Linotype" w:cs="Arial"/>
          <w:b/>
        </w:rPr>
        <w:t>Tercero.</w:t>
      </w:r>
      <w:r w:rsidR="00570E5C">
        <w:rPr>
          <w:rFonts w:ascii="Palatino Linotype" w:hAnsi="Palatino Linotype" w:cs="Arial"/>
          <w:b/>
          <w:bCs/>
          <w:shd w:val="clear" w:color="auto" w:fill="FFFFFF"/>
        </w:rPr>
        <w:t xml:space="preserve"> Notifíquese vía SAIMEX,</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w:t>
      </w:r>
      <w:r w:rsidR="00491059" w:rsidRPr="00911351">
        <w:rPr>
          <w:rFonts w:ascii="Palatino Linotype" w:hAnsi="Palatino Linotype"/>
          <w:shd w:val="clear" w:color="auto" w:fill="FFFFFF"/>
        </w:rPr>
        <w:t>conforme al artículo</w:t>
      </w:r>
      <w:r w:rsidRPr="00911351">
        <w:rPr>
          <w:rFonts w:ascii="Palatino Linotype" w:hAnsi="Palatino Linotype"/>
          <w:shd w:val="clear" w:color="auto" w:fill="FFFFFF"/>
        </w:rPr>
        <w:t xml:space="preserve"> 186, último </w:t>
      </w:r>
      <w:r w:rsidRPr="00911351">
        <w:rPr>
          <w:rFonts w:ascii="Palatino Linotype" w:hAnsi="Palatino Linotype"/>
          <w:shd w:val="clear" w:color="auto" w:fill="FFFFFF"/>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C678ED" w:rsidRPr="00911351" w:rsidRDefault="00C678ED" w:rsidP="00C678ED">
      <w:pPr>
        <w:spacing w:before="240" w:after="240" w:line="360" w:lineRule="auto"/>
        <w:contextualSpacing/>
        <w:jc w:val="both"/>
        <w:rPr>
          <w:rFonts w:ascii="Palatino Linotype" w:hAnsi="Palatino Linotype" w:cs="Arial"/>
          <w:b/>
        </w:rPr>
      </w:pPr>
    </w:p>
    <w:p w:rsidR="00C678ED" w:rsidRDefault="00C678ED" w:rsidP="00C678ED">
      <w:pPr>
        <w:spacing w:line="360" w:lineRule="auto"/>
        <w:ind w:right="49"/>
        <w:jc w:val="both"/>
        <w:rPr>
          <w:rFonts w:ascii="Palatino Linotype" w:hAnsi="Palatino Linotype" w:cs="Arial"/>
        </w:rPr>
      </w:pPr>
      <w:r>
        <w:rPr>
          <w:rFonts w:ascii="Palatino Linotype" w:hAnsi="Palatino Linotype" w:cs="Arial"/>
          <w:b/>
        </w:rPr>
        <w:t>Cuarto.</w:t>
      </w:r>
      <w:r w:rsidRPr="00911351">
        <w:rPr>
          <w:rFonts w:ascii="Palatino Linotype" w:hAnsi="Palatino Linotype" w:cs="Arial"/>
          <w:b/>
        </w:rPr>
        <w:t xml:space="preserve"> </w:t>
      </w:r>
      <w:r w:rsidR="00570E5C">
        <w:rPr>
          <w:rFonts w:ascii="Palatino Linotype" w:hAnsi="Palatino Linotype" w:cs="Arial"/>
          <w:b/>
          <w:bCs/>
          <w:shd w:val="clear" w:color="auto" w:fill="FFFFFF"/>
        </w:rPr>
        <w:t xml:space="preserve">Notifíquese vía </w:t>
      </w:r>
      <w:r w:rsidR="007B2696">
        <w:rPr>
          <w:rFonts w:ascii="Palatino Linotype" w:hAnsi="Palatino Linotype" w:cs="Arial"/>
          <w:b/>
          <w:bCs/>
          <w:shd w:val="clear" w:color="auto" w:fill="FFFFFF"/>
        </w:rPr>
        <w:t>SAIMEX</w:t>
      </w:r>
      <w:r w:rsidR="007B2696" w:rsidRPr="00911351">
        <w:rPr>
          <w:rFonts w:ascii="Palatino Linotype" w:hAnsi="Palatino Linotype" w:cs="Arial"/>
        </w:rPr>
        <w:t>,</w:t>
      </w:r>
      <w:r w:rsidR="00570E5C">
        <w:rPr>
          <w:rFonts w:ascii="Palatino Linotype" w:hAnsi="Palatino Linotype" w:cs="Arial"/>
        </w:rPr>
        <w:t xml:space="preserve"> a </w:t>
      </w:r>
      <w:r w:rsidRPr="00911351">
        <w:rPr>
          <w:rFonts w:ascii="Palatino Linotype" w:hAnsi="Palatino Linotype" w:cs="Arial"/>
        </w:rPr>
        <w:t xml:space="preserve">la parte recurrente, la presente resolución, así como, que de conformidad con lo establecido en el artículo 196 de la Ley de Transparencia y Acceso a la Información Pública del Estado de México y </w:t>
      </w:r>
      <w:r w:rsidRPr="00226479">
        <w:rPr>
          <w:rFonts w:ascii="Palatino Linotype" w:hAnsi="Palatino Linotype" w:cs="Arial"/>
        </w:rPr>
        <w:t>Municipios,</w:t>
      </w:r>
      <w:r w:rsidRPr="00226479">
        <w:rPr>
          <w:rFonts w:ascii="Palatino Linotype" w:eastAsia="Calibri" w:hAnsi="Palatino Linotype" w:cs="Arial"/>
          <w:lang w:val="es-MX" w:eastAsia="en-US"/>
        </w:rPr>
        <w:t xml:space="preserve"> </w:t>
      </w:r>
      <w:r w:rsidRPr="00226479">
        <w:rPr>
          <w:rFonts w:ascii="Palatino Linotype" w:hAnsi="Palatino Linotype" w:cs="Arial"/>
        </w:rPr>
        <w:t>podrá impugnar la presente resolución vía Juicio de Amparo en los términos de las leyes aplicables.</w:t>
      </w:r>
    </w:p>
    <w:p w:rsidR="00025B60" w:rsidRDefault="00025B60" w:rsidP="00C678ED">
      <w:pPr>
        <w:spacing w:line="360" w:lineRule="auto"/>
        <w:ind w:right="49"/>
        <w:jc w:val="both"/>
        <w:rPr>
          <w:rFonts w:ascii="Palatino Linotype" w:hAnsi="Palatino Linotype" w:cs="Arial"/>
        </w:rPr>
      </w:pPr>
    </w:p>
    <w:p w:rsidR="00025B60" w:rsidRPr="002504B2" w:rsidRDefault="00025B60" w:rsidP="00025B60">
      <w:pPr>
        <w:spacing w:after="240" w:line="360" w:lineRule="auto"/>
        <w:jc w:val="both"/>
        <w:rPr>
          <w:rFonts w:ascii="Palatino Linotype" w:hAnsi="Palatino Linotype" w:cs="Arial"/>
          <w:b/>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Pr>
          <w:rFonts w:ascii="Palatino Linotype" w:hAnsi="Palatino Linotype" w:cs="Arial"/>
          <w:bCs/>
        </w:rPr>
        <w:t>.</w:t>
      </w:r>
    </w:p>
    <w:p w:rsidR="00EB1456" w:rsidRDefault="00025B60" w:rsidP="00EB1456">
      <w:pPr>
        <w:spacing w:before="240" w:after="240" w:line="360" w:lineRule="auto"/>
        <w:jc w:val="both"/>
        <w:rPr>
          <w:rFonts w:ascii="Palatino Linotype" w:hAnsi="Palatino Linotype"/>
        </w:rPr>
        <w:sectPr w:rsidR="00EB1456" w:rsidSect="00CA6FB7">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Pr>
          <w:rFonts w:ascii="Palatino Linotype" w:hAnsi="Palatino Linotype"/>
          <w:color w:val="222222"/>
          <w:shd w:val="clear" w:color="auto" w:fill="FFFFFF"/>
        </w:rPr>
        <w:t xml:space="preserve">LA CUADRAGÉSIMA TERCERA </w:t>
      </w:r>
      <w:r w:rsidRPr="00057382">
        <w:rPr>
          <w:rFonts w:ascii="Palatino Linotype" w:hAnsi="Palatino Linotype"/>
          <w:color w:val="222222"/>
          <w:shd w:val="clear" w:color="auto" w:fill="FFFFFF"/>
        </w:rPr>
        <w:t xml:space="preserve">SESIÓN ORDINARIA CELEBRADA EL </w:t>
      </w:r>
      <w:r>
        <w:rPr>
          <w:rFonts w:ascii="Palatino Linotype" w:hAnsi="Palatino Linotype"/>
          <w:color w:val="222222"/>
          <w:shd w:val="clear" w:color="auto" w:fill="FFFFFF"/>
        </w:rPr>
        <w:t>PRIMERO</w:t>
      </w:r>
      <w:r>
        <w:rPr>
          <w:rFonts w:ascii="Palatino Linotype" w:hAnsi="Palatino Linotype"/>
        </w:rPr>
        <w:t xml:space="preserve"> DE DICIEMBRE </w:t>
      </w:r>
      <w:r w:rsidRPr="00C16B45">
        <w:rPr>
          <w:rFonts w:ascii="Palatino Linotype" w:hAnsi="Palatino Linotype"/>
        </w:rPr>
        <w:t>DE</w:t>
      </w:r>
      <w:r>
        <w:rPr>
          <w:rFonts w:ascii="Palatino Linotype" w:hAnsi="Palatino Linotype"/>
        </w:rPr>
        <w:t>L</w:t>
      </w:r>
      <w:r w:rsidRPr="00C16B45">
        <w:rPr>
          <w:rFonts w:ascii="Palatino Linotype" w:hAnsi="Palatino Linotype"/>
        </w:rPr>
        <w:t xml:space="preserve"> </w:t>
      </w:r>
      <w:r>
        <w:rPr>
          <w:rFonts w:ascii="Palatino Linotype" w:hAnsi="Palatino Linotype"/>
        </w:rPr>
        <w:t>DOS MIL VEINTIUNO</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RAMÍREZ</w:t>
      </w:r>
      <w:r w:rsidR="00EB1456">
        <w:rPr>
          <w:rFonts w:ascii="Palatino Linotype" w:hAnsi="Palatino Linotype"/>
        </w:rPr>
        <w:t>.</w:t>
      </w:r>
    </w:p>
    <w:p w:rsidR="00025B60" w:rsidRPr="00226479" w:rsidRDefault="00025B60" w:rsidP="00EB1456">
      <w:pPr>
        <w:spacing w:before="240" w:after="240" w:line="360" w:lineRule="auto"/>
        <w:jc w:val="both"/>
        <w:rPr>
          <w:rFonts w:ascii="Palatino Linotype" w:hAnsi="Palatino Linotype" w:cs="Arial"/>
        </w:rPr>
      </w:pPr>
    </w:p>
    <w:sectPr w:rsidR="00025B60" w:rsidRPr="00226479" w:rsidSect="00CA6FB7">
      <w:head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6A" w:rsidRDefault="00AD6C6A" w:rsidP="00AC3C64">
      <w:r>
        <w:separator/>
      </w:r>
    </w:p>
  </w:endnote>
  <w:endnote w:type="continuationSeparator" w:id="0">
    <w:p w:rsidR="00AD6C6A" w:rsidRDefault="00AD6C6A"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F4" w:rsidRDefault="00B761F4"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85153">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85153">
      <w:rPr>
        <w:rFonts w:ascii="Arial" w:hAnsi="Arial" w:cs="Arial"/>
        <w:b/>
        <w:bCs/>
        <w:noProof/>
        <w:sz w:val="20"/>
        <w:szCs w:val="20"/>
      </w:rPr>
      <w:t>36</w:t>
    </w:r>
    <w:r>
      <w:rPr>
        <w:rFonts w:ascii="Arial" w:hAnsi="Arial" w:cs="Arial"/>
        <w:b/>
        <w:bCs/>
        <w:sz w:val="20"/>
        <w:szCs w:val="20"/>
      </w:rPr>
      <w:fldChar w:fldCharType="end"/>
    </w:r>
  </w:p>
  <w:p w:rsidR="00B761F4" w:rsidRDefault="00B761F4" w:rsidP="00CA6FB7">
    <w:pPr>
      <w:pStyle w:val="Piedepgina"/>
      <w:rPr>
        <w:rFonts w:ascii="Times New Roman" w:hAnsi="Times New Roman" w:cs="Times New Roman"/>
      </w:rPr>
    </w:pPr>
  </w:p>
  <w:p w:rsidR="00B761F4" w:rsidRDefault="00B761F4"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F4" w:rsidRDefault="00B761F4"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8515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85153">
      <w:rPr>
        <w:rFonts w:ascii="Arial" w:hAnsi="Arial" w:cs="Arial"/>
        <w:b/>
        <w:bCs/>
        <w:noProof/>
        <w:sz w:val="20"/>
        <w:szCs w:val="20"/>
      </w:rPr>
      <w:t>36</w:t>
    </w:r>
    <w:r>
      <w:rPr>
        <w:rFonts w:ascii="Arial" w:hAnsi="Arial" w:cs="Arial"/>
        <w:b/>
        <w:bCs/>
        <w:sz w:val="20"/>
        <w:szCs w:val="20"/>
      </w:rPr>
      <w:fldChar w:fldCharType="end"/>
    </w:r>
  </w:p>
  <w:p w:rsidR="00B761F4" w:rsidRDefault="00B761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6A" w:rsidRDefault="00AD6C6A" w:rsidP="00AC3C64">
      <w:r>
        <w:separator/>
      </w:r>
    </w:p>
  </w:footnote>
  <w:footnote w:type="continuationSeparator" w:id="0">
    <w:p w:rsidR="00AD6C6A" w:rsidRDefault="00AD6C6A" w:rsidP="00AC3C64">
      <w:r>
        <w:continuationSeparator/>
      </w:r>
    </w:p>
  </w:footnote>
  <w:footnote w:id="1">
    <w:p w:rsidR="00B761F4" w:rsidRDefault="00B761F4" w:rsidP="006D4B6F">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13. El Instituto, en el ámbito de sus atribuciones, deberá suplir cualquier deficiencia para garantizar el ejercicio del derecho de acceso a la información.”(Sic)</w:t>
      </w:r>
    </w:p>
  </w:footnote>
  <w:footnote w:id="2">
    <w:p w:rsidR="00B761F4" w:rsidRDefault="00B761F4" w:rsidP="006D4B6F">
      <w:pPr>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181.parrafo cuarto:</w:t>
      </w:r>
    </w:p>
    <w:p w:rsidR="00B761F4" w:rsidRDefault="00B761F4" w:rsidP="006D4B6F">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AF5151" w:rsidRPr="00011265" w:rsidRDefault="00AF5151" w:rsidP="00AF5151">
      <w:pPr>
        <w:autoSpaceDE w:val="0"/>
        <w:autoSpaceDN w:val="0"/>
        <w:adjustRightInd w:val="0"/>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Theme="minorEastAsia" w:hAnsi="Palatino Linotype" w:cs="Arial"/>
          <w:bCs/>
          <w:sz w:val="16"/>
          <w:szCs w:val="16"/>
        </w:rPr>
        <w:t xml:space="preserve">Artículo 91. </w:t>
      </w:r>
      <w:r w:rsidRPr="00011265">
        <w:rPr>
          <w:rFonts w:ascii="Palatino Linotype" w:eastAsiaTheme="minorEastAsia" w:hAnsi="Palatino Linotype" w:cs="Arial"/>
          <w:sz w:val="16"/>
          <w:szCs w:val="16"/>
        </w:rPr>
        <w:t>El acceso a la información pública será restringido excepcionalmente, cuando ésta sea clasificada como reservada o confidencial.</w:t>
      </w:r>
    </w:p>
  </w:footnote>
  <w:footnote w:id="4">
    <w:p w:rsidR="00AF5151" w:rsidRPr="00011265" w:rsidRDefault="00AF5151" w:rsidP="00AF5151">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Calibri" w:hAnsi="Palatino Linotype" w:cs="Arial"/>
          <w:sz w:val="16"/>
          <w:szCs w:val="16"/>
        </w:rPr>
        <w:t>Publicado en el Diario Oficial de la Federación el 15 de abril de 2016.</w:t>
      </w:r>
    </w:p>
  </w:footnote>
  <w:footnote w:id="5">
    <w:p w:rsidR="00AF5151" w:rsidRPr="00011265" w:rsidRDefault="00AF5151" w:rsidP="00AF5151">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Isabel Davara F. de Marcos (Coordinadora), “Diccionario de Protección de Datos Personales. Conceptos fundamentales”. INAI. México 2019. Páginas 828 y 829.</w:t>
      </w:r>
    </w:p>
    <w:p w:rsidR="00AF5151" w:rsidRPr="00011265" w:rsidRDefault="00AF5151" w:rsidP="00AF5151">
      <w:pPr>
        <w:pStyle w:val="Textonotapie"/>
        <w:ind w:right="191"/>
        <w:jc w:val="both"/>
        <w:rPr>
          <w:rFonts w:ascii="Palatino Linotype" w:hAnsi="Palatino Linotype"/>
          <w:sz w:val="16"/>
          <w:szCs w:val="16"/>
        </w:rPr>
      </w:pPr>
      <w:r w:rsidRPr="00011265">
        <w:rPr>
          <w:rFonts w:ascii="Palatino Linotype" w:hAnsi="Palatino Linotype"/>
          <w:sz w:val="16"/>
          <w:szCs w:val="16"/>
        </w:rPr>
        <w:t>“…</w:t>
      </w:r>
    </w:p>
    <w:p w:rsidR="00AF5151" w:rsidRPr="00011265" w:rsidRDefault="00AF5151" w:rsidP="00AF5151">
      <w:pPr>
        <w:pStyle w:val="Textonotapie"/>
        <w:ind w:right="191"/>
        <w:jc w:val="both"/>
        <w:rPr>
          <w:rFonts w:ascii="Palatino Linotype" w:hAnsi="Palatino Linotype"/>
          <w:sz w:val="16"/>
          <w:szCs w:val="16"/>
        </w:rPr>
      </w:pPr>
      <w:r w:rsidRPr="00011265">
        <w:rPr>
          <w:rFonts w:ascii="Palatino Linotype" w:hAnsi="Palatino Linotype"/>
          <w:sz w:val="16"/>
          <w:szCs w:val="16"/>
        </w:rPr>
        <w:t xml:space="preserve">Así, desde la perspectiva de la protección de datos personales, la situación de emergencia se presenta como un fundamento para el tratamiento de los datos personales </w:t>
      </w:r>
      <w:r w:rsidRPr="00011265">
        <w:rPr>
          <w:rFonts w:ascii="Palatino Linotype" w:hAnsi="Palatino Linotype"/>
          <w:sz w:val="16"/>
          <w:szCs w:val="16"/>
          <w:u w:val="single"/>
        </w:rPr>
        <w:t>para hacer frente a contingencias</w:t>
      </w:r>
      <w:r w:rsidRPr="00011265">
        <w:rPr>
          <w:rFonts w:ascii="Palatino Linotype" w:hAnsi="Palatino Linotype"/>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B761F4" w:rsidTr="00CA6FB7">
      <w:tc>
        <w:tcPr>
          <w:tcW w:w="2551" w:type="dxa"/>
          <w:vAlign w:val="center"/>
          <w:hideMark/>
        </w:tcPr>
        <w:p w:rsidR="00B761F4" w:rsidRDefault="00B761F4"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B761F4" w:rsidRDefault="00B761F4" w:rsidP="00CA6FB7">
          <w:pPr>
            <w:jc w:val="both"/>
            <w:rPr>
              <w:rFonts w:ascii="Palatino Linotype" w:hAnsi="Palatino Linotype"/>
              <w:b/>
              <w:sz w:val="22"/>
              <w:szCs w:val="22"/>
              <w:lang w:val="es-ES_tradnl"/>
            </w:rPr>
          </w:pPr>
          <w:r>
            <w:rPr>
              <w:rFonts w:ascii="Palatino Linotype" w:hAnsi="Palatino Linotype"/>
              <w:b/>
              <w:sz w:val="22"/>
              <w:szCs w:val="22"/>
              <w:lang w:val="es-ES_tradnl"/>
            </w:rPr>
            <w:t>04879/INFOEM/IP/RR/2021</w:t>
          </w:r>
        </w:p>
      </w:tc>
    </w:tr>
    <w:tr w:rsidR="00B761F4" w:rsidTr="00CA6FB7">
      <w:trPr>
        <w:trHeight w:val="228"/>
      </w:trPr>
      <w:tc>
        <w:tcPr>
          <w:tcW w:w="2551" w:type="dxa"/>
          <w:vAlign w:val="center"/>
          <w:hideMark/>
        </w:tcPr>
        <w:p w:rsidR="00B761F4" w:rsidRDefault="00B761F4"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B761F4" w:rsidRPr="00C16F76" w:rsidRDefault="00B761F4" w:rsidP="002A48A3">
          <w:pPr>
            <w:jc w:val="both"/>
            <w:rPr>
              <w:rFonts w:ascii="Palatino Linotype" w:hAnsi="Palatino Linotype"/>
              <w:b/>
              <w:sz w:val="22"/>
              <w:szCs w:val="22"/>
              <w:lang w:val="es-ES_tradnl"/>
            </w:rPr>
          </w:pPr>
          <w:r>
            <w:rPr>
              <w:rFonts w:ascii="Palatino Linotype" w:hAnsi="Palatino Linotype" w:cs="Arial"/>
              <w:b/>
              <w:sz w:val="22"/>
              <w:szCs w:val="22"/>
            </w:rPr>
            <w:t>Ayuntamiento de Capulhuac</w:t>
          </w:r>
          <w:r w:rsidRPr="00C16F76">
            <w:rPr>
              <w:rFonts w:ascii="Palatino Linotype" w:hAnsi="Palatino Linotype"/>
              <w:b/>
              <w:sz w:val="22"/>
              <w:szCs w:val="22"/>
              <w:lang w:val="es-ES_tradnl"/>
            </w:rPr>
            <w:t>.</w:t>
          </w:r>
        </w:p>
      </w:tc>
    </w:tr>
    <w:tr w:rsidR="00B761F4" w:rsidTr="00CA6FB7">
      <w:tc>
        <w:tcPr>
          <w:tcW w:w="2551" w:type="dxa"/>
          <w:vAlign w:val="center"/>
          <w:hideMark/>
        </w:tcPr>
        <w:p w:rsidR="00B761F4" w:rsidRDefault="00B761F4"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B761F4" w:rsidRDefault="00B761F4"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761F4" w:rsidRDefault="00B761F4"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3784519" wp14:editId="77FFADBD">
          <wp:simplePos x="0" y="0"/>
          <wp:positionH relativeFrom="page">
            <wp:posOffset>384364</wp:posOffset>
          </wp:positionH>
          <wp:positionV relativeFrom="paragraph">
            <wp:posOffset>-1200946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F4" w:rsidRDefault="00B761F4"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A28B5F0" wp14:editId="76D87626">
          <wp:simplePos x="0" y="0"/>
          <wp:positionH relativeFrom="page">
            <wp:posOffset>233974</wp:posOffset>
          </wp:positionH>
          <wp:positionV relativeFrom="paragraph">
            <wp:posOffset>-171232</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B761F4" w:rsidTr="00CA6FB7">
      <w:tc>
        <w:tcPr>
          <w:tcW w:w="2551" w:type="dxa"/>
          <w:vAlign w:val="center"/>
          <w:hideMark/>
        </w:tcPr>
        <w:p w:rsidR="00B761F4" w:rsidRDefault="00B761F4"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B761F4" w:rsidRDefault="00B761F4"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04879/INFOEM/IP/RR/2021. </w:t>
          </w:r>
        </w:p>
      </w:tc>
    </w:tr>
    <w:tr w:rsidR="00B761F4" w:rsidTr="00CA6FB7">
      <w:tc>
        <w:tcPr>
          <w:tcW w:w="2551" w:type="dxa"/>
          <w:vAlign w:val="center"/>
          <w:hideMark/>
        </w:tcPr>
        <w:p w:rsidR="00B761F4" w:rsidRDefault="00B761F4"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B761F4" w:rsidRDefault="00285153" w:rsidP="00CA6FB7">
          <w:pPr>
            <w:jc w:val="both"/>
            <w:rPr>
              <w:rFonts w:ascii="Palatino Linotype" w:hAnsi="Palatino Linotype"/>
              <w:b/>
              <w:sz w:val="22"/>
              <w:szCs w:val="22"/>
              <w:lang w:val="es-ES_tradnl"/>
            </w:rPr>
          </w:pPr>
          <w:r>
            <w:rPr>
              <w:rFonts w:ascii="Palatino Linotype" w:hAnsi="Palatino Linotype"/>
              <w:b/>
              <w:sz w:val="22"/>
              <w:szCs w:val="22"/>
              <w:lang w:val="es-ES_tradnl"/>
            </w:rPr>
            <w:t>XXXXX XXXXX XXXXX</w:t>
          </w:r>
          <w:r w:rsidR="00B761F4">
            <w:rPr>
              <w:rFonts w:ascii="Palatino Linotype" w:hAnsi="Palatino Linotype"/>
              <w:b/>
              <w:sz w:val="22"/>
              <w:szCs w:val="22"/>
              <w:lang w:val="es-ES_tradnl"/>
            </w:rPr>
            <w:t>.</w:t>
          </w:r>
        </w:p>
      </w:tc>
    </w:tr>
    <w:tr w:rsidR="00B761F4" w:rsidTr="00CA6FB7">
      <w:trPr>
        <w:trHeight w:val="228"/>
      </w:trPr>
      <w:tc>
        <w:tcPr>
          <w:tcW w:w="2551" w:type="dxa"/>
          <w:vAlign w:val="center"/>
          <w:hideMark/>
        </w:tcPr>
        <w:p w:rsidR="00B761F4" w:rsidRDefault="00B761F4"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B761F4" w:rsidRDefault="00B761F4" w:rsidP="00003995">
          <w:pPr>
            <w:ind w:right="-533"/>
            <w:jc w:val="both"/>
            <w:rPr>
              <w:rFonts w:ascii="Palatino Linotype" w:hAnsi="Palatino Linotype"/>
              <w:b/>
              <w:sz w:val="22"/>
              <w:szCs w:val="22"/>
              <w:lang w:val="es-ES_tradnl"/>
            </w:rPr>
          </w:pPr>
          <w:r w:rsidRPr="006A3CB6">
            <w:rPr>
              <w:rFonts w:ascii="Palatino Linotype" w:hAnsi="Palatino Linotype"/>
              <w:b/>
              <w:sz w:val="22"/>
              <w:szCs w:val="22"/>
              <w:lang w:val="es-ES_tradnl"/>
            </w:rPr>
            <w:t>Ayuntamiento de Capulhuac</w:t>
          </w:r>
          <w:r>
            <w:rPr>
              <w:rFonts w:ascii="Palatino Linotype" w:hAnsi="Palatino Linotype"/>
              <w:b/>
              <w:sz w:val="22"/>
              <w:szCs w:val="22"/>
              <w:lang w:val="es-ES_tradnl"/>
            </w:rPr>
            <w:t>.</w:t>
          </w:r>
        </w:p>
      </w:tc>
    </w:tr>
    <w:tr w:rsidR="00B761F4" w:rsidTr="00CA6FB7">
      <w:tc>
        <w:tcPr>
          <w:tcW w:w="2551" w:type="dxa"/>
          <w:vAlign w:val="center"/>
          <w:hideMark/>
        </w:tcPr>
        <w:p w:rsidR="00B761F4" w:rsidRDefault="00B761F4"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B761F4" w:rsidRDefault="00B761F4"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761F4" w:rsidRDefault="00B761F4"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456" w:rsidRDefault="00EB1456" w:rsidP="00CA6FB7">
    <w:pPr>
      <w:pStyle w:val="Encabezado"/>
      <w:jc w:val="both"/>
    </w:pPr>
  </w:p>
  <w:p w:rsidR="00EB1456" w:rsidRDefault="00EB1456"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13"/>
  </w:num>
  <w:num w:numId="5">
    <w:abstractNumId w:val="12"/>
  </w:num>
  <w:num w:numId="6">
    <w:abstractNumId w:val="11"/>
  </w:num>
  <w:num w:numId="7">
    <w:abstractNumId w:val="1"/>
  </w:num>
  <w:num w:numId="8">
    <w:abstractNumId w:val="6"/>
  </w:num>
  <w:num w:numId="9">
    <w:abstractNumId w:val="2"/>
  </w:num>
  <w:num w:numId="10">
    <w:abstractNumId w:val="0"/>
  </w:num>
  <w:num w:numId="11">
    <w:abstractNumId w:val="8"/>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3995"/>
    <w:rsid w:val="00023058"/>
    <w:rsid w:val="00025B60"/>
    <w:rsid w:val="00035D2D"/>
    <w:rsid w:val="000469AE"/>
    <w:rsid w:val="00053CFF"/>
    <w:rsid w:val="00057F4F"/>
    <w:rsid w:val="00061572"/>
    <w:rsid w:val="000634D5"/>
    <w:rsid w:val="000756A1"/>
    <w:rsid w:val="00075746"/>
    <w:rsid w:val="00092DFF"/>
    <w:rsid w:val="00095AB1"/>
    <w:rsid w:val="000A673D"/>
    <w:rsid w:val="000C56A4"/>
    <w:rsid w:val="000E1326"/>
    <w:rsid w:val="001013A9"/>
    <w:rsid w:val="001118AA"/>
    <w:rsid w:val="00146FFB"/>
    <w:rsid w:val="00153F55"/>
    <w:rsid w:val="00156F39"/>
    <w:rsid w:val="00170894"/>
    <w:rsid w:val="00174388"/>
    <w:rsid w:val="00180662"/>
    <w:rsid w:val="001933A6"/>
    <w:rsid w:val="001A2D4B"/>
    <w:rsid w:val="001A4B0E"/>
    <w:rsid w:val="001B6476"/>
    <w:rsid w:val="001C4714"/>
    <w:rsid w:val="001D1499"/>
    <w:rsid w:val="001D6D81"/>
    <w:rsid w:val="001E791F"/>
    <w:rsid w:val="00212FA3"/>
    <w:rsid w:val="0023267A"/>
    <w:rsid w:val="002341AB"/>
    <w:rsid w:val="00235389"/>
    <w:rsid w:val="002512AC"/>
    <w:rsid w:val="002701F7"/>
    <w:rsid w:val="00273D23"/>
    <w:rsid w:val="00274C2A"/>
    <w:rsid w:val="00276AF3"/>
    <w:rsid w:val="00277ED6"/>
    <w:rsid w:val="00285153"/>
    <w:rsid w:val="00285F75"/>
    <w:rsid w:val="002A48A3"/>
    <w:rsid w:val="002B3327"/>
    <w:rsid w:val="002C2CE8"/>
    <w:rsid w:val="002C6C73"/>
    <w:rsid w:val="002D2EAC"/>
    <w:rsid w:val="002D63E5"/>
    <w:rsid w:val="002E10FD"/>
    <w:rsid w:val="00335C38"/>
    <w:rsid w:val="003514A6"/>
    <w:rsid w:val="00351F59"/>
    <w:rsid w:val="003535D6"/>
    <w:rsid w:val="00370D1D"/>
    <w:rsid w:val="00376932"/>
    <w:rsid w:val="003823C8"/>
    <w:rsid w:val="00384598"/>
    <w:rsid w:val="003A7EF4"/>
    <w:rsid w:val="003B2721"/>
    <w:rsid w:val="003D4EB7"/>
    <w:rsid w:val="003F5CB7"/>
    <w:rsid w:val="00401D37"/>
    <w:rsid w:val="004053EE"/>
    <w:rsid w:val="00406F15"/>
    <w:rsid w:val="004073AA"/>
    <w:rsid w:val="0041470D"/>
    <w:rsid w:val="00415BF7"/>
    <w:rsid w:val="004171D9"/>
    <w:rsid w:val="00430382"/>
    <w:rsid w:val="00447BCB"/>
    <w:rsid w:val="00450820"/>
    <w:rsid w:val="004532C1"/>
    <w:rsid w:val="00453F78"/>
    <w:rsid w:val="004560BD"/>
    <w:rsid w:val="004714B0"/>
    <w:rsid w:val="00491059"/>
    <w:rsid w:val="004C11AB"/>
    <w:rsid w:val="004D4903"/>
    <w:rsid w:val="004D5AC3"/>
    <w:rsid w:val="004F4663"/>
    <w:rsid w:val="004F4F59"/>
    <w:rsid w:val="00510E32"/>
    <w:rsid w:val="00512D5C"/>
    <w:rsid w:val="00515FAA"/>
    <w:rsid w:val="00516141"/>
    <w:rsid w:val="00516180"/>
    <w:rsid w:val="005176F7"/>
    <w:rsid w:val="00520A87"/>
    <w:rsid w:val="00522861"/>
    <w:rsid w:val="005247CF"/>
    <w:rsid w:val="00546029"/>
    <w:rsid w:val="0054680C"/>
    <w:rsid w:val="00556760"/>
    <w:rsid w:val="0057019A"/>
    <w:rsid w:val="00570E5C"/>
    <w:rsid w:val="005A3389"/>
    <w:rsid w:val="005B1093"/>
    <w:rsid w:val="005C52F3"/>
    <w:rsid w:val="005C58FB"/>
    <w:rsid w:val="005D082A"/>
    <w:rsid w:val="005E79E7"/>
    <w:rsid w:val="005F4F02"/>
    <w:rsid w:val="00605EA1"/>
    <w:rsid w:val="006154F4"/>
    <w:rsid w:val="00647E02"/>
    <w:rsid w:val="00654351"/>
    <w:rsid w:val="00662E06"/>
    <w:rsid w:val="00663EE9"/>
    <w:rsid w:val="00675163"/>
    <w:rsid w:val="006912F8"/>
    <w:rsid w:val="00694BE8"/>
    <w:rsid w:val="00696421"/>
    <w:rsid w:val="006A3CB6"/>
    <w:rsid w:val="006B5E44"/>
    <w:rsid w:val="006C39BD"/>
    <w:rsid w:val="006D4B6F"/>
    <w:rsid w:val="006F1E06"/>
    <w:rsid w:val="006F3C93"/>
    <w:rsid w:val="00716D67"/>
    <w:rsid w:val="007226CF"/>
    <w:rsid w:val="0073071C"/>
    <w:rsid w:val="0073316E"/>
    <w:rsid w:val="00744577"/>
    <w:rsid w:val="0074718F"/>
    <w:rsid w:val="00751A12"/>
    <w:rsid w:val="00756876"/>
    <w:rsid w:val="00760FF7"/>
    <w:rsid w:val="0076279F"/>
    <w:rsid w:val="0077716F"/>
    <w:rsid w:val="00783547"/>
    <w:rsid w:val="007A718C"/>
    <w:rsid w:val="007B2696"/>
    <w:rsid w:val="007B7A34"/>
    <w:rsid w:val="007C6E7E"/>
    <w:rsid w:val="007D012C"/>
    <w:rsid w:val="007F6734"/>
    <w:rsid w:val="007F7346"/>
    <w:rsid w:val="00813EA7"/>
    <w:rsid w:val="00814B3D"/>
    <w:rsid w:val="00821072"/>
    <w:rsid w:val="00823669"/>
    <w:rsid w:val="00824589"/>
    <w:rsid w:val="00835A40"/>
    <w:rsid w:val="00847472"/>
    <w:rsid w:val="00851545"/>
    <w:rsid w:val="00860CD5"/>
    <w:rsid w:val="00867824"/>
    <w:rsid w:val="008A3EF4"/>
    <w:rsid w:val="008A6570"/>
    <w:rsid w:val="008B190F"/>
    <w:rsid w:val="008B3B6F"/>
    <w:rsid w:val="008D13D2"/>
    <w:rsid w:val="008D2B3C"/>
    <w:rsid w:val="008E206F"/>
    <w:rsid w:val="008E70D5"/>
    <w:rsid w:val="008F742E"/>
    <w:rsid w:val="009046F3"/>
    <w:rsid w:val="009075CE"/>
    <w:rsid w:val="00910E63"/>
    <w:rsid w:val="00913545"/>
    <w:rsid w:val="009412A1"/>
    <w:rsid w:val="00941C12"/>
    <w:rsid w:val="00943101"/>
    <w:rsid w:val="00951FE9"/>
    <w:rsid w:val="0095406D"/>
    <w:rsid w:val="00980CD3"/>
    <w:rsid w:val="00983E59"/>
    <w:rsid w:val="00984378"/>
    <w:rsid w:val="00995060"/>
    <w:rsid w:val="009A3844"/>
    <w:rsid w:val="009C2C0B"/>
    <w:rsid w:val="009C7267"/>
    <w:rsid w:val="009D106B"/>
    <w:rsid w:val="009D5385"/>
    <w:rsid w:val="009D56ED"/>
    <w:rsid w:val="009D6488"/>
    <w:rsid w:val="009E7F55"/>
    <w:rsid w:val="00A028BB"/>
    <w:rsid w:val="00A037B6"/>
    <w:rsid w:val="00A16A36"/>
    <w:rsid w:val="00A222E5"/>
    <w:rsid w:val="00A24144"/>
    <w:rsid w:val="00A24E74"/>
    <w:rsid w:val="00A41315"/>
    <w:rsid w:val="00A467F8"/>
    <w:rsid w:val="00A47580"/>
    <w:rsid w:val="00A655A8"/>
    <w:rsid w:val="00A71E6B"/>
    <w:rsid w:val="00A92AA5"/>
    <w:rsid w:val="00A956FB"/>
    <w:rsid w:val="00A95DC6"/>
    <w:rsid w:val="00AC003C"/>
    <w:rsid w:val="00AC1195"/>
    <w:rsid w:val="00AC3C64"/>
    <w:rsid w:val="00AC7729"/>
    <w:rsid w:val="00AD0AB9"/>
    <w:rsid w:val="00AD6C6A"/>
    <w:rsid w:val="00AF5151"/>
    <w:rsid w:val="00B00356"/>
    <w:rsid w:val="00B006A1"/>
    <w:rsid w:val="00B00EEC"/>
    <w:rsid w:val="00B018AC"/>
    <w:rsid w:val="00B02990"/>
    <w:rsid w:val="00B05932"/>
    <w:rsid w:val="00B1241C"/>
    <w:rsid w:val="00B146C6"/>
    <w:rsid w:val="00B37652"/>
    <w:rsid w:val="00B43AA8"/>
    <w:rsid w:val="00B61EBD"/>
    <w:rsid w:val="00B724C0"/>
    <w:rsid w:val="00B761F4"/>
    <w:rsid w:val="00B94319"/>
    <w:rsid w:val="00BA44E3"/>
    <w:rsid w:val="00BB2163"/>
    <w:rsid w:val="00BB4179"/>
    <w:rsid w:val="00BB542C"/>
    <w:rsid w:val="00BC2193"/>
    <w:rsid w:val="00BC43E8"/>
    <w:rsid w:val="00BD172D"/>
    <w:rsid w:val="00BE0058"/>
    <w:rsid w:val="00BE2CCF"/>
    <w:rsid w:val="00BE5560"/>
    <w:rsid w:val="00C11AC9"/>
    <w:rsid w:val="00C16F76"/>
    <w:rsid w:val="00C23F33"/>
    <w:rsid w:val="00C27107"/>
    <w:rsid w:val="00C321F6"/>
    <w:rsid w:val="00C32BDB"/>
    <w:rsid w:val="00C52D2A"/>
    <w:rsid w:val="00C53485"/>
    <w:rsid w:val="00C63B97"/>
    <w:rsid w:val="00C678ED"/>
    <w:rsid w:val="00C7588F"/>
    <w:rsid w:val="00C76DCC"/>
    <w:rsid w:val="00C77F9C"/>
    <w:rsid w:val="00C931C4"/>
    <w:rsid w:val="00C95103"/>
    <w:rsid w:val="00C97B1B"/>
    <w:rsid w:val="00CA6FB7"/>
    <w:rsid w:val="00CA7900"/>
    <w:rsid w:val="00CB2A8F"/>
    <w:rsid w:val="00CC0778"/>
    <w:rsid w:val="00CD2038"/>
    <w:rsid w:val="00CE2CFE"/>
    <w:rsid w:val="00CE4FF5"/>
    <w:rsid w:val="00D05647"/>
    <w:rsid w:val="00D16391"/>
    <w:rsid w:val="00D16BCF"/>
    <w:rsid w:val="00D2494B"/>
    <w:rsid w:val="00D30935"/>
    <w:rsid w:val="00D30A46"/>
    <w:rsid w:val="00D42E99"/>
    <w:rsid w:val="00D7036D"/>
    <w:rsid w:val="00D7072F"/>
    <w:rsid w:val="00D8379C"/>
    <w:rsid w:val="00D87AAD"/>
    <w:rsid w:val="00D939AD"/>
    <w:rsid w:val="00DA29F9"/>
    <w:rsid w:val="00DB0611"/>
    <w:rsid w:val="00DC0D43"/>
    <w:rsid w:val="00DD40D5"/>
    <w:rsid w:val="00DE1D5A"/>
    <w:rsid w:val="00DE420A"/>
    <w:rsid w:val="00DF1877"/>
    <w:rsid w:val="00DF25B4"/>
    <w:rsid w:val="00DF3A3E"/>
    <w:rsid w:val="00E00436"/>
    <w:rsid w:val="00E01DD3"/>
    <w:rsid w:val="00E04C71"/>
    <w:rsid w:val="00E07F1A"/>
    <w:rsid w:val="00E112F9"/>
    <w:rsid w:val="00E12D09"/>
    <w:rsid w:val="00E1738F"/>
    <w:rsid w:val="00E17DDB"/>
    <w:rsid w:val="00E2199D"/>
    <w:rsid w:val="00E23C90"/>
    <w:rsid w:val="00E32775"/>
    <w:rsid w:val="00E50E9F"/>
    <w:rsid w:val="00E622EB"/>
    <w:rsid w:val="00E77C2D"/>
    <w:rsid w:val="00E9188C"/>
    <w:rsid w:val="00EA25E8"/>
    <w:rsid w:val="00EB1456"/>
    <w:rsid w:val="00EB2C58"/>
    <w:rsid w:val="00EB645E"/>
    <w:rsid w:val="00EB78D1"/>
    <w:rsid w:val="00EC47A9"/>
    <w:rsid w:val="00ED0ADC"/>
    <w:rsid w:val="00ED7CD8"/>
    <w:rsid w:val="00EE1690"/>
    <w:rsid w:val="00EE288F"/>
    <w:rsid w:val="00EE3663"/>
    <w:rsid w:val="00F10EDC"/>
    <w:rsid w:val="00F137E3"/>
    <w:rsid w:val="00F14FF7"/>
    <w:rsid w:val="00F33D43"/>
    <w:rsid w:val="00F35077"/>
    <w:rsid w:val="00F37A45"/>
    <w:rsid w:val="00F51343"/>
    <w:rsid w:val="00F535D9"/>
    <w:rsid w:val="00F75B93"/>
    <w:rsid w:val="00F76AC4"/>
    <w:rsid w:val="00F83AD6"/>
    <w:rsid w:val="00F86B69"/>
    <w:rsid w:val="00F90A91"/>
    <w:rsid w:val="00F9570E"/>
    <w:rsid w:val="00FA4E5B"/>
    <w:rsid w:val="00FA6E88"/>
    <w:rsid w:val="00FB60E7"/>
    <w:rsid w:val="00FB6205"/>
    <w:rsid w:val="00FC3875"/>
    <w:rsid w:val="00FC702A"/>
    <w:rsid w:val="00FD47D2"/>
    <w:rsid w:val="00FD4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3452.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23453.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22345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2345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0E36-2D5E-4DC4-B736-9044B035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36</Pages>
  <Words>10283</Words>
  <Characters>56559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11</cp:revision>
  <cp:lastPrinted>2021-11-18T21:02:00Z</cp:lastPrinted>
  <dcterms:created xsi:type="dcterms:W3CDTF">2021-11-17T18:32:00Z</dcterms:created>
  <dcterms:modified xsi:type="dcterms:W3CDTF">2021-12-16T17:34:00Z</dcterms:modified>
</cp:coreProperties>
</file>