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79710" w14:textId="77777777" w:rsidR="0046570E" w:rsidRPr="006F0C82" w:rsidRDefault="0046570E" w:rsidP="000C1184">
      <w:pPr>
        <w:tabs>
          <w:tab w:val="left" w:pos="0"/>
          <w:tab w:val="left" w:pos="3720"/>
          <w:tab w:val="center" w:pos="4419"/>
        </w:tabs>
        <w:spacing w:line="360" w:lineRule="auto"/>
        <w:jc w:val="center"/>
        <w:rPr>
          <w:rFonts w:ascii="Palatino Linotype" w:eastAsia="MS Mincho" w:hAnsi="Palatino Linotype"/>
          <w:b/>
          <w:lang w:val="es-ES_tradnl"/>
        </w:rPr>
      </w:pPr>
    </w:p>
    <w:p w14:paraId="4F6A6BD6" w14:textId="64DAC718" w:rsidR="00EA0165" w:rsidRPr="006F0C82"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F0C8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F0C82">
        <w:rPr>
          <w:rFonts w:ascii="Palatino Linotype" w:eastAsiaTheme="minorEastAsia" w:hAnsi="Palatino Linotype" w:cstheme="minorBidi"/>
          <w:color w:val="000000" w:themeColor="text1"/>
          <w:lang w:val="es-ES_tradnl"/>
        </w:rPr>
        <w:t xml:space="preserve">n Metepec, Estado </w:t>
      </w:r>
      <w:r w:rsidR="00A6093D" w:rsidRPr="006F0C82">
        <w:rPr>
          <w:rFonts w:ascii="Palatino Linotype" w:eastAsiaTheme="minorEastAsia" w:hAnsi="Palatino Linotype" w:cstheme="minorBidi"/>
          <w:color w:val="000000" w:themeColor="text1"/>
          <w:lang w:val="es-ES_tradnl"/>
        </w:rPr>
        <w:t xml:space="preserve">de México; de </w:t>
      </w:r>
      <w:r w:rsidR="00A229D0">
        <w:rPr>
          <w:rFonts w:ascii="Palatino Linotype" w:eastAsiaTheme="minorEastAsia" w:hAnsi="Palatino Linotype" w:cstheme="minorBidi"/>
          <w:color w:val="000000" w:themeColor="text1"/>
          <w:lang w:val="es-ES_tradnl"/>
        </w:rPr>
        <w:t xml:space="preserve">uno de diciembre </w:t>
      </w:r>
      <w:r w:rsidR="00A6093D" w:rsidRPr="006F0C82">
        <w:rPr>
          <w:rFonts w:ascii="Palatino Linotype" w:eastAsiaTheme="minorEastAsia" w:hAnsi="Palatino Linotype" w:cstheme="minorBidi"/>
          <w:color w:val="000000" w:themeColor="text1"/>
          <w:lang w:val="es-MX"/>
        </w:rPr>
        <w:t xml:space="preserve"> </w:t>
      </w:r>
      <w:r w:rsidRPr="006F0C82">
        <w:rPr>
          <w:rFonts w:ascii="Palatino Linotype" w:eastAsiaTheme="minorEastAsia" w:hAnsi="Palatino Linotype" w:cstheme="minorBidi"/>
          <w:color w:val="000000" w:themeColor="text1"/>
          <w:lang w:val="es-MX"/>
        </w:rPr>
        <w:t>de dos mil veintiuno</w:t>
      </w:r>
      <w:r w:rsidRPr="006F0C82">
        <w:rPr>
          <w:rFonts w:ascii="Palatino Linotype" w:eastAsiaTheme="minorEastAsia" w:hAnsi="Palatino Linotype" w:cstheme="minorBidi"/>
          <w:color w:val="000000" w:themeColor="text1"/>
          <w:lang w:val="es-ES_tradnl"/>
        </w:rPr>
        <w:t xml:space="preserve">. </w:t>
      </w:r>
    </w:p>
    <w:p w14:paraId="4F8EC975" w14:textId="0CE8BE2F" w:rsidR="00A6093D" w:rsidRPr="006F0C82" w:rsidRDefault="00A6093D" w:rsidP="00A6093D">
      <w:pPr>
        <w:pStyle w:val="Prrafodelista"/>
        <w:tabs>
          <w:tab w:val="left" w:pos="0"/>
        </w:tabs>
        <w:spacing w:line="360" w:lineRule="auto"/>
        <w:ind w:left="0"/>
        <w:jc w:val="both"/>
        <w:rPr>
          <w:rFonts w:ascii="Palatino Linotype" w:eastAsia="MS Mincho" w:hAnsi="Palatino Linotype"/>
          <w:lang w:val="es-ES_tradnl"/>
        </w:rPr>
      </w:pPr>
      <w:r w:rsidRPr="006F0C82">
        <w:rPr>
          <w:rFonts w:ascii="Palatino Linotype" w:eastAsia="MS Mincho" w:hAnsi="Palatino Linotype"/>
          <w:b/>
          <w:lang w:val="es-ES_tradnl"/>
        </w:rPr>
        <w:t>VISTO</w:t>
      </w:r>
      <w:r w:rsidRPr="006F0C82">
        <w:rPr>
          <w:rFonts w:ascii="Palatino Linotype" w:eastAsia="MS Mincho" w:hAnsi="Palatino Linotype"/>
          <w:lang w:val="es-ES_tradnl"/>
        </w:rPr>
        <w:t xml:space="preserve"> el expediente electrónico formado con motivo del recurso de revisión</w:t>
      </w:r>
      <w:r w:rsidRPr="006F0C82">
        <w:rPr>
          <w:rFonts w:ascii="Palatino Linotype" w:hAnsi="Palatino Linotype"/>
          <w:b/>
          <w:bCs/>
          <w:color w:val="FF0000"/>
        </w:rPr>
        <w:t xml:space="preserve"> </w:t>
      </w:r>
      <w:r w:rsidRPr="006F0C82">
        <w:rPr>
          <w:rFonts w:ascii="Palatino Linotype" w:eastAsia="MS Mincho" w:hAnsi="Palatino Linotype"/>
          <w:b/>
          <w:bCs/>
        </w:rPr>
        <w:t>04308/INFOEM/IP/RR/2021</w:t>
      </w:r>
      <w:r w:rsidRPr="006F0C82">
        <w:rPr>
          <w:rFonts w:ascii="Palatino Linotype" w:eastAsia="MS Mincho" w:hAnsi="Palatino Linotype"/>
          <w:b/>
          <w:bCs/>
          <w:lang w:val="es-ES_tradnl"/>
        </w:rPr>
        <w:t xml:space="preserve">, </w:t>
      </w:r>
      <w:r w:rsidRPr="006F0C82">
        <w:rPr>
          <w:rFonts w:ascii="Palatino Linotype" w:eastAsia="MS Mincho" w:hAnsi="Palatino Linotype"/>
          <w:lang w:val="es-ES_tradnl"/>
        </w:rPr>
        <w:t xml:space="preserve">promovido por un usuario del Sistema de Acceso a la Información Mexiquense </w:t>
      </w:r>
      <w:r w:rsidRPr="006F0C82">
        <w:rPr>
          <w:rFonts w:ascii="Palatino Linotype" w:eastAsia="MS Mincho" w:hAnsi="Palatino Linotype"/>
          <w:b/>
          <w:lang w:val="es-ES_tradnl"/>
        </w:rPr>
        <w:t xml:space="preserve">(SAIMEX), </w:t>
      </w:r>
      <w:r w:rsidRPr="006F0C82">
        <w:rPr>
          <w:rFonts w:ascii="Palatino Linotype" w:eastAsia="MS Mincho" w:hAnsi="Palatino Linotype"/>
          <w:lang w:val="es-ES_tradnl"/>
        </w:rPr>
        <w:t xml:space="preserve">quien no proporcionó ningún nombre o seudónimo para poder ser identificado, por lo que en lo sucesivo será identificado en su calidad de </w:t>
      </w:r>
      <w:r w:rsidRPr="006F0C82">
        <w:rPr>
          <w:rFonts w:ascii="Palatino Linotype" w:eastAsia="MS Mincho" w:hAnsi="Palatino Linotype"/>
          <w:b/>
          <w:lang w:val="es-ES_tradnl"/>
        </w:rPr>
        <w:t>RECURRENTE</w:t>
      </w:r>
      <w:r w:rsidRPr="006F0C82">
        <w:rPr>
          <w:rFonts w:ascii="Palatino Linotype" w:eastAsia="MS Mincho" w:hAnsi="Palatino Linotype"/>
          <w:lang w:val="es-ES_tradnl"/>
        </w:rPr>
        <w:t>, en contra de la respuesta de la Fiscalía General de Justicia del Estado de México en lo sucesivo el</w:t>
      </w:r>
      <w:r w:rsidRPr="006F0C82">
        <w:rPr>
          <w:rFonts w:ascii="Palatino Linotype" w:eastAsia="MS Mincho" w:hAnsi="Palatino Linotype"/>
          <w:b/>
          <w:lang w:val="es-ES_tradnl"/>
        </w:rPr>
        <w:t xml:space="preserve"> SUJETO OBLIGADO, </w:t>
      </w:r>
      <w:r w:rsidRPr="006F0C82">
        <w:rPr>
          <w:rFonts w:ascii="Palatino Linotype" w:eastAsia="MS Mincho" w:hAnsi="Palatino Linotype"/>
          <w:lang w:val="es-ES_tradnl"/>
        </w:rPr>
        <w:t xml:space="preserve">se procede a dictar la presente resolución, con base en los siguientes: </w:t>
      </w:r>
    </w:p>
    <w:p w14:paraId="4F0E19B4" w14:textId="77777777" w:rsidR="00A6093D" w:rsidRPr="006F0C82" w:rsidRDefault="00A6093D" w:rsidP="00A6093D">
      <w:pPr>
        <w:pStyle w:val="Prrafodelista"/>
        <w:tabs>
          <w:tab w:val="left" w:pos="0"/>
        </w:tabs>
        <w:spacing w:line="360" w:lineRule="auto"/>
        <w:ind w:left="0"/>
        <w:jc w:val="both"/>
        <w:rPr>
          <w:rFonts w:ascii="Palatino Linotype" w:eastAsia="MS Mincho" w:hAnsi="Palatino Linotype"/>
          <w:lang w:val="es-ES_tradnl"/>
        </w:rPr>
      </w:pPr>
    </w:p>
    <w:p w14:paraId="64D30E95" w14:textId="2F57A823" w:rsidR="00F216D7" w:rsidRPr="006F0C82"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170789"/>
      <w:r w:rsidRPr="006F0C82">
        <w:rPr>
          <w:rFonts w:ascii="Palatino Linotype" w:hAnsi="Palatino Linotype"/>
          <w:b/>
          <w:color w:val="000000" w:themeColor="text1"/>
          <w:sz w:val="24"/>
          <w:szCs w:val="24"/>
          <w:lang w:val="es-MX" w:eastAsia="en-US"/>
        </w:rPr>
        <w:t>ANTECEDENTES</w:t>
      </w:r>
      <w:bookmarkEnd w:id="0"/>
      <w:bookmarkEnd w:id="1"/>
      <w:bookmarkEnd w:id="2"/>
      <w:bookmarkEnd w:id="3"/>
    </w:p>
    <w:p w14:paraId="55B4848B" w14:textId="0BA00323" w:rsidR="00773336" w:rsidRPr="006F0C82" w:rsidRDefault="00773336" w:rsidP="00773336">
      <w:pPr>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F0C82">
        <w:rPr>
          <w:rFonts w:ascii="Palatino Linotype" w:eastAsia="Calibri" w:hAnsi="Palatino Linotype" w:cs="Arial"/>
          <w:color w:val="000000" w:themeColor="text1"/>
        </w:rPr>
        <w:t xml:space="preserve">El cuatro (04) de agosto de dos mil veintiuno, </w:t>
      </w:r>
      <w:r w:rsidRPr="006F0C82">
        <w:rPr>
          <w:rFonts w:ascii="Palatino Linotype" w:eastAsiaTheme="minorEastAsia" w:hAnsi="Palatino Linotype" w:cstheme="minorBidi"/>
          <w:color w:val="000000" w:themeColor="text1"/>
          <w:lang w:val="es-ES_tradnl"/>
        </w:rPr>
        <w:t>el particular presentó</w:t>
      </w:r>
      <w:r w:rsidRPr="006F0C82">
        <w:rPr>
          <w:rFonts w:ascii="Palatino Linotype" w:eastAsiaTheme="minorEastAsia" w:hAnsi="Palatino Linotype" w:cstheme="minorBidi"/>
          <w:b/>
          <w:color w:val="000000" w:themeColor="text1"/>
          <w:lang w:val="es-ES_tradnl"/>
        </w:rPr>
        <w:t xml:space="preserve"> </w:t>
      </w:r>
      <w:r w:rsidRPr="006F0C82">
        <w:rPr>
          <w:rFonts w:ascii="Palatino Linotype" w:eastAsiaTheme="minorEastAsia" w:hAnsi="Palatino Linotype" w:cstheme="minorBidi"/>
          <w:bCs/>
          <w:color w:val="000000" w:themeColor="text1"/>
          <w:lang w:val="es-ES_tradnl"/>
        </w:rPr>
        <w:t>a través del Sistema de Acceso a la Información Mexiquense (</w:t>
      </w:r>
      <w:r w:rsidRPr="006F0C82">
        <w:rPr>
          <w:rFonts w:ascii="Palatino Linotype" w:eastAsiaTheme="minorEastAsia" w:hAnsi="Palatino Linotype" w:cstheme="minorBidi"/>
          <w:b/>
          <w:bCs/>
          <w:color w:val="000000" w:themeColor="text1"/>
          <w:lang w:val="es-ES_tradnl"/>
        </w:rPr>
        <w:t>SAIMEX</w:t>
      </w:r>
      <w:r w:rsidRPr="006F0C82">
        <w:rPr>
          <w:rFonts w:ascii="Palatino Linotype" w:eastAsiaTheme="minorEastAsia" w:hAnsi="Palatino Linotype" w:cstheme="minorBidi"/>
          <w:bCs/>
          <w:color w:val="000000" w:themeColor="text1"/>
          <w:lang w:val="es-ES_tradnl"/>
        </w:rPr>
        <w:t>)</w:t>
      </w:r>
      <w:r w:rsidRPr="006F0C82">
        <w:rPr>
          <w:rFonts w:ascii="Palatino Linotype" w:eastAsia="Calibri" w:hAnsi="Palatino Linotype" w:cs="Arial"/>
          <w:b/>
          <w:color w:val="000000" w:themeColor="text1"/>
        </w:rPr>
        <w:t xml:space="preserve">, </w:t>
      </w:r>
      <w:r w:rsidRPr="006F0C82">
        <w:rPr>
          <w:rFonts w:ascii="Palatino Linotype" w:eastAsia="Calibri" w:hAnsi="Palatino Linotype" w:cs="Arial"/>
          <w:color w:val="000000" w:themeColor="text1"/>
        </w:rPr>
        <w:t>las solicitud de información pública registradas con el número</w:t>
      </w:r>
      <w:r w:rsidRPr="006F0C82">
        <w:rPr>
          <w:rFonts w:ascii="Palatino Linotype" w:hAnsi="Palatino Linotype"/>
          <w:b/>
          <w:bCs/>
          <w:color w:val="FF0000"/>
        </w:rPr>
        <w:t xml:space="preserve"> </w:t>
      </w:r>
      <w:r w:rsidRPr="006F0C82">
        <w:rPr>
          <w:rFonts w:ascii="Palatino Linotype" w:eastAsia="Calibri" w:hAnsi="Palatino Linotype" w:cs="Arial"/>
          <w:b/>
          <w:bCs/>
          <w:color w:val="000000" w:themeColor="text1"/>
        </w:rPr>
        <w:t>00833/FGJ/IP/2021,</w:t>
      </w:r>
      <w:r w:rsidRPr="006F0C82">
        <w:rPr>
          <w:rFonts w:ascii="Palatino Linotype" w:eastAsia="Calibri" w:hAnsi="Palatino Linotype" w:cs="Arial"/>
          <w:color w:val="000000" w:themeColor="text1"/>
        </w:rPr>
        <w:t xml:space="preserve"> mediante la cual requirió:</w:t>
      </w:r>
    </w:p>
    <w:p w14:paraId="6E641C3B" w14:textId="77777777" w:rsidR="00EA0165" w:rsidRPr="006F0C82"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680E36B6" w:rsidR="00EA0165" w:rsidRPr="006F0C82"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F0C82">
        <w:rPr>
          <w:rFonts w:ascii="Palatino Linotype" w:eastAsiaTheme="minorEastAsia" w:hAnsi="Palatino Linotype" w:cstheme="minorBidi"/>
          <w:i/>
          <w:color w:val="000000" w:themeColor="text1"/>
          <w:lang w:val="es-ES_tradnl"/>
        </w:rPr>
        <w:t>“</w:t>
      </w:r>
      <w:r w:rsidR="00773336" w:rsidRPr="006F0C82">
        <w:rPr>
          <w:rFonts w:ascii="Palatino Linotype" w:eastAsiaTheme="minorEastAsia" w:hAnsi="Palatino Linotype" w:cstheme="minorBidi"/>
          <w:i/>
          <w:color w:val="000000" w:themeColor="text1"/>
          <w:lang w:val="es-ES_tradnl"/>
        </w:rPr>
        <w:t xml:space="preserve">1. Que se me informe si su institución cuenta con los registros de Certificación del Centro de Control de Confianza del Estado de México que son requisitados para formar parte de su institución, a que hace referencia en el Art.21 inciso A </w:t>
      </w:r>
      <w:r w:rsidR="00773336" w:rsidRPr="006F0C82">
        <w:rPr>
          <w:rFonts w:ascii="Palatino Linotype" w:eastAsiaTheme="minorEastAsia" w:hAnsi="Palatino Linotype" w:cstheme="minorBidi"/>
          <w:i/>
          <w:color w:val="000000" w:themeColor="text1"/>
          <w:lang w:val="es-ES_tradnl"/>
        </w:rPr>
        <w:lastRenderedPageBreak/>
        <w:t xml:space="preserve">de la Constitución Política de los Estados Unidos Mexicanos de las personas que abajo </w:t>
      </w:r>
      <w:proofErr w:type="gramStart"/>
      <w:r w:rsidR="00773336" w:rsidRPr="006F0C82">
        <w:rPr>
          <w:rFonts w:ascii="Palatino Linotype" w:eastAsiaTheme="minorEastAsia" w:hAnsi="Palatino Linotype" w:cstheme="minorBidi"/>
          <w:i/>
          <w:color w:val="000000" w:themeColor="text1"/>
          <w:lang w:val="es-ES_tradnl"/>
        </w:rPr>
        <w:t>enlistaré ,</w:t>
      </w:r>
      <w:proofErr w:type="gramEnd"/>
      <w:r w:rsidR="00773336" w:rsidRPr="006F0C82">
        <w:rPr>
          <w:rFonts w:ascii="Palatino Linotype" w:eastAsiaTheme="minorEastAsia" w:hAnsi="Palatino Linotype" w:cstheme="minorBidi"/>
          <w:i/>
          <w:color w:val="000000" w:themeColor="text1"/>
          <w:lang w:val="es-ES_tradnl"/>
        </w:rPr>
        <w:t xml:space="preserve"> Indicando fecha de expedición y vigencia. - Gustavo Cruz Onofre - Rodrigo </w:t>
      </w:r>
      <w:proofErr w:type="spellStart"/>
      <w:r w:rsidR="00773336" w:rsidRPr="006F0C82">
        <w:rPr>
          <w:rFonts w:ascii="Palatino Linotype" w:eastAsiaTheme="minorEastAsia" w:hAnsi="Palatino Linotype" w:cstheme="minorBidi"/>
          <w:i/>
          <w:color w:val="000000" w:themeColor="text1"/>
          <w:lang w:val="es-ES_tradnl"/>
        </w:rPr>
        <w:t>Samano</w:t>
      </w:r>
      <w:proofErr w:type="spellEnd"/>
      <w:r w:rsidR="00773336" w:rsidRPr="006F0C82">
        <w:rPr>
          <w:rFonts w:ascii="Palatino Linotype" w:eastAsiaTheme="minorEastAsia" w:hAnsi="Palatino Linotype" w:cstheme="minorBidi"/>
          <w:i/>
          <w:color w:val="000000" w:themeColor="text1"/>
          <w:lang w:val="es-ES_tradnl"/>
        </w:rPr>
        <w:t xml:space="preserve"> Luna - José García Margarito - Ma. </w:t>
      </w:r>
      <w:proofErr w:type="spellStart"/>
      <w:r w:rsidR="00773336" w:rsidRPr="006F0C82">
        <w:rPr>
          <w:rFonts w:ascii="Palatino Linotype" w:eastAsiaTheme="minorEastAsia" w:hAnsi="Palatino Linotype" w:cstheme="minorBidi"/>
          <w:i/>
          <w:color w:val="000000" w:themeColor="text1"/>
          <w:lang w:val="es-ES_tradnl"/>
        </w:rPr>
        <w:t>Anayancy</w:t>
      </w:r>
      <w:proofErr w:type="spellEnd"/>
      <w:r w:rsidR="00773336" w:rsidRPr="006F0C82">
        <w:rPr>
          <w:rFonts w:ascii="Palatino Linotype" w:eastAsiaTheme="minorEastAsia" w:hAnsi="Palatino Linotype" w:cstheme="minorBidi"/>
          <w:i/>
          <w:color w:val="000000" w:themeColor="text1"/>
          <w:lang w:val="es-ES_tradnl"/>
        </w:rPr>
        <w:t xml:space="preserve"> Hernández Fonseca - Araceli Toro Reyna - Ángel Dávila Romero - Heber </w:t>
      </w:r>
      <w:proofErr w:type="spellStart"/>
      <w:r w:rsidR="00773336" w:rsidRPr="006F0C82">
        <w:rPr>
          <w:rFonts w:ascii="Palatino Linotype" w:eastAsiaTheme="minorEastAsia" w:hAnsi="Palatino Linotype" w:cstheme="minorBidi"/>
          <w:i/>
          <w:color w:val="000000" w:themeColor="text1"/>
          <w:lang w:val="es-ES_tradnl"/>
        </w:rPr>
        <w:t>Marroquin</w:t>
      </w:r>
      <w:proofErr w:type="spellEnd"/>
      <w:r w:rsidR="00773336" w:rsidRPr="006F0C82">
        <w:rPr>
          <w:rFonts w:ascii="Palatino Linotype" w:eastAsiaTheme="minorEastAsia" w:hAnsi="Palatino Linotype" w:cstheme="minorBidi"/>
          <w:i/>
          <w:color w:val="000000" w:themeColor="text1"/>
          <w:lang w:val="es-ES_tradnl"/>
        </w:rPr>
        <w:t xml:space="preserve"> </w:t>
      </w:r>
      <w:proofErr w:type="spellStart"/>
      <w:r w:rsidR="00773336" w:rsidRPr="006F0C82">
        <w:rPr>
          <w:rFonts w:ascii="Palatino Linotype" w:eastAsiaTheme="minorEastAsia" w:hAnsi="Palatino Linotype" w:cstheme="minorBidi"/>
          <w:i/>
          <w:color w:val="000000" w:themeColor="text1"/>
          <w:lang w:val="es-ES_tradnl"/>
        </w:rPr>
        <w:t>Marroquin</w:t>
      </w:r>
      <w:proofErr w:type="spellEnd"/>
      <w:r w:rsidR="00773336" w:rsidRPr="006F0C82">
        <w:rPr>
          <w:rFonts w:ascii="Palatino Linotype" w:eastAsiaTheme="minorEastAsia" w:hAnsi="Palatino Linotype" w:cstheme="minorBidi"/>
          <w:i/>
          <w:color w:val="000000" w:themeColor="text1"/>
          <w:lang w:val="es-ES_tradnl"/>
        </w:rPr>
        <w:t xml:space="preserve"> - Juan Carlos Molina García - Martin Arturo Silva Ochoa - Juan Romero Martínez Moreno - Isabel Sánchez </w:t>
      </w:r>
      <w:proofErr w:type="spellStart"/>
      <w:r w:rsidR="00773336" w:rsidRPr="006F0C82">
        <w:rPr>
          <w:rFonts w:ascii="Palatino Linotype" w:eastAsiaTheme="minorEastAsia" w:hAnsi="Palatino Linotype" w:cstheme="minorBidi"/>
          <w:i/>
          <w:color w:val="000000" w:themeColor="text1"/>
          <w:lang w:val="es-ES_tradnl"/>
        </w:rPr>
        <w:t>Olguin</w:t>
      </w:r>
      <w:proofErr w:type="spellEnd"/>
      <w:r w:rsidR="00773336" w:rsidRPr="006F0C82">
        <w:rPr>
          <w:rFonts w:ascii="Palatino Linotype" w:eastAsiaTheme="minorEastAsia" w:hAnsi="Palatino Linotype" w:cstheme="minorBidi"/>
          <w:i/>
          <w:color w:val="000000" w:themeColor="text1"/>
          <w:lang w:val="es-ES_tradnl"/>
        </w:rPr>
        <w:t xml:space="preserve"> - Irma Millán Velázquez - Diana </w:t>
      </w:r>
      <w:proofErr w:type="spellStart"/>
      <w:r w:rsidR="00773336" w:rsidRPr="006F0C82">
        <w:rPr>
          <w:rFonts w:ascii="Palatino Linotype" w:eastAsiaTheme="minorEastAsia" w:hAnsi="Palatino Linotype" w:cstheme="minorBidi"/>
          <w:i/>
          <w:color w:val="000000" w:themeColor="text1"/>
          <w:lang w:val="es-ES_tradnl"/>
        </w:rPr>
        <w:t>Gissel</w:t>
      </w:r>
      <w:proofErr w:type="spellEnd"/>
      <w:r w:rsidR="00773336" w:rsidRPr="006F0C82">
        <w:rPr>
          <w:rFonts w:ascii="Palatino Linotype" w:eastAsiaTheme="minorEastAsia" w:hAnsi="Palatino Linotype" w:cstheme="minorBidi"/>
          <w:i/>
          <w:color w:val="000000" w:themeColor="text1"/>
          <w:lang w:val="es-ES_tradnl"/>
        </w:rPr>
        <w:t xml:space="preserve"> Mora Santamaria - José Daniel Vargas Sánchez - Gerardo Delgado Flores - Erika Arellano Cruz - Omar Vilchis Polis - Sergio Alfredo García Nieto - José Francisco Morales </w:t>
      </w:r>
      <w:proofErr w:type="spellStart"/>
      <w:r w:rsidR="00773336" w:rsidRPr="006F0C82">
        <w:rPr>
          <w:rFonts w:ascii="Palatino Linotype" w:eastAsiaTheme="minorEastAsia" w:hAnsi="Palatino Linotype" w:cstheme="minorBidi"/>
          <w:i/>
          <w:color w:val="000000" w:themeColor="text1"/>
          <w:lang w:val="es-ES_tradnl"/>
        </w:rPr>
        <w:t>Alvarez</w:t>
      </w:r>
      <w:proofErr w:type="spellEnd"/>
      <w:r w:rsidR="00773336" w:rsidRPr="006F0C82">
        <w:rPr>
          <w:rFonts w:ascii="Palatino Linotype" w:eastAsiaTheme="minorEastAsia" w:hAnsi="Palatino Linotype" w:cstheme="minorBidi"/>
          <w:i/>
          <w:color w:val="000000" w:themeColor="text1"/>
          <w:lang w:val="es-ES_tradnl"/>
        </w:rPr>
        <w:t xml:space="preserve"> - Luis Omar Manjarrez Campos - Eunice </w:t>
      </w:r>
      <w:proofErr w:type="spellStart"/>
      <w:r w:rsidR="00773336" w:rsidRPr="006F0C82">
        <w:rPr>
          <w:rFonts w:ascii="Palatino Linotype" w:eastAsiaTheme="minorEastAsia" w:hAnsi="Palatino Linotype" w:cstheme="minorBidi"/>
          <w:i/>
          <w:color w:val="000000" w:themeColor="text1"/>
          <w:lang w:val="es-ES_tradnl"/>
        </w:rPr>
        <w:t>Xochitl</w:t>
      </w:r>
      <w:proofErr w:type="spellEnd"/>
      <w:r w:rsidR="00773336" w:rsidRPr="006F0C82">
        <w:rPr>
          <w:rFonts w:ascii="Palatino Linotype" w:eastAsiaTheme="minorEastAsia" w:hAnsi="Palatino Linotype" w:cstheme="minorBidi"/>
          <w:i/>
          <w:color w:val="000000" w:themeColor="text1"/>
          <w:lang w:val="es-ES_tradnl"/>
        </w:rPr>
        <w:t xml:space="preserve"> </w:t>
      </w:r>
      <w:proofErr w:type="spellStart"/>
      <w:r w:rsidR="00773336" w:rsidRPr="006F0C82">
        <w:rPr>
          <w:rFonts w:ascii="Palatino Linotype" w:eastAsiaTheme="minorEastAsia" w:hAnsi="Palatino Linotype" w:cstheme="minorBidi"/>
          <w:i/>
          <w:color w:val="000000" w:themeColor="text1"/>
          <w:lang w:val="es-ES_tradnl"/>
        </w:rPr>
        <w:t>Olguin</w:t>
      </w:r>
      <w:proofErr w:type="spellEnd"/>
      <w:r w:rsidR="00773336" w:rsidRPr="006F0C82">
        <w:rPr>
          <w:rFonts w:ascii="Palatino Linotype" w:eastAsiaTheme="minorEastAsia" w:hAnsi="Palatino Linotype" w:cstheme="minorBidi"/>
          <w:i/>
          <w:color w:val="000000" w:themeColor="text1"/>
          <w:lang w:val="es-ES_tradnl"/>
        </w:rPr>
        <w:t xml:space="preserve"> Rivera - Raúl Fernando Rojas Galván - Araceli Santana Ventura - Guadalupe Noemi Vences Quintero - Irma Sánchez Rosas - Juan Ranulfo Centeno Cano - Gabriel Pichardo </w:t>
      </w:r>
      <w:proofErr w:type="spellStart"/>
      <w:r w:rsidR="00773336" w:rsidRPr="006F0C82">
        <w:rPr>
          <w:rFonts w:ascii="Palatino Linotype" w:eastAsiaTheme="minorEastAsia" w:hAnsi="Palatino Linotype" w:cstheme="minorBidi"/>
          <w:i/>
          <w:color w:val="000000" w:themeColor="text1"/>
          <w:lang w:val="es-ES_tradnl"/>
        </w:rPr>
        <w:t>Valdes</w:t>
      </w:r>
      <w:proofErr w:type="spellEnd"/>
      <w:r w:rsidR="00773336" w:rsidRPr="006F0C82">
        <w:rPr>
          <w:rFonts w:ascii="Palatino Linotype" w:eastAsiaTheme="minorEastAsia" w:hAnsi="Palatino Linotype" w:cstheme="minorBidi"/>
          <w:i/>
          <w:color w:val="000000" w:themeColor="text1"/>
          <w:lang w:val="es-ES_tradnl"/>
        </w:rPr>
        <w:t xml:space="preserve"> - </w:t>
      </w:r>
      <w:proofErr w:type="spellStart"/>
      <w:r w:rsidR="00773336" w:rsidRPr="006F0C82">
        <w:rPr>
          <w:rFonts w:ascii="Palatino Linotype" w:eastAsiaTheme="minorEastAsia" w:hAnsi="Palatino Linotype" w:cstheme="minorBidi"/>
          <w:i/>
          <w:color w:val="000000" w:themeColor="text1"/>
          <w:lang w:val="es-ES_tradnl"/>
        </w:rPr>
        <w:t>Julian</w:t>
      </w:r>
      <w:proofErr w:type="spellEnd"/>
      <w:r w:rsidR="00773336" w:rsidRPr="006F0C82">
        <w:rPr>
          <w:rFonts w:ascii="Palatino Linotype" w:eastAsiaTheme="minorEastAsia" w:hAnsi="Palatino Linotype" w:cstheme="minorBidi"/>
          <w:i/>
          <w:color w:val="000000" w:themeColor="text1"/>
          <w:lang w:val="es-ES_tradnl"/>
        </w:rPr>
        <w:t xml:space="preserve"> Martín Ramírez Aldana - Guillermo </w:t>
      </w:r>
      <w:proofErr w:type="spellStart"/>
      <w:r w:rsidR="00773336" w:rsidRPr="006F0C82">
        <w:rPr>
          <w:rFonts w:ascii="Palatino Linotype" w:eastAsiaTheme="minorEastAsia" w:hAnsi="Palatino Linotype" w:cstheme="minorBidi"/>
          <w:i/>
          <w:color w:val="000000" w:themeColor="text1"/>
          <w:lang w:val="es-ES_tradnl"/>
        </w:rPr>
        <w:t>Juarez</w:t>
      </w:r>
      <w:proofErr w:type="spellEnd"/>
      <w:r w:rsidR="00773336" w:rsidRPr="006F0C82">
        <w:rPr>
          <w:rFonts w:ascii="Palatino Linotype" w:eastAsiaTheme="minorEastAsia" w:hAnsi="Palatino Linotype" w:cstheme="minorBidi"/>
          <w:i/>
          <w:color w:val="000000" w:themeColor="text1"/>
          <w:lang w:val="es-ES_tradnl"/>
        </w:rPr>
        <w:t xml:space="preserve"> Andrade - Verónica </w:t>
      </w:r>
      <w:proofErr w:type="spellStart"/>
      <w:r w:rsidR="00773336" w:rsidRPr="006F0C82">
        <w:rPr>
          <w:rFonts w:ascii="Palatino Linotype" w:eastAsiaTheme="minorEastAsia" w:hAnsi="Palatino Linotype" w:cstheme="minorBidi"/>
          <w:i/>
          <w:color w:val="000000" w:themeColor="text1"/>
          <w:lang w:val="es-ES_tradnl"/>
        </w:rPr>
        <w:t>Rios</w:t>
      </w:r>
      <w:proofErr w:type="spellEnd"/>
      <w:r w:rsidR="00773336" w:rsidRPr="006F0C82">
        <w:rPr>
          <w:rFonts w:ascii="Palatino Linotype" w:eastAsiaTheme="minorEastAsia" w:hAnsi="Palatino Linotype" w:cstheme="minorBidi"/>
          <w:i/>
          <w:color w:val="000000" w:themeColor="text1"/>
          <w:lang w:val="es-ES_tradnl"/>
        </w:rPr>
        <w:t xml:space="preserve"> </w:t>
      </w:r>
      <w:proofErr w:type="spellStart"/>
      <w:r w:rsidR="00773336" w:rsidRPr="006F0C82">
        <w:rPr>
          <w:rFonts w:ascii="Palatino Linotype" w:eastAsiaTheme="minorEastAsia" w:hAnsi="Palatino Linotype" w:cstheme="minorBidi"/>
          <w:i/>
          <w:color w:val="000000" w:themeColor="text1"/>
          <w:lang w:val="es-ES_tradnl"/>
        </w:rPr>
        <w:t>Alanis</w:t>
      </w:r>
      <w:proofErr w:type="spellEnd"/>
      <w:r w:rsidR="00773336" w:rsidRPr="006F0C82">
        <w:rPr>
          <w:rFonts w:ascii="Palatino Linotype" w:eastAsiaTheme="minorEastAsia" w:hAnsi="Palatino Linotype" w:cstheme="minorBidi"/>
          <w:i/>
          <w:color w:val="000000" w:themeColor="text1"/>
          <w:lang w:val="es-ES_tradnl"/>
        </w:rPr>
        <w:t xml:space="preserve"> - José Ángel Romero Ruelas - </w:t>
      </w:r>
      <w:proofErr w:type="spellStart"/>
      <w:r w:rsidR="00773336" w:rsidRPr="006F0C82">
        <w:rPr>
          <w:rFonts w:ascii="Palatino Linotype" w:eastAsiaTheme="minorEastAsia" w:hAnsi="Palatino Linotype" w:cstheme="minorBidi"/>
          <w:i/>
          <w:color w:val="000000" w:themeColor="text1"/>
          <w:lang w:val="es-ES_tradnl"/>
        </w:rPr>
        <w:t>Jesus</w:t>
      </w:r>
      <w:proofErr w:type="spellEnd"/>
      <w:r w:rsidR="00773336" w:rsidRPr="006F0C82">
        <w:rPr>
          <w:rFonts w:ascii="Palatino Linotype" w:eastAsiaTheme="minorEastAsia" w:hAnsi="Palatino Linotype" w:cstheme="minorBidi"/>
          <w:i/>
          <w:color w:val="000000" w:themeColor="text1"/>
          <w:lang w:val="es-ES_tradnl"/>
        </w:rPr>
        <w:t xml:space="preserve"> Martínez Sosa - Manuel Everardo Carmona </w:t>
      </w:r>
      <w:proofErr w:type="spellStart"/>
      <w:r w:rsidR="00773336" w:rsidRPr="006F0C82">
        <w:rPr>
          <w:rFonts w:ascii="Palatino Linotype" w:eastAsiaTheme="minorEastAsia" w:hAnsi="Palatino Linotype" w:cstheme="minorBidi"/>
          <w:i/>
          <w:color w:val="000000" w:themeColor="text1"/>
          <w:lang w:val="es-ES_tradnl"/>
        </w:rPr>
        <w:t>Yañez</w:t>
      </w:r>
      <w:proofErr w:type="spellEnd"/>
      <w:r w:rsidR="00773336" w:rsidRPr="006F0C82">
        <w:rPr>
          <w:rFonts w:ascii="Palatino Linotype" w:eastAsiaTheme="minorEastAsia" w:hAnsi="Palatino Linotype" w:cstheme="minorBidi"/>
          <w:i/>
          <w:color w:val="000000" w:themeColor="text1"/>
          <w:lang w:val="es-ES_tradnl"/>
        </w:rPr>
        <w:t xml:space="preserve"> - Helen Saray Serrano de la O - José Juan Rodríguez Jiménez - Rubén Becerra Trenado - Saúl Díaz Archundia - Alejandro Favela Castro - Hilario Robles Garibay - José Juan Vega Hernández - Gustavo Hernández Rojas - Gema López Cruz - Santiago Ortega Lucas - </w:t>
      </w:r>
      <w:proofErr w:type="spellStart"/>
      <w:r w:rsidR="00773336" w:rsidRPr="006F0C82">
        <w:rPr>
          <w:rFonts w:ascii="Palatino Linotype" w:eastAsiaTheme="minorEastAsia" w:hAnsi="Palatino Linotype" w:cstheme="minorBidi"/>
          <w:i/>
          <w:color w:val="000000" w:themeColor="text1"/>
          <w:lang w:val="es-ES_tradnl"/>
        </w:rPr>
        <w:t>Saytd</w:t>
      </w:r>
      <w:proofErr w:type="spellEnd"/>
      <w:r w:rsidR="00773336" w:rsidRPr="006F0C82">
        <w:rPr>
          <w:rFonts w:ascii="Palatino Linotype" w:eastAsiaTheme="minorEastAsia" w:hAnsi="Palatino Linotype" w:cstheme="minorBidi"/>
          <w:i/>
          <w:color w:val="000000" w:themeColor="text1"/>
          <w:lang w:val="es-ES_tradnl"/>
        </w:rPr>
        <w:t xml:space="preserve"> Iván Hernández Ortega</w:t>
      </w:r>
      <w:r w:rsidRPr="006F0C82">
        <w:rPr>
          <w:rFonts w:ascii="Palatino Linotype" w:eastAsiaTheme="minorEastAsia" w:hAnsi="Palatino Linotype" w:cstheme="minorBidi"/>
          <w:i/>
          <w:color w:val="000000" w:themeColor="text1"/>
          <w:lang w:val="es-ES_tradnl"/>
        </w:rPr>
        <w:t xml:space="preserve">.” </w:t>
      </w:r>
      <w:r w:rsidRPr="006F0C82">
        <w:rPr>
          <w:rFonts w:ascii="Palatino Linotype" w:eastAsiaTheme="minorEastAsia" w:hAnsi="Palatino Linotype" w:cstheme="minorBidi"/>
          <w:color w:val="000000" w:themeColor="text1"/>
          <w:lang w:val="es-ES_tradnl"/>
        </w:rPr>
        <w:t>(Sic).</w:t>
      </w:r>
    </w:p>
    <w:p w14:paraId="1046CCE1" w14:textId="304A6F03" w:rsidR="00A415DB" w:rsidRPr="006F0C82"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5E2B541" w14:textId="3D6D5769" w:rsidR="000821EE" w:rsidRPr="006F0C82" w:rsidRDefault="00773336" w:rsidP="000821EE">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lang w:val="es-ES_tradnl" w:eastAsia="en-US"/>
        </w:rPr>
      </w:pPr>
      <w:r w:rsidRPr="006F0C82">
        <w:rPr>
          <w:rFonts w:ascii="Palatino Linotype" w:eastAsiaTheme="minorEastAsia" w:hAnsi="Palatino Linotype" w:cs="Arial"/>
          <w:color w:val="000000" w:themeColor="text1"/>
          <w:lang w:val="es-ES_tradnl"/>
        </w:rPr>
        <w:t xml:space="preserve">Se hace constar que </w:t>
      </w:r>
      <w:r w:rsidRPr="006F0C82">
        <w:rPr>
          <w:rFonts w:ascii="Palatino Linotype" w:hAnsi="Palatino Linotype" w:cs="Arial"/>
          <w:color w:val="000000" w:themeColor="text1"/>
        </w:rPr>
        <w:t xml:space="preserve">el entonces </w:t>
      </w:r>
      <w:r w:rsidRPr="006F0C82">
        <w:rPr>
          <w:rFonts w:ascii="Palatino Linotype" w:hAnsi="Palatino Linotype" w:cs="Arial"/>
          <w:b/>
          <w:color w:val="000000" w:themeColor="text1"/>
        </w:rPr>
        <w:t>SOLICITANTE</w:t>
      </w:r>
      <w:r w:rsidRPr="006F0C82">
        <w:rPr>
          <w:rFonts w:ascii="Palatino Linotype" w:hAnsi="Palatino Linotype" w:cs="Arial"/>
          <w:color w:val="000000" w:themeColor="text1"/>
        </w:rPr>
        <w:t xml:space="preserve"> señaló como modalidad de entrega de la información</w:t>
      </w:r>
      <w:r w:rsidRPr="006F0C82">
        <w:rPr>
          <w:rFonts w:ascii="Palatino Linotype" w:hAnsi="Palatino Linotype" w:cs="Arial"/>
          <w:b/>
          <w:color w:val="000000" w:themeColor="text1"/>
        </w:rPr>
        <w:t xml:space="preserve">: </w:t>
      </w:r>
      <w:r w:rsidRPr="006F0C82">
        <w:rPr>
          <w:rFonts w:ascii="Palatino Linotype" w:eastAsiaTheme="minorEastAsia" w:hAnsi="Palatino Linotype" w:cstheme="minorBidi"/>
          <w:b/>
          <w:color w:val="000000" w:themeColor="text1"/>
          <w:lang w:val="es-ES_tradnl"/>
        </w:rPr>
        <w:t>Copias Certificadas (con costo)</w:t>
      </w:r>
      <w:r w:rsidR="000821EE" w:rsidRPr="006F0C82">
        <w:rPr>
          <w:rFonts w:ascii="Palatino Linotype" w:eastAsiaTheme="minorEastAsia" w:hAnsi="Palatino Linotype" w:cstheme="minorBidi"/>
          <w:color w:val="000000" w:themeColor="text1"/>
          <w:lang w:val="es-ES_tradnl"/>
        </w:rPr>
        <w:t>, no o</w:t>
      </w:r>
      <w:r w:rsidR="000821EE" w:rsidRPr="006F0C82">
        <w:rPr>
          <w:rFonts w:ascii="Palatino Linotype" w:eastAsia="MS Mincho" w:hAnsi="Palatino Linotype" w:cs="Arial"/>
          <w:color w:val="000000"/>
          <w:lang w:val="es-ES_tradnl" w:eastAsia="en-US"/>
        </w:rPr>
        <w:t>bstante</w:t>
      </w:r>
      <w:r w:rsidR="00C33152">
        <w:rPr>
          <w:rFonts w:ascii="Palatino Linotype" w:eastAsia="MS Mincho" w:hAnsi="Palatino Linotype" w:cs="Arial"/>
          <w:color w:val="000000"/>
          <w:lang w:val="es-ES_tradnl" w:eastAsia="en-US"/>
        </w:rPr>
        <w:t xml:space="preserve">, </w:t>
      </w:r>
      <w:r w:rsidR="000821EE" w:rsidRPr="006F0C82">
        <w:rPr>
          <w:rFonts w:ascii="Palatino Linotype" w:eastAsia="MS Mincho" w:hAnsi="Palatino Linotype" w:cs="Arial"/>
          <w:color w:val="000000"/>
          <w:lang w:val="es-ES_tradnl" w:eastAsia="en-US"/>
        </w:rPr>
        <w:t xml:space="preserve">de </w:t>
      </w:r>
      <w:r w:rsidR="000821EE" w:rsidRPr="006F0C82">
        <w:rPr>
          <w:rFonts w:ascii="Palatino Linotype" w:hAnsi="Palatino Linotype" w:cs="Arial"/>
          <w:color w:val="000000"/>
          <w:lang w:eastAsia="en-US"/>
        </w:rPr>
        <w:t xml:space="preserve">conformidad con el artículo 156 de la Ley de Transparencia Estatal se entenderá </w:t>
      </w:r>
      <w:r w:rsidR="000821EE" w:rsidRPr="006F0C82">
        <w:rPr>
          <w:rFonts w:ascii="Palatino Linotype" w:hAnsi="Palatino Linotype" w:cs="Arial"/>
          <w:color w:val="000000"/>
          <w:lang w:eastAsia="en-US"/>
        </w:rPr>
        <w:lastRenderedPageBreak/>
        <w:t>también como medio de notificación de cualquier actuación a través del Sistema de Acceso a la información Mexiquense (</w:t>
      </w:r>
      <w:r w:rsidR="000821EE" w:rsidRPr="006F0C82">
        <w:rPr>
          <w:rFonts w:ascii="Palatino Linotype" w:hAnsi="Palatino Linotype" w:cs="Arial"/>
          <w:b/>
          <w:color w:val="000000"/>
          <w:lang w:eastAsia="en-US"/>
        </w:rPr>
        <w:t>SAIMEX)</w:t>
      </w:r>
      <w:r w:rsidR="000821EE" w:rsidRPr="006F0C82">
        <w:rPr>
          <w:rFonts w:ascii="Palatino Linotype" w:hAnsi="Palatino Linotype" w:cs="Arial"/>
          <w:color w:val="000000"/>
          <w:lang w:eastAsia="en-US"/>
        </w:rPr>
        <w:t>.</w:t>
      </w:r>
    </w:p>
    <w:p w14:paraId="719917E6" w14:textId="77777777" w:rsidR="000821EE" w:rsidRPr="006F0C82" w:rsidRDefault="000821EE" w:rsidP="000821EE">
      <w:pPr>
        <w:pStyle w:val="Prrafodelista"/>
        <w:tabs>
          <w:tab w:val="left" w:pos="426"/>
        </w:tabs>
        <w:spacing w:before="240" w:after="240" w:line="360" w:lineRule="auto"/>
        <w:ind w:left="0"/>
        <w:contextualSpacing/>
        <w:jc w:val="both"/>
        <w:rPr>
          <w:rFonts w:ascii="Palatino Linotype" w:eastAsia="MS Mincho" w:hAnsi="Palatino Linotype"/>
          <w:color w:val="000000"/>
          <w:lang w:val="es-ES_tradnl" w:eastAsia="en-US"/>
        </w:rPr>
      </w:pPr>
    </w:p>
    <w:p w14:paraId="73E918B8" w14:textId="77777777" w:rsidR="0042021B" w:rsidRPr="006F0C82" w:rsidRDefault="0042021B" w:rsidP="000C118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718EABA0" w:rsidR="00EA0165" w:rsidRPr="006F0C82" w:rsidRDefault="001A0598" w:rsidP="00773336">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F0C82">
        <w:rPr>
          <w:rFonts w:ascii="Palatino Linotype" w:eastAsiaTheme="minorEastAsia" w:hAnsi="Palatino Linotype" w:cstheme="minorBidi"/>
          <w:color w:val="000000" w:themeColor="text1"/>
          <w:lang w:val="es-ES_tradnl"/>
        </w:rPr>
        <w:t xml:space="preserve">El </w:t>
      </w:r>
      <w:r w:rsidR="00773336" w:rsidRPr="006F0C82">
        <w:rPr>
          <w:rFonts w:ascii="Palatino Linotype" w:eastAsiaTheme="minorEastAsia" w:hAnsi="Palatino Linotype" w:cstheme="minorBidi"/>
          <w:color w:val="000000" w:themeColor="text1"/>
          <w:lang w:val="es-ES_tradnl"/>
        </w:rPr>
        <w:t>veinticinco (25</w:t>
      </w:r>
      <w:r w:rsidR="00BA3CDE" w:rsidRPr="006F0C82">
        <w:rPr>
          <w:rFonts w:ascii="Palatino Linotype" w:eastAsiaTheme="minorEastAsia" w:hAnsi="Palatino Linotype" w:cstheme="minorBidi"/>
          <w:color w:val="000000" w:themeColor="text1"/>
          <w:lang w:val="es-ES_tradnl"/>
        </w:rPr>
        <w:t>) de</w:t>
      </w:r>
      <w:r w:rsidR="005379E3" w:rsidRPr="006F0C82">
        <w:rPr>
          <w:rFonts w:ascii="Palatino Linotype" w:eastAsiaTheme="minorEastAsia" w:hAnsi="Palatino Linotype" w:cstheme="minorBidi"/>
          <w:color w:val="000000" w:themeColor="text1"/>
          <w:lang w:val="es-ES_tradnl"/>
        </w:rPr>
        <w:t xml:space="preserve"> agosto </w:t>
      </w:r>
      <w:r w:rsidR="00EA0165" w:rsidRPr="006F0C82">
        <w:rPr>
          <w:rFonts w:ascii="Palatino Linotype" w:eastAsiaTheme="minorEastAsia" w:hAnsi="Palatino Linotype" w:cstheme="minorBidi"/>
          <w:color w:val="000000" w:themeColor="text1"/>
          <w:lang w:val="es-ES_tradnl"/>
        </w:rPr>
        <w:t xml:space="preserve">de dos mil veintiuno, el </w:t>
      </w:r>
      <w:r w:rsidR="00EA0165" w:rsidRPr="006F0C82">
        <w:rPr>
          <w:rFonts w:ascii="Palatino Linotype" w:eastAsiaTheme="minorEastAsia" w:hAnsi="Palatino Linotype" w:cstheme="minorBidi"/>
          <w:b/>
          <w:color w:val="000000" w:themeColor="text1"/>
          <w:lang w:val="es-ES_tradnl"/>
        </w:rPr>
        <w:t>SUJETO OBLIGADO</w:t>
      </w:r>
      <w:r w:rsidR="00EA0165" w:rsidRPr="006F0C82">
        <w:rPr>
          <w:rFonts w:ascii="Palatino Linotype" w:eastAsiaTheme="minorEastAsia" w:hAnsi="Palatino Linotype" w:cstheme="minorBidi"/>
          <w:color w:val="000000" w:themeColor="text1"/>
          <w:lang w:val="es-ES_tradnl"/>
        </w:rPr>
        <w:t xml:space="preserve"> dio respuesta a la solicitud de información en los siguientes términos:</w:t>
      </w:r>
      <w:r w:rsidR="00773336" w:rsidRPr="006F0C82">
        <w:rPr>
          <w:rFonts w:ascii="Palatino Linotype" w:eastAsiaTheme="minorEastAsia" w:hAnsi="Palatino Linotype" w:cstheme="minorBidi"/>
          <w:b/>
          <w:color w:val="000000" w:themeColor="text1"/>
          <w:lang w:val="es-ES_tradnl"/>
        </w:rPr>
        <w:t xml:space="preserve"> </w:t>
      </w:r>
    </w:p>
    <w:p w14:paraId="3A130D6D" w14:textId="77777777" w:rsidR="002B2B24" w:rsidRPr="006F0C82"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75740936" w14:textId="77777777" w:rsidR="00773336" w:rsidRPr="006F0C82" w:rsidRDefault="00EA0165" w:rsidP="0077333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F0C82">
        <w:rPr>
          <w:rFonts w:ascii="Palatino Linotype" w:eastAsiaTheme="minorEastAsia" w:hAnsi="Palatino Linotype" w:cstheme="minorBidi"/>
          <w:i/>
          <w:noProof/>
          <w:color w:val="000000" w:themeColor="text1"/>
          <w:lang w:val="es-MX" w:eastAsia="es-MX"/>
        </w:rPr>
        <w:t>“</w:t>
      </w:r>
      <w:r w:rsidR="00773336" w:rsidRPr="006F0C82">
        <w:rPr>
          <w:rFonts w:ascii="Palatino Linotype" w:eastAsiaTheme="minorEastAsia" w:hAnsi="Palatino Linotype" w:cstheme="minorBidi"/>
          <w:i/>
          <w:noProof/>
          <w:color w:val="000000" w:themeColor="text1"/>
          <w:lang w:val="es-MX" w:eastAsia="es-MX"/>
        </w:rPr>
        <w:t>Metepec, México a 25 de Agosto de 2021</w:t>
      </w:r>
    </w:p>
    <w:p w14:paraId="7F926462" w14:textId="77777777" w:rsidR="00773336" w:rsidRPr="006F0C82" w:rsidRDefault="00773336" w:rsidP="0077333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F0C82">
        <w:rPr>
          <w:rFonts w:ascii="Palatino Linotype" w:eastAsiaTheme="minorEastAsia" w:hAnsi="Palatino Linotype" w:cstheme="minorBidi"/>
          <w:i/>
          <w:noProof/>
          <w:color w:val="000000" w:themeColor="text1"/>
          <w:lang w:val="es-MX" w:eastAsia="es-MX"/>
        </w:rPr>
        <w:t>Nombre del solicitante:</w:t>
      </w:r>
    </w:p>
    <w:p w14:paraId="2E2208E7" w14:textId="77777777" w:rsidR="00773336" w:rsidRPr="006F0C82" w:rsidRDefault="00773336" w:rsidP="0077333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F0C82">
        <w:rPr>
          <w:rFonts w:ascii="Palatino Linotype" w:eastAsiaTheme="minorEastAsia" w:hAnsi="Palatino Linotype" w:cstheme="minorBidi"/>
          <w:i/>
          <w:noProof/>
          <w:color w:val="000000" w:themeColor="text1"/>
          <w:lang w:val="es-MX" w:eastAsia="es-MX"/>
        </w:rPr>
        <w:t>Folio de la solicitud: 00833/FGJ/IP/2021</w:t>
      </w:r>
    </w:p>
    <w:p w14:paraId="72289E19" w14:textId="77777777" w:rsidR="00773336" w:rsidRPr="006F0C82" w:rsidRDefault="00773336" w:rsidP="0077333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ABC3EC9" w14:textId="77777777" w:rsidR="00773336" w:rsidRPr="006F0C82" w:rsidRDefault="00773336" w:rsidP="0077333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6F0C82">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2C14D8" w14:textId="77777777" w:rsidR="00773336" w:rsidRPr="006F0C82" w:rsidRDefault="00773336" w:rsidP="0077333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2C1A00D" w14:textId="77777777" w:rsidR="00773336" w:rsidRPr="006F0C82" w:rsidRDefault="00773336" w:rsidP="00773336">
      <w:pPr>
        <w:spacing w:line="360" w:lineRule="auto"/>
        <w:ind w:left="567" w:right="567"/>
        <w:rPr>
          <w:rFonts w:ascii="Palatino Linotype" w:eastAsiaTheme="minorEastAsia" w:hAnsi="Palatino Linotype" w:cstheme="minorBidi"/>
          <w:i/>
          <w:noProof/>
          <w:color w:val="000000" w:themeColor="text1"/>
          <w:lang w:val="es-MX" w:eastAsia="es-MX"/>
        </w:rPr>
      </w:pPr>
      <w:r w:rsidRPr="006F0C82">
        <w:rPr>
          <w:rFonts w:ascii="Palatino Linotype" w:eastAsiaTheme="minorEastAsia" w:hAnsi="Palatino Linotype" w:cstheme="minorBidi"/>
          <w:i/>
          <w:noProof/>
          <w:color w:val="000000" w:themeColor="text1"/>
          <w:lang w:val="es-MX" w:eastAsia="es-MX"/>
        </w:rPr>
        <w:t>SE ANEXA RESPUESTA</w:t>
      </w:r>
    </w:p>
    <w:p w14:paraId="6925F64D" w14:textId="77777777" w:rsidR="00773336" w:rsidRPr="006F0C82" w:rsidRDefault="00773336" w:rsidP="00773336">
      <w:pPr>
        <w:spacing w:line="360" w:lineRule="auto"/>
        <w:ind w:left="567" w:right="567"/>
        <w:rPr>
          <w:rFonts w:ascii="Palatino Linotype" w:eastAsiaTheme="minorEastAsia" w:hAnsi="Palatino Linotype" w:cstheme="minorBidi"/>
          <w:i/>
          <w:noProof/>
          <w:color w:val="000000" w:themeColor="text1"/>
          <w:lang w:val="es-MX" w:eastAsia="es-MX"/>
        </w:rPr>
      </w:pPr>
      <w:r w:rsidRPr="006F0C82">
        <w:rPr>
          <w:rFonts w:ascii="Palatino Linotype" w:eastAsiaTheme="minorEastAsia" w:hAnsi="Palatino Linotype" w:cstheme="minorBidi"/>
          <w:i/>
          <w:noProof/>
          <w:color w:val="000000" w:themeColor="text1"/>
          <w:lang w:val="es-MX" w:eastAsia="es-MX"/>
        </w:rPr>
        <w:t>ATENTAMENTE</w:t>
      </w:r>
    </w:p>
    <w:p w14:paraId="1CD10B41" w14:textId="33735FB9" w:rsidR="00EA0165" w:rsidRPr="006F0C82" w:rsidRDefault="00773336" w:rsidP="00773336">
      <w:pPr>
        <w:spacing w:line="360" w:lineRule="auto"/>
        <w:ind w:left="567" w:right="567"/>
        <w:rPr>
          <w:rFonts w:ascii="Palatino Linotype" w:eastAsiaTheme="minorEastAsia" w:hAnsi="Palatino Linotype" w:cstheme="minorBidi"/>
          <w:i/>
          <w:noProof/>
          <w:color w:val="000000" w:themeColor="text1"/>
          <w:lang w:val="es-MX" w:eastAsia="es-MX"/>
        </w:rPr>
      </w:pPr>
      <w:r w:rsidRPr="006F0C82">
        <w:rPr>
          <w:rFonts w:ascii="Palatino Linotype" w:eastAsiaTheme="minorEastAsia" w:hAnsi="Palatino Linotype" w:cstheme="minorBidi"/>
          <w:i/>
          <w:noProof/>
          <w:color w:val="000000" w:themeColor="text1"/>
          <w:lang w:val="es-MX" w:eastAsia="es-MX"/>
        </w:rPr>
        <w:t>YAMILIT LEYVA GUTIÉRREZ</w:t>
      </w:r>
      <w:r w:rsidR="001A0598" w:rsidRPr="006F0C82">
        <w:rPr>
          <w:rFonts w:ascii="Palatino Linotype" w:eastAsiaTheme="minorEastAsia" w:hAnsi="Palatino Linotype" w:cstheme="minorBidi"/>
          <w:i/>
          <w:noProof/>
          <w:color w:val="000000" w:themeColor="text1"/>
          <w:lang w:val="es-MX" w:eastAsia="es-MX"/>
        </w:rPr>
        <w:t>.” (Sic)</w:t>
      </w:r>
    </w:p>
    <w:p w14:paraId="1B461A33" w14:textId="77777777" w:rsidR="00773336" w:rsidRPr="006F0C82" w:rsidRDefault="00773336" w:rsidP="00773336">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081122EC" w:rsidR="00EA0165" w:rsidRPr="006F0C82" w:rsidRDefault="00EA0165" w:rsidP="00773336">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F0C82">
        <w:rPr>
          <w:rFonts w:ascii="Palatino Linotype" w:eastAsiaTheme="minorEastAsia" w:hAnsi="Palatino Linotype" w:cstheme="minorBidi"/>
          <w:color w:val="000000" w:themeColor="text1"/>
          <w:lang w:val="es-ES_tradnl"/>
        </w:rPr>
        <w:t xml:space="preserve">Asimismo, el </w:t>
      </w:r>
      <w:r w:rsidRPr="006F0C82">
        <w:rPr>
          <w:rFonts w:ascii="Palatino Linotype" w:eastAsiaTheme="minorEastAsia" w:hAnsi="Palatino Linotype" w:cstheme="minorBidi"/>
          <w:b/>
          <w:bCs/>
          <w:color w:val="000000" w:themeColor="text1"/>
          <w:lang w:val="es-ES_tradnl"/>
        </w:rPr>
        <w:t>SUJETO OBLIGADO</w:t>
      </w:r>
      <w:r w:rsidRPr="006F0C82">
        <w:rPr>
          <w:rFonts w:ascii="Palatino Linotype" w:eastAsiaTheme="minorEastAsia" w:hAnsi="Palatino Linotype" w:cstheme="minorBidi"/>
          <w:color w:val="000000" w:themeColor="text1"/>
          <w:lang w:val="es-ES_tradnl"/>
        </w:rPr>
        <w:t xml:space="preserve"> adjuntó a su respuesta </w:t>
      </w:r>
      <w:r w:rsidR="00F42AAE" w:rsidRPr="006F0C82">
        <w:rPr>
          <w:rFonts w:ascii="Palatino Linotype" w:eastAsiaTheme="minorEastAsia" w:hAnsi="Palatino Linotype" w:cstheme="minorBidi"/>
          <w:color w:val="000000" w:themeColor="text1"/>
          <w:lang w:val="es-ES_tradnl"/>
        </w:rPr>
        <w:t xml:space="preserve">el </w:t>
      </w:r>
      <w:r w:rsidR="00F11AAF" w:rsidRPr="006F0C82">
        <w:rPr>
          <w:rFonts w:ascii="Palatino Linotype" w:eastAsiaTheme="minorEastAsia" w:hAnsi="Palatino Linotype" w:cstheme="minorBidi"/>
          <w:color w:val="000000" w:themeColor="text1"/>
          <w:lang w:val="es-ES_tradnl"/>
        </w:rPr>
        <w:t>archivo</w:t>
      </w:r>
      <w:r w:rsidR="00376142" w:rsidRPr="006F0C82">
        <w:rPr>
          <w:rFonts w:ascii="Palatino Linotype" w:eastAsiaTheme="minorEastAsia" w:hAnsi="Palatino Linotype" w:cstheme="minorBidi"/>
          <w:color w:val="000000" w:themeColor="text1"/>
          <w:lang w:val="es-ES_tradnl"/>
        </w:rPr>
        <w:t xml:space="preserve"> </w:t>
      </w:r>
      <w:r w:rsidRPr="006F0C82">
        <w:rPr>
          <w:rFonts w:ascii="Palatino Linotype" w:eastAsiaTheme="minorEastAsia" w:hAnsi="Palatino Linotype" w:cstheme="minorBidi"/>
          <w:color w:val="000000" w:themeColor="text1"/>
          <w:lang w:val="es-ES_tradnl"/>
        </w:rPr>
        <w:t>electrónico</w:t>
      </w:r>
      <w:r w:rsidR="00AE125E" w:rsidRPr="006F0C82">
        <w:rPr>
          <w:rFonts w:ascii="Palatino Linotype" w:eastAsiaTheme="minorEastAsia" w:hAnsi="Palatino Linotype" w:cstheme="minorBidi"/>
          <w:color w:val="000000" w:themeColor="text1"/>
          <w:lang w:val="es-ES_tradnl"/>
        </w:rPr>
        <w:t>s</w:t>
      </w:r>
      <w:r w:rsidRPr="006F0C82">
        <w:rPr>
          <w:rFonts w:ascii="Palatino Linotype" w:eastAsiaTheme="minorEastAsia" w:hAnsi="Palatino Linotype" w:cstheme="minorBidi"/>
          <w:color w:val="000000" w:themeColor="text1"/>
          <w:lang w:val="es-ES_tradnl"/>
        </w:rPr>
        <w:t xml:space="preserve"> </w:t>
      </w:r>
      <w:r w:rsidR="00F42AAE" w:rsidRPr="006F0C82">
        <w:rPr>
          <w:rFonts w:ascii="Palatino Linotype" w:eastAsiaTheme="minorEastAsia" w:hAnsi="Palatino Linotype" w:cstheme="minorBidi"/>
          <w:color w:val="000000" w:themeColor="text1"/>
          <w:lang w:val="es-ES_tradnl"/>
        </w:rPr>
        <w:t xml:space="preserve">electrónico </w:t>
      </w:r>
      <w:r w:rsidRPr="006F0C82">
        <w:rPr>
          <w:rFonts w:ascii="Palatino Linotype" w:eastAsiaTheme="minorEastAsia" w:hAnsi="Palatino Linotype" w:cstheme="minorBidi"/>
          <w:color w:val="000000" w:themeColor="text1"/>
          <w:lang w:val="es-ES_tradnl"/>
        </w:rPr>
        <w:t>que se describe a continuación:</w:t>
      </w:r>
    </w:p>
    <w:p w14:paraId="71777170" w14:textId="77777777" w:rsidR="00EA0165" w:rsidRPr="006F0C82"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5AA8BD5" w14:textId="77777777" w:rsidR="00F42AAE" w:rsidRPr="006F0C82" w:rsidRDefault="00C4559C" w:rsidP="00707E75">
      <w:pPr>
        <w:pStyle w:val="Prrafodelista"/>
        <w:numPr>
          <w:ilvl w:val="0"/>
          <w:numId w:val="3"/>
        </w:numPr>
        <w:tabs>
          <w:tab w:val="left" w:pos="284"/>
          <w:tab w:val="left" w:pos="993"/>
          <w:tab w:val="left" w:pos="1134"/>
        </w:tabs>
        <w:spacing w:line="360" w:lineRule="auto"/>
        <w:ind w:left="709" w:right="616" w:hanging="142"/>
        <w:contextualSpacing/>
        <w:jc w:val="both"/>
        <w:rPr>
          <w:rFonts w:ascii="Palatino Linotype" w:eastAsiaTheme="minorEastAsia" w:hAnsi="Palatino Linotype" w:cstheme="minorBidi"/>
          <w:color w:val="000000" w:themeColor="text1"/>
          <w:lang w:val="es-ES_tradnl"/>
        </w:rPr>
      </w:pPr>
      <w:hyperlink r:id="rId8" w:tgtFrame="_blank" w:history="1">
        <w:r w:rsidR="00773336" w:rsidRPr="006F0C82">
          <w:rPr>
            <w:rStyle w:val="Hipervnculo"/>
            <w:rFonts w:ascii="Palatino Linotype" w:eastAsiaTheme="minorEastAsia" w:hAnsi="Palatino Linotype" w:cstheme="minorBidi"/>
            <w:b/>
            <w:bCs/>
            <w:color w:val="000000" w:themeColor="text1"/>
            <w:u w:val="none"/>
          </w:rPr>
          <w:t>833_2021_08_25_14_54_58_458.pdf</w:t>
        </w:r>
      </w:hyperlink>
      <w:r w:rsidR="00EA0165" w:rsidRPr="006F0C82">
        <w:rPr>
          <w:rFonts w:ascii="Palatino Linotype" w:eastAsiaTheme="minorEastAsia" w:hAnsi="Palatino Linotype" w:cstheme="minorBidi"/>
          <w:color w:val="000000" w:themeColor="text1"/>
          <w:lang w:val="es-ES_tradnl"/>
        </w:rPr>
        <w:t>: Documento</w:t>
      </w:r>
      <w:r w:rsidR="001A0598" w:rsidRPr="006F0C82">
        <w:rPr>
          <w:rFonts w:ascii="Palatino Linotype" w:eastAsiaTheme="minorEastAsia" w:hAnsi="Palatino Linotype" w:cstheme="minorBidi"/>
          <w:color w:val="000000" w:themeColor="text1"/>
          <w:lang w:val="es-ES_tradnl"/>
        </w:rPr>
        <w:t>s</w:t>
      </w:r>
      <w:r w:rsidR="00EA0165" w:rsidRPr="006F0C82">
        <w:rPr>
          <w:rFonts w:ascii="Palatino Linotype" w:eastAsiaTheme="minorEastAsia" w:hAnsi="Palatino Linotype" w:cstheme="minorBidi"/>
          <w:color w:val="000000" w:themeColor="text1"/>
          <w:lang w:val="es-ES_tradnl"/>
        </w:rPr>
        <w:t xml:space="preserve"> electrónico</w:t>
      </w:r>
      <w:r w:rsidR="00F42AAE" w:rsidRPr="006F0C82">
        <w:rPr>
          <w:rFonts w:ascii="Palatino Linotype" w:eastAsiaTheme="minorEastAsia" w:hAnsi="Palatino Linotype" w:cstheme="minorBidi"/>
          <w:color w:val="000000" w:themeColor="text1"/>
          <w:lang w:val="es-ES_tradnl"/>
        </w:rPr>
        <w:t xml:space="preserve"> que en dos (02</w:t>
      </w:r>
      <w:r w:rsidR="00672C9C" w:rsidRPr="006F0C82">
        <w:rPr>
          <w:rFonts w:ascii="Palatino Linotype" w:eastAsiaTheme="minorEastAsia" w:hAnsi="Palatino Linotype" w:cstheme="minorBidi"/>
          <w:color w:val="000000" w:themeColor="text1"/>
          <w:lang w:val="es-ES_tradnl"/>
        </w:rPr>
        <w:t>) hoja</w:t>
      </w:r>
      <w:r w:rsidR="00F42AAE" w:rsidRPr="006F0C82">
        <w:rPr>
          <w:rFonts w:ascii="Palatino Linotype" w:eastAsiaTheme="minorEastAsia" w:hAnsi="Palatino Linotype" w:cstheme="minorBidi"/>
          <w:color w:val="000000" w:themeColor="text1"/>
          <w:lang w:val="es-ES_tradnl"/>
        </w:rPr>
        <w:t>s</w:t>
      </w:r>
      <w:r w:rsidR="00AE125E" w:rsidRPr="006F0C82">
        <w:rPr>
          <w:rFonts w:ascii="Palatino Linotype" w:eastAsiaTheme="minorEastAsia" w:hAnsi="Palatino Linotype" w:cstheme="minorBidi"/>
          <w:color w:val="000000" w:themeColor="text1"/>
          <w:lang w:val="es-ES_tradnl"/>
        </w:rPr>
        <w:t xml:space="preserve"> </w:t>
      </w:r>
      <w:r w:rsidR="00F11AAF" w:rsidRPr="006F0C82">
        <w:rPr>
          <w:rFonts w:ascii="Palatino Linotype" w:eastAsiaTheme="minorEastAsia" w:hAnsi="Palatino Linotype" w:cstheme="minorBidi"/>
          <w:color w:val="000000" w:themeColor="text1"/>
          <w:lang w:val="es-ES_tradnl"/>
        </w:rPr>
        <w:t>contiene</w:t>
      </w:r>
      <w:r w:rsidR="00672C9C" w:rsidRPr="006F0C82">
        <w:rPr>
          <w:rFonts w:ascii="Palatino Linotype" w:eastAsiaTheme="minorEastAsia" w:hAnsi="Palatino Linotype" w:cstheme="minorBidi"/>
          <w:color w:val="000000" w:themeColor="text1"/>
          <w:lang w:val="es-ES_tradnl"/>
        </w:rPr>
        <w:t xml:space="preserve"> el oficio </w:t>
      </w:r>
      <w:r w:rsidR="00F42AAE" w:rsidRPr="006F0C82">
        <w:rPr>
          <w:rFonts w:ascii="Palatino Linotype" w:eastAsiaTheme="minorEastAsia" w:hAnsi="Palatino Linotype" w:cstheme="minorBidi"/>
          <w:color w:val="000000" w:themeColor="text1"/>
          <w:lang w:val="es-ES_tradnl"/>
        </w:rPr>
        <w:t>1820/MAIP/FGJ/2021</w:t>
      </w:r>
      <w:r w:rsidR="00640D71" w:rsidRPr="006F0C82">
        <w:rPr>
          <w:rFonts w:ascii="Palatino Linotype" w:eastAsiaTheme="minorEastAsia" w:hAnsi="Palatino Linotype" w:cstheme="minorBidi"/>
          <w:color w:val="000000" w:themeColor="text1"/>
          <w:lang w:val="es-ES_tradnl"/>
        </w:rPr>
        <w:t xml:space="preserve">, suscrito por </w:t>
      </w:r>
      <w:r w:rsidR="00F42AAE" w:rsidRPr="006F0C82">
        <w:rPr>
          <w:rFonts w:ascii="Palatino Linotype" w:eastAsiaTheme="minorEastAsia" w:hAnsi="Palatino Linotype" w:cstheme="minorBidi"/>
          <w:color w:val="000000" w:themeColor="text1"/>
          <w:lang w:val="es-ES_tradnl"/>
        </w:rPr>
        <w:t>el Titular de la Unidad de Transparencia</w:t>
      </w:r>
      <w:r w:rsidR="00672C9C" w:rsidRPr="006F0C82">
        <w:rPr>
          <w:rFonts w:ascii="Palatino Linotype" w:eastAsiaTheme="minorEastAsia" w:hAnsi="Palatino Linotype" w:cstheme="minorBidi"/>
          <w:color w:val="000000" w:themeColor="text1"/>
          <w:lang w:val="es-ES_tradnl"/>
        </w:rPr>
        <w:t xml:space="preserve">, mediante el cual </w:t>
      </w:r>
      <w:r w:rsidR="00C3500A" w:rsidRPr="006F0C82">
        <w:rPr>
          <w:rFonts w:ascii="Palatino Linotype" w:eastAsiaTheme="minorEastAsia" w:hAnsi="Palatino Linotype" w:cstheme="minorBidi"/>
          <w:color w:val="000000" w:themeColor="text1"/>
          <w:lang w:val="es-ES_tradnl"/>
        </w:rPr>
        <w:t xml:space="preserve">se refiere que </w:t>
      </w:r>
    </w:p>
    <w:p w14:paraId="6D768889" w14:textId="77777777" w:rsidR="00F42AAE" w:rsidRPr="006F0C82" w:rsidRDefault="00F42AAE" w:rsidP="00F42AAE">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color w:val="000000" w:themeColor="text1"/>
          <w:lang w:val="es-ES_tradnl"/>
        </w:rPr>
      </w:pPr>
    </w:p>
    <w:p w14:paraId="5379EBEC" w14:textId="1F2C3A88" w:rsidR="00127C41" w:rsidRPr="006F0C82" w:rsidRDefault="00C3500A" w:rsidP="00127C41">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lang w:val="es-ES_tradnl"/>
        </w:rPr>
      </w:pPr>
      <w:r w:rsidRPr="006F0C82">
        <w:rPr>
          <w:rFonts w:ascii="Palatino Linotype" w:eastAsiaTheme="minorEastAsia" w:hAnsi="Palatino Linotype" w:cstheme="minorBidi"/>
          <w:i/>
          <w:color w:val="000000" w:themeColor="text1"/>
          <w:lang w:val="es-ES_tradnl"/>
        </w:rPr>
        <w:t>“</w:t>
      </w:r>
      <w:r w:rsidR="00790E92" w:rsidRPr="006F0C82">
        <w:rPr>
          <w:rFonts w:ascii="Palatino Linotype" w:eastAsiaTheme="minorEastAsia" w:hAnsi="Palatino Linotype" w:cstheme="minorBidi"/>
          <w:i/>
          <w:color w:val="000000" w:themeColor="text1"/>
          <w:lang w:val="es-ES_tradnl"/>
        </w:rPr>
        <w:t>…</w:t>
      </w:r>
      <w:r w:rsidR="00672C9C" w:rsidRPr="006F0C82">
        <w:rPr>
          <w:rFonts w:ascii="Palatino Linotype" w:eastAsiaTheme="minorEastAsia" w:hAnsi="Palatino Linotype" w:cstheme="minorBidi"/>
          <w:i/>
          <w:color w:val="000000" w:themeColor="text1"/>
          <w:lang w:val="es-ES_tradnl"/>
        </w:rPr>
        <w:t xml:space="preserve"> </w:t>
      </w:r>
      <w:r w:rsidR="00F42AAE" w:rsidRPr="006F0C82">
        <w:rPr>
          <w:rFonts w:ascii="Palatino Linotype" w:eastAsiaTheme="minorEastAsia" w:hAnsi="Palatino Linotype" w:cstheme="minorBidi"/>
          <w:i/>
          <w:color w:val="000000" w:themeColor="text1"/>
          <w:lang w:val="es-ES_tradnl"/>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el Director General Jurídico y Consultivo, Servidor Público Habilitado, previa búsqueda exhaustiva y razonable en su respectiva Unidad Administrativa, localizó información del estatus de los servidores públicos que se refieren en su solicitud, de conformidad con lo señalado por el Enlace Institucional con el Centro de Control de Confianza del Estado de México,…, </w:t>
      </w:r>
    </w:p>
    <w:p w14:paraId="0DDDC8ED" w14:textId="77777777" w:rsidR="00F42AAE" w:rsidRPr="006F0C82" w:rsidRDefault="00F42AAE" w:rsidP="00F42AAE">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lang w:val="es-ES_tradnl"/>
        </w:rPr>
      </w:pPr>
    </w:p>
    <w:p w14:paraId="1FF689C2" w14:textId="0C072896" w:rsidR="00CD29A8" w:rsidRPr="006F0C82" w:rsidRDefault="00CD29A8"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lang w:val="es-ES_tradnl"/>
        </w:rPr>
      </w:pPr>
      <w:r w:rsidRPr="006F0C82">
        <w:rPr>
          <w:rFonts w:ascii="Palatino Linotype" w:eastAsiaTheme="minorEastAsia" w:hAnsi="Palatino Linotype" w:cstheme="minorBidi"/>
          <w:i/>
          <w:color w:val="000000" w:themeColor="text1"/>
          <w:lang w:val="es-ES_tradnl"/>
        </w:rPr>
        <w:t xml:space="preserve">Ahora bien, por cuanto hace a que si esta institución cuenta con los registros de Certificación del Centro de Control de Confianza del Estado de México, con fundamento en el artículo 66 de la Ley General del Sistema Nacional de Seguridad pública se establece: </w:t>
      </w:r>
    </w:p>
    <w:p w14:paraId="567C9453" w14:textId="77777777" w:rsidR="00CD29A8" w:rsidRPr="006F0C82" w:rsidRDefault="00CD29A8" w:rsidP="00127C41">
      <w:p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44ECD8D0" w14:textId="10290E29" w:rsidR="00CD29A8" w:rsidRPr="006F0C82" w:rsidRDefault="00CD29A8"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rPr>
      </w:pPr>
      <w:r w:rsidRPr="006F0C82">
        <w:rPr>
          <w:rFonts w:ascii="Palatino Linotype" w:eastAsiaTheme="minorEastAsia" w:hAnsi="Palatino Linotype" w:cstheme="minorBidi"/>
          <w:i/>
          <w:color w:val="000000" w:themeColor="text1"/>
        </w:rPr>
        <w:t xml:space="preserve">Artículo 66.- Los centros de evaluación y control de confianza de las Instituciones de Procuración de Justicia emitirán los certificados correspondientes a quienes acrediten los requisitos de ingreso que establece esta Ley y el ordenamiento legal aplicable a la institución de que se trate. El </w:t>
      </w:r>
      <w:r w:rsidRPr="006F0C82">
        <w:rPr>
          <w:rFonts w:ascii="Palatino Linotype" w:eastAsiaTheme="minorEastAsia" w:hAnsi="Palatino Linotype" w:cstheme="minorBidi"/>
          <w:i/>
          <w:color w:val="000000" w:themeColor="text1"/>
        </w:rPr>
        <w:lastRenderedPageBreak/>
        <w:t>Certificado tendrá por objeto acreditar que el servidor público es apto para ingresar o permanecer en las Instituciones de Procuración de Justicia, y que cuenta con los conocimientos, el perfil, las habilidades y las aptitudes necesarias para el desempeño de su cargo.</w:t>
      </w:r>
    </w:p>
    <w:p w14:paraId="1210FDE2" w14:textId="77777777" w:rsidR="00CD29A8" w:rsidRPr="006F0C82" w:rsidRDefault="00CD29A8"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rPr>
      </w:pPr>
    </w:p>
    <w:p w14:paraId="30E8896A" w14:textId="4E3D14FF" w:rsidR="00CD29A8" w:rsidRPr="006F0C82" w:rsidRDefault="00CD29A8"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rPr>
      </w:pPr>
      <w:r w:rsidRPr="006F0C82">
        <w:rPr>
          <w:rFonts w:ascii="Palatino Linotype" w:eastAsiaTheme="minorEastAsia" w:hAnsi="Palatino Linotype" w:cstheme="minorBidi"/>
          <w:i/>
          <w:color w:val="000000" w:themeColor="text1"/>
        </w:rPr>
        <w:t xml:space="preserve">Bajo ese contexto la certificación compete al Centro Estatal de Control y Confianza y es una institución quien otorgara el certificado correspondiente tal y como se dispone en el siguiente artículo:   </w:t>
      </w:r>
    </w:p>
    <w:p w14:paraId="027141BF" w14:textId="77777777" w:rsidR="00CD29A8" w:rsidRPr="006F0C82" w:rsidRDefault="00CD29A8" w:rsidP="00CD29A8">
      <w:p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p>
    <w:p w14:paraId="6F868CE6" w14:textId="2388134C" w:rsidR="00CD29A8" w:rsidRPr="006F0C82" w:rsidRDefault="00CD29A8"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rPr>
      </w:pPr>
      <w:r w:rsidRPr="006F0C82">
        <w:rPr>
          <w:rFonts w:ascii="Palatino Linotype" w:hAnsi="Palatino Linotype"/>
          <w:i/>
        </w:rPr>
        <w:t>Artículo 67.- El Certificado a que se refiere el artículo anterior, para su validez, deberá otorgarse en un plazo no mayor a sesenta días naturales contados a partir de la conclusión del proceso de certificación, a efecto de que sea ingresado en el Registro Nacional que para tal efecto se establezca. Dicha certificación y registro tendrán una vigencia de tres años.</w:t>
      </w:r>
    </w:p>
    <w:p w14:paraId="17D83ABC" w14:textId="77777777" w:rsidR="00CD29A8" w:rsidRPr="006F0C82" w:rsidRDefault="00CD29A8"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rPr>
      </w:pPr>
    </w:p>
    <w:p w14:paraId="73F9A82D" w14:textId="11C45E47" w:rsidR="00EA0165" w:rsidRPr="006F0C82" w:rsidRDefault="00CD29A8"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rPr>
      </w:pPr>
      <w:r w:rsidRPr="006F0C82">
        <w:rPr>
          <w:rFonts w:ascii="Palatino Linotype" w:eastAsiaTheme="minorEastAsia" w:hAnsi="Palatino Linotype" w:cstheme="minorBidi"/>
          <w:i/>
          <w:color w:val="000000" w:themeColor="text1"/>
        </w:rPr>
        <w:t xml:space="preserve">Cabe mencionar que por cuanto hace a Ángel Dávila Romero, Isabel Sánchez Olguín, Sergio Alfredo García Nieto, Irma Sánchez Rosas, Juan Ranulfo Centeno Cano, Jesús Martínez Sosa, no se encontró registro de evolución… “(Sic) </w:t>
      </w:r>
    </w:p>
    <w:p w14:paraId="7ECE46CC" w14:textId="77777777" w:rsidR="00127C41" w:rsidRPr="006F0C82" w:rsidRDefault="00127C41" w:rsidP="00CD29A8">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i/>
          <w:color w:val="000000" w:themeColor="text1"/>
        </w:rPr>
      </w:pPr>
    </w:p>
    <w:p w14:paraId="4BB5C5BA" w14:textId="38B8941E" w:rsidR="00EA0165" w:rsidRPr="006F0C82" w:rsidRDefault="00EA0165" w:rsidP="0077333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F0C82">
        <w:rPr>
          <w:rFonts w:ascii="Palatino Linotype" w:hAnsi="Palatino Linotype" w:cs="Arial"/>
          <w:color w:val="000000" w:themeColor="text1"/>
        </w:rPr>
        <w:t xml:space="preserve">Derivado de la respuesta emitida por el </w:t>
      </w:r>
      <w:r w:rsidRPr="006F0C82">
        <w:rPr>
          <w:rFonts w:ascii="Palatino Linotype" w:hAnsi="Palatino Linotype" w:cs="Arial"/>
          <w:b/>
          <w:color w:val="000000" w:themeColor="text1"/>
        </w:rPr>
        <w:t>SUJETO OBLIGADO</w:t>
      </w:r>
      <w:r w:rsidRPr="006F0C82">
        <w:rPr>
          <w:rFonts w:ascii="Palatino Linotype" w:hAnsi="Palatino Linotype" w:cs="Arial"/>
          <w:color w:val="000000" w:themeColor="text1"/>
        </w:rPr>
        <w:t>, e</w:t>
      </w:r>
      <w:r w:rsidR="006F0C82" w:rsidRPr="006F0C82">
        <w:rPr>
          <w:rFonts w:ascii="Palatino Linotype" w:hAnsi="Palatino Linotype" w:cs="Arial"/>
          <w:color w:val="000000" w:themeColor="text1"/>
        </w:rPr>
        <w:t>l veintisiete  (27</w:t>
      </w:r>
      <w:r w:rsidR="003D1DF9" w:rsidRPr="006F0C82">
        <w:rPr>
          <w:rFonts w:ascii="Palatino Linotype" w:hAnsi="Palatino Linotype" w:cs="Arial"/>
          <w:color w:val="000000" w:themeColor="text1"/>
        </w:rPr>
        <w:t xml:space="preserve">) agosto </w:t>
      </w:r>
      <w:r w:rsidRPr="006F0C82">
        <w:rPr>
          <w:rFonts w:ascii="Palatino Linotype" w:hAnsi="Palatino Linotype" w:cs="Arial"/>
          <w:color w:val="000000" w:themeColor="text1"/>
        </w:rPr>
        <w:t>de dos mil veintiuno, el particular interpuso el recurso de revisión</w:t>
      </w:r>
      <w:r w:rsidR="002B3A2C" w:rsidRPr="006F0C82">
        <w:rPr>
          <w:rFonts w:ascii="Palatino Linotype" w:hAnsi="Palatino Linotype" w:cs="Arial"/>
          <w:color w:val="000000" w:themeColor="text1"/>
        </w:rPr>
        <w:t xml:space="preserve"> </w:t>
      </w:r>
      <w:r w:rsidR="009344B2" w:rsidRPr="006F0C82">
        <w:rPr>
          <w:rFonts w:ascii="Palatino Linotype" w:hAnsi="Palatino Linotype" w:cs="Arial"/>
          <w:b/>
          <w:color w:val="000000" w:themeColor="text1"/>
        </w:rPr>
        <w:t>04308</w:t>
      </w:r>
      <w:r w:rsidR="002B3A2C" w:rsidRPr="006F0C82">
        <w:rPr>
          <w:rFonts w:ascii="Palatino Linotype" w:hAnsi="Palatino Linotype" w:cs="Arial"/>
          <w:b/>
          <w:color w:val="000000" w:themeColor="text1"/>
        </w:rPr>
        <w:t>/INFOEM/IP/RR/2021</w:t>
      </w:r>
      <w:r w:rsidRPr="006F0C82">
        <w:rPr>
          <w:rFonts w:ascii="Palatino Linotype" w:eastAsia="Calibri" w:hAnsi="Palatino Linotype" w:cs="Arial"/>
          <w:b/>
          <w:color w:val="000000" w:themeColor="text1"/>
        </w:rPr>
        <w:t>;</w:t>
      </w:r>
      <w:r w:rsidRPr="006F0C82">
        <w:rPr>
          <w:rFonts w:ascii="Palatino Linotype" w:hAnsi="Palatino Linotype" w:cs="Arial"/>
          <w:color w:val="000000" w:themeColor="text1"/>
        </w:rPr>
        <w:t xml:space="preserve"> impugnación en la que refirió lo siguiente:</w:t>
      </w:r>
    </w:p>
    <w:p w14:paraId="176F4252" w14:textId="77777777" w:rsidR="00EA0165" w:rsidRPr="006F0C82"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199A724F" w:rsidR="00EA0165" w:rsidRPr="006F0C82" w:rsidRDefault="00EA0165" w:rsidP="009344B2">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6F0C82">
        <w:rPr>
          <w:rFonts w:ascii="Palatino Linotype" w:hAnsi="Palatino Linotype" w:cs="Arial"/>
          <w:b/>
          <w:color w:val="000000" w:themeColor="text1"/>
        </w:rPr>
        <w:t>Acto impugnado:</w:t>
      </w:r>
      <w:r w:rsidRPr="006F0C82">
        <w:rPr>
          <w:rFonts w:ascii="Palatino Linotype" w:hAnsi="Palatino Linotype" w:cs="Arial"/>
          <w:color w:val="000000" w:themeColor="text1"/>
        </w:rPr>
        <w:t xml:space="preserve"> </w:t>
      </w:r>
      <w:r w:rsidRPr="006F0C82">
        <w:rPr>
          <w:rFonts w:ascii="Palatino Linotype" w:hAnsi="Palatino Linotype" w:cs="Arial"/>
          <w:i/>
          <w:color w:val="000000" w:themeColor="text1"/>
        </w:rPr>
        <w:t>“</w:t>
      </w:r>
      <w:r w:rsidR="009344B2" w:rsidRPr="006F0C82">
        <w:rPr>
          <w:rFonts w:ascii="Palatino Linotype" w:hAnsi="Palatino Linotype" w:cs="Arial"/>
          <w:i/>
          <w:color w:val="000000" w:themeColor="text1"/>
        </w:rPr>
        <w:t>La respuesta proporcionada por el sujeto obligado no da cumplimiento a mi solicitud de información, puesto que si bien proporciona información sugerente, ésta no cubre la información que se solicitó</w:t>
      </w:r>
      <w:r w:rsidR="002B3A2C" w:rsidRPr="006F0C82">
        <w:rPr>
          <w:rFonts w:ascii="Palatino Linotype" w:hAnsi="Palatino Linotype" w:cs="Arial"/>
          <w:i/>
          <w:color w:val="000000" w:themeColor="text1"/>
        </w:rPr>
        <w:t>.</w:t>
      </w:r>
      <w:r w:rsidRPr="006F0C82">
        <w:rPr>
          <w:rFonts w:ascii="Palatino Linotype" w:hAnsi="Palatino Linotype" w:cs="Arial"/>
          <w:i/>
          <w:color w:val="000000" w:themeColor="text1"/>
        </w:rPr>
        <w:t>”</w:t>
      </w:r>
      <w:r w:rsidRPr="006F0C82">
        <w:rPr>
          <w:rFonts w:ascii="Palatino Linotype" w:hAnsi="Palatino Linotype" w:cs="Arial"/>
          <w:color w:val="000000" w:themeColor="text1"/>
        </w:rPr>
        <w:t xml:space="preserve"> (Sic).</w:t>
      </w:r>
    </w:p>
    <w:p w14:paraId="71C7D21F" w14:textId="77777777" w:rsidR="00EA0165" w:rsidRPr="006F0C82" w:rsidRDefault="00EA0165" w:rsidP="000C1184">
      <w:pPr>
        <w:tabs>
          <w:tab w:val="left" w:pos="0"/>
        </w:tabs>
        <w:spacing w:line="360" w:lineRule="auto"/>
        <w:ind w:left="709" w:right="616" w:hanging="142"/>
        <w:contextualSpacing/>
        <w:jc w:val="both"/>
        <w:rPr>
          <w:rFonts w:ascii="Palatino Linotype" w:hAnsi="Palatino Linotype" w:cs="Arial"/>
          <w:color w:val="000000" w:themeColor="text1"/>
        </w:rPr>
      </w:pPr>
    </w:p>
    <w:p w14:paraId="16E57192" w14:textId="0C9FE7A5" w:rsidR="00EA0165" w:rsidRPr="006F0C82" w:rsidRDefault="00EA0165" w:rsidP="009344B2">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6F0C82">
        <w:rPr>
          <w:rFonts w:ascii="Palatino Linotype" w:hAnsi="Palatino Linotype" w:cs="Arial"/>
          <w:b/>
          <w:color w:val="000000" w:themeColor="text1"/>
        </w:rPr>
        <w:t>Razones o motivos de inconformidad:</w:t>
      </w:r>
      <w:r w:rsidRPr="006F0C82">
        <w:rPr>
          <w:rFonts w:ascii="Palatino Linotype" w:hAnsi="Palatino Linotype" w:cs="Arial"/>
          <w:color w:val="000000" w:themeColor="text1"/>
        </w:rPr>
        <w:t xml:space="preserve"> </w:t>
      </w:r>
      <w:r w:rsidRPr="006F0C82">
        <w:rPr>
          <w:rFonts w:ascii="Palatino Linotype" w:hAnsi="Palatino Linotype" w:cs="Arial"/>
          <w:i/>
          <w:color w:val="000000" w:themeColor="text1"/>
        </w:rPr>
        <w:t>“</w:t>
      </w:r>
      <w:r w:rsidR="009344B2" w:rsidRPr="006F0C82">
        <w:rPr>
          <w:rFonts w:ascii="Palatino Linotype" w:hAnsi="Palatino Linotype" w:cs="Arial"/>
          <w:i/>
          <w:color w:val="000000" w:themeColor="text1"/>
        </w:rPr>
        <w:t xml:space="preserve">A mi solicitud de informar sobre si la institución cuenta con los registros de Certificación del Centro de Confianza del Estado de México que son requisitados para formar parte de su institución a que se hace referencia en el Art. 21 inciso A de la Constitución Política de los Estados unidos Mexicanos de las personas enlistadas. La respuesta que da el sujeto obligado es que estas personas fueron "EVALUADAS", es decir, no emite la información solicitada sobre la Certificación puesto que la evaluación no obliga la </w:t>
      </w:r>
      <w:proofErr w:type="spellStart"/>
      <w:r w:rsidR="009344B2" w:rsidRPr="006F0C82">
        <w:rPr>
          <w:rFonts w:ascii="Palatino Linotype" w:hAnsi="Palatino Linotype" w:cs="Arial"/>
          <w:i/>
          <w:color w:val="000000" w:themeColor="text1"/>
        </w:rPr>
        <w:t>emisición</w:t>
      </w:r>
      <w:proofErr w:type="spellEnd"/>
      <w:r w:rsidR="009344B2" w:rsidRPr="006F0C82">
        <w:rPr>
          <w:rFonts w:ascii="Palatino Linotype" w:hAnsi="Palatino Linotype" w:cs="Arial"/>
          <w:i/>
          <w:color w:val="000000" w:themeColor="text1"/>
        </w:rPr>
        <w:t xml:space="preserve"> de la Certificación que se aclara en mi solicitud. Es decir que la pregunta es </w:t>
      </w:r>
      <w:proofErr w:type="spellStart"/>
      <w:r w:rsidR="009344B2" w:rsidRPr="006F0C82">
        <w:rPr>
          <w:rFonts w:ascii="Palatino Linotype" w:hAnsi="Palatino Linotype" w:cs="Arial"/>
          <w:i/>
          <w:color w:val="000000" w:themeColor="text1"/>
        </w:rPr>
        <w:t>especifica</w:t>
      </w:r>
      <w:proofErr w:type="spellEnd"/>
      <w:r w:rsidR="009344B2" w:rsidRPr="006F0C82">
        <w:rPr>
          <w:rFonts w:ascii="Palatino Linotype" w:hAnsi="Palatino Linotype" w:cs="Arial"/>
          <w:i/>
          <w:color w:val="000000" w:themeColor="text1"/>
        </w:rPr>
        <w:t xml:space="preserve"> sobre la Certificación y no sobre la existencia de la evaluación que pudo no ser acreditada. De igual forma se pidió Indicar fecha de expedición y vigencia, a lo que la respuesta del sujeto obligado solo responde la vigencia según el Art 67 será de 3 años, pero no especifica las fecha de expedición de cada ACREDITADO</w:t>
      </w:r>
      <w:r w:rsidR="00F62E09" w:rsidRPr="006F0C82">
        <w:rPr>
          <w:rFonts w:ascii="Palatino Linotype" w:hAnsi="Palatino Linotype" w:cs="Arial"/>
          <w:i/>
          <w:color w:val="000000" w:themeColor="text1"/>
        </w:rPr>
        <w:t>.</w:t>
      </w:r>
      <w:r w:rsidRPr="006F0C82">
        <w:rPr>
          <w:rFonts w:ascii="Palatino Linotype" w:hAnsi="Palatino Linotype" w:cs="Arial"/>
          <w:i/>
          <w:color w:val="000000" w:themeColor="text1"/>
        </w:rPr>
        <w:t xml:space="preserve">” </w:t>
      </w:r>
      <w:r w:rsidRPr="006F0C82">
        <w:rPr>
          <w:rFonts w:ascii="Palatino Linotype" w:hAnsi="Palatino Linotype" w:cs="Arial"/>
          <w:color w:val="000000" w:themeColor="text1"/>
        </w:rPr>
        <w:t>(Sic).</w:t>
      </w:r>
    </w:p>
    <w:p w14:paraId="552C6645" w14:textId="77777777" w:rsidR="001B234C" w:rsidRPr="006F0C82" w:rsidRDefault="001B234C" w:rsidP="001B234C">
      <w:pPr>
        <w:tabs>
          <w:tab w:val="left" w:pos="0"/>
        </w:tabs>
        <w:spacing w:line="360" w:lineRule="auto"/>
        <w:ind w:right="616"/>
        <w:contextualSpacing/>
        <w:jc w:val="both"/>
        <w:rPr>
          <w:rFonts w:ascii="Palatino Linotype" w:hAnsi="Palatino Linotype" w:cs="Arial"/>
          <w:color w:val="000000" w:themeColor="text1"/>
        </w:rPr>
      </w:pPr>
    </w:p>
    <w:p w14:paraId="7B42BA50" w14:textId="5773E254" w:rsidR="00EA0165" w:rsidRPr="006F0C82" w:rsidRDefault="00EA0165" w:rsidP="0077333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F0C82">
        <w:rPr>
          <w:rFonts w:ascii="Palatino Linotype" w:hAnsi="Palatino Linotype" w:cs="Arial"/>
          <w:color w:val="000000" w:themeColor="text1"/>
        </w:rPr>
        <w:t xml:space="preserve">Se registró el recurso de revisión bajo el número de expediente </w:t>
      </w:r>
      <w:r w:rsidRPr="006F0C82">
        <w:rPr>
          <w:rFonts w:ascii="Palatino Linotype" w:eastAsiaTheme="minorEastAsia" w:hAnsi="Palatino Linotype" w:cs="Arial"/>
          <w:bCs/>
          <w:color w:val="000000" w:themeColor="text1"/>
          <w:lang w:val="es-ES_tradnl"/>
        </w:rPr>
        <w:t xml:space="preserve">al rubro indicado, asimismo, con fundamento en lo dispuesto por el </w:t>
      </w:r>
      <w:r w:rsidRPr="006F0C82">
        <w:rPr>
          <w:rFonts w:ascii="Palatino Linotype" w:eastAsia="Calibri" w:hAnsi="Palatino Linotype" w:cs="Arial"/>
          <w:color w:val="000000" w:themeColor="text1"/>
        </w:rPr>
        <w:t xml:space="preserve">artículo 185 fracción I de la </w:t>
      </w:r>
      <w:r w:rsidRPr="006F0C82">
        <w:rPr>
          <w:rFonts w:ascii="Palatino Linotype" w:eastAsia="Calibri" w:hAnsi="Palatino Linotype" w:cs="Arial"/>
          <w:b/>
          <w:color w:val="000000" w:themeColor="text1"/>
        </w:rPr>
        <w:t xml:space="preserve">Ley de Transparencia y Acceso a la Información Pública del Estado de México y </w:t>
      </w:r>
      <w:r w:rsidRPr="006F0C82">
        <w:rPr>
          <w:rFonts w:ascii="Palatino Linotype" w:eastAsia="Calibri" w:hAnsi="Palatino Linotype" w:cs="Arial"/>
          <w:b/>
          <w:color w:val="000000" w:themeColor="text1"/>
        </w:rPr>
        <w:lastRenderedPageBreak/>
        <w:t xml:space="preserve">Municipios </w:t>
      </w:r>
      <w:r w:rsidR="005E6282" w:rsidRPr="006F0C82">
        <w:rPr>
          <w:rFonts w:ascii="Palatino Linotype" w:hAnsi="Palatino Linotype" w:cs="Arial"/>
          <w:color w:val="000000" w:themeColor="text1"/>
        </w:rPr>
        <w:t>se turnó a</w:t>
      </w:r>
      <w:r w:rsidR="008C7C09" w:rsidRPr="006F0C82">
        <w:rPr>
          <w:rFonts w:ascii="Palatino Linotype" w:hAnsi="Palatino Linotype" w:cs="Arial"/>
          <w:color w:val="000000" w:themeColor="text1"/>
        </w:rPr>
        <w:t xml:space="preserve"> la</w:t>
      </w:r>
      <w:r w:rsidR="009233BF" w:rsidRPr="006F0C82">
        <w:rPr>
          <w:rFonts w:ascii="Palatino Linotype" w:hAnsi="Palatino Linotype" w:cs="Arial"/>
          <w:color w:val="000000" w:themeColor="text1"/>
        </w:rPr>
        <w:t xml:space="preserve"> </w:t>
      </w:r>
      <w:r w:rsidR="00E3149E" w:rsidRPr="006F0C82">
        <w:rPr>
          <w:rFonts w:ascii="Palatino Linotype" w:hAnsi="Palatino Linotype" w:cs="Arial"/>
          <w:b/>
          <w:color w:val="000000" w:themeColor="text1"/>
        </w:rPr>
        <w:t>C</w:t>
      </w:r>
      <w:r w:rsidR="008C7C09" w:rsidRPr="006F0C82">
        <w:rPr>
          <w:rFonts w:ascii="Palatino Linotype" w:hAnsi="Palatino Linotype" w:cs="Arial"/>
          <w:b/>
          <w:color w:val="000000" w:themeColor="text1"/>
        </w:rPr>
        <w:t>omisionada María del Rosario Mejía Ayala</w:t>
      </w:r>
      <w:r w:rsidRPr="006F0C82">
        <w:rPr>
          <w:rFonts w:ascii="Palatino Linotype" w:hAnsi="Palatino Linotype" w:cs="Arial"/>
          <w:b/>
          <w:color w:val="000000" w:themeColor="text1"/>
        </w:rPr>
        <w:t xml:space="preserve">, </w:t>
      </w:r>
      <w:r w:rsidRPr="006F0C82">
        <w:rPr>
          <w:rFonts w:ascii="Palatino Linotype" w:hAnsi="Palatino Linotype" w:cs="Arial"/>
          <w:color w:val="000000" w:themeColor="text1"/>
        </w:rPr>
        <w:t xml:space="preserve">con el objeto de </w:t>
      </w:r>
      <w:r w:rsidRPr="006F0C82">
        <w:rPr>
          <w:rFonts w:ascii="Palatino Linotype" w:hAnsi="Palatino Linotype" w:cs="Arial"/>
          <w:color w:val="000000" w:themeColor="text1"/>
          <w:lang w:val="es-MX"/>
        </w:rPr>
        <w:t>su análisis.</w:t>
      </w:r>
    </w:p>
    <w:p w14:paraId="49F28BD1" w14:textId="77777777" w:rsidR="00EA0165" w:rsidRPr="006F0C82"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069466D8" w14:textId="6BD7A083" w:rsidR="001B234C" w:rsidRPr="006F0C82" w:rsidRDefault="008C7C09" w:rsidP="001B234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F0C82">
        <w:rPr>
          <w:rFonts w:ascii="Palatino Linotype" w:hAnsi="Palatino Linotype" w:cs="Arial"/>
          <w:color w:val="000000" w:themeColor="text1"/>
        </w:rPr>
        <w:t xml:space="preserve">La </w:t>
      </w:r>
      <w:r w:rsidRPr="006F0C82">
        <w:rPr>
          <w:rFonts w:ascii="Palatino Linotype" w:hAnsi="Palatino Linotype" w:cs="Arial"/>
          <w:b/>
          <w:color w:val="000000" w:themeColor="text1"/>
        </w:rPr>
        <w:t>Comisionada</w:t>
      </w:r>
      <w:r w:rsidR="009233BF" w:rsidRPr="006F0C82">
        <w:rPr>
          <w:rFonts w:ascii="Palatino Linotype" w:hAnsi="Palatino Linotype" w:cs="Arial"/>
          <w:b/>
          <w:color w:val="000000" w:themeColor="text1"/>
        </w:rPr>
        <w:t xml:space="preserve"> </w:t>
      </w:r>
      <w:r w:rsidRPr="006F0C82">
        <w:rPr>
          <w:rFonts w:ascii="Palatino Linotype" w:hAnsi="Palatino Linotype" w:cs="Arial"/>
          <w:b/>
          <w:color w:val="000000" w:themeColor="text1"/>
        </w:rPr>
        <w:t>María del Rosario Mejía Ayala</w:t>
      </w:r>
      <w:r w:rsidR="00EA0165" w:rsidRPr="006F0C82">
        <w:rPr>
          <w:rFonts w:ascii="Palatino Linotype" w:eastAsia="Calibri" w:hAnsi="Palatino Linotype" w:cs="Arial"/>
          <w:color w:val="000000" w:themeColor="text1"/>
        </w:rPr>
        <w:t>, con fundamento en lo dispuesto por el artículo 185 fracción II de la ley de la materia, a través del acuerdo de admisión de</w:t>
      </w:r>
      <w:r w:rsidRPr="006F0C82">
        <w:rPr>
          <w:rFonts w:ascii="Palatino Linotype" w:eastAsia="Calibri" w:hAnsi="Palatino Linotype" w:cs="Arial"/>
          <w:color w:val="000000" w:themeColor="text1"/>
        </w:rPr>
        <w:t xml:space="preserve"> uno</w:t>
      </w:r>
      <w:r w:rsidR="008426D8" w:rsidRPr="006F0C82">
        <w:rPr>
          <w:rFonts w:ascii="Palatino Linotype" w:eastAsia="Calibri" w:hAnsi="Palatino Linotype" w:cs="Arial"/>
          <w:color w:val="000000" w:themeColor="text1"/>
        </w:rPr>
        <w:t xml:space="preserve"> </w:t>
      </w:r>
      <w:r w:rsidR="00EA0165" w:rsidRPr="006F0C82">
        <w:rPr>
          <w:rFonts w:ascii="Palatino Linotype" w:eastAsia="Calibri" w:hAnsi="Palatino Linotype" w:cs="Arial"/>
          <w:color w:val="000000" w:themeColor="text1"/>
        </w:rPr>
        <w:t>(</w:t>
      </w:r>
      <w:r w:rsidRPr="006F0C82">
        <w:rPr>
          <w:rFonts w:ascii="Palatino Linotype" w:eastAsia="Calibri" w:hAnsi="Palatino Linotype" w:cs="Arial"/>
          <w:color w:val="000000" w:themeColor="text1"/>
        </w:rPr>
        <w:t>01</w:t>
      </w:r>
      <w:r w:rsidR="00EA0165" w:rsidRPr="006F0C82">
        <w:rPr>
          <w:rFonts w:ascii="Palatino Linotype" w:eastAsia="Calibri" w:hAnsi="Palatino Linotype" w:cs="Arial"/>
          <w:color w:val="000000" w:themeColor="text1"/>
        </w:rPr>
        <w:t>) de</w:t>
      </w:r>
      <w:r w:rsidRPr="006F0C82">
        <w:rPr>
          <w:rFonts w:ascii="Palatino Linotype" w:eastAsia="Calibri" w:hAnsi="Palatino Linotype" w:cs="Arial"/>
          <w:color w:val="000000" w:themeColor="text1"/>
        </w:rPr>
        <w:t xml:space="preserve"> septiembre </w:t>
      </w:r>
      <w:r w:rsidR="00EA0165" w:rsidRPr="006F0C82">
        <w:rPr>
          <w:rFonts w:ascii="Palatino Linotype" w:eastAsia="Calibri" w:hAnsi="Palatino Linotype" w:cs="Arial"/>
          <w:color w:val="000000" w:themeColor="text1"/>
        </w:rPr>
        <w:t xml:space="preserve">de dos mil veintiuno, puso a disposición de las partes el expediente electrónico </w:t>
      </w:r>
      <w:r w:rsidR="00EA0165" w:rsidRPr="006F0C82">
        <w:rPr>
          <w:rFonts w:ascii="Palatino Linotype" w:eastAsia="Calibri" w:hAnsi="Palatino Linotype" w:cs="Arial"/>
          <w:color w:val="000000" w:themeColor="text1"/>
          <w:lang w:val="es-ES_tradnl"/>
        </w:rPr>
        <w:t xml:space="preserve">vía </w:t>
      </w:r>
      <w:r w:rsidR="00EA0165" w:rsidRPr="006F0C8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F0C82">
        <w:rPr>
          <w:rFonts w:ascii="Palatino Linotype" w:eastAsia="Calibri" w:hAnsi="Palatino Linotype" w:cs="Arial"/>
          <w:b/>
          <w:color w:val="000000" w:themeColor="text1"/>
        </w:rPr>
        <w:t>SUJETO OBLIGADO</w:t>
      </w:r>
      <w:r w:rsidR="00EA0165" w:rsidRPr="006F0C82">
        <w:rPr>
          <w:rFonts w:ascii="Palatino Linotype" w:eastAsia="Calibri" w:hAnsi="Palatino Linotype" w:cs="Arial"/>
          <w:color w:val="000000" w:themeColor="text1"/>
        </w:rPr>
        <w:t xml:space="preserve"> presentara el</w:t>
      </w:r>
      <w:r w:rsidR="00266490" w:rsidRPr="006F0C82">
        <w:rPr>
          <w:rFonts w:ascii="Palatino Linotype" w:eastAsia="Calibri" w:hAnsi="Palatino Linotype" w:cs="Arial"/>
          <w:color w:val="000000" w:themeColor="text1"/>
        </w:rPr>
        <w:t xml:space="preserve"> </w:t>
      </w:r>
      <w:r w:rsidR="00D75922" w:rsidRPr="006F0C82">
        <w:rPr>
          <w:rFonts w:ascii="Palatino Linotype" w:eastAsia="Calibri" w:hAnsi="Palatino Linotype" w:cs="Arial"/>
          <w:color w:val="000000" w:themeColor="text1"/>
        </w:rPr>
        <w:t>informe justificado procedente.</w:t>
      </w:r>
    </w:p>
    <w:p w14:paraId="4A35C3D1" w14:textId="77777777" w:rsidR="00A339C9" w:rsidRPr="006F0C82" w:rsidRDefault="00A339C9" w:rsidP="00A339C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5AB312E" w14:textId="00FD4498" w:rsidR="00D75922" w:rsidRPr="006F0C82" w:rsidRDefault="00C83B36" w:rsidP="0077333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F0C82">
        <w:rPr>
          <w:rFonts w:ascii="Palatino Linotype" w:eastAsia="Calibri" w:hAnsi="Palatino Linotype" w:cs="Arial"/>
          <w:color w:val="000000" w:themeColor="text1"/>
        </w:rPr>
        <w:t xml:space="preserve">En fecha </w:t>
      </w:r>
      <w:r w:rsidR="00A339C9" w:rsidRPr="006F0C82">
        <w:rPr>
          <w:rFonts w:ascii="Palatino Linotype" w:eastAsia="Calibri" w:hAnsi="Palatino Linotype" w:cs="Arial"/>
          <w:color w:val="000000" w:themeColor="text1"/>
        </w:rPr>
        <w:t>trece (13</w:t>
      </w:r>
      <w:r w:rsidR="00D75922" w:rsidRPr="006F0C82">
        <w:rPr>
          <w:rFonts w:ascii="Palatino Linotype" w:eastAsia="Calibri" w:hAnsi="Palatino Linotype" w:cs="Arial"/>
          <w:color w:val="000000" w:themeColor="text1"/>
        </w:rPr>
        <w:t>) de</w:t>
      </w:r>
      <w:r w:rsidR="00A339C9" w:rsidRPr="006F0C82">
        <w:rPr>
          <w:rFonts w:ascii="Palatino Linotype" w:eastAsia="Calibri" w:hAnsi="Palatino Linotype" w:cs="Arial"/>
          <w:color w:val="000000" w:themeColor="text1"/>
        </w:rPr>
        <w:t xml:space="preserve"> septiembre</w:t>
      </w:r>
      <w:r w:rsidRPr="006F0C82">
        <w:rPr>
          <w:rFonts w:ascii="Palatino Linotype" w:eastAsia="Calibri" w:hAnsi="Palatino Linotype" w:cs="Arial"/>
          <w:color w:val="000000" w:themeColor="text1"/>
        </w:rPr>
        <w:t xml:space="preserve"> </w:t>
      </w:r>
      <w:r w:rsidR="00D75922" w:rsidRPr="006F0C82">
        <w:rPr>
          <w:rFonts w:ascii="Palatino Linotype" w:eastAsia="Calibri" w:hAnsi="Palatino Linotype" w:cs="Arial"/>
          <w:color w:val="000000" w:themeColor="text1"/>
        </w:rPr>
        <w:t xml:space="preserve">de dos mil veintiuno el </w:t>
      </w:r>
      <w:r w:rsidR="00D75922" w:rsidRPr="006F0C82">
        <w:rPr>
          <w:rFonts w:ascii="Palatino Linotype" w:eastAsia="Calibri" w:hAnsi="Palatino Linotype" w:cs="Arial"/>
          <w:b/>
          <w:color w:val="000000" w:themeColor="text1"/>
        </w:rPr>
        <w:t xml:space="preserve">SUJETO OBLIGADO </w:t>
      </w:r>
      <w:r w:rsidR="00A339C9" w:rsidRPr="006F0C82">
        <w:rPr>
          <w:rFonts w:ascii="Palatino Linotype" w:eastAsia="Calibri" w:hAnsi="Palatino Linotype" w:cs="Arial"/>
          <w:color w:val="000000" w:themeColor="text1"/>
        </w:rPr>
        <w:t>realizó entrega de dos documentos e</w:t>
      </w:r>
      <w:r w:rsidR="00D75922" w:rsidRPr="006F0C82">
        <w:rPr>
          <w:rFonts w:ascii="Palatino Linotype" w:eastAsia="Calibri" w:hAnsi="Palatino Linotype" w:cs="Arial"/>
          <w:color w:val="000000" w:themeColor="text1"/>
        </w:rPr>
        <w:t>n calidad de in</w:t>
      </w:r>
      <w:r w:rsidRPr="006F0C82">
        <w:rPr>
          <w:rFonts w:ascii="Palatino Linotype" w:eastAsia="Calibri" w:hAnsi="Palatino Linotype" w:cs="Arial"/>
          <w:color w:val="000000" w:themeColor="text1"/>
        </w:rPr>
        <w:t>forme justificado, mismos que</w:t>
      </w:r>
      <w:r w:rsidR="0089498F">
        <w:rPr>
          <w:rFonts w:ascii="Palatino Linotype" w:eastAsia="Calibri" w:hAnsi="Palatino Linotype" w:cs="Arial"/>
          <w:color w:val="000000" w:themeColor="text1"/>
        </w:rPr>
        <w:t xml:space="preserve"> notificaran en el estudio de la presente resolución. </w:t>
      </w:r>
      <w:r w:rsidR="00015492">
        <w:rPr>
          <w:rFonts w:ascii="Palatino Linotype" w:eastAsia="Calibri" w:hAnsi="Palatino Linotype" w:cs="Arial"/>
          <w:color w:val="000000" w:themeColor="text1"/>
        </w:rPr>
        <w:t xml:space="preserve"> </w:t>
      </w:r>
    </w:p>
    <w:p w14:paraId="08AF98DE" w14:textId="77777777" w:rsidR="000B4571" w:rsidRPr="006F0C82" w:rsidRDefault="000B4571" w:rsidP="000C1184">
      <w:pPr>
        <w:pStyle w:val="Prrafodelista"/>
        <w:spacing w:line="360" w:lineRule="auto"/>
        <w:ind w:left="567" w:right="616"/>
        <w:rPr>
          <w:rFonts w:ascii="Palatino Linotype" w:eastAsia="Calibri" w:hAnsi="Palatino Linotype" w:cs="Arial"/>
          <w:color w:val="000000" w:themeColor="text1"/>
        </w:rPr>
      </w:pPr>
    </w:p>
    <w:p w14:paraId="0B120FD0" w14:textId="071758CF" w:rsidR="00F62E09" w:rsidRPr="006F0C82" w:rsidRDefault="00B13EF8" w:rsidP="00707E75">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r w:rsidRPr="006F0C82">
        <w:rPr>
          <w:rFonts w:ascii="Palatino Linotype" w:eastAsiaTheme="minorEastAsia" w:hAnsi="Palatino Linotype" w:cstheme="minorBidi"/>
          <w:color w:val="000000" w:themeColor="text1"/>
          <w:lang w:val="es-ES_tradnl"/>
        </w:rPr>
        <w:t>Así las cosas</w:t>
      </w:r>
      <w:r w:rsidR="00E3149E" w:rsidRPr="006F0C82">
        <w:rPr>
          <w:rFonts w:ascii="Palatino Linotype" w:eastAsiaTheme="minorEastAsia" w:hAnsi="Palatino Linotype" w:cstheme="minorBidi"/>
          <w:color w:val="000000" w:themeColor="text1"/>
          <w:lang w:val="es-ES_tradnl"/>
        </w:rPr>
        <w:t>,</w:t>
      </w:r>
      <w:r w:rsidRPr="006F0C82">
        <w:rPr>
          <w:rFonts w:ascii="Palatino Linotype" w:eastAsiaTheme="minorEastAsia" w:hAnsi="Palatino Linotype" w:cstheme="minorBidi"/>
          <w:color w:val="000000" w:themeColor="text1"/>
          <w:lang w:val="es-ES_tradnl"/>
        </w:rPr>
        <w:t xml:space="preserve"> la</w:t>
      </w:r>
      <w:r w:rsidRPr="006F0C82">
        <w:rPr>
          <w:rFonts w:ascii="Palatino Linotype" w:eastAsiaTheme="minorEastAsia" w:hAnsi="Palatino Linotype" w:cstheme="minorBidi"/>
          <w:b/>
          <w:color w:val="000000" w:themeColor="text1"/>
          <w:lang w:val="es-ES_tradnl"/>
        </w:rPr>
        <w:t xml:space="preserve"> Comisionada María del Rosario Mejía Ayala</w:t>
      </w:r>
      <w:r w:rsidRPr="006F0C82">
        <w:rPr>
          <w:rFonts w:ascii="Palatino Linotype" w:eastAsiaTheme="minorEastAsia" w:hAnsi="Palatino Linotype" w:cstheme="minorBidi"/>
          <w:color w:val="000000" w:themeColor="text1"/>
          <w:lang w:val="es-ES_tradnl"/>
        </w:rPr>
        <w:t xml:space="preserve"> decretó el cierre de instrucción me</w:t>
      </w:r>
      <w:r w:rsidR="005079B9" w:rsidRPr="006F0C82">
        <w:rPr>
          <w:rFonts w:ascii="Palatino Linotype" w:eastAsiaTheme="minorEastAsia" w:hAnsi="Palatino Linotype" w:cstheme="minorBidi"/>
          <w:color w:val="000000" w:themeColor="text1"/>
          <w:lang w:val="es-ES_tradnl"/>
        </w:rPr>
        <w:t>di</w:t>
      </w:r>
      <w:r w:rsidR="005D3BB7" w:rsidRPr="006F0C82">
        <w:rPr>
          <w:rFonts w:ascii="Palatino Linotype" w:eastAsiaTheme="minorEastAsia" w:hAnsi="Palatino Linotype" w:cstheme="minorBidi"/>
          <w:color w:val="000000" w:themeColor="text1"/>
          <w:lang w:val="es-ES_tradnl"/>
        </w:rPr>
        <w:t>ante acuerdo de fecha cuatro (04</w:t>
      </w:r>
      <w:r w:rsidR="005079B9" w:rsidRPr="006F0C82">
        <w:rPr>
          <w:rFonts w:ascii="Palatino Linotype" w:eastAsiaTheme="minorEastAsia" w:hAnsi="Palatino Linotype" w:cstheme="minorBidi"/>
          <w:color w:val="000000" w:themeColor="text1"/>
          <w:lang w:val="es-ES_tradnl"/>
        </w:rPr>
        <w:t>) de</w:t>
      </w:r>
      <w:r w:rsidR="005D3BB7" w:rsidRPr="006F0C82">
        <w:rPr>
          <w:rFonts w:ascii="Palatino Linotype" w:eastAsiaTheme="minorEastAsia" w:hAnsi="Palatino Linotype" w:cstheme="minorBidi"/>
          <w:color w:val="000000" w:themeColor="text1"/>
          <w:lang w:val="es-ES_tradnl"/>
        </w:rPr>
        <w:t xml:space="preserve"> noviembre </w:t>
      </w:r>
      <w:r w:rsidR="009C5D0E" w:rsidRPr="006F0C82">
        <w:rPr>
          <w:rFonts w:ascii="Palatino Linotype" w:eastAsiaTheme="minorEastAsia" w:hAnsi="Palatino Linotype" w:cstheme="minorBidi"/>
          <w:color w:val="000000" w:themeColor="text1"/>
          <w:lang w:val="es-ES_tradnl"/>
        </w:rPr>
        <w:t>de dos mil veintiuno</w:t>
      </w:r>
      <w:r w:rsidRPr="006F0C82">
        <w:rPr>
          <w:rFonts w:ascii="Palatino Linotype" w:eastAsiaTheme="minorEastAsia" w:hAnsi="Palatino Linotype" w:cstheme="minorBidi"/>
          <w:color w:val="000000" w:themeColor="text1"/>
          <w:lang w:val="es-ES_tradnl"/>
        </w:rPr>
        <w:t>.</w:t>
      </w:r>
    </w:p>
    <w:p w14:paraId="068D7840" w14:textId="77777777" w:rsidR="001B234C" w:rsidRPr="006F0C82" w:rsidRDefault="001B234C" w:rsidP="001B234C">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C172595" w14:textId="3B4D7598" w:rsidR="006F0C82" w:rsidRPr="00015492" w:rsidRDefault="00CF3434" w:rsidP="000C1184">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F0C82">
        <w:rPr>
          <w:rFonts w:ascii="Palatino Linotype" w:eastAsiaTheme="minorEastAsia" w:hAnsi="Palatino Linotype" w:cstheme="minorBidi"/>
          <w:color w:val="000000" w:themeColor="text1"/>
          <w:lang w:val="es-MX"/>
        </w:rPr>
        <w:t>El diez (10</w:t>
      </w:r>
      <w:r w:rsidR="00C24F5E" w:rsidRPr="006F0C82">
        <w:rPr>
          <w:rFonts w:ascii="Palatino Linotype" w:eastAsiaTheme="minorEastAsia" w:hAnsi="Palatino Linotype" w:cstheme="minorBidi"/>
          <w:color w:val="000000" w:themeColor="text1"/>
          <w:lang w:val="es-MX"/>
        </w:rPr>
        <w:t>) de</w:t>
      </w:r>
      <w:r w:rsidRPr="006F0C82">
        <w:rPr>
          <w:rFonts w:ascii="Palatino Linotype" w:eastAsiaTheme="minorEastAsia" w:hAnsi="Palatino Linotype" w:cstheme="minorBidi"/>
          <w:color w:val="000000" w:themeColor="text1"/>
          <w:lang w:val="es-MX"/>
        </w:rPr>
        <w:t xml:space="preserve"> noviembre</w:t>
      </w:r>
      <w:r w:rsidR="00C24F5E" w:rsidRPr="006F0C82">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w:t>
      </w:r>
      <w:r w:rsidR="00C24F5E" w:rsidRPr="006F0C82">
        <w:rPr>
          <w:rFonts w:ascii="Palatino Linotype" w:eastAsiaTheme="minorEastAsia" w:hAnsi="Palatino Linotype" w:cstheme="minorBidi"/>
          <w:color w:val="000000" w:themeColor="text1"/>
          <w:lang w:val="es-MX"/>
        </w:rPr>
        <w:lastRenderedPageBreak/>
        <w:t>el recurso de revisión, sería ampliado por un periodo de quince (15) días hábiles adicionales; por lo que no habiendo más que hacer constar, y:</w:t>
      </w:r>
      <w:r w:rsidR="001B234C" w:rsidRPr="006F0C82">
        <w:rPr>
          <w:rFonts w:ascii="Palatino Linotype" w:eastAsiaTheme="minorEastAsia" w:hAnsi="Palatino Linotype" w:cstheme="minorBidi"/>
          <w:color w:val="000000" w:themeColor="text1"/>
          <w:lang w:val="es-MX"/>
        </w:rPr>
        <w:t>-------------</w:t>
      </w:r>
      <w:r w:rsidRPr="006F0C82">
        <w:rPr>
          <w:rFonts w:ascii="Palatino Linotype" w:eastAsiaTheme="minorEastAsia" w:hAnsi="Palatino Linotype" w:cstheme="minorBidi"/>
          <w:color w:val="000000" w:themeColor="text1"/>
          <w:lang w:val="es-MX"/>
        </w:rPr>
        <w:t>----------------</w:t>
      </w:r>
      <w:bookmarkStart w:id="6" w:name="_Toc68804758"/>
    </w:p>
    <w:p w14:paraId="494F97AD" w14:textId="77777777" w:rsidR="00EA0165" w:rsidRPr="006F0C82"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7" w:name="_Toc89170790"/>
      <w:r w:rsidRPr="006F0C82">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6F0C82" w:rsidRDefault="00EA0165" w:rsidP="000C1184">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6F0C82" w:rsidRDefault="00EA0165" w:rsidP="000C1184">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170791"/>
      <w:r w:rsidRPr="006F0C82">
        <w:rPr>
          <w:rFonts w:ascii="Palatino Linotype" w:hAnsi="Palatino Linotype"/>
          <w:b/>
          <w:color w:val="000000" w:themeColor="text1"/>
          <w:sz w:val="24"/>
          <w:szCs w:val="24"/>
          <w:lang w:val="es-MX" w:eastAsia="en-US"/>
        </w:rPr>
        <w:t>PRIMERO. De la competencia</w:t>
      </w:r>
      <w:bookmarkEnd w:id="8"/>
      <w:bookmarkEnd w:id="9"/>
      <w:bookmarkEnd w:id="10"/>
      <w:r w:rsidR="00537427" w:rsidRPr="006F0C82">
        <w:rPr>
          <w:rFonts w:ascii="Palatino Linotype" w:hAnsi="Palatino Linotype"/>
          <w:b/>
          <w:color w:val="000000" w:themeColor="text1"/>
          <w:sz w:val="24"/>
          <w:szCs w:val="24"/>
          <w:lang w:val="es-MX" w:eastAsia="en-US"/>
        </w:rPr>
        <w:t>.</w:t>
      </w:r>
      <w:bookmarkEnd w:id="11"/>
    </w:p>
    <w:p w14:paraId="341F67EC" w14:textId="77777777" w:rsidR="00EA0165" w:rsidRPr="006F0C82" w:rsidRDefault="00EA0165" w:rsidP="000C1184">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89498F" w:rsidRDefault="00EA0165" w:rsidP="00707E75">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6F0C8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F0C82">
        <w:rPr>
          <w:rFonts w:ascii="Palatino Linotype" w:eastAsia="Calibri" w:hAnsi="Palatino Linotype"/>
          <w:b/>
        </w:rPr>
        <w:t>Constitución Política de los Estados Unidos Mexicanos</w:t>
      </w:r>
      <w:r w:rsidRPr="006F0C82">
        <w:rPr>
          <w:rFonts w:ascii="Palatino Linotype" w:eastAsia="Calibri" w:hAnsi="Palatino Linotype"/>
        </w:rPr>
        <w:t xml:space="preserve">; </w:t>
      </w:r>
      <w:r w:rsidRPr="006F0C82">
        <w:rPr>
          <w:rFonts w:ascii="Palatino Linotype" w:eastAsia="Calibri" w:hAnsi="Palatino Linotype" w:cs="Arial"/>
          <w:bCs/>
          <w:color w:val="222222"/>
          <w:shd w:val="clear" w:color="auto" w:fill="FFFFFF"/>
          <w:lang w:eastAsia="en-US"/>
        </w:rPr>
        <w:t>5, párrafo</w:t>
      </w:r>
      <w:r w:rsidR="00543BF9" w:rsidRPr="006F0C82">
        <w:rPr>
          <w:rFonts w:ascii="Palatino Linotype" w:eastAsia="Calibri" w:hAnsi="Palatino Linotype"/>
          <w:lang w:val="es-MX" w:eastAsia="en-US"/>
        </w:rPr>
        <w:t xml:space="preserve"> trigésimo, trigésimo primero y trigésimo segundo, fracciones I, II, III, IV y V</w:t>
      </w:r>
      <w:r w:rsidR="00543BF9" w:rsidRPr="006F0C82">
        <w:rPr>
          <w:rFonts w:ascii="Palatino Linotype" w:eastAsia="MS Mincho" w:hAnsi="Palatino Linotype"/>
          <w:lang w:val="es-ES_tradnl"/>
        </w:rPr>
        <w:t xml:space="preserve"> </w:t>
      </w:r>
      <w:r w:rsidRPr="006F0C82">
        <w:rPr>
          <w:rFonts w:ascii="Palatino Linotype" w:eastAsia="Calibri" w:hAnsi="Palatino Linotype"/>
        </w:rPr>
        <w:t xml:space="preserve">de la </w:t>
      </w:r>
      <w:r w:rsidRPr="006F0C82">
        <w:rPr>
          <w:rFonts w:ascii="Palatino Linotype" w:eastAsia="Calibri" w:hAnsi="Palatino Linotype"/>
          <w:b/>
        </w:rPr>
        <w:t>Constitución Política del Estado Libre y Soberano de México</w:t>
      </w:r>
      <w:r w:rsidRPr="006F0C82">
        <w:rPr>
          <w:rFonts w:ascii="Palatino Linotype" w:eastAsia="Calibri" w:hAnsi="Palatino Linotype"/>
        </w:rPr>
        <w:t xml:space="preserve">; artículos 1, 2 fracción II, 13, 29, 36 fracciones I y II, 176, 178, 179, 181 párrafo tercero y 185 </w:t>
      </w:r>
      <w:r w:rsidRPr="006F0C82">
        <w:rPr>
          <w:rFonts w:ascii="Palatino Linotype" w:eastAsia="Calibri" w:hAnsi="Palatino Linotype" w:cs="Arial"/>
        </w:rPr>
        <w:t xml:space="preserve">de la </w:t>
      </w:r>
      <w:r w:rsidRPr="006F0C82">
        <w:rPr>
          <w:rFonts w:ascii="Palatino Linotype" w:eastAsia="Calibri" w:hAnsi="Palatino Linotype" w:cs="Arial"/>
          <w:b/>
        </w:rPr>
        <w:t>Ley de Transparencia y Acceso a la Información Pública del Estado de México y Municipios</w:t>
      </w:r>
      <w:r w:rsidRPr="006F0C82">
        <w:rPr>
          <w:rFonts w:ascii="Palatino Linotype" w:eastAsia="Calibri" w:hAnsi="Palatino Linotype" w:cs="Arial"/>
        </w:rPr>
        <w:t xml:space="preserve">; </w:t>
      </w:r>
      <w:r w:rsidRPr="006F0C82">
        <w:rPr>
          <w:rFonts w:ascii="Palatino Linotype" w:eastAsia="Calibri" w:hAnsi="Palatino Linotype" w:cs="Arial"/>
          <w:b/>
        </w:rPr>
        <w:t>7, 9 fracciones I y XXIV, y 11</w:t>
      </w:r>
      <w:r w:rsidRPr="006F0C82">
        <w:rPr>
          <w:rFonts w:ascii="Palatino Linotype" w:eastAsia="Calibri" w:hAnsi="Palatino Linotype" w:cs="Arial"/>
        </w:rPr>
        <w:t xml:space="preserve"> del </w:t>
      </w:r>
      <w:r w:rsidRPr="006F0C82">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F0C82">
        <w:rPr>
          <w:rFonts w:ascii="Palatino Linotype" w:eastAsia="Calibri" w:hAnsi="Palatino Linotype" w:cs="Arial"/>
          <w:b/>
        </w:rPr>
        <w:t>.</w:t>
      </w:r>
    </w:p>
    <w:p w14:paraId="030963FB" w14:textId="77777777" w:rsidR="0089498F" w:rsidRPr="006F0C82" w:rsidRDefault="0089498F" w:rsidP="0089498F">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66FC95BD" w:rsidR="00EA0165" w:rsidRPr="0089498F" w:rsidRDefault="00EA0165" w:rsidP="0089498F">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170792"/>
      <w:r w:rsidRPr="006F0C82">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6F0C82" w:rsidRDefault="00EA0165" w:rsidP="000C1184">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9170793"/>
      <w:r w:rsidRPr="006F0C82">
        <w:rPr>
          <w:rFonts w:ascii="Palatino Linotype" w:hAnsi="Palatino Linotype"/>
          <w:b/>
          <w:color w:val="000000" w:themeColor="text1"/>
          <w:sz w:val="24"/>
          <w:szCs w:val="24"/>
          <w:lang w:val="es-MX" w:eastAsia="en-US"/>
        </w:rPr>
        <w:t>I. De la interposición del recurso.</w:t>
      </w:r>
      <w:bookmarkEnd w:id="16"/>
      <w:bookmarkEnd w:id="17"/>
      <w:bookmarkEnd w:id="18"/>
      <w:r w:rsidRPr="006F0C82">
        <w:rPr>
          <w:rFonts w:ascii="Palatino Linotype" w:hAnsi="Palatino Linotype"/>
          <w:b/>
          <w:color w:val="000000" w:themeColor="text1"/>
          <w:sz w:val="24"/>
          <w:szCs w:val="24"/>
          <w:lang w:val="es-MX" w:eastAsia="en-US"/>
        </w:rPr>
        <w:t xml:space="preserve"> </w:t>
      </w:r>
    </w:p>
    <w:p w14:paraId="489BB18C" w14:textId="77777777" w:rsidR="00EA0165" w:rsidRPr="006F0C82" w:rsidRDefault="00EA0165" w:rsidP="000C1184">
      <w:pPr>
        <w:keepNext/>
        <w:keepLines/>
        <w:tabs>
          <w:tab w:val="left" w:pos="0"/>
        </w:tabs>
        <w:spacing w:line="360" w:lineRule="auto"/>
        <w:contextualSpacing/>
        <w:outlineLvl w:val="0"/>
        <w:rPr>
          <w:rFonts w:ascii="Palatino Linotype" w:eastAsia="MS Gothic" w:hAnsi="Palatino Linotype"/>
          <w:b/>
          <w:lang w:val="es-MX" w:eastAsia="en-US"/>
        </w:rPr>
      </w:pPr>
    </w:p>
    <w:p w14:paraId="5BD5FC5D" w14:textId="7CBC88F1" w:rsidR="00D53E41" w:rsidRPr="006F0C82" w:rsidRDefault="00EA0165" w:rsidP="00707E7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6F0C82">
        <w:rPr>
          <w:rFonts w:ascii="Palatino Linotype" w:eastAsia="Calibri" w:hAnsi="Palatino Linotype" w:cs="Arial"/>
          <w:lang w:val="es-ES_tradnl"/>
        </w:rPr>
        <w:t xml:space="preserve">El medio de impugnación fue presentado a través del </w:t>
      </w:r>
      <w:r w:rsidRPr="006F0C82">
        <w:rPr>
          <w:rFonts w:ascii="Palatino Linotype" w:eastAsia="Calibri" w:hAnsi="Palatino Linotype" w:cs="Arial"/>
          <w:b/>
          <w:lang w:val="es-ES_tradnl"/>
        </w:rPr>
        <w:t>SAIMEX,</w:t>
      </w:r>
      <w:r w:rsidRPr="006F0C82">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6F0C82">
        <w:rPr>
          <w:rFonts w:ascii="Palatino Linotype" w:eastAsia="Calibri" w:hAnsi="Palatino Linotype" w:cs="Arial"/>
          <w:lang w:val="es-ES_tradnl"/>
        </w:rPr>
        <w:t xml:space="preserve">particular es de señalar que si el </w:t>
      </w:r>
      <w:r w:rsidRPr="006F0C82">
        <w:rPr>
          <w:rFonts w:ascii="Palatino Linotype" w:eastAsia="Calibri" w:hAnsi="Palatino Linotype" w:cs="Arial"/>
          <w:b/>
          <w:lang w:val="es-ES_tradnl"/>
        </w:rPr>
        <w:t>SUJETO OBLIGADO</w:t>
      </w:r>
      <w:r w:rsidRPr="006F0C82">
        <w:rPr>
          <w:rFonts w:ascii="Palatino Linotype" w:eastAsia="Calibri" w:hAnsi="Palatino Linotype" w:cs="Arial"/>
          <w:lang w:val="es-ES_tradnl"/>
        </w:rPr>
        <w:t xml:space="preserve"> entregó respuesta el d</w:t>
      </w:r>
      <w:r w:rsidR="00CF3434" w:rsidRPr="006F0C82">
        <w:rPr>
          <w:rFonts w:ascii="Palatino Linotype" w:eastAsia="Calibri" w:hAnsi="Palatino Linotype" w:cs="Arial"/>
          <w:lang w:val="es-ES_tradnl"/>
        </w:rPr>
        <w:t>ía veinticinco (25</w:t>
      </w:r>
      <w:r w:rsidRPr="006F0C82">
        <w:rPr>
          <w:rFonts w:ascii="Palatino Linotype" w:eastAsia="Calibri" w:hAnsi="Palatino Linotype" w:cs="Arial"/>
          <w:lang w:val="es-ES_tradnl"/>
        </w:rPr>
        <w:t>) de</w:t>
      </w:r>
      <w:r w:rsidR="00600000" w:rsidRPr="006F0C82">
        <w:rPr>
          <w:rFonts w:ascii="Palatino Linotype" w:eastAsia="Calibri" w:hAnsi="Palatino Linotype" w:cs="Arial"/>
          <w:lang w:val="es-ES_tradnl"/>
        </w:rPr>
        <w:t xml:space="preserve"> agosto </w:t>
      </w:r>
      <w:r w:rsidRPr="006F0C82">
        <w:rPr>
          <w:rFonts w:ascii="Palatino Linotype" w:eastAsia="Calibri" w:hAnsi="Palatino Linotype" w:cs="Arial"/>
          <w:lang w:val="es-ES_tradnl"/>
        </w:rPr>
        <w:t>de dos mil veintiuno</w:t>
      </w:r>
      <w:r w:rsidRPr="006F0C82">
        <w:rPr>
          <w:rFonts w:ascii="Palatino Linotype" w:eastAsia="Calibri" w:hAnsi="Palatino Linotype" w:cs="Arial"/>
          <w:lang w:val="es-MX" w:eastAsia="en-US"/>
        </w:rPr>
        <w:t>, el plazo para interponer el recurso de rev</w:t>
      </w:r>
      <w:r w:rsidR="00E62DC6" w:rsidRPr="006F0C82">
        <w:rPr>
          <w:rFonts w:ascii="Palatino Linotype" w:eastAsia="Calibri" w:hAnsi="Palatino Linotype" w:cs="Arial"/>
          <w:lang w:val="es-MX" w:eastAsia="en-US"/>
        </w:rPr>
        <w:t xml:space="preserve">isión </w:t>
      </w:r>
      <w:r w:rsidR="008E6A01" w:rsidRPr="006F0C82">
        <w:rPr>
          <w:rFonts w:ascii="Palatino Linotype" w:eastAsia="Calibri" w:hAnsi="Palatino Linotype" w:cs="Arial"/>
          <w:lang w:val="es-MX" w:eastAsia="en-US"/>
        </w:rPr>
        <w:t>trascurrió del veintiséis (26</w:t>
      </w:r>
      <w:r w:rsidRPr="006F0C82">
        <w:rPr>
          <w:rFonts w:ascii="Palatino Linotype" w:eastAsia="Calibri" w:hAnsi="Palatino Linotype" w:cs="Arial"/>
          <w:lang w:val="es-MX" w:eastAsia="en-US"/>
        </w:rPr>
        <w:t>)</w:t>
      </w:r>
      <w:r w:rsidR="00BD6857" w:rsidRPr="006F0C82">
        <w:rPr>
          <w:rFonts w:ascii="Palatino Linotype" w:eastAsia="Calibri" w:hAnsi="Palatino Linotype" w:cs="Arial"/>
          <w:lang w:val="es-MX" w:eastAsia="en-US"/>
        </w:rPr>
        <w:t xml:space="preserve"> de</w:t>
      </w:r>
      <w:r w:rsidR="00600000" w:rsidRPr="006F0C82">
        <w:rPr>
          <w:rFonts w:ascii="Palatino Linotype" w:eastAsia="Calibri" w:hAnsi="Palatino Linotype" w:cs="Arial"/>
          <w:lang w:val="es-MX" w:eastAsia="en-US"/>
        </w:rPr>
        <w:t xml:space="preserve"> agosto </w:t>
      </w:r>
      <w:r w:rsidRPr="006F0C82">
        <w:rPr>
          <w:rFonts w:ascii="Palatino Linotype" w:eastAsia="Calibri" w:hAnsi="Palatino Linotype" w:cs="Arial"/>
          <w:lang w:val="es-MX" w:eastAsia="en-US"/>
        </w:rPr>
        <w:t>al</w:t>
      </w:r>
      <w:r w:rsidR="008E6A01" w:rsidRPr="006F0C82">
        <w:rPr>
          <w:rFonts w:ascii="Palatino Linotype" w:eastAsia="Calibri" w:hAnsi="Palatino Linotype" w:cs="Arial"/>
          <w:lang w:val="es-MX" w:eastAsia="en-US"/>
        </w:rPr>
        <w:t xml:space="preserve"> quince (15</w:t>
      </w:r>
      <w:r w:rsidR="00600000" w:rsidRPr="006F0C82">
        <w:rPr>
          <w:rFonts w:ascii="Palatino Linotype" w:eastAsia="Calibri" w:hAnsi="Palatino Linotype" w:cs="Arial"/>
          <w:lang w:val="es-MX" w:eastAsia="en-US"/>
        </w:rPr>
        <w:t xml:space="preserve">) de septiembre </w:t>
      </w:r>
      <w:r w:rsidR="00E62DC6" w:rsidRPr="006F0C82">
        <w:rPr>
          <w:rFonts w:ascii="Palatino Linotype" w:eastAsia="Calibri" w:hAnsi="Palatino Linotype" w:cs="Arial"/>
          <w:lang w:val="es-MX" w:eastAsia="en-US"/>
        </w:rPr>
        <w:t xml:space="preserve">de dos mil veintiuno, </w:t>
      </w:r>
      <w:r w:rsidRPr="006F0C82">
        <w:rPr>
          <w:rFonts w:ascii="Palatino Linotype" w:eastAsia="Calibri" w:hAnsi="Palatino Linotype" w:cs="Arial"/>
          <w:lang w:val="es-MX" w:eastAsia="en-US"/>
        </w:rPr>
        <w:t>por lo que si el particular i</w:t>
      </w:r>
      <w:r w:rsidR="00392E2B" w:rsidRPr="006F0C82">
        <w:rPr>
          <w:rFonts w:ascii="Palatino Linotype" w:eastAsia="Calibri" w:hAnsi="Palatino Linotype" w:cs="Arial"/>
          <w:lang w:val="es-MX" w:eastAsia="en-US"/>
        </w:rPr>
        <w:t>nterpus</w:t>
      </w:r>
      <w:r w:rsidR="008E6A01" w:rsidRPr="006F0C82">
        <w:rPr>
          <w:rFonts w:ascii="Palatino Linotype" w:eastAsia="Calibri" w:hAnsi="Palatino Linotype" w:cs="Arial"/>
          <w:lang w:val="es-MX" w:eastAsia="en-US"/>
        </w:rPr>
        <w:t>o recurso de revisión el veintisiete (27</w:t>
      </w:r>
      <w:r w:rsidR="00BD6857" w:rsidRPr="006F0C82">
        <w:rPr>
          <w:rFonts w:ascii="Palatino Linotype" w:eastAsia="Calibri" w:hAnsi="Palatino Linotype" w:cs="Arial"/>
          <w:lang w:val="es-MX" w:eastAsia="en-US"/>
        </w:rPr>
        <w:t>) de</w:t>
      </w:r>
      <w:r w:rsidR="00600000" w:rsidRPr="006F0C82">
        <w:rPr>
          <w:rFonts w:ascii="Palatino Linotype" w:eastAsia="Calibri" w:hAnsi="Palatino Linotype" w:cs="Arial"/>
          <w:lang w:val="es-MX" w:eastAsia="en-US"/>
        </w:rPr>
        <w:t xml:space="preserve"> agosto</w:t>
      </w:r>
      <w:r w:rsidRPr="006F0C82">
        <w:rPr>
          <w:rFonts w:ascii="Palatino Linotype" w:eastAsia="Calibri" w:hAnsi="Palatino Linotype" w:cs="Arial"/>
          <w:lang w:val="es-MX" w:eastAsia="en-US"/>
        </w:rPr>
        <w:t xml:space="preserve"> </w:t>
      </w:r>
      <w:r w:rsidRPr="006F0C82">
        <w:rPr>
          <w:rFonts w:ascii="Palatino Linotype" w:hAnsi="Palatino Linotype"/>
          <w:lang w:val="es-ES_tradnl"/>
        </w:rPr>
        <w:t xml:space="preserve">se encuentra dentro del periodo establecido por la Ley. </w:t>
      </w:r>
    </w:p>
    <w:p w14:paraId="63EFBD4F" w14:textId="77777777" w:rsidR="00D53E41" w:rsidRPr="006F0C82" w:rsidRDefault="00D53E41" w:rsidP="00D53E41">
      <w:pPr>
        <w:pStyle w:val="Prrafodelista"/>
        <w:spacing w:after="160" w:line="360" w:lineRule="auto"/>
        <w:ind w:left="0" w:right="49"/>
        <w:contextualSpacing/>
        <w:jc w:val="both"/>
        <w:rPr>
          <w:rFonts w:ascii="Palatino Linotype" w:hAnsi="Palatino Linotype"/>
          <w:lang w:val="es-ES_tradnl"/>
        </w:rPr>
      </w:pPr>
    </w:p>
    <w:p w14:paraId="7FA59CF6" w14:textId="77777777" w:rsidR="008E6A01" w:rsidRPr="006F0C82" w:rsidRDefault="00D53E41" w:rsidP="008E6A01">
      <w:pPr>
        <w:pStyle w:val="Ttulo1"/>
        <w:spacing w:line="360" w:lineRule="auto"/>
        <w:jc w:val="both"/>
        <w:rPr>
          <w:rFonts w:ascii="Palatino Linotype" w:hAnsi="Palatino Linotype"/>
          <w:b/>
          <w:color w:val="auto"/>
          <w:sz w:val="24"/>
          <w:szCs w:val="24"/>
        </w:rPr>
      </w:pPr>
      <w:bookmarkStart w:id="19" w:name="_Toc85137160"/>
      <w:bookmarkStart w:id="20" w:name="_Toc89170794"/>
      <w:r w:rsidRPr="006F0C82">
        <w:rPr>
          <w:rFonts w:ascii="Palatino Linotype" w:hAnsi="Palatino Linotype"/>
          <w:b/>
          <w:color w:val="auto"/>
          <w:sz w:val="24"/>
          <w:szCs w:val="24"/>
        </w:rPr>
        <w:t xml:space="preserve">II. </w:t>
      </w:r>
      <w:bookmarkEnd w:id="19"/>
      <w:r w:rsidR="008E6A01" w:rsidRPr="006F0C82">
        <w:rPr>
          <w:rFonts w:ascii="Palatino Linotype" w:hAnsi="Palatino Linotype"/>
          <w:b/>
          <w:color w:val="auto"/>
          <w:sz w:val="24"/>
          <w:szCs w:val="24"/>
        </w:rPr>
        <w:t>Del nombre como requisito innecesario para la tramitación del recurso.</w:t>
      </w:r>
      <w:bookmarkEnd w:id="20"/>
      <w:r w:rsidR="008E6A01" w:rsidRPr="006F0C82">
        <w:rPr>
          <w:rFonts w:ascii="Palatino Linotype" w:hAnsi="Palatino Linotype"/>
          <w:b/>
          <w:color w:val="auto"/>
          <w:sz w:val="24"/>
          <w:szCs w:val="24"/>
        </w:rPr>
        <w:t xml:space="preserve"> </w:t>
      </w:r>
    </w:p>
    <w:p w14:paraId="0F839749" w14:textId="77777777" w:rsidR="008E6A01" w:rsidRPr="006F0C82" w:rsidRDefault="008E6A01" w:rsidP="008E6A01">
      <w:pPr>
        <w:tabs>
          <w:tab w:val="left" w:pos="426"/>
        </w:tabs>
        <w:spacing w:line="360" w:lineRule="auto"/>
        <w:ind w:right="49"/>
        <w:contextualSpacing/>
        <w:jc w:val="both"/>
        <w:rPr>
          <w:rFonts w:ascii="Palatino Linotype" w:hAnsi="Palatino Linotype" w:cs="Arial"/>
          <w:b/>
        </w:rPr>
      </w:pPr>
    </w:p>
    <w:p w14:paraId="464F8032" w14:textId="707F928F" w:rsidR="008E6A01" w:rsidRPr="006F0C82" w:rsidRDefault="008E6A01" w:rsidP="008E6A01">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6F0C82">
        <w:rPr>
          <w:rFonts w:ascii="Palatino Linotype" w:hAnsi="Palatino Linotype" w:cs="Arial"/>
          <w:bCs/>
          <w:lang w:val="es-ES_tradnl"/>
        </w:rPr>
        <w:t xml:space="preserve">Por </w:t>
      </w:r>
      <w:r w:rsidRPr="006F0C82">
        <w:rPr>
          <w:rFonts w:ascii="Palatino Linotype" w:hAnsi="Palatino Linotype" w:cs="Arial"/>
          <w:bCs/>
        </w:rPr>
        <w:t xml:space="preserve">otro lado, de la revisión al  expediente electrónico contenido en el sistema </w:t>
      </w:r>
      <w:r w:rsidRPr="006F0C82">
        <w:rPr>
          <w:rFonts w:ascii="Palatino Linotype" w:hAnsi="Palatino Linotype" w:cs="Arial"/>
          <w:b/>
          <w:bCs/>
        </w:rPr>
        <w:t>SAIMEX,</w:t>
      </w:r>
      <w:r w:rsidRPr="006F0C8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F0C82">
        <w:rPr>
          <w:rFonts w:ascii="Palatino Linotype" w:hAnsi="Palatino Linotype" w:cs="Arial"/>
          <w:b/>
          <w:bCs/>
        </w:rPr>
        <w:t>no señaló su nombre completo, ni se tiene certeza sobre su identidad</w:t>
      </w:r>
      <w:r w:rsidRPr="006F0C82">
        <w:rPr>
          <w:rFonts w:ascii="Palatino Linotype" w:hAnsi="Palatino Linotype" w:cs="Arial"/>
          <w:bCs/>
        </w:rPr>
        <w:t xml:space="preserve">; sin embargo, es importante señalar que el nombre de los Solicitantes y Recurrentes no es un requisito indispensable para la tramitación del acto procesal específico en materia de acceso </w:t>
      </w:r>
      <w:r w:rsidRPr="006F0C82">
        <w:rPr>
          <w:rFonts w:ascii="Palatino Linotype" w:hAnsi="Palatino Linotype" w:cs="Arial"/>
          <w:bCs/>
        </w:rPr>
        <w:lastRenderedPageBreak/>
        <w:t>a la información, ello en estricto apego al numeral 155 párrafo tercero de la Ley de la materia, en concatenación con el 180 del mismo ordenamiento.</w:t>
      </w:r>
    </w:p>
    <w:p w14:paraId="72F5CC3D" w14:textId="77777777" w:rsidR="008E6A01" w:rsidRPr="006F0C82" w:rsidRDefault="008E6A01" w:rsidP="008E6A01">
      <w:pPr>
        <w:tabs>
          <w:tab w:val="left" w:pos="426"/>
        </w:tabs>
        <w:spacing w:line="360" w:lineRule="auto"/>
        <w:ind w:right="49"/>
        <w:contextualSpacing/>
        <w:jc w:val="both"/>
        <w:rPr>
          <w:rFonts w:ascii="Palatino Linotype" w:hAnsi="Palatino Linotype" w:cs="Arial"/>
          <w:b/>
        </w:rPr>
      </w:pPr>
    </w:p>
    <w:p w14:paraId="5AA92457" w14:textId="77777777" w:rsidR="008E6A01" w:rsidRPr="006F0C82" w:rsidRDefault="008E6A01" w:rsidP="008E6A0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F0C82">
        <w:rPr>
          <w:rFonts w:ascii="Palatino Linotype" w:hAnsi="Palatino Linotype" w:cs="Arial"/>
          <w:bCs/>
        </w:rPr>
        <w:t xml:space="preserve">Esto es así, ya que de conformidad con los artículos 6, apartado A, fracciones III y IV de la </w:t>
      </w:r>
      <w:r w:rsidRPr="006F0C82">
        <w:rPr>
          <w:rFonts w:ascii="Palatino Linotype" w:hAnsi="Palatino Linotype" w:cs="Arial"/>
          <w:b/>
          <w:bCs/>
        </w:rPr>
        <w:t>Constitución Política de los Estados Unidos Mexicanos</w:t>
      </w:r>
      <w:r w:rsidRPr="006F0C82">
        <w:rPr>
          <w:rFonts w:ascii="Palatino Linotype" w:hAnsi="Palatino Linotype" w:cs="Arial"/>
          <w:bCs/>
        </w:rPr>
        <w:t xml:space="preserve">; 5, párrafos trigésimo, trigésimo primero y trigésimo segundo, fracciones III, IV y V, de la </w:t>
      </w:r>
      <w:r w:rsidRPr="006F0C82">
        <w:rPr>
          <w:rFonts w:ascii="Palatino Linotype" w:hAnsi="Palatino Linotype" w:cs="Arial"/>
          <w:b/>
          <w:bCs/>
        </w:rPr>
        <w:t>Constitución Política del Estado Libre y Soberano de México</w:t>
      </w:r>
      <w:r w:rsidRPr="006F0C8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5E3F1E7" w14:textId="77777777" w:rsidR="008E6A01" w:rsidRPr="006F0C82" w:rsidRDefault="008E6A01" w:rsidP="008E6A01">
      <w:pPr>
        <w:tabs>
          <w:tab w:val="left" w:pos="426"/>
        </w:tabs>
        <w:spacing w:line="360" w:lineRule="auto"/>
        <w:ind w:right="49"/>
        <w:contextualSpacing/>
        <w:jc w:val="both"/>
        <w:rPr>
          <w:rFonts w:ascii="Palatino Linotype" w:hAnsi="Palatino Linotype" w:cs="Arial"/>
          <w:b/>
        </w:rPr>
      </w:pPr>
    </w:p>
    <w:p w14:paraId="34C3EBA8" w14:textId="77777777" w:rsidR="008E6A01" w:rsidRPr="006F0C82" w:rsidRDefault="008E6A01" w:rsidP="008E6A0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F0C82">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B346379" w14:textId="77777777" w:rsidR="008E6A01" w:rsidRPr="006F0C82" w:rsidRDefault="008E6A01" w:rsidP="008E6A01">
      <w:pPr>
        <w:tabs>
          <w:tab w:val="left" w:pos="426"/>
        </w:tabs>
        <w:spacing w:line="360" w:lineRule="auto"/>
        <w:ind w:right="49"/>
        <w:contextualSpacing/>
        <w:jc w:val="both"/>
        <w:rPr>
          <w:rFonts w:ascii="Palatino Linotype" w:hAnsi="Palatino Linotype" w:cs="Arial"/>
          <w:b/>
        </w:rPr>
      </w:pPr>
    </w:p>
    <w:p w14:paraId="03D8F1D3" w14:textId="77777777" w:rsidR="008E6A01" w:rsidRPr="006F0C82" w:rsidRDefault="008E6A01" w:rsidP="008E6A0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F0C82">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34C1EF77" w14:textId="77777777" w:rsidR="008E6A01" w:rsidRPr="006F0C82" w:rsidRDefault="008E6A01" w:rsidP="008E6A01">
      <w:pPr>
        <w:tabs>
          <w:tab w:val="left" w:pos="426"/>
        </w:tabs>
        <w:spacing w:line="360" w:lineRule="auto"/>
        <w:ind w:right="49"/>
        <w:contextualSpacing/>
        <w:jc w:val="both"/>
        <w:rPr>
          <w:rFonts w:ascii="Palatino Linotype" w:hAnsi="Palatino Linotype" w:cs="Arial"/>
          <w:b/>
        </w:rPr>
      </w:pPr>
    </w:p>
    <w:p w14:paraId="0F0C6A78" w14:textId="77777777" w:rsidR="008E6A01" w:rsidRPr="006F0C82" w:rsidRDefault="008E6A01" w:rsidP="008E6A0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F0C8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A5D46F2" w14:textId="77777777" w:rsidR="008E6A01" w:rsidRPr="006F0C82" w:rsidRDefault="008E6A01" w:rsidP="008E6A01">
      <w:pPr>
        <w:tabs>
          <w:tab w:val="left" w:pos="426"/>
        </w:tabs>
        <w:spacing w:line="360" w:lineRule="auto"/>
        <w:ind w:right="49"/>
        <w:contextualSpacing/>
        <w:jc w:val="both"/>
        <w:rPr>
          <w:rFonts w:ascii="Palatino Linotype" w:hAnsi="Palatino Linotype" w:cs="Arial"/>
          <w:b/>
        </w:rPr>
      </w:pPr>
    </w:p>
    <w:p w14:paraId="6C1A1872" w14:textId="5E9AFF6D" w:rsidR="001B234C" w:rsidRPr="006F0C82" w:rsidRDefault="008E6A01" w:rsidP="008E6A01">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6F0C82">
        <w:rPr>
          <w:rFonts w:ascii="Palatino Linotype" w:hAnsi="Palatino Linotype" w:cs="Arial"/>
          <w:bCs/>
        </w:rPr>
        <w:t xml:space="preserve">Por lo tanto, el nombre de la </w:t>
      </w:r>
      <w:r w:rsidRPr="006F0C82">
        <w:rPr>
          <w:rFonts w:ascii="Palatino Linotype" w:hAnsi="Palatino Linotype" w:cs="Arial"/>
          <w:b/>
          <w:bCs/>
        </w:rPr>
        <w:t>SOLICITANTE</w:t>
      </w:r>
      <w:r w:rsidRPr="006F0C82">
        <w:rPr>
          <w:rFonts w:ascii="Palatino Linotype" w:hAnsi="Palatino Linotype" w:cs="Arial"/>
          <w:bCs/>
        </w:rPr>
        <w:t xml:space="preserve"> y subsecuente </w:t>
      </w:r>
      <w:r w:rsidRPr="006F0C82">
        <w:rPr>
          <w:rFonts w:ascii="Palatino Linotype" w:hAnsi="Palatino Linotype" w:cs="Arial"/>
          <w:b/>
          <w:bCs/>
        </w:rPr>
        <w:t>RECURRENTE</w:t>
      </w:r>
      <w:r w:rsidRPr="006F0C8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667250E" w14:textId="15DC0ABD" w:rsidR="00D217A4" w:rsidRPr="006F0C82" w:rsidRDefault="00D53E41" w:rsidP="001B234C">
      <w:pPr>
        <w:pStyle w:val="Ttulo1"/>
        <w:spacing w:line="360" w:lineRule="auto"/>
        <w:rPr>
          <w:rFonts w:ascii="Palatino Linotype" w:hAnsi="Palatino Linotype"/>
          <w:b/>
          <w:color w:val="000000" w:themeColor="text1"/>
          <w:sz w:val="24"/>
          <w:szCs w:val="24"/>
          <w:lang w:val="es-MX" w:eastAsia="en-US"/>
        </w:rPr>
      </w:pPr>
      <w:bookmarkStart w:id="21" w:name="_Toc67587987"/>
      <w:bookmarkStart w:id="22" w:name="_Toc68804763"/>
      <w:bookmarkStart w:id="23" w:name="_Toc89170795"/>
      <w:r w:rsidRPr="006F0C82">
        <w:rPr>
          <w:rFonts w:ascii="Palatino Linotype" w:hAnsi="Palatino Linotype"/>
          <w:b/>
          <w:color w:val="000000" w:themeColor="text1"/>
          <w:sz w:val="24"/>
          <w:szCs w:val="24"/>
          <w:lang w:val="es-MX" w:eastAsia="en-US"/>
        </w:rPr>
        <w:t>I</w:t>
      </w:r>
      <w:r w:rsidR="008E6A01" w:rsidRPr="006F0C82">
        <w:rPr>
          <w:rFonts w:ascii="Palatino Linotype" w:hAnsi="Palatino Linotype"/>
          <w:b/>
          <w:color w:val="000000" w:themeColor="text1"/>
          <w:sz w:val="24"/>
          <w:szCs w:val="24"/>
          <w:lang w:val="es-MX" w:eastAsia="en-US"/>
        </w:rPr>
        <w:t>II</w:t>
      </w:r>
      <w:r w:rsidR="00EA0165" w:rsidRPr="006F0C82">
        <w:rPr>
          <w:rFonts w:ascii="Palatino Linotype" w:hAnsi="Palatino Linotype"/>
          <w:b/>
          <w:color w:val="000000" w:themeColor="text1"/>
          <w:sz w:val="24"/>
          <w:szCs w:val="24"/>
          <w:lang w:val="es-MX" w:eastAsia="en-US"/>
        </w:rPr>
        <w:t>. De la determinación sobre la procedibilidad del recurso.</w:t>
      </w:r>
      <w:bookmarkEnd w:id="21"/>
      <w:bookmarkEnd w:id="22"/>
      <w:bookmarkEnd w:id="23"/>
      <w:r w:rsidR="00EA0165" w:rsidRPr="006F0C82">
        <w:rPr>
          <w:rFonts w:ascii="Palatino Linotype" w:hAnsi="Palatino Linotype"/>
          <w:b/>
          <w:color w:val="000000" w:themeColor="text1"/>
          <w:sz w:val="24"/>
          <w:szCs w:val="24"/>
          <w:lang w:val="es-MX" w:eastAsia="en-US"/>
        </w:rPr>
        <w:t xml:space="preserve"> </w:t>
      </w:r>
    </w:p>
    <w:p w14:paraId="1115619A" w14:textId="77777777" w:rsidR="00D53E41" w:rsidRPr="006F0C82" w:rsidRDefault="00D53E41" w:rsidP="00D53E41">
      <w:pPr>
        <w:rPr>
          <w:rFonts w:ascii="Palatino Linotype" w:hAnsi="Palatino Linotype"/>
          <w:lang w:val="es-MX" w:eastAsia="en-US"/>
        </w:rPr>
      </w:pPr>
    </w:p>
    <w:p w14:paraId="7DF2873B" w14:textId="0EC6D713" w:rsidR="00EA0165" w:rsidRPr="006F0C82" w:rsidRDefault="00EA0165" w:rsidP="00707E7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6F0C82">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6F0C82" w:rsidRDefault="00992BC7" w:rsidP="000C1184">
      <w:pPr>
        <w:pStyle w:val="Ttulo1"/>
        <w:spacing w:line="360" w:lineRule="auto"/>
        <w:rPr>
          <w:rFonts w:ascii="Palatino Linotype" w:hAnsi="Palatino Linotype"/>
          <w:sz w:val="24"/>
          <w:szCs w:val="24"/>
          <w:lang w:eastAsia="es-ES_tradnl"/>
        </w:rPr>
      </w:pPr>
      <w:bookmarkStart w:id="24" w:name="_Toc89170796"/>
      <w:r w:rsidRPr="006F0C82">
        <w:rPr>
          <w:rFonts w:ascii="Palatino Linotype" w:eastAsia="MS Mincho" w:hAnsi="Palatino Linotype"/>
          <w:b/>
          <w:color w:val="000000" w:themeColor="text1"/>
          <w:sz w:val="24"/>
          <w:szCs w:val="24"/>
          <w:lang w:val="es-ES_tradnl"/>
        </w:rPr>
        <w:lastRenderedPageBreak/>
        <w:t>TERCERO</w:t>
      </w:r>
      <w:r w:rsidRPr="006F0C82">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6F0C82">
        <w:rPr>
          <w:rFonts w:ascii="Palatino Linotype" w:hAnsi="Palatino Linotype" w:cs="Times New Roman"/>
          <w:b/>
          <w:color w:val="000000" w:themeColor="text1"/>
          <w:sz w:val="24"/>
          <w:szCs w:val="24"/>
        </w:rPr>
        <w:t xml:space="preserve"> </w:t>
      </w:r>
      <w:r w:rsidR="00EA0165" w:rsidRPr="006F0C82">
        <w:rPr>
          <w:rFonts w:ascii="Palatino Linotype" w:hAnsi="Palatino Linotype"/>
          <w:b/>
          <w:color w:val="000000" w:themeColor="text1"/>
          <w:sz w:val="24"/>
          <w:szCs w:val="24"/>
          <w:lang w:val="es-MX" w:eastAsia="en-US"/>
        </w:rPr>
        <w:t xml:space="preserve">Del planteamiento de la </w:t>
      </w:r>
      <w:r w:rsidR="00EA0165" w:rsidRPr="006F0C82">
        <w:rPr>
          <w:rFonts w:ascii="Palatino Linotype" w:hAnsi="Palatino Linotype"/>
          <w:b/>
          <w:i/>
          <w:color w:val="000000" w:themeColor="text1"/>
          <w:sz w:val="24"/>
          <w:szCs w:val="24"/>
          <w:lang w:val="es-MX" w:eastAsia="en-US"/>
        </w:rPr>
        <w:t>Litis.</w:t>
      </w:r>
      <w:bookmarkEnd w:id="24"/>
      <w:bookmarkEnd w:id="25"/>
      <w:bookmarkEnd w:id="26"/>
    </w:p>
    <w:p w14:paraId="6B097BE2" w14:textId="0929F460" w:rsidR="00D217A4" w:rsidRPr="006F0C82"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F0C82">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F0C82">
        <w:rPr>
          <w:rFonts w:ascii="Palatino Linotype" w:eastAsia="Calibri" w:hAnsi="Palatino Linotype" w:cs="Arial"/>
          <w:b/>
        </w:rPr>
        <w:t>Ley de Transparencia y Acceso a la Información Pública del Estado de México y Municipios</w:t>
      </w:r>
      <w:r w:rsidRPr="006F0C82">
        <w:rPr>
          <w:rFonts w:ascii="Palatino Linotype" w:hAnsi="Palatino Linotype" w:cs="Arial"/>
          <w:lang w:val="es-ES_tradnl"/>
        </w:rPr>
        <w:t xml:space="preserve"> y determinar la confirmación; revocación o modificación; </w:t>
      </w:r>
      <w:proofErr w:type="spellStart"/>
      <w:r w:rsidRPr="006F0C82">
        <w:rPr>
          <w:rFonts w:ascii="Palatino Linotype" w:hAnsi="Palatino Linotype" w:cs="Arial"/>
          <w:lang w:val="es-ES_tradnl"/>
        </w:rPr>
        <w:t>desechamiento</w:t>
      </w:r>
      <w:proofErr w:type="spellEnd"/>
      <w:r w:rsidRPr="006F0C82">
        <w:rPr>
          <w:rFonts w:ascii="Palatino Linotype" w:hAnsi="Palatino Linotype" w:cs="Arial"/>
          <w:lang w:val="es-ES_tradnl"/>
        </w:rPr>
        <w:t xml:space="preserve"> o sobreseimiento; y en su </w:t>
      </w:r>
      <w:r w:rsidRPr="006F0C82">
        <w:rPr>
          <w:rFonts w:ascii="Palatino Linotype" w:hAnsi="Palatino Linotype" w:cs="Arial"/>
          <w:b/>
          <w:lang w:val="es-ES_tradnl"/>
        </w:rPr>
        <w:t>caso ordenar la entrega de la información,</w:t>
      </w:r>
      <w:r w:rsidRPr="006F0C82">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E5F6627" w14:textId="77777777" w:rsidR="00D217A4" w:rsidRPr="006F0C82" w:rsidRDefault="00D217A4" w:rsidP="000C1184">
      <w:pPr>
        <w:pStyle w:val="Prrafodelista"/>
        <w:spacing w:before="240" w:after="240" w:line="360" w:lineRule="auto"/>
        <w:ind w:left="0"/>
        <w:contextualSpacing/>
        <w:jc w:val="both"/>
        <w:rPr>
          <w:rFonts w:ascii="Palatino Linotype" w:hAnsi="Palatino Linotype"/>
          <w:i/>
          <w:lang w:val="es-ES_tradnl"/>
        </w:rPr>
      </w:pPr>
    </w:p>
    <w:p w14:paraId="22E5B958" w14:textId="19FFEC77" w:rsidR="00D217A4" w:rsidRPr="006F0C82"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F0C82">
        <w:rPr>
          <w:rFonts w:ascii="Palatino Linotype" w:eastAsia="MS Mincho" w:hAnsi="Palatino Linotype"/>
          <w:lang w:val="es-ES_tradnl"/>
        </w:rPr>
        <w:t xml:space="preserve">De las constancias en el expediente al rubro indicado, se desprende que el particular solicitó </w:t>
      </w:r>
      <w:r w:rsidR="003669E8" w:rsidRPr="006F0C82">
        <w:rPr>
          <w:rFonts w:ascii="Palatino Linotype" w:eastAsia="MS Mincho" w:hAnsi="Palatino Linotype"/>
          <w:lang w:val="es-ES_tradnl"/>
        </w:rPr>
        <w:t xml:space="preserve">acceso </w:t>
      </w:r>
      <w:r w:rsidR="003D1DF9" w:rsidRPr="006F0C82">
        <w:rPr>
          <w:rFonts w:ascii="Palatino Linotype" w:eastAsia="MS Mincho" w:hAnsi="Palatino Linotype"/>
          <w:lang w:val="es-ES_tradnl"/>
        </w:rPr>
        <w:t>a</w:t>
      </w:r>
      <w:r w:rsidR="00E00BFD" w:rsidRPr="006F0C82">
        <w:rPr>
          <w:rFonts w:ascii="Palatino Linotype" w:eastAsia="MS Mincho" w:hAnsi="Palatino Linotype"/>
          <w:lang w:val="es-ES_tradnl"/>
        </w:rPr>
        <w:t xml:space="preserve"> </w:t>
      </w:r>
      <w:r w:rsidR="0085032B" w:rsidRPr="006F0C82">
        <w:rPr>
          <w:rFonts w:ascii="Palatino Linotype" w:eastAsia="MS Mincho" w:hAnsi="Palatino Linotype"/>
          <w:lang w:val="es-ES_tradnl"/>
        </w:rPr>
        <w:t>información relacionada con</w:t>
      </w:r>
      <w:r w:rsidR="007E5467" w:rsidRPr="006F0C82">
        <w:rPr>
          <w:rFonts w:ascii="Palatino Linotype" w:hAnsi="Palatino Linotype"/>
          <w:i/>
          <w:lang w:val="es-ES_tradnl"/>
        </w:rPr>
        <w:t xml:space="preserve"> </w:t>
      </w:r>
      <w:r w:rsidR="008C6A46" w:rsidRPr="006F0C82">
        <w:rPr>
          <w:rFonts w:ascii="Palatino Linotype" w:hAnsi="Palatino Linotype"/>
          <w:lang w:val="es-ES_tradnl"/>
        </w:rPr>
        <w:t xml:space="preserve">la Certificación del Centro de Control y </w:t>
      </w:r>
      <w:r w:rsidR="00DC1F41" w:rsidRPr="006F0C82">
        <w:rPr>
          <w:rFonts w:ascii="Palatino Linotype" w:hAnsi="Palatino Linotype"/>
          <w:lang w:val="es-ES_tradnl"/>
        </w:rPr>
        <w:t xml:space="preserve">Confianza del Estado de México </w:t>
      </w:r>
      <w:r w:rsidR="008C6A46" w:rsidRPr="006F0C82">
        <w:rPr>
          <w:rFonts w:ascii="Palatino Linotype" w:hAnsi="Palatino Linotype"/>
          <w:lang w:val="es-ES_tradnl"/>
        </w:rPr>
        <w:t>de diversos servidores públicos, requerimiento</w:t>
      </w:r>
      <w:r w:rsidR="008C6A46" w:rsidRPr="006F0C82">
        <w:rPr>
          <w:rFonts w:ascii="Palatino Linotype" w:eastAsia="MS Mincho" w:hAnsi="Palatino Linotype"/>
          <w:lang w:val="es-ES_tradnl"/>
        </w:rPr>
        <w:t xml:space="preserve"> al</w:t>
      </w:r>
      <w:r w:rsidR="007E5467" w:rsidRPr="006F0C82">
        <w:rPr>
          <w:rFonts w:ascii="Palatino Linotype" w:eastAsia="MS Mincho" w:hAnsi="Palatino Linotype"/>
          <w:lang w:val="es-ES_tradnl"/>
        </w:rPr>
        <w:t xml:space="preserve"> </w:t>
      </w:r>
      <w:r w:rsidR="00562ACE" w:rsidRPr="006F0C82">
        <w:rPr>
          <w:rFonts w:ascii="Palatino Linotype" w:eastAsia="MS Mincho" w:hAnsi="Palatino Linotype"/>
          <w:lang w:val="es-ES_tradnl"/>
        </w:rPr>
        <w:t xml:space="preserve"> que se respondió</w:t>
      </w:r>
      <w:r w:rsidR="00EC6134" w:rsidRPr="006F0C82">
        <w:rPr>
          <w:rFonts w:ascii="Palatino Linotype" w:eastAsia="MS Mincho" w:hAnsi="Palatino Linotype"/>
          <w:lang w:val="es-ES_tradnl"/>
        </w:rPr>
        <w:t xml:space="preserve"> a través de</w:t>
      </w:r>
      <w:r w:rsidR="008C6A46" w:rsidRPr="006F0C82">
        <w:rPr>
          <w:rFonts w:ascii="Palatino Linotype" w:eastAsia="MS Mincho" w:hAnsi="Palatino Linotype"/>
          <w:lang w:val="es-ES_tradnl"/>
        </w:rPr>
        <w:t xml:space="preserve">l Director General Jurídico y Consultivo, </w:t>
      </w:r>
      <w:r w:rsidR="00DC1F41" w:rsidRPr="006F0C82">
        <w:rPr>
          <w:rFonts w:ascii="Palatino Linotype" w:eastAsia="MS Mincho" w:hAnsi="Palatino Linotype"/>
          <w:lang w:val="es-ES_tradnl"/>
        </w:rPr>
        <w:t xml:space="preserve">que </w:t>
      </w:r>
      <w:r w:rsidR="0082641D" w:rsidRPr="006F0C82">
        <w:rPr>
          <w:rFonts w:ascii="Palatino Linotype" w:eastAsia="MS Mincho" w:hAnsi="Palatino Linotype"/>
          <w:lang w:val="es-ES_tradnl"/>
        </w:rPr>
        <w:t xml:space="preserve">se </w:t>
      </w:r>
      <w:r w:rsidR="008C6A46" w:rsidRPr="006F0C82">
        <w:rPr>
          <w:rFonts w:ascii="Palatino Linotype" w:eastAsia="MS Mincho" w:hAnsi="Palatino Linotype"/>
          <w:lang w:val="es-ES_tradnl"/>
        </w:rPr>
        <w:t>realizaba entrega del listado de servidores públicos “evaluados”</w:t>
      </w:r>
      <w:r w:rsidR="00EC6134" w:rsidRPr="006F0C82">
        <w:rPr>
          <w:rFonts w:ascii="Palatino Linotype" w:eastAsia="MS Mincho" w:hAnsi="Palatino Linotype"/>
          <w:lang w:val="es-ES_tradnl"/>
        </w:rPr>
        <w:t>, no</w:t>
      </w:r>
      <w:r w:rsidR="009C61F1" w:rsidRPr="006F0C82">
        <w:rPr>
          <w:rFonts w:ascii="Palatino Linotype" w:eastAsia="MS Mincho" w:hAnsi="Palatino Linotype"/>
          <w:lang w:val="es-ES_tradnl"/>
        </w:rPr>
        <w:t xml:space="preserve"> obstante lo anterior, </w:t>
      </w:r>
      <w:r w:rsidR="00EC6134" w:rsidRPr="006F0C82">
        <w:rPr>
          <w:rFonts w:ascii="Palatino Linotype" w:eastAsia="MS Mincho" w:hAnsi="Palatino Linotype"/>
          <w:lang w:val="es-ES_tradnl"/>
        </w:rPr>
        <w:t xml:space="preserve">el </w:t>
      </w:r>
      <w:r w:rsidR="00543427" w:rsidRPr="006F0C82">
        <w:rPr>
          <w:rFonts w:ascii="Palatino Linotype" w:eastAsia="MS Mincho" w:hAnsi="Palatino Linotype"/>
          <w:lang w:val="es-ES_tradnl"/>
        </w:rPr>
        <w:t>particular</w:t>
      </w:r>
      <w:r w:rsidR="009C61F1" w:rsidRPr="006F0C82">
        <w:rPr>
          <w:rFonts w:ascii="Palatino Linotype" w:eastAsia="MS Mincho" w:hAnsi="Palatino Linotype"/>
          <w:lang w:val="es-ES_tradnl"/>
        </w:rPr>
        <w:t xml:space="preserve"> </w:t>
      </w:r>
      <w:r w:rsidRPr="006F0C82">
        <w:rPr>
          <w:rFonts w:ascii="Palatino Linotype" w:eastAsia="MS Mincho" w:hAnsi="Palatino Linotype"/>
          <w:lang w:val="es-ES_tradnl"/>
        </w:rPr>
        <w:t>se inconforma e interpone el presente recurso de revisión, argumentado como raz</w:t>
      </w:r>
      <w:r w:rsidR="00B153AD" w:rsidRPr="006F0C82">
        <w:rPr>
          <w:rFonts w:ascii="Palatino Linotype" w:eastAsia="MS Mincho" w:hAnsi="Palatino Linotype"/>
          <w:lang w:val="es-ES_tradnl"/>
        </w:rPr>
        <w:t xml:space="preserve">ones o motivos de inconformidad </w:t>
      </w:r>
      <w:r w:rsidR="00CD1953" w:rsidRPr="006F0C82">
        <w:rPr>
          <w:rFonts w:ascii="Palatino Linotype" w:eastAsia="MS Mincho" w:hAnsi="Palatino Linotype"/>
          <w:lang w:val="es-ES_tradnl"/>
        </w:rPr>
        <w:t xml:space="preserve">la entrega de información que no corresponde con lo solicitado. </w:t>
      </w:r>
    </w:p>
    <w:p w14:paraId="44EC49A6" w14:textId="77777777" w:rsidR="00B153AD" w:rsidRPr="006F0C82" w:rsidRDefault="00B153AD" w:rsidP="000C1184">
      <w:pPr>
        <w:pStyle w:val="Prrafodelista"/>
        <w:spacing w:before="240" w:after="240" w:line="360" w:lineRule="auto"/>
        <w:ind w:left="0"/>
        <w:contextualSpacing/>
        <w:jc w:val="both"/>
        <w:rPr>
          <w:rFonts w:ascii="Palatino Linotype" w:hAnsi="Palatino Linotype"/>
          <w:i/>
          <w:lang w:val="es-ES_tradnl"/>
        </w:rPr>
      </w:pPr>
    </w:p>
    <w:p w14:paraId="4F030FC3" w14:textId="03EBA598" w:rsidR="00D217A4" w:rsidRPr="006F0C82"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F0C82">
        <w:rPr>
          <w:rFonts w:ascii="Palatino Linotype" w:eastAsia="MS Mincho" w:hAnsi="Palatino Linotype"/>
          <w:lang w:val="es-ES_tradnl"/>
        </w:rPr>
        <w:t xml:space="preserve">En ese sentido, el agravio del recurrente consiste en que la respuesta proporcionada por el </w:t>
      </w:r>
      <w:r w:rsidRPr="006F0C82">
        <w:rPr>
          <w:rFonts w:ascii="Palatino Linotype" w:eastAsia="MS Mincho" w:hAnsi="Palatino Linotype"/>
          <w:b/>
          <w:lang w:val="es-ES_tradnl"/>
        </w:rPr>
        <w:t>SUJETO OBLIGADO</w:t>
      </w:r>
      <w:r w:rsidRPr="006F0C82">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6F0C82">
        <w:rPr>
          <w:rFonts w:ascii="Palatino Linotype" w:eastAsia="MS Mincho" w:hAnsi="Palatino Linotype"/>
          <w:lang w:val="es-ES_tradnl"/>
        </w:rPr>
        <w:t xml:space="preserve"> se deberá garantiza</w:t>
      </w:r>
      <w:r w:rsidR="00543427" w:rsidRPr="006F0C82">
        <w:rPr>
          <w:rFonts w:ascii="Palatino Linotype" w:eastAsia="MS Mincho" w:hAnsi="Palatino Linotype"/>
          <w:lang w:val="es-ES_tradnl"/>
        </w:rPr>
        <w:t>r que sea</w:t>
      </w:r>
      <w:r w:rsidR="0082641D" w:rsidRPr="006F0C82">
        <w:rPr>
          <w:rFonts w:ascii="Palatino Linotype" w:eastAsia="MS Mincho" w:hAnsi="Palatino Linotype"/>
          <w:lang w:val="es-ES_tradnl"/>
        </w:rPr>
        <w:t xml:space="preserve"> </w:t>
      </w:r>
      <w:r w:rsidR="0089018E" w:rsidRPr="006F0C82">
        <w:rPr>
          <w:rFonts w:ascii="Palatino Linotype" w:eastAsia="MS Mincho" w:hAnsi="Palatino Linotype"/>
          <w:lang w:val="es-ES_tradnl"/>
        </w:rPr>
        <w:t xml:space="preserve">confiable y </w:t>
      </w:r>
      <w:r w:rsidR="00543427" w:rsidRPr="006F0C82">
        <w:rPr>
          <w:rFonts w:ascii="Palatino Linotype" w:eastAsia="MS Mincho" w:hAnsi="Palatino Linotype"/>
          <w:lang w:val="es-ES_tradnl"/>
        </w:rPr>
        <w:t>congruente</w:t>
      </w:r>
      <w:r w:rsidRPr="006F0C82">
        <w:rPr>
          <w:rFonts w:ascii="Palatino Linotype" w:eastAsia="MS Mincho" w:hAnsi="Palatino Linotype"/>
          <w:lang w:val="es-ES_tradnl"/>
        </w:rPr>
        <w:t xml:space="preserve">. </w:t>
      </w:r>
    </w:p>
    <w:p w14:paraId="35853B1F" w14:textId="77777777" w:rsidR="00D217A4" w:rsidRPr="006F0C82" w:rsidRDefault="00D217A4" w:rsidP="000C1184">
      <w:pPr>
        <w:pStyle w:val="Prrafodelista"/>
        <w:spacing w:line="360" w:lineRule="auto"/>
        <w:rPr>
          <w:rFonts w:ascii="Palatino Linotype" w:eastAsia="MS Mincho" w:hAnsi="Palatino Linotype"/>
          <w:lang w:val="es-ES_tradnl"/>
        </w:rPr>
      </w:pPr>
    </w:p>
    <w:p w14:paraId="566EE704" w14:textId="38392921" w:rsidR="0006184D" w:rsidRPr="006F0C82"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F0C82">
        <w:rPr>
          <w:rFonts w:ascii="Palatino Linotype" w:eastAsia="MS Mincho" w:hAnsi="Palatino Linotype"/>
          <w:lang w:val="es-ES_tradnl"/>
        </w:rPr>
        <w:lastRenderedPageBreak/>
        <w:t xml:space="preserve">Por lo que de este modo, el presente recurso de revisión se circunscribe a determinar si el </w:t>
      </w:r>
      <w:r w:rsidRPr="006F0C82">
        <w:rPr>
          <w:rFonts w:ascii="Palatino Linotype" w:eastAsia="MS Mincho" w:hAnsi="Palatino Linotype"/>
          <w:b/>
          <w:lang w:val="es-ES_tradnl"/>
        </w:rPr>
        <w:t>SUJETO OBLIGADO</w:t>
      </w:r>
      <w:r w:rsidR="009C4F62" w:rsidRPr="006F0C82">
        <w:rPr>
          <w:rFonts w:ascii="Palatino Linotype" w:eastAsia="MS Mincho" w:hAnsi="Palatino Linotype"/>
          <w:lang w:val="es-ES_tradnl"/>
        </w:rPr>
        <w:t xml:space="preserve"> con la respuesta otorgada</w:t>
      </w:r>
      <w:r w:rsidR="00562ACE" w:rsidRPr="006F0C82">
        <w:rPr>
          <w:rFonts w:ascii="Palatino Linotype" w:eastAsia="MS Mincho" w:hAnsi="Palatino Linotype"/>
          <w:lang w:val="es-ES_tradnl"/>
        </w:rPr>
        <w:t xml:space="preserve">, </w:t>
      </w:r>
      <w:r w:rsidRPr="006F0C82">
        <w:rPr>
          <w:rFonts w:ascii="Palatino Linotype" w:eastAsia="MS Mincho" w:hAnsi="Palatino Linotype"/>
          <w:lang w:val="es-ES_tradnl"/>
        </w:rPr>
        <w:t>vulnera el derecho de acceso a la información accionado por el particular a</w:t>
      </w:r>
      <w:r w:rsidR="005F7AD4" w:rsidRPr="006F0C82">
        <w:rPr>
          <w:rFonts w:ascii="Palatino Linotype" w:eastAsia="MS Mincho" w:hAnsi="Palatino Linotype"/>
          <w:lang w:val="es-ES_tradnl"/>
        </w:rPr>
        <w:t>ctualizando la causal</w:t>
      </w:r>
      <w:r w:rsidRPr="006F0C82">
        <w:rPr>
          <w:rFonts w:ascii="Palatino Linotype" w:eastAsia="MS Mincho" w:hAnsi="Palatino Linotype"/>
          <w:lang w:val="es-ES_tradnl"/>
        </w:rPr>
        <w:t xml:space="preserve"> de procedencia prevista</w:t>
      </w:r>
      <w:r w:rsidR="00F574B7" w:rsidRPr="006F0C82">
        <w:rPr>
          <w:rFonts w:ascii="Palatino Linotype" w:eastAsia="MS Mincho" w:hAnsi="Palatino Linotype"/>
          <w:lang w:val="es-ES_tradnl"/>
        </w:rPr>
        <w:t xml:space="preserve"> en el artículo 179 fracción</w:t>
      </w:r>
      <w:r w:rsidR="00650D78" w:rsidRPr="006F0C82">
        <w:rPr>
          <w:rFonts w:ascii="Palatino Linotype" w:eastAsia="MS Mincho" w:hAnsi="Palatino Linotype"/>
          <w:lang w:val="es-ES_tradnl"/>
        </w:rPr>
        <w:t xml:space="preserve"> </w:t>
      </w:r>
      <w:r w:rsidR="0089018E" w:rsidRPr="006F0C82">
        <w:rPr>
          <w:rFonts w:ascii="Palatino Linotype" w:eastAsia="MS Mincho" w:hAnsi="Palatino Linotype"/>
          <w:lang w:val="es-ES_tradnl"/>
        </w:rPr>
        <w:t xml:space="preserve">IV y </w:t>
      </w:r>
      <w:r w:rsidR="00E00BFD" w:rsidRPr="006F0C82">
        <w:rPr>
          <w:rFonts w:ascii="Palatino Linotype" w:eastAsia="MS Mincho" w:hAnsi="Palatino Linotype"/>
          <w:lang w:val="es-ES_tradnl"/>
        </w:rPr>
        <w:t>V</w:t>
      </w:r>
      <w:r w:rsidR="00650D78" w:rsidRPr="006F0C82">
        <w:rPr>
          <w:rFonts w:ascii="Palatino Linotype" w:eastAsia="MS Mincho" w:hAnsi="Palatino Linotype"/>
          <w:lang w:val="es-ES_tradnl"/>
        </w:rPr>
        <w:t>I</w:t>
      </w:r>
      <w:r w:rsidR="00F574B7" w:rsidRPr="006F0C82">
        <w:rPr>
          <w:rStyle w:val="Refdenotaalpie"/>
          <w:rFonts w:ascii="Palatino Linotype" w:eastAsia="MS Mincho" w:hAnsi="Palatino Linotype"/>
          <w:lang w:val="es-ES_tradnl"/>
        </w:rPr>
        <w:footnoteReference w:id="1"/>
      </w:r>
      <w:r w:rsidR="00794261" w:rsidRPr="006F0C82">
        <w:rPr>
          <w:rFonts w:ascii="Palatino Linotype" w:eastAsia="MS Mincho" w:hAnsi="Palatino Linotype"/>
          <w:lang w:val="es-ES_tradnl"/>
        </w:rPr>
        <w:t xml:space="preserve"> </w:t>
      </w:r>
      <w:r w:rsidRPr="006F0C82">
        <w:rPr>
          <w:rFonts w:ascii="Palatino Linotype" w:eastAsia="MS Mincho" w:hAnsi="Palatino Linotype"/>
          <w:lang w:val="es-ES_tradnl"/>
        </w:rPr>
        <w:t>de la Ley de Transparencia y Acceso a la Información del Estado de México y Municipios.</w:t>
      </w:r>
    </w:p>
    <w:p w14:paraId="5162A17C" w14:textId="71549F44" w:rsidR="00286C23" w:rsidRPr="006F0C82" w:rsidRDefault="009A1E3F" w:rsidP="0006184D">
      <w:pPr>
        <w:pStyle w:val="Ttulo1"/>
        <w:spacing w:line="360" w:lineRule="auto"/>
        <w:rPr>
          <w:rFonts w:ascii="Palatino Linotype" w:hAnsi="Palatino Linotype"/>
          <w:b/>
          <w:color w:val="000000" w:themeColor="text1"/>
          <w:sz w:val="24"/>
          <w:szCs w:val="24"/>
          <w:lang w:val="es-MX" w:eastAsia="en-US"/>
        </w:rPr>
      </w:pPr>
      <w:bookmarkStart w:id="44" w:name="_Toc68804767"/>
      <w:bookmarkStart w:id="45" w:name="_Toc89170797"/>
      <w:bookmarkStart w:id="46" w:name="_Toc459174366"/>
      <w:bookmarkStart w:id="47" w:name="_Toc459659884"/>
      <w:bookmarkStart w:id="48" w:name="_Toc461687280"/>
      <w:bookmarkStart w:id="49" w:name="_Toc462771051"/>
      <w:bookmarkStart w:id="50" w:name="_Toc464139201"/>
      <w:r w:rsidRPr="006F0C82">
        <w:rPr>
          <w:rFonts w:ascii="Palatino Linotype" w:hAnsi="Palatino Linotype"/>
          <w:b/>
          <w:color w:val="000000" w:themeColor="text1"/>
          <w:sz w:val="24"/>
          <w:szCs w:val="24"/>
          <w:lang w:val="es-MX" w:eastAsia="en-US"/>
        </w:rPr>
        <w:t>CUARTO</w:t>
      </w:r>
      <w:r w:rsidR="00F041CF" w:rsidRPr="006F0C82">
        <w:rPr>
          <w:rFonts w:ascii="Palatino Linotype" w:hAnsi="Palatino Linotype"/>
          <w:b/>
          <w:color w:val="000000" w:themeColor="text1"/>
          <w:sz w:val="24"/>
          <w:szCs w:val="24"/>
          <w:lang w:val="es-MX" w:eastAsia="en-US"/>
        </w:rPr>
        <w:t>. Estudio y r</w:t>
      </w:r>
      <w:r w:rsidR="00EA0165" w:rsidRPr="006F0C82">
        <w:rPr>
          <w:rFonts w:ascii="Palatino Linotype" w:hAnsi="Palatino Linotype"/>
          <w:b/>
          <w:color w:val="000000" w:themeColor="text1"/>
          <w:sz w:val="24"/>
          <w:szCs w:val="24"/>
          <w:lang w:val="es-MX" w:eastAsia="en-US"/>
        </w:rPr>
        <w:t>esolución del asunto.</w:t>
      </w:r>
      <w:bookmarkEnd w:id="44"/>
      <w:bookmarkEnd w:id="45"/>
    </w:p>
    <w:p w14:paraId="06F00F11" w14:textId="766B338E" w:rsidR="00286C23" w:rsidRPr="006F0C82" w:rsidRDefault="00286C23" w:rsidP="00707E75">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1" w:name="_Toc89170798"/>
      <w:r w:rsidRPr="006F0C82">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1"/>
    </w:p>
    <w:p w14:paraId="09A5BF5B" w14:textId="77777777" w:rsidR="00286C23" w:rsidRPr="006F0C82" w:rsidRDefault="00286C23" w:rsidP="000C118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6F0C82" w:rsidRDefault="00286C23" w:rsidP="00707E7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F0C82">
        <w:rPr>
          <w:rFonts w:ascii="Palatino Linotype" w:eastAsiaTheme="minorEastAsia" w:hAnsi="Palatino Linotype" w:cstheme="minorBidi"/>
          <w:color w:val="000000" w:themeColor="text1"/>
          <w:lang w:val="es-MX"/>
        </w:rPr>
        <w:t>Es menester precisar</w:t>
      </w:r>
      <w:r w:rsidRPr="006F0C82">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F0C82">
        <w:rPr>
          <w:rFonts w:ascii="Palatino Linotype" w:eastAsiaTheme="minorEastAsia" w:hAnsi="Palatino Linotype" w:cstheme="minorBidi"/>
          <w:b/>
          <w:bCs/>
          <w:color w:val="000000" w:themeColor="text1"/>
          <w:lang w:val="es-MX"/>
        </w:rPr>
        <w:t>SUJETO OBLIGADO</w:t>
      </w:r>
      <w:r w:rsidRPr="006F0C82">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F0C82">
        <w:rPr>
          <w:rFonts w:ascii="Palatino Linotype" w:eastAsiaTheme="minorEastAsia" w:hAnsi="Palatino Linotype" w:cstheme="minorBidi"/>
          <w:b/>
          <w:bCs/>
          <w:color w:val="000000" w:themeColor="text1"/>
          <w:lang w:val="es-MX"/>
        </w:rPr>
        <w:t xml:space="preserve">Constitución Política </w:t>
      </w:r>
      <w:r w:rsidRPr="006F0C82">
        <w:rPr>
          <w:rFonts w:ascii="Palatino Linotype" w:eastAsiaTheme="minorEastAsia" w:hAnsi="Palatino Linotype" w:cstheme="minorBidi"/>
          <w:b/>
          <w:bCs/>
          <w:color w:val="000000" w:themeColor="text1"/>
          <w:lang w:val="es-MX"/>
        </w:rPr>
        <w:lastRenderedPageBreak/>
        <w:t>de los Estados Unidos Mexicanos</w:t>
      </w:r>
      <w:r w:rsidRPr="006F0C82">
        <w:rPr>
          <w:rFonts w:ascii="Palatino Linotype" w:eastAsiaTheme="minorEastAsia" w:hAnsi="Palatino Linotype" w:cstheme="minorBidi"/>
          <w:bCs/>
          <w:color w:val="000000" w:themeColor="text1"/>
          <w:lang w:val="es-MX"/>
        </w:rPr>
        <w:t>, tienen</w:t>
      </w:r>
      <w:r w:rsidRPr="006F0C82">
        <w:rPr>
          <w:rFonts w:ascii="Palatino Linotype" w:eastAsiaTheme="minorEastAsia" w:hAnsi="Palatino Linotype" w:cstheme="minorBidi"/>
          <w:b/>
          <w:bCs/>
          <w:color w:val="000000" w:themeColor="text1"/>
          <w:lang w:val="es-MX"/>
        </w:rPr>
        <w:t xml:space="preserve"> </w:t>
      </w:r>
      <w:r w:rsidRPr="006F0C82">
        <w:rPr>
          <w:rFonts w:ascii="Palatino Linotype" w:eastAsiaTheme="minorEastAsia" w:hAnsi="Palatino Linotype" w:cstheme="minorBidi"/>
          <w:bCs/>
          <w:color w:val="000000" w:themeColor="text1"/>
          <w:lang w:val="es-MX"/>
        </w:rPr>
        <w:t xml:space="preserve">la obligación de “promover, </w:t>
      </w:r>
      <w:r w:rsidRPr="006F0C82">
        <w:rPr>
          <w:rFonts w:ascii="Palatino Linotype" w:eastAsiaTheme="minorEastAsia" w:hAnsi="Palatino Linotype" w:cstheme="minorBidi"/>
          <w:b/>
          <w:bCs/>
          <w:color w:val="000000" w:themeColor="text1"/>
          <w:lang w:val="es-MX"/>
        </w:rPr>
        <w:t>respetar</w:t>
      </w:r>
      <w:r w:rsidRPr="006F0C82">
        <w:rPr>
          <w:rFonts w:ascii="Palatino Linotype" w:eastAsiaTheme="minorEastAsia" w:hAnsi="Palatino Linotype" w:cstheme="minorBidi"/>
          <w:bCs/>
          <w:color w:val="000000" w:themeColor="text1"/>
          <w:lang w:val="es-MX"/>
        </w:rPr>
        <w:t xml:space="preserve">, proteger y </w:t>
      </w:r>
      <w:r w:rsidRPr="006F0C82">
        <w:rPr>
          <w:rFonts w:ascii="Palatino Linotype" w:eastAsiaTheme="minorEastAsia" w:hAnsi="Palatino Linotype" w:cstheme="minorBidi"/>
          <w:b/>
          <w:bCs/>
          <w:color w:val="000000" w:themeColor="text1"/>
          <w:lang w:val="es-MX"/>
        </w:rPr>
        <w:t>garantizar</w:t>
      </w:r>
      <w:r w:rsidRPr="006F0C82">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6F0C82"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6F0C82" w:rsidRDefault="00286C23" w:rsidP="00707E7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F0C82">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6F0C82"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6F0C82" w:rsidRDefault="00286C23" w:rsidP="00707E7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F0C82">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F0C82">
        <w:rPr>
          <w:rFonts w:ascii="Palatino Linotype" w:eastAsiaTheme="minorEastAsia" w:hAnsi="Palatino Linotype" w:cstheme="minorBidi"/>
          <w:i/>
          <w:color w:val="000000" w:themeColor="text1"/>
          <w:lang w:val="es-MX"/>
        </w:rPr>
        <w:t>La igualdad de oportunidades para recibir, buscar e impartir información</w:t>
      </w:r>
      <w:r w:rsidRPr="006F0C82">
        <w:rPr>
          <w:rFonts w:ascii="Palatino Linotype" w:eastAsiaTheme="minorEastAsia" w:hAnsi="Palatino Linotype" w:cstheme="minorBidi"/>
          <w:i/>
          <w:color w:val="000000" w:themeColor="text1"/>
          <w:vertAlign w:val="superscript"/>
          <w:lang w:val="es-MX"/>
        </w:rPr>
        <w:footnoteReference w:id="2"/>
      </w:r>
      <w:r w:rsidRPr="006F0C82">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F0C82">
        <w:rPr>
          <w:rFonts w:ascii="Palatino Linotype" w:eastAsiaTheme="minorEastAsia" w:hAnsi="Palatino Linotype" w:cstheme="minorBidi"/>
          <w:i/>
          <w:color w:val="000000" w:themeColor="text1"/>
          <w:vertAlign w:val="superscript"/>
          <w:lang w:val="es-MX"/>
        </w:rPr>
        <w:footnoteReference w:id="3"/>
      </w:r>
      <w:r w:rsidRPr="006F0C82">
        <w:rPr>
          <w:rFonts w:ascii="Palatino Linotype" w:eastAsiaTheme="minorEastAsia" w:hAnsi="Palatino Linotype" w:cstheme="minorBidi"/>
          <w:color w:val="000000" w:themeColor="text1"/>
          <w:lang w:val="es-MX"/>
        </w:rPr>
        <w:t>que se constituye como una herramienta fundamental para ejercer</w:t>
      </w:r>
      <w:r w:rsidRPr="006F0C82">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6F0C82">
        <w:rPr>
          <w:rFonts w:ascii="Palatino Linotype" w:eastAsiaTheme="minorEastAsia" w:hAnsi="Palatino Linotype" w:cstheme="minorBidi"/>
          <w:i/>
          <w:color w:val="000000" w:themeColor="text1"/>
          <w:vertAlign w:val="superscript"/>
          <w:lang w:val="es-MX"/>
        </w:rPr>
        <w:footnoteReference w:id="4"/>
      </w:r>
      <w:r w:rsidRPr="006F0C82">
        <w:rPr>
          <w:rFonts w:ascii="Palatino Linotype" w:eastAsiaTheme="minorEastAsia" w:hAnsi="Palatino Linotype" w:cstheme="minorBidi"/>
          <w:i/>
          <w:color w:val="000000" w:themeColor="text1"/>
          <w:lang w:val="es-MX"/>
        </w:rPr>
        <w:t xml:space="preserve"> </w:t>
      </w:r>
      <w:r w:rsidRPr="006F0C82">
        <w:rPr>
          <w:rFonts w:ascii="Palatino Linotype" w:eastAsiaTheme="minorEastAsia" w:hAnsi="Palatino Linotype" w:cstheme="minorBidi"/>
          <w:color w:val="000000" w:themeColor="text1"/>
          <w:lang w:val="es-MX"/>
        </w:rPr>
        <w:t>fomentando</w:t>
      </w:r>
      <w:r w:rsidRPr="006F0C82">
        <w:rPr>
          <w:rFonts w:ascii="Palatino Linotype" w:eastAsiaTheme="minorEastAsia" w:hAnsi="Palatino Linotype" w:cstheme="minorBidi"/>
          <w:i/>
          <w:color w:val="000000" w:themeColor="text1"/>
          <w:lang w:val="es-MX"/>
        </w:rPr>
        <w:t xml:space="preserve"> la transparencia de las actividades estatales y </w:t>
      </w:r>
      <w:r w:rsidRPr="006F0C82">
        <w:rPr>
          <w:rFonts w:ascii="Palatino Linotype" w:eastAsiaTheme="minorEastAsia" w:hAnsi="Palatino Linotype" w:cstheme="minorBidi"/>
          <w:color w:val="000000" w:themeColor="text1"/>
          <w:lang w:val="es-MX"/>
        </w:rPr>
        <w:t>promoviendo</w:t>
      </w:r>
      <w:r w:rsidRPr="006F0C82">
        <w:rPr>
          <w:rFonts w:ascii="Palatino Linotype" w:eastAsiaTheme="minorEastAsia" w:hAnsi="Palatino Linotype" w:cstheme="minorBidi"/>
          <w:i/>
          <w:color w:val="000000" w:themeColor="text1"/>
          <w:lang w:val="es-MX"/>
        </w:rPr>
        <w:t xml:space="preserve"> la responsabilidad de los funcionarios sobre su gestión </w:t>
      </w:r>
      <w:r w:rsidRPr="006F0C82">
        <w:rPr>
          <w:rFonts w:ascii="Palatino Linotype" w:eastAsiaTheme="minorEastAsia" w:hAnsi="Palatino Linotype" w:cstheme="minorBidi"/>
          <w:i/>
          <w:color w:val="000000" w:themeColor="text1"/>
          <w:lang w:val="es-MX"/>
        </w:rPr>
        <w:lastRenderedPageBreak/>
        <w:t>pública,</w:t>
      </w:r>
      <w:r w:rsidRPr="006F0C82">
        <w:rPr>
          <w:rFonts w:ascii="Palatino Linotype" w:eastAsiaTheme="minorEastAsia" w:hAnsi="Palatino Linotype" w:cstheme="minorBidi"/>
          <w:i/>
          <w:color w:val="000000" w:themeColor="text1"/>
          <w:vertAlign w:val="superscript"/>
          <w:lang w:val="es-MX"/>
        </w:rPr>
        <w:footnoteReference w:id="5"/>
      </w:r>
      <w:r w:rsidRPr="006F0C82">
        <w:rPr>
          <w:rFonts w:ascii="Palatino Linotype" w:eastAsiaTheme="minorEastAsia" w:hAnsi="Palatino Linotype" w:cstheme="minorBidi"/>
          <w:color w:val="000000" w:themeColor="text1"/>
          <w:lang w:val="es-MX"/>
        </w:rPr>
        <w:t>que permite</w:t>
      </w:r>
      <w:r w:rsidRPr="006F0C82">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6F0C82"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Pr="006F0C82" w:rsidRDefault="00286C23" w:rsidP="00707E7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F0C82">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6F0C82" w:rsidRDefault="001D60A4" w:rsidP="0001549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BF3BCA3" w14:textId="01B457B0" w:rsidR="00D91C33" w:rsidRDefault="00D91C33" w:rsidP="00015492">
      <w:pPr>
        <w:pStyle w:val="Ttulo1"/>
        <w:numPr>
          <w:ilvl w:val="0"/>
          <w:numId w:val="7"/>
        </w:numPr>
        <w:spacing w:line="360" w:lineRule="auto"/>
        <w:ind w:left="0" w:firstLine="0"/>
        <w:jc w:val="both"/>
        <w:rPr>
          <w:rFonts w:ascii="Palatino Linotype" w:hAnsi="Palatino Linotype"/>
          <w:b/>
          <w:color w:val="auto"/>
          <w:sz w:val="24"/>
          <w:szCs w:val="24"/>
          <w:lang w:val="es-MX" w:eastAsia="en-US"/>
        </w:rPr>
      </w:pPr>
      <w:bookmarkStart w:id="52" w:name="_Toc89170799"/>
      <w:r w:rsidRPr="006F0C82">
        <w:rPr>
          <w:rFonts w:ascii="Palatino Linotype" w:hAnsi="Palatino Linotype"/>
          <w:b/>
          <w:color w:val="auto"/>
          <w:sz w:val="24"/>
          <w:szCs w:val="24"/>
          <w:lang w:val="es-MX" w:eastAsia="en-US"/>
        </w:rPr>
        <w:t>De</w:t>
      </w:r>
      <w:r w:rsidR="00015492">
        <w:rPr>
          <w:rFonts w:ascii="Palatino Linotype" w:hAnsi="Palatino Linotype"/>
          <w:b/>
          <w:color w:val="auto"/>
          <w:sz w:val="24"/>
          <w:szCs w:val="24"/>
          <w:lang w:val="es-MX" w:eastAsia="en-US"/>
        </w:rPr>
        <w:t xml:space="preserve"> la solicitud de información, </w:t>
      </w:r>
      <w:r w:rsidR="00DF163E">
        <w:rPr>
          <w:rFonts w:ascii="Palatino Linotype" w:hAnsi="Palatino Linotype"/>
          <w:b/>
          <w:color w:val="auto"/>
          <w:sz w:val="24"/>
          <w:szCs w:val="24"/>
          <w:lang w:val="es-MX" w:eastAsia="en-US"/>
        </w:rPr>
        <w:t>l</w:t>
      </w:r>
      <w:r w:rsidRPr="006F0C82">
        <w:rPr>
          <w:rFonts w:ascii="Palatino Linotype" w:hAnsi="Palatino Linotype"/>
          <w:b/>
          <w:color w:val="auto"/>
          <w:sz w:val="24"/>
          <w:szCs w:val="24"/>
          <w:lang w:val="es-MX" w:eastAsia="en-US"/>
        </w:rPr>
        <w:t>a respuesta otorgada</w:t>
      </w:r>
      <w:r w:rsidR="00015492">
        <w:rPr>
          <w:rFonts w:ascii="Palatino Linotype" w:hAnsi="Palatino Linotype"/>
          <w:b/>
          <w:color w:val="auto"/>
          <w:sz w:val="24"/>
          <w:szCs w:val="24"/>
          <w:lang w:val="es-MX" w:eastAsia="en-US"/>
        </w:rPr>
        <w:t xml:space="preserve"> y el informe justificado</w:t>
      </w:r>
      <w:r w:rsidRPr="006F0C82">
        <w:rPr>
          <w:rFonts w:ascii="Palatino Linotype" w:hAnsi="Palatino Linotype"/>
          <w:b/>
          <w:color w:val="auto"/>
          <w:sz w:val="24"/>
          <w:szCs w:val="24"/>
          <w:lang w:val="es-MX" w:eastAsia="en-US"/>
        </w:rPr>
        <w:t>.</w:t>
      </w:r>
      <w:bookmarkEnd w:id="52"/>
      <w:r w:rsidRPr="006F0C82">
        <w:rPr>
          <w:rFonts w:ascii="Palatino Linotype" w:hAnsi="Palatino Linotype"/>
          <w:b/>
          <w:color w:val="auto"/>
          <w:sz w:val="24"/>
          <w:szCs w:val="24"/>
          <w:lang w:val="es-MX" w:eastAsia="en-US"/>
        </w:rPr>
        <w:t xml:space="preserve"> </w:t>
      </w:r>
    </w:p>
    <w:p w14:paraId="56B5C002" w14:textId="77777777" w:rsidR="0089498F" w:rsidRPr="0089498F" w:rsidRDefault="0089498F" w:rsidP="0089498F">
      <w:pPr>
        <w:rPr>
          <w:lang w:val="es-MX" w:eastAsia="en-US"/>
        </w:rPr>
      </w:pPr>
    </w:p>
    <w:p w14:paraId="113D11EC" w14:textId="77777777" w:rsidR="00D91C33" w:rsidRPr="006F0C82" w:rsidRDefault="00EA0165" w:rsidP="00707E7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F0C8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w:t>
      </w:r>
      <w:r w:rsidRPr="006F0C82">
        <w:rPr>
          <w:rFonts w:ascii="Palatino Linotype" w:eastAsia="Cambria" w:hAnsi="Palatino Linotype" w:cs="Arial"/>
          <w:lang w:val="es-MX" w:eastAsia="en-US"/>
        </w:rPr>
        <w:lastRenderedPageBreak/>
        <w:t xml:space="preserve">momento al principio de máxima publicidad de acuerdo con lo establecido en el artículo 8 de la </w:t>
      </w:r>
      <w:r w:rsidRPr="006F0C82">
        <w:rPr>
          <w:rFonts w:ascii="Palatino Linotype" w:eastAsia="Calibri" w:hAnsi="Palatino Linotype" w:cs="Arial"/>
          <w:b/>
          <w:lang w:eastAsia="en-US"/>
        </w:rPr>
        <w:t>Ley de Transparencia y Acceso a la Información Pública del Estado de México y Municipios</w:t>
      </w:r>
      <w:r w:rsidR="006C693D" w:rsidRPr="006F0C82">
        <w:rPr>
          <w:rFonts w:ascii="Palatino Linotype" w:hAnsi="Palatino Linotype" w:cs="Arial"/>
          <w:lang w:eastAsia="es-MX"/>
        </w:rPr>
        <w:t>.</w:t>
      </w:r>
    </w:p>
    <w:p w14:paraId="6DCC758D" w14:textId="77777777" w:rsidR="00D91C33" w:rsidRPr="006F0C82" w:rsidRDefault="00D91C33" w:rsidP="000C1184">
      <w:pPr>
        <w:pStyle w:val="Prrafodelista"/>
        <w:spacing w:before="240" w:after="360" w:line="360" w:lineRule="auto"/>
        <w:ind w:left="0"/>
        <w:contextualSpacing/>
        <w:jc w:val="both"/>
        <w:rPr>
          <w:rFonts w:ascii="Palatino Linotype" w:eastAsia="MS Mincho" w:hAnsi="Palatino Linotype" w:cs="Arial"/>
          <w:i/>
          <w:lang w:val="es-MX"/>
        </w:rPr>
      </w:pPr>
    </w:p>
    <w:p w14:paraId="28C431FD" w14:textId="1A82E0C9" w:rsidR="0006184D" w:rsidRPr="006F0C82" w:rsidRDefault="00D91C33" w:rsidP="00707E7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F0C82">
        <w:rPr>
          <w:rFonts w:ascii="Palatino Linotype" w:eastAsia="MS Mincho" w:hAnsi="Palatino Linotype" w:cs="Arial"/>
          <w:lang w:val="es-MX"/>
        </w:rPr>
        <w:t xml:space="preserve">Así, de la lectura a la solicitud de información se observa que el particular </w:t>
      </w:r>
      <w:r w:rsidR="00DC1F41" w:rsidRPr="006F0C82">
        <w:rPr>
          <w:rFonts w:ascii="Palatino Linotype" w:eastAsia="MS Mincho" w:hAnsi="Palatino Linotype" w:cs="Arial"/>
          <w:lang w:val="es-MX"/>
        </w:rPr>
        <w:t xml:space="preserve">requirió a la </w:t>
      </w:r>
      <w:r w:rsidR="00DC1F41" w:rsidRPr="006F0C82">
        <w:rPr>
          <w:rFonts w:ascii="Palatino Linotype" w:eastAsia="MS Mincho" w:hAnsi="Palatino Linotype" w:cs="Arial"/>
          <w:b/>
          <w:lang w:val="es-MX"/>
        </w:rPr>
        <w:t>Fiscalía General de Justicia del Estado de México</w:t>
      </w:r>
      <w:r w:rsidR="00DC1F41" w:rsidRPr="006F0C82">
        <w:rPr>
          <w:rFonts w:ascii="Palatino Linotype" w:eastAsia="MS Mincho" w:hAnsi="Palatino Linotype" w:cs="Arial"/>
          <w:lang w:val="es-MX"/>
        </w:rPr>
        <w:t xml:space="preserve"> </w:t>
      </w:r>
      <w:r w:rsidRPr="006F0C82">
        <w:rPr>
          <w:rFonts w:ascii="Palatino Linotype" w:eastAsia="MS Mincho" w:hAnsi="Palatino Linotype" w:cs="Arial"/>
          <w:lang w:val="es-MX"/>
        </w:rPr>
        <w:t xml:space="preserve">acceder a información relacionada </w:t>
      </w:r>
      <w:r w:rsidR="00DC1F41" w:rsidRPr="006F0C82">
        <w:rPr>
          <w:rFonts w:ascii="Palatino Linotype" w:eastAsia="MS Mincho" w:hAnsi="Palatino Linotype" w:cs="Arial"/>
          <w:lang w:val="es-MX"/>
        </w:rPr>
        <w:t>con los registros de Certificación de Control y Confianza de diversas personas</w:t>
      </w:r>
      <w:r w:rsidR="00104ECA" w:rsidRPr="006F0C82">
        <w:rPr>
          <w:rFonts w:ascii="Palatino Linotype" w:eastAsia="MS Mincho" w:hAnsi="Palatino Linotype"/>
          <w:lang w:val="es-ES_tradnl"/>
        </w:rPr>
        <w:t>.</w:t>
      </w:r>
    </w:p>
    <w:p w14:paraId="5A45DDDC" w14:textId="77777777" w:rsidR="00104ECA" w:rsidRPr="006F0C82" w:rsidRDefault="00104ECA" w:rsidP="00104ECA">
      <w:pPr>
        <w:pStyle w:val="Prrafodelista"/>
        <w:spacing w:before="240" w:after="360" w:line="360" w:lineRule="auto"/>
        <w:ind w:left="0"/>
        <w:contextualSpacing/>
        <w:jc w:val="both"/>
        <w:rPr>
          <w:rFonts w:ascii="Palatino Linotype" w:eastAsia="MS Mincho" w:hAnsi="Palatino Linotype" w:cs="Arial"/>
          <w:i/>
          <w:lang w:val="es-MX"/>
        </w:rPr>
      </w:pPr>
    </w:p>
    <w:p w14:paraId="7658DF0F" w14:textId="68A1E5CB" w:rsidR="00DF163E" w:rsidRDefault="00D91C33" w:rsidP="00DF163E">
      <w:pPr>
        <w:pStyle w:val="Prrafodelista"/>
        <w:numPr>
          <w:ilvl w:val="0"/>
          <w:numId w:val="5"/>
        </w:numPr>
        <w:spacing w:before="240" w:after="240" w:line="360" w:lineRule="auto"/>
        <w:ind w:left="0" w:right="49" w:firstLine="0"/>
        <w:contextualSpacing/>
        <w:jc w:val="both"/>
        <w:rPr>
          <w:rFonts w:ascii="Palatino Linotype" w:eastAsia="MS Mincho" w:hAnsi="Palatino Linotype" w:cs="Arial"/>
          <w:lang w:val="es-MX"/>
        </w:rPr>
      </w:pPr>
      <w:r w:rsidRPr="006F0C82">
        <w:rPr>
          <w:rFonts w:ascii="Palatino Linotype" w:eastAsia="MS Mincho" w:hAnsi="Palatino Linotype" w:cs="Arial"/>
          <w:lang w:val="es-MX"/>
        </w:rPr>
        <w:t xml:space="preserve">En calidad de respuesta a </w:t>
      </w:r>
      <w:r w:rsidR="00A917E6" w:rsidRPr="006F0C82">
        <w:rPr>
          <w:rFonts w:ascii="Palatino Linotype" w:eastAsia="MS Mincho" w:hAnsi="Palatino Linotype" w:cs="Arial"/>
          <w:lang w:val="es-MX"/>
        </w:rPr>
        <w:t>la solicitud de información,</w:t>
      </w:r>
      <w:r w:rsidR="007E5467" w:rsidRPr="006F0C82">
        <w:rPr>
          <w:rFonts w:ascii="Palatino Linotype" w:eastAsia="MS Mincho" w:hAnsi="Palatino Linotype" w:cs="Arial"/>
          <w:lang w:val="es-MX"/>
        </w:rPr>
        <w:t xml:space="preserve"> se refirió al </w:t>
      </w:r>
      <w:r w:rsidRPr="006F0C82">
        <w:rPr>
          <w:rFonts w:ascii="Palatino Linotype" w:eastAsia="MS Mincho" w:hAnsi="Palatino Linotype" w:cs="Arial"/>
          <w:b/>
          <w:lang w:val="es-MX"/>
        </w:rPr>
        <w:t>SOLICITANTE</w:t>
      </w:r>
      <w:r w:rsidR="007E5467" w:rsidRPr="006F0C82">
        <w:rPr>
          <w:rFonts w:ascii="Palatino Linotype" w:eastAsia="MS Mincho" w:hAnsi="Palatino Linotype" w:cs="Arial"/>
          <w:b/>
          <w:lang w:val="es-MX"/>
        </w:rPr>
        <w:t xml:space="preserve"> </w:t>
      </w:r>
      <w:r w:rsidR="00467C85" w:rsidRPr="006F0C82">
        <w:rPr>
          <w:rFonts w:ascii="Palatino Linotype" w:eastAsia="MS Mincho" w:hAnsi="Palatino Linotype" w:cs="Arial"/>
          <w:lang w:val="es-MX"/>
        </w:rPr>
        <w:t xml:space="preserve">que a través del </w:t>
      </w:r>
      <w:r w:rsidR="00DC1F41" w:rsidRPr="006F0C82">
        <w:rPr>
          <w:rFonts w:ascii="Palatino Linotype" w:eastAsia="MS Mincho" w:hAnsi="Palatino Linotype"/>
          <w:lang w:val="es-ES_tradnl"/>
        </w:rPr>
        <w:t>Director General Jurídico y Consultivo, que se realizaba entrega del listado de servidores públicos “evaluados”, ya que el Sujeto Obligado competente para atender la solicitud de información era el Centro de Control y Confianza del Estado de México.</w:t>
      </w:r>
    </w:p>
    <w:p w14:paraId="25F99B14" w14:textId="77777777" w:rsidR="00DF163E" w:rsidRPr="00DF163E" w:rsidRDefault="00DF163E" w:rsidP="00DF163E">
      <w:pPr>
        <w:pStyle w:val="Prrafodelista"/>
        <w:spacing w:before="240" w:after="240" w:line="360" w:lineRule="auto"/>
        <w:ind w:left="0" w:right="49"/>
        <w:contextualSpacing/>
        <w:jc w:val="both"/>
        <w:rPr>
          <w:rFonts w:ascii="Palatino Linotype" w:eastAsia="MS Mincho" w:hAnsi="Palatino Linotype" w:cs="Arial"/>
          <w:lang w:val="es-MX"/>
        </w:rPr>
      </w:pPr>
    </w:p>
    <w:p w14:paraId="6CF383D3" w14:textId="6D4D39F1" w:rsidR="00DF163E" w:rsidRPr="00DF163E" w:rsidRDefault="00DC1F41" w:rsidP="00DF163E">
      <w:pPr>
        <w:pStyle w:val="Prrafodelista"/>
        <w:numPr>
          <w:ilvl w:val="0"/>
          <w:numId w:val="5"/>
        </w:numPr>
        <w:spacing w:before="240" w:after="240" w:line="360" w:lineRule="auto"/>
        <w:ind w:left="0" w:right="49" w:firstLine="0"/>
        <w:jc w:val="both"/>
        <w:rPr>
          <w:rFonts w:ascii="Palatino Linotype" w:eastAsia="MS Mincho" w:hAnsi="Palatino Linotype"/>
          <w:i/>
        </w:rPr>
      </w:pPr>
      <w:r w:rsidRPr="006F0C82">
        <w:rPr>
          <w:rFonts w:ascii="Palatino Linotype" w:eastAsia="MS Mincho" w:hAnsi="Palatino Linotype"/>
          <w:lang w:val="es-ES_tradnl"/>
        </w:rPr>
        <w:t xml:space="preserve"> </w:t>
      </w:r>
      <w:r w:rsidR="00467C85" w:rsidRPr="006F0C82">
        <w:rPr>
          <w:rFonts w:ascii="Palatino Linotype" w:eastAsia="MS Mincho" w:hAnsi="Palatino Linotype"/>
          <w:lang w:val="es-ES_tradnl"/>
        </w:rPr>
        <w:t xml:space="preserve">Consecuentemente la </w:t>
      </w:r>
      <w:r w:rsidRPr="006F0C82">
        <w:rPr>
          <w:rFonts w:ascii="Palatino Linotype" w:eastAsia="MS Mincho" w:hAnsi="Palatino Linotype"/>
          <w:b/>
          <w:lang w:val="es-ES_tradnl"/>
        </w:rPr>
        <w:t>Fiscalía General de Justicia del Estado de México</w:t>
      </w:r>
      <w:r w:rsidRPr="006F0C82">
        <w:rPr>
          <w:rFonts w:ascii="Palatino Linotype" w:eastAsia="MS Mincho" w:hAnsi="Palatino Linotype"/>
          <w:lang w:val="es-ES_tradnl"/>
        </w:rPr>
        <w:t xml:space="preserve"> </w:t>
      </w:r>
      <w:r w:rsidR="00467C85" w:rsidRPr="006F0C82">
        <w:rPr>
          <w:rFonts w:ascii="Palatino Linotype" w:eastAsia="MS Mincho" w:hAnsi="Palatino Linotype"/>
          <w:lang w:val="es-ES_tradnl"/>
        </w:rPr>
        <w:t xml:space="preserve">a través de informe justificado refirió </w:t>
      </w:r>
      <w:r w:rsidRPr="006F0C82">
        <w:rPr>
          <w:rFonts w:ascii="Palatino Linotype" w:eastAsia="MS Mincho" w:hAnsi="Palatino Linotype"/>
          <w:lang w:val="es-ES_tradnl"/>
        </w:rPr>
        <w:t>contar con la información solicitada al señalar que “</w:t>
      </w:r>
      <w:r w:rsidRPr="006F0C82">
        <w:rPr>
          <w:rFonts w:ascii="Palatino Linotype" w:eastAsia="MS Mincho" w:hAnsi="Palatino Linotype"/>
          <w:i/>
        </w:rPr>
        <w:t xml:space="preserve">Las Instituciones de Procuración de Justicia reconocerán la vigencia de los certificados debidamente expedidos y registrados, conforme a las disposiciones de la Ley. En caso contrario, previo a su ingreso, el servidor público deberá someterse a los procesos de evaluación. </w:t>
      </w:r>
      <w:r w:rsidR="00DF163E">
        <w:rPr>
          <w:rFonts w:ascii="Palatino Linotype" w:eastAsia="MS Mincho" w:hAnsi="Palatino Linotype"/>
          <w:i/>
        </w:rPr>
        <w:t xml:space="preserve">“ (Sic), </w:t>
      </w:r>
      <w:r w:rsidR="00DF163E">
        <w:rPr>
          <w:rFonts w:ascii="Palatino Linotype" w:eastAsia="MS Mincho" w:hAnsi="Palatino Linotype"/>
        </w:rPr>
        <w:t>como a continuación se observa</w:t>
      </w:r>
      <w:r w:rsidR="00B13758">
        <w:rPr>
          <w:rFonts w:ascii="Palatino Linotype" w:eastAsia="MS Mincho" w:hAnsi="Palatino Linotype"/>
        </w:rPr>
        <w:t xml:space="preserve"> y para efectos de notificación</w:t>
      </w:r>
      <w:r w:rsidR="00DF163E">
        <w:rPr>
          <w:rFonts w:ascii="Palatino Linotype" w:eastAsia="MS Mincho" w:hAnsi="Palatino Linotype"/>
        </w:rPr>
        <w:t xml:space="preserve">: </w:t>
      </w:r>
    </w:p>
    <w:p w14:paraId="0BA73475" w14:textId="70C46552" w:rsidR="0089498F" w:rsidRPr="00DF163E" w:rsidRDefault="0089498F" w:rsidP="00DF163E">
      <w:pPr>
        <w:pStyle w:val="Prrafodelista"/>
        <w:spacing w:before="240" w:after="240" w:line="360" w:lineRule="auto"/>
        <w:ind w:left="0" w:right="49"/>
        <w:jc w:val="both"/>
        <w:rPr>
          <w:rFonts w:ascii="Palatino Linotype" w:eastAsia="MS Mincho" w:hAnsi="Palatino Linotype"/>
          <w:b/>
          <w:i/>
          <w:color w:val="000000" w:themeColor="text1"/>
        </w:rPr>
      </w:pPr>
    </w:p>
    <w:p w14:paraId="4681280F" w14:textId="46D5285D" w:rsidR="00DF163E" w:rsidRPr="0089498F" w:rsidRDefault="00C4559C" w:rsidP="00DF163E">
      <w:pPr>
        <w:pStyle w:val="Prrafodelista"/>
        <w:numPr>
          <w:ilvl w:val="0"/>
          <w:numId w:val="20"/>
        </w:numPr>
        <w:spacing w:before="240" w:after="240" w:line="360" w:lineRule="auto"/>
        <w:ind w:right="49"/>
        <w:jc w:val="both"/>
        <w:rPr>
          <w:rFonts w:ascii="Palatino Linotype" w:eastAsia="MS Mincho" w:hAnsi="Palatino Linotype"/>
          <w:b/>
          <w:color w:val="000000" w:themeColor="text1"/>
        </w:rPr>
      </w:pPr>
      <w:hyperlink r:id="rId9" w:history="1">
        <w:r w:rsidR="00DF163E" w:rsidRPr="0089498F">
          <w:rPr>
            <w:rStyle w:val="Hipervnculo"/>
            <w:rFonts w:ascii="Palatino Linotype" w:eastAsia="MS Mincho" w:hAnsi="Palatino Linotype"/>
            <w:b/>
            <w:bCs/>
            <w:color w:val="000000" w:themeColor="text1"/>
            <w:u w:val="none"/>
          </w:rPr>
          <w:t>Digitalización_2021_09_13_12_46_13_666.pdf</w:t>
        </w:r>
      </w:hyperlink>
      <w:r w:rsidR="00DF163E" w:rsidRPr="0089498F">
        <w:rPr>
          <w:rFonts w:ascii="Palatino Linotype" w:eastAsia="MS Mincho" w:hAnsi="Palatino Linotype"/>
          <w:b/>
          <w:color w:val="000000" w:themeColor="text1"/>
        </w:rPr>
        <w:t xml:space="preserve">: </w:t>
      </w:r>
    </w:p>
    <w:p w14:paraId="1D959618" w14:textId="511EB41A" w:rsidR="00DF163E" w:rsidRDefault="00DF163E" w:rsidP="00DF163E">
      <w:pPr>
        <w:pStyle w:val="Prrafodelista"/>
        <w:spacing w:before="240" w:after="240" w:line="360" w:lineRule="auto"/>
        <w:ind w:left="0" w:right="49"/>
        <w:jc w:val="center"/>
        <w:rPr>
          <w:rFonts w:ascii="Palatino Linotype" w:eastAsia="MS Mincho" w:hAnsi="Palatino Linotype"/>
          <w:i/>
        </w:rPr>
      </w:pPr>
      <w:r>
        <w:rPr>
          <w:noProof/>
          <w:lang w:val="es-MX" w:eastAsia="es-MX"/>
        </w:rPr>
        <w:drawing>
          <wp:inline distT="0" distB="0" distL="0" distR="0" wp14:anchorId="21F027EF" wp14:editId="06CC4EED">
            <wp:extent cx="5217594" cy="675322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582" t="12070" r="26680" b="14895"/>
                    <a:stretch/>
                  </pic:blipFill>
                  <pic:spPr bwMode="auto">
                    <a:xfrm>
                      <a:off x="0" y="0"/>
                      <a:ext cx="5248743" cy="6793541"/>
                    </a:xfrm>
                    <a:prstGeom prst="rect">
                      <a:avLst/>
                    </a:prstGeom>
                    <a:ln>
                      <a:noFill/>
                    </a:ln>
                    <a:extLst>
                      <a:ext uri="{53640926-AAD7-44D8-BBD7-CCE9431645EC}">
                        <a14:shadowObscured xmlns:a14="http://schemas.microsoft.com/office/drawing/2010/main"/>
                      </a:ext>
                    </a:extLst>
                  </pic:spPr>
                </pic:pic>
              </a:graphicData>
            </a:graphic>
          </wp:inline>
        </w:drawing>
      </w:r>
    </w:p>
    <w:p w14:paraId="7B7E3635" w14:textId="261568BE" w:rsidR="00DF163E" w:rsidRDefault="00DF163E" w:rsidP="00DF163E">
      <w:pPr>
        <w:pStyle w:val="Prrafodelista"/>
        <w:spacing w:before="240" w:after="240" w:line="360" w:lineRule="auto"/>
        <w:ind w:left="0" w:right="49"/>
        <w:jc w:val="both"/>
        <w:rPr>
          <w:rFonts w:ascii="Palatino Linotype" w:eastAsia="MS Mincho" w:hAnsi="Palatino Linotype"/>
          <w:i/>
        </w:rPr>
      </w:pPr>
      <w:r>
        <w:rPr>
          <w:noProof/>
          <w:lang w:val="es-MX" w:eastAsia="es-MX"/>
        </w:rPr>
        <w:lastRenderedPageBreak/>
        <w:drawing>
          <wp:inline distT="0" distB="0" distL="0" distR="0" wp14:anchorId="6E050D42" wp14:editId="5A6A1602">
            <wp:extent cx="5762625" cy="744201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600" t="23537" r="27699" b="8268"/>
                    <a:stretch/>
                  </pic:blipFill>
                  <pic:spPr bwMode="auto">
                    <a:xfrm>
                      <a:off x="0" y="0"/>
                      <a:ext cx="5770106" cy="7451680"/>
                    </a:xfrm>
                    <a:prstGeom prst="rect">
                      <a:avLst/>
                    </a:prstGeom>
                    <a:ln>
                      <a:noFill/>
                    </a:ln>
                    <a:extLst>
                      <a:ext uri="{53640926-AAD7-44D8-BBD7-CCE9431645EC}">
                        <a14:shadowObscured xmlns:a14="http://schemas.microsoft.com/office/drawing/2010/main"/>
                      </a:ext>
                    </a:extLst>
                  </pic:spPr>
                </pic:pic>
              </a:graphicData>
            </a:graphic>
          </wp:inline>
        </w:drawing>
      </w:r>
    </w:p>
    <w:p w14:paraId="539CE6F6" w14:textId="647D7E09" w:rsidR="00DF163E" w:rsidRDefault="00DF163E" w:rsidP="00DF163E">
      <w:pPr>
        <w:pStyle w:val="Prrafodelista"/>
        <w:spacing w:before="240" w:after="240" w:line="360" w:lineRule="auto"/>
        <w:ind w:left="0" w:right="49"/>
        <w:jc w:val="center"/>
        <w:rPr>
          <w:rFonts w:ascii="Palatino Linotype" w:eastAsia="MS Mincho" w:hAnsi="Palatino Linotype"/>
          <w:i/>
        </w:rPr>
      </w:pPr>
      <w:r>
        <w:rPr>
          <w:noProof/>
          <w:lang w:val="es-MX" w:eastAsia="es-MX"/>
        </w:rPr>
        <w:lastRenderedPageBreak/>
        <w:drawing>
          <wp:inline distT="0" distB="0" distL="0" distR="0" wp14:anchorId="3D591282" wp14:editId="21EF6397">
            <wp:extent cx="5448050" cy="703135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600" t="19356" r="27699" b="12491"/>
                    <a:stretch/>
                  </pic:blipFill>
                  <pic:spPr bwMode="auto">
                    <a:xfrm>
                      <a:off x="0" y="0"/>
                      <a:ext cx="5459368" cy="7045962"/>
                    </a:xfrm>
                    <a:prstGeom prst="rect">
                      <a:avLst/>
                    </a:prstGeom>
                    <a:ln>
                      <a:noFill/>
                    </a:ln>
                    <a:extLst>
                      <a:ext uri="{53640926-AAD7-44D8-BBD7-CCE9431645EC}">
                        <a14:shadowObscured xmlns:a14="http://schemas.microsoft.com/office/drawing/2010/main"/>
                      </a:ext>
                    </a:extLst>
                  </pic:spPr>
                </pic:pic>
              </a:graphicData>
            </a:graphic>
          </wp:inline>
        </w:drawing>
      </w:r>
    </w:p>
    <w:p w14:paraId="1CF12273" w14:textId="03C93ED9" w:rsidR="00DF163E" w:rsidRDefault="00DF163E" w:rsidP="0089498F">
      <w:pPr>
        <w:pStyle w:val="Prrafodelista"/>
        <w:spacing w:before="240" w:after="240" w:line="360" w:lineRule="auto"/>
        <w:ind w:left="0" w:right="49"/>
        <w:jc w:val="right"/>
        <w:rPr>
          <w:rFonts w:ascii="Palatino Linotype" w:eastAsia="MS Mincho" w:hAnsi="Palatino Linotype"/>
          <w:i/>
        </w:rPr>
      </w:pPr>
      <w:r>
        <w:rPr>
          <w:noProof/>
          <w:lang w:val="es-MX" w:eastAsia="es-MX"/>
        </w:rPr>
        <w:lastRenderedPageBreak/>
        <w:drawing>
          <wp:inline distT="0" distB="0" distL="0" distR="0" wp14:anchorId="13375802" wp14:editId="3D916BAB">
            <wp:extent cx="5496515" cy="705802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430" t="23537" r="27698" b="8268"/>
                    <a:stretch/>
                  </pic:blipFill>
                  <pic:spPr bwMode="auto">
                    <a:xfrm>
                      <a:off x="0" y="0"/>
                      <a:ext cx="5512962" cy="7079144"/>
                    </a:xfrm>
                    <a:prstGeom prst="rect">
                      <a:avLst/>
                    </a:prstGeom>
                    <a:ln>
                      <a:noFill/>
                    </a:ln>
                    <a:extLst>
                      <a:ext uri="{53640926-AAD7-44D8-BBD7-CCE9431645EC}">
                        <a14:shadowObscured xmlns:a14="http://schemas.microsoft.com/office/drawing/2010/main"/>
                      </a:ext>
                    </a:extLst>
                  </pic:spPr>
                </pic:pic>
              </a:graphicData>
            </a:graphic>
          </wp:inline>
        </w:drawing>
      </w:r>
    </w:p>
    <w:p w14:paraId="09B31C03" w14:textId="6D1D618F" w:rsidR="00DF163E" w:rsidRDefault="008C63FA" w:rsidP="00DF163E">
      <w:pPr>
        <w:pStyle w:val="Prrafodelista"/>
        <w:spacing w:before="240" w:after="240" w:line="360" w:lineRule="auto"/>
        <w:ind w:left="0" w:right="49"/>
        <w:jc w:val="both"/>
        <w:rPr>
          <w:rFonts w:ascii="Palatino Linotype" w:eastAsia="MS Mincho" w:hAnsi="Palatino Linotype"/>
          <w:i/>
        </w:rPr>
      </w:pPr>
      <w:r>
        <w:rPr>
          <w:noProof/>
          <w:lang w:val="es-MX" w:eastAsia="es-MX"/>
        </w:rPr>
        <w:lastRenderedPageBreak/>
        <mc:AlternateContent>
          <mc:Choice Requires="wps">
            <w:drawing>
              <wp:anchor distT="0" distB="0" distL="114300" distR="114300" simplePos="0" relativeHeight="251660288" behindDoc="0" locked="0" layoutInCell="1" allowOverlap="1" wp14:anchorId="1B3498B9" wp14:editId="6B91D0DC">
                <wp:simplePos x="0" y="0"/>
                <wp:positionH relativeFrom="column">
                  <wp:posOffset>586741</wp:posOffset>
                </wp:positionH>
                <wp:positionV relativeFrom="paragraph">
                  <wp:posOffset>2395220</wp:posOffset>
                </wp:positionV>
                <wp:extent cx="4572000" cy="390525"/>
                <wp:effectExtent l="57150" t="19050" r="76200" b="104775"/>
                <wp:wrapNone/>
                <wp:docPr id="11" name="Rectángulo 11"/>
                <wp:cNvGraphicFramePr/>
                <a:graphic xmlns:a="http://schemas.openxmlformats.org/drawingml/2006/main">
                  <a:graphicData uri="http://schemas.microsoft.com/office/word/2010/wordprocessingShape">
                    <wps:wsp>
                      <wps:cNvSpPr/>
                      <wps:spPr>
                        <a:xfrm>
                          <a:off x="0" y="0"/>
                          <a:ext cx="4572000" cy="39052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754A" id="Rectángulo 11" o:spid="_x0000_s1026" style="position:absolute;margin-left:46.2pt;margin-top:188.6pt;width:5in;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" filled="f" strokecolor="red" strokeweight="1pt">
                <v:shadow on="t" color="black" opacity="22937f" origin=",.5" offset="0,.63889mm"/>
              </v:rect>
            </w:pict>
          </mc:Fallback>
        </mc:AlternateContent>
      </w:r>
      <w:r w:rsidR="00DF163E">
        <w:rPr>
          <w:noProof/>
          <w:lang w:val="es-MX" w:eastAsia="es-MX"/>
        </w:rPr>
        <w:drawing>
          <wp:inline distT="0" distB="0" distL="0" distR="0" wp14:anchorId="3E8823F7" wp14:editId="7DE2E071">
            <wp:extent cx="5500055" cy="714375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600" t="19312" r="27868" b="12492"/>
                    <a:stretch/>
                  </pic:blipFill>
                  <pic:spPr bwMode="auto">
                    <a:xfrm>
                      <a:off x="0" y="0"/>
                      <a:ext cx="5511659" cy="7158821"/>
                    </a:xfrm>
                    <a:prstGeom prst="rect">
                      <a:avLst/>
                    </a:prstGeom>
                    <a:ln>
                      <a:noFill/>
                    </a:ln>
                    <a:extLst>
                      <a:ext uri="{53640926-AAD7-44D8-BBD7-CCE9431645EC}">
                        <a14:shadowObscured xmlns:a14="http://schemas.microsoft.com/office/drawing/2010/main"/>
                      </a:ext>
                    </a:extLst>
                  </pic:spPr>
                </pic:pic>
              </a:graphicData>
            </a:graphic>
          </wp:inline>
        </w:drawing>
      </w:r>
    </w:p>
    <w:p w14:paraId="7CBA43DB" w14:textId="78FBFA57" w:rsidR="00DF163E" w:rsidRDefault="00DF163E" w:rsidP="00DF163E">
      <w:pPr>
        <w:pStyle w:val="Prrafodelista"/>
        <w:spacing w:before="240" w:after="240" w:line="360" w:lineRule="auto"/>
        <w:ind w:left="0" w:right="49"/>
        <w:jc w:val="both"/>
        <w:rPr>
          <w:rFonts w:ascii="Palatino Linotype" w:eastAsia="MS Mincho" w:hAnsi="Palatino Linotype"/>
          <w:i/>
        </w:rPr>
      </w:pPr>
      <w:r>
        <w:rPr>
          <w:noProof/>
          <w:lang w:val="es-MX" w:eastAsia="es-MX"/>
        </w:rPr>
        <w:lastRenderedPageBreak/>
        <w:drawing>
          <wp:inline distT="0" distB="0" distL="0" distR="0" wp14:anchorId="75BFD7D5" wp14:editId="0635BD8F">
            <wp:extent cx="5534025" cy="70519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600" t="27459" r="27699" b="5250"/>
                    <a:stretch/>
                  </pic:blipFill>
                  <pic:spPr bwMode="auto">
                    <a:xfrm>
                      <a:off x="0" y="0"/>
                      <a:ext cx="5540685" cy="7060415"/>
                    </a:xfrm>
                    <a:prstGeom prst="rect">
                      <a:avLst/>
                    </a:prstGeom>
                    <a:ln>
                      <a:noFill/>
                    </a:ln>
                    <a:extLst>
                      <a:ext uri="{53640926-AAD7-44D8-BBD7-CCE9431645EC}">
                        <a14:shadowObscured xmlns:a14="http://schemas.microsoft.com/office/drawing/2010/main"/>
                      </a:ext>
                    </a:extLst>
                  </pic:spPr>
                </pic:pic>
              </a:graphicData>
            </a:graphic>
          </wp:inline>
        </w:drawing>
      </w:r>
    </w:p>
    <w:p w14:paraId="7A4E8708" w14:textId="2C22A1F7" w:rsidR="0089498F" w:rsidRPr="0089498F" w:rsidRDefault="0089498F" w:rsidP="0089498F">
      <w:pPr>
        <w:pStyle w:val="Prrafodelista"/>
        <w:numPr>
          <w:ilvl w:val="0"/>
          <w:numId w:val="20"/>
        </w:numPr>
        <w:spacing w:before="240" w:after="240" w:line="360" w:lineRule="auto"/>
        <w:ind w:right="49"/>
        <w:jc w:val="both"/>
        <w:rPr>
          <w:rFonts w:ascii="Palatino Linotype" w:eastAsia="MS Mincho" w:hAnsi="Palatino Linotype"/>
          <w:b/>
          <w:color w:val="000000" w:themeColor="text1"/>
        </w:rPr>
      </w:pPr>
      <w:r w:rsidRPr="0089498F">
        <w:rPr>
          <w:rFonts w:ascii="Palatino Linotype" w:eastAsia="MS Mincho" w:hAnsi="Palatino Linotype"/>
          <w:b/>
          <w:color w:val="000000" w:themeColor="text1"/>
        </w:rPr>
        <w:lastRenderedPageBreak/>
        <w:t xml:space="preserve">4308.pdf: </w:t>
      </w:r>
    </w:p>
    <w:p w14:paraId="319F4514" w14:textId="771A8968" w:rsidR="0089498F" w:rsidRPr="00DF163E" w:rsidRDefault="0089498F" w:rsidP="0089498F">
      <w:pPr>
        <w:pStyle w:val="Prrafodelista"/>
        <w:spacing w:before="240" w:after="240" w:line="360" w:lineRule="auto"/>
        <w:ind w:left="0" w:right="49"/>
        <w:jc w:val="center"/>
        <w:rPr>
          <w:rFonts w:ascii="Palatino Linotype" w:eastAsia="MS Mincho" w:hAnsi="Palatino Linotype"/>
          <w:i/>
        </w:rPr>
      </w:pPr>
      <w:r>
        <w:rPr>
          <w:noProof/>
          <w:lang w:val="es-MX" w:eastAsia="es-MX"/>
        </w:rPr>
        <w:drawing>
          <wp:inline distT="0" distB="0" distL="0" distR="0" wp14:anchorId="50166267" wp14:editId="16CF3572">
            <wp:extent cx="5203903" cy="666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412" t="12672" r="26001" b="13098"/>
                    <a:stretch/>
                  </pic:blipFill>
                  <pic:spPr bwMode="auto">
                    <a:xfrm>
                      <a:off x="0" y="0"/>
                      <a:ext cx="5228157" cy="6698576"/>
                    </a:xfrm>
                    <a:prstGeom prst="rect">
                      <a:avLst/>
                    </a:prstGeom>
                    <a:ln>
                      <a:noFill/>
                    </a:ln>
                    <a:extLst>
                      <a:ext uri="{53640926-AAD7-44D8-BBD7-CCE9431645EC}">
                        <a14:shadowObscured xmlns:a14="http://schemas.microsoft.com/office/drawing/2010/main"/>
                      </a:ext>
                    </a:extLst>
                  </pic:spPr>
                </pic:pic>
              </a:graphicData>
            </a:graphic>
          </wp:inline>
        </w:drawing>
      </w:r>
    </w:p>
    <w:p w14:paraId="571E769F" w14:textId="0A69076D" w:rsidR="00015492" w:rsidRPr="0089498F" w:rsidRDefault="00C548CF" w:rsidP="0089498F">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bookmarkStart w:id="53" w:name="_Toc84264165"/>
      <w:r w:rsidRPr="006F0C82">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6F0C82">
        <w:rPr>
          <w:rStyle w:val="Refdenotaalpie"/>
          <w:rFonts w:ascii="Palatino Linotype" w:eastAsia="MS Mincho" w:hAnsi="Palatino Linotype" w:cs="Arial"/>
          <w:color w:val="000000"/>
          <w:lang w:val="es-ES_tradnl"/>
        </w:rPr>
        <w:footnoteReference w:id="6"/>
      </w:r>
      <w:r w:rsidRPr="006F0C82">
        <w:rPr>
          <w:rFonts w:ascii="Palatino Linotype" w:eastAsia="MS Mincho" w:hAnsi="Palatino Linotype" w:cs="Arial"/>
          <w:color w:val="000000"/>
          <w:lang w:val="es-ES_tradnl"/>
        </w:rPr>
        <w:t xml:space="preserve">, procederá a verificar la información remitida por el </w:t>
      </w:r>
      <w:r w:rsidRPr="006F0C82">
        <w:rPr>
          <w:rFonts w:ascii="Palatino Linotype" w:eastAsia="MS Mincho" w:hAnsi="Palatino Linotype" w:cs="Arial"/>
          <w:b/>
          <w:color w:val="000000"/>
          <w:lang w:val="es-ES_tradnl"/>
        </w:rPr>
        <w:t>SUJETO OBLIGADO y</w:t>
      </w:r>
      <w:r w:rsidRPr="006F0C82">
        <w:rPr>
          <w:rFonts w:ascii="Palatino Linotype" w:eastAsia="MS Mincho" w:hAnsi="Palatino Linotype" w:cs="Arial"/>
          <w:color w:val="000000"/>
          <w:lang w:val="es-ES_tradnl"/>
        </w:rPr>
        <w:t xml:space="preserve"> las manifestaciones realizadas por el </w:t>
      </w:r>
      <w:r w:rsidRPr="006F0C82">
        <w:rPr>
          <w:rFonts w:ascii="Palatino Linotype" w:eastAsia="MS Mincho" w:hAnsi="Palatino Linotype" w:cs="Arial"/>
          <w:b/>
          <w:color w:val="000000"/>
          <w:lang w:val="es-ES_tradnl"/>
        </w:rPr>
        <w:t xml:space="preserve">SOLICTANTE </w:t>
      </w:r>
      <w:r w:rsidRPr="006F0C82">
        <w:rPr>
          <w:rFonts w:ascii="Palatino Linotype" w:eastAsia="MS Mincho" w:hAnsi="Palatino Linotype" w:cs="Arial"/>
          <w:color w:val="000000"/>
          <w:lang w:val="es-ES_tradnl"/>
        </w:rPr>
        <w:t>a efecto de determinar la competencia del mismo para poseer, generar o administrar la información solicitada.</w:t>
      </w:r>
      <w:bookmarkEnd w:id="53"/>
    </w:p>
    <w:p w14:paraId="5B945967" w14:textId="77777777" w:rsidR="0089018E" w:rsidRPr="006F0C82" w:rsidRDefault="0089018E" w:rsidP="0089018E">
      <w:pPr>
        <w:rPr>
          <w:rFonts w:ascii="Palatino Linotype" w:hAnsi="Palatino Linotype"/>
        </w:rPr>
      </w:pPr>
    </w:p>
    <w:p w14:paraId="2D0A5572" w14:textId="3D36A8CB" w:rsidR="001D60A4" w:rsidRPr="006F0C82" w:rsidRDefault="001D60A4" w:rsidP="00707E75">
      <w:pPr>
        <w:pStyle w:val="Ttulo1"/>
        <w:numPr>
          <w:ilvl w:val="0"/>
          <w:numId w:val="7"/>
        </w:numPr>
        <w:spacing w:line="360" w:lineRule="auto"/>
        <w:ind w:left="0" w:firstLine="0"/>
        <w:rPr>
          <w:rFonts w:ascii="Palatino Linotype" w:hAnsi="Palatino Linotype"/>
          <w:b/>
          <w:color w:val="auto"/>
          <w:sz w:val="24"/>
          <w:szCs w:val="24"/>
        </w:rPr>
      </w:pPr>
      <w:bookmarkStart w:id="54" w:name="_Toc89170800"/>
      <w:r w:rsidRPr="006F0C82">
        <w:rPr>
          <w:rFonts w:ascii="Palatino Linotype" w:hAnsi="Palatino Linotype"/>
          <w:b/>
          <w:color w:val="auto"/>
          <w:sz w:val="24"/>
          <w:szCs w:val="24"/>
        </w:rPr>
        <w:t>De la competencia del Sujeto Obligado para poseer, generar o administrar la información solicitada.</w:t>
      </w:r>
      <w:bookmarkEnd w:id="54"/>
      <w:r w:rsidRPr="006F0C82">
        <w:rPr>
          <w:rFonts w:ascii="Palatino Linotype" w:hAnsi="Palatino Linotype"/>
          <w:b/>
          <w:color w:val="auto"/>
          <w:sz w:val="24"/>
          <w:szCs w:val="24"/>
        </w:rPr>
        <w:t xml:space="preserve"> </w:t>
      </w:r>
    </w:p>
    <w:p w14:paraId="0DECFA7A" w14:textId="77777777" w:rsidR="00CD04A8" w:rsidRPr="006F0C82" w:rsidRDefault="00CD04A8" w:rsidP="00CD04A8">
      <w:pPr>
        <w:rPr>
          <w:rFonts w:ascii="Palatino Linotype" w:hAnsi="Palatino Linotype"/>
        </w:rPr>
      </w:pPr>
    </w:p>
    <w:p w14:paraId="4D975905" w14:textId="498B05A7" w:rsidR="00CD04A8" w:rsidRPr="006F0C82" w:rsidRDefault="00CD04A8" w:rsidP="008E6A01">
      <w:pPr>
        <w:widowControl w:val="0"/>
        <w:numPr>
          <w:ilvl w:val="0"/>
          <w:numId w:val="5"/>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sidRPr="006F0C82">
        <w:rPr>
          <w:rFonts w:ascii="Palatino Linotype" w:eastAsia="Calibri" w:hAnsi="Palatino Linotype" w:cs="Arial"/>
          <w:bCs/>
        </w:rPr>
        <w:t xml:space="preserve">Expuesto lo anterior, es pertinente mencionar que </w:t>
      </w:r>
      <w:r w:rsidRPr="006F0C82">
        <w:rPr>
          <w:rFonts w:ascii="Palatino Linotype" w:eastAsia="MS Mincho" w:hAnsi="Palatino Linotype"/>
          <w:lang w:eastAsia="es-ES_tradnl"/>
        </w:rPr>
        <w:t xml:space="preserve">el </w:t>
      </w:r>
      <w:r w:rsidRPr="006F0C8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4170C0B" w14:textId="77777777" w:rsidR="00CD04A8" w:rsidRPr="006F0C82" w:rsidRDefault="00CD04A8" w:rsidP="00CD04A8">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5741110B" w14:textId="77777777" w:rsidR="00404AFE" w:rsidRPr="006F0C82" w:rsidRDefault="00404AFE" w:rsidP="00CD04A8">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1A226564" w14:textId="61F5328B" w:rsidR="00E97A91" w:rsidRPr="006F0C82" w:rsidRDefault="00CD04A8" w:rsidP="000A7EAA">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6F0C82">
        <w:rPr>
          <w:rFonts w:ascii="Palatino Linotype" w:eastAsia="Calibri" w:hAnsi="Palatino Linotype"/>
          <w:b/>
          <w:i/>
          <w:lang w:val="es-MX" w:eastAsia="es-ES_tradnl"/>
        </w:rPr>
        <w:t>Artículo 18.</w:t>
      </w:r>
      <w:r w:rsidRPr="006F0C82">
        <w:rPr>
          <w:rFonts w:ascii="Palatino Linotype" w:eastAsia="Calibri" w:hAnsi="Palatino Linotype"/>
          <w:i/>
          <w:lang w:val="es-MX" w:eastAsia="es-ES_tradnl"/>
        </w:rPr>
        <w:t xml:space="preserve"> Los sujetos obligados deberán documentar todo acto que derive del </w:t>
      </w:r>
      <w:r w:rsidRPr="006F0C82">
        <w:rPr>
          <w:rFonts w:ascii="Palatino Linotype" w:eastAsia="Calibri" w:hAnsi="Palatino Linotype"/>
          <w:i/>
          <w:lang w:val="es-MX" w:eastAsia="es-ES_tradnl"/>
        </w:rPr>
        <w:lastRenderedPageBreak/>
        <w:t>ejercicio de sus facultades, competencias o funciones, considerando desde su origen la eventual publicidad y reutilización</w:t>
      </w:r>
      <w:r w:rsidR="00605A1F" w:rsidRPr="006F0C82">
        <w:rPr>
          <w:rFonts w:ascii="Palatino Linotype" w:eastAsia="Calibri" w:hAnsi="Palatino Linotype"/>
          <w:i/>
          <w:lang w:val="es-MX" w:eastAsia="es-ES_tradnl"/>
        </w:rPr>
        <w:t xml:space="preserve"> de la información que generen.</w:t>
      </w:r>
    </w:p>
    <w:p w14:paraId="6BE8A64F" w14:textId="77777777" w:rsidR="00404AFE" w:rsidRPr="006F0C82" w:rsidRDefault="00404AFE" w:rsidP="000A7EAA">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2CD31B95" w14:textId="77777777" w:rsidR="00CD04A8" w:rsidRPr="006F0C82" w:rsidRDefault="00CD04A8" w:rsidP="008E6A01">
      <w:pPr>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6F0C82">
        <w:rPr>
          <w:rFonts w:ascii="Palatino Linotype" w:eastAsia="Calibri" w:hAnsi="Palatino Linotype" w:cs="Arial"/>
          <w:lang w:val="es-MX" w:eastAsia="en-US"/>
        </w:rPr>
        <w:t xml:space="preserve">Por otro lado, </w:t>
      </w:r>
      <w:r w:rsidRPr="006F0C8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F0C82">
        <w:rPr>
          <w:rFonts w:ascii="Palatino Linotype" w:hAnsi="Palatino Linotype"/>
          <w:b/>
          <w:lang w:val="es-MX" w:eastAsia="es-MX"/>
        </w:rPr>
        <w:t>SUJETOS OBLIGADOS</w:t>
      </w:r>
      <w:r w:rsidRPr="006F0C8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6339E20C" w14:textId="77777777" w:rsidR="00C9522B" w:rsidRPr="006F0C82" w:rsidRDefault="00C9522B" w:rsidP="00C9522B">
      <w:pPr>
        <w:spacing w:before="240" w:after="240" w:line="360" w:lineRule="auto"/>
        <w:ind w:right="49"/>
        <w:contextualSpacing/>
        <w:jc w:val="both"/>
        <w:rPr>
          <w:rFonts w:ascii="Palatino Linotype" w:eastAsia="Calibri" w:hAnsi="Palatino Linotype" w:cs="Arial"/>
          <w:lang w:val="es-MX" w:eastAsia="en-US"/>
        </w:rPr>
      </w:pPr>
    </w:p>
    <w:p w14:paraId="39D5E045" w14:textId="77777777" w:rsidR="00CD04A8" w:rsidRPr="006F0C82" w:rsidRDefault="00CD04A8" w:rsidP="00CD04A8">
      <w:pPr>
        <w:spacing w:before="240" w:after="240" w:line="360" w:lineRule="auto"/>
        <w:ind w:right="49"/>
        <w:contextualSpacing/>
        <w:jc w:val="both"/>
        <w:rPr>
          <w:rFonts w:ascii="Palatino Linotype" w:eastAsia="Calibri" w:hAnsi="Palatino Linotype" w:cs="Arial"/>
          <w:lang w:val="es-MX" w:eastAsia="en-US"/>
        </w:rPr>
      </w:pPr>
    </w:p>
    <w:p w14:paraId="5D09994C" w14:textId="77777777" w:rsidR="00CD04A8" w:rsidRPr="006F0C82" w:rsidRDefault="00CD04A8" w:rsidP="00CD04A8">
      <w:pPr>
        <w:spacing w:after="160" w:line="360" w:lineRule="auto"/>
        <w:ind w:left="567" w:right="567"/>
        <w:jc w:val="both"/>
        <w:rPr>
          <w:rFonts w:ascii="Palatino Linotype" w:hAnsi="Palatino Linotype"/>
          <w:i/>
          <w:lang w:eastAsia="en-US"/>
        </w:rPr>
      </w:pPr>
      <w:r w:rsidRPr="006F0C82">
        <w:rPr>
          <w:rFonts w:ascii="Palatino Linotype" w:hAnsi="Palatino Linotype"/>
          <w:i/>
          <w:lang w:eastAsia="en-US"/>
        </w:rPr>
        <w:t>“</w:t>
      </w:r>
      <w:r w:rsidRPr="006F0C82">
        <w:rPr>
          <w:rFonts w:ascii="Palatino Linotype" w:hAnsi="Palatino Linotype"/>
          <w:b/>
          <w:i/>
          <w:lang w:eastAsia="en-US"/>
        </w:rPr>
        <w:t>Artículo 4.</w:t>
      </w:r>
      <w:r w:rsidRPr="006F0C82">
        <w:rPr>
          <w:rFonts w:ascii="Palatino Linotype" w:hAnsi="Palatino Linotype"/>
          <w:i/>
          <w:lang w:eastAsia="en-US"/>
        </w:rPr>
        <w:t xml:space="preserve"> </w:t>
      </w:r>
    </w:p>
    <w:p w14:paraId="544AD778" w14:textId="77777777" w:rsidR="00CD04A8" w:rsidRPr="006F0C82" w:rsidRDefault="00CD04A8" w:rsidP="00CD04A8">
      <w:pPr>
        <w:spacing w:after="160" w:line="360" w:lineRule="auto"/>
        <w:ind w:left="567" w:right="567"/>
        <w:jc w:val="both"/>
        <w:rPr>
          <w:rFonts w:ascii="Palatino Linotype" w:hAnsi="Palatino Linotype"/>
          <w:i/>
          <w:lang w:eastAsia="en-US"/>
        </w:rPr>
      </w:pPr>
      <w:r w:rsidRPr="006F0C82">
        <w:rPr>
          <w:rFonts w:ascii="Palatino Linotype" w:hAnsi="Palatino Linotype"/>
          <w:i/>
          <w:lang w:eastAsia="en-US"/>
        </w:rPr>
        <w:t>(…)</w:t>
      </w:r>
    </w:p>
    <w:p w14:paraId="5638EEC9" w14:textId="77777777" w:rsidR="00CD04A8" w:rsidRPr="006F0C82" w:rsidRDefault="00CD04A8" w:rsidP="00CD04A8">
      <w:pPr>
        <w:spacing w:after="160" w:line="360" w:lineRule="auto"/>
        <w:ind w:left="567" w:right="567"/>
        <w:jc w:val="both"/>
        <w:rPr>
          <w:rFonts w:ascii="Palatino Linotype" w:hAnsi="Palatino Linotype"/>
          <w:i/>
          <w:lang w:eastAsia="en-US"/>
        </w:rPr>
      </w:pPr>
      <w:r w:rsidRPr="006F0C8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6F0C8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6F0C82">
        <w:rPr>
          <w:rFonts w:ascii="Palatino Linotype" w:hAnsi="Palatino Linotype"/>
          <w:b/>
          <w:i/>
          <w:lang w:eastAsia="en-US"/>
        </w:rPr>
        <w:t>principio de máxima publicidad</w:t>
      </w:r>
      <w:r w:rsidRPr="006F0C82">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5CF2D6F" w14:textId="798E44E0" w:rsidR="00CD04A8" w:rsidRPr="006F0C82" w:rsidRDefault="000A7EAA" w:rsidP="000A7EAA">
      <w:pPr>
        <w:spacing w:after="160" w:line="360" w:lineRule="auto"/>
        <w:ind w:left="567" w:right="567"/>
        <w:jc w:val="both"/>
        <w:rPr>
          <w:rFonts w:ascii="Palatino Linotype" w:hAnsi="Palatino Linotype"/>
          <w:i/>
          <w:lang w:eastAsia="en-US"/>
        </w:rPr>
      </w:pPr>
      <w:r w:rsidRPr="006F0C82">
        <w:rPr>
          <w:rFonts w:ascii="Palatino Linotype" w:hAnsi="Palatino Linotype"/>
          <w:i/>
          <w:lang w:eastAsia="en-US"/>
        </w:rPr>
        <w:lastRenderedPageBreak/>
        <w:t>(…)</w:t>
      </w:r>
    </w:p>
    <w:p w14:paraId="091AC034" w14:textId="416A33DE" w:rsidR="00CD04A8" w:rsidRPr="006F0C82" w:rsidRDefault="00CD04A8" w:rsidP="00605A1F">
      <w:pPr>
        <w:spacing w:after="160" w:line="360" w:lineRule="auto"/>
        <w:ind w:left="567" w:right="567"/>
        <w:jc w:val="both"/>
        <w:rPr>
          <w:rFonts w:ascii="Palatino Linotype" w:hAnsi="Palatino Linotype"/>
          <w:i/>
          <w:lang w:eastAsia="en-US"/>
        </w:rPr>
      </w:pPr>
      <w:r w:rsidRPr="006F0C82">
        <w:rPr>
          <w:rFonts w:ascii="Palatino Linotype" w:hAnsi="Palatino Linotype"/>
          <w:i/>
          <w:lang w:eastAsia="en-US"/>
        </w:rPr>
        <w:t>(Énfasis añad</w:t>
      </w:r>
      <w:r w:rsidR="00605A1F" w:rsidRPr="006F0C82">
        <w:rPr>
          <w:rFonts w:ascii="Palatino Linotype" w:hAnsi="Palatino Linotype"/>
          <w:i/>
          <w:lang w:eastAsia="en-US"/>
        </w:rPr>
        <w:t>ido)</w:t>
      </w:r>
    </w:p>
    <w:p w14:paraId="4D5F7C8C" w14:textId="77777777" w:rsidR="00C9522B" w:rsidRPr="006F0C82" w:rsidRDefault="00C9522B" w:rsidP="00605A1F">
      <w:pPr>
        <w:spacing w:after="160" w:line="360" w:lineRule="auto"/>
        <w:ind w:left="567" w:right="567"/>
        <w:jc w:val="both"/>
        <w:rPr>
          <w:rFonts w:ascii="Palatino Linotype" w:hAnsi="Palatino Linotype"/>
          <w:i/>
          <w:lang w:eastAsia="en-US"/>
        </w:rPr>
      </w:pPr>
    </w:p>
    <w:p w14:paraId="624C4FD3" w14:textId="77777777" w:rsidR="00CD04A8" w:rsidRPr="006F0C82" w:rsidRDefault="00CD04A8" w:rsidP="008E6A01">
      <w:pPr>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6F0C82">
        <w:rPr>
          <w:rFonts w:ascii="Palatino Linotype" w:eastAsia="Calibri" w:hAnsi="Palatino Linotype" w:cs="Arial"/>
          <w:lang w:val="es-MX" w:eastAsia="en-US"/>
        </w:rPr>
        <w:t xml:space="preserve">En ese sentido, no debe de pasar de vista para el </w:t>
      </w:r>
      <w:r w:rsidRPr="006F0C82">
        <w:rPr>
          <w:rFonts w:ascii="Palatino Linotype" w:eastAsia="Calibri" w:hAnsi="Palatino Linotype" w:cs="Arial"/>
          <w:b/>
          <w:lang w:val="es-MX" w:eastAsia="en-US"/>
        </w:rPr>
        <w:t>SUJETO OBLIGADO</w:t>
      </w:r>
      <w:r w:rsidRPr="006F0C8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49F2FB0" w14:textId="77777777" w:rsidR="00CD04A8" w:rsidRPr="006F0C82" w:rsidRDefault="00CD04A8" w:rsidP="00CD04A8">
      <w:pPr>
        <w:spacing w:before="240" w:after="240" w:line="360" w:lineRule="auto"/>
        <w:ind w:left="426" w:right="49"/>
        <w:contextualSpacing/>
        <w:jc w:val="both"/>
        <w:rPr>
          <w:rFonts w:ascii="Palatino Linotype" w:eastAsia="Calibri" w:hAnsi="Palatino Linotype" w:cs="Arial"/>
          <w:lang w:val="es-MX" w:eastAsia="en-US"/>
        </w:rPr>
      </w:pPr>
    </w:p>
    <w:p w14:paraId="09F54B35" w14:textId="77777777" w:rsidR="00CD04A8" w:rsidRPr="006F0C82" w:rsidRDefault="00CD04A8" w:rsidP="00CD04A8">
      <w:pPr>
        <w:spacing w:after="160" w:line="360" w:lineRule="auto"/>
        <w:ind w:left="567" w:right="567"/>
        <w:jc w:val="both"/>
        <w:rPr>
          <w:rFonts w:ascii="Palatino Linotype" w:eastAsia="Calibri" w:hAnsi="Palatino Linotype"/>
          <w:i/>
          <w:lang w:val="es-MX" w:eastAsia="en-US"/>
        </w:rPr>
      </w:pPr>
      <w:r w:rsidRPr="006F0C82">
        <w:rPr>
          <w:rFonts w:ascii="Palatino Linotype" w:eastAsia="Calibri" w:hAnsi="Palatino Linotype"/>
          <w:i/>
          <w:lang w:val="es-MX" w:eastAsia="en-US"/>
        </w:rPr>
        <w:t>“</w:t>
      </w:r>
      <w:r w:rsidRPr="006F0C82">
        <w:rPr>
          <w:rFonts w:ascii="Palatino Linotype" w:eastAsia="Calibri" w:hAnsi="Palatino Linotype"/>
          <w:b/>
          <w:i/>
          <w:lang w:val="es-MX" w:eastAsia="en-US"/>
        </w:rPr>
        <w:t>Artículo 8.</w:t>
      </w:r>
      <w:r w:rsidRPr="006F0C8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252E2AF" w14:textId="77777777" w:rsidR="00CD04A8" w:rsidRPr="006F0C82" w:rsidRDefault="00CD04A8" w:rsidP="00CD04A8">
      <w:pPr>
        <w:spacing w:after="160" w:line="360" w:lineRule="auto"/>
        <w:ind w:left="567" w:right="567"/>
        <w:jc w:val="both"/>
        <w:rPr>
          <w:rFonts w:ascii="Palatino Linotype" w:eastAsia="Calibri" w:hAnsi="Palatino Linotype"/>
          <w:i/>
          <w:lang w:val="es-MX" w:eastAsia="en-US"/>
        </w:rPr>
      </w:pPr>
    </w:p>
    <w:p w14:paraId="60CF106A" w14:textId="77777777" w:rsidR="00CD04A8" w:rsidRPr="006F0C82" w:rsidRDefault="00CD04A8" w:rsidP="00CD04A8">
      <w:pPr>
        <w:spacing w:after="160" w:line="360" w:lineRule="auto"/>
        <w:ind w:left="567" w:right="567"/>
        <w:jc w:val="both"/>
        <w:rPr>
          <w:rFonts w:ascii="Palatino Linotype" w:eastAsia="Calibri" w:hAnsi="Palatino Linotype"/>
          <w:i/>
          <w:lang w:val="es-MX" w:eastAsia="en-US"/>
        </w:rPr>
      </w:pPr>
      <w:r w:rsidRPr="006F0C82">
        <w:rPr>
          <w:rFonts w:ascii="Palatino Linotype" w:eastAsia="Calibri" w:hAnsi="Palatino Linotype"/>
          <w:b/>
          <w:i/>
          <w:lang w:val="es-MX" w:eastAsia="en-US"/>
        </w:rPr>
        <w:t>En la aplicación e interpretación de la presente Ley deberá prevalecer el principio de máxima publicidad,</w:t>
      </w:r>
      <w:r w:rsidRPr="006F0C8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w:t>
      </w:r>
      <w:r w:rsidRPr="006F0C82">
        <w:rPr>
          <w:rFonts w:ascii="Palatino Linotype" w:eastAsia="Calibri" w:hAnsi="Palatino Linotype"/>
          <w:i/>
          <w:lang w:val="es-MX" w:eastAsia="en-US"/>
        </w:rPr>
        <w:lastRenderedPageBreak/>
        <w:t xml:space="preserve">vinculantes que emitan los órganos nacionales e internacionales especializados, favoreciendo en todo tiempo a las personas la protección más amplia, atendiendo al principio </w:t>
      </w:r>
      <w:proofErr w:type="spellStart"/>
      <w:r w:rsidRPr="006F0C82">
        <w:rPr>
          <w:rFonts w:ascii="Palatino Linotype" w:eastAsia="Calibri" w:hAnsi="Palatino Linotype"/>
          <w:i/>
          <w:lang w:val="es-MX" w:eastAsia="en-US"/>
        </w:rPr>
        <w:t>pro</w:t>
      </w:r>
      <w:proofErr w:type="spellEnd"/>
      <w:r w:rsidRPr="006F0C82">
        <w:rPr>
          <w:rFonts w:ascii="Palatino Linotype" w:eastAsia="Calibri" w:hAnsi="Palatino Linotype"/>
          <w:i/>
          <w:lang w:val="es-MX" w:eastAsia="en-US"/>
        </w:rPr>
        <w:t xml:space="preserve"> persona.</w:t>
      </w:r>
    </w:p>
    <w:p w14:paraId="02B59F3C" w14:textId="77777777" w:rsidR="00CD04A8" w:rsidRPr="006F0C82" w:rsidRDefault="00CD04A8" w:rsidP="00CD04A8">
      <w:pPr>
        <w:spacing w:after="160" w:line="360" w:lineRule="auto"/>
        <w:ind w:left="567" w:right="567"/>
        <w:jc w:val="both"/>
        <w:rPr>
          <w:rFonts w:ascii="Palatino Linotype" w:eastAsia="Calibri" w:hAnsi="Palatino Linotype"/>
          <w:i/>
          <w:lang w:val="es-MX" w:eastAsia="en-US"/>
        </w:rPr>
      </w:pPr>
    </w:p>
    <w:p w14:paraId="0CAA636B" w14:textId="77777777" w:rsidR="00CD04A8" w:rsidRPr="006F0C82" w:rsidRDefault="00CD04A8" w:rsidP="00CD04A8">
      <w:pPr>
        <w:spacing w:after="160" w:line="360" w:lineRule="auto"/>
        <w:ind w:left="567" w:right="567"/>
        <w:jc w:val="both"/>
        <w:rPr>
          <w:rFonts w:ascii="Palatino Linotype" w:eastAsia="Calibri" w:hAnsi="Palatino Linotype"/>
          <w:i/>
          <w:lang w:val="es-MX" w:eastAsia="en-US"/>
        </w:rPr>
      </w:pPr>
      <w:r w:rsidRPr="006F0C8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FB4B033" w14:textId="77777777" w:rsidR="00CD04A8" w:rsidRPr="006F0C82" w:rsidRDefault="00CD04A8" w:rsidP="00CD04A8">
      <w:pPr>
        <w:spacing w:after="160" w:line="360" w:lineRule="auto"/>
        <w:ind w:left="567" w:right="567"/>
        <w:jc w:val="both"/>
        <w:rPr>
          <w:rFonts w:ascii="Palatino Linotype" w:eastAsia="Calibri" w:hAnsi="Palatino Linotype"/>
          <w:i/>
          <w:lang w:val="es-MX" w:eastAsia="en-US"/>
        </w:rPr>
      </w:pPr>
      <w:r w:rsidRPr="006F0C82">
        <w:rPr>
          <w:rFonts w:ascii="Palatino Linotype" w:eastAsia="Calibri" w:hAnsi="Palatino Linotype"/>
          <w:i/>
          <w:lang w:val="es-MX" w:eastAsia="en-US"/>
        </w:rPr>
        <w:t>(Énfasis añadido)</w:t>
      </w:r>
    </w:p>
    <w:p w14:paraId="7564B1A7" w14:textId="77777777" w:rsidR="00CD04A8" w:rsidRPr="006F0C82" w:rsidRDefault="00CD04A8" w:rsidP="00CD04A8">
      <w:pPr>
        <w:spacing w:after="160" w:line="360" w:lineRule="auto"/>
        <w:ind w:left="567" w:right="567"/>
        <w:jc w:val="both"/>
        <w:rPr>
          <w:rFonts w:ascii="Palatino Linotype" w:eastAsia="Calibri" w:hAnsi="Palatino Linotype"/>
          <w:i/>
          <w:lang w:val="es-MX" w:eastAsia="en-US"/>
        </w:rPr>
      </w:pPr>
    </w:p>
    <w:p w14:paraId="641BC00C" w14:textId="77777777" w:rsidR="00404AFE" w:rsidRPr="006F0C82" w:rsidRDefault="00404AFE" w:rsidP="00404AFE">
      <w:pPr>
        <w:numPr>
          <w:ilvl w:val="0"/>
          <w:numId w:val="5"/>
        </w:numPr>
        <w:suppressAutoHyphens/>
        <w:spacing w:after="160" w:line="360" w:lineRule="auto"/>
        <w:ind w:left="0" w:firstLine="0"/>
        <w:contextualSpacing/>
        <w:jc w:val="both"/>
        <w:rPr>
          <w:rFonts w:ascii="Palatino Linotype" w:eastAsia="MS Mincho" w:hAnsi="Palatino Linotype"/>
          <w:lang w:val="es-MX" w:eastAsia="en-US"/>
        </w:rPr>
      </w:pPr>
      <w:r w:rsidRPr="006F0C82">
        <w:rPr>
          <w:rFonts w:ascii="Palatino Linotype" w:eastAsia="Calibri" w:hAnsi="Palatino Linotype" w:cs="Arial"/>
          <w:bCs/>
          <w:lang w:val="es-MX" w:eastAsia="en-US"/>
        </w:rPr>
        <w:t xml:space="preserve">Además, </w:t>
      </w:r>
      <w:r w:rsidRPr="006F0C82">
        <w:rPr>
          <w:rFonts w:ascii="Palatino Linotype" w:hAnsi="Palatino Linotype" w:cs="Arial"/>
          <w:lang w:val="es-MX" w:eastAsia="en-US"/>
        </w:rPr>
        <w:t>a Ley de Transparencia y Acceso a la Información Pública del Estado de México y Municipios, prevé en su artículo 23 fracción V que son Sujetos Obligados a Transparentar y permitir el acceso a su información y proteger los datos que obren en su poder:</w:t>
      </w:r>
    </w:p>
    <w:p w14:paraId="7637C602" w14:textId="77777777" w:rsidR="00404AFE" w:rsidRPr="006F0C82" w:rsidRDefault="00404AFE" w:rsidP="00404AFE">
      <w:pPr>
        <w:suppressAutoHyphens/>
        <w:spacing w:after="160" w:line="360" w:lineRule="auto"/>
        <w:contextualSpacing/>
        <w:jc w:val="both"/>
        <w:rPr>
          <w:rFonts w:ascii="Palatino Linotype" w:eastAsia="MS Mincho" w:hAnsi="Palatino Linotype"/>
          <w:lang w:val="es-MX" w:eastAsia="en-US"/>
        </w:rPr>
      </w:pPr>
    </w:p>
    <w:p w14:paraId="17A37E67" w14:textId="77777777" w:rsidR="00404AFE" w:rsidRPr="006F0C82" w:rsidRDefault="00404AFE" w:rsidP="00404AFE">
      <w:pPr>
        <w:suppressAutoHyphens/>
        <w:spacing w:after="160" w:line="360" w:lineRule="auto"/>
        <w:contextualSpacing/>
        <w:jc w:val="both"/>
        <w:rPr>
          <w:rFonts w:ascii="Palatino Linotype" w:eastAsia="MS Mincho" w:hAnsi="Palatino Linotype"/>
          <w:lang w:val="es-MX" w:eastAsia="en-US"/>
        </w:rPr>
      </w:pPr>
    </w:p>
    <w:p w14:paraId="7634FA6D" w14:textId="77777777" w:rsidR="00404AFE" w:rsidRPr="006F0C82" w:rsidRDefault="00404AFE" w:rsidP="00404AFE">
      <w:pPr>
        <w:spacing w:after="160" w:line="360" w:lineRule="auto"/>
        <w:ind w:left="567" w:right="616"/>
        <w:contextualSpacing/>
        <w:jc w:val="both"/>
        <w:rPr>
          <w:rFonts w:ascii="Palatino Linotype" w:eastAsia="MS Mincho" w:hAnsi="Palatino Linotype"/>
          <w:i/>
          <w:lang w:eastAsia="en-US"/>
        </w:rPr>
      </w:pPr>
      <w:r w:rsidRPr="006F0C82">
        <w:rPr>
          <w:rFonts w:ascii="Palatino Linotype" w:eastAsia="MS Mincho" w:hAnsi="Palatino Linotype"/>
          <w:i/>
          <w:lang w:eastAsia="en-US"/>
        </w:rPr>
        <w:t>“</w:t>
      </w:r>
      <w:r w:rsidRPr="006F0C82">
        <w:rPr>
          <w:rFonts w:ascii="Palatino Linotype" w:eastAsia="MS Mincho" w:hAnsi="Palatino Linotype"/>
          <w:b/>
          <w:i/>
          <w:lang w:eastAsia="en-US"/>
        </w:rPr>
        <w:t>Artículo 23.</w:t>
      </w:r>
      <w:r w:rsidRPr="006F0C82">
        <w:rPr>
          <w:rFonts w:ascii="Palatino Linotype" w:eastAsia="MS Mincho" w:hAnsi="Palatino Linotype"/>
          <w:i/>
          <w:lang w:eastAsia="en-US"/>
        </w:rPr>
        <w:t xml:space="preserve"> Son sujetos obligados a transparentar y permitir el acceso a su información y proteger los datos personales que obren en su poder:</w:t>
      </w:r>
    </w:p>
    <w:p w14:paraId="69780C99" w14:textId="77777777" w:rsidR="00404AFE" w:rsidRPr="006F0C82" w:rsidRDefault="00404AFE" w:rsidP="00404AFE">
      <w:pPr>
        <w:spacing w:after="160" w:line="360" w:lineRule="auto"/>
        <w:ind w:left="567" w:right="616"/>
        <w:contextualSpacing/>
        <w:jc w:val="both"/>
        <w:rPr>
          <w:rFonts w:ascii="Palatino Linotype" w:eastAsia="MS Mincho" w:hAnsi="Palatino Linotype"/>
          <w:i/>
          <w:lang w:val="es-MX" w:eastAsia="en-US"/>
        </w:rPr>
      </w:pPr>
    </w:p>
    <w:p w14:paraId="3D884417" w14:textId="77777777" w:rsidR="00404AFE" w:rsidRPr="006F0C82" w:rsidRDefault="00404AFE" w:rsidP="00404AFE">
      <w:pPr>
        <w:spacing w:before="240" w:after="240" w:line="360" w:lineRule="auto"/>
        <w:ind w:left="567" w:right="616"/>
        <w:contextualSpacing/>
        <w:jc w:val="both"/>
        <w:rPr>
          <w:rFonts w:ascii="Palatino Linotype" w:eastAsia="MS Mincho" w:hAnsi="Palatino Linotype" w:cs="Arial"/>
          <w:i/>
          <w:lang w:val="es-MX"/>
        </w:rPr>
      </w:pPr>
      <w:r w:rsidRPr="006F0C82">
        <w:rPr>
          <w:rFonts w:ascii="Palatino Linotype" w:eastAsia="MS Mincho" w:hAnsi="Palatino Linotype" w:cs="Arial"/>
          <w:i/>
          <w:lang w:val="es-MX"/>
        </w:rPr>
        <w:t>(…)</w:t>
      </w:r>
    </w:p>
    <w:p w14:paraId="2FA8FF85" w14:textId="77777777" w:rsidR="00404AFE" w:rsidRPr="006F0C82" w:rsidRDefault="00404AFE" w:rsidP="00404AFE">
      <w:pPr>
        <w:spacing w:before="240" w:after="240" w:line="360" w:lineRule="auto"/>
        <w:ind w:left="567" w:right="616"/>
        <w:contextualSpacing/>
        <w:jc w:val="both"/>
        <w:rPr>
          <w:rFonts w:ascii="Palatino Linotype" w:eastAsia="MS Mincho" w:hAnsi="Palatino Linotype" w:cs="Arial"/>
          <w:b/>
          <w:i/>
          <w:lang w:val="es-MX"/>
        </w:rPr>
      </w:pPr>
    </w:p>
    <w:p w14:paraId="015F7101" w14:textId="77777777" w:rsidR="00404AFE" w:rsidRPr="006F0C82" w:rsidRDefault="00404AFE" w:rsidP="00404AFE">
      <w:pPr>
        <w:spacing w:before="240" w:after="240" w:line="360" w:lineRule="auto"/>
        <w:ind w:left="567" w:right="616"/>
        <w:contextualSpacing/>
        <w:jc w:val="both"/>
        <w:rPr>
          <w:rFonts w:ascii="Palatino Linotype" w:eastAsia="MS Mincho" w:hAnsi="Palatino Linotype" w:cs="Arial"/>
          <w:b/>
          <w:i/>
          <w:lang w:val="es-MX"/>
        </w:rPr>
      </w:pPr>
      <w:r w:rsidRPr="006F0C82">
        <w:rPr>
          <w:rFonts w:ascii="Palatino Linotype" w:eastAsia="MS Mincho" w:hAnsi="Palatino Linotype" w:cs="Arial"/>
          <w:b/>
          <w:i/>
          <w:lang w:val="es-MX"/>
        </w:rPr>
        <w:t>“V. Los órganos autónomos;"</w:t>
      </w:r>
    </w:p>
    <w:p w14:paraId="457EE51E" w14:textId="77777777" w:rsidR="00404AFE" w:rsidRPr="006F0C82" w:rsidRDefault="00404AFE" w:rsidP="00404AFE">
      <w:pPr>
        <w:tabs>
          <w:tab w:val="left" w:pos="851"/>
        </w:tabs>
        <w:spacing w:line="360" w:lineRule="auto"/>
        <w:ind w:left="567" w:right="616"/>
        <w:contextualSpacing/>
        <w:jc w:val="both"/>
        <w:rPr>
          <w:rFonts w:ascii="Palatino Linotype" w:hAnsi="Palatino Linotype" w:cs="Arial"/>
          <w:b/>
          <w:i/>
          <w:lang w:val="es-MX" w:eastAsia="en-US"/>
        </w:rPr>
      </w:pPr>
    </w:p>
    <w:p w14:paraId="30287AC1" w14:textId="77777777" w:rsidR="00404AFE" w:rsidRPr="006F0C82" w:rsidRDefault="00404AFE" w:rsidP="00404AFE">
      <w:pPr>
        <w:tabs>
          <w:tab w:val="left" w:pos="851"/>
        </w:tabs>
        <w:spacing w:line="360" w:lineRule="auto"/>
        <w:ind w:left="567" w:right="616"/>
        <w:contextualSpacing/>
        <w:jc w:val="both"/>
        <w:rPr>
          <w:rFonts w:ascii="Palatino Linotype" w:hAnsi="Palatino Linotype" w:cs="Arial"/>
          <w:i/>
          <w:lang w:val="es-MX" w:eastAsia="en-US"/>
        </w:rPr>
      </w:pPr>
      <w:r w:rsidRPr="006F0C82">
        <w:rPr>
          <w:rFonts w:ascii="Palatino Linotype" w:hAnsi="Palatino Linotype" w:cs="Arial"/>
          <w:i/>
          <w:lang w:val="es-MX" w:eastAsia="en-US"/>
        </w:rPr>
        <w:lastRenderedPageBreak/>
        <w:t>(…)”</w:t>
      </w:r>
    </w:p>
    <w:p w14:paraId="6181A8F5" w14:textId="77777777" w:rsidR="00C9522B" w:rsidRPr="006F0C82" w:rsidRDefault="00C9522B" w:rsidP="00404AFE">
      <w:pPr>
        <w:tabs>
          <w:tab w:val="left" w:pos="851"/>
        </w:tabs>
        <w:spacing w:line="360" w:lineRule="auto"/>
        <w:ind w:right="616"/>
        <w:contextualSpacing/>
        <w:jc w:val="both"/>
        <w:rPr>
          <w:rFonts w:ascii="Palatino Linotype" w:hAnsi="Palatino Linotype" w:cs="Arial"/>
          <w:i/>
          <w:lang w:val="es-MX" w:eastAsia="en-US"/>
        </w:rPr>
      </w:pPr>
    </w:p>
    <w:p w14:paraId="7A564580" w14:textId="77777777" w:rsidR="00CD04A8" w:rsidRPr="006F0C82" w:rsidRDefault="00CD04A8" w:rsidP="00CD04A8">
      <w:pPr>
        <w:rPr>
          <w:rFonts w:ascii="Palatino Linotype" w:hAnsi="Palatino Linotype"/>
        </w:rPr>
      </w:pPr>
    </w:p>
    <w:p w14:paraId="71DA53A9" w14:textId="4473583D" w:rsidR="00CD04A8" w:rsidRPr="006F0C82" w:rsidRDefault="00CD04A8" w:rsidP="00707E75">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Calibri" w:hAnsi="Palatino Linotype"/>
        </w:rPr>
        <w:t xml:space="preserve">Por otro lado y de conformidad  con la naturaleza de la información solicitada es de precisar que el artículo 92 de la ya referida Ley Estatal de Transparencia estable que constituye una obligación de transparencia común el reportar el número de total de plazas vacantes, como se observa a continuación: </w:t>
      </w:r>
    </w:p>
    <w:p w14:paraId="3718482C" w14:textId="24B8C382" w:rsidR="00CD04A8" w:rsidRPr="006F0C82" w:rsidRDefault="00CD04A8" w:rsidP="00CD04A8">
      <w:pPr>
        <w:spacing w:before="240" w:after="240" w:line="360" w:lineRule="auto"/>
        <w:ind w:right="49"/>
        <w:contextualSpacing/>
        <w:jc w:val="both"/>
        <w:rPr>
          <w:rFonts w:ascii="Palatino Linotype" w:eastAsia="Calibri" w:hAnsi="Palatino Linotype"/>
        </w:rPr>
      </w:pPr>
    </w:p>
    <w:p w14:paraId="017CD36A" w14:textId="5422099A" w:rsidR="00CD04A8" w:rsidRPr="006F0C82" w:rsidRDefault="00CD04A8" w:rsidP="00CD04A8">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w:t>
      </w:r>
      <w:r w:rsidRPr="006F0C82">
        <w:rPr>
          <w:rFonts w:ascii="Palatino Linotype" w:hAnsi="Palatino Linotype"/>
          <w:b/>
          <w:i/>
        </w:rPr>
        <w:t>Artículo 92.</w:t>
      </w:r>
      <w:r w:rsidRPr="006F0C8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4AC7398" w14:textId="77777777" w:rsidR="00404AFE" w:rsidRPr="006F0C82" w:rsidRDefault="00404AFE" w:rsidP="00404AFE">
      <w:pPr>
        <w:spacing w:before="240" w:after="240" w:line="360" w:lineRule="auto"/>
        <w:ind w:right="616"/>
        <w:contextualSpacing/>
        <w:jc w:val="both"/>
        <w:rPr>
          <w:rFonts w:ascii="Palatino Linotype" w:hAnsi="Palatino Linotype"/>
          <w:i/>
        </w:rPr>
      </w:pPr>
    </w:p>
    <w:p w14:paraId="429E91B5" w14:textId="474AA43F" w:rsidR="00CD04A8" w:rsidRPr="006F0C82" w:rsidRDefault="00CD04A8" w:rsidP="00CD04A8">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w:t>
      </w:r>
    </w:p>
    <w:p w14:paraId="02C2DC9E" w14:textId="77777777" w:rsidR="00404AFE" w:rsidRPr="006F0C82" w:rsidRDefault="00404AFE" w:rsidP="00CD04A8">
      <w:pPr>
        <w:spacing w:before="240" w:after="240" w:line="360" w:lineRule="auto"/>
        <w:ind w:left="567" w:right="616"/>
        <w:contextualSpacing/>
        <w:jc w:val="both"/>
        <w:rPr>
          <w:rFonts w:ascii="Palatino Linotype" w:hAnsi="Palatino Linotype"/>
          <w:i/>
        </w:rPr>
      </w:pPr>
    </w:p>
    <w:p w14:paraId="5E5042E7" w14:textId="48B608BC" w:rsidR="00C255BC" w:rsidRPr="006F0C82" w:rsidRDefault="00404AFE" w:rsidP="00CD04A8">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XII. El perfil de los puestos de los servidores públicos a su servicio en los casos que aplique;</w:t>
      </w:r>
    </w:p>
    <w:p w14:paraId="188B7455" w14:textId="77777777" w:rsidR="00404AFE" w:rsidRPr="006F0C82" w:rsidRDefault="00404AFE" w:rsidP="00CD04A8">
      <w:pPr>
        <w:spacing w:before="240" w:after="240" w:line="360" w:lineRule="auto"/>
        <w:ind w:left="567" w:right="616"/>
        <w:contextualSpacing/>
        <w:jc w:val="both"/>
        <w:rPr>
          <w:rFonts w:ascii="Palatino Linotype" w:hAnsi="Palatino Linotype"/>
          <w:i/>
        </w:rPr>
      </w:pPr>
    </w:p>
    <w:p w14:paraId="1C5C7133" w14:textId="216F7EC8" w:rsidR="00C9522B" w:rsidRPr="006F0C82" w:rsidRDefault="00C255BC" w:rsidP="00C9522B">
      <w:pPr>
        <w:spacing w:before="240" w:after="240" w:line="360" w:lineRule="auto"/>
        <w:ind w:left="567" w:right="616"/>
        <w:contextualSpacing/>
        <w:jc w:val="both"/>
        <w:rPr>
          <w:rFonts w:ascii="Palatino Linotype" w:hAnsi="Palatino Linotype"/>
        </w:rPr>
      </w:pPr>
      <w:r w:rsidRPr="006F0C82">
        <w:rPr>
          <w:rFonts w:ascii="Palatino Linotype" w:hAnsi="Palatino Linotype"/>
        </w:rPr>
        <w:t>(Énfasis añadido)</w:t>
      </w:r>
    </w:p>
    <w:p w14:paraId="173C23C7" w14:textId="77777777" w:rsidR="00CD04A8" w:rsidRPr="006F0C82" w:rsidRDefault="00CD04A8" w:rsidP="00CD04A8">
      <w:pPr>
        <w:spacing w:before="240" w:after="240" w:line="360" w:lineRule="auto"/>
        <w:ind w:right="49"/>
        <w:contextualSpacing/>
        <w:jc w:val="both"/>
        <w:rPr>
          <w:rFonts w:ascii="Palatino Linotype" w:eastAsia="Calibri" w:hAnsi="Palatino Linotype"/>
        </w:rPr>
      </w:pPr>
    </w:p>
    <w:p w14:paraId="55E1DE27" w14:textId="4949324E" w:rsidR="00545EE3" w:rsidRPr="006F0C82" w:rsidRDefault="00CD04A8" w:rsidP="009817A7">
      <w:pPr>
        <w:numPr>
          <w:ilvl w:val="0"/>
          <w:numId w:val="5"/>
        </w:numPr>
        <w:spacing w:before="240" w:after="240" w:line="360" w:lineRule="auto"/>
        <w:ind w:left="0" w:right="49" w:firstLine="0"/>
        <w:contextualSpacing/>
        <w:jc w:val="both"/>
        <w:rPr>
          <w:rFonts w:ascii="Palatino Linotype" w:eastAsia="Calibri" w:hAnsi="Palatino Linotype"/>
          <w:b/>
        </w:rPr>
      </w:pPr>
      <w:r w:rsidRPr="006F0C82">
        <w:rPr>
          <w:rFonts w:ascii="Palatino Linotype" w:eastAsia="Calibri" w:hAnsi="Palatino Linotype"/>
        </w:rPr>
        <w:t>Consecuentemente</w:t>
      </w:r>
      <w:r w:rsidR="007B6CA0" w:rsidRPr="006F0C82">
        <w:rPr>
          <w:rFonts w:ascii="Palatino Linotype" w:eastAsia="Calibri" w:hAnsi="Palatino Linotype"/>
        </w:rPr>
        <w:t xml:space="preserve">, </w:t>
      </w:r>
      <w:r w:rsidR="00AE6EC3" w:rsidRPr="006F0C82">
        <w:rPr>
          <w:rFonts w:ascii="Palatino Linotype" w:eastAsia="Calibri" w:hAnsi="Palatino Linotype"/>
        </w:rPr>
        <w:t xml:space="preserve">es oportuno </w:t>
      </w:r>
      <w:r w:rsidR="007B6CA0" w:rsidRPr="006F0C82">
        <w:rPr>
          <w:rFonts w:ascii="Palatino Linotype" w:eastAsia="Calibri" w:hAnsi="Palatino Linotype"/>
        </w:rPr>
        <w:t>señalar que</w:t>
      </w:r>
      <w:r w:rsidR="001074B4" w:rsidRPr="006F0C82">
        <w:rPr>
          <w:rFonts w:ascii="Palatino Linotype" w:eastAsia="Calibri" w:hAnsi="Palatino Linotype"/>
        </w:rPr>
        <w:t xml:space="preserve"> el particular requirió acceso  los registros de certificaciones de diversos servidores públicos</w:t>
      </w:r>
      <w:r w:rsidR="00AE6EC3" w:rsidRPr="006F0C82">
        <w:rPr>
          <w:rFonts w:ascii="Palatino Linotype" w:eastAsia="MS Mincho" w:hAnsi="Palatino Linotype"/>
          <w:lang w:val="es-ES_tradnl"/>
        </w:rPr>
        <w:t>,</w:t>
      </w:r>
      <w:r w:rsidR="00545EE3" w:rsidRPr="006F0C82">
        <w:rPr>
          <w:rFonts w:ascii="Palatino Linotype" w:eastAsia="MS Mincho" w:hAnsi="Palatino Linotype"/>
          <w:lang w:val="es-ES_tradnl"/>
        </w:rPr>
        <w:t xml:space="preserve"> </w:t>
      </w:r>
      <w:r w:rsidR="001074B4" w:rsidRPr="006F0C82">
        <w:rPr>
          <w:rFonts w:ascii="Palatino Linotype" w:eastAsia="MS Mincho" w:hAnsi="Palatino Linotype"/>
          <w:lang w:val="es-ES_tradnl"/>
        </w:rPr>
        <w:t xml:space="preserve">en </w:t>
      </w:r>
      <w:r w:rsidR="005F33D5" w:rsidRPr="006F0C82">
        <w:rPr>
          <w:rFonts w:ascii="Palatino Linotype" w:eastAsia="MS Mincho" w:hAnsi="Palatino Linotype"/>
          <w:lang w:val="es-ES_tradnl"/>
        </w:rPr>
        <w:t>ese sentido</w:t>
      </w:r>
      <w:r w:rsidR="00545EE3" w:rsidRPr="006F0C82">
        <w:rPr>
          <w:rFonts w:ascii="Palatino Linotype" w:eastAsia="MS Mincho" w:hAnsi="Palatino Linotype"/>
          <w:lang w:val="es-ES_tradnl"/>
        </w:rPr>
        <w:t xml:space="preserve"> el artículo 66 de</w:t>
      </w:r>
      <w:r w:rsidR="0099195F" w:rsidRPr="006F0C82">
        <w:rPr>
          <w:rFonts w:ascii="Palatino Linotype" w:eastAsia="MS Mincho" w:hAnsi="Palatino Linotype"/>
          <w:lang w:val="es-ES_tradnl"/>
        </w:rPr>
        <w:t xml:space="preserve"> </w:t>
      </w:r>
      <w:r w:rsidR="006A505E" w:rsidRPr="006F0C82">
        <w:rPr>
          <w:rFonts w:ascii="Palatino Linotype" w:eastAsia="MS Mincho" w:hAnsi="Palatino Linotype"/>
          <w:lang w:val="es-ES_tradnl"/>
        </w:rPr>
        <w:t xml:space="preserve">la Ley General del Sistema </w:t>
      </w:r>
      <w:r w:rsidR="00545EE3" w:rsidRPr="006F0C82">
        <w:rPr>
          <w:rFonts w:ascii="Palatino Linotype" w:eastAsia="MS Mincho" w:hAnsi="Palatino Linotype"/>
          <w:lang w:val="es-ES_tradnl"/>
        </w:rPr>
        <w:t xml:space="preserve">Nacional de Seguridad Pública y el diverso 109 de </w:t>
      </w:r>
      <w:r w:rsidR="00545EE3" w:rsidRPr="006F0C82">
        <w:rPr>
          <w:rFonts w:ascii="Palatino Linotype" w:eastAsia="MS Mincho" w:hAnsi="Palatino Linotype"/>
          <w:lang w:val="es-ES_tradnl"/>
        </w:rPr>
        <w:lastRenderedPageBreak/>
        <w:t xml:space="preserve">la Ley de Seguridad del Estado de México, establecen que la certificación es </w:t>
      </w:r>
      <w:r w:rsidR="00545EE3" w:rsidRPr="006F0C82">
        <w:rPr>
          <w:rFonts w:ascii="Palatino Linotype" w:eastAsia="Calibri" w:hAnsi="Palatino Linotype"/>
        </w:rPr>
        <w:t xml:space="preserve">es el proceso por el cual </w:t>
      </w:r>
      <w:r w:rsidR="00545EE3" w:rsidRPr="006F0C82">
        <w:rPr>
          <w:rFonts w:ascii="Palatino Linotype" w:eastAsia="Calibri" w:hAnsi="Palatino Linotype"/>
          <w:b/>
        </w:rPr>
        <w:t xml:space="preserve">los integrantes de las instituciones de seguridad pública o de procuración de justicia se someten a las evaluaciones establecidas por el Centro de Control de Confianza del Estado de México, </w:t>
      </w:r>
      <w:r w:rsidR="00545EE3" w:rsidRPr="006F0C82">
        <w:rPr>
          <w:rFonts w:ascii="Palatino Linotype" w:eastAsia="Calibri" w:hAnsi="Palatino Linotype"/>
        </w:rPr>
        <w:t xml:space="preserve">como a continuación se observa: </w:t>
      </w:r>
    </w:p>
    <w:p w14:paraId="5BC39854" w14:textId="77777777" w:rsidR="00545EE3" w:rsidRPr="006F0C82" w:rsidRDefault="00545EE3" w:rsidP="00545EE3">
      <w:pPr>
        <w:spacing w:before="240" w:after="240" w:line="360" w:lineRule="auto"/>
        <w:ind w:right="49"/>
        <w:contextualSpacing/>
        <w:jc w:val="both"/>
        <w:rPr>
          <w:rFonts w:ascii="Palatino Linotype" w:eastAsia="Calibri" w:hAnsi="Palatino Linotype"/>
        </w:rPr>
      </w:pPr>
    </w:p>
    <w:p w14:paraId="6DCB1734" w14:textId="77777777" w:rsidR="00545EE3" w:rsidRPr="006F0C82" w:rsidRDefault="00545EE3" w:rsidP="00545EE3">
      <w:pPr>
        <w:spacing w:before="240" w:after="240" w:line="360" w:lineRule="auto"/>
        <w:ind w:right="49"/>
        <w:contextualSpacing/>
        <w:jc w:val="both"/>
        <w:rPr>
          <w:rFonts w:ascii="Palatino Linotype" w:eastAsia="Calibri" w:hAnsi="Palatino Linotype"/>
        </w:rPr>
      </w:pPr>
    </w:p>
    <w:p w14:paraId="6A92C132" w14:textId="67D0D748" w:rsidR="001074B4" w:rsidRPr="006F0C82" w:rsidRDefault="001074B4" w:rsidP="00545EE3">
      <w:pPr>
        <w:spacing w:before="240" w:after="240" w:line="360" w:lineRule="auto"/>
        <w:ind w:left="567" w:right="616"/>
        <w:contextualSpacing/>
        <w:jc w:val="both"/>
        <w:rPr>
          <w:rFonts w:ascii="Palatino Linotype" w:hAnsi="Palatino Linotype"/>
          <w:i/>
        </w:rPr>
      </w:pPr>
      <w:r w:rsidRPr="006F0C82">
        <w:rPr>
          <w:rFonts w:ascii="Palatino Linotype" w:hAnsi="Palatino Linotype"/>
          <w:b/>
          <w:i/>
        </w:rPr>
        <w:t>“</w:t>
      </w:r>
      <w:r w:rsidR="00545EE3" w:rsidRPr="006F0C82">
        <w:rPr>
          <w:rFonts w:ascii="Palatino Linotype" w:hAnsi="Palatino Linotype"/>
          <w:b/>
          <w:i/>
        </w:rPr>
        <w:t>Artículo 66.-</w:t>
      </w:r>
      <w:r w:rsidR="00545EE3" w:rsidRPr="006F0C82">
        <w:rPr>
          <w:rFonts w:ascii="Palatino Linotype" w:hAnsi="Palatino Linotype"/>
          <w:i/>
        </w:rPr>
        <w:t xml:space="preserve"> Los centros de evaluación y control de confianza de las Instituciones de Procuración de Justicia emitirán los certificados correspondientes a quienes acrediten los requisitos de ingreso que establece esta Ley y el ordenamiento legal aplicable a la institución de que se trate. </w:t>
      </w:r>
    </w:p>
    <w:p w14:paraId="0130B43D" w14:textId="77777777" w:rsidR="001074B4" w:rsidRPr="006F0C82" w:rsidRDefault="001074B4" w:rsidP="00545EE3">
      <w:pPr>
        <w:spacing w:before="240" w:after="240" w:line="360" w:lineRule="auto"/>
        <w:ind w:left="567" w:right="616"/>
        <w:contextualSpacing/>
        <w:jc w:val="both"/>
        <w:rPr>
          <w:rFonts w:ascii="Palatino Linotype" w:hAnsi="Palatino Linotype"/>
          <w:i/>
        </w:rPr>
      </w:pPr>
    </w:p>
    <w:p w14:paraId="18CD79B0" w14:textId="6A965F9A" w:rsidR="00545EE3" w:rsidRPr="006F0C82" w:rsidRDefault="00545EE3" w:rsidP="00545EE3">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El Certificado tendrá por objeto acreditar que el servidor público es apto para ingresar o permanecer en las Instituciones de Procuración de Justicia, y que cuenta con los conocimientos, el perfil, las habilidades y las aptitudes necesarias para el desempeño de su cargo.</w:t>
      </w:r>
      <w:r w:rsidR="001074B4" w:rsidRPr="006F0C82">
        <w:rPr>
          <w:rFonts w:ascii="Palatino Linotype" w:hAnsi="Palatino Linotype"/>
          <w:i/>
        </w:rPr>
        <w:t>”</w:t>
      </w:r>
    </w:p>
    <w:p w14:paraId="5FA3E436" w14:textId="77777777" w:rsidR="00545EE3" w:rsidRPr="006F0C82" w:rsidRDefault="00545EE3" w:rsidP="00545EE3">
      <w:pPr>
        <w:spacing w:before="240" w:after="240" w:line="360" w:lineRule="auto"/>
        <w:ind w:left="567" w:right="616"/>
        <w:contextualSpacing/>
        <w:jc w:val="both"/>
        <w:rPr>
          <w:rFonts w:ascii="Palatino Linotype" w:hAnsi="Palatino Linotype"/>
          <w:i/>
        </w:rPr>
      </w:pPr>
    </w:p>
    <w:p w14:paraId="20DF1585" w14:textId="77777777" w:rsidR="001074B4" w:rsidRPr="006F0C82" w:rsidRDefault="001074B4" w:rsidP="00545EE3">
      <w:pPr>
        <w:spacing w:before="240" w:after="240" w:line="360" w:lineRule="auto"/>
        <w:ind w:left="567" w:right="616"/>
        <w:contextualSpacing/>
        <w:jc w:val="both"/>
        <w:rPr>
          <w:rFonts w:ascii="Palatino Linotype" w:hAnsi="Palatino Linotype"/>
          <w:i/>
        </w:rPr>
      </w:pPr>
      <w:r w:rsidRPr="006F0C82">
        <w:rPr>
          <w:rFonts w:ascii="Palatino Linotype" w:hAnsi="Palatino Linotype"/>
          <w:b/>
          <w:i/>
        </w:rPr>
        <w:t>“</w:t>
      </w:r>
      <w:r w:rsidR="00545EE3" w:rsidRPr="006F0C82">
        <w:rPr>
          <w:rFonts w:ascii="Palatino Linotype" w:hAnsi="Palatino Linotype"/>
          <w:b/>
          <w:i/>
        </w:rPr>
        <w:t>Artículo 109.-</w:t>
      </w:r>
      <w:r w:rsidR="00545EE3" w:rsidRPr="006F0C82">
        <w:rPr>
          <w:rFonts w:ascii="Palatino Linotype" w:hAnsi="Palatino Linotype"/>
          <w:i/>
        </w:rPr>
        <w:t xml:space="preserve"> La certificación es el proceso mediante el cual los integrantes de las instituciones de seguridad pública se someten a las evaluaciones periódicas establecidas por el Centro, en los procedimientos de ingreso, promoción y permanencia. </w:t>
      </w:r>
    </w:p>
    <w:p w14:paraId="7C4C03A1" w14:textId="77777777" w:rsidR="001074B4" w:rsidRPr="006F0C82" w:rsidRDefault="001074B4" w:rsidP="00545EE3">
      <w:pPr>
        <w:spacing w:before="240" w:after="240" w:line="360" w:lineRule="auto"/>
        <w:ind w:left="567" w:right="616"/>
        <w:contextualSpacing/>
        <w:jc w:val="both"/>
        <w:rPr>
          <w:rFonts w:ascii="Palatino Linotype" w:hAnsi="Palatino Linotype"/>
          <w:i/>
        </w:rPr>
      </w:pPr>
    </w:p>
    <w:p w14:paraId="0B342689" w14:textId="77777777" w:rsidR="001074B4" w:rsidRPr="006F0C82" w:rsidRDefault="00545EE3" w:rsidP="00545EE3">
      <w:pPr>
        <w:spacing w:before="240" w:after="240" w:line="360" w:lineRule="auto"/>
        <w:ind w:left="567" w:right="616"/>
        <w:contextualSpacing/>
        <w:jc w:val="both"/>
        <w:rPr>
          <w:rFonts w:ascii="Palatino Linotype" w:hAnsi="Palatino Linotype"/>
          <w:i/>
        </w:rPr>
      </w:pPr>
      <w:r w:rsidRPr="006F0C82">
        <w:rPr>
          <w:rFonts w:ascii="Palatino Linotype" w:hAnsi="Palatino Linotype"/>
          <w:i/>
        </w:rPr>
        <w:lastRenderedPageBreak/>
        <w:t>Los aspirantes que ingresen a las instituciones de seguridad pública deberán contar con el Certificado y registro correspondientes, de conformidad con lo establecido por la Ley General.</w:t>
      </w:r>
    </w:p>
    <w:p w14:paraId="0C09FAA1" w14:textId="77777777" w:rsidR="001074B4" w:rsidRPr="006F0C82" w:rsidRDefault="001074B4" w:rsidP="00545EE3">
      <w:pPr>
        <w:spacing w:before="240" w:after="240" w:line="360" w:lineRule="auto"/>
        <w:ind w:left="567" w:right="616"/>
        <w:contextualSpacing/>
        <w:jc w:val="both"/>
        <w:rPr>
          <w:rFonts w:ascii="Palatino Linotype" w:hAnsi="Palatino Linotype"/>
          <w:i/>
        </w:rPr>
      </w:pPr>
    </w:p>
    <w:p w14:paraId="75E0AF67" w14:textId="77777777" w:rsidR="001074B4" w:rsidRPr="006F0C82" w:rsidRDefault="00545EE3" w:rsidP="00545EE3">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 Ninguna persona podrá ingresar o permanecer en las instituciones de seguridad pública sin contar con el Certificado y registro vigentes. </w:t>
      </w:r>
    </w:p>
    <w:p w14:paraId="2AAF5508" w14:textId="77777777" w:rsidR="001074B4" w:rsidRPr="006F0C82" w:rsidRDefault="001074B4" w:rsidP="00545EE3">
      <w:pPr>
        <w:spacing w:before="240" w:after="240" w:line="360" w:lineRule="auto"/>
        <w:ind w:left="567" w:right="616"/>
        <w:contextualSpacing/>
        <w:jc w:val="both"/>
        <w:rPr>
          <w:rFonts w:ascii="Palatino Linotype" w:hAnsi="Palatino Linotype"/>
          <w:i/>
        </w:rPr>
      </w:pPr>
    </w:p>
    <w:p w14:paraId="235DEAFA" w14:textId="77777777" w:rsidR="001074B4" w:rsidRPr="006F0C82" w:rsidRDefault="00545EE3" w:rsidP="00545EE3">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Las evaluaciones de control de confianza comprenderán los exámenes médico, toxicológico, psicológico, poligráfico, estudio socioeconómico y los demás que se consideren necesarios de conformidad con la normatividad aplicable. </w:t>
      </w:r>
    </w:p>
    <w:p w14:paraId="572580D4" w14:textId="77777777" w:rsidR="001074B4" w:rsidRPr="006F0C82" w:rsidRDefault="001074B4" w:rsidP="00545EE3">
      <w:pPr>
        <w:spacing w:before="240" w:after="240" w:line="360" w:lineRule="auto"/>
        <w:ind w:left="567" w:right="616"/>
        <w:contextualSpacing/>
        <w:jc w:val="both"/>
        <w:rPr>
          <w:rFonts w:ascii="Palatino Linotype" w:hAnsi="Palatino Linotype"/>
        </w:rPr>
      </w:pPr>
    </w:p>
    <w:p w14:paraId="32AEDEE7" w14:textId="5DFA5395" w:rsidR="001074B4" w:rsidRPr="006F0C82" w:rsidRDefault="001074B4" w:rsidP="001074B4">
      <w:pPr>
        <w:spacing w:before="240" w:after="240" w:line="360" w:lineRule="auto"/>
        <w:ind w:left="567" w:right="616"/>
        <w:contextualSpacing/>
        <w:jc w:val="both"/>
        <w:rPr>
          <w:rFonts w:ascii="Palatino Linotype" w:hAnsi="Palatino Linotype"/>
        </w:rPr>
      </w:pPr>
      <w:r w:rsidRPr="006F0C82">
        <w:rPr>
          <w:rFonts w:ascii="Palatino Linotype" w:hAnsi="Palatino Linotype"/>
        </w:rPr>
        <w:t>(...)” (Sic)</w:t>
      </w:r>
    </w:p>
    <w:p w14:paraId="109CBD39" w14:textId="77777777" w:rsidR="001074B4" w:rsidRPr="006F0C82" w:rsidRDefault="001074B4" w:rsidP="001074B4">
      <w:pPr>
        <w:spacing w:before="240" w:after="240" w:line="360" w:lineRule="auto"/>
        <w:ind w:right="49"/>
        <w:contextualSpacing/>
        <w:jc w:val="both"/>
        <w:rPr>
          <w:rFonts w:ascii="Palatino Linotype" w:eastAsia="Calibri" w:hAnsi="Palatino Linotype"/>
        </w:rPr>
      </w:pPr>
    </w:p>
    <w:p w14:paraId="7C3B2B2B" w14:textId="65AAAD43" w:rsidR="001074B4" w:rsidRPr="006F0C82" w:rsidRDefault="001074B4" w:rsidP="001074B4">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Calibri" w:hAnsi="Palatino Linotype"/>
        </w:rPr>
        <w:t>Referido lo anterior,  el artículo 5°, fracciones VIII, IX y X, de la Ley General del Sistema Nacional de Seguridad Pública y el diverso 6°, fracciones XI y XII, de la Ley de Seguridad del Estado de México, establece lo siguiente:</w:t>
      </w:r>
    </w:p>
    <w:p w14:paraId="7063BF90" w14:textId="77777777" w:rsidR="005F33D5" w:rsidRPr="006F0C82" w:rsidRDefault="005F33D5" w:rsidP="005F33D5">
      <w:pPr>
        <w:pStyle w:val="Prrafodelista"/>
        <w:spacing w:line="360" w:lineRule="auto"/>
        <w:ind w:right="616"/>
        <w:jc w:val="both"/>
        <w:rPr>
          <w:rFonts w:ascii="Palatino Linotype" w:hAnsi="Palatino Linotype"/>
        </w:rPr>
      </w:pPr>
      <w:r w:rsidRPr="006F0C82">
        <w:rPr>
          <w:rFonts w:ascii="Palatino Linotype" w:hAnsi="Palatino Linotype"/>
        </w:rPr>
        <w:sym w:font="Symbol" w:char="F0B7"/>
      </w:r>
      <w:r w:rsidRPr="006F0C82">
        <w:rPr>
          <w:rFonts w:ascii="Palatino Linotype" w:hAnsi="Palatino Linotype"/>
        </w:rPr>
        <w:t xml:space="preserve"> </w:t>
      </w:r>
      <w:r w:rsidRPr="006F0C82">
        <w:rPr>
          <w:rFonts w:ascii="Palatino Linotype" w:hAnsi="Palatino Linotype"/>
          <w:b/>
        </w:rPr>
        <w:t>Instituciones Policiales</w:t>
      </w:r>
      <w:r w:rsidRPr="006F0C82">
        <w:rPr>
          <w:rFonts w:ascii="Palatino Linotype" w:hAnsi="Palatino Linotype"/>
        </w:rPr>
        <w:t xml:space="preserve">: Son los cuerpos de policía, de vigilancia y custodia de los establecimientos penitenciarios, detención preventiva, centros de arraigo y en general, todas las dependencias encargadas de la seguridad pública a nivel federal, estatal y municipal. </w:t>
      </w:r>
    </w:p>
    <w:p w14:paraId="7A10CABD" w14:textId="77777777" w:rsidR="005F33D5" w:rsidRPr="006F0C82" w:rsidRDefault="005F33D5" w:rsidP="005F33D5">
      <w:pPr>
        <w:pStyle w:val="Prrafodelista"/>
        <w:spacing w:line="360" w:lineRule="auto"/>
        <w:ind w:right="616"/>
        <w:jc w:val="both"/>
        <w:rPr>
          <w:rFonts w:ascii="Palatino Linotype" w:hAnsi="Palatino Linotype"/>
        </w:rPr>
      </w:pPr>
    </w:p>
    <w:p w14:paraId="713E9C35" w14:textId="77777777" w:rsidR="005F33D5" w:rsidRPr="006F0C82" w:rsidRDefault="005F33D5" w:rsidP="005F33D5">
      <w:pPr>
        <w:pStyle w:val="Prrafodelista"/>
        <w:spacing w:line="360" w:lineRule="auto"/>
        <w:ind w:right="616"/>
        <w:jc w:val="both"/>
        <w:rPr>
          <w:rFonts w:ascii="Palatino Linotype" w:hAnsi="Palatino Linotype"/>
        </w:rPr>
      </w:pPr>
      <w:r w:rsidRPr="006F0C82">
        <w:rPr>
          <w:rFonts w:ascii="Palatino Linotype" w:hAnsi="Palatino Linotype"/>
        </w:rPr>
        <w:lastRenderedPageBreak/>
        <w:sym w:font="Symbol" w:char="F0B7"/>
      </w:r>
      <w:r w:rsidRPr="006F0C82">
        <w:rPr>
          <w:rFonts w:ascii="Palatino Linotype" w:hAnsi="Palatino Linotype"/>
        </w:rPr>
        <w:t xml:space="preserve"> </w:t>
      </w:r>
      <w:r w:rsidRPr="006F0C82">
        <w:rPr>
          <w:rFonts w:ascii="Palatino Linotype" w:hAnsi="Palatino Linotype"/>
          <w:b/>
        </w:rPr>
        <w:t>Instituciones de Procuración de Justicia</w:t>
      </w:r>
      <w:r w:rsidRPr="006F0C82">
        <w:rPr>
          <w:rFonts w:ascii="Palatino Linotype" w:hAnsi="Palatino Linotype"/>
        </w:rPr>
        <w:t xml:space="preserve">: Son aquellas de la Federación y Entidades Federativas que integran el Ministerio Público, los servicios periciales, policías de investigación y auxiliares. </w:t>
      </w:r>
    </w:p>
    <w:p w14:paraId="1502612F" w14:textId="77777777" w:rsidR="005F33D5" w:rsidRPr="006F0C82" w:rsidRDefault="005F33D5" w:rsidP="005F33D5">
      <w:pPr>
        <w:pStyle w:val="Prrafodelista"/>
        <w:spacing w:line="360" w:lineRule="auto"/>
        <w:ind w:right="616"/>
        <w:jc w:val="both"/>
        <w:rPr>
          <w:rFonts w:ascii="Palatino Linotype" w:hAnsi="Palatino Linotype"/>
        </w:rPr>
      </w:pPr>
    </w:p>
    <w:p w14:paraId="427B426A" w14:textId="09FB9EA9" w:rsidR="001074B4" w:rsidRPr="006F0C82" w:rsidRDefault="005F33D5" w:rsidP="005F33D5">
      <w:pPr>
        <w:pStyle w:val="Prrafodelista"/>
        <w:spacing w:line="360" w:lineRule="auto"/>
        <w:ind w:left="567" w:right="616"/>
        <w:jc w:val="both"/>
        <w:rPr>
          <w:rFonts w:ascii="Palatino Linotype" w:eastAsia="Calibri" w:hAnsi="Palatino Linotype"/>
        </w:rPr>
      </w:pPr>
      <w:r w:rsidRPr="006F0C82">
        <w:rPr>
          <w:rFonts w:ascii="Palatino Linotype" w:hAnsi="Palatino Linotype"/>
        </w:rPr>
        <w:sym w:font="Symbol" w:char="F0B7"/>
      </w:r>
      <w:r w:rsidRPr="006F0C82">
        <w:rPr>
          <w:rFonts w:ascii="Palatino Linotype" w:hAnsi="Palatino Linotype"/>
        </w:rPr>
        <w:t xml:space="preserve"> </w:t>
      </w:r>
      <w:r w:rsidRPr="006F0C82">
        <w:rPr>
          <w:rFonts w:ascii="Palatino Linotype" w:hAnsi="Palatino Linotype"/>
          <w:b/>
        </w:rPr>
        <w:t>Instituciones de Seguridad Pública</w:t>
      </w:r>
      <w:r w:rsidRPr="006F0C82">
        <w:rPr>
          <w:rFonts w:ascii="Palatino Linotype" w:hAnsi="Palatino Linotype"/>
        </w:rPr>
        <w:t>: Instituciones Policiales, de Procuración de Justicia, del Sistema Penitenciario y dependencias encargadas de la seguridad pública a nivel federal, estatal y municipal</w:t>
      </w:r>
    </w:p>
    <w:p w14:paraId="6BA5A36B" w14:textId="77777777" w:rsidR="001074B4" w:rsidRPr="006F0C82" w:rsidRDefault="001074B4" w:rsidP="001074B4">
      <w:pPr>
        <w:spacing w:before="240" w:after="240" w:line="360" w:lineRule="auto"/>
        <w:ind w:right="49"/>
        <w:contextualSpacing/>
        <w:jc w:val="both"/>
        <w:rPr>
          <w:rFonts w:ascii="Palatino Linotype" w:eastAsia="Calibri" w:hAnsi="Palatino Linotype"/>
        </w:rPr>
      </w:pPr>
    </w:p>
    <w:p w14:paraId="691CDAC7" w14:textId="6BFE4707" w:rsidR="005F33D5" w:rsidRPr="006F0C82" w:rsidRDefault="001074B4" w:rsidP="00E97A91">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MS Mincho" w:hAnsi="Palatino Linotype"/>
          <w:lang w:val="es-ES_tradnl"/>
        </w:rPr>
        <w:t xml:space="preserve"> </w:t>
      </w:r>
      <w:r w:rsidR="005F33D5" w:rsidRPr="006F0C82">
        <w:rPr>
          <w:rFonts w:ascii="Palatino Linotype" w:eastAsia="MS Mincho" w:hAnsi="Palatino Linotype"/>
        </w:rPr>
        <w:t xml:space="preserve">De lo citado se logra observar, que los Agentes del </w:t>
      </w:r>
      <w:r w:rsidR="00BD4789" w:rsidRPr="006F0C82">
        <w:rPr>
          <w:rFonts w:ascii="Palatino Linotype" w:eastAsia="MS Mincho" w:hAnsi="Palatino Linotype"/>
        </w:rPr>
        <w:t>Ministerio Público, los Peritos y/o</w:t>
      </w:r>
      <w:r w:rsidR="005F33D5" w:rsidRPr="006F0C82">
        <w:rPr>
          <w:rFonts w:ascii="Palatino Linotype" w:eastAsia="MS Mincho" w:hAnsi="Palatino Linotype"/>
        </w:rPr>
        <w:t xml:space="preserve"> los Policías de Investigación, para ingresar o permanecer en las instituciones, deben contar con la certificación de control de confianza, en tal contexto, el artículo </w:t>
      </w:r>
      <w:r w:rsidR="009D7146" w:rsidRPr="006F0C82">
        <w:rPr>
          <w:rFonts w:ascii="Palatino Linotype" w:eastAsia="MS Mincho" w:hAnsi="Palatino Linotype"/>
        </w:rPr>
        <w:t xml:space="preserve">55 y </w:t>
      </w:r>
      <w:r w:rsidR="005F33D5" w:rsidRPr="006F0C82">
        <w:rPr>
          <w:rFonts w:ascii="Palatino Linotype" w:eastAsia="MS Mincho" w:hAnsi="Palatino Linotype"/>
        </w:rPr>
        <w:t xml:space="preserve">59 de la Ley Orgánica de la Procuraduría General de Justicia del Estado de México señala que </w:t>
      </w:r>
      <w:r w:rsidR="009D7146" w:rsidRPr="006F0C82">
        <w:rPr>
          <w:rFonts w:ascii="Palatino Linotype" w:eastAsia="MS Mincho" w:hAnsi="Palatino Linotype"/>
        </w:rPr>
        <w:t xml:space="preserve">el Servicio Civil de Carrera de la Procuraduría constituye un elemento básico para el ingreso, promoción, permanencia y formación de intrigantes de la institución, y </w:t>
      </w:r>
      <w:r w:rsidR="005F33D5" w:rsidRPr="006F0C82">
        <w:rPr>
          <w:rFonts w:ascii="Palatino Linotype" w:eastAsia="MS Mincho" w:hAnsi="Palatino Linotype"/>
        </w:rPr>
        <w:t xml:space="preserve">para permanecer en el Servicio Civil de Carrera de la Procuraduría </w:t>
      </w:r>
      <w:r w:rsidR="00BD4789" w:rsidRPr="006F0C82">
        <w:rPr>
          <w:rFonts w:ascii="Palatino Linotype" w:eastAsia="MS Mincho" w:hAnsi="Palatino Linotype"/>
        </w:rPr>
        <w:t xml:space="preserve">los interesados </w:t>
      </w:r>
      <w:r w:rsidR="0022632A" w:rsidRPr="006F0C82">
        <w:rPr>
          <w:rFonts w:ascii="Palatino Linotype" w:eastAsia="MS Mincho" w:hAnsi="Palatino Linotype"/>
        </w:rPr>
        <w:t>deberán de participar en los programas de control y confianza, como se observa:</w:t>
      </w:r>
    </w:p>
    <w:p w14:paraId="4042F867" w14:textId="77777777" w:rsidR="009D7146" w:rsidRPr="006F0C82" w:rsidRDefault="009D7146" w:rsidP="009D7146">
      <w:pPr>
        <w:spacing w:before="240" w:after="240" w:line="360" w:lineRule="auto"/>
        <w:ind w:right="49"/>
        <w:contextualSpacing/>
        <w:jc w:val="both"/>
        <w:rPr>
          <w:rFonts w:ascii="Palatino Linotype" w:eastAsia="Calibri" w:hAnsi="Palatino Linotype"/>
        </w:rPr>
      </w:pPr>
    </w:p>
    <w:p w14:paraId="34A69DC3"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w:t>
      </w:r>
      <w:r w:rsidRPr="006F0C82">
        <w:rPr>
          <w:rFonts w:ascii="Palatino Linotype" w:hAnsi="Palatino Linotype"/>
          <w:b/>
          <w:i/>
        </w:rPr>
        <w:t>ARTÍCULO 55.-</w:t>
      </w:r>
      <w:r w:rsidRPr="006F0C82">
        <w:rPr>
          <w:rFonts w:ascii="Palatino Linotype" w:hAnsi="Palatino Linotype"/>
          <w:i/>
        </w:rPr>
        <w:t xml:space="preserve"> El Servicio Civil de Carrera de la Procuraduría comprende el relativo a Agente del Ministerio Público, a Secretario del Ministerio Público y Perito, así como el de carrera de Agente de la Policía Ministerial del Estado de México y se sujetará a las disposiciones siguientes:</w:t>
      </w:r>
    </w:p>
    <w:p w14:paraId="335179D5" w14:textId="77777777" w:rsidR="009D7146" w:rsidRPr="006F0C82" w:rsidRDefault="009D7146" w:rsidP="009D7146">
      <w:pPr>
        <w:spacing w:before="240" w:after="240" w:line="360" w:lineRule="auto"/>
        <w:ind w:left="567" w:right="616"/>
        <w:contextualSpacing/>
        <w:jc w:val="both"/>
        <w:rPr>
          <w:rFonts w:ascii="Palatino Linotype" w:hAnsi="Palatino Linotype"/>
          <w:i/>
        </w:rPr>
      </w:pPr>
    </w:p>
    <w:p w14:paraId="5A815337" w14:textId="76FF183B"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lastRenderedPageBreak/>
        <w:t xml:space="preserve"> I. Constituye el elemento básico para el ingreso, promoción, permanencia y formación de los integrantes de la Institución, Agentes del Ministerio Público, Secretarios del Ministerio Público, Policía Ministerial y Peritos</w:t>
      </w:r>
    </w:p>
    <w:p w14:paraId="57BBB785" w14:textId="77777777" w:rsidR="009D7146" w:rsidRPr="006F0C82" w:rsidRDefault="009D7146" w:rsidP="009D7146">
      <w:pPr>
        <w:spacing w:before="240" w:after="240" w:line="360" w:lineRule="auto"/>
        <w:ind w:left="567" w:right="616"/>
        <w:contextualSpacing/>
        <w:jc w:val="both"/>
        <w:rPr>
          <w:rFonts w:ascii="Palatino Linotype" w:eastAsia="Calibri" w:hAnsi="Palatino Linotype"/>
          <w:i/>
        </w:rPr>
      </w:pPr>
    </w:p>
    <w:p w14:paraId="19F9A495" w14:textId="7CECAE2D" w:rsidR="009D7146" w:rsidRPr="006F0C82" w:rsidRDefault="009D7146" w:rsidP="009D7146">
      <w:pPr>
        <w:spacing w:before="240" w:after="240" w:line="360" w:lineRule="auto"/>
        <w:ind w:left="567" w:right="616"/>
        <w:contextualSpacing/>
        <w:jc w:val="both"/>
        <w:rPr>
          <w:rFonts w:ascii="Palatino Linotype" w:eastAsia="Calibri" w:hAnsi="Palatino Linotype"/>
          <w:i/>
        </w:rPr>
      </w:pPr>
      <w:r w:rsidRPr="006F0C82">
        <w:rPr>
          <w:rFonts w:ascii="Palatino Linotype" w:eastAsia="Calibri" w:hAnsi="Palatino Linotype"/>
          <w:i/>
        </w:rPr>
        <w:t xml:space="preserve">(…) “ </w:t>
      </w:r>
    </w:p>
    <w:p w14:paraId="7E56F7B6" w14:textId="77777777" w:rsidR="0022632A" w:rsidRPr="006F0C82" w:rsidRDefault="0022632A" w:rsidP="0022632A">
      <w:pPr>
        <w:spacing w:before="240" w:after="240" w:line="360" w:lineRule="auto"/>
        <w:ind w:right="49"/>
        <w:contextualSpacing/>
        <w:jc w:val="both"/>
        <w:rPr>
          <w:rFonts w:ascii="Palatino Linotype" w:eastAsia="MS Mincho" w:hAnsi="Palatino Linotype"/>
        </w:rPr>
      </w:pPr>
    </w:p>
    <w:p w14:paraId="57F8F443" w14:textId="685316EB" w:rsidR="0022632A" w:rsidRPr="006F0C82" w:rsidRDefault="0022632A" w:rsidP="0022632A">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w:t>
      </w:r>
      <w:r w:rsidRPr="006F0C82">
        <w:rPr>
          <w:rFonts w:ascii="Palatino Linotype" w:hAnsi="Palatino Linotype"/>
          <w:b/>
          <w:i/>
        </w:rPr>
        <w:t>ARTÍCULO 59.-</w:t>
      </w:r>
      <w:r w:rsidRPr="006F0C82">
        <w:rPr>
          <w:rFonts w:ascii="Palatino Linotype" w:hAnsi="Palatino Linotype"/>
          <w:i/>
        </w:rPr>
        <w:t xml:space="preserve"> Para permanecer en el Servicio Civil de Carrera de la Procuraduría, como Agente del Ministerio Público, Secretario del Ministerio Público, Agente de la Policía Ministerial o Perito, los interesados deberán participar en los programas de control de confianza, formación profesional y en los concursos de promoción a que se convoquen.</w:t>
      </w:r>
    </w:p>
    <w:p w14:paraId="45702082" w14:textId="77777777" w:rsidR="0022632A" w:rsidRPr="006F0C82" w:rsidRDefault="0022632A" w:rsidP="0022632A">
      <w:pPr>
        <w:spacing w:before="240" w:after="240" w:line="360" w:lineRule="auto"/>
        <w:ind w:left="567" w:right="616"/>
        <w:contextualSpacing/>
        <w:jc w:val="both"/>
        <w:rPr>
          <w:rFonts w:ascii="Palatino Linotype" w:hAnsi="Palatino Linotype"/>
          <w:i/>
        </w:rPr>
      </w:pPr>
    </w:p>
    <w:p w14:paraId="696A07B0" w14:textId="4DB342BE" w:rsidR="0022632A" w:rsidRPr="006F0C82" w:rsidRDefault="0022632A" w:rsidP="0022632A">
      <w:pPr>
        <w:spacing w:before="240" w:after="240" w:line="360" w:lineRule="auto"/>
        <w:ind w:left="567" w:right="616"/>
        <w:contextualSpacing/>
        <w:jc w:val="both"/>
        <w:rPr>
          <w:rFonts w:ascii="Palatino Linotype" w:eastAsia="MS Mincho" w:hAnsi="Palatino Linotype"/>
          <w:i/>
        </w:rPr>
      </w:pPr>
      <w:r w:rsidRPr="006F0C82">
        <w:rPr>
          <w:rFonts w:ascii="Palatino Linotype" w:hAnsi="Palatino Linotype"/>
          <w:i/>
        </w:rPr>
        <w:t xml:space="preserve"> Esta obligación también corresponde a los servidores públicos designados en los términos del artículo 55 de esta ley, con excepción de la participación en los concursos de promoción, que será potestativa.” (Sic)</w:t>
      </w:r>
    </w:p>
    <w:p w14:paraId="3DB00F2B" w14:textId="77777777" w:rsidR="005F33D5" w:rsidRPr="006F0C82" w:rsidRDefault="005F33D5" w:rsidP="005F33D5">
      <w:pPr>
        <w:spacing w:before="240" w:after="240" w:line="360" w:lineRule="auto"/>
        <w:ind w:right="49"/>
        <w:contextualSpacing/>
        <w:jc w:val="both"/>
        <w:rPr>
          <w:rFonts w:ascii="Palatino Linotype" w:eastAsia="Calibri" w:hAnsi="Palatino Linotype"/>
        </w:rPr>
      </w:pPr>
    </w:p>
    <w:p w14:paraId="745DD85F" w14:textId="68890DEB" w:rsidR="009D7146" w:rsidRPr="006F0C82" w:rsidRDefault="0022632A" w:rsidP="005F33D5">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MS Mincho" w:hAnsi="Palatino Linotype"/>
          <w:lang w:val="es-ES_tradnl"/>
        </w:rPr>
        <w:t>En ese tenor, el artículo</w:t>
      </w:r>
      <w:r w:rsidR="009D7146" w:rsidRPr="006F0C82">
        <w:rPr>
          <w:rFonts w:ascii="Palatino Linotype" w:eastAsia="MS Mincho" w:hAnsi="Palatino Linotype"/>
          <w:lang w:val="es-ES_tradnl"/>
        </w:rPr>
        <w:t xml:space="preserve"> 43 y 47 del Reglamento de la Ley Orgánica de la Procuraduría General de Justicia del Estado de México establecen que para ingresar y permanecer en la institución se requiere aprobar los exámenes de control de confianza, como es de observarse: </w:t>
      </w:r>
    </w:p>
    <w:p w14:paraId="4E3DF517" w14:textId="77777777" w:rsidR="009D7146" w:rsidRPr="006F0C82" w:rsidRDefault="009D7146" w:rsidP="009D7146">
      <w:pPr>
        <w:spacing w:before="240" w:after="240" w:line="360" w:lineRule="auto"/>
        <w:ind w:right="49"/>
        <w:contextualSpacing/>
        <w:jc w:val="both"/>
        <w:rPr>
          <w:rFonts w:ascii="Palatino Linotype" w:eastAsia="Calibri" w:hAnsi="Palatino Linotype"/>
        </w:rPr>
      </w:pPr>
    </w:p>
    <w:p w14:paraId="69CE1400" w14:textId="06F5AB9D"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w:t>
      </w:r>
      <w:r w:rsidRPr="006F0C82">
        <w:rPr>
          <w:rFonts w:ascii="Palatino Linotype" w:hAnsi="Palatino Linotype"/>
          <w:b/>
          <w:i/>
        </w:rPr>
        <w:t>Artículo 43.</w:t>
      </w:r>
      <w:r w:rsidRPr="006F0C82">
        <w:rPr>
          <w:rFonts w:ascii="Palatino Linotype" w:hAnsi="Palatino Linotype"/>
          <w:i/>
        </w:rPr>
        <w:t xml:space="preserve"> Para ingresar a la Procuraduría como agente del Ministerio Público, Perito o Policía Ministerial, se requiere:</w:t>
      </w:r>
    </w:p>
    <w:p w14:paraId="61CD10CC" w14:textId="77777777" w:rsidR="009D7146" w:rsidRPr="006F0C82" w:rsidRDefault="009D7146" w:rsidP="009D7146">
      <w:pPr>
        <w:spacing w:before="240" w:after="240" w:line="360" w:lineRule="auto"/>
        <w:ind w:left="567" w:right="616"/>
        <w:contextualSpacing/>
        <w:jc w:val="both"/>
        <w:rPr>
          <w:rFonts w:ascii="Palatino Linotype" w:hAnsi="Palatino Linotype"/>
          <w:i/>
        </w:rPr>
      </w:pPr>
    </w:p>
    <w:p w14:paraId="19C565CD"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 I. Ser ciudadano mexicano, en pleno ejercicio de sus derechos;</w:t>
      </w:r>
    </w:p>
    <w:p w14:paraId="10465E5A"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II. Aprobar los exámenes y evaluaciones siguientes: </w:t>
      </w:r>
    </w:p>
    <w:p w14:paraId="35C98BB9"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a) Médico y de aptitudes físicas; </w:t>
      </w:r>
    </w:p>
    <w:p w14:paraId="3944B600"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b) Toxicológico; </w:t>
      </w:r>
    </w:p>
    <w:p w14:paraId="50031FEF"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c) Psicológico; </w:t>
      </w:r>
    </w:p>
    <w:p w14:paraId="798B4037"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d) De conocimientos; </w:t>
      </w:r>
    </w:p>
    <w:p w14:paraId="151068C6"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e) De entorno social y situación patrimonial; </w:t>
      </w:r>
    </w:p>
    <w:p w14:paraId="02EB4AF5"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f) Poligráfico; </w:t>
      </w:r>
    </w:p>
    <w:p w14:paraId="678E18D9" w14:textId="77777777" w:rsidR="009D7146" w:rsidRPr="006F0C82" w:rsidRDefault="009D7146" w:rsidP="009D7146">
      <w:pPr>
        <w:spacing w:before="240" w:after="240" w:line="360" w:lineRule="auto"/>
        <w:ind w:left="567" w:right="616"/>
        <w:contextualSpacing/>
        <w:jc w:val="both"/>
        <w:rPr>
          <w:rFonts w:ascii="Palatino Linotype" w:hAnsi="Palatino Linotype"/>
          <w:b/>
          <w:i/>
        </w:rPr>
      </w:pPr>
      <w:r w:rsidRPr="006F0C82">
        <w:rPr>
          <w:rFonts w:ascii="Palatino Linotype" w:hAnsi="Palatino Linotype"/>
          <w:b/>
          <w:i/>
        </w:rPr>
        <w:t xml:space="preserve">g) Los demás que en materia de control de confianza practiquen la Federación o el Centro de Control de Confianza del Estado de México, y </w:t>
      </w:r>
    </w:p>
    <w:p w14:paraId="39F05284" w14:textId="515C3730"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h) Los demás que establezca el Procurador.” (Sic)</w:t>
      </w:r>
    </w:p>
    <w:p w14:paraId="1559BED6" w14:textId="77777777" w:rsidR="009D7146" w:rsidRPr="006F0C82" w:rsidRDefault="009D7146" w:rsidP="009D7146">
      <w:pPr>
        <w:spacing w:before="240" w:after="240" w:line="360" w:lineRule="auto"/>
        <w:ind w:right="616"/>
        <w:contextualSpacing/>
        <w:jc w:val="both"/>
        <w:rPr>
          <w:rFonts w:ascii="Palatino Linotype" w:hAnsi="Palatino Linotype"/>
          <w:i/>
        </w:rPr>
      </w:pPr>
    </w:p>
    <w:p w14:paraId="54F26677"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“Artículo 47. Para permanecer en la Procuraduría como agente del Ministerio Público, Perito o Policía Ministerial, se requiere: </w:t>
      </w:r>
    </w:p>
    <w:p w14:paraId="18088C9F" w14:textId="77777777" w:rsidR="009D7146" w:rsidRPr="006F0C82" w:rsidRDefault="009D7146" w:rsidP="009D7146">
      <w:pPr>
        <w:spacing w:before="240" w:after="240" w:line="360" w:lineRule="auto"/>
        <w:ind w:left="567" w:right="616"/>
        <w:contextualSpacing/>
        <w:jc w:val="both"/>
        <w:rPr>
          <w:rFonts w:ascii="Palatino Linotype" w:hAnsi="Palatino Linotype"/>
          <w:i/>
        </w:rPr>
      </w:pPr>
    </w:p>
    <w:p w14:paraId="44CC4D57"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I. Aprobar los exámenes y evaluaciones periódicas siguientes: </w:t>
      </w:r>
    </w:p>
    <w:p w14:paraId="1B077AEB"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a) Médico y de aptitudes físicas; </w:t>
      </w:r>
    </w:p>
    <w:p w14:paraId="5D533637"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b) Toxicológico; </w:t>
      </w:r>
    </w:p>
    <w:p w14:paraId="16F3B71B"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c) Psicológico; </w:t>
      </w:r>
    </w:p>
    <w:p w14:paraId="687B7A02"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d) De conocimientos; </w:t>
      </w:r>
    </w:p>
    <w:p w14:paraId="1F4C4DE7"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e) De entorno social y situación patrimonial; </w:t>
      </w:r>
    </w:p>
    <w:p w14:paraId="6077C3CC" w14:textId="77777777"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 xml:space="preserve">f) Poligráfico; </w:t>
      </w:r>
    </w:p>
    <w:p w14:paraId="11C416DC" w14:textId="77777777" w:rsidR="009D7146" w:rsidRPr="006F0C82" w:rsidRDefault="009D7146" w:rsidP="009D7146">
      <w:pPr>
        <w:spacing w:before="240" w:after="240" w:line="360" w:lineRule="auto"/>
        <w:ind w:left="567" w:right="616"/>
        <w:contextualSpacing/>
        <w:jc w:val="both"/>
        <w:rPr>
          <w:rFonts w:ascii="Palatino Linotype" w:hAnsi="Palatino Linotype"/>
          <w:b/>
          <w:i/>
        </w:rPr>
      </w:pPr>
      <w:r w:rsidRPr="006F0C82">
        <w:rPr>
          <w:rFonts w:ascii="Palatino Linotype" w:hAnsi="Palatino Linotype"/>
          <w:b/>
          <w:i/>
        </w:rPr>
        <w:lastRenderedPageBreak/>
        <w:t xml:space="preserve">g) Los demás que en materia de control de confianza practiquen la Federación o el Centro de Control de Confianza del Estado de México, y </w:t>
      </w:r>
    </w:p>
    <w:p w14:paraId="2EFAE272" w14:textId="2E0B2CBA" w:rsidR="009D7146" w:rsidRPr="006F0C82" w:rsidRDefault="009D7146" w:rsidP="009D7146">
      <w:pPr>
        <w:spacing w:before="240" w:after="240" w:line="360" w:lineRule="auto"/>
        <w:ind w:left="567" w:right="616"/>
        <w:contextualSpacing/>
        <w:jc w:val="both"/>
        <w:rPr>
          <w:rFonts w:ascii="Palatino Linotype" w:hAnsi="Palatino Linotype"/>
          <w:i/>
        </w:rPr>
      </w:pPr>
      <w:r w:rsidRPr="006F0C82">
        <w:rPr>
          <w:rFonts w:ascii="Palatino Linotype" w:hAnsi="Palatino Linotype"/>
          <w:i/>
        </w:rPr>
        <w:t>h) Los demás que establezca el Procurador.” (Sic)</w:t>
      </w:r>
    </w:p>
    <w:p w14:paraId="2C6719C8" w14:textId="77777777" w:rsidR="009D7146" w:rsidRPr="006F0C82" w:rsidRDefault="009D7146" w:rsidP="009D7146">
      <w:pPr>
        <w:spacing w:before="240" w:after="240" w:line="360" w:lineRule="auto"/>
        <w:ind w:right="49"/>
        <w:contextualSpacing/>
        <w:jc w:val="both"/>
        <w:rPr>
          <w:rFonts w:ascii="Palatino Linotype" w:eastAsia="Calibri" w:hAnsi="Palatino Linotype"/>
        </w:rPr>
      </w:pPr>
    </w:p>
    <w:p w14:paraId="6B6199C4" w14:textId="1CD41CF6" w:rsidR="00475817" w:rsidRPr="006F0C82" w:rsidRDefault="009D7146" w:rsidP="00F2213D">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MS Mincho" w:hAnsi="Palatino Linotype"/>
          <w:lang w:val="es-ES_tradnl"/>
        </w:rPr>
        <w:t xml:space="preserve">   En ese sentido, si bien los Certificados de Control y Confianza son emitidos por </w:t>
      </w:r>
      <w:r w:rsidR="005F33D5" w:rsidRPr="006F0C82">
        <w:rPr>
          <w:rFonts w:ascii="Palatino Linotype" w:eastAsia="MS Mincho" w:hAnsi="Palatino Linotype"/>
          <w:lang w:val="es-ES_tradnl"/>
        </w:rPr>
        <w:t>el Centro de Control de Confianza del Estado de México,</w:t>
      </w:r>
      <w:r w:rsidRPr="006F0C82">
        <w:rPr>
          <w:rFonts w:ascii="Palatino Linotype" w:eastAsia="MS Mincho" w:hAnsi="Palatino Linotype"/>
          <w:lang w:val="es-ES_tradnl"/>
        </w:rPr>
        <w:t xml:space="preserve"> mismo que</w:t>
      </w:r>
      <w:r w:rsidR="005F33D5" w:rsidRPr="006F0C82">
        <w:rPr>
          <w:rFonts w:ascii="Palatino Linotype" w:eastAsia="MS Mincho" w:hAnsi="Palatino Linotype"/>
          <w:lang w:val="es-ES_tradnl"/>
        </w:rPr>
        <w:t xml:space="preserve"> </w:t>
      </w:r>
      <w:r w:rsidR="005F33D5" w:rsidRPr="006F0C82">
        <w:rPr>
          <w:rFonts w:ascii="Palatino Linotype" w:hAnsi="Palatino Linotype"/>
        </w:rPr>
        <w:t>es un org</w:t>
      </w:r>
      <w:r w:rsidR="00A0611D" w:rsidRPr="006F0C82">
        <w:rPr>
          <w:rFonts w:ascii="Palatino Linotype" w:hAnsi="Palatino Linotype"/>
        </w:rPr>
        <w:t>anismo público descentralizado</w:t>
      </w:r>
      <w:r w:rsidR="005F33D5" w:rsidRPr="006F0C82">
        <w:rPr>
          <w:rFonts w:ascii="Palatino Linotype" w:hAnsi="Palatino Linotype"/>
        </w:rPr>
        <w:t>, cuyo objeto es realizar las evaluaciones permanentes de control de</w:t>
      </w:r>
      <w:r w:rsidR="005F33D5" w:rsidRPr="006F0C82">
        <w:rPr>
          <w:rFonts w:ascii="Palatino Linotype" w:eastAsia="Calibri" w:hAnsi="Palatino Linotype"/>
        </w:rPr>
        <w:t xml:space="preserve"> confianza, de desempeño, poligrafía, entorno social y psicológico, así como exámenes toxicológicos a los aspirante e integrantes de las instituciones de seguridad pública y privada, estatal y municipal, a fin de emitir la certificación correspondiente</w:t>
      </w:r>
      <w:r w:rsidR="00394336" w:rsidRPr="006F0C82">
        <w:rPr>
          <w:rFonts w:ascii="Palatino Linotype" w:eastAsia="Calibri" w:hAnsi="Palatino Linotype"/>
        </w:rPr>
        <w:t xml:space="preserve">, </w:t>
      </w:r>
      <w:r w:rsidR="00394336" w:rsidRPr="006F0C82">
        <w:rPr>
          <w:rFonts w:ascii="Palatino Linotype" w:eastAsia="Calibri" w:hAnsi="Palatino Linotype"/>
          <w:b/>
        </w:rPr>
        <w:t>lo cierto es</w:t>
      </w:r>
      <w:r w:rsidR="00394336" w:rsidRPr="006F0C82">
        <w:rPr>
          <w:rFonts w:ascii="Palatino Linotype" w:eastAsia="Calibri" w:hAnsi="Palatino Linotype"/>
        </w:rPr>
        <w:t xml:space="preserve">, que la </w:t>
      </w:r>
      <w:r w:rsidR="00394336" w:rsidRPr="006F0C82">
        <w:rPr>
          <w:rFonts w:ascii="Palatino Linotype" w:eastAsia="Calibri" w:hAnsi="Palatino Linotype"/>
          <w:b/>
        </w:rPr>
        <w:t xml:space="preserve">Fiscalía General de Justicia del Estado de México </w:t>
      </w:r>
      <w:r w:rsidR="00394336" w:rsidRPr="006F0C82">
        <w:rPr>
          <w:rFonts w:ascii="Palatino Linotype" w:eastAsia="Calibri" w:hAnsi="Palatino Linotype"/>
        </w:rPr>
        <w:t xml:space="preserve">cuenta con atribuciones para poseer o administrar la información solicitada, pues resultaría inverosímil que admita el ingreso o permanecía de elementos en su institución únicamente con el estatus de </w:t>
      </w:r>
      <w:r w:rsidR="00394336" w:rsidRPr="006F0C82">
        <w:rPr>
          <w:rFonts w:ascii="Palatino Linotype" w:eastAsia="Calibri" w:hAnsi="Palatino Linotype"/>
          <w:b/>
        </w:rPr>
        <w:t>“evaluados</w:t>
      </w:r>
      <w:r w:rsidR="00394336" w:rsidRPr="006F0C82">
        <w:rPr>
          <w:rFonts w:ascii="Palatino Linotype" w:eastAsia="Calibri" w:hAnsi="Palatino Linotype"/>
        </w:rPr>
        <w:t>” sin conocer al efecto si el elemento que pretende ingresar o perm</w:t>
      </w:r>
      <w:r w:rsidR="00A0611D" w:rsidRPr="006F0C82">
        <w:rPr>
          <w:rFonts w:ascii="Palatino Linotype" w:eastAsia="Calibri" w:hAnsi="Palatino Linotype"/>
        </w:rPr>
        <w:t>anecer se encuentra certificado</w:t>
      </w:r>
      <w:r w:rsidR="00F2213D" w:rsidRPr="006F0C82">
        <w:rPr>
          <w:rFonts w:ascii="Palatino Linotype" w:eastAsia="Calibri" w:hAnsi="Palatino Linotype"/>
        </w:rPr>
        <w:t>.</w:t>
      </w:r>
    </w:p>
    <w:p w14:paraId="53FC8FB0" w14:textId="77777777" w:rsidR="00371A5F" w:rsidRPr="006F0C82" w:rsidRDefault="00371A5F" w:rsidP="00371A5F">
      <w:pPr>
        <w:spacing w:before="240" w:after="240" w:line="360" w:lineRule="auto"/>
        <w:ind w:right="49"/>
        <w:contextualSpacing/>
        <w:jc w:val="both"/>
        <w:rPr>
          <w:rFonts w:ascii="Palatino Linotype" w:eastAsia="Calibri" w:hAnsi="Palatino Linotype"/>
        </w:rPr>
      </w:pPr>
    </w:p>
    <w:p w14:paraId="19721293" w14:textId="77777777" w:rsidR="006C3125" w:rsidRPr="006F0C82" w:rsidRDefault="00371A5F" w:rsidP="006C3125">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Calibri" w:hAnsi="Palatino Linotype"/>
        </w:rPr>
        <w:t xml:space="preserve">En efecto, </w:t>
      </w:r>
      <w:r w:rsidR="006C3125" w:rsidRPr="006F0C82">
        <w:rPr>
          <w:rFonts w:ascii="Palatino Linotype" w:hAnsi="Palatino Linotype"/>
        </w:rPr>
        <w:t>el Diagnóstico Nacional sobre las Policías Preventivas de las Entidades Federativas</w:t>
      </w:r>
      <w:r w:rsidR="006C3125" w:rsidRPr="006F0C82">
        <w:rPr>
          <w:rStyle w:val="Refdenotaalpie"/>
          <w:rFonts w:ascii="Palatino Linotype" w:hAnsi="Palatino Linotype"/>
        </w:rPr>
        <w:footnoteReference w:id="7"/>
      </w:r>
      <w:r w:rsidR="006C3125" w:rsidRPr="006F0C82">
        <w:rPr>
          <w:rFonts w:ascii="Palatino Linotype" w:hAnsi="Palatino Linotype"/>
        </w:rPr>
        <w:t xml:space="preserve">, establece que el Certificado Único Policial, es una herramienta que permite certificar que el personal que integra las instituciones de seguridad pública, tenga el perfil, los conocimientos, la experiencia, las habilidades y las aptitudes necesarias para el desempeño de sus funciones; además que, para </w:t>
      </w:r>
      <w:r w:rsidR="006C3125" w:rsidRPr="006F0C82">
        <w:rPr>
          <w:rFonts w:ascii="Palatino Linotype" w:hAnsi="Palatino Linotype"/>
        </w:rPr>
        <w:lastRenderedPageBreak/>
        <w:t>obtener dicho documento, se deberán contar con un resultado aprobatorio y vigente, lo siguiente:</w:t>
      </w:r>
    </w:p>
    <w:p w14:paraId="3E0B9FDE" w14:textId="77777777" w:rsidR="006C3125" w:rsidRPr="006F0C82" w:rsidRDefault="006C3125" w:rsidP="006C3125">
      <w:pPr>
        <w:pStyle w:val="Prrafodelista"/>
        <w:rPr>
          <w:rFonts w:ascii="Palatino Linotype" w:hAnsi="Palatino Linotype"/>
        </w:rPr>
      </w:pPr>
    </w:p>
    <w:p w14:paraId="546EA1D7" w14:textId="77777777" w:rsidR="006C3125" w:rsidRPr="006F0C82" w:rsidRDefault="006C3125" w:rsidP="006C3125">
      <w:pPr>
        <w:tabs>
          <w:tab w:val="left" w:pos="8222"/>
        </w:tabs>
        <w:spacing w:before="240" w:after="240" w:line="360" w:lineRule="auto"/>
        <w:ind w:left="567" w:right="616"/>
        <w:contextualSpacing/>
        <w:jc w:val="both"/>
        <w:rPr>
          <w:rFonts w:ascii="Palatino Linotype" w:hAnsi="Palatino Linotype"/>
        </w:rPr>
      </w:pPr>
      <w:r w:rsidRPr="006F0C82">
        <w:rPr>
          <w:rFonts w:ascii="Palatino Linotype" w:hAnsi="Palatino Linotype"/>
        </w:rPr>
        <w:t xml:space="preserve"> </w:t>
      </w:r>
      <w:r w:rsidRPr="006F0C82">
        <w:rPr>
          <w:rFonts w:ascii="Palatino Linotype" w:hAnsi="Palatino Linotype"/>
        </w:rPr>
        <w:sym w:font="Symbol" w:char="F0B7"/>
      </w:r>
      <w:r w:rsidRPr="006F0C82">
        <w:rPr>
          <w:rFonts w:ascii="Palatino Linotype" w:hAnsi="Palatino Linotype"/>
        </w:rPr>
        <w:t xml:space="preserve"> Evaluación de control de confianza; </w:t>
      </w:r>
    </w:p>
    <w:p w14:paraId="4525652D" w14:textId="77777777" w:rsidR="006C3125" w:rsidRPr="006F0C82" w:rsidRDefault="006C3125" w:rsidP="006C3125">
      <w:pPr>
        <w:tabs>
          <w:tab w:val="left" w:pos="8222"/>
        </w:tabs>
        <w:spacing w:before="240" w:after="240" w:line="360" w:lineRule="auto"/>
        <w:ind w:left="567" w:right="616"/>
        <w:contextualSpacing/>
        <w:jc w:val="both"/>
        <w:rPr>
          <w:rFonts w:ascii="Palatino Linotype" w:hAnsi="Palatino Linotype"/>
        </w:rPr>
      </w:pPr>
      <w:r w:rsidRPr="006F0C82">
        <w:rPr>
          <w:rFonts w:ascii="Palatino Linotype" w:hAnsi="Palatino Linotype"/>
        </w:rPr>
        <w:sym w:font="Symbol" w:char="F0B7"/>
      </w:r>
      <w:r w:rsidRPr="006F0C82">
        <w:rPr>
          <w:rFonts w:ascii="Palatino Linotype" w:hAnsi="Palatino Linotype"/>
        </w:rPr>
        <w:t xml:space="preserve"> Evaluación de competencias básicas o profesionales; </w:t>
      </w:r>
    </w:p>
    <w:p w14:paraId="1B2B228D" w14:textId="77777777" w:rsidR="006C3125" w:rsidRPr="006F0C82" w:rsidRDefault="006C3125" w:rsidP="006C3125">
      <w:pPr>
        <w:tabs>
          <w:tab w:val="left" w:pos="8222"/>
        </w:tabs>
        <w:spacing w:before="240" w:after="240" w:line="360" w:lineRule="auto"/>
        <w:ind w:left="567" w:right="616"/>
        <w:contextualSpacing/>
        <w:jc w:val="both"/>
        <w:rPr>
          <w:rFonts w:ascii="Palatino Linotype" w:hAnsi="Palatino Linotype"/>
        </w:rPr>
      </w:pPr>
      <w:r w:rsidRPr="006F0C82">
        <w:rPr>
          <w:rFonts w:ascii="Palatino Linotype" w:hAnsi="Palatino Linotype"/>
        </w:rPr>
        <w:sym w:font="Symbol" w:char="F0B7"/>
      </w:r>
      <w:r w:rsidRPr="006F0C82">
        <w:rPr>
          <w:rFonts w:ascii="Palatino Linotype" w:hAnsi="Palatino Linotype"/>
        </w:rPr>
        <w:t xml:space="preserve"> Evaluación del desempeño, y</w:t>
      </w:r>
    </w:p>
    <w:p w14:paraId="738345A5" w14:textId="60D93CDC" w:rsidR="006C3125" w:rsidRPr="006F0C82" w:rsidRDefault="006C3125" w:rsidP="006C3125">
      <w:pPr>
        <w:tabs>
          <w:tab w:val="left" w:pos="8222"/>
        </w:tabs>
        <w:spacing w:before="240" w:after="240" w:line="360" w:lineRule="auto"/>
        <w:ind w:left="567" w:right="616"/>
        <w:contextualSpacing/>
        <w:jc w:val="both"/>
        <w:rPr>
          <w:rFonts w:ascii="Palatino Linotype" w:eastAsia="Calibri" w:hAnsi="Palatino Linotype"/>
        </w:rPr>
      </w:pPr>
      <w:r w:rsidRPr="006F0C82">
        <w:rPr>
          <w:rFonts w:ascii="Palatino Linotype" w:hAnsi="Palatino Linotype"/>
        </w:rPr>
        <w:t xml:space="preserve"> </w:t>
      </w:r>
      <w:r w:rsidRPr="006F0C82">
        <w:rPr>
          <w:rFonts w:ascii="Palatino Linotype" w:hAnsi="Palatino Linotype"/>
        </w:rPr>
        <w:sym w:font="Symbol" w:char="F0B7"/>
      </w:r>
      <w:r w:rsidRPr="006F0C82">
        <w:rPr>
          <w:rFonts w:ascii="Palatino Linotype" w:hAnsi="Palatino Linotype"/>
        </w:rPr>
        <w:t xml:space="preserve"> Formación inicial o equivalente</w:t>
      </w:r>
    </w:p>
    <w:p w14:paraId="0E13AFE0" w14:textId="77777777" w:rsidR="006C3125" w:rsidRPr="006F0C82" w:rsidRDefault="006C3125" w:rsidP="006C3125">
      <w:pPr>
        <w:pStyle w:val="Prrafodelista"/>
        <w:rPr>
          <w:rFonts w:ascii="Palatino Linotype" w:eastAsia="Calibri" w:hAnsi="Palatino Linotype"/>
        </w:rPr>
      </w:pPr>
    </w:p>
    <w:p w14:paraId="55307F3E" w14:textId="4F8FC912" w:rsidR="00371A5F" w:rsidRPr="006F0C82" w:rsidRDefault="006C3125" w:rsidP="00F2213D">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Calibri" w:hAnsi="Palatino Linotype"/>
        </w:rPr>
        <w:t xml:space="preserve">Por otra parte, </w:t>
      </w:r>
      <w:r w:rsidR="00371A5F" w:rsidRPr="006F0C82">
        <w:rPr>
          <w:rFonts w:ascii="Palatino Linotype" w:eastAsia="Calibri" w:hAnsi="Palatino Linotype"/>
        </w:rPr>
        <w:t xml:space="preserve">el Manual General de Organización del Centro de Control de Confianza del Estado de México, precisa que la Unidad de Evaluación será la encargada de emitir el reporte con el resultado final de las evaluaciones de control de confianza, mismo que será reportado a las instituciones de seguridad pública. </w:t>
      </w:r>
    </w:p>
    <w:p w14:paraId="2DE1661F" w14:textId="77777777" w:rsidR="00371A5F" w:rsidRPr="006F0C82" w:rsidRDefault="00371A5F" w:rsidP="00371A5F">
      <w:pPr>
        <w:pStyle w:val="Prrafodelista"/>
        <w:rPr>
          <w:rFonts w:ascii="Palatino Linotype" w:eastAsia="Calibri" w:hAnsi="Palatino Linotype"/>
        </w:rPr>
      </w:pPr>
    </w:p>
    <w:p w14:paraId="3B178289" w14:textId="77777777" w:rsidR="00371A5F" w:rsidRPr="006F0C82" w:rsidRDefault="00371A5F" w:rsidP="00F2213D">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Calibri" w:hAnsi="Palatino Linotype"/>
        </w:rPr>
        <w:t xml:space="preserve">Asimismo, se establece que el Centro Estatal de Evaluación y Control de Confianza, aplicará las evaluaciones para selección del aspirante y para la permanencia, el desarrollo y la promoción de elementos de la corporación, esto es realizará los procedimientos de evaluación y de control de confianza; además, que los resultados de todos los exámenes serán reportados directamente a la institución de seguridad público, el cual podrá ser de la siguiente forma: </w:t>
      </w:r>
    </w:p>
    <w:p w14:paraId="2A1C35B5" w14:textId="77777777" w:rsidR="00371A5F" w:rsidRPr="006F0C82" w:rsidRDefault="00371A5F" w:rsidP="00371A5F">
      <w:pPr>
        <w:pStyle w:val="Prrafodelista"/>
        <w:rPr>
          <w:rFonts w:ascii="Palatino Linotype" w:eastAsia="Calibri" w:hAnsi="Palatino Linotype"/>
        </w:rPr>
      </w:pPr>
    </w:p>
    <w:p w14:paraId="17452085" w14:textId="77777777" w:rsidR="00371A5F" w:rsidRPr="006F0C82" w:rsidRDefault="00371A5F" w:rsidP="00371A5F">
      <w:pPr>
        <w:spacing w:before="240" w:after="240" w:line="360" w:lineRule="auto"/>
        <w:ind w:left="567" w:right="616"/>
        <w:contextualSpacing/>
        <w:jc w:val="both"/>
        <w:rPr>
          <w:rFonts w:ascii="Palatino Linotype" w:eastAsia="Calibri" w:hAnsi="Palatino Linotype"/>
        </w:rPr>
      </w:pPr>
      <w:r w:rsidRPr="006F0C82">
        <w:rPr>
          <w:rFonts w:ascii="Palatino Linotype" w:eastAsia="Calibri" w:hAnsi="Palatino Linotype"/>
        </w:rPr>
        <w:lastRenderedPageBreak/>
        <w:t xml:space="preserve">a) </w:t>
      </w:r>
      <w:r w:rsidRPr="006F0C82">
        <w:rPr>
          <w:rFonts w:ascii="Palatino Linotype" w:eastAsia="Calibri" w:hAnsi="Palatino Linotype"/>
          <w:b/>
        </w:rPr>
        <w:t>Apto:</w:t>
      </w:r>
      <w:r w:rsidRPr="006F0C82">
        <w:rPr>
          <w:rFonts w:ascii="Palatino Linotype" w:eastAsia="Calibri" w:hAnsi="Palatino Linotype"/>
        </w:rPr>
        <w:t xml:space="preserve"> Corresponde aquel que refleja los resultados satisfactorios a los requerimientos de la totalidad de los exámenes de la evaluación; </w:t>
      </w:r>
    </w:p>
    <w:p w14:paraId="47199D0B" w14:textId="77777777" w:rsidR="00371A5F" w:rsidRPr="006F0C82" w:rsidRDefault="00371A5F" w:rsidP="00371A5F">
      <w:pPr>
        <w:spacing w:before="240" w:after="240" w:line="360" w:lineRule="auto"/>
        <w:ind w:left="567" w:right="616"/>
        <w:contextualSpacing/>
        <w:jc w:val="both"/>
        <w:rPr>
          <w:rFonts w:ascii="Palatino Linotype" w:eastAsia="Calibri" w:hAnsi="Palatino Linotype"/>
        </w:rPr>
      </w:pPr>
      <w:r w:rsidRPr="006F0C82">
        <w:rPr>
          <w:rFonts w:ascii="Palatino Linotype" w:eastAsia="Calibri" w:hAnsi="Palatino Linotype"/>
          <w:b/>
        </w:rPr>
        <w:t>b) Recomendable</w:t>
      </w:r>
      <w:r w:rsidRPr="006F0C82">
        <w:rPr>
          <w:rFonts w:ascii="Palatino Linotype" w:eastAsia="Calibri" w:hAnsi="Palatino Linotype"/>
        </w:rPr>
        <w:t xml:space="preserve"> con observaciones: Sucede en aquellos casos que se cumplen con los parámetros de cualquiera de los exámenes, pero existen características que deben marcarse en situaciones críticas por posibles inconsistencias en los resultados; y</w:t>
      </w:r>
    </w:p>
    <w:p w14:paraId="6C387E82" w14:textId="3CAA88E9" w:rsidR="00371A5F" w:rsidRPr="006F0C82" w:rsidRDefault="00371A5F" w:rsidP="00371A5F">
      <w:pPr>
        <w:spacing w:before="240" w:after="240" w:line="360" w:lineRule="auto"/>
        <w:ind w:left="567" w:right="616"/>
        <w:contextualSpacing/>
        <w:jc w:val="both"/>
        <w:rPr>
          <w:rFonts w:ascii="Palatino Linotype" w:eastAsia="Calibri" w:hAnsi="Palatino Linotype"/>
        </w:rPr>
      </w:pPr>
      <w:r w:rsidRPr="006F0C82">
        <w:rPr>
          <w:rFonts w:ascii="Palatino Linotype" w:eastAsia="Calibri" w:hAnsi="Palatino Linotype"/>
          <w:b/>
        </w:rPr>
        <w:t>c) No Apto:</w:t>
      </w:r>
      <w:r w:rsidRPr="006F0C82">
        <w:rPr>
          <w:rFonts w:ascii="Palatino Linotype" w:eastAsia="Calibri" w:hAnsi="Palatino Linotype"/>
        </w:rPr>
        <w:t xml:space="preserve"> Aplica cuando no se aprueban los exámenes.</w:t>
      </w:r>
    </w:p>
    <w:p w14:paraId="0AABBDC4" w14:textId="77777777" w:rsidR="00371A5F" w:rsidRPr="006F0C82" w:rsidRDefault="00371A5F" w:rsidP="00371A5F">
      <w:pPr>
        <w:spacing w:before="240" w:after="240" w:line="360" w:lineRule="auto"/>
        <w:ind w:right="616"/>
        <w:contextualSpacing/>
        <w:jc w:val="both"/>
        <w:rPr>
          <w:rFonts w:ascii="Palatino Linotype" w:eastAsia="Calibri" w:hAnsi="Palatino Linotype"/>
        </w:rPr>
      </w:pPr>
    </w:p>
    <w:p w14:paraId="43CD1E05" w14:textId="21B57FC4" w:rsidR="00475817" w:rsidRPr="006F0C82" w:rsidRDefault="00371A5F" w:rsidP="00371A5F">
      <w:pPr>
        <w:pStyle w:val="Prrafodelista"/>
        <w:numPr>
          <w:ilvl w:val="0"/>
          <w:numId w:val="5"/>
        </w:numPr>
        <w:spacing w:line="360" w:lineRule="auto"/>
        <w:ind w:left="142" w:hanging="142"/>
        <w:jc w:val="both"/>
        <w:rPr>
          <w:rFonts w:ascii="Palatino Linotype" w:eastAsia="Calibri" w:hAnsi="Palatino Linotype"/>
        </w:rPr>
      </w:pPr>
      <w:r w:rsidRPr="006F0C82">
        <w:rPr>
          <w:rFonts w:ascii="Palatino Linotype" w:eastAsia="Calibri" w:hAnsi="Palatino Linotype"/>
        </w:rPr>
        <w:t>Por tales circunstancias, se puede advertir que alguno de los documentos que pudiera dar cuenta de lo solicitado, de manera enunciativa más no limitativa, es el Certificado Único Policial o bien, el reporte emitido por el Centro de Control y Confianza del Estado de México, mediante el cual informa a la institución de seguridad pública, que personal evaluado es “Apto”, “Recomendable con observaciones” y “No apto”</w:t>
      </w:r>
    </w:p>
    <w:p w14:paraId="799BAE7D" w14:textId="77777777" w:rsidR="00371A5F" w:rsidRPr="006F0C82" w:rsidRDefault="00371A5F" w:rsidP="00F2213D">
      <w:pPr>
        <w:rPr>
          <w:rFonts w:ascii="Palatino Linotype" w:eastAsia="Calibri" w:hAnsi="Palatino Linotype"/>
        </w:rPr>
      </w:pPr>
    </w:p>
    <w:p w14:paraId="796311B9" w14:textId="25AB2207" w:rsidR="00394336" w:rsidRPr="006F0C82" w:rsidRDefault="00A0611D" w:rsidP="00394336">
      <w:pPr>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eastAsia="Calibri" w:hAnsi="Palatino Linotype"/>
        </w:rPr>
        <w:t xml:space="preserve">En ese sentido,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1ECA0A15" w14:textId="77777777" w:rsidR="00A0611D" w:rsidRPr="006F0C82" w:rsidRDefault="00A0611D" w:rsidP="00A0611D">
      <w:pPr>
        <w:pStyle w:val="Prrafodelista"/>
        <w:rPr>
          <w:rFonts w:ascii="Palatino Linotype" w:eastAsia="Calibri" w:hAnsi="Palatino Linotype"/>
        </w:rPr>
      </w:pPr>
    </w:p>
    <w:p w14:paraId="7AE69F59" w14:textId="6AD56B7D" w:rsidR="00A0611D" w:rsidRPr="006F0C82" w:rsidRDefault="00A0611D" w:rsidP="00A0611D">
      <w:pPr>
        <w:spacing w:before="240" w:after="240" w:line="360" w:lineRule="auto"/>
        <w:ind w:left="567" w:right="616"/>
        <w:contextualSpacing/>
        <w:jc w:val="both"/>
        <w:rPr>
          <w:rFonts w:ascii="Palatino Linotype" w:eastAsia="Calibri" w:hAnsi="Palatino Linotype"/>
          <w:i/>
        </w:rPr>
      </w:pPr>
      <w:r w:rsidRPr="006F0C82">
        <w:rPr>
          <w:rFonts w:ascii="Palatino Linotype" w:eastAsia="Calibri" w:hAnsi="Palatino Linotype"/>
        </w:rPr>
        <w:t>“</w:t>
      </w:r>
      <w:r w:rsidRPr="006F0C82">
        <w:rPr>
          <w:rFonts w:ascii="Palatino Linotype" w:eastAsia="Calibri" w:hAnsi="Palatino Linotype"/>
          <w:b/>
          <w:i/>
        </w:rPr>
        <w:t>Artículo 12.</w:t>
      </w:r>
      <w:r w:rsidRPr="006F0C82">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w:t>
      </w:r>
      <w:r w:rsidRPr="006F0C82">
        <w:rPr>
          <w:rFonts w:ascii="Palatino Linotype" w:eastAsia="Calibri" w:hAnsi="Palatino Linotype"/>
          <w:i/>
        </w:rPr>
        <w:lastRenderedPageBreak/>
        <w:t>proporcionarán la información pública que se les requiera y que obre en sus archivos y en el estado en que ésta se encuentre.</w:t>
      </w:r>
    </w:p>
    <w:p w14:paraId="3F2EB70D" w14:textId="77777777" w:rsidR="00A0611D" w:rsidRPr="006F0C82" w:rsidRDefault="00A0611D" w:rsidP="00A0611D">
      <w:pPr>
        <w:spacing w:before="240" w:after="240" w:line="360" w:lineRule="auto"/>
        <w:ind w:left="567" w:right="616"/>
        <w:contextualSpacing/>
        <w:jc w:val="both"/>
        <w:rPr>
          <w:rFonts w:ascii="Palatino Linotype" w:eastAsia="Calibri" w:hAnsi="Palatino Linotype"/>
          <w:i/>
        </w:rPr>
      </w:pPr>
    </w:p>
    <w:p w14:paraId="7B44F077" w14:textId="02634CF3" w:rsidR="00A0611D" w:rsidRPr="006F0C82" w:rsidRDefault="00A0611D" w:rsidP="00A0611D">
      <w:pPr>
        <w:spacing w:before="240" w:after="240" w:line="360" w:lineRule="auto"/>
        <w:ind w:left="567" w:right="616"/>
        <w:contextualSpacing/>
        <w:jc w:val="both"/>
        <w:rPr>
          <w:rFonts w:ascii="Palatino Linotype" w:eastAsia="Calibri" w:hAnsi="Palatino Linotype"/>
          <w:i/>
        </w:rPr>
      </w:pPr>
      <w:r w:rsidRPr="006F0C82">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0DC07079" w14:textId="77777777" w:rsidR="00394336" w:rsidRPr="006F0C82" w:rsidRDefault="00394336" w:rsidP="00394336">
      <w:pPr>
        <w:spacing w:before="240" w:after="240" w:line="360" w:lineRule="auto"/>
        <w:ind w:right="49"/>
        <w:contextualSpacing/>
        <w:jc w:val="both"/>
        <w:rPr>
          <w:rFonts w:ascii="Palatino Linotype" w:eastAsia="Calibri" w:hAnsi="Palatino Linotype"/>
        </w:rPr>
      </w:pPr>
    </w:p>
    <w:p w14:paraId="2AA79099" w14:textId="2DB527D9" w:rsidR="00394336" w:rsidRPr="006F0C82" w:rsidRDefault="00475817" w:rsidP="00475817">
      <w:pPr>
        <w:pStyle w:val="Prrafodelista"/>
        <w:numPr>
          <w:ilvl w:val="0"/>
          <w:numId w:val="5"/>
        </w:numPr>
        <w:spacing w:before="240" w:after="240" w:line="360" w:lineRule="auto"/>
        <w:ind w:left="0" w:right="49" w:firstLine="0"/>
        <w:contextualSpacing/>
        <w:jc w:val="both"/>
        <w:rPr>
          <w:rFonts w:ascii="Palatino Linotype" w:eastAsia="Calibri" w:hAnsi="Palatino Linotype"/>
        </w:rPr>
      </w:pPr>
      <w:r w:rsidRPr="006F0C82">
        <w:rPr>
          <w:rFonts w:ascii="Palatino Linotype" w:hAnsi="Palatino Linotype"/>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14:paraId="48B66958" w14:textId="1302027A" w:rsidR="00E97A91" w:rsidRPr="006F0C82" w:rsidRDefault="00E97A91" w:rsidP="005F33D5">
      <w:pPr>
        <w:spacing w:before="240" w:after="240" w:line="360" w:lineRule="auto"/>
        <w:ind w:right="49"/>
        <w:contextualSpacing/>
        <w:jc w:val="both"/>
        <w:rPr>
          <w:rFonts w:ascii="Palatino Linotype" w:eastAsia="Calibri" w:hAnsi="Palatino Linotype"/>
        </w:rPr>
      </w:pPr>
    </w:p>
    <w:p w14:paraId="4FC4FA47" w14:textId="4AF34CFB" w:rsidR="00475817" w:rsidRDefault="00475817" w:rsidP="00371A5F">
      <w:pPr>
        <w:spacing w:before="240" w:after="240" w:line="360" w:lineRule="auto"/>
        <w:ind w:left="567" w:right="616"/>
        <w:contextualSpacing/>
        <w:jc w:val="both"/>
        <w:rPr>
          <w:rFonts w:ascii="Palatino Linotype" w:hAnsi="Palatino Linotype"/>
        </w:rPr>
      </w:pPr>
      <w:r w:rsidRPr="006F0C82">
        <w:rPr>
          <w:rFonts w:ascii="Palatino Linotype" w:hAnsi="Palatino Linotype"/>
        </w:rPr>
        <w:t>“</w:t>
      </w:r>
      <w:r w:rsidRPr="006F0C82">
        <w:rPr>
          <w:rFonts w:ascii="Palatino Linotype" w:hAnsi="Palatino Linotype"/>
          <w:b/>
        </w:rPr>
        <w:t xml:space="preserve">No existe obligación de elaborar documentos ad hoc para atender las solicitudes de acceso a la información. </w:t>
      </w:r>
      <w:r w:rsidRPr="006F0C82">
        <w:rPr>
          <w:rFonts w:ascii="Palatino Linotype" w:hAnsi="Palatino Linotype"/>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w:t>
      </w:r>
      <w:r w:rsidRPr="006F0C82">
        <w:rPr>
          <w:rFonts w:ascii="Palatino Linotype" w:hAnsi="Palatino Linotype"/>
        </w:rPr>
        <w:lastRenderedPageBreak/>
        <w:t>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6878CC1" w14:textId="77777777" w:rsidR="000B64C4" w:rsidRPr="006F0C82" w:rsidRDefault="000B64C4" w:rsidP="00371A5F">
      <w:pPr>
        <w:spacing w:before="240" w:after="240" w:line="360" w:lineRule="auto"/>
        <w:ind w:left="567" w:right="616"/>
        <w:contextualSpacing/>
        <w:jc w:val="both"/>
        <w:rPr>
          <w:rFonts w:ascii="Palatino Linotype" w:hAnsi="Palatino Linotype"/>
        </w:rPr>
      </w:pPr>
    </w:p>
    <w:p w14:paraId="135EBB8A" w14:textId="679D2116" w:rsidR="00283444" w:rsidRDefault="00475817" w:rsidP="00283444">
      <w:pPr>
        <w:pStyle w:val="Prrafodelista"/>
        <w:numPr>
          <w:ilvl w:val="0"/>
          <w:numId w:val="5"/>
        </w:numPr>
        <w:spacing w:before="240" w:after="240" w:line="360" w:lineRule="auto"/>
        <w:ind w:left="0" w:right="49" w:firstLine="0"/>
        <w:contextualSpacing/>
        <w:jc w:val="both"/>
        <w:rPr>
          <w:rFonts w:ascii="Palatino Linotype" w:hAnsi="Palatino Linotype"/>
        </w:rPr>
      </w:pPr>
      <w:r w:rsidRPr="006F0C82">
        <w:rPr>
          <w:rFonts w:ascii="Palatino Linotype" w:hAnsi="Palatino Linotype"/>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el Centro de Control de Confianza del Estado de México y Municipios, para atender el requerimiento de información, deberá realizar una búsqueda exhaustiva y razonable, conforme a los parámetros previamente señalados, en todas las unidades administrativas competentes, entre las cuales, se encuentra la Dirección General y la Unidad de Evaluación, a efecto de que proporcione los documentos donde consten los resultados globales (aprobado, no aprobado, apto o no apto) de control de confianza de nuevo ingreso o de permanencia, de los doce servidores públicos señalados en la solicitud, con los que cuente al t</w:t>
      </w:r>
      <w:r w:rsidR="00371A5F" w:rsidRPr="006F0C82">
        <w:rPr>
          <w:rFonts w:ascii="Palatino Linotype" w:hAnsi="Palatino Linotype"/>
        </w:rPr>
        <w:t xml:space="preserve">res de agosto de dos mil veinte. </w:t>
      </w:r>
    </w:p>
    <w:p w14:paraId="120B40F5" w14:textId="77777777" w:rsidR="000B64C4" w:rsidRDefault="000B64C4" w:rsidP="000B64C4">
      <w:pPr>
        <w:spacing w:before="240" w:after="240" w:line="360" w:lineRule="auto"/>
        <w:ind w:right="49"/>
        <w:contextualSpacing/>
        <w:jc w:val="both"/>
        <w:rPr>
          <w:rFonts w:ascii="Palatino Linotype" w:hAnsi="Palatino Linotype"/>
        </w:rPr>
      </w:pPr>
    </w:p>
    <w:p w14:paraId="555D3F1C" w14:textId="77777777" w:rsidR="000B64C4" w:rsidRPr="000B64C4" w:rsidRDefault="000B64C4" w:rsidP="000B64C4">
      <w:pPr>
        <w:spacing w:before="240" w:after="240" w:line="360" w:lineRule="auto"/>
        <w:ind w:right="49"/>
        <w:contextualSpacing/>
        <w:jc w:val="both"/>
        <w:rPr>
          <w:rFonts w:ascii="Palatino Linotype" w:hAnsi="Palatino Linotype"/>
        </w:rPr>
      </w:pPr>
    </w:p>
    <w:p w14:paraId="30238D50" w14:textId="35AF5AFB" w:rsidR="003347F1" w:rsidRPr="006F0C82" w:rsidRDefault="003347F1" w:rsidP="003347F1">
      <w:pPr>
        <w:pStyle w:val="Ttulo1"/>
        <w:numPr>
          <w:ilvl w:val="0"/>
          <w:numId w:val="7"/>
        </w:numPr>
        <w:ind w:left="0" w:firstLine="0"/>
        <w:rPr>
          <w:rFonts w:ascii="Palatino Linotype" w:hAnsi="Palatino Linotype"/>
          <w:b/>
          <w:color w:val="auto"/>
          <w:sz w:val="24"/>
          <w:szCs w:val="24"/>
        </w:rPr>
      </w:pPr>
      <w:bookmarkStart w:id="55" w:name="_Toc89170801"/>
      <w:r w:rsidRPr="006F0C82">
        <w:rPr>
          <w:rFonts w:ascii="Palatino Linotype" w:hAnsi="Palatino Linotype"/>
          <w:b/>
          <w:color w:val="auto"/>
          <w:sz w:val="24"/>
          <w:szCs w:val="24"/>
        </w:rPr>
        <w:lastRenderedPageBreak/>
        <w:t>De la suplencia de la queja.</w:t>
      </w:r>
      <w:bookmarkEnd w:id="55"/>
      <w:r w:rsidRPr="006F0C82">
        <w:rPr>
          <w:rFonts w:ascii="Palatino Linotype" w:hAnsi="Palatino Linotype"/>
          <w:b/>
          <w:color w:val="auto"/>
          <w:sz w:val="24"/>
          <w:szCs w:val="24"/>
        </w:rPr>
        <w:t xml:space="preserve"> </w:t>
      </w:r>
    </w:p>
    <w:p w14:paraId="075C0393" w14:textId="77777777" w:rsidR="003347F1" w:rsidRPr="006F0C82" w:rsidRDefault="003347F1" w:rsidP="003347F1">
      <w:pPr>
        <w:pStyle w:val="Prrafodelista"/>
        <w:spacing w:before="240" w:after="240" w:line="360" w:lineRule="auto"/>
        <w:ind w:left="0" w:right="49"/>
        <w:contextualSpacing/>
        <w:jc w:val="both"/>
        <w:rPr>
          <w:rFonts w:ascii="Palatino Linotype" w:hAnsi="Palatino Linotype"/>
        </w:rPr>
      </w:pPr>
    </w:p>
    <w:p w14:paraId="5AC99A95" w14:textId="4CF336AA" w:rsidR="003347F1" w:rsidRPr="006F0C82" w:rsidRDefault="003347F1" w:rsidP="003347F1">
      <w:pPr>
        <w:pStyle w:val="Prrafodelista"/>
        <w:numPr>
          <w:ilvl w:val="0"/>
          <w:numId w:val="5"/>
        </w:numPr>
        <w:spacing w:before="240" w:after="240" w:line="360" w:lineRule="auto"/>
        <w:ind w:left="0" w:right="49" w:firstLine="0"/>
        <w:contextualSpacing/>
        <w:jc w:val="both"/>
        <w:rPr>
          <w:rFonts w:ascii="Palatino Linotype" w:hAnsi="Palatino Linotype"/>
        </w:rPr>
      </w:pPr>
      <w:r w:rsidRPr="006F0C82">
        <w:rPr>
          <w:rFonts w:ascii="Palatino Linotype" w:hAnsi="Palatino Linotype" w:cs="Arial"/>
        </w:rPr>
        <w:t>Precisado lo anterior, y a efecto de llevar a buen término la resolución emitida</w:t>
      </w:r>
      <w:r w:rsidRPr="006F0C82">
        <w:rPr>
          <w:rFonts w:ascii="Palatino Linotype" w:hAnsi="Palatino Linotype"/>
          <w:i/>
          <w:color w:val="000000"/>
        </w:rPr>
        <w:t xml:space="preserve">, </w:t>
      </w:r>
      <w:r w:rsidRPr="006F0C82">
        <w:rPr>
          <w:rFonts w:ascii="Palatino Linotype" w:eastAsia="Calibri" w:hAnsi="Palatino Linotype" w:cs="Arial"/>
          <w:bCs/>
          <w:color w:val="000000"/>
        </w:rPr>
        <w:t xml:space="preserve">se observa que se requiere acceso al  </w:t>
      </w:r>
      <w:r w:rsidRPr="006F0C82">
        <w:rPr>
          <w:rFonts w:ascii="Palatino Linotype" w:eastAsia="MS Mincho" w:hAnsi="Palatino Linotype"/>
          <w:lang w:val="es-ES_tradnl"/>
        </w:rPr>
        <w:t>“</w:t>
      </w:r>
      <w:r w:rsidRPr="006F0C82">
        <w:rPr>
          <w:rFonts w:ascii="Palatino Linotype" w:eastAsia="MS Mincho" w:hAnsi="Palatino Linotype"/>
          <w:i/>
          <w:color w:val="000000"/>
        </w:rPr>
        <w:t xml:space="preserve">registros de certificación del Centro de Control y Confianza del Estado de México” </w:t>
      </w:r>
      <w:r w:rsidRPr="006F0C82">
        <w:rPr>
          <w:rFonts w:ascii="Palatino Linotype" w:eastAsia="MS Mincho" w:hAnsi="Palatino Linotype"/>
          <w:color w:val="000000"/>
        </w:rPr>
        <w:t xml:space="preserve"> de diversos servidores públicos </w:t>
      </w:r>
      <w:r w:rsidRPr="006F0C82">
        <w:rPr>
          <w:rFonts w:ascii="Palatino Linotype" w:hAnsi="Palatino Linotype"/>
          <w:b/>
          <w:i/>
          <w:color w:val="000000" w:themeColor="text1"/>
        </w:rPr>
        <w:t xml:space="preserve">, </w:t>
      </w:r>
      <w:r w:rsidRPr="006F0C82">
        <w:rPr>
          <w:rFonts w:ascii="Palatino Linotype" w:hAnsi="Palatino Linotype"/>
          <w:color w:val="000000" w:themeColor="text1"/>
        </w:rPr>
        <w:t xml:space="preserve">no obstante, </w:t>
      </w:r>
      <w:r w:rsidRPr="006F0C82">
        <w:rPr>
          <w:rFonts w:ascii="Palatino Linotype" w:eastAsia="Calibri" w:hAnsi="Palatino Linotype" w:cs="Arial"/>
          <w:bCs/>
          <w:color w:val="000000"/>
        </w:rPr>
        <w:t xml:space="preserve">es necesario precisar que </w:t>
      </w:r>
      <w:r w:rsidRPr="006F0C82">
        <w:rPr>
          <w:rFonts w:ascii="Palatino Linotype" w:eastAsia="MS Mincho" w:hAnsi="Palatino Linotype"/>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033C2FA2" w14:textId="77777777" w:rsidR="003347F1" w:rsidRPr="006F0C82" w:rsidRDefault="003347F1" w:rsidP="003347F1">
      <w:pPr>
        <w:tabs>
          <w:tab w:val="left" w:pos="5430"/>
        </w:tabs>
        <w:spacing w:before="240" w:after="240" w:line="360" w:lineRule="auto"/>
        <w:ind w:left="567" w:right="616"/>
        <w:contextualSpacing/>
        <w:jc w:val="both"/>
        <w:rPr>
          <w:rFonts w:ascii="Palatino Linotype" w:eastAsia="MS Mincho" w:hAnsi="Palatino Linotype"/>
        </w:rPr>
      </w:pPr>
      <w:r w:rsidRPr="006F0C82">
        <w:rPr>
          <w:rFonts w:ascii="Palatino Linotype" w:eastAsia="MS Mincho" w:hAnsi="Palatino Linotype"/>
        </w:rPr>
        <w:tab/>
      </w:r>
    </w:p>
    <w:p w14:paraId="36FC03BD" w14:textId="77777777" w:rsidR="003347F1" w:rsidRPr="006F0C82" w:rsidRDefault="003347F1" w:rsidP="003347F1">
      <w:pPr>
        <w:autoSpaceDE w:val="0"/>
        <w:autoSpaceDN w:val="0"/>
        <w:adjustRightInd w:val="0"/>
        <w:spacing w:line="360" w:lineRule="auto"/>
        <w:ind w:left="567" w:right="616"/>
        <w:jc w:val="both"/>
        <w:rPr>
          <w:rFonts w:ascii="Palatino Linotype" w:eastAsia="MS Mincho" w:hAnsi="Palatino Linotype" w:cs="Bookman Old Style"/>
          <w:i/>
        </w:rPr>
      </w:pPr>
      <w:r w:rsidRPr="006F0C82">
        <w:rPr>
          <w:rFonts w:ascii="Palatino Linotype" w:eastAsia="MS Mincho" w:hAnsi="Palatino Linotype" w:cs="Bookman Old Style,Bold"/>
          <w:b/>
          <w:bCs/>
          <w:i/>
        </w:rPr>
        <w:t xml:space="preserve">“Artículo 13. </w:t>
      </w:r>
      <w:r w:rsidRPr="006F0C82">
        <w:rPr>
          <w:rFonts w:ascii="Palatino Linotype" w:eastAsia="MS Mincho" w:hAnsi="Palatino Linotype" w:cs="Bookman Old Style"/>
          <w:i/>
        </w:rPr>
        <w:t xml:space="preserve">El Instituto, en el ámbito de sus atribuciones, deberá </w:t>
      </w:r>
      <w:r w:rsidRPr="006F0C82">
        <w:rPr>
          <w:rFonts w:ascii="Palatino Linotype" w:eastAsia="MS Mincho" w:hAnsi="Palatino Linotype" w:cs="Bookman Old Style"/>
          <w:b/>
          <w:i/>
        </w:rPr>
        <w:t xml:space="preserve">suplir cualquier deficiencia </w:t>
      </w:r>
      <w:r w:rsidRPr="006F0C82">
        <w:rPr>
          <w:rFonts w:ascii="Palatino Linotype" w:eastAsia="MS Mincho" w:hAnsi="Palatino Linotype" w:cs="Bookman Old Style"/>
          <w:i/>
        </w:rPr>
        <w:t>para garantizar el ejercicio del derecho de acceso a la información.”</w:t>
      </w:r>
    </w:p>
    <w:p w14:paraId="7D2831BD" w14:textId="77777777" w:rsidR="003347F1" w:rsidRPr="006F0C82" w:rsidRDefault="003347F1" w:rsidP="003347F1">
      <w:pPr>
        <w:autoSpaceDE w:val="0"/>
        <w:autoSpaceDN w:val="0"/>
        <w:adjustRightInd w:val="0"/>
        <w:spacing w:line="360" w:lineRule="auto"/>
        <w:ind w:left="567" w:right="616"/>
        <w:jc w:val="both"/>
        <w:rPr>
          <w:rFonts w:ascii="Palatino Linotype" w:eastAsia="MS Mincho" w:hAnsi="Palatino Linotype" w:cs="Bookman Old Style"/>
          <w:i/>
        </w:rPr>
      </w:pPr>
    </w:p>
    <w:p w14:paraId="0A092CD4" w14:textId="77777777" w:rsidR="003347F1" w:rsidRPr="006F0C82" w:rsidRDefault="003347F1" w:rsidP="003347F1">
      <w:pPr>
        <w:autoSpaceDE w:val="0"/>
        <w:autoSpaceDN w:val="0"/>
        <w:adjustRightInd w:val="0"/>
        <w:spacing w:line="360" w:lineRule="auto"/>
        <w:ind w:left="567" w:right="616"/>
        <w:jc w:val="both"/>
        <w:rPr>
          <w:rFonts w:ascii="Palatino Linotype" w:eastAsia="MS Mincho" w:hAnsi="Palatino Linotype"/>
          <w:i/>
          <w:color w:val="000000"/>
        </w:rPr>
      </w:pPr>
      <w:r w:rsidRPr="006F0C82">
        <w:rPr>
          <w:rFonts w:ascii="Palatino Linotype" w:eastAsia="MS Mincho" w:hAnsi="Palatino Linotype"/>
          <w:i/>
          <w:color w:val="000000"/>
        </w:rPr>
        <w:t>“</w:t>
      </w:r>
      <w:r w:rsidRPr="006F0C82">
        <w:rPr>
          <w:rFonts w:ascii="Palatino Linotype" w:eastAsia="MS Mincho" w:hAnsi="Palatino Linotype"/>
          <w:b/>
          <w:i/>
          <w:color w:val="000000"/>
        </w:rPr>
        <w:t>Artículo 181</w:t>
      </w:r>
    </w:p>
    <w:p w14:paraId="1D097C96" w14:textId="77777777" w:rsidR="003347F1" w:rsidRPr="006F0C82" w:rsidRDefault="003347F1" w:rsidP="003347F1">
      <w:pPr>
        <w:autoSpaceDE w:val="0"/>
        <w:autoSpaceDN w:val="0"/>
        <w:adjustRightInd w:val="0"/>
        <w:spacing w:line="360" w:lineRule="auto"/>
        <w:ind w:left="567" w:right="616"/>
        <w:jc w:val="both"/>
        <w:rPr>
          <w:rFonts w:ascii="Palatino Linotype" w:eastAsia="MS Mincho" w:hAnsi="Palatino Linotype"/>
          <w:i/>
          <w:color w:val="000000"/>
        </w:rPr>
      </w:pPr>
      <w:r w:rsidRPr="006F0C82">
        <w:rPr>
          <w:rFonts w:ascii="Palatino Linotype" w:eastAsia="MS Mincho" w:hAnsi="Palatino Linotype"/>
          <w:i/>
          <w:color w:val="000000"/>
        </w:rPr>
        <w:t>…</w:t>
      </w:r>
    </w:p>
    <w:p w14:paraId="0FFD497B" w14:textId="77777777" w:rsidR="003347F1" w:rsidRPr="006F0C82" w:rsidRDefault="003347F1" w:rsidP="003347F1">
      <w:pPr>
        <w:autoSpaceDE w:val="0"/>
        <w:autoSpaceDN w:val="0"/>
        <w:adjustRightInd w:val="0"/>
        <w:spacing w:line="360" w:lineRule="auto"/>
        <w:ind w:left="567" w:right="616"/>
        <w:jc w:val="both"/>
        <w:rPr>
          <w:rFonts w:ascii="Palatino Linotype" w:eastAsia="MS Mincho" w:hAnsi="Palatino Linotype" w:cs="Bookman Old Style"/>
          <w:i/>
        </w:rPr>
      </w:pPr>
      <w:r w:rsidRPr="006F0C82">
        <w:rPr>
          <w:rFonts w:ascii="Palatino Linotype" w:eastAsia="MS Mincho" w:hAnsi="Palatino Linotype" w:cs="Bookman Old Style"/>
          <w:i/>
        </w:rPr>
        <w:t xml:space="preserve">Durante el procedimiento deberá aplicarse la </w:t>
      </w:r>
      <w:r w:rsidRPr="006F0C82">
        <w:rPr>
          <w:rFonts w:ascii="Palatino Linotype" w:eastAsia="MS Mincho" w:hAnsi="Palatino Linotype" w:cs="Bookman Old Style"/>
          <w:b/>
          <w:i/>
        </w:rPr>
        <w:t>suplencia de la queja a favor del recurrente</w:t>
      </w:r>
      <w:r w:rsidRPr="006F0C82">
        <w:rPr>
          <w:rFonts w:ascii="Palatino Linotype" w:eastAsia="MS Mincho" w:hAnsi="Palatino Linotype" w:cs="Bookman Old Style"/>
          <w:i/>
        </w:rPr>
        <w:t xml:space="preserve">, sin cambiar los hechos expuestos, asegurándose de que las partes </w:t>
      </w:r>
      <w:r w:rsidRPr="006F0C82">
        <w:rPr>
          <w:rFonts w:ascii="Palatino Linotype" w:eastAsia="MS Mincho" w:hAnsi="Palatino Linotype" w:cs="Bookman Old Style"/>
          <w:i/>
        </w:rPr>
        <w:lastRenderedPageBreak/>
        <w:t>puedan presentar, de manera oral o escrita, los argumentos que funden y motiven sus pretensiones</w:t>
      </w:r>
    </w:p>
    <w:p w14:paraId="02F8B600" w14:textId="77777777" w:rsidR="003347F1" w:rsidRPr="006F0C82" w:rsidRDefault="003347F1" w:rsidP="003347F1">
      <w:pPr>
        <w:autoSpaceDE w:val="0"/>
        <w:autoSpaceDN w:val="0"/>
        <w:adjustRightInd w:val="0"/>
        <w:spacing w:line="360" w:lineRule="auto"/>
        <w:ind w:left="851" w:right="567"/>
        <w:jc w:val="both"/>
        <w:rPr>
          <w:rFonts w:ascii="Palatino Linotype" w:eastAsia="MS Mincho" w:hAnsi="Palatino Linotype"/>
          <w:i/>
          <w:color w:val="000000"/>
        </w:rPr>
      </w:pPr>
      <w:r w:rsidRPr="006F0C82">
        <w:rPr>
          <w:rFonts w:ascii="Palatino Linotype" w:eastAsia="MS Mincho" w:hAnsi="Palatino Linotype"/>
          <w:i/>
          <w:color w:val="000000"/>
        </w:rPr>
        <w:t>…</w:t>
      </w:r>
    </w:p>
    <w:p w14:paraId="1A6AC7F6" w14:textId="77777777" w:rsidR="003347F1" w:rsidRPr="006F0C82" w:rsidRDefault="003347F1" w:rsidP="003347F1">
      <w:pPr>
        <w:pStyle w:val="Prrafodelista"/>
        <w:numPr>
          <w:ilvl w:val="0"/>
          <w:numId w:val="2"/>
        </w:numPr>
        <w:spacing w:before="240" w:after="240" w:line="360" w:lineRule="auto"/>
        <w:ind w:left="0" w:right="49" w:firstLine="0"/>
        <w:contextualSpacing/>
        <w:jc w:val="both"/>
        <w:rPr>
          <w:rFonts w:ascii="Palatino Linotype" w:eastAsia="MS Mincho" w:hAnsi="Palatino Linotype"/>
        </w:rPr>
      </w:pPr>
      <w:r w:rsidRPr="006F0C82">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6F0C82">
        <w:rPr>
          <w:rFonts w:ascii="Palatino Linotype" w:eastAsia="MS Mincho" w:hAnsi="Palatino Linotype"/>
        </w:rPr>
        <w:t>refutantes</w:t>
      </w:r>
      <w:proofErr w:type="spellEnd"/>
      <w:r w:rsidRPr="006F0C82">
        <w:rPr>
          <w:rFonts w:ascii="Palatino Linotype" w:eastAsia="MS Mincho" w:hAnsi="Palatino Linotype"/>
        </w:rPr>
        <w:t xml:space="preserve"> que cubran los elementos mínimos requeridos de la </w:t>
      </w:r>
      <w:r w:rsidRPr="006F0C82">
        <w:rPr>
          <w:rFonts w:ascii="Palatino Linotype" w:eastAsia="MS Mincho" w:hAnsi="Palatino Linotype"/>
          <w:i/>
        </w:rPr>
        <w:t>causa petendi, (</w:t>
      </w:r>
      <w:r w:rsidRPr="006F0C82">
        <w:rPr>
          <w:rFonts w:ascii="Palatino Linotype" w:eastAsia="MS Mincho" w:hAnsi="Palatino Linotype"/>
        </w:rPr>
        <w:t>causa de pedir</w:t>
      </w:r>
      <w:r w:rsidRPr="006F0C82">
        <w:rPr>
          <w:rFonts w:ascii="Palatino Linotype" w:eastAsia="MS Mincho" w:hAnsi="Palatino Linotype"/>
          <w:i/>
        </w:rPr>
        <w:t xml:space="preserve">) </w:t>
      </w:r>
      <w:r w:rsidRPr="006F0C82">
        <w:rPr>
          <w:rFonts w:ascii="Palatino Linotype" w:eastAsia="MS Mincho" w:hAnsi="Palatino Linotype"/>
        </w:rPr>
        <w:t>aunado a que existe jurisprudencia que no obliga a los particulares a cubrir tales parámetros en las materias que admitan la suplencia de la queja deficiente</w:t>
      </w:r>
      <w:r w:rsidRPr="006F0C82">
        <w:rPr>
          <w:rFonts w:ascii="Palatino Linotype" w:hAnsi="Palatino Linotype"/>
          <w:vertAlign w:val="superscript"/>
        </w:rPr>
        <w:footnoteReference w:id="8"/>
      </w:r>
      <w:r w:rsidRPr="006F0C82">
        <w:rPr>
          <w:rFonts w:ascii="Palatino Linotype" w:eastAsia="MS Mincho" w:hAnsi="Palatino Linotype"/>
        </w:rPr>
        <w:t xml:space="preserve">. </w:t>
      </w:r>
    </w:p>
    <w:p w14:paraId="0E0F5188" w14:textId="77777777" w:rsidR="003347F1" w:rsidRPr="006F0C82" w:rsidRDefault="003347F1" w:rsidP="003347F1">
      <w:pPr>
        <w:spacing w:before="240" w:after="240" w:line="360" w:lineRule="auto"/>
        <w:ind w:right="49"/>
        <w:contextualSpacing/>
        <w:jc w:val="both"/>
        <w:rPr>
          <w:rFonts w:ascii="Palatino Linotype" w:eastAsia="MS Mincho" w:hAnsi="Palatino Linotype"/>
          <w:b/>
          <w:lang w:val="es-ES_tradnl"/>
        </w:rPr>
      </w:pPr>
    </w:p>
    <w:p w14:paraId="211FC4B2" w14:textId="0B49D9AA" w:rsidR="003347F1" w:rsidRPr="006F0C82" w:rsidRDefault="003347F1" w:rsidP="003347F1">
      <w:pPr>
        <w:numPr>
          <w:ilvl w:val="0"/>
          <w:numId w:val="2"/>
        </w:numPr>
        <w:spacing w:before="240" w:after="240" w:line="360" w:lineRule="auto"/>
        <w:ind w:left="0" w:right="49" w:firstLine="0"/>
        <w:contextualSpacing/>
        <w:jc w:val="both"/>
        <w:rPr>
          <w:rFonts w:ascii="Palatino Linotype" w:hAnsi="Palatino Linotype"/>
        </w:rPr>
      </w:pPr>
      <w:r w:rsidRPr="006F0C82">
        <w:rPr>
          <w:rFonts w:ascii="Palatino Linotype" w:eastAsia="MS Mincho" w:hAnsi="Palatino Linotype"/>
          <w:lang w:val="es-ES_tradnl"/>
        </w:rPr>
        <w:t xml:space="preserve">En ese orden de ideas, de una interpretación sistemática de la solicitud y los motivos de inconformidad aducidos, se puede establecer que el recurrente solicita información relativa a los </w:t>
      </w:r>
      <w:r w:rsidRPr="006F0C82">
        <w:rPr>
          <w:rFonts w:ascii="Palatino Linotype" w:eastAsia="MS Mincho" w:hAnsi="Palatino Linotype"/>
        </w:rPr>
        <w:t xml:space="preserve">resultados globales de control de confianza de los servidores públicos referidos en la solicitud de información. </w:t>
      </w:r>
    </w:p>
    <w:p w14:paraId="2BAC58FC" w14:textId="1F6E5B8D" w:rsidR="006F0C82" w:rsidRPr="00283444" w:rsidRDefault="00371A5F" w:rsidP="00283444">
      <w:pPr>
        <w:pStyle w:val="Prrafodelista"/>
        <w:numPr>
          <w:ilvl w:val="0"/>
          <w:numId w:val="5"/>
        </w:numPr>
        <w:spacing w:before="240" w:after="240" w:line="360" w:lineRule="auto"/>
        <w:ind w:left="0" w:right="49" w:firstLine="0"/>
        <w:contextualSpacing/>
        <w:jc w:val="both"/>
        <w:rPr>
          <w:rFonts w:ascii="Palatino Linotype" w:hAnsi="Palatino Linotype"/>
        </w:rPr>
      </w:pPr>
      <w:r w:rsidRPr="006F0C82">
        <w:rPr>
          <w:rFonts w:ascii="Palatino Linotype" w:hAnsi="Palatino Linotype"/>
        </w:rPr>
        <w:t xml:space="preserve">Por lo tanto es dable ordenar la entrega del documento donde conste o se aprecien los resultados </w:t>
      </w:r>
      <w:r w:rsidR="006C3125" w:rsidRPr="006F0C82">
        <w:rPr>
          <w:rFonts w:ascii="Palatino Linotype" w:hAnsi="Palatino Linotype"/>
        </w:rPr>
        <w:t xml:space="preserve">globales de control de confianza (aprobado, no aprobado, </w:t>
      </w:r>
      <w:r w:rsidR="006C3125" w:rsidRPr="006F0C82">
        <w:rPr>
          <w:rFonts w:ascii="Palatino Linotype" w:hAnsi="Palatino Linotype"/>
        </w:rPr>
        <w:lastRenderedPageBreak/>
        <w:t xml:space="preserve">apto o no apto) de inicio y permanencia, con los que cuente actualizados al cuatro de agosto de dos mil veintiuno, de los servidores públicos señalados en la solicitud de información. </w:t>
      </w:r>
    </w:p>
    <w:p w14:paraId="39EE07EE" w14:textId="67BAFEF8" w:rsidR="00271FC2" w:rsidRPr="006F0C82" w:rsidRDefault="001D60A4" w:rsidP="003347F1">
      <w:pPr>
        <w:pStyle w:val="Ttulo1"/>
        <w:spacing w:line="360" w:lineRule="auto"/>
        <w:rPr>
          <w:rFonts w:ascii="Palatino Linotype" w:eastAsia="MS Mincho" w:hAnsi="Palatino Linotype" w:cs="Times New Roman"/>
          <w:b/>
          <w:color w:val="auto"/>
          <w:sz w:val="24"/>
          <w:szCs w:val="24"/>
          <w:lang w:val="es-ES_tradnl"/>
        </w:rPr>
      </w:pPr>
      <w:bookmarkStart w:id="56" w:name="_Toc89170802"/>
      <w:r w:rsidRPr="006F0C82">
        <w:rPr>
          <w:rFonts w:ascii="Palatino Linotype" w:hAnsi="Palatino Linotype"/>
          <w:b/>
          <w:color w:val="auto"/>
          <w:sz w:val="24"/>
          <w:szCs w:val="24"/>
        </w:rPr>
        <w:t>V</w:t>
      </w:r>
      <w:r w:rsidR="00271FC2" w:rsidRPr="006F0C82">
        <w:rPr>
          <w:rFonts w:ascii="Palatino Linotype" w:hAnsi="Palatino Linotype"/>
          <w:b/>
          <w:color w:val="auto"/>
          <w:sz w:val="24"/>
          <w:szCs w:val="24"/>
        </w:rPr>
        <w:t xml:space="preserve">. </w:t>
      </w:r>
      <w:r w:rsidR="00B91F2F" w:rsidRPr="006F0C82">
        <w:rPr>
          <w:rFonts w:ascii="Palatino Linotype" w:hAnsi="Palatino Linotype"/>
          <w:b/>
          <w:color w:val="auto"/>
          <w:sz w:val="24"/>
          <w:szCs w:val="24"/>
        </w:rPr>
        <w:t xml:space="preserve">De la </w:t>
      </w:r>
      <w:r w:rsidR="00271FC2" w:rsidRPr="006F0C82">
        <w:rPr>
          <w:rFonts w:ascii="Palatino Linotype" w:hAnsi="Palatino Linotype"/>
          <w:b/>
          <w:color w:val="auto"/>
          <w:sz w:val="24"/>
          <w:szCs w:val="24"/>
        </w:rPr>
        <w:t>búsqueda e</w:t>
      </w:r>
      <w:r w:rsidR="00DD4779" w:rsidRPr="006F0C82">
        <w:rPr>
          <w:rFonts w:ascii="Palatino Linotype" w:hAnsi="Palatino Linotype"/>
          <w:b/>
          <w:color w:val="auto"/>
          <w:sz w:val="24"/>
          <w:szCs w:val="24"/>
        </w:rPr>
        <w:t>xhaustiva.</w:t>
      </w:r>
      <w:bookmarkEnd w:id="56"/>
      <w:r w:rsidR="00DD4779" w:rsidRPr="006F0C82">
        <w:rPr>
          <w:rFonts w:ascii="Palatino Linotype" w:hAnsi="Palatino Linotype"/>
          <w:b/>
          <w:color w:val="auto"/>
          <w:sz w:val="24"/>
          <w:szCs w:val="24"/>
        </w:rPr>
        <w:t xml:space="preserve"> </w:t>
      </w:r>
    </w:p>
    <w:p w14:paraId="55527D0B" w14:textId="095C8F4F" w:rsidR="00CB0565" w:rsidRPr="006F0C82" w:rsidRDefault="00271FC2" w:rsidP="009817A7">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6F0C82">
        <w:rPr>
          <w:rFonts w:ascii="Palatino Linotype" w:eastAsia="MS Mincho" w:hAnsi="Palatino Linotype"/>
          <w:lang w:val="es-ES_tradnl"/>
        </w:rPr>
        <w:t xml:space="preserve">Establecido lo anterior, es pertinente señalar que el </w:t>
      </w:r>
      <w:r w:rsidRPr="006F0C82">
        <w:rPr>
          <w:rFonts w:ascii="Palatino Linotype" w:eastAsia="MS Mincho" w:hAnsi="Palatino Linotype"/>
          <w:b/>
          <w:lang w:val="es-ES_tradnl"/>
        </w:rPr>
        <w:t xml:space="preserve">SUJETO OBLIGADO </w:t>
      </w:r>
      <w:r w:rsidRPr="006F0C82">
        <w:rPr>
          <w:rFonts w:ascii="Palatino Linotype" w:eastAsia="MS Mincho" w:hAnsi="Palatino Linotype"/>
          <w:lang w:val="es-ES_tradnl"/>
        </w:rPr>
        <w:t>refir</w:t>
      </w:r>
      <w:r w:rsidR="00DC6829" w:rsidRPr="006F0C82">
        <w:rPr>
          <w:rFonts w:ascii="Palatino Linotype" w:eastAsia="MS Mincho" w:hAnsi="Palatino Linotype"/>
          <w:lang w:val="es-ES_tradnl"/>
        </w:rPr>
        <w:t>ió mediante su respuesta e informe justificado que se realizó una búsqueda en la Dirección General</w:t>
      </w:r>
      <w:r w:rsidR="00987E5E" w:rsidRPr="006F0C82">
        <w:rPr>
          <w:rFonts w:ascii="Palatino Linotype" w:eastAsia="MS Mincho" w:hAnsi="Palatino Linotype"/>
          <w:lang w:val="es-ES_tradnl"/>
        </w:rPr>
        <w:t xml:space="preserve"> jurídica y Consultiva, no encontrando información de parte de las personas referidas por el particular en su solicitud de información</w:t>
      </w:r>
      <w:r w:rsidR="00E8080E" w:rsidRPr="006F0C82">
        <w:rPr>
          <w:rFonts w:ascii="Palatino Linotype" w:eastAsia="MS Mincho" w:hAnsi="Palatino Linotype"/>
          <w:lang w:val="es-ES_tradnl"/>
        </w:rPr>
        <w:t xml:space="preserve">, </w:t>
      </w:r>
      <w:r w:rsidR="00987E5E" w:rsidRPr="006F0C82">
        <w:rPr>
          <w:rFonts w:ascii="Palatino Linotype" w:eastAsia="MS Mincho" w:hAnsi="Palatino Linotype"/>
          <w:lang w:val="es-ES_tradnl"/>
        </w:rPr>
        <w:t>así es necesario precisar que, no se observa que se haya realizado una adecuada búsqueda de la información.</w:t>
      </w:r>
    </w:p>
    <w:p w14:paraId="041CB5BA" w14:textId="77777777" w:rsidR="00987E5E" w:rsidRPr="006F0C82" w:rsidRDefault="00987E5E" w:rsidP="00987E5E">
      <w:pPr>
        <w:pStyle w:val="Prrafodelista"/>
        <w:spacing w:before="240" w:after="240" w:line="360" w:lineRule="auto"/>
        <w:ind w:left="0" w:right="49"/>
        <w:contextualSpacing/>
        <w:jc w:val="both"/>
        <w:rPr>
          <w:rFonts w:ascii="Palatino Linotype" w:eastAsia="MS Mincho" w:hAnsi="Palatino Linotype"/>
          <w:lang w:val="es-ES_tradnl"/>
        </w:rPr>
      </w:pPr>
    </w:p>
    <w:p w14:paraId="4D265075" w14:textId="366A8847" w:rsidR="00DD4779" w:rsidRPr="006F0C82" w:rsidRDefault="00CB0565"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6F0C82">
        <w:rPr>
          <w:rFonts w:ascii="Palatino Linotype" w:eastAsia="MS Mincho" w:hAnsi="Palatino Linotype"/>
          <w:lang w:val="es-ES_tradnl"/>
        </w:rPr>
        <w:t xml:space="preserve">En efecto, </w:t>
      </w:r>
      <w:r w:rsidRPr="006F0C82">
        <w:rPr>
          <w:rFonts w:ascii="Palatino Linotype" w:eastAsia="MS Mincho" w:hAnsi="Palatino Linotype" w:cs="Arial"/>
          <w:color w:val="000000"/>
          <w:lang w:val="es-MX" w:eastAsia="en-US"/>
        </w:rPr>
        <w:t>el hecho de</w:t>
      </w:r>
      <w:r w:rsidR="00DD4779" w:rsidRPr="006F0C82">
        <w:rPr>
          <w:rFonts w:ascii="Palatino Linotype" w:eastAsia="MS Mincho" w:hAnsi="Palatino Linotype" w:cs="Arial"/>
          <w:color w:val="000000"/>
          <w:lang w:val="es-MX" w:eastAsia="en-US"/>
        </w:rPr>
        <w:t xml:space="preserve"> no realizar una adecuada búsqueda de la información puede llevar al </w:t>
      </w:r>
      <w:r w:rsidR="00DD4779" w:rsidRPr="006F0C82">
        <w:rPr>
          <w:rFonts w:ascii="Palatino Linotype" w:eastAsia="MS Mincho" w:hAnsi="Palatino Linotype" w:cs="Arial"/>
          <w:b/>
          <w:color w:val="000000"/>
          <w:lang w:val="es-MX" w:eastAsia="en-US"/>
        </w:rPr>
        <w:t xml:space="preserve">SUJETO OBLIGADO </w:t>
      </w:r>
      <w:r w:rsidR="00DD4779" w:rsidRPr="006F0C82">
        <w:rPr>
          <w:rFonts w:ascii="Palatino Linotype" w:eastAsia="MS Mincho" w:hAnsi="Palatino Linotype" w:cs="Arial"/>
          <w:color w:val="000000"/>
          <w:lang w:val="es-MX" w:eastAsia="en-US"/>
        </w:rPr>
        <w:t xml:space="preserve">a </w:t>
      </w:r>
      <w:r w:rsidRPr="006F0C82">
        <w:rPr>
          <w:rFonts w:ascii="Palatino Linotype" w:eastAsia="MS Mincho" w:hAnsi="Palatino Linotype" w:cs="Arial"/>
          <w:b/>
          <w:color w:val="000000"/>
          <w:lang w:val="es-MX" w:eastAsia="en-US"/>
        </w:rPr>
        <w:t>referir deliberadamente la inexistencia de la</w:t>
      </w:r>
      <w:r w:rsidR="005D6831" w:rsidRPr="006F0C82">
        <w:rPr>
          <w:rFonts w:ascii="Palatino Linotype" w:eastAsia="MS Mincho" w:hAnsi="Palatino Linotype" w:cs="Arial"/>
          <w:b/>
          <w:color w:val="000000"/>
          <w:lang w:val="es-MX" w:eastAsia="en-US"/>
        </w:rPr>
        <w:t xml:space="preserve"> misma</w:t>
      </w:r>
      <w:r w:rsidR="005D6831" w:rsidRPr="006F0C82">
        <w:rPr>
          <w:rFonts w:ascii="Palatino Linotype" w:eastAsia="MS Mincho" w:hAnsi="Palatino Linotype" w:cs="Arial"/>
          <w:color w:val="000000"/>
          <w:lang w:val="es-MX" w:eastAsia="en-US"/>
        </w:rPr>
        <w:t xml:space="preserve">, en otras palabras, </w:t>
      </w:r>
      <w:r w:rsidR="00DD4779" w:rsidRPr="006F0C82">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02CBF78B" w14:textId="77777777" w:rsidR="00DD4779" w:rsidRPr="006F0C82" w:rsidRDefault="00DD4779" w:rsidP="000C1184">
      <w:pPr>
        <w:pStyle w:val="Prrafodelista"/>
        <w:spacing w:line="360" w:lineRule="auto"/>
        <w:rPr>
          <w:rFonts w:ascii="Palatino Linotype" w:eastAsia="MS Mincho" w:hAnsi="Palatino Linotype"/>
          <w:lang w:val="es-ES_tradnl"/>
        </w:rPr>
      </w:pPr>
    </w:p>
    <w:p w14:paraId="2F670B79" w14:textId="51ABCAF8" w:rsidR="00DD4779" w:rsidRPr="006F0C82" w:rsidRDefault="00DD4779"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6F0C82">
        <w:rPr>
          <w:rFonts w:ascii="Palatino Linotype" w:eastAsia="MS Mincho" w:hAnsi="Palatino Linotype"/>
          <w:lang w:val="es-ES_tradnl"/>
        </w:rPr>
        <w:t xml:space="preserve">Así, </w:t>
      </w:r>
      <w:r w:rsidRPr="006F0C82">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w:t>
      </w:r>
      <w:r w:rsidR="005D6831" w:rsidRPr="006F0C82">
        <w:rPr>
          <w:rFonts w:ascii="Palatino Linotype" w:eastAsia="MS Mincho" w:hAnsi="Palatino Linotype" w:cs="Arial"/>
          <w:color w:val="000000"/>
          <w:lang w:val="es-MX" w:eastAsia="en-US"/>
        </w:rPr>
        <w:t xml:space="preserve">empleados para la </w:t>
      </w:r>
      <w:r w:rsidRPr="006F0C82">
        <w:rPr>
          <w:rFonts w:ascii="Palatino Linotype" w:eastAsia="MS Mincho" w:hAnsi="Palatino Linotype" w:cs="Arial"/>
          <w:color w:val="000000"/>
          <w:lang w:val="es-MX" w:eastAsia="en-US"/>
        </w:rPr>
        <w:t xml:space="preserve"> búsqueda</w:t>
      </w:r>
      <w:r w:rsidR="005D6831" w:rsidRPr="006F0C82">
        <w:rPr>
          <w:rFonts w:ascii="Palatino Linotype" w:eastAsia="MS Mincho" w:hAnsi="Palatino Linotype" w:cs="Arial"/>
          <w:color w:val="000000"/>
          <w:lang w:val="es-MX" w:eastAsia="en-US"/>
        </w:rPr>
        <w:t xml:space="preserve"> de la información solicitada, </w:t>
      </w:r>
      <w:r w:rsidRPr="006F0C82">
        <w:rPr>
          <w:rFonts w:ascii="Palatino Linotype" w:eastAsia="MS Mincho" w:hAnsi="Palatino Linotype" w:cs="Arial"/>
          <w:color w:val="000000"/>
          <w:lang w:val="es-MX" w:eastAsia="en-US"/>
        </w:rPr>
        <w:t xml:space="preserve">se traduce en discrecionalidad arbitraria del </w:t>
      </w:r>
      <w:r w:rsidRPr="006F0C82">
        <w:rPr>
          <w:rFonts w:ascii="Palatino Linotype" w:eastAsia="MS Mincho" w:hAnsi="Palatino Linotype" w:cs="Arial"/>
          <w:b/>
          <w:color w:val="000000"/>
          <w:lang w:val="es-MX" w:eastAsia="en-US"/>
        </w:rPr>
        <w:t>SUJETO OBLIGADO</w:t>
      </w:r>
      <w:r w:rsidRPr="006F0C82">
        <w:rPr>
          <w:rFonts w:ascii="Palatino Linotype" w:eastAsia="MS Mincho" w:hAnsi="Palatino Linotype" w:cs="Arial"/>
          <w:color w:val="000000"/>
          <w:lang w:val="es-MX" w:eastAsia="en-US"/>
        </w:rPr>
        <w:t xml:space="preserve">, careciendo de cumplimiento </w:t>
      </w:r>
      <w:r w:rsidRPr="006F0C82">
        <w:rPr>
          <w:rFonts w:ascii="Palatino Linotype" w:eastAsia="MS Mincho" w:hAnsi="Palatino Linotype" w:cs="Arial"/>
          <w:color w:val="000000"/>
          <w:lang w:val="es-MX" w:eastAsia="en-US"/>
        </w:rPr>
        <w:lastRenderedPageBreak/>
        <w:t>a lo establecido en el artículo 162 de la Ley de Transparencia y Acceso a la Información Pública del Estado de México y Municipios, el cual a la letra dispone lo siguiente:</w:t>
      </w:r>
    </w:p>
    <w:p w14:paraId="1F2FE106" w14:textId="77777777" w:rsidR="00DD4779" w:rsidRPr="006F0C82" w:rsidRDefault="00DD4779" w:rsidP="000C1184">
      <w:pPr>
        <w:tabs>
          <w:tab w:val="left" w:pos="426"/>
        </w:tabs>
        <w:spacing w:after="160" w:line="360" w:lineRule="auto"/>
        <w:ind w:left="567" w:right="616"/>
        <w:contextualSpacing/>
        <w:jc w:val="both"/>
        <w:rPr>
          <w:rFonts w:ascii="Palatino Linotype" w:eastAsia="MS Mincho" w:hAnsi="Palatino Linotype"/>
          <w:b/>
          <w:i/>
          <w:lang w:val="es-MX" w:eastAsia="en-US"/>
        </w:rPr>
      </w:pPr>
    </w:p>
    <w:p w14:paraId="0AD86246" w14:textId="77777777" w:rsidR="00DD4779" w:rsidRPr="006F0C82"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r w:rsidRPr="006F0C82">
        <w:rPr>
          <w:rFonts w:ascii="Palatino Linotype" w:eastAsia="MS Mincho" w:hAnsi="Palatino Linotype"/>
          <w:b/>
          <w:i/>
          <w:lang w:val="es-MX" w:eastAsia="en-US"/>
        </w:rPr>
        <w:t>“Artículo 162.</w:t>
      </w:r>
      <w:r w:rsidRPr="006F0C82">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6F0C82">
        <w:rPr>
          <w:rFonts w:ascii="Palatino Linotype" w:eastAsia="MS Mincho" w:hAnsi="Palatino Linotype"/>
          <w:b/>
          <w:i/>
          <w:lang w:val="es-MX" w:eastAsia="en-US"/>
        </w:rPr>
        <w:t xml:space="preserve"> búsqueda exhaustiva</w:t>
      </w:r>
      <w:r w:rsidRPr="006F0C82">
        <w:rPr>
          <w:rFonts w:ascii="Palatino Linotype" w:eastAsia="MS Mincho" w:hAnsi="Palatino Linotype"/>
          <w:i/>
          <w:lang w:val="es-MX" w:eastAsia="en-US"/>
        </w:rPr>
        <w:t xml:space="preserve"> y razonable de la información solicitada.”</w:t>
      </w:r>
    </w:p>
    <w:p w14:paraId="2A3EC8A9" w14:textId="77777777" w:rsidR="00DD4779" w:rsidRPr="006F0C82"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p>
    <w:p w14:paraId="45A4BBD5" w14:textId="77777777" w:rsidR="00DD4779" w:rsidRPr="006F0C82" w:rsidRDefault="00DD4779" w:rsidP="000C1184">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6F0C82">
        <w:rPr>
          <w:rFonts w:ascii="Palatino Linotype" w:eastAsia="MS Mincho" w:hAnsi="Palatino Linotype"/>
          <w:lang w:val="es-MX" w:eastAsia="en-US"/>
        </w:rPr>
        <w:t>(Énfasis añadido)</w:t>
      </w:r>
    </w:p>
    <w:p w14:paraId="5BC6BC4F" w14:textId="77777777" w:rsidR="00DD4779" w:rsidRPr="006F0C82" w:rsidRDefault="00DD4779" w:rsidP="000C1184">
      <w:pPr>
        <w:tabs>
          <w:tab w:val="left" w:pos="426"/>
        </w:tabs>
        <w:spacing w:after="160" w:line="360" w:lineRule="auto"/>
        <w:contextualSpacing/>
        <w:jc w:val="both"/>
        <w:rPr>
          <w:rFonts w:ascii="Palatino Linotype" w:eastAsia="MS Mincho" w:hAnsi="Palatino Linotype" w:cs="Arial"/>
          <w:color w:val="000000"/>
          <w:lang w:val="es-MX" w:eastAsia="en-US"/>
        </w:rPr>
      </w:pPr>
    </w:p>
    <w:p w14:paraId="7BC129AB" w14:textId="691A3371" w:rsidR="00A15125" w:rsidRPr="006F0C82" w:rsidRDefault="00DC6829" w:rsidP="00707E75">
      <w:pPr>
        <w:pStyle w:val="Prrafodelista"/>
        <w:numPr>
          <w:ilvl w:val="0"/>
          <w:numId w:val="5"/>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6F0C82">
        <w:rPr>
          <w:rFonts w:ascii="Palatino Linotype" w:eastAsia="MS Mincho" w:hAnsi="Palatino Linotype" w:cs="Arial"/>
          <w:color w:val="000000"/>
          <w:lang w:val="es-MX" w:eastAsia="en-US"/>
        </w:rPr>
        <w:t>En ese tenor</w:t>
      </w:r>
      <w:r w:rsidR="00DD4779" w:rsidRPr="006F0C82">
        <w:rPr>
          <w:rFonts w:ascii="Palatino Linotype" w:eastAsia="MS Mincho" w:hAnsi="Palatino Linotype" w:cs="Arial"/>
          <w:color w:val="000000"/>
          <w:lang w:val="es-MX" w:eastAsia="en-US"/>
        </w:rPr>
        <w:t>, del precepto jurídico se desprende que los Sujetos Obligados tienen el deber de turnar la solicitud de información a todas las áreas o unidades administrativas dond</w:t>
      </w:r>
      <w:r w:rsidR="00903064" w:rsidRPr="006F0C82">
        <w:rPr>
          <w:rFonts w:ascii="Palatino Linotype" w:eastAsia="MS Mincho" w:hAnsi="Palatino Linotype" w:cs="Arial"/>
          <w:color w:val="000000"/>
          <w:lang w:val="es-MX" w:eastAsia="en-US"/>
        </w:rPr>
        <w:t xml:space="preserve">e pudiera obrar la información </w:t>
      </w:r>
      <w:r w:rsidR="005D6831" w:rsidRPr="006F0C82">
        <w:rPr>
          <w:rFonts w:ascii="Palatino Linotype" w:eastAsia="MS Mincho" w:hAnsi="Palatino Linotype" w:cs="Arial"/>
          <w:color w:val="000000"/>
          <w:lang w:val="es-MX" w:eastAsia="en-US"/>
        </w:rPr>
        <w:t>para que estas procedan a</w:t>
      </w:r>
      <w:r w:rsidR="00DD4779" w:rsidRPr="006F0C82">
        <w:rPr>
          <w:rFonts w:ascii="Palatino Linotype" w:eastAsia="MS Mincho" w:hAnsi="Palatino Linotype" w:cs="Arial"/>
          <w:color w:val="000000"/>
          <w:lang w:val="es-MX" w:eastAsia="en-US"/>
        </w:rPr>
        <w:t xml:space="preserve"> fin de realizar la búsqueda exhaustiva y razonable de la misma, lo cual según lo que se advierte no ocurrió y llevó al sujeto obligado emitir una respuesta</w:t>
      </w:r>
      <w:r w:rsidR="005D6831" w:rsidRPr="006F0C82">
        <w:rPr>
          <w:rFonts w:ascii="Palatino Linotype" w:eastAsia="MS Mincho" w:hAnsi="Palatino Linotype" w:cs="Arial"/>
          <w:color w:val="000000"/>
          <w:lang w:val="es-MX" w:eastAsia="en-US"/>
        </w:rPr>
        <w:t xml:space="preserve"> en la cual se presume incompetente lo cual como ya se demostró es</w:t>
      </w:r>
      <w:r w:rsidR="00A15125" w:rsidRPr="006F0C82">
        <w:rPr>
          <w:rFonts w:ascii="Palatino Linotype" w:eastAsia="MS Mincho" w:hAnsi="Palatino Linotype" w:cs="Arial"/>
          <w:color w:val="000000"/>
          <w:lang w:val="es-MX" w:eastAsia="en-US"/>
        </w:rPr>
        <w:t xml:space="preserve"> totalmente incongruente.</w:t>
      </w:r>
    </w:p>
    <w:p w14:paraId="121A241B" w14:textId="77777777" w:rsidR="00A15125" w:rsidRPr="006F0C82" w:rsidRDefault="00A15125" w:rsidP="00A15125">
      <w:pPr>
        <w:pStyle w:val="Prrafodelista"/>
        <w:tabs>
          <w:tab w:val="left" w:pos="426"/>
        </w:tabs>
        <w:spacing w:after="160" w:line="360" w:lineRule="auto"/>
        <w:ind w:left="0"/>
        <w:contextualSpacing/>
        <w:jc w:val="both"/>
        <w:rPr>
          <w:rFonts w:ascii="Palatino Linotype" w:eastAsia="MS Mincho" w:hAnsi="Palatino Linotype" w:cs="Arial"/>
          <w:color w:val="000000"/>
          <w:lang w:val="es-MX" w:eastAsia="en-US"/>
        </w:rPr>
      </w:pPr>
    </w:p>
    <w:p w14:paraId="72330C0C" w14:textId="6F9F3114" w:rsidR="00DD4779" w:rsidRPr="006F0C82" w:rsidRDefault="00A15125" w:rsidP="00C054EF">
      <w:pPr>
        <w:pStyle w:val="Prrafodelista"/>
        <w:numPr>
          <w:ilvl w:val="0"/>
          <w:numId w:val="5"/>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6F0C82">
        <w:rPr>
          <w:rFonts w:ascii="Palatino Linotype" w:eastAsia="MS Mincho" w:hAnsi="Palatino Linotype" w:cs="Arial"/>
          <w:color w:val="000000"/>
          <w:lang w:val="es-MX" w:eastAsia="en-US"/>
        </w:rPr>
        <w:t>E</w:t>
      </w:r>
      <w:r w:rsidR="005D6831" w:rsidRPr="006F0C82">
        <w:rPr>
          <w:rFonts w:ascii="Palatino Linotype" w:eastAsia="MS Mincho" w:hAnsi="Palatino Linotype" w:cs="Arial"/>
          <w:color w:val="000000"/>
          <w:lang w:val="es-MX" w:eastAsia="en-US"/>
        </w:rPr>
        <w:t>n</w:t>
      </w:r>
      <w:r w:rsidRPr="006F0C82">
        <w:rPr>
          <w:rFonts w:ascii="Palatino Linotype" w:eastAsia="MS Mincho" w:hAnsi="Palatino Linotype" w:cs="Arial"/>
          <w:color w:val="000000"/>
          <w:lang w:val="es-MX" w:eastAsia="en-US"/>
        </w:rPr>
        <w:t xml:space="preserve"> razón de lo anterior</w:t>
      </w:r>
      <w:r w:rsidR="00DD4779" w:rsidRPr="006F0C82">
        <w:rPr>
          <w:rFonts w:ascii="Palatino Linotype" w:eastAsia="MS Mincho" w:hAnsi="Palatino Linotype" w:cs="Arial"/>
          <w:color w:val="000000"/>
          <w:lang w:val="es-MX" w:eastAsia="en-US"/>
        </w:rPr>
        <w:t>, es oportuno señalar que</w:t>
      </w:r>
      <w:r w:rsidR="00363ED0" w:rsidRPr="006F0C82">
        <w:rPr>
          <w:rFonts w:ascii="Palatino Linotype" w:eastAsia="MS Mincho" w:hAnsi="Palatino Linotype" w:cs="Arial"/>
          <w:color w:val="000000"/>
          <w:lang w:val="es-MX" w:eastAsia="en-US"/>
        </w:rPr>
        <w:t xml:space="preserve"> </w:t>
      </w:r>
      <w:r w:rsidR="00DD4779" w:rsidRPr="006F0C82">
        <w:rPr>
          <w:rFonts w:ascii="Palatino Linotype" w:eastAsia="MS Mincho" w:hAnsi="Palatino Linotype" w:cs="Arial"/>
          <w:color w:val="000000"/>
          <w:lang w:val="es-MX" w:eastAsia="en-US"/>
        </w:rPr>
        <w:t>el</w:t>
      </w:r>
      <w:r w:rsidR="00903064" w:rsidRPr="006F0C82">
        <w:rPr>
          <w:rFonts w:ascii="Palatino Linotype" w:eastAsia="MS Mincho" w:hAnsi="Palatino Linotype" w:cs="Arial"/>
          <w:color w:val="000000"/>
          <w:lang w:val="es-MX" w:eastAsia="en-US"/>
        </w:rPr>
        <w:t xml:space="preserve"> Manual General de Organización de la</w:t>
      </w:r>
      <w:r w:rsidR="00C054EF" w:rsidRPr="006F0C82">
        <w:rPr>
          <w:rFonts w:ascii="Palatino Linotype" w:eastAsia="MS Mincho" w:hAnsi="Palatino Linotype" w:cs="Arial"/>
          <w:color w:val="000000"/>
          <w:lang w:val="es-MX" w:eastAsia="en-US"/>
        </w:rPr>
        <w:t xml:space="preserve"> Fiscalía General de Justicia del Estado de México </w:t>
      </w:r>
      <w:r w:rsidRPr="006F0C82">
        <w:rPr>
          <w:rFonts w:ascii="Palatino Linotype" w:eastAsia="MS Mincho" w:hAnsi="Palatino Linotype" w:cs="Arial"/>
          <w:color w:val="000000"/>
          <w:lang w:val="es-MX" w:eastAsia="en-US"/>
        </w:rPr>
        <w:t>, establece</w:t>
      </w:r>
      <w:r w:rsidR="00903064" w:rsidRPr="006F0C82">
        <w:rPr>
          <w:rFonts w:ascii="Palatino Linotype" w:eastAsia="MS Mincho" w:hAnsi="Palatino Linotype" w:cs="Arial"/>
          <w:color w:val="000000"/>
          <w:lang w:val="es-MX" w:eastAsia="en-US"/>
        </w:rPr>
        <w:t xml:space="preserve"> </w:t>
      </w:r>
      <w:r w:rsidR="00C27D43" w:rsidRPr="006F0C82">
        <w:rPr>
          <w:rFonts w:ascii="Palatino Linotype" w:eastAsia="MS Mincho" w:hAnsi="Palatino Linotype" w:cs="Arial"/>
          <w:color w:val="000000"/>
          <w:lang w:val="es-MX" w:eastAsia="en-US"/>
        </w:rPr>
        <w:t xml:space="preserve"> de ,manera enunciativa más no limitativa, </w:t>
      </w:r>
      <w:r w:rsidR="00903064" w:rsidRPr="006F0C82">
        <w:rPr>
          <w:rFonts w:ascii="Palatino Linotype" w:eastAsia="MS Mincho" w:hAnsi="Palatino Linotype" w:cs="Arial"/>
          <w:color w:val="000000"/>
          <w:lang w:val="es-MX" w:eastAsia="en-US"/>
        </w:rPr>
        <w:t xml:space="preserve">las facultades de la Dirección </w:t>
      </w:r>
      <w:r w:rsidR="00C054EF" w:rsidRPr="006F0C82">
        <w:rPr>
          <w:rFonts w:ascii="Palatino Linotype" w:eastAsia="MS Mincho" w:hAnsi="Palatino Linotype" w:cs="Arial"/>
          <w:color w:val="000000"/>
          <w:lang w:val="es-MX" w:eastAsia="en-US"/>
        </w:rPr>
        <w:t xml:space="preserve">General de </w:t>
      </w:r>
      <w:r w:rsidR="00C054EF" w:rsidRPr="006F0C82">
        <w:rPr>
          <w:rFonts w:ascii="Palatino Linotype" w:eastAsia="MS Mincho" w:hAnsi="Palatino Linotype" w:cs="Arial"/>
          <w:color w:val="000000"/>
          <w:lang w:val="es-MX" w:eastAsia="en-US"/>
        </w:rPr>
        <w:lastRenderedPageBreak/>
        <w:t>Servicio de Carrera</w:t>
      </w:r>
      <w:r w:rsidRPr="006F0C82">
        <w:rPr>
          <w:rFonts w:ascii="Palatino Linotype" w:eastAsia="MS Mincho" w:hAnsi="Palatino Linotype" w:cs="Arial"/>
          <w:color w:val="000000"/>
          <w:lang w:val="es-MX" w:eastAsia="en-US"/>
        </w:rPr>
        <w:t xml:space="preserve">, </w:t>
      </w:r>
      <w:r w:rsidR="00C054EF" w:rsidRPr="006F0C82">
        <w:rPr>
          <w:rFonts w:ascii="Palatino Linotype" w:eastAsia="MS Mincho" w:hAnsi="Palatino Linotype" w:cs="Arial"/>
          <w:color w:val="000000"/>
          <w:lang w:val="es-MX" w:eastAsia="en-US"/>
        </w:rPr>
        <w:t>la Subdirección de Planeación, Subdirección de Operación</w:t>
      </w:r>
      <w:r w:rsidR="00170E97" w:rsidRPr="006F0C82">
        <w:rPr>
          <w:rFonts w:ascii="Palatino Linotype" w:eastAsia="MS Mincho" w:hAnsi="Palatino Linotype" w:cs="Arial"/>
          <w:color w:val="000000"/>
          <w:lang w:val="es-MX" w:eastAsia="en-US"/>
        </w:rPr>
        <w:t>,</w:t>
      </w:r>
      <w:r w:rsidR="00C054EF" w:rsidRPr="006F0C82">
        <w:rPr>
          <w:rFonts w:ascii="Palatino Linotype" w:hAnsi="Palatino Linotype"/>
        </w:rPr>
        <w:t xml:space="preserve"> Subdirección de Administración de Personal</w:t>
      </w:r>
      <w:r w:rsidR="00C054EF" w:rsidRPr="006F0C82">
        <w:rPr>
          <w:rFonts w:ascii="Palatino Linotype" w:eastAsia="MS Mincho" w:hAnsi="Palatino Linotype" w:cs="Arial"/>
          <w:color w:val="000000"/>
          <w:lang w:val="es-MX" w:eastAsia="en-US"/>
        </w:rPr>
        <w:t xml:space="preserve">, </w:t>
      </w:r>
      <w:r w:rsidR="00B158C6" w:rsidRPr="006F0C82">
        <w:rPr>
          <w:rFonts w:ascii="Palatino Linotype" w:eastAsia="MS Mincho" w:hAnsi="Palatino Linotype" w:cs="Arial"/>
          <w:color w:val="000000"/>
          <w:lang w:val="es-MX" w:eastAsia="en-US"/>
        </w:rPr>
        <w:t>como a continuación se observa:</w:t>
      </w:r>
    </w:p>
    <w:p w14:paraId="2FBD82B9" w14:textId="77777777" w:rsidR="00C054EF" w:rsidRPr="006F0C82" w:rsidRDefault="00C054EF" w:rsidP="00C054EF">
      <w:pPr>
        <w:pStyle w:val="Prrafodelista"/>
        <w:rPr>
          <w:rFonts w:ascii="Palatino Linotype" w:eastAsia="MS Mincho" w:hAnsi="Palatino Linotype" w:cs="Arial"/>
          <w:color w:val="000000"/>
          <w:lang w:val="es-MX" w:eastAsia="en-US"/>
        </w:rPr>
      </w:pPr>
    </w:p>
    <w:p w14:paraId="1CB6E6B6" w14:textId="77777777" w:rsidR="00C054EF" w:rsidRPr="006F0C82" w:rsidRDefault="00C054EF" w:rsidP="00C054EF">
      <w:pPr>
        <w:tabs>
          <w:tab w:val="left" w:pos="426"/>
        </w:tabs>
        <w:spacing w:after="160" w:line="360" w:lineRule="auto"/>
        <w:contextualSpacing/>
        <w:jc w:val="both"/>
        <w:rPr>
          <w:rFonts w:ascii="Palatino Linotype" w:eastAsia="MS Mincho" w:hAnsi="Palatino Linotype" w:cs="Arial"/>
          <w:color w:val="000000"/>
          <w:lang w:val="es-MX" w:eastAsia="en-US"/>
        </w:rPr>
      </w:pPr>
    </w:p>
    <w:p w14:paraId="0699C2B3" w14:textId="0599DE7C"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w:t>
      </w:r>
      <w:r w:rsidR="00C054EF" w:rsidRPr="006F0C82">
        <w:rPr>
          <w:rFonts w:ascii="Palatino Linotype" w:hAnsi="Palatino Linotype"/>
          <w:i/>
        </w:rPr>
        <w:t xml:space="preserve">213650000 DIRECCIÓN GENERAL DEL SERVICIO DE CARRERA </w:t>
      </w:r>
    </w:p>
    <w:p w14:paraId="478F83D2"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7C0DEDC"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OBJETIVO: Establecer con las instancias correspondientes para la capacitación del personal ministerial, policial y pericial de la dependencia en lo relativo al sistema de justicia penal acusatorio, adversarial y oral, así como a los demás temas de la policía acreditable. </w:t>
      </w:r>
    </w:p>
    <w:p w14:paraId="495949C3"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016FA578"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FUNCIONES: </w:t>
      </w:r>
    </w:p>
    <w:p w14:paraId="2CDC3660"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171ED2D0"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Atender los diagnósticos de necesidades de la Procuraduría General de Justicia del Estado de México en materia de capacitación y profesionalización. </w:t>
      </w:r>
    </w:p>
    <w:p w14:paraId="140BBE18"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21886BC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Elaborar y ejecutar los planes de estudio aplicables a los miembros del servicio civil de carrera, de la policía acreditable y demás personal de la Procuraduría General de Justicia del Estado de México. </w:t>
      </w:r>
    </w:p>
    <w:p w14:paraId="36C841CB"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Promover, dirigir y coordinar la implantación de políticas y estrategias en materia de planeación, administración y organización de los recursos humanos de las unidades administrativas de la Procuraduría General de Justicia del Estado de México para el desarrollo integral y la profesionalización de la función pública.</w:t>
      </w:r>
    </w:p>
    <w:p w14:paraId="4080D3FE"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295195E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Elaborar y proponer a la Subprocuraduría Jurídica, las normas, lineamientos y criterios de carácter general que en materia del Servicio Profesional de Carrera a la Procuraduría General de Justicia del Estado de México corresponde emitir. </w:t>
      </w:r>
    </w:p>
    <w:p w14:paraId="281EC625"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Programar, dirigir, coordinar, evaluar y dar seguimiento a la operación y funcionamiento del Servicio Profesional de Carrera de la Procuraduría General de Justicia del estado de México. </w:t>
      </w:r>
    </w:p>
    <w:p w14:paraId="1CB752DE"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3FF2CDF7"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Valorar el comportamiento de los servidores públicos de carrera en el cumplimiento de sus funciones, tomando en cuenta las metas establecidas, la capacitación lograda y las aportaciones realizadas.</w:t>
      </w:r>
    </w:p>
    <w:p w14:paraId="4A15F2B9"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470D8643"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Dar seguimiento a la implantación y operación del Sistema en cada unidad administrativa de la Procuraduría y en caso necesario, dictar las medidas correctivas que se requieran, tomando las acciones pertinentes sobre aquellos actos y omisiones que puedan constituir responsabilidades administrativas. </w:t>
      </w:r>
    </w:p>
    <w:p w14:paraId="188677DA"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1E44EB2" w14:textId="6CE4971F" w:rsidR="00C054EF"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Dictar las normas y políticas que se requieran para la operación del servicio de carrera, en congruencia con los lineamientos establecidos en la materia. Informar periódicamente al Subsecretario Jurídico de las actividades realizadas en el desempeño de sus labores. Desarrollar las demás funciones inherentes al área de su competencia.</w:t>
      </w:r>
    </w:p>
    <w:p w14:paraId="6389D10E" w14:textId="77777777" w:rsidR="00C054EF" w:rsidRPr="006F0C82" w:rsidRDefault="00C054EF" w:rsidP="009817A7">
      <w:pPr>
        <w:tabs>
          <w:tab w:val="left" w:pos="426"/>
        </w:tabs>
        <w:spacing w:after="160" w:line="360" w:lineRule="auto"/>
        <w:ind w:left="567" w:right="616"/>
        <w:contextualSpacing/>
        <w:jc w:val="both"/>
        <w:rPr>
          <w:rFonts w:ascii="Palatino Linotype" w:hAnsi="Palatino Linotype"/>
          <w:i/>
        </w:rPr>
      </w:pPr>
    </w:p>
    <w:p w14:paraId="79B095C6"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lastRenderedPageBreak/>
        <w:t xml:space="preserve">213650100 SUBDIRECCIÓN DE PLANEACIÓN </w:t>
      </w:r>
    </w:p>
    <w:p w14:paraId="5FF7AEC1"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3BF81128"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OBJETIVO: Diseñar, planificar, instrumentar y ejecutar los sistemas de evaluación del desempeño de los Agentes del Ministerio Público, de los Agentes de la Policía Ministerial y de los Peritos, para efectos del servicio de carrera.</w:t>
      </w:r>
    </w:p>
    <w:p w14:paraId="276F9283"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97B0E86"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FUNCIONES: </w:t>
      </w:r>
    </w:p>
    <w:p w14:paraId="7AB4C211"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7E5470BF" w14:textId="30E92171"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Aprobar, previa opinión de la Dirección General del Servicio de Carrera, las propuestas de puestos de libre designación. </w:t>
      </w:r>
    </w:p>
    <w:p w14:paraId="3BDB5C92"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0385F41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Revisar y tomar en cuenta para la planeación de los recursos humanos de la Procuraduría General de Justicia del Estado de México los resultados de las evaluaciones presentadas. Realizará los estudios, programas, acciones y trabajos que sean necesarios para la planeación del servicio de carrera de la Institución. Emitir los criterios y establecer los programas generales del Servicio de Carrera, para su implantación gradual, flexible, descentralizada, integral y eficiente. Elaborar el presupuesto anual para la operación del Servicio de Carrera y someterlo a la consideración del Director General. </w:t>
      </w:r>
    </w:p>
    <w:p w14:paraId="190A1E96"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7E1C94EF"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Elaborar los mecanismos y criterios de evaluación y puntuación del Servicio de Carrera y presentarlo para su aprobación. </w:t>
      </w:r>
    </w:p>
    <w:p w14:paraId="43F445C2"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34441BE9" w14:textId="298A9148"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lastRenderedPageBreak/>
        <w:t>Promover y aprobar los programas de capacitación y actualización, así como la planeación de cursos de especialización que se requieran para proporcionar un mejor servicio a la ciudadanía.</w:t>
      </w:r>
    </w:p>
    <w:p w14:paraId="09362B02"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0D24EBB6"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Proponer a la Dirección General de Servicio de Carrera, los proyectos previos que en coordinación con las unidades administrativas pertinentes de la Procuraduría General de Justicia, deberán desarrollarse para la implementación del Servicio de Carrera.</w:t>
      </w:r>
    </w:p>
    <w:p w14:paraId="50B00A2A"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0C82D68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Desarrollar las estrategias pertinentes para la detección de necesidades de actualización y especialización del personal sustantivo de la Institución. Diseñar las bases de datos adecuadas para la implementación del Servicio de Carrera. </w:t>
      </w:r>
    </w:p>
    <w:p w14:paraId="7AD089FA"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2D4A30DC"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Coordinar las actividades encomendadas a las Comisiones que se creen para la implementación, seguimiento y supervisión del Servicio de Carrera. </w:t>
      </w:r>
    </w:p>
    <w:p w14:paraId="6AF2399D"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9993D4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Coordinar la participación de la Unidad Administrativa en la implementación del Servicio de Carrera. </w:t>
      </w:r>
    </w:p>
    <w:p w14:paraId="0AFD8C1D"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3925E851" w14:textId="36D10019" w:rsidR="00C054EF"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Participar en el desarrollo de las políticas institucionales del Servicio de Carrera. Desarrollar las demás funciones inherentes al área de su competencia.</w:t>
      </w:r>
    </w:p>
    <w:p w14:paraId="4FC35304" w14:textId="77777777" w:rsidR="00C054EF" w:rsidRPr="006F0C82" w:rsidRDefault="00C054EF" w:rsidP="009817A7">
      <w:pPr>
        <w:tabs>
          <w:tab w:val="left" w:pos="426"/>
        </w:tabs>
        <w:spacing w:after="160" w:line="360" w:lineRule="auto"/>
        <w:ind w:left="567" w:right="616"/>
        <w:contextualSpacing/>
        <w:jc w:val="both"/>
        <w:rPr>
          <w:rFonts w:ascii="Palatino Linotype" w:hAnsi="Palatino Linotype"/>
          <w:i/>
        </w:rPr>
      </w:pPr>
    </w:p>
    <w:p w14:paraId="3BF4DD86"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13650200 SUBDIRECCIÓN DE OPERACIÓN </w:t>
      </w:r>
    </w:p>
    <w:p w14:paraId="1324058A"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7F53F45"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OBJETIVO: Operar los procedimientos para la formación inicial, la formación continua, el ingreso, la promoción, la permanencia, la adscripción, la rotación, el reingreso, el otorgamiento de estímulos, reconocimientos y sanciones, así como la terminación en el servicio de carrera de los servidores públicos de las unidades administrativas de la Procuraduría General. </w:t>
      </w:r>
    </w:p>
    <w:p w14:paraId="16965CE2"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7A29395"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FUNCIONES: Desarrollar, complementar, perfeccionar o actualizar los conocimientos y habilidades necesarios para el eficiente desempeño de los servidores públicos de carrera en sus cargos. </w:t>
      </w:r>
    </w:p>
    <w:p w14:paraId="4388AC1C"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21760AEB" w14:textId="6304A05B"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Preparar a los servidores públicos para funciones de mayor responsabilidad o dentro de la Institución. Certificar a los servidores públicos profesionales de carrera en las capacidades profesionales adquiridas. </w:t>
      </w:r>
    </w:p>
    <w:p w14:paraId="7A108A9D"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D3F7AF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Determinar, en su caso, el otorgamiento de estímulos al desempeño destacado de los servidores públicos de la Procuraduría General de Justicia del Estado de México.</w:t>
      </w:r>
    </w:p>
    <w:p w14:paraId="19819542"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1B47B861"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Aportar información para mejorar el funcionamiento de la dependencia en términos de eficiencia, efectividad, honestidad, calidad del servicio y aspectos financieros; </w:t>
      </w:r>
    </w:p>
    <w:p w14:paraId="28979A10"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5AFE25A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lastRenderedPageBreak/>
        <w:t xml:space="preserve">Establecer los mecanismos que considere necesarios para captar la opinión de la ciudadanía respecto al mejoramiento de los servicios que brinda la Institución. </w:t>
      </w:r>
    </w:p>
    <w:p w14:paraId="54A8A57D"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4E18B6B"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Revisar de manera periódica y selectiva la operación del Servicio de Carrera dentro de las unidades administrativas de la Procuraduría General de Justicia del Estado de México.</w:t>
      </w:r>
    </w:p>
    <w:p w14:paraId="2DBEBF95"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09C878D8"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Operar en coordinación con las unidades administrativas competentes, los proyectos para la implementación del Servicio de Carrera. Supervisar y operar los procedimientos que integran el Servicio de Carrera. </w:t>
      </w:r>
    </w:p>
    <w:p w14:paraId="63CC46CC"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2EC4EF3B"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Proponer los mecanismos de evaluación en la operación del Servicio de Carrera.</w:t>
      </w:r>
    </w:p>
    <w:p w14:paraId="14B68C9E"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3A3D4EEF"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Evaluar la operación del Servicio de Carrera. Proponer en su caso, acciones de mejora en los procedimientos del Servicio de Carrera. </w:t>
      </w:r>
    </w:p>
    <w:p w14:paraId="61446866"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1354A396" w14:textId="5D09EFE1" w:rsidR="00C054EF"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Desarrollar las demás funciones inherentes al área de su competencia.</w:t>
      </w:r>
    </w:p>
    <w:p w14:paraId="7E816485" w14:textId="77777777" w:rsidR="00C054EF" w:rsidRPr="006F0C82" w:rsidRDefault="00C054EF" w:rsidP="009817A7">
      <w:pPr>
        <w:tabs>
          <w:tab w:val="left" w:pos="426"/>
        </w:tabs>
        <w:spacing w:after="160" w:line="360" w:lineRule="auto"/>
        <w:ind w:left="567" w:right="616"/>
        <w:contextualSpacing/>
        <w:jc w:val="both"/>
        <w:rPr>
          <w:rFonts w:ascii="Palatino Linotype" w:hAnsi="Palatino Linotype"/>
          <w:i/>
        </w:rPr>
      </w:pPr>
    </w:p>
    <w:p w14:paraId="1865ECD8"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213420100 SUBDIRECCIÓN DE ADMINISTRACIÓN DE PERSONAL </w:t>
      </w:r>
    </w:p>
    <w:p w14:paraId="2946CCD5"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1C2CDF59"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OBJETIVO: Coordinar y controlar la administración de los recursos humanos de las unidades administrativas de la Procuraduría General de Justicia del Estado de México atendiendo la normatividad establecida. </w:t>
      </w:r>
    </w:p>
    <w:p w14:paraId="733F6293"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44E5DFE8"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FUNCIONES:</w:t>
      </w:r>
    </w:p>
    <w:p w14:paraId="3B139DE4"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61B58CA0" w14:textId="41CB9B5A"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Administrar el proceso de reclutamiento, selección, contratación e inducción de nuevos elementos para ocupar un puesto en las unidades administrativas de la Procuraduría. </w:t>
      </w:r>
    </w:p>
    <w:p w14:paraId="241E9925"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7A9D17A1"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Operar los sistemas de administración y desarrollo de personal de la Procuraduría e integrar el anteproyecto del presupuesto anual de servicios personales de la Institución, con el objeto de dar cumplimiento a la Ley Orgánica de la Procuraduría General de Justicia del Estado de México, su Reglamento y del Manual de Procedimientos de Desarrollo y Administración de Personal. </w:t>
      </w:r>
    </w:p>
    <w:p w14:paraId="62658AAB" w14:textId="77777777"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p>
    <w:p w14:paraId="5DC57224" w14:textId="77777777" w:rsidR="009817A7" w:rsidRPr="006F0C82" w:rsidRDefault="00C054EF"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Aplicar las políticas relativas al análisis de puestos, tabuladores de sueldo y el sistema de premios, estímulos y recompensas que establece la Ley, así como operar el sistema escalafonario del personal de la Procuraduría coordinándose con el Instituto de Formación Profesional y Capacitación y demás unidades competentes cuando se trate del personal ministerial, policial y pericial. </w:t>
      </w:r>
    </w:p>
    <w:p w14:paraId="19D609CE" w14:textId="5478676C" w:rsidR="009817A7" w:rsidRPr="006F0C82" w:rsidRDefault="009817A7" w:rsidP="009817A7">
      <w:pPr>
        <w:tabs>
          <w:tab w:val="left" w:pos="426"/>
        </w:tabs>
        <w:spacing w:after="160" w:line="360" w:lineRule="auto"/>
        <w:ind w:left="567" w:right="616"/>
        <w:contextualSpacing/>
        <w:jc w:val="both"/>
        <w:rPr>
          <w:rFonts w:ascii="Palatino Linotype" w:hAnsi="Palatino Linotype"/>
          <w:i/>
        </w:rPr>
      </w:pPr>
      <w:r w:rsidRPr="006F0C82">
        <w:rPr>
          <w:rFonts w:ascii="Palatino Linotype" w:hAnsi="Palatino Linotype"/>
          <w:i/>
        </w:rPr>
        <w:t xml:space="preserve">(…)” </w:t>
      </w:r>
    </w:p>
    <w:p w14:paraId="3F1945B4" w14:textId="77777777" w:rsidR="00170E97" w:rsidRPr="006F0C82" w:rsidRDefault="00170E97" w:rsidP="00170E97">
      <w:pPr>
        <w:spacing w:after="160" w:line="360" w:lineRule="auto"/>
        <w:ind w:right="-93"/>
        <w:contextualSpacing/>
        <w:jc w:val="both"/>
        <w:rPr>
          <w:rFonts w:ascii="Palatino Linotype" w:hAnsi="Palatino Linotype" w:cs="Arial"/>
          <w:lang w:val="es-ES_tradnl"/>
        </w:rPr>
      </w:pPr>
    </w:p>
    <w:p w14:paraId="486C30CD" w14:textId="4CF01BC3" w:rsidR="00555349" w:rsidRPr="006F0C82" w:rsidRDefault="00CB0565" w:rsidP="00707E75">
      <w:pPr>
        <w:numPr>
          <w:ilvl w:val="0"/>
          <w:numId w:val="5"/>
        </w:numPr>
        <w:spacing w:after="160" w:line="360" w:lineRule="auto"/>
        <w:ind w:left="0" w:right="-93" w:firstLine="0"/>
        <w:contextualSpacing/>
        <w:jc w:val="both"/>
        <w:rPr>
          <w:rFonts w:ascii="Palatino Linotype" w:hAnsi="Palatino Linotype" w:cs="Arial"/>
          <w:lang w:val="es-ES_tradnl"/>
        </w:rPr>
      </w:pPr>
      <w:r w:rsidRPr="006F0C82">
        <w:rPr>
          <w:rFonts w:ascii="Palatino Linotype" w:eastAsia="MS Mincho" w:hAnsi="Palatino Linotype" w:cs="Tahoma"/>
          <w:lang w:val="es-ES_tradnl"/>
        </w:rPr>
        <w:t>De</w:t>
      </w:r>
      <w:r w:rsidRPr="006F0C82">
        <w:rPr>
          <w:rFonts w:ascii="Palatino Linotype" w:hAnsi="Palatino Linotype" w:cs="Arial"/>
          <w:lang w:val="es-ES_tradnl"/>
        </w:rPr>
        <w:t xml:space="preserve"> lo anterior, es de precisar que se presume que la información solicitada</w:t>
      </w:r>
      <w:r w:rsidR="002E76D5" w:rsidRPr="006F0C82">
        <w:rPr>
          <w:rFonts w:ascii="Palatino Linotype" w:hAnsi="Palatino Linotype" w:cs="Arial"/>
          <w:lang w:val="es-ES_tradnl"/>
        </w:rPr>
        <w:t xml:space="preserve"> </w:t>
      </w:r>
      <w:r w:rsidR="00BB107D" w:rsidRPr="006F0C82">
        <w:rPr>
          <w:rFonts w:ascii="Palatino Linotype" w:hAnsi="Palatino Linotype" w:cs="Arial"/>
          <w:lang w:val="es-ES_tradnl"/>
        </w:rPr>
        <w:t>pudiera</w:t>
      </w:r>
      <w:r w:rsidR="002E76D5" w:rsidRPr="006F0C82">
        <w:rPr>
          <w:rFonts w:ascii="Palatino Linotype" w:hAnsi="Palatino Linotype" w:cs="Arial"/>
          <w:lang w:val="es-ES_tradnl"/>
        </w:rPr>
        <w:t xml:space="preserve"> </w:t>
      </w:r>
      <w:r w:rsidRPr="006F0C82">
        <w:rPr>
          <w:rFonts w:ascii="Palatino Linotype" w:hAnsi="Palatino Linotype" w:cs="Arial"/>
          <w:lang w:val="es-ES_tradnl"/>
        </w:rPr>
        <w:t>obra</w:t>
      </w:r>
      <w:r w:rsidR="00BB107D" w:rsidRPr="006F0C82">
        <w:rPr>
          <w:rFonts w:ascii="Palatino Linotype" w:hAnsi="Palatino Linotype" w:cs="Arial"/>
          <w:lang w:val="es-ES_tradnl"/>
        </w:rPr>
        <w:t>r</w:t>
      </w:r>
      <w:r w:rsidRPr="006F0C82">
        <w:rPr>
          <w:rFonts w:ascii="Palatino Linotype" w:hAnsi="Palatino Linotype" w:cs="Arial"/>
          <w:lang w:val="es-ES_tradnl"/>
        </w:rPr>
        <w:t xml:space="preserve"> en los archivos del </w:t>
      </w:r>
      <w:r w:rsidRPr="006F0C82">
        <w:rPr>
          <w:rFonts w:ascii="Palatino Linotype" w:hAnsi="Palatino Linotype" w:cs="Arial"/>
          <w:b/>
          <w:lang w:val="es-ES_tradnl"/>
        </w:rPr>
        <w:t xml:space="preserve">SUJETO OBLIGADO  </w:t>
      </w:r>
      <w:r w:rsidRPr="006F0C82">
        <w:rPr>
          <w:rFonts w:ascii="Palatino Linotype" w:hAnsi="Palatino Linotype" w:cs="Arial"/>
          <w:lang w:val="es-ES_tradnl"/>
        </w:rPr>
        <w:t xml:space="preserve">y por lo tanto debe proceder a realizar una búsqueda exhaustiva a efecto de proporcionar los documentos donde </w:t>
      </w:r>
      <w:r w:rsidR="00BB107D" w:rsidRPr="006F0C82">
        <w:rPr>
          <w:rFonts w:ascii="Palatino Linotype" w:hAnsi="Palatino Linotype" w:cs="Arial"/>
          <w:lang w:val="es-ES_tradnl"/>
        </w:rPr>
        <w:lastRenderedPageBreak/>
        <w:t xml:space="preserve">conste </w:t>
      </w:r>
      <w:r w:rsidRPr="006F0C82">
        <w:rPr>
          <w:rFonts w:ascii="Palatino Linotype" w:hAnsi="Palatino Linotype" w:cs="Arial"/>
          <w:lang w:val="es-ES_tradnl"/>
        </w:rPr>
        <w:t xml:space="preserve">la misma, </w:t>
      </w:r>
      <w:r w:rsidR="002E76D5" w:rsidRPr="006F0C82">
        <w:rPr>
          <w:rFonts w:ascii="Palatino Linotype" w:hAnsi="Palatino Linotype" w:cs="Arial"/>
          <w:lang w:val="es-ES_tradnl"/>
        </w:rPr>
        <w:t xml:space="preserve">en la inteligencia de que todos </w:t>
      </w:r>
      <w:r w:rsidR="009F3947" w:rsidRPr="006F0C82">
        <w:rPr>
          <w:rFonts w:ascii="Palatino Linotype" w:eastAsia="MS Mincho" w:hAnsi="Palatino Linotype"/>
          <w:lang w:val="es-ES_tradnl" w:eastAsia="es-MX"/>
        </w:rPr>
        <w:t xml:space="preserve">los Sujetos Obligados </w:t>
      </w:r>
      <w:r w:rsidRPr="006F0C82">
        <w:rPr>
          <w:rFonts w:ascii="Palatino Linotype" w:eastAsia="MS Mincho" w:hAnsi="Palatino Linotype"/>
          <w:lang w:val="es-ES_tradnl" w:eastAsia="es-MX"/>
        </w:rPr>
        <w:t>por las atribuciones de derecho públ</w:t>
      </w:r>
      <w:r w:rsidR="00BB107D" w:rsidRPr="006F0C82">
        <w:rPr>
          <w:rFonts w:ascii="Palatino Linotype" w:eastAsia="MS Mincho" w:hAnsi="Palatino Linotype"/>
          <w:lang w:val="es-ES_tradnl" w:eastAsia="es-MX"/>
        </w:rPr>
        <w:t xml:space="preserve">ico que  el Estado les confiere, deberán realizar </w:t>
      </w:r>
      <w:r w:rsidRPr="006F0C82">
        <w:rPr>
          <w:rFonts w:ascii="Palatino Linotype" w:eastAsia="MS Mincho" w:hAnsi="Palatino Linotype"/>
          <w:lang w:val="es-ES_tradnl" w:eastAsia="es-MX"/>
        </w:rPr>
        <w:t>actua</w:t>
      </w:r>
      <w:r w:rsidR="00BB107D" w:rsidRPr="006F0C82">
        <w:rPr>
          <w:rFonts w:ascii="Palatino Linotype" w:eastAsia="MS Mincho" w:hAnsi="Palatino Linotype"/>
          <w:lang w:val="es-ES_tradnl" w:eastAsia="es-MX"/>
        </w:rPr>
        <w:t xml:space="preserve">ciones tendientes a garantizar los derechos de los gobernados </w:t>
      </w:r>
      <w:r w:rsidRPr="006F0C82">
        <w:rPr>
          <w:rFonts w:ascii="Palatino Linotype" w:eastAsia="MS Mincho" w:hAnsi="Palatino Linotype"/>
          <w:lang w:val="es-ES_tradnl" w:eastAsia="es-MX"/>
        </w:rPr>
        <w:t>y real</w:t>
      </w:r>
      <w:r w:rsidR="002464E7" w:rsidRPr="006F0C82">
        <w:rPr>
          <w:rFonts w:ascii="Palatino Linotype" w:eastAsia="MS Mincho" w:hAnsi="Palatino Linotype"/>
          <w:lang w:val="es-ES_tradnl" w:eastAsia="es-MX"/>
        </w:rPr>
        <w:t>izar las diligencias necesarias</w:t>
      </w:r>
      <w:r w:rsidRPr="006F0C82">
        <w:rPr>
          <w:rFonts w:ascii="Palatino Linotype" w:eastAsia="MS Mincho" w:hAnsi="Palatino Linotype"/>
          <w:lang w:val="es-ES_tradnl" w:eastAsia="es-MX"/>
        </w:rPr>
        <w:t xml:space="preserve"> para asegurar la efectividad del derecho de acceso a la información pública, por cuanto hace a la búsqueda y localización de la información requerida, </w:t>
      </w:r>
      <w:r w:rsidR="002464E7" w:rsidRPr="006F0C82">
        <w:rPr>
          <w:rFonts w:ascii="Palatino Linotype" w:eastAsia="MS Mincho" w:hAnsi="Palatino Linotype"/>
          <w:lang w:val="es-ES_tradnl" w:eastAsia="es-MX"/>
        </w:rPr>
        <w:t xml:space="preserve">ya que </w:t>
      </w:r>
      <w:r w:rsidRPr="006F0C82">
        <w:rPr>
          <w:rFonts w:ascii="Palatino Linotype" w:eastAsia="MS Mincho" w:hAnsi="Palatino Linotype"/>
          <w:lang w:val="es-ES_tradnl" w:eastAsia="es-MX"/>
        </w:rPr>
        <w:t>no indicar las acciones ejercidas posibilita la actuación discrecional y arbitraria del Estado sobre facilitar o no determinada información, generando inseguridad jurídica a los particulares en el ejercicio de sus derechos.</w:t>
      </w:r>
    </w:p>
    <w:p w14:paraId="7CD9350F" w14:textId="77777777" w:rsidR="00EB39EF" w:rsidRPr="006F0C82" w:rsidRDefault="00EB39EF" w:rsidP="00EB39EF">
      <w:pPr>
        <w:spacing w:after="160" w:line="360" w:lineRule="auto"/>
        <w:ind w:right="-93"/>
        <w:contextualSpacing/>
        <w:jc w:val="both"/>
        <w:rPr>
          <w:rFonts w:ascii="Palatino Linotype" w:hAnsi="Palatino Linotype" w:cs="Arial"/>
          <w:lang w:val="es-ES_tradnl"/>
        </w:rPr>
      </w:pPr>
    </w:p>
    <w:p w14:paraId="0DE3253D" w14:textId="498CD200" w:rsidR="00EB39EF" w:rsidRPr="006F0C82" w:rsidRDefault="00EB39EF" w:rsidP="00707E75">
      <w:pPr>
        <w:numPr>
          <w:ilvl w:val="0"/>
          <w:numId w:val="5"/>
        </w:numPr>
        <w:spacing w:after="160" w:line="360" w:lineRule="auto"/>
        <w:ind w:left="0" w:right="-93" w:firstLine="0"/>
        <w:contextualSpacing/>
        <w:jc w:val="both"/>
        <w:rPr>
          <w:rFonts w:ascii="Palatino Linotype" w:hAnsi="Palatino Linotype"/>
          <w:color w:val="222222"/>
          <w:lang w:val="es-MX" w:eastAsia="es-MX"/>
        </w:rPr>
      </w:pPr>
      <w:r w:rsidRPr="006F0C82">
        <w:rPr>
          <w:rFonts w:ascii="Palatino Linotype" w:eastAsia="MS Mincho" w:hAnsi="Palatino Linotype"/>
          <w:color w:val="222222"/>
          <w:lang w:val="es-ES_tradnl"/>
        </w:rPr>
        <w:t xml:space="preserve">Ahora bien, si derivado de la búsqueda exhaustiva que se ordena se advierte que la misma no obra en los archivos del </w:t>
      </w:r>
      <w:r w:rsidRPr="006F0C82">
        <w:rPr>
          <w:rFonts w:ascii="Palatino Linotype" w:eastAsia="MS Mincho" w:hAnsi="Palatino Linotype"/>
          <w:b/>
          <w:color w:val="222222"/>
          <w:lang w:val="es-ES_tradnl"/>
        </w:rPr>
        <w:t>SUJETO OBLIGADO, de manera</w:t>
      </w:r>
      <w:r w:rsidR="00C27D43" w:rsidRPr="006F0C82">
        <w:rPr>
          <w:rFonts w:ascii="Palatino Linotype" w:eastAsia="MS Mincho" w:hAnsi="Palatino Linotype"/>
          <w:b/>
          <w:color w:val="222222"/>
          <w:lang w:val="es-ES_tradnl"/>
        </w:rPr>
        <w:t xml:space="preserve"> enunciativa mas no limitativa</w:t>
      </w:r>
      <w:r w:rsidRPr="006F0C82">
        <w:rPr>
          <w:rFonts w:ascii="Palatino Linotype" w:eastAsia="MS Mincho" w:hAnsi="Palatino Linotype"/>
          <w:b/>
          <w:color w:val="222222"/>
        </w:rPr>
        <w:t xml:space="preserve">, se deberá de </w:t>
      </w:r>
      <w:r w:rsidRPr="006F0C82">
        <w:rPr>
          <w:rFonts w:ascii="Palatino Linotype" w:eastAsia="MS Mincho" w:hAnsi="Palatino Linotype"/>
          <w:b/>
          <w:iCs/>
          <w:color w:val="000000"/>
          <w:lang w:val="es-ES_tradnl"/>
        </w:rPr>
        <w:t>sustentar la respuesta que se otorgue por el sujeto obligado en función de las causas que motiven la inexistencia de la información solicitada e</w:t>
      </w:r>
      <w:r w:rsidRPr="006F0C82">
        <w:rPr>
          <w:rFonts w:ascii="Palatino Linotype" w:eastAsia="MS Mincho" w:hAnsi="Palatino Linotype"/>
          <w:b/>
          <w:color w:val="222222"/>
        </w:rPr>
        <w:t>n términos del artículo 19 de la Ley de Transparencia, apercibiendo a la</w:t>
      </w:r>
      <w:r w:rsidR="00C27D43" w:rsidRPr="006F0C82">
        <w:rPr>
          <w:rFonts w:ascii="Palatino Linotype" w:eastAsia="MS Mincho" w:hAnsi="Palatino Linotype"/>
          <w:b/>
          <w:color w:val="222222"/>
        </w:rPr>
        <w:t xml:space="preserve"> Fiscalía General de Justicia del Estado de México </w:t>
      </w:r>
      <w:r w:rsidRPr="006F0C82">
        <w:rPr>
          <w:rFonts w:ascii="Palatino Linotype" w:eastAsia="MS Mincho" w:hAnsi="Palatino Linotype"/>
          <w:b/>
          <w:color w:val="222222"/>
        </w:rPr>
        <w:t xml:space="preserve"> de alta responsabilidad que implica el declarar discrecionalmente la inexistencia de la información: </w:t>
      </w:r>
    </w:p>
    <w:p w14:paraId="5E185C58" w14:textId="77777777" w:rsidR="00EB39EF" w:rsidRPr="006F0C82" w:rsidRDefault="00EB39EF" w:rsidP="00EB39EF">
      <w:pPr>
        <w:rPr>
          <w:rFonts w:ascii="Palatino Linotype" w:hAnsi="Palatino Linotype"/>
          <w:color w:val="222222"/>
          <w:lang w:val="es-MX" w:eastAsia="es-MX"/>
        </w:rPr>
      </w:pPr>
    </w:p>
    <w:p w14:paraId="679B7BE0" w14:textId="77777777" w:rsidR="00EB39EF" w:rsidRPr="006F0C82" w:rsidRDefault="00EB39EF" w:rsidP="00EB39EF">
      <w:pPr>
        <w:spacing w:after="160" w:line="360" w:lineRule="auto"/>
        <w:ind w:right="-93"/>
        <w:contextualSpacing/>
        <w:jc w:val="both"/>
        <w:rPr>
          <w:rFonts w:ascii="Palatino Linotype" w:hAnsi="Palatino Linotype"/>
          <w:color w:val="222222"/>
          <w:lang w:val="es-MX" w:eastAsia="es-MX"/>
        </w:rPr>
      </w:pPr>
    </w:p>
    <w:p w14:paraId="22AEDE53" w14:textId="77777777" w:rsidR="00C27D43" w:rsidRPr="006F0C82" w:rsidRDefault="00EB39EF" w:rsidP="00C27D43">
      <w:pPr>
        <w:shd w:val="clear" w:color="auto" w:fill="FFFFFF"/>
        <w:spacing w:before="240" w:after="360" w:line="360" w:lineRule="auto"/>
        <w:ind w:left="567" w:right="567"/>
        <w:jc w:val="both"/>
        <w:rPr>
          <w:rFonts w:ascii="Palatino Linotype" w:hAnsi="Palatino Linotype"/>
          <w:i/>
        </w:rPr>
      </w:pPr>
      <w:r w:rsidRPr="006F0C82">
        <w:rPr>
          <w:rFonts w:ascii="Palatino Linotype" w:hAnsi="Palatino Linotype"/>
          <w:b/>
          <w:bCs/>
          <w:i/>
          <w:iCs/>
          <w:color w:val="000000"/>
          <w:lang w:val="es-MX" w:eastAsia="es-MX"/>
        </w:rPr>
        <w:t>“Artículo 19.</w:t>
      </w:r>
      <w:r w:rsidRPr="006F0C82">
        <w:rPr>
          <w:rFonts w:ascii="Palatino Linotype" w:hAnsi="Palatino Linotype"/>
          <w:i/>
          <w:iCs/>
          <w:color w:val="000000"/>
          <w:lang w:val="es-MX" w:eastAsia="es-MX"/>
        </w:rPr>
        <w:t> Se presume que la información debe existir si se refiere a las facultades, competencias y funciones que los ordenamientos jurídicos aplicables otorgan a los sujetos obligados.</w:t>
      </w:r>
    </w:p>
    <w:p w14:paraId="2AB59D18" w14:textId="77777777" w:rsidR="00C27D43" w:rsidRPr="006F0C82" w:rsidRDefault="00C27D43" w:rsidP="00C27D43">
      <w:pPr>
        <w:shd w:val="clear" w:color="auto" w:fill="FFFFFF"/>
        <w:spacing w:before="240" w:after="360" w:line="360" w:lineRule="auto"/>
        <w:ind w:left="567" w:right="567"/>
        <w:jc w:val="both"/>
        <w:rPr>
          <w:rFonts w:ascii="Palatino Linotype" w:hAnsi="Palatino Linotype"/>
          <w:i/>
        </w:rPr>
      </w:pPr>
      <w:r w:rsidRPr="006F0C82">
        <w:rPr>
          <w:rFonts w:ascii="Palatino Linotype" w:hAnsi="Palatino Linotype"/>
          <w:i/>
        </w:rPr>
        <w:lastRenderedPageBreak/>
        <w:t xml:space="preserve">En los casos en que ciertas facultades, competencias o funciones no se hayan ejercido, se debe motivar la respuesta en función de las causas que motiven tal circunstancia. </w:t>
      </w:r>
    </w:p>
    <w:p w14:paraId="3A611441" w14:textId="14587232" w:rsidR="00C27D43" w:rsidRPr="006F0C82" w:rsidRDefault="00C27D43" w:rsidP="00C27D43">
      <w:pPr>
        <w:shd w:val="clear" w:color="auto" w:fill="FFFFFF"/>
        <w:spacing w:before="240" w:after="360" w:line="360" w:lineRule="auto"/>
        <w:ind w:left="567" w:right="567"/>
        <w:jc w:val="both"/>
        <w:rPr>
          <w:rFonts w:ascii="Palatino Linotype" w:hAnsi="Palatino Linotype"/>
          <w:i/>
          <w:iCs/>
          <w:color w:val="000000"/>
          <w:lang w:val="es-MX" w:eastAsia="es-MX"/>
        </w:rPr>
      </w:pPr>
      <w:r w:rsidRPr="006F0C82">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45E12EA" w14:textId="26DDBD5D" w:rsidR="00B66F04" w:rsidRPr="006F0C82" w:rsidRDefault="00C27D43" w:rsidP="000B64C4">
      <w:pPr>
        <w:shd w:val="clear" w:color="auto" w:fill="FFFFFF"/>
        <w:spacing w:before="240" w:after="240" w:line="360" w:lineRule="auto"/>
        <w:ind w:left="567" w:right="567"/>
        <w:jc w:val="both"/>
        <w:rPr>
          <w:rFonts w:ascii="Palatino Linotype" w:eastAsia="MS Mincho" w:hAnsi="Palatino Linotype"/>
          <w:i/>
          <w:iCs/>
          <w:color w:val="000000"/>
          <w:lang w:val="es-ES_tradnl"/>
        </w:rPr>
      </w:pPr>
      <w:r w:rsidRPr="006F0C82">
        <w:rPr>
          <w:rFonts w:ascii="Palatino Linotype" w:eastAsia="MS Mincho" w:hAnsi="Palatino Linotype"/>
          <w:i/>
          <w:iCs/>
          <w:color w:val="000000"/>
          <w:lang w:val="es-ES_tradnl"/>
        </w:rPr>
        <w:t xml:space="preserve"> </w:t>
      </w:r>
      <w:r w:rsidR="00EB39EF" w:rsidRPr="006F0C82">
        <w:rPr>
          <w:rFonts w:ascii="Palatino Linotype" w:eastAsia="MS Mincho" w:hAnsi="Palatino Linotype"/>
          <w:i/>
          <w:iCs/>
          <w:color w:val="000000"/>
          <w:lang w:val="es-ES_tradnl"/>
        </w:rPr>
        <w:t>(…)” (Sic)</w:t>
      </w:r>
    </w:p>
    <w:p w14:paraId="3F578A2D" w14:textId="54C90E53" w:rsidR="00B66F04" w:rsidRPr="000B64C4" w:rsidRDefault="00C27D43" w:rsidP="00B66F04">
      <w:pPr>
        <w:pStyle w:val="Prrafodelista"/>
        <w:numPr>
          <w:ilvl w:val="0"/>
          <w:numId w:val="5"/>
        </w:numPr>
        <w:shd w:val="clear" w:color="auto" w:fill="FFFFFF"/>
        <w:spacing w:before="240" w:after="240" w:line="360" w:lineRule="auto"/>
        <w:ind w:left="0" w:right="49" w:firstLine="0"/>
        <w:jc w:val="both"/>
        <w:rPr>
          <w:rFonts w:ascii="Palatino Linotype" w:eastAsia="MS Mincho" w:hAnsi="Palatino Linotype"/>
          <w:i/>
          <w:iCs/>
          <w:color w:val="000000"/>
          <w:lang w:val="es-ES_tradnl"/>
        </w:rPr>
      </w:pPr>
      <w:r w:rsidRPr="006F0C82">
        <w:rPr>
          <w:rFonts w:ascii="Palatino Linotype" w:eastAsia="MS Mincho" w:hAnsi="Palatino Linotype"/>
          <w:iCs/>
          <w:color w:val="000000"/>
          <w:lang w:val="es-ES_tradnl"/>
        </w:rPr>
        <w:t xml:space="preserve">En efecto, para el caso de los servidores públicos que fueron referidos por el </w:t>
      </w:r>
      <w:r w:rsidRPr="006F0C82">
        <w:rPr>
          <w:rFonts w:ascii="Palatino Linotype" w:eastAsia="MS Mincho" w:hAnsi="Palatino Linotype"/>
          <w:b/>
          <w:iCs/>
          <w:color w:val="000000"/>
          <w:lang w:val="es-ES_tradnl"/>
        </w:rPr>
        <w:t>SUJETO OBLIGADO</w:t>
      </w:r>
      <w:r w:rsidRPr="006F0C82">
        <w:rPr>
          <w:rFonts w:ascii="Palatino Linotype" w:eastAsia="MS Mincho" w:hAnsi="Palatino Linotype"/>
          <w:i/>
          <w:iCs/>
          <w:color w:val="000000"/>
          <w:lang w:val="es-ES_tradnl"/>
        </w:rPr>
        <w:t xml:space="preserve">, </w:t>
      </w:r>
      <w:r w:rsidRPr="006F0C82">
        <w:rPr>
          <w:rFonts w:ascii="Palatino Linotype" w:eastAsia="MS Mincho" w:hAnsi="Palatino Linotype"/>
          <w:iCs/>
          <w:color w:val="000000"/>
          <w:lang w:val="es-ES_tradnl"/>
        </w:rPr>
        <w:t>mediante respuesta</w:t>
      </w:r>
      <w:r w:rsidRPr="006F0C82">
        <w:rPr>
          <w:rFonts w:ascii="Palatino Linotype" w:eastAsia="MS Mincho" w:hAnsi="Palatino Linotype"/>
          <w:i/>
          <w:iCs/>
          <w:color w:val="000000"/>
          <w:lang w:val="es-ES_tradnl"/>
        </w:rPr>
        <w:t xml:space="preserve"> </w:t>
      </w:r>
      <w:r w:rsidRPr="006F0C82">
        <w:rPr>
          <w:rFonts w:ascii="Palatino Linotype" w:eastAsia="MS Mincho" w:hAnsi="Palatino Linotype"/>
          <w:iCs/>
          <w:color w:val="000000"/>
          <w:lang w:val="es-ES_tradnl"/>
        </w:rPr>
        <w:t xml:space="preserve">e informe justificado en calidad de “evaluados” de ser el caso en que no se cuente con el documento donde conste o se aprecien </w:t>
      </w:r>
      <w:r w:rsidRPr="006F0C82">
        <w:rPr>
          <w:rFonts w:ascii="Palatino Linotype" w:eastAsia="MS Mincho" w:hAnsi="Palatino Linotype"/>
          <w:iCs/>
          <w:color w:val="000000"/>
        </w:rPr>
        <w:t>los resultados globales de control de confianza (aprobado, no aprobado, apto o no apto) de inicio y permanencia,</w:t>
      </w:r>
      <w:r w:rsidR="00245700" w:rsidRPr="006F0C82">
        <w:rPr>
          <w:rFonts w:ascii="Palatino Linotype" w:eastAsia="MS Mincho" w:hAnsi="Palatino Linotype"/>
          <w:iCs/>
          <w:color w:val="000000"/>
        </w:rPr>
        <w:t xml:space="preserve"> s</w:t>
      </w:r>
      <w:r w:rsidRPr="006F0C82">
        <w:rPr>
          <w:rFonts w:ascii="Palatino Linotype" w:eastAsia="MS Mincho" w:hAnsi="Palatino Linotype"/>
          <w:iCs/>
          <w:color w:val="000000"/>
        </w:rPr>
        <w:t>e deberá emitir el acuerdo de inexistencia correspondiente</w:t>
      </w:r>
      <w:r w:rsidR="00883E84" w:rsidRPr="006F0C82">
        <w:rPr>
          <w:rFonts w:ascii="Palatino Linotype" w:eastAsia="MS Mincho" w:hAnsi="Palatino Linotype"/>
          <w:iCs/>
          <w:color w:val="000000"/>
        </w:rPr>
        <w:t xml:space="preserve">, en términos del segundo párrafo del artículo antes citado. </w:t>
      </w:r>
    </w:p>
    <w:p w14:paraId="40376310" w14:textId="77777777" w:rsidR="000B64C4" w:rsidRPr="000B64C4" w:rsidRDefault="00C27D43" w:rsidP="006F0C82">
      <w:pPr>
        <w:pStyle w:val="Prrafodelista"/>
        <w:numPr>
          <w:ilvl w:val="0"/>
          <w:numId w:val="5"/>
        </w:numPr>
        <w:shd w:val="clear" w:color="auto" w:fill="FFFFFF"/>
        <w:spacing w:before="240" w:after="240" w:line="360" w:lineRule="auto"/>
        <w:ind w:left="0" w:right="49" w:firstLine="0"/>
        <w:jc w:val="both"/>
        <w:rPr>
          <w:rFonts w:ascii="Palatino Linotype" w:eastAsia="MS Mincho" w:hAnsi="Palatino Linotype"/>
          <w:i/>
          <w:iCs/>
          <w:color w:val="000000"/>
          <w:lang w:val="es-ES_tradnl"/>
        </w:rPr>
      </w:pPr>
      <w:r w:rsidRPr="006F0C82">
        <w:rPr>
          <w:rFonts w:ascii="Palatino Linotype" w:eastAsia="MS Mincho" w:hAnsi="Palatino Linotype"/>
          <w:iCs/>
          <w:color w:val="000000"/>
          <w:lang w:val="es-ES_tradnl"/>
        </w:rPr>
        <w:t xml:space="preserve">Para el caso de los servidores públicos de los cuales se refiere no se </w:t>
      </w:r>
      <w:r w:rsidR="00E519E2" w:rsidRPr="006F0C82">
        <w:rPr>
          <w:rFonts w:ascii="Palatino Linotype" w:eastAsia="MS Mincho" w:hAnsi="Palatino Linotype"/>
          <w:iCs/>
          <w:color w:val="000000"/>
          <w:lang w:val="es-ES_tradnl"/>
        </w:rPr>
        <w:t xml:space="preserve">cuenta con información se deberá </w:t>
      </w:r>
      <w:r w:rsidR="00883E84" w:rsidRPr="006F0C82">
        <w:rPr>
          <w:rFonts w:ascii="Palatino Linotype" w:eastAsia="MS Mincho" w:hAnsi="Palatino Linotype"/>
          <w:bCs/>
          <w:iCs/>
          <w:color w:val="000000"/>
          <w:lang w:val="es-ES_tradnl"/>
        </w:rPr>
        <w:t>de manifestar de manera precisa y clara las razones que expliquen las causas por las que no se cuente con la información requerida en términos del primer párrafo del artículo 19 antes citado.</w:t>
      </w:r>
    </w:p>
    <w:p w14:paraId="6D61F105" w14:textId="27E03FA5" w:rsidR="006F0C82" w:rsidRPr="006F0C82" w:rsidRDefault="00883E84" w:rsidP="000B64C4">
      <w:pPr>
        <w:pStyle w:val="Prrafodelista"/>
        <w:shd w:val="clear" w:color="auto" w:fill="FFFFFF"/>
        <w:spacing w:before="240" w:after="240" w:line="360" w:lineRule="auto"/>
        <w:ind w:left="0" w:right="49"/>
        <w:jc w:val="both"/>
        <w:rPr>
          <w:rFonts w:ascii="Palatino Linotype" w:eastAsia="MS Mincho" w:hAnsi="Palatino Linotype"/>
          <w:i/>
          <w:iCs/>
          <w:color w:val="000000"/>
          <w:lang w:val="es-ES_tradnl"/>
        </w:rPr>
      </w:pPr>
      <w:r w:rsidRPr="006F0C82">
        <w:rPr>
          <w:rFonts w:ascii="Palatino Linotype" w:eastAsia="MS Mincho" w:hAnsi="Palatino Linotype"/>
          <w:bCs/>
          <w:iCs/>
          <w:color w:val="000000"/>
          <w:lang w:val="es-ES_tradnl"/>
        </w:rPr>
        <w:t xml:space="preserve"> </w:t>
      </w:r>
    </w:p>
    <w:p w14:paraId="25E410E3" w14:textId="6F580B9E" w:rsidR="00245700" w:rsidRPr="006F0C82" w:rsidRDefault="00283444" w:rsidP="006F0C82">
      <w:pPr>
        <w:pStyle w:val="Ttulo1"/>
        <w:rPr>
          <w:rFonts w:ascii="Palatino Linotype" w:hAnsi="Palatino Linotype"/>
          <w:b/>
          <w:color w:val="auto"/>
          <w:sz w:val="24"/>
          <w:szCs w:val="24"/>
        </w:rPr>
      </w:pPr>
      <w:bookmarkStart w:id="57" w:name="_Toc85712405"/>
      <w:bookmarkStart w:id="58" w:name="_Toc89170803"/>
      <w:r>
        <w:rPr>
          <w:rFonts w:ascii="Palatino Linotype" w:hAnsi="Palatino Linotype"/>
          <w:b/>
          <w:color w:val="auto"/>
          <w:sz w:val="24"/>
          <w:szCs w:val="24"/>
        </w:rPr>
        <w:lastRenderedPageBreak/>
        <w:t>V</w:t>
      </w:r>
      <w:r w:rsidR="006F0C82">
        <w:rPr>
          <w:rFonts w:ascii="Palatino Linotype" w:hAnsi="Palatino Linotype"/>
          <w:b/>
          <w:color w:val="auto"/>
          <w:sz w:val="24"/>
          <w:szCs w:val="24"/>
        </w:rPr>
        <w:t xml:space="preserve">I. </w:t>
      </w:r>
      <w:r w:rsidR="00245700" w:rsidRPr="006F0C82">
        <w:rPr>
          <w:rFonts w:ascii="Palatino Linotype" w:hAnsi="Palatino Linotype"/>
          <w:b/>
          <w:color w:val="auto"/>
          <w:sz w:val="24"/>
          <w:szCs w:val="24"/>
        </w:rPr>
        <w:t>De las copias certificadas solicitadas.</w:t>
      </w:r>
      <w:bookmarkEnd w:id="57"/>
      <w:bookmarkEnd w:id="58"/>
      <w:r w:rsidR="00245700" w:rsidRPr="006F0C82">
        <w:rPr>
          <w:rFonts w:ascii="Palatino Linotype" w:hAnsi="Palatino Linotype"/>
          <w:b/>
          <w:color w:val="auto"/>
          <w:sz w:val="24"/>
          <w:szCs w:val="24"/>
        </w:rPr>
        <w:t xml:space="preserve"> </w:t>
      </w:r>
    </w:p>
    <w:p w14:paraId="3968985A" w14:textId="77777777" w:rsidR="00245700" w:rsidRPr="006F0C82" w:rsidRDefault="00245700" w:rsidP="00245700">
      <w:pPr>
        <w:tabs>
          <w:tab w:val="left" w:pos="426"/>
        </w:tabs>
        <w:spacing w:line="360" w:lineRule="auto"/>
        <w:ind w:right="49"/>
        <w:contextualSpacing/>
        <w:jc w:val="both"/>
        <w:rPr>
          <w:rFonts w:ascii="Palatino Linotype" w:hAnsi="Palatino Linotype"/>
          <w:b/>
          <w:i/>
          <w:lang w:val="es-MX" w:eastAsia="es-MX"/>
        </w:rPr>
      </w:pPr>
    </w:p>
    <w:p w14:paraId="195FA156" w14:textId="3BD3C8EB" w:rsidR="00245700" w:rsidRPr="006F0C82" w:rsidRDefault="00245700" w:rsidP="00245700">
      <w:pPr>
        <w:pStyle w:val="Prrafodelista"/>
        <w:numPr>
          <w:ilvl w:val="0"/>
          <w:numId w:val="5"/>
        </w:numPr>
        <w:tabs>
          <w:tab w:val="left" w:pos="426"/>
        </w:tabs>
        <w:spacing w:line="360" w:lineRule="auto"/>
        <w:ind w:left="0" w:right="49" w:firstLine="0"/>
        <w:contextualSpacing/>
        <w:jc w:val="both"/>
        <w:rPr>
          <w:rFonts w:ascii="Palatino Linotype" w:eastAsiaTheme="minorEastAsia" w:hAnsi="Palatino Linotype" w:cstheme="minorBidi"/>
          <w:color w:val="000000" w:themeColor="text1"/>
          <w:lang w:val="es-ES_tradnl"/>
        </w:rPr>
      </w:pPr>
      <w:r w:rsidRPr="006F0C82">
        <w:rPr>
          <w:rFonts w:ascii="Palatino Linotype" w:eastAsiaTheme="minorEastAsia" w:hAnsi="Palatino Linotype" w:cstheme="minorBidi"/>
          <w:color w:val="000000" w:themeColor="text1"/>
          <w:lang w:val="es-ES_tradnl"/>
        </w:rPr>
        <w:t xml:space="preserve">Consecuentemente, no pasa desapercibido para este Órgano Garante que la particular refirió en su solicitud de información que requería además del </w:t>
      </w:r>
      <w:r w:rsidRPr="006F0C82">
        <w:rPr>
          <w:rFonts w:ascii="Palatino Linotype" w:eastAsiaTheme="minorEastAsia" w:hAnsi="Palatino Linotype" w:cstheme="minorBidi"/>
          <w:b/>
          <w:color w:val="000000" w:themeColor="text1"/>
          <w:lang w:val="es-ES_tradnl"/>
        </w:rPr>
        <w:t>SAIMEX</w:t>
      </w:r>
      <w:r w:rsidRPr="006F0C82">
        <w:rPr>
          <w:rFonts w:ascii="Palatino Linotype" w:eastAsiaTheme="minorEastAsia" w:hAnsi="Palatino Linotype" w:cstheme="minorBidi"/>
          <w:color w:val="000000" w:themeColor="text1"/>
          <w:lang w:val="es-ES_tradnl"/>
        </w:rPr>
        <w:t xml:space="preserve">, la información en copias certificadas, </w:t>
      </w:r>
      <w:r w:rsidRPr="006F0C82">
        <w:rPr>
          <w:rFonts w:ascii="Palatino Linotype" w:eastAsiaTheme="minorEastAsia" w:hAnsi="Palatino Linotype" w:cs="Tahoma"/>
          <w:lang w:val="es-ES_tradnl" w:eastAsia="es-MX"/>
        </w:rPr>
        <w:t xml:space="preserve">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cuales deberán facilitar el ejercicio del derecho de acceso a la información, como a continuación se observa: </w:t>
      </w:r>
    </w:p>
    <w:p w14:paraId="04BD30B8" w14:textId="77777777" w:rsidR="00245700" w:rsidRPr="006F0C82" w:rsidRDefault="00245700" w:rsidP="00245700">
      <w:pPr>
        <w:tabs>
          <w:tab w:val="left" w:pos="426"/>
        </w:tabs>
        <w:spacing w:line="360" w:lineRule="auto"/>
        <w:contextualSpacing/>
        <w:jc w:val="both"/>
        <w:rPr>
          <w:rFonts w:ascii="Palatino Linotype" w:eastAsiaTheme="minorEastAsia" w:hAnsi="Palatino Linotype" w:cs="Tahoma"/>
          <w:lang w:val="es-ES_tradnl" w:eastAsia="es-MX"/>
        </w:rPr>
      </w:pPr>
    </w:p>
    <w:p w14:paraId="6902B977"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b/>
          <w:i/>
        </w:rPr>
        <w:t>“Artículo 174.</w:t>
      </w:r>
      <w:r w:rsidRPr="006F0C82">
        <w:rPr>
          <w:rFonts w:ascii="Palatino Linotype" w:eastAsiaTheme="minorEastAsia" w:hAnsi="Palatino Linotype" w:cstheme="minorBidi"/>
          <w:i/>
        </w:rPr>
        <w:t xml:space="preserve"> En caso de existir costos para obtener la información deberán cubrirse de manera previa a la entrega y no podrán ser superiores a la suma de: </w:t>
      </w:r>
    </w:p>
    <w:p w14:paraId="2891F408"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p>
    <w:p w14:paraId="024B9CAB"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 xml:space="preserve">I. El costo de los materiales utilizados en la reproducción de la información; </w:t>
      </w:r>
    </w:p>
    <w:p w14:paraId="29C603B8"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II. El costo de envío, en su caso; y</w:t>
      </w:r>
    </w:p>
    <w:p w14:paraId="2C897B25"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 xml:space="preserve">III. El pago de la certificación de los documentos, cuando proceda. </w:t>
      </w:r>
    </w:p>
    <w:p w14:paraId="314607FE"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66AD7509"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p>
    <w:p w14:paraId="276FCB57"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lastRenderedPageBreak/>
        <w:t xml:space="preserve">Los sujetos obligados a los que no les sea aplicable el Código Financiero del Estado de México y Municipios deberán establecer cuotas que no sean mayores a las dispuestas en dicho ordenamiento. </w:t>
      </w:r>
    </w:p>
    <w:p w14:paraId="06D87FC2"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p>
    <w:p w14:paraId="3AA9DCF7" w14:textId="77777777" w:rsidR="00245700" w:rsidRPr="006F0C82" w:rsidRDefault="00245700" w:rsidP="00245700">
      <w:pPr>
        <w:tabs>
          <w:tab w:val="left" w:pos="426"/>
        </w:tabs>
        <w:spacing w:line="360" w:lineRule="auto"/>
        <w:ind w:left="567" w:right="616"/>
        <w:contextualSpacing/>
        <w:jc w:val="both"/>
        <w:rPr>
          <w:rFonts w:ascii="Palatino Linotype" w:eastAsiaTheme="minorEastAsia" w:hAnsi="Palatino Linotype" w:cstheme="minorBidi"/>
          <w:i/>
        </w:rPr>
      </w:pPr>
      <w:r w:rsidRPr="006F0C82">
        <w:rPr>
          <w:rFonts w:ascii="Palatino Linotype" w:eastAsiaTheme="minorEastAsia" w:hAnsi="Palatino Linotype" w:cstheme="minorBidi"/>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218EBF02" w14:textId="77777777" w:rsidR="00245700" w:rsidRPr="006F0C82" w:rsidRDefault="00245700" w:rsidP="00245700">
      <w:pPr>
        <w:tabs>
          <w:tab w:val="left" w:pos="426"/>
        </w:tabs>
        <w:spacing w:line="360" w:lineRule="auto"/>
        <w:contextualSpacing/>
        <w:jc w:val="both"/>
        <w:rPr>
          <w:rFonts w:ascii="Palatino Linotype" w:eastAsiaTheme="minorEastAsia" w:hAnsi="Palatino Linotype" w:cstheme="minorBidi"/>
        </w:rPr>
      </w:pPr>
    </w:p>
    <w:p w14:paraId="2C3C4C04" w14:textId="77777777" w:rsidR="00B66F04" w:rsidRPr="006F0C82" w:rsidRDefault="00245700" w:rsidP="00245700">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rPr>
      </w:pPr>
      <w:r w:rsidRPr="006F0C82">
        <w:rPr>
          <w:rFonts w:ascii="Palatino Linotype" w:eastAsiaTheme="minorEastAsia" w:hAnsi="Palatino Linotype" w:cs="Tahoma"/>
          <w:lang w:eastAsia="es-MX"/>
        </w:rPr>
        <w:t>Así, el Código Financiero del Estado de México establece en su diverso 148 establece que para la expedición de documentos solicitados en el ejercicio del derecho de acceso a la i</w:t>
      </w:r>
      <w:r w:rsidR="00B66F04" w:rsidRPr="006F0C82">
        <w:rPr>
          <w:rFonts w:ascii="Palatino Linotype" w:eastAsiaTheme="minorEastAsia" w:hAnsi="Palatino Linotype" w:cs="Tahoma"/>
          <w:lang w:eastAsia="es-MX"/>
        </w:rPr>
        <w:t xml:space="preserve">nformación deberán considerar las siguientes cuotas: </w:t>
      </w:r>
    </w:p>
    <w:p w14:paraId="5F55BAE0" w14:textId="77777777" w:rsidR="00B66F04" w:rsidRPr="006F0C82" w:rsidRDefault="00B66F04" w:rsidP="00B66F04">
      <w:pPr>
        <w:pStyle w:val="Prrafodelista"/>
        <w:tabs>
          <w:tab w:val="left" w:pos="426"/>
        </w:tabs>
        <w:spacing w:line="360" w:lineRule="auto"/>
        <w:ind w:left="0"/>
        <w:contextualSpacing/>
        <w:jc w:val="both"/>
        <w:rPr>
          <w:rFonts w:ascii="Palatino Linotype" w:eastAsiaTheme="minorEastAsia" w:hAnsi="Palatino Linotype" w:cstheme="minorBidi"/>
        </w:rPr>
      </w:pPr>
    </w:p>
    <w:p w14:paraId="1AE747ED" w14:textId="47CF02A6" w:rsidR="00245700" w:rsidRPr="006F0C82" w:rsidRDefault="00B66F04" w:rsidP="00B66F04">
      <w:pPr>
        <w:pStyle w:val="Prrafodelista"/>
        <w:tabs>
          <w:tab w:val="left" w:pos="426"/>
        </w:tabs>
        <w:spacing w:line="360" w:lineRule="auto"/>
        <w:ind w:left="0"/>
        <w:contextualSpacing/>
        <w:jc w:val="center"/>
        <w:rPr>
          <w:rFonts w:ascii="Palatino Linotype" w:eastAsiaTheme="minorEastAsia" w:hAnsi="Palatino Linotype" w:cstheme="minorBidi"/>
        </w:rPr>
      </w:pPr>
      <w:r w:rsidRPr="006F0C82">
        <w:rPr>
          <w:rFonts w:ascii="Palatino Linotype" w:hAnsi="Palatino Linotype"/>
          <w:noProof/>
          <w:lang w:val="es-MX" w:eastAsia="es-MX"/>
        </w:rPr>
        <w:drawing>
          <wp:inline distT="0" distB="0" distL="0" distR="0" wp14:anchorId="052FBC1D" wp14:editId="7867481E">
            <wp:extent cx="4883150" cy="2019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246" t="25045" r="5635" b="56487"/>
                    <a:stretch/>
                  </pic:blipFill>
                  <pic:spPr bwMode="auto">
                    <a:xfrm>
                      <a:off x="0" y="0"/>
                      <a:ext cx="4897801" cy="2025359"/>
                    </a:xfrm>
                    <a:prstGeom prst="rect">
                      <a:avLst/>
                    </a:prstGeom>
                    <a:ln>
                      <a:noFill/>
                    </a:ln>
                    <a:extLst>
                      <a:ext uri="{53640926-AAD7-44D8-BBD7-CCE9431645EC}">
                        <a14:shadowObscured xmlns:a14="http://schemas.microsoft.com/office/drawing/2010/main"/>
                      </a:ext>
                    </a:extLst>
                  </pic:spPr>
                </pic:pic>
              </a:graphicData>
            </a:graphic>
          </wp:inline>
        </w:drawing>
      </w:r>
    </w:p>
    <w:p w14:paraId="35BF0EDD" w14:textId="5F358F28" w:rsidR="00245700" w:rsidRPr="006F0C82" w:rsidRDefault="00245700" w:rsidP="00245700">
      <w:pPr>
        <w:tabs>
          <w:tab w:val="left" w:pos="426"/>
        </w:tabs>
        <w:spacing w:line="360" w:lineRule="auto"/>
        <w:contextualSpacing/>
        <w:jc w:val="center"/>
        <w:rPr>
          <w:rFonts w:ascii="Palatino Linotype" w:eastAsiaTheme="minorEastAsia" w:hAnsi="Palatino Linotype" w:cstheme="minorBidi"/>
        </w:rPr>
      </w:pPr>
      <w:r w:rsidRPr="006F0C82">
        <w:rPr>
          <w:rFonts w:ascii="Palatino Linotype" w:hAnsi="Palatino Linotype"/>
          <w:noProof/>
          <w:lang w:val="es-MX" w:eastAsia="es-MX"/>
        </w:rPr>
        <w:lastRenderedPageBreak/>
        <w:drawing>
          <wp:inline distT="0" distB="0" distL="0" distR="0" wp14:anchorId="24C1E7B2" wp14:editId="323E2586">
            <wp:extent cx="4883150" cy="260972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246" t="47345" r="5635" b="28787"/>
                    <a:stretch/>
                  </pic:blipFill>
                  <pic:spPr bwMode="auto">
                    <a:xfrm>
                      <a:off x="0" y="0"/>
                      <a:ext cx="4897801" cy="2617550"/>
                    </a:xfrm>
                    <a:prstGeom prst="rect">
                      <a:avLst/>
                    </a:prstGeom>
                    <a:ln>
                      <a:noFill/>
                    </a:ln>
                    <a:extLst>
                      <a:ext uri="{53640926-AAD7-44D8-BBD7-CCE9431645EC}">
                        <a14:shadowObscured xmlns:a14="http://schemas.microsoft.com/office/drawing/2010/main"/>
                      </a:ext>
                    </a:extLst>
                  </pic:spPr>
                </pic:pic>
              </a:graphicData>
            </a:graphic>
          </wp:inline>
        </w:drawing>
      </w:r>
    </w:p>
    <w:p w14:paraId="7DA9FDDC" w14:textId="77777777" w:rsidR="00245700" w:rsidRPr="006F0C82" w:rsidRDefault="00245700" w:rsidP="00245700">
      <w:pPr>
        <w:tabs>
          <w:tab w:val="left" w:pos="426"/>
        </w:tabs>
        <w:spacing w:line="360" w:lineRule="auto"/>
        <w:contextualSpacing/>
        <w:jc w:val="both"/>
        <w:rPr>
          <w:rFonts w:ascii="Palatino Linotype" w:eastAsiaTheme="minorEastAsia" w:hAnsi="Palatino Linotype" w:cstheme="minorBidi"/>
        </w:rPr>
      </w:pPr>
    </w:p>
    <w:p w14:paraId="7D7CEF5B" w14:textId="77777777" w:rsidR="00245700" w:rsidRPr="006F0C82" w:rsidRDefault="00245700" w:rsidP="00245700">
      <w:pPr>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F0C82">
        <w:rPr>
          <w:rFonts w:ascii="Palatino Linotype" w:eastAsiaTheme="minorEastAsia" w:hAnsi="Palatino Linotype" w:cs="Tahoma"/>
          <w:lang w:eastAsia="es-MX"/>
        </w:rPr>
        <w:t xml:space="preserve"> En ese tenor, es solicitante deberá de cubrir los costos de reproducción en términos de la legislación aplicable , no</w:t>
      </w:r>
      <w:r w:rsidRPr="006F0C82">
        <w:rPr>
          <w:rFonts w:ascii="Palatino Linotype" w:eastAsiaTheme="minorEastAsia" w:hAnsi="Palatino Linotype" w:cstheme="minorBidi"/>
          <w:color w:val="000000" w:themeColor="text1"/>
          <w:lang w:val="es-ES_tradnl"/>
        </w:rPr>
        <w:t xml:space="preserve"> obstante lo anterior, se deberá tomar en cuenta el </w:t>
      </w:r>
      <w:r w:rsidRPr="006F0C82">
        <w:rPr>
          <w:rFonts w:ascii="Palatino Linotype" w:eastAsiaTheme="minorEastAsia" w:hAnsi="Palatino Linotype" w:cstheme="minorBidi"/>
          <w:b/>
          <w:color w:val="000000" w:themeColor="text1"/>
          <w:lang w:val="es-ES_tradnl"/>
        </w:rPr>
        <w:t>Criterio 02/10</w:t>
      </w:r>
      <w:r w:rsidRPr="006F0C82">
        <w:rPr>
          <w:rFonts w:ascii="Palatino Linotype" w:eastAsiaTheme="minorEastAsia" w:hAnsi="Palatino Linotype" w:cstheme="minorBidi"/>
          <w:color w:val="000000" w:themeColor="text1"/>
          <w:lang w:val="es-ES_tradnl"/>
        </w:rPr>
        <w:t xml:space="preserve"> Gratuidad de las primeras veinte hojas simples, emitido por el Instituto Nacional de Transparencia, Acceso a la Información y Protección de Datos Personales (INAI), a saber:</w:t>
      </w:r>
    </w:p>
    <w:p w14:paraId="3CF781CD" w14:textId="77777777" w:rsidR="00245700" w:rsidRPr="006F0C82" w:rsidRDefault="00245700" w:rsidP="00245700">
      <w:pPr>
        <w:pStyle w:val="Prrafodelista"/>
        <w:tabs>
          <w:tab w:val="left" w:pos="426"/>
        </w:tabs>
        <w:spacing w:line="360" w:lineRule="auto"/>
        <w:ind w:left="0" w:right="49"/>
        <w:contextualSpacing/>
        <w:jc w:val="both"/>
        <w:rPr>
          <w:rFonts w:ascii="Palatino Linotype" w:eastAsiaTheme="minorEastAsia" w:hAnsi="Palatino Linotype" w:cstheme="minorBidi"/>
          <w:color w:val="000000" w:themeColor="text1"/>
          <w:lang w:val="es-ES_tradnl"/>
        </w:rPr>
      </w:pPr>
    </w:p>
    <w:p w14:paraId="7E3B662B" w14:textId="77777777" w:rsidR="00245700" w:rsidRPr="006F0C82" w:rsidRDefault="00245700" w:rsidP="00245700">
      <w:pPr>
        <w:tabs>
          <w:tab w:val="left" w:pos="426"/>
        </w:tabs>
        <w:spacing w:line="360" w:lineRule="auto"/>
        <w:ind w:left="426" w:right="474"/>
        <w:contextualSpacing/>
        <w:jc w:val="both"/>
        <w:rPr>
          <w:rFonts w:ascii="Palatino Linotype" w:eastAsiaTheme="minorEastAsia" w:hAnsi="Palatino Linotype" w:cstheme="minorBidi"/>
          <w:i/>
          <w:color w:val="000000" w:themeColor="text1"/>
          <w:lang w:val="es-ES_tradnl"/>
        </w:rPr>
      </w:pPr>
      <w:r w:rsidRPr="006F0C82">
        <w:rPr>
          <w:rFonts w:ascii="Palatino Linotype" w:eastAsiaTheme="minorEastAsia" w:hAnsi="Palatino Linotype" w:cstheme="minorBidi"/>
          <w:i/>
          <w:color w:val="000000" w:themeColor="text1"/>
          <w:lang w:val="es-ES_tradnl"/>
        </w:rPr>
        <w:t>“</w:t>
      </w:r>
      <w:r w:rsidRPr="006F0C82">
        <w:rPr>
          <w:rFonts w:ascii="Palatino Linotype" w:eastAsiaTheme="minorEastAsia" w:hAnsi="Palatino Linotype" w:cstheme="minorBidi"/>
          <w:b/>
          <w:i/>
          <w:color w:val="000000" w:themeColor="text1"/>
          <w:lang w:val="es-ES_tradnl"/>
        </w:rPr>
        <w:t>Gratuidad de las primeras veinte hojas simples o certificadas</w:t>
      </w:r>
      <w:r w:rsidRPr="006F0C82">
        <w:rPr>
          <w:rFonts w:ascii="Palatino Linotype" w:eastAsiaTheme="minorEastAsia" w:hAnsi="Palatino Linotype" w:cstheme="minorBidi"/>
          <w:i/>
          <w:color w:val="000000" w:themeColor="text1"/>
          <w:lang w:val="es-ES_tradnl"/>
        </w:rPr>
        <w:t>. Cuando la entrega de los datos personales sea a través de copias simples o certificadas, las primeras veinte hojas serán sin costo. “</w:t>
      </w:r>
    </w:p>
    <w:p w14:paraId="47CB7183" w14:textId="77777777" w:rsidR="00245700" w:rsidRPr="006F0C82" w:rsidRDefault="00245700" w:rsidP="00245700">
      <w:pPr>
        <w:tabs>
          <w:tab w:val="left" w:pos="426"/>
        </w:tabs>
        <w:spacing w:line="360" w:lineRule="auto"/>
        <w:ind w:left="426" w:right="474"/>
        <w:contextualSpacing/>
        <w:jc w:val="both"/>
        <w:rPr>
          <w:rFonts w:ascii="Palatino Linotype" w:eastAsiaTheme="minorEastAsia" w:hAnsi="Palatino Linotype" w:cstheme="minorBidi"/>
          <w:i/>
          <w:color w:val="000000" w:themeColor="text1"/>
          <w:lang w:val="es-ES_tradnl"/>
        </w:rPr>
      </w:pPr>
    </w:p>
    <w:p w14:paraId="1F054742" w14:textId="08101E2A" w:rsidR="006F0C82" w:rsidRPr="006F0C82" w:rsidRDefault="00245700" w:rsidP="006F0C82">
      <w:pPr>
        <w:pStyle w:val="Prrafodelista"/>
        <w:numPr>
          <w:ilvl w:val="0"/>
          <w:numId w:val="5"/>
        </w:numPr>
        <w:spacing w:line="360" w:lineRule="auto"/>
        <w:ind w:left="0" w:firstLine="0"/>
        <w:jc w:val="both"/>
        <w:rPr>
          <w:rFonts w:ascii="Palatino Linotype" w:eastAsia="Calibri" w:hAnsi="Palatino Linotype" w:cs="Arial"/>
          <w:b/>
          <w:lang w:val="es-ES_tradnl"/>
        </w:rPr>
      </w:pPr>
      <w:r w:rsidRPr="006F0C82">
        <w:rPr>
          <w:rFonts w:ascii="Palatino Linotype" w:eastAsia="Calibri" w:hAnsi="Palatino Linotype" w:cs="Arial"/>
          <w:lang w:val="es-ES_tradnl"/>
        </w:rPr>
        <w:t>Así,</w:t>
      </w:r>
      <w:r w:rsidRPr="006F0C82">
        <w:rPr>
          <w:rFonts w:ascii="Palatino Linotype" w:eastAsiaTheme="minorEastAsia" w:hAnsi="Palatino Linotype" w:cs="Tahoma"/>
          <w:lang w:eastAsia="es-MX"/>
        </w:rPr>
        <w:t xml:space="preserve"> el sujeto obligado </w:t>
      </w:r>
      <w:r w:rsidRPr="006F0C82">
        <w:rPr>
          <w:rFonts w:ascii="Palatino Linotype" w:eastAsia="Calibri" w:hAnsi="Palatino Linotype" w:cs="Arial"/>
          <w:iCs/>
          <w:lang w:val="es-ES_tradnl" w:eastAsia="en-US"/>
        </w:rPr>
        <w:t xml:space="preserve">deberá hacer del conocimiento del </w:t>
      </w:r>
      <w:r w:rsidRPr="006F0C82">
        <w:rPr>
          <w:rFonts w:ascii="Palatino Linotype" w:eastAsia="Calibri" w:hAnsi="Palatino Linotype" w:cs="Arial"/>
          <w:b/>
          <w:bCs/>
          <w:iCs/>
          <w:lang w:val="es-ES_tradnl" w:eastAsia="en-US"/>
        </w:rPr>
        <w:t>RECURRENTE</w:t>
      </w:r>
      <w:r w:rsidRPr="006F0C82">
        <w:rPr>
          <w:rFonts w:ascii="Palatino Linotype" w:eastAsia="Calibri" w:hAnsi="Palatino Linotype" w:cs="Arial"/>
          <w:iCs/>
          <w:lang w:val="es-ES_tradnl" w:eastAsia="en-US"/>
        </w:rPr>
        <w:t xml:space="preserve">, vía </w:t>
      </w:r>
      <w:r w:rsidRPr="006F0C82">
        <w:rPr>
          <w:rFonts w:ascii="Palatino Linotype" w:eastAsia="Calibri" w:hAnsi="Palatino Linotype" w:cs="Arial"/>
          <w:b/>
          <w:iCs/>
          <w:lang w:val="es-ES_tradnl" w:eastAsia="en-US"/>
        </w:rPr>
        <w:t>SAIMEX</w:t>
      </w:r>
      <w:r w:rsidRPr="006F0C82">
        <w:rPr>
          <w:rFonts w:ascii="Palatino Linotype" w:eastAsia="Calibri" w:hAnsi="Palatino Linotype" w:cs="Arial"/>
          <w:iCs/>
          <w:lang w:val="es-ES_tradnl" w:eastAsia="en-US"/>
        </w:rPr>
        <w:t xml:space="preserve">, el procedimiento para la entrega de lo solicitado en el que se establezca: el nombre del o los servidores públicos que lo atenderán, el lugar a acudir para realizar el trámite, los días y horarios en los que podrá presentarse a recoger la </w:t>
      </w:r>
      <w:r w:rsidRPr="006F0C82">
        <w:rPr>
          <w:rFonts w:ascii="Palatino Linotype" w:eastAsia="Calibri" w:hAnsi="Palatino Linotype" w:cs="Arial"/>
          <w:iCs/>
          <w:lang w:val="es-ES_tradnl" w:eastAsia="en-US"/>
        </w:rPr>
        <w:lastRenderedPageBreak/>
        <w:t>información, así como el costo por la reproducción de la información de conformidad con lo dispuesto en el ya referido artículo 148 del Código Financiero del Estado de México y Municipios.</w:t>
      </w:r>
    </w:p>
    <w:p w14:paraId="69F04226" w14:textId="29867EE2" w:rsidR="00245700" w:rsidRPr="006F0C82" w:rsidRDefault="00245700" w:rsidP="00245700">
      <w:pPr>
        <w:keepNext/>
        <w:keepLines/>
        <w:spacing w:before="240" w:line="360" w:lineRule="auto"/>
        <w:outlineLvl w:val="0"/>
        <w:rPr>
          <w:rFonts w:ascii="Palatino Linotype" w:eastAsia="MS Mincho" w:hAnsi="Palatino Linotype"/>
          <w:b/>
          <w:lang w:val="es-ES_tradnl"/>
        </w:rPr>
      </w:pPr>
      <w:bookmarkStart w:id="59" w:name="_Toc85125478"/>
      <w:bookmarkStart w:id="60" w:name="_Toc89170804"/>
      <w:r w:rsidRPr="006F0C82">
        <w:rPr>
          <w:rFonts w:ascii="Palatino Linotype" w:eastAsia="MS Gothic" w:hAnsi="Palatino Linotype"/>
          <w:b/>
          <w:lang w:val="es-ES_tradnl" w:eastAsia="es-ES_tradnl"/>
        </w:rPr>
        <w:t xml:space="preserve">QUINTO. </w:t>
      </w:r>
      <w:r w:rsidRPr="006F0C82">
        <w:rPr>
          <w:rFonts w:ascii="Palatino Linotype" w:eastAsia="MS Mincho" w:hAnsi="Palatino Linotype"/>
          <w:b/>
          <w:lang w:val="es-ES_tradnl"/>
        </w:rPr>
        <w:t>De la elaboración de la versión pública y el acuerdo de clasificación como información confidencial.</w:t>
      </w:r>
      <w:bookmarkEnd w:id="59"/>
      <w:bookmarkEnd w:id="60"/>
    </w:p>
    <w:p w14:paraId="587F9195" w14:textId="66F6D888" w:rsidR="000B64C4" w:rsidRPr="000B64C4"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rPr>
      </w:pPr>
      <w:r w:rsidRPr="006F0C82">
        <w:rPr>
          <w:rFonts w:ascii="Palatino Linotype" w:hAnsi="Palatino Linotype" w:cs="Arial"/>
          <w:color w:val="000000"/>
          <w:lang w:val="es-ES_tradnl"/>
        </w:rPr>
        <w:t xml:space="preserve"> Debe destacarse que debido a la naturaleza de </w:t>
      </w:r>
      <w:r w:rsidRPr="006F0C82">
        <w:rPr>
          <w:rFonts w:ascii="Palatino Linotype" w:hAnsi="Palatino Linotype"/>
          <w:color w:val="000000"/>
          <w:lang w:val="es-ES_tradnl"/>
        </w:rPr>
        <w:t xml:space="preserve">la información solicitada, en la misma pudieran obrar datos personales o información reservada susceptibles de protegerse </w:t>
      </w:r>
      <w:r w:rsidRPr="006F0C82">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38E9ABC7" w14:textId="77777777" w:rsidR="00245700" w:rsidRPr="006F0C82" w:rsidRDefault="00245700" w:rsidP="00245700">
      <w:pPr>
        <w:pStyle w:val="Prrafodelista"/>
        <w:numPr>
          <w:ilvl w:val="0"/>
          <w:numId w:val="5"/>
        </w:numPr>
        <w:spacing w:before="240" w:after="240" w:line="360" w:lineRule="auto"/>
        <w:ind w:left="0" w:hanging="11"/>
        <w:contextualSpacing/>
        <w:jc w:val="both"/>
        <w:rPr>
          <w:rFonts w:ascii="Palatino Linotype" w:hAnsi="Palatino Linotype" w:cs="Arial"/>
        </w:rPr>
      </w:pPr>
      <w:r w:rsidRPr="006F0C82">
        <w:rPr>
          <w:rFonts w:ascii="Palatino Linotype" w:eastAsia="Calibri" w:hAnsi="Palatino Linotype" w:cs="Arial"/>
          <w:color w:val="000000"/>
          <w:lang w:eastAsia="es-MX"/>
        </w:rPr>
        <w:t xml:space="preserve">Es de señalar que, por lo que hace a las versiones públicas, el </w:t>
      </w:r>
      <w:r w:rsidRPr="006F0C82">
        <w:rPr>
          <w:rFonts w:ascii="Palatino Linotype" w:eastAsia="Calibri" w:hAnsi="Palatino Linotype" w:cs="Arial"/>
          <w:b/>
          <w:color w:val="000000"/>
          <w:lang w:eastAsia="es-MX"/>
        </w:rPr>
        <w:t>SUJETO OBLIGADO</w:t>
      </w:r>
      <w:r w:rsidRPr="006F0C82">
        <w:rPr>
          <w:rFonts w:ascii="Palatino Linotype" w:eastAsia="Calibri" w:hAnsi="Palatino Linotype" w:cs="Arial"/>
          <w:color w:val="000000"/>
          <w:lang w:eastAsia="es-MX"/>
        </w:rPr>
        <w:t xml:space="preserve"> debe cumplir con las formalidades exigidas en la Ley, por lo que </w:t>
      </w:r>
      <w:r w:rsidRPr="006F0C82">
        <w:rPr>
          <w:rFonts w:ascii="Palatino Linotype" w:hAnsi="Palatino Linotype" w:cs="Arial"/>
          <w:color w:val="000000"/>
          <w:lang w:val="es-ES_tradnl" w:eastAsia="es-MX"/>
        </w:rPr>
        <w:t xml:space="preserve">para tal efecto emitirá el </w:t>
      </w:r>
      <w:r w:rsidRPr="006F0C82">
        <w:rPr>
          <w:rFonts w:ascii="Palatino Linotype" w:eastAsia="Calibri" w:hAnsi="Palatino Linotype" w:cs="Arial"/>
          <w:color w:val="000000"/>
          <w:lang w:eastAsia="es-MX"/>
        </w:rPr>
        <w:t>Acuerdo del Comité de Transparencia en términos de los artículos 49 fracción</w:t>
      </w:r>
      <w:r w:rsidRPr="006F0C82">
        <w:rPr>
          <w:rFonts w:ascii="Palatino Linotype" w:eastAsia="Calibri" w:hAnsi="Palatino Linotype" w:cs="Arial"/>
          <w:bCs/>
          <w:color w:val="000000"/>
          <w:lang w:val="es-ES_tradnl"/>
        </w:rPr>
        <w:t xml:space="preserve"> VIII,</w:t>
      </w:r>
      <w:r w:rsidRPr="006F0C82">
        <w:rPr>
          <w:rFonts w:ascii="Palatino Linotype" w:eastAsia="Calibri" w:hAnsi="Palatino Linotype" w:cs="Arial"/>
          <w:color w:val="000000"/>
          <w:lang w:eastAsia="es-MX"/>
        </w:rPr>
        <w:t xml:space="preserve"> 122</w:t>
      </w:r>
      <w:r w:rsidRPr="006F0C82">
        <w:rPr>
          <w:rFonts w:ascii="Palatino Linotype" w:hAnsi="Palatino Linotype"/>
          <w:vertAlign w:val="superscript"/>
          <w:lang w:eastAsia="es-MX"/>
        </w:rPr>
        <w:footnoteReference w:id="9"/>
      </w:r>
      <w:r w:rsidRPr="006F0C82">
        <w:rPr>
          <w:rFonts w:ascii="Palatino Linotype" w:eastAsia="Calibri" w:hAnsi="Palatino Linotype" w:cs="Arial"/>
          <w:color w:val="000000"/>
          <w:lang w:eastAsia="es-MX"/>
        </w:rPr>
        <w:t>, 135</w:t>
      </w:r>
      <w:r w:rsidRPr="006F0C82">
        <w:rPr>
          <w:rFonts w:ascii="Palatino Linotype" w:hAnsi="Palatino Linotype"/>
          <w:vertAlign w:val="superscript"/>
          <w:lang w:eastAsia="es-MX"/>
        </w:rPr>
        <w:footnoteReference w:id="10"/>
      </w:r>
      <w:r w:rsidRPr="006F0C82">
        <w:rPr>
          <w:rFonts w:ascii="Palatino Linotype" w:eastAsia="Calibri" w:hAnsi="Palatino Linotype" w:cs="Arial"/>
          <w:color w:val="000000"/>
          <w:lang w:eastAsia="es-MX"/>
        </w:rPr>
        <w:t xml:space="preserve"> y 149 de la </w:t>
      </w:r>
      <w:r w:rsidRPr="006F0C82">
        <w:rPr>
          <w:rFonts w:ascii="Palatino Linotype" w:eastAsia="Calibri" w:hAnsi="Palatino Linotype" w:cs="Arial"/>
          <w:b/>
          <w:color w:val="000000"/>
          <w:lang w:eastAsia="es-MX"/>
        </w:rPr>
        <w:t xml:space="preserve">Ley de Transparencia y Acceso a la </w:t>
      </w:r>
      <w:r w:rsidRPr="006F0C82">
        <w:rPr>
          <w:rFonts w:ascii="Palatino Linotype" w:eastAsia="Calibri" w:hAnsi="Palatino Linotype" w:cs="Arial"/>
          <w:b/>
          <w:color w:val="000000"/>
          <w:lang w:eastAsia="es-MX"/>
        </w:rPr>
        <w:lastRenderedPageBreak/>
        <w:t>Información Pública del Estado de México y Municipios</w:t>
      </w:r>
      <w:r w:rsidRPr="006F0C82">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76FD4F2"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rPr>
      </w:pPr>
    </w:p>
    <w:p w14:paraId="1849438C" w14:textId="77777777" w:rsidR="00245700" w:rsidRPr="006F0C82" w:rsidRDefault="00245700" w:rsidP="00245700">
      <w:pPr>
        <w:pStyle w:val="Ttulo1"/>
        <w:numPr>
          <w:ilvl w:val="0"/>
          <w:numId w:val="14"/>
        </w:numPr>
        <w:spacing w:line="360" w:lineRule="auto"/>
        <w:ind w:left="284" w:hanging="284"/>
        <w:rPr>
          <w:rFonts w:ascii="Palatino Linotype" w:hAnsi="Palatino Linotype"/>
          <w:b/>
          <w:color w:val="000000" w:themeColor="text1"/>
          <w:sz w:val="24"/>
          <w:szCs w:val="24"/>
          <w:lang w:val="es-ES_tradnl"/>
        </w:rPr>
      </w:pPr>
      <w:bookmarkStart w:id="61" w:name="_Toc85125479"/>
      <w:bookmarkStart w:id="62" w:name="_Toc89170805"/>
      <w:r w:rsidRPr="006F0C82">
        <w:rPr>
          <w:rFonts w:ascii="Palatino Linotype" w:hAnsi="Palatino Linotype"/>
          <w:b/>
          <w:color w:val="000000" w:themeColor="text1"/>
          <w:sz w:val="24"/>
          <w:szCs w:val="24"/>
          <w:lang w:val="es-ES_tradnl"/>
        </w:rPr>
        <w:t>De la clasificación de la información.</w:t>
      </w:r>
      <w:bookmarkEnd w:id="61"/>
      <w:bookmarkEnd w:id="62"/>
      <w:r w:rsidRPr="006F0C82">
        <w:rPr>
          <w:rFonts w:ascii="Palatino Linotype" w:hAnsi="Palatino Linotype"/>
          <w:b/>
          <w:color w:val="000000" w:themeColor="text1"/>
          <w:sz w:val="24"/>
          <w:szCs w:val="24"/>
          <w:lang w:val="es-ES_tradnl"/>
        </w:rPr>
        <w:t xml:space="preserve"> </w:t>
      </w:r>
    </w:p>
    <w:p w14:paraId="4DB1209C" w14:textId="77777777" w:rsidR="00245700" w:rsidRPr="006F0C82" w:rsidRDefault="00245700" w:rsidP="00245700">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1F3CD6D7"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L</w:t>
      </w:r>
      <w:r w:rsidRPr="006F0C82">
        <w:rPr>
          <w:rFonts w:ascii="Palatino Linotype" w:hAnsi="Palatino Linotype"/>
          <w:color w:val="000000"/>
          <w:lang w:val="es-ES_tradnl"/>
        </w:rPr>
        <w:t>a</w:t>
      </w:r>
      <w:r w:rsidRPr="006F0C82">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F0C82">
        <w:rPr>
          <w:rFonts w:ascii="Palatino Linotype" w:hAnsi="Palatino Linotype"/>
          <w:vertAlign w:val="superscript"/>
          <w:lang w:val="es-ES_tradnl"/>
        </w:rPr>
        <w:footnoteReference w:id="11"/>
      </w:r>
      <w:r w:rsidRPr="006F0C82">
        <w:rPr>
          <w:rFonts w:ascii="Palatino Linotype" w:hAnsi="Palatino Linotype"/>
          <w:lang w:val="es-ES_tradnl"/>
        </w:rPr>
        <w:t xml:space="preserve"> aunque cualquier límite o restricción, </w:t>
      </w:r>
      <w:r w:rsidRPr="006F0C82">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6F0C82">
        <w:rPr>
          <w:rFonts w:ascii="Palatino Linotype" w:hAnsi="Palatino Linotype"/>
          <w:vertAlign w:val="superscript"/>
          <w:lang w:val="es-ES_tradnl"/>
        </w:rPr>
        <w:footnoteReference w:id="12"/>
      </w:r>
      <w:r w:rsidRPr="006F0C82">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C0ACB98" w14:textId="77777777" w:rsidR="00245700" w:rsidRPr="006F0C82" w:rsidRDefault="00245700" w:rsidP="00245700">
      <w:pPr>
        <w:pStyle w:val="Prrafodelista"/>
        <w:spacing w:line="360" w:lineRule="auto"/>
        <w:rPr>
          <w:rFonts w:ascii="Palatino Linotype" w:hAnsi="Palatino Linotype" w:cs="Arial"/>
          <w:color w:val="000000"/>
          <w:lang w:val="es-ES_tradnl"/>
        </w:rPr>
      </w:pPr>
    </w:p>
    <w:p w14:paraId="45319016"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000000"/>
          <w:lang w:val="es-ES_tradnl"/>
        </w:rPr>
      </w:pPr>
    </w:p>
    <w:p w14:paraId="19717E3A" w14:textId="77777777" w:rsidR="00245700" w:rsidRPr="006F0C82" w:rsidRDefault="00245700" w:rsidP="00245700">
      <w:pPr>
        <w:keepNext/>
        <w:keepLines/>
        <w:spacing w:before="240" w:line="360" w:lineRule="auto"/>
        <w:outlineLvl w:val="0"/>
        <w:rPr>
          <w:rFonts w:ascii="Palatino Linotype" w:hAnsi="Palatino Linotype"/>
          <w:b/>
          <w:lang w:val="es-MX" w:eastAsia="en-US"/>
        </w:rPr>
      </w:pPr>
      <w:bookmarkStart w:id="63" w:name="_Toc5890461"/>
      <w:bookmarkStart w:id="64" w:name="_Toc50062187"/>
      <w:bookmarkStart w:id="65" w:name="_Toc63348478"/>
      <w:bookmarkStart w:id="66" w:name="_Toc67598515"/>
      <w:bookmarkStart w:id="67" w:name="_Toc69999204"/>
      <w:bookmarkStart w:id="68" w:name="_Toc73033013"/>
      <w:bookmarkStart w:id="69" w:name="_Toc85125480"/>
      <w:bookmarkStart w:id="70" w:name="_Toc89170806"/>
      <w:r w:rsidRPr="006F0C82">
        <w:rPr>
          <w:rFonts w:ascii="Palatino Linotype" w:hAnsi="Palatino Linotype"/>
          <w:b/>
          <w:lang w:val="es-MX" w:eastAsia="en-US"/>
        </w:rPr>
        <w:t>II. Requisitos previos.</w:t>
      </w:r>
      <w:bookmarkEnd w:id="63"/>
      <w:bookmarkEnd w:id="64"/>
      <w:bookmarkEnd w:id="65"/>
      <w:bookmarkEnd w:id="66"/>
      <w:bookmarkEnd w:id="67"/>
      <w:bookmarkEnd w:id="68"/>
      <w:bookmarkEnd w:id="69"/>
      <w:bookmarkEnd w:id="70"/>
    </w:p>
    <w:p w14:paraId="32042F91"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lang w:val="es-ES_tradnl"/>
        </w:rPr>
        <w:t>Los</w:t>
      </w:r>
      <w:r w:rsidRPr="006F0C82">
        <w:rPr>
          <w:rFonts w:ascii="Palatino Linotype" w:hAnsi="Palatino Linotype" w:cs="Arial"/>
          <w:color w:val="000000"/>
          <w:lang w:val="es-ES_tradnl"/>
        </w:rPr>
        <w:t xml:space="preserve"> </w:t>
      </w:r>
      <w:r w:rsidRPr="006F0C82">
        <w:rPr>
          <w:rFonts w:ascii="Palatino Linotype" w:hAnsi="Palatino Linotype"/>
          <w:lang w:val="es-ES_tradnl"/>
        </w:rPr>
        <w:t>artículos</w:t>
      </w:r>
      <w:r w:rsidRPr="006F0C8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6F0C82">
        <w:rPr>
          <w:rFonts w:ascii="Palatino Linotype" w:hAnsi="Palatino Linotype" w:cs="Arial"/>
          <w:color w:val="000000"/>
          <w:lang w:val="es-ES_tradnl"/>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5A1A5DD"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000000"/>
          <w:lang w:val="es-ES_tradnl"/>
        </w:rPr>
      </w:pPr>
    </w:p>
    <w:p w14:paraId="05650779"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FDC6DEC" w14:textId="77777777" w:rsidR="00245700" w:rsidRPr="006F0C82" w:rsidRDefault="00245700" w:rsidP="00245700">
      <w:pPr>
        <w:pStyle w:val="Prrafodelista"/>
        <w:spacing w:line="360" w:lineRule="auto"/>
        <w:rPr>
          <w:rFonts w:ascii="Palatino Linotype" w:hAnsi="Palatino Linotype" w:cs="Arial"/>
          <w:color w:val="000000"/>
          <w:lang w:val="es-ES_tradnl"/>
        </w:rPr>
      </w:pPr>
    </w:p>
    <w:p w14:paraId="1671BCB8"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6F0C82">
        <w:rPr>
          <w:rFonts w:ascii="Palatino Linotype" w:hAnsi="Palatino Linotype" w:cs="Arial"/>
          <w:b/>
          <w:color w:val="000000"/>
          <w:lang w:val="es-ES_tradnl"/>
        </w:rPr>
        <w:t xml:space="preserve">no se puede hacer un acuerdo para clasificar de manera general todos los documentos de un expediente o área,  </w:t>
      </w:r>
      <w:r w:rsidRPr="006F0C82">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461AB59" w14:textId="6ECC32D4" w:rsidR="00245700" w:rsidRPr="006F0C82" w:rsidRDefault="00245700" w:rsidP="00245700">
      <w:pPr>
        <w:keepNext/>
        <w:keepLines/>
        <w:spacing w:before="240" w:line="360" w:lineRule="auto"/>
        <w:outlineLvl w:val="0"/>
        <w:rPr>
          <w:rFonts w:ascii="Palatino Linotype" w:hAnsi="Palatino Linotype" w:cs="Arial"/>
          <w:color w:val="000000"/>
          <w:lang w:val="es-ES_tradnl"/>
        </w:rPr>
      </w:pPr>
      <w:bookmarkStart w:id="71" w:name="_Toc5890462"/>
      <w:bookmarkStart w:id="72" w:name="_Toc50062188"/>
      <w:bookmarkStart w:id="73" w:name="_Toc63348479"/>
      <w:bookmarkStart w:id="74" w:name="_Toc67598516"/>
      <w:bookmarkStart w:id="75" w:name="_Toc69999205"/>
      <w:bookmarkStart w:id="76" w:name="_Toc73033014"/>
      <w:bookmarkStart w:id="77" w:name="_Toc85125481"/>
      <w:bookmarkStart w:id="78" w:name="_Toc89170807"/>
      <w:r w:rsidRPr="006F0C82">
        <w:rPr>
          <w:rFonts w:ascii="Palatino Linotype" w:hAnsi="Palatino Linotype"/>
          <w:b/>
          <w:lang w:val="es-MX" w:eastAsia="en-US"/>
        </w:rPr>
        <w:lastRenderedPageBreak/>
        <w:t>III</w:t>
      </w:r>
      <w:bookmarkStart w:id="79" w:name="_Toc5890463"/>
      <w:bookmarkStart w:id="80" w:name="_Toc50062189"/>
      <w:bookmarkStart w:id="81" w:name="_Toc63348480"/>
      <w:bookmarkStart w:id="82" w:name="_Toc67598517"/>
      <w:bookmarkStart w:id="83" w:name="_Toc69999206"/>
      <w:bookmarkStart w:id="84" w:name="_Toc73033015"/>
      <w:bookmarkEnd w:id="71"/>
      <w:bookmarkEnd w:id="72"/>
      <w:bookmarkEnd w:id="73"/>
      <w:bookmarkEnd w:id="74"/>
      <w:bookmarkEnd w:id="75"/>
      <w:bookmarkEnd w:id="76"/>
      <w:r w:rsidRPr="006F0C82">
        <w:rPr>
          <w:rFonts w:ascii="Palatino Linotype" w:hAnsi="Palatino Linotype"/>
          <w:b/>
          <w:lang w:val="es-MX" w:eastAsia="en-US"/>
        </w:rPr>
        <w:t>. La intervención del comité de transparencia.</w:t>
      </w:r>
      <w:bookmarkEnd w:id="77"/>
      <w:bookmarkEnd w:id="78"/>
      <w:bookmarkEnd w:id="79"/>
      <w:bookmarkEnd w:id="80"/>
      <w:bookmarkEnd w:id="81"/>
      <w:bookmarkEnd w:id="82"/>
      <w:bookmarkEnd w:id="83"/>
      <w:bookmarkEnd w:id="84"/>
    </w:p>
    <w:p w14:paraId="51F73A44" w14:textId="77777777" w:rsidR="00245700" w:rsidRPr="006F0C82" w:rsidRDefault="00245700" w:rsidP="00245700">
      <w:pPr>
        <w:keepNext/>
        <w:keepLines/>
        <w:numPr>
          <w:ilvl w:val="0"/>
          <w:numId w:val="12"/>
        </w:numPr>
        <w:spacing w:before="240" w:after="160" w:line="360" w:lineRule="auto"/>
        <w:ind w:left="0" w:firstLine="0"/>
        <w:outlineLvl w:val="0"/>
        <w:rPr>
          <w:rFonts w:ascii="Palatino Linotype" w:hAnsi="Palatino Linotype"/>
          <w:b/>
          <w:lang w:val="es-MX" w:eastAsia="en-US"/>
        </w:rPr>
      </w:pPr>
      <w:bookmarkStart w:id="85" w:name="_Toc5890464"/>
      <w:bookmarkStart w:id="86" w:name="_Toc50062190"/>
      <w:bookmarkStart w:id="87" w:name="_Toc63348481"/>
      <w:bookmarkStart w:id="88" w:name="_Toc67598518"/>
      <w:bookmarkStart w:id="89" w:name="_Toc69999207"/>
      <w:bookmarkStart w:id="90" w:name="_Toc73033016"/>
      <w:bookmarkStart w:id="91" w:name="_Toc85125482"/>
      <w:bookmarkStart w:id="92" w:name="_Toc89170808"/>
      <w:r w:rsidRPr="006F0C82">
        <w:rPr>
          <w:rFonts w:ascii="Palatino Linotype" w:hAnsi="Palatino Linotype"/>
          <w:b/>
          <w:lang w:val="es-MX" w:eastAsia="en-US"/>
        </w:rPr>
        <w:t>Formalidades para emitir el acuerdo de clasificación.</w:t>
      </w:r>
      <w:bookmarkEnd w:id="85"/>
      <w:bookmarkEnd w:id="86"/>
      <w:bookmarkEnd w:id="87"/>
      <w:bookmarkEnd w:id="88"/>
      <w:bookmarkEnd w:id="89"/>
      <w:bookmarkEnd w:id="90"/>
      <w:bookmarkEnd w:id="91"/>
      <w:bookmarkEnd w:id="92"/>
    </w:p>
    <w:p w14:paraId="148320BE"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6F0C8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6F0C82">
        <w:rPr>
          <w:rFonts w:ascii="Palatino Linotype" w:hAnsi="Palatino Linotype"/>
          <w:lang w:val="es-ES_tradnl"/>
        </w:rPr>
        <w:t xml:space="preserve">la fracción III del numeral Segundo de los </w:t>
      </w:r>
      <w:r w:rsidRPr="006F0C8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6F0C82">
        <w:rPr>
          <w:rFonts w:ascii="Palatino Linotype" w:hAnsi="Palatino Linotype"/>
          <w:lang w:val="es-ES_tradnl"/>
        </w:rPr>
        <w:t xml:space="preserve"> </w:t>
      </w:r>
      <w:r w:rsidRPr="006F0C82">
        <w:rPr>
          <w:rFonts w:ascii="Palatino Linotype" w:hAnsi="Palatino Linotype" w:cs="Arial"/>
          <w:color w:val="000000"/>
          <w:lang w:val="es-ES_tradnl"/>
        </w:rPr>
        <w:t xml:space="preserve">cuenta con las facultades para </w:t>
      </w:r>
      <w:r w:rsidRPr="006F0C82">
        <w:rPr>
          <w:rFonts w:ascii="Palatino Linotype" w:hAnsi="Palatino Linotype" w:cs="Arial"/>
          <w:b/>
          <w:color w:val="000000"/>
          <w:lang w:val="es-ES_tradnl"/>
        </w:rPr>
        <w:t>confirmar, modificar o revocar</w:t>
      </w:r>
      <w:r w:rsidRPr="006F0C82">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6F0C82">
        <w:rPr>
          <w:rFonts w:ascii="Palatino Linotype" w:hAnsi="Palatino Linotype" w:cs="Arial"/>
          <w:b/>
          <w:color w:val="000000"/>
          <w:lang w:val="es-ES_tradnl"/>
        </w:rPr>
        <w:t>no aprueba</w:t>
      </w:r>
      <w:r w:rsidRPr="006F0C82">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58BCAEE" w14:textId="77777777" w:rsidR="00245700" w:rsidRPr="006F0C82" w:rsidRDefault="00245700" w:rsidP="00245700">
      <w:pPr>
        <w:pStyle w:val="Prrafodelista"/>
        <w:spacing w:before="240" w:after="240" w:line="360" w:lineRule="auto"/>
        <w:ind w:left="0"/>
        <w:contextualSpacing/>
        <w:jc w:val="both"/>
        <w:rPr>
          <w:rFonts w:ascii="Palatino Linotype" w:hAnsi="Palatino Linotype"/>
          <w:lang w:val="es-ES_tradnl" w:eastAsia="es-ES_tradnl"/>
        </w:rPr>
      </w:pPr>
    </w:p>
    <w:p w14:paraId="5EF4BEE3"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6F0C8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6F0C82">
        <w:rPr>
          <w:rFonts w:ascii="Palatino Linotype" w:hAnsi="Palatino Linotype" w:cs="Arial"/>
          <w:b/>
          <w:color w:val="000000"/>
          <w:lang w:val="es-ES_tradnl"/>
        </w:rPr>
        <w:t>el acto reúna con los requisitos elementales</w:t>
      </w:r>
      <w:r w:rsidRPr="006F0C82">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F0C82">
        <w:rPr>
          <w:rFonts w:ascii="Palatino Linotype" w:hAnsi="Palatino Linotype" w:cs="Arial"/>
          <w:color w:val="000000"/>
          <w:lang w:val="es-ES_tradnl"/>
        </w:rPr>
        <w:lastRenderedPageBreak/>
        <w:t>composición del Comité puede generar vicios de legalidad de origen en el acto que restringe un derecho humano.</w:t>
      </w:r>
    </w:p>
    <w:p w14:paraId="6E4BEDAB" w14:textId="77777777" w:rsidR="00245700" w:rsidRPr="006F0C82" w:rsidRDefault="00245700" w:rsidP="00245700">
      <w:pPr>
        <w:pStyle w:val="Prrafodelista"/>
        <w:spacing w:line="360" w:lineRule="auto"/>
        <w:rPr>
          <w:rFonts w:ascii="Palatino Linotype" w:hAnsi="Palatino Linotype"/>
          <w:lang w:val="es-ES_tradnl"/>
        </w:rPr>
      </w:pPr>
    </w:p>
    <w:p w14:paraId="71E9A5D7"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6F0C82">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B8C1887" w14:textId="4FDC5FEC" w:rsidR="00245700" w:rsidRPr="006F0C82" w:rsidRDefault="00245700" w:rsidP="00245700">
      <w:pPr>
        <w:keepNext/>
        <w:keepLines/>
        <w:spacing w:before="240" w:line="360" w:lineRule="auto"/>
        <w:outlineLvl w:val="0"/>
        <w:rPr>
          <w:rFonts w:ascii="Palatino Linotype" w:hAnsi="Palatino Linotype"/>
          <w:b/>
          <w:lang w:val="es-MX" w:eastAsia="en-US"/>
        </w:rPr>
      </w:pPr>
      <w:bookmarkStart w:id="93" w:name="_Toc63348482"/>
      <w:bookmarkStart w:id="94" w:name="_Toc67598519"/>
      <w:bookmarkStart w:id="95" w:name="_Toc69999208"/>
      <w:bookmarkStart w:id="96" w:name="_Toc73033017"/>
      <w:bookmarkStart w:id="97" w:name="_Toc85125483"/>
      <w:bookmarkStart w:id="98" w:name="_Toc89170809"/>
      <w:r w:rsidRPr="006F0C82">
        <w:rPr>
          <w:rFonts w:ascii="Palatino Linotype" w:hAnsi="Palatino Linotype"/>
          <w:b/>
          <w:lang w:val="es-MX" w:eastAsia="en-US"/>
        </w:rPr>
        <w:t xml:space="preserve">b) </w:t>
      </w:r>
      <w:bookmarkStart w:id="99" w:name="_Toc5890465"/>
      <w:bookmarkStart w:id="100" w:name="_Toc50062191"/>
      <w:r w:rsidRPr="006F0C82">
        <w:rPr>
          <w:rFonts w:ascii="Palatino Linotype" w:hAnsi="Palatino Linotype"/>
          <w:b/>
          <w:lang w:val="es-MX" w:eastAsia="en-US"/>
        </w:rPr>
        <w:t>Requisitos de fondo del acuerdo de clasificación.</w:t>
      </w:r>
      <w:bookmarkEnd w:id="93"/>
      <w:bookmarkEnd w:id="94"/>
      <w:bookmarkEnd w:id="95"/>
      <w:bookmarkEnd w:id="96"/>
      <w:bookmarkEnd w:id="97"/>
      <w:bookmarkEnd w:id="98"/>
      <w:bookmarkEnd w:id="99"/>
      <w:bookmarkEnd w:id="100"/>
    </w:p>
    <w:p w14:paraId="3895AA6A"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0B78743"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000000"/>
          <w:lang w:val="es-ES_tradnl"/>
        </w:rPr>
      </w:pPr>
    </w:p>
    <w:p w14:paraId="7BCCFE9C"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50AEBF" w14:textId="77777777" w:rsidR="00245700" w:rsidRPr="006F0C82" w:rsidRDefault="00245700" w:rsidP="00245700">
      <w:pPr>
        <w:pStyle w:val="Prrafodelista"/>
        <w:spacing w:line="360" w:lineRule="auto"/>
        <w:rPr>
          <w:rFonts w:ascii="Palatino Linotype" w:hAnsi="Palatino Linotype" w:cs="Arial"/>
          <w:color w:val="000000"/>
          <w:lang w:val="es-ES_tradnl"/>
        </w:rPr>
      </w:pPr>
    </w:p>
    <w:p w14:paraId="6C4C8377"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000000"/>
          <w:lang w:val="es-ES_tradnl"/>
        </w:rPr>
      </w:pPr>
    </w:p>
    <w:p w14:paraId="4E5C6145"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F0C82">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F0C82">
        <w:rPr>
          <w:rFonts w:ascii="Palatino Linotype" w:hAnsi="Palatino Linotype"/>
          <w:vertAlign w:val="superscript"/>
          <w:lang w:val="es-ES_tradnl"/>
        </w:rPr>
        <w:footnoteReference w:id="13"/>
      </w:r>
    </w:p>
    <w:p w14:paraId="490C7A58" w14:textId="77777777" w:rsidR="00245700" w:rsidRPr="006F0C82" w:rsidRDefault="00245700" w:rsidP="00245700">
      <w:pPr>
        <w:pStyle w:val="Prrafodelista"/>
        <w:spacing w:line="360" w:lineRule="auto"/>
        <w:rPr>
          <w:rFonts w:ascii="Palatino Linotype" w:hAnsi="Palatino Linotype" w:cs="Arial"/>
          <w:color w:val="222222"/>
          <w:lang w:val="es-ES_tradnl" w:eastAsia="es-MX"/>
        </w:rPr>
      </w:pPr>
    </w:p>
    <w:p w14:paraId="7EBE597B"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F0C82">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677BC9E1" w14:textId="77777777" w:rsidR="00245700" w:rsidRPr="006F0C82" w:rsidRDefault="00245700" w:rsidP="00245700">
      <w:pPr>
        <w:spacing w:before="240" w:after="240" w:line="360" w:lineRule="auto"/>
        <w:contextualSpacing/>
        <w:jc w:val="both"/>
        <w:rPr>
          <w:rFonts w:ascii="Palatino Linotype" w:hAnsi="Palatino Linotype" w:cs="Arial"/>
          <w:color w:val="222222"/>
          <w:lang w:val="es-ES_tradnl" w:eastAsia="es-MX"/>
        </w:rPr>
      </w:pPr>
    </w:p>
    <w:p w14:paraId="12FCA2DE" w14:textId="77777777" w:rsidR="00245700" w:rsidRPr="006F0C82" w:rsidRDefault="00245700" w:rsidP="00245700">
      <w:pPr>
        <w:spacing w:line="360" w:lineRule="auto"/>
        <w:ind w:left="851" w:right="618"/>
        <w:contextualSpacing/>
        <w:jc w:val="both"/>
        <w:rPr>
          <w:rFonts w:ascii="Palatino Linotype" w:hAnsi="Palatino Linotype" w:cs="Arial"/>
          <w:i/>
          <w:color w:val="000000"/>
          <w:lang w:val="es-ES_tradnl"/>
        </w:rPr>
      </w:pPr>
      <w:r w:rsidRPr="006F0C82">
        <w:rPr>
          <w:rFonts w:ascii="Palatino Linotype" w:hAnsi="Palatino Linotype" w:cs="Arial"/>
          <w:b/>
          <w:i/>
          <w:color w:val="000000"/>
          <w:lang w:val="es-ES_tradnl"/>
        </w:rPr>
        <w:t>FUNDAMENTACIÓN Y MOTIVACIÓN.</w:t>
      </w:r>
      <w:r w:rsidRPr="006F0C82">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00E83B" w14:textId="77777777" w:rsidR="00245700" w:rsidRPr="006F0C82" w:rsidRDefault="00245700" w:rsidP="00245700">
      <w:pPr>
        <w:spacing w:line="360" w:lineRule="auto"/>
        <w:ind w:left="851" w:right="618"/>
        <w:contextualSpacing/>
        <w:jc w:val="both"/>
        <w:rPr>
          <w:rFonts w:ascii="Palatino Linotype" w:hAnsi="Palatino Linotype" w:cs="Arial"/>
          <w:i/>
          <w:color w:val="000000"/>
          <w:lang w:val="es-ES_tradnl"/>
        </w:rPr>
      </w:pPr>
      <w:r w:rsidRPr="006F0C82">
        <w:rPr>
          <w:rFonts w:ascii="Palatino Linotype" w:hAnsi="Palatino Linotype" w:cs="Arial"/>
          <w:i/>
          <w:color w:val="000000"/>
          <w:lang w:val="es-ES_tradnl"/>
        </w:rPr>
        <w:t>SEGUNDO TRIBUNAL COLEGIADO DEL SEXTO CIRCUITO.</w:t>
      </w:r>
    </w:p>
    <w:p w14:paraId="1AD9E126" w14:textId="77777777" w:rsidR="00245700" w:rsidRPr="006F0C82" w:rsidRDefault="00245700" w:rsidP="00245700">
      <w:pPr>
        <w:spacing w:line="360" w:lineRule="auto"/>
        <w:ind w:left="851" w:right="618"/>
        <w:contextualSpacing/>
        <w:jc w:val="both"/>
        <w:rPr>
          <w:rFonts w:ascii="Palatino Linotype" w:hAnsi="Palatino Linotype" w:cs="Arial"/>
          <w:i/>
          <w:color w:val="000000"/>
          <w:lang w:val="es-ES_tradnl"/>
        </w:rPr>
      </w:pPr>
      <w:r w:rsidRPr="006F0C82">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39F2DBF" w14:textId="77777777" w:rsidR="00245700" w:rsidRPr="006F0C82" w:rsidRDefault="00245700" w:rsidP="00245700">
      <w:pPr>
        <w:spacing w:line="360" w:lineRule="auto"/>
        <w:ind w:left="851" w:right="618"/>
        <w:contextualSpacing/>
        <w:jc w:val="both"/>
        <w:rPr>
          <w:rFonts w:ascii="Palatino Linotype" w:hAnsi="Palatino Linotype" w:cs="Arial"/>
          <w:i/>
          <w:color w:val="000000"/>
          <w:lang w:val="es-ES_tradnl"/>
        </w:rPr>
      </w:pPr>
      <w:r w:rsidRPr="006F0C82">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CAACD8A" w14:textId="77777777" w:rsidR="00245700" w:rsidRPr="006F0C82" w:rsidRDefault="00245700" w:rsidP="00245700">
      <w:pPr>
        <w:spacing w:line="360" w:lineRule="auto"/>
        <w:ind w:left="851" w:right="618"/>
        <w:contextualSpacing/>
        <w:jc w:val="both"/>
        <w:rPr>
          <w:rFonts w:ascii="Palatino Linotype" w:hAnsi="Palatino Linotype" w:cs="Arial"/>
          <w:i/>
          <w:color w:val="000000"/>
          <w:lang w:val="es-ES_tradnl"/>
        </w:rPr>
      </w:pPr>
      <w:r w:rsidRPr="006F0C82">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3F9C24D3" w14:textId="77777777" w:rsidR="00245700" w:rsidRPr="006F0C82" w:rsidRDefault="00245700" w:rsidP="00245700">
      <w:pPr>
        <w:spacing w:line="360" w:lineRule="auto"/>
        <w:ind w:left="851" w:right="618"/>
        <w:contextualSpacing/>
        <w:jc w:val="both"/>
        <w:rPr>
          <w:rFonts w:ascii="Palatino Linotype" w:hAnsi="Palatino Linotype" w:cs="Arial"/>
          <w:i/>
          <w:color w:val="000000"/>
          <w:lang w:val="es-ES_tradnl"/>
        </w:rPr>
      </w:pPr>
      <w:r w:rsidRPr="006F0C82">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43D9448" w14:textId="77777777" w:rsidR="00245700" w:rsidRPr="006F0C82" w:rsidRDefault="00245700" w:rsidP="00245700">
      <w:pPr>
        <w:spacing w:line="360" w:lineRule="auto"/>
        <w:ind w:left="851" w:right="618"/>
        <w:contextualSpacing/>
        <w:jc w:val="both"/>
        <w:rPr>
          <w:rFonts w:ascii="Palatino Linotype" w:hAnsi="Palatino Linotype" w:cs="Arial"/>
          <w:i/>
          <w:color w:val="000000"/>
          <w:lang w:val="es-ES_tradnl"/>
        </w:rPr>
      </w:pPr>
      <w:r w:rsidRPr="006F0C82">
        <w:rPr>
          <w:rFonts w:ascii="Palatino Linotype" w:hAnsi="Palatino Linotype" w:cs="Arial"/>
          <w:i/>
          <w:color w:val="000000"/>
          <w:lang w:val="es-ES_tradnl"/>
        </w:rPr>
        <w:lastRenderedPageBreak/>
        <w:t xml:space="preserve">Amparo directo 7/96. Pedro Vicente López Miro. 21 de febrero de 1996. Unanimidad de votos. Ponente: María Eugenia Estela Martínez Cardiel. Secretario: Enrique </w:t>
      </w:r>
      <w:proofErr w:type="spellStart"/>
      <w:r w:rsidRPr="006F0C82">
        <w:rPr>
          <w:rFonts w:ascii="Palatino Linotype" w:hAnsi="Palatino Linotype" w:cs="Arial"/>
          <w:i/>
          <w:color w:val="000000"/>
          <w:lang w:val="es-ES_tradnl"/>
        </w:rPr>
        <w:t>Baigts</w:t>
      </w:r>
      <w:proofErr w:type="spellEnd"/>
      <w:r w:rsidRPr="006F0C82">
        <w:rPr>
          <w:rFonts w:ascii="Palatino Linotype" w:hAnsi="Palatino Linotype" w:cs="Arial"/>
          <w:i/>
          <w:color w:val="000000"/>
          <w:lang w:val="es-ES_tradnl"/>
        </w:rPr>
        <w:t xml:space="preserve"> Muñoz.</w:t>
      </w:r>
    </w:p>
    <w:p w14:paraId="296E81FF" w14:textId="77777777" w:rsidR="00245700" w:rsidRPr="006F0C82" w:rsidRDefault="00245700" w:rsidP="00245700">
      <w:pPr>
        <w:spacing w:line="360" w:lineRule="auto"/>
        <w:contextualSpacing/>
        <w:jc w:val="both"/>
        <w:rPr>
          <w:rFonts w:ascii="Palatino Linotype" w:hAnsi="Palatino Linotype" w:cs="Arial"/>
          <w:i/>
          <w:color w:val="000000"/>
          <w:lang w:val="es-ES_tradnl"/>
        </w:rPr>
      </w:pPr>
    </w:p>
    <w:p w14:paraId="0F7DE670"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F0C82">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BFDFF25"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222222"/>
          <w:lang w:val="es-ES_tradnl" w:eastAsia="es-MX"/>
        </w:rPr>
      </w:pPr>
    </w:p>
    <w:p w14:paraId="0A3231F2"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F0C82">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2BBFF"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222222"/>
          <w:lang w:val="es-ES_tradnl" w:eastAsia="es-MX"/>
        </w:rPr>
      </w:pPr>
    </w:p>
    <w:p w14:paraId="5DE3107C"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F0C82">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AFC3FA2"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222222"/>
          <w:lang w:val="es-ES_tradnl" w:eastAsia="es-MX"/>
        </w:rPr>
      </w:pPr>
    </w:p>
    <w:p w14:paraId="6A221AD7" w14:textId="77777777" w:rsidR="00245700" w:rsidRPr="006F0C82" w:rsidRDefault="00245700" w:rsidP="00245700">
      <w:pPr>
        <w:pStyle w:val="Prrafodelista"/>
        <w:spacing w:line="360" w:lineRule="auto"/>
        <w:rPr>
          <w:rFonts w:ascii="Palatino Linotype" w:hAnsi="Palatino Linotype" w:cs="Arial"/>
          <w:color w:val="222222"/>
          <w:lang w:val="es-ES_tradnl" w:eastAsia="es-MX"/>
        </w:rPr>
      </w:pPr>
    </w:p>
    <w:p w14:paraId="396CA703"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F0C82">
        <w:rPr>
          <w:rFonts w:ascii="Palatino Linotype" w:hAnsi="Palatino Linotype" w:cs="Arial"/>
          <w:color w:val="222222"/>
          <w:lang w:val="es-ES_tradnl" w:eastAsia="es-MX"/>
        </w:rPr>
        <w:t xml:space="preserve">Ahora bien, </w:t>
      </w:r>
      <w:r w:rsidRPr="006F0C82">
        <w:rPr>
          <w:rFonts w:ascii="Palatino Linotype" w:hAnsi="Palatino Linotype" w:cs="Arial"/>
          <w:b/>
          <w:color w:val="222222"/>
          <w:lang w:val="es-ES_tradnl" w:eastAsia="es-MX"/>
        </w:rPr>
        <w:t>para cada caso además de fundar y motivar</w:t>
      </w:r>
      <w:r w:rsidRPr="006F0C82">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w:t>
      </w:r>
      <w:r w:rsidRPr="006F0C82">
        <w:rPr>
          <w:rFonts w:ascii="Palatino Linotype" w:hAnsi="Palatino Linotype" w:cs="Arial"/>
          <w:color w:val="222222"/>
          <w:lang w:val="es-ES_tradnl" w:eastAsia="es-MX"/>
        </w:rPr>
        <w:lastRenderedPageBreak/>
        <w:t xml:space="preserve">factura liquidada con recursos provenientes del erario público, </w:t>
      </w:r>
      <w:r w:rsidRPr="006F0C82">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184FF010"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F0C82">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4DB964B6" w14:textId="77777777" w:rsidR="00245700" w:rsidRPr="006F0C82" w:rsidRDefault="00245700" w:rsidP="00245700">
      <w:pPr>
        <w:spacing w:before="240" w:after="240" w:line="360" w:lineRule="auto"/>
        <w:contextualSpacing/>
        <w:jc w:val="both"/>
        <w:rPr>
          <w:rFonts w:ascii="Palatino Linotype" w:eastAsia="Calibri" w:hAnsi="Palatino Linotype" w:cs="Arial"/>
          <w:lang w:eastAsia="es-MX"/>
        </w:rPr>
      </w:pPr>
    </w:p>
    <w:p w14:paraId="704C1DF5" w14:textId="2EDA495E" w:rsidR="00245700" w:rsidRPr="006F0C82" w:rsidRDefault="00245700" w:rsidP="00245700">
      <w:pPr>
        <w:keepNext/>
        <w:keepLines/>
        <w:spacing w:before="240" w:line="360" w:lineRule="auto"/>
        <w:jc w:val="both"/>
        <w:outlineLvl w:val="0"/>
        <w:rPr>
          <w:rFonts w:ascii="Palatino Linotype" w:hAnsi="Palatino Linotype"/>
          <w:b/>
          <w:lang w:val="es-MX" w:eastAsia="en-US"/>
        </w:rPr>
      </w:pPr>
      <w:bookmarkStart w:id="101" w:name="_Toc5711929"/>
      <w:bookmarkStart w:id="102" w:name="_Toc5890466"/>
      <w:bookmarkStart w:id="103" w:name="_Toc50062192"/>
      <w:bookmarkStart w:id="104" w:name="_Toc63348483"/>
      <w:bookmarkStart w:id="105" w:name="_Toc67598520"/>
      <w:bookmarkStart w:id="106" w:name="_Toc69999209"/>
      <w:bookmarkStart w:id="107" w:name="_Toc73033018"/>
      <w:bookmarkStart w:id="108" w:name="_Toc85125484"/>
      <w:bookmarkStart w:id="109" w:name="_Toc89170810"/>
      <w:r w:rsidRPr="006F0C82">
        <w:rPr>
          <w:rFonts w:ascii="Palatino Linotype" w:hAnsi="Palatino Linotype"/>
          <w:b/>
          <w:lang w:val="es-MX" w:eastAsia="en-US"/>
        </w:rPr>
        <w:t>IV. Condiciones especiales de la clasificación de la información como confidencial.</w:t>
      </w:r>
      <w:bookmarkEnd w:id="101"/>
      <w:bookmarkEnd w:id="102"/>
      <w:bookmarkEnd w:id="103"/>
      <w:bookmarkEnd w:id="104"/>
      <w:bookmarkEnd w:id="105"/>
      <w:bookmarkEnd w:id="106"/>
      <w:bookmarkEnd w:id="107"/>
      <w:bookmarkEnd w:id="108"/>
      <w:bookmarkEnd w:id="109"/>
    </w:p>
    <w:p w14:paraId="33262442" w14:textId="77777777" w:rsidR="00245700" w:rsidRPr="006F0C82" w:rsidRDefault="00245700" w:rsidP="00245700">
      <w:pPr>
        <w:pStyle w:val="Prrafodelista"/>
        <w:numPr>
          <w:ilvl w:val="0"/>
          <w:numId w:val="5"/>
        </w:numPr>
        <w:spacing w:before="240" w:after="240" w:line="360" w:lineRule="auto"/>
        <w:ind w:left="-142" w:firstLine="142"/>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949D350"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000000"/>
          <w:lang w:val="es-ES_tradnl"/>
        </w:rPr>
      </w:pPr>
    </w:p>
    <w:p w14:paraId="003C8E04"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2E20DCC9" w14:textId="77777777" w:rsidR="00245700" w:rsidRPr="006F0C82" w:rsidRDefault="00245700" w:rsidP="00245700">
      <w:pPr>
        <w:spacing w:before="240" w:after="240" w:line="360" w:lineRule="auto"/>
        <w:contextualSpacing/>
        <w:jc w:val="both"/>
        <w:rPr>
          <w:rFonts w:ascii="Palatino Linotype" w:hAnsi="Palatino Linotype" w:cs="Arial"/>
          <w:color w:val="000000"/>
          <w:lang w:val="es-ES_tradnl"/>
        </w:rPr>
      </w:pPr>
    </w:p>
    <w:p w14:paraId="3DC2E0BD" w14:textId="77777777" w:rsidR="00245700" w:rsidRPr="006F0C82" w:rsidRDefault="00245700" w:rsidP="00245700">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F0C82">
        <w:rPr>
          <w:rFonts w:ascii="Palatino Linotype" w:hAnsi="Palatino Linotype" w:cs="Bookman Old Style"/>
          <w:bCs/>
          <w:i/>
          <w:color w:val="000000"/>
          <w:lang w:val="es-ES_tradnl"/>
        </w:rPr>
        <w:t xml:space="preserve">I. </w:t>
      </w:r>
      <w:r w:rsidRPr="006F0C82">
        <w:rPr>
          <w:rFonts w:ascii="Palatino Linotype" w:hAnsi="Palatino Linotype" w:cs="Bookman Old Style"/>
          <w:i/>
          <w:color w:val="000000"/>
          <w:lang w:val="es-ES_tradnl"/>
        </w:rPr>
        <w:t xml:space="preserve">Se refiera a la información privada y los datos personales concernientes a una </w:t>
      </w:r>
      <w:r w:rsidRPr="006F0C82">
        <w:rPr>
          <w:rFonts w:ascii="Palatino Linotype" w:hAnsi="Palatino Linotype" w:cs="Bookman Old Style"/>
          <w:i/>
          <w:color w:val="000000"/>
          <w:lang w:val="es-ES_tradnl"/>
        </w:rPr>
        <w:lastRenderedPageBreak/>
        <w:t xml:space="preserve">persona física o jurídico colectiva identificada o identificable; </w:t>
      </w:r>
    </w:p>
    <w:p w14:paraId="78349317" w14:textId="77777777" w:rsidR="00245700" w:rsidRPr="006F0C82" w:rsidRDefault="00245700" w:rsidP="00245700">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F0C82">
        <w:rPr>
          <w:rFonts w:ascii="Palatino Linotype" w:hAnsi="Palatino Linotype" w:cs="Bookman Old Style"/>
          <w:bCs/>
          <w:i/>
          <w:color w:val="000000"/>
          <w:lang w:val="es-ES_tradnl"/>
        </w:rPr>
        <w:t xml:space="preserve">II. </w:t>
      </w:r>
      <w:r w:rsidRPr="006F0C82">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3FBD0CB" w14:textId="77777777" w:rsidR="00245700" w:rsidRPr="006F0C82" w:rsidRDefault="00245700" w:rsidP="00245700">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F0C82">
        <w:rPr>
          <w:rFonts w:ascii="Palatino Linotype" w:hAnsi="Palatino Linotype" w:cs="Bookman Old Style"/>
          <w:bCs/>
          <w:i/>
          <w:color w:val="000000"/>
          <w:lang w:val="es-ES_tradnl"/>
        </w:rPr>
        <w:t xml:space="preserve">III. </w:t>
      </w:r>
      <w:r w:rsidRPr="006F0C82">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3E85C3E7" w14:textId="77777777" w:rsidR="00245700" w:rsidRPr="006F0C82" w:rsidRDefault="00245700" w:rsidP="00245700">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F0C82">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2CB94BB0" w14:textId="77777777" w:rsidR="00245700" w:rsidRPr="006F0C82" w:rsidRDefault="00245700" w:rsidP="00245700">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6F0C82">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B995F73"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5EFA7AE" w14:textId="77777777" w:rsidR="00245700" w:rsidRPr="006F0C82" w:rsidRDefault="00245700" w:rsidP="00245700">
      <w:pPr>
        <w:pStyle w:val="Prrafodelista"/>
        <w:spacing w:before="240" w:after="240" w:line="360" w:lineRule="auto"/>
        <w:ind w:left="0"/>
        <w:contextualSpacing/>
        <w:jc w:val="both"/>
        <w:rPr>
          <w:rFonts w:ascii="Palatino Linotype" w:hAnsi="Palatino Linotype" w:cs="Arial"/>
          <w:color w:val="000000"/>
          <w:lang w:val="es-ES_tradnl"/>
        </w:rPr>
      </w:pPr>
    </w:p>
    <w:p w14:paraId="76007D13" w14:textId="77777777" w:rsidR="00245700" w:rsidRPr="006F0C82"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lastRenderedPageBreak/>
        <w:t xml:space="preserve">Como consecuencia de lo anterior, el </w:t>
      </w:r>
      <w:r w:rsidRPr="006F0C82">
        <w:rPr>
          <w:rFonts w:ascii="Palatino Linotype" w:hAnsi="Palatino Linotype" w:cs="Arial"/>
          <w:b/>
          <w:color w:val="000000"/>
          <w:lang w:val="es-ES_tradnl"/>
        </w:rPr>
        <w:t>SUJETO OBLIGADO</w:t>
      </w:r>
      <w:r w:rsidRPr="006F0C82">
        <w:rPr>
          <w:rFonts w:ascii="Palatino Linotype" w:hAnsi="Palatino Linotype" w:cs="Arial"/>
          <w:color w:val="000000"/>
          <w:lang w:val="es-ES_tradnl"/>
        </w:rPr>
        <w:t xml:space="preserve"> debe identificar claramente el tipo de información y hacer un juicio de subsunción o encaje</w:t>
      </w:r>
      <w:r w:rsidRPr="006F0C82">
        <w:rPr>
          <w:rFonts w:ascii="Palatino Linotype" w:hAnsi="Palatino Linotype"/>
          <w:vertAlign w:val="superscript"/>
          <w:lang w:val="es-ES_tradnl"/>
        </w:rPr>
        <w:footnoteReference w:id="14"/>
      </w:r>
      <w:r w:rsidRPr="006F0C82">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0BCB2AF5" w14:textId="77777777" w:rsidR="00245700" w:rsidRPr="006F0C82" w:rsidRDefault="00245700" w:rsidP="00245700">
      <w:pPr>
        <w:pStyle w:val="Prrafodelista"/>
        <w:spacing w:line="360" w:lineRule="auto"/>
        <w:rPr>
          <w:rFonts w:ascii="Palatino Linotype" w:hAnsi="Palatino Linotype" w:cs="Arial"/>
          <w:color w:val="000000"/>
          <w:lang w:val="es-ES_tradnl"/>
        </w:rPr>
      </w:pPr>
    </w:p>
    <w:p w14:paraId="66665299" w14:textId="50C520A1" w:rsidR="00245700" w:rsidRPr="00967A64" w:rsidRDefault="00245700" w:rsidP="00245700">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F0C8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832CF20" w14:textId="7CC86511" w:rsidR="00245700" w:rsidRPr="000B64C4" w:rsidRDefault="00245700" w:rsidP="00245700">
      <w:pPr>
        <w:keepNext/>
        <w:keepLines/>
        <w:numPr>
          <w:ilvl w:val="0"/>
          <w:numId w:val="13"/>
        </w:numPr>
        <w:spacing w:before="240" w:after="160" w:line="360" w:lineRule="auto"/>
        <w:ind w:left="0" w:firstLine="0"/>
        <w:outlineLvl w:val="0"/>
        <w:rPr>
          <w:rFonts w:ascii="Palatino Linotype" w:eastAsia="MS Gothic" w:hAnsi="Palatino Linotype"/>
          <w:b/>
          <w:lang w:val="es-MX" w:eastAsia="en-US"/>
        </w:rPr>
      </w:pPr>
      <w:bookmarkStart w:id="110" w:name="_Toc5711930"/>
      <w:bookmarkStart w:id="111" w:name="_Toc5890467"/>
      <w:bookmarkStart w:id="112" w:name="_Toc50062193"/>
      <w:r w:rsidRPr="006F0C82">
        <w:rPr>
          <w:rFonts w:ascii="Palatino Linotype" w:eastAsia="MS Gothic" w:hAnsi="Palatino Linotype"/>
          <w:b/>
          <w:lang w:val="es-MX" w:eastAsia="en-US"/>
        </w:rPr>
        <w:t xml:space="preserve"> </w:t>
      </w:r>
      <w:bookmarkStart w:id="113" w:name="_Toc63348484"/>
      <w:bookmarkStart w:id="114" w:name="_Toc67598521"/>
      <w:bookmarkStart w:id="115" w:name="_Toc69999210"/>
      <w:bookmarkStart w:id="116" w:name="_Toc73033019"/>
      <w:bookmarkStart w:id="117" w:name="_Toc85125485"/>
      <w:bookmarkStart w:id="118" w:name="_Toc89170811"/>
      <w:r w:rsidRPr="006F0C82">
        <w:rPr>
          <w:rFonts w:ascii="Palatino Linotype" w:eastAsia="MS Gothic" w:hAnsi="Palatino Linotype"/>
          <w:b/>
          <w:lang w:val="es-MX" w:eastAsia="en-US"/>
        </w:rPr>
        <w:t>Del consentimiento.</w:t>
      </w:r>
      <w:bookmarkEnd w:id="110"/>
      <w:bookmarkEnd w:id="111"/>
      <w:bookmarkEnd w:id="112"/>
      <w:bookmarkEnd w:id="113"/>
      <w:bookmarkEnd w:id="114"/>
      <w:bookmarkEnd w:id="115"/>
      <w:bookmarkEnd w:id="116"/>
      <w:bookmarkEnd w:id="117"/>
      <w:bookmarkEnd w:id="118"/>
    </w:p>
    <w:p w14:paraId="0040E8A7" w14:textId="77777777" w:rsidR="00245700" w:rsidRPr="006F0C82" w:rsidRDefault="00245700" w:rsidP="00245700">
      <w:pPr>
        <w:pStyle w:val="Prrafodelista"/>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6F0C82">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w:t>
      </w:r>
      <w:r w:rsidRPr="006F0C82">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552A02F8" w14:textId="77777777" w:rsidR="00245700" w:rsidRPr="006F0C82" w:rsidRDefault="00245700" w:rsidP="00245700">
      <w:pPr>
        <w:spacing w:after="120" w:line="360" w:lineRule="auto"/>
        <w:ind w:left="426" w:right="49" w:hanging="426"/>
        <w:contextualSpacing/>
        <w:jc w:val="both"/>
        <w:rPr>
          <w:rFonts w:ascii="Palatino Linotype" w:eastAsia="MS Mincho" w:hAnsi="Palatino Linotype" w:cs="Arial"/>
          <w:color w:val="000000"/>
          <w:lang w:val="es-ES_tradnl"/>
        </w:rPr>
      </w:pPr>
    </w:p>
    <w:p w14:paraId="47C0B5B1" w14:textId="77777777" w:rsidR="00245700" w:rsidRPr="006F0C82" w:rsidRDefault="00245700" w:rsidP="00245700">
      <w:pPr>
        <w:spacing w:after="120" w:line="360" w:lineRule="auto"/>
        <w:ind w:left="567" w:right="567"/>
        <w:contextualSpacing/>
        <w:jc w:val="both"/>
        <w:rPr>
          <w:rFonts w:ascii="Palatino Linotype" w:eastAsia="MS Mincho" w:hAnsi="Palatino Linotype" w:cs="Arial"/>
          <w:bCs/>
          <w:i/>
          <w:color w:val="000000"/>
          <w:lang w:val="es-MX"/>
        </w:rPr>
      </w:pPr>
      <w:r w:rsidRPr="006F0C82">
        <w:rPr>
          <w:rFonts w:ascii="Palatino Linotype" w:eastAsia="MS Mincho" w:hAnsi="Palatino Linotype" w:cs="Arial"/>
          <w:bCs/>
          <w:i/>
          <w:color w:val="000000"/>
          <w:lang w:val="es-MX"/>
        </w:rPr>
        <w:t>I.</w:t>
      </w:r>
      <w:r w:rsidRPr="006F0C82">
        <w:rPr>
          <w:rFonts w:ascii="Palatino Linotype" w:eastAsia="MS Mincho" w:hAnsi="Palatino Linotype" w:cs="Arial"/>
          <w:i/>
          <w:color w:val="000000"/>
          <w:lang w:val="es-MX"/>
        </w:rPr>
        <w:t xml:space="preserve"> La información se encuentre en registros públicos o fuentes de acceso público;</w:t>
      </w:r>
    </w:p>
    <w:p w14:paraId="4707281C" w14:textId="77777777" w:rsidR="00245700" w:rsidRPr="006F0C82" w:rsidRDefault="00245700" w:rsidP="00245700">
      <w:pPr>
        <w:spacing w:after="120" w:line="360" w:lineRule="auto"/>
        <w:ind w:left="567" w:right="567"/>
        <w:contextualSpacing/>
        <w:jc w:val="both"/>
        <w:rPr>
          <w:rFonts w:ascii="Palatino Linotype" w:eastAsia="MS Mincho" w:hAnsi="Palatino Linotype" w:cs="Arial"/>
          <w:bCs/>
          <w:i/>
          <w:color w:val="000000"/>
          <w:lang w:val="es-MX"/>
        </w:rPr>
      </w:pPr>
      <w:r w:rsidRPr="006F0C82">
        <w:rPr>
          <w:rFonts w:ascii="Palatino Linotype" w:eastAsia="MS Mincho" w:hAnsi="Palatino Linotype" w:cs="Arial"/>
          <w:bCs/>
          <w:i/>
          <w:color w:val="000000"/>
          <w:lang w:val="es-MX"/>
        </w:rPr>
        <w:t xml:space="preserve">II. </w:t>
      </w:r>
      <w:r w:rsidRPr="006F0C82">
        <w:rPr>
          <w:rFonts w:ascii="Palatino Linotype" w:eastAsia="MS Mincho" w:hAnsi="Palatino Linotype" w:cs="Arial"/>
          <w:i/>
          <w:color w:val="000000"/>
          <w:lang w:val="es-MX"/>
        </w:rPr>
        <w:t>Por Ley tenga el carácter de pública;</w:t>
      </w:r>
    </w:p>
    <w:p w14:paraId="789A87B8" w14:textId="77777777" w:rsidR="00245700" w:rsidRPr="006F0C82" w:rsidRDefault="00245700" w:rsidP="00245700">
      <w:pPr>
        <w:spacing w:after="120" w:line="360" w:lineRule="auto"/>
        <w:ind w:left="567" w:right="567"/>
        <w:contextualSpacing/>
        <w:jc w:val="both"/>
        <w:rPr>
          <w:rFonts w:ascii="Palatino Linotype" w:eastAsia="MS Mincho" w:hAnsi="Palatino Linotype" w:cs="Arial"/>
          <w:i/>
          <w:color w:val="000000"/>
          <w:lang w:val="es-MX"/>
        </w:rPr>
      </w:pPr>
      <w:r w:rsidRPr="006F0C82">
        <w:rPr>
          <w:rFonts w:ascii="Palatino Linotype" w:eastAsia="MS Mincho" w:hAnsi="Palatino Linotype" w:cs="Arial"/>
          <w:bCs/>
          <w:i/>
          <w:color w:val="000000"/>
          <w:lang w:val="es-MX"/>
        </w:rPr>
        <w:t xml:space="preserve">III. </w:t>
      </w:r>
      <w:r w:rsidRPr="006F0C82">
        <w:rPr>
          <w:rFonts w:ascii="Palatino Linotype" w:eastAsia="MS Mincho" w:hAnsi="Palatino Linotype" w:cs="Arial"/>
          <w:i/>
          <w:color w:val="000000"/>
          <w:lang w:val="es-MX"/>
        </w:rPr>
        <w:t xml:space="preserve">Exista una orden judicial; </w:t>
      </w:r>
    </w:p>
    <w:p w14:paraId="5B559DF8" w14:textId="77777777" w:rsidR="00245700" w:rsidRPr="006F0C82" w:rsidRDefault="00245700" w:rsidP="00245700">
      <w:pPr>
        <w:spacing w:after="120" w:line="360" w:lineRule="auto"/>
        <w:ind w:left="567" w:right="567"/>
        <w:contextualSpacing/>
        <w:jc w:val="both"/>
        <w:rPr>
          <w:rFonts w:ascii="Palatino Linotype" w:eastAsia="MS Mincho" w:hAnsi="Palatino Linotype" w:cs="Arial"/>
          <w:i/>
          <w:color w:val="000000"/>
          <w:lang w:val="es-MX"/>
        </w:rPr>
      </w:pPr>
      <w:r w:rsidRPr="006F0C82">
        <w:rPr>
          <w:rFonts w:ascii="Palatino Linotype" w:eastAsia="MS Mincho" w:hAnsi="Palatino Linotype" w:cs="Arial"/>
          <w:bCs/>
          <w:i/>
          <w:color w:val="000000"/>
          <w:lang w:val="es-MX"/>
        </w:rPr>
        <w:t xml:space="preserve">IV. </w:t>
      </w:r>
      <w:r w:rsidRPr="006F0C82">
        <w:rPr>
          <w:rFonts w:ascii="Palatino Linotype" w:eastAsia="MS Mincho" w:hAnsi="Palatino Linotype" w:cs="Arial"/>
          <w:i/>
          <w:color w:val="000000"/>
          <w:lang w:val="es-MX"/>
        </w:rPr>
        <w:t xml:space="preserve">Por razones de seguridad pública, o para proteger los derechos de terceros, se requiera su publicación; o </w:t>
      </w:r>
    </w:p>
    <w:p w14:paraId="7E9A244F" w14:textId="77777777" w:rsidR="00245700" w:rsidRPr="006F0C82" w:rsidRDefault="00245700" w:rsidP="00245700">
      <w:pPr>
        <w:spacing w:after="120" w:line="360" w:lineRule="auto"/>
        <w:ind w:left="567" w:right="567"/>
        <w:contextualSpacing/>
        <w:jc w:val="both"/>
        <w:rPr>
          <w:rFonts w:ascii="Palatino Linotype" w:eastAsia="MS Mincho" w:hAnsi="Palatino Linotype" w:cs="Arial"/>
          <w:i/>
          <w:color w:val="000000"/>
          <w:lang w:val="es-MX"/>
        </w:rPr>
      </w:pPr>
      <w:r w:rsidRPr="006F0C82">
        <w:rPr>
          <w:rFonts w:ascii="Palatino Linotype" w:eastAsia="MS Mincho" w:hAnsi="Palatino Linotype" w:cs="Arial"/>
          <w:bCs/>
          <w:i/>
          <w:color w:val="000000"/>
          <w:lang w:val="es-MX"/>
        </w:rPr>
        <w:t xml:space="preserve">V. </w:t>
      </w:r>
      <w:r w:rsidRPr="006F0C82">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A6FD625" w14:textId="77777777" w:rsidR="00245700" w:rsidRPr="006F0C82" w:rsidRDefault="00245700" w:rsidP="00245700">
      <w:pPr>
        <w:spacing w:after="120" w:line="360" w:lineRule="auto"/>
        <w:ind w:left="426" w:right="49" w:hanging="426"/>
        <w:contextualSpacing/>
        <w:jc w:val="both"/>
        <w:rPr>
          <w:rFonts w:ascii="Palatino Linotype" w:eastAsia="MS Mincho" w:hAnsi="Palatino Linotype" w:cs="Arial"/>
          <w:color w:val="000000"/>
          <w:lang w:val="es-ES_tradnl"/>
        </w:rPr>
      </w:pPr>
    </w:p>
    <w:p w14:paraId="2F773590" w14:textId="77777777" w:rsidR="00245700" w:rsidRPr="006F0C82" w:rsidRDefault="00245700" w:rsidP="00245700">
      <w:pPr>
        <w:pStyle w:val="Prrafodelista"/>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6F0C82">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B4EB35A" w14:textId="77777777" w:rsidR="00245700" w:rsidRPr="006F0C82" w:rsidRDefault="00245700" w:rsidP="00245700">
      <w:pPr>
        <w:pStyle w:val="Prrafodelista"/>
        <w:spacing w:after="120" w:line="360" w:lineRule="auto"/>
        <w:ind w:left="0"/>
        <w:contextualSpacing/>
        <w:jc w:val="both"/>
        <w:rPr>
          <w:rFonts w:ascii="Palatino Linotype" w:eastAsia="MS Mincho" w:hAnsi="Palatino Linotype" w:cs="Arial"/>
          <w:color w:val="000000"/>
          <w:lang w:val="es-ES_tradnl"/>
        </w:rPr>
      </w:pPr>
    </w:p>
    <w:p w14:paraId="65433598" w14:textId="77777777" w:rsidR="00245700" w:rsidRPr="006F0C82" w:rsidRDefault="00245700" w:rsidP="00245700">
      <w:pPr>
        <w:pStyle w:val="Prrafodelista"/>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6F0C82">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E6C075F" w14:textId="77777777" w:rsidR="00245700" w:rsidRPr="006F0C82" w:rsidRDefault="00245700" w:rsidP="00245700">
      <w:pPr>
        <w:keepNext/>
        <w:keepLines/>
        <w:numPr>
          <w:ilvl w:val="0"/>
          <w:numId w:val="12"/>
        </w:numPr>
        <w:spacing w:before="240" w:after="160" w:line="360" w:lineRule="auto"/>
        <w:ind w:left="0" w:firstLine="0"/>
        <w:outlineLvl w:val="0"/>
        <w:rPr>
          <w:rFonts w:ascii="Palatino Linotype" w:hAnsi="Palatino Linotype"/>
          <w:b/>
          <w:color w:val="000000"/>
          <w:lang w:val="es-ES_tradnl"/>
        </w:rPr>
      </w:pPr>
      <w:r w:rsidRPr="006F0C82">
        <w:rPr>
          <w:rFonts w:ascii="Palatino Linotype" w:eastAsia="MS Gothic" w:hAnsi="Palatino Linotype"/>
          <w:b/>
          <w:lang w:val="es-MX" w:eastAsia="en-US"/>
        </w:rPr>
        <w:lastRenderedPageBreak/>
        <w:t xml:space="preserve"> </w:t>
      </w:r>
      <w:bookmarkStart w:id="119" w:name="_Toc63348485"/>
      <w:bookmarkStart w:id="120" w:name="_Toc67598522"/>
      <w:bookmarkStart w:id="121" w:name="_Toc69999211"/>
      <w:bookmarkStart w:id="122" w:name="_Toc73033020"/>
      <w:bookmarkStart w:id="123" w:name="_Toc85125486"/>
      <w:bookmarkStart w:id="124" w:name="_Toc89170812"/>
      <w:r w:rsidRPr="006F0C82">
        <w:rPr>
          <w:rFonts w:ascii="Palatino Linotype" w:hAnsi="Palatino Linotype"/>
          <w:b/>
          <w:lang w:val="es-MX" w:eastAsia="en-US"/>
        </w:rPr>
        <w:t>De la firma de los servidores públicos.</w:t>
      </w:r>
      <w:bookmarkEnd w:id="119"/>
      <w:bookmarkEnd w:id="120"/>
      <w:bookmarkEnd w:id="121"/>
      <w:bookmarkEnd w:id="122"/>
      <w:bookmarkEnd w:id="123"/>
      <w:bookmarkEnd w:id="124"/>
    </w:p>
    <w:p w14:paraId="7163AAB7" w14:textId="77777777" w:rsidR="00245700" w:rsidRPr="006F0C82" w:rsidRDefault="00245700" w:rsidP="00245700">
      <w:pPr>
        <w:pStyle w:val="Prrafodelista"/>
        <w:numPr>
          <w:ilvl w:val="0"/>
          <w:numId w:val="5"/>
        </w:numPr>
        <w:tabs>
          <w:tab w:val="left" w:pos="567"/>
        </w:tabs>
        <w:spacing w:after="160" w:line="360" w:lineRule="auto"/>
        <w:ind w:left="0" w:firstLine="0"/>
        <w:contextualSpacing/>
        <w:jc w:val="both"/>
        <w:rPr>
          <w:rFonts w:ascii="Palatino Linotype" w:hAnsi="Palatino Linotype"/>
          <w:b/>
          <w:lang w:val="es-ES_tradnl"/>
        </w:rPr>
      </w:pPr>
      <w:r w:rsidRPr="006F0C82">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7991B34" w14:textId="77777777" w:rsidR="00245700" w:rsidRPr="006F0C82" w:rsidRDefault="00245700" w:rsidP="00245700">
      <w:pPr>
        <w:tabs>
          <w:tab w:val="left" w:pos="567"/>
        </w:tabs>
        <w:spacing w:line="360" w:lineRule="auto"/>
        <w:contextualSpacing/>
        <w:jc w:val="both"/>
        <w:rPr>
          <w:rFonts w:ascii="Palatino Linotype" w:hAnsi="Palatino Linotype"/>
          <w:b/>
          <w:lang w:val="es-ES_tradnl"/>
        </w:rPr>
      </w:pPr>
    </w:p>
    <w:p w14:paraId="67B562F2" w14:textId="77777777" w:rsidR="00245700" w:rsidRPr="006F0C82" w:rsidRDefault="00245700" w:rsidP="00245700">
      <w:pPr>
        <w:tabs>
          <w:tab w:val="left" w:pos="567"/>
        </w:tabs>
        <w:spacing w:line="360" w:lineRule="auto"/>
        <w:ind w:left="567" w:right="616"/>
        <w:jc w:val="both"/>
        <w:rPr>
          <w:rFonts w:ascii="Palatino Linotype" w:hAnsi="Palatino Linotype"/>
          <w:i/>
          <w:color w:val="000000"/>
          <w:lang w:val="es-MX"/>
        </w:rPr>
      </w:pPr>
      <w:r w:rsidRPr="006F0C82">
        <w:rPr>
          <w:rFonts w:ascii="Palatino Linotype" w:hAnsi="Palatino Linotype"/>
          <w:i/>
          <w:color w:val="000000"/>
          <w:lang w:val="es-MX"/>
        </w:rPr>
        <w:t>“</w:t>
      </w:r>
      <w:r w:rsidRPr="006F0C82">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proofErr w:type="gramStart"/>
      <w:r w:rsidRPr="006F0C82">
        <w:rPr>
          <w:rFonts w:ascii="Palatino Linotype" w:hAnsi="Palatino Linotype"/>
          <w:b/>
          <w:i/>
          <w:color w:val="000000"/>
          <w:lang w:val="es-MX"/>
        </w:rPr>
        <w:t>pública</w:t>
      </w:r>
      <w:r w:rsidRPr="006F0C82">
        <w:rPr>
          <w:rFonts w:ascii="Palatino Linotype" w:hAnsi="Palatino Linotype"/>
          <w:i/>
          <w:color w:val="000000"/>
          <w:lang w:val="es-MX"/>
        </w:rPr>
        <w:t>.</w:t>
      </w:r>
      <w:r w:rsidRPr="006F0C82">
        <w:rPr>
          <w:rFonts w:ascii="Palatino Linotype" w:hAnsi="Palatino Linotype"/>
          <w:bCs/>
          <w:i/>
          <w:color w:val="000000"/>
          <w:lang w:val="es-MX"/>
        </w:rPr>
        <w:t>“</w:t>
      </w:r>
      <w:proofErr w:type="gramEnd"/>
    </w:p>
    <w:p w14:paraId="34A1BB93" w14:textId="77777777" w:rsidR="00245700" w:rsidRPr="006F0C82" w:rsidRDefault="00245700" w:rsidP="00245700">
      <w:pPr>
        <w:spacing w:line="360" w:lineRule="auto"/>
        <w:contextualSpacing/>
        <w:jc w:val="both"/>
        <w:rPr>
          <w:rFonts w:ascii="Palatino Linotype" w:eastAsia="MS Mincho" w:hAnsi="Palatino Linotype"/>
          <w:lang w:val="es-ES_tradnl"/>
        </w:rPr>
      </w:pPr>
    </w:p>
    <w:p w14:paraId="3BA5D231" w14:textId="77777777" w:rsidR="00245700" w:rsidRPr="006F0C82" w:rsidRDefault="00245700" w:rsidP="00245700">
      <w:pPr>
        <w:pStyle w:val="Prrafodelista"/>
        <w:numPr>
          <w:ilvl w:val="0"/>
          <w:numId w:val="5"/>
        </w:numPr>
        <w:spacing w:after="160" w:line="360" w:lineRule="auto"/>
        <w:ind w:left="0" w:firstLine="0"/>
        <w:contextualSpacing/>
        <w:jc w:val="both"/>
        <w:rPr>
          <w:rFonts w:ascii="Palatino Linotype" w:eastAsia="MS Mincho" w:hAnsi="Palatino Linotype"/>
          <w:lang w:val="es-ES_tradnl"/>
        </w:rPr>
      </w:pPr>
      <w:r w:rsidRPr="006F0C82">
        <w:rPr>
          <w:rFonts w:ascii="Palatino Linotype" w:eastAsia="MS Mincho" w:hAnsi="Palatino Linotype"/>
          <w:lang w:val="es-ES_tradnl"/>
        </w:rPr>
        <w:t xml:space="preserve">En ese mismo sentido los </w:t>
      </w:r>
      <w:r w:rsidRPr="006F0C82">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6F0C82">
        <w:rPr>
          <w:rFonts w:ascii="Palatino Linotype" w:hAnsi="Palatino Linotype" w:cs="Arial"/>
          <w:lang w:val="es-ES_tradnl"/>
        </w:rPr>
        <w:t>que señalan lo siguiente:</w:t>
      </w:r>
    </w:p>
    <w:p w14:paraId="637D68D5" w14:textId="77777777" w:rsidR="00245700" w:rsidRPr="006F0C82" w:rsidRDefault="00245700" w:rsidP="00245700">
      <w:pPr>
        <w:spacing w:line="360" w:lineRule="auto"/>
        <w:contextualSpacing/>
        <w:jc w:val="both"/>
        <w:rPr>
          <w:rFonts w:ascii="Palatino Linotype" w:eastAsia="MS Mincho" w:hAnsi="Palatino Linotype"/>
          <w:lang w:val="es-ES_tradnl"/>
        </w:rPr>
      </w:pPr>
    </w:p>
    <w:p w14:paraId="5D2B94B6" w14:textId="77777777" w:rsidR="00245700" w:rsidRPr="006F0C82" w:rsidRDefault="00245700" w:rsidP="00245700">
      <w:pPr>
        <w:shd w:val="clear" w:color="auto" w:fill="FFFFFF"/>
        <w:spacing w:after="200" w:line="360" w:lineRule="auto"/>
        <w:ind w:left="567" w:right="567"/>
        <w:jc w:val="both"/>
        <w:rPr>
          <w:rFonts w:ascii="Palatino Linotype" w:hAnsi="Palatino Linotype" w:cs="Arial"/>
          <w:i/>
          <w:lang w:val="es-ES_tradnl"/>
        </w:rPr>
      </w:pPr>
      <w:r w:rsidRPr="006F0C82">
        <w:rPr>
          <w:rFonts w:ascii="Palatino Linotype" w:hAnsi="Palatino Linotype" w:cs="Arial"/>
          <w:b/>
          <w:i/>
          <w:lang w:val="es-ES_tradnl"/>
        </w:rPr>
        <w:t>Quincuagésimo séptimo</w:t>
      </w:r>
      <w:r w:rsidRPr="006F0C82">
        <w:rPr>
          <w:rFonts w:ascii="Palatino Linotype" w:hAnsi="Palatino Linotype" w:cs="Arial"/>
          <w:i/>
          <w:lang w:val="es-ES_tradnl"/>
        </w:rPr>
        <w:t xml:space="preserve">. </w:t>
      </w:r>
      <w:r w:rsidRPr="006F0C82">
        <w:rPr>
          <w:rFonts w:ascii="Palatino Linotype" w:hAnsi="Palatino Linotype" w:cs="Arial"/>
          <w:b/>
          <w:i/>
          <w:lang w:val="es-ES_tradnl"/>
        </w:rPr>
        <w:t>Se considera, en principio, como información pública</w:t>
      </w:r>
      <w:r w:rsidRPr="006F0C82">
        <w:rPr>
          <w:rFonts w:ascii="Palatino Linotype" w:hAnsi="Palatino Linotype" w:cs="Arial"/>
          <w:i/>
          <w:lang w:val="es-ES_tradnl"/>
        </w:rPr>
        <w:t xml:space="preserve"> y no podrá omitirse de las versiones públicas la siguiente:</w:t>
      </w:r>
    </w:p>
    <w:p w14:paraId="6BF4E215" w14:textId="77777777" w:rsidR="00245700" w:rsidRPr="006F0C82" w:rsidRDefault="00245700" w:rsidP="00245700">
      <w:pPr>
        <w:shd w:val="clear" w:color="auto" w:fill="FFFFFF"/>
        <w:spacing w:after="200" w:line="360" w:lineRule="auto"/>
        <w:ind w:left="567" w:right="567"/>
        <w:jc w:val="both"/>
        <w:rPr>
          <w:rFonts w:ascii="Palatino Linotype" w:hAnsi="Palatino Linotype" w:cs="Arial"/>
          <w:i/>
          <w:lang w:val="es-ES_tradnl"/>
        </w:rPr>
      </w:pPr>
      <w:r w:rsidRPr="006F0C82">
        <w:rPr>
          <w:rFonts w:ascii="Palatino Linotype" w:hAnsi="Palatino Linotype" w:cs="Arial"/>
          <w:i/>
          <w:lang w:val="es-ES_tradnl"/>
        </w:rPr>
        <w:t>La relativa a las Obligaciones de Transparencia que contempla el Título V de la Ley General y las demás disposiciones legales aplicables;</w:t>
      </w:r>
    </w:p>
    <w:p w14:paraId="2C9222E9" w14:textId="77777777" w:rsidR="00245700" w:rsidRPr="006F0C82" w:rsidRDefault="00245700" w:rsidP="00245700">
      <w:pPr>
        <w:shd w:val="clear" w:color="auto" w:fill="FFFFFF"/>
        <w:spacing w:after="200" w:line="360" w:lineRule="auto"/>
        <w:ind w:left="567" w:right="567"/>
        <w:jc w:val="both"/>
        <w:rPr>
          <w:rFonts w:ascii="Palatino Linotype" w:hAnsi="Palatino Linotype" w:cs="Arial"/>
          <w:b/>
          <w:i/>
          <w:lang w:val="es-ES_tradnl"/>
        </w:rPr>
      </w:pPr>
      <w:r w:rsidRPr="006F0C82">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7D52120B" w14:textId="77777777" w:rsidR="00245700" w:rsidRPr="006F0C82" w:rsidRDefault="00245700" w:rsidP="00245700">
      <w:pPr>
        <w:shd w:val="clear" w:color="auto" w:fill="FFFFFF"/>
        <w:spacing w:after="200" w:line="360" w:lineRule="auto"/>
        <w:ind w:left="567" w:right="567"/>
        <w:jc w:val="both"/>
        <w:rPr>
          <w:rFonts w:ascii="Palatino Linotype" w:hAnsi="Palatino Linotype" w:cs="Arial"/>
          <w:b/>
          <w:i/>
          <w:lang w:val="es-ES_tradnl"/>
        </w:rPr>
      </w:pPr>
      <w:r w:rsidRPr="006F0C82">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508B2230" w14:textId="77777777" w:rsidR="00245700" w:rsidRPr="006F0C82" w:rsidRDefault="00245700" w:rsidP="00245700">
      <w:pPr>
        <w:shd w:val="clear" w:color="auto" w:fill="FFFFFF"/>
        <w:spacing w:after="200" w:line="360" w:lineRule="auto"/>
        <w:ind w:left="567" w:right="567"/>
        <w:jc w:val="both"/>
        <w:rPr>
          <w:rFonts w:ascii="Palatino Linotype" w:hAnsi="Palatino Linotype" w:cs="Arial"/>
          <w:i/>
          <w:lang w:val="es-ES_tradnl"/>
        </w:rPr>
      </w:pPr>
      <w:r w:rsidRPr="006F0C82">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2889E2E8" w14:textId="3ED14B6A" w:rsidR="00883E84" w:rsidRPr="006F0C82" w:rsidRDefault="00245700" w:rsidP="00245700">
      <w:pPr>
        <w:pStyle w:val="Prrafodelista"/>
        <w:numPr>
          <w:ilvl w:val="0"/>
          <w:numId w:val="5"/>
        </w:numPr>
        <w:spacing w:after="160" w:line="360" w:lineRule="auto"/>
        <w:ind w:left="0" w:firstLine="0"/>
        <w:contextualSpacing/>
        <w:jc w:val="both"/>
        <w:rPr>
          <w:rFonts w:ascii="Palatino Linotype" w:eastAsia="MS Mincho" w:hAnsi="Palatino Linotype"/>
          <w:lang w:val="es-ES_tradnl"/>
        </w:rPr>
      </w:pPr>
      <w:r w:rsidRPr="006F0C82">
        <w:rPr>
          <w:rFonts w:ascii="Palatino Linotype" w:eastAsia="MS Mincho" w:hAnsi="Palatino Linotype"/>
          <w:lang w:val="es-ES_tradnl"/>
        </w:rPr>
        <w:t>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w:t>
      </w:r>
    </w:p>
    <w:p w14:paraId="41218AA9" w14:textId="77777777" w:rsidR="00245700" w:rsidRPr="006F0C82" w:rsidRDefault="00245700" w:rsidP="00245700">
      <w:pPr>
        <w:pStyle w:val="Prrafodelista"/>
        <w:spacing w:after="160" w:line="360" w:lineRule="auto"/>
        <w:ind w:left="0"/>
        <w:contextualSpacing/>
        <w:jc w:val="both"/>
        <w:rPr>
          <w:rFonts w:ascii="Palatino Linotype" w:eastAsia="MS Mincho" w:hAnsi="Palatino Linotype"/>
          <w:lang w:val="es-ES_tradnl"/>
        </w:rPr>
      </w:pPr>
    </w:p>
    <w:p w14:paraId="66839595" w14:textId="34028843" w:rsidR="00EA0165" w:rsidRPr="006F0C82" w:rsidRDefault="000821EE" w:rsidP="00B95CDD">
      <w:pPr>
        <w:pStyle w:val="Ttulo1"/>
        <w:spacing w:line="360" w:lineRule="auto"/>
        <w:rPr>
          <w:rFonts w:ascii="Palatino Linotype" w:eastAsia="MS Mincho" w:hAnsi="Palatino Linotype"/>
          <w:sz w:val="24"/>
          <w:szCs w:val="24"/>
          <w:lang w:val="es-ES_tradnl"/>
        </w:rPr>
      </w:pPr>
      <w:bookmarkStart w:id="125" w:name="_Toc34310247"/>
      <w:bookmarkStart w:id="126" w:name="_Toc34849558"/>
      <w:bookmarkStart w:id="127" w:name="_Toc53659481"/>
      <w:bookmarkStart w:id="128" w:name="_Toc67598514"/>
      <w:bookmarkStart w:id="129" w:name="_Toc69999203"/>
      <w:bookmarkStart w:id="130" w:name="_Toc73033012"/>
      <w:bookmarkStart w:id="131" w:name="_Toc89170813"/>
      <w:bookmarkStart w:id="132" w:name="_Toc466371865"/>
      <w:bookmarkStart w:id="133" w:name="_Toc466377653"/>
      <w:bookmarkEnd w:id="46"/>
      <w:bookmarkEnd w:id="47"/>
      <w:bookmarkEnd w:id="48"/>
      <w:bookmarkEnd w:id="49"/>
      <w:bookmarkEnd w:id="50"/>
      <w:r w:rsidRPr="006F0C82">
        <w:rPr>
          <w:rFonts w:ascii="Palatino Linotype" w:eastAsia="MS Gothic" w:hAnsi="Palatino Linotype"/>
          <w:b/>
          <w:color w:val="auto"/>
          <w:sz w:val="24"/>
          <w:szCs w:val="24"/>
          <w:lang w:val="es-ES_tradnl" w:eastAsia="es-ES_tradnl"/>
        </w:rPr>
        <w:t>SEXTO</w:t>
      </w:r>
      <w:r w:rsidR="008F1049" w:rsidRPr="006F0C82">
        <w:rPr>
          <w:rFonts w:ascii="Palatino Linotype" w:eastAsia="MS Gothic" w:hAnsi="Palatino Linotype"/>
          <w:b/>
          <w:color w:val="auto"/>
          <w:sz w:val="24"/>
          <w:szCs w:val="24"/>
          <w:lang w:val="es-ES_tradnl" w:eastAsia="es-ES_tradnl"/>
        </w:rPr>
        <w:t xml:space="preserve">. </w:t>
      </w:r>
      <w:bookmarkStart w:id="134" w:name="_Toc67588008"/>
      <w:bookmarkStart w:id="135" w:name="_Toc68804770"/>
      <w:bookmarkEnd w:id="125"/>
      <w:bookmarkEnd w:id="126"/>
      <w:bookmarkEnd w:id="127"/>
      <w:bookmarkEnd w:id="128"/>
      <w:bookmarkEnd w:id="129"/>
      <w:bookmarkEnd w:id="130"/>
      <w:r w:rsidR="00EA0165" w:rsidRPr="006F0C82">
        <w:rPr>
          <w:rFonts w:ascii="Palatino Linotype" w:eastAsia="MS Mincho" w:hAnsi="Palatino Linotype"/>
          <w:b/>
          <w:color w:val="000000"/>
          <w:sz w:val="24"/>
          <w:szCs w:val="24"/>
          <w:lang w:val="es-ES_tradnl"/>
        </w:rPr>
        <w:t>De la decisión.</w:t>
      </w:r>
      <w:bookmarkEnd w:id="131"/>
      <w:bookmarkEnd w:id="134"/>
      <w:bookmarkEnd w:id="135"/>
      <w:r w:rsidR="00EA0165" w:rsidRPr="006F0C82">
        <w:rPr>
          <w:rFonts w:ascii="Palatino Linotype" w:eastAsia="MS Mincho" w:hAnsi="Palatino Linotype"/>
          <w:b/>
          <w:color w:val="000000"/>
          <w:sz w:val="24"/>
          <w:szCs w:val="24"/>
          <w:lang w:val="es-ES_tradnl"/>
        </w:rPr>
        <w:t xml:space="preserve"> </w:t>
      </w:r>
    </w:p>
    <w:p w14:paraId="07B891D6" w14:textId="7C30CDEC" w:rsidR="00E339BF" w:rsidRPr="006F0C82" w:rsidRDefault="00EA0165" w:rsidP="00E339BF">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6F0C82">
        <w:rPr>
          <w:rFonts w:ascii="Palatino Linotype" w:hAnsi="Palatino Linotype" w:cs="Tahoma"/>
          <w:lang w:val="es-MX"/>
        </w:rPr>
        <w:t>Con base en todo lo expuesto, y con fundamento en el artículo 186, fracción II</w:t>
      </w:r>
      <w:r w:rsidR="002F750C" w:rsidRPr="006F0C82">
        <w:rPr>
          <w:rFonts w:ascii="Palatino Linotype" w:hAnsi="Palatino Linotype" w:cs="Tahoma"/>
          <w:lang w:val="es-MX"/>
        </w:rPr>
        <w:t>I</w:t>
      </w:r>
      <w:r w:rsidRPr="006F0C82">
        <w:rPr>
          <w:rFonts w:ascii="Palatino Linotype" w:hAnsi="Palatino Linotype" w:cs="Tahoma"/>
          <w:lang w:val="es-MX"/>
        </w:rPr>
        <w:t>, de la Ley de Transparencia y Acceso a la Información Pública del</w:t>
      </w:r>
      <w:r w:rsidR="00AD6F94" w:rsidRPr="006F0C82">
        <w:rPr>
          <w:rFonts w:ascii="Palatino Linotype" w:hAnsi="Palatino Linotype" w:cs="Tahoma"/>
          <w:lang w:val="es-MX"/>
        </w:rPr>
        <w:t xml:space="preserve"> Estado de México y Municipios, </w:t>
      </w:r>
      <w:r w:rsidRPr="006F0C82">
        <w:rPr>
          <w:rFonts w:ascii="Palatino Linotype" w:hAnsi="Palatino Linotype" w:cs="Tahoma"/>
          <w:lang w:val="es-MX"/>
        </w:rPr>
        <w:t>este Instituto considera procedente</w:t>
      </w:r>
      <w:r w:rsidRPr="006F0C82">
        <w:rPr>
          <w:rFonts w:ascii="Palatino Linotype" w:hAnsi="Palatino Linotype" w:cs="Tahoma"/>
          <w:b/>
          <w:lang w:val="es-MX"/>
        </w:rPr>
        <w:t xml:space="preserve"> </w:t>
      </w:r>
      <w:r w:rsidR="009F6E82" w:rsidRPr="006F0C82">
        <w:rPr>
          <w:rFonts w:ascii="Palatino Linotype" w:hAnsi="Palatino Linotype" w:cs="Tahoma"/>
          <w:b/>
          <w:lang w:val="es-MX"/>
        </w:rPr>
        <w:t>MODIFICAR</w:t>
      </w:r>
      <w:r w:rsidR="0049105B" w:rsidRPr="006F0C82">
        <w:rPr>
          <w:rFonts w:ascii="Palatino Linotype" w:hAnsi="Palatino Linotype" w:cs="Tahoma"/>
          <w:b/>
          <w:lang w:val="es-MX"/>
        </w:rPr>
        <w:t xml:space="preserve"> </w:t>
      </w:r>
      <w:r w:rsidR="0049105B" w:rsidRPr="006F0C82">
        <w:rPr>
          <w:rFonts w:ascii="Palatino Linotype" w:hAnsi="Palatino Linotype" w:cs="Tahoma"/>
          <w:lang w:val="es-MX"/>
        </w:rPr>
        <w:t xml:space="preserve">la respuesta otorgada por la </w:t>
      </w:r>
      <w:r w:rsidR="00E339BF" w:rsidRPr="006F0C82">
        <w:rPr>
          <w:rFonts w:ascii="Palatino Linotype" w:hAnsi="Palatino Linotype" w:cs="Tahoma"/>
          <w:b/>
          <w:lang w:val="es-ES_tradnl"/>
        </w:rPr>
        <w:t>Fiscalía General de Justicia del Estado de México</w:t>
      </w:r>
      <w:r w:rsidR="009F6E82" w:rsidRPr="006F0C82">
        <w:rPr>
          <w:rFonts w:ascii="Palatino Linotype" w:hAnsi="Palatino Linotype" w:cs="Tahoma"/>
          <w:b/>
          <w:lang w:val="es-MX"/>
        </w:rPr>
        <w:t xml:space="preserve"> </w:t>
      </w:r>
      <w:r w:rsidR="007F4FC6" w:rsidRPr="006F0C82">
        <w:rPr>
          <w:rFonts w:ascii="Palatino Linotype" w:eastAsia="MS Mincho" w:hAnsi="Palatino Linotype"/>
          <w:lang w:val="es-ES_tradnl"/>
        </w:rPr>
        <w:t xml:space="preserve">y </w:t>
      </w:r>
      <w:r w:rsidR="007F4FC6" w:rsidRPr="006F0C82">
        <w:rPr>
          <w:rFonts w:ascii="Palatino Linotype" w:eastAsia="MS Mincho" w:hAnsi="Palatino Linotype"/>
          <w:lang w:val="es-ES_tradnl"/>
        </w:rPr>
        <w:lastRenderedPageBreak/>
        <w:t xml:space="preserve">ordenar la entrega de </w:t>
      </w:r>
      <w:r w:rsidR="00E339BF" w:rsidRPr="006F0C82">
        <w:rPr>
          <w:rFonts w:ascii="Palatino Linotype" w:eastAsia="MS Mincho" w:hAnsi="Palatino Linotype"/>
          <w:lang w:val="es-ES_tradnl"/>
        </w:rPr>
        <w:t xml:space="preserve">los documentos donde conste </w:t>
      </w:r>
      <w:r w:rsidR="00E339BF" w:rsidRPr="006F0C82">
        <w:rPr>
          <w:rFonts w:ascii="Palatino Linotype" w:hAnsi="Palatino Linotype"/>
        </w:rPr>
        <w:t xml:space="preserve">o se aprecien los resultados globales de control de confianza (aprobado, no aprobado, apto o no apto) de inicio y permanencia, con los que se cuente actualizados al cuatro de agosto de dos mil veintiuno, de los servidores públicos señalados en la solicitud de información. </w:t>
      </w:r>
    </w:p>
    <w:p w14:paraId="2D89822A" w14:textId="05342587" w:rsidR="00E339BF" w:rsidRPr="006F0C82" w:rsidRDefault="00EA0165" w:rsidP="00E339BF">
      <w:pPr>
        <w:pStyle w:val="Prrafodelista"/>
        <w:numPr>
          <w:ilvl w:val="0"/>
          <w:numId w:val="17"/>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F0C82">
        <w:rPr>
          <w:rFonts w:ascii="Palatino Linotype" w:eastAsia="MS Mincho" w:hAnsi="Palatino Linotype"/>
          <w:color w:val="000000"/>
        </w:rPr>
        <w:t xml:space="preserve">Por lo anteriormente expuesto y fundado, este </w:t>
      </w:r>
      <w:r w:rsidRPr="006F0C82">
        <w:rPr>
          <w:rFonts w:ascii="Palatino Linotype" w:eastAsia="MS Mincho" w:hAnsi="Palatino Linotype"/>
          <w:b/>
          <w:bCs/>
          <w:color w:val="000000"/>
        </w:rPr>
        <w:t>ÓRGANO GARANTE</w:t>
      </w:r>
      <w:r w:rsidRPr="006F0C82">
        <w:rPr>
          <w:rFonts w:ascii="Palatino Linotype" w:eastAsia="MS Mincho" w:hAnsi="Palatino Linotype"/>
          <w:color w:val="000000"/>
        </w:rPr>
        <w:t xml:space="preserve"> emite los siguientes:</w:t>
      </w:r>
      <w:bookmarkStart w:id="136" w:name="_Toc495427547"/>
      <w:bookmarkStart w:id="137" w:name="_Toc497905366"/>
    </w:p>
    <w:p w14:paraId="7434775D" w14:textId="113DD841" w:rsidR="00985D90" w:rsidRDefault="00EA0165" w:rsidP="00D52F84">
      <w:pPr>
        <w:pStyle w:val="Ttulo1"/>
        <w:spacing w:line="360" w:lineRule="auto"/>
        <w:jc w:val="center"/>
        <w:rPr>
          <w:rFonts w:ascii="Palatino Linotype" w:hAnsi="Palatino Linotype"/>
          <w:b/>
          <w:color w:val="000000" w:themeColor="text1"/>
          <w:sz w:val="24"/>
          <w:szCs w:val="24"/>
          <w:lang w:val="es-ES_tradnl"/>
        </w:rPr>
      </w:pPr>
      <w:bookmarkStart w:id="138" w:name="_Toc89170814"/>
      <w:r w:rsidRPr="006F0C82">
        <w:rPr>
          <w:rFonts w:ascii="Palatino Linotype" w:hAnsi="Palatino Linotype"/>
          <w:b/>
          <w:color w:val="000000" w:themeColor="text1"/>
          <w:sz w:val="24"/>
          <w:szCs w:val="24"/>
          <w:lang w:val="es-ES_tradnl"/>
        </w:rPr>
        <w:t>R E S O L U T I V O S</w:t>
      </w:r>
      <w:bookmarkEnd w:id="132"/>
      <w:bookmarkEnd w:id="133"/>
      <w:bookmarkEnd w:id="136"/>
      <w:bookmarkEnd w:id="137"/>
      <w:bookmarkEnd w:id="138"/>
    </w:p>
    <w:p w14:paraId="0C9DE3FF" w14:textId="77777777" w:rsidR="00D52F84" w:rsidRPr="00D52F84" w:rsidRDefault="00D52F84" w:rsidP="00D52F84">
      <w:pPr>
        <w:rPr>
          <w:rFonts w:eastAsiaTheme="minorEastAsia"/>
          <w:lang w:val="es-ES_tradnl"/>
        </w:rPr>
      </w:pPr>
    </w:p>
    <w:p w14:paraId="0CF404E7" w14:textId="32F14D5D" w:rsidR="002F750C" w:rsidRPr="006F0C82" w:rsidRDefault="002F750C" w:rsidP="000C1184">
      <w:pPr>
        <w:spacing w:line="360" w:lineRule="auto"/>
        <w:jc w:val="both"/>
        <w:rPr>
          <w:rFonts w:ascii="Palatino Linotype" w:hAnsi="Palatino Linotype"/>
          <w:lang w:val="es-ES_tradnl"/>
        </w:rPr>
      </w:pPr>
      <w:r w:rsidRPr="006F0C82">
        <w:rPr>
          <w:rFonts w:ascii="Palatino Linotype" w:hAnsi="Palatino Linotype" w:cs="Arial"/>
          <w:b/>
          <w:lang w:val="es-ES_tradnl"/>
        </w:rPr>
        <w:t xml:space="preserve">PRIMERO. </w:t>
      </w:r>
      <w:r w:rsidRPr="006F0C82">
        <w:rPr>
          <w:rFonts w:ascii="Palatino Linotype" w:hAnsi="Palatino Linotype" w:cs="Arial"/>
          <w:lang w:val="es-ES_tradnl"/>
        </w:rPr>
        <w:t>Resultan</w:t>
      </w:r>
      <w:r w:rsidR="00E339BF" w:rsidRPr="006F0C82">
        <w:rPr>
          <w:rFonts w:ascii="Palatino Linotype" w:hAnsi="Palatino Linotype" w:cs="Arial"/>
          <w:lang w:val="es-ES_tradnl"/>
        </w:rPr>
        <w:t xml:space="preserve"> </w:t>
      </w:r>
      <w:r w:rsidRPr="006F0C82">
        <w:rPr>
          <w:rFonts w:ascii="Palatino Linotype" w:hAnsi="Palatino Linotype" w:cs="Arial"/>
          <w:lang w:val="es-ES_tradnl"/>
        </w:rPr>
        <w:t>fundadas las</w:t>
      </w:r>
      <w:r w:rsidRPr="006F0C82">
        <w:rPr>
          <w:rFonts w:ascii="Palatino Linotype" w:hAnsi="Palatino Linotype" w:cs="Arial"/>
          <w:b/>
          <w:lang w:val="es-ES_tradnl"/>
        </w:rPr>
        <w:t xml:space="preserve"> </w:t>
      </w:r>
      <w:r w:rsidRPr="006F0C82">
        <w:rPr>
          <w:rFonts w:ascii="Palatino Linotype" w:hAnsi="Palatino Linotype" w:cs="Arial"/>
          <w:lang w:val="es-ES_tradnl"/>
        </w:rPr>
        <w:t xml:space="preserve">razones y motivos de inconformidad hechos valer </w:t>
      </w:r>
      <w:r w:rsidRPr="006F0C82">
        <w:rPr>
          <w:rFonts w:ascii="Palatino Linotype" w:eastAsia="Calibri" w:hAnsi="Palatino Linotype" w:cs="Arial"/>
          <w:lang w:val="es-ES_tradnl"/>
        </w:rPr>
        <w:t>en el recurso de revisión</w:t>
      </w:r>
      <w:r w:rsidR="00E339BF" w:rsidRPr="006F0C82">
        <w:rPr>
          <w:rFonts w:ascii="Palatino Linotype" w:eastAsia="Calibri" w:hAnsi="Palatino Linotype" w:cs="Arial"/>
          <w:lang w:val="es-ES_tradnl"/>
        </w:rPr>
        <w:t xml:space="preserve"> </w:t>
      </w:r>
      <w:r w:rsidR="00E339BF" w:rsidRPr="006F0C82">
        <w:rPr>
          <w:rFonts w:ascii="Palatino Linotype" w:eastAsia="Calibri" w:hAnsi="Palatino Linotype" w:cs="Arial"/>
          <w:b/>
          <w:bCs/>
          <w:lang w:val="es-MX"/>
        </w:rPr>
        <w:t>04308/INFOEM/IP/RR/2021</w:t>
      </w:r>
      <w:r w:rsidRPr="006F0C82">
        <w:rPr>
          <w:rFonts w:ascii="Palatino Linotype" w:eastAsiaTheme="minorEastAsia" w:hAnsi="Palatino Linotype" w:cs="Arial"/>
          <w:b/>
          <w:bCs/>
          <w:lang w:val="es-ES_tradnl"/>
        </w:rPr>
        <w:t xml:space="preserve">, </w:t>
      </w:r>
      <w:r w:rsidR="000821EE" w:rsidRPr="006F0C82">
        <w:rPr>
          <w:rFonts w:ascii="Palatino Linotype" w:eastAsiaTheme="minorEastAsia" w:hAnsi="Palatino Linotype" w:cs="Arial"/>
          <w:bCs/>
          <w:lang w:val="es-ES_tradnl"/>
        </w:rPr>
        <w:t xml:space="preserve">en términos de los </w:t>
      </w:r>
      <w:r w:rsidRPr="006F0C82">
        <w:rPr>
          <w:rFonts w:ascii="Palatino Linotype" w:eastAsiaTheme="minorEastAsia" w:hAnsi="Palatino Linotype" w:cs="Arial"/>
          <w:b/>
          <w:bCs/>
          <w:lang w:val="es-ES_tradnl"/>
        </w:rPr>
        <w:t>Considerando</w:t>
      </w:r>
      <w:r w:rsidR="00E339BF" w:rsidRPr="006F0C82">
        <w:rPr>
          <w:rFonts w:ascii="Palatino Linotype" w:eastAsiaTheme="minorEastAsia" w:hAnsi="Palatino Linotype" w:cs="Arial"/>
          <w:b/>
          <w:bCs/>
          <w:lang w:val="es-ES_tradnl"/>
        </w:rPr>
        <w:t>s</w:t>
      </w:r>
      <w:r w:rsidRPr="006F0C82">
        <w:rPr>
          <w:rFonts w:ascii="Palatino Linotype" w:eastAsiaTheme="minorEastAsia" w:hAnsi="Palatino Linotype" w:cs="Arial"/>
          <w:bCs/>
          <w:lang w:val="es-ES_tradnl"/>
        </w:rPr>
        <w:t xml:space="preserve"> </w:t>
      </w:r>
      <w:r w:rsidR="00B95CDD" w:rsidRPr="006F0C82">
        <w:rPr>
          <w:rFonts w:ascii="Palatino Linotype" w:eastAsiaTheme="minorEastAsia" w:hAnsi="Palatino Linotype" w:cs="Arial"/>
          <w:b/>
          <w:bCs/>
          <w:lang w:val="es-ES_tradnl"/>
        </w:rPr>
        <w:t>CUARTO</w:t>
      </w:r>
      <w:r w:rsidR="00E339BF" w:rsidRPr="006F0C82">
        <w:rPr>
          <w:rFonts w:ascii="Palatino Linotype" w:eastAsiaTheme="minorEastAsia" w:hAnsi="Palatino Linotype" w:cs="Arial"/>
          <w:b/>
          <w:bCs/>
          <w:lang w:val="es-ES_tradnl"/>
        </w:rPr>
        <w:t xml:space="preserve"> y QUINTO</w:t>
      </w:r>
      <w:r w:rsidRPr="006F0C82">
        <w:rPr>
          <w:rFonts w:ascii="Palatino Linotype" w:eastAsiaTheme="minorEastAsia" w:hAnsi="Palatino Linotype" w:cs="Arial"/>
          <w:b/>
          <w:bCs/>
          <w:lang w:val="es-ES_tradnl"/>
        </w:rPr>
        <w:t xml:space="preserve"> </w:t>
      </w:r>
      <w:r w:rsidRPr="006F0C82">
        <w:rPr>
          <w:rFonts w:ascii="Palatino Linotype" w:eastAsiaTheme="minorEastAsia" w:hAnsi="Palatino Linotype" w:cs="Arial"/>
          <w:bCs/>
          <w:lang w:val="es-ES_tradnl"/>
        </w:rPr>
        <w:t>de la presente resolución.</w:t>
      </w:r>
    </w:p>
    <w:p w14:paraId="2CD64CD3" w14:textId="59D276D4" w:rsidR="009015DD" w:rsidRPr="006F0C82" w:rsidRDefault="00985D90" w:rsidP="000C1184">
      <w:pPr>
        <w:spacing w:before="240" w:line="360" w:lineRule="auto"/>
        <w:jc w:val="both"/>
        <w:rPr>
          <w:rFonts w:ascii="Palatino Linotype" w:eastAsia="MS Mincho" w:hAnsi="Palatino Linotype" w:cs="Arial"/>
          <w:color w:val="000000" w:themeColor="text1"/>
          <w:lang w:val="es-MX"/>
        </w:rPr>
      </w:pPr>
      <w:bookmarkStart w:id="139" w:name="_Toc477891768"/>
      <w:bookmarkStart w:id="140" w:name="_Toc477891858"/>
      <w:bookmarkStart w:id="141" w:name="_Toc481576259"/>
      <w:bookmarkStart w:id="142" w:name="_Toc492590391"/>
      <w:bookmarkStart w:id="143" w:name="_Toc462653937"/>
      <w:bookmarkStart w:id="144" w:name="_Toc453696502"/>
      <w:bookmarkStart w:id="145" w:name="_Toc454301155"/>
      <w:r w:rsidRPr="006F0C82">
        <w:rPr>
          <w:rFonts w:ascii="Palatino Linotype" w:eastAsiaTheme="minorEastAsia" w:hAnsi="Palatino Linotype" w:cstheme="minorBidi"/>
          <w:b/>
          <w:lang w:val="es-ES_tradnl"/>
        </w:rPr>
        <w:t>SEGUNDO.</w:t>
      </w:r>
      <w:r w:rsidRPr="006F0C82">
        <w:rPr>
          <w:rFonts w:ascii="Palatino Linotype" w:eastAsiaTheme="majorEastAsia" w:hAnsi="Palatino Linotype" w:cstheme="majorBidi"/>
          <w:b/>
          <w:color w:val="365F91" w:themeColor="accent1" w:themeShade="BF"/>
          <w:lang w:val="es-MX" w:eastAsia="en-US"/>
        </w:rPr>
        <w:t xml:space="preserve"> </w:t>
      </w:r>
      <w:bookmarkEnd w:id="139"/>
      <w:bookmarkEnd w:id="140"/>
      <w:bookmarkEnd w:id="141"/>
      <w:bookmarkEnd w:id="142"/>
      <w:bookmarkEnd w:id="143"/>
      <w:bookmarkEnd w:id="144"/>
      <w:bookmarkEnd w:id="145"/>
      <w:r w:rsidRPr="006F0C82">
        <w:rPr>
          <w:rFonts w:ascii="Palatino Linotype" w:eastAsia="Calibri" w:hAnsi="Palatino Linotype" w:cs="Arial"/>
          <w:lang w:val="es-ES_tradnl"/>
        </w:rPr>
        <w:t>Se</w:t>
      </w:r>
      <w:r w:rsidR="00B95CDD" w:rsidRPr="006F0C82">
        <w:rPr>
          <w:rFonts w:ascii="Palatino Linotype" w:eastAsia="Calibri" w:hAnsi="Palatino Linotype" w:cs="Arial"/>
          <w:b/>
          <w:lang w:val="es-ES_tradnl"/>
        </w:rPr>
        <w:t xml:space="preserve"> MODIFICA</w:t>
      </w:r>
      <w:r w:rsidR="009015DD" w:rsidRPr="006F0C82">
        <w:rPr>
          <w:rFonts w:ascii="Palatino Linotype" w:eastAsia="Calibri" w:hAnsi="Palatino Linotype" w:cs="Arial"/>
          <w:b/>
          <w:lang w:val="es-ES_tradnl"/>
        </w:rPr>
        <w:t xml:space="preserve"> </w:t>
      </w:r>
      <w:r w:rsidR="009015DD" w:rsidRPr="006F0C82">
        <w:rPr>
          <w:rFonts w:ascii="Palatino Linotype" w:eastAsia="Calibri" w:hAnsi="Palatino Linotype" w:cs="Arial"/>
          <w:lang w:val="es-ES_tradnl"/>
        </w:rPr>
        <w:t>la respuesta emitida por la</w:t>
      </w:r>
      <w:r w:rsidR="00E339BF" w:rsidRPr="006F0C82">
        <w:rPr>
          <w:rFonts w:ascii="Palatino Linotype" w:hAnsi="Palatino Linotype"/>
          <w:b/>
          <w:lang w:val="es-ES_tradnl"/>
        </w:rPr>
        <w:t xml:space="preserve"> </w:t>
      </w:r>
      <w:r w:rsidR="00E339BF" w:rsidRPr="006F0C82">
        <w:rPr>
          <w:rFonts w:ascii="Palatino Linotype" w:eastAsia="Calibri" w:hAnsi="Palatino Linotype" w:cs="Arial"/>
          <w:b/>
          <w:lang w:val="es-ES_tradnl"/>
        </w:rPr>
        <w:t>Fiscalía General de Justicia del Estado de México</w:t>
      </w:r>
      <w:r w:rsidR="009015DD" w:rsidRPr="006F0C82">
        <w:rPr>
          <w:rFonts w:ascii="Palatino Linotype" w:eastAsia="Calibri" w:hAnsi="Palatino Linotype" w:cs="Arial"/>
          <w:lang w:val="es-ES_tradnl"/>
        </w:rPr>
        <w:t xml:space="preserve"> </w:t>
      </w:r>
      <w:r w:rsidRPr="006F0C82">
        <w:rPr>
          <w:rFonts w:ascii="Palatino Linotype" w:eastAsia="Calibri" w:hAnsi="Palatino Linotype" w:cs="Arial"/>
          <w:lang w:val="es-ES_tradnl"/>
        </w:rPr>
        <w:t>y se</w:t>
      </w:r>
      <w:r w:rsidRPr="006F0C82">
        <w:rPr>
          <w:rFonts w:ascii="Palatino Linotype" w:eastAsia="Calibri" w:hAnsi="Palatino Linotype" w:cs="Arial"/>
          <w:b/>
          <w:lang w:val="es-ES_tradnl"/>
        </w:rPr>
        <w:t xml:space="preserve"> ORDENA </w:t>
      </w:r>
      <w:r w:rsidRPr="006F0C82">
        <w:rPr>
          <w:rFonts w:ascii="Palatino Linotype" w:hAnsi="Palatino Linotype" w:cs="Arial"/>
          <w:lang w:val="es-ES_tradnl"/>
        </w:rPr>
        <w:t xml:space="preserve">entregar vía Sistema de Acceso a la Información Mexiquense </w:t>
      </w:r>
      <w:r w:rsidR="0077107A" w:rsidRPr="006F0C82">
        <w:rPr>
          <w:rFonts w:ascii="Palatino Linotype" w:hAnsi="Palatino Linotype" w:cs="Arial"/>
          <w:b/>
          <w:lang w:val="es-ES_tradnl"/>
        </w:rPr>
        <w:t>(SAIMEX)</w:t>
      </w:r>
      <w:r w:rsidR="00936BED" w:rsidRPr="006F0C82">
        <w:rPr>
          <w:rFonts w:ascii="Palatino Linotype" w:hAnsi="Palatino Linotype" w:cs="Arial"/>
          <w:b/>
          <w:lang w:val="es-ES_tradnl"/>
        </w:rPr>
        <w:t xml:space="preserve"> y</w:t>
      </w:r>
      <w:r w:rsidR="00E339BF" w:rsidRPr="006F0C82">
        <w:rPr>
          <w:rFonts w:ascii="Palatino Linotype" w:hAnsi="Palatino Linotype" w:cs="Arial"/>
          <w:b/>
          <w:lang w:val="es-ES_tradnl"/>
        </w:rPr>
        <w:t xml:space="preserve"> Copias certificadas (con costo)</w:t>
      </w:r>
      <w:r w:rsidR="0077107A" w:rsidRPr="006F0C82">
        <w:rPr>
          <w:rFonts w:ascii="Palatino Linotype" w:hAnsi="Palatino Linotype" w:cs="Arial"/>
          <w:b/>
          <w:lang w:val="es-ES_tradnl"/>
        </w:rPr>
        <w:t xml:space="preserve">, </w:t>
      </w:r>
      <w:r w:rsidR="00593401" w:rsidRPr="006F0C82">
        <w:rPr>
          <w:rFonts w:ascii="Palatino Linotype" w:hAnsi="Palatino Linotype" w:cs="Arial"/>
          <w:lang w:val="es-ES_tradnl"/>
        </w:rPr>
        <w:t xml:space="preserve">previa </w:t>
      </w:r>
      <w:r w:rsidRPr="006F0C82">
        <w:rPr>
          <w:rFonts w:ascii="Palatino Linotype" w:hAnsi="Palatino Linotype" w:cs="Arial"/>
          <w:lang w:val="es-ES_tradnl"/>
        </w:rPr>
        <w:t>búsqueda exhaustiva</w:t>
      </w:r>
      <w:r w:rsidR="0049105B" w:rsidRPr="006F0C82">
        <w:rPr>
          <w:rFonts w:ascii="Palatino Linotype" w:eastAsia="MS Mincho" w:hAnsi="Palatino Linotype" w:cs="Arial"/>
          <w:lang w:val="es-MX"/>
        </w:rPr>
        <w:t>,</w:t>
      </w:r>
      <w:r w:rsidR="000821EE" w:rsidRPr="006F0C82">
        <w:rPr>
          <w:rFonts w:ascii="Palatino Linotype" w:eastAsia="MS Mincho" w:hAnsi="Palatino Linotype" w:cs="Arial"/>
          <w:lang w:val="es-MX"/>
        </w:rPr>
        <w:t xml:space="preserve"> en versión pública de ser procedente,</w:t>
      </w:r>
      <w:r w:rsidR="0049105B" w:rsidRPr="006F0C82">
        <w:rPr>
          <w:rFonts w:ascii="Palatino Linotype" w:eastAsia="MS Mincho" w:hAnsi="Palatino Linotype" w:cs="Arial"/>
          <w:lang w:val="es-MX"/>
        </w:rPr>
        <w:t xml:space="preserve"> </w:t>
      </w:r>
      <w:r w:rsidR="00593401" w:rsidRPr="006F0C82">
        <w:rPr>
          <w:rFonts w:ascii="Palatino Linotype" w:eastAsia="MS Mincho" w:hAnsi="Palatino Linotype" w:cs="Arial"/>
          <w:lang w:val="es-MX"/>
        </w:rPr>
        <w:t>los documentos donde conste</w:t>
      </w:r>
      <w:r w:rsidR="00514166" w:rsidRPr="006F0C82">
        <w:rPr>
          <w:rFonts w:ascii="Palatino Linotype" w:eastAsia="MS Mincho" w:hAnsi="Palatino Linotype" w:cs="Arial"/>
          <w:lang w:val="es-MX"/>
        </w:rPr>
        <w:t>n</w:t>
      </w:r>
      <w:r w:rsidR="009015DD" w:rsidRPr="006F0C82">
        <w:rPr>
          <w:rFonts w:ascii="Palatino Linotype" w:eastAsia="MS Mincho" w:hAnsi="Palatino Linotype" w:cs="Arial"/>
          <w:lang w:val="es-MX"/>
        </w:rPr>
        <w:t>:</w:t>
      </w:r>
      <w:r w:rsidR="009015DD" w:rsidRPr="006F0C82">
        <w:rPr>
          <w:rFonts w:ascii="Palatino Linotype" w:eastAsia="MS Mincho" w:hAnsi="Palatino Linotype" w:cs="Arial"/>
          <w:i/>
          <w:lang w:val="es-MX"/>
        </w:rPr>
        <w:t xml:space="preserve"> </w:t>
      </w:r>
    </w:p>
    <w:p w14:paraId="3F95A605" w14:textId="01075FF1" w:rsidR="009015DD" w:rsidRPr="006F0C82" w:rsidRDefault="009015DD" w:rsidP="003E1BBE">
      <w:pPr>
        <w:spacing w:line="360" w:lineRule="auto"/>
        <w:ind w:left="567" w:right="616"/>
        <w:rPr>
          <w:rFonts w:ascii="Palatino Linotype" w:eastAsia="MS Mincho" w:hAnsi="Palatino Linotype" w:cs="Arial"/>
          <w:b/>
          <w:i/>
          <w:lang w:val="es-MX"/>
        </w:rPr>
      </w:pPr>
    </w:p>
    <w:p w14:paraId="12374190" w14:textId="587C29A9" w:rsidR="00B66F04" w:rsidRPr="006F0C82" w:rsidRDefault="003E1BBE" w:rsidP="00B66F04">
      <w:pPr>
        <w:pStyle w:val="Prrafodelista"/>
        <w:numPr>
          <w:ilvl w:val="0"/>
          <w:numId w:val="16"/>
        </w:numPr>
        <w:shd w:val="clear" w:color="auto" w:fill="FFFFFF"/>
        <w:tabs>
          <w:tab w:val="left" w:pos="0"/>
        </w:tabs>
        <w:spacing w:before="240" w:after="240" w:line="360" w:lineRule="auto"/>
        <w:ind w:right="616"/>
        <w:jc w:val="both"/>
        <w:rPr>
          <w:rFonts w:ascii="Palatino Linotype" w:eastAsia="MS Mincho" w:hAnsi="Palatino Linotype"/>
          <w:b/>
          <w:iCs/>
          <w:color w:val="000000"/>
        </w:rPr>
      </w:pPr>
      <w:r w:rsidRPr="006F0C82">
        <w:rPr>
          <w:rFonts w:ascii="Palatino Linotype" w:eastAsia="MS Mincho" w:hAnsi="Palatino Linotype"/>
          <w:b/>
          <w:iCs/>
          <w:color w:val="000000"/>
          <w:lang w:val="es-ES_tradnl"/>
        </w:rPr>
        <w:t xml:space="preserve"> </w:t>
      </w:r>
      <w:r w:rsidR="00B66F04" w:rsidRPr="006F0C82">
        <w:rPr>
          <w:rFonts w:ascii="Palatino Linotype" w:eastAsia="MS Mincho" w:hAnsi="Palatino Linotype"/>
          <w:b/>
          <w:iCs/>
          <w:color w:val="000000"/>
        </w:rPr>
        <w:t xml:space="preserve">Los resultados globales de control de confianza (aprobado, no aprobado, apto o no apto) de inicio y permanencia, actualizados al cuatro de agosto de dos mil veintiuno, de los servidores públicos señalados en la solicitud de información. </w:t>
      </w:r>
    </w:p>
    <w:p w14:paraId="3FAD034E" w14:textId="77777777" w:rsidR="00E339BF" w:rsidRPr="006F0C82" w:rsidRDefault="00E339BF" w:rsidP="00E339BF">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E339BF">
        <w:rPr>
          <w:rFonts w:ascii="Palatino Linotype" w:eastAsia="Calibri" w:hAnsi="Palatino Linotype" w:cs="Arial"/>
          <w:lang w:val="es-ES_tradn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69DFE098" w14:textId="77777777" w:rsidR="00E339BF" w:rsidRPr="006F0C82" w:rsidRDefault="00E339BF" w:rsidP="00B66F0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E7E1CFF" w14:textId="6EC59650" w:rsidR="00B66F04" w:rsidRPr="006F0C82" w:rsidRDefault="00B66F04" w:rsidP="00E339BF">
      <w:pPr>
        <w:tabs>
          <w:tab w:val="left" w:pos="7088"/>
        </w:tabs>
        <w:autoSpaceDE w:val="0"/>
        <w:autoSpaceDN w:val="0"/>
        <w:adjustRightInd w:val="0"/>
        <w:spacing w:line="360" w:lineRule="auto"/>
        <w:ind w:right="49"/>
        <w:contextualSpacing/>
        <w:jc w:val="both"/>
        <w:rPr>
          <w:rFonts w:ascii="Palatino Linotype" w:hAnsi="Palatino Linotype" w:cs="Arial"/>
          <w:color w:val="202124"/>
        </w:rPr>
      </w:pPr>
      <w:r w:rsidRPr="006F0C82">
        <w:rPr>
          <w:rFonts w:ascii="Palatino Linotype" w:hAnsi="Palatino Linotype" w:cs="Arial"/>
          <w:color w:val="202124"/>
        </w:rPr>
        <w:t xml:space="preserve">De ser el caso en que el </w:t>
      </w:r>
      <w:r w:rsidRPr="006F0C82">
        <w:rPr>
          <w:rFonts w:ascii="Palatino Linotype" w:hAnsi="Palatino Linotype" w:cs="Arial"/>
          <w:b/>
          <w:color w:val="202124"/>
        </w:rPr>
        <w:t>SUJETO OBLIGADO</w:t>
      </w:r>
      <w:r w:rsidRPr="006F0C82">
        <w:rPr>
          <w:rFonts w:ascii="Palatino Linotype" w:hAnsi="Palatino Linotype" w:cs="Arial"/>
          <w:color w:val="202124"/>
        </w:rPr>
        <w:t xml:space="preserve"> no localice la información del personal </w:t>
      </w:r>
      <w:r w:rsidRPr="006F0C82">
        <w:rPr>
          <w:rFonts w:ascii="Palatino Linotype" w:eastAsia="MS Mincho" w:hAnsi="Palatino Linotype"/>
          <w:iCs/>
          <w:color w:val="000000"/>
          <w:lang w:val="es-ES_tradnl"/>
        </w:rPr>
        <w:t>“evaluado” referido en su respuesta e informe justificado</w:t>
      </w:r>
      <w:r w:rsidRPr="006F0C82">
        <w:rPr>
          <w:rFonts w:ascii="Palatino Linotype" w:hAnsi="Palatino Linotype" w:cs="Arial"/>
          <w:color w:val="202124"/>
        </w:rPr>
        <w:t>, deberá de emitir el Acuerdo de Inexistencia en términos de los artículos 49, fracciones II y XIII, 169 y 170 de la Ley de Transparencia y Acceso a la Información Pública del Estado de México y Municipios que al respecto emita su Comité de Transparencia.</w:t>
      </w:r>
    </w:p>
    <w:p w14:paraId="330AFFB5" w14:textId="70973925" w:rsidR="00B66F04" w:rsidRPr="00E339BF" w:rsidRDefault="00B66F04" w:rsidP="007D520D">
      <w:pPr>
        <w:shd w:val="clear" w:color="auto" w:fill="FFFFFF"/>
        <w:tabs>
          <w:tab w:val="left" w:pos="0"/>
        </w:tabs>
        <w:spacing w:before="240" w:after="240" w:line="360" w:lineRule="auto"/>
        <w:ind w:right="49"/>
        <w:jc w:val="both"/>
        <w:rPr>
          <w:rFonts w:ascii="Palatino Linotype" w:eastAsia="MS Mincho" w:hAnsi="Palatino Linotype"/>
          <w:bCs/>
          <w:iCs/>
          <w:color w:val="000000"/>
          <w:lang w:val="es-ES_tradnl"/>
        </w:rPr>
      </w:pPr>
      <w:r w:rsidRPr="006F0C82">
        <w:rPr>
          <w:rFonts w:ascii="Palatino Linotype" w:eastAsia="MS Mincho" w:hAnsi="Palatino Linotype"/>
          <w:iCs/>
          <w:color w:val="000000"/>
          <w:lang w:val="es-ES_tradnl"/>
        </w:rPr>
        <w:t>Para el caso de las personas de las cuales se refiere</w:t>
      </w:r>
      <w:r w:rsidR="000821EE" w:rsidRPr="006F0C82">
        <w:rPr>
          <w:rFonts w:ascii="Palatino Linotype" w:eastAsia="MS Mincho" w:hAnsi="Palatino Linotype"/>
          <w:iCs/>
          <w:color w:val="000000"/>
          <w:lang w:val="es-ES_tradnl"/>
        </w:rPr>
        <w:t>,</w:t>
      </w:r>
      <w:r w:rsidRPr="006F0C82">
        <w:rPr>
          <w:rFonts w:ascii="Palatino Linotype" w:eastAsia="MS Mincho" w:hAnsi="Palatino Linotype"/>
          <w:iCs/>
          <w:color w:val="000000"/>
          <w:lang w:val="es-ES_tradnl"/>
        </w:rPr>
        <w:t xml:space="preserve"> </w:t>
      </w:r>
      <w:r w:rsidR="000821EE" w:rsidRPr="006F0C82">
        <w:rPr>
          <w:rFonts w:ascii="Palatino Linotype" w:eastAsia="MS Mincho" w:hAnsi="Palatino Linotype"/>
          <w:iCs/>
          <w:color w:val="000000"/>
          <w:lang w:val="es-ES_tradnl"/>
        </w:rPr>
        <w:t xml:space="preserve">mediante respuesta e informe justificado, que </w:t>
      </w:r>
      <w:r w:rsidRPr="006F0C82">
        <w:rPr>
          <w:rFonts w:ascii="Palatino Linotype" w:eastAsia="MS Mincho" w:hAnsi="Palatino Linotype"/>
          <w:iCs/>
          <w:color w:val="000000"/>
          <w:lang w:val="es-ES_tradnl"/>
        </w:rPr>
        <w:t xml:space="preserve">no se cuenta con registro de evaluación, se deberá </w:t>
      </w:r>
      <w:r w:rsidRPr="006F0C82">
        <w:rPr>
          <w:rFonts w:ascii="Palatino Linotype" w:eastAsia="MS Mincho" w:hAnsi="Palatino Linotype"/>
          <w:bCs/>
          <w:iCs/>
          <w:color w:val="000000"/>
          <w:lang w:val="es-ES_tradnl"/>
        </w:rPr>
        <w:t>de manifestar de manera precisa y clara las razones que expliquen las causas por las que no se cuente con la información requerida.</w:t>
      </w:r>
    </w:p>
    <w:p w14:paraId="7A8E49AA" w14:textId="19836B3F" w:rsidR="00E339BF" w:rsidRPr="006F0C82" w:rsidRDefault="00E339BF" w:rsidP="00690AD7">
      <w:pPr>
        <w:spacing w:after="160" w:line="360" w:lineRule="auto"/>
        <w:jc w:val="both"/>
        <w:rPr>
          <w:rFonts w:ascii="Palatino Linotype" w:eastAsia="Calibri" w:hAnsi="Palatino Linotype" w:cs="Arial"/>
          <w:iCs/>
          <w:lang w:val="es-MX" w:eastAsia="en-US"/>
        </w:rPr>
      </w:pPr>
      <w:r w:rsidRPr="00E339BF">
        <w:rPr>
          <w:rFonts w:ascii="Palatino Linotype" w:eastAsia="Calibri" w:hAnsi="Palatino Linotype" w:cs="Arial"/>
          <w:iCs/>
          <w:lang w:val="es-MX" w:eastAsia="en-US"/>
        </w:rPr>
        <w:t xml:space="preserve">Por otro lado, a </w:t>
      </w:r>
      <w:r w:rsidRPr="00E339BF">
        <w:rPr>
          <w:rFonts w:ascii="Palatino Linotype" w:eastAsia="Calibri" w:hAnsi="Palatino Linotype" w:cs="Arial"/>
          <w:iCs/>
          <w:lang w:val="es-ES_tradnl" w:eastAsia="en-US"/>
        </w:rPr>
        <w:t>efecto de entregar la información que se ordena en inciso “a” en</w:t>
      </w:r>
      <w:r w:rsidR="00B66F04" w:rsidRPr="006F0C82">
        <w:rPr>
          <w:rFonts w:ascii="Palatino Linotype" w:eastAsia="Calibri" w:hAnsi="Palatino Linotype" w:cs="Arial"/>
          <w:iCs/>
          <w:lang w:val="es-ES_tradnl" w:eastAsia="en-US"/>
        </w:rPr>
        <w:t xml:space="preserve"> copias  certificadas</w:t>
      </w:r>
      <w:r w:rsidRPr="00E339BF">
        <w:rPr>
          <w:rFonts w:ascii="Palatino Linotype" w:eastAsia="Calibri" w:hAnsi="Palatino Linotype" w:cs="Arial"/>
          <w:iCs/>
          <w:lang w:val="es-ES_tradnl" w:eastAsia="en-US"/>
        </w:rPr>
        <w:t xml:space="preserve">, el </w:t>
      </w:r>
      <w:r w:rsidRPr="00E339BF">
        <w:rPr>
          <w:rFonts w:ascii="Palatino Linotype" w:eastAsia="Calibri" w:hAnsi="Palatino Linotype" w:cs="Arial"/>
          <w:b/>
          <w:bCs/>
          <w:iCs/>
          <w:lang w:val="es-ES_tradnl" w:eastAsia="en-US"/>
        </w:rPr>
        <w:t>SUJETO OBLIGADO</w:t>
      </w:r>
      <w:r w:rsidRPr="00E339BF">
        <w:rPr>
          <w:rFonts w:ascii="Palatino Linotype" w:eastAsia="Calibri" w:hAnsi="Palatino Linotype" w:cs="Arial"/>
          <w:iCs/>
          <w:lang w:val="es-ES_tradnl" w:eastAsia="en-US"/>
        </w:rPr>
        <w:t xml:space="preserve"> deberá hacer del conocimiento del </w:t>
      </w:r>
      <w:r w:rsidRPr="00E339BF">
        <w:rPr>
          <w:rFonts w:ascii="Palatino Linotype" w:eastAsia="Calibri" w:hAnsi="Palatino Linotype" w:cs="Arial"/>
          <w:b/>
          <w:bCs/>
          <w:iCs/>
          <w:lang w:val="es-ES_tradnl" w:eastAsia="en-US"/>
        </w:rPr>
        <w:t>RECURRENTE</w:t>
      </w:r>
      <w:r w:rsidRPr="00E339BF">
        <w:rPr>
          <w:rFonts w:ascii="Palatino Linotype" w:eastAsia="Calibri" w:hAnsi="Palatino Linotype" w:cs="Arial"/>
          <w:iCs/>
          <w:lang w:val="es-ES_tradnl" w:eastAsia="en-US"/>
        </w:rPr>
        <w:t xml:space="preserve">, vía </w:t>
      </w:r>
      <w:r w:rsidRPr="00E339BF">
        <w:rPr>
          <w:rFonts w:ascii="Palatino Linotype" w:eastAsia="Calibri" w:hAnsi="Palatino Linotype" w:cs="Arial"/>
          <w:b/>
          <w:iCs/>
          <w:lang w:val="es-ES_tradnl" w:eastAsia="en-US"/>
        </w:rPr>
        <w:t>SAIMEX</w:t>
      </w:r>
      <w:r w:rsidRPr="00E339BF">
        <w:rPr>
          <w:rFonts w:ascii="Palatino Linotype" w:eastAsia="Calibri" w:hAnsi="Palatino Linotype" w:cs="Arial"/>
          <w:iCs/>
          <w:lang w:val="es-ES_tradnl" w:eastAsia="en-US"/>
        </w:rPr>
        <w:t xml:space="preserve">, el procedimiento para la entrega de la información en el que se establezca: el nombre del o los servidores públicos que lo atenderán, el lugar a acudir para realizar el trámite, los días y horarios en los que podrá presentarse a recoger la información, así como el costo por la reproducción de la </w:t>
      </w:r>
      <w:r w:rsidRPr="00E339BF">
        <w:rPr>
          <w:rFonts w:ascii="Palatino Linotype" w:eastAsia="Calibri" w:hAnsi="Palatino Linotype" w:cs="Arial"/>
          <w:iCs/>
          <w:lang w:val="es-ES_tradnl" w:eastAsia="en-US"/>
        </w:rPr>
        <w:lastRenderedPageBreak/>
        <w:t>información de conformidad con lo dispuesto por el artículo 148 del Código Financiero del Estado de México y Municipios</w:t>
      </w:r>
    </w:p>
    <w:p w14:paraId="6CB4103E" w14:textId="52DFFE07" w:rsidR="00906B70" w:rsidRDefault="00503E5E" w:rsidP="000C1184">
      <w:pPr>
        <w:shd w:val="clear" w:color="auto" w:fill="FFFFFF"/>
        <w:spacing w:before="240" w:line="360" w:lineRule="auto"/>
        <w:ind w:right="49"/>
        <w:jc w:val="both"/>
        <w:rPr>
          <w:rFonts w:ascii="Palatino Linotype" w:hAnsi="Palatino Linotype" w:cs="Arial"/>
          <w:color w:val="222222"/>
          <w:lang w:val="es-ES_tradnl" w:eastAsia="es-MX"/>
        </w:rPr>
      </w:pPr>
      <w:r w:rsidRPr="006F0C82">
        <w:rPr>
          <w:rFonts w:ascii="Palatino Linotype" w:hAnsi="Palatino Linotype" w:cs="Arial"/>
          <w:b/>
          <w:bCs/>
          <w:color w:val="222222"/>
          <w:lang w:val="es-ES_tradnl" w:eastAsia="es-MX"/>
        </w:rPr>
        <w:t>TERCERO.</w:t>
      </w:r>
      <w:r w:rsidR="00906B70" w:rsidRPr="00906B70">
        <w:rPr>
          <w:rFonts w:ascii="Palatino Linotype" w:hAnsi="Palatino Linotype" w:cs="Arial"/>
          <w:b/>
          <w:color w:val="222222"/>
          <w:lang w:val="es-ES_tradnl" w:eastAsia="es-MX"/>
        </w:rPr>
        <w:t xml:space="preserve"> Notifíquese</w:t>
      </w:r>
      <w:r w:rsidR="00906B70" w:rsidRPr="00906B70">
        <w:rPr>
          <w:rFonts w:ascii="Palatino Linotype" w:hAnsi="Palatino Linotype" w:cs="Arial"/>
          <w:b/>
          <w:bCs/>
          <w:color w:val="222222"/>
          <w:lang w:val="es-ES_tradnl" w:eastAsia="es-MX"/>
        </w:rPr>
        <w:t xml:space="preserve"> </w:t>
      </w:r>
      <w:r w:rsidR="00906B70" w:rsidRPr="00906B70">
        <w:rPr>
          <w:rFonts w:ascii="Palatino Linotype" w:hAnsi="Palatino Linotype" w:cs="Arial"/>
          <w:color w:val="222222"/>
          <w:lang w:val="es-ES_tradnl" w:eastAsia="es-MX"/>
        </w:rPr>
        <w:t xml:space="preserve">al Titular de la Unidad de Transparencia del </w:t>
      </w:r>
      <w:r w:rsidR="00906B70" w:rsidRPr="00906B70">
        <w:rPr>
          <w:rFonts w:ascii="Palatino Linotype" w:hAnsi="Palatino Linotype" w:cs="Arial"/>
          <w:b/>
          <w:bCs/>
          <w:color w:val="222222"/>
          <w:lang w:val="es-ES_tradnl" w:eastAsia="es-MX"/>
        </w:rPr>
        <w:t>SUJETO OBLIGADO la presente resolución vía Sistema de Acceso a la Información Mexiquense (SAIMEX)</w:t>
      </w:r>
      <w:r w:rsidRPr="006F0C82">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6F0C82">
        <w:rPr>
          <w:rFonts w:ascii="Palatino Linotype" w:hAnsi="Palatino Linotype" w:cs="Arial"/>
          <w:color w:val="222222"/>
          <w:lang w:val="es-ES_tradnl" w:eastAsia="es-MX"/>
        </w:rPr>
        <w:t xml:space="preserve"> tres días hábiles posteriores.</w:t>
      </w:r>
    </w:p>
    <w:p w14:paraId="762134C5" w14:textId="77777777" w:rsidR="00906B70" w:rsidRPr="006F0C82" w:rsidRDefault="00906B70" w:rsidP="000C1184">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6F0C82" w:rsidRDefault="00503E5E" w:rsidP="000C1184">
      <w:pPr>
        <w:shd w:val="clear" w:color="auto" w:fill="FFFFFF"/>
        <w:spacing w:line="360" w:lineRule="auto"/>
        <w:jc w:val="both"/>
        <w:rPr>
          <w:rFonts w:ascii="Palatino Linotype" w:eastAsia="MS Mincho" w:hAnsi="Palatino Linotype"/>
          <w:color w:val="000000"/>
          <w:shd w:val="clear" w:color="auto" w:fill="FFFFFF"/>
          <w:lang w:val="es-ES_tradnl"/>
        </w:rPr>
      </w:pPr>
      <w:r w:rsidRPr="006F0C82">
        <w:rPr>
          <w:rFonts w:ascii="Palatino Linotype" w:eastAsia="Calibri" w:hAnsi="Palatino Linotype" w:cs="Arial"/>
          <w:b/>
          <w:bCs/>
          <w:color w:val="000000"/>
          <w:lang w:val="es-MX" w:eastAsia="en-US"/>
        </w:rPr>
        <w:t>CUARTO.</w:t>
      </w:r>
      <w:r w:rsidRPr="006F0C82">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6F0C82" w:rsidRDefault="00503E5E" w:rsidP="000C1184">
      <w:pPr>
        <w:spacing w:line="360" w:lineRule="auto"/>
        <w:rPr>
          <w:rFonts w:ascii="Palatino Linotype" w:eastAsia="MS Mincho" w:hAnsi="Palatino Linotype"/>
        </w:rPr>
      </w:pPr>
    </w:p>
    <w:p w14:paraId="5144802B" w14:textId="0860C8C1" w:rsidR="00503E5E" w:rsidRPr="006F0C82" w:rsidRDefault="00503E5E" w:rsidP="000C1184">
      <w:pPr>
        <w:shd w:val="clear" w:color="auto" w:fill="FFFFFF"/>
        <w:spacing w:line="360" w:lineRule="auto"/>
        <w:jc w:val="both"/>
        <w:rPr>
          <w:rFonts w:ascii="Palatino Linotype" w:hAnsi="Palatino Linotype"/>
          <w:color w:val="000000" w:themeColor="text1"/>
          <w:lang w:val="es-ES_tradnl"/>
        </w:rPr>
      </w:pPr>
      <w:r w:rsidRPr="006F0C82">
        <w:rPr>
          <w:rFonts w:ascii="Palatino Linotype" w:hAnsi="Palatino Linotype" w:cs="Arial"/>
          <w:b/>
          <w:lang w:val="es-ES_tradnl"/>
        </w:rPr>
        <w:t xml:space="preserve">QUINTO. </w:t>
      </w:r>
      <w:r w:rsidRPr="006F0C82">
        <w:rPr>
          <w:rFonts w:ascii="Palatino Linotype" w:hAnsi="Palatino Linotype"/>
          <w:b/>
          <w:bCs/>
          <w:color w:val="222222"/>
        </w:rPr>
        <w:t xml:space="preserve">Notifíquese </w:t>
      </w:r>
      <w:r w:rsidR="003771DD" w:rsidRPr="006F0C82">
        <w:rPr>
          <w:rFonts w:ascii="Palatino Linotype" w:hAnsi="Palatino Linotype"/>
          <w:bCs/>
          <w:color w:val="222222"/>
        </w:rPr>
        <w:t>al</w:t>
      </w:r>
      <w:r w:rsidRPr="006F0C82">
        <w:rPr>
          <w:rFonts w:ascii="Palatino Linotype" w:hAnsi="Palatino Linotype"/>
          <w:bCs/>
          <w:color w:val="222222"/>
        </w:rPr>
        <w:t xml:space="preserve"> </w:t>
      </w:r>
      <w:r w:rsidRPr="006F0C82">
        <w:rPr>
          <w:rFonts w:ascii="Palatino Linotype" w:hAnsi="Palatino Linotype"/>
          <w:b/>
          <w:bCs/>
          <w:color w:val="222222"/>
        </w:rPr>
        <w:t>RECURRENTE</w:t>
      </w:r>
      <w:r w:rsidRPr="006F0C82">
        <w:rPr>
          <w:rFonts w:ascii="Palatino Linotype" w:hAnsi="Palatino Linotype"/>
          <w:bCs/>
          <w:color w:val="222222"/>
        </w:rPr>
        <w:t xml:space="preserve"> </w:t>
      </w:r>
      <w:r w:rsidRPr="006F0C82">
        <w:rPr>
          <w:rFonts w:ascii="Palatino Linotype" w:hAnsi="Palatino Linotype"/>
          <w:lang w:val="es-ES_tradnl"/>
        </w:rPr>
        <w:t>la presente resolució</w:t>
      </w:r>
      <w:r w:rsidR="00CD4D23" w:rsidRPr="006F0C82">
        <w:rPr>
          <w:rFonts w:ascii="Palatino Linotype" w:hAnsi="Palatino Linotype"/>
          <w:lang w:val="es-ES_tradnl"/>
        </w:rPr>
        <w:t>n</w:t>
      </w:r>
      <w:r w:rsidR="00906B70">
        <w:rPr>
          <w:rFonts w:ascii="Palatino Linotype" w:hAnsi="Palatino Linotype"/>
          <w:lang w:val="es-ES_tradnl"/>
        </w:rPr>
        <w:t xml:space="preserve"> </w:t>
      </w:r>
      <w:r w:rsidR="00906B70" w:rsidRPr="00906B70">
        <w:rPr>
          <w:rFonts w:ascii="Palatino Linotype" w:hAnsi="Palatino Linotype"/>
          <w:lang w:val="es-ES_tradnl"/>
        </w:rPr>
        <w:t xml:space="preserve">vía Sistema de Acceso a la Información Mexiquense </w:t>
      </w:r>
      <w:r w:rsidR="00906B70" w:rsidRPr="00906B70">
        <w:rPr>
          <w:rFonts w:ascii="Palatino Linotype" w:hAnsi="Palatino Linotype"/>
          <w:b/>
          <w:lang w:val="es-ES_tradnl"/>
        </w:rPr>
        <w:t>(SAIMEX).</w:t>
      </w:r>
    </w:p>
    <w:p w14:paraId="4BF5CDDB" w14:textId="77777777" w:rsidR="00503E5E" w:rsidRPr="006F0C82" w:rsidRDefault="00503E5E" w:rsidP="000C1184">
      <w:pPr>
        <w:shd w:val="clear" w:color="auto" w:fill="FFFFFF"/>
        <w:spacing w:line="360" w:lineRule="auto"/>
        <w:jc w:val="both"/>
        <w:rPr>
          <w:rFonts w:ascii="Palatino Linotype" w:hAnsi="Palatino Linotype"/>
          <w:lang w:val="es-ES_tradnl"/>
        </w:rPr>
      </w:pPr>
    </w:p>
    <w:p w14:paraId="575A77D7" w14:textId="13071C08" w:rsidR="00E70E38" w:rsidRPr="006F0C82" w:rsidRDefault="00503E5E" w:rsidP="000C1184">
      <w:pPr>
        <w:spacing w:line="360" w:lineRule="auto"/>
        <w:jc w:val="both"/>
        <w:rPr>
          <w:rFonts w:ascii="Palatino Linotype" w:eastAsia="MS Mincho" w:hAnsi="Palatino Linotype"/>
        </w:rPr>
      </w:pPr>
      <w:r w:rsidRPr="006F0C82">
        <w:rPr>
          <w:rFonts w:ascii="Palatino Linotype" w:eastAsia="MS Mincho" w:hAnsi="Palatino Linotype"/>
          <w:b/>
          <w:lang w:val="es-MX"/>
        </w:rPr>
        <w:t>SEXTO.</w:t>
      </w:r>
      <w:r w:rsidRPr="006F0C82">
        <w:rPr>
          <w:rFonts w:ascii="Palatino Linotype" w:eastAsia="MS Mincho" w:hAnsi="Palatino Linotype"/>
          <w:lang w:val="es-MX"/>
        </w:rPr>
        <w:t xml:space="preserve"> </w:t>
      </w:r>
      <w:r w:rsidR="0077107A" w:rsidRPr="006F0C82">
        <w:rPr>
          <w:rFonts w:ascii="Palatino Linotype" w:eastAsia="MS Mincho" w:hAnsi="Palatino Linotype"/>
        </w:rPr>
        <w:t xml:space="preserve">Se hace del conocimiento del </w:t>
      </w:r>
      <w:r w:rsidRPr="006F0C82">
        <w:rPr>
          <w:rFonts w:ascii="Palatino Linotype" w:eastAsia="MS Mincho" w:hAnsi="Palatino Linotype"/>
          <w:b/>
          <w:bCs/>
        </w:rPr>
        <w:t>RECURRENTE</w:t>
      </w:r>
      <w:r w:rsidRPr="006F0C82">
        <w:rPr>
          <w:rFonts w:ascii="Palatino Linotype" w:hAnsi="Palatino Linotype"/>
          <w:bCs/>
          <w:color w:val="222222"/>
          <w:lang w:val="es-ES_tradnl"/>
        </w:rPr>
        <w:t xml:space="preserve"> </w:t>
      </w:r>
      <w:r w:rsidRPr="006F0C82">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6F0C82">
        <w:rPr>
          <w:rFonts w:ascii="Palatino Linotype" w:eastAsia="MS Mincho" w:hAnsi="Palatino Linotype"/>
        </w:rPr>
        <w:lastRenderedPageBreak/>
        <w:t>resolución le cause algún perjuicio podrá impugnarla </w:t>
      </w:r>
      <w:r w:rsidRPr="006F0C82">
        <w:rPr>
          <w:rFonts w:ascii="Palatino Linotype" w:eastAsia="MS Mincho" w:hAnsi="Palatino Linotype"/>
          <w:bCs/>
        </w:rPr>
        <w:t>vía juicio de amparo</w:t>
      </w:r>
      <w:r w:rsidRPr="006F0C82">
        <w:rPr>
          <w:rFonts w:ascii="Palatino Linotype" w:eastAsia="MS Mincho" w:hAnsi="Palatino Linotype"/>
        </w:rPr>
        <w:t> en los términos de las leyes a</w:t>
      </w:r>
      <w:r w:rsidR="00631490" w:rsidRPr="006F0C82">
        <w:rPr>
          <w:rFonts w:ascii="Palatino Linotype" w:eastAsia="MS Mincho" w:hAnsi="Palatino Linotype"/>
        </w:rPr>
        <w:t>plicables.</w:t>
      </w:r>
      <w:r w:rsidRPr="006F0C82">
        <w:rPr>
          <w:rFonts w:ascii="Palatino Linotype" w:eastAsia="MS Mincho" w:hAnsi="Palatino Linotype"/>
        </w:rPr>
        <w:tab/>
      </w:r>
      <w:r w:rsidR="002A6A41" w:rsidRPr="006F0C82">
        <w:rPr>
          <w:rFonts w:ascii="Palatino Linotype" w:hAnsi="Palatino Linotype"/>
          <w:b/>
          <w:lang w:val="es-MX" w:eastAsia="es-MX"/>
        </w:rPr>
        <w:t xml:space="preserve"> </w:t>
      </w:r>
    </w:p>
    <w:p w14:paraId="7425BF86" w14:textId="3DF9AC7D" w:rsidR="00690AD7" w:rsidRPr="00690AD7" w:rsidRDefault="00690AD7" w:rsidP="00690AD7">
      <w:pPr>
        <w:spacing w:before="240" w:after="240" w:line="360" w:lineRule="auto"/>
        <w:ind w:firstLine="1"/>
        <w:jc w:val="both"/>
        <w:rPr>
          <w:rFonts w:ascii="Palatino Linotype" w:hAnsi="Palatino Linotype"/>
          <w:lang w:val="es-ES_tradnl"/>
        </w:rPr>
      </w:pPr>
      <w:r w:rsidRPr="00690AD7">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w:t>
      </w:r>
      <w:r w:rsidR="004C08EC">
        <w:rPr>
          <w:rFonts w:ascii="Palatino Linotype" w:hAnsi="Palatino Linotype"/>
          <w:lang w:val="es-ES_tradnl"/>
        </w:rPr>
        <w:t xml:space="preserve">NADOS JOSÉ MARTÍNEZ VILCHIS EMITIENDO VOTO PARTICULAR, </w:t>
      </w:r>
      <w:r w:rsidRPr="00690AD7">
        <w:rPr>
          <w:rFonts w:ascii="Palatino Linotype" w:hAnsi="Palatino Linotype"/>
          <w:lang w:val="es-ES_tradnl"/>
        </w:rPr>
        <w:t xml:space="preserve">MARÍA DEL ROSARIO MEJÍA AYALA, SHARON CRISTINA MORALES MARTÍNEZ, LUIS GUSTAVO PARRA NORIEGA Y GUADALUPE RAMÍREZ PEÑA; EN LA </w:t>
      </w:r>
      <w:r w:rsidR="00A229D0">
        <w:rPr>
          <w:rFonts w:ascii="Palatino Linotype" w:hAnsi="Palatino Linotype"/>
        </w:rPr>
        <w:t>CUADRÁGESIMA TERCERA SESIÓN ORDINARIA CELEBRADA EL DÍA UNO DE DICIEMBRE   DE DOS MIL VEINTIUNO</w:t>
      </w:r>
      <w:r w:rsidRPr="00690AD7">
        <w:rPr>
          <w:rFonts w:ascii="Palatino Linotype" w:hAnsi="Palatino Linotype"/>
          <w:lang w:val="es-ES_tradnl"/>
        </w:rPr>
        <w:t>, ANTE EL SECRETARIO TÉCNICO DEL PLENO ALEXIS TAPIA RAMÍREZ.</w:t>
      </w:r>
    </w:p>
    <w:p w14:paraId="333A0845" w14:textId="372BD395" w:rsidR="00EA0165" w:rsidRPr="006F0C82" w:rsidRDefault="00EA0165" w:rsidP="000C1184">
      <w:pPr>
        <w:spacing w:before="240" w:after="240" w:line="360" w:lineRule="auto"/>
        <w:ind w:firstLine="1"/>
        <w:jc w:val="both"/>
        <w:rPr>
          <w:rFonts w:ascii="Palatino Linotype" w:hAnsi="Palatino Linotype"/>
          <w:lang w:val="es-ES_tradnl"/>
        </w:rPr>
      </w:pPr>
    </w:p>
    <w:p w14:paraId="3EB89886" w14:textId="77777777" w:rsidR="00EA0165" w:rsidRPr="006F0C82" w:rsidRDefault="00EA0165" w:rsidP="000C1184">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6F0C82" w:rsidRDefault="00090DE6" w:rsidP="000C1184">
      <w:pPr>
        <w:spacing w:line="360" w:lineRule="auto"/>
        <w:rPr>
          <w:rFonts w:ascii="Palatino Linotype" w:hAnsi="Palatino Linotype"/>
        </w:rPr>
      </w:pPr>
    </w:p>
    <w:sectPr w:rsidR="00090DE6" w:rsidRPr="006F0C82"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4BD1E" w14:textId="77777777" w:rsidR="00C4559C" w:rsidRDefault="00C4559C" w:rsidP="00C80F8C">
      <w:r>
        <w:separator/>
      </w:r>
    </w:p>
  </w:endnote>
  <w:endnote w:type="continuationSeparator" w:id="0">
    <w:p w14:paraId="79D71FE8" w14:textId="77777777" w:rsidR="00C4559C" w:rsidRDefault="00C4559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75F2D95D" w:rsidR="00015492" w:rsidRPr="00817AAB" w:rsidRDefault="0001549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C08EC">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C08EC">
      <w:rPr>
        <w:rFonts w:ascii="Palatino Linotype" w:hAnsi="Palatino Linotype" w:cs="Arial"/>
        <w:b/>
        <w:bCs/>
        <w:noProof/>
      </w:rPr>
      <w:t>73</w:t>
    </w:r>
    <w:r w:rsidRPr="00817AAB">
      <w:rPr>
        <w:rFonts w:ascii="Palatino Linotype" w:hAnsi="Palatino Linotype" w:cs="Arial"/>
        <w:b/>
        <w:bCs/>
      </w:rPr>
      <w:fldChar w:fldCharType="end"/>
    </w:r>
  </w:p>
  <w:p w14:paraId="1192A578" w14:textId="77777777" w:rsidR="00015492" w:rsidRDefault="00015492" w:rsidP="00935A0D">
    <w:pPr>
      <w:pStyle w:val="Piedepgina"/>
      <w:rPr>
        <w:rFonts w:ascii="Times New Roman" w:hAnsi="Times New Roman" w:cs="Times New Roman"/>
      </w:rPr>
    </w:pPr>
  </w:p>
  <w:p w14:paraId="14A770F8" w14:textId="77777777" w:rsidR="00015492" w:rsidRDefault="00015492"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2833E28C" w:rsidR="00015492" w:rsidRDefault="0001549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C08E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C08EC">
      <w:rPr>
        <w:rFonts w:ascii="Arial" w:hAnsi="Arial" w:cs="Arial"/>
        <w:b/>
        <w:bCs/>
        <w:noProof/>
        <w:sz w:val="20"/>
        <w:szCs w:val="20"/>
      </w:rPr>
      <w:t>73</w:t>
    </w:r>
    <w:r>
      <w:rPr>
        <w:rFonts w:ascii="Arial" w:hAnsi="Arial" w:cs="Arial"/>
        <w:b/>
        <w:bCs/>
        <w:sz w:val="20"/>
        <w:szCs w:val="20"/>
      </w:rPr>
      <w:fldChar w:fldCharType="end"/>
    </w:r>
  </w:p>
  <w:p w14:paraId="5D98ABD5" w14:textId="2ED79CC8" w:rsidR="00015492" w:rsidRDefault="000154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F51A0" w14:textId="77777777" w:rsidR="00C4559C" w:rsidRDefault="00C4559C" w:rsidP="00C80F8C">
      <w:r>
        <w:separator/>
      </w:r>
    </w:p>
  </w:footnote>
  <w:footnote w:type="continuationSeparator" w:id="0">
    <w:p w14:paraId="2309AFFA" w14:textId="77777777" w:rsidR="00C4559C" w:rsidRDefault="00C4559C" w:rsidP="00C80F8C">
      <w:r>
        <w:continuationSeparator/>
      </w:r>
    </w:p>
  </w:footnote>
  <w:footnote w:id="1">
    <w:p w14:paraId="285503B7" w14:textId="6C2C93F2" w:rsidR="00015492" w:rsidRDefault="00015492" w:rsidP="00F574B7">
      <w:pPr>
        <w:pStyle w:val="Textonotapie"/>
        <w:jc w:val="both"/>
        <w:rPr>
          <w:lang w:val="es-ES"/>
        </w:rPr>
      </w:pPr>
      <w:r>
        <w:rPr>
          <w:rStyle w:val="Refdenotaalpie"/>
        </w:rPr>
        <w:footnoteRef/>
      </w:r>
      <w:r>
        <w:t xml:space="preserve"> </w:t>
      </w:r>
      <w:r w:rsidRPr="00F574B7">
        <w:rPr>
          <w:lang w:val="es-ES"/>
        </w:rPr>
        <w:t>Artículo 179. El recurso de revisión es un medio de protección que la Ley otorga a los particulares, para hacer valer su derecho de acceso a la información pública, y procederá en contra de las siguientes causas:</w:t>
      </w:r>
    </w:p>
    <w:p w14:paraId="4EACC5A1" w14:textId="5434C6E6" w:rsidR="00015492" w:rsidRDefault="00015492" w:rsidP="00F574B7">
      <w:pPr>
        <w:pStyle w:val="Textonotapie"/>
        <w:jc w:val="both"/>
        <w:rPr>
          <w:lang w:val="es-ES"/>
        </w:rPr>
      </w:pPr>
      <w:r>
        <w:rPr>
          <w:lang w:val="es-ES"/>
        </w:rPr>
        <w:t>(…)</w:t>
      </w:r>
    </w:p>
    <w:p w14:paraId="07BF43F8" w14:textId="3E145C5A" w:rsidR="00015492" w:rsidRDefault="00015492" w:rsidP="00F574B7">
      <w:pPr>
        <w:pStyle w:val="Textonotapie"/>
        <w:jc w:val="both"/>
        <w:rPr>
          <w:lang w:val="es-ES"/>
        </w:rPr>
      </w:pPr>
      <w:r w:rsidRPr="00F574B7">
        <w:rPr>
          <w:lang w:val="es-ES"/>
        </w:rPr>
        <w:t>VI. La entrega de información que no corresponda con lo solicitado;</w:t>
      </w:r>
    </w:p>
    <w:p w14:paraId="480E000B" w14:textId="571CCEAA" w:rsidR="00015492" w:rsidRDefault="00015492" w:rsidP="00F574B7">
      <w:pPr>
        <w:pStyle w:val="Textonotapie"/>
        <w:jc w:val="both"/>
        <w:rPr>
          <w:lang w:val="es-ES"/>
        </w:rPr>
      </w:pPr>
      <w:r>
        <w:rPr>
          <w:lang w:val="es-ES"/>
        </w:rPr>
        <w:t>(…)</w:t>
      </w:r>
    </w:p>
    <w:p w14:paraId="1767A686" w14:textId="39BF23E2" w:rsidR="00015492" w:rsidRDefault="00015492" w:rsidP="00F574B7">
      <w:pPr>
        <w:pStyle w:val="Textonotapie"/>
        <w:jc w:val="both"/>
        <w:rPr>
          <w:lang w:val="es-ES"/>
        </w:rPr>
      </w:pPr>
      <w:r w:rsidRPr="0089018E">
        <w:rPr>
          <w:lang w:val="es-ES"/>
        </w:rPr>
        <w:t>IV. La declaración de incompetencia por el sujeto obligado;</w:t>
      </w:r>
    </w:p>
    <w:p w14:paraId="7C1D1B22" w14:textId="21258A09" w:rsidR="00015492" w:rsidRDefault="00015492" w:rsidP="00F574B7">
      <w:pPr>
        <w:pStyle w:val="Textonotapie"/>
        <w:jc w:val="both"/>
      </w:pPr>
      <w:r>
        <w:rPr>
          <w:lang w:val="es-ES"/>
        </w:rPr>
        <w:t>(…)</w:t>
      </w:r>
    </w:p>
  </w:footnote>
  <w:footnote w:id="2">
    <w:p w14:paraId="77A579AA" w14:textId="77777777" w:rsidR="00015492" w:rsidRDefault="0001549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015492" w:rsidRDefault="0001549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015492" w:rsidRDefault="0001549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015492" w:rsidRDefault="00015492"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015492" w:rsidRPr="00F5102E" w:rsidRDefault="00015492"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015492" w:rsidRPr="00F5102E" w:rsidRDefault="00015492" w:rsidP="00C548CF">
      <w:pPr>
        <w:pStyle w:val="Textonotapie"/>
        <w:jc w:val="both"/>
        <w:rPr>
          <w:rFonts w:ascii="Palatino Linotype" w:hAnsi="Palatino Linotype"/>
        </w:rPr>
      </w:pPr>
      <w:r w:rsidRPr="00F5102E">
        <w:rPr>
          <w:rFonts w:ascii="Palatino Linotype" w:hAnsi="Palatino Linotype"/>
        </w:rPr>
        <w:t>(…)</w:t>
      </w:r>
    </w:p>
    <w:p w14:paraId="42D31E86" w14:textId="77777777" w:rsidR="00015492" w:rsidRPr="00F5102E" w:rsidRDefault="00015492"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015492" w:rsidRPr="00F5102E" w:rsidRDefault="00015492"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015492" w:rsidRDefault="00015492"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03D19690" w14:textId="18DE5718" w:rsidR="00015492" w:rsidRDefault="00015492">
      <w:pPr>
        <w:pStyle w:val="Textonotapie"/>
      </w:pPr>
      <w:r>
        <w:rPr>
          <w:rStyle w:val="Refdenotaalpie"/>
        </w:rPr>
        <w:footnoteRef/>
      </w:r>
      <w:r>
        <w:t xml:space="preserve"> </w:t>
      </w:r>
      <w:hyperlink r:id="rId1" w:history="1">
        <w:r w:rsidRPr="00975CC4">
          <w:rPr>
            <w:rStyle w:val="Hipervnculo"/>
            <w:lang w:val="es-ES"/>
          </w:rPr>
          <w:t>http://secretariadoejecutivo.gob.mx/doc/MOFP_30_junio_2019.pdf</w:t>
        </w:r>
      </w:hyperlink>
      <w:r>
        <w:rPr>
          <w:lang w:val="es-ES"/>
        </w:rPr>
        <w:t xml:space="preserve"> </w:t>
      </w:r>
    </w:p>
  </w:footnote>
  <w:footnote w:id="8">
    <w:p w14:paraId="28CA7815" w14:textId="77777777" w:rsidR="00015492" w:rsidRDefault="00015492" w:rsidP="003347F1">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9">
    <w:p w14:paraId="3D50B25D" w14:textId="77777777" w:rsidR="00015492" w:rsidRPr="00985DD4" w:rsidRDefault="00015492" w:rsidP="00245700">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BD76EAD" w14:textId="77777777" w:rsidR="00015492" w:rsidRPr="00985DD4" w:rsidRDefault="00015492" w:rsidP="00245700">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72BDDB54" w14:textId="77777777" w:rsidR="00015492" w:rsidRPr="00BE13A0" w:rsidRDefault="00015492" w:rsidP="00245700">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0">
    <w:p w14:paraId="789428B6" w14:textId="77777777" w:rsidR="00015492" w:rsidRPr="00985DD4" w:rsidRDefault="00015492" w:rsidP="00245700">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14:paraId="66EAD06A" w14:textId="77777777" w:rsidR="00015492" w:rsidRPr="009F19BE" w:rsidRDefault="00015492" w:rsidP="00245700">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94A6DEA" w14:textId="77777777" w:rsidR="00015492" w:rsidRPr="009F19BE" w:rsidRDefault="00015492" w:rsidP="00245700">
      <w:pPr>
        <w:pStyle w:val="Textonotapie"/>
        <w:jc w:val="both"/>
        <w:rPr>
          <w:rFonts w:ascii="Palatino Linotype" w:hAnsi="Palatino Linotype"/>
          <w:sz w:val="18"/>
        </w:rPr>
      </w:pPr>
      <w:r w:rsidRPr="009F19BE">
        <w:rPr>
          <w:rFonts w:ascii="Palatino Linotype" w:hAnsi="Palatino Linotype"/>
          <w:sz w:val="18"/>
        </w:rPr>
        <w:t>1a</w:t>
      </w:r>
      <w:r w:rsidRPr="009F19BE">
        <w:rPr>
          <w:rFonts w:ascii="Palatino Linotype" w:hAnsi="Palatino Linotype"/>
          <w:sz w:val="18"/>
        </w:rPr>
        <w:t xml:space="preserve">./J. 2/2012 (9a.). Primera Sala. Décima Época. Semanario Judicial de la Federación y su Gaceta. Libro V, Febrero de 2012, Pág. 533.  </w:t>
      </w:r>
    </w:p>
  </w:footnote>
  <w:footnote w:id="12">
    <w:p w14:paraId="17678A12" w14:textId="77777777" w:rsidR="00015492" w:rsidRPr="009F19BE" w:rsidRDefault="00015492" w:rsidP="00245700">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14:paraId="7A2882C4" w14:textId="77777777" w:rsidR="00015492" w:rsidRPr="00034B44" w:rsidRDefault="00015492" w:rsidP="0024570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w:t>
      </w:r>
      <w:r w:rsidRPr="00034B44">
        <w:rPr>
          <w:rFonts w:ascii="Palatino Linotype" w:hAnsi="Palatino Linotype"/>
          <w:sz w:val="18"/>
          <w:lang w:val="es-ES"/>
        </w:rPr>
        <w:t>203143.pdf  el viernes 16 de junio de 2017.</w:t>
      </w:r>
    </w:p>
  </w:footnote>
  <w:footnote w:id="14">
    <w:p w14:paraId="7F2D9C2D" w14:textId="77777777" w:rsidR="00015492" w:rsidRPr="00034B44" w:rsidRDefault="00015492" w:rsidP="0024570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r w:rsidRPr="00034B44">
        <w:rPr>
          <w:rFonts w:ascii="Palatino Linotype" w:hAnsi="Palatino Linotype"/>
          <w:sz w:val="18"/>
          <w:lang w:val="es-ES"/>
        </w:rPr>
        <w:t>propiedades  a, b, c y d diremos que no es un J. Todo esto, en verdad, son obviedades, casi perogrulladas, pero veremos que conviene aquí explicitarlas e ir paso a paso.</w:t>
      </w:r>
    </w:p>
    <w:p w14:paraId="13CD57AC" w14:textId="77777777" w:rsidR="00015492" w:rsidRPr="00034B44" w:rsidRDefault="00015492" w:rsidP="0024570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7A9158F" w14:textId="77777777" w:rsidR="00015492" w:rsidRPr="00034B44" w:rsidRDefault="00015492" w:rsidP="0024570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C9C7" w14:textId="20A66A7E" w:rsidR="00015492" w:rsidRDefault="00015492">
    <w:r>
      <w:rPr>
        <w:noProof/>
        <w:lang w:val="es-MX" w:eastAsia="es-MX"/>
      </w:rPr>
      <w:drawing>
        <wp:anchor distT="0" distB="0" distL="114300" distR="114300" simplePos="0" relativeHeight="251661312" behindDoc="1" locked="0" layoutInCell="1" allowOverlap="1" wp14:anchorId="0F9EF6C9" wp14:editId="4C1AFCFE">
          <wp:simplePos x="0" y="0"/>
          <wp:positionH relativeFrom="margin">
            <wp:align>center</wp:align>
          </wp:positionH>
          <wp:positionV relativeFrom="paragraph">
            <wp:posOffset>-239395</wp:posOffset>
          </wp:positionV>
          <wp:extent cx="7635875" cy="9943465"/>
          <wp:effectExtent l="0" t="0" r="3175"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bl>
    <w:tblPr>
      <w:tblW w:w="6447" w:type="dxa"/>
      <w:tblInd w:w="2934" w:type="dxa"/>
      <w:tblLayout w:type="fixed"/>
      <w:tblLook w:val="04A0" w:firstRow="1" w:lastRow="0" w:firstColumn="1" w:lastColumn="0" w:noHBand="0" w:noVBand="1"/>
    </w:tblPr>
    <w:tblGrid>
      <w:gridCol w:w="2701"/>
      <w:gridCol w:w="3746"/>
    </w:tblGrid>
    <w:tr w:rsidR="00015492" w14:paraId="6B4E3B81" w14:textId="77777777" w:rsidTr="00034DAF">
      <w:tc>
        <w:tcPr>
          <w:tcW w:w="2701" w:type="dxa"/>
          <w:vAlign w:val="center"/>
          <w:hideMark/>
        </w:tcPr>
        <w:p w14:paraId="0ABBC6C0" w14:textId="1226DAAF" w:rsidR="00015492" w:rsidRPr="00B4299A" w:rsidRDefault="0001549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EA0D83F" w:rsidR="00015492" w:rsidRPr="00B4299A" w:rsidRDefault="00015492" w:rsidP="006E011A">
          <w:pPr>
            <w:rPr>
              <w:rFonts w:ascii="Palatino Linotype" w:hAnsi="Palatino Linotype"/>
              <w:b/>
              <w:szCs w:val="22"/>
              <w:lang w:val="es-ES_tradnl"/>
            </w:rPr>
          </w:pPr>
          <w:r>
            <w:rPr>
              <w:rFonts w:ascii="Palatino Linotype" w:eastAsia="Calibri" w:hAnsi="Palatino Linotype" w:cs="Arial"/>
              <w:b/>
              <w:bCs/>
              <w:szCs w:val="22"/>
              <w:lang w:val="es-MX" w:eastAsia="es-MX"/>
            </w:rPr>
            <w:t>04308</w:t>
          </w:r>
          <w:r w:rsidRPr="00B4299A">
            <w:rPr>
              <w:rFonts w:ascii="Palatino Linotype" w:eastAsia="Calibri" w:hAnsi="Palatino Linotype" w:cs="Arial"/>
              <w:b/>
              <w:bCs/>
              <w:szCs w:val="22"/>
              <w:lang w:val="es-MX" w:eastAsia="es-MX"/>
            </w:rPr>
            <w:t>/INFOEM/IP/RR/2021</w:t>
          </w:r>
        </w:p>
      </w:tc>
    </w:tr>
    <w:tr w:rsidR="00015492" w14:paraId="31CB780F" w14:textId="77777777" w:rsidTr="00034DAF">
      <w:trPr>
        <w:trHeight w:val="228"/>
      </w:trPr>
      <w:tc>
        <w:tcPr>
          <w:tcW w:w="2701" w:type="dxa"/>
          <w:vAlign w:val="center"/>
          <w:hideMark/>
        </w:tcPr>
        <w:p w14:paraId="4F49CB4A" w14:textId="6966D32E" w:rsidR="00015492" w:rsidRPr="00B4299A" w:rsidRDefault="0001549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288EC3E" w:rsidR="00015492" w:rsidRPr="00B4299A" w:rsidRDefault="00015492" w:rsidP="00EA0165">
          <w:pPr>
            <w:jc w:val="both"/>
            <w:rPr>
              <w:rFonts w:ascii="Palatino Linotype" w:hAnsi="Palatino Linotype"/>
              <w:b/>
              <w:szCs w:val="22"/>
              <w:lang w:val="es-ES_tradnl"/>
            </w:rPr>
          </w:pPr>
          <w:r>
            <w:rPr>
              <w:rFonts w:ascii="Palatino Linotype" w:hAnsi="Palatino Linotype"/>
              <w:b/>
              <w:szCs w:val="22"/>
              <w:lang w:val="es-ES_tradnl"/>
            </w:rPr>
            <w:t>Fiscalía General de Justicia del Estado de México</w:t>
          </w:r>
        </w:p>
      </w:tc>
    </w:tr>
    <w:tr w:rsidR="00015492" w14:paraId="69050F56" w14:textId="77777777" w:rsidTr="00034DAF">
      <w:tc>
        <w:tcPr>
          <w:tcW w:w="2701" w:type="dxa"/>
          <w:vAlign w:val="center"/>
          <w:hideMark/>
        </w:tcPr>
        <w:p w14:paraId="65C9B735" w14:textId="75C78F81" w:rsidR="00015492" w:rsidRPr="00B4299A" w:rsidRDefault="0001549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015492" w:rsidRPr="00B4299A" w:rsidRDefault="0001549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1ED3DE0E" w:rsidR="00015492" w:rsidRDefault="00015492" w:rsidP="006F30F8">
    <w:pPr>
      <w:pStyle w:val="Encabezado"/>
      <w:tabs>
        <w:tab w:val="clear" w:pos="4252"/>
        <w:tab w:val="clear" w:pos="8504"/>
        <w:tab w:val="left" w:pos="2326"/>
      </w:tabs>
    </w:pPr>
    <w:r>
      <w:tab/>
    </w:r>
  </w:p>
  <w:p w14:paraId="23403E59" w14:textId="77777777" w:rsidR="00015492" w:rsidRDefault="00015492"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86D2B05" w:rsidR="00015492" w:rsidRDefault="0001549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718A8B0E">
          <wp:simplePos x="0" y="0"/>
          <wp:positionH relativeFrom="margin">
            <wp:align>center</wp:align>
          </wp:positionH>
          <wp:positionV relativeFrom="paragraph">
            <wp:posOffset>-105410</wp:posOffset>
          </wp:positionV>
          <wp:extent cx="7635875" cy="99434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015492" w14:paraId="477E149B" w14:textId="77777777" w:rsidTr="00CB57FD">
      <w:trPr>
        <w:trHeight w:val="277"/>
      </w:trPr>
      <w:tc>
        <w:tcPr>
          <w:tcW w:w="2693" w:type="dxa"/>
          <w:vAlign w:val="center"/>
          <w:hideMark/>
        </w:tcPr>
        <w:p w14:paraId="5C0586E4" w14:textId="77777777" w:rsidR="00015492" w:rsidRPr="009B3353" w:rsidRDefault="0001549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39BC7D9" w:rsidR="00015492" w:rsidRPr="009B3353" w:rsidRDefault="00015492" w:rsidP="00761460">
          <w:pPr>
            <w:rPr>
              <w:rFonts w:ascii="Palatino Linotype" w:hAnsi="Palatino Linotype"/>
              <w:b/>
              <w:szCs w:val="22"/>
              <w:lang w:val="es-ES_tradnl"/>
            </w:rPr>
          </w:pPr>
          <w:r>
            <w:rPr>
              <w:rFonts w:ascii="Palatino Linotype" w:eastAsia="Calibri" w:hAnsi="Palatino Linotype" w:cs="Arial"/>
              <w:b/>
              <w:bCs/>
              <w:szCs w:val="22"/>
              <w:lang w:val="es-MX" w:eastAsia="es-MX"/>
            </w:rPr>
            <w:t>04308</w:t>
          </w:r>
          <w:r w:rsidRPr="009B3353">
            <w:rPr>
              <w:rFonts w:ascii="Palatino Linotype" w:eastAsia="Calibri" w:hAnsi="Palatino Linotype" w:cs="Arial"/>
              <w:b/>
              <w:bCs/>
              <w:szCs w:val="22"/>
              <w:lang w:val="es-MX" w:eastAsia="es-MX"/>
            </w:rPr>
            <w:t>/INFOEM/IP/RR/2021</w:t>
          </w:r>
        </w:p>
      </w:tc>
    </w:tr>
    <w:tr w:rsidR="00015492" w14:paraId="5B5BE21C" w14:textId="77777777" w:rsidTr="00CB57FD">
      <w:tc>
        <w:tcPr>
          <w:tcW w:w="2693" w:type="dxa"/>
          <w:vAlign w:val="center"/>
          <w:hideMark/>
        </w:tcPr>
        <w:p w14:paraId="4AE96902" w14:textId="4E063913" w:rsidR="00015492" w:rsidRPr="009B3353" w:rsidRDefault="0001549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F038A3C" w:rsidR="00015492" w:rsidRPr="009B3353" w:rsidRDefault="00015492" w:rsidP="00034DAF">
          <w:pPr>
            <w:rPr>
              <w:rFonts w:ascii="Palatino Linotype" w:hAnsi="Palatino Linotype"/>
              <w:b/>
              <w:szCs w:val="22"/>
              <w:lang w:val="es-ES_tradnl"/>
            </w:rPr>
          </w:pPr>
          <w:r>
            <w:rPr>
              <w:rFonts w:ascii="Palatino Linotype" w:hAnsi="Palatino Linotype"/>
              <w:b/>
              <w:szCs w:val="22"/>
              <w:lang w:val="es-ES_tradnl"/>
            </w:rPr>
            <w:t xml:space="preserve">Sin Especificar </w:t>
          </w:r>
          <w:r w:rsidRPr="009B3353">
            <w:rPr>
              <w:rFonts w:ascii="Palatino Linotype" w:hAnsi="Palatino Linotype"/>
              <w:b/>
              <w:szCs w:val="22"/>
              <w:lang w:val="es-ES_tradnl"/>
            </w:rPr>
            <w:t xml:space="preserve"> </w:t>
          </w:r>
        </w:p>
      </w:tc>
    </w:tr>
    <w:tr w:rsidR="00015492" w14:paraId="22601A11" w14:textId="77777777" w:rsidTr="00CB57FD">
      <w:trPr>
        <w:trHeight w:val="228"/>
      </w:trPr>
      <w:tc>
        <w:tcPr>
          <w:tcW w:w="2693" w:type="dxa"/>
          <w:vAlign w:val="center"/>
          <w:hideMark/>
        </w:tcPr>
        <w:p w14:paraId="6EFE221D" w14:textId="49C5F800" w:rsidR="00015492" w:rsidRPr="009B3353" w:rsidRDefault="0001549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848E7D7" w:rsidR="00015492" w:rsidRPr="009B3353" w:rsidRDefault="00015492"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Fiscalía General de Justicia del Estado de México  </w:t>
          </w:r>
        </w:p>
      </w:tc>
    </w:tr>
    <w:tr w:rsidR="00015492" w14:paraId="2D6C630E" w14:textId="77777777" w:rsidTr="00CB57FD">
      <w:tc>
        <w:tcPr>
          <w:tcW w:w="2693" w:type="dxa"/>
          <w:vAlign w:val="center"/>
          <w:hideMark/>
        </w:tcPr>
        <w:p w14:paraId="5BD4C6DB" w14:textId="7CF21504" w:rsidR="00015492" w:rsidRPr="009B3353" w:rsidRDefault="0001549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015492" w:rsidRPr="009B3353" w:rsidRDefault="0001549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015492" w:rsidRDefault="00015492"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6C3"/>
    <w:multiLevelType w:val="hybridMultilevel"/>
    <w:tmpl w:val="941A421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AB7240"/>
    <w:multiLevelType w:val="hybridMultilevel"/>
    <w:tmpl w:val="F1980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DC722D3"/>
    <w:multiLevelType w:val="hybridMultilevel"/>
    <w:tmpl w:val="D8921B08"/>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5C04A0"/>
    <w:multiLevelType w:val="hybridMultilevel"/>
    <w:tmpl w:val="B33A6E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927D1D"/>
    <w:multiLevelType w:val="hybridMultilevel"/>
    <w:tmpl w:val="F262382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616654"/>
    <w:multiLevelType w:val="hybridMultilevel"/>
    <w:tmpl w:val="AD64781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E02765"/>
    <w:multiLevelType w:val="hybridMultilevel"/>
    <w:tmpl w:val="F262382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3204EE"/>
    <w:multiLevelType w:val="hybridMultilevel"/>
    <w:tmpl w:val="AD64781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9D264E"/>
    <w:multiLevelType w:val="hybridMultilevel"/>
    <w:tmpl w:val="DACA2434"/>
    <w:lvl w:ilvl="0" w:tplc="00F07430">
      <w:start w:val="1"/>
      <w:numFmt w:val="lowerLetter"/>
      <w:lvlText w:val="%1)"/>
      <w:lvlJc w:val="left"/>
      <w:pPr>
        <w:ind w:left="927" w:hanging="360"/>
      </w:pPr>
      <w:rPr>
        <w:rFonts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7"/>
  </w:num>
  <w:num w:numId="3">
    <w:abstractNumId w:val="2"/>
  </w:num>
  <w:num w:numId="4">
    <w:abstractNumId w:val="0"/>
  </w:num>
  <w:num w:numId="5">
    <w:abstractNumId w:val="9"/>
  </w:num>
  <w:num w:numId="6">
    <w:abstractNumId w:val="6"/>
  </w:num>
  <w:num w:numId="7">
    <w:abstractNumId w:val="5"/>
  </w:num>
  <w:num w:numId="8">
    <w:abstractNumId w:val="12"/>
  </w:num>
  <w:num w:numId="9">
    <w:abstractNumId w:val="15"/>
  </w:num>
  <w:num w:numId="10">
    <w:abstractNumId w:val="13"/>
  </w:num>
  <w:num w:numId="11">
    <w:abstractNumId w:val="8"/>
  </w:num>
  <w:num w:numId="12">
    <w:abstractNumId w:val="3"/>
  </w:num>
  <w:num w:numId="13">
    <w:abstractNumId w:val="18"/>
  </w:num>
  <w:num w:numId="14">
    <w:abstractNumId w:val="16"/>
  </w:num>
  <w:num w:numId="15">
    <w:abstractNumId w:val="11"/>
  </w:num>
  <w:num w:numId="16">
    <w:abstractNumId w:val="19"/>
  </w:num>
  <w:num w:numId="17">
    <w:abstractNumId w:val="14"/>
  </w:num>
  <w:num w:numId="18">
    <w:abstractNumId w:val="10"/>
  </w:num>
  <w:num w:numId="19">
    <w:abstractNumId w:val="7"/>
  </w:num>
  <w:num w:numId="2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0AC"/>
    <w:rsid w:val="000147FB"/>
    <w:rsid w:val="00014A65"/>
    <w:rsid w:val="000151E0"/>
    <w:rsid w:val="00015492"/>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79E"/>
    <w:rsid w:val="00027E08"/>
    <w:rsid w:val="0003080E"/>
    <w:rsid w:val="00030E35"/>
    <w:rsid w:val="000313AF"/>
    <w:rsid w:val="000314E8"/>
    <w:rsid w:val="00033629"/>
    <w:rsid w:val="0003385D"/>
    <w:rsid w:val="000342E6"/>
    <w:rsid w:val="00034D7D"/>
    <w:rsid w:val="00034DAF"/>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027"/>
    <w:rsid w:val="000532BA"/>
    <w:rsid w:val="000535B0"/>
    <w:rsid w:val="00053D74"/>
    <w:rsid w:val="00054EFE"/>
    <w:rsid w:val="00055938"/>
    <w:rsid w:val="00055F7A"/>
    <w:rsid w:val="00057073"/>
    <w:rsid w:val="00060B72"/>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1EE"/>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A7EAA"/>
    <w:rsid w:val="000B0BF3"/>
    <w:rsid w:val="000B1236"/>
    <w:rsid w:val="000B1437"/>
    <w:rsid w:val="000B2B61"/>
    <w:rsid w:val="000B2CE3"/>
    <w:rsid w:val="000B2FE2"/>
    <w:rsid w:val="000B3FFD"/>
    <w:rsid w:val="000B4571"/>
    <w:rsid w:val="000B4E3D"/>
    <w:rsid w:val="000B5351"/>
    <w:rsid w:val="000B57CE"/>
    <w:rsid w:val="000B64C4"/>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F1AD7"/>
    <w:rsid w:val="000F1BBF"/>
    <w:rsid w:val="000F219C"/>
    <w:rsid w:val="000F2EB3"/>
    <w:rsid w:val="000F4598"/>
    <w:rsid w:val="000F71B5"/>
    <w:rsid w:val="000F7FE2"/>
    <w:rsid w:val="001002A8"/>
    <w:rsid w:val="0010152C"/>
    <w:rsid w:val="00101832"/>
    <w:rsid w:val="00103E4C"/>
    <w:rsid w:val="00104E08"/>
    <w:rsid w:val="00104ECA"/>
    <w:rsid w:val="00106146"/>
    <w:rsid w:val="00106B32"/>
    <w:rsid w:val="00107249"/>
    <w:rsid w:val="001073CC"/>
    <w:rsid w:val="001074B4"/>
    <w:rsid w:val="00107584"/>
    <w:rsid w:val="0010773E"/>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41"/>
    <w:rsid w:val="00127CCA"/>
    <w:rsid w:val="00130642"/>
    <w:rsid w:val="001306E4"/>
    <w:rsid w:val="00130AA5"/>
    <w:rsid w:val="00130BA7"/>
    <w:rsid w:val="0013220D"/>
    <w:rsid w:val="001340AF"/>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60E43"/>
    <w:rsid w:val="00161160"/>
    <w:rsid w:val="00161B66"/>
    <w:rsid w:val="00161FC4"/>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884"/>
    <w:rsid w:val="00222F65"/>
    <w:rsid w:val="00223D0B"/>
    <w:rsid w:val="00224DEB"/>
    <w:rsid w:val="00225FCB"/>
    <w:rsid w:val="0022632A"/>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423FE"/>
    <w:rsid w:val="00242C4A"/>
    <w:rsid w:val="0024380A"/>
    <w:rsid w:val="0024404E"/>
    <w:rsid w:val="002440EB"/>
    <w:rsid w:val="002441D0"/>
    <w:rsid w:val="00244265"/>
    <w:rsid w:val="00244EEF"/>
    <w:rsid w:val="00245700"/>
    <w:rsid w:val="002464E7"/>
    <w:rsid w:val="00247FB9"/>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3444"/>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1DB"/>
    <w:rsid w:val="00295960"/>
    <w:rsid w:val="00295C72"/>
    <w:rsid w:val="00295D44"/>
    <w:rsid w:val="00295DE7"/>
    <w:rsid w:val="0029609C"/>
    <w:rsid w:val="0029670A"/>
    <w:rsid w:val="0029745A"/>
    <w:rsid w:val="00297743"/>
    <w:rsid w:val="00297AB0"/>
    <w:rsid w:val="002A0448"/>
    <w:rsid w:val="002A28FE"/>
    <w:rsid w:val="002A3A7A"/>
    <w:rsid w:val="002A43B0"/>
    <w:rsid w:val="002A5EA5"/>
    <w:rsid w:val="002A6A41"/>
    <w:rsid w:val="002A6CC7"/>
    <w:rsid w:val="002A7B7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7F1"/>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3ED0"/>
    <w:rsid w:val="003655C3"/>
    <w:rsid w:val="003669E8"/>
    <w:rsid w:val="00366C6B"/>
    <w:rsid w:val="00367026"/>
    <w:rsid w:val="003676B6"/>
    <w:rsid w:val="00367BBB"/>
    <w:rsid w:val="00367CE5"/>
    <w:rsid w:val="00371A5F"/>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8F4"/>
    <w:rsid w:val="00392BA1"/>
    <w:rsid w:val="00392E2B"/>
    <w:rsid w:val="00394336"/>
    <w:rsid w:val="003A0C73"/>
    <w:rsid w:val="003A11DD"/>
    <w:rsid w:val="003A19EE"/>
    <w:rsid w:val="003A2B96"/>
    <w:rsid w:val="003A2E5E"/>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4AFE"/>
    <w:rsid w:val="004053FB"/>
    <w:rsid w:val="004058AB"/>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F57"/>
    <w:rsid w:val="00451E4C"/>
    <w:rsid w:val="00451F5B"/>
    <w:rsid w:val="00452AF2"/>
    <w:rsid w:val="00453028"/>
    <w:rsid w:val="00453918"/>
    <w:rsid w:val="004553D4"/>
    <w:rsid w:val="00455768"/>
    <w:rsid w:val="00456E2C"/>
    <w:rsid w:val="00456F5D"/>
    <w:rsid w:val="00457077"/>
    <w:rsid w:val="00457FC7"/>
    <w:rsid w:val="00460112"/>
    <w:rsid w:val="00461796"/>
    <w:rsid w:val="00461A0A"/>
    <w:rsid w:val="00461B3D"/>
    <w:rsid w:val="00462197"/>
    <w:rsid w:val="00462417"/>
    <w:rsid w:val="004645F5"/>
    <w:rsid w:val="00464624"/>
    <w:rsid w:val="00464EB1"/>
    <w:rsid w:val="0046570E"/>
    <w:rsid w:val="00465E62"/>
    <w:rsid w:val="00467700"/>
    <w:rsid w:val="004677F9"/>
    <w:rsid w:val="00467874"/>
    <w:rsid w:val="00467C85"/>
    <w:rsid w:val="004716B0"/>
    <w:rsid w:val="004716C4"/>
    <w:rsid w:val="004723A9"/>
    <w:rsid w:val="00472460"/>
    <w:rsid w:val="004754E1"/>
    <w:rsid w:val="00475817"/>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08E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D51"/>
    <w:rsid w:val="004E37B6"/>
    <w:rsid w:val="004E3AFD"/>
    <w:rsid w:val="004E44D0"/>
    <w:rsid w:val="004E4987"/>
    <w:rsid w:val="004E52D1"/>
    <w:rsid w:val="004E585B"/>
    <w:rsid w:val="004F0A75"/>
    <w:rsid w:val="004F227C"/>
    <w:rsid w:val="004F2CC0"/>
    <w:rsid w:val="004F3B64"/>
    <w:rsid w:val="004F5243"/>
    <w:rsid w:val="004F64AD"/>
    <w:rsid w:val="004F759E"/>
    <w:rsid w:val="004F7AC2"/>
    <w:rsid w:val="00501721"/>
    <w:rsid w:val="00503053"/>
    <w:rsid w:val="00503E5E"/>
    <w:rsid w:val="005042BC"/>
    <w:rsid w:val="005054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5EE3"/>
    <w:rsid w:val="00550CA5"/>
    <w:rsid w:val="00551BA4"/>
    <w:rsid w:val="00552D59"/>
    <w:rsid w:val="00553835"/>
    <w:rsid w:val="00555349"/>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BC1"/>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A25"/>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3BB7"/>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D5"/>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26C9"/>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1481"/>
    <w:rsid w:val="00682656"/>
    <w:rsid w:val="00683617"/>
    <w:rsid w:val="00683EAC"/>
    <w:rsid w:val="00684313"/>
    <w:rsid w:val="00684EF6"/>
    <w:rsid w:val="00686279"/>
    <w:rsid w:val="00686A8A"/>
    <w:rsid w:val="006870C8"/>
    <w:rsid w:val="006871B3"/>
    <w:rsid w:val="006878A4"/>
    <w:rsid w:val="00687DDB"/>
    <w:rsid w:val="00690415"/>
    <w:rsid w:val="00690AD7"/>
    <w:rsid w:val="0069305F"/>
    <w:rsid w:val="006937F3"/>
    <w:rsid w:val="00694CB5"/>
    <w:rsid w:val="006954F2"/>
    <w:rsid w:val="006957B8"/>
    <w:rsid w:val="00697E9E"/>
    <w:rsid w:val="006A03CD"/>
    <w:rsid w:val="006A06FE"/>
    <w:rsid w:val="006A136D"/>
    <w:rsid w:val="006A1CAB"/>
    <w:rsid w:val="006A3BCF"/>
    <w:rsid w:val="006A42D4"/>
    <w:rsid w:val="006A48CE"/>
    <w:rsid w:val="006A4E98"/>
    <w:rsid w:val="006A505E"/>
    <w:rsid w:val="006A737B"/>
    <w:rsid w:val="006A77F3"/>
    <w:rsid w:val="006A7829"/>
    <w:rsid w:val="006A7D53"/>
    <w:rsid w:val="006A7DFB"/>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125"/>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4793"/>
    <w:rsid w:val="006E5B3F"/>
    <w:rsid w:val="006E5FB5"/>
    <w:rsid w:val="006E60D7"/>
    <w:rsid w:val="006E6278"/>
    <w:rsid w:val="006E6389"/>
    <w:rsid w:val="006E65F1"/>
    <w:rsid w:val="006E662E"/>
    <w:rsid w:val="006E682E"/>
    <w:rsid w:val="006E69AA"/>
    <w:rsid w:val="006E6EAC"/>
    <w:rsid w:val="006F0C82"/>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336"/>
    <w:rsid w:val="00773601"/>
    <w:rsid w:val="007738EC"/>
    <w:rsid w:val="00773EA1"/>
    <w:rsid w:val="007753ED"/>
    <w:rsid w:val="00775CB2"/>
    <w:rsid w:val="0077600B"/>
    <w:rsid w:val="0077689F"/>
    <w:rsid w:val="0078030F"/>
    <w:rsid w:val="00780906"/>
    <w:rsid w:val="00780D17"/>
    <w:rsid w:val="00782370"/>
    <w:rsid w:val="00782DD9"/>
    <w:rsid w:val="007830E3"/>
    <w:rsid w:val="0078775D"/>
    <w:rsid w:val="00787DB5"/>
    <w:rsid w:val="0079039F"/>
    <w:rsid w:val="00790E92"/>
    <w:rsid w:val="00791228"/>
    <w:rsid w:val="0079298A"/>
    <w:rsid w:val="00793368"/>
    <w:rsid w:val="0079361A"/>
    <w:rsid w:val="00793A7B"/>
    <w:rsid w:val="00794261"/>
    <w:rsid w:val="00794305"/>
    <w:rsid w:val="00794323"/>
    <w:rsid w:val="007966AC"/>
    <w:rsid w:val="007A02EB"/>
    <w:rsid w:val="007A0327"/>
    <w:rsid w:val="007A1080"/>
    <w:rsid w:val="007A11F1"/>
    <w:rsid w:val="007A1A5F"/>
    <w:rsid w:val="007A2132"/>
    <w:rsid w:val="007A29CA"/>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20D"/>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0B04"/>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3E84"/>
    <w:rsid w:val="008846F1"/>
    <w:rsid w:val="00884E7E"/>
    <w:rsid w:val="0088510A"/>
    <w:rsid w:val="0088524F"/>
    <w:rsid w:val="00885CAF"/>
    <w:rsid w:val="00885CB3"/>
    <w:rsid w:val="008860BB"/>
    <w:rsid w:val="00886BFC"/>
    <w:rsid w:val="00887493"/>
    <w:rsid w:val="008900BC"/>
    <w:rsid w:val="0089018E"/>
    <w:rsid w:val="0089164B"/>
    <w:rsid w:val="00891989"/>
    <w:rsid w:val="00891BF9"/>
    <w:rsid w:val="0089236D"/>
    <w:rsid w:val="00892AFC"/>
    <w:rsid w:val="00892BC4"/>
    <w:rsid w:val="00893CC5"/>
    <w:rsid w:val="00893DB2"/>
    <w:rsid w:val="0089436A"/>
    <w:rsid w:val="00894491"/>
    <w:rsid w:val="0089482C"/>
    <w:rsid w:val="0089498F"/>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0D8"/>
    <w:rsid w:val="008C4415"/>
    <w:rsid w:val="008C4CFE"/>
    <w:rsid w:val="008C63FA"/>
    <w:rsid w:val="008C6A46"/>
    <w:rsid w:val="008C7C09"/>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6A01"/>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06B70"/>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4B2"/>
    <w:rsid w:val="009346F9"/>
    <w:rsid w:val="00934A24"/>
    <w:rsid w:val="009354B9"/>
    <w:rsid w:val="00935A0D"/>
    <w:rsid w:val="009360EF"/>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A64"/>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7A7"/>
    <w:rsid w:val="00981F51"/>
    <w:rsid w:val="0098269C"/>
    <w:rsid w:val="009837CB"/>
    <w:rsid w:val="00985240"/>
    <w:rsid w:val="009858EF"/>
    <w:rsid w:val="00985D90"/>
    <w:rsid w:val="00986B3C"/>
    <w:rsid w:val="009872E2"/>
    <w:rsid w:val="00987E5E"/>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146"/>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37CB"/>
    <w:rsid w:val="00A0469A"/>
    <w:rsid w:val="00A04B89"/>
    <w:rsid w:val="00A04EB0"/>
    <w:rsid w:val="00A05063"/>
    <w:rsid w:val="00A059FA"/>
    <w:rsid w:val="00A0611D"/>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29D0"/>
    <w:rsid w:val="00A2300C"/>
    <w:rsid w:val="00A2340B"/>
    <w:rsid w:val="00A234AD"/>
    <w:rsid w:val="00A25070"/>
    <w:rsid w:val="00A25AF8"/>
    <w:rsid w:val="00A27150"/>
    <w:rsid w:val="00A27728"/>
    <w:rsid w:val="00A31EDE"/>
    <w:rsid w:val="00A31F2A"/>
    <w:rsid w:val="00A32A88"/>
    <w:rsid w:val="00A32DE9"/>
    <w:rsid w:val="00A339C9"/>
    <w:rsid w:val="00A344AD"/>
    <w:rsid w:val="00A35622"/>
    <w:rsid w:val="00A36663"/>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093D"/>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C7ABC"/>
    <w:rsid w:val="00AD1C3D"/>
    <w:rsid w:val="00AD1D3D"/>
    <w:rsid w:val="00AD2277"/>
    <w:rsid w:val="00AD5C04"/>
    <w:rsid w:val="00AD6F94"/>
    <w:rsid w:val="00AE013D"/>
    <w:rsid w:val="00AE125E"/>
    <w:rsid w:val="00AE1D9E"/>
    <w:rsid w:val="00AE34E5"/>
    <w:rsid w:val="00AE4286"/>
    <w:rsid w:val="00AE45EA"/>
    <w:rsid w:val="00AE5719"/>
    <w:rsid w:val="00AE5953"/>
    <w:rsid w:val="00AE5B7C"/>
    <w:rsid w:val="00AE6B73"/>
    <w:rsid w:val="00AE6EC3"/>
    <w:rsid w:val="00AE73E2"/>
    <w:rsid w:val="00AF00F2"/>
    <w:rsid w:val="00AF02C2"/>
    <w:rsid w:val="00AF0927"/>
    <w:rsid w:val="00AF16F8"/>
    <w:rsid w:val="00AF1B2B"/>
    <w:rsid w:val="00AF200E"/>
    <w:rsid w:val="00AF203D"/>
    <w:rsid w:val="00AF2881"/>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2F75"/>
    <w:rsid w:val="00B13758"/>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4685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6F04"/>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267"/>
    <w:rsid w:val="00BD000E"/>
    <w:rsid w:val="00BD0510"/>
    <w:rsid w:val="00BD0947"/>
    <w:rsid w:val="00BD1191"/>
    <w:rsid w:val="00BD1625"/>
    <w:rsid w:val="00BD1943"/>
    <w:rsid w:val="00BD1BDB"/>
    <w:rsid w:val="00BD24F0"/>
    <w:rsid w:val="00BD2E7D"/>
    <w:rsid w:val="00BD3667"/>
    <w:rsid w:val="00BD3AD2"/>
    <w:rsid w:val="00BD428D"/>
    <w:rsid w:val="00BD4789"/>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048"/>
    <w:rsid w:val="00C0130F"/>
    <w:rsid w:val="00C054E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DAC"/>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27D43"/>
    <w:rsid w:val="00C3109F"/>
    <w:rsid w:val="00C32280"/>
    <w:rsid w:val="00C330CA"/>
    <w:rsid w:val="00C33152"/>
    <w:rsid w:val="00C3479E"/>
    <w:rsid w:val="00C34A6D"/>
    <w:rsid w:val="00C3500A"/>
    <w:rsid w:val="00C400E5"/>
    <w:rsid w:val="00C4201F"/>
    <w:rsid w:val="00C420DF"/>
    <w:rsid w:val="00C4284F"/>
    <w:rsid w:val="00C42ACD"/>
    <w:rsid w:val="00C4317A"/>
    <w:rsid w:val="00C45222"/>
    <w:rsid w:val="00C4559C"/>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22B"/>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1953"/>
    <w:rsid w:val="00CD29A8"/>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367"/>
    <w:rsid w:val="00CE657B"/>
    <w:rsid w:val="00CF3292"/>
    <w:rsid w:val="00CF3434"/>
    <w:rsid w:val="00CF3A3D"/>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380B"/>
    <w:rsid w:val="00D24764"/>
    <w:rsid w:val="00D24A5F"/>
    <w:rsid w:val="00D25ADE"/>
    <w:rsid w:val="00D269B7"/>
    <w:rsid w:val="00D2728D"/>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2F84"/>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5008"/>
    <w:rsid w:val="00D87A49"/>
    <w:rsid w:val="00D90475"/>
    <w:rsid w:val="00D90BBF"/>
    <w:rsid w:val="00D9148A"/>
    <w:rsid w:val="00D91C33"/>
    <w:rsid w:val="00D91FB9"/>
    <w:rsid w:val="00D943C5"/>
    <w:rsid w:val="00D94DEE"/>
    <w:rsid w:val="00D94E79"/>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1F41"/>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55EA"/>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3E"/>
    <w:rsid w:val="00DF1658"/>
    <w:rsid w:val="00DF20A4"/>
    <w:rsid w:val="00DF20D1"/>
    <w:rsid w:val="00DF29FB"/>
    <w:rsid w:val="00DF3014"/>
    <w:rsid w:val="00DF3CE0"/>
    <w:rsid w:val="00DF578F"/>
    <w:rsid w:val="00E00BFD"/>
    <w:rsid w:val="00E01862"/>
    <w:rsid w:val="00E0197E"/>
    <w:rsid w:val="00E020A1"/>
    <w:rsid w:val="00E0226A"/>
    <w:rsid w:val="00E023C9"/>
    <w:rsid w:val="00E02A38"/>
    <w:rsid w:val="00E02B90"/>
    <w:rsid w:val="00E02C5A"/>
    <w:rsid w:val="00E03758"/>
    <w:rsid w:val="00E04B3C"/>
    <w:rsid w:val="00E05C70"/>
    <w:rsid w:val="00E05C8E"/>
    <w:rsid w:val="00E05DED"/>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39BF"/>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19E2"/>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709"/>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0726A"/>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13D"/>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2AAE"/>
    <w:rsid w:val="00F4347B"/>
    <w:rsid w:val="00F43FEC"/>
    <w:rsid w:val="00F45839"/>
    <w:rsid w:val="00F4715B"/>
    <w:rsid w:val="00F47385"/>
    <w:rsid w:val="00F47EF8"/>
    <w:rsid w:val="00F5164C"/>
    <w:rsid w:val="00F533A1"/>
    <w:rsid w:val="00F552FA"/>
    <w:rsid w:val="00F567A8"/>
    <w:rsid w:val="00F574B7"/>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6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06E"/>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paragraph" w:styleId="Subttulo">
    <w:name w:val="Subtitle"/>
    <w:basedOn w:val="Normal"/>
    <w:next w:val="Normal"/>
    <w:link w:val="SubttuloCar"/>
    <w:uiPriority w:val="11"/>
    <w:qFormat/>
    <w:rsid w:val="000154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015492"/>
    <w:rPr>
      <w:color w:val="5A5A5A" w:themeColor="text1" w:themeTint="A5"/>
      <w:spacing w:val="15"/>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7592147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1497.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214545.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cretariadoejecutivo.gob.mx/doc/MOFP_30_junio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E40E4-6117-49BB-A84E-327317CB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12426</Words>
  <Characters>68346</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Rubí</cp:lastModifiedBy>
  <cp:revision>2</cp:revision>
  <cp:lastPrinted>2021-11-12T00:22:00Z</cp:lastPrinted>
  <dcterms:created xsi:type="dcterms:W3CDTF">2022-01-11T20:16:00Z</dcterms:created>
  <dcterms:modified xsi:type="dcterms:W3CDTF">2022-01-11T20:16:00Z</dcterms:modified>
</cp:coreProperties>
</file>