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47B78" w14:textId="06FAFB00" w:rsidR="005000AA" w:rsidRPr="00624AAD" w:rsidRDefault="005000AA" w:rsidP="005000AA">
      <w:pPr>
        <w:spacing w:before="240" w:after="240" w:line="360" w:lineRule="auto"/>
        <w:jc w:val="both"/>
        <w:rPr>
          <w:rFonts w:ascii="Palatino Linotype" w:hAnsi="Palatino Linotype"/>
          <w:sz w:val="24"/>
          <w:szCs w:val="24"/>
        </w:rPr>
      </w:pPr>
      <w:r w:rsidRPr="00624AAD">
        <w:rPr>
          <w:rFonts w:ascii="Palatino Linotype" w:hAnsi="Palatino Linotype"/>
          <w:sz w:val="24"/>
          <w:szCs w:val="24"/>
        </w:rPr>
        <w:t xml:space="preserve">Resolución del Pleno del Instituto de Transparencia, Acceso a la Información Pública y Protección de Datos </w:t>
      </w:r>
      <w:r w:rsidRPr="00CE3DDC">
        <w:rPr>
          <w:rFonts w:ascii="Palatino Linotype" w:hAnsi="Palatino Linotype"/>
          <w:sz w:val="24"/>
          <w:szCs w:val="24"/>
        </w:rPr>
        <w:t xml:space="preserve">Personales del Estado de México y Municipios, con domicilio en Metepec, Estado de México; de </w:t>
      </w:r>
      <w:r w:rsidR="001F14C5" w:rsidRPr="00CE3DDC">
        <w:rPr>
          <w:rFonts w:ascii="Palatino Linotype" w:hAnsi="Palatino Linotype"/>
          <w:sz w:val="24"/>
          <w:szCs w:val="24"/>
        </w:rPr>
        <w:t>ocho</w:t>
      </w:r>
      <w:r w:rsidRPr="00CE3DDC">
        <w:rPr>
          <w:rFonts w:ascii="Palatino Linotype" w:hAnsi="Palatino Linotype"/>
          <w:sz w:val="24"/>
          <w:szCs w:val="24"/>
        </w:rPr>
        <w:t xml:space="preserve"> (</w:t>
      </w:r>
      <w:r w:rsidR="001F14C5" w:rsidRPr="00CE3DDC">
        <w:rPr>
          <w:rFonts w:ascii="Palatino Linotype" w:hAnsi="Palatino Linotype"/>
          <w:sz w:val="24"/>
          <w:szCs w:val="24"/>
        </w:rPr>
        <w:t>8</w:t>
      </w:r>
      <w:r w:rsidRPr="00CE3DDC">
        <w:rPr>
          <w:rFonts w:ascii="Palatino Linotype" w:hAnsi="Palatino Linotype"/>
          <w:sz w:val="24"/>
          <w:szCs w:val="24"/>
        </w:rPr>
        <w:t xml:space="preserve">) de </w:t>
      </w:r>
      <w:r w:rsidR="001F14C5" w:rsidRPr="00CE3DDC">
        <w:rPr>
          <w:rFonts w:ascii="Palatino Linotype" w:hAnsi="Palatino Linotype"/>
          <w:sz w:val="24"/>
          <w:szCs w:val="24"/>
        </w:rPr>
        <w:t>diciembre</w:t>
      </w:r>
      <w:r w:rsidRPr="00CE3DDC">
        <w:rPr>
          <w:rFonts w:ascii="Palatino Linotype" w:hAnsi="Palatino Linotype"/>
          <w:sz w:val="24"/>
          <w:szCs w:val="24"/>
        </w:rPr>
        <w:t xml:space="preserve"> de dos mil veintiuno.</w:t>
      </w:r>
    </w:p>
    <w:p w14:paraId="4C818016" w14:textId="065DE508" w:rsidR="005000AA" w:rsidRPr="00624AAD" w:rsidRDefault="005000AA" w:rsidP="005000AA">
      <w:pPr>
        <w:pStyle w:val="Encabezado"/>
        <w:spacing w:line="360" w:lineRule="auto"/>
        <w:jc w:val="both"/>
        <w:rPr>
          <w:rFonts w:ascii="Palatino Linotype" w:hAnsi="Palatino Linotype"/>
          <w:sz w:val="24"/>
          <w:szCs w:val="24"/>
        </w:rPr>
      </w:pPr>
      <w:r w:rsidRPr="00624AAD">
        <w:rPr>
          <w:rFonts w:ascii="Palatino Linotype" w:hAnsi="Palatino Linotype"/>
          <w:b/>
          <w:sz w:val="24"/>
          <w:szCs w:val="24"/>
        </w:rPr>
        <w:t>VISTO el</w:t>
      </w:r>
      <w:r w:rsidRPr="00624AAD">
        <w:rPr>
          <w:rFonts w:ascii="Palatino Linotype" w:hAnsi="Palatino Linotype"/>
          <w:sz w:val="24"/>
          <w:szCs w:val="24"/>
        </w:rPr>
        <w:t xml:space="preserve"> expediente electrónico formado con motivo del recurso de revisión </w:t>
      </w:r>
      <w:r w:rsidR="008B15D9" w:rsidRPr="00597563">
        <w:rPr>
          <w:rFonts w:ascii="Palatino Linotype" w:hAnsi="Palatino Linotype" w:cs="Arial"/>
          <w:b/>
          <w:bCs/>
          <w:sz w:val="24"/>
          <w:szCs w:val="24"/>
          <w:lang w:eastAsia="es-MX"/>
        </w:rPr>
        <w:t>0</w:t>
      </w:r>
      <w:r w:rsidR="008B15D9">
        <w:rPr>
          <w:rFonts w:ascii="Palatino Linotype" w:hAnsi="Palatino Linotype" w:cs="Arial"/>
          <w:b/>
          <w:bCs/>
          <w:sz w:val="24"/>
          <w:szCs w:val="24"/>
          <w:lang w:eastAsia="es-MX"/>
        </w:rPr>
        <w:t>5238</w:t>
      </w:r>
      <w:r w:rsidR="008B15D9" w:rsidRPr="00597563">
        <w:rPr>
          <w:rFonts w:ascii="Palatino Linotype" w:hAnsi="Palatino Linotype" w:cs="Arial"/>
          <w:b/>
          <w:bCs/>
          <w:sz w:val="24"/>
          <w:szCs w:val="24"/>
          <w:lang w:eastAsia="es-MX"/>
        </w:rPr>
        <w:t>/INFOEM/IP/RR/2021</w:t>
      </w:r>
      <w:r w:rsidRPr="00624AAD">
        <w:rPr>
          <w:rFonts w:ascii="Palatino Linotype" w:hAnsi="Palatino Linotype" w:cs="Arial"/>
          <w:b/>
          <w:bCs/>
          <w:sz w:val="24"/>
          <w:szCs w:val="24"/>
        </w:rPr>
        <w:t xml:space="preserve">, </w:t>
      </w:r>
      <w:r w:rsidRPr="00624AAD">
        <w:rPr>
          <w:rFonts w:ascii="Palatino Linotype" w:hAnsi="Palatino Linotype"/>
          <w:sz w:val="24"/>
          <w:szCs w:val="24"/>
        </w:rPr>
        <w:t xml:space="preserve">promovido por </w:t>
      </w:r>
      <w:r w:rsidR="00D42B4E" w:rsidRPr="00D42B4E">
        <w:rPr>
          <w:rFonts w:ascii="Palatino Linotype" w:hAnsi="Palatino Linotype"/>
          <w:b/>
          <w:sz w:val="24"/>
          <w:szCs w:val="24"/>
        </w:rPr>
        <w:t>XXXXXX</w:t>
      </w:r>
      <w:r w:rsidR="00EE425F" w:rsidRPr="00EE425F">
        <w:rPr>
          <w:rFonts w:ascii="Palatino Linotype" w:eastAsia="Calibri" w:hAnsi="Palatino Linotype" w:cs="Tahoma"/>
          <w:b/>
          <w:sz w:val="24"/>
          <w:szCs w:val="22"/>
          <w:lang w:eastAsia="en-US"/>
        </w:rPr>
        <w:t xml:space="preserve"> </w:t>
      </w:r>
      <w:r w:rsidR="00D42B4E">
        <w:rPr>
          <w:rFonts w:ascii="Palatino Linotype" w:eastAsia="Calibri" w:hAnsi="Palatino Linotype" w:cs="Tahoma"/>
          <w:b/>
          <w:sz w:val="24"/>
          <w:szCs w:val="22"/>
          <w:lang w:eastAsia="en-US"/>
        </w:rPr>
        <w:t>XXXX</w:t>
      </w:r>
      <w:r w:rsidR="00EE425F" w:rsidRPr="00EE425F">
        <w:rPr>
          <w:rFonts w:ascii="Palatino Linotype" w:eastAsia="Calibri" w:hAnsi="Palatino Linotype" w:cs="Tahoma"/>
          <w:b/>
          <w:sz w:val="24"/>
          <w:szCs w:val="22"/>
          <w:lang w:eastAsia="en-US"/>
        </w:rPr>
        <w:t xml:space="preserve"> </w:t>
      </w:r>
      <w:r w:rsidR="00D42B4E">
        <w:rPr>
          <w:rFonts w:ascii="Palatino Linotype" w:eastAsia="Calibri" w:hAnsi="Palatino Linotype" w:cs="Tahoma"/>
          <w:b/>
          <w:sz w:val="24"/>
          <w:szCs w:val="22"/>
          <w:lang w:eastAsia="en-US"/>
        </w:rPr>
        <w:t>XXXX</w:t>
      </w:r>
      <w:r w:rsidRPr="00624AAD">
        <w:rPr>
          <w:rFonts w:ascii="Palatino Linotype" w:hAnsi="Palatino Linotype"/>
          <w:sz w:val="24"/>
          <w:szCs w:val="24"/>
        </w:rPr>
        <w:t xml:space="preserve">, en su calidad de </w:t>
      </w:r>
      <w:r w:rsidRPr="00624AAD">
        <w:rPr>
          <w:rFonts w:ascii="Palatino Linotype" w:hAnsi="Palatino Linotype"/>
          <w:b/>
          <w:sz w:val="24"/>
          <w:szCs w:val="24"/>
        </w:rPr>
        <w:t>RECURRENTE</w:t>
      </w:r>
      <w:r w:rsidR="001D01E1">
        <w:rPr>
          <w:rFonts w:ascii="Palatino Linotype" w:hAnsi="Palatino Linotype" w:cs="Arial"/>
          <w:sz w:val="24"/>
          <w:szCs w:val="24"/>
        </w:rPr>
        <w:t>, en contra de la respuesta de</w:t>
      </w:r>
      <w:r w:rsidR="00911913">
        <w:rPr>
          <w:rFonts w:ascii="Palatino Linotype" w:hAnsi="Palatino Linotype" w:cs="Arial"/>
          <w:sz w:val="24"/>
          <w:szCs w:val="24"/>
        </w:rPr>
        <w:t>l</w:t>
      </w:r>
      <w:r w:rsidR="001A06C1">
        <w:rPr>
          <w:rFonts w:ascii="Palatino Linotype" w:hAnsi="Palatino Linotype" w:cs="Arial"/>
          <w:sz w:val="24"/>
          <w:szCs w:val="24"/>
        </w:rPr>
        <w:t xml:space="preserve"> </w:t>
      </w:r>
      <w:r w:rsidR="008B15D9" w:rsidRPr="008B15D9">
        <w:rPr>
          <w:rFonts w:ascii="Palatino Linotype" w:eastAsia="Calibri" w:hAnsi="Palatino Linotype" w:cs="Tahoma"/>
          <w:b/>
          <w:sz w:val="24"/>
          <w:szCs w:val="22"/>
          <w:lang w:eastAsia="en-US"/>
        </w:rPr>
        <w:t>Ayuntamiento de Nicolás Romero</w:t>
      </w:r>
      <w:r w:rsidRPr="00624AAD">
        <w:rPr>
          <w:rFonts w:ascii="Palatino Linotype" w:hAnsi="Palatino Linotype" w:cs="Arial"/>
          <w:sz w:val="24"/>
          <w:szCs w:val="24"/>
        </w:rPr>
        <w:t>,</w:t>
      </w:r>
      <w:r w:rsidRPr="00624AAD">
        <w:rPr>
          <w:rFonts w:ascii="Palatino Linotype" w:hAnsi="Palatino Linotype"/>
          <w:b/>
          <w:sz w:val="24"/>
          <w:szCs w:val="24"/>
        </w:rPr>
        <w:t xml:space="preserve"> </w:t>
      </w:r>
      <w:r w:rsidRPr="00624AAD">
        <w:rPr>
          <w:rFonts w:ascii="Palatino Linotype" w:hAnsi="Palatino Linotype"/>
          <w:sz w:val="24"/>
          <w:szCs w:val="24"/>
        </w:rPr>
        <w:t>en lo sucesivo el</w:t>
      </w:r>
      <w:r w:rsidRPr="00624AAD">
        <w:rPr>
          <w:rFonts w:ascii="Palatino Linotype" w:hAnsi="Palatino Linotype"/>
          <w:b/>
          <w:sz w:val="24"/>
          <w:szCs w:val="24"/>
        </w:rPr>
        <w:t xml:space="preserve"> SUJETO OBLIGADO, </w:t>
      </w:r>
      <w:r w:rsidRPr="00624AAD">
        <w:rPr>
          <w:rFonts w:ascii="Palatino Linotype" w:hAnsi="Palatino Linotype"/>
          <w:sz w:val="24"/>
          <w:szCs w:val="24"/>
        </w:rPr>
        <w:t>se procede a dictar la presente resolución, con base en los siguientes:</w:t>
      </w:r>
    </w:p>
    <w:p w14:paraId="1F1BAF80" w14:textId="77777777" w:rsidR="005000AA" w:rsidRPr="00624AAD" w:rsidRDefault="005000AA" w:rsidP="005000AA">
      <w:pPr>
        <w:pStyle w:val="Ttulo1"/>
        <w:jc w:val="center"/>
        <w:rPr>
          <w:rFonts w:ascii="Palatino Linotype" w:hAnsi="Palatino Linotype"/>
          <w:b/>
          <w:color w:val="auto"/>
          <w:sz w:val="24"/>
          <w:szCs w:val="24"/>
        </w:rPr>
      </w:pPr>
      <w:bookmarkStart w:id="0" w:name="_Toc89280180"/>
      <w:r w:rsidRPr="00624AAD">
        <w:rPr>
          <w:rFonts w:ascii="Palatino Linotype" w:hAnsi="Palatino Linotype"/>
          <w:b/>
          <w:color w:val="auto"/>
          <w:sz w:val="24"/>
          <w:szCs w:val="24"/>
        </w:rPr>
        <w:t>ANTECEDENTES</w:t>
      </w:r>
      <w:bookmarkEnd w:id="0"/>
    </w:p>
    <w:p w14:paraId="04287D5F" w14:textId="77777777" w:rsidR="005000AA" w:rsidRPr="00624AAD" w:rsidRDefault="005000AA" w:rsidP="005000AA">
      <w:pPr>
        <w:rPr>
          <w:rFonts w:ascii="Palatino Linotype" w:hAnsi="Palatino Linotype"/>
          <w:sz w:val="24"/>
          <w:szCs w:val="24"/>
          <w:lang w:eastAsia="en-US"/>
        </w:rPr>
      </w:pPr>
    </w:p>
    <w:p w14:paraId="205E5E03" w14:textId="7DBDEA27" w:rsidR="005000AA" w:rsidRPr="0097456B" w:rsidRDefault="00A83A7A" w:rsidP="005000AA">
      <w:pPr>
        <w:pStyle w:val="Prrafodelista"/>
        <w:numPr>
          <w:ilvl w:val="0"/>
          <w:numId w:val="3"/>
        </w:numPr>
        <w:spacing w:line="360" w:lineRule="auto"/>
        <w:ind w:left="0" w:firstLine="0"/>
        <w:jc w:val="both"/>
        <w:rPr>
          <w:rFonts w:ascii="Palatino Linotype" w:hAnsi="Palatino Linotype" w:cs="Arial"/>
          <w:sz w:val="24"/>
          <w:lang w:val="es-ES"/>
        </w:rPr>
      </w:pPr>
      <w:r>
        <w:rPr>
          <w:rFonts w:ascii="Palatino Linotype" w:eastAsia="Calibri" w:hAnsi="Palatino Linotype" w:cs="Arial"/>
          <w:sz w:val="24"/>
          <w:lang w:val="es-ES"/>
        </w:rPr>
        <w:t xml:space="preserve">El día </w:t>
      </w:r>
      <w:r w:rsidR="00EE425F">
        <w:rPr>
          <w:rFonts w:ascii="Palatino Linotype" w:eastAsia="Calibri" w:hAnsi="Palatino Linotype" w:cs="Arial"/>
          <w:sz w:val="24"/>
          <w:lang w:val="es-ES"/>
        </w:rPr>
        <w:t>veintinueve</w:t>
      </w:r>
      <w:r w:rsidR="005000AA" w:rsidRPr="00624AAD">
        <w:rPr>
          <w:rFonts w:ascii="Palatino Linotype" w:eastAsia="Calibri" w:hAnsi="Palatino Linotype" w:cs="Arial"/>
          <w:sz w:val="24"/>
          <w:lang w:val="es-ES"/>
        </w:rPr>
        <w:t xml:space="preserve"> (</w:t>
      </w:r>
      <w:r w:rsidR="00EE425F">
        <w:rPr>
          <w:rFonts w:ascii="Palatino Linotype" w:eastAsia="Calibri" w:hAnsi="Palatino Linotype" w:cs="Arial"/>
          <w:sz w:val="24"/>
          <w:lang w:val="es-ES"/>
        </w:rPr>
        <w:t>29</w:t>
      </w:r>
      <w:r w:rsidR="005000AA" w:rsidRPr="00624AAD">
        <w:rPr>
          <w:rFonts w:ascii="Palatino Linotype" w:eastAsia="Calibri" w:hAnsi="Palatino Linotype" w:cs="Arial"/>
          <w:sz w:val="24"/>
          <w:lang w:val="es-ES"/>
        </w:rPr>
        <w:t xml:space="preserve">) </w:t>
      </w:r>
      <w:r w:rsidR="005000AA" w:rsidRPr="00624AAD">
        <w:rPr>
          <w:rFonts w:ascii="Palatino Linotype" w:eastAsia="Calibri" w:hAnsi="Palatino Linotype"/>
          <w:sz w:val="24"/>
          <w:lang w:val="es-ES"/>
        </w:rPr>
        <w:t xml:space="preserve">de </w:t>
      </w:r>
      <w:r w:rsidR="00EE425F">
        <w:rPr>
          <w:rFonts w:ascii="Palatino Linotype" w:eastAsia="Calibri" w:hAnsi="Palatino Linotype"/>
          <w:sz w:val="24"/>
          <w:lang w:val="es-ES"/>
        </w:rPr>
        <w:t>septiembre</w:t>
      </w:r>
      <w:r w:rsidR="00911913">
        <w:rPr>
          <w:rFonts w:ascii="Palatino Linotype" w:eastAsia="Calibri" w:hAnsi="Palatino Linotype"/>
          <w:sz w:val="24"/>
          <w:lang w:val="es-ES"/>
        </w:rPr>
        <w:t xml:space="preserve"> </w:t>
      </w:r>
      <w:r w:rsidR="005000AA" w:rsidRPr="00624AAD">
        <w:rPr>
          <w:rFonts w:ascii="Palatino Linotype" w:eastAsia="Calibri" w:hAnsi="Palatino Linotype"/>
          <w:sz w:val="24"/>
          <w:lang w:val="es-ES"/>
        </w:rPr>
        <w:t>de dos mil veintiuno</w:t>
      </w:r>
      <w:r w:rsidR="005000AA" w:rsidRPr="00624AAD">
        <w:rPr>
          <w:rFonts w:ascii="Palatino Linotype" w:eastAsia="Calibri" w:hAnsi="Palatino Linotype" w:cs="Arial"/>
          <w:sz w:val="24"/>
          <w:lang w:val="es-ES"/>
        </w:rPr>
        <w:t>,</w:t>
      </w:r>
      <w:r w:rsidR="005000AA" w:rsidRPr="00624AAD">
        <w:rPr>
          <w:rFonts w:ascii="Palatino Linotype" w:eastAsia="Calibri" w:hAnsi="Palatino Linotype"/>
          <w:sz w:val="24"/>
          <w:lang w:val="es-ES"/>
        </w:rPr>
        <w:t xml:space="preserve"> </w:t>
      </w:r>
      <w:r w:rsidR="005000AA" w:rsidRPr="00624AAD">
        <w:rPr>
          <w:rFonts w:ascii="Palatino Linotype" w:eastAsia="Calibri" w:hAnsi="Palatino Linotype"/>
          <w:b/>
          <w:sz w:val="24"/>
          <w:lang w:val="es-ES"/>
        </w:rPr>
        <w:t xml:space="preserve">EL RECURRENTE </w:t>
      </w:r>
      <w:r w:rsidR="005000AA" w:rsidRPr="00624AAD">
        <w:rPr>
          <w:rFonts w:ascii="Palatino Linotype" w:eastAsia="Calibri" w:hAnsi="Palatino Linotype"/>
          <w:bCs/>
          <w:sz w:val="24"/>
          <w:lang w:val="es-ES"/>
        </w:rPr>
        <w:t>presentó</w:t>
      </w:r>
      <w:r w:rsidR="005000AA" w:rsidRPr="00624AAD">
        <w:rPr>
          <w:rFonts w:ascii="Palatino Linotype" w:hAnsi="Palatino Linotype"/>
          <w:b/>
          <w:sz w:val="24"/>
        </w:rPr>
        <w:t>,</w:t>
      </w:r>
      <w:r w:rsidR="005000AA" w:rsidRPr="00624AAD">
        <w:rPr>
          <w:rFonts w:ascii="Palatino Linotype" w:eastAsia="Calibri" w:hAnsi="Palatino Linotype" w:cs="Arial"/>
          <w:sz w:val="24"/>
          <w:lang w:val="es-ES"/>
        </w:rPr>
        <w:t xml:space="preserve"> ante el </w:t>
      </w:r>
      <w:r w:rsidR="005000AA" w:rsidRPr="00624AAD">
        <w:rPr>
          <w:rFonts w:ascii="Palatino Linotype" w:eastAsia="Calibri" w:hAnsi="Palatino Linotype" w:cs="Arial"/>
          <w:b/>
          <w:sz w:val="24"/>
          <w:lang w:val="es-ES"/>
        </w:rPr>
        <w:t>SUJETO OBLIGADO</w:t>
      </w:r>
      <w:r w:rsidR="005000AA" w:rsidRPr="00624AAD">
        <w:rPr>
          <w:rFonts w:ascii="Palatino Linotype" w:eastAsia="Calibri" w:hAnsi="Palatino Linotype" w:cs="Arial"/>
          <w:sz w:val="24"/>
        </w:rPr>
        <w:t xml:space="preserve"> vía </w:t>
      </w:r>
      <w:r w:rsidR="005000AA" w:rsidRPr="00624AAD">
        <w:rPr>
          <w:rFonts w:ascii="Palatino Linotype" w:eastAsia="Calibri" w:hAnsi="Palatino Linotype" w:cs="Arial"/>
          <w:sz w:val="24"/>
          <w:lang w:val="es-ES"/>
        </w:rPr>
        <w:t>Sistema de Acceso a la Información Mexiquense (</w:t>
      </w:r>
      <w:r w:rsidR="005000AA" w:rsidRPr="00624AAD">
        <w:rPr>
          <w:rFonts w:ascii="Palatino Linotype" w:eastAsia="Calibri" w:hAnsi="Palatino Linotype" w:cs="Arial"/>
          <w:b/>
          <w:sz w:val="24"/>
          <w:lang w:val="es-ES"/>
        </w:rPr>
        <w:t>SAIMEX)</w:t>
      </w:r>
      <w:r w:rsidR="005000AA" w:rsidRPr="00624AAD">
        <w:rPr>
          <w:rFonts w:ascii="Palatino Linotype" w:eastAsia="Calibri" w:hAnsi="Palatino Linotype" w:cs="Arial"/>
          <w:sz w:val="24"/>
          <w:lang w:val="es-ES"/>
        </w:rPr>
        <w:t xml:space="preserve">, la solicitud de información pública registrada con el número </w:t>
      </w:r>
      <w:r w:rsidR="00624AAD" w:rsidRPr="00624AAD">
        <w:rPr>
          <w:rFonts w:ascii="Palatino Linotype" w:eastAsia="Calibri" w:hAnsi="Palatino Linotype" w:cs="Arial"/>
          <w:b/>
          <w:sz w:val="24"/>
          <w:lang w:val="es-ES"/>
        </w:rPr>
        <w:t>00</w:t>
      </w:r>
      <w:r w:rsidR="00EE425F">
        <w:rPr>
          <w:rFonts w:ascii="Palatino Linotype" w:eastAsia="Calibri" w:hAnsi="Palatino Linotype" w:cs="Arial"/>
          <w:b/>
          <w:sz w:val="24"/>
          <w:lang w:val="es-ES"/>
        </w:rPr>
        <w:t>218</w:t>
      </w:r>
      <w:r w:rsidR="00624AAD" w:rsidRPr="00624AAD">
        <w:rPr>
          <w:rFonts w:ascii="Palatino Linotype" w:eastAsia="Calibri" w:hAnsi="Palatino Linotype" w:cs="Arial"/>
          <w:b/>
          <w:sz w:val="24"/>
          <w:lang w:val="es-ES"/>
        </w:rPr>
        <w:t>/</w:t>
      </w:r>
      <w:r w:rsidR="00EE425F">
        <w:rPr>
          <w:rFonts w:ascii="Palatino Linotype" w:eastAsia="Calibri" w:hAnsi="Palatino Linotype" w:cs="Arial"/>
          <w:b/>
          <w:sz w:val="24"/>
          <w:lang w:val="es-ES"/>
        </w:rPr>
        <w:t>NICOROM</w:t>
      </w:r>
      <w:r w:rsidR="00624AAD" w:rsidRPr="00624AAD">
        <w:rPr>
          <w:rFonts w:ascii="Palatino Linotype" w:eastAsia="Calibri" w:hAnsi="Palatino Linotype" w:cs="Arial"/>
          <w:b/>
          <w:sz w:val="24"/>
          <w:lang w:val="es-ES"/>
        </w:rPr>
        <w:t>/IP/2021</w:t>
      </w:r>
      <w:r w:rsidR="005000AA" w:rsidRPr="00624AAD">
        <w:rPr>
          <w:rFonts w:ascii="Palatino Linotype" w:hAnsi="Palatino Linotype"/>
          <w:b/>
          <w:sz w:val="24"/>
          <w:lang w:val="es-ES"/>
        </w:rPr>
        <w:t xml:space="preserve"> </w:t>
      </w:r>
      <w:r w:rsidR="005000AA" w:rsidRPr="00624AAD">
        <w:rPr>
          <w:rFonts w:ascii="Palatino Linotype" w:eastAsia="Calibri" w:hAnsi="Palatino Linotype" w:cs="Arial"/>
          <w:sz w:val="24"/>
          <w:lang w:val="es-ES"/>
        </w:rPr>
        <w:t>mediante la cual solicitó lo siguiente:</w:t>
      </w:r>
    </w:p>
    <w:p w14:paraId="19CBEB32" w14:textId="33268754" w:rsidR="005000AA" w:rsidRDefault="005000AA" w:rsidP="005000AA">
      <w:pPr>
        <w:ind w:left="567" w:right="567"/>
        <w:jc w:val="both"/>
        <w:rPr>
          <w:rFonts w:ascii="Palatino Linotype" w:eastAsia="Calibri" w:hAnsi="Palatino Linotype" w:cs="Arial"/>
          <w:i/>
          <w:sz w:val="24"/>
          <w:szCs w:val="24"/>
          <w:lang w:val="es-ES"/>
        </w:rPr>
      </w:pPr>
      <w:r w:rsidRPr="00624AAD">
        <w:rPr>
          <w:rFonts w:ascii="Palatino Linotype" w:eastAsia="Calibri" w:hAnsi="Palatino Linotype" w:cs="Arial"/>
          <w:i/>
          <w:sz w:val="24"/>
          <w:szCs w:val="24"/>
          <w:lang w:val="es-ES"/>
        </w:rPr>
        <w:t>“</w:t>
      </w:r>
      <w:r w:rsidR="00EE425F" w:rsidRPr="00EE425F">
        <w:rPr>
          <w:rFonts w:ascii="Palatino Linotype" w:hAnsi="Palatino Linotype"/>
          <w:i/>
          <w:sz w:val="24"/>
          <w:szCs w:val="24"/>
          <w:lang w:eastAsia="es-MX"/>
        </w:rPr>
        <w:t>Solicito me sea proporcionado el listado de escuelas federales y escuelas estatales de todos los niveles educativos ubicados en el Municipio de Nicolás Romero, Estado de México; así como los domicilios donde se ubican los planteles.</w:t>
      </w:r>
      <w:r w:rsidRPr="00624AAD">
        <w:rPr>
          <w:rFonts w:ascii="Palatino Linotype" w:eastAsia="Calibri" w:hAnsi="Palatino Linotype" w:cs="Arial"/>
          <w:i/>
          <w:sz w:val="24"/>
          <w:szCs w:val="24"/>
          <w:lang w:val="es-ES"/>
        </w:rPr>
        <w:t>” (Sic)</w:t>
      </w:r>
    </w:p>
    <w:p w14:paraId="13B4FBBA" w14:textId="77777777" w:rsidR="0097456B" w:rsidRDefault="0097456B" w:rsidP="005000AA">
      <w:pPr>
        <w:ind w:left="567" w:right="567"/>
        <w:jc w:val="both"/>
        <w:rPr>
          <w:rFonts w:ascii="Palatino Linotype" w:eastAsia="Calibri" w:hAnsi="Palatino Linotype" w:cs="Arial"/>
          <w:i/>
          <w:sz w:val="24"/>
          <w:szCs w:val="24"/>
          <w:lang w:val="es-ES"/>
        </w:rPr>
      </w:pPr>
    </w:p>
    <w:p w14:paraId="49C7A5F5" w14:textId="77777777" w:rsidR="005000AA" w:rsidRPr="00EE425F" w:rsidRDefault="005000AA" w:rsidP="005000AA">
      <w:pPr>
        <w:pStyle w:val="Prrafodelista"/>
        <w:numPr>
          <w:ilvl w:val="0"/>
          <w:numId w:val="3"/>
        </w:numPr>
        <w:spacing w:line="360" w:lineRule="auto"/>
        <w:ind w:left="0" w:firstLine="0"/>
        <w:jc w:val="both"/>
        <w:rPr>
          <w:rFonts w:ascii="Palatino Linotype" w:hAnsi="Palatino Linotype" w:cs="Arial"/>
          <w:sz w:val="24"/>
          <w:lang w:val="es-ES"/>
        </w:rPr>
      </w:pPr>
      <w:r w:rsidRPr="00624AAD">
        <w:rPr>
          <w:rFonts w:ascii="Palatino Linotype" w:hAnsi="Palatino Linotype" w:cs="Arial"/>
          <w:sz w:val="24"/>
          <w:lang w:val="es-ES"/>
        </w:rPr>
        <w:t xml:space="preserve">Señaló como modalidad de entrega de la información a través del </w:t>
      </w:r>
      <w:r w:rsidRPr="00624AAD">
        <w:rPr>
          <w:rFonts w:ascii="Palatino Linotype" w:hAnsi="Palatino Linotype" w:cs="Arial"/>
          <w:b/>
          <w:sz w:val="24"/>
          <w:lang w:val="es-ES"/>
        </w:rPr>
        <w:t>SAIMEX.</w:t>
      </w:r>
    </w:p>
    <w:p w14:paraId="68227DE6" w14:textId="77777777" w:rsidR="00EE425F" w:rsidRPr="00624AAD" w:rsidRDefault="00EE425F" w:rsidP="00EE425F">
      <w:pPr>
        <w:pStyle w:val="Prrafodelista"/>
        <w:spacing w:line="360" w:lineRule="auto"/>
        <w:ind w:left="0"/>
        <w:jc w:val="both"/>
        <w:rPr>
          <w:rFonts w:ascii="Palatino Linotype" w:hAnsi="Palatino Linotype" w:cs="Arial"/>
          <w:sz w:val="24"/>
          <w:lang w:val="es-ES"/>
        </w:rPr>
      </w:pPr>
    </w:p>
    <w:p w14:paraId="206A8347" w14:textId="2C003C08" w:rsidR="00221B56" w:rsidRPr="00EE425F" w:rsidRDefault="00911913" w:rsidP="00EE425F">
      <w:pPr>
        <w:pStyle w:val="Prrafodelista"/>
        <w:numPr>
          <w:ilvl w:val="0"/>
          <w:numId w:val="3"/>
        </w:numPr>
        <w:spacing w:before="240" w:after="240" w:line="360" w:lineRule="auto"/>
        <w:ind w:left="0" w:firstLine="0"/>
        <w:jc w:val="both"/>
        <w:rPr>
          <w:rFonts w:ascii="Palatino Linotype" w:eastAsia="Calibri" w:hAnsi="Palatino Linotype"/>
          <w:sz w:val="24"/>
          <w:lang w:val="es-ES"/>
        </w:rPr>
      </w:pPr>
      <w:r>
        <w:rPr>
          <w:rFonts w:ascii="Palatino Linotype" w:eastAsia="Calibri" w:hAnsi="Palatino Linotype"/>
          <w:sz w:val="24"/>
          <w:lang w:val="es-ES"/>
        </w:rPr>
        <w:t xml:space="preserve">El </w:t>
      </w:r>
      <w:r w:rsidR="00EE425F">
        <w:rPr>
          <w:rFonts w:ascii="Palatino Linotype" w:eastAsia="Calibri" w:hAnsi="Palatino Linotype"/>
          <w:sz w:val="24"/>
          <w:lang w:val="es-ES"/>
        </w:rPr>
        <w:t>cuatro</w:t>
      </w:r>
      <w:r w:rsidR="00221B56" w:rsidRPr="00221B56">
        <w:rPr>
          <w:rFonts w:ascii="Palatino Linotype" w:eastAsia="Calibri" w:hAnsi="Palatino Linotype"/>
          <w:sz w:val="24"/>
          <w:lang w:val="es-ES"/>
        </w:rPr>
        <w:t xml:space="preserve"> (</w:t>
      </w:r>
      <w:r w:rsidR="00EE425F">
        <w:rPr>
          <w:rFonts w:ascii="Palatino Linotype" w:eastAsia="Calibri" w:hAnsi="Palatino Linotype"/>
          <w:sz w:val="24"/>
          <w:lang w:val="es-ES"/>
        </w:rPr>
        <w:t>4</w:t>
      </w:r>
      <w:r w:rsidR="00221B56" w:rsidRPr="00221B56">
        <w:rPr>
          <w:rFonts w:ascii="Palatino Linotype" w:eastAsia="Calibri" w:hAnsi="Palatino Linotype"/>
          <w:sz w:val="24"/>
          <w:lang w:val="es-ES"/>
        </w:rPr>
        <w:t xml:space="preserve">) de </w:t>
      </w:r>
      <w:r w:rsidR="00EE425F">
        <w:rPr>
          <w:rFonts w:ascii="Palatino Linotype" w:eastAsia="Calibri" w:hAnsi="Palatino Linotype"/>
          <w:sz w:val="24"/>
          <w:lang w:val="es-ES"/>
        </w:rPr>
        <w:t>octubre</w:t>
      </w:r>
      <w:r w:rsidR="00221B56" w:rsidRPr="00221B56">
        <w:rPr>
          <w:rFonts w:ascii="Palatino Linotype" w:eastAsia="Calibri" w:hAnsi="Palatino Linotype"/>
          <w:sz w:val="24"/>
          <w:lang w:val="es-ES"/>
        </w:rPr>
        <w:t xml:space="preserve"> de dos mil</w:t>
      </w:r>
      <w:r w:rsidR="00211834">
        <w:rPr>
          <w:rFonts w:ascii="Palatino Linotype" w:eastAsia="Calibri" w:hAnsi="Palatino Linotype"/>
          <w:sz w:val="24"/>
          <w:lang w:val="es-ES"/>
        </w:rPr>
        <w:t xml:space="preserve"> veintiuno, el Sujeto Obligado dio respuesta a la solicitud a</w:t>
      </w:r>
      <w:r w:rsidR="00221B56">
        <w:rPr>
          <w:rFonts w:ascii="Palatino Linotype" w:eastAsia="Calibri" w:hAnsi="Palatino Linotype"/>
          <w:sz w:val="24"/>
          <w:lang w:val="es-ES"/>
        </w:rPr>
        <w:t xml:space="preserve"> través de</w:t>
      </w:r>
      <w:r w:rsidR="00EE425F">
        <w:rPr>
          <w:rFonts w:ascii="Palatino Linotype" w:eastAsia="Calibri" w:hAnsi="Palatino Linotype"/>
          <w:sz w:val="24"/>
          <w:lang w:val="es-ES"/>
        </w:rPr>
        <w:t xml:space="preserve">l documento electrónico denominado </w:t>
      </w:r>
      <w:r w:rsidR="00EE425F" w:rsidRPr="00EE425F">
        <w:rPr>
          <w:rFonts w:ascii="Palatino Linotype" w:eastAsia="Calibri" w:hAnsi="Palatino Linotype"/>
          <w:b/>
          <w:i/>
          <w:sz w:val="24"/>
          <w:lang w:val="es-ES"/>
        </w:rPr>
        <w:t>NR-PM-UTM-533-2021 00217.pdf</w:t>
      </w:r>
      <w:r w:rsidR="00EE425F">
        <w:rPr>
          <w:rFonts w:ascii="Palatino Linotype" w:eastAsia="Calibri" w:hAnsi="Palatino Linotype"/>
          <w:sz w:val="24"/>
          <w:lang w:val="es-ES"/>
        </w:rPr>
        <w:t xml:space="preserve"> </w:t>
      </w:r>
      <w:r w:rsidR="00221B56" w:rsidRPr="00EE425F">
        <w:rPr>
          <w:rFonts w:ascii="Palatino Linotype" w:eastAsia="Calibri" w:hAnsi="Palatino Linotype"/>
          <w:sz w:val="24"/>
          <w:lang w:val="es-ES"/>
        </w:rPr>
        <w:t>y en los siguientes términos:</w:t>
      </w:r>
    </w:p>
    <w:p w14:paraId="44C5132D" w14:textId="77777777" w:rsidR="00221B56" w:rsidRDefault="00221B56" w:rsidP="00221B56">
      <w:pPr>
        <w:pStyle w:val="Prrafodelista"/>
        <w:spacing w:before="240" w:after="240" w:line="360" w:lineRule="auto"/>
        <w:ind w:left="0"/>
        <w:jc w:val="both"/>
        <w:rPr>
          <w:rFonts w:ascii="Palatino Linotype" w:eastAsia="Calibri" w:hAnsi="Palatino Linotype"/>
          <w:b/>
          <w:i/>
          <w:sz w:val="24"/>
          <w:lang w:val="es-ES"/>
        </w:rPr>
      </w:pPr>
    </w:p>
    <w:p w14:paraId="13080E01" w14:textId="77777777" w:rsidR="00EE425F" w:rsidRPr="00EE425F" w:rsidRDefault="00221B56" w:rsidP="00EE425F">
      <w:pPr>
        <w:pStyle w:val="Prrafodelista"/>
        <w:spacing w:before="240" w:after="240" w:line="360" w:lineRule="auto"/>
        <w:jc w:val="both"/>
        <w:rPr>
          <w:rFonts w:ascii="Palatino Linotype" w:eastAsia="Calibri" w:hAnsi="Palatino Linotype"/>
          <w:i/>
          <w:lang w:val="es-ES"/>
        </w:rPr>
      </w:pPr>
      <w:r w:rsidRPr="00221B56">
        <w:rPr>
          <w:rFonts w:ascii="Palatino Linotype" w:eastAsia="Calibri" w:hAnsi="Palatino Linotype"/>
          <w:i/>
          <w:lang w:val="es-ES"/>
        </w:rPr>
        <w:t>“</w:t>
      </w:r>
      <w:r w:rsidR="00EE425F" w:rsidRPr="00EE425F">
        <w:rPr>
          <w:rFonts w:ascii="Palatino Linotype" w:eastAsia="Calibri" w:hAnsi="Palatino Linotype"/>
          <w:i/>
          <w:lang w:val="es-ES"/>
        </w:rPr>
        <w:t>Nicolás Romero, México a 04 de Octubre de 2021</w:t>
      </w:r>
    </w:p>
    <w:p w14:paraId="370DE786" w14:textId="0DEAA430" w:rsidR="00EE425F" w:rsidRPr="00EE425F" w:rsidRDefault="00EE425F" w:rsidP="00EE425F">
      <w:pPr>
        <w:pStyle w:val="Prrafodelista"/>
        <w:spacing w:before="240" w:after="240" w:line="360" w:lineRule="auto"/>
        <w:jc w:val="both"/>
        <w:rPr>
          <w:rFonts w:ascii="Palatino Linotype" w:eastAsia="Calibri" w:hAnsi="Palatino Linotype"/>
          <w:i/>
          <w:lang w:val="es-ES"/>
        </w:rPr>
      </w:pPr>
      <w:r w:rsidRPr="00EE425F">
        <w:rPr>
          <w:rFonts w:ascii="Palatino Linotype" w:eastAsia="Calibri" w:hAnsi="Palatino Linotype"/>
          <w:i/>
          <w:lang w:val="es-ES"/>
        </w:rPr>
        <w:lastRenderedPageBreak/>
        <w:t xml:space="preserve">Nombre del solicitante: </w:t>
      </w:r>
      <w:r w:rsidR="00D42B4E" w:rsidRPr="00D42B4E">
        <w:rPr>
          <w:rFonts w:ascii="Palatino Linotype" w:hAnsi="Palatino Linotype"/>
          <w:b/>
          <w:sz w:val="24"/>
        </w:rPr>
        <w:t>XXXXXX</w:t>
      </w:r>
      <w:r w:rsidR="00D42B4E" w:rsidRPr="00EE425F">
        <w:rPr>
          <w:rFonts w:ascii="Palatino Linotype" w:eastAsia="Calibri" w:hAnsi="Palatino Linotype" w:cs="Tahoma"/>
          <w:b/>
          <w:sz w:val="24"/>
          <w:szCs w:val="22"/>
          <w:lang w:eastAsia="en-US"/>
        </w:rPr>
        <w:t xml:space="preserve"> </w:t>
      </w:r>
      <w:r w:rsidR="00D42B4E">
        <w:rPr>
          <w:rFonts w:ascii="Palatino Linotype" w:eastAsia="Calibri" w:hAnsi="Palatino Linotype" w:cs="Tahoma"/>
          <w:b/>
          <w:sz w:val="24"/>
          <w:szCs w:val="22"/>
          <w:lang w:eastAsia="en-US"/>
        </w:rPr>
        <w:t>XXXX</w:t>
      </w:r>
      <w:r w:rsidR="00D42B4E" w:rsidRPr="00EE425F">
        <w:rPr>
          <w:rFonts w:ascii="Palatino Linotype" w:eastAsia="Calibri" w:hAnsi="Palatino Linotype" w:cs="Tahoma"/>
          <w:b/>
          <w:sz w:val="24"/>
          <w:szCs w:val="22"/>
          <w:lang w:eastAsia="en-US"/>
        </w:rPr>
        <w:t xml:space="preserve"> </w:t>
      </w:r>
      <w:r w:rsidR="00D42B4E">
        <w:rPr>
          <w:rFonts w:ascii="Palatino Linotype" w:eastAsia="Calibri" w:hAnsi="Palatino Linotype" w:cs="Tahoma"/>
          <w:b/>
          <w:sz w:val="24"/>
          <w:szCs w:val="22"/>
          <w:lang w:eastAsia="en-US"/>
        </w:rPr>
        <w:t>XXXX</w:t>
      </w:r>
    </w:p>
    <w:p w14:paraId="2B77CB22" w14:textId="77777777" w:rsidR="00EE425F" w:rsidRPr="00EE425F" w:rsidRDefault="00EE425F" w:rsidP="00EE425F">
      <w:pPr>
        <w:pStyle w:val="Prrafodelista"/>
        <w:spacing w:before="240" w:after="240" w:line="360" w:lineRule="auto"/>
        <w:jc w:val="both"/>
        <w:rPr>
          <w:rFonts w:ascii="Palatino Linotype" w:eastAsia="Calibri" w:hAnsi="Palatino Linotype"/>
          <w:i/>
          <w:lang w:val="es-ES"/>
        </w:rPr>
      </w:pPr>
      <w:r w:rsidRPr="00EE425F">
        <w:rPr>
          <w:rFonts w:ascii="Palatino Linotype" w:eastAsia="Calibri" w:hAnsi="Palatino Linotype"/>
          <w:i/>
          <w:lang w:val="es-ES"/>
        </w:rPr>
        <w:t>Folio de la solicitud: 00218/NICOROM/IP/2021</w:t>
      </w:r>
    </w:p>
    <w:p w14:paraId="2DB8ADD2" w14:textId="77777777" w:rsidR="00EE425F" w:rsidRPr="00EE425F" w:rsidRDefault="00EE425F" w:rsidP="00EE425F">
      <w:pPr>
        <w:pStyle w:val="Prrafodelista"/>
        <w:spacing w:before="240" w:after="240" w:line="360" w:lineRule="auto"/>
        <w:jc w:val="both"/>
        <w:rPr>
          <w:rFonts w:ascii="Palatino Linotype" w:eastAsia="Calibri" w:hAnsi="Palatino Linotype"/>
          <w:i/>
          <w:lang w:val="es-ES"/>
        </w:rPr>
      </w:pPr>
      <w:r w:rsidRPr="00EE425F">
        <w:rPr>
          <w:rFonts w:ascii="Palatino Linotype" w:eastAsia="Calibri" w:hAnsi="Palatino Linotype"/>
          <w:i/>
          <w:lang w:val="es-ES"/>
        </w:rPr>
        <w:t>Buen dia, por este medio proporciono respuesta a su solicitud de información. Reciba un cordial saludo.</w:t>
      </w:r>
    </w:p>
    <w:p w14:paraId="20F11C4B" w14:textId="77777777" w:rsidR="00EE425F" w:rsidRPr="00EE425F" w:rsidRDefault="00EE425F" w:rsidP="00EE425F">
      <w:pPr>
        <w:pStyle w:val="Prrafodelista"/>
        <w:spacing w:before="240" w:after="240" w:line="360" w:lineRule="auto"/>
        <w:jc w:val="both"/>
        <w:rPr>
          <w:rFonts w:ascii="Palatino Linotype" w:eastAsia="Calibri" w:hAnsi="Palatino Linotype"/>
          <w:i/>
          <w:lang w:val="es-ES"/>
        </w:rPr>
      </w:pPr>
      <w:r w:rsidRPr="00EE425F">
        <w:rPr>
          <w:rFonts w:ascii="Palatino Linotype" w:eastAsia="Calibri" w:hAnsi="Palatino Linotype"/>
          <w:i/>
          <w:lang w:val="es-ES"/>
        </w:rPr>
        <w:t>ATENTAMENTE</w:t>
      </w:r>
    </w:p>
    <w:p w14:paraId="1101AF75" w14:textId="5CD73C44" w:rsidR="00221B56" w:rsidRDefault="00EE425F" w:rsidP="00EE425F">
      <w:pPr>
        <w:pStyle w:val="Prrafodelista"/>
        <w:spacing w:before="240" w:after="240" w:line="360" w:lineRule="auto"/>
        <w:jc w:val="both"/>
        <w:rPr>
          <w:rFonts w:ascii="Palatino Linotype" w:eastAsia="Calibri" w:hAnsi="Palatino Linotype"/>
          <w:i/>
          <w:lang w:val="es-ES"/>
        </w:rPr>
      </w:pPr>
      <w:r w:rsidRPr="00EE425F">
        <w:rPr>
          <w:rFonts w:ascii="Palatino Linotype" w:eastAsia="Calibri" w:hAnsi="Palatino Linotype"/>
          <w:i/>
          <w:lang w:val="es-ES"/>
        </w:rPr>
        <w:t>LIC. ALFONSO HERNANDEZ GASCA</w:t>
      </w:r>
      <w:r w:rsidR="00221B56">
        <w:rPr>
          <w:rFonts w:ascii="Palatino Linotype" w:eastAsia="Calibri" w:hAnsi="Palatino Linotype"/>
          <w:i/>
          <w:lang w:val="es-ES"/>
        </w:rPr>
        <w:t>” (sic)</w:t>
      </w:r>
    </w:p>
    <w:p w14:paraId="601DE94A" w14:textId="77777777" w:rsidR="00221B56" w:rsidRPr="00221B56" w:rsidRDefault="00221B56" w:rsidP="00221B56">
      <w:pPr>
        <w:pStyle w:val="Prrafodelista"/>
        <w:spacing w:before="240" w:after="240" w:line="360" w:lineRule="auto"/>
        <w:jc w:val="both"/>
        <w:rPr>
          <w:rFonts w:ascii="Palatino Linotype" w:eastAsia="Calibri" w:hAnsi="Palatino Linotype"/>
          <w:i/>
          <w:lang w:val="es-ES"/>
        </w:rPr>
      </w:pPr>
    </w:p>
    <w:p w14:paraId="79CC3893" w14:textId="41050288" w:rsidR="00EE425F" w:rsidRPr="00EE425F" w:rsidRDefault="00EE425F" w:rsidP="00911913">
      <w:pPr>
        <w:pStyle w:val="Prrafodelista"/>
        <w:numPr>
          <w:ilvl w:val="0"/>
          <w:numId w:val="7"/>
        </w:numPr>
        <w:spacing w:before="240" w:after="240" w:line="360" w:lineRule="auto"/>
        <w:jc w:val="both"/>
        <w:rPr>
          <w:rFonts w:ascii="Palatino Linotype" w:eastAsia="Calibri" w:hAnsi="Palatino Linotype"/>
          <w:b/>
          <w:i/>
          <w:sz w:val="24"/>
          <w:lang w:val="es-ES"/>
        </w:rPr>
      </w:pPr>
      <w:r w:rsidRPr="00EE425F">
        <w:rPr>
          <w:rFonts w:ascii="Palatino Linotype" w:eastAsia="Calibri" w:hAnsi="Palatino Linotype"/>
          <w:b/>
          <w:i/>
          <w:sz w:val="24"/>
          <w:lang w:val="es-ES"/>
        </w:rPr>
        <w:t>NR-PM-UTM-533-2021 00217.pdf</w:t>
      </w:r>
      <w:r>
        <w:rPr>
          <w:rFonts w:ascii="Palatino Linotype" w:eastAsia="Calibri" w:hAnsi="Palatino Linotype"/>
          <w:sz w:val="24"/>
          <w:lang w:val="es-ES"/>
        </w:rPr>
        <w:t>: Documento suscrito por el Coordinador de la Unidad de Transparencia Municipal, mediante el cual refiere que, el registro de los planteles que forman parte de la red de escuelas federales y estatales establecidas en los Ayuntamientos, está a cargo de Servicios Educativos Integrados al Estado de México (SEIEM) otorgando los datos de contacto como el domicilio, teléfono y página oficial.</w:t>
      </w:r>
    </w:p>
    <w:p w14:paraId="0962E4A6" w14:textId="77777777" w:rsidR="00DB7ABD" w:rsidRPr="00EE425F" w:rsidRDefault="00DB7ABD" w:rsidP="00EE425F">
      <w:pPr>
        <w:pStyle w:val="Prrafodelista"/>
        <w:spacing w:before="240" w:after="240" w:line="360" w:lineRule="auto"/>
        <w:jc w:val="both"/>
        <w:rPr>
          <w:rFonts w:ascii="Palatino Linotype" w:eastAsia="Calibri" w:hAnsi="Palatino Linotype"/>
          <w:b/>
          <w:i/>
          <w:sz w:val="24"/>
          <w:lang w:val="es-ES"/>
        </w:rPr>
      </w:pPr>
    </w:p>
    <w:p w14:paraId="518CDCD9" w14:textId="5DC92FA5" w:rsidR="005000AA" w:rsidRPr="00624AAD" w:rsidRDefault="001F7BE2" w:rsidP="005000AA">
      <w:pPr>
        <w:pStyle w:val="Prrafodelista"/>
        <w:numPr>
          <w:ilvl w:val="0"/>
          <w:numId w:val="3"/>
        </w:numPr>
        <w:spacing w:before="240" w:after="240" w:line="360" w:lineRule="auto"/>
        <w:ind w:left="0" w:firstLine="0"/>
        <w:jc w:val="both"/>
        <w:rPr>
          <w:rFonts w:ascii="Palatino Linotype" w:hAnsi="Palatino Linotype" w:cs="Arial"/>
          <w:i/>
          <w:sz w:val="24"/>
        </w:rPr>
      </w:pPr>
      <w:r>
        <w:rPr>
          <w:rFonts w:ascii="Palatino Linotype" w:eastAsia="Calibri" w:hAnsi="Palatino Linotype" w:cs="Arial"/>
          <w:sz w:val="24"/>
          <w:lang w:val="es-AR"/>
        </w:rPr>
        <w:t xml:space="preserve">El </w:t>
      </w:r>
      <w:r w:rsidR="00211834">
        <w:rPr>
          <w:rFonts w:ascii="Palatino Linotype" w:eastAsia="Calibri" w:hAnsi="Palatino Linotype" w:cs="Arial"/>
          <w:sz w:val="24"/>
          <w:lang w:val="es-AR"/>
        </w:rPr>
        <w:t>veintidós</w:t>
      </w:r>
      <w:r w:rsidR="005000AA" w:rsidRPr="00624AAD">
        <w:rPr>
          <w:rFonts w:ascii="Palatino Linotype" w:eastAsia="Calibri" w:hAnsi="Palatino Linotype" w:cs="Arial"/>
          <w:sz w:val="24"/>
          <w:lang w:val="es-AR"/>
        </w:rPr>
        <w:t xml:space="preserve"> (</w:t>
      </w:r>
      <w:r w:rsidR="00211834">
        <w:rPr>
          <w:rFonts w:ascii="Palatino Linotype" w:eastAsia="Calibri" w:hAnsi="Palatino Linotype" w:cs="Arial"/>
          <w:sz w:val="24"/>
          <w:lang w:val="es-AR"/>
        </w:rPr>
        <w:t>22</w:t>
      </w:r>
      <w:r w:rsidR="005000AA" w:rsidRPr="00624AAD">
        <w:rPr>
          <w:rFonts w:ascii="Palatino Linotype" w:eastAsia="Calibri" w:hAnsi="Palatino Linotype" w:cs="Arial"/>
          <w:sz w:val="24"/>
          <w:lang w:val="es-AR"/>
        </w:rPr>
        <w:t xml:space="preserve">) de </w:t>
      </w:r>
      <w:r w:rsidR="00EE425F">
        <w:rPr>
          <w:rFonts w:ascii="Palatino Linotype" w:eastAsia="Calibri" w:hAnsi="Palatino Linotype" w:cs="Arial"/>
          <w:sz w:val="24"/>
          <w:lang w:val="es-AR"/>
        </w:rPr>
        <w:t>octubre</w:t>
      </w:r>
      <w:r w:rsidR="004E6A3B">
        <w:rPr>
          <w:rFonts w:ascii="Palatino Linotype" w:eastAsia="Calibri" w:hAnsi="Palatino Linotype" w:cs="Arial"/>
          <w:sz w:val="24"/>
          <w:lang w:val="es-AR"/>
        </w:rPr>
        <w:t xml:space="preserve"> </w:t>
      </w:r>
      <w:r w:rsidR="005000AA" w:rsidRPr="00624AAD">
        <w:rPr>
          <w:rFonts w:ascii="Palatino Linotype" w:eastAsia="Calibri" w:hAnsi="Palatino Linotype" w:cs="Arial"/>
          <w:sz w:val="24"/>
          <w:lang w:val="es-AR"/>
        </w:rPr>
        <w:t>de</w:t>
      </w:r>
      <w:r w:rsidR="005000AA" w:rsidRPr="00624AAD">
        <w:rPr>
          <w:rFonts w:ascii="Palatino Linotype" w:hAnsi="Palatino Linotype" w:cs="Arial"/>
          <w:sz w:val="24"/>
          <w:lang w:val="es-ES"/>
        </w:rPr>
        <w:t xml:space="preserve"> dos mil veintiuno, </w:t>
      </w:r>
      <w:r w:rsidR="005000AA" w:rsidRPr="00624AAD">
        <w:rPr>
          <w:rFonts w:ascii="Palatino Linotype" w:hAnsi="Palatino Linotype"/>
          <w:b/>
          <w:sz w:val="24"/>
        </w:rPr>
        <w:t>EL RECURRENTE</w:t>
      </w:r>
      <w:r w:rsidR="005000AA" w:rsidRPr="00624AAD">
        <w:rPr>
          <w:rFonts w:ascii="Palatino Linotype" w:hAnsi="Palatino Linotype" w:cs="Arial"/>
          <w:sz w:val="24"/>
          <w:lang w:val="es-ES"/>
        </w:rPr>
        <w:t xml:space="preserve"> interpuso el recurso de revisión, en contra de la respuesta y, señaló como:</w:t>
      </w:r>
      <w:bookmarkStart w:id="1" w:name="_Toc462307683"/>
      <w:bookmarkStart w:id="2" w:name="_Toc472427085"/>
      <w:bookmarkStart w:id="3" w:name="_Toc472500652"/>
    </w:p>
    <w:p w14:paraId="24014C79" w14:textId="77777777" w:rsidR="005000AA" w:rsidRPr="00624AAD" w:rsidRDefault="005000AA" w:rsidP="005000AA">
      <w:pPr>
        <w:pStyle w:val="Prrafodelista"/>
        <w:rPr>
          <w:rFonts w:ascii="Palatino Linotype" w:hAnsi="Palatino Linotype" w:cs="Arial"/>
          <w:i/>
          <w:sz w:val="24"/>
        </w:rPr>
      </w:pPr>
    </w:p>
    <w:p w14:paraId="60DF770D" w14:textId="1871724D" w:rsidR="005000AA" w:rsidRPr="00624AAD" w:rsidRDefault="005000AA" w:rsidP="005000AA">
      <w:pPr>
        <w:pStyle w:val="Prrafodelista"/>
        <w:spacing w:line="360" w:lineRule="auto"/>
        <w:jc w:val="both"/>
        <w:rPr>
          <w:rFonts w:ascii="Palatino Linotype" w:hAnsi="Palatino Linotype" w:cstheme="minorBidi"/>
          <w:bCs/>
          <w:i/>
          <w:iCs/>
          <w:sz w:val="24"/>
        </w:rPr>
      </w:pPr>
      <w:r w:rsidRPr="00624AAD">
        <w:rPr>
          <w:rFonts w:ascii="Palatino Linotype" w:hAnsi="Palatino Linotype"/>
          <w:b/>
          <w:sz w:val="24"/>
        </w:rPr>
        <w:t xml:space="preserve">Acto impugnado: </w:t>
      </w:r>
      <w:r w:rsidRPr="00624AAD">
        <w:rPr>
          <w:rFonts w:ascii="Palatino Linotype" w:hAnsi="Palatino Linotype"/>
          <w:bCs/>
          <w:i/>
          <w:iCs/>
          <w:sz w:val="24"/>
        </w:rPr>
        <w:t>“</w:t>
      </w:r>
      <w:r w:rsidR="00EE425F" w:rsidRPr="00EE425F">
        <w:rPr>
          <w:rFonts w:ascii="Palatino Linotype" w:hAnsi="Palatino Linotype"/>
          <w:bCs/>
          <w:i/>
          <w:iCs/>
          <w:sz w:val="24"/>
        </w:rPr>
        <w:t>Respuesta proporcionada por Lic. Alfonso Hernández Gasca, Coordinador de la Unidad de Transparencia Municipal de Nicolás Romero, mediante oficio NR/PM/UTM/533/2021, a la solicitud número 00217/NICOROM/IP/2021 ingresada vía SAIMEX.</w:t>
      </w:r>
      <w:r w:rsidRPr="00624AAD">
        <w:rPr>
          <w:rFonts w:ascii="Palatino Linotype" w:hAnsi="Palatino Linotype"/>
          <w:bCs/>
          <w:i/>
          <w:iCs/>
          <w:sz w:val="24"/>
        </w:rPr>
        <w:t>” (sic) y,</w:t>
      </w:r>
    </w:p>
    <w:p w14:paraId="77E7174B" w14:textId="77777777" w:rsidR="005000AA" w:rsidRPr="00624AAD" w:rsidRDefault="005000AA" w:rsidP="005000AA">
      <w:pPr>
        <w:pStyle w:val="Prrafodelista"/>
        <w:spacing w:line="360" w:lineRule="auto"/>
        <w:jc w:val="both"/>
        <w:rPr>
          <w:rFonts w:ascii="Palatino Linotype" w:hAnsi="Palatino Linotype"/>
          <w:b/>
          <w:sz w:val="24"/>
        </w:rPr>
      </w:pPr>
    </w:p>
    <w:p w14:paraId="777595D3" w14:textId="6AED2D84" w:rsidR="005000AA" w:rsidRPr="00624AAD" w:rsidRDefault="005000AA" w:rsidP="005000AA">
      <w:pPr>
        <w:pStyle w:val="Prrafodelista"/>
        <w:spacing w:line="360" w:lineRule="auto"/>
        <w:jc w:val="both"/>
        <w:rPr>
          <w:rFonts w:ascii="Palatino Linotype" w:eastAsia="Calibri" w:hAnsi="Palatino Linotype" w:cs="Arial"/>
          <w:sz w:val="24"/>
          <w:lang w:val="es-ES"/>
        </w:rPr>
      </w:pPr>
      <w:r w:rsidRPr="00624AAD">
        <w:rPr>
          <w:rFonts w:ascii="Palatino Linotype" w:hAnsi="Palatino Linotype"/>
          <w:b/>
          <w:sz w:val="24"/>
        </w:rPr>
        <w:lastRenderedPageBreak/>
        <w:t>Razones o Motivos de Inconformidad:</w:t>
      </w:r>
      <w:r w:rsidRPr="00624AAD">
        <w:rPr>
          <w:rStyle w:val="Ttulo2Car"/>
          <w:rFonts w:ascii="Palatino Linotype" w:hAnsi="Palatino Linotype"/>
          <w:b/>
          <w:i/>
          <w:sz w:val="24"/>
          <w:szCs w:val="24"/>
          <w:lang w:val="es-ES"/>
        </w:rPr>
        <w:t xml:space="preserve"> </w:t>
      </w:r>
      <w:r w:rsidRPr="00624AAD">
        <w:rPr>
          <w:rFonts w:ascii="Palatino Linotype" w:hAnsi="Palatino Linotype"/>
          <w:sz w:val="24"/>
        </w:rPr>
        <w:t>“</w:t>
      </w:r>
      <w:r w:rsidR="00EE425F" w:rsidRPr="00EE425F">
        <w:rPr>
          <w:rFonts w:ascii="Palatino Linotype" w:hAnsi="Palatino Linotype"/>
          <w:i/>
          <w:sz w:val="24"/>
        </w:rPr>
        <w:t xml:space="preserve">Notoria negativa de proporcionar la información solicitada, debido que al ingresar a la página web citada por la autoridad, no se encontró la información requerida. </w:t>
      </w:r>
      <w:r w:rsidR="004E6A3B">
        <w:rPr>
          <w:rFonts w:ascii="Palatino Linotype" w:hAnsi="Palatino Linotype"/>
          <w:i/>
          <w:sz w:val="24"/>
        </w:rPr>
        <w:t>"</w:t>
      </w:r>
      <w:r w:rsidRPr="00624AAD">
        <w:rPr>
          <w:rFonts w:ascii="Palatino Linotype" w:eastAsia="Calibri" w:hAnsi="Palatino Linotype" w:cs="Arial"/>
          <w:sz w:val="24"/>
          <w:lang w:val="es-ES"/>
        </w:rPr>
        <w:t>(Sic)</w:t>
      </w:r>
    </w:p>
    <w:p w14:paraId="7501A9F9" w14:textId="77777777" w:rsidR="005000AA" w:rsidRDefault="005000AA" w:rsidP="005000AA">
      <w:pPr>
        <w:pStyle w:val="Prrafodelista"/>
        <w:spacing w:line="360" w:lineRule="auto"/>
        <w:jc w:val="both"/>
        <w:rPr>
          <w:rFonts w:ascii="Palatino Linotype" w:eastAsia="Calibri" w:hAnsi="Palatino Linotype" w:cs="Arial"/>
          <w:sz w:val="24"/>
          <w:lang w:val="es-ES"/>
        </w:rPr>
      </w:pPr>
    </w:p>
    <w:bookmarkEnd w:id="1"/>
    <w:bookmarkEnd w:id="2"/>
    <w:bookmarkEnd w:id="3"/>
    <w:p w14:paraId="5BE2AC11" w14:textId="7FD2F342" w:rsidR="005000AA" w:rsidRPr="00624AAD"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624AAD">
        <w:rPr>
          <w:rFonts w:ascii="Palatino Linotype" w:hAnsi="Palatino Linotype" w:cs="Arial"/>
          <w:sz w:val="24"/>
          <w:lang w:val="es-ES"/>
        </w:rPr>
        <w:t xml:space="preserve">Se registró el recurso de revisión bajo el número de expediente </w:t>
      </w:r>
      <w:r w:rsidRPr="00624AAD">
        <w:rPr>
          <w:rFonts w:ascii="Palatino Linotype" w:hAnsi="Palatino Linotype" w:cs="Arial"/>
          <w:bCs/>
          <w:sz w:val="24"/>
        </w:rPr>
        <w:t xml:space="preserve">al rubro indicado, asimismo con fundamento en lo dispuesto por el </w:t>
      </w:r>
      <w:r w:rsidRPr="00624AAD">
        <w:rPr>
          <w:rFonts w:ascii="Palatino Linotype" w:eastAsia="Calibri" w:hAnsi="Palatino Linotype" w:cs="Arial"/>
          <w:sz w:val="24"/>
          <w:lang w:val="es-ES"/>
        </w:rPr>
        <w:t xml:space="preserve">artículo 185 fracción I de la </w:t>
      </w:r>
      <w:r w:rsidRPr="00624AAD">
        <w:rPr>
          <w:rFonts w:ascii="Palatino Linotype" w:eastAsia="Calibri" w:hAnsi="Palatino Linotype" w:cs="Arial"/>
          <w:b/>
          <w:sz w:val="24"/>
          <w:lang w:val="es-ES"/>
        </w:rPr>
        <w:t xml:space="preserve">Ley de Transparencia y Acceso a la Información Pública del Estado de México y Municipios </w:t>
      </w:r>
      <w:r w:rsidR="00D31521">
        <w:rPr>
          <w:rFonts w:ascii="Palatino Linotype" w:hAnsi="Palatino Linotype" w:cs="Arial"/>
          <w:sz w:val="24"/>
          <w:lang w:val="es-ES"/>
        </w:rPr>
        <w:t>se turnó a</w:t>
      </w:r>
      <w:r w:rsidR="00EF3087">
        <w:rPr>
          <w:rFonts w:ascii="Palatino Linotype" w:hAnsi="Palatino Linotype" w:cs="Arial"/>
          <w:sz w:val="24"/>
          <w:lang w:val="es-ES"/>
        </w:rPr>
        <w:t xml:space="preserve"> </w:t>
      </w:r>
      <w:r w:rsidRPr="00624AAD">
        <w:rPr>
          <w:rFonts w:ascii="Palatino Linotype" w:hAnsi="Palatino Linotype" w:cs="Arial"/>
          <w:sz w:val="24"/>
          <w:lang w:val="es-ES"/>
        </w:rPr>
        <w:t>l</w:t>
      </w:r>
      <w:r w:rsidR="00EF3087">
        <w:rPr>
          <w:rFonts w:ascii="Palatino Linotype" w:hAnsi="Palatino Linotype" w:cs="Arial"/>
          <w:sz w:val="24"/>
          <w:lang w:val="es-ES"/>
        </w:rPr>
        <w:t>a</w:t>
      </w:r>
      <w:r w:rsidRPr="00624AAD">
        <w:rPr>
          <w:rFonts w:ascii="Palatino Linotype" w:hAnsi="Palatino Linotype" w:cs="Arial"/>
          <w:sz w:val="24"/>
          <w:lang w:val="es-ES"/>
        </w:rPr>
        <w:t xml:space="preserve"> </w:t>
      </w:r>
      <w:r w:rsidR="00EF3087">
        <w:rPr>
          <w:rFonts w:ascii="Palatino Linotype" w:hAnsi="Palatino Linotype" w:cs="Arial"/>
          <w:b/>
          <w:sz w:val="24"/>
          <w:lang w:val="es-ES"/>
        </w:rPr>
        <w:t>Comisionada</w:t>
      </w:r>
      <w:r w:rsidRPr="00624AAD">
        <w:rPr>
          <w:rFonts w:ascii="Palatino Linotype" w:hAnsi="Palatino Linotype" w:cs="Arial"/>
          <w:b/>
          <w:sz w:val="24"/>
          <w:lang w:val="es-ES"/>
        </w:rPr>
        <w:t xml:space="preserve"> </w:t>
      </w:r>
      <w:r w:rsidR="00EF3087">
        <w:rPr>
          <w:rFonts w:ascii="Palatino Linotype" w:hAnsi="Palatino Linotype" w:cs="Arial"/>
          <w:b/>
          <w:sz w:val="24"/>
          <w:lang w:val="es-ES"/>
        </w:rPr>
        <w:t>María del Rosario Mejía Ayala</w:t>
      </w:r>
      <w:r w:rsidRPr="00624AAD">
        <w:rPr>
          <w:rFonts w:ascii="Palatino Linotype" w:hAnsi="Palatino Linotype" w:cs="Arial"/>
          <w:b/>
          <w:sz w:val="24"/>
          <w:lang w:val="es-ES"/>
        </w:rPr>
        <w:t xml:space="preserve">, </w:t>
      </w:r>
      <w:r w:rsidRPr="00624AAD">
        <w:rPr>
          <w:rFonts w:ascii="Palatino Linotype" w:hAnsi="Palatino Linotype" w:cs="Arial"/>
          <w:sz w:val="24"/>
          <w:lang w:val="es-ES"/>
        </w:rPr>
        <w:t xml:space="preserve">con el objeto de </w:t>
      </w:r>
      <w:r w:rsidRPr="00624AAD">
        <w:rPr>
          <w:rFonts w:ascii="Palatino Linotype" w:hAnsi="Palatino Linotype" w:cs="Arial"/>
          <w:sz w:val="24"/>
        </w:rPr>
        <w:t>su análisis.</w:t>
      </w:r>
    </w:p>
    <w:p w14:paraId="21EFF6B2" w14:textId="77777777" w:rsidR="005000AA" w:rsidRPr="00624AAD" w:rsidRDefault="005000AA" w:rsidP="005000AA">
      <w:pPr>
        <w:pStyle w:val="Prrafodelista"/>
        <w:spacing w:before="240" w:after="240" w:line="360" w:lineRule="auto"/>
        <w:ind w:left="0"/>
        <w:jc w:val="both"/>
        <w:rPr>
          <w:rFonts w:ascii="Palatino Linotype" w:eastAsia="Calibri" w:hAnsi="Palatino Linotype" w:cs="Arial"/>
          <w:sz w:val="24"/>
          <w:lang w:val="es-AR"/>
        </w:rPr>
      </w:pPr>
    </w:p>
    <w:p w14:paraId="0DD7E16F" w14:textId="0AA90089" w:rsidR="005000AA" w:rsidRPr="00624AAD" w:rsidRDefault="00F0129F" w:rsidP="005000AA">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Pr>
          <w:rFonts w:ascii="Palatino Linotype" w:eastAsia="Calibri" w:hAnsi="Palatino Linotype" w:cs="Arial"/>
          <w:sz w:val="24"/>
          <w:lang w:val="es-ES"/>
        </w:rPr>
        <w:t>La Comisionada</w:t>
      </w:r>
      <w:r w:rsidR="005000AA" w:rsidRPr="00624AAD">
        <w:rPr>
          <w:rFonts w:ascii="Palatino Linotype" w:eastAsia="Calibri" w:hAnsi="Palatino Linotype" w:cs="Arial"/>
          <w:sz w:val="24"/>
          <w:lang w:val="es-ES"/>
        </w:rPr>
        <w:t xml:space="preserve"> Ponente con fundamento en lo dispuesto por el artículo 185 fracción II de la ley de la materia, a través del acuerdo de admisión de fecha </w:t>
      </w:r>
      <w:r w:rsidR="00A62426">
        <w:rPr>
          <w:rFonts w:ascii="Palatino Linotype" w:eastAsia="Calibri" w:hAnsi="Palatino Linotype" w:cs="Arial"/>
          <w:sz w:val="24"/>
          <w:lang w:val="es-ES"/>
        </w:rPr>
        <w:t>veintiocho</w:t>
      </w:r>
      <w:r w:rsidR="005000AA" w:rsidRPr="00624AAD">
        <w:rPr>
          <w:rFonts w:ascii="Palatino Linotype" w:eastAsia="Calibri" w:hAnsi="Palatino Linotype" w:cs="Arial"/>
          <w:sz w:val="24"/>
          <w:lang w:val="es-ES"/>
        </w:rPr>
        <w:t xml:space="preserve"> </w:t>
      </w:r>
      <w:r w:rsidR="004E6A3B">
        <w:rPr>
          <w:rFonts w:ascii="Palatino Linotype" w:eastAsia="Calibri" w:hAnsi="Palatino Linotype" w:cs="Arial"/>
          <w:sz w:val="24"/>
          <w:lang w:val="es-ES"/>
        </w:rPr>
        <w:t>(</w:t>
      </w:r>
      <w:r w:rsidR="00A62426">
        <w:rPr>
          <w:rFonts w:ascii="Palatino Linotype" w:eastAsia="Calibri" w:hAnsi="Palatino Linotype" w:cs="Arial"/>
          <w:sz w:val="24"/>
          <w:lang w:val="es-ES"/>
        </w:rPr>
        <w:t>28</w:t>
      </w:r>
      <w:r w:rsidR="004E6A3B">
        <w:rPr>
          <w:rFonts w:ascii="Palatino Linotype" w:eastAsia="Calibri" w:hAnsi="Palatino Linotype" w:cs="Arial"/>
          <w:sz w:val="24"/>
          <w:lang w:val="es-ES"/>
        </w:rPr>
        <w:t xml:space="preserve">) de </w:t>
      </w:r>
      <w:r w:rsidR="00A62426">
        <w:rPr>
          <w:rFonts w:ascii="Palatino Linotype" w:eastAsia="Calibri" w:hAnsi="Palatino Linotype" w:cs="Arial"/>
          <w:sz w:val="24"/>
          <w:lang w:val="es-ES"/>
        </w:rPr>
        <w:t>octubre</w:t>
      </w:r>
      <w:r w:rsidR="005000AA" w:rsidRPr="00624AAD">
        <w:rPr>
          <w:rFonts w:ascii="Palatino Linotype" w:eastAsia="Calibri" w:hAnsi="Palatino Linotype" w:cs="Arial"/>
          <w:sz w:val="24"/>
          <w:lang w:val="es-ES"/>
        </w:rPr>
        <w:t xml:space="preserve"> de dos mil veintiuno, puso a disposición de las partes el expediente electrónico </w:t>
      </w:r>
      <w:r w:rsidR="005000AA" w:rsidRPr="00624AAD">
        <w:rPr>
          <w:rFonts w:ascii="Palatino Linotype" w:eastAsia="Calibri" w:hAnsi="Palatino Linotype" w:cs="Arial"/>
          <w:sz w:val="24"/>
        </w:rPr>
        <w:t xml:space="preserve">vía </w:t>
      </w:r>
      <w:r w:rsidR="005000AA" w:rsidRPr="00624AAD">
        <w:rPr>
          <w:rFonts w:ascii="Palatino Linotype" w:eastAsia="Calibri" w:hAnsi="Palatino Linotype" w:cs="Arial"/>
          <w:b/>
          <w:sz w:val="24"/>
          <w:lang w:val="es-ES"/>
        </w:rPr>
        <w:t xml:space="preserve">SAIMEX </w:t>
      </w:r>
      <w:r w:rsidR="005000AA" w:rsidRPr="00624AAD">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005000AA" w:rsidRPr="00624AAD">
        <w:rPr>
          <w:rFonts w:ascii="Palatino Linotype" w:eastAsia="Calibri" w:hAnsi="Palatino Linotype" w:cs="Arial"/>
          <w:b/>
          <w:sz w:val="24"/>
          <w:lang w:val="es-ES"/>
        </w:rPr>
        <w:t>SUJETO OBLIGADO</w:t>
      </w:r>
      <w:r w:rsidR="005000AA" w:rsidRPr="00624AAD">
        <w:rPr>
          <w:rFonts w:ascii="Palatino Linotype" w:eastAsia="Calibri" w:hAnsi="Palatino Linotype" w:cs="Arial"/>
          <w:sz w:val="24"/>
          <w:lang w:val="es-ES"/>
        </w:rPr>
        <w:t xml:space="preserve"> presentara el informe justificado procedente.</w:t>
      </w:r>
    </w:p>
    <w:p w14:paraId="2DF01FD7" w14:textId="77777777" w:rsidR="005000AA" w:rsidRPr="00624AAD" w:rsidRDefault="005000AA" w:rsidP="005000AA">
      <w:pPr>
        <w:pStyle w:val="Prrafodelista"/>
        <w:rPr>
          <w:rFonts w:ascii="Palatino Linotype" w:hAnsi="Palatino Linotype"/>
          <w:i/>
          <w:color w:val="000000"/>
          <w:sz w:val="24"/>
        </w:rPr>
      </w:pPr>
    </w:p>
    <w:p w14:paraId="29FA0681" w14:textId="157485EC" w:rsidR="00211834" w:rsidRPr="00211834" w:rsidRDefault="00211834" w:rsidP="005000AA">
      <w:pPr>
        <w:pStyle w:val="Prrafodelista"/>
        <w:numPr>
          <w:ilvl w:val="0"/>
          <w:numId w:val="3"/>
        </w:numPr>
        <w:spacing w:before="240" w:after="240" w:line="360" w:lineRule="auto"/>
        <w:ind w:left="0" w:firstLine="0"/>
        <w:jc w:val="both"/>
        <w:rPr>
          <w:rFonts w:ascii="Palatino Linotype" w:hAnsi="Palatino Linotype"/>
          <w:i/>
          <w:color w:val="000000"/>
          <w:sz w:val="24"/>
        </w:rPr>
      </w:pPr>
      <w:r>
        <w:rPr>
          <w:rFonts w:ascii="Palatino Linotype" w:hAnsi="Palatino Linotype"/>
          <w:iCs/>
          <w:color w:val="000000"/>
          <w:sz w:val="24"/>
        </w:rPr>
        <w:t xml:space="preserve">El </w:t>
      </w:r>
      <w:r w:rsidR="00A62426">
        <w:rPr>
          <w:rFonts w:ascii="Palatino Linotype" w:hAnsi="Palatino Linotype"/>
          <w:iCs/>
          <w:color w:val="000000"/>
          <w:sz w:val="24"/>
        </w:rPr>
        <w:t>nueve</w:t>
      </w:r>
      <w:r>
        <w:rPr>
          <w:rFonts w:ascii="Palatino Linotype" w:hAnsi="Palatino Linotype"/>
          <w:iCs/>
          <w:color w:val="000000"/>
          <w:sz w:val="24"/>
        </w:rPr>
        <w:t xml:space="preserve"> (</w:t>
      </w:r>
      <w:r w:rsidR="00A62426">
        <w:rPr>
          <w:rFonts w:ascii="Palatino Linotype" w:hAnsi="Palatino Linotype"/>
          <w:iCs/>
          <w:color w:val="000000"/>
          <w:sz w:val="24"/>
        </w:rPr>
        <w:t>9</w:t>
      </w:r>
      <w:r>
        <w:rPr>
          <w:rFonts w:ascii="Palatino Linotype" w:hAnsi="Palatino Linotype"/>
          <w:iCs/>
          <w:color w:val="000000"/>
          <w:sz w:val="24"/>
        </w:rPr>
        <w:t xml:space="preserve">) de </w:t>
      </w:r>
      <w:r w:rsidR="00A62426">
        <w:rPr>
          <w:rFonts w:ascii="Palatino Linotype" w:hAnsi="Palatino Linotype"/>
          <w:iCs/>
          <w:color w:val="000000"/>
          <w:sz w:val="24"/>
        </w:rPr>
        <w:t>noviembre</w:t>
      </w:r>
      <w:r>
        <w:rPr>
          <w:rFonts w:ascii="Palatino Linotype" w:hAnsi="Palatino Linotype"/>
          <w:iCs/>
          <w:color w:val="000000"/>
          <w:sz w:val="24"/>
        </w:rPr>
        <w:t xml:space="preserve"> de dos mil veintiuno, el Sujeto Obligado rindió su informe justificado a través de los documentos electrónicos siguientes:</w:t>
      </w:r>
    </w:p>
    <w:p w14:paraId="3FB7B203" w14:textId="77777777" w:rsidR="00211834" w:rsidRPr="00211834" w:rsidRDefault="00211834" w:rsidP="00211834">
      <w:pPr>
        <w:pStyle w:val="Prrafodelista"/>
        <w:rPr>
          <w:rFonts w:ascii="Palatino Linotype" w:hAnsi="Palatino Linotype"/>
          <w:i/>
          <w:color w:val="000000"/>
          <w:sz w:val="24"/>
        </w:rPr>
      </w:pPr>
    </w:p>
    <w:p w14:paraId="3242789D" w14:textId="0C025A94" w:rsidR="00A62426" w:rsidRPr="00A62426" w:rsidRDefault="00A62426" w:rsidP="000E7C48">
      <w:pPr>
        <w:pStyle w:val="Prrafodelista"/>
        <w:numPr>
          <w:ilvl w:val="0"/>
          <w:numId w:val="13"/>
        </w:numPr>
        <w:spacing w:before="240" w:after="240" w:line="360" w:lineRule="auto"/>
        <w:jc w:val="both"/>
        <w:rPr>
          <w:rFonts w:ascii="Palatino Linotype" w:hAnsi="Palatino Linotype"/>
          <w:b/>
          <w:i/>
          <w:color w:val="000000"/>
          <w:sz w:val="24"/>
        </w:rPr>
      </w:pPr>
      <w:r>
        <w:rPr>
          <w:rFonts w:ascii="Palatino Linotype" w:hAnsi="Palatino Linotype"/>
          <w:b/>
          <w:i/>
          <w:color w:val="000000"/>
          <w:sz w:val="24"/>
        </w:rPr>
        <w:t>NR_DIG_UT_037_2021 INFORME JUSIFICADO 05238_NICOROM_IP_2021.pdf:</w:t>
      </w:r>
      <w:r>
        <w:rPr>
          <w:rFonts w:ascii="Palatino Linotype" w:hAnsi="Palatino Linotype"/>
          <w:i/>
          <w:color w:val="000000"/>
          <w:sz w:val="24"/>
        </w:rPr>
        <w:t xml:space="preserve"> </w:t>
      </w:r>
      <w:r>
        <w:rPr>
          <w:rFonts w:ascii="Palatino Linotype" w:hAnsi="Palatino Linotype"/>
          <w:color w:val="000000"/>
          <w:sz w:val="24"/>
        </w:rPr>
        <w:t xml:space="preserve">Documento suscrito por el Titular de la Unidad de Transparencia Municipal en el que proporciona la dirección </w:t>
      </w:r>
      <w:r>
        <w:rPr>
          <w:rFonts w:ascii="Palatino Linotype" w:hAnsi="Palatino Linotype"/>
          <w:color w:val="000000"/>
          <w:sz w:val="24"/>
        </w:rPr>
        <w:lastRenderedPageBreak/>
        <w:t xml:space="preserve">electrónica </w:t>
      </w:r>
      <w:hyperlink r:id="rId9" w:history="1">
        <w:r w:rsidRPr="00D11347">
          <w:rPr>
            <w:rStyle w:val="Hipervnculo"/>
            <w:rFonts w:ascii="Palatino Linotype" w:hAnsi="Palatino Linotype"/>
            <w:sz w:val="24"/>
          </w:rPr>
          <w:t>https://seduc.edomex.gob.mx/</w:t>
        </w:r>
      </w:hyperlink>
      <w:r>
        <w:rPr>
          <w:rFonts w:ascii="Palatino Linotype" w:hAnsi="Palatino Linotype"/>
          <w:color w:val="000000"/>
          <w:sz w:val="24"/>
        </w:rPr>
        <w:t xml:space="preserve"> y el procedimiento a seguir para conocer las escuelas que se encuentran en los Municipios del Estado de México.</w:t>
      </w:r>
    </w:p>
    <w:p w14:paraId="579AC365" w14:textId="77777777" w:rsidR="00A62426" w:rsidRDefault="00A62426" w:rsidP="00A62426">
      <w:pPr>
        <w:pStyle w:val="Prrafodelista"/>
        <w:spacing w:line="360" w:lineRule="auto"/>
        <w:ind w:left="0"/>
        <w:jc w:val="both"/>
        <w:rPr>
          <w:rFonts w:ascii="Palatino Linotype" w:hAnsi="Palatino Linotype" w:cs="Tahoma"/>
          <w:sz w:val="24"/>
        </w:rPr>
      </w:pPr>
    </w:p>
    <w:p w14:paraId="22F17CCC" w14:textId="77777777" w:rsidR="00A62426" w:rsidRDefault="00A62426" w:rsidP="00DB0A33">
      <w:pPr>
        <w:pStyle w:val="Prrafodelista"/>
        <w:numPr>
          <w:ilvl w:val="0"/>
          <w:numId w:val="3"/>
        </w:numPr>
        <w:spacing w:line="360" w:lineRule="auto"/>
        <w:ind w:left="0" w:firstLine="0"/>
        <w:jc w:val="both"/>
        <w:rPr>
          <w:rFonts w:ascii="Palatino Linotype" w:hAnsi="Palatino Linotype" w:cs="Tahoma"/>
          <w:sz w:val="24"/>
        </w:rPr>
      </w:pPr>
      <w:r>
        <w:rPr>
          <w:rFonts w:ascii="Palatino Linotype" w:hAnsi="Palatino Linotype" w:cs="Tahoma"/>
          <w:sz w:val="24"/>
        </w:rPr>
        <w:t>Por su parte, el Recurrente fue omiso en realizar manifestaciones, presentar pruebas, alegatos o cualquier información que a su derecho convenga,</w:t>
      </w:r>
    </w:p>
    <w:p w14:paraId="54ECF4E7" w14:textId="77777777" w:rsidR="00DB7ABD" w:rsidRPr="006E5273" w:rsidRDefault="00DB7ABD" w:rsidP="00DB7ABD">
      <w:pPr>
        <w:pStyle w:val="Prrafodelista"/>
        <w:rPr>
          <w:rFonts w:ascii="Palatino Linotype" w:eastAsia="Calibri" w:hAnsi="Palatino Linotype" w:cs="Arial"/>
          <w:sz w:val="24"/>
          <w:lang w:val="es-ES"/>
        </w:rPr>
      </w:pPr>
    </w:p>
    <w:p w14:paraId="1818EEE5" w14:textId="55E58327" w:rsidR="005000AA" w:rsidRPr="006E5273" w:rsidRDefault="00E5298C" w:rsidP="0032618F">
      <w:pPr>
        <w:pStyle w:val="Prrafodelista"/>
        <w:numPr>
          <w:ilvl w:val="0"/>
          <w:numId w:val="3"/>
        </w:numPr>
        <w:spacing w:line="360" w:lineRule="auto"/>
        <w:ind w:left="0" w:firstLine="0"/>
        <w:jc w:val="both"/>
        <w:rPr>
          <w:rFonts w:ascii="Palatino Linotype" w:hAnsi="Palatino Linotype" w:cs="Tahoma"/>
          <w:sz w:val="24"/>
        </w:rPr>
      </w:pPr>
      <w:r>
        <w:rPr>
          <w:rFonts w:ascii="Palatino Linotype" w:eastAsia="Calibri" w:hAnsi="Palatino Linotype" w:cs="Arial"/>
          <w:sz w:val="24"/>
          <w:lang w:val="es-ES"/>
        </w:rPr>
        <w:t>El dos</w:t>
      </w:r>
      <w:r w:rsidR="00DB7ABD" w:rsidRPr="006E5273">
        <w:rPr>
          <w:rFonts w:ascii="Palatino Linotype" w:eastAsia="Calibri" w:hAnsi="Palatino Linotype" w:cs="Arial"/>
          <w:sz w:val="24"/>
          <w:lang w:val="es-ES"/>
        </w:rPr>
        <w:t xml:space="preserve"> (</w:t>
      </w:r>
      <w:r>
        <w:rPr>
          <w:rFonts w:ascii="Palatino Linotype" w:eastAsia="Calibri" w:hAnsi="Palatino Linotype" w:cs="Arial"/>
          <w:sz w:val="24"/>
          <w:lang w:val="es-ES"/>
        </w:rPr>
        <w:t>2</w:t>
      </w:r>
      <w:r w:rsidR="00DB7ABD" w:rsidRPr="006E5273">
        <w:rPr>
          <w:rFonts w:ascii="Palatino Linotype" w:eastAsia="Calibri" w:hAnsi="Palatino Linotype" w:cs="Arial"/>
          <w:sz w:val="24"/>
          <w:lang w:val="es-ES"/>
        </w:rPr>
        <w:t xml:space="preserve">) de </w:t>
      </w:r>
      <w:r w:rsidR="00A62426">
        <w:rPr>
          <w:rFonts w:ascii="Palatino Linotype" w:eastAsia="Calibri" w:hAnsi="Palatino Linotype" w:cs="Arial"/>
          <w:sz w:val="24"/>
          <w:lang w:val="es-ES"/>
        </w:rPr>
        <w:t>diciembre</w:t>
      </w:r>
      <w:r w:rsidR="00DB7ABD" w:rsidRPr="006E5273">
        <w:rPr>
          <w:rFonts w:ascii="Palatino Linotype" w:eastAsia="Calibri" w:hAnsi="Palatino Linotype" w:cs="Arial"/>
          <w:sz w:val="24"/>
          <w:lang w:val="es-ES"/>
        </w:rPr>
        <w:t xml:space="preserve"> de dos mil veintiuno, </w:t>
      </w:r>
      <w:r w:rsidR="00B626C1" w:rsidRPr="006E5273">
        <w:rPr>
          <w:rFonts w:ascii="Palatino Linotype" w:eastAsia="Calibri" w:hAnsi="Palatino Linotype" w:cs="Arial"/>
          <w:sz w:val="24"/>
          <w:lang w:val="es-ES"/>
        </w:rPr>
        <w:t>la Comisionada</w:t>
      </w:r>
      <w:r w:rsidR="001407DB" w:rsidRPr="006E5273">
        <w:rPr>
          <w:rFonts w:ascii="Palatino Linotype" w:eastAsia="Calibri" w:hAnsi="Palatino Linotype" w:cs="Arial"/>
          <w:sz w:val="24"/>
          <w:lang w:val="es-ES"/>
        </w:rPr>
        <w:t xml:space="preserve"> Ponente decretó el cierre de instrucción y procedió a emitir la resolución que </w:t>
      </w:r>
      <w:r w:rsidR="009616CE" w:rsidRPr="006E5273">
        <w:rPr>
          <w:rFonts w:ascii="Palatino Linotype" w:eastAsia="Calibri" w:hAnsi="Palatino Linotype" w:cs="Arial"/>
          <w:sz w:val="24"/>
          <w:lang w:val="es-ES"/>
        </w:rPr>
        <w:t>a continuación se pronuncia;</w:t>
      </w:r>
      <w:r w:rsidR="005000AA" w:rsidRPr="006E5273">
        <w:rPr>
          <w:rFonts w:ascii="Palatino Linotype" w:hAnsi="Palatino Linotype" w:cs="Arial"/>
          <w:color w:val="000000" w:themeColor="text1"/>
          <w:sz w:val="24"/>
        </w:rPr>
        <w:t xml:space="preserve"> y - - - - - - - - - - - </w:t>
      </w:r>
      <w:r w:rsidR="005000AA" w:rsidRPr="006E5273">
        <w:rPr>
          <w:rFonts w:ascii="Palatino Linotype" w:hAnsi="Palatino Linotype" w:cs="Arial"/>
          <w:sz w:val="24"/>
        </w:rPr>
        <w:t>- - -</w:t>
      </w:r>
      <w:r w:rsidR="00874535" w:rsidRPr="006E5273">
        <w:rPr>
          <w:rFonts w:ascii="Palatino Linotype" w:hAnsi="Palatino Linotype" w:cs="Arial"/>
          <w:sz w:val="24"/>
        </w:rPr>
        <w:t xml:space="preserve"> - </w:t>
      </w:r>
      <w:r w:rsidR="0032618F" w:rsidRPr="006E5273">
        <w:rPr>
          <w:rFonts w:ascii="Palatino Linotype" w:hAnsi="Palatino Linotype" w:cs="Arial"/>
          <w:sz w:val="24"/>
        </w:rPr>
        <w:t xml:space="preserve">- - - - - - - - - - - - - </w:t>
      </w:r>
      <w:r w:rsidR="00DB7ABD" w:rsidRPr="006E5273">
        <w:rPr>
          <w:rFonts w:ascii="Palatino Linotype" w:hAnsi="Palatino Linotype" w:cs="Arial"/>
          <w:sz w:val="24"/>
        </w:rPr>
        <w:t>- - - - - - - - - - - - - - - - - - - - - - - - - - -</w:t>
      </w:r>
    </w:p>
    <w:p w14:paraId="0F9176A0" w14:textId="77777777" w:rsidR="005000AA" w:rsidRPr="00624AAD" w:rsidRDefault="005000AA" w:rsidP="005000AA">
      <w:pPr>
        <w:pStyle w:val="Ttulo1"/>
        <w:jc w:val="center"/>
        <w:rPr>
          <w:rFonts w:ascii="Palatino Linotype" w:hAnsi="Palatino Linotype"/>
          <w:b/>
          <w:color w:val="auto"/>
          <w:sz w:val="24"/>
          <w:szCs w:val="24"/>
        </w:rPr>
      </w:pPr>
      <w:bookmarkStart w:id="4" w:name="_Toc89280181"/>
      <w:r w:rsidRPr="006E5273">
        <w:rPr>
          <w:rFonts w:ascii="Palatino Linotype" w:hAnsi="Palatino Linotype"/>
          <w:b/>
          <w:color w:val="auto"/>
          <w:sz w:val="24"/>
          <w:szCs w:val="24"/>
        </w:rPr>
        <w:t>CONSIDERANDO</w:t>
      </w:r>
      <w:bookmarkEnd w:id="4"/>
      <w:r w:rsidRPr="00624AAD">
        <w:rPr>
          <w:rFonts w:ascii="Palatino Linotype" w:hAnsi="Palatino Linotype"/>
          <w:b/>
          <w:color w:val="auto"/>
          <w:sz w:val="24"/>
          <w:szCs w:val="24"/>
        </w:rPr>
        <w:t xml:space="preserve"> </w:t>
      </w:r>
    </w:p>
    <w:p w14:paraId="5A808AC6" w14:textId="77777777" w:rsidR="005000AA" w:rsidRPr="00624AAD" w:rsidRDefault="005000AA" w:rsidP="005000AA">
      <w:pPr>
        <w:rPr>
          <w:rFonts w:ascii="Palatino Linotype" w:hAnsi="Palatino Linotype"/>
          <w:sz w:val="24"/>
          <w:szCs w:val="24"/>
          <w:lang w:eastAsia="en-US"/>
        </w:rPr>
      </w:pPr>
    </w:p>
    <w:p w14:paraId="1058C60B" w14:textId="77777777" w:rsidR="005000AA" w:rsidRPr="00624AAD" w:rsidRDefault="005000AA" w:rsidP="005000AA">
      <w:pPr>
        <w:pStyle w:val="Ttulo2"/>
        <w:rPr>
          <w:rFonts w:ascii="Palatino Linotype" w:hAnsi="Palatino Linotype"/>
          <w:b/>
          <w:bCs/>
          <w:color w:val="auto"/>
          <w:spacing w:val="60"/>
          <w:sz w:val="24"/>
          <w:szCs w:val="24"/>
          <w:lang w:eastAsia="en-US"/>
        </w:rPr>
      </w:pPr>
      <w:bookmarkStart w:id="5" w:name="_Toc89280182"/>
      <w:r w:rsidRPr="00624AAD">
        <w:rPr>
          <w:rFonts w:ascii="Palatino Linotype" w:hAnsi="Palatino Linotype"/>
          <w:b/>
          <w:color w:val="auto"/>
          <w:sz w:val="24"/>
          <w:szCs w:val="24"/>
        </w:rPr>
        <w:t>PRIMERO. De la competencia</w:t>
      </w:r>
      <w:bookmarkEnd w:id="5"/>
    </w:p>
    <w:p w14:paraId="38B24DFE" w14:textId="1FC32AAC" w:rsidR="005000AA"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624AAD">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24AAD">
        <w:rPr>
          <w:rFonts w:ascii="Palatino Linotype" w:eastAsia="Calibri" w:hAnsi="Palatino Linotype"/>
          <w:b/>
          <w:sz w:val="24"/>
          <w:lang w:val="es-ES"/>
        </w:rPr>
        <w:t>Constitución Política de los Estados Unidos Mexicanos</w:t>
      </w:r>
      <w:r w:rsidR="00434FBC">
        <w:rPr>
          <w:rFonts w:ascii="Palatino Linotype" w:eastAsia="Calibri" w:hAnsi="Palatino Linotype"/>
          <w:sz w:val="24"/>
          <w:lang w:val="es-ES"/>
        </w:rPr>
        <w:t>; 5, párrafos</w:t>
      </w:r>
      <w:r w:rsidRPr="00624AAD">
        <w:rPr>
          <w:rFonts w:ascii="Palatino Linotype" w:hAnsi="Palatino Linotype" w:cs="Arial"/>
          <w:bCs/>
          <w:color w:val="222222"/>
          <w:sz w:val="24"/>
          <w:lang w:val="es-ES"/>
        </w:rPr>
        <w:t xml:space="preserve"> trigésimo y trigésimo primero fracciones</w:t>
      </w:r>
      <w:r w:rsidRPr="00624AAD">
        <w:rPr>
          <w:rFonts w:ascii="Palatino Linotype" w:eastAsia="Calibri" w:hAnsi="Palatino Linotype"/>
          <w:sz w:val="24"/>
          <w:lang w:val="es-ES"/>
        </w:rPr>
        <w:t xml:space="preserve"> IV y V de la </w:t>
      </w:r>
      <w:r w:rsidRPr="00624AAD">
        <w:rPr>
          <w:rFonts w:ascii="Palatino Linotype" w:eastAsia="Calibri" w:hAnsi="Palatino Linotype"/>
          <w:b/>
          <w:sz w:val="24"/>
          <w:lang w:val="es-ES"/>
        </w:rPr>
        <w:t>Constitución Política del Estado Libre y Soberano de México</w:t>
      </w:r>
      <w:r w:rsidRPr="00624AAD">
        <w:rPr>
          <w:rFonts w:ascii="Palatino Linotype" w:eastAsia="Calibri" w:hAnsi="Palatino Linotype"/>
          <w:sz w:val="24"/>
          <w:lang w:val="es-ES"/>
        </w:rPr>
        <w:t xml:space="preserve">; artículos 1, 2 fracción II, 13, 29, 36 fracciones I y II, 176, 178, 179, 181 párrafo tercero y 185 </w:t>
      </w:r>
      <w:r w:rsidRPr="00624AAD">
        <w:rPr>
          <w:rFonts w:ascii="Palatino Linotype" w:eastAsia="Calibri" w:hAnsi="Palatino Linotype" w:cs="Arial"/>
          <w:sz w:val="24"/>
          <w:lang w:val="es-ES"/>
        </w:rPr>
        <w:t xml:space="preserve">de la </w:t>
      </w:r>
      <w:r w:rsidRPr="00624AAD">
        <w:rPr>
          <w:rFonts w:ascii="Palatino Linotype" w:eastAsia="Calibri" w:hAnsi="Palatino Linotype" w:cs="Arial"/>
          <w:b/>
          <w:sz w:val="24"/>
          <w:lang w:val="es-ES"/>
        </w:rPr>
        <w:t>Ley de Transparencia y Acceso a la Información Pública del Estado de México y Municipios</w:t>
      </w:r>
      <w:r w:rsidRPr="00624AAD">
        <w:rPr>
          <w:rFonts w:ascii="Palatino Linotype" w:eastAsia="Calibri" w:hAnsi="Palatino Linotype" w:cs="Arial"/>
          <w:sz w:val="24"/>
          <w:lang w:val="es-ES"/>
        </w:rPr>
        <w:t xml:space="preserve">; y 7, 9 fracciones I y XXIV, y 11 del </w:t>
      </w:r>
      <w:r w:rsidRPr="00624AAD">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624AAD">
        <w:rPr>
          <w:rFonts w:ascii="Palatino Linotype" w:hAnsi="Palatino Linotype"/>
          <w:sz w:val="24"/>
        </w:rPr>
        <w:t>.</w:t>
      </w:r>
    </w:p>
    <w:p w14:paraId="2158F4E6" w14:textId="77777777" w:rsidR="0032618F" w:rsidRPr="00624AAD" w:rsidRDefault="0032618F" w:rsidP="0032618F">
      <w:pPr>
        <w:pStyle w:val="Prrafodelista"/>
        <w:spacing w:before="240" w:after="240" w:line="360" w:lineRule="auto"/>
        <w:ind w:left="0"/>
        <w:jc w:val="both"/>
        <w:rPr>
          <w:rFonts w:ascii="Palatino Linotype" w:hAnsi="Palatino Linotype"/>
          <w:sz w:val="24"/>
        </w:rPr>
      </w:pPr>
    </w:p>
    <w:p w14:paraId="6D296A9A" w14:textId="77777777" w:rsidR="005000AA" w:rsidRDefault="005000AA" w:rsidP="005000AA">
      <w:pPr>
        <w:pStyle w:val="Ttulo2"/>
        <w:rPr>
          <w:rFonts w:ascii="Palatino Linotype" w:hAnsi="Palatino Linotype"/>
          <w:b/>
          <w:color w:val="auto"/>
          <w:sz w:val="24"/>
          <w:szCs w:val="24"/>
        </w:rPr>
      </w:pPr>
      <w:bookmarkStart w:id="6" w:name="_Toc89280183"/>
      <w:r w:rsidRPr="00624AAD">
        <w:rPr>
          <w:rFonts w:ascii="Palatino Linotype" w:hAnsi="Palatino Linotype"/>
          <w:b/>
          <w:color w:val="auto"/>
          <w:sz w:val="24"/>
          <w:szCs w:val="24"/>
        </w:rPr>
        <w:lastRenderedPageBreak/>
        <w:t>SEGUNDO. De la oportunidad y procedencia.</w:t>
      </w:r>
      <w:bookmarkEnd w:id="6"/>
    </w:p>
    <w:p w14:paraId="2129CA4A" w14:textId="77777777" w:rsidR="0097456B" w:rsidRPr="0097456B" w:rsidRDefault="0097456B" w:rsidP="0097456B"/>
    <w:p w14:paraId="68EB8895" w14:textId="0D7EC318" w:rsidR="005000AA" w:rsidRPr="00DB0A33" w:rsidRDefault="005000AA" w:rsidP="00DB0A33">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eastAsia="Calibri" w:hAnsi="Palatino Linotype" w:cs="Arial"/>
          <w:sz w:val="24"/>
        </w:rPr>
        <w:t xml:space="preserve">El medio de impugnación fue presentado a través del </w:t>
      </w:r>
      <w:r w:rsidRPr="00624AAD">
        <w:rPr>
          <w:rFonts w:ascii="Palatino Linotype" w:eastAsia="Calibri" w:hAnsi="Palatino Linotype" w:cs="Arial"/>
          <w:b/>
          <w:sz w:val="24"/>
        </w:rPr>
        <w:t>SAIMEX,</w:t>
      </w:r>
      <w:r w:rsidRPr="00624AAD">
        <w:rPr>
          <w:rFonts w:ascii="Palatino Linotype" w:eastAsia="Calibri" w:hAnsi="Palatino Linotype" w:cs="Arial"/>
          <w:sz w:val="24"/>
        </w:rPr>
        <w:t xml:space="preserve"> en el formato previamente aprobado para tal efecto y dentro del plazo legal de quince días hábiles otorgados; siendo así que el </w:t>
      </w:r>
      <w:r w:rsidRPr="00624AAD">
        <w:rPr>
          <w:rFonts w:ascii="Palatino Linotype" w:eastAsia="Calibri" w:hAnsi="Palatino Linotype" w:cs="Arial"/>
          <w:b/>
          <w:sz w:val="24"/>
        </w:rPr>
        <w:t>SUJETO OBLIGADO</w:t>
      </w:r>
      <w:r w:rsidRPr="00624AAD">
        <w:rPr>
          <w:rFonts w:ascii="Palatino Linotype" w:eastAsia="Calibri" w:hAnsi="Palatino Linotype" w:cs="Arial"/>
          <w:sz w:val="24"/>
        </w:rPr>
        <w:t xml:space="preserve"> entregó respuesta a la solicitud el </w:t>
      </w:r>
      <w:r w:rsidR="009C1FA2">
        <w:rPr>
          <w:rFonts w:ascii="Palatino Linotype" w:eastAsia="Calibri" w:hAnsi="Palatino Linotype" w:cs="Arial"/>
          <w:sz w:val="24"/>
        </w:rPr>
        <w:t xml:space="preserve">cuatro </w:t>
      </w:r>
      <w:r w:rsidRPr="00DB0A33">
        <w:rPr>
          <w:rFonts w:ascii="Palatino Linotype" w:eastAsia="Calibri" w:hAnsi="Palatino Linotype" w:cs="Arial"/>
          <w:sz w:val="24"/>
        </w:rPr>
        <w:t>(</w:t>
      </w:r>
      <w:r w:rsidR="009C1FA2">
        <w:rPr>
          <w:rFonts w:ascii="Palatino Linotype" w:eastAsia="Calibri" w:hAnsi="Palatino Linotype" w:cs="Arial"/>
          <w:sz w:val="24"/>
        </w:rPr>
        <w:t>4</w:t>
      </w:r>
      <w:r w:rsidRPr="00DB0A33">
        <w:rPr>
          <w:rFonts w:ascii="Palatino Linotype" w:eastAsia="Calibri" w:hAnsi="Palatino Linotype" w:cs="Arial"/>
          <w:sz w:val="24"/>
        </w:rPr>
        <w:t xml:space="preserve">) de </w:t>
      </w:r>
      <w:r w:rsidR="009C1FA2">
        <w:rPr>
          <w:rFonts w:ascii="Palatino Linotype" w:eastAsia="Calibri" w:hAnsi="Palatino Linotype" w:cs="Arial"/>
          <w:sz w:val="24"/>
        </w:rPr>
        <w:t>octubre</w:t>
      </w:r>
      <w:r w:rsidR="00DB0A33">
        <w:rPr>
          <w:rFonts w:ascii="Palatino Linotype" w:eastAsia="Calibri" w:hAnsi="Palatino Linotype" w:cs="Arial"/>
          <w:sz w:val="24"/>
        </w:rPr>
        <w:t xml:space="preserve"> </w:t>
      </w:r>
      <w:r w:rsidR="009467E5" w:rsidRPr="00DB0A33">
        <w:rPr>
          <w:rFonts w:ascii="Palatino Linotype" w:eastAsia="Calibri" w:hAnsi="Palatino Linotype" w:cs="Arial"/>
          <w:sz w:val="24"/>
        </w:rPr>
        <w:t>agosto</w:t>
      </w:r>
      <w:r w:rsidRPr="00DB0A33">
        <w:rPr>
          <w:rFonts w:ascii="Palatino Linotype" w:eastAsia="Calibri" w:hAnsi="Palatino Linotype" w:cs="Arial"/>
          <w:sz w:val="24"/>
        </w:rPr>
        <w:t xml:space="preserve"> de dos mil veintiuno, </w:t>
      </w:r>
      <w:r w:rsidRPr="00DB0A33">
        <w:rPr>
          <w:rFonts w:ascii="Palatino Linotype" w:hAnsi="Palatino Linotype" w:cs="Arial"/>
          <w:sz w:val="24"/>
        </w:rPr>
        <w:t>de tal forma que el plazo para interponer el recur</w:t>
      </w:r>
      <w:r w:rsidR="00D31521" w:rsidRPr="00DB0A33">
        <w:rPr>
          <w:rFonts w:ascii="Palatino Linotype" w:hAnsi="Palatino Linotype" w:cs="Arial"/>
          <w:sz w:val="24"/>
        </w:rPr>
        <w:t xml:space="preserve">so de revisión transcurrió del </w:t>
      </w:r>
      <w:r w:rsidR="009C1FA2">
        <w:rPr>
          <w:rFonts w:ascii="Palatino Linotype" w:hAnsi="Palatino Linotype" w:cs="Arial"/>
          <w:sz w:val="24"/>
        </w:rPr>
        <w:t>cinco</w:t>
      </w:r>
      <w:r w:rsidRPr="00DB0A33">
        <w:rPr>
          <w:rFonts w:ascii="Palatino Linotype" w:hAnsi="Palatino Linotype" w:cs="Arial"/>
          <w:sz w:val="24"/>
        </w:rPr>
        <w:t xml:space="preserve"> (</w:t>
      </w:r>
      <w:r w:rsidR="009C1FA2">
        <w:rPr>
          <w:rFonts w:ascii="Palatino Linotype" w:hAnsi="Palatino Linotype" w:cs="Arial"/>
          <w:sz w:val="24"/>
        </w:rPr>
        <w:t>5</w:t>
      </w:r>
      <w:r w:rsidRPr="00DB0A33">
        <w:rPr>
          <w:rFonts w:ascii="Palatino Linotype" w:hAnsi="Palatino Linotype" w:cs="Arial"/>
          <w:sz w:val="24"/>
        </w:rPr>
        <w:t xml:space="preserve">) </w:t>
      </w:r>
      <w:r w:rsidR="00DB0A33">
        <w:rPr>
          <w:rFonts w:ascii="Palatino Linotype" w:hAnsi="Palatino Linotype" w:cs="Arial"/>
          <w:sz w:val="24"/>
        </w:rPr>
        <w:t>al veinti</w:t>
      </w:r>
      <w:r w:rsidR="009C1FA2">
        <w:rPr>
          <w:rFonts w:ascii="Palatino Linotype" w:hAnsi="Palatino Linotype" w:cs="Arial"/>
          <w:sz w:val="24"/>
        </w:rPr>
        <w:t>cinco</w:t>
      </w:r>
      <w:r w:rsidR="009616CE" w:rsidRPr="00DB0A33">
        <w:rPr>
          <w:rFonts w:ascii="Palatino Linotype" w:hAnsi="Palatino Linotype" w:cs="Arial"/>
          <w:sz w:val="24"/>
        </w:rPr>
        <w:t xml:space="preserve"> </w:t>
      </w:r>
      <w:r w:rsidRPr="00DB0A33">
        <w:rPr>
          <w:rFonts w:ascii="Palatino Linotype" w:hAnsi="Palatino Linotype" w:cs="Arial"/>
          <w:sz w:val="24"/>
        </w:rPr>
        <w:t>(</w:t>
      </w:r>
      <w:r w:rsidR="009C1FA2">
        <w:rPr>
          <w:rFonts w:ascii="Palatino Linotype" w:hAnsi="Palatino Linotype" w:cs="Arial"/>
          <w:sz w:val="24"/>
        </w:rPr>
        <w:t>25</w:t>
      </w:r>
      <w:r w:rsidRPr="00DB0A33">
        <w:rPr>
          <w:rFonts w:ascii="Palatino Linotype" w:hAnsi="Palatino Linotype" w:cs="Arial"/>
          <w:sz w:val="24"/>
        </w:rPr>
        <w:t xml:space="preserve">) de </w:t>
      </w:r>
      <w:r w:rsidR="009467E5" w:rsidRPr="00DB0A33">
        <w:rPr>
          <w:rFonts w:ascii="Palatino Linotype" w:hAnsi="Palatino Linotype" w:cs="Arial"/>
          <w:sz w:val="24"/>
        </w:rPr>
        <w:t>septiembre</w:t>
      </w:r>
      <w:r w:rsidRPr="00DB0A33">
        <w:rPr>
          <w:rFonts w:ascii="Palatino Linotype" w:hAnsi="Palatino Linotype" w:cs="Arial"/>
          <w:sz w:val="24"/>
        </w:rPr>
        <w:t xml:space="preserve"> de dos mil veintiuno; en consecuencia, presentó su inconformidad el día </w:t>
      </w:r>
      <w:r w:rsidR="00DB0A33">
        <w:rPr>
          <w:rFonts w:ascii="Palatino Linotype" w:hAnsi="Palatino Linotype" w:cs="Arial"/>
          <w:sz w:val="24"/>
        </w:rPr>
        <w:t>veintidós</w:t>
      </w:r>
      <w:r w:rsidR="009467E5" w:rsidRPr="00DB0A33">
        <w:rPr>
          <w:rFonts w:ascii="Palatino Linotype" w:hAnsi="Palatino Linotype" w:cs="Arial"/>
          <w:sz w:val="24"/>
        </w:rPr>
        <w:t xml:space="preserve"> </w:t>
      </w:r>
      <w:r w:rsidRPr="00DB0A33">
        <w:rPr>
          <w:rFonts w:ascii="Palatino Linotype" w:eastAsia="Calibri" w:hAnsi="Palatino Linotype" w:cs="Arial"/>
          <w:sz w:val="24"/>
        </w:rPr>
        <w:t>(</w:t>
      </w:r>
      <w:r w:rsidR="00DB0A33">
        <w:rPr>
          <w:rFonts w:ascii="Palatino Linotype" w:eastAsia="Calibri" w:hAnsi="Palatino Linotype" w:cs="Arial"/>
          <w:sz w:val="24"/>
        </w:rPr>
        <w:t>22</w:t>
      </w:r>
      <w:r w:rsidRPr="00DB0A33">
        <w:rPr>
          <w:rFonts w:ascii="Palatino Linotype" w:eastAsia="Calibri" w:hAnsi="Palatino Linotype" w:cs="Arial"/>
          <w:sz w:val="24"/>
        </w:rPr>
        <w:t xml:space="preserve">) de </w:t>
      </w:r>
      <w:r w:rsidR="009C1FA2">
        <w:rPr>
          <w:rFonts w:ascii="Palatino Linotype" w:eastAsia="Calibri" w:hAnsi="Palatino Linotype" w:cs="Arial"/>
          <w:sz w:val="24"/>
        </w:rPr>
        <w:t>octubre</w:t>
      </w:r>
      <w:r w:rsidRPr="00DB0A33">
        <w:rPr>
          <w:rFonts w:ascii="Palatino Linotype" w:eastAsia="Calibri" w:hAnsi="Palatino Linotype" w:cs="Arial"/>
          <w:sz w:val="24"/>
        </w:rPr>
        <w:t xml:space="preserve"> de dos mil veintiuno</w:t>
      </w:r>
      <w:r w:rsidRPr="00DB0A33">
        <w:rPr>
          <w:rFonts w:ascii="Palatino Linotype" w:hAnsi="Palatino Linotype" w:cs="Arial"/>
          <w:sz w:val="24"/>
        </w:rPr>
        <w:t xml:space="preserve">, por lo que se encuentra dentro de los márgenes temporales previstos en el artículo 178 de la </w:t>
      </w:r>
      <w:r w:rsidRPr="00DB0A33">
        <w:rPr>
          <w:rFonts w:ascii="Palatino Linotype" w:hAnsi="Palatino Linotype" w:cs="Arial"/>
          <w:b/>
          <w:sz w:val="24"/>
        </w:rPr>
        <w:t>Ley de Transparencia y Acceso a la Información Pública del Estado de México y Municipios vigente.</w:t>
      </w:r>
    </w:p>
    <w:p w14:paraId="0265DA0C" w14:textId="77777777" w:rsidR="00B918FA" w:rsidRPr="00624AAD" w:rsidRDefault="00B918FA" w:rsidP="00B918FA">
      <w:pPr>
        <w:pStyle w:val="Prrafodelista"/>
        <w:spacing w:before="240" w:after="240" w:line="360" w:lineRule="auto"/>
        <w:ind w:left="0" w:right="49"/>
        <w:jc w:val="both"/>
        <w:rPr>
          <w:rFonts w:ascii="Palatino Linotype" w:hAnsi="Palatino Linotype"/>
          <w:sz w:val="24"/>
        </w:rPr>
      </w:pPr>
    </w:p>
    <w:p w14:paraId="713E603D" w14:textId="77777777" w:rsidR="005000AA" w:rsidRPr="00624AAD"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eastAsia="Calibri" w:hAnsi="Palatino Linotype" w:cs="Arial"/>
          <w:sz w:val="24"/>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2851EBB" w14:textId="5D01F1D6" w:rsidR="005000AA" w:rsidRDefault="002A187D" w:rsidP="005000AA">
      <w:pPr>
        <w:pStyle w:val="Ttulo1"/>
        <w:rPr>
          <w:rFonts w:ascii="Palatino Linotype" w:hAnsi="Palatino Linotype"/>
          <w:b/>
          <w:color w:val="auto"/>
          <w:sz w:val="24"/>
          <w:szCs w:val="24"/>
        </w:rPr>
      </w:pPr>
      <w:bookmarkStart w:id="7" w:name="_Toc89280184"/>
      <w:r>
        <w:rPr>
          <w:rFonts w:ascii="Palatino Linotype" w:hAnsi="Palatino Linotype"/>
          <w:b/>
          <w:color w:val="auto"/>
          <w:sz w:val="24"/>
          <w:szCs w:val="24"/>
        </w:rPr>
        <w:t>TERCERO. De las causales del sobreseimiento</w:t>
      </w:r>
      <w:bookmarkEnd w:id="7"/>
      <w:r w:rsidR="005000AA" w:rsidRPr="00624AAD">
        <w:rPr>
          <w:rFonts w:ascii="Palatino Linotype" w:hAnsi="Palatino Linotype"/>
          <w:b/>
          <w:color w:val="auto"/>
          <w:sz w:val="24"/>
          <w:szCs w:val="24"/>
        </w:rPr>
        <w:t xml:space="preserve"> </w:t>
      </w:r>
    </w:p>
    <w:p w14:paraId="5B4249CE" w14:textId="77777777" w:rsidR="0097456B" w:rsidRPr="0097456B" w:rsidRDefault="0097456B" w:rsidP="0097456B">
      <w:pPr>
        <w:rPr>
          <w:rFonts w:eastAsia="MS Mincho"/>
        </w:rPr>
      </w:pPr>
    </w:p>
    <w:p w14:paraId="41CC9F27" w14:textId="78AC4F25" w:rsidR="002A187D" w:rsidRPr="002A187D" w:rsidRDefault="002A187D" w:rsidP="002A187D">
      <w:pPr>
        <w:pStyle w:val="Ttulo2"/>
        <w:numPr>
          <w:ilvl w:val="1"/>
          <w:numId w:val="3"/>
        </w:numPr>
        <w:ind w:left="567" w:firstLine="0"/>
        <w:rPr>
          <w:rFonts w:ascii="Palatino Linotype" w:hAnsi="Palatino Linotype"/>
          <w:b/>
          <w:color w:val="auto"/>
          <w:sz w:val="24"/>
          <w:lang w:eastAsia="es-MX"/>
        </w:rPr>
      </w:pPr>
      <w:bookmarkStart w:id="8" w:name="_Toc89280185"/>
      <w:r w:rsidRPr="002A187D">
        <w:rPr>
          <w:rFonts w:ascii="Palatino Linotype" w:hAnsi="Palatino Linotype"/>
          <w:b/>
          <w:color w:val="auto"/>
          <w:sz w:val="24"/>
          <w:lang w:eastAsia="es-MX"/>
        </w:rPr>
        <w:t>De las actuaciones de las partes.</w:t>
      </w:r>
      <w:bookmarkEnd w:id="8"/>
    </w:p>
    <w:p w14:paraId="05652A0B" w14:textId="77777777" w:rsidR="002A187D" w:rsidRPr="002A187D" w:rsidRDefault="002A187D" w:rsidP="002A187D">
      <w:pPr>
        <w:rPr>
          <w:lang w:eastAsia="es-MX"/>
        </w:rPr>
      </w:pPr>
    </w:p>
    <w:p w14:paraId="212773D6" w14:textId="3B28D39A" w:rsidR="00350E47" w:rsidRPr="00516B1A" w:rsidRDefault="005000AA" w:rsidP="005000AA">
      <w:pPr>
        <w:pStyle w:val="Prrafodelista"/>
        <w:numPr>
          <w:ilvl w:val="0"/>
          <w:numId w:val="3"/>
        </w:numPr>
        <w:spacing w:before="240" w:after="240" w:line="360" w:lineRule="auto"/>
        <w:ind w:left="0" w:right="49" w:firstLine="0"/>
        <w:jc w:val="both"/>
        <w:rPr>
          <w:rFonts w:ascii="Palatino Linotype" w:hAnsi="Palatino Linotype"/>
          <w:i/>
          <w:sz w:val="24"/>
          <w:lang w:eastAsia="es-MX"/>
        </w:rPr>
      </w:pPr>
      <w:r w:rsidRPr="00516B1A">
        <w:rPr>
          <w:rFonts w:ascii="Palatino Linotype" w:hAnsi="Palatino Linotype"/>
          <w:bCs/>
          <w:sz w:val="24"/>
        </w:rPr>
        <w:t>El recurrente solicitó</w:t>
      </w:r>
      <w:r w:rsidR="00350E47" w:rsidRPr="00516B1A">
        <w:rPr>
          <w:rFonts w:ascii="Palatino Linotype" w:hAnsi="Palatino Linotype"/>
          <w:bCs/>
          <w:sz w:val="24"/>
        </w:rPr>
        <w:t xml:space="preserve"> el listado de las escuelas federales y estatales de todos los niveles educativos y el domicilio de cada uno de los planteles.</w:t>
      </w:r>
    </w:p>
    <w:p w14:paraId="7C7691F4" w14:textId="77777777" w:rsidR="009616CE" w:rsidRDefault="009616CE" w:rsidP="009616CE">
      <w:pPr>
        <w:pStyle w:val="Prrafodelista"/>
        <w:spacing w:before="100" w:beforeAutospacing="1" w:after="100" w:afterAutospacing="1" w:line="360" w:lineRule="auto"/>
        <w:jc w:val="both"/>
        <w:rPr>
          <w:rFonts w:ascii="Palatino Linotype" w:eastAsiaTheme="minorEastAsia" w:hAnsi="Palatino Linotype" w:cs="Arial"/>
          <w:b/>
          <w:sz w:val="24"/>
          <w:lang w:val="es-ES_tradnl"/>
        </w:rPr>
      </w:pPr>
    </w:p>
    <w:p w14:paraId="4F3F2222" w14:textId="453B2722" w:rsidR="00724CC1" w:rsidRPr="00724CC1" w:rsidRDefault="009616CE" w:rsidP="00724CC1">
      <w:pPr>
        <w:pStyle w:val="Prrafodelista"/>
        <w:numPr>
          <w:ilvl w:val="0"/>
          <w:numId w:val="3"/>
        </w:numPr>
        <w:spacing w:before="240" w:after="240" w:line="360" w:lineRule="auto"/>
        <w:ind w:left="0" w:right="49" w:firstLine="0"/>
        <w:jc w:val="both"/>
        <w:rPr>
          <w:rFonts w:ascii="Palatino Linotype" w:eastAsiaTheme="minorEastAsia" w:hAnsi="Palatino Linotype" w:cstheme="minorBidi"/>
          <w:bCs/>
          <w:sz w:val="24"/>
          <w:lang w:val="es-ES_tradnl"/>
        </w:rPr>
      </w:pPr>
      <w:r>
        <w:rPr>
          <w:rFonts w:ascii="Palatino Linotype" w:hAnsi="Palatino Linotype"/>
          <w:bCs/>
          <w:sz w:val="24"/>
        </w:rPr>
        <w:lastRenderedPageBreak/>
        <w:t xml:space="preserve">El Sujeto Obligado </w:t>
      </w:r>
      <w:r w:rsidR="00350E47">
        <w:rPr>
          <w:rFonts w:ascii="Palatino Linotype" w:hAnsi="Palatino Linotype"/>
          <w:bCs/>
          <w:sz w:val="24"/>
        </w:rPr>
        <w:t>refirió que es competencia de Servicios Educativos Integrados al Estado de México y proporcionó los datos de contacto.</w:t>
      </w:r>
    </w:p>
    <w:p w14:paraId="113AF5CF" w14:textId="77777777" w:rsidR="00724CC1" w:rsidRDefault="00724CC1" w:rsidP="00724CC1">
      <w:pPr>
        <w:pStyle w:val="Prrafodelista"/>
        <w:spacing w:before="240" w:after="240" w:line="360" w:lineRule="auto"/>
        <w:ind w:left="0" w:right="49"/>
        <w:jc w:val="both"/>
        <w:rPr>
          <w:rFonts w:ascii="Palatino Linotype" w:hAnsi="Palatino Linotype"/>
          <w:bCs/>
          <w:sz w:val="24"/>
        </w:rPr>
      </w:pPr>
    </w:p>
    <w:p w14:paraId="0D89BECC" w14:textId="3354DFAF" w:rsidR="005000AA" w:rsidRPr="00350E47" w:rsidRDefault="005000AA" w:rsidP="002362D6">
      <w:pPr>
        <w:pStyle w:val="Prrafodelista"/>
        <w:numPr>
          <w:ilvl w:val="0"/>
          <w:numId w:val="3"/>
        </w:numPr>
        <w:spacing w:before="240" w:after="240" w:line="360" w:lineRule="auto"/>
        <w:ind w:left="0" w:right="49" w:firstLine="0"/>
        <w:jc w:val="both"/>
        <w:rPr>
          <w:rFonts w:ascii="Palatino Linotype" w:hAnsi="Palatino Linotype"/>
          <w:bCs/>
          <w:sz w:val="24"/>
        </w:rPr>
      </w:pPr>
      <w:r w:rsidRPr="00350E47">
        <w:rPr>
          <w:rFonts w:ascii="Palatino Linotype" w:hAnsi="Palatino Linotype"/>
          <w:bCs/>
          <w:sz w:val="24"/>
        </w:rPr>
        <w:t>El recurrente se inconformó por</w:t>
      </w:r>
      <w:r w:rsidR="00724CC1" w:rsidRPr="00350E47">
        <w:rPr>
          <w:rFonts w:ascii="Palatino Linotype" w:hAnsi="Palatino Linotype"/>
          <w:bCs/>
          <w:sz w:val="24"/>
        </w:rPr>
        <w:t>que</w:t>
      </w:r>
      <w:r w:rsidR="00350E47" w:rsidRPr="00350E47">
        <w:rPr>
          <w:rFonts w:ascii="Palatino Linotype" w:hAnsi="Palatino Linotype"/>
          <w:bCs/>
          <w:sz w:val="24"/>
        </w:rPr>
        <w:t xml:space="preserve"> la dirección electrónica proporcionada no contiene la información requerida.</w:t>
      </w:r>
      <w:r w:rsidR="00350E47" w:rsidRPr="00350E47">
        <w:rPr>
          <w:rFonts w:ascii="Palatino Linotype" w:hAnsi="Palatino Linotype"/>
          <w:bCs/>
          <w:sz w:val="24"/>
        </w:rPr>
        <w:br/>
      </w:r>
    </w:p>
    <w:p w14:paraId="78695B9E" w14:textId="6E270721" w:rsidR="005000AA" w:rsidRDefault="005000AA" w:rsidP="005000AA">
      <w:pPr>
        <w:pStyle w:val="Prrafodelista"/>
        <w:numPr>
          <w:ilvl w:val="0"/>
          <w:numId w:val="3"/>
        </w:numPr>
        <w:spacing w:before="240" w:after="240" w:line="360" w:lineRule="auto"/>
        <w:ind w:left="0" w:right="49" w:firstLine="0"/>
        <w:jc w:val="both"/>
        <w:rPr>
          <w:rFonts w:ascii="Palatino Linotype" w:hAnsi="Palatino Linotype"/>
          <w:sz w:val="24"/>
        </w:rPr>
      </w:pPr>
      <w:r w:rsidRPr="00624AAD">
        <w:rPr>
          <w:rFonts w:ascii="Palatino Linotype" w:hAnsi="Palatino Linotype"/>
          <w:sz w:val="24"/>
        </w:rPr>
        <w:t>Por lo anterior, en este recurso de revisión se analizará si se actualiza la causal de p</w:t>
      </w:r>
      <w:r w:rsidR="00AD5DA3">
        <w:rPr>
          <w:rFonts w:ascii="Palatino Linotype" w:hAnsi="Palatino Linotype"/>
          <w:sz w:val="24"/>
        </w:rPr>
        <w:t>rocedencia de</w:t>
      </w:r>
      <w:r w:rsidR="00874535">
        <w:rPr>
          <w:rFonts w:ascii="Palatino Linotype" w:hAnsi="Palatino Linotype"/>
          <w:sz w:val="24"/>
        </w:rPr>
        <w:t xml:space="preserve"> las fracciones </w:t>
      </w:r>
      <w:r w:rsidR="00350E47">
        <w:rPr>
          <w:rFonts w:ascii="Palatino Linotype" w:hAnsi="Palatino Linotype"/>
          <w:sz w:val="24"/>
        </w:rPr>
        <w:t>I, IV, IX</w:t>
      </w:r>
      <w:r w:rsidR="00874535">
        <w:rPr>
          <w:rFonts w:ascii="Palatino Linotype" w:hAnsi="Palatino Linotype"/>
          <w:sz w:val="24"/>
        </w:rPr>
        <w:t xml:space="preserve"> </w:t>
      </w:r>
      <w:r w:rsidR="00724CC1">
        <w:rPr>
          <w:rFonts w:ascii="Palatino Linotype" w:hAnsi="Palatino Linotype"/>
          <w:sz w:val="24"/>
        </w:rPr>
        <w:t>d</w:t>
      </w:r>
      <w:r w:rsidRPr="00624AAD">
        <w:rPr>
          <w:rFonts w:ascii="Palatino Linotype" w:hAnsi="Palatino Linotype"/>
          <w:sz w:val="24"/>
        </w:rPr>
        <w:t>el artículo 179 de la Ley de Transparencia y Acceso a la Información Pública del Estado de Méxic</w:t>
      </w:r>
      <w:r w:rsidR="00724CC1">
        <w:rPr>
          <w:rFonts w:ascii="Palatino Linotype" w:hAnsi="Palatino Linotype"/>
          <w:sz w:val="24"/>
        </w:rPr>
        <w:t>o y Municipios, relativos a la</w:t>
      </w:r>
      <w:r w:rsidR="00350E47">
        <w:rPr>
          <w:rFonts w:ascii="Palatino Linotype" w:hAnsi="Palatino Linotype"/>
          <w:sz w:val="24"/>
        </w:rPr>
        <w:t xml:space="preserve"> negativa de la información, incompetencia y </w:t>
      </w:r>
      <w:r w:rsidR="00724CC1">
        <w:rPr>
          <w:rFonts w:ascii="Palatino Linotype" w:hAnsi="Palatino Linotype"/>
          <w:sz w:val="24"/>
        </w:rPr>
        <w:t xml:space="preserve">entrega de la información incompleta y la entrega de información </w:t>
      </w:r>
      <w:r w:rsidR="00F86390">
        <w:rPr>
          <w:rFonts w:ascii="Palatino Linotype" w:hAnsi="Palatino Linotype"/>
          <w:sz w:val="24"/>
        </w:rPr>
        <w:t>en un formato inaccesible para el solicitante.</w:t>
      </w:r>
      <w:bookmarkStart w:id="9" w:name="_Toc486525253"/>
    </w:p>
    <w:p w14:paraId="21F06EA0" w14:textId="77777777" w:rsidR="00724CC1" w:rsidRPr="00724CC1" w:rsidRDefault="00724CC1" w:rsidP="00724CC1">
      <w:pPr>
        <w:pStyle w:val="Prrafodelista"/>
        <w:rPr>
          <w:rFonts w:ascii="Palatino Linotype" w:hAnsi="Palatino Linotype"/>
          <w:sz w:val="24"/>
        </w:rPr>
      </w:pPr>
    </w:p>
    <w:p w14:paraId="504EA127" w14:textId="330E5BDB" w:rsidR="00AD5DA3" w:rsidRPr="00A85DC0" w:rsidRDefault="00AD5DA3" w:rsidP="00DB7ABD">
      <w:pPr>
        <w:pStyle w:val="Ttulo2"/>
        <w:numPr>
          <w:ilvl w:val="0"/>
          <w:numId w:val="20"/>
        </w:numPr>
        <w:spacing w:line="259" w:lineRule="auto"/>
        <w:ind w:left="993"/>
        <w:rPr>
          <w:rFonts w:ascii="Palatino Linotype" w:hAnsi="Palatino Linotype"/>
          <w:b/>
          <w:color w:val="auto"/>
          <w:sz w:val="24"/>
        </w:rPr>
      </w:pPr>
      <w:bookmarkStart w:id="10" w:name="_Toc59195561"/>
      <w:bookmarkStart w:id="11" w:name="_Toc83830727"/>
      <w:bookmarkStart w:id="12" w:name="_Toc89280186"/>
      <w:bookmarkStart w:id="13" w:name="_Toc27141117"/>
      <w:bookmarkStart w:id="14" w:name="_Toc4061684"/>
      <w:bookmarkEnd w:id="9"/>
      <w:r w:rsidRPr="00A85DC0">
        <w:rPr>
          <w:rFonts w:ascii="Palatino Linotype" w:hAnsi="Palatino Linotype"/>
          <w:b/>
          <w:color w:val="auto"/>
          <w:sz w:val="24"/>
        </w:rPr>
        <w:t>De la fuente obligacional</w:t>
      </w:r>
      <w:bookmarkEnd w:id="10"/>
      <w:bookmarkEnd w:id="11"/>
      <w:bookmarkEnd w:id="12"/>
    </w:p>
    <w:bookmarkEnd w:id="13"/>
    <w:bookmarkEnd w:id="14"/>
    <w:p w14:paraId="73894435" w14:textId="77777777" w:rsidR="00AD5DA3" w:rsidRPr="00A85DC0" w:rsidRDefault="00AD5DA3" w:rsidP="00AD5DA3">
      <w:pPr>
        <w:rPr>
          <w:lang w:val="es-ES"/>
        </w:rPr>
      </w:pPr>
    </w:p>
    <w:p w14:paraId="740AACCC" w14:textId="77777777" w:rsidR="00AD5DA3" w:rsidRPr="00A85DC0" w:rsidRDefault="00AD5DA3" w:rsidP="00AD5DA3">
      <w:pPr>
        <w:numPr>
          <w:ilvl w:val="0"/>
          <w:numId w:val="2"/>
        </w:numPr>
        <w:spacing w:line="360" w:lineRule="auto"/>
        <w:ind w:left="0" w:right="34" w:firstLine="0"/>
        <w:contextualSpacing/>
        <w:jc w:val="both"/>
        <w:rPr>
          <w:rFonts w:ascii="Palatino Linotype" w:eastAsia="MS Mincho" w:hAnsi="Palatino Linotype" w:cs="Arial"/>
          <w:sz w:val="24"/>
        </w:rPr>
      </w:pPr>
      <w:r w:rsidRPr="00A85DC0">
        <w:rPr>
          <w:rFonts w:ascii="Palatino Linotype" w:hAnsi="Palatino Linotype" w:cs="Arial"/>
          <w:color w:val="000000"/>
          <w:sz w:val="24"/>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A85DC0">
        <w:rPr>
          <w:rFonts w:ascii="Palatino Linotype" w:hAnsi="Palatino Linotype" w:cs="Arial"/>
          <w:color w:val="000000"/>
          <w:sz w:val="24"/>
        </w:rPr>
        <w:t xml:space="preserve"> </w:t>
      </w:r>
      <w:r w:rsidRPr="00A85DC0">
        <w:rPr>
          <w:rFonts w:ascii="Palatino Linotype" w:hAnsi="Palatino Linotype" w:cs="Arial"/>
          <w:b/>
          <w:color w:val="000000"/>
          <w:sz w:val="24"/>
        </w:rPr>
        <w:t>SUJETO OBLIGADO</w:t>
      </w:r>
      <w:r w:rsidRPr="00A85DC0">
        <w:rPr>
          <w:rFonts w:ascii="Palatino Linotype" w:hAnsi="Palatino Linotype" w:cs="Arial"/>
          <w:color w:val="000000"/>
          <w:sz w:val="24"/>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A85DC0">
        <w:rPr>
          <w:rFonts w:ascii="Palatino Linotype" w:hAnsi="Palatino Linotype" w:cs="Arial"/>
          <w:b/>
          <w:color w:val="000000"/>
          <w:sz w:val="24"/>
        </w:rPr>
        <w:t xml:space="preserve">Constitución Política de los Estados Unidos Mexicanos </w:t>
      </w:r>
      <w:r w:rsidRPr="00A85DC0">
        <w:rPr>
          <w:rFonts w:ascii="Palatino Linotype" w:hAnsi="Palatino Linotype" w:cs="Arial"/>
          <w:color w:val="000000"/>
          <w:sz w:val="24"/>
        </w:rPr>
        <w:t xml:space="preserve">al señalar la obligación de </w:t>
      </w:r>
      <w:r w:rsidRPr="00A85DC0">
        <w:rPr>
          <w:rFonts w:ascii="Palatino Linotype" w:hAnsi="Palatino Linotype" w:cs="Arial"/>
          <w:color w:val="000000"/>
          <w:sz w:val="24"/>
        </w:rPr>
        <w:lastRenderedPageBreak/>
        <w:t xml:space="preserve">“promover, </w:t>
      </w:r>
      <w:r w:rsidRPr="00A85DC0">
        <w:rPr>
          <w:rFonts w:ascii="Palatino Linotype" w:hAnsi="Palatino Linotype" w:cs="Arial"/>
          <w:b/>
          <w:color w:val="000000"/>
          <w:sz w:val="24"/>
        </w:rPr>
        <w:t>respetar</w:t>
      </w:r>
      <w:r w:rsidRPr="00A85DC0">
        <w:rPr>
          <w:rFonts w:ascii="Palatino Linotype" w:hAnsi="Palatino Linotype" w:cs="Arial"/>
          <w:color w:val="000000"/>
          <w:sz w:val="24"/>
        </w:rPr>
        <w:t xml:space="preserve">, proteger y </w:t>
      </w:r>
      <w:r w:rsidRPr="00A85DC0">
        <w:rPr>
          <w:rFonts w:ascii="Palatino Linotype" w:hAnsi="Palatino Linotype" w:cs="Arial"/>
          <w:b/>
          <w:color w:val="000000"/>
          <w:sz w:val="24"/>
        </w:rPr>
        <w:t>garantizar</w:t>
      </w:r>
      <w:r w:rsidRPr="00A85DC0">
        <w:rPr>
          <w:rFonts w:ascii="Palatino Linotype" w:hAnsi="Palatino Linotype" w:cs="Arial"/>
          <w:color w:val="000000"/>
          <w:sz w:val="24"/>
        </w:rPr>
        <w:t xml:space="preserve"> los derechos humanos”, entre los cuales se encuentra dicho derecho. </w:t>
      </w:r>
    </w:p>
    <w:p w14:paraId="5893FE93" w14:textId="77777777" w:rsidR="00AD5DA3" w:rsidRPr="00255189" w:rsidRDefault="00AD5DA3" w:rsidP="00AD5DA3">
      <w:pPr>
        <w:tabs>
          <w:tab w:val="left" w:pos="284"/>
        </w:tabs>
        <w:spacing w:before="240" w:after="240" w:line="360" w:lineRule="auto"/>
        <w:ind w:right="49"/>
        <w:contextualSpacing/>
        <w:jc w:val="both"/>
        <w:rPr>
          <w:rFonts w:ascii="Palatino Linotype" w:eastAsia="MS Mincho" w:hAnsi="Palatino Linotype"/>
          <w:color w:val="000000"/>
        </w:rPr>
      </w:pPr>
    </w:p>
    <w:p w14:paraId="409A3FF8" w14:textId="77777777" w:rsidR="00AD5DA3" w:rsidRPr="00255189" w:rsidRDefault="00AD5DA3" w:rsidP="00AD5DA3">
      <w:pPr>
        <w:numPr>
          <w:ilvl w:val="0"/>
          <w:numId w:val="2"/>
        </w:numPr>
        <w:tabs>
          <w:tab w:val="left" w:pos="284"/>
        </w:tabs>
        <w:spacing w:before="240" w:after="240" w:line="360" w:lineRule="auto"/>
        <w:ind w:left="0" w:firstLine="0"/>
        <w:contextualSpacing/>
        <w:jc w:val="both"/>
        <w:rPr>
          <w:rFonts w:ascii="Palatino Linotype" w:hAnsi="Palatino Linotype"/>
        </w:rPr>
      </w:pPr>
      <w:r w:rsidRPr="00AD5DA3">
        <w:rPr>
          <w:rFonts w:ascii="Palatino Linotype" w:hAnsi="Palatino Linotype"/>
          <w:sz w:val="24"/>
        </w:rPr>
        <w:t>Definiendo el Derecho de Acceso a la Información Pública como</w:t>
      </w:r>
      <w:r w:rsidRPr="00255189">
        <w:rPr>
          <w:rFonts w:ascii="Palatino Linotype" w:hAnsi="Palatino Linotype"/>
        </w:rPr>
        <w:t xml:space="preserve">: </w:t>
      </w:r>
      <w:r w:rsidRPr="00AD5DA3">
        <w:rPr>
          <w:rFonts w:ascii="Palatino Linotype" w:hAnsi="Palatino Linotype"/>
          <w:i/>
          <w:color w:val="000000"/>
          <w:sz w:val="22"/>
        </w:rPr>
        <w:t>La igualdad de oportunidades para recibir, buscar e impartir información</w:t>
      </w:r>
      <w:r w:rsidRPr="00AD5DA3">
        <w:rPr>
          <w:rFonts w:ascii="Palatino Linotype" w:hAnsi="Palatino Linotype"/>
          <w:i/>
          <w:color w:val="000000"/>
          <w:sz w:val="22"/>
          <w:vertAlign w:val="superscript"/>
        </w:rPr>
        <w:footnoteReference w:id="1"/>
      </w:r>
      <w:r w:rsidRPr="00AD5DA3">
        <w:rPr>
          <w:rFonts w:ascii="Palatino Linotype" w:hAnsi="Palatino Linotype"/>
          <w:i/>
          <w:color w:val="000000"/>
          <w:sz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AD5DA3">
        <w:rPr>
          <w:rFonts w:ascii="Palatino Linotype" w:hAnsi="Palatino Linotype"/>
          <w:i/>
          <w:color w:val="000000"/>
          <w:sz w:val="22"/>
          <w:vertAlign w:val="superscript"/>
        </w:rPr>
        <w:footnoteReference w:id="2"/>
      </w:r>
      <w:r w:rsidRPr="00AD5DA3">
        <w:rPr>
          <w:rFonts w:ascii="Palatino Linotype" w:hAnsi="Palatino Linotype"/>
          <w:color w:val="000000"/>
          <w:sz w:val="22"/>
        </w:rPr>
        <w:t>que se constituye como una herramienta fundamental para ejercer</w:t>
      </w:r>
      <w:r w:rsidRPr="00AD5DA3">
        <w:rPr>
          <w:rFonts w:ascii="Palatino Linotype" w:hAnsi="Palatino Linotype"/>
          <w:i/>
          <w:color w:val="000000"/>
          <w:sz w:val="22"/>
        </w:rPr>
        <w:t xml:space="preserve"> el control democrático de las gestiones estatales, de forma tal que puedan cuestionar, indagar y considerar si se está dando un adecuado cumplimiento a las funciones públicas,</w:t>
      </w:r>
      <w:r w:rsidRPr="00AD5DA3">
        <w:rPr>
          <w:rFonts w:ascii="Palatino Linotype" w:hAnsi="Palatino Linotype"/>
          <w:i/>
          <w:color w:val="000000"/>
          <w:sz w:val="22"/>
          <w:vertAlign w:val="superscript"/>
        </w:rPr>
        <w:footnoteReference w:id="3"/>
      </w:r>
      <w:r w:rsidRPr="00AD5DA3">
        <w:rPr>
          <w:rFonts w:ascii="Palatino Linotype" w:hAnsi="Palatino Linotype"/>
          <w:color w:val="000000"/>
          <w:sz w:val="22"/>
        </w:rPr>
        <w:t>fomentando</w:t>
      </w:r>
      <w:r w:rsidRPr="00AD5DA3">
        <w:rPr>
          <w:rFonts w:ascii="Palatino Linotype" w:hAnsi="Palatino Linotype"/>
          <w:i/>
          <w:color w:val="000000"/>
          <w:sz w:val="22"/>
        </w:rPr>
        <w:t xml:space="preserve"> la transparencia de las actividades estatales y </w:t>
      </w:r>
      <w:r w:rsidRPr="00AD5DA3">
        <w:rPr>
          <w:rFonts w:ascii="Palatino Linotype" w:hAnsi="Palatino Linotype"/>
          <w:color w:val="000000"/>
          <w:sz w:val="22"/>
        </w:rPr>
        <w:t>promoviendo</w:t>
      </w:r>
      <w:r w:rsidRPr="00AD5DA3">
        <w:rPr>
          <w:rFonts w:ascii="Palatino Linotype" w:hAnsi="Palatino Linotype"/>
          <w:i/>
          <w:color w:val="000000"/>
          <w:sz w:val="22"/>
        </w:rPr>
        <w:t xml:space="preserve"> la responsabilidad de los funcionarios sobre su gestión pública,</w:t>
      </w:r>
      <w:r w:rsidRPr="00AD5DA3">
        <w:rPr>
          <w:rFonts w:ascii="Palatino Linotype" w:hAnsi="Palatino Linotype"/>
          <w:i/>
          <w:color w:val="000000"/>
          <w:sz w:val="22"/>
          <w:vertAlign w:val="superscript"/>
        </w:rPr>
        <w:footnoteReference w:id="4"/>
      </w:r>
      <w:r w:rsidRPr="00AD5DA3">
        <w:rPr>
          <w:rFonts w:ascii="Palatino Linotype" w:hAnsi="Palatino Linotype"/>
          <w:color w:val="000000"/>
          <w:sz w:val="22"/>
        </w:rPr>
        <w:t>que permite</w:t>
      </w:r>
      <w:r w:rsidRPr="00AD5DA3">
        <w:rPr>
          <w:rFonts w:ascii="Palatino Linotype" w:hAnsi="Palatino Linotype"/>
          <w:i/>
          <w:color w:val="000000"/>
          <w:sz w:val="22"/>
        </w:rPr>
        <w:t xml:space="preserve"> saber qué están haciendo los gobiernos por sus pueblos, sin lo cual la verdad languidecería y la participación en el gobierno permanecería fragmentada.</w:t>
      </w:r>
    </w:p>
    <w:p w14:paraId="7894DC84" w14:textId="77777777" w:rsidR="00AD5DA3" w:rsidRPr="00255189" w:rsidRDefault="00AD5DA3" w:rsidP="00AD5DA3">
      <w:pPr>
        <w:tabs>
          <w:tab w:val="left" w:pos="284"/>
        </w:tabs>
        <w:contextualSpacing/>
        <w:rPr>
          <w:rFonts w:ascii="Palatino Linotype" w:hAnsi="Palatino Linotype"/>
        </w:rPr>
      </w:pPr>
    </w:p>
    <w:p w14:paraId="01DCA27A" w14:textId="77777777" w:rsidR="00AD5DA3" w:rsidRPr="00AD5DA3" w:rsidRDefault="00AD5DA3" w:rsidP="00AD5DA3">
      <w:pPr>
        <w:numPr>
          <w:ilvl w:val="0"/>
          <w:numId w:val="2"/>
        </w:numPr>
        <w:tabs>
          <w:tab w:val="left" w:pos="284"/>
        </w:tabs>
        <w:spacing w:before="240" w:after="240" w:line="360" w:lineRule="auto"/>
        <w:ind w:left="0" w:firstLine="0"/>
        <w:contextualSpacing/>
        <w:jc w:val="both"/>
        <w:rPr>
          <w:rFonts w:ascii="Palatino Linotype" w:hAnsi="Palatino Linotype"/>
          <w:i/>
          <w:sz w:val="24"/>
        </w:rPr>
      </w:pPr>
      <w:r w:rsidRPr="00AD5DA3">
        <w:rPr>
          <w:rFonts w:ascii="Palatino Linotype" w:hAnsi="Palatino Linotype"/>
          <w:sz w:val="24"/>
        </w:rPr>
        <w:t>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851D2CD" w14:textId="77777777" w:rsidR="00AD5DA3" w:rsidRPr="00255189" w:rsidRDefault="00AD5DA3" w:rsidP="00AD5DA3">
      <w:pPr>
        <w:tabs>
          <w:tab w:val="left" w:pos="284"/>
        </w:tabs>
        <w:spacing w:before="240" w:after="240" w:line="360" w:lineRule="auto"/>
        <w:contextualSpacing/>
        <w:jc w:val="both"/>
        <w:rPr>
          <w:rFonts w:ascii="Palatino Linotype" w:hAnsi="Palatino Linotype"/>
          <w:i/>
        </w:rPr>
      </w:pPr>
      <w:r w:rsidRPr="00255189">
        <w:rPr>
          <w:rFonts w:ascii="Palatino Linotype" w:hAnsi="Palatino Linotype"/>
          <w:i/>
        </w:rPr>
        <w:t xml:space="preserve"> </w:t>
      </w:r>
    </w:p>
    <w:p w14:paraId="718E7B1E" w14:textId="77777777" w:rsidR="00AD5DA3" w:rsidRPr="00D5606A" w:rsidRDefault="00AD5DA3" w:rsidP="00AD5DA3">
      <w:pPr>
        <w:numPr>
          <w:ilvl w:val="0"/>
          <w:numId w:val="2"/>
        </w:numPr>
        <w:tabs>
          <w:tab w:val="left" w:pos="284"/>
        </w:tabs>
        <w:spacing w:before="240" w:line="360" w:lineRule="auto"/>
        <w:ind w:left="0" w:firstLine="0"/>
        <w:contextualSpacing/>
        <w:jc w:val="both"/>
        <w:rPr>
          <w:rFonts w:ascii="Palatino Linotype" w:hAnsi="Palatino Linotype"/>
        </w:rPr>
      </w:pPr>
      <w:r w:rsidRPr="00AD5DA3">
        <w:rPr>
          <w:rFonts w:ascii="Palatino Linotype" w:hAnsi="Palatino Linotype" w:cs="Arial"/>
          <w:sz w:val="24"/>
        </w:rPr>
        <w:t xml:space="preserve">En tal sentido, el derecho de acceso a la información constituye una garantía primaria, tal y como lo señala el artículo 150 de la Ley de Transparencia y Acceso a la </w:t>
      </w:r>
      <w:r w:rsidRPr="00AD5DA3">
        <w:rPr>
          <w:rFonts w:ascii="Palatino Linotype" w:hAnsi="Palatino Linotype" w:cs="Arial"/>
          <w:sz w:val="24"/>
        </w:rPr>
        <w:lastRenderedPageBreak/>
        <w:t xml:space="preserve">Información del Estado de México y Municipios, que además, establece que se regirá </w:t>
      </w:r>
      <w:r w:rsidRPr="00AD5DA3">
        <w:rPr>
          <w:rFonts w:ascii="Palatino Linotype" w:hAnsi="Palatino Linotype" w:cs="Arial"/>
          <w:i/>
          <w:sz w:val="22"/>
        </w:rPr>
        <w:t>por los principios de simplicidad, rapidez gratuidad del procedimiento, auxilio y orientación a los particulares</w:t>
      </w:r>
      <w:r w:rsidRPr="00AD5DA3">
        <w:rPr>
          <w:rFonts w:ascii="Palatino Linotype" w:hAnsi="Palatino Linotype" w:cs="Arial"/>
          <w:sz w:val="22"/>
        </w:rPr>
        <w:t xml:space="preserve">, contemplando el derecho de las personas con discapacidad y hablantes de lengua indígena. </w:t>
      </w:r>
    </w:p>
    <w:p w14:paraId="02163047" w14:textId="77777777" w:rsidR="00AD5DA3" w:rsidRPr="0071317B" w:rsidRDefault="00AD5DA3" w:rsidP="00AD5DA3">
      <w:pPr>
        <w:tabs>
          <w:tab w:val="left" w:pos="284"/>
        </w:tabs>
        <w:spacing w:before="240" w:after="240" w:line="360" w:lineRule="auto"/>
        <w:contextualSpacing/>
        <w:jc w:val="both"/>
        <w:rPr>
          <w:rFonts w:ascii="Palatino Linotype" w:hAnsi="Palatino Linotype"/>
        </w:rPr>
      </w:pPr>
    </w:p>
    <w:p w14:paraId="2846C95E" w14:textId="77777777" w:rsidR="00AD5DA3" w:rsidRPr="0071317B" w:rsidRDefault="00AD5DA3" w:rsidP="00AD5DA3">
      <w:pPr>
        <w:numPr>
          <w:ilvl w:val="0"/>
          <w:numId w:val="2"/>
        </w:numPr>
        <w:tabs>
          <w:tab w:val="left" w:pos="284"/>
        </w:tabs>
        <w:spacing w:before="240" w:after="240" w:line="360" w:lineRule="auto"/>
        <w:ind w:left="0" w:firstLine="0"/>
        <w:contextualSpacing/>
        <w:jc w:val="both"/>
        <w:rPr>
          <w:rFonts w:ascii="Palatino Linotype" w:hAnsi="Palatino Linotype"/>
        </w:rPr>
      </w:pPr>
      <w:r w:rsidRPr="00AD5DA3">
        <w:rPr>
          <w:rFonts w:ascii="Palatino Linotype" w:hAnsi="Palatino Linotype"/>
          <w:sz w:val="24"/>
        </w:rPr>
        <w:t xml:space="preserve">Es así que la </w:t>
      </w:r>
      <w:r w:rsidRPr="00AD5DA3">
        <w:rPr>
          <w:rFonts w:ascii="Palatino Linotype" w:hAnsi="Palatino Linotype"/>
          <w:b/>
          <w:sz w:val="24"/>
        </w:rPr>
        <w:t xml:space="preserve">Ley de Transparencia y Acceso a la Información Pública del Estado de México y Municipios, </w:t>
      </w:r>
      <w:r w:rsidRPr="00AD5DA3">
        <w:rPr>
          <w:rFonts w:ascii="Palatino Linotype" w:hAnsi="Palatino Linotype"/>
          <w:sz w:val="24"/>
        </w:rPr>
        <w:t>cuyo objeto es establecer principios, bases generales y procedimientos para tutelar y garantizar la transparencia y el derecho humano de acceso a la información pública en posesión de los sujetos obligados; en su artículo 176</w:t>
      </w:r>
      <w:r w:rsidRPr="00AD5DA3">
        <w:rPr>
          <w:rFonts w:ascii="Palatino Linotype" w:hAnsi="Palatino Linotype"/>
          <w:b/>
          <w:sz w:val="24"/>
        </w:rPr>
        <w:t xml:space="preserve"> </w:t>
      </w:r>
      <w:r w:rsidRPr="00AD5DA3">
        <w:rPr>
          <w:rFonts w:ascii="Palatino Linotype" w:hAnsi="Palatino Linotype"/>
          <w:sz w:val="24"/>
        </w:rPr>
        <w:t xml:space="preserve">establece que </w:t>
      </w:r>
      <w:r w:rsidRPr="00AD5DA3">
        <w:rPr>
          <w:rFonts w:ascii="Palatino Linotype" w:hAnsi="Palatino Linotype"/>
          <w:b/>
          <w:i/>
          <w:sz w:val="22"/>
          <w:u w:val="single"/>
        </w:rPr>
        <w:t>el recurso de revisión es la garantía secundaria</w:t>
      </w:r>
      <w:r w:rsidRPr="00AD5DA3">
        <w:rPr>
          <w:rFonts w:ascii="Palatino Linotype" w:hAnsi="Palatino Linotype"/>
          <w:b/>
          <w:i/>
          <w:sz w:val="22"/>
        </w:rPr>
        <w:t xml:space="preserve"> mediante la cual se pretende reparar cualquier posible afectación al derecho de acceso a la información pública</w:t>
      </w:r>
      <w:r w:rsidRPr="00AD5DA3">
        <w:rPr>
          <w:rFonts w:ascii="Palatino Linotype" w:hAnsi="Palatino Linotype"/>
          <w:b/>
          <w:sz w:val="22"/>
        </w:rPr>
        <w:t>, s</w:t>
      </w:r>
      <w:r w:rsidRPr="00AD5DA3">
        <w:rPr>
          <w:rFonts w:ascii="Palatino Linotype" w:hAnsi="Palatino Linotype"/>
          <w:sz w:val="22"/>
        </w:rPr>
        <w:t xml:space="preserve">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3EA7F01F" w14:textId="77777777" w:rsidR="00AD5DA3" w:rsidRPr="00255189" w:rsidRDefault="00AD5DA3" w:rsidP="00AD5DA3">
      <w:pPr>
        <w:tabs>
          <w:tab w:val="left" w:pos="284"/>
        </w:tabs>
        <w:rPr>
          <w:rFonts w:ascii="Palatino Linotype" w:eastAsia="MS Mincho" w:hAnsi="Palatino Linotype" w:cs="Arial"/>
        </w:rPr>
      </w:pPr>
    </w:p>
    <w:p w14:paraId="4BB39EFE" w14:textId="77777777" w:rsidR="00AD5DA3" w:rsidRPr="00AD5DA3" w:rsidRDefault="00AD5DA3" w:rsidP="00AD5DA3">
      <w:pPr>
        <w:numPr>
          <w:ilvl w:val="0"/>
          <w:numId w:val="2"/>
        </w:numPr>
        <w:tabs>
          <w:tab w:val="left" w:pos="284"/>
        </w:tabs>
        <w:spacing w:before="240" w:after="240" w:line="360" w:lineRule="auto"/>
        <w:ind w:left="0" w:firstLine="0"/>
        <w:contextualSpacing/>
        <w:jc w:val="both"/>
        <w:rPr>
          <w:rFonts w:ascii="Palatino Linotype" w:eastAsia="Calibri" w:hAnsi="Palatino Linotype"/>
          <w:sz w:val="24"/>
          <w:szCs w:val="24"/>
        </w:rPr>
      </w:pPr>
      <w:r w:rsidRPr="00AD5DA3">
        <w:rPr>
          <w:rFonts w:ascii="Palatino Linotype" w:eastAsia="Calibri" w:hAnsi="Palatino Linotype"/>
          <w:sz w:val="24"/>
          <w:szCs w:val="24"/>
        </w:rPr>
        <w:t xml:space="preserve">Establecido lo anterior, resulta evidente que las razones o motivos de inconformidad hechos valer en el recurso de revisión resultan </w:t>
      </w:r>
      <w:r w:rsidRPr="00AD5DA3">
        <w:rPr>
          <w:rFonts w:ascii="Palatino Linotype" w:eastAsia="Calibri" w:hAnsi="Palatino Linotype"/>
          <w:b/>
          <w:sz w:val="24"/>
          <w:szCs w:val="24"/>
        </w:rPr>
        <w:t>fundadas y procedentes</w:t>
      </w:r>
      <w:r w:rsidRPr="00AD5DA3">
        <w:rPr>
          <w:rFonts w:ascii="Palatino Linotype" w:eastAsia="Calibri" w:hAnsi="Palatino Linotype"/>
          <w:sz w:val="24"/>
          <w:szCs w:val="24"/>
        </w:rPr>
        <w:t xml:space="preserve">, debido a que el </w:t>
      </w:r>
      <w:r w:rsidRPr="00AD5DA3">
        <w:rPr>
          <w:rFonts w:ascii="Palatino Linotype" w:eastAsia="Calibri" w:hAnsi="Palatino Linotype"/>
          <w:b/>
          <w:sz w:val="24"/>
          <w:szCs w:val="24"/>
        </w:rPr>
        <w:t>SUJETO OBLIGADO</w:t>
      </w:r>
      <w:r w:rsidRPr="00AD5DA3">
        <w:rPr>
          <w:rFonts w:ascii="Palatino Linotype" w:eastAsia="Calibri" w:hAnsi="Palatino Linotype"/>
          <w:sz w:val="24"/>
          <w:szCs w:val="24"/>
        </w:rPr>
        <w:t xml:space="preserve"> proporcionó información que no corresponde con lo solicitado.</w:t>
      </w:r>
    </w:p>
    <w:p w14:paraId="44E745EC" w14:textId="1724DF4B" w:rsidR="00AD5DA3" w:rsidRPr="00DB7ABD" w:rsidRDefault="00AD5DA3" w:rsidP="00DB7ABD">
      <w:pPr>
        <w:pStyle w:val="Prrafodelista"/>
        <w:numPr>
          <w:ilvl w:val="0"/>
          <w:numId w:val="2"/>
        </w:numPr>
        <w:spacing w:before="240" w:after="360" w:line="360" w:lineRule="auto"/>
        <w:ind w:left="0" w:firstLine="0"/>
        <w:jc w:val="both"/>
        <w:rPr>
          <w:rFonts w:ascii="Palatino Linotype" w:hAnsi="Palatino Linotype" w:cs="Arial"/>
          <w:i/>
          <w:color w:val="000000" w:themeColor="text1"/>
          <w:sz w:val="24"/>
        </w:rPr>
      </w:pPr>
      <w:r w:rsidRPr="00DB7ABD">
        <w:rPr>
          <w:rFonts w:ascii="Palatino Linotype" w:hAnsi="Palatino Linotype" w:cs="Arial"/>
          <w:sz w:val="24"/>
        </w:rPr>
        <w:t xml:space="preserve">Ahora bien para entender los alcances de la información pública se considera importante citar el criterio </w:t>
      </w:r>
      <w:r w:rsidRPr="00DB7ABD">
        <w:rPr>
          <w:rFonts w:ascii="Palatino Linotype" w:hAnsi="Palatino Linotype" w:cs="Arial"/>
          <w:bCs/>
          <w:sz w:val="24"/>
          <w:lang w:eastAsia="es-MX"/>
        </w:rPr>
        <w:t xml:space="preserve">de interpretación en el orden administrativo número 0002-11, emitido por Acuerdo del Pleno de este Instituto de Transparencia y Acceso a la Información Pública del Estado de México y Municipios, publicado en el Periódico </w:t>
      </w:r>
      <w:r w:rsidRPr="00DB7ABD">
        <w:rPr>
          <w:rFonts w:ascii="Palatino Linotype" w:hAnsi="Palatino Linotype" w:cs="Arial"/>
          <w:bCs/>
          <w:sz w:val="24"/>
          <w:lang w:eastAsia="es-MX"/>
        </w:rPr>
        <w:lastRenderedPageBreak/>
        <w:t xml:space="preserve">Oficial del Gobierno del Estado Libre y Soberano de México “Gaceta del Gobierno” el diecinueve de octubre de dos mil once, </w:t>
      </w:r>
      <w:r w:rsidRPr="00DB7ABD">
        <w:rPr>
          <w:rFonts w:ascii="Palatino Linotype" w:hAnsi="Palatino Linotype" w:cs="Arial"/>
          <w:sz w:val="24"/>
        </w:rPr>
        <w:t>cuyo rubro y texto dispone:</w:t>
      </w:r>
    </w:p>
    <w:p w14:paraId="77724BCB" w14:textId="77777777" w:rsidR="00AD5DA3" w:rsidRDefault="00AD5DA3" w:rsidP="00AD5DA3">
      <w:pPr>
        <w:pStyle w:val="Prrafodelista"/>
        <w:autoSpaceDE w:val="0"/>
        <w:autoSpaceDN w:val="0"/>
        <w:adjustRightInd w:val="0"/>
        <w:spacing w:line="360" w:lineRule="auto"/>
        <w:ind w:left="0"/>
        <w:jc w:val="both"/>
        <w:rPr>
          <w:rFonts w:ascii="Palatino Linotype" w:hAnsi="Palatino Linotype" w:cs="Arial"/>
        </w:rPr>
      </w:pPr>
    </w:p>
    <w:p w14:paraId="76D29B83" w14:textId="77777777" w:rsidR="00AD5DA3" w:rsidRDefault="00AD5DA3" w:rsidP="00AD5DA3">
      <w:pPr>
        <w:autoSpaceDE w:val="0"/>
        <w:autoSpaceDN w:val="0"/>
        <w:adjustRightInd w:val="0"/>
        <w:ind w:left="567" w:right="567"/>
        <w:jc w:val="both"/>
        <w:rPr>
          <w:rFonts w:ascii="Palatino Linotype" w:hAnsi="Palatino Linotype" w:cs="Arial"/>
          <w:b/>
          <w:i/>
          <w:sz w:val="22"/>
          <w:szCs w:val="22"/>
          <w:lang w:eastAsia="es-MX"/>
        </w:rPr>
      </w:pPr>
      <w:r>
        <w:rPr>
          <w:rFonts w:ascii="Palatino Linotype" w:hAnsi="Palatino Linotype" w:cs="Arial"/>
          <w:b/>
          <w:i/>
          <w:sz w:val="22"/>
          <w:szCs w:val="22"/>
          <w:lang w:eastAsia="es-MX"/>
        </w:rPr>
        <w:t>“CRITERIO 0002-11</w:t>
      </w:r>
    </w:p>
    <w:p w14:paraId="08A4D8AB"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INFORMACIÓN PÚBLICA, CONCEPTO DE, EN MATERIA DE TRANSPARENCIA. INTERPRETACIÓN TEMÁTICA DE LOS ARTÍCULOS 2, FRACCIÓN </w:t>
      </w:r>
      <w:r>
        <w:rPr>
          <w:rFonts w:ascii="Palatino Linotype" w:hAnsi="Palatino Linotype" w:cs="Arial"/>
          <w:b/>
          <w:bCs/>
          <w:i/>
          <w:sz w:val="22"/>
          <w:szCs w:val="22"/>
          <w:lang w:eastAsia="es-MX"/>
        </w:rPr>
        <w:t xml:space="preserve">V, XV, Y XVI, </w:t>
      </w:r>
      <w:r>
        <w:rPr>
          <w:rFonts w:ascii="Palatino Linotype" w:hAnsi="Palatino Linotype" w:cs="Arial"/>
          <w:b/>
          <w:i/>
          <w:sz w:val="22"/>
          <w:szCs w:val="22"/>
          <w:lang w:eastAsia="es-MX"/>
        </w:rPr>
        <w:t>3, 4,11 Y 41.</w:t>
      </w:r>
      <w:r>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718D723"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En consecuencia el acceso a la información se refiere a que se cumplan cualquiera de los siguientes tres supuestos:</w:t>
      </w:r>
    </w:p>
    <w:p w14:paraId="4F022A56"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211F102B" w14:textId="77777777" w:rsidR="00AD5DA3" w:rsidRDefault="00AD5DA3" w:rsidP="00AD5DA3">
      <w:pPr>
        <w:autoSpaceDE w:val="0"/>
        <w:autoSpaceDN w:val="0"/>
        <w:adjustRightInd w:val="0"/>
        <w:ind w:left="567" w:right="567"/>
        <w:jc w:val="both"/>
        <w:rPr>
          <w:rFonts w:ascii="Palatino Linotype" w:hAnsi="Palatino Linotype" w:cs="Arial"/>
          <w:i/>
          <w:sz w:val="22"/>
          <w:szCs w:val="22"/>
          <w:lang w:eastAsia="es-MX"/>
        </w:rPr>
      </w:pPr>
      <w:r>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3FBBFCD1" w14:textId="77777777" w:rsidR="00AD5DA3" w:rsidRDefault="00AD5DA3" w:rsidP="00AD5DA3">
      <w:pPr>
        <w:ind w:left="567" w:right="567"/>
        <w:jc w:val="both"/>
        <w:rPr>
          <w:rFonts w:ascii="Palatino Linotype" w:hAnsi="Palatino Linotype" w:cs="Arial"/>
          <w:i/>
          <w:color w:val="000000" w:themeColor="text1"/>
          <w:sz w:val="22"/>
          <w:szCs w:val="22"/>
        </w:rPr>
      </w:pPr>
      <w:r>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29DEA46F" w14:textId="77777777" w:rsidR="00AD5DA3" w:rsidRDefault="00AD5DA3" w:rsidP="00AD5DA3">
      <w:pPr>
        <w:pStyle w:val="Prrafodelista"/>
        <w:tabs>
          <w:tab w:val="left" w:pos="851"/>
        </w:tabs>
        <w:spacing w:line="360" w:lineRule="auto"/>
        <w:ind w:left="0" w:right="49"/>
        <w:jc w:val="both"/>
        <w:rPr>
          <w:rFonts w:ascii="Palatino Linotype" w:hAnsi="Palatino Linotype"/>
          <w:lang w:val="es-ES"/>
        </w:rPr>
      </w:pPr>
    </w:p>
    <w:p w14:paraId="5D570D3D" w14:textId="77777777" w:rsidR="00AD5DA3" w:rsidRPr="0097456B" w:rsidRDefault="00AD5DA3" w:rsidP="00DB7ABD">
      <w:pPr>
        <w:pStyle w:val="Prrafodelista"/>
        <w:numPr>
          <w:ilvl w:val="0"/>
          <w:numId w:val="2"/>
        </w:numPr>
        <w:tabs>
          <w:tab w:val="left" w:pos="851"/>
        </w:tabs>
        <w:spacing w:before="240" w:after="240" w:line="360" w:lineRule="auto"/>
        <w:ind w:left="0" w:right="49" w:firstLine="0"/>
        <w:jc w:val="both"/>
        <w:rPr>
          <w:rFonts w:ascii="Palatino Linotype" w:hAnsi="Palatino Linotype" w:cs="Arial"/>
          <w:sz w:val="36"/>
          <w:lang w:val="es-ES"/>
        </w:rPr>
      </w:pPr>
      <w:r w:rsidRPr="00AD5DA3">
        <w:rPr>
          <w:rFonts w:ascii="Palatino Linotype" w:hAnsi="Palatino Linotype"/>
          <w:sz w:val="24"/>
          <w:lang w:val="es-ES"/>
        </w:rPr>
        <w:t>El derecho de acceso a la información encuentra su materia elemental en los documentos, y la Ley de Transparencia local  nos brinda el siguiente concepto, para darnos un mejor panorama:</w:t>
      </w:r>
    </w:p>
    <w:p w14:paraId="6FA3D1F9" w14:textId="77777777" w:rsidR="00AD5DA3" w:rsidRDefault="00AD5DA3" w:rsidP="00AD5DA3">
      <w:pPr>
        <w:autoSpaceDE w:val="0"/>
        <w:autoSpaceDN w:val="0"/>
        <w:adjustRightInd w:val="0"/>
        <w:ind w:left="567" w:right="567"/>
        <w:jc w:val="both"/>
        <w:rPr>
          <w:rFonts w:ascii="Palatino Linotype" w:hAnsi="Palatino Linotype"/>
          <w:i/>
          <w:sz w:val="28"/>
          <w:lang w:val="es-ES"/>
        </w:rPr>
      </w:pPr>
      <w:r>
        <w:rPr>
          <w:rFonts w:ascii="Palatino Linotype" w:eastAsiaTheme="minorHAnsi" w:hAnsi="Palatino Linotype" w:cs="Bookman Old Style,Bold"/>
          <w:b/>
          <w:bCs/>
          <w:i/>
          <w:sz w:val="22"/>
          <w:lang w:eastAsia="en-US"/>
        </w:rPr>
        <w:t xml:space="preserve">XI. Documento: </w:t>
      </w:r>
      <w:r>
        <w:rPr>
          <w:rFonts w:ascii="Palatino Linotype" w:eastAsiaTheme="minorHAnsi" w:hAnsi="Palatino Linotype" w:cs="Bookman Old Style"/>
          <w:i/>
          <w:sz w:val="22"/>
          <w:lang w:eastAsia="en-US"/>
        </w:rPr>
        <w:t xml:space="preserve">Los expedientes, reportes, estudios, actas, resoluciones, </w:t>
      </w:r>
      <w:r w:rsidRPr="00546190">
        <w:rPr>
          <w:rFonts w:ascii="Palatino Linotype" w:eastAsiaTheme="minorHAnsi" w:hAnsi="Palatino Linotype" w:cs="Bookman Old Style"/>
          <w:b/>
          <w:i/>
          <w:sz w:val="22"/>
          <w:lang w:eastAsia="en-US"/>
        </w:rPr>
        <w:t>oficios,</w:t>
      </w:r>
      <w:r>
        <w:rPr>
          <w:rFonts w:ascii="Palatino Linotype" w:eastAsiaTheme="minorHAnsi" w:hAnsi="Palatino Linotype" w:cs="Bookman Old Style"/>
          <w:i/>
          <w:sz w:val="22"/>
          <w:lang w:eastAsia="en-US"/>
        </w:rPr>
        <w:t xml:space="preserve"> correspondencia, acuerdos, directivas, directrices, circulares, contratos, convenios, instructivos, notas, memorandos, estadísticas o bien, </w:t>
      </w:r>
      <w:r>
        <w:rPr>
          <w:rFonts w:ascii="Palatino Linotype" w:eastAsiaTheme="minorHAnsi" w:hAnsi="Palatino Linotype" w:cs="Bookman Old Style"/>
          <w:b/>
          <w:i/>
          <w:sz w:val="22"/>
          <w:lang w:eastAsia="en-US"/>
        </w:rPr>
        <w:t>cualquier otro registro</w:t>
      </w:r>
      <w:r>
        <w:rPr>
          <w:rFonts w:ascii="Palatino Linotype" w:eastAsiaTheme="minorHAnsi" w:hAnsi="Palatino Linotype" w:cs="Bookman Old Style"/>
          <w:i/>
          <w:sz w:val="22"/>
          <w:lang w:eastAsia="en-US"/>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7ABB1E1C" w14:textId="77777777" w:rsidR="00AD5DA3" w:rsidRDefault="00AD5DA3" w:rsidP="00AD5DA3">
      <w:pPr>
        <w:pStyle w:val="Prrafodelista"/>
        <w:tabs>
          <w:tab w:val="left" w:pos="851"/>
        </w:tabs>
        <w:spacing w:line="360" w:lineRule="auto"/>
        <w:ind w:left="0" w:right="49"/>
        <w:jc w:val="both"/>
        <w:rPr>
          <w:rFonts w:ascii="Palatino Linotype" w:hAnsi="Palatino Linotype"/>
          <w:lang w:val="es-ES"/>
        </w:rPr>
      </w:pPr>
    </w:p>
    <w:p w14:paraId="777F24A9" w14:textId="77777777" w:rsidR="00AD5DA3" w:rsidRPr="00AD5DA3" w:rsidRDefault="00AD5DA3" w:rsidP="00DB7ABD">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lastRenderedPageBreak/>
        <w:t>Es así que, todos los actos de autoridad que realicen los Sujetos Obligados deben estar documentados y, bajo el más alto estándar de transparencia deberán poner toda la información que se encuentre en su posesión, a disposición de los particulares que la soliciten.</w:t>
      </w:r>
    </w:p>
    <w:p w14:paraId="63AE5769" w14:textId="77777777" w:rsidR="00AD5DA3" w:rsidRPr="00AD5DA3" w:rsidRDefault="00AD5DA3" w:rsidP="00AD5DA3">
      <w:pPr>
        <w:pStyle w:val="Prrafodelista"/>
        <w:spacing w:line="360" w:lineRule="auto"/>
        <w:ind w:left="0"/>
        <w:jc w:val="both"/>
        <w:rPr>
          <w:rFonts w:ascii="Palatino Linotype" w:eastAsia="Calibri" w:hAnsi="Palatino Linotype" w:cs="Arial"/>
          <w:sz w:val="24"/>
        </w:rPr>
      </w:pPr>
    </w:p>
    <w:p w14:paraId="325C4644" w14:textId="77777777" w:rsidR="00AD5DA3" w:rsidRPr="00AD5DA3" w:rsidRDefault="00AD5DA3" w:rsidP="00DB7ABD">
      <w:pPr>
        <w:pStyle w:val="Prrafodelista"/>
        <w:numPr>
          <w:ilvl w:val="0"/>
          <w:numId w:val="2"/>
        </w:numPr>
        <w:spacing w:line="360" w:lineRule="auto"/>
        <w:ind w:left="0" w:firstLine="0"/>
        <w:jc w:val="both"/>
        <w:rPr>
          <w:rFonts w:ascii="Palatino Linotype" w:eastAsia="Calibri" w:hAnsi="Palatino Linotype" w:cs="Arial"/>
          <w:sz w:val="24"/>
        </w:rPr>
      </w:pPr>
      <w:r w:rsidRPr="00AD5DA3">
        <w:rPr>
          <w:rFonts w:ascii="Palatino Linotype" w:hAnsi="Palatino Linotype"/>
          <w:color w:val="000000" w:themeColor="text1"/>
          <w:sz w:val="24"/>
        </w:rPr>
        <w:t xml:space="preserve">Resulta necesario referir que, el </w:t>
      </w:r>
      <w:r w:rsidRPr="00AD5DA3">
        <w:rPr>
          <w:rFonts w:ascii="Palatino Linotype" w:eastAsia="Calibri" w:hAnsi="Palatino Linotype" w:cs="Arial"/>
          <w:sz w:val="24"/>
        </w:rPr>
        <w:t xml:space="preserve">artículo 6° apartado A fracción I, de la Constitución Política de los Estados Unidos Mexicanos, artículo 5 fracción I de la Constitución Política del Estado Libre y Soberano de México y el artículo 18 de la Ley de Transparencia y Acceso a la Información Pública del Estado de México y Municipios, guardan una estrecha relación, puesto que los ordenamientos citados concurren refiriendo que </w:t>
      </w:r>
      <w:r w:rsidRPr="00AD5DA3">
        <w:rPr>
          <w:rFonts w:ascii="Palatino Linotype" w:eastAsia="Calibri" w:hAnsi="Palatino Linotype" w:cs="Arial"/>
          <w:b/>
          <w:sz w:val="24"/>
        </w:rPr>
        <w:t>los Sujetos Obligados deberán documentar todo acto que se derive del ejercicio de sus facultades, competencias o funciones,</w:t>
      </w:r>
      <w:r w:rsidRPr="00AD5DA3">
        <w:rPr>
          <w:rFonts w:ascii="Palatino Linotype" w:eastAsia="Calibri" w:hAnsi="Palatino Linotype" w:cs="Arial"/>
          <w:sz w:val="24"/>
        </w:rPr>
        <w:t xml:space="preserve"> considerando desde su origen la eventual publicidad y reutilización de la información que generen, posean o administren.</w:t>
      </w:r>
    </w:p>
    <w:p w14:paraId="1900607E" w14:textId="77777777" w:rsidR="00AD5DA3" w:rsidRPr="00AD5DA3" w:rsidRDefault="00AD5DA3" w:rsidP="00AD5DA3">
      <w:pPr>
        <w:pStyle w:val="Prrafodelista"/>
        <w:rPr>
          <w:rFonts w:ascii="Palatino Linotype" w:eastAsia="Calibri" w:hAnsi="Palatino Linotype" w:cs="Arial"/>
          <w:sz w:val="24"/>
        </w:rPr>
      </w:pPr>
    </w:p>
    <w:p w14:paraId="3E8287AF" w14:textId="77777777" w:rsidR="00AD5DA3" w:rsidRPr="00AD5DA3" w:rsidRDefault="00AD5DA3" w:rsidP="00DB7ABD">
      <w:pPr>
        <w:pStyle w:val="Prrafodelista"/>
        <w:numPr>
          <w:ilvl w:val="0"/>
          <w:numId w:val="2"/>
        </w:numPr>
        <w:spacing w:line="360" w:lineRule="auto"/>
        <w:ind w:left="0" w:firstLine="0"/>
        <w:jc w:val="both"/>
        <w:rPr>
          <w:rFonts w:ascii="Palatino Linotype" w:eastAsia="Calibri" w:hAnsi="Palatino Linotype" w:cs="Arial"/>
          <w:sz w:val="24"/>
        </w:rPr>
      </w:pPr>
      <w:r w:rsidRPr="00AD5DA3">
        <w:rPr>
          <w:rFonts w:ascii="Palatino Linotype" w:hAnsi="Palatino Linotype" w:cs="Arial"/>
          <w:color w:val="000000"/>
          <w:sz w:val="24"/>
        </w:rPr>
        <w:t>Además, debemos tomar en cuenta los artículos 4 y 12, de la Ley de Transparencia y Acceso a la Información Pública del Estado de México y Municipios, los cuales establecen lo siguiente:</w:t>
      </w:r>
    </w:p>
    <w:p w14:paraId="309C0A1C" w14:textId="77777777" w:rsidR="00AD5DA3" w:rsidRDefault="00AD5DA3" w:rsidP="00AD5DA3">
      <w:pPr>
        <w:pStyle w:val="Prrafodelista"/>
        <w:spacing w:line="360" w:lineRule="auto"/>
        <w:rPr>
          <w:rFonts w:ascii="Palatino Linotype" w:hAnsi="Palatino Linotype" w:cs="Arial"/>
          <w:color w:val="000000"/>
        </w:rPr>
      </w:pPr>
    </w:p>
    <w:p w14:paraId="6D3C9D39"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4. </w:t>
      </w:r>
      <w:r>
        <w:rPr>
          <w:rFonts w:ascii="Palatino Linotype" w:hAnsi="Palatino Linotype" w:cs="Bookman Old Style"/>
          <w:i/>
          <w:sz w:val="22"/>
        </w:rPr>
        <w:t>El derecho humano de acceso a la información pública es la prerrogativa de las personas para buscar, difundir, investigar, recabar, recibir y solicitar información pública, sin necesidad de acreditar personalidad ni interés jurídico.</w:t>
      </w:r>
    </w:p>
    <w:p w14:paraId="496897BB"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p>
    <w:p w14:paraId="4C91BCDF"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w:t>
      </w:r>
      <w:r>
        <w:rPr>
          <w:rFonts w:ascii="Palatino Linotype" w:hAnsi="Palatino Linotype" w:cs="Bookman Old Style"/>
          <w:i/>
          <w:sz w:val="22"/>
        </w:rPr>
        <w:lastRenderedPageBreak/>
        <w:t>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E078BFC"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p>
    <w:p w14:paraId="5291F546"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
          <w:i/>
          <w:sz w:val="22"/>
        </w:rPr>
        <w:t>Los sujetos obligados deben poner en práctica, políticas y programas de acceso a la información que se apeguen a criterios de publicidad, veracidad, oportunidad, precisión y suficiencia en beneficio de los solicitantes.</w:t>
      </w:r>
    </w:p>
    <w:p w14:paraId="447B5725" w14:textId="77777777" w:rsidR="00AD5DA3" w:rsidRDefault="00AD5DA3" w:rsidP="00AD5DA3">
      <w:pPr>
        <w:autoSpaceDE w:val="0"/>
        <w:autoSpaceDN w:val="0"/>
        <w:adjustRightInd w:val="0"/>
        <w:ind w:left="567" w:right="567"/>
        <w:jc w:val="both"/>
        <w:rPr>
          <w:rFonts w:ascii="Palatino Linotype" w:hAnsi="Palatino Linotype" w:cs="Arial"/>
          <w:i/>
          <w:color w:val="000000"/>
          <w:sz w:val="28"/>
        </w:rPr>
      </w:pPr>
    </w:p>
    <w:p w14:paraId="4ACB02AE"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r>
        <w:rPr>
          <w:rFonts w:ascii="Palatino Linotype" w:hAnsi="Palatino Linotype" w:cs="Bookman Old Style,Bold"/>
          <w:b/>
          <w:bCs/>
          <w:i/>
          <w:sz w:val="22"/>
        </w:rPr>
        <w:t xml:space="preserve">Artículo 12. </w:t>
      </w:r>
      <w:r>
        <w:rPr>
          <w:rFonts w:ascii="Palatino Linotype" w:hAnsi="Palatino Linotype" w:cs="Bookman Old Style"/>
          <w:i/>
          <w:sz w:val="22"/>
        </w:rPr>
        <w:t xml:space="preserve">Quienes generen, recopilen, administren, manejen, procesen, archiven o conserven información pública serán responsables de la misma en los términos de las disposiciones jurídicas aplicables. </w:t>
      </w:r>
    </w:p>
    <w:p w14:paraId="693297B0" w14:textId="77777777" w:rsidR="00AD5DA3" w:rsidRDefault="00AD5DA3" w:rsidP="00AD5DA3">
      <w:pPr>
        <w:autoSpaceDE w:val="0"/>
        <w:autoSpaceDN w:val="0"/>
        <w:adjustRightInd w:val="0"/>
        <w:ind w:left="567" w:right="567"/>
        <w:jc w:val="both"/>
        <w:rPr>
          <w:rFonts w:ascii="Palatino Linotype" w:hAnsi="Palatino Linotype" w:cs="Bookman Old Style"/>
          <w:i/>
          <w:sz w:val="22"/>
        </w:rPr>
      </w:pPr>
    </w:p>
    <w:p w14:paraId="54F229E8" w14:textId="77777777" w:rsidR="00AD5DA3" w:rsidRDefault="00AD5DA3" w:rsidP="00AD5DA3">
      <w:pPr>
        <w:autoSpaceDE w:val="0"/>
        <w:autoSpaceDN w:val="0"/>
        <w:adjustRightInd w:val="0"/>
        <w:ind w:left="567" w:right="567"/>
        <w:jc w:val="both"/>
        <w:rPr>
          <w:rFonts w:ascii="Palatino Linotype" w:hAnsi="Palatino Linotype" w:cs="Bookman Old Style"/>
          <w:b/>
          <w:i/>
          <w:sz w:val="22"/>
        </w:rPr>
      </w:pPr>
      <w:r>
        <w:rPr>
          <w:rFonts w:ascii="Palatino Linotype" w:hAnsi="Palatino Linotype" w:cs="Bookman Old Style"/>
          <w:i/>
          <w:sz w:val="22"/>
        </w:rPr>
        <w:t xml:space="preserve">Los sujetos obligados sólo proporcionarán la información pública que se les requiera y que obre en sus archivos y en el estado en que ésta se encuentre. </w:t>
      </w:r>
      <w:r>
        <w:rPr>
          <w:rFonts w:ascii="Palatino Linotype" w:hAnsi="Palatino Linotype" w:cs="Bookman Old Style"/>
          <w:b/>
          <w:i/>
          <w:sz w:val="22"/>
        </w:rPr>
        <w:t>La obligación de proporcionar información no comprende el procesamiento de la misma, ni el presentarla conforme al interés del solicitante; no estarán obligados a generarla, resumirla, efectuar cálculos o practicar investigaciones.</w:t>
      </w:r>
    </w:p>
    <w:p w14:paraId="693E837E" w14:textId="77777777" w:rsidR="00AD5DA3" w:rsidRDefault="00AD5DA3" w:rsidP="00AD5DA3">
      <w:pPr>
        <w:autoSpaceDE w:val="0"/>
        <w:autoSpaceDN w:val="0"/>
        <w:adjustRightInd w:val="0"/>
        <w:spacing w:line="360" w:lineRule="auto"/>
        <w:ind w:left="567" w:right="567"/>
        <w:jc w:val="both"/>
        <w:rPr>
          <w:rFonts w:ascii="Palatino Linotype" w:hAnsi="Palatino Linotype" w:cs="Bookman Old Style"/>
          <w:i/>
          <w:sz w:val="22"/>
        </w:rPr>
      </w:pPr>
    </w:p>
    <w:p w14:paraId="1E476D4A" w14:textId="77777777" w:rsidR="00AD5DA3" w:rsidRPr="00AD5DA3" w:rsidRDefault="00AD5DA3" w:rsidP="00DB7ABD">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AD5DA3">
        <w:rPr>
          <w:rStyle w:val="Refdenotaalpie"/>
          <w:rFonts w:ascii="Palatino Linotype" w:hAnsi="Palatino Linotype"/>
          <w:sz w:val="24"/>
          <w:lang w:val="es-ES"/>
        </w:rPr>
        <w:footnoteReference w:id="5"/>
      </w:r>
      <w:r w:rsidRPr="00AD5DA3">
        <w:rPr>
          <w:rFonts w:ascii="Palatino Linotype" w:hAnsi="Palatino Linotype"/>
          <w:sz w:val="24"/>
          <w:lang w:val="es-ES"/>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353874AB" w14:textId="77777777" w:rsidR="00AD5DA3" w:rsidRPr="00AD5DA3" w:rsidRDefault="00AD5DA3" w:rsidP="00AD5DA3">
      <w:pPr>
        <w:pStyle w:val="Prrafodelista"/>
        <w:tabs>
          <w:tab w:val="left" w:pos="851"/>
        </w:tabs>
        <w:spacing w:line="360" w:lineRule="auto"/>
        <w:ind w:left="0" w:right="49"/>
        <w:jc w:val="both"/>
        <w:rPr>
          <w:rFonts w:ascii="Palatino Linotype" w:hAnsi="Palatino Linotype"/>
          <w:sz w:val="24"/>
          <w:lang w:val="es-ES"/>
        </w:rPr>
      </w:pPr>
    </w:p>
    <w:p w14:paraId="51E09438" w14:textId="77777777" w:rsidR="00AD5DA3" w:rsidRPr="00AD5DA3" w:rsidRDefault="00AD5DA3" w:rsidP="00DB7ABD">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2FA308DA" w14:textId="77777777" w:rsidR="00AD5DA3" w:rsidRDefault="00AD5DA3" w:rsidP="00AD5DA3">
      <w:pPr>
        <w:pStyle w:val="Prrafodelista"/>
        <w:spacing w:line="360" w:lineRule="auto"/>
        <w:rPr>
          <w:rFonts w:ascii="Palatino Linotype" w:hAnsi="Palatino Linotype"/>
          <w:lang w:val="es-ES"/>
        </w:rPr>
      </w:pPr>
    </w:p>
    <w:p w14:paraId="1C976B3D" w14:textId="77777777" w:rsidR="00AD5DA3" w:rsidRDefault="00AD5DA3" w:rsidP="00AD5DA3">
      <w:pPr>
        <w:pStyle w:val="Prrafodelista"/>
        <w:tabs>
          <w:tab w:val="left" w:pos="851"/>
        </w:tabs>
        <w:ind w:left="567" w:right="567"/>
        <w:jc w:val="both"/>
        <w:rPr>
          <w:rFonts w:ascii="Palatino Linotype" w:hAnsi="Palatino Linotype"/>
          <w:i/>
        </w:rPr>
      </w:pPr>
      <w:r>
        <w:rPr>
          <w:rFonts w:ascii="Palatino Linotype" w:hAnsi="Palatino Linotype"/>
          <w:b/>
          <w:i/>
        </w:rPr>
        <w:t>ACCESO A LA INFORMACIÓN. IMPLICACIÓN DEL PRINCIPIO DE MÁXIMA PUBLICIDAD EN EL DERECHO FUNDAMENTAL RELATIVO.</w:t>
      </w:r>
      <w:r>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77F9C70B" w14:textId="77777777" w:rsidR="00AD5DA3" w:rsidRDefault="00AD5DA3" w:rsidP="00AD5DA3">
      <w:pPr>
        <w:pStyle w:val="Prrafodelista"/>
        <w:tabs>
          <w:tab w:val="left" w:pos="851"/>
        </w:tabs>
        <w:ind w:left="567" w:right="567"/>
        <w:jc w:val="both"/>
        <w:rPr>
          <w:rFonts w:ascii="Palatino Linotype" w:hAnsi="Palatino Linotype"/>
          <w:i/>
        </w:rPr>
      </w:pPr>
    </w:p>
    <w:p w14:paraId="4455E090" w14:textId="77777777" w:rsidR="00AD5DA3" w:rsidRDefault="00AD5DA3" w:rsidP="00AD5DA3">
      <w:pPr>
        <w:pStyle w:val="Prrafodelista"/>
        <w:tabs>
          <w:tab w:val="left" w:pos="851"/>
        </w:tabs>
        <w:ind w:left="567" w:right="567"/>
        <w:jc w:val="both"/>
        <w:rPr>
          <w:rFonts w:ascii="Palatino Linotype" w:hAnsi="Palatino Linotype"/>
          <w:i/>
        </w:rPr>
      </w:pPr>
      <w:r>
        <w:rPr>
          <w:rFonts w:ascii="Palatino Linotype" w:hAnsi="Palatino Linotype"/>
          <w:i/>
        </w:rPr>
        <w:t xml:space="preserve">CUARTO TRIBUNAL COLEGIADO EN MATERIA ADMINISTRATIVA DEL PRIMER CIRCUITO. </w:t>
      </w:r>
    </w:p>
    <w:p w14:paraId="2D94DFFC" w14:textId="77777777" w:rsidR="00AD5DA3" w:rsidRDefault="00AD5DA3" w:rsidP="00AD5DA3">
      <w:pPr>
        <w:pStyle w:val="Prrafodelista"/>
        <w:tabs>
          <w:tab w:val="left" w:pos="851"/>
        </w:tabs>
        <w:ind w:left="567" w:right="567"/>
        <w:jc w:val="both"/>
        <w:rPr>
          <w:rFonts w:ascii="Palatino Linotype" w:hAnsi="Palatino Linotype"/>
          <w:i/>
        </w:rPr>
      </w:pPr>
    </w:p>
    <w:p w14:paraId="4361A10F" w14:textId="77777777" w:rsidR="00AD5DA3" w:rsidRDefault="00AD5DA3" w:rsidP="00AD5DA3">
      <w:pPr>
        <w:pStyle w:val="Prrafodelista"/>
        <w:tabs>
          <w:tab w:val="left" w:pos="851"/>
        </w:tabs>
        <w:ind w:left="567" w:right="567"/>
        <w:jc w:val="both"/>
        <w:rPr>
          <w:rFonts w:ascii="Palatino Linotype" w:hAnsi="Palatino Linotype"/>
          <w:i/>
        </w:rPr>
      </w:pPr>
      <w:r>
        <w:rPr>
          <w:rFonts w:ascii="Palatino Linotype" w:hAnsi="Palatino Linotype"/>
          <w:i/>
        </w:rPr>
        <w:lastRenderedPageBreak/>
        <w:t>Amparo en revisión 257/2012. Ruth Corona Muñoz. 6 de diciembre de 2012. Unanimidad de votos. Ponente: Jean Claude Tron Petit. Secretaria: Mayra Susana Martínez López.</w:t>
      </w:r>
    </w:p>
    <w:p w14:paraId="0645DC25" w14:textId="77777777" w:rsidR="0097456B" w:rsidRDefault="0097456B" w:rsidP="00AD5DA3">
      <w:pPr>
        <w:pStyle w:val="Prrafodelista"/>
        <w:tabs>
          <w:tab w:val="left" w:pos="851"/>
        </w:tabs>
        <w:ind w:left="567" w:right="567"/>
        <w:jc w:val="both"/>
        <w:rPr>
          <w:rFonts w:ascii="Palatino Linotype" w:hAnsi="Palatino Linotype"/>
          <w:i/>
          <w:lang w:val="es-ES"/>
        </w:rPr>
      </w:pPr>
    </w:p>
    <w:p w14:paraId="136CA67A" w14:textId="77777777" w:rsidR="00AD5DA3" w:rsidRDefault="00AD5DA3" w:rsidP="00AD5DA3">
      <w:pPr>
        <w:pStyle w:val="Prrafodelista"/>
        <w:spacing w:line="360" w:lineRule="auto"/>
        <w:rPr>
          <w:rFonts w:ascii="Palatino Linotype" w:hAnsi="Palatino Linotype"/>
          <w:lang w:val="es-ES"/>
        </w:rPr>
      </w:pPr>
    </w:p>
    <w:p w14:paraId="4A3B4A9F" w14:textId="77777777" w:rsidR="00AD5DA3" w:rsidRPr="00AD5DA3" w:rsidRDefault="00AD5DA3" w:rsidP="00DB7ABD">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AD5DA3">
        <w:rPr>
          <w:rFonts w:ascii="Palatino Linotype" w:hAnsi="Palatino Linotype"/>
          <w:sz w:val="24"/>
          <w:lang w:val="es-ES"/>
        </w:rPr>
        <w:t xml:space="preserve">Como se ha señalado, los Sujetos Obligados deberán proporcionar toda la información que se encuentre en su posesión bajo los estándares más altos de transparencia y máxima publicidad. </w:t>
      </w:r>
    </w:p>
    <w:p w14:paraId="5FAA875B" w14:textId="77777777" w:rsidR="00AD5DA3" w:rsidRPr="00AD5DA3" w:rsidRDefault="00AD5DA3" w:rsidP="00AD5DA3">
      <w:pPr>
        <w:tabs>
          <w:tab w:val="left" w:pos="851"/>
        </w:tabs>
        <w:spacing w:line="360" w:lineRule="auto"/>
        <w:ind w:right="49"/>
        <w:jc w:val="both"/>
        <w:rPr>
          <w:rFonts w:ascii="Palatino Linotype" w:hAnsi="Palatino Linotype"/>
          <w:sz w:val="24"/>
          <w:lang w:val="es-ES"/>
        </w:rPr>
      </w:pPr>
    </w:p>
    <w:p w14:paraId="2C17A6D8" w14:textId="77777777" w:rsidR="00AD5DA3" w:rsidRPr="00AD5DA3" w:rsidRDefault="00AD5DA3" w:rsidP="00AD5DA3">
      <w:pPr>
        <w:pStyle w:val="Prrafodelista"/>
        <w:numPr>
          <w:ilvl w:val="0"/>
          <w:numId w:val="2"/>
        </w:numPr>
        <w:tabs>
          <w:tab w:val="left" w:pos="0"/>
        </w:tabs>
        <w:spacing w:line="360" w:lineRule="auto"/>
        <w:ind w:left="0" w:right="49" w:firstLine="0"/>
        <w:jc w:val="both"/>
        <w:rPr>
          <w:rFonts w:ascii="Palatino Linotype" w:hAnsi="Palatino Linotype" w:cs="Arial"/>
          <w:sz w:val="24"/>
          <w:lang w:eastAsia="es-MX"/>
        </w:rPr>
      </w:pPr>
      <w:r w:rsidRPr="00AD5DA3">
        <w:rPr>
          <w:rFonts w:ascii="Palatino Linotype" w:hAnsi="Palatino Linotype" w:cs="Arial"/>
          <w:sz w:val="24"/>
        </w:rPr>
        <w:t>Es pertinente enfatizar lo que respecto al derecho de acceso a la información pública, refiere el artículo 6° de la Constitución Política de los Estados Unidos Mexicanos, que en su parte conducente señala:</w:t>
      </w:r>
    </w:p>
    <w:p w14:paraId="22687ED1" w14:textId="77777777" w:rsidR="00AD5DA3" w:rsidRPr="00197E0B" w:rsidRDefault="00AD5DA3" w:rsidP="00AD5DA3">
      <w:pPr>
        <w:spacing w:line="360" w:lineRule="auto"/>
        <w:jc w:val="both"/>
        <w:rPr>
          <w:rFonts w:ascii="Palatino Linotype" w:hAnsi="Palatino Linotype" w:cs="Arial"/>
        </w:rPr>
      </w:pPr>
    </w:p>
    <w:p w14:paraId="1DD5E34E"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b/>
          <w:i/>
          <w:sz w:val="22"/>
        </w:rPr>
        <w:t>“Artículo 6o.</w:t>
      </w:r>
      <w:r w:rsidRPr="00197E0B">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197E0B">
        <w:rPr>
          <w:rFonts w:ascii="Palatino Linotype" w:hAnsi="Palatino Linotype" w:cs="Arial"/>
          <w:b/>
          <w:i/>
          <w:sz w:val="22"/>
        </w:rPr>
        <w:t>El derecho a la información será garantizado por el Estado.</w:t>
      </w:r>
      <w:r w:rsidRPr="00197E0B">
        <w:rPr>
          <w:rFonts w:ascii="Palatino Linotype" w:hAnsi="Palatino Linotype" w:cs="Arial"/>
          <w:i/>
          <w:sz w:val="22"/>
        </w:rPr>
        <w:t xml:space="preserve"> </w:t>
      </w:r>
    </w:p>
    <w:p w14:paraId="317DF6D6" w14:textId="77777777" w:rsidR="00AD5DA3" w:rsidRPr="00197E0B" w:rsidRDefault="00AD5DA3" w:rsidP="00AD5DA3">
      <w:pPr>
        <w:ind w:left="567" w:right="567"/>
        <w:jc w:val="both"/>
        <w:rPr>
          <w:rFonts w:ascii="Palatino Linotype" w:hAnsi="Palatino Linotype" w:cs="Arial"/>
          <w:i/>
          <w:sz w:val="22"/>
        </w:rPr>
      </w:pPr>
    </w:p>
    <w:p w14:paraId="48733EDE"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083F9D4C" w14:textId="77777777" w:rsidR="00AD5DA3" w:rsidRPr="00197E0B" w:rsidRDefault="00AD5DA3" w:rsidP="00AD5DA3">
      <w:pPr>
        <w:ind w:left="567" w:right="567"/>
        <w:jc w:val="both"/>
        <w:rPr>
          <w:rFonts w:ascii="Palatino Linotype" w:hAnsi="Palatino Linotype" w:cs="Arial"/>
          <w:i/>
          <w:sz w:val="22"/>
        </w:rPr>
      </w:pPr>
    </w:p>
    <w:p w14:paraId="0B822D80"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Para efectos de lo dispuesto en el presente artículo se observará lo siguiente:</w:t>
      </w:r>
    </w:p>
    <w:p w14:paraId="1C184684" w14:textId="77777777" w:rsidR="00AD5DA3" w:rsidRPr="00197E0B" w:rsidRDefault="00AD5DA3" w:rsidP="00AD5DA3">
      <w:pPr>
        <w:ind w:left="567" w:right="567"/>
        <w:jc w:val="both"/>
        <w:rPr>
          <w:rFonts w:ascii="Palatino Linotype" w:hAnsi="Palatino Linotype" w:cs="Arial"/>
          <w:i/>
          <w:sz w:val="22"/>
        </w:rPr>
      </w:pPr>
    </w:p>
    <w:p w14:paraId="6A560693"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01472054" w14:textId="77777777" w:rsidR="00AD5DA3" w:rsidRPr="00197E0B" w:rsidRDefault="00AD5DA3" w:rsidP="00AD5DA3">
      <w:pPr>
        <w:ind w:left="567" w:right="567"/>
        <w:jc w:val="both"/>
        <w:rPr>
          <w:rFonts w:ascii="Palatino Linotype" w:hAnsi="Palatino Linotype" w:cs="Arial"/>
          <w:b/>
          <w:i/>
          <w:sz w:val="22"/>
        </w:rPr>
      </w:pPr>
    </w:p>
    <w:p w14:paraId="20AFF1B6"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b/>
          <w:i/>
          <w:sz w:val="22"/>
        </w:rPr>
        <w:t>I. Toda la información en posesión de</w:t>
      </w:r>
      <w:r w:rsidRPr="00197E0B">
        <w:rPr>
          <w:rFonts w:ascii="Palatino Linotype" w:hAnsi="Palatino Linotype" w:cs="Arial"/>
          <w:i/>
          <w:sz w:val="22"/>
        </w:rPr>
        <w:t xml:space="preserve"> </w:t>
      </w:r>
      <w:r w:rsidRPr="00197E0B">
        <w:rPr>
          <w:rFonts w:ascii="Palatino Linotype" w:hAnsi="Palatino Linotype" w:cs="Arial"/>
          <w:b/>
          <w:i/>
          <w:sz w:val="22"/>
        </w:rPr>
        <w:t>cualquier autoridad</w:t>
      </w:r>
      <w:r w:rsidRPr="00197E0B">
        <w:rPr>
          <w:rFonts w:ascii="Palatino Linotype" w:hAnsi="Palatino Linotype" w:cs="Arial"/>
          <w:i/>
          <w:sz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w:t>
      </w:r>
      <w:r w:rsidRPr="00197E0B">
        <w:rPr>
          <w:rFonts w:ascii="Palatino Linotype" w:hAnsi="Palatino Linotype" w:cs="Arial"/>
          <w:i/>
          <w:sz w:val="22"/>
        </w:rPr>
        <w:lastRenderedPageBreak/>
        <w:t xml:space="preserve">federal, estatal y municipal, </w:t>
      </w:r>
      <w:r w:rsidRPr="00197E0B">
        <w:rPr>
          <w:rFonts w:ascii="Palatino Linotype" w:hAnsi="Palatino Linotype" w:cs="Arial"/>
          <w:b/>
          <w:i/>
          <w:sz w:val="22"/>
        </w:rPr>
        <w:t>es pública</w:t>
      </w:r>
      <w:r w:rsidRPr="00197E0B">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197E0B">
        <w:rPr>
          <w:rFonts w:ascii="Palatino Linotype" w:hAnsi="Palatino Linotype" w:cs="Arial"/>
          <w:b/>
          <w:i/>
          <w:sz w:val="22"/>
        </w:rPr>
        <w:t>Los sujetos obligados deberán documentar todo acto que derive del ejercicio de sus facultades, competencias o funciones</w:t>
      </w:r>
      <w:r w:rsidRPr="00197E0B">
        <w:rPr>
          <w:rFonts w:ascii="Palatino Linotype" w:hAnsi="Palatino Linotype" w:cs="Arial"/>
          <w:i/>
          <w:sz w:val="22"/>
        </w:rPr>
        <w:t>, la ley determinará los supuestos específicos bajo los cuales procederá la declaración de inexistencia de la información.</w:t>
      </w:r>
    </w:p>
    <w:p w14:paraId="18D899A1" w14:textId="77777777" w:rsidR="00AD5DA3" w:rsidRPr="00197E0B" w:rsidRDefault="00AD5DA3" w:rsidP="00AD5DA3">
      <w:pPr>
        <w:ind w:left="567" w:right="567"/>
        <w:jc w:val="both"/>
        <w:rPr>
          <w:rFonts w:ascii="Palatino Linotype" w:hAnsi="Palatino Linotype" w:cs="Arial"/>
          <w:i/>
          <w:sz w:val="22"/>
        </w:rPr>
      </w:pPr>
    </w:p>
    <w:p w14:paraId="488A718B"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II. La información que se refiere a la vida privada y los datos personales será protegida en los términos y con las excepciones que fijen las leyes.</w:t>
      </w:r>
    </w:p>
    <w:p w14:paraId="0232BE99" w14:textId="77777777" w:rsidR="00AD5DA3" w:rsidRPr="00197E0B" w:rsidRDefault="00AD5DA3" w:rsidP="00AD5DA3">
      <w:pPr>
        <w:ind w:left="567" w:right="567"/>
        <w:jc w:val="both"/>
        <w:rPr>
          <w:rFonts w:ascii="Palatino Linotype" w:hAnsi="Palatino Linotype" w:cs="Arial"/>
          <w:i/>
          <w:sz w:val="22"/>
        </w:rPr>
      </w:pPr>
    </w:p>
    <w:p w14:paraId="6FC6AE53"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41A8F94" w14:textId="77777777" w:rsidR="00AD5DA3" w:rsidRPr="00197E0B" w:rsidRDefault="00AD5DA3" w:rsidP="00AD5DA3">
      <w:pPr>
        <w:ind w:left="567" w:right="567"/>
        <w:jc w:val="both"/>
        <w:rPr>
          <w:rFonts w:ascii="Palatino Linotype" w:hAnsi="Palatino Linotype" w:cs="Arial"/>
          <w:i/>
          <w:sz w:val="22"/>
        </w:rPr>
      </w:pPr>
    </w:p>
    <w:p w14:paraId="7A03010C"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604C12DB" w14:textId="77777777" w:rsidR="00AD5DA3" w:rsidRPr="00197E0B" w:rsidRDefault="00AD5DA3" w:rsidP="00AD5DA3">
      <w:pPr>
        <w:ind w:left="567" w:right="567"/>
        <w:jc w:val="both"/>
        <w:rPr>
          <w:rFonts w:ascii="Palatino Linotype" w:hAnsi="Palatino Linotype" w:cs="Arial"/>
          <w:b/>
          <w:i/>
          <w:sz w:val="22"/>
        </w:rPr>
      </w:pPr>
    </w:p>
    <w:p w14:paraId="617C522B"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b/>
          <w:i/>
          <w:sz w:val="22"/>
        </w:rPr>
        <w:t>V. Los sujetos obligados deberán preservar sus documentos en archivos administrativos actualizados y publicarán, a través de los medios electrónicos disponibles</w:t>
      </w:r>
      <w:r w:rsidRPr="00197E0B">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79692A10" w14:textId="77777777" w:rsidR="00AD5DA3" w:rsidRPr="00197E0B" w:rsidRDefault="00AD5DA3" w:rsidP="00AD5DA3">
      <w:pPr>
        <w:ind w:left="567" w:right="567"/>
        <w:jc w:val="both"/>
        <w:rPr>
          <w:rFonts w:ascii="Palatino Linotype" w:hAnsi="Palatino Linotype" w:cs="Arial"/>
          <w:i/>
          <w:sz w:val="22"/>
        </w:rPr>
      </w:pPr>
    </w:p>
    <w:p w14:paraId="527F9DF9"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04DC4489" w14:textId="77777777" w:rsidR="00AD5DA3" w:rsidRPr="00197E0B" w:rsidRDefault="00AD5DA3" w:rsidP="00AD5DA3">
      <w:pPr>
        <w:ind w:left="567" w:right="567"/>
        <w:jc w:val="both"/>
        <w:rPr>
          <w:rFonts w:ascii="Palatino Linotype" w:hAnsi="Palatino Linotype" w:cs="Arial"/>
          <w:i/>
          <w:sz w:val="22"/>
        </w:rPr>
      </w:pPr>
    </w:p>
    <w:p w14:paraId="113DDE8A"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VII. La inobservancia a las disposiciones en materia de acceso a la información pública será sancionada en los términos que dispongan las leyes.</w:t>
      </w:r>
    </w:p>
    <w:p w14:paraId="0D8F1267" w14:textId="77777777" w:rsidR="00AD5DA3" w:rsidRPr="00197E0B" w:rsidRDefault="00AD5DA3" w:rsidP="00AD5DA3">
      <w:pPr>
        <w:ind w:left="567" w:right="567"/>
        <w:jc w:val="both"/>
        <w:rPr>
          <w:rFonts w:ascii="Palatino Linotype" w:hAnsi="Palatino Linotype" w:cs="Arial"/>
          <w:i/>
          <w:sz w:val="22"/>
        </w:rPr>
      </w:pPr>
    </w:p>
    <w:p w14:paraId="44C1AAB9"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54BF429D"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w:t>
      </w:r>
    </w:p>
    <w:p w14:paraId="486B5ED8"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cs="Arial"/>
          <w:i/>
          <w:sz w:val="22"/>
        </w:rPr>
        <w:t>La ley establecerá aquella información que se considere reservada o confidencial.”</w:t>
      </w:r>
    </w:p>
    <w:p w14:paraId="5A226E31" w14:textId="77777777" w:rsidR="00AD5DA3" w:rsidRPr="00197E0B" w:rsidRDefault="00AD5DA3" w:rsidP="00AD5DA3">
      <w:pPr>
        <w:ind w:left="567" w:right="567"/>
        <w:jc w:val="both"/>
        <w:rPr>
          <w:rFonts w:ascii="Palatino Linotype" w:hAnsi="Palatino Linotype"/>
          <w:i/>
          <w:sz w:val="22"/>
        </w:rPr>
      </w:pPr>
    </w:p>
    <w:p w14:paraId="75EA32F3"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(Énfasis añadido)</w:t>
      </w:r>
    </w:p>
    <w:p w14:paraId="34B19CB9" w14:textId="77777777" w:rsidR="00AD5DA3" w:rsidRPr="00197E0B" w:rsidRDefault="00AD5DA3" w:rsidP="00AD5DA3">
      <w:pPr>
        <w:spacing w:line="360" w:lineRule="auto"/>
        <w:ind w:left="709" w:right="757"/>
        <w:jc w:val="both"/>
        <w:rPr>
          <w:rFonts w:ascii="Palatino Linotype" w:hAnsi="Palatino Linotype"/>
        </w:rPr>
      </w:pPr>
    </w:p>
    <w:p w14:paraId="1CD63635" w14:textId="77777777" w:rsidR="00AD5DA3" w:rsidRPr="00AD5DA3" w:rsidRDefault="00AD5DA3" w:rsidP="00AD5DA3">
      <w:pPr>
        <w:pStyle w:val="Prrafodelista"/>
        <w:numPr>
          <w:ilvl w:val="0"/>
          <w:numId w:val="2"/>
        </w:numPr>
        <w:spacing w:line="360" w:lineRule="auto"/>
        <w:ind w:left="0" w:firstLine="0"/>
        <w:jc w:val="both"/>
        <w:rPr>
          <w:rFonts w:ascii="Palatino Linotype" w:hAnsi="Palatino Linotype" w:cs="Arial"/>
          <w:sz w:val="24"/>
        </w:rPr>
      </w:pPr>
      <w:r w:rsidRPr="00AD5DA3">
        <w:rPr>
          <w:rFonts w:ascii="Palatino Linotype" w:hAnsi="Palatino Linotype" w:cs="Arial"/>
          <w:sz w:val="24"/>
        </w:rPr>
        <w:t>Por su parte, la Constitución Política del Estado Libre y Soberano de México, en su artículo 5°, dispone en su parte conducente, lo siguiente:</w:t>
      </w:r>
    </w:p>
    <w:p w14:paraId="60EA504A" w14:textId="77777777" w:rsidR="00AD5DA3" w:rsidRPr="00197E0B" w:rsidRDefault="00AD5DA3" w:rsidP="00AD5DA3">
      <w:pPr>
        <w:spacing w:line="360" w:lineRule="auto"/>
        <w:ind w:left="709" w:right="757"/>
        <w:jc w:val="both"/>
        <w:rPr>
          <w:rFonts w:ascii="Palatino Linotype" w:hAnsi="Palatino Linotype" w:cs="Arial"/>
        </w:rPr>
      </w:pPr>
    </w:p>
    <w:p w14:paraId="18171A33" w14:textId="77777777" w:rsidR="00AD5DA3" w:rsidRPr="00197E0B" w:rsidRDefault="00AD5DA3" w:rsidP="00AD5DA3">
      <w:pPr>
        <w:ind w:left="567" w:right="567"/>
        <w:jc w:val="both"/>
        <w:rPr>
          <w:rFonts w:ascii="Palatino Linotype" w:hAnsi="Palatino Linotype" w:cs="Arial"/>
          <w:b/>
          <w:i/>
          <w:sz w:val="22"/>
        </w:rPr>
      </w:pPr>
      <w:r w:rsidRPr="00197E0B">
        <w:rPr>
          <w:rFonts w:ascii="Palatino Linotype" w:hAnsi="Palatino Linotype" w:cs="Arial"/>
          <w:b/>
          <w:i/>
          <w:sz w:val="22"/>
        </w:rPr>
        <w:t xml:space="preserve">“Artículo 5. … </w:t>
      </w:r>
    </w:p>
    <w:p w14:paraId="4954DEE8"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b/>
          <w:i/>
          <w:sz w:val="22"/>
        </w:rPr>
        <w:t>El derecho a la información será garantizado por el Estado</w:t>
      </w:r>
      <w:r w:rsidRPr="00197E0B">
        <w:rPr>
          <w:rFonts w:ascii="Palatino Linotype" w:hAnsi="Palatino Linotype"/>
          <w:i/>
          <w:sz w:val="22"/>
        </w:rPr>
        <w:t xml:space="preserve">. La ley establecerá las previsiones que permitan asegurar la protección, el respeto y la difusión de este derecho. </w:t>
      </w:r>
    </w:p>
    <w:p w14:paraId="57F855F4"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6D064C27" w14:textId="77777777" w:rsidR="00AD5DA3" w:rsidRPr="00197E0B" w:rsidRDefault="00AD5DA3" w:rsidP="00AD5DA3">
      <w:pPr>
        <w:ind w:left="567" w:right="567"/>
        <w:jc w:val="both"/>
        <w:rPr>
          <w:rFonts w:ascii="Palatino Linotype" w:hAnsi="Palatino Linotype"/>
          <w:i/>
          <w:sz w:val="22"/>
        </w:rPr>
      </w:pPr>
    </w:p>
    <w:p w14:paraId="25A45E32"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Este derecho se regirá por los principios y bases siguientes:</w:t>
      </w:r>
    </w:p>
    <w:p w14:paraId="2DBE588A" w14:textId="77777777" w:rsidR="00AD5DA3" w:rsidRPr="00197E0B" w:rsidRDefault="00AD5DA3" w:rsidP="00AD5DA3">
      <w:pPr>
        <w:ind w:left="567" w:right="567"/>
        <w:jc w:val="both"/>
        <w:rPr>
          <w:rFonts w:ascii="Palatino Linotype" w:hAnsi="Palatino Linotype"/>
          <w:b/>
          <w:i/>
          <w:sz w:val="22"/>
        </w:rPr>
      </w:pPr>
    </w:p>
    <w:p w14:paraId="7A577EB2"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b/>
          <w:i/>
          <w:sz w:val="22"/>
        </w:rPr>
        <w:t xml:space="preserve">I. Toda la información en posesión </w:t>
      </w:r>
      <w:r w:rsidRPr="00197E0B">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197E0B">
        <w:rPr>
          <w:rFonts w:ascii="Palatino Linotype" w:hAnsi="Palatino Linotype"/>
          <w:b/>
          <w:i/>
          <w:sz w:val="22"/>
        </w:rPr>
        <w:t>del gobierno y de la administración pública municipal y sus organismos descentralizados</w:t>
      </w:r>
      <w:r w:rsidRPr="00197E0B">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197E0B">
        <w:rPr>
          <w:rFonts w:ascii="Palatino Linotype" w:hAnsi="Palatino Linotype"/>
          <w:b/>
          <w:i/>
          <w:sz w:val="22"/>
        </w:rPr>
        <w:t>es pública</w:t>
      </w:r>
      <w:r w:rsidRPr="00197E0B">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9A46755" w14:textId="77777777" w:rsidR="00AD5DA3" w:rsidRPr="00197E0B" w:rsidRDefault="00AD5DA3" w:rsidP="00AD5DA3">
      <w:pPr>
        <w:ind w:left="567" w:right="567"/>
        <w:jc w:val="both"/>
        <w:rPr>
          <w:rFonts w:ascii="Palatino Linotype" w:hAnsi="Palatino Linotype"/>
          <w:i/>
          <w:sz w:val="22"/>
        </w:rPr>
      </w:pPr>
    </w:p>
    <w:p w14:paraId="031CD451"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0409CFE4" w14:textId="77777777" w:rsidR="00AD5DA3" w:rsidRPr="00197E0B" w:rsidRDefault="00AD5DA3" w:rsidP="00AD5DA3">
      <w:pPr>
        <w:ind w:left="567" w:right="567"/>
        <w:jc w:val="both"/>
        <w:rPr>
          <w:rFonts w:ascii="Palatino Linotype" w:hAnsi="Palatino Linotype"/>
          <w:i/>
          <w:sz w:val="22"/>
        </w:rPr>
      </w:pPr>
    </w:p>
    <w:p w14:paraId="0779149B"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4B184050" w14:textId="77777777" w:rsidR="00AD5DA3" w:rsidRPr="00197E0B" w:rsidRDefault="00AD5DA3" w:rsidP="00AD5DA3">
      <w:pPr>
        <w:ind w:left="567" w:right="567"/>
        <w:jc w:val="both"/>
        <w:rPr>
          <w:rFonts w:ascii="Palatino Linotype" w:hAnsi="Palatino Linotype"/>
          <w:i/>
          <w:sz w:val="22"/>
        </w:rPr>
      </w:pPr>
    </w:p>
    <w:p w14:paraId="7C68089D"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3E1F7A41" w14:textId="77777777" w:rsidR="00AD5DA3" w:rsidRPr="00197E0B" w:rsidRDefault="00AD5DA3" w:rsidP="00AD5DA3">
      <w:pPr>
        <w:ind w:left="567" w:right="567"/>
        <w:jc w:val="both"/>
        <w:rPr>
          <w:rFonts w:ascii="Palatino Linotype" w:hAnsi="Palatino Linotype"/>
          <w:i/>
          <w:sz w:val="22"/>
        </w:rPr>
      </w:pPr>
    </w:p>
    <w:p w14:paraId="58A1D5F8"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539A7A70" w14:textId="77777777" w:rsidR="00AD5DA3" w:rsidRPr="00197E0B" w:rsidRDefault="00AD5DA3" w:rsidP="00AD5DA3">
      <w:pPr>
        <w:ind w:left="567" w:right="567"/>
        <w:jc w:val="both"/>
        <w:rPr>
          <w:rFonts w:ascii="Palatino Linotype" w:hAnsi="Palatino Linotype"/>
          <w:b/>
          <w:i/>
          <w:sz w:val="22"/>
        </w:rPr>
      </w:pPr>
    </w:p>
    <w:p w14:paraId="6857F161" w14:textId="77777777" w:rsidR="00AD5DA3" w:rsidRPr="00197E0B" w:rsidRDefault="00AD5DA3" w:rsidP="00AD5DA3">
      <w:pPr>
        <w:ind w:left="567" w:right="567"/>
        <w:jc w:val="both"/>
        <w:rPr>
          <w:rFonts w:ascii="Palatino Linotype" w:hAnsi="Palatino Linotype"/>
          <w:i/>
          <w:sz w:val="22"/>
        </w:rPr>
      </w:pPr>
      <w:r w:rsidRPr="00197E0B">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197E0B">
        <w:rPr>
          <w:rFonts w:ascii="Palatino Linotype" w:hAnsi="Palatino Linotype"/>
          <w:i/>
          <w:sz w:val="22"/>
        </w:rPr>
        <w:t xml:space="preserve"> y los indicadores que permitan rendir cuenta del cumplimiento de sus objetivos y los resultados obtenidos.</w:t>
      </w:r>
    </w:p>
    <w:p w14:paraId="10D3F626" w14:textId="77777777" w:rsidR="00AD5DA3" w:rsidRPr="00197E0B" w:rsidRDefault="00AD5DA3" w:rsidP="00AD5DA3">
      <w:pPr>
        <w:ind w:left="567" w:right="567"/>
        <w:jc w:val="both"/>
        <w:rPr>
          <w:rFonts w:ascii="Palatino Linotype" w:hAnsi="Palatino Linotype"/>
          <w:i/>
          <w:sz w:val="22"/>
        </w:rPr>
      </w:pPr>
    </w:p>
    <w:p w14:paraId="2E96D677" w14:textId="77777777" w:rsidR="00AD5DA3" w:rsidRPr="00197E0B" w:rsidRDefault="00AD5DA3" w:rsidP="00AD5DA3">
      <w:pPr>
        <w:ind w:left="567" w:right="567"/>
        <w:jc w:val="both"/>
        <w:rPr>
          <w:rFonts w:ascii="Palatino Linotype" w:hAnsi="Palatino Linotype" w:cs="Arial"/>
          <w:i/>
          <w:sz w:val="22"/>
        </w:rPr>
      </w:pPr>
      <w:r w:rsidRPr="00197E0B">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6BAE51B8" w14:textId="77777777" w:rsidR="00AD5DA3" w:rsidRPr="00197E0B" w:rsidRDefault="00AD5DA3" w:rsidP="00AD5DA3">
      <w:pPr>
        <w:ind w:left="567" w:right="567"/>
        <w:jc w:val="both"/>
        <w:rPr>
          <w:rFonts w:ascii="Palatino Linotype" w:hAnsi="Palatino Linotype"/>
          <w:sz w:val="22"/>
        </w:rPr>
      </w:pPr>
    </w:p>
    <w:p w14:paraId="1981EC6B" w14:textId="77777777" w:rsidR="00AD5DA3" w:rsidRDefault="00AD5DA3" w:rsidP="00AD5DA3">
      <w:pPr>
        <w:ind w:left="567" w:right="567"/>
        <w:jc w:val="both"/>
        <w:rPr>
          <w:rFonts w:ascii="Palatino Linotype" w:hAnsi="Palatino Linotype"/>
          <w:sz w:val="22"/>
        </w:rPr>
      </w:pPr>
      <w:r w:rsidRPr="00197E0B">
        <w:rPr>
          <w:rFonts w:ascii="Palatino Linotype" w:hAnsi="Palatino Linotype"/>
          <w:sz w:val="22"/>
        </w:rPr>
        <w:t>(Énfasis añadido)</w:t>
      </w:r>
    </w:p>
    <w:p w14:paraId="28577FFE" w14:textId="77777777" w:rsidR="00AD5DA3" w:rsidRPr="00197E0B" w:rsidRDefault="00AD5DA3" w:rsidP="00AD5DA3">
      <w:pPr>
        <w:spacing w:line="360" w:lineRule="auto"/>
        <w:ind w:left="567" w:right="567"/>
        <w:jc w:val="both"/>
        <w:rPr>
          <w:rFonts w:ascii="Palatino Linotype" w:hAnsi="Palatino Linotype"/>
          <w:sz w:val="22"/>
        </w:rPr>
      </w:pPr>
    </w:p>
    <w:p w14:paraId="3FD5F2D0" w14:textId="6EBD0F27" w:rsidR="00AD5DA3" w:rsidRPr="00AD5DA3" w:rsidRDefault="00AD5DA3" w:rsidP="00AD5DA3">
      <w:pPr>
        <w:pStyle w:val="Prrafodelista"/>
        <w:numPr>
          <w:ilvl w:val="0"/>
          <w:numId w:val="2"/>
        </w:numPr>
        <w:spacing w:line="360" w:lineRule="auto"/>
        <w:ind w:left="0" w:firstLine="0"/>
        <w:jc w:val="both"/>
        <w:rPr>
          <w:rFonts w:ascii="Palatino Linotype" w:hAnsi="Palatino Linotype" w:cs="Arial"/>
          <w:sz w:val="24"/>
        </w:rPr>
      </w:pPr>
      <w:r w:rsidRPr="00AD5DA3">
        <w:rPr>
          <w:rFonts w:ascii="Palatino Linotype" w:hAnsi="Palatino Linotype" w:cs="Arial"/>
          <w:sz w:val="24"/>
        </w:rPr>
        <w:t xml:space="preserve">Adicional, tenemos que la Ley de Transparencia y Acceso a la Información Pública del Estado de México y Municipios, prevé en su artículo 23 fracción </w:t>
      </w:r>
      <w:r w:rsidR="00C55D86">
        <w:rPr>
          <w:rFonts w:ascii="Palatino Linotype" w:hAnsi="Palatino Linotype" w:cs="Arial"/>
          <w:sz w:val="24"/>
        </w:rPr>
        <w:t>IV</w:t>
      </w:r>
      <w:r w:rsidRPr="00AD5DA3">
        <w:rPr>
          <w:rFonts w:ascii="Palatino Linotype" w:hAnsi="Palatino Linotype" w:cs="Arial"/>
          <w:sz w:val="24"/>
        </w:rPr>
        <w:t>, lo siguiente:</w:t>
      </w:r>
    </w:p>
    <w:p w14:paraId="0DD0F09B" w14:textId="77777777" w:rsidR="00AD5DA3" w:rsidRPr="00197E0B" w:rsidRDefault="00AD5DA3" w:rsidP="00AD5DA3">
      <w:pPr>
        <w:spacing w:line="360" w:lineRule="auto"/>
        <w:jc w:val="both"/>
        <w:rPr>
          <w:rFonts w:ascii="Palatino Linotype" w:hAnsi="Palatino Linotype" w:cs="Arial"/>
        </w:rPr>
      </w:pPr>
    </w:p>
    <w:p w14:paraId="23AB1206" w14:textId="77777777" w:rsidR="00AD5DA3" w:rsidRPr="00467544" w:rsidRDefault="00AD5DA3" w:rsidP="00AD5DA3">
      <w:pPr>
        <w:ind w:left="567" w:right="822"/>
        <w:jc w:val="both"/>
        <w:rPr>
          <w:rFonts w:ascii="Palatino Linotype" w:eastAsia="MS Mincho" w:hAnsi="Palatino Linotype" w:cs="Arial"/>
          <w:i/>
          <w:sz w:val="22"/>
          <w:szCs w:val="22"/>
        </w:rPr>
      </w:pPr>
      <w:r w:rsidRPr="00467544">
        <w:rPr>
          <w:rFonts w:ascii="Palatino Linotype" w:eastAsia="MS Mincho" w:hAnsi="Palatino Linotype" w:cs="Arial"/>
          <w:b/>
          <w:i/>
          <w:sz w:val="22"/>
          <w:szCs w:val="22"/>
        </w:rPr>
        <w:t xml:space="preserve">“Artículo 23. Son sujetos obligados a transparentar y permitir el acceso a su información y </w:t>
      </w:r>
      <w:r w:rsidRPr="00467544">
        <w:rPr>
          <w:rFonts w:ascii="Palatino Linotype" w:eastAsia="MS Mincho" w:hAnsi="Palatino Linotype"/>
          <w:b/>
          <w:i/>
          <w:sz w:val="22"/>
          <w:szCs w:val="22"/>
        </w:rPr>
        <w:t>proteger</w:t>
      </w:r>
      <w:r w:rsidRPr="00467544">
        <w:rPr>
          <w:rFonts w:ascii="Palatino Linotype" w:eastAsia="MS Mincho" w:hAnsi="Palatino Linotype" w:cs="Arial"/>
          <w:b/>
          <w:i/>
          <w:sz w:val="22"/>
          <w:szCs w:val="22"/>
        </w:rPr>
        <w:t xml:space="preserve"> los datos personales que obren en su poder</w:t>
      </w:r>
      <w:r w:rsidRPr="00467544">
        <w:rPr>
          <w:rFonts w:ascii="Palatino Linotype" w:eastAsia="MS Mincho" w:hAnsi="Palatino Linotype" w:cs="Arial"/>
          <w:i/>
          <w:sz w:val="22"/>
          <w:szCs w:val="22"/>
        </w:rPr>
        <w:t>:</w:t>
      </w:r>
    </w:p>
    <w:p w14:paraId="071B4DA4" w14:textId="77777777" w:rsidR="00467544" w:rsidRPr="00467544" w:rsidRDefault="00467544" w:rsidP="00467544">
      <w:pPr>
        <w:ind w:left="567" w:right="822"/>
        <w:jc w:val="both"/>
        <w:rPr>
          <w:rFonts w:ascii="Palatino Linotype" w:eastAsia="MS Mincho" w:hAnsi="Palatino Linotype" w:cs="Arial"/>
          <w:i/>
          <w:sz w:val="22"/>
          <w:szCs w:val="22"/>
        </w:rPr>
      </w:pPr>
    </w:p>
    <w:p w14:paraId="6C78C000" w14:textId="77777777" w:rsidR="005771FC" w:rsidRPr="005771FC" w:rsidRDefault="005771FC" w:rsidP="00467544">
      <w:pPr>
        <w:ind w:left="567" w:right="822"/>
        <w:jc w:val="both"/>
        <w:rPr>
          <w:rFonts w:ascii="Palatino Linotype" w:hAnsi="Palatino Linotype"/>
          <w:i/>
          <w:sz w:val="22"/>
          <w:szCs w:val="22"/>
        </w:rPr>
      </w:pPr>
      <w:r w:rsidRPr="005771FC">
        <w:rPr>
          <w:rFonts w:ascii="Palatino Linotype" w:hAnsi="Palatino Linotype"/>
          <w:i/>
          <w:sz w:val="22"/>
          <w:szCs w:val="22"/>
        </w:rPr>
        <w:t>IV. Los ayuntamientos y las dependencias, organismos, órganos y entidades de la administración municipal;</w:t>
      </w:r>
    </w:p>
    <w:p w14:paraId="2AA7A8B1" w14:textId="6F6AA2AE" w:rsidR="00AD5DA3" w:rsidRPr="005771FC" w:rsidRDefault="00AD5DA3" w:rsidP="00467544">
      <w:pPr>
        <w:ind w:left="567" w:right="822"/>
        <w:jc w:val="both"/>
        <w:rPr>
          <w:rFonts w:ascii="Palatino Linotype" w:eastAsia="MS Mincho" w:hAnsi="Palatino Linotype" w:cs="Arial"/>
          <w:b/>
          <w:i/>
          <w:sz w:val="22"/>
          <w:szCs w:val="22"/>
        </w:rPr>
      </w:pPr>
      <w:r w:rsidRPr="005771FC">
        <w:rPr>
          <w:rFonts w:ascii="Palatino Linotype" w:eastAsia="MS Mincho" w:hAnsi="Palatino Linotype" w:cs="Arial"/>
          <w:b/>
          <w:i/>
          <w:sz w:val="22"/>
          <w:szCs w:val="22"/>
        </w:rPr>
        <w:t>…</w:t>
      </w:r>
    </w:p>
    <w:p w14:paraId="7CFF69DC" w14:textId="77777777" w:rsidR="00AD5DA3" w:rsidRDefault="00AD5DA3" w:rsidP="00AD5DA3">
      <w:pPr>
        <w:ind w:left="567" w:right="822"/>
        <w:jc w:val="both"/>
        <w:rPr>
          <w:rFonts w:ascii="Palatino Linotype" w:eastAsia="MS Mincho" w:hAnsi="Palatino Linotype"/>
          <w:b/>
          <w:i/>
          <w:sz w:val="22"/>
          <w:szCs w:val="22"/>
        </w:rPr>
      </w:pPr>
      <w:r w:rsidRPr="00467544">
        <w:rPr>
          <w:rFonts w:ascii="Palatino Linotype" w:eastAsia="MS Mincho" w:hAnsi="Palatino Linotype"/>
          <w:b/>
          <w:i/>
          <w:sz w:val="22"/>
          <w:szCs w:val="22"/>
        </w:rPr>
        <w:lastRenderedPageBreak/>
        <w:t>Los sujetos obligados deberán hacer pública toda aquella información relativa a los montos y las personas a quienes entreguen, por cualquier motivo, recursos públicos</w:t>
      </w:r>
      <w:r w:rsidRPr="00467544">
        <w:rPr>
          <w:rFonts w:ascii="Palatino Linotype" w:eastAsia="MS Mincho" w:hAnsi="Palatino Linotype"/>
          <w:i/>
          <w:sz w:val="22"/>
          <w:szCs w:val="22"/>
        </w:rPr>
        <w:t xml:space="preserve">, </w:t>
      </w:r>
      <w:r w:rsidRPr="00467544">
        <w:rPr>
          <w:rFonts w:ascii="Palatino Linotype" w:eastAsia="MS Mincho" w:hAnsi="Palatino Linotype"/>
          <w:b/>
          <w:i/>
          <w:sz w:val="22"/>
          <w:szCs w:val="22"/>
        </w:rPr>
        <w:t>así como</w:t>
      </w:r>
      <w:r w:rsidRPr="00467544">
        <w:rPr>
          <w:rFonts w:ascii="Palatino Linotype" w:eastAsia="MS Mincho" w:hAnsi="Palatino Linotype"/>
          <w:i/>
          <w:sz w:val="22"/>
          <w:szCs w:val="22"/>
        </w:rPr>
        <w:t xml:space="preserve"> </w:t>
      </w:r>
      <w:r w:rsidRPr="00467544">
        <w:rPr>
          <w:rFonts w:ascii="Palatino Linotype" w:eastAsia="MS Mincho" w:hAnsi="Palatino Linotype"/>
          <w:b/>
          <w:i/>
          <w:sz w:val="22"/>
          <w:szCs w:val="22"/>
        </w:rPr>
        <w:t>los informes que dichas personas les entreguen sobre el uso y destino de dichos recursos.</w:t>
      </w:r>
    </w:p>
    <w:p w14:paraId="3D7E2F92" w14:textId="77777777" w:rsidR="00467544" w:rsidRPr="00467544" w:rsidRDefault="00467544" w:rsidP="00AD5DA3">
      <w:pPr>
        <w:ind w:left="567" w:right="822"/>
        <w:jc w:val="both"/>
        <w:rPr>
          <w:rFonts w:ascii="Palatino Linotype" w:eastAsia="MS Mincho" w:hAnsi="Palatino Linotype"/>
          <w:b/>
          <w:i/>
          <w:sz w:val="22"/>
          <w:szCs w:val="22"/>
        </w:rPr>
      </w:pPr>
    </w:p>
    <w:p w14:paraId="6D8D1BC6" w14:textId="77777777" w:rsidR="00AD5DA3" w:rsidRPr="00467544" w:rsidRDefault="00AD5DA3" w:rsidP="00AD5DA3">
      <w:pPr>
        <w:ind w:left="567" w:right="822"/>
        <w:jc w:val="both"/>
        <w:rPr>
          <w:rFonts w:ascii="Palatino Linotype" w:eastAsia="MS Mincho" w:hAnsi="Palatino Linotype" w:cs="Arial"/>
          <w:i/>
          <w:sz w:val="22"/>
          <w:szCs w:val="22"/>
        </w:rPr>
      </w:pPr>
      <w:r w:rsidRPr="00467544">
        <w:rPr>
          <w:rFonts w:ascii="Palatino Linotype" w:eastAsia="MS Mincho" w:hAnsi="Palatino Linotype" w:cs="Arial"/>
          <w:b/>
          <w:i/>
          <w:sz w:val="22"/>
          <w:szCs w:val="22"/>
        </w:rPr>
        <w:t>Los servidores públicos deberán transparentar sus acciones así como garantizar y respetar el derecho de acceso a la información pública.”</w:t>
      </w:r>
    </w:p>
    <w:p w14:paraId="596F68B3" w14:textId="77777777" w:rsidR="00AD5DA3" w:rsidRPr="00467544" w:rsidRDefault="00AD5DA3" w:rsidP="00AD5DA3">
      <w:pPr>
        <w:ind w:left="567" w:right="822"/>
        <w:jc w:val="both"/>
        <w:rPr>
          <w:rFonts w:ascii="Palatino Linotype" w:eastAsia="MS Mincho" w:hAnsi="Palatino Linotype" w:cs="Arial"/>
          <w:i/>
          <w:sz w:val="22"/>
          <w:szCs w:val="22"/>
        </w:rPr>
      </w:pPr>
      <w:r w:rsidRPr="00467544">
        <w:rPr>
          <w:rFonts w:ascii="Palatino Linotype" w:eastAsia="MS Mincho" w:hAnsi="Palatino Linotype" w:cs="Arial"/>
          <w:i/>
          <w:sz w:val="22"/>
          <w:szCs w:val="22"/>
        </w:rPr>
        <w:t>(Énfasis añadido)</w:t>
      </w:r>
    </w:p>
    <w:p w14:paraId="221078EA" w14:textId="77777777" w:rsidR="00AD5DA3" w:rsidRPr="00197E0B" w:rsidRDefault="00AD5DA3" w:rsidP="00AD5DA3">
      <w:pPr>
        <w:spacing w:line="360" w:lineRule="auto"/>
        <w:jc w:val="both"/>
        <w:rPr>
          <w:rFonts w:ascii="Palatino Linotype" w:hAnsi="Palatino Linotype" w:cs="Arial"/>
        </w:rPr>
      </w:pPr>
    </w:p>
    <w:p w14:paraId="6CFB7356" w14:textId="77777777" w:rsidR="00AD5DA3" w:rsidRPr="00C55D86" w:rsidRDefault="00AD5DA3" w:rsidP="00AD5DA3">
      <w:pPr>
        <w:pStyle w:val="Prrafodelista"/>
        <w:numPr>
          <w:ilvl w:val="0"/>
          <w:numId w:val="2"/>
        </w:numPr>
        <w:spacing w:line="360" w:lineRule="auto"/>
        <w:ind w:left="0" w:firstLine="0"/>
        <w:jc w:val="both"/>
        <w:rPr>
          <w:rFonts w:ascii="Palatino Linotype" w:hAnsi="Palatino Linotype" w:cs="Arial"/>
          <w:sz w:val="24"/>
        </w:rPr>
      </w:pPr>
      <w:r w:rsidRPr="00C55D86">
        <w:rPr>
          <w:rFonts w:ascii="Palatino Linotype" w:hAnsi="Palatino Linotype" w:cs="Arial"/>
          <w:sz w:val="24"/>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5848B47" w14:textId="77777777" w:rsidR="00AD5DA3" w:rsidRDefault="00AD5DA3" w:rsidP="00AD5DA3">
      <w:pPr>
        <w:pStyle w:val="Prrafodelista"/>
        <w:spacing w:line="360" w:lineRule="auto"/>
        <w:ind w:left="0"/>
        <w:jc w:val="both"/>
        <w:rPr>
          <w:rFonts w:ascii="Palatino Linotype" w:hAnsi="Palatino Linotype" w:cs="Arial"/>
        </w:rPr>
      </w:pPr>
    </w:p>
    <w:p w14:paraId="48DFDEF6" w14:textId="0D21E0C2" w:rsidR="00AD5DA3" w:rsidRDefault="00AD5DA3" w:rsidP="00AD5DA3">
      <w:pPr>
        <w:pStyle w:val="Prrafodelista"/>
        <w:numPr>
          <w:ilvl w:val="0"/>
          <w:numId w:val="2"/>
        </w:numPr>
        <w:spacing w:line="360" w:lineRule="auto"/>
        <w:ind w:left="0" w:firstLine="0"/>
        <w:jc w:val="both"/>
        <w:rPr>
          <w:rFonts w:ascii="Palatino Linotype" w:hAnsi="Palatino Linotype" w:cs="Arial"/>
        </w:rPr>
      </w:pPr>
      <w:r w:rsidRPr="00C55D86">
        <w:rPr>
          <w:rFonts w:ascii="Palatino Linotype" w:hAnsi="Palatino Linotype" w:cs="Arial"/>
          <w:sz w:val="24"/>
        </w:rPr>
        <w:t>Por lo anterior, es de referir que,</w:t>
      </w:r>
      <w:r w:rsidRPr="00C55D86">
        <w:rPr>
          <w:rFonts w:ascii="Palatino Linotype" w:hAnsi="Palatino Linotype"/>
          <w:b/>
          <w:bCs/>
          <w:sz w:val="24"/>
        </w:rPr>
        <w:t xml:space="preserve"> </w:t>
      </w:r>
      <w:r w:rsidR="005771FC">
        <w:rPr>
          <w:rFonts w:ascii="Palatino Linotype" w:hAnsi="Palatino Linotype"/>
          <w:b/>
          <w:bCs/>
          <w:sz w:val="24"/>
        </w:rPr>
        <w:t xml:space="preserve">el </w:t>
      </w:r>
      <w:r w:rsidR="008B15D9" w:rsidRPr="008B15D9">
        <w:rPr>
          <w:rFonts w:ascii="Palatino Linotype" w:eastAsia="Calibri" w:hAnsi="Palatino Linotype" w:cs="Tahoma"/>
          <w:b/>
          <w:sz w:val="24"/>
          <w:szCs w:val="22"/>
          <w:lang w:eastAsia="en-US"/>
        </w:rPr>
        <w:t>Ayuntamiento de Nicolás Romero</w:t>
      </w:r>
      <w:r w:rsidRPr="00C55D86">
        <w:rPr>
          <w:rFonts w:ascii="Palatino Linotype" w:hAnsi="Palatino Linotype" w:cs="Arial"/>
          <w:sz w:val="24"/>
        </w:rPr>
        <w:t>, al ser un Sujeto Obligado comprendido por la Legislación Local en materia de Transparencia, se encuentra obligado a hacer pública toda aquella información que genere, administre o posea</w:t>
      </w:r>
      <w:r w:rsidRPr="00A82A4C">
        <w:rPr>
          <w:rFonts w:ascii="Palatino Linotype" w:hAnsi="Palatino Linotype" w:cs="Arial"/>
        </w:rPr>
        <w:t>.</w:t>
      </w:r>
    </w:p>
    <w:p w14:paraId="117B12E0" w14:textId="47A6DF20" w:rsidR="00105335" w:rsidRPr="00102D12" w:rsidRDefault="00420A0B" w:rsidP="00102D12">
      <w:pPr>
        <w:pStyle w:val="Ttulo2"/>
        <w:numPr>
          <w:ilvl w:val="0"/>
          <w:numId w:val="20"/>
        </w:numPr>
        <w:spacing w:line="259" w:lineRule="auto"/>
        <w:ind w:left="851" w:hanging="567"/>
        <w:rPr>
          <w:rFonts w:ascii="Palatino Linotype" w:eastAsia="MS Mincho" w:hAnsi="Palatino Linotype"/>
          <w:sz w:val="24"/>
          <w:szCs w:val="24"/>
        </w:rPr>
      </w:pPr>
      <w:bookmarkStart w:id="15" w:name="_Toc89280187"/>
      <w:r w:rsidRPr="00420A0B">
        <w:rPr>
          <w:rFonts w:ascii="Palatino Linotype" w:hAnsi="Palatino Linotype"/>
          <w:b/>
          <w:color w:val="auto"/>
        </w:rPr>
        <w:t>De la información disponible en sitios electrónicos</w:t>
      </w:r>
      <w:bookmarkEnd w:id="15"/>
    </w:p>
    <w:p w14:paraId="0600BBEF" w14:textId="77777777" w:rsidR="00105335" w:rsidRPr="00105335" w:rsidRDefault="00105335" w:rsidP="00105335">
      <w:pPr>
        <w:pStyle w:val="Prrafodelista"/>
        <w:rPr>
          <w:rFonts w:ascii="Palatino Linotype" w:hAnsi="Palatino Linotype" w:cs="Arial"/>
        </w:rPr>
      </w:pPr>
    </w:p>
    <w:p w14:paraId="3F854AEB" w14:textId="158A7C10" w:rsidR="00102D12" w:rsidRDefault="00102D12"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t>El Sujeto Obligado en respuesta manifestó que la información que solicitó el recurrente le compete al Sujeto Obligado denominado Servicios Educativos Integrados al Estado de México (SEIEM), asimismo, proporcionó sus datos de contacto, los cuales constan de:</w:t>
      </w:r>
    </w:p>
    <w:p w14:paraId="75569476" w14:textId="77777777" w:rsidR="00102D12" w:rsidRDefault="00102D12" w:rsidP="00102D12">
      <w:pPr>
        <w:pStyle w:val="Prrafodelista"/>
        <w:tabs>
          <w:tab w:val="left" w:pos="851"/>
        </w:tabs>
        <w:spacing w:before="240" w:after="240" w:line="360" w:lineRule="auto"/>
        <w:ind w:left="0" w:right="49"/>
        <w:jc w:val="both"/>
        <w:rPr>
          <w:rFonts w:ascii="Palatino Linotype" w:hAnsi="Palatino Linotype"/>
          <w:sz w:val="24"/>
          <w:lang w:val="es-ES"/>
        </w:rPr>
      </w:pPr>
    </w:p>
    <w:p w14:paraId="7CC63BC3" w14:textId="5445DE8C" w:rsidR="00102D12" w:rsidRDefault="00441781" w:rsidP="00102D12">
      <w:pPr>
        <w:pStyle w:val="Prrafodelista"/>
        <w:numPr>
          <w:ilvl w:val="0"/>
          <w:numId w:val="13"/>
        </w:numPr>
        <w:tabs>
          <w:tab w:val="left" w:pos="851"/>
        </w:tabs>
        <w:spacing w:before="240" w:after="240" w:line="360" w:lineRule="auto"/>
        <w:ind w:right="49"/>
        <w:jc w:val="both"/>
        <w:rPr>
          <w:rFonts w:ascii="Palatino Linotype" w:hAnsi="Palatino Linotype"/>
          <w:sz w:val="24"/>
          <w:lang w:val="es-ES"/>
        </w:rPr>
      </w:pPr>
      <w:r w:rsidRPr="00441781">
        <w:rPr>
          <w:rFonts w:ascii="Palatino Linotype" w:hAnsi="Palatino Linotype"/>
          <w:b/>
          <w:sz w:val="24"/>
          <w:lang w:val="es-ES"/>
        </w:rPr>
        <w:lastRenderedPageBreak/>
        <w:t>Domicilio:</w:t>
      </w:r>
      <w:r>
        <w:rPr>
          <w:rFonts w:ascii="Palatino Linotype" w:hAnsi="Palatino Linotype"/>
          <w:sz w:val="24"/>
          <w:lang w:val="es-ES"/>
        </w:rPr>
        <w:t xml:space="preserve"> Profesor Agripin García Estrada No. 1306, Santa Cruz Atzcapotzaltongo, Toluca Mexico C.P. 50030</w:t>
      </w:r>
    </w:p>
    <w:p w14:paraId="249F829E" w14:textId="4B31B341" w:rsidR="00102D12" w:rsidRDefault="00102D12" w:rsidP="00102D12">
      <w:pPr>
        <w:pStyle w:val="Prrafodelista"/>
        <w:numPr>
          <w:ilvl w:val="0"/>
          <w:numId w:val="13"/>
        </w:numPr>
        <w:tabs>
          <w:tab w:val="left" w:pos="851"/>
        </w:tabs>
        <w:spacing w:before="240" w:after="240" w:line="360" w:lineRule="auto"/>
        <w:ind w:right="49"/>
        <w:jc w:val="both"/>
        <w:rPr>
          <w:rFonts w:ascii="Palatino Linotype" w:hAnsi="Palatino Linotype"/>
          <w:sz w:val="24"/>
          <w:lang w:val="es-ES"/>
        </w:rPr>
      </w:pPr>
      <w:r w:rsidRPr="00441781">
        <w:rPr>
          <w:rFonts w:ascii="Palatino Linotype" w:hAnsi="Palatino Linotype"/>
          <w:b/>
          <w:sz w:val="24"/>
          <w:lang w:val="es-ES"/>
        </w:rPr>
        <w:t>Número telefónico</w:t>
      </w:r>
      <w:r>
        <w:rPr>
          <w:rFonts w:ascii="Palatino Linotype" w:hAnsi="Palatino Linotype"/>
          <w:sz w:val="24"/>
          <w:lang w:val="es-ES"/>
        </w:rPr>
        <w:t>:</w:t>
      </w:r>
      <w:r w:rsidR="00882B5D">
        <w:rPr>
          <w:rFonts w:ascii="Palatino Linotype" w:hAnsi="Palatino Linotype"/>
          <w:sz w:val="24"/>
          <w:lang w:val="es-ES"/>
        </w:rPr>
        <w:t xml:space="preserve"> 7222797700</w:t>
      </w:r>
    </w:p>
    <w:p w14:paraId="6BDF7228" w14:textId="70D649FF" w:rsidR="00441781" w:rsidRDefault="00441781" w:rsidP="00102D12">
      <w:pPr>
        <w:pStyle w:val="Prrafodelista"/>
        <w:numPr>
          <w:ilvl w:val="0"/>
          <w:numId w:val="13"/>
        </w:numPr>
        <w:tabs>
          <w:tab w:val="left" w:pos="851"/>
        </w:tabs>
        <w:spacing w:before="240" w:after="240" w:line="360" w:lineRule="auto"/>
        <w:ind w:right="49"/>
        <w:jc w:val="both"/>
        <w:rPr>
          <w:rFonts w:ascii="Palatino Linotype" w:hAnsi="Palatino Linotype"/>
          <w:b/>
          <w:sz w:val="24"/>
          <w:lang w:val="es-ES"/>
        </w:rPr>
      </w:pPr>
      <w:r w:rsidRPr="00441781">
        <w:rPr>
          <w:rFonts w:ascii="Palatino Linotype" w:hAnsi="Palatino Linotype"/>
          <w:b/>
          <w:sz w:val="24"/>
          <w:lang w:val="es-ES"/>
        </w:rPr>
        <w:t xml:space="preserve">Página </w:t>
      </w:r>
      <w:r>
        <w:rPr>
          <w:rFonts w:ascii="Palatino Linotype" w:hAnsi="Palatino Linotype"/>
          <w:b/>
          <w:sz w:val="24"/>
          <w:lang w:val="es-ES"/>
        </w:rPr>
        <w:t>oficial</w:t>
      </w:r>
      <w:r w:rsidRPr="00441781">
        <w:rPr>
          <w:rFonts w:ascii="Palatino Linotype" w:hAnsi="Palatino Linotype"/>
          <w:b/>
          <w:sz w:val="24"/>
          <w:lang w:val="es-ES"/>
        </w:rPr>
        <w:t>:</w:t>
      </w:r>
      <w:r w:rsidR="00882B5D">
        <w:rPr>
          <w:rFonts w:ascii="Palatino Linotype" w:hAnsi="Palatino Linotype"/>
          <w:b/>
          <w:sz w:val="24"/>
          <w:lang w:val="es-ES"/>
        </w:rPr>
        <w:t xml:space="preserve"> </w:t>
      </w:r>
      <w:hyperlink r:id="rId10" w:history="1">
        <w:r w:rsidR="00882B5D" w:rsidRPr="00AE2A6D">
          <w:rPr>
            <w:rStyle w:val="Hipervnculo"/>
            <w:rFonts w:ascii="Palatino Linotype" w:hAnsi="Palatino Linotype"/>
            <w:b/>
            <w:sz w:val="24"/>
            <w:lang w:val="es-ES"/>
          </w:rPr>
          <w:t>http://www.seiem.gob.mx</w:t>
        </w:r>
      </w:hyperlink>
    </w:p>
    <w:p w14:paraId="4CB6A160" w14:textId="77777777" w:rsidR="00882B5D" w:rsidRPr="00441781" w:rsidRDefault="00882B5D" w:rsidP="00882B5D">
      <w:pPr>
        <w:pStyle w:val="Prrafodelista"/>
        <w:tabs>
          <w:tab w:val="left" w:pos="851"/>
        </w:tabs>
        <w:spacing w:before="240" w:after="240" w:line="360" w:lineRule="auto"/>
        <w:ind w:right="49"/>
        <w:jc w:val="both"/>
        <w:rPr>
          <w:rFonts w:ascii="Palatino Linotype" w:hAnsi="Palatino Linotype"/>
          <w:b/>
          <w:sz w:val="24"/>
          <w:lang w:val="es-ES"/>
        </w:rPr>
      </w:pPr>
    </w:p>
    <w:p w14:paraId="47B1DB4B" w14:textId="7797FC6C" w:rsidR="00420A0B" w:rsidRPr="00A85DC0" w:rsidRDefault="00420A0B"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A85DC0">
        <w:rPr>
          <w:rFonts w:ascii="Palatino Linotype" w:hAnsi="Palatino Linotype"/>
          <w:sz w:val="24"/>
          <w:lang w:val="es-ES"/>
        </w:rPr>
        <w:t>El formato prediseñado para que los particulares formulen su solicitud de acceso a la información contiene opciones para seleccionar la modalidad de entrega de la información. En el presente asunto en particular, se solicitó la información a través del SAIMEX. En consecuencia, lo idóneo es que, los Sujetos Obligados proporcionen la información por el medio solicitado; no obstante, la Ley de Transparencia y Acceso</w:t>
      </w:r>
      <w:r w:rsidRPr="00A85DC0">
        <w:rPr>
          <w:rFonts w:ascii="Palatino Linotype" w:hAnsi="Palatino Linotype"/>
          <w:b/>
          <w:sz w:val="24"/>
          <w:lang w:val="es-ES"/>
        </w:rPr>
        <w:t xml:space="preserve"> </w:t>
      </w:r>
      <w:r w:rsidRPr="00A85DC0">
        <w:rPr>
          <w:rFonts w:ascii="Palatino Linotype" w:hAnsi="Palatino Linotype"/>
          <w:sz w:val="24"/>
          <w:lang w:val="es-ES"/>
        </w:rPr>
        <w:t>a la Información Pública del Estado de México y Municipios establece dos puntos importantes que impactan sobre la modalidad de entrega de la información.</w:t>
      </w:r>
    </w:p>
    <w:p w14:paraId="0D369514" w14:textId="77777777" w:rsidR="00420A0B" w:rsidRPr="00A85DC0" w:rsidRDefault="00420A0B" w:rsidP="00420A0B">
      <w:pPr>
        <w:pStyle w:val="Prrafodelista"/>
        <w:tabs>
          <w:tab w:val="left" w:pos="851"/>
        </w:tabs>
        <w:spacing w:before="240" w:after="240" w:line="360" w:lineRule="auto"/>
        <w:ind w:left="0" w:right="49"/>
        <w:jc w:val="both"/>
        <w:rPr>
          <w:rFonts w:ascii="Palatino Linotype" w:hAnsi="Palatino Linotype"/>
          <w:sz w:val="24"/>
          <w:lang w:val="es-ES"/>
        </w:rPr>
      </w:pPr>
    </w:p>
    <w:p w14:paraId="0201E906" w14:textId="77777777" w:rsidR="00420A0B" w:rsidRPr="00A85DC0" w:rsidRDefault="00420A0B"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A85DC0">
        <w:rPr>
          <w:rFonts w:ascii="Palatino Linotype" w:hAnsi="Palatino Linotype"/>
          <w:sz w:val="24"/>
          <w:lang w:val="es-ES"/>
        </w:rPr>
        <w:t xml:space="preserve">El primer punto a analizar es que la ley en materia contempla </w:t>
      </w:r>
      <w:r w:rsidRPr="00A85DC0">
        <w:rPr>
          <w:rFonts w:ascii="Palatino Linotype" w:hAnsi="Palatino Linotype"/>
          <w:b/>
          <w:sz w:val="24"/>
          <w:lang w:val="es-ES"/>
        </w:rPr>
        <w:t>información pública de oficio</w:t>
      </w:r>
      <w:r w:rsidRPr="00A85DC0">
        <w:rPr>
          <w:rFonts w:ascii="Palatino Linotype" w:hAnsi="Palatino Linotype"/>
          <w:sz w:val="24"/>
          <w:lang w:val="es-ES"/>
        </w:rPr>
        <w:t xml:space="preserve"> que los Sujetos Obligados deben poner a disposición del público de manera permanente y actualizada de forma sencilla, precisa y entendible, en los respectivos medios electrónicos la información pública que generen, administren o posean.</w:t>
      </w:r>
    </w:p>
    <w:p w14:paraId="1E554CF8" w14:textId="77777777" w:rsidR="00420A0B" w:rsidRPr="00A85DC0" w:rsidRDefault="00420A0B" w:rsidP="00420A0B">
      <w:pPr>
        <w:pStyle w:val="Prrafodelista"/>
        <w:tabs>
          <w:tab w:val="left" w:pos="851"/>
        </w:tabs>
        <w:spacing w:before="240" w:after="240" w:line="360" w:lineRule="auto"/>
        <w:ind w:left="0" w:right="49"/>
        <w:jc w:val="both"/>
        <w:rPr>
          <w:rFonts w:ascii="Palatino Linotype" w:hAnsi="Palatino Linotype"/>
          <w:sz w:val="24"/>
          <w:lang w:val="es-ES"/>
        </w:rPr>
      </w:pPr>
    </w:p>
    <w:p w14:paraId="49768C01" w14:textId="77777777" w:rsidR="00420A0B" w:rsidRPr="00A85DC0" w:rsidRDefault="00420A0B"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sidRPr="00A85DC0">
        <w:rPr>
          <w:rFonts w:ascii="Palatino Linotype" w:hAnsi="Palatino Linotype"/>
          <w:sz w:val="24"/>
          <w:lang w:val="es-ES"/>
        </w:rPr>
        <w:t>El segundo punto a analizar y que guarda estricta relación con el punto anterior, se encuentra en el artículo 161 de la citada Ley de Transparencia Local:</w:t>
      </w:r>
    </w:p>
    <w:p w14:paraId="63E5DEE6" w14:textId="77777777" w:rsidR="00420A0B" w:rsidRPr="004E7C1F" w:rsidRDefault="00420A0B" w:rsidP="00420A0B">
      <w:pPr>
        <w:pStyle w:val="Prrafodelista"/>
        <w:rPr>
          <w:rFonts w:ascii="Palatino Linotype" w:hAnsi="Palatino Linotype"/>
          <w:lang w:val="es-ES"/>
        </w:rPr>
      </w:pPr>
    </w:p>
    <w:p w14:paraId="04A503E9" w14:textId="77777777" w:rsidR="00420A0B" w:rsidRPr="00C15943" w:rsidRDefault="00420A0B" w:rsidP="00420A0B">
      <w:pPr>
        <w:autoSpaceDE w:val="0"/>
        <w:autoSpaceDN w:val="0"/>
        <w:adjustRightInd w:val="0"/>
        <w:spacing w:line="360" w:lineRule="auto"/>
        <w:ind w:left="567" w:right="567"/>
        <w:jc w:val="both"/>
        <w:rPr>
          <w:rFonts w:ascii="Palatino Linotype" w:hAnsi="Palatino Linotype"/>
          <w:i/>
          <w:sz w:val="28"/>
          <w:lang w:val="es-ES"/>
        </w:rPr>
      </w:pPr>
      <w:r w:rsidRPr="00C15943">
        <w:rPr>
          <w:rFonts w:ascii="Palatino Linotype" w:hAnsi="Palatino Linotype" w:cs="Bookman Old Style,Bold"/>
          <w:b/>
          <w:bCs/>
          <w:i/>
          <w:sz w:val="22"/>
        </w:rPr>
        <w:lastRenderedPageBreak/>
        <w:t xml:space="preserve">Artículo 161. </w:t>
      </w:r>
      <w:r w:rsidRPr="00C15943">
        <w:rPr>
          <w:rFonts w:ascii="Palatino Linotype" w:hAnsi="Palatino Linotype" w:cs="Bookman Old Style"/>
          <w:i/>
          <w:sz w:val="22"/>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r>
        <w:rPr>
          <w:rFonts w:ascii="Palatino Linotype" w:hAnsi="Palatino Linotype" w:cs="Bookman Old Style"/>
          <w:i/>
          <w:sz w:val="22"/>
        </w:rPr>
        <w:t>.</w:t>
      </w:r>
    </w:p>
    <w:p w14:paraId="4993B9C4" w14:textId="77777777" w:rsidR="00420A0B" w:rsidRPr="00A85DC0" w:rsidRDefault="00420A0B"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i/>
          <w:sz w:val="36"/>
          <w:lang w:val="es-ES"/>
        </w:rPr>
      </w:pPr>
      <w:r w:rsidRPr="00A85DC0">
        <w:rPr>
          <w:rFonts w:ascii="Palatino Linotype" w:hAnsi="Palatino Linotype"/>
          <w:sz w:val="24"/>
          <w:lang w:val="es-ES"/>
        </w:rPr>
        <w:t>Es así que, toda aquella información que sea requerida por los particulares pero que, previamente se encuentre disponible en sitios electrónicos, como puede ser de manera enunciativa más no limitativa, el sitio oficial del Sujeto Obligado o el portal IPOMEX o las páginas institucionales. Los Sujetos Obligado pueden indicar la dirección electrónica donde obra la información solicitada.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14:paraId="434A6FEA" w14:textId="77777777" w:rsidR="00420A0B" w:rsidRPr="00420A0B" w:rsidRDefault="00420A0B" w:rsidP="00420A0B">
      <w:pPr>
        <w:pStyle w:val="Prrafodelista"/>
        <w:tabs>
          <w:tab w:val="left" w:pos="851"/>
        </w:tabs>
        <w:spacing w:before="240" w:after="240" w:line="360" w:lineRule="auto"/>
        <w:ind w:left="0" w:right="49"/>
        <w:jc w:val="both"/>
        <w:rPr>
          <w:rFonts w:ascii="Palatino Linotype" w:hAnsi="Palatino Linotype"/>
          <w:i/>
          <w:sz w:val="24"/>
          <w:lang w:val="es-ES"/>
        </w:rPr>
      </w:pPr>
    </w:p>
    <w:p w14:paraId="42594B73" w14:textId="0677395A" w:rsidR="00420A0B" w:rsidRPr="00882B5D" w:rsidRDefault="006B283C"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i/>
          <w:sz w:val="32"/>
          <w:lang w:val="es-ES"/>
        </w:rPr>
      </w:pPr>
      <w:r>
        <w:rPr>
          <w:rFonts w:ascii="Palatino Linotype" w:hAnsi="Palatino Linotype"/>
          <w:sz w:val="24"/>
          <w:lang w:val="es-ES"/>
        </w:rPr>
        <w:t>L</w:t>
      </w:r>
      <w:r w:rsidR="00420A0B">
        <w:rPr>
          <w:rFonts w:ascii="Palatino Linotype" w:hAnsi="Palatino Linotype"/>
          <w:sz w:val="24"/>
          <w:lang w:val="es-ES"/>
        </w:rPr>
        <w:t xml:space="preserve">a normatividad en materia establece que las direcciones electrónicas deben ser precisas, de tal modo que no implique </w:t>
      </w:r>
      <w:r w:rsidR="00353FF4">
        <w:rPr>
          <w:rFonts w:ascii="Palatino Linotype" w:hAnsi="Palatino Linotype"/>
          <w:sz w:val="24"/>
          <w:lang w:val="es-ES"/>
        </w:rPr>
        <w:t xml:space="preserve">que el Recurrente deba de realizar una </w:t>
      </w:r>
      <w:r w:rsidR="00420A0B">
        <w:rPr>
          <w:rFonts w:ascii="Palatino Linotype" w:hAnsi="Palatino Linotype"/>
          <w:sz w:val="24"/>
          <w:lang w:val="es-ES"/>
        </w:rPr>
        <w:t xml:space="preserve">búsqueda </w:t>
      </w:r>
      <w:r w:rsidR="00353FF4">
        <w:rPr>
          <w:rFonts w:ascii="Palatino Linotype" w:hAnsi="Palatino Linotype"/>
          <w:sz w:val="24"/>
          <w:lang w:val="es-ES"/>
        </w:rPr>
        <w:t>dentro de toda la información disponible.</w:t>
      </w:r>
    </w:p>
    <w:p w14:paraId="5A4BF4B6" w14:textId="77777777" w:rsidR="00882B5D" w:rsidRPr="00882B5D" w:rsidRDefault="00882B5D" w:rsidP="00882B5D">
      <w:pPr>
        <w:pStyle w:val="Prrafodelista"/>
        <w:rPr>
          <w:rFonts w:ascii="Palatino Linotype" w:hAnsi="Palatino Linotype"/>
          <w:i/>
          <w:sz w:val="32"/>
          <w:lang w:val="es-ES"/>
        </w:rPr>
      </w:pPr>
    </w:p>
    <w:p w14:paraId="67E1BE3C" w14:textId="37F39AA1" w:rsidR="00882B5D" w:rsidRPr="00882B5D" w:rsidRDefault="00882B5D"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i/>
          <w:sz w:val="32"/>
          <w:lang w:val="es-ES"/>
        </w:rPr>
      </w:pPr>
      <w:r>
        <w:rPr>
          <w:rFonts w:ascii="Palatino Linotype" w:hAnsi="Palatino Linotype"/>
          <w:sz w:val="24"/>
          <w:lang w:val="es-ES"/>
        </w:rPr>
        <w:t>La dirección electrónica que proporcionó el Sujeto Obligado en su respuesta dirige a lo siguiente:</w:t>
      </w:r>
    </w:p>
    <w:p w14:paraId="177FEE3E" w14:textId="77777777" w:rsidR="00882B5D" w:rsidRPr="00882B5D" w:rsidRDefault="00882B5D" w:rsidP="00882B5D">
      <w:pPr>
        <w:pStyle w:val="Prrafodelista"/>
        <w:rPr>
          <w:rFonts w:ascii="Palatino Linotype" w:hAnsi="Palatino Linotype"/>
          <w:i/>
          <w:sz w:val="32"/>
          <w:lang w:val="es-ES"/>
        </w:rPr>
      </w:pPr>
    </w:p>
    <w:p w14:paraId="30B20196" w14:textId="18670443" w:rsidR="00882B5D" w:rsidRDefault="00882B5D" w:rsidP="00882B5D">
      <w:pPr>
        <w:tabs>
          <w:tab w:val="left" w:pos="851"/>
        </w:tabs>
        <w:spacing w:before="240" w:after="240" w:line="360" w:lineRule="auto"/>
        <w:ind w:right="49"/>
        <w:jc w:val="both"/>
        <w:rPr>
          <w:rFonts w:ascii="Palatino Linotype" w:hAnsi="Palatino Linotype"/>
          <w:i/>
          <w:sz w:val="32"/>
          <w:lang w:val="es-ES"/>
        </w:rPr>
      </w:pPr>
      <w:r>
        <w:rPr>
          <w:noProof/>
          <w:lang w:eastAsia="es-MX"/>
        </w:rPr>
        <w:drawing>
          <wp:inline distT="0" distB="0" distL="0" distR="0" wp14:anchorId="431B2CB8" wp14:editId="7D3F0524">
            <wp:extent cx="5560828" cy="3881134"/>
            <wp:effectExtent l="0" t="0" r="1905"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256" t="7901" r="14650" b="3883"/>
                    <a:stretch/>
                  </pic:blipFill>
                  <pic:spPr bwMode="auto">
                    <a:xfrm>
                      <a:off x="0" y="0"/>
                      <a:ext cx="5567878" cy="3886055"/>
                    </a:xfrm>
                    <a:prstGeom prst="rect">
                      <a:avLst/>
                    </a:prstGeom>
                    <a:ln>
                      <a:noFill/>
                    </a:ln>
                    <a:extLst>
                      <a:ext uri="{53640926-AAD7-44D8-BBD7-CCE9431645EC}">
                        <a14:shadowObscured xmlns:a14="http://schemas.microsoft.com/office/drawing/2010/main"/>
                      </a:ext>
                    </a:extLst>
                  </pic:spPr>
                </pic:pic>
              </a:graphicData>
            </a:graphic>
          </wp:inline>
        </w:drawing>
      </w:r>
    </w:p>
    <w:p w14:paraId="42D09D96" w14:textId="77777777" w:rsidR="00882B5D" w:rsidRDefault="00882B5D" w:rsidP="00882B5D">
      <w:pPr>
        <w:tabs>
          <w:tab w:val="left" w:pos="851"/>
        </w:tabs>
        <w:spacing w:before="240" w:after="240" w:line="360" w:lineRule="auto"/>
        <w:ind w:right="49"/>
        <w:jc w:val="both"/>
        <w:rPr>
          <w:rFonts w:ascii="Palatino Linotype" w:hAnsi="Palatino Linotype"/>
          <w:i/>
          <w:sz w:val="32"/>
          <w:lang w:val="es-ES"/>
        </w:rPr>
      </w:pPr>
    </w:p>
    <w:p w14:paraId="583A5157" w14:textId="77777777" w:rsidR="00882B5D" w:rsidRPr="00882B5D" w:rsidRDefault="00882B5D" w:rsidP="00882B5D">
      <w:pPr>
        <w:tabs>
          <w:tab w:val="left" w:pos="851"/>
        </w:tabs>
        <w:spacing w:before="240" w:after="240" w:line="360" w:lineRule="auto"/>
        <w:ind w:right="49"/>
        <w:jc w:val="both"/>
        <w:rPr>
          <w:rFonts w:ascii="Palatino Linotype" w:hAnsi="Palatino Linotype"/>
          <w:i/>
          <w:sz w:val="32"/>
          <w:lang w:val="es-ES"/>
        </w:rPr>
      </w:pPr>
    </w:p>
    <w:p w14:paraId="7ACBCDF4" w14:textId="77777777" w:rsidR="00353FF4" w:rsidRPr="00353FF4" w:rsidRDefault="00353FF4" w:rsidP="00353FF4">
      <w:pPr>
        <w:pStyle w:val="Prrafodelista"/>
        <w:rPr>
          <w:rFonts w:ascii="Palatino Linotype" w:hAnsi="Palatino Linotype"/>
          <w:i/>
          <w:sz w:val="24"/>
          <w:lang w:val="es-ES"/>
        </w:rPr>
      </w:pPr>
    </w:p>
    <w:p w14:paraId="767C68E3" w14:textId="410B8225" w:rsidR="00EA3F64" w:rsidRDefault="00EA3F64" w:rsidP="00EA3F64">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t xml:space="preserve">En informe justificado, refirió que debe dirigirse a la dirección electrónica  </w:t>
      </w:r>
      <w:hyperlink r:id="rId12" w:history="1">
        <w:r w:rsidRPr="00AE2A6D">
          <w:rPr>
            <w:rStyle w:val="Hipervnculo"/>
            <w:rFonts w:ascii="Palatino Linotype" w:hAnsi="Palatino Linotype"/>
            <w:sz w:val="24"/>
            <w:lang w:val="es-ES"/>
          </w:rPr>
          <w:t>https://seduc.edomex.gob.mx/</w:t>
        </w:r>
      </w:hyperlink>
      <w:r>
        <w:rPr>
          <w:rFonts w:ascii="Palatino Linotype" w:hAnsi="Palatino Linotype"/>
          <w:sz w:val="24"/>
          <w:lang w:val="es-ES"/>
        </w:rPr>
        <w:t xml:space="preserve"> en el apartado “Escuelas”</w:t>
      </w:r>
    </w:p>
    <w:p w14:paraId="72E69617" w14:textId="7EA1BB03" w:rsidR="00EA3F64" w:rsidRDefault="00EA3F64" w:rsidP="00EA3F64">
      <w:pPr>
        <w:tabs>
          <w:tab w:val="left" w:pos="851"/>
        </w:tabs>
        <w:spacing w:before="240" w:after="240" w:line="360" w:lineRule="auto"/>
        <w:ind w:right="49"/>
        <w:jc w:val="both"/>
        <w:rPr>
          <w:rFonts w:ascii="Palatino Linotype" w:hAnsi="Palatino Linotype"/>
          <w:sz w:val="24"/>
          <w:lang w:val="es-ES"/>
        </w:rPr>
      </w:pPr>
      <w:r>
        <w:rPr>
          <w:noProof/>
          <w:lang w:eastAsia="es-MX"/>
        </w:rPr>
        <w:lastRenderedPageBreak/>
        <w:drawing>
          <wp:inline distT="0" distB="0" distL="0" distR="0" wp14:anchorId="1D906059" wp14:editId="07712938">
            <wp:extent cx="5702060" cy="3200132"/>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8993" t="39256" r="29252" b="19080"/>
                    <a:stretch/>
                  </pic:blipFill>
                  <pic:spPr bwMode="auto">
                    <a:xfrm>
                      <a:off x="0" y="0"/>
                      <a:ext cx="5727784" cy="3214569"/>
                    </a:xfrm>
                    <a:prstGeom prst="rect">
                      <a:avLst/>
                    </a:prstGeom>
                    <a:ln>
                      <a:noFill/>
                    </a:ln>
                    <a:extLst>
                      <a:ext uri="{53640926-AAD7-44D8-BBD7-CCE9431645EC}">
                        <a14:shadowObscured xmlns:a14="http://schemas.microsoft.com/office/drawing/2010/main"/>
                      </a:ext>
                    </a:extLst>
                  </pic:spPr>
                </pic:pic>
              </a:graphicData>
            </a:graphic>
          </wp:inline>
        </w:drawing>
      </w:r>
    </w:p>
    <w:p w14:paraId="03DA2A2C" w14:textId="3F225E75" w:rsidR="00EA3F64" w:rsidRPr="00EA3F64" w:rsidRDefault="00EA3F64" w:rsidP="00EA3F64">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t>Posteriormente, el apartado “Directorio de Escuelas”</w:t>
      </w:r>
    </w:p>
    <w:p w14:paraId="718C93D0" w14:textId="563F8B57" w:rsidR="00EA3F64" w:rsidRDefault="00EA3F64" w:rsidP="00EA3F64">
      <w:pPr>
        <w:pStyle w:val="Prrafodelista"/>
        <w:tabs>
          <w:tab w:val="left" w:pos="851"/>
        </w:tabs>
        <w:spacing w:before="240" w:after="240" w:line="360" w:lineRule="auto"/>
        <w:ind w:left="0" w:right="49"/>
        <w:jc w:val="both"/>
        <w:rPr>
          <w:rFonts w:ascii="Palatino Linotype" w:hAnsi="Palatino Linotype"/>
          <w:sz w:val="24"/>
          <w:lang w:val="es-ES"/>
        </w:rPr>
      </w:pPr>
    </w:p>
    <w:p w14:paraId="390F929E" w14:textId="03FD58D6" w:rsidR="00EA3F64" w:rsidRDefault="00EA3F64" w:rsidP="00EA3F64">
      <w:pPr>
        <w:pStyle w:val="Prrafodelista"/>
        <w:tabs>
          <w:tab w:val="left" w:pos="851"/>
        </w:tabs>
        <w:spacing w:before="240" w:after="240" w:line="360" w:lineRule="auto"/>
        <w:ind w:left="0" w:right="49"/>
        <w:jc w:val="both"/>
        <w:rPr>
          <w:noProof/>
          <w:lang w:eastAsia="es-MX"/>
        </w:rPr>
      </w:pPr>
      <w:r>
        <w:rPr>
          <w:noProof/>
          <w:lang w:eastAsia="es-MX"/>
        </w:rPr>
        <w:lastRenderedPageBreak/>
        <w:drawing>
          <wp:inline distT="0" distB="0" distL="0" distR="0" wp14:anchorId="23EEE251" wp14:editId="1942CB05">
            <wp:extent cx="5701665" cy="3649972"/>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1893" t="22607" r="22490" b="14095"/>
                    <a:stretch/>
                  </pic:blipFill>
                  <pic:spPr bwMode="auto">
                    <a:xfrm>
                      <a:off x="0" y="0"/>
                      <a:ext cx="5709469" cy="3654968"/>
                    </a:xfrm>
                    <a:prstGeom prst="rect">
                      <a:avLst/>
                    </a:prstGeom>
                    <a:ln>
                      <a:noFill/>
                    </a:ln>
                    <a:extLst>
                      <a:ext uri="{53640926-AAD7-44D8-BBD7-CCE9431645EC}">
                        <a14:shadowObscured xmlns:a14="http://schemas.microsoft.com/office/drawing/2010/main"/>
                      </a:ext>
                    </a:extLst>
                  </pic:spPr>
                </pic:pic>
              </a:graphicData>
            </a:graphic>
          </wp:inline>
        </w:drawing>
      </w:r>
    </w:p>
    <w:p w14:paraId="59CA3AA7" w14:textId="52DDDCA5" w:rsidR="00EA3F64" w:rsidRDefault="00EA3F64" w:rsidP="00EA3F64">
      <w:pPr>
        <w:pStyle w:val="Prrafodelista"/>
        <w:tabs>
          <w:tab w:val="left" w:pos="851"/>
        </w:tabs>
        <w:spacing w:before="240" w:after="240" w:line="360" w:lineRule="auto"/>
        <w:ind w:left="0" w:right="49"/>
        <w:jc w:val="both"/>
        <w:rPr>
          <w:rFonts w:ascii="Palatino Linotype" w:hAnsi="Palatino Linotype"/>
          <w:sz w:val="24"/>
          <w:lang w:val="es-ES"/>
        </w:rPr>
      </w:pPr>
    </w:p>
    <w:p w14:paraId="270C83B5" w14:textId="050743FF" w:rsidR="00EA3F64" w:rsidRDefault="00EA3F64"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t>Se obtiene lo siguiente:</w:t>
      </w:r>
    </w:p>
    <w:p w14:paraId="26256E5A" w14:textId="3920F957" w:rsidR="00EA3F64" w:rsidRDefault="00516B1A" w:rsidP="00EA3F64">
      <w:pPr>
        <w:pStyle w:val="Prrafodelista"/>
        <w:tabs>
          <w:tab w:val="left" w:pos="851"/>
        </w:tabs>
        <w:spacing w:before="240" w:after="240" w:line="360" w:lineRule="auto"/>
        <w:ind w:left="0" w:right="49"/>
        <w:jc w:val="both"/>
        <w:rPr>
          <w:rFonts w:ascii="Palatino Linotype" w:hAnsi="Palatino Linotype"/>
          <w:sz w:val="24"/>
          <w:lang w:val="es-ES"/>
        </w:rPr>
      </w:pPr>
      <w:r>
        <w:rPr>
          <w:rFonts w:ascii="Palatino Linotype" w:hAnsi="Palatino Linotype"/>
          <w:noProof/>
          <w:sz w:val="24"/>
          <w:lang w:eastAsia="es-MX"/>
        </w:rPr>
        <mc:AlternateContent>
          <mc:Choice Requires="wps">
            <w:drawing>
              <wp:anchor distT="0" distB="0" distL="114300" distR="114300" simplePos="0" relativeHeight="251659264" behindDoc="0" locked="0" layoutInCell="1" allowOverlap="1" wp14:anchorId="410A47F6" wp14:editId="28634C97">
                <wp:simplePos x="0" y="0"/>
                <wp:positionH relativeFrom="column">
                  <wp:posOffset>1022</wp:posOffset>
                </wp:positionH>
                <wp:positionV relativeFrom="paragraph">
                  <wp:posOffset>75870</wp:posOffset>
                </wp:positionV>
                <wp:extent cx="5640779" cy="2707574"/>
                <wp:effectExtent l="0" t="0" r="36195" b="36195"/>
                <wp:wrapNone/>
                <wp:docPr id="33" name="Conector recto 33"/>
                <wp:cNvGraphicFramePr/>
                <a:graphic xmlns:a="http://schemas.openxmlformats.org/drawingml/2006/main">
                  <a:graphicData uri="http://schemas.microsoft.com/office/word/2010/wordprocessingShape">
                    <wps:wsp>
                      <wps:cNvCnPr/>
                      <wps:spPr>
                        <a:xfrm>
                          <a:off x="0" y="0"/>
                          <a:ext cx="5640779" cy="27075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6B1AE2" id="Conector recto 3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pt,5.95pt" to="444.25pt,2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" strokecolor="#4472c4 [3204]" strokeweight=".5pt">
                <v:stroke joinstyle="miter"/>
              </v:line>
            </w:pict>
          </mc:Fallback>
        </mc:AlternateContent>
      </w:r>
    </w:p>
    <w:p w14:paraId="2C0C0B2A" w14:textId="06880A25" w:rsidR="00EA3F64" w:rsidRDefault="00EA3F64" w:rsidP="00EA3F64">
      <w:pPr>
        <w:pStyle w:val="Prrafodelista"/>
        <w:tabs>
          <w:tab w:val="left" w:pos="851"/>
        </w:tabs>
        <w:spacing w:before="240" w:after="240" w:line="360" w:lineRule="auto"/>
        <w:ind w:left="0" w:right="49"/>
        <w:jc w:val="both"/>
        <w:rPr>
          <w:rFonts w:ascii="Palatino Linotype" w:hAnsi="Palatino Linotype"/>
          <w:sz w:val="24"/>
          <w:lang w:val="es-ES"/>
        </w:rPr>
      </w:pPr>
      <w:r>
        <w:rPr>
          <w:noProof/>
          <w:lang w:eastAsia="es-MX"/>
        </w:rPr>
        <w:lastRenderedPageBreak/>
        <w:drawing>
          <wp:inline distT="0" distB="0" distL="0" distR="0" wp14:anchorId="2BF9D24F" wp14:editId="722D79B0">
            <wp:extent cx="5664200" cy="7175811"/>
            <wp:effectExtent l="0" t="0" r="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292" t="7668" r="32663" b="11146"/>
                    <a:stretch/>
                  </pic:blipFill>
                  <pic:spPr bwMode="auto">
                    <a:xfrm>
                      <a:off x="0" y="0"/>
                      <a:ext cx="5683558" cy="7200335"/>
                    </a:xfrm>
                    <a:prstGeom prst="rect">
                      <a:avLst/>
                    </a:prstGeom>
                    <a:ln>
                      <a:noFill/>
                    </a:ln>
                    <a:extLst>
                      <a:ext uri="{53640926-AAD7-44D8-BBD7-CCE9431645EC}">
                        <a14:shadowObscured xmlns:a14="http://schemas.microsoft.com/office/drawing/2010/main"/>
                      </a:ext>
                    </a:extLst>
                  </pic:spPr>
                </pic:pic>
              </a:graphicData>
            </a:graphic>
          </wp:inline>
        </w:drawing>
      </w:r>
    </w:p>
    <w:p w14:paraId="3E38F581" w14:textId="280FD7A2" w:rsidR="00EA3F64" w:rsidRDefault="00EA3F64"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sz w:val="24"/>
          <w:lang w:val="es-ES"/>
        </w:rPr>
        <w:lastRenderedPageBreak/>
        <w:t>Se localiza diversos apartados de escuelas Estatales, Escuelas Federalizadas, Escuelas de Educación Media Superior y Escuelas de Educación Superior y, en cada categoría se puede realizar la búsqueda por municipio, tal y como se aprecia a continuación</w:t>
      </w:r>
      <w:r w:rsidR="00141953">
        <w:rPr>
          <w:rFonts w:ascii="Palatino Linotype" w:hAnsi="Palatino Linotype"/>
          <w:sz w:val="24"/>
          <w:lang w:val="es-ES"/>
        </w:rPr>
        <w:t xml:space="preserve"> a manera de ejemplo:</w:t>
      </w:r>
    </w:p>
    <w:p w14:paraId="6DE1BCE8" w14:textId="17A86BB8" w:rsidR="00EA3F64" w:rsidRDefault="00EA3F64" w:rsidP="00EA3F64">
      <w:pPr>
        <w:pStyle w:val="Prrafodelista"/>
        <w:tabs>
          <w:tab w:val="left" w:pos="851"/>
        </w:tabs>
        <w:spacing w:before="240" w:after="240" w:line="360" w:lineRule="auto"/>
        <w:ind w:left="0" w:right="49"/>
        <w:jc w:val="both"/>
        <w:rPr>
          <w:rFonts w:ascii="Palatino Linotype" w:hAnsi="Palatino Linotype"/>
          <w:sz w:val="24"/>
          <w:lang w:val="es-ES"/>
        </w:rPr>
      </w:pPr>
    </w:p>
    <w:p w14:paraId="0818F9C9" w14:textId="716FDF89" w:rsidR="00EA3F64" w:rsidRDefault="00141953" w:rsidP="00EA3F64">
      <w:pPr>
        <w:pStyle w:val="Prrafodelista"/>
        <w:tabs>
          <w:tab w:val="left" w:pos="851"/>
        </w:tabs>
        <w:spacing w:before="240" w:after="240" w:line="360" w:lineRule="auto"/>
        <w:ind w:left="0" w:right="49"/>
        <w:jc w:val="both"/>
        <w:rPr>
          <w:rFonts w:ascii="Palatino Linotype" w:hAnsi="Palatino Linotype"/>
          <w:sz w:val="24"/>
          <w:lang w:val="es-ES"/>
        </w:rPr>
      </w:pPr>
      <w:r>
        <w:rPr>
          <w:noProof/>
          <w:lang w:eastAsia="es-MX"/>
        </w:rPr>
        <w:drawing>
          <wp:inline distT="0" distB="0" distL="0" distR="0" wp14:anchorId="6BDF7265" wp14:editId="4502CB46">
            <wp:extent cx="5615305" cy="3541789"/>
            <wp:effectExtent l="0" t="0" r="4445"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1893" t="23786" r="22711" b="14094"/>
                    <a:stretch/>
                  </pic:blipFill>
                  <pic:spPr bwMode="auto">
                    <a:xfrm>
                      <a:off x="0" y="0"/>
                      <a:ext cx="5622342" cy="3546227"/>
                    </a:xfrm>
                    <a:prstGeom prst="rect">
                      <a:avLst/>
                    </a:prstGeom>
                    <a:ln>
                      <a:noFill/>
                    </a:ln>
                    <a:extLst>
                      <a:ext uri="{53640926-AAD7-44D8-BBD7-CCE9431645EC}">
                        <a14:shadowObscured xmlns:a14="http://schemas.microsoft.com/office/drawing/2010/main"/>
                      </a:ext>
                    </a:extLst>
                  </pic:spPr>
                </pic:pic>
              </a:graphicData>
            </a:graphic>
          </wp:inline>
        </w:drawing>
      </w:r>
    </w:p>
    <w:p w14:paraId="41333DE8" w14:textId="1DDD6B6D" w:rsidR="00EA3F64" w:rsidRDefault="00EA3F64" w:rsidP="00141953">
      <w:pPr>
        <w:pStyle w:val="Prrafodelista"/>
        <w:tabs>
          <w:tab w:val="left" w:pos="851"/>
        </w:tabs>
        <w:spacing w:before="240" w:after="240" w:line="360" w:lineRule="auto"/>
        <w:ind w:right="49"/>
        <w:jc w:val="both"/>
        <w:rPr>
          <w:rFonts w:ascii="Palatino Linotype" w:hAnsi="Palatino Linotype"/>
          <w:sz w:val="24"/>
          <w:lang w:val="es-ES"/>
        </w:rPr>
      </w:pPr>
    </w:p>
    <w:p w14:paraId="65DAB55C" w14:textId="6C799E2D" w:rsidR="00EA3F64" w:rsidRDefault="00141953" w:rsidP="00EA3F64">
      <w:pPr>
        <w:pStyle w:val="Prrafodelista"/>
        <w:tabs>
          <w:tab w:val="left" w:pos="851"/>
        </w:tabs>
        <w:spacing w:before="240" w:after="240" w:line="360" w:lineRule="auto"/>
        <w:ind w:left="0" w:right="49"/>
        <w:jc w:val="both"/>
        <w:rPr>
          <w:rFonts w:ascii="Palatino Linotype" w:hAnsi="Palatino Linotype"/>
          <w:sz w:val="24"/>
          <w:lang w:val="es-ES"/>
        </w:rPr>
      </w:pPr>
      <w:r>
        <w:rPr>
          <w:noProof/>
          <w:lang w:eastAsia="es-MX"/>
        </w:rPr>
        <w:lastRenderedPageBreak/>
        <w:drawing>
          <wp:inline distT="0" distB="0" distL="0" distR="0" wp14:anchorId="10B621FE" wp14:editId="22C31B9A">
            <wp:extent cx="5615305" cy="2651050"/>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893" t="23983" r="22601" b="29428"/>
                    <a:stretch/>
                  </pic:blipFill>
                  <pic:spPr bwMode="auto">
                    <a:xfrm>
                      <a:off x="0" y="0"/>
                      <a:ext cx="5633669" cy="2659720"/>
                    </a:xfrm>
                    <a:prstGeom prst="rect">
                      <a:avLst/>
                    </a:prstGeom>
                    <a:ln>
                      <a:noFill/>
                    </a:ln>
                    <a:extLst>
                      <a:ext uri="{53640926-AAD7-44D8-BBD7-CCE9431645EC}">
                        <a14:shadowObscured xmlns:a14="http://schemas.microsoft.com/office/drawing/2010/main"/>
                      </a:ext>
                    </a:extLst>
                  </pic:spPr>
                </pic:pic>
              </a:graphicData>
            </a:graphic>
          </wp:inline>
        </w:drawing>
      </w:r>
    </w:p>
    <w:p w14:paraId="5C31CE53" w14:textId="42F35154" w:rsidR="00882B5D" w:rsidRDefault="00882B5D" w:rsidP="00882B5D">
      <w:pPr>
        <w:pStyle w:val="Prrafodelista"/>
        <w:tabs>
          <w:tab w:val="left" w:pos="851"/>
        </w:tabs>
        <w:spacing w:before="240" w:after="240" w:line="360" w:lineRule="auto"/>
        <w:ind w:left="0" w:right="49"/>
        <w:jc w:val="both"/>
        <w:rPr>
          <w:rFonts w:ascii="Palatino Linotype" w:hAnsi="Palatino Linotype"/>
          <w:sz w:val="24"/>
          <w:lang w:val="es-ES"/>
        </w:rPr>
      </w:pPr>
    </w:p>
    <w:p w14:paraId="799297D5" w14:textId="77777777" w:rsidR="00882B5D" w:rsidRDefault="00882B5D" w:rsidP="00882B5D">
      <w:pPr>
        <w:pStyle w:val="Prrafodelista"/>
        <w:tabs>
          <w:tab w:val="left" w:pos="851"/>
        </w:tabs>
        <w:spacing w:before="240" w:after="240" w:line="360" w:lineRule="auto"/>
        <w:ind w:left="0" w:right="49"/>
        <w:jc w:val="both"/>
        <w:rPr>
          <w:rFonts w:ascii="Palatino Linotype" w:hAnsi="Palatino Linotype"/>
          <w:sz w:val="24"/>
          <w:lang w:val="es-ES"/>
        </w:rPr>
      </w:pPr>
    </w:p>
    <w:p w14:paraId="5AB94053" w14:textId="48317BC0" w:rsidR="00141953" w:rsidRDefault="00516B1A" w:rsidP="00420A0B">
      <w:pPr>
        <w:pStyle w:val="Prrafodelista"/>
        <w:numPr>
          <w:ilvl w:val="0"/>
          <w:numId w:val="2"/>
        </w:numPr>
        <w:tabs>
          <w:tab w:val="left" w:pos="851"/>
        </w:tabs>
        <w:spacing w:before="240" w:after="240" w:line="360" w:lineRule="auto"/>
        <w:ind w:left="0" w:right="49" w:firstLine="0"/>
        <w:jc w:val="both"/>
        <w:rPr>
          <w:rFonts w:ascii="Palatino Linotype" w:hAnsi="Palatino Linotype"/>
          <w:sz w:val="24"/>
          <w:lang w:val="es-ES"/>
        </w:rPr>
      </w:pPr>
      <w:r>
        <w:rPr>
          <w:rFonts w:ascii="Palatino Linotype" w:hAnsi="Palatino Linotype"/>
          <w:noProof/>
          <w:sz w:val="24"/>
          <w:lang w:eastAsia="es-MX"/>
        </w:rPr>
        <mc:AlternateContent>
          <mc:Choice Requires="wps">
            <w:drawing>
              <wp:anchor distT="0" distB="0" distL="114300" distR="114300" simplePos="0" relativeHeight="251660288" behindDoc="0" locked="0" layoutInCell="1" allowOverlap="1" wp14:anchorId="2D654A3F" wp14:editId="38976D93">
                <wp:simplePos x="0" y="0"/>
                <wp:positionH relativeFrom="column">
                  <wp:posOffset>1022</wp:posOffset>
                </wp:positionH>
                <wp:positionV relativeFrom="paragraph">
                  <wp:posOffset>2151759</wp:posOffset>
                </wp:positionV>
                <wp:extent cx="5615305" cy="1698172"/>
                <wp:effectExtent l="0" t="0" r="23495" b="35560"/>
                <wp:wrapNone/>
                <wp:docPr id="34" name="Conector recto 34"/>
                <wp:cNvGraphicFramePr/>
                <a:graphic xmlns:a="http://schemas.openxmlformats.org/drawingml/2006/main">
                  <a:graphicData uri="http://schemas.microsoft.com/office/word/2010/wordprocessingShape">
                    <wps:wsp>
                      <wps:cNvCnPr/>
                      <wps:spPr>
                        <a:xfrm>
                          <a:off x="0" y="0"/>
                          <a:ext cx="5615305" cy="169817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A5EF3F8" id="Conector recto 3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pt,169.45pt" to="442.25pt,3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" strokecolor="#4472c4 [3204]" strokeweight=".5pt">
                <v:stroke joinstyle="miter"/>
              </v:line>
            </w:pict>
          </mc:Fallback>
        </mc:AlternateContent>
      </w:r>
      <w:r w:rsidR="00141953">
        <w:rPr>
          <w:rFonts w:ascii="Palatino Linotype" w:hAnsi="Palatino Linotype"/>
          <w:sz w:val="24"/>
          <w:lang w:val="es-ES"/>
        </w:rPr>
        <w:t>Es así que, con la información que proporcionó el Sujeto Obligado se puede acceder a las Instituciones Educativas que se encuentran en el Municipio de Nicolás Romero, ahora bien, no pasa desapercibido que la información que arroja el sitio electrónico contiene el nombre del centro educativo, el tipo de escuela, turno, localidad y colonia, no obstante, al seleccionar el C.C.T (Clave de Centro de Trabajo) arroja los detalles del centro de trabajo, tal y como se aprecia en la siguiente imagen de referencia:</w:t>
      </w:r>
    </w:p>
    <w:p w14:paraId="047E0F21" w14:textId="77777777" w:rsidR="00516B1A" w:rsidRDefault="00516B1A" w:rsidP="00516B1A">
      <w:pPr>
        <w:pStyle w:val="Prrafodelista"/>
        <w:tabs>
          <w:tab w:val="left" w:pos="851"/>
        </w:tabs>
        <w:spacing w:before="240" w:after="240" w:line="360" w:lineRule="auto"/>
        <w:ind w:left="0" w:right="49"/>
        <w:jc w:val="both"/>
        <w:rPr>
          <w:rFonts w:ascii="Palatino Linotype" w:hAnsi="Palatino Linotype"/>
          <w:sz w:val="24"/>
          <w:lang w:val="es-ES"/>
        </w:rPr>
      </w:pPr>
    </w:p>
    <w:p w14:paraId="3361D0DB" w14:textId="32BEEFC5" w:rsidR="00141953" w:rsidRPr="00141953" w:rsidRDefault="009515AD" w:rsidP="00141953">
      <w:pPr>
        <w:tabs>
          <w:tab w:val="left" w:pos="851"/>
        </w:tabs>
        <w:spacing w:before="240" w:after="240" w:line="360" w:lineRule="auto"/>
        <w:ind w:right="49"/>
        <w:jc w:val="both"/>
        <w:rPr>
          <w:rFonts w:ascii="Palatino Linotype" w:hAnsi="Palatino Linotype"/>
          <w:sz w:val="24"/>
          <w:lang w:val="es-ES"/>
        </w:rPr>
      </w:pPr>
      <w:r>
        <w:rPr>
          <w:noProof/>
          <w:lang w:eastAsia="es-MX"/>
        </w:rPr>
        <w:lastRenderedPageBreak/>
        <w:drawing>
          <wp:inline distT="0" distB="0" distL="0" distR="0" wp14:anchorId="620117A7" wp14:editId="61E63315">
            <wp:extent cx="5657850" cy="3142008"/>
            <wp:effectExtent l="0" t="0" r="0" b="127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1672" t="30274" r="22380" b="14488"/>
                    <a:stretch/>
                  </pic:blipFill>
                  <pic:spPr bwMode="auto">
                    <a:xfrm>
                      <a:off x="0" y="0"/>
                      <a:ext cx="5675594" cy="3151862"/>
                    </a:xfrm>
                    <a:prstGeom prst="rect">
                      <a:avLst/>
                    </a:prstGeom>
                    <a:ln>
                      <a:noFill/>
                    </a:ln>
                    <a:extLst>
                      <a:ext uri="{53640926-AAD7-44D8-BBD7-CCE9431645EC}">
                        <a14:shadowObscured xmlns:a14="http://schemas.microsoft.com/office/drawing/2010/main"/>
                      </a:ext>
                    </a:extLst>
                  </pic:spPr>
                </pic:pic>
              </a:graphicData>
            </a:graphic>
          </wp:inline>
        </w:drawing>
      </w:r>
    </w:p>
    <w:p w14:paraId="23920128" w14:textId="3269E6AB" w:rsidR="00141953" w:rsidRPr="00516B1A" w:rsidRDefault="009515AD" w:rsidP="009515AD">
      <w:pPr>
        <w:pStyle w:val="Prrafodelista"/>
        <w:numPr>
          <w:ilvl w:val="0"/>
          <w:numId w:val="3"/>
        </w:numPr>
        <w:tabs>
          <w:tab w:val="left" w:pos="426"/>
        </w:tabs>
        <w:spacing w:before="240" w:after="240" w:line="360" w:lineRule="auto"/>
        <w:ind w:left="0" w:right="49" w:firstLine="0"/>
        <w:jc w:val="both"/>
        <w:rPr>
          <w:rFonts w:ascii="Palatino Linotype" w:hAnsi="Palatino Linotype"/>
          <w:sz w:val="24"/>
          <w:lang w:val="es-ES"/>
        </w:rPr>
      </w:pPr>
      <w:r w:rsidRPr="00516B1A">
        <w:rPr>
          <w:rFonts w:ascii="Palatino Linotype" w:hAnsi="Palatino Linotype"/>
          <w:sz w:val="24"/>
          <w:lang w:val="es-ES"/>
        </w:rPr>
        <w:t xml:space="preserve">Los detalles del Centro de Trabajo contienen la información de interés para el Recurrente, decir, el domicilio de cada Institución Educativa. No debemos perder de vista que </w:t>
      </w:r>
      <w:r w:rsidR="00141953" w:rsidRPr="00516B1A">
        <w:rPr>
          <w:rFonts w:ascii="Palatino Linotype" w:hAnsi="Palatino Linotype"/>
          <w:sz w:val="24"/>
          <w:lang w:val="es-ES"/>
        </w:rPr>
        <w:t xml:space="preserve">los Sujetos Obligados sólo </w:t>
      </w:r>
      <w:r w:rsidR="00141953" w:rsidRPr="00516B1A">
        <w:rPr>
          <w:rFonts w:ascii="Palatino Linotype" w:hAnsi="Palatino Linotype"/>
          <w:b/>
          <w:bCs/>
          <w:sz w:val="24"/>
          <w:lang w:val="es-ES"/>
        </w:rPr>
        <w:t>proporcionarán la información que obre en sus archivos</w:t>
      </w:r>
      <w:r w:rsidR="00141953" w:rsidRPr="00516B1A">
        <w:rPr>
          <w:rFonts w:ascii="Palatino Linotype" w:hAnsi="Palatino Linotype"/>
          <w:sz w:val="24"/>
          <w:lang w:val="es-ES"/>
        </w:rPr>
        <w:t xml:space="preserve"> y</w:t>
      </w:r>
      <w:r w:rsidR="00141953" w:rsidRPr="00516B1A">
        <w:rPr>
          <w:rFonts w:ascii="Palatino Linotype" w:hAnsi="Palatino Linotype"/>
          <w:b/>
          <w:bCs/>
          <w:sz w:val="24"/>
          <w:lang w:val="es-ES"/>
        </w:rPr>
        <w:t>, en el estado en que este se encuentre.</w:t>
      </w:r>
      <w:r w:rsidR="00141953" w:rsidRPr="00516B1A">
        <w:rPr>
          <w:rFonts w:ascii="Palatino Linotype" w:hAnsi="Palatino Linotype"/>
          <w:sz w:val="24"/>
          <w:lang w:val="es-ES"/>
        </w:rPr>
        <w:t xml:space="preserve"> La obligación de transparencia no comprende el procesamiento de la información, ni proporcionarla conforme a los intereses de los particulares, es decir, no existe la obligación de la elaboración de documentos “ad hoc”, sirve de sustento </w:t>
      </w:r>
      <w:r w:rsidR="00141953" w:rsidRPr="00516B1A">
        <w:rPr>
          <w:rFonts w:ascii="Palatino Linotype" w:eastAsia="MS Gothic" w:hAnsi="Palatino Linotype"/>
          <w:sz w:val="24"/>
          <w:szCs w:val="26"/>
        </w:rPr>
        <w:t xml:space="preserve">el Criterio 09-10, emitido por el Pleno del entonces IFAI que a la letra dice: </w:t>
      </w:r>
    </w:p>
    <w:p w14:paraId="334329D5" w14:textId="77777777" w:rsidR="00141953" w:rsidRPr="008F0664" w:rsidRDefault="00141953" w:rsidP="00141953">
      <w:pPr>
        <w:spacing w:line="360" w:lineRule="auto"/>
        <w:ind w:left="567" w:right="616"/>
        <w:jc w:val="both"/>
        <w:rPr>
          <w:rFonts w:ascii="Palatino Linotype" w:hAnsi="Palatino Linotype" w:cs="Arial"/>
          <w:i/>
          <w:sz w:val="22"/>
          <w:szCs w:val="22"/>
        </w:rPr>
      </w:pPr>
      <w:r w:rsidRPr="008F0664">
        <w:rPr>
          <w:rFonts w:ascii="Palatino Linotype" w:hAnsi="Palatino Linotype" w:cs="Arial"/>
          <w:b/>
          <w:i/>
          <w:sz w:val="22"/>
          <w:szCs w:val="22"/>
        </w:rPr>
        <w:t>Las dependencias y entidades no están obligadas a generar documentos ad hoc para responder una solicitud de acceso a la información.</w:t>
      </w:r>
      <w:r w:rsidRPr="008F0664">
        <w:rPr>
          <w:rFonts w:ascii="Palatino Linotype" w:hAnsi="Palatino Linotype" w:cs="Arial"/>
          <w:i/>
          <w:sz w:val="22"/>
          <w:szCs w:val="22"/>
        </w:rPr>
        <w:t xml:space="preserve"> Tomando en consideración lo establecido por el artículo 42 de la Ley Federal de Transparencia y Acceso a la Información Pública Gubernamental, que establece que las dependencias y entidades sólo </w:t>
      </w:r>
      <w:r w:rsidRPr="008F0664">
        <w:rPr>
          <w:rFonts w:ascii="Palatino Linotype" w:hAnsi="Palatino Linotype" w:cs="Arial"/>
          <w:i/>
          <w:sz w:val="22"/>
          <w:szCs w:val="22"/>
        </w:rPr>
        <w:lastRenderedPageBreak/>
        <w:t>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32A8A31A" w14:textId="77777777" w:rsidR="00141953" w:rsidRPr="008F0664" w:rsidRDefault="00141953" w:rsidP="00141953">
      <w:pPr>
        <w:spacing w:line="360" w:lineRule="auto"/>
        <w:ind w:right="616"/>
        <w:jc w:val="both"/>
        <w:rPr>
          <w:rFonts w:ascii="Palatino Linotype" w:hAnsi="Palatino Linotype" w:cs="Arial"/>
          <w:i/>
          <w:sz w:val="10"/>
          <w:szCs w:val="10"/>
        </w:rPr>
      </w:pPr>
    </w:p>
    <w:p w14:paraId="0A85E44E" w14:textId="77777777" w:rsidR="00141953" w:rsidRPr="008F0664" w:rsidRDefault="00141953" w:rsidP="00141953">
      <w:pPr>
        <w:spacing w:line="360" w:lineRule="auto"/>
        <w:ind w:left="567" w:right="616"/>
        <w:jc w:val="both"/>
        <w:rPr>
          <w:rFonts w:ascii="Palatino Linotype" w:hAnsi="Palatino Linotype" w:cs="Arial"/>
          <w:i/>
          <w:sz w:val="22"/>
          <w:szCs w:val="22"/>
        </w:rPr>
      </w:pPr>
      <w:r w:rsidRPr="008F0664">
        <w:rPr>
          <w:rFonts w:ascii="Palatino Linotype" w:hAnsi="Palatino Linotype" w:cs="Arial"/>
          <w:i/>
          <w:sz w:val="22"/>
          <w:szCs w:val="22"/>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p w14:paraId="4D943F3B" w14:textId="77777777" w:rsidR="00141953" w:rsidRDefault="00141953" w:rsidP="00141953">
      <w:pPr>
        <w:tabs>
          <w:tab w:val="left" w:pos="567"/>
        </w:tabs>
        <w:spacing w:line="360" w:lineRule="auto"/>
        <w:jc w:val="both"/>
        <w:rPr>
          <w:rFonts w:ascii="Palatino Linotype" w:hAnsi="Palatino Linotype"/>
        </w:rPr>
      </w:pPr>
    </w:p>
    <w:p w14:paraId="4B4A8B6E" w14:textId="12BFF29F" w:rsidR="00141953" w:rsidRPr="00516B1A" w:rsidRDefault="00141953" w:rsidP="00141953">
      <w:pPr>
        <w:pStyle w:val="Prrafodelista"/>
        <w:numPr>
          <w:ilvl w:val="0"/>
          <w:numId w:val="3"/>
        </w:numPr>
        <w:spacing w:line="360" w:lineRule="auto"/>
        <w:ind w:left="0" w:firstLine="0"/>
        <w:jc w:val="both"/>
        <w:rPr>
          <w:rFonts w:ascii="Palatino Linotype" w:eastAsia="MS Gothic" w:hAnsi="Palatino Linotype"/>
          <w:sz w:val="24"/>
          <w:szCs w:val="26"/>
        </w:rPr>
      </w:pPr>
      <w:r w:rsidRPr="00516B1A">
        <w:rPr>
          <w:rFonts w:ascii="Palatino Linotype" w:eastAsia="MS Gothic" w:hAnsi="Palatino Linotype"/>
          <w:sz w:val="24"/>
          <w:szCs w:val="26"/>
        </w:rPr>
        <w:t xml:space="preserve">Dado a que el criterio en mención establece que las autoridades no están obligadas a generar documentos “ad hoc” para atender las solicitudes de acceso a la información, </w:t>
      </w:r>
      <w:r w:rsidR="009515AD" w:rsidRPr="00516B1A">
        <w:rPr>
          <w:rFonts w:ascii="Palatino Linotype" w:eastAsia="MS Gothic" w:hAnsi="Palatino Linotype"/>
          <w:sz w:val="24"/>
          <w:szCs w:val="26"/>
        </w:rPr>
        <w:t>se tiene que la información proporcionada por el Sujeto Obligado a través del informe justificado es suficiente para satisfacer el derecho accionado por el Recurrente.</w:t>
      </w:r>
    </w:p>
    <w:p w14:paraId="68CB6E5A" w14:textId="77777777" w:rsidR="009515AD" w:rsidRDefault="009515AD" w:rsidP="009515AD">
      <w:pPr>
        <w:pStyle w:val="Prrafodelista"/>
        <w:spacing w:line="360" w:lineRule="auto"/>
        <w:ind w:left="0"/>
        <w:jc w:val="both"/>
        <w:rPr>
          <w:rFonts w:ascii="Palatino Linotype" w:eastAsia="MS Gothic" w:hAnsi="Palatino Linotype"/>
          <w:szCs w:val="26"/>
        </w:rPr>
      </w:pPr>
    </w:p>
    <w:p w14:paraId="08251C58" w14:textId="0F300273" w:rsidR="00A1750B" w:rsidRPr="00DB7ABD" w:rsidRDefault="00A1750B" w:rsidP="00DB7ABD">
      <w:pPr>
        <w:pStyle w:val="Ttulo2"/>
        <w:rPr>
          <w:rFonts w:ascii="Palatino Linotype" w:hAnsi="Palatino Linotype"/>
          <w:b/>
          <w:color w:val="auto"/>
          <w:sz w:val="24"/>
        </w:rPr>
      </w:pPr>
      <w:bookmarkStart w:id="16" w:name="_Toc89280188"/>
      <w:r w:rsidRPr="00DB7ABD">
        <w:rPr>
          <w:rFonts w:ascii="Palatino Linotype" w:hAnsi="Palatino Linotype"/>
          <w:b/>
          <w:color w:val="auto"/>
          <w:sz w:val="24"/>
        </w:rPr>
        <w:t>V. Actualización del Sobreseimiento.</w:t>
      </w:r>
      <w:bookmarkEnd w:id="16"/>
    </w:p>
    <w:p w14:paraId="604F0386" w14:textId="77777777" w:rsidR="00A1750B" w:rsidRPr="00DB7ABD" w:rsidRDefault="00A1750B" w:rsidP="00A1750B">
      <w:pPr>
        <w:pStyle w:val="Prrafodelista"/>
        <w:numPr>
          <w:ilvl w:val="0"/>
          <w:numId w:val="2"/>
        </w:numPr>
        <w:spacing w:before="240" w:after="240" w:line="360" w:lineRule="auto"/>
        <w:ind w:left="0" w:firstLine="0"/>
        <w:jc w:val="both"/>
        <w:rPr>
          <w:rFonts w:ascii="Palatino Linotype" w:hAnsi="Palatino Linotype" w:cs="Arial"/>
          <w:sz w:val="24"/>
        </w:rPr>
      </w:pPr>
      <w:r w:rsidRPr="00DB7ABD">
        <w:rPr>
          <w:rFonts w:ascii="Palatino Linotype" w:hAnsi="Palatino Linotype" w:cs="Arial"/>
          <w:sz w:val="24"/>
        </w:rPr>
        <w:t>El presente asunto en particular actualiza el supuesto que contempla el artículo 192 fracción III de la Ley de Transparencia y Acceso a la Información Pública del Estado de México y Municipios, el cual refiere los siguiente:</w:t>
      </w:r>
    </w:p>
    <w:p w14:paraId="5247031F" w14:textId="77777777" w:rsidR="00A1750B" w:rsidRPr="00BE0511" w:rsidRDefault="00A1750B" w:rsidP="00A1750B">
      <w:pPr>
        <w:autoSpaceDE w:val="0"/>
        <w:autoSpaceDN w:val="0"/>
        <w:adjustRightInd w:val="0"/>
        <w:ind w:left="567" w:right="567"/>
        <w:jc w:val="both"/>
        <w:rPr>
          <w:rFonts w:ascii="Palatino Linotype" w:eastAsiaTheme="minorHAnsi" w:hAnsi="Palatino Linotype" w:cs="Bookman Old Style"/>
          <w:i/>
          <w:sz w:val="22"/>
          <w:lang w:eastAsia="en-US"/>
        </w:rPr>
      </w:pPr>
      <w:r w:rsidRPr="00BE0511">
        <w:rPr>
          <w:rFonts w:ascii="Palatino Linotype" w:eastAsiaTheme="minorHAnsi" w:hAnsi="Palatino Linotype" w:cs="Bookman Old Style,Bold"/>
          <w:b/>
          <w:bCs/>
          <w:i/>
          <w:sz w:val="22"/>
          <w:lang w:eastAsia="en-US"/>
        </w:rPr>
        <w:t xml:space="preserve">Artículo 192. </w:t>
      </w:r>
      <w:r w:rsidRPr="00BE0511">
        <w:rPr>
          <w:rFonts w:ascii="Palatino Linotype" w:eastAsiaTheme="minorHAnsi" w:hAnsi="Palatino Linotype" w:cs="Bookman Old Style"/>
          <w:i/>
          <w:sz w:val="22"/>
          <w:lang w:eastAsia="en-US"/>
        </w:rPr>
        <w:t>El recurso será sobreseído, en todo o en parte, cuando una vez admitido, se actualicen alguno de los siguientes supuestos:</w:t>
      </w:r>
    </w:p>
    <w:p w14:paraId="094F9521" w14:textId="77777777" w:rsidR="00A1750B" w:rsidRPr="00BE0511" w:rsidRDefault="00A1750B" w:rsidP="00A1750B">
      <w:pPr>
        <w:autoSpaceDE w:val="0"/>
        <w:autoSpaceDN w:val="0"/>
        <w:adjustRightInd w:val="0"/>
        <w:ind w:left="567" w:right="567"/>
        <w:jc w:val="both"/>
        <w:rPr>
          <w:rFonts w:ascii="Palatino Linotype" w:eastAsiaTheme="minorHAnsi" w:hAnsi="Palatino Linotype" w:cs="Bookman Old Style"/>
          <w:i/>
          <w:sz w:val="22"/>
          <w:lang w:eastAsia="en-US"/>
        </w:rPr>
      </w:pPr>
      <w:r w:rsidRPr="00BE0511">
        <w:rPr>
          <w:rFonts w:ascii="Palatino Linotype" w:eastAsiaTheme="minorHAnsi" w:hAnsi="Palatino Linotype" w:cs="Bookman Old Style"/>
          <w:i/>
          <w:sz w:val="22"/>
          <w:lang w:eastAsia="en-US"/>
        </w:rPr>
        <w:t>…</w:t>
      </w:r>
    </w:p>
    <w:p w14:paraId="4D18D6CC" w14:textId="77777777" w:rsidR="00A1750B" w:rsidRPr="00BE0511" w:rsidRDefault="00A1750B" w:rsidP="00A1750B">
      <w:pPr>
        <w:autoSpaceDE w:val="0"/>
        <w:autoSpaceDN w:val="0"/>
        <w:adjustRightInd w:val="0"/>
        <w:ind w:left="567" w:right="567"/>
        <w:jc w:val="both"/>
        <w:rPr>
          <w:rFonts w:ascii="Palatino Linotype" w:eastAsiaTheme="minorHAnsi" w:hAnsi="Palatino Linotype" w:cs="Bookman Old Style"/>
          <w:i/>
          <w:sz w:val="22"/>
          <w:lang w:eastAsia="en-US"/>
        </w:rPr>
      </w:pPr>
      <w:r w:rsidRPr="00BE0511">
        <w:rPr>
          <w:rFonts w:ascii="Palatino Linotype" w:eastAsiaTheme="minorHAnsi" w:hAnsi="Palatino Linotype" w:cs="Bookman Old Style,Bold"/>
          <w:b/>
          <w:bCs/>
          <w:i/>
          <w:sz w:val="22"/>
          <w:lang w:eastAsia="en-US"/>
        </w:rPr>
        <w:lastRenderedPageBreak/>
        <w:t xml:space="preserve">III. </w:t>
      </w:r>
      <w:r w:rsidRPr="00BE0511">
        <w:rPr>
          <w:rFonts w:ascii="Palatino Linotype" w:eastAsiaTheme="minorHAnsi" w:hAnsi="Palatino Linotype" w:cs="Bookman Old Style"/>
          <w:i/>
          <w:sz w:val="22"/>
          <w:lang w:eastAsia="en-US"/>
        </w:rPr>
        <w:t>El sujeto obligado responsable del acto lo modifique o revoque de tal manera que el recurso de revisión quede sin materia;</w:t>
      </w:r>
    </w:p>
    <w:p w14:paraId="4CF538B5" w14:textId="77777777" w:rsidR="00A1750B" w:rsidRPr="00DB7ABD" w:rsidRDefault="00A1750B" w:rsidP="00A1750B">
      <w:pPr>
        <w:pStyle w:val="Prrafodelista"/>
        <w:numPr>
          <w:ilvl w:val="0"/>
          <w:numId w:val="2"/>
        </w:numPr>
        <w:spacing w:before="240" w:after="240" w:line="360" w:lineRule="auto"/>
        <w:ind w:left="0" w:firstLine="0"/>
        <w:jc w:val="both"/>
        <w:rPr>
          <w:rFonts w:ascii="Palatino Linotype" w:eastAsia="Calibri" w:hAnsi="Palatino Linotype" w:cs="Arial"/>
          <w:sz w:val="24"/>
          <w:lang w:val="es-ES"/>
        </w:rPr>
      </w:pPr>
      <w:r w:rsidRPr="00DB7ABD">
        <w:rPr>
          <w:rFonts w:ascii="Palatino Linotype" w:hAnsi="Palatino Linotype" w:cs="Arial"/>
          <w:sz w:val="24"/>
        </w:rPr>
        <w:t xml:space="preserve">Para los efectos de esta resolución, es oportuno precisar los alcances jurídicos de la fracción III de la disposición legal transcrita. Así, procede el sobreseimiento del recurso de revisión cuando el </w:t>
      </w:r>
      <w:r w:rsidRPr="00DB7ABD">
        <w:rPr>
          <w:rFonts w:ascii="Palatino Linotype" w:hAnsi="Palatino Linotype" w:cs="Arial"/>
          <w:b/>
          <w:sz w:val="24"/>
        </w:rPr>
        <w:t>SUJETO OBLIGADO</w:t>
      </w:r>
      <w:r w:rsidRPr="00DB7ABD">
        <w:rPr>
          <w:rFonts w:ascii="Palatino Linotype" w:hAnsi="Palatino Linotype" w:cs="Arial"/>
          <w:sz w:val="24"/>
        </w:rPr>
        <w:t>:</w:t>
      </w:r>
    </w:p>
    <w:p w14:paraId="768D6778" w14:textId="77777777" w:rsidR="00A1750B" w:rsidRPr="00DB7ABD" w:rsidRDefault="00A1750B" w:rsidP="00A1750B">
      <w:pPr>
        <w:pStyle w:val="Prrafodelista"/>
        <w:spacing w:before="240" w:after="240" w:line="360" w:lineRule="auto"/>
        <w:ind w:left="0"/>
        <w:jc w:val="both"/>
        <w:rPr>
          <w:rFonts w:ascii="Palatino Linotype" w:eastAsia="Calibri" w:hAnsi="Palatino Linotype" w:cs="Arial"/>
          <w:sz w:val="24"/>
          <w:lang w:val="es-ES"/>
        </w:rPr>
      </w:pPr>
    </w:p>
    <w:p w14:paraId="29C76021" w14:textId="77777777" w:rsidR="00A1750B" w:rsidRPr="00DB7ABD" w:rsidRDefault="00A1750B" w:rsidP="00A1750B">
      <w:pPr>
        <w:pStyle w:val="Prrafodelista"/>
        <w:numPr>
          <w:ilvl w:val="0"/>
          <w:numId w:val="22"/>
        </w:numPr>
        <w:spacing w:before="240" w:after="240" w:line="360" w:lineRule="auto"/>
        <w:ind w:left="567" w:right="567" w:firstLine="0"/>
        <w:jc w:val="both"/>
        <w:rPr>
          <w:rFonts w:ascii="Palatino Linotype" w:hAnsi="Palatino Linotype" w:cs="Arial"/>
          <w:sz w:val="24"/>
        </w:rPr>
      </w:pPr>
      <w:r w:rsidRPr="00DB7ABD">
        <w:rPr>
          <w:rFonts w:ascii="Palatino Linotype" w:hAnsi="Palatino Linotype" w:cs="Arial"/>
          <w:b/>
          <w:sz w:val="24"/>
        </w:rPr>
        <w:t>Modifique el acto impugnado:</w:t>
      </w:r>
      <w:r w:rsidRPr="00DB7ABD">
        <w:rPr>
          <w:rFonts w:ascii="Palatino Linotype" w:hAnsi="Palatino Linotype" w:cs="Arial"/>
          <w:sz w:val="24"/>
        </w:rPr>
        <w:t xml:space="preserve"> Se actualiza cuando el </w:t>
      </w:r>
      <w:r w:rsidRPr="00DB7ABD">
        <w:rPr>
          <w:rFonts w:ascii="Palatino Linotype" w:hAnsi="Palatino Linotype" w:cs="Arial"/>
          <w:b/>
          <w:sz w:val="24"/>
        </w:rPr>
        <w:t>SUJETO OBLIGADO</w:t>
      </w:r>
      <w:r w:rsidRPr="00DB7ABD">
        <w:rPr>
          <w:rFonts w:ascii="Palatino Linotype" w:hAnsi="Palatino Linotype" w:cs="Arial"/>
          <w:sz w:val="24"/>
        </w:rPr>
        <w:t xml:space="preserve"> después de haber otorgado una respuesta y hasta antes de dictada la resolución del recurso de revisión, emite una diversa en la que subsane las deficiencias que hubiera tenido.</w:t>
      </w:r>
    </w:p>
    <w:p w14:paraId="60BF9D70" w14:textId="77777777" w:rsidR="00A1750B" w:rsidRPr="00DB7ABD" w:rsidRDefault="00A1750B" w:rsidP="00A1750B">
      <w:pPr>
        <w:pStyle w:val="Prrafodelista"/>
        <w:numPr>
          <w:ilvl w:val="0"/>
          <w:numId w:val="22"/>
        </w:numPr>
        <w:spacing w:before="240" w:after="240" w:line="360" w:lineRule="auto"/>
        <w:ind w:left="567" w:right="616" w:firstLine="0"/>
        <w:jc w:val="both"/>
        <w:rPr>
          <w:rFonts w:ascii="Palatino Linotype" w:hAnsi="Palatino Linotype" w:cs="Arial"/>
          <w:sz w:val="24"/>
        </w:rPr>
      </w:pPr>
      <w:r w:rsidRPr="00DB7ABD">
        <w:rPr>
          <w:rFonts w:ascii="Palatino Linotype" w:hAnsi="Palatino Linotype" w:cs="Arial"/>
          <w:b/>
          <w:sz w:val="24"/>
        </w:rPr>
        <w:t>Revoque el acto impugnado:</w:t>
      </w:r>
      <w:r w:rsidRPr="00DB7ABD">
        <w:rPr>
          <w:rFonts w:ascii="Palatino Linotype" w:hAnsi="Palatino Linotype" w:cs="Arial"/>
          <w:sz w:val="24"/>
        </w:rPr>
        <w:t xml:space="preserve"> En este supuesto, el </w:t>
      </w:r>
      <w:r w:rsidRPr="00DB7ABD">
        <w:rPr>
          <w:rFonts w:ascii="Palatino Linotype" w:hAnsi="Palatino Linotype" w:cs="Arial"/>
          <w:b/>
          <w:sz w:val="24"/>
        </w:rPr>
        <w:t>SUJETO OBLIGADO</w:t>
      </w:r>
      <w:r w:rsidRPr="00DB7ABD">
        <w:rPr>
          <w:rFonts w:ascii="Palatino Linotype" w:hAnsi="Palatino Linotype" w:cs="Arial"/>
          <w:sz w:val="24"/>
        </w:rPr>
        <w:t xml:space="preserve"> deja sin efectos la primera respuesta y en su lugar emite otra que satisfaga lo solicitado por el particular en un primer momento.</w:t>
      </w:r>
    </w:p>
    <w:p w14:paraId="3207CE85" w14:textId="77777777" w:rsidR="00A1750B" w:rsidRPr="00DB7ABD" w:rsidRDefault="00A1750B" w:rsidP="00A1750B">
      <w:pPr>
        <w:pStyle w:val="Prrafodelista"/>
        <w:spacing w:before="240" w:after="240" w:line="360" w:lineRule="auto"/>
        <w:ind w:left="567" w:right="616"/>
        <w:jc w:val="both"/>
        <w:rPr>
          <w:rFonts w:ascii="Palatino Linotype" w:hAnsi="Palatino Linotype" w:cs="Arial"/>
          <w:sz w:val="24"/>
        </w:rPr>
      </w:pPr>
    </w:p>
    <w:p w14:paraId="708A8F51" w14:textId="77777777" w:rsidR="00A1750B" w:rsidRPr="00DB7ABD" w:rsidRDefault="00A1750B" w:rsidP="00A1750B">
      <w:pPr>
        <w:pStyle w:val="Prrafodelista"/>
        <w:numPr>
          <w:ilvl w:val="0"/>
          <w:numId w:val="2"/>
        </w:numPr>
        <w:spacing w:before="240" w:after="240" w:line="360" w:lineRule="auto"/>
        <w:ind w:left="0" w:right="49" w:firstLine="0"/>
        <w:jc w:val="both"/>
        <w:rPr>
          <w:rFonts w:ascii="Palatino Linotype" w:hAnsi="Palatino Linotype"/>
          <w:sz w:val="24"/>
        </w:rPr>
      </w:pPr>
      <w:r w:rsidRPr="00DB7ABD">
        <w:rPr>
          <w:rFonts w:ascii="Palatino Linotype" w:hAnsi="Palatino Linotype" w:cs="Arial"/>
          <w:sz w:val="24"/>
        </w:rPr>
        <w:t>Las consecuencias jurídicas de esta modificación o revocación es que el recurso de revisión interpuesto quede sin efectos o sin materia.</w:t>
      </w:r>
    </w:p>
    <w:p w14:paraId="0EA90FD0" w14:textId="77777777" w:rsidR="00A1750B" w:rsidRPr="00DB7ABD" w:rsidRDefault="00A1750B" w:rsidP="00A1750B">
      <w:pPr>
        <w:pStyle w:val="Prrafodelista"/>
        <w:spacing w:before="240" w:after="240" w:line="360" w:lineRule="auto"/>
        <w:ind w:left="0" w:right="49"/>
        <w:jc w:val="both"/>
        <w:rPr>
          <w:rFonts w:ascii="Palatino Linotype" w:hAnsi="Palatino Linotype"/>
          <w:sz w:val="24"/>
        </w:rPr>
      </w:pPr>
    </w:p>
    <w:p w14:paraId="06D05BEF" w14:textId="77777777" w:rsidR="00A1750B" w:rsidRPr="00DB7ABD" w:rsidRDefault="00A1750B" w:rsidP="00A1750B">
      <w:pPr>
        <w:pStyle w:val="Prrafodelista"/>
        <w:numPr>
          <w:ilvl w:val="0"/>
          <w:numId w:val="2"/>
        </w:numPr>
        <w:spacing w:before="240" w:after="240" w:line="360" w:lineRule="auto"/>
        <w:ind w:left="0" w:right="49" w:firstLine="0"/>
        <w:jc w:val="both"/>
        <w:rPr>
          <w:rFonts w:ascii="Palatino Linotype" w:hAnsi="Palatino Linotype"/>
          <w:sz w:val="24"/>
        </w:rPr>
      </w:pPr>
      <w:r w:rsidRPr="00DB7ABD">
        <w:rPr>
          <w:rFonts w:ascii="Palatino Linotype" w:hAnsi="Palatino Linotype" w:cs="Arial"/>
          <w:sz w:val="24"/>
        </w:rPr>
        <w:t xml:space="preserve">En el presente asunto, con la información enviada a través del informe de justificación, </w:t>
      </w:r>
      <w:r w:rsidRPr="00DB7ABD">
        <w:rPr>
          <w:rFonts w:ascii="Palatino Linotype" w:hAnsi="Palatino Linotype" w:cs="Arial"/>
          <w:b/>
          <w:sz w:val="24"/>
        </w:rPr>
        <w:t>modificó</w:t>
      </w:r>
      <w:r w:rsidRPr="00DB7ABD">
        <w:rPr>
          <w:rFonts w:ascii="Palatino Linotype" w:hAnsi="Palatino Linotype" w:cs="Arial"/>
          <w:sz w:val="24"/>
        </w:rPr>
        <w:t xml:space="preserve"> el acto que le dio origen al recurso de revisión, lo que trae como consecuencia que el mismo quede sin materia, actualizándose de este modo, la hipótesis jurídica contenida en la fracción III del citado artículo.</w:t>
      </w:r>
    </w:p>
    <w:p w14:paraId="02638A3D" w14:textId="77777777" w:rsidR="00A1750B" w:rsidRPr="00DB7ABD" w:rsidRDefault="00A1750B" w:rsidP="00A1750B">
      <w:pPr>
        <w:pStyle w:val="Prrafodelista"/>
        <w:rPr>
          <w:rFonts w:ascii="Palatino Linotype" w:hAnsi="Palatino Linotype"/>
          <w:sz w:val="24"/>
        </w:rPr>
      </w:pPr>
    </w:p>
    <w:p w14:paraId="6669D532" w14:textId="12E8D645" w:rsidR="009515AD" w:rsidRDefault="00A1750B" w:rsidP="009515AD">
      <w:pPr>
        <w:pStyle w:val="Prrafodelista"/>
        <w:numPr>
          <w:ilvl w:val="0"/>
          <w:numId w:val="2"/>
        </w:numPr>
        <w:spacing w:before="240" w:after="240" w:line="360" w:lineRule="auto"/>
        <w:ind w:left="0" w:right="49" w:firstLine="0"/>
        <w:jc w:val="both"/>
        <w:rPr>
          <w:rFonts w:ascii="Palatino Linotype" w:hAnsi="Palatino Linotype"/>
          <w:sz w:val="24"/>
        </w:rPr>
      </w:pPr>
      <w:r w:rsidRPr="00DB7ABD">
        <w:rPr>
          <w:rFonts w:ascii="Palatino Linotype" w:hAnsi="Palatino Linotype"/>
          <w:sz w:val="24"/>
        </w:rPr>
        <w:t xml:space="preserve">Es decir, el recurrente se inconformó porque </w:t>
      </w:r>
      <w:r w:rsidR="009515AD">
        <w:rPr>
          <w:rFonts w:ascii="Palatino Linotype" w:hAnsi="Palatino Linotype"/>
          <w:sz w:val="24"/>
        </w:rPr>
        <w:t xml:space="preserve">la dirección electrónica proporcionada no contiene la información requerida; </w:t>
      </w:r>
      <w:r w:rsidRPr="009515AD">
        <w:rPr>
          <w:rFonts w:ascii="Palatino Linotype" w:hAnsi="Palatino Linotype"/>
          <w:sz w:val="24"/>
        </w:rPr>
        <w:t xml:space="preserve">sin embargo, mediante su </w:t>
      </w:r>
      <w:r w:rsidRPr="009515AD">
        <w:rPr>
          <w:rFonts w:ascii="Palatino Linotype" w:hAnsi="Palatino Linotype"/>
          <w:sz w:val="24"/>
        </w:rPr>
        <w:lastRenderedPageBreak/>
        <w:t>informe justificado, el Sujeto Obligado modificó su actuar y entregó</w:t>
      </w:r>
      <w:r w:rsidR="009515AD">
        <w:rPr>
          <w:rFonts w:ascii="Palatino Linotype" w:hAnsi="Palatino Linotype"/>
          <w:sz w:val="24"/>
        </w:rPr>
        <w:t xml:space="preserve"> una nueva dirección electrónica y el procedimiento preciso para acceder a la información relacionada con las escuelas federales y estatales de todos los niveles educativos y el domicilio que se encuentren en el Municipio de Nicolás Romero.</w:t>
      </w:r>
    </w:p>
    <w:p w14:paraId="701327EA" w14:textId="77777777" w:rsidR="009515AD" w:rsidRPr="009515AD" w:rsidRDefault="009515AD" w:rsidP="009515AD">
      <w:pPr>
        <w:pStyle w:val="Prrafodelista"/>
        <w:rPr>
          <w:rFonts w:ascii="Palatino Linotype" w:hAnsi="Palatino Linotype"/>
          <w:sz w:val="24"/>
        </w:rPr>
      </w:pPr>
    </w:p>
    <w:p w14:paraId="22987293" w14:textId="77777777" w:rsidR="00A1750B" w:rsidRPr="00DB7ABD" w:rsidRDefault="00A1750B" w:rsidP="00A1750B">
      <w:pPr>
        <w:pStyle w:val="Prrafodelista"/>
        <w:numPr>
          <w:ilvl w:val="0"/>
          <w:numId w:val="2"/>
        </w:numPr>
        <w:spacing w:before="240" w:after="240" w:line="360" w:lineRule="auto"/>
        <w:ind w:left="0" w:right="49" w:firstLine="0"/>
        <w:jc w:val="both"/>
        <w:rPr>
          <w:rFonts w:ascii="Palatino Linotype" w:hAnsi="Palatino Linotype"/>
          <w:sz w:val="24"/>
        </w:rPr>
      </w:pPr>
      <w:r w:rsidRPr="00DB7ABD">
        <w:rPr>
          <w:rFonts w:ascii="Palatino Linotype" w:hAnsi="Palatino Linotype"/>
          <w:sz w:val="24"/>
        </w:rPr>
        <w:t>De lo anterior, se aprecia que el documento que remitió el Sujeto Obligado a través de su informe justificado, atiende los motivos o razones de inconformidad que hizo valer el recurrente en su recurso de revisión.</w:t>
      </w:r>
    </w:p>
    <w:p w14:paraId="4D703836" w14:textId="77777777" w:rsidR="00A1750B" w:rsidRPr="00DB7ABD" w:rsidRDefault="00A1750B" w:rsidP="00A1750B">
      <w:pPr>
        <w:pStyle w:val="Prrafodelista"/>
        <w:spacing w:before="240" w:after="240" w:line="360" w:lineRule="auto"/>
        <w:ind w:left="0" w:right="49"/>
        <w:jc w:val="both"/>
        <w:rPr>
          <w:rFonts w:ascii="Palatino Linotype" w:hAnsi="Palatino Linotype"/>
          <w:sz w:val="24"/>
        </w:rPr>
      </w:pPr>
    </w:p>
    <w:p w14:paraId="6529530C" w14:textId="77777777" w:rsidR="00A1750B" w:rsidRPr="00DB7ABD" w:rsidRDefault="00A1750B" w:rsidP="00A1750B">
      <w:pPr>
        <w:pStyle w:val="Prrafodelista"/>
        <w:numPr>
          <w:ilvl w:val="0"/>
          <w:numId w:val="2"/>
        </w:numPr>
        <w:spacing w:before="240" w:after="240" w:line="360" w:lineRule="auto"/>
        <w:ind w:left="0" w:right="49" w:firstLine="0"/>
        <w:jc w:val="both"/>
        <w:rPr>
          <w:rFonts w:ascii="Palatino Linotype" w:hAnsi="Palatino Linotype"/>
          <w:sz w:val="24"/>
        </w:rPr>
      </w:pPr>
      <w:r w:rsidRPr="00DB7ABD">
        <w:rPr>
          <w:rFonts w:ascii="Palatino Linotype" w:hAnsi="Palatino Linotype" w:cs="Arial"/>
          <w:sz w:val="24"/>
        </w:rPr>
        <w:t xml:space="preserve">Así, el sistema de medios de impugnación en esta materia se centra en el análisis de los agravios o motivos de inconformidad, los que deben tener relación directa con el acto de autoridad que lo motiva. En consecuencia, los motivos de la inconformidad deben versar sobre la respuesta de información proporcionada por los </w:t>
      </w:r>
      <w:r w:rsidRPr="00DB7ABD">
        <w:rPr>
          <w:rFonts w:ascii="Palatino Linotype" w:hAnsi="Palatino Linotype" w:cs="Arial"/>
          <w:b/>
          <w:sz w:val="24"/>
        </w:rPr>
        <w:t>Sujetos Obligados</w:t>
      </w:r>
      <w:r w:rsidRPr="00DB7ABD">
        <w:rPr>
          <w:rFonts w:ascii="Palatino Linotype" w:hAnsi="Palatino Linotype" w:cs="Arial"/>
          <w:sz w:val="24"/>
        </w:rPr>
        <w:t xml:space="preserve"> o la negativa de entrega de la misma, derivada de la solicitud de información pública.</w:t>
      </w:r>
    </w:p>
    <w:p w14:paraId="7D63CE9E" w14:textId="77777777" w:rsidR="00A1750B" w:rsidRPr="00DB7ABD" w:rsidRDefault="00A1750B" w:rsidP="00A1750B">
      <w:pPr>
        <w:pStyle w:val="Prrafodelista"/>
        <w:spacing w:before="240" w:after="240" w:line="360" w:lineRule="auto"/>
        <w:ind w:left="0" w:right="49"/>
        <w:jc w:val="both"/>
        <w:rPr>
          <w:rFonts w:ascii="Palatino Linotype" w:hAnsi="Palatino Linotype"/>
          <w:sz w:val="24"/>
        </w:rPr>
      </w:pPr>
    </w:p>
    <w:p w14:paraId="78FA8CBD" w14:textId="77777777" w:rsidR="00A1750B" w:rsidRPr="00DB7ABD" w:rsidRDefault="00A1750B" w:rsidP="00A1750B">
      <w:pPr>
        <w:pStyle w:val="Prrafodelista"/>
        <w:numPr>
          <w:ilvl w:val="0"/>
          <w:numId w:val="2"/>
        </w:numPr>
        <w:spacing w:before="240" w:after="240" w:line="360" w:lineRule="auto"/>
        <w:ind w:left="0" w:right="49" w:firstLine="0"/>
        <w:jc w:val="both"/>
        <w:rPr>
          <w:rFonts w:ascii="Palatino Linotype" w:hAnsi="Palatino Linotype"/>
          <w:sz w:val="24"/>
        </w:rPr>
      </w:pPr>
      <w:r w:rsidRPr="00DB7ABD">
        <w:rPr>
          <w:rFonts w:ascii="Palatino Linotype" w:hAnsi="Palatino Linotype" w:cs="Arial"/>
          <w:sz w:val="24"/>
        </w:rPr>
        <w:t>De este modo, p</w:t>
      </w:r>
      <w:r w:rsidRPr="00DB7ABD">
        <w:rPr>
          <w:rFonts w:ascii="Palatino Linotype" w:hAnsi="Palatino Linotype"/>
          <w:sz w:val="24"/>
        </w:rPr>
        <w:t xml:space="preserve">ara que se actualice el sobreseimiento de un recurso de revisión, el </w:t>
      </w:r>
      <w:r w:rsidRPr="00DB7ABD">
        <w:rPr>
          <w:rFonts w:ascii="Palatino Linotype" w:hAnsi="Palatino Linotype"/>
          <w:b/>
          <w:sz w:val="24"/>
        </w:rPr>
        <w:t>SUJETO OBLIGADO</w:t>
      </w:r>
      <w:r w:rsidRPr="00DB7ABD">
        <w:rPr>
          <w:rFonts w:ascii="Palatino Linotype" w:hAnsi="Palatino Linotype"/>
          <w:sz w:val="24"/>
        </w:rPr>
        <w:t xml:space="preserve"> puede entregar o completar la información al momento de rendir su informe justificado o dentro de los siete días previstos para manifestar lo que a su derecho convenga, con la finalidad de que se sea resarcido el derecho de acceso a la información pública de la persona y haciendo cesar toda controversia</w:t>
      </w:r>
    </w:p>
    <w:p w14:paraId="3EF62CEA" w14:textId="77777777" w:rsidR="00A1750B" w:rsidRPr="00DB7ABD" w:rsidRDefault="00A1750B" w:rsidP="00A1750B">
      <w:pPr>
        <w:pStyle w:val="Prrafodelista"/>
        <w:spacing w:before="240" w:after="240" w:line="360" w:lineRule="auto"/>
        <w:ind w:left="0" w:right="49"/>
        <w:jc w:val="both"/>
        <w:rPr>
          <w:rFonts w:ascii="Palatino Linotype" w:hAnsi="Palatino Linotype"/>
          <w:sz w:val="24"/>
        </w:rPr>
      </w:pPr>
    </w:p>
    <w:p w14:paraId="0525E966" w14:textId="77777777" w:rsidR="00A1750B" w:rsidRPr="00DB7ABD" w:rsidRDefault="00A1750B" w:rsidP="00A1750B">
      <w:pPr>
        <w:pStyle w:val="Prrafodelista"/>
        <w:numPr>
          <w:ilvl w:val="0"/>
          <w:numId w:val="2"/>
        </w:numPr>
        <w:spacing w:before="240" w:after="240" w:line="360" w:lineRule="auto"/>
        <w:ind w:left="0" w:right="49" w:firstLine="0"/>
        <w:jc w:val="both"/>
        <w:rPr>
          <w:rFonts w:ascii="Palatino Linotype" w:hAnsi="Palatino Linotype"/>
          <w:sz w:val="24"/>
        </w:rPr>
      </w:pPr>
      <w:r w:rsidRPr="00DB7ABD">
        <w:rPr>
          <w:rFonts w:ascii="Palatino Linotype" w:hAnsi="Palatino Linotype" w:cs="Arial"/>
          <w:sz w:val="24"/>
        </w:rPr>
        <w:lastRenderedPageBreak/>
        <w:t>Lo anterior tiene sustento en la Tesis: I.7o.C.54 K, del Séptimo Tribunal Colegiado en Materia Civil Del Primer Circuito publicada en el Semanario Judicial de la Federación y su Gaceta, de la Novena Época, en el Tomo XXIX, Enero de 2009, a página 2837, que literalmente establece:</w:t>
      </w:r>
    </w:p>
    <w:p w14:paraId="1A77A01C" w14:textId="77777777" w:rsidR="00A1750B" w:rsidRPr="00BE0511" w:rsidRDefault="00A1750B" w:rsidP="00A1750B">
      <w:pPr>
        <w:spacing w:line="360" w:lineRule="auto"/>
        <w:ind w:left="567" w:right="567"/>
        <w:jc w:val="both"/>
        <w:rPr>
          <w:rFonts w:ascii="Palatino Linotype" w:hAnsi="Palatino Linotype" w:cs="Arial"/>
          <w:i/>
          <w:sz w:val="22"/>
          <w:szCs w:val="22"/>
        </w:rPr>
      </w:pPr>
      <w:r w:rsidRPr="00BE0511">
        <w:rPr>
          <w:rFonts w:ascii="Palatino Linotype" w:hAnsi="Palatino Linotype" w:cs="Arial"/>
          <w:b/>
          <w:i/>
          <w:sz w:val="22"/>
          <w:szCs w:val="22"/>
        </w:rPr>
        <w:t>SOBRESEIMIENTO EN EL JUICIO DE AMPARO DIRECTO. IMPIDE EL ESTUDIO DE LAS VIOLACIONES PROCESALES PLANTEADAS EN LOS CONCEPTOS DE VIOLACIÓN.</w:t>
      </w:r>
      <w:r w:rsidRPr="00BE0511">
        <w:rPr>
          <w:rFonts w:ascii="Palatino Linotype" w:hAnsi="Palatino Linotype" w:cs="Arial"/>
          <w:i/>
          <w:sz w:val="22"/>
          <w:szCs w:val="22"/>
        </w:rPr>
        <w:t xml:space="preserve"> 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14:paraId="7A461288" w14:textId="77777777" w:rsidR="00A1750B" w:rsidRPr="00BE0511" w:rsidRDefault="00A1750B" w:rsidP="00A1750B">
      <w:pPr>
        <w:spacing w:line="360" w:lineRule="auto"/>
        <w:ind w:left="567" w:right="567"/>
        <w:jc w:val="both"/>
        <w:rPr>
          <w:rFonts w:ascii="Palatino Linotype" w:hAnsi="Palatino Linotype" w:cs="Arial"/>
          <w:i/>
          <w:sz w:val="22"/>
          <w:szCs w:val="22"/>
        </w:rPr>
      </w:pPr>
      <w:r w:rsidRPr="00BE0511">
        <w:rPr>
          <w:rFonts w:ascii="Palatino Linotype" w:hAnsi="Palatino Linotype" w:cs="Arial"/>
          <w:i/>
          <w:sz w:val="22"/>
          <w:szCs w:val="22"/>
        </w:rPr>
        <w:t>SEPTIMO TRIBUNAL COLEGIADO EN MATERIA CIVIL DEL PRIMER CIRCUITO</w:t>
      </w:r>
    </w:p>
    <w:p w14:paraId="6D41ECBB" w14:textId="77777777" w:rsidR="00A1750B" w:rsidRPr="00BE0511" w:rsidRDefault="00A1750B" w:rsidP="00A1750B">
      <w:pPr>
        <w:spacing w:line="360" w:lineRule="auto"/>
        <w:ind w:left="567" w:right="567"/>
        <w:jc w:val="both"/>
        <w:rPr>
          <w:rFonts w:ascii="Palatino Linotype" w:hAnsi="Palatino Linotype" w:cs="Arial"/>
          <w:i/>
          <w:sz w:val="22"/>
          <w:szCs w:val="22"/>
        </w:rPr>
      </w:pPr>
      <w:r w:rsidRPr="00BE0511">
        <w:rPr>
          <w:rFonts w:ascii="Palatino Linotype" w:hAnsi="Palatino Linotype" w:cs="Arial"/>
          <w:i/>
          <w:sz w:val="22"/>
          <w:szCs w:val="22"/>
        </w:rPr>
        <w:t>Amparo directo 699/2008. Mariana Leticia González Steele. 13 de noviembre de 2008. Unanimidad de votos. Ponente: Sara Judith Montalvo Trejo. Secretario: Arnulfo Mateos García.”</w:t>
      </w:r>
    </w:p>
    <w:p w14:paraId="1523AF8E" w14:textId="77777777" w:rsidR="00A1750B" w:rsidRPr="00BE0511" w:rsidRDefault="00A1750B" w:rsidP="00A1750B">
      <w:pPr>
        <w:spacing w:line="360" w:lineRule="auto"/>
        <w:jc w:val="both"/>
        <w:rPr>
          <w:rFonts w:ascii="Palatino Linotype" w:hAnsi="Palatino Linotype" w:cs="Arial"/>
        </w:rPr>
      </w:pPr>
    </w:p>
    <w:p w14:paraId="1512AA8A" w14:textId="77777777" w:rsidR="00A1750B" w:rsidRPr="00DB7ABD" w:rsidRDefault="00A1750B" w:rsidP="00A1750B">
      <w:pPr>
        <w:pStyle w:val="Prrafodelista"/>
        <w:numPr>
          <w:ilvl w:val="0"/>
          <w:numId w:val="2"/>
        </w:numPr>
        <w:spacing w:line="360" w:lineRule="auto"/>
        <w:ind w:left="0" w:firstLine="0"/>
        <w:jc w:val="both"/>
        <w:rPr>
          <w:rFonts w:ascii="Palatino Linotype" w:hAnsi="Palatino Linotype" w:cs="Palatino Linotype"/>
          <w:sz w:val="24"/>
        </w:rPr>
      </w:pPr>
      <w:r w:rsidRPr="00DB7ABD">
        <w:rPr>
          <w:rFonts w:ascii="Palatino Linotype" w:hAnsi="Palatino Linotype" w:cs="Arial"/>
          <w:sz w:val="24"/>
        </w:rPr>
        <w:t xml:space="preserve">Bajo esas consideraciones, se afirma que en el recurso de revisión sujeto a estudio se actualiza la hipótesis jurídica citada, toda vez que quedó probado que el </w:t>
      </w:r>
      <w:r w:rsidRPr="00DB7ABD">
        <w:rPr>
          <w:rFonts w:ascii="Palatino Linotype" w:hAnsi="Palatino Linotype" w:cs="Arial"/>
          <w:b/>
          <w:sz w:val="24"/>
        </w:rPr>
        <w:t>SUJETO OBLIGADO</w:t>
      </w:r>
      <w:r w:rsidRPr="00DB7ABD">
        <w:rPr>
          <w:rFonts w:ascii="Palatino Linotype" w:hAnsi="Palatino Linotype" w:cs="Arial"/>
          <w:sz w:val="24"/>
        </w:rPr>
        <w:t xml:space="preserve"> mediante un acto posterior como lo es el Informe justificado proporcionó la información necesaria para dejar sin materia el recurso de revisión.</w:t>
      </w:r>
    </w:p>
    <w:p w14:paraId="2CF73DC6" w14:textId="7E6EABAC" w:rsidR="005000AA" w:rsidRDefault="00EE425F" w:rsidP="00DB2180">
      <w:pPr>
        <w:pStyle w:val="Ttulo1"/>
        <w:rPr>
          <w:rFonts w:ascii="Palatino Linotype" w:eastAsia="Calibri" w:hAnsi="Palatino Linotype"/>
          <w:b/>
          <w:color w:val="auto"/>
          <w:sz w:val="24"/>
          <w:szCs w:val="24"/>
        </w:rPr>
      </w:pPr>
      <w:bookmarkStart w:id="17" w:name="_Toc89280189"/>
      <w:bookmarkStart w:id="18" w:name="_Toc34911390"/>
      <w:r>
        <w:rPr>
          <w:rFonts w:ascii="Palatino Linotype" w:eastAsia="Calibri" w:hAnsi="Palatino Linotype"/>
          <w:b/>
          <w:color w:val="auto"/>
          <w:sz w:val="24"/>
          <w:szCs w:val="24"/>
        </w:rPr>
        <w:lastRenderedPageBreak/>
        <w:t>CUARTO</w:t>
      </w:r>
      <w:r w:rsidR="00CC4C0B" w:rsidRPr="0089668D">
        <w:rPr>
          <w:rFonts w:ascii="Palatino Linotype" w:eastAsia="Calibri" w:hAnsi="Palatino Linotype"/>
          <w:b/>
          <w:color w:val="auto"/>
          <w:sz w:val="24"/>
          <w:szCs w:val="24"/>
        </w:rPr>
        <w:t xml:space="preserve">. </w:t>
      </w:r>
      <w:r w:rsidR="005000AA" w:rsidRPr="0089668D">
        <w:rPr>
          <w:rFonts w:ascii="Palatino Linotype" w:eastAsia="Calibri" w:hAnsi="Palatino Linotype"/>
          <w:b/>
          <w:color w:val="auto"/>
          <w:sz w:val="24"/>
          <w:szCs w:val="24"/>
        </w:rPr>
        <w:t>DECISIÓN.</w:t>
      </w:r>
      <w:bookmarkEnd w:id="17"/>
    </w:p>
    <w:p w14:paraId="0ECFD952" w14:textId="77777777" w:rsidR="00516B1A" w:rsidRPr="00516B1A" w:rsidRDefault="00516B1A" w:rsidP="00516B1A">
      <w:pPr>
        <w:rPr>
          <w:rFonts w:eastAsia="Calibri"/>
        </w:rPr>
      </w:pPr>
    </w:p>
    <w:p w14:paraId="1D98679A" w14:textId="77777777" w:rsidR="00CF7A58" w:rsidRPr="00CF7A58" w:rsidRDefault="00CF7A58" w:rsidP="00CF7A58">
      <w:pPr>
        <w:rPr>
          <w:rFonts w:eastAsia="Calibri"/>
        </w:rPr>
      </w:pPr>
    </w:p>
    <w:p w14:paraId="23CE3FD9" w14:textId="77777777" w:rsidR="009515AD" w:rsidRDefault="003F2FBB" w:rsidP="002B7F6C">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 xml:space="preserve">La respuesta que entregó el Sujeto Obligado </w:t>
      </w:r>
      <w:r w:rsidR="009515AD">
        <w:rPr>
          <w:rFonts w:ascii="Palatino Linotype" w:eastAsia="Calibri" w:hAnsi="Palatino Linotype" w:cs="Arial"/>
          <w:sz w:val="24"/>
        </w:rPr>
        <w:t>no satisface los requerimientos del particular; sin embargo, a través del informe justificado remitió la información necesaria para atender la solicitud, es decir, entregó la dirección electrónica y el procedimiento necesario para acceder a la información relacionada con las escuelas federales y estatales, así como el domicilio de aquellas que se encuentran en el municipio de Nicolás Romero.</w:t>
      </w:r>
    </w:p>
    <w:p w14:paraId="0AE40E41" w14:textId="77777777" w:rsidR="002B7F6C" w:rsidRDefault="002B7F6C" w:rsidP="002B7F6C">
      <w:pPr>
        <w:pStyle w:val="Prrafodelista"/>
        <w:tabs>
          <w:tab w:val="left" w:pos="567"/>
        </w:tabs>
        <w:spacing w:line="360" w:lineRule="auto"/>
        <w:ind w:left="0"/>
        <w:jc w:val="both"/>
        <w:rPr>
          <w:rFonts w:ascii="Palatino Linotype" w:eastAsia="Calibri" w:hAnsi="Palatino Linotype" w:cs="Arial"/>
          <w:sz w:val="24"/>
        </w:rPr>
      </w:pPr>
    </w:p>
    <w:p w14:paraId="4E7E3D93" w14:textId="4C0892DE" w:rsidR="002B7F6C" w:rsidRDefault="009515AD" w:rsidP="008B15D9">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Pr>
          <w:rFonts w:ascii="Palatino Linotype" w:eastAsia="Calibri" w:hAnsi="Palatino Linotype" w:cs="Arial"/>
          <w:sz w:val="24"/>
        </w:rPr>
        <w:t xml:space="preserve">Entonces, al haber entregado la información necesaria para satisfacer los requerimientos del particular, a través del informe justificado, se entiende que está modificando su actuar y entregando lo solicitado, actualizando </w:t>
      </w:r>
      <w:r w:rsidR="00C46E68" w:rsidRPr="00DB7ABD">
        <w:rPr>
          <w:rFonts w:ascii="Palatino Linotype" w:eastAsia="Calibri" w:hAnsi="Palatino Linotype" w:cs="Arial"/>
          <w:sz w:val="24"/>
        </w:rPr>
        <w:t xml:space="preserve">la causal de sobreseimiento contenida en el artículo 192 fracción III de la Ley de Transparencia y Acceso a la Información Pública del Estado de México y Municipios, por lo que, lo conducente fue </w:t>
      </w:r>
      <w:r w:rsidR="00AC42CB" w:rsidRPr="00DB7ABD">
        <w:rPr>
          <w:rFonts w:ascii="Palatino Linotype" w:eastAsia="Calibri" w:hAnsi="Palatino Linotype" w:cs="Arial"/>
          <w:sz w:val="24"/>
        </w:rPr>
        <w:t>sobreseer</w:t>
      </w:r>
      <w:r w:rsidR="00C46E68" w:rsidRPr="00DB7ABD">
        <w:rPr>
          <w:rFonts w:ascii="Palatino Linotype" w:eastAsia="Calibri" w:hAnsi="Palatino Linotype" w:cs="Arial"/>
          <w:sz w:val="24"/>
        </w:rPr>
        <w:t xml:space="preserve"> el recurso de revisión.</w:t>
      </w:r>
    </w:p>
    <w:p w14:paraId="46F0C558" w14:textId="77777777" w:rsidR="00DB7ABD" w:rsidRPr="00DB7ABD" w:rsidRDefault="00DB7ABD" w:rsidP="00DB7ABD">
      <w:pPr>
        <w:pStyle w:val="Prrafodelista"/>
        <w:rPr>
          <w:rFonts w:ascii="Palatino Linotype" w:eastAsia="Calibri" w:hAnsi="Palatino Linotype" w:cs="Arial"/>
          <w:sz w:val="24"/>
        </w:rPr>
      </w:pPr>
    </w:p>
    <w:bookmarkEnd w:id="18"/>
    <w:p w14:paraId="144E97B5" w14:textId="01CBE79F" w:rsidR="00A27E2A" w:rsidRPr="001F14C5" w:rsidRDefault="005000AA" w:rsidP="002B7F6C">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7B1BB7">
        <w:rPr>
          <w:rFonts w:ascii="Palatino Linotype" w:hAnsi="Palatino Linotype" w:cs="Arial"/>
          <w:color w:val="222222"/>
          <w:sz w:val="24"/>
          <w:lang w:eastAsia="es-MX"/>
        </w:rPr>
        <w:t xml:space="preserve">Por lo anteriormente expuesto y fundado, este </w:t>
      </w:r>
      <w:r w:rsidRPr="007B1BB7">
        <w:rPr>
          <w:rFonts w:ascii="Palatino Linotype" w:hAnsi="Palatino Linotype" w:cs="Arial"/>
          <w:b/>
          <w:bCs/>
          <w:color w:val="222222"/>
          <w:sz w:val="24"/>
          <w:lang w:eastAsia="es-MX"/>
        </w:rPr>
        <w:t>ÓRGANO GARANTE</w:t>
      </w:r>
      <w:r w:rsidRPr="007B1BB7">
        <w:rPr>
          <w:rFonts w:ascii="Palatino Linotype" w:hAnsi="Palatino Linotype" w:cs="Arial"/>
          <w:color w:val="222222"/>
          <w:sz w:val="24"/>
          <w:lang w:eastAsia="es-MX"/>
        </w:rPr>
        <w:t xml:space="preserve"> emite los siguientes:</w:t>
      </w:r>
      <w:bookmarkStart w:id="19" w:name="_Toc4061692"/>
      <w:bookmarkStart w:id="20" w:name="_Toc486525261"/>
      <w:bookmarkStart w:id="21" w:name="_Toc445745148"/>
      <w:bookmarkStart w:id="22" w:name="_Toc447699324"/>
    </w:p>
    <w:p w14:paraId="47C2498C" w14:textId="77777777" w:rsidR="001F14C5" w:rsidRPr="001F14C5" w:rsidRDefault="001F14C5" w:rsidP="001F14C5">
      <w:pPr>
        <w:pStyle w:val="Prrafodelista"/>
        <w:rPr>
          <w:rFonts w:ascii="Palatino Linotype" w:eastAsia="Calibri" w:hAnsi="Palatino Linotype" w:cs="Arial"/>
          <w:sz w:val="24"/>
        </w:rPr>
      </w:pPr>
    </w:p>
    <w:p w14:paraId="657BE024" w14:textId="77777777" w:rsidR="001F14C5" w:rsidRDefault="001F14C5" w:rsidP="001F14C5">
      <w:pPr>
        <w:tabs>
          <w:tab w:val="left" w:pos="567"/>
        </w:tabs>
        <w:spacing w:line="360" w:lineRule="auto"/>
        <w:jc w:val="both"/>
        <w:rPr>
          <w:rFonts w:ascii="Palatino Linotype" w:eastAsia="Calibri" w:hAnsi="Palatino Linotype" w:cs="Arial"/>
          <w:sz w:val="24"/>
        </w:rPr>
      </w:pPr>
    </w:p>
    <w:p w14:paraId="56D0E033" w14:textId="77777777" w:rsidR="00516B1A" w:rsidRDefault="00516B1A" w:rsidP="001F14C5">
      <w:pPr>
        <w:tabs>
          <w:tab w:val="left" w:pos="567"/>
        </w:tabs>
        <w:spacing w:line="360" w:lineRule="auto"/>
        <w:jc w:val="both"/>
        <w:rPr>
          <w:rFonts w:ascii="Palatino Linotype" w:eastAsia="Calibri" w:hAnsi="Palatino Linotype" w:cs="Arial"/>
          <w:sz w:val="24"/>
        </w:rPr>
      </w:pPr>
    </w:p>
    <w:p w14:paraId="7425B14D" w14:textId="77777777" w:rsidR="001F14C5" w:rsidRDefault="001F14C5" w:rsidP="001F14C5">
      <w:pPr>
        <w:tabs>
          <w:tab w:val="left" w:pos="567"/>
        </w:tabs>
        <w:spacing w:line="360" w:lineRule="auto"/>
        <w:jc w:val="both"/>
        <w:rPr>
          <w:rFonts w:ascii="Palatino Linotype" w:eastAsia="Calibri" w:hAnsi="Palatino Linotype" w:cs="Arial"/>
          <w:sz w:val="24"/>
        </w:rPr>
      </w:pPr>
    </w:p>
    <w:p w14:paraId="650FCB2F" w14:textId="77777777" w:rsidR="001F14C5" w:rsidRPr="001F14C5" w:rsidRDefault="001F14C5" w:rsidP="001F14C5">
      <w:pPr>
        <w:tabs>
          <w:tab w:val="left" w:pos="567"/>
        </w:tabs>
        <w:spacing w:line="360" w:lineRule="auto"/>
        <w:jc w:val="both"/>
        <w:rPr>
          <w:rFonts w:ascii="Palatino Linotype" w:eastAsia="Calibri" w:hAnsi="Palatino Linotype" w:cs="Arial"/>
          <w:sz w:val="24"/>
        </w:rPr>
      </w:pPr>
    </w:p>
    <w:p w14:paraId="63A6DAD7" w14:textId="77777777" w:rsidR="00A27E2A" w:rsidRDefault="00A27E2A" w:rsidP="00A27E2A"/>
    <w:p w14:paraId="15F72B0A" w14:textId="77777777" w:rsidR="005000AA" w:rsidRDefault="005000AA" w:rsidP="00DB2180">
      <w:pPr>
        <w:pStyle w:val="Ttulo1"/>
        <w:jc w:val="center"/>
        <w:rPr>
          <w:rFonts w:ascii="Palatino Linotype" w:hAnsi="Palatino Linotype"/>
          <w:b/>
          <w:color w:val="auto"/>
          <w:sz w:val="24"/>
          <w:szCs w:val="24"/>
        </w:rPr>
      </w:pPr>
      <w:bookmarkStart w:id="23" w:name="_Toc89280190"/>
      <w:r w:rsidRPr="00624AAD">
        <w:rPr>
          <w:rFonts w:ascii="Palatino Linotype" w:hAnsi="Palatino Linotype"/>
          <w:b/>
          <w:color w:val="auto"/>
          <w:sz w:val="24"/>
          <w:szCs w:val="24"/>
        </w:rPr>
        <w:lastRenderedPageBreak/>
        <w:t>R E S O L U T I V O S</w:t>
      </w:r>
      <w:bookmarkEnd w:id="19"/>
      <w:bookmarkEnd w:id="20"/>
      <w:bookmarkEnd w:id="21"/>
      <w:bookmarkEnd w:id="22"/>
      <w:bookmarkEnd w:id="23"/>
    </w:p>
    <w:p w14:paraId="4E43BC18" w14:textId="77777777" w:rsidR="001129E4" w:rsidRPr="001129E4" w:rsidRDefault="001129E4" w:rsidP="001129E4"/>
    <w:p w14:paraId="466F2EC4" w14:textId="40E74DDA" w:rsidR="00C46E68" w:rsidRDefault="00C46E68" w:rsidP="00C46E68">
      <w:pPr>
        <w:spacing w:line="360" w:lineRule="auto"/>
        <w:jc w:val="both"/>
        <w:rPr>
          <w:rFonts w:ascii="Palatino Linotype" w:hAnsi="Palatino Linotype" w:cs="Arial"/>
          <w:bCs/>
          <w:sz w:val="24"/>
        </w:rPr>
      </w:pPr>
      <w:r w:rsidRPr="004B7E50">
        <w:rPr>
          <w:rFonts w:ascii="Palatino Linotype" w:hAnsi="Palatino Linotype" w:cs="Arial"/>
          <w:b/>
          <w:sz w:val="24"/>
        </w:rPr>
        <w:t xml:space="preserve">PRIMERO. </w:t>
      </w:r>
      <w:r w:rsidRPr="00CD61A4">
        <w:rPr>
          <w:rFonts w:ascii="Palatino Linotype" w:hAnsi="Palatino Linotype" w:cs="Arial"/>
          <w:sz w:val="24"/>
        </w:rPr>
        <w:t xml:space="preserve">Se </w:t>
      </w:r>
      <w:r>
        <w:rPr>
          <w:rFonts w:ascii="Palatino Linotype" w:hAnsi="Palatino Linotype" w:cs="Arial"/>
          <w:b/>
          <w:sz w:val="24"/>
        </w:rPr>
        <w:t xml:space="preserve">SOBRESEE </w:t>
      </w:r>
      <w:r w:rsidRPr="00CD61A4">
        <w:rPr>
          <w:rFonts w:ascii="Palatino Linotype" w:hAnsi="Palatino Linotype" w:cs="Arial"/>
          <w:sz w:val="24"/>
        </w:rPr>
        <w:t>el recurso de revisión número</w:t>
      </w:r>
      <w:r>
        <w:rPr>
          <w:rFonts w:ascii="Palatino Linotype" w:hAnsi="Palatino Linotype" w:cs="Arial"/>
          <w:b/>
          <w:sz w:val="24"/>
        </w:rPr>
        <w:t xml:space="preserve"> </w:t>
      </w:r>
      <w:r w:rsidRPr="00597563">
        <w:rPr>
          <w:rFonts w:ascii="Palatino Linotype" w:hAnsi="Palatino Linotype" w:cs="Arial"/>
          <w:b/>
          <w:bCs/>
          <w:sz w:val="24"/>
          <w:szCs w:val="24"/>
          <w:lang w:eastAsia="es-MX"/>
        </w:rPr>
        <w:t>0</w:t>
      </w:r>
      <w:r w:rsidR="008B15D9">
        <w:rPr>
          <w:rFonts w:ascii="Palatino Linotype" w:hAnsi="Palatino Linotype" w:cs="Arial"/>
          <w:b/>
          <w:bCs/>
          <w:sz w:val="24"/>
          <w:szCs w:val="24"/>
          <w:lang w:eastAsia="es-MX"/>
        </w:rPr>
        <w:t>5238</w:t>
      </w:r>
      <w:r w:rsidRPr="00597563">
        <w:rPr>
          <w:rFonts w:ascii="Palatino Linotype" w:hAnsi="Palatino Linotype" w:cs="Arial"/>
          <w:b/>
          <w:bCs/>
          <w:sz w:val="24"/>
          <w:szCs w:val="24"/>
          <w:lang w:eastAsia="es-MX"/>
        </w:rPr>
        <w:t>/INFOEM/IP/RR/2021</w:t>
      </w:r>
      <w:r>
        <w:rPr>
          <w:rFonts w:ascii="Palatino Linotype" w:hAnsi="Palatino Linotype" w:cs="Arial"/>
          <w:b/>
          <w:bCs/>
          <w:sz w:val="24"/>
          <w:szCs w:val="24"/>
          <w:lang w:eastAsia="es-MX"/>
        </w:rPr>
        <w:t xml:space="preserve"> </w:t>
      </w:r>
      <w:r w:rsidR="00DB7ABD">
        <w:rPr>
          <w:rFonts w:ascii="Palatino Linotype" w:hAnsi="Palatino Linotype" w:cs="Arial"/>
          <w:bCs/>
          <w:sz w:val="24"/>
          <w:szCs w:val="24"/>
          <w:lang w:eastAsia="es-MX"/>
        </w:rPr>
        <w:t>porque al modificar su actuar a través del recurso de revisión y atender lo solicitado</w:t>
      </w:r>
      <w:r w:rsidRPr="00C46E68">
        <w:rPr>
          <w:rFonts w:ascii="Palatino Linotype" w:hAnsi="Palatino Linotype" w:cs="Arial"/>
          <w:bCs/>
          <w:sz w:val="24"/>
          <w:szCs w:val="24"/>
          <w:lang w:eastAsia="es-MX"/>
        </w:rPr>
        <w:t>, el recurso de revisión quedó sin materia,</w:t>
      </w:r>
      <w:r w:rsidRPr="004B7E50">
        <w:rPr>
          <w:rFonts w:ascii="Palatino Linotype" w:hAnsi="Palatino Linotype" w:cs="Arial"/>
          <w:b/>
          <w:bCs/>
          <w:sz w:val="36"/>
          <w:lang w:eastAsia="es-MX"/>
        </w:rPr>
        <w:t xml:space="preserve"> </w:t>
      </w:r>
      <w:r w:rsidRPr="004B7E50">
        <w:rPr>
          <w:rFonts w:ascii="Palatino Linotype" w:hAnsi="Palatino Linotype" w:cs="Arial"/>
          <w:bCs/>
          <w:sz w:val="24"/>
        </w:rPr>
        <w:t xml:space="preserve">en términos del considerando </w:t>
      </w:r>
      <w:r w:rsidRPr="00CD61A4">
        <w:rPr>
          <w:rFonts w:ascii="Palatino Linotype" w:hAnsi="Palatino Linotype" w:cs="Arial"/>
          <w:b/>
          <w:bCs/>
          <w:sz w:val="24"/>
        </w:rPr>
        <w:t>TERCERO</w:t>
      </w:r>
      <w:r w:rsidRPr="004B7E50">
        <w:rPr>
          <w:rFonts w:ascii="Palatino Linotype" w:hAnsi="Palatino Linotype" w:cs="Arial"/>
          <w:b/>
          <w:bCs/>
          <w:sz w:val="24"/>
        </w:rPr>
        <w:t xml:space="preserve"> </w:t>
      </w:r>
      <w:r w:rsidRPr="004B7E50">
        <w:rPr>
          <w:rFonts w:ascii="Palatino Linotype" w:hAnsi="Palatino Linotype" w:cs="Arial"/>
          <w:bCs/>
          <w:sz w:val="24"/>
        </w:rPr>
        <w:t xml:space="preserve">de la presente resolución. </w:t>
      </w:r>
    </w:p>
    <w:p w14:paraId="3261E18E" w14:textId="77777777" w:rsidR="00C46E68" w:rsidRPr="004B7E50" w:rsidRDefault="00C46E68" w:rsidP="00C46E68">
      <w:pPr>
        <w:spacing w:line="360" w:lineRule="auto"/>
        <w:jc w:val="both"/>
        <w:rPr>
          <w:rFonts w:ascii="Palatino Linotype" w:hAnsi="Palatino Linotype"/>
          <w:sz w:val="24"/>
        </w:rPr>
      </w:pPr>
    </w:p>
    <w:p w14:paraId="7016E1F2" w14:textId="24130D13" w:rsidR="00C46E68" w:rsidRPr="004B7E50" w:rsidRDefault="00C46E68" w:rsidP="00C46E68">
      <w:pPr>
        <w:tabs>
          <w:tab w:val="left" w:pos="8080"/>
        </w:tabs>
        <w:spacing w:line="360" w:lineRule="auto"/>
        <w:ind w:right="49"/>
        <w:contextualSpacing/>
        <w:jc w:val="both"/>
        <w:rPr>
          <w:rFonts w:ascii="Palatino Linotype" w:eastAsia="Palatino Linotype" w:hAnsi="Palatino Linotype" w:cs="Palatino Linotype"/>
          <w:b/>
          <w:sz w:val="24"/>
        </w:rPr>
      </w:pPr>
      <w:r>
        <w:rPr>
          <w:rFonts w:ascii="Palatino Linotype" w:hAnsi="Palatino Linotype"/>
          <w:b/>
          <w:sz w:val="24"/>
        </w:rPr>
        <w:t>SEGUNDO</w:t>
      </w:r>
      <w:r w:rsidRPr="004B7E50">
        <w:rPr>
          <w:rFonts w:ascii="Palatino Linotype" w:eastAsia="Palatino Linotype" w:hAnsi="Palatino Linotype" w:cs="Palatino Linotype"/>
          <w:b/>
          <w:sz w:val="24"/>
        </w:rPr>
        <w:t xml:space="preserve">. REMÍTASE, </w:t>
      </w:r>
      <w:r w:rsidRPr="00CD61A4">
        <w:rPr>
          <w:rFonts w:ascii="Palatino Linotype" w:eastAsia="Palatino Linotype" w:hAnsi="Palatino Linotype" w:cs="Palatino Linotype"/>
          <w:sz w:val="24"/>
        </w:rPr>
        <w:t>al Titular de la Unidad de Transparencia del</w:t>
      </w:r>
      <w:r>
        <w:rPr>
          <w:rFonts w:ascii="Palatino Linotype" w:eastAsia="Palatino Linotype" w:hAnsi="Palatino Linotype" w:cs="Palatino Linotype"/>
          <w:b/>
          <w:sz w:val="24"/>
        </w:rPr>
        <w:t xml:space="preserve"> SUJETO OBLIGADO </w:t>
      </w:r>
      <w:r w:rsidRPr="00CD61A4">
        <w:rPr>
          <w:rFonts w:ascii="Palatino Linotype" w:eastAsia="Palatino Linotype" w:hAnsi="Palatino Linotype" w:cs="Palatino Linotype"/>
          <w:sz w:val="24"/>
        </w:rPr>
        <w:t>vía</w:t>
      </w:r>
      <w:r>
        <w:rPr>
          <w:rFonts w:ascii="Palatino Linotype" w:eastAsia="Palatino Linotype" w:hAnsi="Palatino Linotype" w:cs="Palatino Linotype"/>
          <w:b/>
          <w:sz w:val="24"/>
        </w:rPr>
        <w:t xml:space="preserve"> </w:t>
      </w:r>
      <w:r w:rsidRPr="004B7E50">
        <w:rPr>
          <w:rFonts w:ascii="Palatino Linotype" w:eastAsia="Palatino Linotype" w:hAnsi="Palatino Linotype" w:cs="Palatino Linotype"/>
          <w:sz w:val="24"/>
        </w:rPr>
        <w:t xml:space="preserve">Sistema de Acceso a la Información Mexiquense </w:t>
      </w:r>
      <w:r w:rsidRPr="004B7E50">
        <w:rPr>
          <w:rFonts w:ascii="Palatino Linotype" w:eastAsia="Palatino Linotype" w:hAnsi="Palatino Linotype" w:cs="Palatino Linotype"/>
          <w:b/>
          <w:sz w:val="24"/>
        </w:rPr>
        <w:t>(SAIMEX)</w:t>
      </w:r>
      <w:r w:rsidRPr="004B7E50">
        <w:rPr>
          <w:rFonts w:ascii="Palatino Linotype" w:eastAsia="Palatino Linotype" w:hAnsi="Palatino Linotype" w:cs="Palatino Linotype"/>
          <w:sz w:val="24"/>
        </w:rPr>
        <w:t>, la presente resolución</w:t>
      </w:r>
      <w:r>
        <w:rPr>
          <w:rFonts w:ascii="Palatino Linotype" w:eastAsia="Palatino Linotype" w:hAnsi="Palatino Linotype" w:cs="Palatino Linotype"/>
          <w:sz w:val="24"/>
        </w:rPr>
        <w:t>.</w:t>
      </w:r>
      <w:r w:rsidR="00F0129F">
        <w:rPr>
          <w:rFonts w:ascii="Palatino Linotype" w:eastAsia="Palatino Linotype" w:hAnsi="Palatino Linotype" w:cs="Palatino Linotype"/>
          <w:sz w:val="24"/>
        </w:rPr>
        <w:t xml:space="preserve"> </w:t>
      </w:r>
    </w:p>
    <w:p w14:paraId="38E6E731" w14:textId="77777777" w:rsidR="00C46E68" w:rsidRPr="004B7E50" w:rsidRDefault="00C46E68" w:rsidP="00C46E68">
      <w:pPr>
        <w:tabs>
          <w:tab w:val="left" w:pos="8080"/>
        </w:tabs>
        <w:spacing w:line="360" w:lineRule="auto"/>
        <w:ind w:right="49"/>
        <w:contextualSpacing/>
        <w:jc w:val="both"/>
        <w:rPr>
          <w:rFonts w:ascii="Palatino Linotype" w:eastAsia="Palatino Linotype" w:hAnsi="Palatino Linotype" w:cs="Palatino Linotype"/>
          <w:b/>
          <w:sz w:val="24"/>
        </w:rPr>
      </w:pPr>
    </w:p>
    <w:p w14:paraId="0D401A65" w14:textId="0764BBDC" w:rsidR="00C46E68" w:rsidRPr="004B7E50" w:rsidRDefault="00C46E68" w:rsidP="00C46E68">
      <w:pPr>
        <w:shd w:val="clear" w:color="auto" w:fill="FFFFFF"/>
        <w:spacing w:line="360" w:lineRule="auto"/>
        <w:jc w:val="both"/>
        <w:rPr>
          <w:rFonts w:ascii="Palatino Linotype" w:hAnsi="Palatino Linotype"/>
          <w:color w:val="222222"/>
          <w:sz w:val="24"/>
          <w:lang w:val="es-ES" w:eastAsia="es-MX"/>
        </w:rPr>
      </w:pPr>
      <w:bookmarkStart w:id="24" w:name="_Toc462307694"/>
      <w:bookmarkStart w:id="25" w:name="_Toc473806819"/>
      <w:bookmarkStart w:id="26" w:name="_Toc477345211"/>
      <w:bookmarkStart w:id="27" w:name="_Toc480987181"/>
      <w:bookmarkStart w:id="28" w:name="_Toc480996314"/>
      <w:bookmarkStart w:id="29" w:name="_Toc485145214"/>
      <w:bookmarkStart w:id="30" w:name="_Toc490679149"/>
      <w:r>
        <w:rPr>
          <w:rFonts w:ascii="Palatino Linotype" w:hAnsi="Palatino Linotype"/>
          <w:b/>
          <w:sz w:val="24"/>
        </w:rPr>
        <w:t>TERCERO</w:t>
      </w:r>
      <w:r w:rsidRPr="004B7E50">
        <w:rPr>
          <w:rFonts w:ascii="Palatino Linotype" w:hAnsi="Palatino Linotype"/>
          <w:b/>
          <w:sz w:val="24"/>
        </w:rPr>
        <w:t>.</w:t>
      </w:r>
      <w:r w:rsidRPr="004B7E50">
        <w:rPr>
          <w:rStyle w:val="Ttulo2Car"/>
          <w:rFonts w:ascii="Palatino Linotype" w:hAnsi="Palatino Linotype"/>
          <w:b/>
          <w:sz w:val="32"/>
        </w:rPr>
        <w:t xml:space="preserve"> </w:t>
      </w:r>
      <w:r w:rsidRPr="004B7E50">
        <w:rPr>
          <w:rFonts w:ascii="Palatino Linotype" w:hAnsi="Palatino Linotype"/>
          <w:b/>
          <w:sz w:val="24"/>
        </w:rPr>
        <w:t>Notifíquese</w:t>
      </w:r>
      <w:r w:rsidRPr="004B7E50">
        <w:rPr>
          <w:rStyle w:val="Ttulo2Car"/>
          <w:rFonts w:ascii="Palatino Linotype" w:hAnsi="Palatino Linotype"/>
          <w:sz w:val="32"/>
        </w:rPr>
        <w:t xml:space="preserve"> </w:t>
      </w:r>
      <w:bookmarkEnd w:id="24"/>
      <w:bookmarkEnd w:id="25"/>
      <w:bookmarkEnd w:id="26"/>
      <w:bookmarkEnd w:id="27"/>
      <w:bookmarkEnd w:id="28"/>
      <w:bookmarkEnd w:id="29"/>
      <w:bookmarkEnd w:id="30"/>
      <w:r w:rsidRPr="004B7E50">
        <w:rPr>
          <w:rFonts w:ascii="Palatino Linotype" w:hAnsi="Palatino Linotype"/>
          <w:sz w:val="24"/>
        </w:rPr>
        <w:t>a</w:t>
      </w:r>
      <w:r>
        <w:rPr>
          <w:rFonts w:ascii="Palatino Linotype" w:hAnsi="Palatino Linotype"/>
          <w:sz w:val="24"/>
        </w:rPr>
        <w:t xml:space="preserve"> </w:t>
      </w:r>
      <w:r w:rsidR="00D42B4E" w:rsidRPr="00D42B4E">
        <w:rPr>
          <w:rFonts w:ascii="Palatino Linotype" w:hAnsi="Palatino Linotype"/>
          <w:b/>
          <w:sz w:val="24"/>
          <w:szCs w:val="24"/>
        </w:rPr>
        <w:t>XXXXXX</w:t>
      </w:r>
      <w:r w:rsidR="00D42B4E" w:rsidRPr="00EE425F">
        <w:rPr>
          <w:rFonts w:ascii="Palatino Linotype" w:eastAsia="Calibri" w:hAnsi="Palatino Linotype" w:cs="Tahoma"/>
          <w:b/>
          <w:sz w:val="24"/>
          <w:szCs w:val="22"/>
          <w:lang w:eastAsia="en-US"/>
        </w:rPr>
        <w:t xml:space="preserve"> </w:t>
      </w:r>
      <w:r w:rsidR="00D42B4E">
        <w:rPr>
          <w:rFonts w:ascii="Palatino Linotype" w:eastAsia="Calibri" w:hAnsi="Palatino Linotype" w:cs="Tahoma"/>
          <w:b/>
          <w:sz w:val="24"/>
          <w:szCs w:val="22"/>
          <w:lang w:eastAsia="en-US"/>
        </w:rPr>
        <w:t>XXXX</w:t>
      </w:r>
      <w:r w:rsidR="00D42B4E" w:rsidRPr="00EE425F">
        <w:rPr>
          <w:rFonts w:ascii="Palatino Linotype" w:eastAsia="Calibri" w:hAnsi="Palatino Linotype" w:cs="Tahoma"/>
          <w:b/>
          <w:sz w:val="24"/>
          <w:szCs w:val="22"/>
          <w:lang w:eastAsia="en-US"/>
        </w:rPr>
        <w:t xml:space="preserve"> </w:t>
      </w:r>
      <w:r w:rsidR="00D42B4E">
        <w:rPr>
          <w:rFonts w:ascii="Palatino Linotype" w:eastAsia="Calibri" w:hAnsi="Palatino Linotype" w:cs="Tahoma"/>
          <w:b/>
          <w:sz w:val="24"/>
          <w:szCs w:val="22"/>
          <w:lang w:eastAsia="en-US"/>
        </w:rPr>
        <w:t>XXXX</w:t>
      </w:r>
      <w:r w:rsidRPr="004B7E50">
        <w:rPr>
          <w:rFonts w:ascii="Palatino Linotype" w:hAnsi="Palatino Linotype"/>
          <w:b/>
          <w:sz w:val="24"/>
        </w:rPr>
        <w:t>,</w:t>
      </w:r>
      <w:r w:rsidRPr="004B7E50">
        <w:rPr>
          <w:rFonts w:ascii="Palatino Linotype" w:hAnsi="Palatino Linotype"/>
          <w:sz w:val="24"/>
        </w:rPr>
        <w:t xml:space="preserve"> la presente</w:t>
      </w:r>
      <w:r w:rsidRPr="004B7E50">
        <w:rPr>
          <w:rFonts w:ascii="Palatino Linotype" w:hAnsi="Palatino Linotype"/>
          <w:color w:val="222222"/>
          <w:sz w:val="24"/>
          <w:lang w:val="es-ES" w:eastAsia="es-MX"/>
        </w:rPr>
        <w:t xml:space="preserve"> resolución</w:t>
      </w:r>
      <w:r>
        <w:rPr>
          <w:rFonts w:ascii="Palatino Linotype" w:hAnsi="Palatino Linotype"/>
          <w:color w:val="222222"/>
          <w:sz w:val="24"/>
          <w:lang w:val="es-ES" w:eastAsia="es-MX"/>
        </w:rPr>
        <w:t xml:space="preserve"> vía Sistema de Acceso a la Información Mexiquense </w:t>
      </w:r>
      <w:r w:rsidRPr="008C1614">
        <w:rPr>
          <w:rFonts w:ascii="Palatino Linotype" w:hAnsi="Palatino Linotype"/>
          <w:b/>
          <w:color w:val="222222"/>
          <w:sz w:val="24"/>
          <w:lang w:val="es-ES" w:eastAsia="es-MX"/>
        </w:rPr>
        <w:t>(SAIMEX).</w:t>
      </w:r>
    </w:p>
    <w:p w14:paraId="6F415521" w14:textId="74DEB9D8" w:rsidR="00C46E68" w:rsidRDefault="00C46E68" w:rsidP="00C46E68">
      <w:pPr>
        <w:spacing w:before="240" w:after="240" w:line="360" w:lineRule="auto"/>
        <w:ind w:firstLine="1"/>
        <w:jc w:val="both"/>
        <w:rPr>
          <w:rFonts w:ascii="Palatino Linotype" w:hAnsi="Palatino Linotype"/>
          <w:sz w:val="24"/>
        </w:rPr>
      </w:pPr>
      <w:r>
        <w:rPr>
          <w:rFonts w:ascii="Palatino Linotype" w:hAnsi="Palatino Linotype"/>
          <w:b/>
          <w:color w:val="222222"/>
          <w:sz w:val="24"/>
          <w:lang w:val="es-ES" w:eastAsia="es-MX"/>
        </w:rPr>
        <w:t>CUARTO</w:t>
      </w:r>
      <w:r w:rsidRPr="004B7E50">
        <w:rPr>
          <w:rFonts w:ascii="Palatino Linotype" w:hAnsi="Palatino Linotype"/>
          <w:b/>
          <w:color w:val="222222"/>
          <w:sz w:val="24"/>
          <w:lang w:val="es-ES" w:eastAsia="es-MX"/>
        </w:rPr>
        <w:t xml:space="preserve">. </w:t>
      </w:r>
      <w:r w:rsidRPr="004B7E50">
        <w:rPr>
          <w:rFonts w:ascii="Palatino Linotype" w:hAnsi="Palatino Linotype"/>
          <w:color w:val="222222"/>
          <w:sz w:val="24"/>
          <w:lang w:val="es-ES" w:eastAsia="es-MX"/>
        </w:rPr>
        <w:t xml:space="preserve">Se hace del conocimiento de </w:t>
      </w:r>
      <w:r w:rsidR="00D42B4E" w:rsidRPr="00D42B4E">
        <w:rPr>
          <w:rFonts w:ascii="Palatino Linotype" w:hAnsi="Palatino Linotype"/>
          <w:b/>
          <w:sz w:val="24"/>
          <w:szCs w:val="24"/>
        </w:rPr>
        <w:t>XXXXXX</w:t>
      </w:r>
      <w:r w:rsidR="00D42B4E" w:rsidRPr="00EE425F">
        <w:rPr>
          <w:rFonts w:ascii="Palatino Linotype" w:eastAsia="Calibri" w:hAnsi="Palatino Linotype" w:cs="Tahoma"/>
          <w:b/>
          <w:sz w:val="24"/>
          <w:szCs w:val="22"/>
          <w:lang w:eastAsia="en-US"/>
        </w:rPr>
        <w:t xml:space="preserve"> </w:t>
      </w:r>
      <w:r w:rsidR="00D42B4E">
        <w:rPr>
          <w:rFonts w:ascii="Palatino Linotype" w:eastAsia="Calibri" w:hAnsi="Palatino Linotype" w:cs="Tahoma"/>
          <w:b/>
          <w:sz w:val="24"/>
          <w:szCs w:val="22"/>
          <w:lang w:eastAsia="en-US"/>
        </w:rPr>
        <w:t>XXXX</w:t>
      </w:r>
      <w:r w:rsidR="00D42B4E" w:rsidRPr="00EE425F">
        <w:rPr>
          <w:rFonts w:ascii="Palatino Linotype" w:eastAsia="Calibri" w:hAnsi="Palatino Linotype" w:cs="Tahoma"/>
          <w:b/>
          <w:sz w:val="24"/>
          <w:szCs w:val="22"/>
          <w:lang w:eastAsia="en-US"/>
        </w:rPr>
        <w:t xml:space="preserve"> </w:t>
      </w:r>
      <w:r w:rsidR="00D42B4E">
        <w:rPr>
          <w:rFonts w:ascii="Palatino Linotype" w:eastAsia="Calibri" w:hAnsi="Palatino Linotype" w:cs="Tahoma"/>
          <w:b/>
          <w:sz w:val="24"/>
          <w:szCs w:val="22"/>
          <w:lang w:eastAsia="en-US"/>
        </w:rPr>
        <w:t>XXXX</w:t>
      </w:r>
      <w:r w:rsidRPr="004B7E50">
        <w:rPr>
          <w:rFonts w:ascii="Palatino Linotype" w:hAnsi="Palatino Linotype"/>
          <w:b/>
          <w:sz w:val="24"/>
          <w:szCs w:val="22"/>
        </w:rPr>
        <w:t xml:space="preserve"> </w:t>
      </w:r>
      <w:r w:rsidRPr="004B7E50">
        <w:rPr>
          <w:rFonts w:ascii="Palatino Linotype" w:hAnsi="Palatino Linotype"/>
          <w:color w:val="222222"/>
          <w:sz w:val="24"/>
          <w:lang w:val="es-ES" w:eastAsia="es-MX"/>
        </w:rPr>
        <w:t>que, de conformidad con lo establecido en el artículo 196 de la Ley de Transparencia y Acceso a la Información Pública del Estado de México y Municipios,</w:t>
      </w:r>
      <w:r w:rsidRPr="004B7E50">
        <w:rPr>
          <w:rFonts w:ascii="Palatino Linotype" w:hAnsi="Palatino Linotype"/>
          <w:color w:val="000000"/>
          <w:sz w:val="24"/>
          <w:shd w:val="clear" w:color="auto" w:fill="FFFFFF"/>
        </w:rPr>
        <w:t xml:space="preserve"> en caso de que considere que la resolución le cause algún perjuicio podrá impugnarla vía </w:t>
      </w:r>
      <w:r w:rsidRPr="004B7E50">
        <w:rPr>
          <w:rFonts w:ascii="Palatino Linotype" w:hAnsi="Palatino Linotype"/>
          <w:color w:val="222222"/>
          <w:sz w:val="24"/>
          <w:shd w:val="clear" w:color="auto" w:fill="FFFFFF"/>
          <w:lang w:val="es-ES"/>
        </w:rPr>
        <w:t>juicio de amparo en los términos de las leyes aplicables.</w:t>
      </w:r>
      <w:r w:rsidRPr="004B7E50">
        <w:rPr>
          <w:rFonts w:ascii="Palatino Linotype" w:hAnsi="Palatino Linotype"/>
          <w:sz w:val="24"/>
        </w:rPr>
        <w:t xml:space="preserve"> </w:t>
      </w:r>
    </w:p>
    <w:p w14:paraId="335C0AA3" w14:textId="185FD14F" w:rsidR="005000AA" w:rsidRPr="00624AAD" w:rsidRDefault="005000AA" w:rsidP="005000AA">
      <w:pPr>
        <w:spacing w:before="240" w:after="240" w:line="360" w:lineRule="auto"/>
        <w:ind w:firstLine="1"/>
        <w:jc w:val="both"/>
        <w:rPr>
          <w:rFonts w:ascii="Palatino Linotype" w:hAnsi="Palatino Linotype"/>
          <w:sz w:val="24"/>
          <w:szCs w:val="24"/>
        </w:rPr>
      </w:pPr>
      <w:r w:rsidRPr="00624AAD">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Pr="00624AAD">
        <w:rPr>
          <w:rFonts w:ascii="Palatino Linotype" w:hAnsi="Palatino Linotype"/>
          <w:sz w:val="24"/>
          <w:szCs w:val="24"/>
        </w:rPr>
        <w:lastRenderedPageBreak/>
        <w:t xml:space="preserve">GUSTAVO PARRA NORIEGA; Y GUADALUPE RAMÍREZ PEÑA EN LA </w:t>
      </w:r>
      <w:r w:rsidR="00EE425F">
        <w:rPr>
          <w:rFonts w:ascii="Palatino Linotype" w:hAnsi="Palatino Linotype"/>
          <w:sz w:val="24"/>
          <w:szCs w:val="24"/>
        </w:rPr>
        <w:t>CUADRAGÉSIMA</w:t>
      </w:r>
      <w:r w:rsidR="00DF54E4">
        <w:rPr>
          <w:rFonts w:ascii="Palatino Linotype" w:hAnsi="Palatino Linotype"/>
          <w:sz w:val="24"/>
          <w:szCs w:val="24"/>
        </w:rPr>
        <w:t xml:space="preserve"> </w:t>
      </w:r>
      <w:r w:rsidR="00EE425F">
        <w:rPr>
          <w:rFonts w:ascii="Palatino Linotype" w:hAnsi="Palatino Linotype"/>
          <w:sz w:val="24"/>
          <w:szCs w:val="24"/>
        </w:rPr>
        <w:t>CUARTA</w:t>
      </w:r>
      <w:r w:rsidR="00C46E68">
        <w:rPr>
          <w:rFonts w:ascii="Palatino Linotype" w:hAnsi="Palatino Linotype"/>
          <w:sz w:val="24"/>
          <w:szCs w:val="24"/>
        </w:rPr>
        <w:t xml:space="preserve"> </w:t>
      </w:r>
      <w:r w:rsidRPr="00624AAD">
        <w:rPr>
          <w:rFonts w:ascii="Palatino Linotype" w:hAnsi="Palatino Linotype"/>
          <w:sz w:val="24"/>
          <w:szCs w:val="24"/>
        </w:rPr>
        <w:t xml:space="preserve">SESIÓN ORDINARIA CELEBRADA EL </w:t>
      </w:r>
      <w:r w:rsidR="00EE425F">
        <w:rPr>
          <w:rFonts w:ascii="Palatino Linotype" w:hAnsi="Palatino Linotype"/>
          <w:sz w:val="24"/>
          <w:szCs w:val="24"/>
        </w:rPr>
        <w:t>OCHO</w:t>
      </w:r>
      <w:r w:rsidRPr="00624AAD">
        <w:rPr>
          <w:rFonts w:ascii="Palatino Linotype" w:hAnsi="Palatino Linotype"/>
          <w:sz w:val="24"/>
          <w:szCs w:val="24"/>
        </w:rPr>
        <w:t xml:space="preserve"> DE </w:t>
      </w:r>
      <w:r w:rsidR="00EE425F">
        <w:rPr>
          <w:rFonts w:ascii="Palatino Linotype" w:hAnsi="Palatino Linotype"/>
          <w:sz w:val="24"/>
          <w:szCs w:val="24"/>
        </w:rPr>
        <w:t>DICIEMBRE</w:t>
      </w:r>
      <w:r w:rsidRPr="00624AAD">
        <w:rPr>
          <w:rFonts w:ascii="Palatino Linotype" w:hAnsi="Palatino Linotype"/>
          <w:sz w:val="24"/>
          <w:szCs w:val="24"/>
        </w:rPr>
        <w:t xml:space="preserve"> DE DOS MIL VEINTIUNO, ANTE EL SECRETARIO TÉCNICO DEL PLENO ALEXIS TAPIA RAMÍREZ </w:t>
      </w:r>
    </w:p>
    <w:p w14:paraId="6D10D57F" w14:textId="77777777" w:rsidR="005000AA" w:rsidRDefault="005000AA" w:rsidP="005000AA">
      <w:pPr>
        <w:spacing w:before="240" w:after="360" w:line="360" w:lineRule="auto"/>
        <w:jc w:val="both"/>
        <w:rPr>
          <w:rFonts w:ascii="Palatino Linotype" w:hAnsi="Palatino Linotype"/>
          <w:color w:val="222222"/>
          <w:sz w:val="24"/>
          <w:szCs w:val="24"/>
          <w:lang w:val="es-ES" w:eastAsia="es-MX"/>
        </w:rPr>
      </w:pPr>
    </w:p>
    <w:p w14:paraId="613D5394"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4441D51F"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C99DBE8"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5961E5D"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B17896A" w14:textId="77777777" w:rsidR="00DF54E4" w:rsidRPr="00624AAD" w:rsidRDefault="00DF54E4" w:rsidP="005000AA">
      <w:pPr>
        <w:spacing w:before="240" w:after="360" w:line="360" w:lineRule="auto"/>
        <w:jc w:val="both"/>
        <w:rPr>
          <w:rFonts w:ascii="Palatino Linotype" w:hAnsi="Palatino Linotype"/>
          <w:color w:val="222222"/>
          <w:sz w:val="24"/>
          <w:szCs w:val="24"/>
          <w:lang w:val="es-ES" w:eastAsia="es-MX"/>
        </w:rPr>
      </w:pPr>
    </w:p>
    <w:p w14:paraId="56249395" w14:textId="77777777" w:rsidR="00871738" w:rsidRPr="00624AAD" w:rsidRDefault="00871738" w:rsidP="005000AA">
      <w:pPr>
        <w:rPr>
          <w:rFonts w:ascii="Palatino Linotype" w:eastAsia="Calibri" w:hAnsi="Palatino Linotype"/>
          <w:sz w:val="24"/>
          <w:szCs w:val="24"/>
        </w:rPr>
      </w:pPr>
    </w:p>
    <w:sectPr w:rsidR="00871738" w:rsidRPr="00624AAD">
      <w:headerReference w:type="even" r:id="rId19"/>
      <w:headerReference w:type="default" r:id="rId20"/>
      <w:footerReference w:type="even" r:id="rId21"/>
      <w:footerReference w:type="default" r:id="rId22"/>
      <w:headerReference w:type="first" r:id="rId23"/>
      <w:footerReference w:type="first" r:id="rId24"/>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A9690C" w14:textId="77777777" w:rsidR="00276EAF" w:rsidRDefault="00276EAF">
      <w:r>
        <w:separator/>
      </w:r>
    </w:p>
  </w:endnote>
  <w:endnote w:type="continuationSeparator" w:id="0">
    <w:p w14:paraId="2469F207" w14:textId="77777777" w:rsidR="00276EAF" w:rsidRDefault="00276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0AAD45" w14:textId="77777777" w:rsidR="00D42B4E" w:rsidRDefault="00D42B4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8B15D9" w:rsidRDefault="008B15D9">
            <w:pPr>
              <w:pStyle w:val="Piedepgina"/>
              <w:jc w:val="right"/>
            </w:pPr>
          </w:p>
          <w:p w14:paraId="1F7A191C" w14:textId="2A69F491" w:rsidR="008B15D9" w:rsidRDefault="008B15D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42B4E">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42B4E">
              <w:rPr>
                <w:b/>
                <w:bCs/>
                <w:noProof/>
              </w:rPr>
              <w:t>34</w:t>
            </w:r>
            <w:r>
              <w:rPr>
                <w:b/>
                <w:bCs/>
                <w:sz w:val="24"/>
                <w:szCs w:val="24"/>
              </w:rPr>
              <w:fldChar w:fldCharType="end"/>
            </w:r>
          </w:p>
        </w:sdtContent>
      </w:sdt>
    </w:sdtContent>
  </w:sdt>
  <w:p w14:paraId="2A221972" w14:textId="77777777" w:rsidR="008B15D9" w:rsidRDefault="008B15D9">
    <w:pPr>
      <w:pStyle w:val="Piedepgina"/>
    </w:pPr>
  </w:p>
  <w:p w14:paraId="1D6FF208" w14:textId="77777777" w:rsidR="008B15D9" w:rsidRDefault="008B15D9"/>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598BCC50" w:rsidR="008B15D9" w:rsidRDefault="008B15D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D42B4E">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D42B4E">
              <w:rPr>
                <w:b/>
                <w:bCs/>
                <w:noProof/>
              </w:rPr>
              <w:t>34</w:t>
            </w:r>
            <w:r>
              <w:rPr>
                <w:b/>
                <w:bCs/>
                <w:sz w:val="24"/>
                <w:szCs w:val="24"/>
              </w:rPr>
              <w:fldChar w:fldCharType="end"/>
            </w:r>
          </w:p>
        </w:sdtContent>
      </w:sdt>
    </w:sdtContent>
  </w:sdt>
  <w:p w14:paraId="2D12AEB2" w14:textId="77777777" w:rsidR="008B15D9" w:rsidRDefault="008B15D9">
    <w:pPr>
      <w:pStyle w:val="Piedepgina"/>
    </w:pPr>
  </w:p>
  <w:p w14:paraId="54227169" w14:textId="77777777" w:rsidR="008B15D9" w:rsidRDefault="008B15D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904556" w14:textId="77777777" w:rsidR="00276EAF" w:rsidRDefault="00276EAF">
      <w:r>
        <w:separator/>
      </w:r>
    </w:p>
  </w:footnote>
  <w:footnote w:type="continuationSeparator" w:id="0">
    <w:p w14:paraId="2C8A9F8E" w14:textId="77777777" w:rsidR="00276EAF" w:rsidRDefault="00276EAF">
      <w:r>
        <w:continuationSeparator/>
      </w:r>
    </w:p>
  </w:footnote>
  <w:footnote w:id="1">
    <w:p w14:paraId="4F7957BC" w14:textId="77777777" w:rsidR="008B15D9" w:rsidRDefault="008B15D9" w:rsidP="00AD5DA3">
      <w:pPr>
        <w:pStyle w:val="Textonotapie"/>
      </w:pPr>
      <w:r>
        <w:rPr>
          <w:rStyle w:val="Refdenotaalpie"/>
        </w:rPr>
        <w:footnoteRef/>
      </w:r>
      <w:r>
        <w:t xml:space="preserve"> Convención Americana sobre Derechos Humanos. Artículo 13.</w:t>
      </w:r>
    </w:p>
  </w:footnote>
  <w:footnote w:id="2">
    <w:p w14:paraId="7D27B55D" w14:textId="77777777" w:rsidR="008B15D9" w:rsidRDefault="008B15D9" w:rsidP="00AD5DA3">
      <w:pPr>
        <w:pStyle w:val="Textonotapie"/>
      </w:pPr>
      <w:r>
        <w:rPr>
          <w:rStyle w:val="Refdenotaalpie"/>
        </w:rPr>
        <w:footnoteRef/>
      </w:r>
      <w:r>
        <w:t xml:space="preserve"> Constitución Política de los Estados Unidos Mexicanos. Artículo sexto, sección A, fracción I.</w:t>
      </w:r>
    </w:p>
  </w:footnote>
  <w:footnote w:id="3">
    <w:p w14:paraId="7765AA77" w14:textId="77777777" w:rsidR="008B15D9" w:rsidRDefault="008B15D9" w:rsidP="00AD5DA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124996D6" w14:textId="77777777" w:rsidR="008B15D9" w:rsidRDefault="008B15D9" w:rsidP="00AD5DA3">
      <w:pPr>
        <w:pStyle w:val="Textonotapie"/>
      </w:pPr>
      <w:r>
        <w:rPr>
          <w:rStyle w:val="Refdenotaalpie"/>
        </w:rPr>
        <w:footnoteRef/>
      </w:r>
      <w:r>
        <w:t xml:space="preserve"> Ibídem. Parr. 87.</w:t>
      </w:r>
    </w:p>
  </w:footnote>
  <w:footnote w:id="5">
    <w:p w14:paraId="2C2C501B" w14:textId="77777777" w:rsidR="008B15D9" w:rsidRDefault="008B15D9" w:rsidP="00AD5DA3">
      <w:pPr>
        <w:pStyle w:val="Textonotapie"/>
      </w:pPr>
      <w:r>
        <w:rPr>
          <w:rStyle w:val="Refdenotaalpie"/>
        </w:rPr>
        <w:footnoteRef/>
      </w:r>
      <w:r>
        <w:t xml:space="preserve"> Ley de Transparencia y Acceso a la Información Pública del Estado de México y Municipios. Artículo 9. …</w:t>
      </w:r>
    </w:p>
    <w:p w14:paraId="3B09F6C6" w14:textId="77777777" w:rsidR="008B15D9" w:rsidRDefault="008B15D9" w:rsidP="00AD5DA3">
      <w:pPr>
        <w:pStyle w:val="Textonotapie"/>
      </w:pPr>
      <w:r>
        <w:t>II. Eficacia: Obligación del Instituto para tutelar, de manera efectiva, el derecho de acceso a la información;</w:t>
      </w:r>
    </w:p>
    <w:p w14:paraId="084CD10A" w14:textId="77777777" w:rsidR="008B15D9" w:rsidRDefault="008B15D9" w:rsidP="00AD5DA3">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8B15D9" w:rsidRDefault="00276EAF">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8B15D9" w:rsidRDefault="008B15D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8B15D9" w14:paraId="6255E3A4" w14:textId="77777777" w:rsidTr="00814079">
      <w:trPr>
        <w:trHeight w:val="1435"/>
      </w:trPr>
      <w:tc>
        <w:tcPr>
          <w:tcW w:w="1843" w:type="dxa"/>
          <w:shd w:val="clear" w:color="auto" w:fill="auto"/>
        </w:tcPr>
        <w:p w14:paraId="3E05202F" w14:textId="4A7C9DF8" w:rsidR="008B15D9" w:rsidRDefault="008B15D9">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8B15D9" w:rsidRDefault="008B15D9"/>
        <w:tbl>
          <w:tblPr>
            <w:tblStyle w:val="Tablaconcuadrcula"/>
            <w:tblW w:w="7095" w:type="dxa"/>
            <w:tblInd w:w="15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8B15D9" w14:paraId="727F90BF" w14:textId="77777777" w:rsidTr="00483482">
            <w:trPr>
              <w:trHeight w:val="338"/>
            </w:trPr>
            <w:tc>
              <w:tcPr>
                <w:tcW w:w="2551" w:type="dxa"/>
              </w:tcPr>
              <w:p w14:paraId="23087CD5" w14:textId="77777777" w:rsidR="008B15D9" w:rsidRDefault="008B15D9">
                <w:pPr>
                  <w:tabs>
                    <w:tab w:val="right" w:pos="8838"/>
                  </w:tabs>
                  <w:ind w:right="-105"/>
                  <w:rPr>
                    <w:rFonts w:ascii="Palatino Linotype" w:eastAsia="Calibri" w:hAnsi="Palatino Linotype" w:cs="Tahoma"/>
                    <w:b/>
                    <w:sz w:val="22"/>
                    <w:szCs w:val="22"/>
                    <w:lang w:eastAsia="en-US"/>
                  </w:rPr>
                </w:pPr>
              </w:p>
              <w:p w14:paraId="410A3741" w14:textId="535C9D39" w:rsidR="008B15D9" w:rsidRDefault="008B15D9">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4544" w:type="dxa"/>
              </w:tcPr>
              <w:p w14:paraId="67E34D7D" w14:textId="77777777" w:rsidR="008B15D9" w:rsidRDefault="008B15D9" w:rsidP="00427B6E">
                <w:pPr>
                  <w:tabs>
                    <w:tab w:val="right" w:pos="8838"/>
                  </w:tabs>
                  <w:ind w:right="-105" w:hanging="101"/>
                  <w:jc w:val="both"/>
                  <w:rPr>
                    <w:rFonts w:ascii="Palatino Linotype" w:eastAsia="Calibri" w:hAnsi="Palatino Linotype" w:cs="Tahoma"/>
                    <w:bCs/>
                    <w:sz w:val="22"/>
                    <w:szCs w:val="22"/>
                    <w:lang w:eastAsia="en-US"/>
                  </w:rPr>
                </w:pPr>
              </w:p>
              <w:p w14:paraId="3FF69A05" w14:textId="6D667116" w:rsidR="008B15D9" w:rsidRPr="008B15D9" w:rsidRDefault="008B15D9" w:rsidP="00911913">
                <w:pPr>
                  <w:tabs>
                    <w:tab w:val="right" w:pos="8838"/>
                  </w:tabs>
                  <w:ind w:right="-105" w:hanging="101"/>
                  <w:jc w:val="both"/>
                  <w:rPr>
                    <w:rFonts w:ascii="Palatino Linotype" w:eastAsia="Calibri" w:hAnsi="Palatino Linotype" w:cs="Tahoma"/>
                    <w:bCs/>
                    <w:sz w:val="22"/>
                    <w:szCs w:val="22"/>
                    <w:lang w:eastAsia="en-US"/>
                  </w:rPr>
                </w:pPr>
                <w:r w:rsidRPr="008B15D9">
                  <w:rPr>
                    <w:rFonts w:ascii="Palatino Linotype" w:hAnsi="Palatino Linotype" w:cs="Arial"/>
                    <w:bCs/>
                    <w:sz w:val="22"/>
                    <w:szCs w:val="24"/>
                    <w:lang w:eastAsia="es-MX"/>
                  </w:rPr>
                  <w:t xml:space="preserve">05238/INFOEM/IP/RR/2021 </w:t>
                </w:r>
                <w:r w:rsidRPr="008B15D9">
                  <w:rPr>
                    <w:rFonts w:ascii="Palatino Linotype" w:eastAsia="Calibri" w:hAnsi="Palatino Linotype" w:cs="Tahoma"/>
                    <w:bCs/>
                    <w:szCs w:val="22"/>
                    <w:lang w:eastAsia="en-US"/>
                  </w:rPr>
                  <w:t xml:space="preserve"> </w:t>
                </w:r>
              </w:p>
            </w:tc>
          </w:tr>
          <w:tr w:rsidR="008B15D9" w14:paraId="1389436A" w14:textId="4EB800AC" w:rsidTr="00483482">
            <w:trPr>
              <w:trHeight w:val="283"/>
            </w:trPr>
            <w:tc>
              <w:tcPr>
                <w:tcW w:w="2551" w:type="dxa"/>
              </w:tcPr>
              <w:p w14:paraId="22E0F4E9" w14:textId="77777777" w:rsidR="008B15D9" w:rsidRDefault="008B15D9">
                <w:pPr>
                  <w:tabs>
                    <w:tab w:val="right" w:pos="8838"/>
                  </w:tabs>
                  <w:ind w:right="-105"/>
                  <w:rPr>
                    <w:rFonts w:ascii="Palatino Linotype" w:eastAsia="Calibri" w:hAnsi="Palatino Linotype" w:cs="Tahoma"/>
                    <w:b/>
                    <w:sz w:val="22"/>
                    <w:szCs w:val="22"/>
                    <w:lang w:eastAsia="en-US"/>
                  </w:rPr>
                </w:pPr>
                <w:bookmarkStart w:id="31" w:name="_Hlk33010189"/>
                <w:r>
                  <w:rPr>
                    <w:rFonts w:ascii="Palatino Linotype" w:eastAsia="Calibri" w:hAnsi="Palatino Linotype" w:cs="Tahoma"/>
                    <w:b/>
                    <w:sz w:val="22"/>
                    <w:szCs w:val="22"/>
                    <w:lang w:eastAsia="en-US"/>
                  </w:rPr>
                  <w:t>Sujeto Obligado:</w:t>
                </w:r>
              </w:p>
            </w:tc>
            <w:tc>
              <w:tcPr>
                <w:tcW w:w="4544" w:type="dxa"/>
              </w:tcPr>
              <w:p w14:paraId="2B205C7F" w14:textId="5F588855" w:rsidR="008B15D9" w:rsidRPr="00A83A7A" w:rsidRDefault="008B15D9" w:rsidP="00467544">
                <w:pPr>
                  <w:tabs>
                    <w:tab w:val="left" w:pos="2834"/>
                    <w:tab w:val="right" w:pos="8838"/>
                  </w:tabs>
                  <w:ind w:left="-113" w:right="1318"/>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Ayuntamiento de Nicolás Romero</w:t>
                </w:r>
              </w:p>
            </w:tc>
          </w:tr>
          <w:bookmarkEnd w:id="31"/>
          <w:tr w:rsidR="008B15D9" w14:paraId="28CCE4E5" w14:textId="77777777" w:rsidTr="00483482">
            <w:trPr>
              <w:trHeight w:val="283"/>
            </w:trPr>
            <w:tc>
              <w:tcPr>
                <w:tcW w:w="2551" w:type="dxa"/>
              </w:tcPr>
              <w:p w14:paraId="13EBF3BB" w14:textId="051A9DFF" w:rsidR="008B15D9" w:rsidRDefault="008B15D9">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4544" w:type="dxa"/>
              </w:tcPr>
              <w:p w14:paraId="5DF20594" w14:textId="1A6CDEA4" w:rsidR="008B15D9" w:rsidRDefault="008B15D9" w:rsidP="00187E51">
                <w:pPr>
                  <w:tabs>
                    <w:tab w:val="right" w:pos="8838"/>
                  </w:tabs>
                  <w:ind w:left="-113" w:right="-105"/>
                  <w:jc w:val="both"/>
                  <w:rPr>
                    <w:rFonts w:ascii="Palatino Linotype" w:eastAsia="Calibri" w:hAnsi="Palatino Linotype" w:cs="Tahoma"/>
                    <w:b/>
                    <w:sz w:val="22"/>
                    <w:szCs w:val="22"/>
                    <w:lang w:eastAsia="en-US"/>
                  </w:rPr>
                </w:pPr>
                <w:r>
                  <w:rPr>
                    <w:rFonts w:ascii="Palatino Linotype" w:eastAsia="Calibri" w:hAnsi="Palatino Linotype" w:cs="Tahoma"/>
                    <w:sz w:val="22"/>
                    <w:szCs w:val="22"/>
                    <w:lang w:eastAsia="en-US"/>
                  </w:rPr>
                  <w:t>María del Rosario Mejía Ayala</w:t>
                </w:r>
              </w:p>
            </w:tc>
          </w:tr>
        </w:tbl>
        <w:p w14:paraId="5775EEC5" w14:textId="77777777" w:rsidR="008B15D9" w:rsidRDefault="008B15D9">
          <w:pPr>
            <w:tabs>
              <w:tab w:val="right" w:pos="8838"/>
            </w:tabs>
            <w:ind w:left="-28"/>
            <w:jc w:val="both"/>
            <w:rPr>
              <w:rFonts w:ascii="Arial" w:eastAsia="Calibri" w:hAnsi="Arial" w:cs="Arial"/>
              <w:b/>
              <w:sz w:val="22"/>
              <w:szCs w:val="22"/>
              <w:lang w:eastAsia="en-US"/>
            </w:rPr>
          </w:pPr>
        </w:p>
      </w:tc>
    </w:tr>
  </w:tbl>
  <w:p w14:paraId="07EF2D29" w14:textId="1620A8B4" w:rsidR="008B15D9" w:rsidRDefault="00276EAF"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8B15D9" w:rsidRDefault="008B15D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8B15D9" w14:paraId="61517A1D" w14:textId="77777777" w:rsidTr="003A6126">
      <w:trPr>
        <w:trHeight w:val="1435"/>
      </w:trPr>
      <w:tc>
        <w:tcPr>
          <w:tcW w:w="1560" w:type="dxa"/>
          <w:shd w:val="clear" w:color="auto" w:fill="auto"/>
        </w:tcPr>
        <w:p w14:paraId="4B74E846" w14:textId="1E0D62B9" w:rsidR="008B15D9" w:rsidRDefault="008B15D9">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492" w:type="dxa"/>
            <w:tblInd w:w="18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4"/>
            <w:gridCol w:w="4646"/>
            <w:gridCol w:w="3402"/>
          </w:tblGrid>
          <w:tr w:rsidR="008B15D9" w14:paraId="7F59E1EF" w14:textId="77777777" w:rsidTr="00483482">
            <w:trPr>
              <w:trHeight w:val="144"/>
            </w:trPr>
            <w:tc>
              <w:tcPr>
                <w:tcW w:w="2444" w:type="dxa"/>
              </w:tcPr>
              <w:p w14:paraId="5EFF942E" w14:textId="77777777" w:rsidR="008B15D9" w:rsidRDefault="008B15D9" w:rsidP="000D485D">
                <w:pPr>
                  <w:tabs>
                    <w:tab w:val="right" w:pos="8838"/>
                  </w:tabs>
                  <w:ind w:left="-74" w:right="-105"/>
                  <w:rPr>
                    <w:rFonts w:ascii="Palatino Linotype" w:eastAsia="Calibri" w:hAnsi="Palatino Linotype" w:cs="Tahoma"/>
                    <w:b/>
                    <w:sz w:val="22"/>
                    <w:szCs w:val="22"/>
                    <w:lang w:eastAsia="en-US"/>
                  </w:rPr>
                </w:pPr>
                <w:bookmarkStart w:id="32" w:name="_Hlk12526980"/>
                <w:r>
                  <w:rPr>
                    <w:rFonts w:ascii="Palatino Linotype" w:eastAsia="Calibri" w:hAnsi="Palatino Linotype" w:cs="Tahoma"/>
                    <w:b/>
                    <w:sz w:val="22"/>
                    <w:szCs w:val="22"/>
                    <w:lang w:eastAsia="en-US"/>
                  </w:rPr>
                  <w:t>Recurso de Revisión:</w:t>
                </w:r>
              </w:p>
            </w:tc>
            <w:tc>
              <w:tcPr>
                <w:tcW w:w="4646" w:type="dxa"/>
              </w:tcPr>
              <w:p w14:paraId="0DE47EE2" w14:textId="1AD0463E" w:rsidR="008B15D9" w:rsidRDefault="008B15D9" w:rsidP="00911913">
                <w:pPr>
                  <w:tabs>
                    <w:tab w:val="right" w:pos="8838"/>
                  </w:tabs>
                  <w:ind w:left="-3" w:right="-105"/>
                  <w:jc w:val="both"/>
                  <w:rPr>
                    <w:rFonts w:ascii="Palatino Linotype" w:eastAsia="Calibri" w:hAnsi="Palatino Linotype" w:cs="Tahoma"/>
                    <w:bCs/>
                    <w:sz w:val="22"/>
                    <w:szCs w:val="22"/>
                    <w:lang w:eastAsia="en-US"/>
                  </w:rPr>
                </w:pPr>
                <w:r w:rsidRPr="008B15D9">
                  <w:rPr>
                    <w:rFonts w:ascii="Palatino Linotype" w:hAnsi="Palatino Linotype" w:cs="Arial"/>
                    <w:bCs/>
                    <w:sz w:val="22"/>
                    <w:szCs w:val="24"/>
                    <w:lang w:eastAsia="es-MX"/>
                  </w:rPr>
                  <w:t>05238/INFOEM/IP/RR/2021</w:t>
                </w:r>
              </w:p>
            </w:tc>
            <w:tc>
              <w:tcPr>
                <w:tcW w:w="3402" w:type="dxa"/>
              </w:tcPr>
              <w:p w14:paraId="11E4533C" w14:textId="3B21362A" w:rsidR="008B15D9" w:rsidRDefault="008B15D9">
                <w:pPr>
                  <w:tabs>
                    <w:tab w:val="right" w:pos="8838"/>
                  </w:tabs>
                  <w:ind w:left="-74" w:right="-105"/>
                  <w:jc w:val="both"/>
                  <w:rPr>
                    <w:rFonts w:ascii="Palatino Linotype" w:eastAsia="Calibri" w:hAnsi="Palatino Linotype" w:cs="Tahoma"/>
                    <w:bCs/>
                    <w:sz w:val="22"/>
                    <w:szCs w:val="22"/>
                    <w:lang w:eastAsia="en-US"/>
                  </w:rPr>
                </w:pPr>
              </w:p>
            </w:tc>
          </w:tr>
          <w:tr w:rsidR="008B15D9" w14:paraId="3FC4FA7D" w14:textId="77777777" w:rsidTr="00483482">
            <w:trPr>
              <w:trHeight w:val="144"/>
            </w:trPr>
            <w:tc>
              <w:tcPr>
                <w:tcW w:w="2444" w:type="dxa"/>
              </w:tcPr>
              <w:p w14:paraId="363D966B" w14:textId="77777777" w:rsidR="008B15D9" w:rsidRDefault="008B15D9" w:rsidP="000D485D">
                <w:pPr>
                  <w:tabs>
                    <w:tab w:val="right" w:pos="8838"/>
                  </w:tabs>
                  <w:ind w:left="-74" w:right="-105"/>
                  <w:rPr>
                    <w:rFonts w:ascii="Palatino Linotype" w:eastAsia="Calibri" w:hAnsi="Palatino Linotype" w:cs="Tahoma"/>
                    <w:b/>
                    <w:sz w:val="22"/>
                    <w:szCs w:val="22"/>
                    <w:lang w:eastAsia="en-US"/>
                  </w:rPr>
                </w:pPr>
                <w:bookmarkStart w:id="33" w:name="_Hlk10641523"/>
                <w:bookmarkEnd w:id="32"/>
                <w:r>
                  <w:rPr>
                    <w:rFonts w:ascii="Palatino Linotype" w:eastAsia="Calibri" w:hAnsi="Palatino Linotype" w:cs="Tahoma"/>
                    <w:b/>
                    <w:sz w:val="22"/>
                    <w:szCs w:val="22"/>
                    <w:lang w:eastAsia="en-US"/>
                  </w:rPr>
                  <w:t>Recurrente:</w:t>
                </w:r>
              </w:p>
            </w:tc>
            <w:tc>
              <w:tcPr>
                <w:tcW w:w="4646" w:type="dxa"/>
              </w:tcPr>
              <w:p w14:paraId="73C065CD" w14:textId="66355FD0" w:rsidR="008B15D9" w:rsidRPr="00D42B4E" w:rsidRDefault="00D42B4E" w:rsidP="00EE425F">
                <w:pPr>
                  <w:tabs>
                    <w:tab w:val="left" w:pos="3122"/>
                    <w:tab w:val="right" w:pos="8838"/>
                  </w:tabs>
                  <w:ind w:right="1457"/>
                  <w:jc w:val="both"/>
                  <w:rPr>
                    <w:rFonts w:ascii="Palatino Linotype" w:eastAsia="Calibri" w:hAnsi="Palatino Linotype" w:cs="Tahoma"/>
                    <w:sz w:val="22"/>
                    <w:szCs w:val="22"/>
                    <w:lang w:eastAsia="en-US"/>
                  </w:rPr>
                </w:pPr>
                <w:r w:rsidRPr="00D42B4E">
                  <w:rPr>
                    <w:rFonts w:ascii="Palatino Linotype" w:hAnsi="Palatino Linotype"/>
                    <w:sz w:val="22"/>
                    <w:szCs w:val="24"/>
                  </w:rPr>
                  <w:t>XXXXXX</w:t>
                </w:r>
                <w:r w:rsidRPr="00D42B4E">
                  <w:rPr>
                    <w:rFonts w:ascii="Palatino Linotype" w:eastAsia="Calibri" w:hAnsi="Palatino Linotype" w:cs="Tahoma"/>
                    <w:sz w:val="22"/>
                    <w:szCs w:val="22"/>
                    <w:lang w:eastAsia="en-US"/>
                  </w:rPr>
                  <w:t xml:space="preserve"> XXXX XXXX</w:t>
                </w:r>
              </w:p>
            </w:tc>
            <w:tc>
              <w:tcPr>
                <w:tcW w:w="3402" w:type="dxa"/>
              </w:tcPr>
              <w:p w14:paraId="370E6EFF" w14:textId="3B7EABB6" w:rsidR="008B15D9" w:rsidRDefault="008B15D9" w:rsidP="003037E1">
                <w:pPr>
                  <w:tabs>
                    <w:tab w:val="left" w:pos="3122"/>
                    <w:tab w:val="right" w:pos="8838"/>
                  </w:tabs>
                  <w:ind w:right="-105"/>
                  <w:jc w:val="both"/>
                  <w:rPr>
                    <w:rFonts w:ascii="Palatino Linotype" w:eastAsia="Calibri" w:hAnsi="Palatino Linotype" w:cs="Tahoma"/>
                    <w:sz w:val="22"/>
                    <w:szCs w:val="22"/>
                    <w:lang w:eastAsia="en-US"/>
                  </w:rPr>
                </w:pPr>
              </w:p>
            </w:tc>
          </w:tr>
          <w:bookmarkEnd w:id="33"/>
          <w:tr w:rsidR="008B15D9" w14:paraId="4D832A43" w14:textId="77777777" w:rsidTr="00483482">
            <w:trPr>
              <w:trHeight w:val="283"/>
            </w:trPr>
            <w:tc>
              <w:tcPr>
                <w:tcW w:w="2444" w:type="dxa"/>
              </w:tcPr>
              <w:p w14:paraId="02CA5CB0" w14:textId="77777777" w:rsidR="008B15D9" w:rsidRDefault="008B15D9"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4646" w:type="dxa"/>
              </w:tcPr>
              <w:p w14:paraId="28528629" w14:textId="02F37350" w:rsidR="008B15D9" w:rsidRPr="00310077" w:rsidRDefault="008B15D9" w:rsidP="008B15D9">
                <w:pPr>
                  <w:tabs>
                    <w:tab w:val="left" w:pos="2834"/>
                    <w:tab w:val="right" w:pos="8838"/>
                  </w:tabs>
                  <w:ind w:left="-3" w:right="131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Ayuntamiento de Nicolás Romero</w:t>
                </w:r>
              </w:p>
            </w:tc>
            <w:tc>
              <w:tcPr>
                <w:tcW w:w="3402" w:type="dxa"/>
              </w:tcPr>
              <w:p w14:paraId="00F18B8C" w14:textId="77777777" w:rsidR="008B15D9" w:rsidRDefault="008B15D9">
                <w:pPr>
                  <w:tabs>
                    <w:tab w:val="left" w:pos="2834"/>
                    <w:tab w:val="right" w:pos="8838"/>
                  </w:tabs>
                  <w:ind w:left="-74" w:right="-105"/>
                  <w:jc w:val="both"/>
                  <w:rPr>
                    <w:rFonts w:ascii="Palatino Linotype" w:eastAsia="Calibri" w:hAnsi="Palatino Linotype" w:cs="Tahoma"/>
                    <w:sz w:val="22"/>
                    <w:szCs w:val="22"/>
                    <w:lang w:eastAsia="en-US"/>
                  </w:rPr>
                </w:pPr>
              </w:p>
            </w:tc>
          </w:tr>
          <w:tr w:rsidR="008B15D9" w14:paraId="7BC74D7A" w14:textId="77777777" w:rsidTr="00483482">
            <w:trPr>
              <w:trHeight w:val="283"/>
            </w:trPr>
            <w:tc>
              <w:tcPr>
                <w:tcW w:w="2444" w:type="dxa"/>
              </w:tcPr>
              <w:p w14:paraId="3BF93338" w14:textId="3D2A2914" w:rsidR="008B15D9" w:rsidRDefault="008B15D9"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4646" w:type="dxa"/>
              </w:tcPr>
              <w:p w14:paraId="3589422E" w14:textId="64278750" w:rsidR="008B15D9" w:rsidRPr="003037E1" w:rsidRDefault="008B15D9" w:rsidP="003037E1">
                <w:pPr>
                  <w:tabs>
                    <w:tab w:val="right" w:pos="8838"/>
                  </w:tabs>
                  <w:ind w:left="-3"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eastAsia="en-US"/>
                  </w:rPr>
                  <w:t>María del Rosario Mejía Ayala</w:t>
                </w:r>
              </w:p>
            </w:tc>
            <w:tc>
              <w:tcPr>
                <w:tcW w:w="3402" w:type="dxa"/>
              </w:tcPr>
              <w:p w14:paraId="6DBCB70D" w14:textId="77777777" w:rsidR="008B15D9" w:rsidRDefault="008B15D9">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8B15D9" w:rsidRDefault="008B15D9">
          <w:pPr>
            <w:tabs>
              <w:tab w:val="right" w:pos="8838"/>
            </w:tabs>
            <w:ind w:left="-28"/>
            <w:jc w:val="both"/>
            <w:rPr>
              <w:rFonts w:ascii="Arial" w:eastAsia="Calibri" w:hAnsi="Arial" w:cs="Arial"/>
              <w:b/>
              <w:sz w:val="22"/>
              <w:szCs w:val="22"/>
              <w:lang w:eastAsia="en-US"/>
            </w:rPr>
          </w:pPr>
        </w:p>
      </w:tc>
    </w:tr>
  </w:tbl>
  <w:p w14:paraId="5F654A99" w14:textId="6CB7D4AE" w:rsidR="008B15D9" w:rsidRDefault="00276EAF" w:rsidP="003A6126">
    <w:pPr>
      <w:pStyle w:val="Encabezado"/>
      <w:tabs>
        <w:tab w:val="clear" w:pos="4419"/>
        <w:tab w:val="clear" w:pos="8838"/>
        <w:tab w:val="center" w:pos="4522"/>
      </w:tabs>
    </w:pPr>
    <w:bookmarkStart w:id="34" w:name="_GoBack"/>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bookmarkEnd w:id="3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0A15726"/>
    <w:multiLevelType w:val="hybridMultilevel"/>
    <w:tmpl w:val="39329B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9C6DF4"/>
    <w:multiLevelType w:val="hybridMultilevel"/>
    <w:tmpl w:val="5CEAE1CA"/>
    <w:lvl w:ilvl="0" w:tplc="8FD8F6D8">
      <w:start w:val="1"/>
      <w:numFmt w:val="bullet"/>
      <w:lvlText w:val=""/>
      <w:lvlJc w:val="left"/>
      <w:pPr>
        <w:ind w:left="1287" w:hanging="360"/>
      </w:pPr>
      <w:rPr>
        <w:rFonts w:ascii="Palatino Linotype" w:hAnsi="Palatino Linotype" w:hint="default"/>
        <w:sz w:val="24"/>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
    <w:nsid w:val="118F57E5"/>
    <w:multiLevelType w:val="hybridMultilevel"/>
    <w:tmpl w:val="A7E4770A"/>
    <w:lvl w:ilvl="0" w:tplc="8976ECCA">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F01FA1"/>
    <w:multiLevelType w:val="hybridMultilevel"/>
    <w:tmpl w:val="B7DC2B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BE721F3"/>
    <w:multiLevelType w:val="hybridMultilevel"/>
    <w:tmpl w:val="2E70EA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B">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9274528"/>
    <w:multiLevelType w:val="hybridMultilevel"/>
    <w:tmpl w:val="A4E8E6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B264DE1"/>
    <w:multiLevelType w:val="hybridMultilevel"/>
    <w:tmpl w:val="055612BA"/>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DBC0A0B"/>
    <w:multiLevelType w:val="hybridMultilevel"/>
    <w:tmpl w:val="1DF6C5EC"/>
    <w:lvl w:ilvl="0" w:tplc="675A5FCC">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03E53D4"/>
    <w:multiLevelType w:val="hybridMultilevel"/>
    <w:tmpl w:val="FFA4E6A6"/>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2">
    <w:nsid w:val="48A93477"/>
    <w:multiLevelType w:val="hybridMultilevel"/>
    <w:tmpl w:val="11E25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8E655F0"/>
    <w:multiLevelType w:val="hybridMultilevel"/>
    <w:tmpl w:val="59AEEE7E"/>
    <w:lvl w:ilvl="0" w:tplc="EDCEAF92">
      <w:start w:val="2"/>
      <w:numFmt w:val="upperRoman"/>
      <w:lvlText w:val="%1."/>
      <w:lvlJc w:val="left"/>
      <w:pPr>
        <w:ind w:left="1713" w:hanging="720"/>
      </w:pPr>
      <w:rPr>
        <w:rFonts w:hint="default"/>
        <w:b/>
        <w:i w:val="0"/>
        <w:color w:val="auto"/>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4">
    <w:nsid w:val="4A667367"/>
    <w:multiLevelType w:val="hybridMultilevel"/>
    <w:tmpl w:val="2912F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AD522EE"/>
    <w:multiLevelType w:val="hybridMultilevel"/>
    <w:tmpl w:val="96B044BE"/>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nsid w:val="56245A7C"/>
    <w:multiLevelType w:val="hybridMultilevel"/>
    <w:tmpl w:val="FA5887F8"/>
    <w:lvl w:ilvl="0" w:tplc="DB5ACEA4">
      <w:start w:val="1"/>
      <w:numFmt w:val="decimal"/>
      <w:lvlText w:val="%1)"/>
      <w:lvlJc w:val="left"/>
      <w:pPr>
        <w:ind w:left="720" w:hanging="360"/>
      </w:pPr>
      <w:rPr>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FE6347F"/>
    <w:multiLevelType w:val="hybridMultilevel"/>
    <w:tmpl w:val="B59483F6"/>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8">
    <w:nsid w:val="613B6B00"/>
    <w:multiLevelType w:val="hybridMultilevel"/>
    <w:tmpl w:val="47F8583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nsid w:val="643A430A"/>
    <w:multiLevelType w:val="hybridMultilevel"/>
    <w:tmpl w:val="4D2866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9D30E7B"/>
    <w:multiLevelType w:val="hybridMultilevel"/>
    <w:tmpl w:val="4A2601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CBA354C"/>
    <w:multiLevelType w:val="hybridMultilevel"/>
    <w:tmpl w:val="CCEC28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0"/>
  </w:num>
  <w:num w:numId="2">
    <w:abstractNumId w:val="7"/>
  </w:num>
  <w:num w:numId="3">
    <w:abstractNumId w:val="7"/>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1"/>
  </w:num>
  <w:num w:numId="6">
    <w:abstractNumId w:val="9"/>
  </w:num>
  <w:num w:numId="7">
    <w:abstractNumId w:val="19"/>
  </w:num>
  <w:num w:numId="8">
    <w:abstractNumId w:val="16"/>
  </w:num>
  <w:num w:numId="9">
    <w:abstractNumId w:val="10"/>
  </w:num>
  <w:num w:numId="10">
    <w:abstractNumId w:val="17"/>
  </w:num>
  <w:num w:numId="11">
    <w:abstractNumId w:val="15"/>
  </w:num>
  <w:num w:numId="12">
    <w:abstractNumId w:val="20"/>
  </w:num>
  <w:num w:numId="13">
    <w:abstractNumId w:val="4"/>
  </w:num>
  <w:num w:numId="14">
    <w:abstractNumId w:val="5"/>
  </w:num>
  <w:num w:numId="15">
    <w:abstractNumId w:val="8"/>
  </w:num>
  <w:num w:numId="16">
    <w:abstractNumId w:val="18"/>
  </w:num>
  <w:num w:numId="17">
    <w:abstractNumId w:val="12"/>
  </w:num>
  <w:num w:numId="18">
    <w:abstractNumId w:val="1"/>
  </w:num>
  <w:num w:numId="19">
    <w:abstractNumId w:val="2"/>
  </w:num>
  <w:num w:numId="20">
    <w:abstractNumId w:val="13"/>
  </w:num>
  <w:num w:numId="21">
    <w:abstractNumId w:val="6"/>
  </w:num>
  <w:num w:numId="22">
    <w:abstractNumId w:val="21"/>
  </w:num>
  <w:num w:numId="23">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1EA7"/>
    <w:rsid w:val="00002485"/>
    <w:rsid w:val="000027EB"/>
    <w:rsid w:val="00002B33"/>
    <w:rsid w:val="00003350"/>
    <w:rsid w:val="0000485A"/>
    <w:rsid w:val="000048DD"/>
    <w:rsid w:val="00005D2B"/>
    <w:rsid w:val="00006543"/>
    <w:rsid w:val="00006EB8"/>
    <w:rsid w:val="000077E8"/>
    <w:rsid w:val="00012CD0"/>
    <w:rsid w:val="00013A19"/>
    <w:rsid w:val="00013DD9"/>
    <w:rsid w:val="000143FA"/>
    <w:rsid w:val="00014465"/>
    <w:rsid w:val="000159F0"/>
    <w:rsid w:val="00015A4E"/>
    <w:rsid w:val="00017348"/>
    <w:rsid w:val="00017858"/>
    <w:rsid w:val="00017BAA"/>
    <w:rsid w:val="00017D26"/>
    <w:rsid w:val="00020818"/>
    <w:rsid w:val="00020CAE"/>
    <w:rsid w:val="000212E5"/>
    <w:rsid w:val="000217A4"/>
    <w:rsid w:val="00021C64"/>
    <w:rsid w:val="000241C5"/>
    <w:rsid w:val="00024D74"/>
    <w:rsid w:val="00025941"/>
    <w:rsid w:val="00025F1B"/>
    <w:rsid w:val="00025F5D"/>
    <w:rsid w:val="000313A7"/>
    <w:rsid w:val="000321C5"/>
    <w:rsid w:val="0003260C"/>
    <w:rsid w:val="00032F5B"/>
    <w:rsid w:val="00033079"/>
    <w:rsid w:val="00033881"/>
    <w:rsid w:val="00033BCA"/>
    <w:rsid w:val="00033BE7"/>
    <w:rsid w:val="00034145"/>
    <w:rsid w:val="00034777"/>
    <w:rsid w:val="00034E9D"/>
    <w:rsid w:val="00035F9E"/>
    <w:rsid w:val="0003659E"/>
    <w:rsid w:val="00036BF8"/>
    <w:rsid w:val="000373BC"/>
    <w:rsid w:val="000378BC"/>
    <w:rsid w:val="00037B34"/>
    <w:rsid w:val="00037F4B"/>
    <w:rsid w:val="0004017A"/>
    <w:rsid w:val="00041201"/>
    <w:rsid w:val="000415F1"/>
    <w:rsid w:val="0004332E"/>
    <w:rsid w:val="00043C4B"/>
    <w:rsid w:val="000441A1"/>
    <w:rsid w:val="000441C4"/>
    <w:rsid w:val="000446B3"/>
    <w:rsid w:val="00045238"/>
    <w:rsid w:val="0004646B"/>
    <w:rsid w:val="00050224"/>
    <w:rsid w:val="000527B4"/>
    <w:rsid w:val="000528E6"/>
    <w:rsid w:val="00053EEF"/>
    <w:rsid w:val="000542F8"/>
    <w:rsid w:val="0005574A"/>
    <w:rsid w:val="00057250"/>
    <w:rsid w:val="00057E50"/>
    <w:rsid w:val="0006017B"/>
    <w:rsid w:val="00060323"/>
    <w:rsid w:val="000605D1"/>
    <w:rsid w:val="00060855"/>
    <w:rsid w:val="00061502"/>
    <w:rsid w:val="000620E1"/>
    <w:rsid w:val="00064855"/>
    <w:rsid w:val="00064EC4"/>
    <w:rsid w:val="00065B48"/>
    <w:rsid w:val="00066328"/>
    <w:rsid w:val="000663F6"/>
    <w:rsid w:val="00066AD8"/>
    <w:rsid w:val="000677C5"/>
    <w:rsid w:val="00071A4A"/>
    <w:rsid w:val="00071F02"/>
    <w:rsid w:val="00072BFF"/>
    <w:rsid w:val="000741E2"/>
    <w:rsid w:val="000758B2"/>
    <w:rsid w:val="00077870"/>
    <w:rsid w:val="0008033A"/>
    <w:rsid w:val="000813B0"/>
    <w:rsid w:val="0008148B"/>
    <w:rsid w:val="00081752"/>
    <w:rsid w:val="00081F3A"/>
    <w:rsid w:val="00082026"/>
    <w:rsid w:val="000827E1"/>
    <w:rsid w:val="00082B18"/>
    <w:rsid w:val="00084E6C"/>
    <w:rsid w:val="0009197A"/>
    <w:rsid w:val="00092475"/>
    <w:rsid w:val="00092518"/>
    <w:rsid w:val="00092BC8"/>
    <w:rsid w:val="00093211"/>
    <w:rsid w:val="00095E71"/>
    <w:rsid w:val="00097211"/>
    <w:rsid w:val="0009748A"/>
    <w:rsid w:val="000A0518"/>
    <w:rsid w:val="000A0861"/>
    <w:rsid w:val="000A0C91"/>
    <w:rsid w:val="000A2009"/>
    <w:rsid w:val="000A20A4"/>
    <w:rsid w:val="000A2577"/>
    <w:rsid w:val="000A2963"/>
    <w:rsid w:val="000A2DB6"/>
    <w:rsid w:val="000A4AC7"/>
    <w:rsid w:val="000A5058"/>
    <w:rsid w:val="000A5C6A"/>
    <w:rsid w:val="000A60ED"/>
    <w:rsid w:val="000A7211"/>
    <w:rsid w:val="000A77A3"/>
    <w:rsid w:val="000A7E5D"/>
    <w:rsid w:val="000B0EB7"/>
    <w:rsid w:val="000B12E2"/>
    <w:rsid w:val="000B1D37"/>
    <w:rsid w:val="000B2C93"/>
    <w:rsid w:val="000B36DD"/>
    <w:rsid w:val="000B5711"/>
    <w:rsid w:val="000B6020"/>
    <w:rsid w:val="000B6107"/>
    <w:rsid w:val="000B7F48"/>
    <w:rsid w:val="000C1986"/>
    <w:rsid w:val="000C2283"/>
    <w:rsid w:val="000C2347"/>
    <w:rsid w:val="000C27CA"/>
    <w:rsid w:val="000C2D70"/>
    <w:rsid w:val="000C469B"/>
    <w:rsid w:val="000C59CB"/>
    <w:rsid w:val="000C68F6"/>
    <w:rsid w:val="000D0B08"/>
    <w:rsid w:val="000D1A29"/>
    <w:rsid w:val="000D1DDF"/>
    <w:rsid w:val="000D2A27"/>
    <w:rsid w:val="000D3322"/>
    <w:rsid w:val="000D485D"/>
    <w:rsid w:val="000D5156"/>
    <w:rsid w:val="000D5383"/>
    <w:rsid w:val="000D60B0"/>
    <w:rsid w:val="000D6157"/>
    <w:rsid w:val="000D62EF"/>
    <w:rsid w:val="000D686E"/>
    <w:rsid w:val="000D68C7"/>
    <w:rsid w:val="000D6CF8"/>
    <w:rsid w:val="000D77A7"/>
    <w:rsid w:val="000E008A"/>
    <w:rsid w:val="000E0BEA"/>
    <w:rsid w:val="000E235D"/>
    <w:rsid w:val="000E36AB"/>
    <w:rsid w:val="000E5550"/>
    <w:rsid w:val="000E7C48"/>
    <w:rsid w:val="000F0A30"/>
    <w:rsid w:val="000F0C82"/>
    <w:rsid w:val="000F178F"/>
    <w:rsid w:val="000F24C8"/>
    <w:rsid w:val="000F2580"/>
    <w:rsid w:val="000F2EBF"/>
    <w:rsid w:val="000F3B47"/>
    <w:rsid w:val="000F3DA0"/>
    <w:rsid w:val="000F4183"/>
    <w:rsid w:val="000F4876"/>
    <w:rsid w:val="000F555D"/>
    <w:rsid w:val="000F58ED"/>
    <w:rsid w:val="000F5E32"/>
    <w:rsid w:val="000F60AE"/>
    <w:rsid w:val="000F6834"/>
    <w:rsid w:val="000F76AB"/>
    <w:rsid w:val="000F7A45"/>
    <w:rsid w:val="000F7FD8"/>
    <w:rsid w:val="001001AE"/>
    <w:rsid w:val="00100BAC"/>
    <w:rsid w:val="001011E4"/>
    <w:rsid w:val="001017B7"/>
    <w:rsid w:val="001024F2"/>
    <w:rsid w:val="00102D12"/>
    <w:rsid w:val="001034C6"/>
    <w:rsid w:val="001036BF"/>
    <w:rsid w:val="0010415F"/>
    <w:rsid w:val="001049B0"/>
    <w:rsid w:val="00104ADB"/>
    <w:rsid w:val="00105335"/>
    <w:rsid w:val="001057BC"/>
    <w:rsid w:val="001058B8"/>
    <w:rsid w:val="0010687C"/>
    <w:rsid w:val="00106FD4"/>
    <w:rsid w:val="00107D2F"/>
    <w:rsid w:val="00107EB6"/>
    <w:rsid w:val="001112C9"/>
    <w:rsid w:val="001129E4"/>
    <w:rsid w:val="00112CAA"/>
    <w:rsid w:val="001133D5"/>
    <w:rsid w:val="001139FD"/>
    <w:rsid w:val="00114068"/>
    <w:rsid w:val="00114BD2"/>
    <w:rsid w:val="001150E9"/>
    <w:rsid w:val="001166C8"/>
    <w:rsid w:val="001171BD"/>
    <w:rsid w:val="001171D2"/>
    <w:rsid w:val="00117E18"/>
    <w:rsid w:val="001221B8"/>
    <w:rsid w:val="001237D5"/>
    <w:rsid w:val="00127757"/>
    <w:rsid w:val="001279BF"/>
    <w:rsid w:val="00127E43"/>
    <w:rsid w:val="00127FF6"/>
    <w:rsid w:val="001301F3"/>
    <w:rsid w:val="001313F8"/>
    <w:rsid w:val="00132573"/>
    <w:rsid w:val="00132A80"/>
    <w:rsid w:val="00132F95"/>
    <w:rsid w:val="00132FDD"/>
    <w:rsid w:val="00132FE8"/>
    <w:rsid w:val="00134409"/>
    <w:rsid w:val="0013647C"/>
    <w:rsid w:val="00137147"/>
    <w:rsid w:val="0013791C"/>
    <w:rsid w:val="00137AE3"/>
    <w:rsid w:val="00137B8F"/>
    <w:rsid w:val="001407DB"/>
    <w:rsid w:val="00141895"/>
    <w:rsid w:val="00141953"/>
    <w:rsid w:val="0014307A"/>
    <w:rsid w:val="00143189"/>
    <w:rsid w:val="001432BD"/>
    <w:rsid w:val="00144747"/>
    <w:rsid w:val="00144D0B"/>
    <w:rsid w:val="00145B37"/>
    <w:rsid w:val="00146558"/>
    <w:rsid w:val="00147566"/>
    <w:rsid w:val="00147666"/>
    <w:rsid w:val="00147887"/>
    <w:rsid w:val="00147955"/>
    <w:rsid w:val="00147A67"/>
    <w:rsid w:val="001500C2"/>
    <w:rsid w:val="00150E21"/>
    <w:rsid w:val="00151053"/>
    <w:rsid w:val="001519CC"/>
    <w:rsid w:val="00151DCA"/>
    <w:rsid w:val="00151FBB"/>
    <w:rsid w:val="00153143"/>
    <w:rsid w:val="001535ED"/>
    <w:rsid w:val="0015381E"/>
    <w:rsid w:val="001548E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545"/>
    <w:rsid w:val="00171ADD"/>
    <w:rsid w:val="00172BF9"/>
    <w:rsid w:val="00172D4F"/>
    <w:rsid w:val="0017459B"/>
    <w:rsid w:val="00174A74"/>
    <w:rsid w:val="00175428"/>
    <w:rsid w:val="00175BB6"/>
    <w:rsid w:val="00175CEB"/>
    <w:rsid w:val="00176367"/>
    <w:rsid w:val="00176773"/>
    <w:rsid w:val="00176E8E"/>
    <w:rsid w:val="00180118"/>
    <w:rsid w:val="001807FF"/>
    <w:rsid w:val="0018081B"/>
    <w:rsid w:val="00182D6C"/>
    <w:rsid w:val="00182DCE"/>
    <w:rsid w:val="00182F0F"/>
    <w:rsid w:val="00183D24"/>
    <w:rsid w:val="0018461F"/>
    <w:rsid w:val="00184C8A"/>
    <w:rsid w:val="001851A6"/>
    <w:rsid w:val="001875A7"/>
    <w:rsid w:val="001879E1"/>
    <w:rsid w:val="00187E51"/>
    <w:rsid w:val="0019070D"/>
    <w:rsid w:val="0019151D"/>
    <w:rsid w:val="00192AE6"/>
    <w:rsid w:val="0019361B"/>
    <w:rsid w:val="0019389B"/>
    <w:rsid w:val="00194CDF"/>
    <w:rsid w:val="00195BA5"/>
    <w:rsid w:val="00196522"/>
    <w:rsid w:val="001A06C1"/>
    <w:rsid w:val="001A0C96"/>
    <w:rsid w:val="001A1B94"/>
    <w:rsid w:val="001A22F5"/>
    <w:rsid w:val="001A31A2"/>
    <w:rsid w:val="001A32CB"/>
    <w:rsid w:val="001A3EA6"/>
    <w:rsid w:val="001A4B83"/>
    <w:rsid w:val="001A7FD2"/>
    <w:rsid w:val="001B0041"/>
    <w:rsid w:val="001B01AD"/>
    <w:rsid w:val="001B107D"/>
    <w:rsid w:val="001B1108"/>
    <w:rsid w:val="001B1E95"/>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01E1"/>
    <w:rsid w:val="001D10E0"/>
    <w:rsid w:val="001D1280"/>
    <w:rsid w:val="001D230D"/>
    <w:rsid w:val="001D267F"/>
    <w:rsid w:val="001D43DB"/>
    <w:rsid w:val="001D4965"/>
    <w:rsid w:val="001D4A5C"/>
    <w:rsid w:val="001D51A3"/>
    <w:rsid w:val="001D67AC"/>
    <w:rsid w:val="001D7012"/>
    <w:rsid w:val="001D7BD2"/>
    <w:rsid w:val="001E0C62"/>
    <w:rsid w:val="001E29C4"/>
    <w:rsid w:val="001E2A4D"/>
    <w:rsid w:val="001E3C5B"/>
    <w:rsid w:val="001E53C2"/>
    <w:rsid w:val="001E57C1"/>
    <w:rsid w:val="001E6927"/>
    <w:rsid w:val="001E6FC5"/>
    <w:rsid w:val="001F0E9C"/>
    <w:rsid w:val="001F0EB8"/>
    <w:rsid w:val="001F14C5"/>
    <w:rsid w:val="001F14D3"/>
    <w:rsid w:val="001F1540"/>
    <w:rsid w:val="001F176D"/>
    <w:rsid w:val="001F21BF"/>
    <w:rsid w:val="001F2768"/>
    <w:rsid w:val="001F2C32"/>
    <w:rsid w:val="001F2DB2"/>
    <w:rsid w:val="001F2FF9"/>
    <w:rsid w:val="001F5A32"/>
    <w:rsid w:val="001F652C"/>
    <w:rsid w:val="001F67A1"/>
    <w:rsid w:val="001F7690"/>
    <w:rsid w:val="001F78D9"/>
    <w:rsid w:val="001F7BE2"/>
    <w:rsid w:val="0020044B"/>
    <w:rsid w:val="00201349"/>
    <w:rsid w:val="00202DB8"/>
    <w:rsid w:val="00204265"/>
    <w:rsid w:val="00205F0B"/>
    <w:rsid w:val="002060B4"/>
    <w:rsid w:val="0020681A"/>
    <w:rsid w:val="00207736"/>
    <w:rsid w:val="00207CD6"/>
    <w:rsid w:val="0021018B"/>
    <w:rsid w:val="00210A50"/>
    <w:rsid w:val="002114EC"/>
    <w:rsid w:val="00211834"/>
    <w:rsid w:val="002122CB"/>
    <w:rsid w:val="00212460"/>
    <w:rsid w:val="002127CA"/>
    <w:rsid w:val="002127E0"/>
    <w:rsid w:val="00215D0D"/>
    <w:rsid w:val="00215E41"/>
    <w:rsid w:val="00217551"/>
    <w:rsid w:val="00217AEF"/>
    <w:rsid w:val="00217ED8"/>
    <w:rsid w:val="00221B56"/>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5B86"/>
    <w:rsid w:val="00236863"/>
    <w:rsid w:val="00236B3F"/>
    <w:rsid w:val="00237C1F"/>
    <w:rsid w:val="00237D0D"/>
    <w:rsid w:val="00241116"/>
    <w:rsid w:val="002417D7"/>
    <w:rsid w:val="0024220C"/>
    <w:rsid w:val="00242711"/>
    <w:rsid w:val="002432D8"/>
    <w:rsid w:val="002433A4"/>
    <w:rsid w:val="002435DC"/>
    <w:rsid w:val="0024366B"/>
    <w:rsid w:val="00243EAA"/>
    <w:rsid w:val="00246501"/>
    <w:rsid w:val="00247B17"/>
    <w:rsid w:val="00250389"/>
    <w:rsid w:val="002510DF"/>
    <w:rsid w:val="00251FF7"/>
    <w:rsid w:val="00252669"/>
    <w:rsid w:val="00254209"/>
    <w:rsid w:val="00254288"/>
    <w:rsid w:val="0025469C"/>
    <w:rsid w:val="0025667F"/>
    <w:rsid w:val="002579CE"/>
    <w:rsid w:val="00260FC2"/>
    <w:rsid w:val="00260FEC"/>
    <w:rsid w:val="002613A0"/>
    <w:rsid w:val="00261DD6"/>
    <w:rsid w:val="0026256D"/>
    <w:rsid w:val="002657E2"/>
    <w:rsid w:val="00271D68"/>
    <w:rsid w:val="00271E0B"/>
    <w:rsid w:val="002727CC"/>
    <w:rsid w:val="00273679"/>
    <w:rsid w:val="00274A9D"/>
    <w:rsid w:val="00275CC4"/>
    <w:rsid w:val="002767EE"/>
    <w:rsid w:val="00276EAF"/>
    <w:rsid w:val="00281A35"/>
    <w:rsid w:val="00281AD9"/>
    <w:rsid w:val="00281DA5"/>
    <w:rsid w:val="00282956"/>
    <w:rsid w:val="00283568"/>
    <w:rsid w:val="00284486"/>
    <w:rsid w:val="00285118"/>
    <w:rsid w:val="00285644"/>
    <w:rsid w:val="0028581E"/>
    <w:rsid w:val="00287034"/>
    <w:rsid w:val="00287DB9"/>
    <w:rsid w:val="00291497"/>
    <w:rsid w:val="0029209D"/>
    <w:rsid w:val="00293491"/>
    <w:rsid w:val="002934DF"/>
    <w:rsid w:val="00294301"/>
    <w:rsid w:val="00295F53"/>
    <w:rsid w:val="00296AE5"/>
    <w:rsid w:val="00296D46"/>
    <w:rsid w:val="00297D7D"/>
    <w:rsid w:val="00297D9A"/>
    <w:rsid w:val="002A0FB8"/>
    <w:rsid w:val="002A187D"/>
    <w:rsid w:val="002A19D4"/>
    <w:rsid w:val="002A1B97"/>
    <w:rsid w:val="002A1FC1"/>
    <w:rsid w:val="002A3A25"/>
    <w:rsid w:val="002A42EA"/>
    <w:rsid w:val="002A5191"/>
    <w:rsid w:val="002A57D2"/>
    <w:rsid w:val="002A6193"/>
    <w:rsid w:val="002A66CD"/>
    <w:rsid w:val="002A7BD4"/>
    <w:rsid w:val="002A7F32"/>
    <w:rsid w:val="002B1648"/>
    <w:rsid w:val="002B20A1"/>
    <w:rsid w:val="002B226E"/>
    <w:rsid w:val="002B3E72"/>
    <w:rsid w:val="002B41E5"/>
    <w:rsid w:val="002B46D4"/>
    <w:rsid w:val="002B4D2B"/>
    <w:rsid w:val="002B531B"/>
    <w:rsid w:val="002B54CF"/>
    <w:rsid w:val="002B592B"/>
    <w:rsid w:val="002B61C0"/>
    <w:rsid w:val="002B6533"/>
    <w:rsid w:val="002B68BD"/>
    <w:rsid w:val="002B7F6C"/>
    <w:rsid w:val="002C02B9"/>
    <w:rsid w:val="002C0440"/>
    <w:rsid w:val="002C06E4"/>
    <w:rsid w:val="002C0DC2"/>
    <w:rsid w:val="002C255D"/>
    <w:rsid w:val="002C2EA7"/>
    <w:rsid w:val="002C33B4"/>
    <w:rsid w:val="002C4046"/>
    <w:rsid w:val="002C458A"/>
    <w:rsid w:val="002C51B6"/>
    <w:rsid w:val="002C5F2E"/>
    <w:rsid w:val="002C711A"/>
    <w:rsid w:val="002D0A20"/>
    <w:rsid w:val="002D15E8"/>
    <w:rsid w:val="002D1819"/>
    <w:rsid w:val="002D1BE4"/>
    <w:rsid w:val="002D1D6C"/>
    <w:rsid w:val="002D4AE8"/>
    <w:rsid w:val="002D7463"/>
    <w:rsid w:val="002E1C06"/>
    <w:rsid w:val="002E1E21"/>
    <w:rsid w:val="002E2418"/>
    <w:rsid w:val="002E4F9B"/>
    <w:rsid w:val="002E5015"/>
    <w:rsid w:val="002E55B9"/>
    <w:rsid w:val="002E5C3A"/>
    <w:rsid w:val="002E647A"/>
    <w:rsid w:val="002E6AD8"/>
    <w:rsid w:val="002E6BF7"/>
    <w:rsid w:val="002E78B1"/>
    <w:rsid w:val="002E7ACF"/>
    <w:rsid w:val="002F0C1A"/>
    <w:rsid w:val="002F0CE9"/>
    <w:rsid w:val="002F0FC5"/>
    <w:rsid w:val="002F3BD0"/>
    <w:rsid w:val="002F3DBF"/>
    <w:rsid w:val="002F4C83"/>
    <w:rsid w:val="002F58D8"/>
    <w:rsid w:val="002F5FCB"/>
    <w:rsid w:val="002F69C1"/>
    <w:rsid w:val="002F6F44"/>
    <w:rsid w:val="002F77DA"/>
    <w:rsid w:val="0030032A"/>
    <w:rsid w:val="00300A0B"/>
    <w:rsid w:val="003014A1"/>
    <w:rsid w:val="00301F46"/>
    <w:rsid w:val="003026E8"/>
    <w:rsid w:val="00302AF8"/>
    <w:rsid w:val="003037E1"/>
    <w:rsid w:val="00303CAD"/>
    <w:rsid w:val="00303CD6"/>
    <w:rsid w:val="00303E71"/>
    <w:rsid w:val="00304E7C"/>
    <w:rsid w:val="00306418"/>
    <w:rsid w:val="003074B3"/>
    <w:rsid w:val="00310077"/>
    <w:rsid w:val="003100F3"/>
    <w:rsid w:val="003107D9"/>
    <w:rsid w:val="00310C11"/>
    <w:rsid w:val="00310C9D"/>
    <w:rsid w:val="00310FA6"/>
    <w:rsid w:val="00311D8B"/>
    <w:rsid w:val="00312456"/>
    <w:rsid w:val="00315604"/>
    <w:rsid w:val="00315651"/>
    <w:rsid w:val="00316600"/>
    <w:rsid w:val="0031664C"/>
    <w:rsid w:val="00316EEE"/>
    <w:rsid w:val="003172EC"/>
    <w:rsid w:val="00320F16"/>
    <w:rsid w:val="003215CA"/>
    <w:rsid w:val="0032170B"/>
    <w:rsid w:val="00321C43"/>
    <w:rsid w:val="003225B5"/>
    <w:rsid w:val="00322AF7"/>
    <w:rsid w:val="00323325"/>
    <w:rsid w:val="00323F56"/>
    <w:rsid w:val="00324372"/>
    <w:rsid w:val="003243B0"/>
    <w:rsid w:val="00325EC0"/>
    <w:rsid w:val="0032618F"/>
    <w:rsid w:val="0032692F"/>
    <w:rsid w:val="00326A39"/>
    <w:rsid w:val="00330729"/>
    <w:rsid w:val="00330DA7"/>
    <w:rsid w:val="00331047"/>
    <w:rsid w:val="00332F55"/>
    <w:rsid w:val="00333116"/>
    <w:rsid w:val="003340EC"/>
    <w:rsid w:val="00334F60"/>
    <w:rsid w:val="003350FF"/>
    <w:rsid w:val="0033581B"/>
    <w:rsid w:val="00335E24"/>
    <w:rsid w:val="0034057C"/>
    <w:rsid w:val="003407FA"/>
    <w:rsid w:val="00341DA8"/>
    <w:rsid w:val="00342BF2"/>
    <w:rsid w:val="00343417"/>
    <w:rsid w:val="00345880"/>
    <w:rsid w:val="00346926"/>
    <w:rsid w:val="003472DE"/>
    <w:rsid w:val="00350142"/>
    <w:rsid w:val="00350D3D"/>
    <w:rsid w:val="00350E47"/>
    <w:rsid w:val="00352BAE"/>
    <w:rsid w:val="003535F4"/>
    <w:rsid w:val="00353724"/>
    <w:rsid w:val="00353B6D"/>
    <w:rsid w:val="00353FF4"/>
    <w:rsid w:val="00354920"/>
    <w:rsid w:val="00355DC6"/>
    <w:rsid w:val="003560A0"/>
    <w:rsid w:val="00357700"/>
    <w:rsid w:val="003604D7"/>
    <w:rsid w:val="00360D94"/>
    <w:rsid w:val="00361176"/>
    <w:rsid w:val="0036154B"/>
    <w:rsid w:val="0036164E"/>
    <w:rsid w:val="0036194F"/>
    <w:rsid w:val="003627C6"/>
    <w:rsid w:val="0036351E"/>
    <w:rsid w:val="00363615"/>
    <w:rsid w:val="0036429B"/>
    <w:rsid w:val="00364521"/>
    <w:rsid w:val="00365026"/>
    <w:rsid w:val="0036506C"/>
    <w:rsid w:val="0036589F"/>
    <w:rsid w:val="00366353"/>
    <w:rsid w:val="00366D31"/>
    <w:rsid w:val="00367F82"/>
    <w:rsid w:val="00370CB0"/>
    <w:rsid w:val="00372798"/>
    <w:rsid w:val="00372803"/>
    <w:rsid w:val="00373387"/>
    <w:rsid w:val="003749EC"/>
    <w:rsid w:val="003756AF"/>
    <w:rsid w:val="00375815"/>
    <w:rsid w:val="003758FD"/>
    <w:rsid w:val="00375E9B"/>
    <w:rsid w:val="00377383"/>
    <w:rsid w:val="003778BD"/>
    <w:rsid w:val="00380441"/>
    <w:rsid w:val="003811BA"/>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D7E"/>
    <w:rsid w:val="003956E9"/>
    <w:rsid w:val="00395809"/>
    <w:rsid w:val="003963CA"/>
    <w:rsid w:val="003965EC"/>
    <w:rsid w:val="00396BA0"/>
    <w:rsid w:val="00397543"/>
    <w:rsid w:val="00397BC9"/>
    <w:rsid w:val="003A0927"/>
    <w:rsid w:val="003A0E17"/>
    <w:rsid w:val="003A0EBA"/>
    <w:rsid w:val="003A24F5"/>
    <w:rsid w:val="003A357E"/>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0C0"/>
    <w:rsid w:val="003C1B21"/>
    <w:rsid w:val="003C28B8"/>
    <w:rsid w:val="003C52A2"/>
    <w:rsid w:val="003C5327"/>
    <w:rsid w:val="003C5C01"/>
    <w:rsid w:val="003C6934"/>
    <w:rsid w:val="003C798E"/>
    <w:rsid w:val="003C7FD0"/>
    <w:rsid w:val="003D0268"/>
    <w:rsid w:val="003D118A"/>
    <w:rsid w:val="003D1A43"/>
    <w:rsid w:val="003D1A64"/>
    <w:rsid w:val="003D1BC2"/>
    <w:rsid w:val="003D1BFF"/>
    <w:rsid w:val="003D5FF4"/>
    <w:rsid w:val="003D624F"/>
    <w:rsid w:val="003D75E8"/>
    <w:rsid w:val="003D778F"/>
    <w:rsid w:val="003E1166"/>
    <w:rsid w:val="003E31E5"/>
    <w:rsid w:val="003E32ED"/>
    <w:rsid w:val="003E3644"/>
    <w:rsid w:val="003E37F0"/>
    <w:rsid w:val="003E3A39"/>
    <w:rsid w:val="003E58C9"/>
    <w:rsid w:val="003E5AD4"/>
    <w:rsid w:val="003E61DD"/>
    <w:rsid w:val="003E655E"/>
    <w:rsid w:val="003E68B5"/>
    <w:rsid w:val="003F0DFC"/>
    <w:rsid w:val="003F164F"/>
    <w:rsid w:val="003F1A16"/>
    <w:rsid w:val="003F2FBB"/>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A0B"/>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30482"/>
    <w:rsid w:val="0043142A"/>
    <w:rsid w:val="00431C6D"/>
    <w:rsid w:val="00431CE3"/>
    <w:rsid w:val="004321C5"/>
    <w:rsid w:val="0043257A"/>
    <w:rsid w:val="00432FB6"/>
    <w:rsid w:val="00433645"/>
    <w:rsid w:val="004339FC"/>
    <w:rsid w:val="00433B88"/>
    <w:rsid w:val="00434202"/>
    <w:rsid w:val="004344E2"/>
    <w:rsid w:val="00434FBC"/>
    <w:rsid w:val="00435661"/>
    <w:rsid w:val="004356F7"/>
    <w:rsid w:val="00436FD3"/>
    <w:rsid w:val="00437789"/>
    <w:rsid w:val="004406CF"/>
    <w:rsid w:val="00441781"/>
    <w:rsid w:val="00441804"/>
    <w:rsid w:val="004435B4"/>
    <w:rsid w:val="00443A63"/>
    <w:rsid w:val="004448B0"/>
    <w:rsid w:val="00444B20"/>
    <w:rsid w:val="0044550A"/>
    <w:rsid w:val="00446B17"/>
    <w:rsid w:val="00447F7D"/>
    <w:rsid w:val="00451065"/>
    <w:rsid w:val="0045504F"/>
    <w:rsid w:val="00456223"/>
    <w:rsid w:val="00460032"/>
    <w:rsid w:val="0046048A"/>
    <w:rsid w:val="00460BA0"/>
    <w:rsid w:val="00463AE9"/>
    <w:rsid w:val="00463D81"/>
    <w:rsid w:val="004641EB"/>
    <w:rsid w:val="00465A87"/>
    <w:rsid w:val="00465C75"/>
    <w:rsid w:val="00466346"/>
    <w:rsid w:val="00466604"/>
    <w:rsid w:val="00467544"/>
    <w:rsid w:val="004702B0"/>
    <w:rsid w:val="004707D6"/>
    <w:rsid w:val="00472003"/>
    <w:rsid w:val="0047317B"/>
    <w:rsid w:val="004751D6"/>
    <w:rsid w:val="00475E6B"/>
    <w:rsid w:val="00476BA1"/>
    <w:rsid w:val="004777D3"/>
    <w:rsid w:val="00477DBA"/>
    <w:rsid w:val="00477E20"/>
    <w:rsid w:val="00480707"/>
    <w:rsid w:val="00480BB8"/>
    <w:rsid w:val="004817E0"/>
    <w:rsid w:val="00481D51"/>
    <w:rsid w:val="00483482"/>
    <w:rsid w:val="00483936"/>
    <w:rsid w:val="00483AAE"/>
    <w:rsid w:val="0048519E"/>
    <w:rsid w:val="004851D5"/>
    <w:rsid w:val="00485C4A"/>
    <w:rsid w:val="00485E3E"/>
    <w:rsid w:val="00485EC7"/>
    <w:rsid w:val="004860BD"/>
    <w:rsid w:val="00487430"/>
    <w:rsid w:val="004879C9"/>
    <w:rsid w:val="0049064D"/>
    <w:rsid w:val="00490CC6"/>
    <w:rsid w:val="00492B02"/>
    <w:rsid w:val="00492B6A"/>
    <w:rsid w:val="00496768"/>
    <w:rsid w:val="00497C24"/>
    <w:rsid w:val="004A071D"/>
    <w:rsid w:val="004A0A7B"/>
    <w:rsid w:val="004A0BB0"/>
    <w:rsid w:val="004A1646"/>
    <w:rsid w:val="004A260B"/>
    <w:rsid w:val="004A26CD"/>
    <w:rsid w:val="004A2C97"/>
    <w:rsid w:val="004A300B"/>
    <w:rsid w:val="004A3584"/>
    <w:rsid w:val="004A466C"/>
    <w:rsid w:val="004A4B23"/>
    <w:rsid w:val="004A5121"/>
    <w:rsid w:val="004A577A"/>
    <w:rsid w:val="004A5780"/>
    <w:rsid w:val="004A61D0"/>
    <w:rsid w:val="004A6ECB"/>
    <w:rsid w:val="004A76C5"/>
    <w:rsid w:val="004A7990"/>
    <w:rsid w:val="004B08D9"/>
    <w:rsid w:val="004B1796"/>
    <w:rsid w:val="004B1CC2"/>
    <w:rsid w:val="004B1DF4"/>
    <w:rsid w:val="004B372C"/>
    <w:rsid w:val="004B591D"/>
    <w:rsid w:val="004B7542"/>
    <w:rsid w:val="004B769A"/>
    <w:rsid w:val="004B7DB2"/>
    <w:rsid w:val="004C14AC"/>
    <w:rsid w:val="004C201C"/>
    <w:rsid w:val="004C3224"/>
    <w:rsid w:val="004C36E5"/>
    <w:rsid w:val="004C4ACC"/>
    <w:rsid w:val="004C5340"/>
    <w:rsid w:val="004C6B28"/>
    <w:rsid w:val="004C6F68"/>
    <w:rsid w:val="004C74C3"/>
    <w:rsid w:val="004C7AA9"/>
    <w:rsid w:val="004C7E83"/>
    <w:rsid w:val="004D0A3B"/>
    <w:rsid w:val="004D0A45"/>
    <w:rsid w:val="004D1C06"/>
    <w:rsid w:val="004D27F9"/>
    <w:rsid w:val="004D2B43"/>
    <w:rsid w:val="004D2D1A"/>
    <w:rsid w:val="004D2F08"/>
    <w:rsid w:val="004D452E"/>
    <w:rsid w:val="004D45DF"/>
    <w:rsid w:val="004D583C"/>
    <w:rsid w:val="004D5DB3"/>
    <w:rsid w:val="004E1DCE"/>
    <w:rsid w:val="004E2126"/>
    <w:rsid w:val="004E345F"/>
    <w:rsid w:val="004E3BBA"/>
    <w:rsid w:val="004E401B"/>
    <w:rsid w:val="004E41C7"/>
    <w:rsid w:val="004E4274"/>
    <w:rsid w:val="004E59B8"/>
    <w:rsid w:val="004E5EAD"/>
    <w:rsid w:val="004E6A3B"/>
    <w:rsid w:val="004E6FC0"/>
    <w:rsid w:val="004E789B"/>
    <w:rsid w:val="004E7DB7"/>
    <w:rsid w:val="004F1A6A"/>
    <w:rsid w:val="004F2D88"/>
    <w:rsid w:val="004F3D21"/>
    <w:rsid w:val="004F583D"/>
    <w:rsid w:val="004F60EF"/>
    <w:rsid w:val="004F66B6"/>
    <w:rsid w:val="004F7345"/>
    <w:rsid w:val="004F7B6E"/>
    <w:rsid w:val="005000AA"/>
    <w:rsid w:val="00502B02"/>
    <w:rsid w:val="005034EE"/>
    <w:rsid w:val="00506429"/>
    <w:rsid w:val="00506E71"/>
    <w:rsid w:val="005070C3"/>
    <w:rsid w:val="00507A11"/>
    <w:rsid w:val="00507C00"/>
    <w:rsid w:val="0051276F"/>
    <w:rsid w:val="005130AC"/>
    <w:rsid w:val="005130CC"/>
    <w:rsid w:val="00516B1A"/>
    <w:rsid w:val="005178F8"/>
    <w:rsid w:val="00520212"/>
    <w:rsid w:val="005220BE"/>
    <w:rsid w:val="00522CC8"/>
    <w:rsid w:val="005244D0"/>
    <w:rsid w:val="005248FB"/>
    <w:rsid w:val="00526575"/>
    <w:rsid w:val="00531DFA"/>
    <w:rsid w:val="00532546"/>
    <w:rsid w:val="005334E8"/>
    <w:rsid w:val="00533B79"/>
    <w:rsid w:val="00533FD4"/>
    <w:rsid w:val="00534258"/>
    <w:rsid w:val="00534815"/>
    <w:rsid w:val="00536006"/>
    <w:rsid w:val="005411EA"/>
    <w:rsid w:val="00541AD6"/>
    <w:rsid w:val="00542B5F"/>
    <w:rsid w:val="00542D5F"/>
    <w:rsid w:val="005435DE"/>
    <w:rsid w:val="00543966"/>
    <w:rsid w:val="00543AD3"/>
    <w:rsid w:val="005441AD"/>
    <w:rsid w:val="00544916"/>
    <w:rsid w:val="00544C28"/>
    <w:rsid w:val="005452AA"/>
    <w:rsid w:val="0054589F"/>
    <w:rsid w:val="00546769"/>
    <w:rsid w:val="00546998"/>
    <w:rsid w:val="00546BAE"/>
    <w:rsid w:val="00546C4E"/>
    <w:rsid w:val="00547C2B"/>
    <w:rsid w:val="005502D2"/>
    <w:rsid w:val="005525C5"/>
    <w:rsid w:val="00552623"/>
    <w:rsid w:val="00552EBD"/>
    <w:rsid w:val="00553827"/>
    <w:rsid w:val="00553943"/>
    <w:rsid w:val="00553988"/>
    <w:rsid w:val="00554B85"/>
    <w:rsid w:val="00555F71"/>
    <w:rsid w:val="00563BEB"/>
    <w:rsid w:val="00566849"/>
    <w:rsid w:val="00566F49"/>
    <w:rsid w:val="00570981"/>
    <w:rsid w:val="00571CE1"/>
    <w:rsid w:val="00571D56"/>
    <w:rsid w:val="0057318B"/>
    <w:rsid w:val="005740F6"/>
    <w:rsid w:val="005743D2"/>
    <w:rsid w:val="00574D26"/>
    <w:rsid w:val="00575905"/>
    <w:rsid w:val="00577102"/>
    <w:rsid w:val="005771FC"/>
    <w:rsid w:val="005774D1"/>
    <w:rsid w:val="005802BD"/>
    <w:rsid w:val="00580BBC"/>
    <w:rsid w:val="00581A10"/>
    <w:rsid w:val="00581ABD"/>
    <w:rsid w:val="00583D42"/>
    <w:rsid w:val="0058655A"/>
    <w:rsid w:val="00586586"/>
    <w:rsid w:val="00586FA8"/>
    <w:rsid w:val="00587A4C"/>
    <w:rsid w:val="00587F23"/>
    <w:rsid w:val="0059068D"/>
    <w:rsid w:val="00591E3A"/>
    <w:rsid w:val="00592977"/>
    <w:rsid w:val="00593CB4"/>
    <w:rsid w:val="00593E68"/>
    <w:rsid w:val="00594652"/>
    <w:rsid w:val="005948CA"/>
    <w:rsid w:val="0059552A"/>
    <w:rsid w:val="00597B3C"/>
    <w:rsid w:val="005A0362"/>
    <w:rsid w:val="005A11E2"/>
    <w:rsid w:val="005A237B"/>
    <w:rsid w:val="005A2EF9"/>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D18"/>
    <w:rsid w:val="005B7EA6"/>
    <w:rsid w:val="005C1943"/>
    <w:rsid w:val="005C2452"/>
    <w:rsid w:val="005C37A0"/>
    <w:rsid w:val="005C3851"/>
    <w:rsid w:val="005C4034"/>
    <w:rsid w:val="005C483A"/>
    <w:rsid w:val="005C5FED"/>
    <w:rsid w:val="005C6512"/>
    <w:rsid w:val="005C651C"/>
    <w:rsid w:val="005C656A"/>
    <w:rsid w:val="005C7215"/>
    <w:rsid w:val="005C7FA3"/>
    <w:rsid w:val="005D120B"/>
    <w:rsid w:val="005D1427"/>
    <w:rsid w:val="005D2178"/>
    <w:rsid w:val="005D22D3"/>
    <w:rsid w:val="005D2411"/>
    <w:rsid w:val="005D457F"/>
    <w:rsid w:val="005D49C8"/>
    <w:rsid w:val="005D50F9"/>
    <w:rsid w:val="005D5607"/>
    <w:rsid w:val="005D5DA0"/>
    <w:rsid w:val="005D602C"/>
    <w:rsid w:val="005D63F4"/>
    <w:rsid w:val="005D6A2B"/>
    <w:rsid w:val="005D6AD9"/>
    <w:rsid w:val="005D72F9"/>
    <w:rsid w:val="005D7A4D"/>
    <w:rsid w:val="005D7A98"/>
    <w:rsid w:val="005E1EE5"/>
    <w:rsid w:val="005E37E9"/>
    <w:rsid w:val="005E4B8C"/>
    <w:rsid w:val="005E50A8"/>
    <w:rsid w:val="005E6217"/>
    <w:rsid w:val="005E750A"/>
    <w:rsid w:val="005F001D"/>
    <w:rsid w:val="005F03DB"/>
    <w:rsid w:val="005F2C8A"/>
    <w:rsid w:val="005F3B37"/>
    <w:rsid w:val="005F48F1"/>
    <w:rsid w:val="005F605D"/>
    <w:rsid w:val="005F71AB"/>
    <w:rsid w:val="005F761F"/>
    <w:rsid w:val="0060008D"/>
    <w:rsid w:val="0060077A"/>
    <w:rsid w:val="00601011"/>
    <w:rsid w:val="00601E59"/>
    <w:rsid w:val="006034C1"/>
    <w:rsid w:val="00603A46"/>
    <w:rsid w:val="00606194"/>
    <w:rsid w:val="0061115C"/>
    <w:rsid w:val="00611550"/>
    <w:rsid w:val="00611A49"/>
    <w:rsid w:val="00613017"/>
    <w:rsid w:val="00613A54"/>
    <w:rsid w:val="00614EBF"/>
    <w:rsid w:val="00615C0E"/>
    <w:rsid w:val="00616189"/>
    <w:rsid w:val="006170EF"/>
    <w:rsid w:val="006172A0"/>
    <w:rsid w:val="006174B6"/>
    <w:rsid w:val="00617E7B"/>
    <w:rsid w:val="0062078C"/>
    <w:rsid w:val="00620868"/>
    <w:rsid w:val="00620E8F"/>
    <w:rsid w:val="00621760"/>
    <w:rsid w:val="006217BB"/>
    <w:rsid w:val="00623CC7"/>
    <w:rsid w:val="0062404F"/>
    <w:rsid w:val="00624AAD"/>
    <w:rsid w:val="00625BD5"/>
    <w:rsid w:val="00625DFB"/>
    <w:rsid w:val="006277B7"/>
    <w:rsid w:val="00627A01"/>
    <w:rsid w:val="00630438"/>
    <w:rsid w:val="00632139"/>
    <w:rsid w:val="006325E4"/>
    <w:rsid w:val="006342A2"/>
    <w:rsid w:val="00634D1A"/>
    <w:rsid w:val="00637179"/>
    <w:rsid w:val="00637D3A"/>
    <w:rsid w:val="006407AA"/>
    <w:rsid w:val="00640BD8"/>
    <w:rsid w:val="00640EF8"/>
    <w:rsid w:val="00641804"/>
    <w:rsid w:val="006418ED"/>
    <w:rsid w:val="00642A9E"/>
    <w:rsid w:val="00642B13"/>
    <w:rsid w:val="006431FF"/>
    <w:rsid w:val="0064345F"/>
    <w:rsid w:val="00643C2B"/>
    <w:rsid w:val="0064501E"/>
    <w:rsid w:val="00645F7D"/>
    <w:rsid w:val="00646100"/>
    <w:rsid w:val="006476CA"/>
    <w:rsid w:val="006544EC"/>
    <w:rsid w:val="006552AE"/>
    <w:rsid w:val="00655773"/>
    <w:rsid w:val="00656364"/>
    <w:rsid w:val="006563CA"/>
    <w:rsid w:val="006578FC"/>
    <w:rsid w:val="00657AAB"/>
    <w:rsid w:val="006608AB"/>
    <w:rsid w:val="0066143F"/>
    <w:rsid w:val="006620DA"/>
    <w:rsid w:val="00662C42"/>
    <w:rsid w:val="0066370E"/>
    <w:rsid w:val="00664587"/>
    <w:rsid w:val="00666F25"/>
    <w:rsid w:val="00667C1C"/>
    <w:rsid w:val="0067001F"/>
    <w:rsid w:val="00670A43"/>
    <w:rsid w:val="006725FC"/>
    <w:rsid w:val="0067273A"/>
    <w:rsid w:val="00673510"/>
    <w:rsid w:val="00673A41"/>
    <w:rsid w:val="00673B95"/>
    <w:rsid w:val="00673DD4"/>
    <w:rsid w:val="00674AEB"/>
    <w:rsid w:val="0067655A"/>
    <w:rsid w:val="0067785F"/>
    <w:rsid w:val="006811F2"/>
    <w:rsid w:val="006828D8"/>
    <w:rsid w:val="00682AD1"/>
    <w:rsid w:val="0068455C"/>
    <w:rsid w:val="00684887"/>
    <w:rsid w:val="006850CE"/>
    <w:rsid w:val="006867FA"/>
    <w:rsid w:val="00687C4D"/>
    <w:rsid w:val="006914DE"/>
    <w:rsid w:val="00691804"/>
    <w:rsid w:val="00691B69"/>
    <w:rsid w:val="00692778"/>
    <w:rsid w:val="00692F47"/>
    <w:rsid w:val="00693AAD"/>
    <w:rsid w:val="00693BD3"/>
    <w:rsid w:val="00693C8E"/>
    <w:rsid w:val="006969BA"/>
    <w:rsid w:val="00696C0F"/>
    <w:rsid w:val="00697FF1"/>
    <w:rsid w:val="006A026A"/>
    <w:rsid w:val="006A0425"/>
    <w:rsid w:val="006A1D62"/>
    <w:rsid w:val="006A2CD8"/>
    <w:rsid w:val="006A4B87"/>
    <w:rsid w:val="006A4EAE"/>
    <w:rsid w:val="006A56C3"/>
    <w:rsid w:val="006A59BC"/>
    <w:rsid w:val="006A5A3A"/>
    <w:rsid w:val="006A6B88"/>
    <w:rsid w:val="006A6D7F"/>
    <w:rsid w:val="006B0298"/>
    <w:rsid w:val="006B0E83"/>
    <w:rsid w:val="006B283C"/>
    <w:rsid w:val="006B2A0C"/>
    <w:rsid w:val="006B38AD"/>
    <w:rsid w:val="006B490F"/>
    <w:rsid w:val="006B49BC"/>
    <w:rsid w:val="006B4CDA"/>
    <w:rsid w:val="006B5493"/>
    <w:rsid w:val="006B72E4"/>
    <w:rsid w:val="006B7584"/>
    <w:rsid w:val="006B77E2"/>
    <w:rsid w:val="006C10C0"/>
    <w:rsid w:val="006C1136"/>
    <w:rsid w:val="006C1B1D"/>
    <w:rsid w:val="006C32BB"/>
    <w:rsid w:val="006C3747"/>
    <w:rsid w:val="006C41A8"/>
    <w:rsid w:val="006C7015"/>
    <w:rsid w:val="006C7171"/>
    <w:rsid w:val="006C7760"/>
    <w:rsid w:val="006C7776"/>
    <w:rsid w:val="006C79C0"/>
    <w:rsid w:val="006C7EEA"/>
    <w:rsid w:val="006D052F"/>
    <w:rsid w:val="006D07CA"/>
    <w:rsid w:val="006D1DEB"/>
    <w:rsid w:val="006D1F0C"/>
    <w:rsid w:val="006D233A"/>
    <w:rsid w:val="006D3563"/>
    <w:rsid w:val="006D522C"/>
    <w:rsid w:val="006D56AA"/>
    <w:rsid w:val="006D6D9B"/>
    <w:rsid w:val="006D7795"/>
    <w:rsid w:val="006D7ACB"/>
    <w:rsid w:val="006E00EF"/>
    <w:rsid w:val="006E06BB"/>
    <w:rsid w:val="006E190A"/>
    <w:rsid w:val="006E1A7A"/>
    <w:rsid w:val="006E4723"/>
    <w:rsid w:val="006E477D"/>
    <w:rsid w:val="006E5273"/>
    <w:rsid w:val="006E695D"/>
    <w:rsid w:val="006E716F"/>
    <w:rsid w:val="006E7D89"/>
    <w:rsid w:val="006E7DA9"/>
    <w:rsid w:val="006E7DEE"/>
    <w:rsid w:val="006F01E7"/>
    <w:rsid w:val="006F13AA"/>
    <w:rsid w:val="006F1F3A"/>
    <w:rsid w:val="006F20CD"/>
    <w:rsid w:val="006F3C5E"/>
    <w:rsid w:val="006F70DE"/>
    <w:rsid w:val="006F785E"/>
    <w:rsid w:val="006F7EB8"/>
    <w:rsid w:val="007003A9"/>
    <w:rsid w:val="0070094A"/>
    <w:rsid w:val="00700AA4"/>
    <w:rsid w:val="00702DD7"/>
    <w:rsid w:val="007047D3"/>
    <w:rsid w:val="00705663"/>
    <w:rsid w:val="00705C40"/>
    <w:rsid w:val="007102EC"/>
    <w:rsid w:val="00710757"/>
    <w:rsid w:val="0071087E"/>
    <w:rsid w:val="00714066"/>
    <w:rsid w:val="007147C2"/>
    <w:rsid w:val="00716894"/>
    <w:rsid w:val="007169A8"/>
    <w:rsid w:val="00717A74"/>
    <w:rsid w:val="00717FF3"/>
    <w:rsid w:val="00721648"/>
    <w:rsid w:val="007218DF"/>
    <w:rsid w:val="007229A1"/>
    <w:rsid w:val="00722F18"/>
    <w:rsid w:val="0072347B"/>
    <w:rsid w:val="007235AA"/>
    <w:rsid w:val="00724CC1"/>
    <w:rsid w:val="00725AEB"/>
    <w:rsid w:val="00725B49"/>
    <w:rsid w:val="00725E35"/>
    <w:rsid w:val="00730151"/>
    <w:rsid w:val="00730D35"/>
    <w:rsid w:val="00732289"/>
    <w:rsid w:val="00732BBB"/>
    <w:rsid w:val="00734267"/>
    <w:rsid w:val="007343FD"/>
    <w:rsid w:val="0073449B"/>
    <w:rsid w:val="0073473F"/>
    <w:rsid w:val="00734C8F"/>
    <w:rsid w:val="00735915"/>
    <w:rsid w:val="00735C21"/>
    <w:rsid w:val="0073614A"/>
    <w:rsid w:val="00736158"/>
    <w:rsid w:val="00736E5B"/>
    <w:rsid w:val="00736FF2"/>
    <w:rsid w:val="00736FF9"/>
    <w:rsid w:val="007372A8"/>
    <w:rsid w:val="00740927"/>
    <w:rsid w:val="00740C8C"/>
    <w:rsid w:val="00740E16"/>
    <w:rsid w:val="00741683"/>
    <w:rsid w:val="00741AC4"/>
    <w:rsid w:val="007421DC"/>
    <w:rsid w:val="00742CA5"/>
    <w:rsid w:val="00744DE1"/>
    <w:rsid w:val="007460D7"/>
    <w:rsid w:val="00750566"/>
    <w:rsid w:val="007513F0"/>
    <w:rsid w:val="007515BC"/>
    <w:rsid w:val="00752606"/>
    <w:rsid w:val="0075402E"/>
    <w:rsid w:val="00754CAF"/>
    <w:rsid w:val="00756B83"/>
    <w:rsid w:val="00756D3D"/>
    <w:rsid w:val="007573B2"/>
    <w:rsid w:val="007574BB"/>
    <w:rsid w:val="0075764C"/>
    <w:rsid w:val="00757897"/>
    <w:rsid w:val="007616E5"/>
    <w:rsid w:val="0076204C"/>
    <w:rsid w:val="00762198"/>
    <w:rsid w:val="00762D65"/>
    <w:rsid w:val="00763CE8"/>
    <w:rsid w:val="00765E5E"/>
    <w:rsid w:val="007705F9"/>
    <w:rsid w:val="00770792"/>
    <w:rsid w:val="007709DD"/>
    <w:rsid w:val="007737B5"/>
    <w:rsid w:val="00774FFE"/>
    <w:rsid w:val="00775638"/>
    <w:rsid w:val="00775677"/>
    <w:rsid w:val="0077599A"/>
    <w:rsid w:val="00776811"/>
    <w:rsid w:val="0077724D"/>
    <w:rsid w:val="00777353"/>
    <w:rsid w:val="00777E9D"/>
    <w:rsid w:val="00780CD6"/>
    <w:rsid w:val="00781A64"/>
    <w:rsid w:val="00782EA4"/>
    <w:rsid w:val="00782F1B"/>
    <w:rsid w:val="00785461"/>
    <w:rsid w:val="00785985"/>
    <w:rsid w:val="00786FF3"/>
    <w:rsid w:val="007876CF"/>
    <w:rsid w:val="00787B77"/>
    <w:rsid w:val="00792298"/>
    <w:rsid w:val="00793090"/>
    <w:rsid w:val="00793273"/>
    <w:rsid w:val="00795BA7"/>
    <w:rsid w:val="00796C9B"/>
    <w:rsid w:val="00796F2A"/>
    <w:rsid w:val="0079788B"/>
    <w:rsid w:val="007A0176"/>
    <w:rsid w:val="007A0314"/>
    <w:rsid w:val="007A0390"/>
    <w:rsid w:val="007A0F2A"/>
    <w:rsid w:val="007A25F6"/>
    <w:rsid w:val="007A2F67"/>
    <w:rsid w:val="007A323F"/>
    <w:rsid w:val="007A3918"/>
    <w:rsid w:val="007A5398"/>
    <w:rsid w:val="007A5B6E"/>
    <w:rsid w:val="007A5D0E"/>
    <w:rsid w:val="007A5D9B"/>
    <w:rsid w:val="007A5E69"/>
    <w:rsid w:val="007A75DF"/>
    <w:rsid w:val="007B0CD9"/>
    <w:rsid w:val="007B0E33"/>
    <w:rsid w:val="007B0E89"/>
    <w:rsid w:val="007B1BB7"/>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D1E16"/>
    <w:rsid w:val="007D2108"/>
    <w:rsid w:val="007D2F75"/>
    <w:rsid w:val="007D3839"/>
    <w:rsid w:val="007D3DAA"/>
    <w:rsid w:val="007D4C99"/>
    <w:rsid w:val="007D5424"/>
    <w:rsid w:val="007D710E"/>
    <w:rsid w:val="007D7952"/>
    <w:rsid w:val="007D7E3A"/>
    <w:rsid w:val="007E1177"/>
    <w:rsid w:val="007E1CCA"/>
    <w:rsid w:val="007E2145"/>
    <w:rsid w:val="007E21DA"/>
    <w:rsid w:val="007E22E7"/>
    <w:rsid w:val="007E2893"/>
    <w:rsid w:val="007E3153"/>
    <w:rsid w:val="007E3507"/>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EF1"/>
    <w:rsid w:val="007F5179"/>
    <w:rsid w:val="007F56C5"/>
    <w:rsid w:val="007F7004"/>
    <w:rsid w:val="007F7F5B"/>
    <w:rsid w:val="0080056E"/>
    <w:rsid w:val="008010C5"/>
    <w:rsid w:val="00801457"/>
    <w:rsid w:val="00801BCE"/>
    <w:rsid w:val="00801E7D"/>
    <w:rsid w:val="00802515"/>
    <w:rsid w:val="00803BFF"/>
    <w:rsid w:val="008051F8"/>
    <w:rsid w:val="008057BD"/>
    <w:rsid w:val="00805BE2"/>
    <w:rsid w:val="00806A8E"/>
    <w:rsid w:val="00806ABD"/>
    <w:rsid w:val="00807232"/>
    <w:rsid w:val="0080742A"/>
    <w:rsid w:val="008078A2"/>
    <w:rsid w:val="00810F06"/>
    <w:rsid w:val="008115EE"/>
    <w:rsid w:val="0081283F"/>
    <w:rsid w:val="00812C0C"/>
    <w:rsid w:val="00813194"/>
    <w:rsid w:val="00813257"/>
    <w:rsid w:val="0081347B"/>
    <w:rsid w:val="008139F1"/>
    <w:rsid w:val="00814079"/>
    <w:rsid w:val="0081480A"/>
    <w:rsid w:val="008169C5"/>
    <w:rsid w:val="00817774"/>
    <w:rsid w:val="008202EB"/>
    <w:rsid w:val="008205C0"/>
    <w:rsid w:val="00820F86"/>
    <w:rsid w:val="008233F6"/>
    <w:rsid w:val="008242C5"/>
    <w:rsid w:val="00824600"/>
    <w:rsid w:val="0082664E"/>
    <w:rsid w:val="00827F88"/>
    <w:rsid w:val="008315CE"/>
    <w:rsid w:val="008336A5"/>
    <w:rsid w:val="00833DE9"/>
    <w:rsid w:val="00835474"/>
    <w:rsid w:val="00835ECE"/>
    <w:rsid w:val="00836DF1"/>
    <w:rsid w:val="008373C0"/>
    <w:rsid w:val="0084105A"/>
    <w:rsid w:val="0084145F"/>
    <w:rsid w:val="00841DA2"/>
    <w:rsid w:val="00842B73"/>
    <w:rsid w:val="00843890"/>
    <w:rsid w:val="0084474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6919"/>
    <w:rsid w:val="00857E1C"/>
    <w:rsid w:val="00857FF2"/>
    <w:rsid w:val="00860941"/>
    <w:rsid w:val="00860B59"/>
    <w:rsid w:val="0086155C"/>
    <w:rsid w:val="00861AD3"/>
    <w:rsid w:val="00862771"/>
    <w:rsid w:val="008633B1"/>
    <w:rsid w:val="008637C4"/>
    <w:rsid w:val="00863A1C"/>
    <w:rsid w:val="0086682F"/>
    <w:rsid w:val="008675BF"/>
    <w:rsid w:val="00867687"/>
    <w:rsid w:val="008704DF"/>
    <w:rsid w:val="00870828"/>
    <w:rsid w:val="00870B07"/>
    <w:rsid w:val="00871738"/>
    <w:rsid w:val="00871E32"/>
    <w:rsid w:val="008721EF"/>
    <w:rsid w:val="00872370"/>
    <w:rsid w:val="0087247B"/>
    <w:rsid w:val="0087268B"/>
    <w:rsid w:val="00874175"/>
    <w:rsid w:val="00874535"/>
    <w:rsid w:val="00874748"/>
    <w:rsid w:val="00874894"/>
    <w:rsid w:val="00874EC5"/>
    <w:rsid w:val="00876017"/>
    <w:rsid w:val="00876F54"/>
    <w:rsid w:val="00877292"/>
    <w:rsid w:val="0087754A"/>
    <w:rsid w:val="0087766C"/>
    <w:rsid w:val="0088003D"/>
    <w:rsid w:val="00880552"/>
    <w:rsid w:val="00880C7E"/>
    <w:rsid w:val="00882B5D"/>
    <w:rsid w:val="008839DA"/>
    <w:rsid w:val="00884EE8"/>
    <w:rsid w:val="00885168"/>
    <w:rsid w:val="0089048E"/>
    <w:rsid w:val="0089173B"/>
    <w:rsid w:val="00891E76"/>
    <w:rsid w:val="0089220F"/>
    <w:rsid w:val="008924C1"/>
    <w:rsid w:val="008935AA"/>
    <w:rsid w:val="0089384F"/>
    <w:rsid w:val="00894E66"/>
    <w:rsid w:val="008951CA"/>
    <w:rsid w:val="008963F0"/>
    <w:rsid w:val="0089668D"/>
    <w:rsid w:val="00897444"/>
    <w:rsid w:val="008978CF"/>
    <w:rsid w:val="008A03A5"/>
    <w:rsid w:val="008A0DF3"/>
    <w:rsid w:val="008A12E2"/>
    <w:rsid w:val="008A15AA"/>
    <w:rsid w:val="008A1919"/>
    <w:rsid w:val="008A1B76"/>
    <w:rsid w:val="008A282C"/>
    <w:rsid w:val="008A3765"/>
    <w:rsid w:val="008A4138"/>
    <w:rsid w:val="008A44D6"/>
    <w:rsid w:val="008A4DB1"/>
    <w:rsid w:val="008A5D96"/>
    <w:rsid w:val="008A6E96"/>
    <w:rsid w:val="008A7BB5"/>
    <w:rsid w:val="008B0641"/>
    <w:rsid w:val="008B0922"/>
    <w:rsid w:val="008B15D9"/>
    <w:rsid w:val="008B1DF8"/>
    <w:rsid w:val="008B2357"/>
    <w:rsid w:val="008B4826"/>
    <w:rsid w:val="008B5AB3"/>
    <w:rsid w:val="008B5CCB"/>
    <w:rsid w:val="008B666C"/>
    <w:rsid w:val="008B6765"/>
    <w:rsid w:val="008B6848"/>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103"/>
    <w:rsid w:val="008D7C6E"/>
    <w:rsid w:val="008D7E0D"/>
    <w:rsid w:val="008D7EDB"/>
    <w:rsid w:val="008E019E"/>
    <w:rsid w:val="008E062F"/>
    <w:rsid w:val="008E0927"/>
    <w:rsid w:val="008E1829"/>
    <w:rsid w:val="008E1A61"/>
    <w:rsid w:val="008E1E37"/>
    <w:rsid w:val="008E2327"/>
    <w:rsid w:val="008E2D66"/>
    <w:rsid w:val="008E35D2"/>
    <w:rsid w:val="008E412A"/>
    <w:rsid w:val="008E48CE"/>
    <w:rsid w:val="008E4C9B"/>
    <w:rsid w:val="008E5077"/>
    <w:rsid w:val="008E54AD"/>
    <w:rsid w:val="008E554C"/>
    <w:rsid w:val="008E57B1"/>
    <w:rsid w:val="008E6432"/>
    <w:rsid w:val="008E64F0"/>
    <w:rsid w:val="008E69F1"/>
    <w:rsid w:val="008E6FF3"/>
    <w:rsid w:val="008E7278"/>
    <w:rsid w:val="008E799F"/>
    <w:rsid w:val="008E7B05"/>
    <w:rsid w:val="008E7EF3"/>
    <w:rsid w:val="008F0A29"/>
    <w:rsid w:val="008F18ED"/>
    <w:rsid w:val="008F23E5"/>
    <w:rsid w:val="008F35BB"/>
    <w:rsid w:val="008F46C2"/>
    <w:rsid w:val="008F5209"/>
    <w:rsid w:val="008F6F29"/>
    <w:rsid w:val="008F7068"/>
    <w:rsid w:val="009021B9"/>
    <w:rsid w:val="00902912"/>
    <w:rsid w:val="00902D00"/>
    <w:rsid w:val="0090360E"/>
    <w:rsid w:val="00903D37"/>
    <w:rsid w:val="00906F91"/>
    <w:rsid w:val="009079D1"/>
    <w:rsid w:val="0091055D"/>
    <w:rsid w:val="00911913"/>
    <w:rsid w:val="00911958"/>
    <w:rsid w:val="00912F1D"/>
    <w:rsid w:val="009141C6"/>
    <w:rsid w:val="0091468B"/>
    <w:rsid w:val="00914C61"/>
    <w:rsid w:val="00916923"/>
    <w:rsid w:val="00917B3F"/>
    <w:rsid w:val="00917D6F"/>
    <w:rsid w:val="0092007F"/>
    <w:rsid w:val="0092073B"/>
    <w:rsid w:val="00920E85"/>
    <w:rsid w:val="00921B1A"/>
    <w:rsid w:val="00921B7F"/>
    <w:rsid w:val="00921DDA"/>
    <w:rsid w:val="00921EBC"/>
    <w:rsid w:val="00922DE1"/>
    <w:rsid w:val="00923A73"/>
    <w:rsid w:val="00925941"/>
    <w:rsid w:val="0092600D"/>
    <w:rsid w:val="009264D6"/>
    <w:rsid w:val="009276AD"/>
    <w:rsid w:val="00930345"/>
    <w:rsid w:val="0093039D"/>
    <w:rsid w:val="00931E4F"/>
    <w:rsid w:val="0093364D"/>
    <w:rsid w:val="009337E6"/>
    <w:rsid w:val="009340E4"/>
    <w:rsid w:val="0093429F"/>
    <w:rsid w:val="009347EC"/>
    <w:rsid w:val="00935985"/>
    <w:rsid w:val="00935ED9"/>
    <w:rsid w:val="00936574"/>
    <w:rsid w:val="00937EC5"/>
    <w:rsid w:val="00937EE1"/>
    <w:rsid w:val="00943BCE"/>
    <w:rsid w:val="00945DBE"/>
    <w:rsid w:val="009467E5"/>
    <w:rsid w:val="009508A0"/>
    <w:rsid w:val="009515AD"/>
    <w:rsid w:val="00953EDC"/>
    <w:rsid w:val="00953FF0"/>
    <w:rsid w:val="009571D5"/>
    <w:rsid w:val="00957C8A"/>
    <w:rsid w:val="00960346"/>
    <w:rsid w:val="009616CE"/>
    <w:rsid w:val="009617D3"/>
    <w:rsid w:val="009629BE"/>
    <w:rsid w:val="00962C63"/>
    <w:rsid w:val="00964061"/>
    <w:rsid w:val="0096463B"/>
    <w:rsid w:val="00964B90"/>
    <w:rsid w:val="00967869"/>
    <w:rsid w:val="0096796E"/>
    <w:rsid w:val="00967DA5"/>
    <w:rsid w:val="00971A46"/>
    <w:rsid w:val="00971BF7"/>
    <w:rsid w:val="00971F24"/>
    <w:rsid w:val="00971F54"/>
    <w:rsid w:val="009725C5"/>
    <w:rsid w:val="00972AEA"/>
    <w:rsid w:val="00972B4E"/>
    <w:rsid w:val="00973F40"/>
    <w:rsid w:val="0097456B"/>
    <w:rsid w:val="00976F59"/>
    <w:rsid w:val="00977299"/>
    <w:rsid w:val="0097736F"/>
    <w:rsid w:val="00977520"/>
    <w:rsid w:val="0098056C"/>
    <w:rsid w:val="00980900"/>
    <w:rsid w:val="009823AF"/>
    <w:rsid w:val="009831DB"/>
    <w:rsid w:val="00983D6A"/>
    <w:rsid w:val="00983EDC"/>
    <w:rsid w:val="00983EED"/>
    <w:rsid w:val="009849EF"/>
    <w:rsid w:val="00986909"/>
    <w:rsid w:val="00986DB7"/>
    <w:rsid w:val="009870A5"/>
    <w:rsid w:val="00987252"/>
    <w:rsid w:val="00987465"/>
    <w:rsid w:val="00987917"/>
    <w:rsid w:val="009904DC"/>
    <w:rsid w:val="00990B6C"/>
    <w:rsid w:val="00990C3A"/>
    <w:rsid w:val="00991FA0"/>
    <w:rsid w:val="009934CF"/>
    <w:rsid w:val="00994396"/>
    <w:rsid w:val="00994FB1"/>
    <w:rsid w:val="0099730E"/>
    <w:rsid w:val="009A0031"/>
    <w:rsid w:val="009A0D75"/>
    <w:rsid w:val="009A2459"/>
    <w:rsid w:val="009A306D"/>
    <w:rsid w:val="009A33E6"/>
    <w:rsid w:val="009A347A"/>
    <w:rsid w:val="009A3F45"/>
    <w:rsid w:val="009A54B4"/>
    <w:rsid w:val="009A620E"/>
    <w:rsid w:val="009A6606"/>
    <w:rsid w:val="009A6658"/>
    <w:rsid w:val="009B33A1"/>
    <w:rsid w:val="009B3DF9"/>
    <w:rsid w:val="009B610E"/>
    <w:rsid w:val="009B6452"/>
    <w:rsid w:val="009B6A6F"/>
    <w:rsid w:val="009C031C"/>
    <w:rsid w:val="009C0CAA"/>
    <w:rsid w:val="009C1AFE"/>
    <w:rsid w:val="009C1FA2"/>
    <w:rsid w:val="009C295D"/>
    <w:rsid w:val="009C3E33"/>
    <w:rsid w:val="009C5F24"/>
    <w:rsid w:val="009D00D2"/>
    <w:rsid w:val="009D047D"/>
    <w:rsid w:val="009D048B"/>
    <w:rsid w:val="009D1B5D"/>
    <w:rsid w:val="009D36A4"/>
    <w:rsid w:val="009D43FE"/>
    <w:rsid w:val="009D4856"/>
    <w:rsid w:val="009D4A04"/>
    <w:rsid w:val="009D5C33"/>
    <w:rsid w:val="009D6197"/>
    <w:rsid w:val="009D6634"/>
    <w:rsid w:val="009D69C6"/>
    <w:rsid w:val="009D6F70"/>
    <w:rsid w:val="009E10E1"/>
    <w:rsid w:val="009E110C"/>
    <w:rsid w:val="009E49AA"/>
    <w:rsid w:val="009E5419"/>
    <w:rsid w:val="009E5A6E"/>
    <w:rsid w:val="009E70E7"/>
    <w:rsid w:val="009F2492"/>
    <w:rsid w:val="009F25A8"/>
    <w:rsid w:val="009F3A6A"/>
    <w:rsid w:val="009F46DC"/>
    <w:rsid w:val="009F4C58"/>
    <w:rsid w:val="009F58BE"/>
    <w:rsid w:val="009F65AF"/>
    <w:rsid w:val="00A01666"/>
    <w:rsid w:val="00A01C00"/>
    <w:rsid w:val="00A02488"/>
    <w:rsid w:val="00A025B1"/>
    <w:rsid w:val="00A03A1B"/>
    <w:rsid w:val="00A05E6F"/>
    <w:rsid w:val="00A06A67"/>
    <w:rsid w:val="00A06CC5"/>
    <w:rsid w:val="00A07F30"/>
    <w:rsid w:val="00A07F71"/>
    <w:rsid w:val="00A10699"/>
    <w:rsid w:val="00A11CAD"/>
    <w:rsid w:val="00A1620D"/>
    <w:rsid w:val="00A16AC0"/>
    <w:rsid w:val="00A16DC1"/>
    <w:rsid w:val="00A1750B"/>
    <w:rsid w:val="00A2035C"/>
    <w:rsid w:val="00A2054B"/>
    <w:rsid w:val="00A228D6"/>
    <w:rsid w:val="00A23D31"/>
    <w:rsid w:val="00A24C9B"/>
    <w:rsid w:val="00A25083"/>
    <w:rsid w:val="00A26ECD"/>
    <w:rsid w:val="00A275DE"/>
    <w:rsid w:val="00A27D2B"/>
    <w:rsid w:val="00A27E2A"/>
    <w:rsid w:val="00A30176"/>
    <w:rsid w:val="00A301A7"/>
    <w:rsid w:val="00A30545"/>
    <w:rsid w:val="00A30C34"/>
    <w:rsid w:val="00A30FD3"/>
    <w:rsid w:val="00A32266"/>
    <w:rsid w:val="00A33434"/>
    <w:rsid w:val="00A33CD7"/>
    <w:rsid w:val="00A34223"/>
    <w:rsid w:val="00A344F1"/>
    <w:rsid w:val="00A349AA"/>
    <w:rsid w:val="00A34F11"/>
    <w:rsid w:val="00A35E2F"/>
    <w:rsid w:val="00A36013"/>
    <w:rsid w:val="00A36BE2"/>
    <w:rsid w:val="00A37891"/>
    <w:rsid w:val="00A37A88"/>
    <w:rsid w:val="00A40503"/>
    <w:rsid w:val="00A40A51"/>
    <w:rsid w:val="00A415BA"/>
    <w:rsid w:val="00A43816"/>
    <w:rsid w:val="00A43CD2"/>
    <w:rsid w:val="00A4594F"/>
    <w:rsid w:val="00A45A41"/>
    <w:rsid w:val="00A45A55"/>
    <w:rsid w:val="00A47054"/>
    <w:rsid w:val="00A47916"/>
    <w:rsid w:val="00A47B0A"/>
    <w:rsid w:val="00A5088B"/>
    <w:rsid w:val="00A53629"/>
    <w:rsid w:val="00A536DA"/>
    <w:rsid w:val="00A53E11"/>
    <w:rsid w:val="00A5406C"/>
    <w:rsid w:val="00A54720"/>
    <w:rsid w:val="00A54801"/>
    <w:rsid w:val="00A55271"/>
    <w:rsid w:val="00A5596D"/>
    <w:rsid w:val="00A56F39"/>
    <w:rsid w:val="00A571CD"/>
    <w:rsid w:val="00A57C3D"/>
    <w:rsid w:val="00A60A2E"/>
    <w:rsid w:val="00A62426"/>
    <w:rsid w:val="00A62F54"/>
    <w:rsid w:val="00A64F18"/>
    <w:rsid w:val="00A66808"/>
    <w:rsid w:val="00A6697B"/>
    <w:rsid w:val="00A67022"/>
    <w:rsid w:val="00A6768A"/>
    <w:rsid w:val="00A67F68"/>
    <w:rsid w:val="00A719AA"/>
    <w:rsid w:val="00A73DE3"/>
    <w:rsid w:val="00A74C2D"/>
    <w:rsid w:val="00A74D33"/>
    <w:rsid w:val="00A7564A"/>
    <w:rsid w:val="00A76B34"/>
    <w:rsid w:val="00A8015B"/>
    <w:rsid w:val="00A83487"/>
    <w:rsid w:val="00A83A7A"/>
    <w:rsid w:val="00A84A8E"/>
    <w:rsid w:val="00A852AC"/>
    <w:rsid w:val="00A854FF"/>
    <w:rsid w:val="00A85DC0"/>
    <w:rsid w:val="00A86DF4"/>
    <w:rsid w:val="00A86E30"/>
    <w:rsid w:val="00A87035"/>
    <w:rsid w:val="00A8745D"/>
    <w:rsid w:val="00A90573"/>
    <w:rsid w:val="00A908DA"/>
    <w:rsid w:val="00A90F9B"/>
    <w:rsid w:val="00A918FA"/>
    <w:rsid w:val="00A92694"/>
    <w:rsid w:val="00A93072"/>
    <w:rsid w:val="00A94711"/>
    <w:rsid w:val="00A9629C"/>
    <w:rsid w:val="00A96514"/>
    <w:rsid w:val="00A966F6"/>
    <w:rsid w:val="00A96E80"/>
    <w:rsid w:val="00A97448"/>
    <w:rsid w:val="00A97F20"/>
    <w:rsid w:val="00AA2289"/>
    <w:rsid w:val="00AA2AFF"/>
    <w:rsid w:val="00AA2E00"/>
    <w:rsid w:val="00AA35D5"/>
    <w:rsid w:val="00AA417B"/>
    <w:rsid w:val="00AA533F"/>
    <w:rsid w:val="00AA5A86"/>
    <w:rsid w:val="00AA5D9F"/>
    <w:rsid w:val="00AA6CCD"/>
    <w:rsid w:val="00AA7F48"/>
    <w:rsid w:val="00AB0073"/>
    <w:rsid w:val="00AB010D"/>
    <w:rsid w:val="00AB0749"/>
    <w:rsid w:val="00AB273B"/>
    <w:rsid w:val="00AB51B1"/>
    <w:rsid w:val="00AB5239"/>
    <w:rsid w:val="00AB61AD"/>
    <w:rsid w:val="00AB75E2"/>
    <w:rsid w:val="00AB76D8"/>
    <w:rsid w:val="00AB76F6"/>
    <w:rsid w:val="00AB7A1A"/>
    <w:rsid w:val="00AB7ABB"/>
    <w:rsid w:val="00AB7E6A"/>
    <w:rsid w:val="00AC1705"/>
    <w:rsid w:val="00AC1B50"/>
    <w:rsid w:val="00AC1B61"/>
    <w:rsid w:val="00AC213F"/>
    <w:rsid w:val="00AC2361"/>
    <w:rsid w:val="00AC2C6E"/>
    <w:rsid w:val="00AC3DB7"/>
    <w:rsid w:val="00AC42CB"/>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D5DA3"/>
    <w:rsid w:val="00AE0B4B"/>
    <w:rsid w:val="00AE0CDB"/>
    <w:rsid w:val="00AE2102"/>
    <w:rsid w:val="00AE3BE3"/>
    <w:rsid w:val="00AE47BF"/>
    <w:rsid w:val="00AE489D"/>
    <w:rsid w:val="00AE4BD1"/>
    <w:rsid w:val="00AE552E"/>
    <w:rsid w:val="00AF08DA"/>
    <w:rsid w:val="00AF0A77"/>
    <w:rsid w:val="00AF19F2"/>
    <w:rsid w:val="00AF28C8"/>
    <w:rsid w:val="00AF3B03"/>
    <w:rsid w:val="00AF4C29"/>
    <w:rsid w:val="00AF51A8"/>
    <w:rsid w:val="00AF6432"/>
    <w:rsid w:val="00AF6D3D"/>
    <w:rsid w:val="00AF6DED"/>
    <w:rsid w:val="00AF7502"/>
    <w:rsid w:val="00AF79BD"/>
    <w:rsid w:val="00AF7DB8"/>
    <w:rsid w:val="00B007F7"/>
    <w:rsid w:val="00B01191"/>
    <w:rsid w:val="00B01BB6"/>
    <w:rsid w:val="00B04CD6"/>
    <w:rsid w:val="00B067AE"/>
    <w:rsid w:val="00B06882"/>
    <w:rsid w:val="00B077ED"/>
    <w:rsid w:val="00B07F12"/>
    <w:rsid w:val="00B07FE3"/>
    <w:rsid w:val="00B103D7"/>
    <w:rsid w:val="00B10BAE"/>
    <w:rsid w:val="00B116CC"/>
    <w:rsid w:val="00B12CC8"/>
    <w:rsid w:val="00B1369F"/>
    <w:rsid w:val="00B14154"/>
    <w:rsid w:val="00B1415B"/>
    <w:rsid w:val="00B15278"/>
    <w:rsid w:val="00B16975"/>
    <w:rsid w:val="00B200CA"/>
    <w:rsid w:val="00B202BC"/>
    <w:rsid w:val="00B222A2"/>
    <w:rsid w:val="00B234EC"/>
    <w:rsid w:val="00B235FB"/>
    <w:rsid w:val="00B2564D"/>
    <w:rsid w:val="00B274AE"/>
    <w:rsid w:val="00B274BF"/>
    <w:rsid w:val="00B27BE1"/>
    <w:rsid w:val="00B31222"/>
    <w:rsid w:val="00B318C9"/>
    <w:rsid w:val="00B31FDB"/>
    <w:rsid w:val="00B330C9"/>
    <w:rsid w:val="00B36F58"/>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495A"/>
    <w:rsid w:val="00B54A9C"/>
    <w:rsid w:val="00B55679"/>
    <w:rsid w:val="00B568D8"/>
    <w:rsid w:val="00B56F24"/>
    <w:rsid w:val="00B577A3"/>
    <w:rsid w:val="00B5785F"/>
    <w:rsid w:val="00B60C10"/>
    <w:rsid w:val="00B6144B"/>
    <w:rsid w:val="00B6170F"/>
    <w:rsid w:val="00B626C1"/>
    <w:rsid w:val="00B643AF"/>
    <w:rsid w:val="00B64641"/>
    <w:rsid w:val="00B647DE"/>
    <w:rsid w:val="00B65BCE"/>
    <w:rsid w:val="00B7262F"/>
    <w:rsid w:val="00B727C5"/>
    <w:rsid w:val="00B73267"/>
    <w:rsid w:val="00B7364D"/>
    <w:rsid w:val="00B73FD4"/>
    <w:rsid w:val="00B74FC5"/>
    <w:rsid w:val="00B750FC"/>
    <w:rsid w:val="00B75A6C"/>
    <w:rsid w:val="00B7795B"/>
    <w:rsid w:val="00B80E90"/>
    <w:rsid w:val="00B82F2D"/>
    <w:rsid w:val="00B83E2A"/>
    <w:rsid w:val="00B83E38"/>
    <w:rsid w:val="00B8408A"/>
    <w:rsid w:val="00B84F85"/>
    <w:rsid w:val="00B85DF3"/>
    <w:rsid w:val="00B86C19"/>
    <w:rsid w:val="00B87167"/>
    <w:rsid w:val="00B9113E"/>
    <w:rsid w:val="00B918FA"/>
    <w:rsid w:val="00B91CE1"/>
    <w:rsid w:val="00B92EDF"/>
    <w:rsid w:val="00B9316E"/>
    <w:rsid w:val="00B93510"/>
    <w:rsid w:val="00B93640"/>
    <w:rsid w:val="00B93E33"/>
    <w:rsid w:val="00B93FFB"/>
    <w:rsid w:val="00B94957"/>
    <w:rsid w:val="00B94B67"/>
    <w:rsid w:val="00B94D01"/>
    <w:rsid w:val="00B954F3"/>
    <w:rsid w:val="00B95BCD"/>
    <w:rsid w:val="00B95CDC"/>
    <w:rsid w:val="00B95CE5"/>
    <w:rsid w:val="00B96107"/>
    <w:rsid w:val="00B9614C"/>
    <w:rsid w:val="00B96F60"/>
    <w:rsid w:val="00B97BD4"/>
    <w:rsid w:val="00BA0D0B"/>
    <w:rsid w:val="00BA1099"/>
    <w:rsid w:val="00BA10DC"/>
    <w:rsid w:val="00BA1732"/>
    <w:rsid w:val="00BA4CE5"/>
    <w:rsid w:val="00BA688A"/>
    <w:rsid w:val="00BB0C71"/>
    <w:rsid w:val="00BB0FC9"/>
    <w:rsid w:val="00BB18B8"/>
    <w:rsid w:val="00BB1B3C"/>
    <w:rsid w:val="00BB375D"/>
    <w:rsid w:val="00BB391B"/>
    <w:rsid w:val="00BB3D85"/>
    <w:rsid w:val="00BB49A0"/>
    <w:rsid w:val="00BB515F"/>
    <w:rsid w:val="00BB532B"/>
    <w:rsid w:val="00BB545D"/>
    <w:rsid w:val="00BB6A3A"/>
    <w:rsid w:val="00BC0924"/>
    <w:rsid w:val="00BC1FA5"/>
    <w:rsid w:val="00BC2592"/>
    <w:rsid w:val="00BC2C0C"/>
    <w:rsid w:val="00BC4DAC"/>
    <w:rsid w:val="00BC732A"/>
    <w:rsid w:val="00BC758B"/>
    <w:rsid w:val="00BD2EAC"/>
    <w:rsid w:val="00BD2F8E"/>
    <w:rsid w:val="00BD4059"/>
    <w:rsid w:val="00BD455F"/>
    <w:rsid w:val="00BD4617"/>
    <w:rsid w:val="00BD4BB3"/>
    <w:rsid w:val="00BD556F"/>
    <w:rsid w:val="00BD782A"/>
    <w:rsid w:val="00BD798E"/>
    <w:rsid w:val="00BE17C6"/>
    <w:rsid w:val="00BE2BD3"/>
    <w:rsid w:val="00BE4843"/>
    <w:rsid w:val="00BE4865"/>
    <w:rsid w:val="00BE5595"/>
    <w:rsid w:val="00BE5735"/>
    <w:rsid w:val="00BE69BF"/>
    <w:rsid w:val="00BE725A"/>
    <w:rsid w:val="00BE73C1"/>
    <w:rsid w:val="00BE7430"/>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1579"/>
    <w:rsid w:val="00C03922"/>
    <w:rsid w:val="00C03AA9"/>
    <w:rsid w:val="00C076CE"/>
    <w:rsid w:val="00C10FCF"/>
    <w:rsid w:val="00C11DAE"/>
    <w:rsid w:val="00C12810"/>
    <w:rsid w:val="00C145CF"/>
    <w:rsid w:val="00C14B76"/>
    <w:rsid w:val="00C14EE1"/>
    <w:rsid w:val="00C15903"/>
    <w:rsid w:val="00C16B4B"/>
    <w:rsid w:val="00C16D1C"/>
    <w:rsid w:val="00C16E51"/>
    <w:rsid w:val="00C17427"/>
    <w:rsid w:val="00C20A16"/>
    <w:rsid w:val="00C20C00"/>
    <w:rsid w:val="00C210FD"/>
    <w:rsid w:val="00C22183"/>
    <w:rsid w:val="00C22901"/>
    <w:rsid w:val="00C25238"/>
    <w:rsid w:val="00C2734F"/>
    <w:rsid w:val="00C305F2"/>
    <w:rsid w:val="00C31AF4"/>
    <w:rsid w:val="00C3274C"/>
    <w:rsid w:val="00C32A89"/>
    <w:rsid w:val="00C3345C"/>
    <w:rsid w:val="00C3426A"/>
    <w:rsid w:val="00C34AA1"/>
    <w:rsid w:val="00C34B02"/>
    <w:rsid w:val="00C36BB3"/>
    <w:rsid w:val="00C40653"/>
    <w:rsid w:val="00C407E5"/>
    <w:rsid w:val="00C41F64"/>
    <w:rsid w:val="00C42351"/>
    <w:rsid w:val="00C42DAC"/>
    <w:rsid w:val="00C4342B"/>
    <w:rsid w:val="00C436E3"/>
    <w:rsid w:val="00C443B2"/>
    <w:rsid w:val="00C44666"/>
    <w:rsid w:val="00C44A1F"/>
    <w:rsid w:val="00C459A9"/>
    <w:rsid w:val="00C46E68"/>
    <w:rsid w:val="00C4752A"/>
    <w:rsid w:val="00C47782"/>
    <w:rsid w:val="00C477E7"/>
    <w:rsid w:val="00C502A5"/>
    <w:rsid w:val="00C521F7"/>
    <w:rsid w:val="00C53008"/>
    <w:rsid w:val="00C5413A"/>
    <w:rsid w:val="00C54600"/>
    <w:rsid w:val="00C5509C"/>
    <w:rsid w:val="00C55151"/>
    <w:rsid w:val="00C5575D"/>
    <w:rsid w:val="00C558FF"/>
    <w:rsid w:val="00C55D86"/>
    <w:rsid w:val="00C560FA"/>
    <w:rsid w:val="00C56772"/>
    <w:rsid w:val="00C57C74"/>
    <w:rsid w:val="00C57FF9"/>
    <w:rsid w:val="00C60B87"/>
    <w:rsid w:val="00C61D80"/>
    <w:rsid w:val="00C62694"/>
    <w:rsid w:val="00C64434"/>
    <w:rsid w:val="00C64A51"/>
    <w:rsid w:val="00C64B27"/>
    <w:rsid w:val="00C65C4D"/>
    <w:rsid w:val="00C66EEB"/>
    <w:rsid w:val="00C67AC2"/>
    <w:rsid w:val="00C700DA"/>
    <w:rsid w:val="00C7063C"/>
    <w:rsid w:val="00C714C9"/>
    <w:rsid w:val="00C71F4C"/>
    <w:rsid w:val="00C73C57"/>
    <w:rsid w:val="00C746D9"/>
    <w:rsid w:val="00C74D43"/>
    <w:rsid w:val="00C75CA7"/>
    <w:rsid w:val="00C7683D"/>
    <w:rsid w:val="00C76949"/>
    <w:rsid w:val="00C772A0"/>
    <w:rsid w:val="00C80751"/>
    <w:rsid w:val="00C81EB6"/>
    <w:rsid w:val="00C8257A"/>
    <w:rsid w:val="00C83CDA"/>
    <w:rsid w:val="00C83F2A"/>
    <w:rsid w:val="00C8485E"/>
    <w:rsid w:val="00C84D57"/>
    <w:rsid w:val="00C860A8"/>
    <w:rsid w:val="00C86432"/>
    <w:rsid w:val="00C86478"/>
    <w:rsid w:val="00C86FC6"/>
    <w:rsid w:val="00C901BB"/>
    <w:rsid w:val="00C9024D"/>
    <w:rsid w:val="00C90CD3"/>
    <w:rsid w:val="00C9116A"/>
    <w:rsid w:val="00C92552"/>
    <w:rsid w:val="00C92C27"/>
    <w:rsid w:val="00C939E8"/>
    <w:rsid w:val="00C93F1B"/>
    <w:rsid w:val="00C94EF0"/>
    <w:rsid w:val="00C95093"/>
    <w:rsid w:val="00C95AB0"/>
    <w:rsid w:val="00C96DFE"/>
    <w:rsid w:val="00C976D1"/>
    <w:rsid w:val="00C97851"/>
    <w:rsid w:val="00CA123D"/>
    <w:rsid w:val="00CA2DFC"/>
    <w:rsid w:val="00CA308F"/>
    <w:rsid w:val="00CA6F0D"/>
    <w:rsid w:val="00CA71D4"/>
    <w:rsid w:val="00CA7CCC"/>
    <w:rsid w:val="00CA7D7D"/>
    <w:rsid w:val="00CB1A0D"/>
    <w:rsid w:val="00CB5D29"/>
    <w:rsid w:val="00CB675A"/>
    <w:rsid w:val="00CB6EC8"/>
    <w:rsid w:val="00CB782B"/>
    <w:rsid w:val="00CC082B"/>
    <w:rsid w:val="00CC0E77"/>
    <w:rsid w:val="00CC2092"/>
    <w:rsid w:val="00CC285C"/>
    <w:rsid w:val="00CC34C5"/>
    <w:rsid w:val="00CC4C0B"/>
    <w:rsid w:val="00CC5595"/>
    <w:rsid w:val="00CC5E76"/>
    <w:rsid w:val="00CC69E7"/>
    <w:rsid w:val="00CC6C08"/>
    <w:rsid w:val="00CC6F92"/>
    <w:rsid w:val="00CD049D"/>
    <w:rsid w:val="00CD1770"/>
    <w:rsid w:val="00CD3A5D"/>
    <w:rsid w:val="00CD51ED"/>
    <w:rsid w:val="00CD5FD4"/>
    <w:rsid w:val="00CD6A36"/>
    <w:rsid w:val="00CD7E01"/>
    <w:rsid w:val="00CE0A60"/>
    <w:rsid w:val="00CE0DCE"/>
    <w:rsid w:val="00CE1BC9"/>
    <w:rsid w:val="00CE2912"/>
    <w:rsid w:val="00CE321D"/>
    <w:rsid w:val="00CE33C1"/>
    <w:rsid w:val="00CE3DDC"/>
    <w:rsid w:val="00CE4DD6"/>
    <w:rsid w:val="00CE597A"/>
    <w:rsid w:val="00CE6763"/>
    <w:rsid w:val="00CE6A21"/>
    <w:rsid w:val="00CE76FF"/>
    <w:rsid w:val="00CF0BBF"/>
    <w:rsid w:val="00CF1CF7"/>
    <w:rsid w:val="00CF2954"/>
    <w:rsid w:val="00CF3BFD"/>
    <w:rsid w:val="00CF3C35"/>
    <w:rsid w:val="00CF4012"/>
    <w:rsid w:val="00CF43D5"/>
    <w:rsid w:val="00CF474E"/>
    <w:rsid w:val="00CF5EC7"/>
    <w:rsid w:val="00CF76A8"/>
    <w:rsid w:val="00CF7A58"/>
    <w:rsid w:val="00CF7D0F"/>
    <w:rsid w:val="00D016AD"/>
    <w:rsid w:val="00D01836"/>
    <w:rsid w:val="00D01F75"/>
    <w:rsid w:val="00D02BC6"/>
    <w:rsid w:val="00D02CFC"/>
    <w:rsid w:val="00D0310D"/>
    <w:rsid w:val="00D04099"/>
    <w:rsid w:val="00D041C8"/>
    <w:rsid w:val="00D0431A"/>
    <w:rsid w:val="00D047A7"/>
    <w:rsid w:val="00D051FE"/>
    <w:rsid w:val="00D05803"/>
    <w:rsid w:val="00D05C7C"/>
    <w:rsid w:val="00D05CA7"/>
    <w:rsid w:val="00D06906"/>
    <w:rsid w:val="00D07742"/>
    <w:rsid w:val="00D10A0F"/>
    <w:rsid w:val="00D10F9D"/>
    <w:rsid w:val="00D1202D"/>
    <w:rsid w:val="00D1276A"/>
    <w:rsid w:val="00D131D5"/>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59"/>
    <w:rsid w:val="00D26C9C"/>
    <w:rsid w:val="00D30834"/>
    <w:rsid w:val="00D31521"/>
    <w:rsid w:val="00D31CD5"/>
    <w:rsid w:val="00D31DC6"/>
    <w:rsid w:val="00D32B96"/>
    <w:rsid w:val="00D32E24"/>
    <w:rsid w:val="00D3354D"/>
    <w:rsid w:val="00D340C6"/>
    <w:rsid w:val="00D34402"/>
    <w:rsid w:val="00D348F7"/>
    <w:rsid w:val="00D3564E"/>
    <w:rsid w:val="00D36EF4"/>
    <w:rsid w:val="00D371D0"/>
    <w:rsid w:val="00D4062A"/>
    <w:rsid w:val="00D407D3"/>
    <w:rsid w:val="00D40BC3"/>
    <w:rsid w:val="00D41A35"/>
    <w:rsid w:val="00D42B4E"/>
    <w:rsid w:val="00D42F2E"/>
    <w:rsid w:val="00D434EC"/>
    <w:rsid w:val="00D43E69"/>
    <w:rsid w:val="00D44E9D"/>
    <w:rsid w:val="00D454A6"/>
    <w:rsid w:val="00D466D0"/>
    <w:rsid w:val="00D472A7"/>
    <w:rsid w:val="00D51515"/>
    <w:rsid w:val="00D538C7"/>
    <w:rsid w:val="00D54BD5"/>
    <w:rsid w:val="00D575F0"/>
    <w:rsid w:val="00D575F1"/>
    <w:rsid w:val="00D603BA"/>
    <w:rsid w:val="00D60578"/>
    <w:rsid w:val="00D61A0E"/>
    <w:rsid w:val="00D62B63"/>
    <w:rsid w:val="00D634BD"/>
    <w:rsid w:val="00D63FD4"/>
    <w:rsid w:val="00D71685"/>
    <w:rsid w:val="00D71CF9"/>
    <w:rsid w:val="00D72264"/>
    <w:rsid w:val="00D731A8"/>
    <w:rsid w:val="00D76425"/>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39D"/>
    <w:rsid w:val="00D90C9D"/>
    <w:rsid w:val="00D90E57"/>
    <w:rsid w:val="00D91910"/>
    <w:rsid w:val="00D91AA8"/>
    <w:rsid w:val="00D944A6"/>
    <w:rsid w:val="00D949A3"/>
    <w:rsid w:val="00D95B5F"/>
    <w:rsid w:val="00D96FC3"/>
    <w:rsid w:val="00DA0839"/>
    <w:rsid w:val="00DA12C3"/>
    <w:rsid w:val="00DA22B5"/>
    <w:rsid w:val="00DA267B"/>
    <w:rsid w:val="00DA495D"/>
    <w:rsid w:val="00DA4F15"/>
    <w:rsid w:val="00DA5DCA"/>
    <w:rsid w:val="00DA7095"/>
    <w:rsid w:val="00DA70B4"/>
    <w:rsid w:val="00DA7BA0"/>
    <w:rsid w:val="00DB0A33"/>
    <w:rsid w:val="00DB2180"/>
    <w:rsid w:val="00DB42F5"/>
    <w:rsid w:val="00DB469A"/>
    <w:rsid w:val="00DB4B8A"/>
    <w:rsid w:val="00DB52C3"/>
    <w:rsid w:val="00DB5454"/>
    <w:rsid w:val="00DB5DA3"/>
    <w:rsid w:val="00DB7ABD"/>
    <w:rsid w:val="00DB7E5F"/>
    <w:rsid w:val="00DC10B0"/>
    <w:rsid w:val="00DC1246"/>
    <w:rsid w:val="00DC1594"/>
    <w:rsid w:val="00DC1ACF"/>
    <w:rsid w:val="00DC2884"/>
    <w:rsid w:val="00DC4770"/>
    <w:rsid w:val="00DC4BCD"/>
    <w:rsid w:val="00DC6770"/>
    <w:rsid w:val="00DC68D6"/>
    <w:rsid w:val="00DC770A"/>
    <w:rsid w:val="00DC7ECE"/>
    <w:rsid w:val="00DD086D"/>
    <w:rsid w:val="00DD0FEA"/>
    <w:rsid w:val="00DD1107"/>
    <w:rsid w:val="00DD178F"/>
    <w:rsid w:val="00DD1A82"/>
    <w:rsid w:val="00DD1FE4"/>
    <w:rsid w:val="00DD2332"/>
    <w:rsid w:val="00DD30C6"/>
    <w:rsid w:val="00DD44DC"/>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D5"/>
    <w:rsid w:val="00DF140A"/>
    <w:rsid w:val="00DF18E0"/>
    <w:rsid w:val="00DF46DC"/>
    <w:rsid w:val="00DF54E4"/>
    <w:rsid w:val="00DF6537"/>
    <w:rsid w:val="00DF6A00"/>
    <w:rsid w:val="00DF72D9"/>
    <w:rsid w:val="00DF7C06"/>
    <w:rsid w:val="00DF7DF3"/>
    <w:rsid w:val="00DF7EC8"/>
    <w:rsid w:val="00E00EC3"/>
    <w:rsid w:val="00E028ED"/>
    <w:rsid w:val="00E02A5D"/>
    <w:rsid w:val="00E0499F"/>
    <w:rsid w:val="00E05FDD"/>
    <w:rsid w:val="00E0682E"/>
    <w:rsid w:val="00E104F6"/>
    <w:rsid w:val="00E10748"/>
    <w:rsid w:val="00E109BD"/>
    <w:rsid w:val="00E11086"/>
    <w:rsid w:val="00E11282"/>
    <w:rsid w:val="00E123CC"/>
    <w:rsid w:val="00E12ED3"/>
    <w:rsid w:val="00E12F57"/>
    <w:rsid w:val="00E14282"/>
    <w:rsid w:val="00E155D8"/>
    <w:rsid w:val="00E156F2"/>
    <w:rsid w:val="00E17436"/>
    <w:rsid w:val="00E17728"/>
    <w:rsid w:val="00E17FA7"/>
    <w:rsid w:val="00E2250E"/>
    <w:rsid w:val="00E22FE4"/>
    <w:rsid w:val="00E24BF5"/>
    <w:rsid w:val="00E25494"/>
    <w:rsid w:val="00E256C4"/>
    <w:rsid w:val="00E25982"/>
    <w:rsid w:val="00E2674B"/>
    <w:rsid w:val="00E272DC"/>
    <w:rsid w:val="00E27DDF"/>
    <w:rsid w:val="00E27E01"/>
    <w:rsid w:val="00E30469"/>
    <w:rsid w:val="00E30A90"/>
    <w:rsid w:val="00E32DBA"/>
    <w:rsid w:val="00E349A9"/>
    <w:rsid w:val="00E34B25"/>
    <w:rsid w:val="00E3553C"/>
    <w:rsid w:val="00E35655"/>
    <w:rsid w:val="00E40B85"/>
    <w:rsid w:val="00E4236F"/>
    <w:rsid w:val="00E433BE"/>
    <w:rsid w:val="00E43469"/>
    <w:rsid w:val="00E4369C"/>
    <w:rsid w:val="00E43A0F"/>
    <w:rsid w:val="00E445DA"/>
    <w:rsid w:val="00E45379"/>
    <w:rsid w:val="00E465CB"/>
    <w:rsid w:val="00E47C0D"/>
    <w:rsid w:val="00E47D4C"/>
    <w:rsid w:val="00E50B22"/>
    <w:rsid w:val="00E51E18"/>
    <w:rsid w:val="00E5287B"/>
    <w:rsid w:val="00E5298C"/>
    <w:rsid w:val="00E52F9B"/>
    <w:rsid w:val="00E533BD"/>
    <w:rsid w:val="00E53706"/>
    <w:rsid w:val="00E5536C"/>
    <w:rsid w:val="00E56FE1"/>
    <w:rsid w:val="00E57CE2"/>
    <w:rsid w:val="00E606C3"/>
    <w:rsid w:val="00E60E5A"/>
    <w:rsid w:val="00E617BD"/>
    <w:rsid w:val="00E61CA8"/>
    <w:rsid w:val="00E61E05"/>
    <w:rsid w:val="00E63932"/>
    <w:rsid w:val="00E63C44"/>
    <w:rsid w:val="00E64BD9"/>
    <w:rsid w:val="00E6519C"/>
    <w:rsid w:val="00E652E4"/>
    <w:rsid w:val="00E660AA"/>
    <w:rsid w:val="00E661F3"/>
    <w:rsid w:val="00E67E50"/>
    <w:rsid w:val="00E705B4"/>
    <w:rsid w:val="00E71C8B"/>
    <w:rsid w:val="00E7233D"/>
    <w:rsid w:val="00E72967"/>
    <w:rsid w:val="00E75472"/>
    <w:rsid w:val="00E77E5E"/>
    <w:rsid w:val="00E8155D"/>
    <w:rsid w:val="00E82615"/>
    <w:rsid w:val="00E84132"/>
    <w:rsid w:val="00E84A66"/>
    <w:rsid w:val="00E84AD7"/>
    <w:rsid w:val="00E85CC0"/>
    <w:rsid w:val="00E85E9A"/>
    <w:rsid w:val="00E861B4"/>
    <w:rsid w:val="00E905B8"/>
    <w:rsid w:val="00E90627"/>
    <w:rsid w:val="00E9193D"/>
    <w:rsid w:val="00E91C49"/>
    <w:rsid w:val="00E958AD"/>
    <w:rsid w:val="00E96E1A"/>
    <w:rsid w:val="00E973AF"/>
    <w:rsid w:val="00EA0E04"/>
    <w:rsid w:val="00EA0EA7"/>
    <w:rsid w:val="00EA1A98"/>
    <w:rsid w:val="00EA200D"/>
    <w:rsid w:val="00EA220D"/>
    <w:rsid w:val="00EA3156"/>
    <w:rsid w:val="00EA34A1"/>
    <w:rsid w:val="00EA3E50"/>
    <w:rsid w:val="00EA3F64"/>
    <w:rsid w:val="00EA40A2"/>
    <w:rsid w:val="00EA4CD5"/>
    <w:rsid w:val="00EA5D2C"/>
    <w:rsid w:val="00EA5D8E"/>
    <w:rsid w:val="00EA7E07"/>
    <w:rsid w:val="00EB07CF"/>
    <w:rsid w:val="00EB0D0E"/>
    <w:rsid w:val="00EB1363"/>
    <w:rsid w:val="00EB266C"/>
    <w:rsid w:val="00EB3337"/>
    <w:rsid w:val="00EB36EC"/>
    <w:rsid w:val="00EB3B88"/>
    <w:rsid w:val="00EB3BB1"/>
    <w:rsid w:val="00EB4A02"/>
    <w:rsid w:val="00EC0928"/>
    <w:rsid w:val="00EC0C14"/>
    <w:rsid w:val="00EC2B42"/>
    <w:rsid w:val="00EC3B8F"/>
    <w:rsid w:val="00EC5CA0"/>
    <w:rsid w:val="00EC7372"/>
    <w:rsid w:val="00ED00D7"/>
    <w:rsid w:val="00ED0ADC"/>
    <w:rsid w:val="00ED107F"/>
    <w:rsid w:val="00ED19D1"/>
    <w:rsid w:val="00ED2AC0"/>
    <w:rsid w:val="00ED30E8"/>
    <w:rsid w:val="00ED36D0"/>
    <w:rsid w:val="00ED3B69"/>
    <w:rsid w:val="00ED3CF9"/>
    <w:rsid w:val="00ED3ECA"/>
    <w:rsid w:val="00ED3F39"/>
    <w:rsid w:val="00ED4492"/>
    <w:rsid w:val="00ED63AE"/>
    <w:rsid w:val="00ED646D"/>
    <w:rsid w:val="00ED6CD1"/>
    <w:rsid w:val="00ED76D1"/>
    <w:rsid w:val="00ED7A42"/>
    <w:rsid w:val="00EE0395"/>
    <w:rsid w:val="00EE1D80"/>
    <w:rsid w:val="00EE1EE0"/>
    <w:rsid w:val="00EE2BFB"/>
    <w:rsid w:val="00EE2EEA"/>
    <w:rsid w:val="00EE425F"/>
    <w:rsid w:val="00EE45F7"/>
    <w:rsid w:val="00EE5F2E"/>
    <w:rsid w:val="00EF07AB"/>
    <w:rsid w:val="00EF16DB"/>
    <w:rsid w:val="00EF1F54"/>
    <w:rsid w:val="00EF2C2D"/>
    <w:rsid w:val="00EF3087"/>
    <w:rsid w:val="00EF4537"/>
    <w:rsid w:val="00EF4A64"/>
    <w:rsid w:val="00EF4CD1"/>
    <w:rsid w:val="00EF4D52"/>
    <w:rsid w:val="00EF54EA"/>
    <w:rsid w:val="00F0129F"/>
    <w:rsid w:val="00F016F0"/>
    <w:rsid w:val="00F02171"/>
    <w:rsid w:val="00F0260C"/>
    <w:rsid w:val="00F03228"/>
    <w:rsid w:val="00F033EF"/>
    <w:rsid w:val="00F04076"/>
    <w:rsid w:val="00F04B15"/>
    <w:rsid w:val="00F0528B"/>
    <w:rsid w:val="00F061A6"/>
    <w:rsid w:val="00F06B3A"/>
    <w:rsid w:val="00F0710C"/>
    <w:rsid w:val="00F07A3A"/>
    <w:rsid w:val="00F07A69"/>
    <w:rsid w:val="00F07C58"/>
    <w:rsid w:val="00F11AB3"/>
    <w:rsid w:val="00F11E70"/>
    <w:rsid w:val="00F1286E"/>
    <w:rsid w:val="00F12B32"/>
    <w:rsid w:val="00F14017"/>
    <w:rsid w:val="00F1608F"/>
    <w:rsid w:val="00F1684C"/>
    <w:rsid w:val="00F16DC0"/>
    <w:rsid w:val="00F20633"/>
    <w:rsid w:val="00F21A93"/>
    <w:rsid w:val="00F21DD6"/>
    <w:rsid w:val="00F225C9"/>
    <w:rsid w:val="00F24372"/>
    <w:rsid w:val="00F249E5"/>
    <w:rsid w:val="00F24CE9"/>
    <w:rsid w:val="00F251E7"/>
    <w:rsid w:val="00F25CFE"/>
    <w:rsid w:val="00F26CC2"/>
    <w:rsid w:val="00F302FE"/>
    <w:rsid w:val="00F31CC8"/>
    <w:rsid w:val="00F321B1"/>
    <w:rsid w:val="00F32976"/>
    <w:rsid w:val="00F33758"/>
    <w:rsid w:val="00F35243"/>
    <w:rsid w:val="00F36E13"/>
    <w:rsid w:val="00F36E9F"/>
    <w:rsid w:val="00F41B19"/>
    <w:rsid w:val="00F41BBB"/>
    <w:rsid w:val="00F41BDB"/>
    <w:rsid w:val="00F425D5"/>
    <w:rsid w:val="00F42AB5"/>
    <w:rsid w:val="00F42F01"/>
    <w:rsid w:val="00F43E6E"/>
    <w:rsid w:val="00F43EBF"/>
    <w:rsid w:val="00F44423"/>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CD4"/>
    <w:rsid w:val="00F60105"/>
    <w:rsid w:val="00F60B07"/>
    <w:rsid w:val="00F60BC0"/>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EAD"/>
    <w:rsid w:val="00F76073"/>
    <w:rsid w:val="00F77154"/>
    <w:rsid w:val="00F772D5"/>
    <w:rsid w:val="00F779B0"/>
    <w:rsid w:val="00F80F33"/>
    <w:rsid w:val="00F84001"/>
    <w:rsid w:val="00F846D6"/>
    <w:rsid w:val="00F86059"/>
    <w:rsid w:val="00F86390"/>
    <w:rsid w:val="00F86997"/>
    <w:rsid w:val="00F86C20"/>
    <w:rsid w:val="00F871D7"/>
    <w:rsid w:val="00F879FF"/>
    <w:rsid w:val="00F902EF"/>
    <w:rsid w:val="00F9173A"/>
    <w:rsid w:val="00F91800"/>
    <w:rsid w:val="00F93469"/>
    <w:rsid w:val="00F93AF9"/>
    <w:rsid w:val="00F94E99"/>
    <w:rsid w:val="00F9540C"/>
    <w:rsid w:val="00F960D5"/>
    <w:rsid w:val="00F9650A"/>
    <w:rsid w:val="00F967C7"/>
    <w:rsid w:val="00FA0437"/>
    <w:rsid w:val="00FA206B"/>
    <w:rsid w:val="00FA233F"/>
    <w:rsid w:val="00FA2E05"/>
    <w:rsid w:val="00FA3DF0"/>
    <w:rsid w:val="00FA66E4"/>
    <w:rsid w:val="00FA7547"/>
    <w:rsid w:val="00FA7D57"/>
    <w:rsid w:val="00FB0008"/>
    <w:rsid w:val="00FB029E"/>
    <w:rsid w:val="00FB071C"/>
    <w:rsid w:val="00FB1030"/>
    <w:rsid w:val="00FB1ACE"/>
    <w:rsid w:val="00FB1B08"/>
    <w:rsid w:val="00FB2A36"/>
    <w:rsid w:val="00FB2B43"/>
    <w:rsid w:val="00FB3EA0"/>
    <w:rsid w:val="00FB55F4"/>
    <w:rsid w:val="00FB58D8"/>
    <w:rsid w:val="00FB5C1A"/>
    <w:rsid w:val="00FB5E6F"/>
    <w:rsid w:val="00FB677F"/>
    <w:rsid w:val="00FB7115"/>
    <w:rsid w:val="00FB7140"/>
    <w:rsid w:val="00FC0B63"/>
    <w:rsid w:val="00FC12ED"/>
    <w:rsid w:val="00FC1748"/>
    <w:rsid w:val="00FC1EEB"/>
    <w:rsid w:val="00FC2209"/>
    <w:rsid w:val="00FC4367"/>
    <w:rsid w:val="00FC5F94"/>
    <w:rsid w:val="00FC6010"/>
    <w:rsid w:val="00FC6F8C"/>
    <w:rsid w:val="00FC7531"/>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30DE"/>
    <w:rsid w:val="00FF456A"/>
    <w:rsid w:val="00FF46FD"/>
    <w:rsid w:val="00FF5498"/>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A6048244-DB7A-4924-BD1D-0929A02DB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MAPAS,Evidencias"/>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MAPAS Car,Evidencias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paragraph" w:customStyle="1" w:styleId="Cuerpodeltexto6">
    <w:name w:val="Cuerpo del texto (6)"/>
    <w:basedOn w:val="Normal"/>
    <w:rsid w:val="002114EC"/>
    <w:pPr>
      <w:shd w:val="clear" w:color="auto" w:fill="FFFFFF"/>
      <w:spacing w:line="0" w:lineRule="atLeast"/>
    </w:pPr>
    <w:rPr>
      <w:sz w:val="17"/>
      <w:szCs w:val="17"/>
      <w:lang w:val="x-none" w:eastAsia="x-none"/>
    </w:rPr>
  </w:style>
  <w:style w:type="paragraph" w:customStyle="1" w:styleId="Estilo3">
    <w:name w:val="Estilo3"/>
    <w:basedOn w:val="Ttulo2"/>
    <w:qFormat/>
    <w:rsid w:val="002114EC"/>
    <w:pPr>
      <w:keepNext w:val="0"/>
      <w:keepLines w:val="0"/>
      <w:spacing w:before="120" w:after="120" w:line="276" w:lineRule="auto"/>
      <w:ind w:left="1418" w:hanging="454"/>
      <w:jc w:val="both"/>
    </w:pPr>
    <w:rPr>
      <w:rFonts w:ascii="Calibri" w:eastAsia="Calibri" w:hAnsi="Calibri" w:cs="Times New Roman"/>
      <w:bCs/>
      <w:color w:val="auto"/>
      <w:sz w:val="24"/>
      <w:lang w:val="x-none" w:eastAsia="en-US"/>
    </w:rPr>
  </w:style>
  <w:style w:type="character" w:customStyle="1" w:styleId="Mencinsinresolver2">
    <w:name w:val="Mención sin resolver2"/>
    <w:basedOn w:val="Fuentedeprrafopredeter"/>
    <w:uiPriority w:val="99"/>
    <w:semiHidden/>
    <w:unhideWhenUsed/>
    <w:rsid w:val="00112C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89082652">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62153826">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407458354">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2488690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03613353">
      <w:bodyDiv w:val="1"/>
      <w:marLeft w:val="0"/>
      <w:marRight w:val="0"/>
      <w:marTop w:val="0"/>
      <w:marBottom w:val="0"/>
      <w:divBdr>
        <w:top w:val="none" w:sz="0" w:space="0" w:color="auto"/>
        <w:left w:val="none" w:sz="0" w:space="0" w:color="auto"/>
        <w:bottom w:val="none" w:sz="0" w:space="0" w:color="auto"/>
        <w:right w:val="none" w:sz="0" w:space="0" w:color="auto"/>
      </w:divBdr>
    </w:div>
    <w:div w:id="608006425">
      <w:bodyDiv w:val="1"/>
      <w:marLeft w:val="0"/>
      <w:marRight w:val="0"/>
      <w:marTop w:val="0"/>
      <w:marBottom w:val="0"/>
      <w:divBdr>
        <w:top w:val="none" w:sz="0" w:space="0" w:color="auto"/>
        <w:left w:val="none" w:sz="0" w:space="0" w:color="auto"/>
        <w:bottom w:val="none" w:sz="0" w:space="0" w:color="auto"/>
        <w:right w:val="none" w:sz="0" w:space="0" w:color="auto"/>
      </w:divBdr>
    </w:div>
    <w:div w:id="611592976">
      <w:bodyDiv w:val="1"/>
      <w:marLeft w:val="0"/>
      <w:marRight w:val="0"/>
      <w:marTop w:val="0"/>
      <w:marBottom w:val="0"/>
      <w:divBdr>
        <w:top w:val="none" w:sz="0" w:space="0" w:color="auto"/>
        <w:left w:val="none" w:sz="0" w:space="0" w:color="auto"/>
        <w:bottom w:val="none" w:sz="0" w:space="0" w:color="auto"/>
        <w:right w:val="none" w:sz="0" w:space="0" w:color="auto"/>
      </w:divBdr>
    </w:div>
    <w:div w:id="626011726">
      <w:bodyDiv w:val="1"/>
      <w:marLeft w:val="0"/>
      <w:marRight w:val="0"/>
      <w:marTop w:val="0"/>
      <w:marBottom w:val="0"/>
      <w:divBdr>
        <w:top w:val="none" w:sz="0" w:space="0" w:color="auto"/>
        <w:left w:val="none" w:sz="0" w:space="0" w:color="auto"/>
        <w:bottom w:val="none" w:sz="0" w:space="0" w:color="auto"/>
        <w:right w:val="none" w:sz="0" w:space="0" w:color="auto"/>
      </w:divBdr>
    </w:div>
    <w:div w:id="677076315">
      <w:bodyDiv w:val="1"/>
      <w:marLeft w:val="0"/>
      <w:marRight w:val="0"/>
      <w:marTop w:val="0"/>
      <w:marBottom w:val="0"/>
      <w:divBdr>
        <w:top w:val="none" w:sz="0" w:space="0" w:color="auto"/>
        <w:left w:val="none" w:sz="0" w:space="0" w:color="auto"/>
        <w:bottom w:val="none" w:sz="0" w:space="0" w:color="auto"/>
        <w:right w:val="none" w:sz="0" w:space="0" w:color="auto"/>
      </w:divBdr>
    </w:div>
    <w:div w:id="690304712">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2057773598">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1006520419">
          <w:marLeft w:val="0"/>
          <w:marRight w:val="0"/>
          <w:marTop w:val="0"/>
          <w:marBottom w:val="82"/>
          <w:divBdr>
            <w:top w:val="none" w:sz="0" w:space="0" w:color="auto"/>
            <w:left w:val="none" w:sz="0" w:space="0" w:color="auto"/>
            <w:bottom w:val="none" w:sz="0" w:space="0" w:color="auto"/>
            <w:right w:val="none" w:sz="0" w:space="0" w:color="auto"/>
          </w:divBdr>
        </w:div>
      </w:divsChild>
    </w:div>
    <w:div w:id="801000523">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901645305">
      <w:bodyDiv w:val="1"/>
      <w:marLeft w:val="0"/>
      <w:marRight w:val="0"/>
      <w:marTop w:val="0"/>
      <w:marBottom w:val="0"/>
      <w:divBdr>
        <w:top w:val="none" w:sz="0" w:space="0" w:color="auto"/>
        <w:left w:val="none" w:sz="0" w:space="0" w:color="auto"/>
        <w:bottom w:val="none" w:sz="0" w:space="0" w:color="auto"/>
        <w:right w:val="none" w:sz="0" w:space="0" w:color="auto"/>
      </w:divBdr>
    </w:div>
    <w:div w:id="905262222">
      <w:bodyDiv w:val="1"/>
      <w:marLeft w:val="0"/>
      <w:marRight w:val="0"/>
      <w:marTop w:val="0"/>
      <w:marBottom w:val="0"/>
      <w:divBdr>
        <w:top w:val="none" w:sz="0" w:space="0" w:color="auto"/>
        <w:left w:val="none" w:sz="0" w:space="0" w:color="auto"/>
        <w:bottom w:val="none" w:sz="0" w:space="0" w:color="auto"/>
        <w:right w:val="none" w:sz="0" w:space="0" w:color="auto"/>
      </w:divBdr>
    </w:div>
    <w:div w:id="920140372">
      <w:bodyDiv w:val="1"/>
      <w:marLeft w:val="0"/>
      <w:marRight w:val="0"/>
      <w:marTop w:val="0"/>
      <w:marBottom w:val="0"/>
      <w:divBdr>
        <w:top w:val="none" w:sz="0" w:space="0" w:color="auto"/>
        <w:left w:val="none" w:sz="0" w:space="0" w:color="auto"/>
        <w:bottom w:val="none" w:sz="0" w:space="0" w:color="auto"/>
        <w:right w:val="none" w:sz="0" w:space="0" w:color="auto"/>
      </w:divBdr>
    </w:div>
    <w:div w:id="943195577">
      <w:bodyDiv w:val="1"/>
      <w:marLeft w:val="0"/>
      <w:marRight w:val="0"/>
      <w:marTop w:val="0"/>
      <w:marBottom w:val="0"/>
      <w:divBdr>
        <w:top w:val="none" w:sz="0" w:space="0" w:color="auto"/>
        <w:left w:val="none" w:sz="0" w:space="0" w:color="auto"/>
        <w:bottom w:val="none" w:sz="0" w:space="0" w:color="auto"/>
        <w:right w:val="none" w:sz="0" w:space="0" w:color="auto"/>
      </w:divBdr>
    </w:div>
    <w:div w:id="965693764">
      <w:bodyDiv w:val="1"/>
      <w:marLeft w:val="0"/>
      <w:marRight w:val="0"/>
      <w:marTop w:val="0"/>
      <w:marBottom w:val="0"/>
      <w:divBdr>
        <w:top w:val="none" w:sz="0" w:space="0" w:color="auto"/>
        <w:left w:val="none" w:sz="0" w:space="0" w:color="auto"/>
        <w:bottom w:val="none" w:sz="0" w:space="0" w:color="auto"/>
        <w:right w:val="none" w:sz="0" w:space="0" w:color="auto"/>
      </w:divBdr>
    </w:div>
    <w:div w:id="96620254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115753009">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53183983">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90554204">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09170764">
      <w:bodyDiv w:val="1"/>
      <w:marLeft w:val="0"/>
      <w:marRight w:val="0"/>
      <w:marTop w:val="0"/>
      <w:marBottom w:val="0"/>
      <w:divBdr>
        <w:top w:val="none" w:sz="0" w:space="0" w:color="auto"/>
        <w:left w:val="none" w:sz="0" w:space="0" w:color="auto"/>
        <w:bottom w:val="none" w:sz="0" w:space="0" w:color="auto"/>
        <w:right w:val="none" w:sz="0" w:space="0" w:color="auto"/>
      </w:divBdr>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18146970">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84136301">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0296740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68880017">
      <w:bodyDiv w:val="1"/>
      <w:marLeft w:val="0"/>
      <w:marRight w:val="0"/>
      <w:marTop w:val="0"/>
      <w:marBottom w:val="0"/>
      <w:divBdr>
        <w:top w:val="none" w:sz="0" w:space="0" w:color="auto"/>
        <w:left w:val="none" w:sz="0" w:space="0" w:color="auto"/>
        <w:bottom w:val="none" w:sz="0" w:space="0" w:color="auto"/>
        <w:right w:val="none" w:sz="0" w:space="0" w:color="auto"/>
      </w:divBdr>
    </w:div>
    <w:div w:id="1584997614">
      <w:bodyDiv w:val="1"/>
      <w:marLeft w:val="0"/>
      <w:marRight w:val="0"/>
      <w:marTop w:val="0"/>
      <w:marBottom w:val="0"/>
      <w:divBdr>
        <w:top w:val="none" w:sz="0" w:space="0" w:color="auto"/>
        <w:left w:val="none" w:sz="0" w:space="0" w:color="auto"/>
        <w:bottom w:val="none" w:sz="0" w:space="0" w:color="auto"/>
        <w:right w:val="none" w:sz="0" w:space="0" w:color="auto"/>
      </w:divBdr>
    </w:div>
    <w:div w:id="1589460812">
      <w:bodyDiv w:val="1"/>
      <w:marLeft w:val="0"/>
      <w:marRight w:val="0"/>
      <w:marTop w:val="0"/>
      <w:marBottom w:val="0"/>
      <w:divBdr>
        <w:top w:val="none" w:sz="0" w:space="0" w:color="auto"/>
        <w:left w:val="none" w:sz="0" w:space="0" w:color="auto"/>
        <w:bottom w:val="none" w:sz="0" w:space="0" w:color="auto"/>
        <w:right w:val="none" w:sz="0" w:space="0" w:color="auto"/>
      </w:divBdr>
    </w:div>
    <w:div w:id="1594707564">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644429396">
      <w:bodyDiv w:val="1"/>
      <w:marLeft w:val="0"/>
      <w:marRight w:val="0"/>
      <w:marTop w:val="0"/>
      <w:marBottom w:val="0"/>
      <w:divBdr>
        <w:top w:val="none" w:sz="0" w:space="0" w:color="auto"/>
        <w:left w:val="none" w:sz="0" w:space="0" w:color="auto"/>
        <w:bottom w:val="none" w:sz="0" w:space="0" w:color="auto"/>
        <w:right w:val="none" w:sz="0" w:space="0" w:color="auto"/>
      </w:divBdr>
    </w:div>
    <w:div w:id="1656226230">
      <w:bodyDiv w:val="1"/>
      <w:marLeft w:val="0"/>
      <w:marRight w:val="0"/>
      <w:marTop w:val="0"/>
      <w:marBottom w:val="0"/>
      <w:divBdr>
        <w:top w:val="none" w:sz="0" w:space="0" w:color="auto"/>
        <w:left w:val="none" w:sz="0" w:space="0" w:color="auto"/>
        <w:bottom w:val="none" w:sz="0" w:space="0" w:color="auto"/>
        <w:right w:val="none" w:sz="0" w:space="0" w:color="auto"/>
      </w:divBdr>
    </w:div>
    <w:div w:id="1702048916">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21460739">
      <w:bodyDiv w:val="1"/>
      <w:marLeft w:val="0"/>
      <w:marRight w:val="0"/>
      <w:marTop w:val="0"/>
      <w:marBottom w:val="0"/>
      <w:divBdr>
        <w:top w:val="none" w:sz="0" w:space="0" w:color="auto"/>
        <w:left w:val="none" w:sz="0" w:space="0" w:color="auto"/>
        <w:bottom w:val="none" w:sz="0" w:space="0" w:color="auto"/>
        <w:right w:val="none" w:sz="0" w:space="0" w:color="auto"/>
      </w:divBdr>
    </w:div>
    <w:div w:id="1821650995">
      <w:bodyDiv w:val="1"/>
      <w:marLeft w:val="0"/>
      <w:marRight w:val="0"/>
      <w:marTop w:val="0"/>
      <w:marBottom w:val="0"/>
      <w:divBdr>
        <w:top w:val="none" w:sz="0" w:space="0" w:color="auto"/>
        <w:left w:val="none" w:sz="0" w:space="0" w:color="auto"/>
        <w:bottom w:val="none" w:sz="0" w:space="0" w:color="auto"/>
        <w:right w:val="none" w:sz="0" w:space="0" w:color="auto"/>
      </w:divBdr>
    </w:div>
    <w:div w:id="1842624475">
      <w:bodyDiv w:val="1"/>
      <w:marLeft w:val="0"/>
      <w:marRight w:val="0"/>
      <w:marTop w:val="0"/>
      <w:marBottom w:val="0"/>
      <w:divBdr>
        <w:top w:val="none" w:sz="0" w:space="0" w:color="auto"/>
        <w:left w:val="none" w:sz="0" w:space="0" w:color="auto"/>
        <w:bottom w:val="none" w:sz="0" w:space="0" w:color="auto"/>
        <w:right w:val="none" w:sz="0" w:space="0" w:color="auto"/>
      </w:divBdr>
    </w:div>
    <w:div w:id="1843741170">
      <w:bodyDiv w:val="1"/>
      <w:marLeft w:val="0"/>
      <w:marRight w:val="0"/>
      <w:marTop w:val="0"/>
      <w:marBottom w:val="0"/>
      <w:divBdr>
        <w:top w:val="none" w:sz="0" w:space="0" w:color="auto"/>
        <w:left w:val="none" w:sz="0" w:space="0" w:color="auto"/>
        <w:bottom w:val="none" w:sz="0" w:space="0" w:color="auto"/>
        <w:right w:val="none" w:sz="0" w:space="0" w:color="auto"/>
      </w:divBdr>
    </w:div>
    <w:div w:id="1889417609">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21478723">
      <w:bodyDiv w:val="1"/>
      <w:marLeft w:val="0"/>
      <w:marRight w:val="0"/>
      <w:marTop w:val="0"/>
      <w:marBottom w:val="0"/>
      <w:divBdr>
        <w:top w:val="none" w:sz="0" w:space="0" w:color="auto"/>
        <w:left w:val="none" w:sz="0" w:space="0" w:color="auto"/>
        <w:bottom w:val="none" w:sz="0" w:space="0" w:color="auto"/>
        <w:right w:val="none" w:sz="0" w:space="0" w:color="auto"/>
      </w:divBdr>
    </w:div>
    <w:div w:id="192730509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87735895">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1390307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s://seduc.edomex.gob.mx/"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www.seiem.gob.mx"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seduc.edomex.gob.mx/" TargetMode="External"/><Relationship Id="rId14" Type="http://schemas.openxmlformats.org/officeDocument/2006/relationships/image" Target="media/image3.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C1F83D7-9227-4069-A1CB-1F298421C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34</Pages>
  <Words>6407</Words>
  <Characters>35243</Characters>
  <Application>Microsoft Office Word</Application>
  <DocSecurity>0</DocSecurity>
  <Lines>293</Lines>
  <Paragraphs>83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41567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Fernado Lobato Rodríguez</dc:creator>
  <cp:lastModifiedBy>USUARIO</cp:lastModifiedBy>
  <cp:revision>13</cp:revision>
  <cp:lastPrinted>2021-10-26T22:45:00Z</cp:lastPrinted>
  <dcterms:created xsi:type="dcterms:W3CDTF">2021-12-01T19:27:00Z</dcterms:created>
  <dcterms:modified xsi:type="dcterms:W3CDTF">2021-12-09T16:43:00Z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