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74724F13"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05E3E">
        <w:rPr>
          <w:rFonts w:ascii="Palatino Linotype" w:eastAsia="Times New Roman" w:hAnsi="Palatino Linotype" w:cs="Arial"/>
          <w:color w:val="000000"/>
          <w:sz w:val="24"/>
          <w:szCs w:val="24"/>
          <w:lang w:eastAsia="es-MX"/>
        </w:rPr>
        <w:t>treinta</w:t>
      </w:r>
      <w:r w:rsidR="009F7E96">
        <w:rPr>
          <w:rFonts w:ascii="Palatino Linotype" w:eastAsia="Times New Roman" w:hAnsi="Palatino Linotype" w:cs="Arial"/>
          <w:color w:val="000000"/>
          <w:sz w:val="24"/>
          <w:szCs w:val="24"/>
          <w:lang w:eastAsia="es-MX"/>
        </w:rPr>
        <w:t xml:space="preserve"> de junio de dos mil veintiuno.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48566010" w14:textId="57E7682B" w:rsidR="00905E3E" w:rsidRPr="00905E3E"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905E3E">
        <w:rPr>
          <w:rFonts w:ascii="Palatino Linotype" w:hAnsi="Palatino Linotype" w:cs="Arial"/>
          <w:b/>
          <w:bCs/>
          <w:sz w:val="24"/>
          <w:lang w:eastAsia="es-MX"/>
        </w:rPr>
        <w:t>2940</w:t>
      </w:r>
      <w:r w:rsidR="008D6B66">
        <w:rPr>
          <w:rFonts w:ascii="Palatino Linotype" w:hAnsi="Palatino Linotype" w:cs="Arial"/>
          <w:b/>
          <w:bCs/>
          <w:sz w:val="24"/>
          <w:lang w:eastAsia="es-MX"/>
        </w:rPr>
        <w:t>/INFOEM/IP/RR/2021</w:t>
      </w:r>
      <w:r w:rsidRPr="00F403EA">
        <w:rPr>
          <w:rFonts w:ascii="Palatino Linotype" w:hAnsi="Palatino Linotype" w:cs="Arial"/>
          <w:sz w:val="24"/>
        </w:rPr>
        <w:t xml:space="preserve">, </w:t>
      </w:r>
      <w:r>
        <w:rPr>
          <w:rFonts w:ascii="Palatino Linotype" w:hAnsi="Palatino Linotype" w:cs="Arial"/>
          <w:sz w:val="24"/>
        </w:rPr>
        <w:t>interpuesto por</w:t>
      </w:r>
      <w:r w:rsidR="001007C2">
        <w:rPr>
          <w:rFonts w:ascii="Palatino Linotype" w:hAnsi="Palatino Linotype" w:cs="Arial"/>
          <w:sz w:val="24"/>
        </w:rPr>
        <w:t xml:space="preserve"> </w:t>
      </w:r>
      <w:r w:rsidR="00905E3E">
        <w:rPr>
          <w:rFonts w:ascii="Palatino Linotype" w:hAnsi="Palatino Linotype" w:cs="Arial"/>
          <w:sz w:val="24"/>
        </w:rPr>
        <w:t xml:space="preserve">la </w:t>
      </w:r>
      <w:r w:rsidR="00905E3E">
        <w:rPr>
          <w:rFonts w:ascii="Palatino Linotype" w:hAnsi="Palatino Linotype" w:cs="Arial"/>
          <w:b/>
          <w:sz w:val="24"/>
        </w:rPr>
        <w:t xml:space="preserve">C. </w:t>
      </w:r>
      <w:r w:rsidR="00FB19C0">
        <w:rPr>
          <w:rFonts w:ascii="Palatino Linotype" w:hAnsi="Palatino Linotype" w:cs="Arial"/>
          <w:b/>
          <w:sz w:val="24"/>
        </w:rPr>
        <w:t>xxxxxxxxxxx</w:t>
      </w:r>
      <w:bookmarkStart w:id="0" w:name="_GoBack"/>
      <w:bookmarkEnd w:id="0"/>
      <w:r w:rsidR="00905E3E">
        <w:rPr>
          <w:rFonts w:ascii="Palatino Linotype" w:hAnsi="Palatino Linotype" w:cs="Arial"/>
          <w:b/>
          <w:sz w:val="24"/>
        </w:rPr>
        <w:t xml:space="preserve">, </w:t>
      </w:r>
      <w:r w:rsidR="00905E3E">
        <w:rPr>
          <w:rFonts w:ascii="Palatino Linotype" w:hAnsi="Palatino Linotype" w:cs="Arial"/>
          <w:sz w:val="24"/>
        </w:rPr>
        <w:t xml:space="preserve">en lo subsecuente </w:t>
      </w:r>
      <w:r w:rsidR="00905E3E">
        <w:rPr>
          <w:rFonts w:ascii="Palatino Linotype" w:hAnsi="Palatino Linotype" w:cs="Arial"/>
          <w:b/>
          <w:sz w:val="24"/>
        </w:rPr>
        <w:t xml:space="preserve">La Recurrente, </w:t>
      </w:r>
      <w:r w:rsidR="00905E3E">
        <w:rPr>
          <w:rFonts w:ascii="Palatino Linotype" w:hAnsi="Palatino Linotype" w:cs="Arial"/>
          <w:sz w:val="24"/>
        </w:rPr>
        <w:t xml:space="preserve">en contra de la respuesta del </w:t>
      </w:r>
      <w:r w:rsidR="00905E3E">
        <w:rPr>
          <w:rFonts w:ascii="Palatino Linotype" w:hAnsi="Palatino Linotype" w:cs="Arial"/>
          <w:b/>
          <w:sz w:val="24"/>
        </w:rPr>
        <w:t xml:space="preserve">Ayuntamiento de San Antonio la Isla, </w:t>
      </w:r>
      <w:r w:rsidR="00905E3E">
        <w:rPr>
          <w:rFonts w:ascii="Palatino Linotype" w:hAnsi="Palatino Linotype" w:cs="Arial"/>
          <w:sz w:val="24"/>
        </w:rPr>
        <w:t xml:space="preserve">en lo subsecuente </w:t>
      </w:r>
      <w:r w:rsidR="00905E3E">
        <w:rPr>
          <w:rFonts w:ascii="Palatino Linotype" w:hAnsi="Palatino Linotype" w:cs="Arial"/>
          <w:b/>
          <w:sz w:val="24"/>
        </w:rPr>
        <w:t xml:space="preserve">El Sujeto Obligado, </w:t>
      </w:r>
      <w:r w:rsidR="00905E3E">
        <w:rPr>
          <w:rFonts w:ascii="Palatino Linotype" w:hAnsi="Palatino Linotype" w:cs="Arial"/>
          <w:sz w:val="24"/>
        </w:rPr>
        <w:t xml:space="preserve">se procede a dictar la presente resolución. </w:t>
      </w:r>
    </w:p>
    <w:p w14:paraId="07069232" w14:textId="77777777" w:rsidR="001007C2" w:rsidRDefault="001007C2"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0E35413" w14:textId="37574195" w:rsidR="00905E3E" w:rsidRPr="00905E3E" w:rsidRDefault="000451BE" w:rsidP="00A26BC8">
      <w:pPr>
        <w:pStyle w:val="INFOEM"/>
        <w:ind w:left="0" w:right="-18"/>
        <w:rPr>
          <w:i w:val="0"/>
          <w:iCs/>
          <w:sz w:val="24"/>
          <w:szCs w:val="24"/>
        </w:rPr>
      </w:pPr>
      <w:r w:rsidRPr="00A26BC8">
        <w:rPr>
          <w:i w:val="0"/>
          <w:iCs/>
          <w:sz w:val="24"/>
          <w:szCs w:val="24"/>
        </w:rPr>
        <w:t xml:space="preserve">Con fecha </w:t>
      </w:r>
      <w:r w:rsidR="00905E3E">
        <w:rPr>
          <w:i w:val="0"/>
          <w:iCs/>
          <w:sz w:val="24"/>
          <w:szCs w:val="24"/>
        </w:rPr>
        <w:t xml:space="preserve">doce de abril de dos mil veintiuno, </w:t>
      </w:r>
      <w:r w:rsidR="00905E3E">
        <w:rPr>
          <w:b/>
          <w:i w:val="0"/>
          <w:iCs/>
          <w:sz w:val="24"/>
          <w:szCs w:val="24"/>
        </w:rPr>
        <w:t xml:space="preserve">La Recurrente, </w:t>
      </w:r>
      <w:r w:rsidR="00905E3E" w:rsidRPr="00A26BC8">
        <w:rPr>
          <w:i w:val="0"/>
          <w:iCs/>
          <w:sz w:val="24"/>
          <w:szCs w:val="24"/>
        </w:rPr>
        <w:t xml:space="preserve">presentó a través del Sistema de Acceso a la Información Mexiquense </w:t>
      </w:r>
      <w:r w:rsidR="00905E3E" w:rsidRPr="00A26BC8">
        <w:rPr>
          <w:b/>
          <w:i w:val="0"/>
          <w:iCs/>
          <w:sz w:val="24"/>
          <w:szCs w:val="24"/>
        </w:rPr>
        <w:t xml:space="preserve">(SAIMEX) </w:t>
      </w:r>
      <w:r w:rsidR="00905E3E" w:rsidRPr="00A26BC8">
        <w:rPr>
          <w:i w:val="0"/>
          <w:iCs/>
          <w:sz w:val="24"/>
          <w:szCs w:val="24"/>
        </w:rPr>
        <w:t xml:space="preserve">ante </w:t>
      </w:r>
      <w:r w:rsidR="00905E3E" w:rsidRPr="00A26BC8">
        <w:rPr>
          <w:b/>
          <w:i w:val="0"/>
          <w:iCs/>
          <w:sz w:val="24"/>
          <w:szCs w:val="24"/>
        </w:rPr>
        <w:t xml:space="preserve">El Sujeto Obligado, </w:t>
      </w:r>
      <w:r w:rsidR="00905E3E" w:rsidRPr="00A26BC8">
        <w:rPr>
          <w:i w:val="0"/>
          <w:iCs/>
          <w:sz w:val="24"/>
          <w:szCs w:val="24"/>
        </w:rPr>
        <w:t>solicitud de acceso a la información pública, registrada bajo el número de expediente</w:t>
      </w:r>
      <w:r w:rsidR="00905E3E">
        <w:rPr>
          <w:i w:val="0"/>
          <w:iCs/>
          <w:sz w:val="24"/>
          <w:szCs w:val="24"/>
        </w:rPr>
        <w:t xml:space="preserve"> </w:t>
      </w:r>
      <w:r w:rsidR="00905E3E">
        <w:rPr>
          <w:b/>
          <w:i w:val="0"/>
          <w:iCs/>
          <w:sz w:val="24"/>
          <w:szCs w:val="24"/>
        </w:rPr>
        <w:t xml:space="preserve">00068/ANTOISLA/IP/2021, </w:t>
      </w:r>
      <w:r w:rsidR="00905E3E">
        <w:rPr>
          <w:i w:val="0"/>
          <w:iCs/>
          <w:sz w:val="24"/>
          <w:szCs w:val="24"/>
        </w:rPr>
        <w:t xml:space="preserve">mediante la cual solicitó información en el tenor siguiente: </w:t>
      </w:r>
    </w:p>
    <w:p w14:paraId="289E9F20" w14:textId="2C486DBB" w:rsidR="00905E3E" w:rsidRPr="00905E3E" w:rsidRDefault="00905E3E" w:rsidP="00905E3E">
      <w:pPr>
        <w:pStyle w:val="Citas"/>
        <w:rPr>
          <w:b/>
          <w:iCs/>
          <w:sz w:val="24"/>
          <w:szCs w:val="24"/>
        </w:rPr>
      </w:pPr>
      <w:r>
        <w:t xml:space="preserve">“solicito los expedientes únicos de obras, de las siguientes De la unidad deportiva ubicada en San Antonio la </w:t>
      </w:r>
      <w:proofErr w:type="gramStart"/>
      <w:r>
        <w:t>Isla ,</w:t>
      </w:r>
      <w:proofErr w:type="gramEnd"/>
      <w:r>
        <w:t xml:space="preserve"> Colonia </w:t>
      </w:r>
      <w:proofErr w:type="spellStart"/>
      <w:r>
        <w:t>Cuauhtemoc</w:t>
      </w:r>
      <w:proofErr w:type="spellEnd"/>
      <w:r>
        <w:t xml:space="preserve"> y del Parque las Ranas” </w:t>
      </w:r>
      <w:r>
        <w:rPr>
          <w:b/>
        </w:rPr>
        <w:t>[Sic]</w:t>
      </w: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3692FF9" w14:textId="77777777" w:rsidR="009F7E96" w:rsidRDefault="009F7E96" w:rsidP="008D6B66">
      <w:pPr>
        <w:spacing w:before="240" w:line="360" w:lineRule="auto"/>
        <w:ind w:right="850"/>
        <w:jc w:val="both"/>
        <w:rPr>
          <w:rFonts w:ascii="Palatino Linotype" w:eastAsia="Times New Roman" w:hAnsi="Palatino Linotype" w:cs="Times New Roman"/>
          <w:sz w:val="24"/>
          <w:szCs w:val="24"/>
          <w:lang w:val="es-ES_tradnl" w:eastAsia="es-ES"/>
        </w:rPr>
      </w:pPr>
    </w:p>
    <w:p w14:paraId="541EBFAF" w14:textId="77777777" w:rsidR="00905E3E" w:rsidRPr="00441692" w:rsidRDefault="00905E3E" w:rsidP="00905E3E">
      <w:pPr>
        <w:spacing w:before="240" w:line="360" w:lineRule="auto"/>
        <w:jc w:val="both"/>
        <w:rPr>
          <w:rFonts w:ascii="Palatino Linotype" w:hAnsi="Palatino Linotype" w:cs="Arial"/>
          <w:b/>
          <w:sz w:val="28"/>
          <w:szCs w:val="20"/>
        </w:rPr>
      </w:pPr>
      <w:r w:rsidRPr="00441692">
        <w:rPr>
          <w:rFonts w:ascii="Palatino Linotype" w:hAnsi="Palatino Linotype" w:cs="Arial"/>
          <w:b/>
          <w:sz w:val="28"/>
        </w:rPr>
        <w:lastRenderedPageBreak/>
        <w:t xml:space="preserve">SEGUNDO. </w:t>
      </w:r>
      <w:r w:rsidRPr="00441692">
        <w:rPr>
          <w:rFonts w:ascii="Palatino Linotype" w:hAnsi="Palatino Linotype" w:cs="Arial"/>
          <w:b/>
          <w:sz w:val="28"/>
          <w:szCs w:val="20"/>
        </w:rPr>
        <w:t>De la prórroga del Sujeto Obligado.</w:t>
      </w:r>
    </w:p>
    <w:p w14:paraId="3AAC7118" w14:textId="584F57CC" w:rsidR="00905E3E" w:rsidRPr="006D0B60" w:rsidRDefault="00905E3E" w:rsidP="00905E3E">
      <w:pPr>
        <w:spacing w:before="240" w:line="360" w:lineRule="auto"/>
        <w:jc w:val="both"/>
        <w:rPr>
          <w:rFonts w:ascii="Palatino Linotype" w:hAnsi="Palatino Linotype" w:cs="Arial"/>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el</w:t>
      </w:r>
      <w:r w:rsidRPr="00441692">
        <w:rPr>
          <w:rFonts w:ascii="Palatino Linotype" w:hAnsi="Palatino Linotype" w:cs="Arial"/>
          <w:sz w:val="24"/>
          <w:szCs w:val="24"/>
        </w:rPr>
        <w:t xml:space="preserve"> expediente electrónico del </w:t>
      </w:r>
      <w:r>
        <w:rPr>
          <w:rFonts w:ascii="Palatino Linotype" w:hAnsi="Palatino Linotype" w:cs="Arial"/>
          <w:b/>
          <w:sz w:val="24"/>
          <w:szCs w:val="24"/>
        </w:rPr>
        <w:t>SAIMEX</w:t>
      </w:r>
      <w:r w:rsidRPr="00441692">
        <w:rPr>
          <w:rFonts w:ascii="Palatino Linotype" w:hAnsi="Palatino Linotype" w:cs="Arial"/>
          <w:b/>
          <w:sz w:val="24"/>
          <w:szCs w:val="24"/>
        </w:rPr>
        <w:t xml:space="preserve"> </w:t>
      </w:r>
      <w:r w:rsidRPr="00441692">
        <w:rPr>
          <w:rFonts w:ascii="Palatino Linotype" w:hAnsi="Palatino Linotype" w:cs="Arial"/>
          <w:sz w:val="24"/>
          <w:szCs w:val="24"/>
        </w:rPr>
        <w:t>correspondientes a la</w:t>
      </w:r>
      <w:r>
        <w:rPr>
          <w:rFonts w:ascii="Palatino Linotype" w:hAnsi="Palatino Linotype" w:cs="Arial"/>
          <w:sz w:val="24"/>
          <w:szCs w:val="24"/>
        </w:rPr>
        <w:t xml:space="preserve"> solicitud de información </w:t>
      </w:r>
      <w:r>
        <w:rPr>
          <w:rFonts w:ascii="Palatino Linotype" w:hAnsi="Palatino Linotype" w:cs="Arial"/>
          <w:b/>
          <w:sz w:val="24"/>
          <w:szCs w:val="24"/>
        </w:rPr>
        <w:t xml:space="preserve">00068/ANTOISLA/IP/2021, </w:t>
      </w:r>
      <w:r>
        <w:rPr>
          <w:rFonts w:ascii="Palatino Linotype" w:hAnsi="Palatino Linotype" w:cs="Arial"/>
          <w:sz w:val="24"/>
          <w:szCs w:val="24"/>
        </w:rPr>
        <w:t xml:space="preserve">se advierte que en fecha tres de mayo de dos mil veintiuno,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La Recurrente, </w:t>
      </w:r>
      <w:r>
        <w:rPr>
          <w:rFonts w:ascii="Palatino Linotype" w:hAnsi="Palatino Linotype" w:cs="Arial"/>
          <w:sz w:val="24"/>
          <w:szCs w:val="24"/>
        </w:rPr>
        <w:t xml:space="preserve">advirtiendo que dicha prórroga no cumple con lo establecido en el artículo 108 de la Ley de Protección de Datos Personales en Posesión de Sujetos Obligados del Estado de México y Municipios. </w:t>
      </w:r>
    </w:p>
    <w:p w14:paraId="69C0C0D7" w14:textId="77777777" w:rsidR="00545DBB" w:rsidRDefault="00545DBB" w:rsidP="001007C2">
      <w:pPr>
        <w:spacing w:line="360" w:lineRule="auto"/>
        <w:ind w:right="-91"/>
        <w:jc w:val="both"/>
        <w:rPr>
          <w:rFonts w:ascii="Palatino Linotype" w:hAnsi="Palatino Linotype" w:cs="Arial"/>
          <w:sz w:val="24"/>
          <w:szCs w:val="24"/>
        </w:rPr>
      </w:pPr>
    </w:p>
    <w:p w14:paraId="43383AB7" w14:textId="3496D6C8" w:rsidR="009F7E96" w:rsidRDefault="009F7E96" w:rsidP="00045379">
      <w:pPr>
        <w:spacing w:before="240" w:line="360" w:lineRule="auto"/>
        <w:jc w:val="both"/>
        <w:rPr>
          <w:rFonts w:ascii="Palatino Linotype" w:hAnsi="Palatino Linotype" w:cs="Arial"/>
          <w:b/>
          <w:sz w:val="28"/>
        </w:rPr>
      </w:pPr>
      <w:r>
        <w:rPr>
          <w:rFonts w:ascii="Palatino Linotype" w:hAnsi="Palatino Linotype" w:cs="Arial"/>
          <w:b/>
          <w:sz w:val="28"/>
        </w:rPr>
        <w:t>TERCERO. De la respuesta del Sujeto Obligado</w:t>
      </w:r>
    </w:p>
    <w:p w14:paraId="76E80047" w14:textId="1AFD74A1" w:rsidR="00905E3E" w:rsidRDefault="009F7E96" w:rsidP="009F7E96">
      <w:pPr>
        <w:pStyle w:val="Prrafodelista"/>
        <w:spacing w:after="240" w:line="360" w:lineRule="auto"/>
        <w:ind w:left="0"/>
        <w:jc w:val="both"/>
        <w:rPr>
          <w:rFonts w:ascii="Palatino Linotype" w:hAnsi="Palatino Linotype" w:cs="Arial"/>
        </w:rPr>
      </w:pPr>
      <w:r>
        <w:rPr>
          <w:rFonts w:ascii="Palatino Linotype" w:hAnsi="Palatino Linotype" w:cs="Arial"/>
        </w:rPr>
        <w:t xml:space="preserve">En fecha </w:t>
      </w:r>
      <w:r w:rsidR="00905E3E">
        <w:rPr>
          <w:rFonts w:ascii="Palatino Linotype" w:hAnsi="Palatino Linotype" w:cs="Arial"/>
        </w:rPr>
        <w:t xml:space="preserve">trece de mayo de dos mil veintiuno, </w:t>
      </w:r>
      <w:r w:rsidR="00905E3E">
        <w:rPr>
          <w:rFonts w:ascii="Palatino Linotype" w:hAnsi="Palatino Linotype" w:cs="Arial"/>
          <w:b/>
        </w:rPr>
        <w:t xml:space="preserve">El Sujeto Obligado </w:t>
      </w:r>
      <w:r w:rsidR="00905E3E">
        <w:rPr>
          <w:rFonts w:ascii="Palatino Linotype" w:hAnsi="Palatino Linotype" w:cs="Arial"/>
        </w:rPr>
        <w:t xml:space="preserve">dio respuesta a la solicitud de información, resultando de nuestro interés lo siguiente: </w:t>
      </w:r>
    </w:p>
    <w:p w14:paraId="087016D7" w14:textId="35A814CC" w:rsidR="00905E3E" w:rsidRDefault="00905E3E" w:rsidP="00905E3E">
      <w:pPr>
        <w:pStyle w:val="Citas"/>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1473B309" w14:textId="52638F98" w:rsidR="00905E3E" w:rsidRPr="00905E3E" w:rsidRDefault="00905E3E" w:rsidP="00905E3E">
      <w:pPr>
        <w:pStyle w:val="Citas"/>
        <w:rPr>
          <w:b/>
        </w:rPr>
      </w:pPr>
      <w:r>
        <w:t xml:space="preserve">Se adjunta oficio de respuesta del servidor </w:t>
      </w:r>
      <w:proofErr w:type="spellStart"/>
      <w:r>
        <w:t>publico</w:t>
      </w:r>
      <w:proofErr w:type="spellEnd"/>
      <w:r>
        <w:t xml:space="preserve"> habilitado” </w:t>
      </w:r>
      <w:r>
        <w:rPr>
          <w:b/>
        </w:rPr>
        <w:t>[Sic]</w:t>
      </w:r>
    </w:p>
    <w:p w14:paraId="16F5987A" w14:textId="77777777" w:rsidR="00905E3E" w:rsidRDefault="00905E3E" w:rsidP="009F7E96">
      <w:pPr>
        <w:pStyle w:val="Prrafodelista"/>
        <w:spacing w:after="240" w:line="360" w:lineRule="auto"/>
        <w:ind w:left="0"/>
        <w:jc w:val="both"/>
        <w:rPr>
          <w:rFonts w:ascii="Palatino Linotype" w:hAnsi="Palatino Linotype" w:cs="Arial"/>
        </w:rPr>
      </w:pPr>
    </w:p>
    <w:p w14:paraId="1C10A3D4" w14:textId="28EC8395" w:rsidR="00905E3E" w:rsidRPr="00905E3E" w:rsidRDefault="00905E3E" w:rsidP="009F7E96">
      <w:pPr>
        <w:pStyle w:val="Prrafodelista"/>
        <w:spacing w:after="240" w:line="360" w:lineRule="auto"/>
        <w:ind w:left="0"/>
        <w:jc w:val="both"/>
        <w:rPr>
          <w:rFonts w:ascii="Palatino Linotype" w:hAnsi="Palatino Linotype" w:cs="Arial"/>
        </w:rPr>
      </w:pPr>
      <w:r>
        <w:rPr>
          <w:rFonts w:ascii="Palatino Linotype" w:hAnsi="Palatino Linotype" w:cs="Arial"/>
        </w:rPr>
        <w:t xml:space="preserve">De forma complementaria, </w:t>
      </w:r>
      <w:r>
        <w:rPr>
          <w:rFonts w:ascii="Palatino Linotype" w:hAnsi="Palatino Linotype" w:cs="Arial"/>
          <w:b/>
        </w:rPr>
        <w:t xml:space="preserve">El Sujeto Obligado </w:t>
      </w:r>
      <w:r>
        <w:rPr>
          <w:rFonts w:ascii="Palatino Linotype" w:hAnsi="Palatino Linotype" w:cs="Arial"/>
        </w:rPr>
        <w:t xml:space="preserve">adjuntó el documento electrónico </w:t>
      </w:r>
      <w:r w:rsidRPr="00905E3E">
        <w:rPr>
          <w:rFonts w:ascii="Palatino Linotype" w:hAnsi="Palatino Linotype" w:cs="Arial"/>
          <w:b/>
        </w:rPr>
        <w:t xml:space="preserve">“Respuesta, solicitud 00068.pdf”, </w:t>
      </w:r>
      <w:r>
        <w:rPr>
          <w:rFonts w:ascii="Palatino Linotype" w:hAnsi="Palatino Linotype" w:cs="Arial"/>
        </w:rPr>
        <w:t xml:space="preserve">mismo que se tiene por reproducido en virtud de que será materia de análisis en el considerando respectivo. </w:t>
      </w:r>
    </w:p>
    <w:p w14:paraId="4DF1EF67" w14:textId="5CBEAF67" w:rsidR="006168E4" w:rsidRPr="00994280" w:rsidRDefault="00E2456F"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CUARTO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6CD4DEEE" w14:textId="2C1B33F9" w:rsidR="00905E3E"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905E3E">
        <w:rPr>
          <w:rFonts w:ascii="Palatino Linotype" w:hAnsi="Palatino Linotype" w:cs="Arial"/>
          <w:b/>
          <w:sz w:val="24"/>
          <w:szCs w:val="24"/>
        </w:rPr>
        <w:t>La</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905E3E">
        <w:rPr>
          <w:rFonts w:ascii="Palatino Linotype" w:hAnsi="Palatino Linotype" w:cs="Arial"/>
          <w:sz w:val="24"/>
          <w:szCs w:val="24"/>
        </w:rPr>
        <w:t xml:space="preserve">veinte de mayo de dos mil veintiuno, el cual fue registrado en el sistema electrónico con el expediente </w:t>
      </w:r>
      <w:r w:rsidR="00905E3E">
        <w:rPr>
          <w:rFonts w:ascii="Palatino Linotype" w:hAnsi="Palatino Linotype" w:cs="Arial"/>
          <w:b/>
          <w:sz w:val="24"/>
          <w:szCs w:val="24"/>
        </w:rPr>
        <w:t xml:space="preserve">02940/INFOEM/IP/RR/2021, </w:t>
      </w:r>
      <w:r w:rsidR="00905E3E">
        <w:rPr>
          <w:rFonts w:ascii="Palatino Linotype" w:hAnsi="Palatino Linotype" w:cs="Arial"/>
          <w:sz w:val="24"/>
          <w:szCs w:val="24"/>
        </w:rPr>
        <w:t xml:space="preserve">en el cual arguye las siguientes manifestaciones: </w:t>
      </w:r>
    </w:p>
    <w:p w14:paraId="47809D31" w14:textId="5CD17AB4" w:rsidR="00905E3E" w:rsidRDefault="00905E3E"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771E3483" w14:textId="1A11BDF3" w:rsidR="00905E3E" w:rsidRPr="00905E3E" w:rsidRDefault="00905E3E" w:rsidP="00905E3E">
      <w:pPr>
        <w:pStyle w:val="Citas"/>
        <w:rPr>
          <w:b/>
          <w:sz w:val="24"/>
          <w:szCs w:val="24"/>
        </w:rPr>
      </w:pPr>
      <w:r>
        <w:t xml:space="preserve">“De acuerdo al oficio PM/DI/099/2021, y con base a la solicitud 00068/ANTONIOISLA/IP/2021, citando el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Citando el Articulo y Ley en análisis, Donde se especifica los plazos establecidos, para dicho efecto, recordando que el pasado 3 de </w:t>
      </w:r>
      <w:proofErr w:type="gramStart"/>
      <w:r>
        <w:t>Mayo ,</w:t>
      </w:r>
      <w:proofErr w:type="gramEnd"/>
      <w:r>
        <w:t xml:space="preserve"> solicito una prórroga para la búsqueda y recopilación de información. Ahora bien nuevamente cita el Artículo 164. El acceso se dará en la modalidad de entrega y, en su caso, de envío elegidos por el solicitante. Cuando la información no pueda entregarse o enviarse en la modalidad solicitada, el sujeto obligado deberá ofrecer otra u otras modalidades de entrega. Cuando se señaló como modalidad de entrega de la información: a través del Sistema de Acceso a la Información Mexiquense (SAIMEX). Adicional a lo anterior, se advierte que se deberá proporcionara una identificación; sin embargo, es importante señalar también que el nombre de los </w:t>
      </w:r>
      <w:r>
        <w:lastRenderedPageBreak/>
        <w:t xml:space="preserve">solicitantes y recurrentes no es requisito indispensable para la tramitación del acto específico en materia de acceso a la información, ello en estricto apego al numeral 155 </w:t>
      </w:r>
      <w:proofErr w:type="spellStart"/>
      <w:r>
        <w:t>fraccion</w:t>
      </w:r>
      <w:proofErr w:type="spellEnd"/>
      <w:r>
        <w:t xml:space="preserve"> V párrafo tercero de la Ley de la materia, en concatenación con el 180 del mismo ordenamiento. 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 En ese entendido, se omite un análisis más profundo en torno a los conceptos de interés jurídico y legitimación, debido a que se estima que a ningún efecto práctico conduciría, puesto que la propia estructura del derecho fundamental bajo análisis no lo exige. Por lo que el nombre del solicitando y recurrente no puede ser considerado un requisito indispensable de procedencia del recurso de revisión que nos ocupa, ya que el acceso a la información no está condicionado a acreditar algún interés, por lo que solicito el expediente del recurso invertido en el parque de las ranas por ser una obra </w:t>
      </w:r>
      <w:proofErr w:type="spellStart"/>
      <w:proofErr w:type="gramStart"/>
      <w:r>
        <w:t>publica</w:t>
      </w:r>
      <w:proofErr w:type="spellEnd"/>
      <w:r>
        <w:t xml:space="preserve"> ,</w:t>
      </w:r>
      <w:proofErr w:type="gramEnd"/>
      <w:r>
        <w:t xml:space="preserve"> solicitando por este medio se me entregue la información solicitada” </w:t>
      </w:r>
      <w:r>
        <w:rPr>
          <w:b/>
        </w:rPr>
        <w:t xml:space="preserve">[Sic] </w:t>
      </w:r>
    </w:p>
    <w:p w14:paraId="6FE2150E" w14:textId="77777777" w:rsidR="00905E3E" w:rsidRDefault="00905E3E" w:rsidP="00844569">
      <w:pPr>
        <w:spacing w:before="240" w:line="360" w:lineRule="auto"/>
        <w:jc w:val="both"/>
        <w:rPr>
          <w:rFonts w:ascii="Palatino Linotype" w:hAnsi="Palatino Linotype" w:cs="Arial"/>
          <w:sz w:val="24"/>
          <w:szCs w:val="24"/>
        </w:rPr>
      </w:pPr>
    </w:p>
    <w:p w14:paraId="1E1D13B8" w14:textId="409BF481" w:rsidR="006168E4" w:rsidRDefault="00905E3E" w:rsidP="00844569">
      <w:pPr>
        <w:spacing w:before="240" w:line="360" w:lineRule="auto"/>
        <w:jc w:val="both"/>
        <w:rPr>
          <w:rFonts w:ascii="Palatino Linotype" w:hAnsi="Palatino Linotype" w:cs="Arial"/>
          <w:sz w:val="24"/>
        </w:rPr>
      </w:pPr>
      <w:r>
        <w:rPr>
          <w:rFonts w:ascii="Palatino Linotype" w:hAnsi="Palatino Linotype" w:cs="Arial"/>
          <w:b/>
          <w:sz w:val="24"/>
        </w:rPr>
        <w:t>R</w:t>
      </w:r>
      <w:r w:rsidR="006168E4">
        <w:rPr>
          <w:rFonts w:ascii="Palatino Linotype" w:hAnsi="Palatino Linotype" w:cs="Arial"/>
          <w:b/>
          <w:sz w:val="24"/>
        </w:rPr>
        <w:t>azones o Motivos de Inconformidad</w:t>
      </w:r>
      <w:r w:rsidR="006168E4">
        <w:rPr>
          <w:rFonts w:ascii="Palatino Linotype" w:hAnsi="Palatino Linotype" w:cs="Arial"/>
          <w:sz w:val="24"/>
        </w:rPr>
        <w:t xml:space="preserve">: </w:t>
      </w:r>
    </w:p>
    <w:p w14:paraId="2FCCBE0F" w14:textId="4BE62312" w:rsidR="00064EA6" w:rsidRPr="00E73F25" w:rsidRDefault="00064EA6" w:rsidP="00E2456F">
      <w:pPr>
        <w:pStyle w:val="Citas"/>
        <w:rPr>
          <w:b/>
        </w:rPr>
      </w:pPr>
      <w:r w:rsidRPr="00E73F25">
        <w:t>“</w:t>
      </w:r>
      <w:r w:rsidR="00905E3E" w:rsidRPr="00E73F25">
        <w:t xml:space="preserve">De acuerdo al oficio PM/DI/099/2021, y con base a la solicitud 00068/ANTONIOISLA/IP/2021, citando el Artículo 158. De manera excepcional, cuando de forma fundada y motivada así lo determine el sujeto obligado, en aquellos casos en que la información solicitada que ya se encuentre en su posesión implique </w:t>
      </w:r>
      <w:r w:rsidR="00905E3E" w:rsidRPr="00E73F25">
        <w:lastRenderedPageBreak/>
        <w:t xml:space="preserve">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Citando el Articulo y Ley en análisis, Donde se especifica los plazos establecidos, para dicho efecto, recordando que el pasado 3 de </w:t>
      </w:r>
      <w:proofErr w:type="gramStart"/>
      <w:r w:rsidR="00905E3E" w:rsidRPr="00E73F25">
        <w:t>Mayo ,</w:t>
      </w:r>
      <w:proofErr w:type="gramEnd"/>
      <w:r w:rsidR="00905E3E" w:rsidRPr="00E73F25">
        <w:t xml:space="preserve"> solicito una prórroga para la búsqueda y recopilación de información. Ahora bien nuevamente cita el Artículo 164. El acceso se dará en la modalidad de entrega y, en su caso, de envío elegidos por el solicitante. Cuando la información no pueda entregarse o enviarse en la modalidad solicitada, el sujeto obligado deberá ofrecer otra u otras modalidades de entrega. Cuando se señaló como modalidad de entrega de la información: a través del Sistema de Acceso a la Información Mexiquense (SAIMEX). Adicional a lo anterior, se advierte que se </w:t>
      </w:r>
      <w:proofErr w:type="spellStart"/>
      <w:r w:rsidR="00905E3E" w:rsidRPr="00E73F25">
        <w:t>debera</w:t>
      </w:r>
      <w:proofErr w:type="spellEnd"/>
      <w:r w:rsidR="00905E3E" w:rsidRPr="00E73F25">
        <w:t xml:space="preserve">, proporcionara una identificación; sin embargo, es importante señalar también que el nombre de los solicitantes y recurrentes no es requisito indispensable para la tramitación del acto específico en materia de acceso a la información, ello en estricto apego al numeral 155 </w:t>
      </w:r>
      <w:proofErr w:type="spellStart"/>
      <w:r w:rsidR="00905E3E" w:rsidRPr="00E73F25">
        <w:t>fraccion</w:t>
      </w:r>
      <w:proofErr w:type="spellEnd"/>
      <w:r w:rsidR="00905E3E" w:rsidRPr="00E73F25">
        <w:t xml:space="preserve"> V párrafo tercero de la Ley de la materia, en concatenación con el 180 del mismo ordenamiento. 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 En ese entendido, se omite un análisis más profundo en torno a los conceptos de interés jurídico y legitimación, debido a que se </w:t>
      </w:r>
      <w:r w:rsidR="00905E3E" w:rsidRPr="00E73F25">
        <w:lastRenderedPageBreak/>
        <w:t xml:space="preserve">estima que a ningún efecto práctico conduciría, puesto que la propia estructura del derecho fundamental bajo análisis no lo exige. Por lo que el nombre del solicitando y recurrente no puede ser considerado un requisito indispensable de procedencia del recurso de revisión que nos ocupa, ya que el acceso a la información no está condicionado a acreditar algún interés, por lo que solicito el expediente del recurso invertido en el parque de las ranas por ser una obra </w:t>
      </w:r>
      <w:proofErr w:type="spellStart"/>
      <w:r w:rsidR="00905E3E" w:rsidRPr="00E73F25">
        <w:t>publica</w:t>
      </w:r>
      <w:proofErr w:type="spellEnd"/>
      <w:r w:rsidR="00905E3E" w:rsidRPr="00E73F25">
        <w:t>, solicitando por este medio se me entregue la información solicitada</w:t>
      </w:r>
      <w:r w:rsidRPr="00E73F25">
        <w:t>”</w:t>
      </w:r>
      <w:r w:rsidRPr="00E2456F">
        <w:t xml:space="preserve"> </w:t>
      </w:r>
      <w:r w:rsidRPr="00E73F25">
        <w:rPr>
          <w:b/>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23B8636F" w:rsidR="006168E4" w:rsidRPr="00A81BCB" w:rsidRDefault="00E2456F"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6CECE25D"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E73F25">
        <w:rPr>
          <w:rFonts w:ascii="Palatino Linotype" w:hAnsi="Palatino Linotype" w:cs="Arial"/>
          <w:sz w:val="24"/>
          <w:szCs w:val="24"/>
        </w:rPr>
        <w:t>veintiséis</w:t>
      </w:r>
      <w:r w:rsidR="00545DBB">
        <w:rPr>
          <w:rFonts w:ascii="Palatino Linotype" w:hAnsi="Palatino Linotype" w:cs="Arial"/>
          <w:sz w:val="24"/>
          <w:szCs w:val="24"/>
        </w:rPr>
        <w:t xml:space="preserve"> de </w:t>
      </w:r>
      <w:r w:rsidR="0073211C">
        <w:rPr>
          <w:rFonts w:ascii="Palatino Linotype" w:hAnsi="Palatino Linotype" w:cs="Arial"/>
          <w:sz w:val="24"/>
          <w:szCs w:val="24"/>
        </w:rPr>
        <w:t>mayo</w:t>
      </w:r>
      <w:r w:rsidR="00545DBB">
        <w:rPr>
          <w:rFonts w:ascii="Palatino Linotype" w:hAnsi="Palatino Linotype" w:cs="Arial"/>
          <w:sz w:val="24"/>
          <w:szCs w:val="24"/>
        </w:rPr>
        <w:t xml:space="preserve"> de dos 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6BFC51C0" w:rsidR="006168E4" w:rsidRDefault="00545DBB"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640545D4" w14:textId="3EA1F703" w:rsidR="00E73F25" w:rsidRPr="00E73F25" w:rsidRDefault="0060304F" w:rsidP="0060304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E73F25">
        <w:rPr>
          <w:rFonts w:ascii="Palatino Linotype" w:hAnsi="Palatino Linotype" w:cs="Arial"/>
          <w:sz w:val="24"/>
          <w:szCs w:val="24"/>
        </w:rPr>
        <w:t xml:space="preserve">cuatro de junio, mismo que se puso a la vista de </w:t>
      </w:r>
      <w:r w:rsidR="00E73F25">
        <w:rPr>
          <w:rFonts w:ascii="Palatino Linotype" w:hAnsi="Palatino Linotype" w:cs="Arial"/>
          <w:b/>
          <w:sz w:val="24"/>
          <w:szCs w:val="24"/>
        </w:rPr>
        <w:t xml:space="preserve">La Recurrente, </w:t>
      </w:r>
      <w:r w:rsidR="00E73F25">
        <w:rPr>
          <w:rFonts w:ascii="Palatino Linotype" w:hAnsi="Palatino Linotype" w:cs="Arial"/>
          <w:sz w:val="24"/>
          <w:szCs w:val="24"/>
        </w:rPr>
        <w:t xml:space="preserve">el siete de junio, ambos de dos mil veintiuno. </w:t>
      </w:r>
    </w:p>
    <w:p w14:paraId="0682B5D4" w14:textId="77777777" w:rsidR="00E73F25" w:rsidRDefault="00E73F25" w:rsidP="0060304F">
      <w:pPr>
        <w:spacing w:after="0" w:line="360" w:lineRule="auto"/>
        <w:jc w:val="both"/>
        <w:rPr>
          <w:rFonts w:ascii="Palatino Linotype" w:hAnsi="Palatino Linotype" w:cs="Arial"/>
          <w:sz w:val="24"/>
          <w:szCs w:val="24"/>
        </w:rPr>
      </w:pPr>
    </w:p>
    <w:p w14:paraId="3BFDCB11" w14:textId="69AB392D" w:rsidR="004523AF" w:rsidRDefault="000F6CD3" w:rsidP="004523AF">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E73F25">
        <w:rPr>
          <w:rFonts w:ascii="Palatino Linotype" w:hAnsi="Palatino Linotype" w:cs="Arial"/>
          <w:sz w:val="24"/>
          <w:szCs w:val="24"/>
        </w:rPr>
        <w:t>dieciséis de junio</w:t>
      </w:r>
      <w:r w:rsidR="005056EA">
        <w:rPr>
          <w:rFonts w:ascii="Palatino Linotype" w:hAnsi="Palatino Linotype" w:cs="Arial"/>
          <w:sz w:val="24"/>
          <w:szCs w:val="24"/>
        </w:rPr>
        <w:t xml:space="preserve"> de dos mil veintiuno</w:t>
      </w:r>
      <w:r w:rsidR="004523AF">
        <w:rPr>
          <w:rFonts w:ascii="Palatino Linotype"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B5D3C9B" w14:textId="36F80FAF"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37B04E3D"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E73F25">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D67E30">
        <w:rPr>
          <w:rFonts w:ascii="Palatino Linotype" w:hAnsi="Palatino Linotype" w:cs="Arial"/>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A21B267" w14:textId="77777777" w:rsidR="004523AF" w:rsidRDefault="004523AF" w:rsidP="004523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69C5DF79" w14:textId="77777777" w:rsidR="004523AF" w:rsidRPr="00C07D77" w:rsidRDefault="004523AF" w:rsidP="004523AF">
      <w:pPr>
        <w:pStyle w:val="Prrafodelista"/>
        <w:autoSpaceDE w:val="0"/>
        <w:autoSpaceDN w:val="0"/>
        <w:adjustRightInd w:val="0"/>
        <w:spacing w:line="360" w:lineRule="auto"/>
        <w:ind w:left="0"/>
        <w:jc w:val="both"/>
        <w:rPr>
          <w:rFonts w:ascii="Palatino Linotype" w:hAnsi="Palatino Linotype" w:cs="Arial"/>
          <w:sz w:val="18"/>
        </w:rPr>
      </w:pPr>
    </w:p>
    <w:p w14:paraId="671B1ECA" w14:textId="77777777" w:rsidR="004523AF" w:rsidRDefault="004523AF" w:rsidP="004523A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4628A669" w14:textId="4707009C" w:rsidR="000D4532" w:rsidRDefault="00E73F25" w:rsidP="0066175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w:t>
      </w:r>
      <w:r w:rsidR="000D4532" w:rsidRPr="007D15EF">
        <w:rPr>
          <w:rFonts w:ascii="Palatino Linotype" w:hAnsi="Palatino Linotype"/>
          <w:b/>
          <w:sz w:val="28"/>
          <w:szCs w:val="28"/>
        </w:rPr>
        <w:t xml:space="preserve">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7777777" w:rsidR="00D84AEA" w:rsidRDefault="00D84AEA" w:rsidP="004F75A1">
      <w:pPr>
        <w:spacing w:before="240" w:line="360" w:lineRule="auto"/>
        <w:ind w:left="851" w:right="851"/>
        <w:jc w:val="both"/>
        <w:rPr>
          <w:rFonts w:ascii="Palatino Linotype" w:eastAsia="Times New Roman" w:hAnsi="Palatino Linotype" w:cs="Arial"/>
          <w:b/>
          <w:i/>
          <w:lang w:eastAsia="es-ES"/>
        </w:rPr>
      </w:pPr>
    </w:p>
    <w:p w14:paraId="72AF2D2C" w14:textId="76CF08CD" w:rsidR="00E73F25" w:rsidRPr="00E73F25" w:rsidRDefault="009D70B9"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Una vez sentado lo anterior, en una aproximación inicial, es procedente mencionar que </w:t>
      </w:r>
      <w:r w:rsidR="00B6458B">
        <w:rPr>
          <w:rFonts w:ascii="Palatino Linotype" w:hAnsi="Palatino Linotype"/>
          <w:bCs/>
        </w:rPr>
        <w:t xml:space="preserve">mediante </w:t>
      </w:r>
      <w:r>
        <w:rPr>
          <w:rFonts w:ascii="Palatino Linotype" w:hAnsi="Palatino Linotype"/>
          <w:bCs/>
        </w:rPr>
        <w:t xml:space="preserve">la solicitud de información </w:t>
      </w:r>
      <w:r w:rsidR="00E73F25">
        <w:rPr>
          <w:rFonts w:ascii="Palatino Linotype" w:hAnsi="Palatino Linotype"/>
          <w:b/>
          <w:bCs/>
        </w:rPr>
        <w:t xml:space="preserve">00068/ANTOISLA/IP/2021 </w:t>
      </w:r>
      <w:r w:rsidR="00E73F25">
        <w:rPr>
          <w:rFonts w:ascii="Palatino Linotype" w:hAnsi="Palatino Linotype"/>
          <w:bCs/>
        </w:rPr>
        <w:t xml:space="preserve">fue formulado </w:t>
      </w:r>
      <w:r w:rsidR="00E73F25">
        <w:rPr>
          <w:rFonts w:ascii="Palatino Linotype" w:hAnsi="Palatino Linotype"/>
          <w:b/>
          <w:bCs/>
        </w:rPr>
        <w:t xml:space="preserve">1 –un- requerimiento, </w:t>
      </w:r>
      <w:r w:rsidR="00E73F25">
        <w:rPr>
          <w:rFonts w:ascii="Palatino Linotype" w:hAnsi="Palatino Linotype"/>
          <w:bCs/>
        </w:rPr>
        <w:t>respecto del cual la particular fue omisa en fijar elemento temporal, debiendo de ser delimitado a la fecha de la solicitud,</w:t>
      </w:r>
      <w:r w:rsidR="0073211C">
        <w:rPr>
          <w:rFonts w:ascii="Palatino Linotype" w:hAnsi="Palatino Linotype"/>
          <w:bCs/>
        </w:rPr>
        <w:t xml:space="preserve"> al tratarse de la ulterior información disponible, </w:t>
      </w:r>
      <w:r w:rsidR="00E73F25">
        <w:rPr>
          <w:rFonts w:ascii="Palatino Linotype" w:hAnsi="Palatino Linotype"/>
          <w:bCs/>
        </w:rPr>
        <w:t xml:space="preserve"> es decir al doce de abril de dos mil veintiuno. </w:t>
      </w:r>
    </w:p>
    <w:p w14:paraId="27ECFFAE" w14:textId="77777777" w:rsidR="00B6458B" w:rsidRDefault="00B6458B" w:rsidP="00B6458B">
      <w:pPr>
        <w:spacing w:before="240" w:line="360" w:lineRule="auto"/>
        <w:jc w:val="both"/>
        <w:rPr>
          <w:rFonts w:ascii="Palatino Linotype" w:hAnsi="Palatino Linotype"/>
        </w:rPr>
      </w:pPr>
      <w:r>
        <w:rPr>
          <w:rFonts w:ascii="Palatino Linotype" w:hAnsi="Palatino Linotype" w:cs="Arial"/>
          <w:sz w:val="24"/>
          <w:szCs w:val="24"/>
        </w:rPr>
        <w:t xml:space="preserve">Dicha precisión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4A1981AA" w14:textId="77777777" w:rsidR="00B6458B" w:rsidRPr="00BC704A" w:rsidRDefault="00B6458B" w:rsidP="00B6458B">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lastRenderedPageBreak/>
        <w:t>“Artículo 13. El Instituto, en el ámbito de sus atribuciones, deberá suplir cualquier deficiencia para garantizar el ejercicio del derecho de acceso a la información.</w:t>
      </w:r>
    </w:p>
    <w:p w14:paraId="4F902D39" w14:textId="77777777" w:rsidR="00B6458B" w:rsidRPr="00BC704A" w:rsidRDefault="00B6458B" w:rsidP="00B6458B">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6923D512" w14:textId="77777777" w:rsidR="00B6458B" w:rsidRDefault="00B6458B" w:rsidP="00B6458B">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7F918985" w14:textId="77777777" w:rsidR="0073211C" w:rsidRPr="00BC704A" w:rsidRDefault="0073211C" w:rsidP="00B6458B">
      <w:pPr>
        <w:tabs>
          <w:tab w:val="left" w:pos="709"/>
        </w:tabs>
        <w:spacing w:before="240" w:line="360" w:lineRule="auto"/>
        <w:ind w:left="851" w:right="851"/>
        <w:jc w:val="both"/>
        <w:rPr>
          <w:rFonts w:ascii="Palatino Linotype" w:hAnsi="Palatino Linotype"/>
          <w:b/>
          <w:i/>
        </w:rPr>
      </w:pPr>
    </w:p>
    <w:p w14:paraId="1EB20CED" w14:textId="29E65D4F" w:rsidR="00B6458B" w:rsidRPr="00D566F2" w:rsidRDefault="00B6458B" w:rsidP="00B6458B">
      <w:pPr>
        <w:spacing w:before="240" w:line="360" w:lineRule="auto"/>
        <w:ind w:right="72"/>
        <w:jc w:val="both"/>
        <w:rPr>
          <w:rFonts w:ascii="Palatino Linotype" w:hAnsi="Palatino Linotype" w:cs="Arial"/>
        </w:rPr>
      </w:pPr>
      <w:r>
        <w:rPr>
          <w:rFonts w:ascii="Palatino Linotype" w:hAnsi="Palatino Linotype" w:cs="Arial"/>
          <w:sz w:val="24"/>
          <w:szCs w:val="24"/>
        </w:rPr>
        <w:t xml:space="preserve">Bajo estas líneas argumentativas, al retomar </w:t>
      </w:r>
      <w:r w:rsidR="0073211C">
        <w:rPr>
          <w:rFonts w:ascii="Palatino Linotype" w:hAnsi="Palatino Linotype" w:cs="Arial"/>
          <w:sz w:val="24"/>
          <w:szCs w:val="24"/>
        </w:rPr>
        <w:t>y delimitar el requerimiento de la</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2FA69D77" w14:textId="6EC67BBF" w:rsidR="00B6458B" w:rsidRDefault="00E73F25" w:rsidP="00B6458B">
      <w:pPr>
        <w:pStyle w:val="Prrafodelista"/>
        <w:numPr>
          <w:ilvl w:val="0"/>
          <w:numId w:val="35"/>
        </w:numPr>
        <w:spacing w:before="240" w:line="360" w:lineRule="auto"/>
        <w:ind w:right="72"/>
        <w:jc w:val="both"/>
        <w:rPr>
          <w:rFonts w:ascii="Palatino Linotype" w:hAnsi="Palatino Linotype" w:cs="Arial"/>
        </w:rPr>
      </w:pPr>
      <w:r>
        <w:rPr>
          <w:rFonts w:ascii="Palatino Linotype" w:hAnsi="Palatino Linotype" w:cs="Arial"/>
        </w:rPr>
        <w:t>Expediente</w:t>
      </w:r>
      <w:r w:rsidR="0073211C">
        <w:rPr>
          <w:rFonts w:ascii="Palatino Linotype" w:hAnsi="Palatino Linotype" w:cs="Arial"/>
        </w:rPr>
        <w:t>s</w:t>
      </w:r>
      <w:r>
        <w:rPr>
          <w:rFonts w:ascii="Palatino Linotype" w:hAnsi="Palatino Linotype" w:cs="Arial"/>
        </w:rPr>
        <w:t xml:space="preserve"> </w:t>
      </w:r>
      <w:r w:rsidR="00EB0509">
        <w:rPr>
          <w:rFonts w:ascii="Palatino Linotype" w:hAnsi="Palatino Linotype" w:cs="Arial"/>
        </w:rPr>
        <w:t xml:space="preserve">únicos </w:t>
      </w:r>
      <w:r w:rsidR="00B80964">
        <w:rPr>
          <w:rFonts w:ascii="Palatino Linotype" w:hAnsi="Palatino Linotype" w:cs="Arial"/>
        </w:rPr>
        <w:t>formados con motivo</w:t>
      </w:r>
      <w:r>
        <w:rPr>
          <w:rFonts w:ascii="Palatino Linotype" w:hAnsi="Palatino Linotype" w:cs="Arial"/>
        </w:rPr>
        <w:t xml:space="preserve"> de las obras referidas en la solicitud de información </w:t>
      </w:r>
      <w:r>
        <w:rPr>
          <w:rFonts w:ascii="Palatino Linotype" w:hAnsi="Palatino Linotype" w:cs="Arial"/>
          <w:b/>
        </w:rPr>
        <w:t xml:space="preserve">00068/ANTOISLA/IP/2021, </w:t>
      </w:r>
      <w:r w:rsidR="00B80964">
        <w:rPr>
          <w:rFonts w:ascii="Palatino Linotype" w:hAnsi="Palatino Linotype" w:cs="Arial"/>
        </w:rPr>
        <w:t xml:space="preserve">al doce de abril de dos mil veintiuno. </w:t>
      </w:r>
    </w:p>
    <w:p w14:paraId="639212A7" w14:textId="77777777" w:rsidR="00B6458B" w:rsidRDefault="00B6458B" w:rsidP="005056EA">
      <w:pPr>
        <w:pStyle w:val="Prrafodelista"/>
        <w:autoSpaceDE w:val="0"/>
        <w:autoSpaceDN w:val="0"/>
        <w:adjustRightInd w:val="0"/>
        <w:spacing w:before="240" w:after="160" w:line="360" w:lineRule="auto"/>
        <w:ind w:left="0"/>
        <w:jc w:val="both"/>
        <w:rPr>
          <w:rFonts w:ascii="Palatino Linotype" w:hAnsi="Palatino Linotype"/>
          <w:bCs/>
        </w:rPr>
      </w:pPr>
    </w:p>
    <w:p w14:paraId="54093D49" w14:textId="658A8D54" w:rsidR="00B80964" w:rsidRPr="00335E5E" w:rsidRDefault="00B6458B" w:rsidP="00B6458B">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w:t>
      </w:r>
      <w:r w:rsidR="0020249B">
        <w:rPr>
          <w:rFonts w:ascii="Palatino Linotype" w:hAnsi="Palatino Linotype" w:cs="Arial"/>
          <w:sz w:val="24"/>
          <w:szCs w:val="24"/>
        </w:rPr>
        <w:t xml:space="preserve">el artículo 95, fracciones I, IV, V y VI de la Ley Orgánica Municipal del Estado de México, así como los numerales </w:t>
      </w:r>
      <w:r w:rsidR="00335E5E">
        <w:rPr>
          <w:rFonts w:ascii="Palatino Linotype" w:hAnsi="Palatino Linotype" w:cs="Arial"/>
          <w:sz w:val="24"/>
          <w:szCs w:val="24"/>
        </w:rPr>
        <w:t xml:space="preserve">47 y 90 fracciones I, II, IX y XI del Bando Municipal del </w:t>
      </w:r>
      <w:r w:rsidR="00335E5E">
        <w:rPr>
          <w:rFonts w:ascii="Palatino Linotype" w:hAnsi="Palatino Linotype" w:cs="Arial"/>
          <w:b/>
          <w:sz w:val="24"/>
          <w:szCs w:val="24"/>
        </w:rPr>
        <w:t xml:space="preserve">Sujeto Obligado, </w:t>
      </w:r>
      <w:r w:rsidR="00335E5E">
        <w:rPr>
          <w:rFonts w:ascii="Palatino Linotype" w:hAnsi="Palatino Linotype" w:cs="Arial"/>
          <w:sz w:val="24"/>
          <w:szCs w:val="24"/>
        </w:rPr>
        <w:t xml:space="preserve">porciones normativas que disponen a la literalidad lo siguiente: </w:t>
      </w:r>
    </w:p>
    <w:p w14:paraId="6456CAA5" w14:textId="77777777" w:rsidR="0020249B" w:rsidRPr="004020B1" w:rsidRDefault="0020249B" w:rsidP="0020249B">
      <w:pPr>
        <w:pStyle w:val="Citas"/>
        <w:jc w:val="center"/>
        <w:rPr>
          <w:b/>
        </w:rPr>
      </w:pPr>
      <w:r w:rsidRPr="004020B1">
        <w:rPr>
          <w:b/>
        </w:rPr>
        <w:t>Ley Orgánica Municipal del Estado de México</w:t>
      </w:r>
    </w:p>
    <w:p w14:paraId="70A90AFC" w14:textId="77777777" w:rsidR="0020249B" w:rsidRDefault="0020249B" w:rsidP="0020249B">
      <w:pPr>
        <w:pStyle w:val="Citas"/>
      </w:pPr>
      <w:r>
        <w:t xml:space="preserve">“Artículo 95.- Son atribuciones del tesorero municipal: </w:t>
      </w:r>
    </w:p>
    <w:p w14:paraId="201746BB" w14:textId="77777777" w:rsidR="0020249B" w:rsidRDefault="0020249B" w:rsidP="0020249B">
      <w:pPr>
        <w:pStyle w:val="Citas"/>
      </w:pPr>
      <w:r>
        <w:lastRenderedPageBreak/>
        <w:t>I. Administrar la hacienda pública municipal, de conformidad con las disposiciones legales aplicables;</w:t>
      </w:r>
    </w:p>
    <w:p w14:paraId="38013E0A" w14:textId="77777777" w:rsidR="0020249B" w:rsidRDefault="0020249B" w:rsidP="0020249B">
      <w:pPr>
        <w:pStyle w:val="Citas"/>
      </w:pPr>
      <w:r>
        <w:t>(…)</w:t>
      </w:r>
    </w:p>
    <w:p w14:paraId="22B5D1C3" w14:textId="77777777" w:rsidR="0020249B" w:rsidRPr="008E2BB5" w:rsidRDefault="0020249B" w:rsidP="0020249B">
      <w:pPr>
        <w:pStyle w:val="Citas"/>
        <w:rPr>
          <w:b/>
          <w:u w:val="single"/>
        </w:rPr>
      </w:pPr>
      <w:r w:rsidRPr="008E2BB5">
        <w:rPr>
          <w:b/>
          <w:u w:val="single"/>
        </w:rPr>
        <w:t xml:space="preserve">IV. Llevar los registros contables, financieros y administrativos de los ingresos, egresos, e inventarios; </w:t>
      </w:r>
    </w:p>
    <w:p w14:paraId="343CEE4C" w14:textId="77777777" w:rsidR="0020249B" w:rsidRDefault="0020249B" w:rsidP="0020249B">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208EA5E3" w14:textId="77777777" w:rsidR="0020249B" w:rsidRDefault="0020249B" w:rsidP="0020249B">
      <w:pPr>
        <w:pStyle w:val="Citas"/>
      </w:pPr>
      <w:r>
        <w:t>VI. Presentar anualmente al ayuntamiento un informe de la situación contable financiera de la Tesorería Municipal;</w:t>
      </w:r>
    </w:p>
    <w:p w14:paraId="1B7ECBDC" w14:textId="77777777" w:rsidR="0020249B" w:rsidRPr="004020B1" w:rsidRDefault="0020249B" w:rsidP="0020249B">
      <w:pPr>
        <w:pStyle w:val="Citas"/>
        <w:rPr>
          <w:b/>
        </w:rPr>
      </w:pPr>
      <w:r>
        <w:t xml:space="preserve">(…)” </w:t>
      </w:r>
      <w:r>
        <w:rPr>
          <w:b/>
        </w:rPr>
        <w:t xml:space="preserve">[Sic] </w:t>
      </w:r>
    </w:p>
    <w:p w14:paraId="4EB23205" w14:textId="77777777" w:rsidR="0020249B" w:rsidRDefault="0020249B" w:rsidP="00B6458B">
      <w:pPr>
        <w:spacing w:before="240" w:line="360" w:lineRule="auto"/>
        <w:ind w:right="72"/>
        <w:jc w:val="both"/>
        <w:rPr>
          <w:rFonts w:ascii="Palatino Linotype" w:hAnsi="Palatino Linotype" w:cs="Arial"/>
          <w:sz w:val="24"/>
          <w:szCs w:val="24"/>
        </w:rPr>
      </w:pPr>
    </w:p>
    <w:p w14:paraId="0F5CB08D" w14:textId="72D5B6A6" w:rsidR="00335E5E" w:rsidRPr="00335E5E" w:rsidRDefault="00335E5E" w:rsidP="00335E5E">
      <w:pPr>
        <w:pStyle w:val="Citas"/>
        <w:jc w:val="center"/>
        <w:rPr>
          <w:b/>
        </w:rPr>
      </w:pPr>
      <w:r>
        <w:rPr>
          <w:b/>
        </w:rPr>
        <w:t>Bando Municipal de San Antonio La Isla</w:t>
      </w:r>
    </w:p>
    <w:p w14:paraId="4BB955D4" w14:textId="3D612CE0" w:rsidR="00335E5E" w:rsidRDefault="00335E5E" w:rsidP="00335E5E">
      <w:pPr>
        <w:pStyle w:val="Citas"/>
      </w:pPr>
      <w:r>
        <w:t>“</w:t>
      </w:r>
      <w:r w:rsidR="00B80964">
        <w:t>ARTÍCULO 47.- La Administración Pública Centralizada es una forma de organización de la Administración Pública del Municipio, cuyos órganos auxilian al Ayuntamiento en el despacho de los asuntos municipales y están subordinados a la Presidencia Municipal. La Administración Pública Centralizada se integra por:</w:t>
      </w:r>
    </w:p>
    <w:p w14:paraId="4BE83411" w14:textId="77777777" w:rsidR="00335E5E" w:rsidRDefault="00B80964" w:rsidP="00335E5E">
      <w:pPr>
        <w:pStyle w:val="Citas"/>
      </w:pPr>
      <w:r>
        <w:t xml:space="preserve"> I. Secretaría del Ayuntamiento</w:t>
      </w:r>
    </w:p>
    <w:p w14:paraId="2FD292D8" w14:textId="77777777" w:rsidR="00335E5E" w:rsidRDefault="00B80964" w:rsidP="00335E5E">
      <w:pPr>
        <w:pStyle w:val="Citas"/>
      </w:pPr>
      <w:r w:rsidRPr="00B80964">
        <w:t xml:space="preserve"> </w:t>
      </w:r>
      <w:r w:rsidRPr="00B80964">
        <w:rPr>
          <w:b/>
          <w:u w:val="single"/>
        </w:rPr>
        <w:t>II. Tesorería y Administración Municipal;</w:t>
      </w:r>
      <w:r>
        <w:t xml:space="preserve"> </w:t>
      </w:r>
    </w:p>
    <w:p w14:paraId="7DBA11CB" w14:textId="77777777" w:rsidR="00335E5E" w:rsidRDefault="00B80964" w:rsidP="00335E5E">
      <w:pPr>
        <w:pStyle w:val="Citas"/>
      </w:pPr>
      <w:r>
        <w:t>1. Unidad de Catastro</w:t>
      </w:r>
    </w:p>
    <w:p w14:paraId="2F5B212A" w14:textId="77777777" w:rsidR="00335E5E" w:rsidRDefault="00B80964" w:rsidP="00335E5E">
      <w:pPr>
        <w:pStyle w:val="Citas"/>
      </w:pPr>
      <w:r>
        <w:lastRenderedPageBreak/>
        <w:t xml:space="preserve"> III. Órgano Interno de Control; </w:t>
      </w:r>
    </w:p>
    <w:p w14:paraId="58D53FA6" w14:textId="77777777" w:rsidR="00335E5E" w:rsidRDefault="00B80964" w:rsidP="00335E5E">
      <w:pPr>
        <w:pStyle w:val="Citas"/>
      </w:pPr>
      <w:r>
        <w:t xml:space="preserve">IV. Unidad de Protección Civil; </w:t>
      </w:r>
    </w:p>
    <w:p w14:paraId="2B556613" w14:textId="77777777" w:rsidR="00335E5E" w:rsidRDefault="00B80964" w:rsidP="00335E5E">
      <w:pPr>
        <w:pStyle w:val="Citas"/>
        <w:rPr>
          <w:b/>
          <w:u w:val="single"/>
        </w:rPr>
      </w:pPr>
      <w:r w:rsidRPr="00B80964">
        <w:rPr>
          <w:b/>
          <w:u w:val="single"/>
        </w:rPr>
        <w:t xml:space="preserve">V. Direcciones de: </w:t>
      </w:r>
    </w:p>
    <w:p w14:paraId="40E44B28" w14:textId="0639BB93" w:rsidR="00335E5E" w:rsidRDefault="00B80964" w:rsidP="00335E5E">
      <w:pPr>
        <w:pStyle w:val="Citas"/>
      </w:pPr>
      <w:r w:rsidRPr="00B80964">
        <w:rPr>
          <w:b/>
          <w:u w:val="single"/>
        </w:rPr>
        <w:t>a. Infraestructura;</w:t>
      </w:r>
      <w:r>
        <w:t xml:space="preserve"> </w:t>
      </w:r>
    </w:p>
    <w:p w14:paraId="31A6FD6B" w14:textId="77777777" w:rsidR="00335E5E" w:rsidRPr="00335E5E" w:rsidRDefault="00B80964" w:rsidP="00335E5E">
      <w:pPr>
        <w:pStyle w:val="Citas"/>
        <w:rPr>
          <w:b/>
          <w:u w:val="single"/>
        </w:rPr>
      </w:pPr>
      <w:r w:rsidRPr="00335E5E">
        <w:rPr>
          <w:b/>
          <w:u w:val="single"/>
        </w:rPr>
        <w:t xml:space="preserve">1. Coordinación de Obras Públicas </w:t>
      </w:r>
    </w:p>
    <w:p w14:paraId="41916AE8" w14:textId="77777777" w:rsidR="00335E5E" w:rsidRDefault="00B80964" w:rsidP="00335E5E">
      <w:pPr>
        <w:pStyle w:val="Citas"/>
      </w:pPr>
      <w:r>
        <w:t xml:space="preserve">2. Coordinación de Desarrollo Urbano </w:t>
      </w:r>
    </w:p>
    <w:p w14:paraId="7ADE044F" w14:textId="77777777" w:rsidR="00335E5E" w:rsidRDefault="00B80964" w:rsidP="00335E5E">
      <w:pPr>
        <w:pStyle w:val="Citas"/>
      </w:pPr>
      <w:r>
        <w:t xml:space="preserve">3. Coordinación de Medio Ambiente </w:t>
      </w:r>
    </w:p>
    <w:p w14:paraId="7D7B4867" w14:textId="77777777" w:rsidR="00335E5E" w:rsidRDefault="00B80964" w:rsidP="00335E5E">
      <w:pPr>
        <w:pStyle w:val="Citas"/>
      </w:pPr>
      <w:r>
        <w:t xml:space="preserve">b. Desarrollo Económico y Turístico; </w:t>
      </w:r>
    </w:p>
    <w:p w14:paraId="1D4A9FE3" w14:textId="77777777" w:rsidR="00335E5E" w:rsidRDefault="00B80964" w:rsidP="00335E5E">
      <w:pPr>
        <w:pStyle w:val="Citas"/>
      </w:pPr>
      <w:r>
        <w:t xml:space="preserve">c. Educación, Cultura y Deporte; </w:t>
      </w:r>
    </w:p>
    <w:p w14:paraId="6FEC14D0" w14:textId="52E48940" w:rsidR="00335E5E" w:rsidRDefault="00B80964" w:rsidP="00335E5E">
      <w:pPr>
        <w:pStyle w:val="Citas"/>
      </w:pPr>
      <w:r>
        <w:t xml:space="preserve">d. Normatividad y Movilidad; </w:t>
      </w:r>
    </w:p>
    <w:p w14:paraId="24724886" w14:textId="77777777" w:rsidR="00335E5E" w:rsidRDefault="00B80964" w:rsidP="00335E5E">
      <w:pPr>
        <w:pStyle w:val="Citas"/>
      </w:pPr>
      <w:r>
        <w:t xml:space="preserve">e. Desarrollo Social; </w:t>
      </w:r>
    </w:p>
    <w:p w14:paraId="0B42C10A" w14:textId="77777777" w:rsidR="00335E5E" w:rsidRDefault="00B80964" w:rsidP="00335E5E">
      <w:pPr>
        <w:pStyle w:val="Citas"/>
      </w:pPr>
      <w:r>
        <w:t xml:space="preserve">f. Servicios Públicos; </w:t>
      </w:r>
    </w:p>
    <w:p w14:paraId="2A44AD40" w14:textId="77777777" w:rsidR="00335E5E" w:rsidRDefault="00B80964" w:rsidP="00335E5E">
      <w:pPr>
        <w:pStyle w:val="Citas"/>
      </w:pPr>
      <w:r>
        <w:t xml:space="preserve">g. Agua, Alcantarillado y Saneamiento; </w:t>
      </w:r>
    </w:p>
    <w:p w14:paraId="3AD0A67D" w14:textId="77777777" w:rsidR="00335E5E" w:rsidRDefault="00B80964" w:rsidP="00335E5E">
      <w:pPr>
        <w:pStyle w:val="Citas"/>
      </w:pPr>
      <w:r>
        <w:t xml:space="preserve">VI. Oficialía Mediadora y Conciliadora </w:t>
      </w:r>
    </w:p>
    <w:p w14:paraId="37C60328" w14:textId="77777777" w:rsidR="00335E5E" w:rsidRDefault="00B80964" w:rsidP="00335E5E">
      <w:pPr>
        <w:pStyle w:val="Citas"/>
      </w:pPr>
      <w:r>
        <w:t xml:space="preserve">VII. Oficialía Calificadora </w:t>
      </w:r>
    </w:p>
    <w:p w14:paraId="34BA8A3C" w14:textId="4273E2EF" w:rsidR="00B80964" w:rsidRDefault="00B80964" w:rsidP="00335E5E">
      <w:pPr>
        <w:pStyle w:val="Citas"/>
        <w:rPr>
          <w:sz w:val="24"/>
          <w:szCs w:val="24"/>
        </w:rPr>
      </w:pPr>
      <w:r>
        <w:t>VIII. Las demás que determine crear el Ayuntamiento, a propuesta de la Presidenta Municipal.</w:t>
      </w:r>
    </w:p>
    <w:p w14:paraId="42F243EC" w14:textId="5EF5248B" w:rsidR="00B80964" w:rsidRDefault="00B80964" w:rsidP="00B80964">
      <w:pPr>
        <w:pStyle w:val="Citas"/>
      </w:pPr>
      <w:r>
        <w:lastRenderedPageBreak/>
        <w:t>ARTÍCULO 90.- La Dirección de Infraestructura de conformidad con las Leyes Federales aplicables, Código Administrativo del Estado de México, Ley Orgánica Municipal del Estado de México y sus respectivos reglamentos, tiene las siguientes atribuciones en materia de obra pública:</w:t>
      </w:r>
    </w:p>
    <w:p w14:paraId="4FB1F2FF" w14:textId="2241D912" w:rsidR="00B80964" w:rsidRDefault="00B80964" w:rsidP="00B80964">
      <w:pPr>
        <w:pStyle w:val="Citas"/>
      </w:pPr>
      <w:r>
        <w:t xml:space="preserve">I. Realizar la programación y ejecución de las obras públicas y servicios relacionados, que por orden expresa del Ayuntamiento requieran prioridad; </w:t>
      </w:r>
    </w:p>
    <w:p w14:paraId="7D87C2C8" w14:textId="78C40543" w:rsidR="00B80964" w:rsidRDefault="00B80964" w:rsidP="00B80964">
      <w:pPr>
        <w:pStyle w:val="Citas"/>
      </w:pPr>
      <w:r>
        <w:t>II. Planear y coordinar los proyectos de obras públicas y servicios relacionados con las mismas que autorice el Ayuntamiento, una vez que se cumplan los requisitos de licitación y otros que determine la ley de la materia;</w:t>
      </w:r>
    </w:p>
    <w:p w14:paraId="7877EF4B" w14:textId="54035B60" w:rsidR="00B80964" w:rsidRDefault="00B80964" w:rsidP="00B80964">
      <w:pPr>
        <w:pStyle w:val="Citas"/>
      </w:pPr>
      <w:r>
        <w:t>(…</w:t>
      </w:r>
      <w:r w:rsidR="00335E5E">
        <w:t>)</w:t>
      </w:r>
    </w:p>
    <w:p w14:paraId="2560DB38" w14:textId="08EACBA0" w:rsidR="00B80964" w:rsidRPr="00335E5E" w:rsidRDefault="00B80964" w:rsidP="00B80964">
      <w:pPr>
        <w:pStyle w:val="Citas"/>
        <w:rPr>
          <w:b/>
          <w:u w:val="single"/>
        </w:rPr>
      </w:pPr>
      <w:r w:rsidRPr="00335E5E">
        <w:rPr>
          <w:b/>
          <w:u w:val="single"/>
        </w:rPr>
        <w:t>IX. Administrar y ejercer, en el ámbito de su competencia, de manera coordinada con la Tesorería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14:paraId="32926B41" w14:textId="0A2CA301" w:rsidR="00B80964" w:rsidRDefault="00B80964" w:rsidP="00B80964">
      <w:pPr>
        <w:pStyle w:val="Citas"/>
      </w:pPr>
      <w:r>
        <w:t>(…)</w:t>
      </w:r>
    </w:p>
    <w:p w14:paraId="6D761449" w14:textId="1B22FA95" w:rsidR="00B80964" w:rsidRDefault="00B80964" w:rsidP="00B80964">
      <w:pPr>
        <w:pStyle w:val="Citas"/>
        <w:rPr>
          <w:b/>
          <w:u w:val="single"/>
        </w:rPr>
      </w:pPr>
      <w:r w:rsidRPr="00B80964">
        <w:rPr>
          <w:b/>
          <w:u w:val="single"/>
        </w:rPr>
        <w:t>XI. Integrar y verificar que se elaboren de manera correcta y completa las bitácoras y/o expedientes abiertos con motivo de la obra pública y servicios relacionados con la misma, conforme a lo establecido en las disposiciones legales aplicables;</w:t>
      </w:r>
    </w:p>
    <w:p w14:paraId="1FD54F17" w14:textId="0B380E89" w:rsidR="00335E5E" w:rsidRPr="00335E5E" w:rsidRDefault="00335E5E" w:rsidP="00B80964">
      <w:pPr>
        <w:pStyle w:val="Citas"/>
        <w:rPr>
          <w:b/>
        </w:rPr>
      </w:pPr>
      <w:r w:rsidRPr="00335E5E">
        <w:rPr>
          <w:b/>
        </w:rPr>
        <w:t xml:space="preserve">(…)” [Sic] </w:t>
      </w:r>
    </w:p>
    <w:p w14:paraId="1C5C7EC8" w14:textId="4D2E7C7C" w:rsidR="0020249B" w:rsidRDefault="0020249B" w:rsidP="0020249B">
      <w:pPr>
        <w:spacing w:after="0" w:line="360" w:lineRule="auto"/>
        <w:jc w:val="both"/>
        <w:rPr>
          <w:rFonts w:ascii="Palatino Linotype" w:hAnsi="Palatino Linotype" w:cs="Arial"/>
          <w:noProof/>
          <w:color w:val="000000"/>
          <w:sz w:val="24"/>
          <w:lang w:eastAsia="es-MX"/>
        </w:rPr>
      </w:pPr>
      <w:r w:rsidRPr="00335E5E">
        <w:rPr>
          <w:rFonts w:ascii="Palatino Linotype" w:hAnsi="Palatino Linotype" w:cs="Arial"/>
          <w:noProof/>
          <w:color w:val="000000"/>
          <w:sz w:val="24"/>
          <w:szCs w:val="24"/>
          <w:lang w:eastAsia="es-MX"/>
        </w:rPr>
        <w:lastRenderedPageBreak/>
        <w:t xml:space="preserve">En efecto de la normatividad previamente plasmada se desprende que los titulares de la </w:t>
      </w:r>
      <w:r w:rsidR="0073211C">
        <w:rPr>
          <w:rFonts w:ascii="Palatino Linotype" w:hAnsi="Palatino Linotype" w:cs="Arial"/>
          <w:noProof/>
          <w:color w:val="000000"/>
          <w:sz w:val="24"/>
          <w:szCs w:val="24"/>
          <w:lang w:eastAsia="es-MX"/>
        </w:rPr>
        <w:t xml:space="preserve">Tesorería Municipal, la </w:t>
      </w:r>
      <w:r w:rsidR="00335E5E">
        <w:rPr>
          <w:rFonts w:ascii="Palatino Linotype" w:hAnsi="Palatino Linotype" w:cs="Arial"/>
          <w:noProof/>
          <w:color w:val="000000"/>
          <w:sz w:val="24"/>
          <w:szCs w:val="24"/>
          <w:lang w:eastAsia="es-MX"/>
        </w:rPr>
        <w:t>Dirección de</w:t>
      </w:r>
      <w:r w:rsidR="00130C5D">
        <w:rPr>
          <w:rFonts w:ascii="Palatino Linotype" w:hAnsi="Palatino Linotype" w:cs="Arial"/>
          <w:noProof/>
          <w:color w:val="000000"/>
          <w:sz w:val="24"/>
          <w:szCs w:val="24"/>
          <w:lang w:eastAsia="es-MX"/>
        </w:rPr>
        <w:t xml:space="preserve"> Infraestructura y la Coordinación de </w:t>
      </w:r>
      <w:r w:rsidR="00335E5E">
        <w:rPr>
          <w:rFonts w:ascii="Palatino Linotype" w:hAnsi="Palatino Linotype" w:cs="Arial"/>
          <w:noProof/>
          <w:color w:val="000000"/>
          <w:sz w:val="24"/>
          <w:szCs w:val="24"/>
          <w:lang w:eastAsia="es-MX"/>
        </w:rPr>
        <w:t xml:space="preserve"> Obras Públicas fungen como los </w:t>
      </w:r>
      <w:r w:rsidR="00335E5E">
        <w:rPr>
          <w:rFonts w:ascii="Palatino Linotype" w:hAnsi="Palatino Linotype" w:cs="Arial"/>
          <w:b/>
          <w:noProof/>
          <w:color w:val="000000"/>
          <w:sz w:val="24"/>
          <w:szCs w:val="24"/>
          <w:lang w:eastAsia="es-MX"/>
        </w:rPr>
        <w:t xml:space="preserve">Sujetos Habilitados Competentes </w:t>
      </w:r>
      <w:r w:rsidR="00335E5E">
        <w:rPr>
          <w:rFonts w:ascii="Palatino Linotype" w:hAnsi="Palatino Linotype" w:cs="Arial"/>
          <w:noProof/>
          <w:color w:val="000000"/>
          <w:sz w:val="24"/>
          <w:szCs w:val="24"/>
          <w:lang w:eastAsia="es-MX"/>
        </w:rPr>
        <w:t xml:space="preserve">para atender el requerimiento formulado por la particular. Lo anterior </w:t>
      </w:r>
      <w:r>
        <w:rPr>
          <w:rFonts w:ascii="Palatino Linotype" w:hAnsi="Palatino Linotype" w:cs="Arial"/>
          <w:noProof/>
          <w:color w:val="000000"/>
          <w:sz w:val="24"/>
          <w:lang w:eastAsia="es-MX"/>
        </w:rPr>
        <w:t xml:space="preserve">en razón de que sus esferas competenciales los constriñe a generar, poseer y administrar los soportes documentales requeridos por el ciudadano. </w:t>
      </w:r>
    </w:p>
    <w:p w14:paraId="23788504" w14:textId="024E9483" w:rsidR="0020249B" w:rsidRPr="004D6F69" w:rsidRDefault="0020249B" w:rsidP="0020249B">
      <w:pPr>
        <w:autoSpaceDE w:val="0"/>
        <w:autoSpaceDN w:val="0"/>
        <w:adjustRightInd w:val="0"/>
        <w:spacing w:before="240" w:line="360" w:lineRule="auto"/>
        <w:jc w:val="both"/>
        <w:rPr>
          <w:rFonts w:ascii="Palatino Linotype" w:hAnsi="Palatino Linotype" w:cs="Arial"/>
          <w:sz w:val="24"/>
          <w:szCs w:val="24"/>
        </w:rPr>
      </w:pPr>
      <w:r w:rsidRPr="004D6F69">
        <w:rPr>
          <w:rFonts w:ascii="Palatino Linotype" w:eastAsia="Times New Roman" w:hAnsi="Palatino Linotype" w:cs="Arial"/>
          <w:sz w:val="24"/>
          <w:szCs w:val="24"/>
          <w:lang w:val="es-ES" w:eastAsia="es-ES"/>
        </w:rPr>
        <w:t xml:space="preserve">A mayor abundamiento, </w:t>
      </w:r>
      <w:r w:rsidRPr="004D6F69">
        <w:rPr>
          <w:rFonts w:ascii="Palatino Linotype" w:hAnsi="Palatino Linotype" w:cs="Arial"/>
          <w:color w:val="000000"/>
          <w:sz w:val="24"/>
          <w:szCs w:val="24"/>
          <w:lang w:val="es-ES_tradnl"/>
        </w:rPr>
        <w:t xml:space="preserve">se precisa que la adjudicación de adquisiciones, arrendamientos o servicios </w:t>
      </w:r>
      <w:r w:rsidRPr="004D6F69">
        <w:rPr>
          <w:rFonts w:ascii="Palatino Linotype" w:hAnsi="Palatino Linotype" w:cs="Arial"/>
          <w:b/>
          <w:color w:val="000000"/>
          <w:sz w:val="24"/>
          <w:szCs w:val="24"/>
          <w:u w:val="single"/>
          <w:lang w:val="es-ES_tradnl"/>
        </w:rPr>
        <w:t>se subordina al principio de licitación pública y excepcionalmente a la invitación restringida,</w:t>
      </w:r>
      <w:r w:rsidRPr="004D6F69">
        <w:rPr>
          <w:rFonts w:ascii="Palatino Linotype" w:hAnsi="Palatino Linotype" w:cs="Arial"/>
          <w:color w:val="000000"/>
          <w:sz w:val="24"/>
          <w:szCs w:val="24"/>
          <w:lang w:val="es-ES_tradnl"/>
        </w:rPr>
        <w:t xml:space="preserve"> </w:t>
      </w:r>
      <w:r w:rsidRPr="004D6F69">
        <w:rPr>
          <w:rFonts w:ascii="Palatino Linotype" w:hAnsi="Palatino Linotype" w:cs="Arial"/>
          <w:b/>
          <w:color w:val="000000"/>
          <w:sz w:val="24"/>
          <w:szCs w:val="24"/>
          <w:u w:val="single"/>
          <w:lang w:val="es-ES_tradnl"/>
        </w:rPr>
        <w:t>así como a la adjudicación directa.</w:t>
      </w:r>
      <w:r w:rsidRPr="004D6F69">
        <w:rPr>
          <w:rFonts w:ascii="Palatino Linotype" w:hAnsi="Palatino Linotype" w:cs="Arial"/>
          <w:color w:val="000000"/>
          <w:sz w:val="24"/>
          <w:szCs w:val="24"/>
          <w:lang w:val="es-ES_tradnl"/>
        </w:rPr>
        <w:t xml:space="preserve"> Asimismo, en dicho proceso, participará un Comité de Adquisiciones y Servicios, el cual se nutre por representantes de múltiples unidades administrativas, en términos </w:t>
      </w:r>
      <w:r w:rsidR="004C73A9" w:rsidRPr="004D6F69">
        <w:rPr>
          <w:rFonts w:ascii="Palatino Linotype" w:hAnsi="Palatino Linotype" w:cs="Arial"/>
          <w:color w:val="000000"/>
          <w:sz w:val="24"/>
          <w:szCs w:val="24"/>
          <w:lang w:val="es-ES_tradnl"/>
        </w:rPr>
        <w:t>de,</w:t>
      </w:r>
      <w:r w:rsidRPr="004D6F69">
        <w:rPr>
          <w:rFonts w:ascii="Palatino Linotype" w:hAnsi="Palatino Linotype" w:cs="Arial"/>
          <w:b/>
          <w:sz w:val="24"/>
          <w:szCs w:val="24"/>
        </w:rPr>
        <w:t xml:space="preserve"> </w:t>
      </w:r>
      <w:r w:rsidRPr="004D6F69">
        <w:rPr>
          <w:rFonts w:ascii="Palatino Linotype" w:hAnsi="Palatino Linotype" w:cs="Arial"/>
          <w:sz w:val="24"/>
          <w:szCs w:val="24"/>
        </w:rPr>
        <w:t xml:space="preserve">los numerales 26 y 27 de la Ley de Contratación Pública del Estado de México; así como los artículos 43 y 44 del Reglamento de la Ley de Contratación Pública del Estado de México; porciones normativas que disponen a la literalidad lo siguiente: </w:t>
      </w:r>
    </w:p>
    <w:p w14:paraId="6193B36E" w14:textId="77777777" w:rsidR="0020249B" w:rsidRPr="00AA7EDD" w:rsidRDefault="0020249B" w:rsidP="0020249B">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7A578003" w14:textId="77777777" w:rsidR="0020249B" w:rsidRPr="002D0587" w:rsidRDefault="0020249B" w:rsidP="0020249B">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09D6F95D" w14:textId="77777777" w:rsidR="0020249B" w:rsidRPr="002D0587" w:rsidRDefault="0020249B" w:rsidP="0020249B">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17292B72" w14:textId="77777777" w:rsidR="0020249B" w:rsidRPr="002D0587" w:rsidRDefault="0020249B" w:rsidP="0020249B">
      <w:pPr>
        <w:pStyle w:val="Prrafodelista"/>
        <w:numPr>
          <w:ilvl w:val="0"/>
          <w:numId w:val="36"/>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217472E8" w14:textId="77777777" w:rsidR="0020249B" w:rsidRPr="002D0587" w:rsidRDefault="0020249B" w:rsidP="0020249B">
      <w:pPr>
        <w:pStyle w:val="Prrafodelista"/>
        <w:numPr>
          <w:ilvl w:val="0"/>
          <w:numId w:val="36"/>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lastRenderedPageBreak/>
        <w:t xml:space="preserve"> Adjudicación directa.” </w:t>
      </w:r>
      <w:r w:rsidRPr="002D0587">
        <w:rPr>
          <w:rFonts w:ascii="Palatino Linotype" w:hAnsi="Palatino Linotype"/>
          <w:b/>
          <w:i/>
          <w:sz w:val="22"/>
          <w:szCs w:val="22"/>
        </w:rPr>
        <w:t>[Sic]</w:t>
      </w:r>
    </w:p>
    <w:p w14:paraId="0B68F47E" w14:textId="77777777" w:rsidR="0020249B" w:rsidRDefault="0020249B" w:rsidP="0020249B">
      <w:pPr>
        <w:spacing w:after="0" w:line="360" w:lineRule="auto"/>
        <w:jc w:val="both"/>
        <w:rPr>
          <w:rFonts w:ascii="Palatino Linotype" w:hAnsi="Palatino Linotype" w:cs="Arial"/>
          <w:sz w:val="24"/>
          <w:szCs w:val="24"/>
        </w:rPr>
      </w:pPr>
    </w:p>
    <w:p w14:paraId="547840D1" w14:textId="77777777" w:rsidR="0020249B" w:rsidRPr="00AA7EDD" w:rsidRDefault="0020249B" w:rsidP="0020249B">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245B70DD" w14:textId="77777777" w:rsidR="0020249B" w:rsidRDefault="0020249B" w:rsidP="0020249B">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63058714" w14:textId="77777777" w:rsidR="0020249B" w:rsidRPr="00AA7EDD" w:rsidRDefault="0020249B" w:rsidP="0020249B">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661BFE54" w14:textId="77777777" w:rsidR="0020249B" w:rsidRPr="00E07D1E" w:rsidRDefault="0020249B" w:rsidP="0020249B">
      <w:pPr>
        <w:pStyle w:val="Prrafodelista"/>
        <w:numPr>
          <w:ilvl w:val="0"/>
          <w:numId w:val="37"/>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5AF8C437"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148C5ACF"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67846F18"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5EA6D8E3"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41DB6F41" w14:textId="77777777" w:rsidR="0020249B" w:rsidRPr="00AA7EDD" w:rsidRDefault="0020249B" w:rsidP="0020249B">
      <w:pPr>
        <w:pStyle w:val="Prrafodelista"/>
        <w:numPr>
          <w:ilvl w:val="0"/>
          <w:numId w:val="37"/>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lastRenderedPageBreak/>
        <w:t>Un secretario ejecutivo,</w:t>
      </w:r>
      <w:r w:rsidRPr="00AA7EDD">
        <w:rPr>
          <w:rFonts w:ascii="Palatino Linotype" w:hAnsi="Palatino Linotype"/>
          <w:i/>
          <w:sz w:val="22"/>
          <w:szCs w:val="22"/>
        </w:rPr>
        <w:t xml:space="preserve"> que será designado por el presidente. </w:t>
      </w:r>
    </w:p>
    <w:p w14:paraId="1A47F4F2" w14:textId="77777777" w:rsidR="0020249B" w:rsidRPr="00AA7EDD" w:rsidRDefault="0020249B" w:rsidP="0020249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558CA3B5" w14:textId="77777777" w:rsidR="0020249B" w:rsidRPr="00AA7EDD" w:rsidRDefault="0020249B" w:rsidP="0020249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0F712EA6" w14:textId="77777777" w:rsidR="0020249B" w:rsidRPr="00AA7EDD" w:rsidRDefault="0020249B" w:rsidP="0020249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04174C42" w14:textId="77777777" w:rsidR="0020249B" w:rsidRPr="00AA7EDD" w:rsidRDefault="0020249B" w:rsidP="0020249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0CD52B10" w14:textId="77777777" w:rsidR="0020249B" w:rsidRPr="00AA7EDD" w:rsidRDefault="0020249B" w:rsidP="0020249B">
      <w:pPr>
        <w:pStyle w:val="Prrafodelista"/>
        <w:spacing w:before="240" w:after="160" w:line="360" w:lineRule="auto"/>
        <w:ind w:left="851" w:right="851"/>
        <w:jc w:val="both"/>
        <w:rPr>
          <w:rFonts w:ascii="Palatino Linotype" w:hAnsi="Palatino Linotype" w:cs="Arial"/>
          <w:b/>
          <w:i/>
          <w:sz w:val="22"/>
          <w:szCs w:val="22"/>
        </w:rPr>
      </w:pPr>
      <w:r w:rsidRPr="00AA7EDD">
        <w:rPr>
          <w:rFonts w:ascii="Palatino Linotype" w:hAnsi="Palatino Linotype"/>
          <w:i/>
          <w:sz w:val="22"/>
          <w:szCs w:val="22"/>
        </w:rPr>
        <w:t>Los cargos de los integrantes del comité serán honoríficos.</w:t>
      </w:r>
      <w:r>
        <w:rPr>
          <w:rFonts w:ascii="Palatino Linotype" w:hAnsi="Palatino Linotype"/>
          <w:i/>
          <w:sz w:val="22"/>
          <w:szCs w:val="22"/>
        </w:rPr>
        <w:t xml:space="preserve">” </w:t>
      </w:r>
      <w:r>
        <w:rPr>
          <w:rFonts w:ascii="Palatino Linotype" w:hAnsi="Palatino Linotype"/>
          <w:b/>
          <w:i/>
          <w:sz w:val="22"/>
          <w:szCs w:val="22"/>
        </w:rPr>
        <w:t>[Sic]</w:t>
      </w:r>
    </w:p>
    <w:p w14:paraId="4B36E62D" w14:textId="77777777" w:rsidR="00335E5E" w:rsidRDefault="00335E5E" w:rsidP="0020249B">
      <w:pPr>
        <w:pStyle w:val="Sinespaciado"/>
        <w:spacing w:line="360" w:lineRule="auto"/>
        <w:jc w:val="both"/>
        <w:rPr>
          <w:rFonts w:ascii="Palatino Linotype" w:hAnsi="Palatino Linotype"/>
        </w:rPr>
      </w:pPr>
    </w:p>
    <w:p w14:paraId="38F44333" w14:textId="77777777" w:rsidR="0020249B" w:rsidRPr="00AA7EDD" w:rsidRDefault="0020249B" w:rsidP="0020249B">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parcialmente dentro de las obligaciones de transparencia común, robustece lo anterior los artículos 24, fracción XII y 92, fracción XXIX de la Ley de Transparencia y Acceso a la Información Pública del Estado de México y Municipios, normatividad invocada cuyo contenido literal es el siguiente: </w:t>
      </w:r>
    </w:p>
    <w:p w14:paraId="0DC2C629"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 “Artículo 24. Para el cumplimiento de los objetivos de esta Ley, los sujetos obligados deberán cumplir con las siguientes obligaciones, según corresponda, de acuerdo a su naturaleza:</w:t>
      </w:r>
    </w:p>
    <w:p w14:paraId="0438C314"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0A081E1"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A33D45"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9728A89"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2A397706"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7997DF11"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525590BA"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379E0BA8"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45320EF0"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5) Las convocatorias e invitaciones emitidas; </w:t>
      </w:r>
    </w:p>
    <w:p w14:paraId="2C73DE09"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7419D8BB" w14:textId="77777777" w:rsidR="0020249B" w:rsidRPr="00335E5E" w:rsidRDefault="0020249B" w:rsidP="0020249B">
      <w:pPr>
        <w:spacing w:before="240" w:line="360" w:lineRule="auto"/>
        <w:ind w:left="851" w:right="851"/>
        <w:jc w:val="both"/>
        <w:rPr>
          <w:rFonts w:ascii="Palatino Linotype" w:hAnsi="Palatino Linotype"/>
          <w:i/>
        </w:rPr>
      </w:pPr>
      <w:r w:rsidRPr="00335E5E">
        <w:rPr>
          <w:rFonts w:ascii="Palatino Linotype" w:hAnsi="Palatino Linotype"/>
          <w:i/>
        </w:rPr>
        <w:t xml:space="preserve">7) El contrato y, en su caso, sus anexos; </w:t>
      </w:r>
    </w:p>
    <w:p w14:paraId="1E9C797E"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3ED9E7A"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7DE5A800"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6E6B079A" w14:textId="77777777" w:rsidR="0020249B" w:rsidRPr="00335E5E" w:rsidRDefault="0020249B" w:rsidP="0020249B">
      <w:pPr>
        <w:spacing w:before="240" w:line="360" w:lineRule="auto"/>
        <w:ind w:left="851" w:right="851"/>
        <w:jc w:val="both"/>
        <w:rPr>
          <w:rFonts w:ascii="Palatino Linotype" w:hAnsi="Palatino Linotype"/>
          <w:i/>
        </w:rPr>
      </w:pPr>
      <w:r w:rsidRPr="00335E5E">
        <w:rPr>
          <w:rFonts w:ascii="Palatino Linotype" w:hAnsi="Palatino Linotype"/>
          <w:i/>
        </w:rPr>
        <w:t>11) Los convenios modificatorios que, en su caso, sean firmados, precisando el objeto y la fecha de celebración;</w:t>
      </w:r>
    </w:p>
    <w:p w14:paraId="1B0F85AD"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3D87F286"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236FCCC2"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130EEC4C"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3E8BCD77"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14562E5E"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493D8159" w14:textId="77777777" w:rsidR="0020249B" w:rsidRPr="00335E5E" w:rsidRDefault="0020249B" w:rsidP="0020249B">
      <w:pPr>
        <w:spacing w:before="240" w:line="360" w:lineRule="auto"/>
        <w:ind w:left="851" w:right="851"/>
        <w:jc w:val="both"/>
        <w:rPr>
          <w:rFonts w:ascii="Palatino Linotype" w:hAnsi="Palatino Linotype"/>
          <w:i/>
        </w:rPr>
      </w:pPr>
      <w:r w:rsidRPr="00335E5E">
        <w:rPr>
          <w:rFonts w:ascii="Palatino Linotype" w:hAnsi="Palatino Linotype"/>
          <w:i/>
        </w:rPr>
        <w:lastRenderedPageBreak/>
        <w:t xml:space="preserve">4) En su caso, las cotizaciones consideradas, especificando los nombres de los proveedores y sus montos; </w:t>
      </w:r>
    </w:p>
    <w:p w14:paraId="57980BD2"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7F0A64FB"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4CD0EE63"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065639E3"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34F77ED9"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15CA2C51"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0812DEF8" w14:textId="77777777" w:rsidR="0020249B" w:rsidRDefault="0020249B" w:rsidP="0020249B">
      <w:pPr>
        <w:spacing w:before="240" w:line="360" w:lineRule="auto"/>
        <w:ind w:left="851" w:right="851"/>
        <w:jc w:val="both"/>
        <w:rPr>
          <w:rFonts w:ascii="Palatino Linotype" w:hAnsi="Palatino Linotype"/>
          <w:i/>
        </w:rPr>
      </w:pPr>
      <w:r>
        <w:rPr>
          <w:rFonts w:ascii="Palatino Linotype" w:hAnsi="Palatino Linotype"/>
          <w:i/>
        </w:rPr>
        <w:t>11) El finiquito.</w:t>
      </w:r>
    </w:p>
    <w:p w14:paraId="570084C4" w14:textId="77777777" w:rsidR="0020249B" w:rsidRPr="00264588" w:rsidRDefault="0020249B" w:rsidP="0020249B">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49F247A4" w14:textId="77777777" w:rsidR="0020249B" w:rsidRDefault="0020249B" w:rsidP="0020249B">
      <w:pPr>
        <w:pStyle w:val="infoemcitas"/>
        <w:tabs>
          <w:tab w:val="left" w:pos="7655"/>
        </w:tabs>
        <w:ind w:left="0" w:right="0"/>
        <w:rPr>
          <w:i w:val="0"/>
          <w:sz w:val="24"/>
          <w:szCs w:val="24"/>
        </w:rPr>
      </w:pPr>
    </w:p>
    <w:p w14:paraId="6EB342C1" w14:textId="77777777" w:rsidR="0020249B" w:rsidRDefault="0020249B" w:rsidP="0020249B">
      <w:pPr>
        <w:pStyle w:val="infoemcitas"/>
        <w:tabs>
          <w:tab w:val="left" w:pos="7655"/>
        </w:tabs>
        <w:ind w:left="0" w:right="0"/>
        <w:rPr>
          <w:i w:val="0"/>
          <w:sz w:val="24"/>
          <w:szCs w:val="24"/>
        </w:rPr>
      </w:pPr>
      <w:r>
        <w:rPr>
          <w:i w:val="0"/>
          <w:sz w:val="24"/>
          <w:szCs w:val="24"/>
        </w:rPr>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446180CA" w14:textId="5F7FD98B" w:rsidR="0020249B" w:rsidRDefault="00E46EB3" w:rsidP="005056EA">
      <w:pPr>
        <w:pStyle w:val="Prrafodelista"/>
        <w:autoSpaceDE w:val="0"/>
        <w:autoSpaceDN w:val="0"/>
        <w:adjustRightInd w:val="0"/>
        <w:spacing w:before="240" w:after="160" w:line="360" w:lineRule="auto"/>
        <w:ind w:left="0"/>
        <w:jc w:val="both"/>
        <w:rPr>
          <w:rFonts w:ascii="Palatino Linotype" w:hAnsi="Palatino Linotype"/>
          <w:bCs/>
        </w:rPr>
      </w:pPr>
      <w:hyperlink r:id="rId8" w:history="1">
        <w:r w:rsidR="001431FC" w:rsidRPr="00EE75BF">
          <w:rPr>
            <w:rStyle w:val="Hipervnculo"/>
            <w:rFonts w:ascii="Palatino Linotype" w:hAnsi="Palatino Linotype"/>
            <w:bCs/>
          </w:rPr>
          <w:t>https://www.infoem.org.mx/es/contenido/transparencia/directorio-de-sujetos-obligados</w:t>
        </w:r>
      </w:hyperlink>
      <w:r w:rsidR="001431FC">
        <w:rPr>
          <w:rFonts w:ascii="Palatino Linotype" w:hAnsi="Palatino Linotype"/>
          <w:bCs/>
        </w:rPr>
        <w:t xml:space="preserve"> </w:t>
      </w:r>
    </w:p>
    <w:p w14:paraId="14F8111A" w14:textId="38273ED5" w:rsidR="00B6458B" w:rsidRDefault="001431FC"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Sirven de sustento las siguientes imágenes ilustrativas: </w:t>
      </w:r>
    </w:p>
    <w:p w14:paraId="0BB4D6A2" w14:textId="7E23F5C5" w:rsidR="00B6458B" w:rsidRDefault="00335E5E"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w:lastRenderedPageBreak/>
        <w:drawing>
          <wp:anchor distT="0" distB="0" distL="114300" distR="114300" simplePos="0" relativeHeight="251662336" behindDoc="0" locked="0" layoutInCell="1" allowOverlap="1" wp14:anchorId="33772711" wp14:editId="44987C6E">
            <wp:simplePos x="0" y="0"/>
            <wp:positionH relativeFrom="column">
              <wp:posOffset>-71120</wp:posOffset>
            </wp:positionH>
            <wp:positionV relativeFrom="paragraph">
              <wp:posOffset>3711245</wp:posOffset>
            </wp:positionV>
            <wp:extent cx="5749925" cy="3418840"/>
            <wp:effectExtent l="19050" t="19050" r="22225" b="10160"/>
            <wp:wrapThrough wrapText="bothSides">
              <wp:wrapPolygon edited="0">
                <wp:start x="-72" y="-120"/>
                <wp:lineTo x="-72" y="21544"/>
                <wp:lineTo x="21612" y="21544"/>
                <wp:lineTo x="21612" y="-120"/>
                <wp:lineTo x="-72" y="-12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992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lang w:val="es-MX" w:eastAsia="es-MX"/>
        </w:rPr>
        <w:drawing>
          <wp:anchor distT="0" distB="0" distL="114300" distR="114300" simplePos="0" relativeHeight="251653115" behindDoc="0" locked="0" layoutInCell="1" allowOverlap="1" wp14:anchorId="7F9AB2A8" wp14:editId="57E76C1C">
            <wp:simplePos x="0" y="0"/>
            <wp:positionH relativeFrom="column">
              <wp:posOffset>-70739</wp:posOffset>
            </wp:positionH>
            <wp:positionV relativeFrom="paragraph">
              <wp:posOffset>19304</wp:posOffset>
            </wp:positionV>
            <wp:extent cx="5749925" cy="3418840"/>
            <wp:effectExtent l="19050" t="19050" r="22225" b="10160"/>
            <wp:wrapThrough wrapText="bothSides">
              <wp:wrapPolygon edited="0">
                <wp:start x="-72" y="-120"/>
                <wp:lineTo x="-72" y="21544"/>
                <wp:lineTo x="21612" y="21544"/>
                <wp:lineTo x="21612" y="-120"/>
                <wp:lineTo x="-72" y="-12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92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39AC391" w14:textId="4588EE99" w:rsidR="00B6458B" w:rsidRDefault="00C25508"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w:lastRenderedPageBreak/>
        <w:drawing>
          <wp:anchor distT="0" distB="0" distL="114300" distR="114300" simplePos="0" relativeHeight="251663360" behindDoc="0" locked="0" layoutInCell="1" allowOverlap="1" wp14:anchorId="30FF8B02" wp14:editId="1824F1F2">
            <wp:simplePos x="0" y="0"/>
            <wp:positionH relativeFrom="column">
              <wp:posOffset>24130</wp:posOffset>
            </wp:positionH>
            <wp:positionV relativeFrom="paragraph">
              <wp:posOffset>24765</wp:posOffset>
            </wp:positionV>
            <wp:extent cx="5749925" cy="3418840"/>
            <wp:effectExtent l="19050" t="19050" r="22225" b="10160"/>
            <wp:wrapThrough wrapText="bothSides">
              <wp:wrapPolygon edited="0">
                <wp:start x="-72" y="-120"/>
                <wp:lineTo x="-72" y="21544"/>
                <wp:lineTo x="21612" y="21544"/>
                <wp:lineTo x="21612" y="-120"/>
                <wp:lineTo x="-72" y="-12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992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C48E9F" w14:textId="77777777" w:rsidR="00010E77" w:rsidRPr="00E17B3E" w:rsidRDefault="00010E77" w:rsidP="00010E77">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p>
    <w:p w14:paraId="2526D814" w14:textId="54CD4F08" w:rsidR="00010E77" w:rsidRDefault="00010E77" w:rsidP="005056E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segundo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244C81BC" w14:textId="5B381C14" w:rsidR="00211AFA" w:rsidRPr="00C25508" w:rsidRDefault="00C25508" w:rsidP="00C25508">
      <w:pPr>
        <w:pStyle w:val="Prrafodelista"/>
        <w:numPr>
          <w:ilvl w:val="0"/>
          <w:numId w:val="44"/>
        </w:numPr>
        <w:autoSpaceDE w:val="0"/>
        <w:autoSpaceDN w:val="0"/>
        <w:adjustRightInd w:val="0"/>
        <w:spacing w:before="240" w:line="360" w:lineRule="auto"/>
        <w:jc w:val="both"/>
        <w:rPr>
          <w:rFonts w:ascii="Palatino Linotype" w:hAnsi="Palatino Linotype"/>
          <w:b/>
          <w:bCs/>
        </w:rPr>
      </w:pPr>
      <w:r>
        <w:rPr>
          <w:rFonts w:ascii="Palatino Linotype" w:hAnsi="Palatino Linotype"/>
          <w:b/>
          <w:bCs/>
        </w:rPr>
        <w:t xml:space="preserve">“Respuesta, solicitud 00068.pdf”: </w:t>
      </w:r>
      <w:r>
        <w:rPr>
          <w:rFonts w:ascii="Palatino Linotype" w:hAnsi="Palatino Linotype"/>
          <w:bCs/>
        </w:rPr>
        <w:t xml:space="preserve">Oficio </w:t>
      </w:r>
      <w:r>
        <w:rPr>
          <w:rFonts w:ascii="Palatino Linotype" w:hAnsi="Palatino Linotype"/>
          <w:b/>
          <w:bCs/>
        </w:rPr>
        <w:t xml:space="preserve">PM/DI/099/2021 </w:t>
      </w:r>
      <w:r>
        <w:rPr>
          <w:rFonts w:ascii="Palatino Linotype" w:hAnsi="Palatino Linotype"/>
          <w:bCs/>
        </w:rPr>
        <w:t xml:space="preserve">signado por el Director de Infraestructura y dirigido al particular, en lo medular expone diversos argumentos de corte lógico-jurídico encauzados a sustentar el cambio de modalidad; de fecha trece de mayo de dos mil veintiuno. </w:t>
      </w:r>
    </w:p>
    <w:p w14:paraId="6119316B" w14:textId="0A95C2FC" w:rsidR="00C25508" w:rsidRDefault="00C25508" w:rsidP="005056E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I</w:t>
      </w:r>
      <w:r w:rsidR="00211AFA" w:rsidRPr="00211AFA">
        <w:rPr>
          <w:rFonts w:ascii="Palatino Linotype" w:hAnsi="Palatino Linotype"/>
        </w:rPr>
        <w:t xml:space="preserve">nconforme con la respuesta del Sujeto Obligado, </w:t>
      </w:r>
      <w:r>
        <w:rPr>
          <w:rFonts w:ascii="Palatino Linotype" w:hAnsi="Palatino Linotype"/>
          <w:b/>
        </w:rPr>
        <w:t>La</w:t>
      </w:r>
      <w:r w:rsidR="00211AFA" w:rsidRPr="00211AFA">
        <w:rPr>
          <w:rFonts w:ascii="Palatino Linotype" w:hAnsi="Palatino Linotype"/>
          <w:b/>
        </w:rPr>
        <w:t xml:space="preserve"> Recurrente</w:t>
      </w:r>
      <w:r w:rsidR="00211AFA" w:rsidRPr="00211AFA">
        <w:rPr>
          <w:rFonts w:ascii="Palatino Linotype" w:hAnsi="Palatino Linotype"/>
        </w:rPr>
        <w:t xml:space="preserve"> interpuso, recurso de revisión en fecha </w:t>
      </w:r>
      <w:r>
        <w:rPr>
          <w:rFonts w:ascii="Palatino Linotype" w:hAnsi="Palatino Linotype"/>
        </w:rPr>
        <w:t xml:space="preserve">veinte de mayo de dos mil veintiuno, señalando como razones o motivos de inconformidad: </w:t>
      </w:r>
    </w:p>
    <w:p w14:paraId="51477E74" w14:textId="77777777" w:rsidR="00C25508" w:rsidRPr="00E73F25" w:rsidRDefault="00C25508" w:rsidP="00C25508">
      <w:pPr>
        <w:pStyle w:val="Citas"/>
        <w:rPr>
          <w:b/>
        </w:rPr>
      </w:pPr>
      <w:r w:rsidRPr="00E73F25">
        <w:t xml:space="preserve">“De acuerdo al oficio PM/DI/099/2021, y con base a la solicitud 00068/ANTONIOISLA/IP/2021, citando el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Citando el Articulo y Ley en análisis, Donde se especifica los plazos establecidos, para dicho efecto, recordando que el pasado 3 de </w:t>
      </w:r>
      <w:proofErr w:type="gramStart"/>
      <w:r w:rsidRPr="00E73F25">
        <w:t>Mayo ,</w:t>
      </w:r>
      <w:proofErr w:type="gramEnd"/>
      <w:r w:rsidRPr="00E73F25">
        <w:t xml:space="preserve"> solicito una prórroga para la búsqueda y recopilación de información. Ahora bien nuevamente cita el Artículo 164. El acceso se dará en la modalidad de entrega y, en su caso, de envío elegidos por el solicitante. Cuando la información no pueda entregarse o enviarse en la modalidad solicitada, el sujeto obligado deberá ofrecer otra u otras modalidades de entrega. Cuando se señaló como modalidad de entrega de la información: a través del Sistema de Acceso a la Información Mexiquense (SAIMEX). Adicional a lo anterior, se advierte que se </w:t>
      </w:r>
      <w:proofErr w:type="spellStart"/>
      <w:r w:rsidRPr="00E73F25">
        <w:t>debera</w:t>
      </w:r>
      <w:proofErr w:type="spellEnd"/>
      <w:r w:rsidRPr="00E73F25">
        <w:t xml:space="preserve">, proporcionara una identificación; sin embargo, es importante señalar también que el nombre de los solicitantes y recurrentes no es requisito indispensable para la tramitación del acto específico en materia de acceso a la información, ello en estricto apego al numeral 155 </w:t>
      </w:r>
      <w:proofErr w:type="spellStart"/>
      <w:r w:rsidRPr="00E73F25">
        <w:t>fraccion</w:t>
      </w:r>
      <w:proofErr w:type="spellEnd"/>
      <w:r w:rsidRPr="00E73F25">
        <w:t xml:space="preserve"> V párrafo tercero de la Ley de la materia, en concatenación con el 180 del mismo ordenamiento. Por lo cual, de una interpretación sistemática, armónica y progresiva del derecho humano de acceso a la información pública se aprecia que toda </w:t>
      </w:r>
      <w:r w:rsidRPr="00E73F25">
        <w:lastRenderedPageBreak/>
        <w:t xml:space="preserve">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 En ese entendido, se omite un análisis más profundo en torno a los conceptos de interés jurídico y legitimación, debido a que se estima que a ningún efecto práctico conduciría, puesto que la propia estructura del derecho fundamental bajo análisis no lo exige. Por lo que el nombre del solicitando y recurrente no puede ser considerado un requisito indispensable de procedencia del recurso de revisión que nos ocupa, ya que el acceso a la información no está condicionado a acreditar algún interés, por lo que solicito el expediente del recurso invertido en el parque de las ranas por ser una obra </w:t>
      </w:r>
      <w:proofErr w:type="spellStart"/>
      <w:r w:rsidRPr="00E73F25">
        <w:t>publica</w:t>
      </w:r>
      <w:proofErr w:type="spellEnd"/>
      <w:r w:rsidRPr="00E73F25">
        <w:t>, solicitando por este medio se me entregue la información solicitada”</w:t>
      </w:r>
      <w:r w:rsidRPr="00E2456F">
        <w:t xml:space="preserve"> </w:t>
      </w:r>
      <w:r w:rsidRPr="00E73F25">
        <w:rPr>
          <w:b/>
        </w:rPr>
        <w:t>[Sic]</w:t>
      </w:r>
    </w:p>
    <w:p w14:paraId="04068E82" w14:textId="77777777" w:rsidR="00C25508" w:rsidRDefault="00C25508" w:rsidP="005056EA">
      <w:pPr>
        <w:pStyle w:val="Prrafodelista"/>
        <w:autoSpaceDE w:val="0"/>
        <w:autoSpaceDN w:val="0"/>
        <w:adjustRightInd w:val="0"/>
        <w:spacing w:before="240" w:after="160" w:line="360" w:lineRule="auto"/>
        <w:ind w:left="0"/>
        <w:jc w:val="both"/>
        <w:rPr>
          <w:rFonts w:ascii="Palatino Linotype" w:hAnsi="Palatino Linotype"/>
        </w:rPr>
      </w:pPr>
    </w:p>
    <w:p w14:paraId="30C46D2B" w14:textId="60824CB0" w:rsidR="00571275" w:rsidRDefault="00571275" w:rsidP="005712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virtud de lo anterior, se tiene por actualizada la causal de procedencia inmersa en</w:t>
      </w:r>
      <w:r w:rsidR="00C25508">
        <w:rPr>
          <w:rFonts w:ascii="Palatino Linotype" w:hAnsi="Palatino Linotype"/>
          <w:sz w:val="24"/>
          <w:szCs w:val="24"/>
        </w:rPr>
        <w:t xml:space="preserve"> el numeral 179, fracción VIII</w:t>
      </w:r>
      <w:r>
        <w:rPr>
          <w:rFonts w:ascii="Palatino Linotype" w:hAnsi="Palatino Linotype"/>
          <w:sz w:val="24"/>
          <w:szCs w:val="24"/>
        </w:rPr>
        <w:t xml:space="preserve"> de la Ley de Transparencia local, porción normativa que reza a la literalidad:</w:t>
      </w:r>
    </w:p>
    <w:p w14:paraId="7A9CD146" w14:textId="77777777" w:rsidR="00571275" w:rsidRDefault="00571275" w:rsidP="00571275">
      <w:pPr>
        <w:pStyle w:val="INFOEM"/>
      </w:pPr>
      <w:r>
        <w:t xml:space="preserve">“Artículo 179. El recurso de revisión es un medio de protección que la Ley otorga a los particulares, para hacer valer su derecho de acceso a la información pública, y procederá en contra de las siguientes causas: </w:t>
      </w:r>
    </w:p>
    <w:p w14:paraId="285875FA" w14:textId="76742AE7" w:rsidR="00571275" w:rsidRDefault="00571275" w:rsidP="00571275">
      <w:pPr>
        <w:pStyle w:val="INFOEM"/>
      </w:pPr>
      <w:r>
        <w:t>(…)</w:t>
      </w:r>
    </w:p>
    <w:p w14:paraId="70FA9F45" w14:textId="77777777" w:rsidR="00C25508" w:rsidRPr="00C25508" w:rsidRDefault="00C25508" w:rsidP="00571275">
      <w:pPr>
        <w:pStyle w:val="INFOEM"/>
        <w:rPr>
          <w:sz w:val="24"/>
          <w:szCs w:val="24"/>
        </w:rPr>
      </w:pPr>
      <w:r w:rsidRPr="00C25508">
        <w:rPr>
          <w:b/>
          <w:u w:val="single"/>
        </w:rPr>
        <w:lastRenderedPageBreak/>
        <w:t>VIII. La notificación, entrega o puesta a disposición de información en una modalidad o formato distinto al solicitado;</w:t>
      </w:r>
      <w:r w:rsidRPr="00C25508">
        <w:rPr>
          <w:sz w:val="24"/>
          <w:szCs w:val="24"/>
        </w:rPr>
        <w:t xml:space="preserve"> </w:t>
      </w:r>
    </w:p>
    <w:p w14:paraId="6B4F27A9" w14:textId="59BD0B22" w:rsidR="00571275" w:rsidRDefault="00571275" w:rsidP="00571275">
      <w:pPr>
        <w:pStyle w:val="INFOEM"/>
        <w:rPr>
          <w:b/>
          <w:sz w:val="24"/>
          <w:szCs w:val="24"/>
        </w:rPr>
      </w:pPr>
      <w:r>
        <w:rPr>
          <w:sz w:val="24"/>
          <w:szCs w:val="24"/>
        </w:rPr>
        <w:t xml:space="preserve">(…)” </w:t>
      </w:r>
      <w:r>
        <w:rPr>
          <w:b/>
          <w:sz w:val="24"/>
          <w:szCs w:val="24"/>
        </w:rPr>
        <w:t>[Sic]</w:t>
      </w:r>
    </w:p>
    <w:p w14:paraId="0B95F8FA" w14:textId="77777777" w:rsidR="00571275" w:rsidRDefault="00571275" w:rsidP="00211AFA">
      <w:pPr>
        <w:pStyle w:val="Citas"/>
        <w:ind w:left="0"/>
        <w:rPr>
          <w:i w:val="0"/>
          <w:sz w:val="24"/>
          <w:szCs w:val="24"/>
        </w:rPr>
      </w:pPr>
    </w:p>
    <w:p w14:paraId="5348D3A5" w14:textId="77777777" w:rsidR="00571275" w:rsidRDefault="00571275" w:rsidP="00571275">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De manera adicional, como fue mencionado en el antecedente quinto, </w:t>
      </w:r>
      <w:r>
        <w:rPr>
          <w:rFonts w:ascii="Palatino Linotype" w:hAnsi="Palatino Linotype" w:cs="Arial"/>
          <w:b/>
          <w:color w:val="000000"/>
          <w:sz w:val="24"/>
        </w:rPr>
        <w:t xml:space="preserve">El Sujeto Obligado </w:t>
      </w:r>
      <w:r>
        <w:rPr>
          <w:rFonts w:ascii="Palatino Linotype" w:hAnsi="Palatino Linotype" w:cs="Arial"/>
          <w:color w:val="000000"/>
          <w:sz w:val="24"/>
        </w:rPr>
        <w:t xml:space="preserve">rindió su informe justificado, adjuntando lo siguiente: </w:t>
      </w:r>
    </w:p>
    <w:p w14:paraId="54E9958A" w14:textId="6A83B15A" w:rsidR="00C25508" w:rsidRPr="00B933D5" w:rsidRDefault="00C25508" w:rsidP="00571275">
      <w:pPr>
        <w:pStyle w:val="Citas"/>
        <w:numPr>
          <w:ilvl w:val="0"/>
          <w:numId w:val="40"/>
        </w:numPr>
        <w:rPr>
          <w:b/>
          <w:i w:val="0"/>
          <w:sz w:val="24"/>
          <w:szCs w:val="24"/>
        </w:rPr>
      </w:pPr>
      <w:r>
        <w:rPr>
          <w:b/>
          <w:i w:val="0"/>
          <w:sz w:val="24"/>
          <w:szCs w:val="24"/>
        </w:rPr>
        <w:t xml:space="preserve">“manifestaciones sol.68.pdf”: </w:t>
      </w:r>
      <w:r>
        <w:rPr>
          <w:i w:val="0"/>
          <w:sz w:val="24"/>
          <w:szCs w:val="24"/>
        </w:rPr>
        <w:t xml:space="preserve">Oficio </w:t>
      </w:r>
      <w:r>
        <w:rPr>
          <w:b/>
          <w:i w:val="0"/>
          <w:sz w:val="24"/>
          <w:szCs w:val="24"/>
        </w:rPr>
        <w:t xml:space="preserve">PM/DI/117/2021 </w:t>
      </w:r>
      <w:r>
        <w:rPr>
          <w:i w:val="0"/>
          <w:sz w:val="24"/>
          <w:szCs w:val="24"/>
        </w:rPr>
        <w:t xml:space="preserve">signado por el Director de Infraestructura y dirigido a la Encargada de la Unidad de Transparencia, en síntesis </w:t>
      </w:r>
      <w:r w:rsidR="00B933D5">
        <w:rPr>
          <w:i w:val="0"/>
          <w:sz w:val="24"/>
          <w:szCs w:val="24"/>
        </w:rPr>
        <w:t xml:space="preserve">reitera el cambio de modalidad a consulta directa; de fecha cuatro de junio de dos mil veintiuno. </w:t>
      </w:r>
    </w:p>
    <w:p w14:paraId="48107EDA" w14:textId="77777777" w:rsidR="00B933D5" w:rsidRDefault="00B933D5" w:rsidP="00B933D5">
      <w:pPr>
        <w:pStyle w:val="Citas"/>
        <w:ind w:left="0"/>
        <w:rPr>
          <w:b/>
          <w:i w:val="0"/>
          <w:sz w:val="24"/>
          <w:szCs w:val="24"/>
        </w:rPr>
      </w:pPr>
    </w:p>
    <w:p w14:paraId="3BDF5992" w14:textId="13E0B961" w:rsidR="00B933D5" w:rsidRDefault="00B933D5" w:rsidP="00B933D5">
      <w:pPr>
        <w:pStyle w:val="Citas"/>
        <w:ind w:left="0" w:right="0"/>
        <w:rPr>
          <w:i w:val="0"/>
          <w:sz w:val="24"/>
          <w:szCs w:val="24"/>
        </w:rPr>
      </w:pPr>
      <w:r>
        <w:rPr>
          <w:i w:val="0"/>
          <w:sz w:val="24"/>
          <w:szCs w:val="24"/>
        </w:rPr>
        <w:t xml:space="preserve">En virtud de lo anterior, se desprende que </w:t>
      </w:r>
      <w:r>
        <w:rPr>
          <w:b/>
          <w:i w:val="0"/>
          <w:sz w:val="24"/>
          <w:szCs w:val="24"/>
        </w:rPr>
        <w:t xml:space="preserve">El Sujeto Obligado </w:t>
      </w:r>
      <w:r>
        <w:rPr>
          <w:i w:val="0"/>
          <w:sz w:val="24"/>
          <w:szCs w:val="24"/>
        </w:rPr>
        <w:t xml:space="preserve">asume contar con la información, en este sentido, con relación al cambio de modalidad propuesto se desprenden las siguientes consideraciones: </w:t>
      </w:r>
    </w:p>
    <w:p w14:paraId="2BB39D7D" w14:textId="5C92ECA1" w:rsidR="00B933D5" w:rsidRDefault="00B933D5" w:rsidP="00B933D5">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hAnsi="Palatino Linotype" w:cs="Arial"/>
          <w:noProof/>
          <w:color w:val="000000"/>
          <w:sz w:val="24"/>
          <w:lang w:eastAsia="es-MX"/>
        </w:rPr>
        <w:t xml:space="preserve">En primer lugar, </w:t>
      </w:r>
      <w:r w:rsidRPr="00712BF6">
        <w:rPr>
          <w:rFonts w:ascii="Palatino Linotype" w:eastAsia="Times New Roman" w:hAnsi="Palatino Linotype" w:cs="Times New Roman"/>
          <w:sz w:val="24"/>
          <w:szCs w:val="24"/>
          <w:lang w:val="es-ES_tradnl" w:eastAsia="es-ES"/>
        </w:rPr>
        <w:t xml:space="preserve">es de destacar que 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sidR="00130C5D">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sidR="00130C5D">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w:t>
      </w:r>
      <w:r w:rsidR="00130C5D">
        <w:rPr>
          <w:rFonts w:ascii="Palatino Linotype" w:eastAsia="Times New Roman" w:hAnsi="Palatino Linotype" w:cs="Times New Roman"/>
          <w:sz w:val="24"/>
          <w:szCs w:val="24"/>
          <w:lang w:val="es-ES_tradnl" w:eastAsia="es-ES"/>
        </w:rPr>
        <w:t>determinado.</w:t>
      </w:r>
    </w:p>
    <w:p w14:paraId="1FD42910" w14:textId="77777777" w:rsidR="00B933D5" w:rsidRDefault="00B933D5" w:rsidP="00B933D5">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3E9B690C" w14:textId="7805AE8A" w:rsidR="00B933D5" w:rsidRPr="00712BF6" w:rsidRDefault="00B933D5" w:rsidP="00B933D5">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lastRenderedPageBreak/>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sidR="00130C5D">
        <w:rPr>
          <w:rFonts w:ascii="Palatino Linotype" w:hAnsi="Palatino Linotype" w:cs="Arial"/>
          <w:sz w:val="24"/>
          <w:szCs w:val="24"/>
        </w:rPr>
        <w:t>la</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sidR="00130C5D">
        <w:rPr>
          <w:rFonts w:ascii="Palatino Linotype" w:hAnsi="Palatino Linotype" w:cs="Arial"/>
          <w:sz w:val="24"/>
          <w:szCs w:val="24"/>
        </w:rPr>
        <w:t>n</w:t>
      </w:r>
      <w:r w:rsidRPr="00712BF6">
        <w:rPr>
          <w:rFonts w:ascii="Palatino Linotype" w:hAnsi="Palatino Linotype" w:cs="Arial"/>
          <w:sz w:val="24"/>
          <w:szCs w:val="24"/>
        </w:rPr>
        <w:t xml:space="preserve">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B19C7E6" w14:textId="77777777" w:rsidR="00B933D5" w:rsidRPr="00712BF6" w:rsidRDefault="00B933D5" w:rsidP="00B933D5">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5716BAE3" w14:textId="77777777" w:rsidR="00B933D5" w:rsidRDefault="00B933D5" w:rsidP="00B933D5">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1E0C8BE1" w14:textId="77777777" w:rsidR="00B933D5" w:rsidRPr="00354448" w:rsidRDefault="00B933D5" w:rsidP="00B933D5">
      <w:pPr>
        <w:pStyle w:val="CitasINFOEM"/>
        <w:rPr>
          <w:b/>
        </w:rPr>
      </w:pPr>
    </w:p>
    <w:p w14:paraId="625F026A" w14:textId="65F16A65" w:rsidR="00B933D5" w:rsidRPr="00712BF6" w:rsidRDefault="00B933D5" w:rsidP="00B933D5">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w:t>
      </w:r>
      <w:r w:rsidR="00130C5D">
        <w:rPr>
          <w:rFonts w:ascii="Palatino Linotype" w:hAnsi="Palatino Linotype"/>
          <w:sz w:val="24"/>
        </w:rPr>
        <w:t>la</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sidR="00130C5D">
        <w:rPr>
          <w:rFonts w:ascii="Palatino Linotype" w:hAnsi="Palatino Linotype"/>
          <w:sz w:val="24"/>
        </w:rPr>
        <w:t>la</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71EC87E1" w14:textId="77777777" w:rsidR="00B933D5" w:rsidRPr="00712BF6" w:rsidRDefault="00B933D5" w:rsidP="00B933D5">
      <w:pPr>
        <w:spacing w:before="240" w:after="240" w:line="360" w:lineRule="auto"/>
        <w:contextualSpacing/>
        <w:jc w:val="both"/>
        <w:rPr>
          <w:rFonts w:ascii="Palatino Linotype" w:eastAsia="Times New Roman" w:hAnsi="Palatino Linotype" w:cs="Times New Roman"/>
          <w:b/>
          <w:sz w:val="24"/>
          <w:szCs w:val="24"/>
          <w:lang w:val="es-ES" w:eastAsia="es-ES"/>
        </w:rPr>
      </w:pPr>
    </w:p>
    <w:p w14:paraId="1A25A7BF" w14:textId="77777777" w:rsidR="00B933D5" w:rsidRPr="00712BF6" w:rsidRDefault="00B933D5" w:rsidP="00B933D5">
      <w:pPr>
        <w:spacing w:before="240" w:after="240" w:line="360" w:lineRule="auto"/>
        <w:contextualSpacing/>
        <w:jc w:val="both"/>
        <w:rPr>
          <w:rFonts w:ascii="Palatino Linotype" w:hAnsi="Palatino Linotype"/>
          <w:sz w:val="24"/>
        </w:rPr>
      </w:pPr>
      <w:r w:rsidRPr="00712BF6">
        <w:rPr>
          <w:rFonts w:ascii="Palatino Linotype" w:hAnsi="Palatino Linotype"/>
          <w:sz w:val="24"/>
        </w:rPr>
        <w:lastRenderedPageBreak/>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1A0F82B" w14:textId="77777777" w:rsidR="00B933D5" w:rsidRPr="00712BF6" w:rsidRDefault="00B933D5" w:rsidP="00B933D5">
      <w:pPr>
        <w:spacing w:before="240" w:after="240" w:line="360" w:lineRule="auto"/>
        <w:contextualSpacing/>
        <w:jc w:val="both"/>
        <w:rPr>
          <w:rFonts w:ascii="Palatino Linotype" w:eastAsia="Times New Roman" w:hAnsi="Palatino Linotype" w:cs="Times New Roman"/>
          <w:sz w:val="24"/>
          <w:szCs w:val="24"/>
          <w:lang w:val="es-ES" w:eastAsia="es-ES"/>
        </w:rPr>
      </w:pPr>
    </w:p>
    <w:p w14:paraId="075D62CA" w14:textId="77777777" w:rsidR="00B933D5" w:rsidRDefault="00B933D5" w:rsidP="00B933D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24A398B4" w14:textId="77777777" w:rsidR="00B933D5" w:rsidRPr="00D85747" w:rsidRDefault="00B933D5" w:rsidP="00B933D5">
      <w:pPr>
        <w:pStyle w:val="CitasINFOEM"/>
        <w:rPr>
          <w:b/>
          <w:lang w:eastAsia="es-MX"/>
        </w:rPr>
      </w:pPr>
      <w:r w:rsidRPr="006302B4">
        <w:rPr>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lang w:eastAsia="es-MX"/>
        </w:rPr>
        <w:t>..</w:t>
      </w:r>
      <w:r w:rsidRPr="006302B4">
        <w:rPr>
          <w:lang w:eastAsia="es-MX"/>
        </w:rPr>
        <w:t>.”</w:t>
      </w:r>
      <w:r w:rsidRPr="00712BF6">
        <w:rPr>
          <w:vertAlign w:val="superscript"/>
        </w:rPr>
        <w:footnoteReference w:id="2"/>
      </w:r>
      <w:r>
        <w:rPr>
          <w:lang w:eastAsia="es-MX"/>
        </w:rPr>
        <w:t xml:space="preserve"> </w:t>
      </w:r>
      <w:r>
        <w:rPr>
          <w:b/>
          <w:lang w:eastAsia="es-MX"/>
        </w:rPr>
        <w:t>[Sic]</w:t>
      </w:r>
    </w:p>
    <w:p w14:paraId="33260982" w14:textId="77777777" w:rsidR="00B933D5" w:rsidRPr="00712BF6" w:rsidRDefault="00B933D5" w:rsidP="00B933D5">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55478B14" w14:textId="77777777" w:rsidR="00B933D5" w:rsidRPr="00712BF6" w:rsidRDefault="00B933D5" w:rsidP="00B933D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34AF69B7" w14:textId="77777777" w:rsidR="00B933D5" w:rsidRPr="00712BF6" w:rsidRDefault="00B933D5" w:rsidP="00B933D5">
      <w:pPr>
        <w:pStyle w:val="CitasINFOEM"/>
      </w:pPr>
      <w:r>
        <w:rPr>
          <w:b/>
        </w:rPr>
        <w:lastRenderedPageBreak/>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8775717" w14:textId="77777777" w:rsidR="00B933D5" w:rsidRPr="00712BF6" w:rsidRDefault="00B933D5" w:rsidP="00B933D5">
      <w:pPr>
        <w:pStyle w:val="CitasINFOEM"/>
      </w:pPr>
      <w:r w:rsidRPr="00712BF6">
        <w:rPr>
          <w:b/>
        </w:rPr>
        <w:t>SEGUNDO TRIBUNAL COLEGIADO DEL SEXTO CIRCUITO</w:t>
      </w:r>
      <w:r w:rsidRPr="00712BF6">
        <w:t>.</w:t>
      </w:r>
    </w:p>
    <w:p w14:paraId="2554DD61" w14:textId="77777777" w:rsidR="00B933D5" w:rsidRPr="00712BF6" w:rsidRDefault="00B933D5" w:rsidP="00B933D5">
      <w:pPr>
        <w:pStyle w:val="CitasINFOEM"/>
      </w:pPr>
      <w:r w:rsidRPr="00712BF6">
        <w:t>Amparo directo 194/88. Bufete Industrial Construcciones, S.A. de C.V. 28 de junio de 1988. Unanimidad de votos. Ponente: Gustavo Calvillo Rangel. Secretario: Jorge Alberto González Álvarez.</w:t>
      </w:r>
    </w:p>
    <w:p w14:paraId="43BDABC7" w14:textId="77777777" w:rsidR="00B933D5" w:rsidRPr="00712BF6" w:rsidRDefault="00B933D5" w:rsidP="00B933D5">
      <w:pPr>
        <w:pStyle w:val="CitasINFOEM"/>
      </w:pPr>
      <w:r w:rsidRPr="00712BF6">
        <w:t xml:space="preserve">Revisión fiscal 103/88. Instituto Mexicano del Seguro Social. 18 de octubre de 1988. Unanimidad de votos. Ponente: Arnoldo Nájera Virgen. Secretario: Alejandro </w:t>
      </w:r>
      <w:proofErr w:type="spellStart"/>
      <w:r w:rsidRPr="00712BF6">
        <w:t>Esponda</w:t>
      </w:r>
      <w:proofErr w:type="spellEnd"/>
      <w:r w:rsidRPr="00712BF6">
        <w:t xml:space="preserve"> Rincón.</w:t>
      </w:r>
    </w:p>
    <w:p w14:paraId="5E73CD74" w14:textId="77777777" w:rsidR="00B933D5" w:rsidRPr="00712BF6" w:rsidRDefault="00B933D5" w:rsidP="00B933D5">
      <w:pPr>
        <w:pStyle w:val="CitasINFOEM"/>
      </w:pPr>
      <w:r w:rsidRPr="00712BF6">
        <w:t xml:space="preserve">Amparo en revisión 333/88. </w:t>
      </w:r>
      <w:proofErr w:type="spellStart"/>
      <w:r w:rsidRPr="00712BF6">
        <w:t>Adilia</w:t>
      </w:r>
      <w:proofErr w:type="spellEnd"/>
      <w:r w:rsidRPr="00712BF6">
        <w:t xml:space="preserve"> Romero. 26 de octubre de 1988. Unanimidad de votos. Ponente: Arnoldo Nájera Virgen. Secretario: Enrique Crispín Campos Ramírez.</w:t>
      </w:r>
    </w:p>
    <w:p w14:paraId="1B9DC504" w14:textId="77777777" w:rsidR="00B933D5" w:rsidRPr="00712BF6" w:rsidRDefault="00B933D5" w:rsidP="00B933D5">
      <w:pPr>
        <w:pStyle w:val="CitasINFOEM"/>
      </w:pPr>
      <w:r w:rsidRPr="00712BF6">
        <w:t xml:space="preserve">Amparo en revisión 597/95. Emilio Maurer Bretón. 15 de noviembre de 1995. Unanimidad de votos. Ponente: Clementina Ramírez Moguel </w:t>
      </w:r>
      <w:proofErr w:type="spellStart"/>
      <w:r w:rsidRPr="00712BF6">
        <w:t>Goyzueta</w:t>
      </w:r>
      <w:proofErr w:type="spellEnd"/>
      <w:r w:rsidRPr="00712BF6">
        <w:t>. Secretario: Gonzalo Carrera Molina.</w:t>
      </w:r>
    </w:p>
    <w:p w14:paraId="0E9BF72F" w14:textId="77777777" w:rsidR="00B933D5" w:rsidRPr="00D85747" w:rsidRDefault="00B933D5" w:rsidP="00B933D5">
      <w:pPr>
        <w:pStyle w:val="CitasINFOEM"/>
        <w:rPr>
          <w:b/>
        </w:rPr>
      </w:pPr>
      <w:r w:rsidRPr="00712BF6">
        <w:t xml:space="preserve">Amparo directo 7/96. Pedro Vicente López Miro. 21 de febrero de 1996. Unanimidad de votos. Ponente: María Eugenia Estela Martínez Cardiel. Secretario: Enrique </w:t>
      </w:r>
      <w:proofErr w:type="spellStart"/>
      <w:r w:rsidRPr="00712BF6">
        <w:t>Baigts</w:t>
      </w:r>
      <w:proofErr w:type="spellEnd"/>
      <w:r w:rsidRPr="00712BF6">
        <w:t xml:space="preserve"> Muñoz.</w:t>
      </w:r>
      <w:r>
        <w:t xml:space="preserve">” </w:t>
      </w:r>
      <w:r>
        <w:rPr>
          <w:b/>
        </w:rPr>
        <w:t>[Sic]</w:t>
      </w:r>
    </w:p>
    <w:p w14:paraId="1066798E" w14:textId="77777777" w:rsidR="00B933D5" w:rsidRDefault="00B933D5" w:rsidP="00B933D5">
      <w:pPr>
        <w:spacing w:before="240" w:after="240" w:line="360" w:lineRule="auto"/>
        <w:contextualSpacing/>
        <w:jc w:val="both"/>
        <w:rPr>
          <w:rFonts w:ascii="Palatino Linotype" w:hAnsi="Palatino Linotype" w:cs="Arial"/>
          <w:color w:val="222222"/>
          <w:sz w:val="24"/>
          <w:lang w:eastAsia="es-MX"/>
        </w:rPr>
      </w:pPr>
    </w:p>
    <w:p w14:paraId="4651E7E5" w14:textId="77777777" w:rsidR="00B933D5" w:rsidRPr="00712BF6" w:rsidRDefault="00B933D5" w:rsidP="00B933D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F3A1595" w14:textId="77777777" w:rsidR="00B933D5" w:rsidRPr="00712BF6" w:rsidRDefault="00B933D5" w:rsidP="00B933D5">
      <w:pPr>
        <w:spacing w:before="240" w:after="240" w:line="360" w:lineRule="auto"/>
        <w:contextualSpacing/>
        <w:jc w:val="both"/>
        <w:rPr>
          <w:rFonts w:ascii="Palatino Linotype" w:hAnsi="Palatino Linotype" w:cs="Arial"/>
          <w:color w:val="222222"/>
          <w:sz w:val="24"/>
          <w:lang w:eastAsia="es-MX"/>
        </w:rPr>
      </w:pPr>
    </w:p>
    <w:p w14:paraId="025AC35C" w14:textId="77777777" w:rsidR="00B933D5" w:rsidRPr="00712BF6" w:rsidRDefault="00B933D5" w:rsidP="00B933D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F0545CF" w14:textId="77777777" w:rsidR="00B933D5" w:rsidRPr="00712BF6" w:rsidRDefault="00B933D5" w:rsidP="00B933D5"/>
    <w:p w14:paraId="3854088B" w14:textId="775F24F7" w:rsidR="00B933D5" w:rsidRDefault="00B933D5" w:rsidP="00B933D5">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t>En este sentido, de las constancias que obran en el presente recurso</w:t>
      </w:r>
      <w:r>
        <w:rPr>
          <w:rFonts w:ascii="Palatino Linotype" w:hAnsi="Palatino Linotype"/>
          <w:sz w:val="24"/>
          <w:szCs w:val="24"/>
        </w:rPr>
        <w:t xml:space="preserve"> de revisión, se advierte que </w:t>
      </w:r>
      <w:r w:rsidR="00130C5D">
        <w:rPr>
          <w:rFonts w:ascii="Palatino Linotype" w:hAnsi="Palatino Linotype"/>
          <w:sz w:val="24"/>
          <w:szCs w:val="24"/>
        </w:rPr>
        <w:t>la</w:t>
      </w:r>
      <w:r w:rsidRPr="00712BF6">
        <w:rPr>
          <w:rFonts w:ascii="Palatino Linotype" w:hAnsi="Palatino Linotype"/>
          <w:sz w:val="24"/>
          <w:szCs w:val="24"/>
        </w:rPr>
        <w:t xml:space="preserve">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70210A77" w14:textId="22BA6576" w:rsidR="00B933D5" w:rsidRDefault="00B933D5" w:rsidP="00B933D5">
      <w:pPr>
        <w:spacing w:before="240" w:after="240" w:line="360" w:lineRule="auto"/>
        <w:contextualSpacing/>
        <w:jc w:val="both"/>
        <w:rPr>
          <w:rFonts w:ascii="Palatino Linotype" w:eastAsia="Times New Roman" w:hAnsi="Palatino Linotype" w:cs="Times New Roman"/>
          <w:sz w:val="24"/>
          <w:szCs w:val="24"/>
          <w:lang w:val="es-ES_tradnl" w:eastAsia="es-ES"/>
        </w:rPr>
      </w:pPr>
      <w:r>
        <w:rPr>
          <w:i/>
          <w:noProof/>
          <w:sz w:val="24"/>
          <w:szCs w:val="24"/>
          <w:lang w:eastAsia="es-MX"/>
        </w:rPr>
        <w:drawing>
          <wp:anchor distT="0" distB="0" distL="114300" distR="114300" simplePos="0" relativeHeight="251664384" behindDoc="0" locked="0" layoutInCell="1" allowOverlap="1" wp14:anchorId="358D9FAA" wp14:editId="69CBD015">
            <wp:simplePos x="0" y="0"/>
            <wp:positionH relativeFrom="column">
              <wp:posOffset>-144145</wp:posOffset>
            </wp:positionH>
            <wp:positionV relativeFrom="paragraph">
              <wp:posOffset>233680</wp:posOffset>
            </wp:positionV>
            <wp:extent cx="5749925" cy="1725930"/>
            <wp:effectExtent l="19050" t="19050" r="22225" b="26670"/>
            <wp:wrapThrough wrapText="bothSides">
              <wp:wrapPolygon edited="0">
                <wp:start x="-72" y="-238"/>
                <wp:lineTo x="-72" y="21695"/>
                <wp:lineTo x="21612" y="21695"/>
                <wp:lineTo x="21612" y="-238"/>
                <wp:lineTo x="-72" y="-238"/>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9925" cy="17259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CA5E8CC" w14:textId="0212B51A" w:rsidR="00B933D5" w:rsidRDefault="00B933D5" w:rsidP="00B933D5">
      <w:pPr>
        <w:pStyle w:val="Citas"/>
        <w:ind w:left="0" w:right="0"/>
        <w:rPr>
          <w:i w:val="0"/>
          <w:sz w:val="24"/>
          <w:szCs w:val="24"/>
        </w:rPr>
      </w:pPr>
    </w:p>
    <w:p w14:paraId="3BC9F77E" w14:textId="77777777" w:rsidR="00B933D5" w:rsidRPr="00130C5D" w:rsidRDefault="00B933D5" w:rsidP="00B933D5">
      <w:pPr>
        <w:spacing w:before="240" w:after="240" w:line="360" w:lineRule="auto"/>
        <w:jc w:val="both"/>
        <w:rPr>
          <w:rFonts w:ascii="Palatino Linotype" w:hAnsi="Palatino Linotype"/>
          <w:sz w:val="24"/>
        </w:rPr>
      </w:pPr>
      <w:r w:rsidRPr="00712BF6">
        <w:rPr>
          <w:rFonts w:ascii="Palatino Linotype" w:hAnsi="Palatino Linotype"/>
          <w:sz w:val="24"/>
        </w:rPr>
        <w:lastRenderedPageBreak/>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4E285E2F" w14:textId="77777777" w:rsidR="00B933D5" w:rsidRPr="00712BF6" w:rsidRDefault="00B933D5" w:rsidP="00B933D5">
      <w:pPr>
        <w:pStyle w:val="Sinespaciado"/>
        <w:rPr>
          <w:sz w:val="16"/>
        </w:rPr>
      </w:pPr>
    </w:p>
    <w:p w14:paraId="7DB220DD" w14:textId="77777777" w:rsidR="00B933D5" w:rsidRPr="00712BF6" w:rsidRDefault="00B933D5" w:rsidP="00B933D5">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35A3BECA" w14:textId="77777777" w:rsidR="00B933D5" w:rsidRPr="00712BF6" w:rsidRDefault="00B933D5" w:rsidP="00B933D5">
      <w:pPr>
        <w:pStyle w:val="Sinespaciado"/>
      </w:pPr>
    </w:p>
    <w:p w14:paraId="65DB12A3" w14:textId="29EC00F7" w:rsidR="00B933D5" w:rsidRPr="006302B4" w:rsidRDefault="00B933D5" w:rsidP="00B933D5">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sidR="00130C5D">
        <w:rPr>
          <w:rFonts w:ascii="Palatino Linotype" w:hAnsi="Palatino Linotype"/>
          <w:sz w:val="24"/>
        </w:rPr>
        <w:t>la</w:t>
      </w:r>
      <w:r w:rsidRPr="00712BF6">
        <w:rPr>
          <w:rFonts w:ascii="Palatino Linotype" w:hAnsi="Palatino Linotype"/>
          <w:sz w:val="24"/>
        </w:rPr>
        <w:t xml:space="preserve"> requirente. En los casos en que esto no sea posible, </w:t>
      </w:r>
      <w:r w:rsidR="00130C5D">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2066ED74" w14:textId="1A410230" w:rsidR="00B933D5" w:rsidRPr="00712BF6" w:rsidRDefault="00B933D5" w:rsidP="00B933D5">
      <w:pPr>
        <w:spacing w:before="240" w:after="240" w:line="360" w:lineRule="auto"/>
        <w:jc w:val="both"/>
        <w:rPr>
          <w:rFonts w:ascii="Palatino Linotype" w:hAnsi="Palatino Linotype"/>
          <w:sz w:val="24"/>
        </w:rPr>
      </w:pPr>
      <w:r w:rsidRPr="00712BF6">
        <w:rPr>
          <w:rFonts w:ascii="Palatino Linotype" w:hAnsi="Palatino Linotype"/>
          <w:sz w:val="24"/>
        </w:rPr>
        <w:t xml:space="preserve">Por lo que el cambio de modalidad que pretendió hacer </w:t>
      </w:r>
      <w:r w:rsidR="00130C5D">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sidR="00130C5D">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27B046BF" w14:textId="77777777" w:rsidR="00B933D5" w:rsidRPr="00712BF6" w:rsidRDefault="00B933D5" w:rsidP="00B933D5">
      <w:pPr>
        <w:pStyle w:val="Sinespaciado"/>
        <w:rPr>
          <w:sz w:val="2"/>
        </w:rPr>
      </w:pPr>
    </w:p>
    <w:p w14:paraId="3096CB6E" w14:textId="77777777" w:rsidR="00B933D5" w:rsidRPr="00712BF6" w:rsidRDefault="00B933D5" w:rsidP="00B933D5">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w:t>
      </w:r>
      <w:r w:rsidRPr="00712BF6">
        <w:lastRenderedPageBreak/>
        <w:t xml:space="preserve">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2406FDB9" w14:textId="77777777" w:rsidR="00B933D5" w:rsidRDefault="00B933D5" w:rsidP="00B933D5">
      <w:pPr>
        <w:pStyle w:val="CitasINFOEM"/>
        <w:rPr>
          <w:b/>
        </w:rPr>
      </w:pPr>
      <w:r w:rsidRPr="00712BF6">
        <w:t>En todo caso, se facilitará su copia simple o certificada, así como su reproducción por cualquier medio disponible en las instalaciones del sujeto obligado o que, en su caso, aporte el solicitante.”</w:t>
      </w:r>
      <w:r>
        <w:t xml:space="preserve"> </w:t>
      </w:r>
      <w:r>
        <w:rPr>
          <w:b/>
        </w:rPr>
        <w:t>[Sic]</w:t>
      </w:r>
    </w:p>
    <w:p w14:paraId="3B4075FA" w14:textId="77777777" w:rsidR="00B933D5" w:rsidRPr="00D85747" w:rsidRDefault="00B933D5" w:rsidP="00B933D5">
      <w:pPr>
        <w:pStyle w:val="CitasINFOEM"/>
        <w:rPr>
          <w:b/>
        </w:rPr>
      </w:pPr>
    </w:p>
    <w:p w14:paraId="32FAD482" w14:textId="77777777" w:rsidR="00B933D5" w:rsidRPr="00712BF6" w:rsidRDefault="00B933D5" w:rsidP="00B933D5">
      <w:pPr>
        <w:pStyle w:val="Sinespaciado"/>
        <w:rPr>
          <w:sz w:val="4"/>
        </w:rPr>
      </w:pPr>
    </w:p>
    <w:p w14:paraId="5BB74D27" w14:textId="2216115A" w:rsidR="00B933D5" w:rsidRDefault="00B933D5" w:rsidP="00B933D5">
      <w:pPr>
        <w:spacing w:after="0" w:line="360" w:lineRule="auto"/>
        <w:jc w:val="both"/>
        <w:rPr>
          <w:rFonts w:ascii="Palatino Linotype" w:hAnsi="Palatino Linotype"/>
          <w:sz w:val="24"/>
          <w:szCs w:val="24"/>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está fuera de la legalidad que establece la ley de la materia</w:t>
      </w:r>
      <w:r>
        <w:rPr>
          <w:rFonts w:ascii="Palatino Linotype" w:hAnsi="Palatino Linotype"/>
          <w:sz w:val="24"/>
          <w:szCs w:val="24"/>
        </w:rPr>
        <w:t xml:space="preserve">, </w:t>
      </w:r>
      <w:r w:rsidRPr="00B933D5">
        <w:rPr>
          <w:rFonts w:ascii="Palatino Linotype" w:hAnsi="Palatino Linotype"/>
          <w:b/>
          <w:sz w:val="24"/>
          <w:szCs w:val="24"/>
          <w:u w:val="single"/>
        </w:rPr>
        <w:t>particularmente  al tratarse de información susceptible de publicarse oficiosamente</w:t>
      </w:r>
      <w:r>
        <w:rPr>
          <w:rFonts w:ascii="Palatino Linotype" w:hAnsi="Palatino Linotype"/>
          <w:b/>
          <w:sz w:val="24"/>
          <w:szCs w:val="24"/>
          <w:u w:val="single"/>
        </w:rPr>
        <w:t xml:space="preserve"> en el portal IPOMEX</w:t>
      </w:r>
      <w:r w:rsidRPr="00B933D5">
        <w:rPr>
          <w:rFonts w:ascii="Palatino Linotype" w:hAnsi="Palatino Linotype"/>
          <w:b/>
          <w:sz w:val="24"/>
          <w:szCs w:val="24"/>
          <w:u w:val="single"/>
        </w:rPr>
        <w:t xml:space="preserve">, </w:t>
      </w:r>
      <w:r w:rsidRPr="00712BF6">
        <w:rPr>
          <w:rFonts w:ascii="Palatino Linotype" w:hAnsi="Palatino Linotype"/>
          <w:sz w:val="24"/>
          <w:szCs w:val="24"/>
        </w:rPr>
        <w:t xml:space="preserve"> y es por ello, que en el presente asunto no se justifica el cambio de modalidad, y con el objeto de reparar la afectación al derecho humano de acceso a la información tutelado por este Órgano Garante,</w:t>
      </w:r>
      <w:r>
        <w:rPr>
          <w:rFonts w:ascii="Palatino Linotype" w:hAnsi="Palatino Linotype"/>
          <w:sz w:val="24"/>
          <w:szCs w:val="24"/>
        </w:rPr>
        <w:t xml:space="preserve"> resulta procedente la entrega de la siguiente información, en versión pública de ser procedente, vía </w:t>
      </w:r>
      <w:r w:rsidRPr="00D85747">
        <w:rPr>
          <w:rFonts w:ascii="Palatino Linotype" w:hAnsi="Palatino Linotype"/>
          <w:b/>
          <w:sz w:val="24"/>
          <w:szCs w:val="24"/>
        </w:rPr>
        <w:t>SAIMEX</w:t>
      </w:r>
      <w:r>
        <w:rPr>
          <w:rFonts w:ascii="Palatino Linotype" w:hAnsi="Palatino Linotype"/>
          <w:sz w:val="24"/>
          <w:szCs w:val="24"/>
        </w:rPr>
        <w:t>:</w:t>
      </w:r>
    </w:p>
    <w:p w14:paraId="2F347B9B" w14:textId="4F86478C" w:rsidR="00B933D5" w:rsidRPr="00B933D5" w:rsidRDefault="00B933D5" w:rsidP="00B933D5">
      <w:pPr>
        <w:pStyle w:val="Citas"/>
        <w:numPr>
          <w:ilvl w:val="0"/>
          <w:numId w:val="45"/>
        </w:numPr>
        <w:ind w:right="0"/>
        <w:rPr>
          <w:b/>
          <w:i w:val="0"/>
          <w:sz w:val="24"/>
          <w:szCs w:val="24"/>
        </w:rPr>
      </w:pPr>
      <w:r>
        <w:rPr>
          <w:i w:val="0"/>
          <w:sz w:val="24"/>
          <w:szCs w:val="24"/>
        </w:rPr>
        <w:t xml:space="preserve">Expedientes </w:t>
      </w:r>
      <w:r w:rsidR="00EB0509">
        <w:rPr>
          <w:i w:val="0"/>
          <w:sz w:val="24"/>
          <w:szCs w:val="24"/>
        </w:rPr>
        <w:t xml:space="preserve">únicos </w:t>
      </w:r>
      <w:r>
        <w:rPr>
          <w:i w:val="0"/>
          <w:sz w:val="24"/>
          <w:szCs w:val="24"/>
        </w:rPr>
        <w:t xml:space="preserve">formados con motivo de las obras referidas en la solicitud de información </w:t>
      </w:r>
      <w:r w:rsidRPr="00B933D5">
        <w:rPr>
          <w:b/>
          <w:i w:val="0"/>
          <w:sz w:val="24"/>
          <w:szCs w:val="24"/>
        </w:rPr>
        <w:t>00068/ANTOISLA/IP/2021</w:t>
      </w:r>
      <w:r>
        <w:rPr>
          <w:b/>
          <w:i w:val="0"/>
          <w:sz w:val="24"/>
          <w:szCs w:val="24"/>
        </w:rPr>
        <w:t xml:space="preserve">, </w:t>
      </w:r>
      <w:r>
        <w:rPr>
          <w:i w:val="0"/>
          <w:sz w:val="24"/>
          <w:szCs w:val="24"/>
        </w:rPr>
        <w:t xml:space="preserve">al doce de abril de dos mil veintiuno. </w:t>
      </w:r>
    </w:p>
    <w:p w14:paraId="3894F85B" w14:textId="63844A54" w:rsidR="00C25508" w:rsidRDefault="00B933D5" w:rsidP="00C25508">
      <w:pPr>
        <w:pStyle w:val="Citas"/>
        <w:ind w:left="720"/>
        <w:rPr>
          <w:b/>
          <w:i w:val="0"/>
          <w:sz w:val="24"/>
          <w:szCs w:val="24"/>
        </w:rPr>
      </w:pPr>
      <w:r>
        <w:rPr>
          <w:b/>
          <w:i w:val="0"/>
          <w:noProof/>
          <w:sz w:val="24"/>
          <w:szCs w:val="24"/>
          <w:lang w:eastAsia="es-MX"/>
        </w:rPr>
        <mc:AlternateContent>
          <mc:Choice Requires="wps">
            <w:drawing>
              <wp:anchor distT="0" distB="0" distL="114300" distR="114300" simplePos="0" relativeHeight="251665408" behindDoc="0" locked="0" layoutInCell="1" allowOverlap="1" wp14:anchorId="652467A2" wp14:editId="487EE67E">
                <wp:simplePos x="0" y="0"/>
                <wp:positionH relativeFrom="column">
                  <wp:posOffset>-70201</wp:posOffset>
                </wp:positionH>
                <wp:positionV relativeFrom="paragraph">
                  <wp:posOffset>103135</wp:posOffset>
                </wp:positionV>
                <wp:extent cx="6114197" cy="859809"/>
                <wp:effectExtent l="0" t="0" r="20320" b="35560"/>
                <wp:wrapNone/>
                <wp:docPr id="11" name="Conector recto 11"/>
                <wp:cNvGraphicFramePr/>
                <a:graphic xmlns:a="http://schemas.openxmlformats.org/drawingml/2006/main">
                  <a:graphicData uri="http://schemas.microsoft.com/office/word/2010/wordprocessingShape">
                    <wps:wsp>
                      <wps:cNvCnPr/>
                      <wps:spPr>
                        <a:xfrm>
                          <a:off x="0" y="0"/>
                          <a:ext cx="6114197" cy="8598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CAE56D" id="Conector recto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8.1pt" to="475.9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" strokecolor="#5b9bd5 [3204]" strokeweight=".5pt">
                <v:stroke joinstyle="miter"/>
              </v:line>
            </w:pict>
          </mc:Fallback>
        </mc:AlternateContent>
      </w:r>
    </w:p>
    <w:p w14:paraId="46088D68" w14:textId="77777777" w:rsidR="00C25508" w:rsidRDefault="00C25508" w:rsidP="00C25508">
      <w:pPr>
        <w:pStyle w:val="Citas"/>
        <w:ind w:left="720"/>
        <w:rPr>
          <w:b/>
          <w:i w:val="0"/>
          <w:sz w:val="24"/>
          <w:szCs w:val="24"/>
        </w:rPr>
      </w:pPr>
    </w:p>
    <w:p w14:paraId="5BB3B55F" w14:textId="77777777" w:rsidR="00040A67" w:rsidRPr="00C22506" w:rsidRDefault="00040A67" w:rsidP="00040A67">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lastRenderedPageBreak/>
        <w:t xml:space="preserve">Versión Pública </w:t>
      </w:r>
    </w:p>
    <w:p w14:paraId="1841DE06" w14:textId="77777777" w:rsidR="00040A67" w:rsidRPr="001571EB" w:rsidRDefault="00040A67" w:rsidP="00040A6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1EF3DDC" w14:textId="77777777" w:rsidR="00040A67" w:rsidRPr="00E60DEF" w:rsidRDefault="00040A67" w:rsidP="00040A6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224E4CF" w14:textId="77777777" w:rsidR="00040A67" w:rsidRPr="00E60DEF" w:rsidRDefault="00040A67" w:rsidP="00040A6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C6AA268" w14:textId="77777777" w:rsidR="00040A67" w:rsidRPr="001571EB"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1E53504" w14:textId="77777777" w:rsidR="00040A67" w:rsidRPr="001571EB" w:rsidRDefault="00040A67" w:rsidP="00040A6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12FAE00" w14:textId="77777777" w:rsidR="00040A67" w:rsidRPr="001571EB"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D32FDC7" w14:textId="77777777" w:rsidR="00040A67" w:rsidRPr="001571EB" w:rsidRDefault="00040A67" w:rsidP="00040A6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83EBBF2"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79BD081B"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3ECE1CD"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19F6831" w14:textId="77777777" w:rsidR="00040A67" w:rsidRPr="00E60DEF" w:rsidRDefault="00040A67" w:rsidP="00040A6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B6CD6CD" w14:textId="77777777" w:rsidR="00040A67" w:rsidRPr="001571EB" w:rsidRDefault="00040A67" w:rsidP="00040A6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9793664" w14:textId="77777777" w:rsidR="00040A67"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095D91C" w14:textId="77777777" w:rsidR="00D93F60" w:rsidRPr="00E60DEF" w:rsidRDefault="00D93F60" w:rsidP="00040A67">
      <w:pPr>
        <w:spacing w:before="240" w:line="360" w:lineRule="auto"/>
        <w:ind w:left="851" w:right="851"/>
        <w:jc w:val="both"/>
        <w:rPr>
          <w:rFonts w:ascii="Palatino Linotype" w:hAnsi="Palatino Linotype" w:cs="Arial"/>
          <w:b/>
          <w:i/>
        </w:rPr>
      </w:pPr>
    </w:p>
    <w:p w14:paraId="0A284B7C" w14:textId="77777777" w:rsidR="00040A67" w:rsidRPr="001571EB" w:rsidRDefault="00040A67" w:rsidP="00040A6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6E48D84" w14:textId="77777777" w:rsidR="00040A67" w:rsidRPr="001571EB" w:rsidRDefault="00040A67" w:rsidP="00040A6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915E701" w14:textId="77777777" w:rsidR="00040A67" w:rsidRPr="001571EB" w:rsidRDefault="00040A67" w:rsidP="00040A6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84BFA56" w14:textId="77777777" w:rsidR="00040A67" w:rsidRDefault="00040A67" w:rsidP="00040A6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5CFA170" w14:textId="77777777" w:rsidR="00040A67" w:rsidRDefault="00040A67" w:rsidP="00040A6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9712A9E"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57CBC94"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D5B30B0"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E67AF3F"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ABADF86" w14:textId="77777777" w:rsidR="00040A67" w:rsidRPr="00EE0180"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E1DF723" w14:textId="77777777" w:rsidR="00040A67" w:rsidRPr="001571EB" w:rsidRDefault="00040A67" w:rsidP="00040A67">
      <w:pPr>
        <w:autoSpaceDE w:val="0"/>
        <w:autoSpaceDN w:val="0"/>
        <w:adjustRightInd w:val="0"/>
        <w:spacing w:before="120" w:after="120"/>
        <w:ind w:left="567" w:right="850"/>
        <w:jc w:val="both"/>
        <w:rPr>
          <w:rFonts w:ascii="Palatino Linotype" w:eastAsia="Times New Roman" w:hAnsi="Palatino Linotype" w:cs="Arial"/>
          <w:i/>
        </w:rPr>
      </w:pPr>
    </w:p>
    <w:p w14:paraId="5E9EE34A" w14:textId="77777777" w:rsidR="00040A67" w:rsidRPr="001571EB" w:rsidRDefault="00040A67" w:rsidP="00040A6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082652D" w14:textId="77777777" w:rsidR="00040A67" w:rsidRPr="001571EB" w:rsidRDefault="00040A67" w:rsidP="00040A6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703A46" w14:textId="77777777" w:rsidR="00040A67" w:rsidRDefault="00040A67" w:rsidP="00040A6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D7881D8" w14:textId="77777777" w:rsidR="00040A67" w:rsidRDefault="00040A67" w:rsidP="00040A6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31A2365"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CCCB122"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33B43E38"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4C3AE28"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1FCF6C6" w14:textId="77777777" w:rsidR="00040A67"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093ACEB" w14:textId="77777777" w:rsidR="00040A67" w:rsidRPr="00EE0180"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1C5DACE9" w14:textId="77777777" w:rsidR="00040A67" w:rsidRDefault="00040A67" w:rsidP="00040A6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198F4C7" w14:textId="69E7B309" w:rsidR="00BB1372" w:rsidRPr="000F5B7E" w:rsidRDefault="00BB1372" w:rsidP="00BB137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B933D5">
        <w:rPr>
          <w:rFonts w:ascii="Palatino Linotype" w:eastAsia="Times New Roman" w:hAnsi="Palatino Linotype" w:cs="Times New Roman"/>
          <w:b/>
          <w:bCs/>
          <w:sz w:val="24"/>
          <w:szCs w:val="24"/>
          <w:lang w:eastAsia="es-ES"/>
        </w:rPr>
        <w:t>La</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w:t>
      </w:r>
      <w:r w:rsidRPr="000F5B7E">
        <w:rPr>
          <w:rFonts w:ascii="Palatino Linotype" w:eastAsia="Times New Roman" w:hAnsi="Palatino Linotype" w:cs="Arial"/>
          <w:sz w:val="24"/>
          <w:szCs w:val="24"/>
          <w:lang w:eastAsia="es-ES"/>
        </w:rPr>
        <w:lastRenderedPageBreak/>
        <w:t xml:space="preserve">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B933D5">
        <w:rPr>
          <w:rFonts w:ascii="Palatino Linotype" w:hAnsi="Palatino Linotype" w:cs="Arial"/>
          <w:b/>
          <w:sz w:val="24"/>
          <w:szCs w:val="24"/>
        </w:rPr>
        <w:t>00068/ANTOISLA/IP/2021</w:t>
      </w:r>
      <w:r w:rsidR="00E70893">
        <w:rPr>
          <w:rFonts w:ascii="Palatino Linotype" w:hAnsi="Palatino Linotype" w:cs="Arial"/>
          <w:b/>
          <w:sz w:val="24"/>
          <w:szCs w:val="24"/>
        </w:rPr>
        <w:t xml:space="preserve"> </w:t>
      </w:r>
      <w:r w:rsidRPr="000F5B7E">
        <w:rPr>
          <w:rFonts w:ascii="Palatino Linotype" w:eastAsia="Times New Roman" w:hAnsi="Palatino Linotype" w:cs="Times New Roman"/>
          <w:sz w:val="24"/>
          <w:szCs w:val="24"/>
          <w:lang w:eastAsia="es-ES"/>
        </w:rPr>
        <w:t>que ha sido materia del presente fallo.</w:t>
      </w:r>
    </w:p>
    <w:p w14:paraId="63F3372E" w14:textId="77777777" w:rsidR="00BB1372" w:rsidRDefault="00BB1372" w:rsidP="00BB137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1455AB68" w14:textId="77777777" w:rsidR="00251426" w:rsidRDefault="00251426" w:rsidP="00BB1372">
      <w:pPr>
        <w:spacing w:after="0" w:line="360" w:lineRule="auto"/>
        <w:jc w:val="both"/>
        <w:rPr>
          <w:rFonts w:ascii="Palatino Linotype" w:eastAsia="Times New Roman" w:hAnsi="Palatino Linotype" w:cs="Times New Roman"/>
          <w:sz w:val="24"/>
          <w:szCs w:val="24"/>
          <w:lang w:eastAsia="es-ES"/>
        </w:rPr>
      </w:pPr>
    </w:p>
    <w:p w14:paraId="0F73C44A" w14:textId="77777777" w:rsidR="00251426" w:rsidRDefault="00251426" w:rsidP="00BB1372">
      <w:pPr>
        <w:spacing w:after="0" w:line="360" w:lineRule="auto"/>
        <w:jc w:val="both"/>
        <w:rPr>
          <w:rFonts w:ascii="Palatino Linotype" w:eastAsia="Times New Roman" w:hAnsi="Palatino Linotype" w:cs="Times New Roman"/>
          <w:sz w:val="24"/>
          <w:szCs w:val="24"/>
          <w:lang w:eastAsia="es-ES"/>
        </w:rPr>
      </w:pPr>
    </w:p>
    <w:p w14:paraId="73CDDF71" w14:textId="77777777" w:rsidR="00BB1372" w:rsidRPr="000F5B7E" w:rsidRDefault="00BB1372" w:rsidP="00BB1372">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t xml:space="preserve">SE </w:t>
      </w:r>
      <w:r w:rsidRPr="000F5B7E">
        <w:rPr>
          <w:rFonts w:ascii="Palatino Linotype" w:eastAsia="Times New Roman" w:hAnsi="Palatino Linotype" w:cs="Times New Roman"/>
          <w:b/>
          <w:bCs/>
          <w:spacing w:val="60"/>
          <w:sz w:val="28"/>
          <w:szCs w:val="28"/>
          <w:lang w:eastAsia="es-ES"/>
        </w:rPr>
        <w:t xml:space="preserve"> RESUELVE</w:t>
      </w:r>
    </w:p>
    <w:p w14:paraId="3C01D4F5" w14:textId="77777777" w:rsidR="00BB1372" w:rsidRPr="000F5B7E" w:rsidRDefault="00BB1372" w:rsidP="00BB1372">
      <w:pPr>
        <w:spacing w:after="0" w:line="360" w:lineRule="auto"/>
        <w:jc w:val="center"/>
        <w:rPr>
          <w:rFonts w:ascii="Palatino Linotype" w:eastAsia="Times New Roman" w:hAnsi="Palatino Linotype" w:cs="Times New Roman"/>
          <w:b/>
          <w:bCs/>
          <w:spacing w:val="60"/>
          <w:sz w:val="12"/>
          <w:szCs w:val="24"/>
        </w:rPr>
      </w:pPr>
    </w:p>
    <w:p w14:paraId="2D538BDA" w14:textId="0CFDBF42" w:rsidR="00BB1372" w:rsidRDefault="00BB1372" w:rsidP="00BB137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w:t>
      </w:r>
      <w:r w:rsidR="00306678" w:rsidRPr="000F5B7E">
        <w:rPr>
          <w:rFonts w:ascii="Palatino Linotype" w:eastAsia="Arial Unicode MS" w:hAnsi="Palatino Linotype" w:cs="Arial"/>
          <w:b/>
          <w:sz w:val="24"/>
          <w:szCs w:val="24"/>
          <w:lang w:eastAsia="es-ES"/>
        </w:rPr>
        <w:t xml:space="preserve">SUJETO OBLIGADO </w:t>
      </w:r>
      <w:r w:rsidRPr="000F5B7E">
        <w:rPr>
          <w:rFonts w:ascii="Palatino Linotype" w:eastAsia="Arial Unicode MS" w:hAnsi="Palatino Linotype" w:cs="Arial"/>
          <w:sz w:val="24"/>
          <w:szCs w:val="24"/>
          <w:lang w:eastAsia="es-ES"/>
        </w:rPr>
        <w:t xml:space="preserve">a la solicitud de información número </w:t>
      </w:r>
      <w:r w:rsidR="00B933D5">
        <w:rPr>
          <w:rFonts w:ascii="Palatino Linotype" w:hAnsi="Palatino Linotype" w:cs="Arial"/>
          <w:b/>
          <w:sz w:val="24"/>
          <w:szCs w:val="24"/>
        </w:rPr>
        <w:t>00068/ANTOISLA/IP/2021</w:t>
      </w:r>
      <w:r w:rsidRPr="000F5B7E">
        <w:rPr>
          <w:rFonts w:ascii="Palatino Linotype" w:eastAsia="Arial Unicode MS" w:hAnsi="Palatino Linotype" w:cs="Arial"/>
          <w:sz w:val="24"/>
          <w:szCs w:val="24"/>
          <w:lang w:eastAsia="es-ES"/>
        </w:rPr>
        <w:t xml:space="preserve">, por resultar fundados los motivos de inconformidad que arguye </w:t>
      </w:r>
      <w:r w:rsidR="00306678">
        <w:rPr>
          <w:rFonts w:ascii="Palatino Linotype" w:eastAsia="Arial Unicode MS" w:hAnsi="Palatino Linotype" w:cs="Arial"/>
          <w:b/>
          <w:bCs/>
          <w:sz w:val="24"/>
          <w:szCs w:val="24"/>
          <w:lang w:eastAsia="es-ES"/>
        </w:rPr>
        <w:t>LA</w:t>
      </w:r>
      <w:r w:rsidR="00306678" w:rsidRPr="000F5B7E">
        <w:rPr>
          <w:rFonts w:ascii="Palatino Linotype" w:eastAsia="Arial Unicode MS" w:hAnsi="Palatino Linotype" w:cs="Arial"/>
          <w:b/>
          <w:sz w:val="24"/>
          <w:szCs w:val="24"/>
          <w:lang w:eastAsia="es-ES"/>
        </w:rPr>
        <w:t xml:space="preserve"> RECURRENTE</w:t>
      </w:r>
      <w:r w:rsidR="00306678" w:rsidRPr="000F5B7E">
        <w:rPr>
          <w:rFonts w:ascii="Palatino Linotype" w:eastAsia="Arial Unicode MS" w:hAnsi="Palatino Linotype" w:cs="Arial"/>
          <w:sz w:val="24"/>
          <w:szCs w:val="24"/>
          <w:lang w:eastAsia="es-ES"/>
        </w:rPr>
        <w:t xml:space="preserve">, </w:t>
      </w:r>
      <w:r w:rsidRPr="000F5B7E">
        <w:rPr>
          <w:rFonts w:ascii="Palatino Linotype" w:eastAsia="Arial Unicode MS" w:hAnsi="Palatino Linotype" w:cs="Arial"/>
          <w:sz w:val="24"/>
          <w:szCs w:val="24"/>
          <w:lang w:eastAsia="es-ES"/>
        </w:rPr>
        <w:t>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7D9EEFF5" w14:textId="77777777" w:rsidR="00B933D5" w:rsidRPr="000F5B7E" w:rsidRDefault="00B933D5" w:rsidP="00BB1372">
      <w:pPr>
        <w:spacing w:after="0" w:line="360" w:lineRule="auto"/>
        <w:jc w:val="both"/>
        <w:rPr>
          <w:rFonts w:ascii="Palatino Linotype" w:eastAsia="Times New Roman" w:hAnsi="Palatino Linotype" w:cs="Arial"/>
          <w:sz w:val="24"/>
          <w:szCs w:val="24"/>
          <w:lang w:eastAsia="es-ES"/>
        </w:rPr>
      </w:pPr>
    </w:p>
    <w:p w14:paraId="367D6C5B" w14:textId="246AC322" w:rsidR="00040A67" w:rsidRPr="00B933D5" w:rsidRDefault="00BB1372" w:rsidP="00040A67">
      <w:pPr>
        <w:autoSpaceDE w:val="0"/>
        <w:autoSpaceDN w:val="0"/>
        <w:adjustRightInd w:val="0"/>
        <w:spacing w:before="240" w:line="360" w:lineRule="auto"/>
        <w:ind w:right="49"/>
        <w:jc w:val="both"/>
        <w:rPr>
          <w:rFonts w:ascii="Palatino Linotype" w:hAnsi="Palatino Linotype" w:cs="Arial"/>
          <w:sz w:val="24"/>
          <w:szCs w:val="24"/>
        </w:rPr>
      </w:pPr>
      <w:r w:rsidRPr="00B933D5">
        <w:rPr>
          <w:rFonts w:ascii="Palatino Linotype" w:hAnsi="Palatino Linotype" w:cs="Arial"/>
          <w:b/>
          <w:sz w:val="24"/>
          <w:szCs w:val="24"/>
          <w:lang w:val="es-ES_tradnl"/>
        </w:rPr>
        <w:t>SEGUNDO.</w:t>
      </w:r>
      <w:r w:rsidRPr="00B933D5">
        <w:rPr>
          <w:rFonts w:ascii="Palatino Linotype" w:hAnsi="Palatino Linotype" w:cs="Arial"/>
          <w:sz w:val="24"/>
          <w:szCs w:val="24"/>
        </w:rPr>
        <w:t xml:space="preserve"> Se </w:t>
      </w:r>
      <w:r w:rsidRPr="00B933D5">
        <w:rPr>
          <w:rFonts w:ascii="Palatino Linotype" w:hAnsi="Palatino Linotype" w:cs="Arial"/>
          <w:b/>
          <w:sz w:val="24"/>
          <w:szCs w:val="24"/>
        </w:rPr>
        <w:t>ORDENA</w:t>
      </w:r>
      <w:r w:rsidRPr="00B933D5">
        <w:rPr>
          <w:rFonts w:ascii="Palatino Linotype" w:hAnsi="Palatino Linotype" w:cs="Arial"/>
          <w:sz w:val="24"/>
          <w:szCs w:val="24"/>
        </w:rPr>
        <w:t xml:space="preserve"> al </w:t>
      </w:r>
      <w:r w:rsidRPr="00B933D5">
        <w:rPr>
          <w:rFonts w:ascii="Palatino Linotype" w:hAnsi="Palatino Linotype" w:cs="Arial"/>
          <w:b/>
          <w:sz w:val="24"/>
          <w:szCs w:val="24"/>
        </w:rPr>
        <w:t>SUJETO OBLIGADO</w:t>
      </w:r>
      <w:r w:rsidRPr="00B933D5">
        <w:rPr>
          <w:rFonts w:ascii="Palatino Linotype" w:hAnsi="Palatino Linotype" w:cs="Arial"/>
          <w:sz w:val="24"/>
          <w:szCs w:val="24"/>
        </w:rPr>
        <w:t xml:space="preserve"> </w:t>
      </w:r>
      <w:r w:rsidR="000858F7" w:rsidRPr="00B933D5">
        <w:rPr>
          <w:rFonts w:ascii="Palatino Linotype" w:hAnsi="Palatino Linotype" w:cs="Arial"/>
          <w:sz w:val="24"/>
          <w:szCs w:val="24"/>
        </w:rPr>
        <w:t xml:space="preserve">haga entrega a </w:t>
      </w:r>
      <w:r w:rsidR="00306678" w:rsidRPr="00B933D5">
        <w:rPr>
          <w:rFonts w:ascii="Palatino Linotype" w:hAnsi="Palatino Linotype" w:cs="Arial"/>
          <w:b/>
          <w:sz w:val="24"/>
          <w:szCs w:val="24"/>
        </w:rPr>
        <w:t>LA</w:t>
      </w:r>
      <w:r w:rsidR="00306678" w:rsidRPr="00B933D5">
        <w:rPr>
          <w:rFonts w:ascii="Palatino Linotype" w:hAnsi="Palatino Linotype" w:cs="Arial"/>
          <w:sz w:val="24"/>
          <w:szCs w:val="24"/>
        </w:rPr>
        <w:t xml:space="preserve"> </w:t>
      </w:r>
      <w:r w:rsidR="00306678" w:rsidRPr="00B933D5">
        <w:rPr>
          <w:rFonts w:ascii="Palatino Linotype" w:hAnsi="Palatino Linotype" w:cs="Arial"/>
          <w:b/>
          <w:sz w:val="24"/>
          <w:szCs w:val="24"/>
        </w:rPr>
        <w:t xml:space="preserve">RECURRENTE </w:t>
      </w:r>
      <w:r w:rsidR="000858F7" w:rsidRPr="00B933D5">
        <w:rPr>
          <w:rFonts w:ascii="Palatino Linotype" w:hAnsi="Palatino Linotype" w:cs="Arial"/>
          <w:sz w:val="24"/>
          <w:szCs w:val="24"/>
        </w:rPr>
        <w:t xml:space="preserve">en términos del Considerando </w:t>
      </w:r>
      <w:r w:rsidR="000858F7" w:rsidRPr="00B933D5">
        <w:rPr>
          <w:rFonts w:ascii="Palatino Linotype" w:hAnsi="Palatino Linotype" w:cs="Arial"/>
          <w:b/>
          <w:sz w:val="24"/>
          <w:szCs w:val="24"/>
        </w:rPr>
        <w:t xml:space="preserve">CUARTO </w:t>
      </w:r>
      <w:r w:rsidR="000858F7" w:rsidRPr="00B933D5">
        <w:rPr>
          <w:rFonts w:ascii="Palatino Linotype" w:hAnsi="Palatino Linotype" w:cs="Arial"/>
          <w:sz w:val="24"/>
          <w:szCs w:val="24"/>
        </w:rPr>
        <w:t>de esta resolución</w:t>
      </w:r>
      <w:r w:rsidR="007233F4" w:rsidRPr="00B933D5">
        <w:rPr>
          <w:rFonts w:ascii="Palatino Linotype" w:hAnsi="Palatino Linotype" w:cs="Arial"/>
          <w:sz w:val="24"/>
          <w:szCs w:val="24"/>
        </w:rPr>
        <w:t>, a</w:t>
      </w:r>
      <w:r w:rsidR="00040A67" w:rsidRPr="00B933D5">
        <w:rPr>
          <w:rFonts w:ascii="Palatino Linotype" w:hAnsi="Palatino Linotype" w:cs="Arial"/>
          <w:sz w:val="24"/>
          <w:szCs w:val="24"/>
        </w:rPr>
        <w:t xml:space="preserve"> través del </w:t>
      </w:r>
      <w:r w:rsidR="00040A67" w:rsidRPr="00B933D5">
        <w:rPr>
          <w:rFonts w:ascii="Palatino Linotype" w:hAnsi="Palatino Linotype" w:cs="Arial"/>
          <w:b/>
          <w:sz w:val="24"/>
          <w:szCs w:val="24"/>
        </w:rPr>
        <w:t>SAIMEX</w:t>
      </w:r>
      <w:r w:rsidR="00040A67" w:rsidRPr="00B933D5">
        <w:rPr>
          <w:rFonts w:ascii="Palatino Linotype" w:hAnsi="Palatino Linotype" w:cs="Arial"/>
          <w:sz w:val="24"/>
          <w:szCs w:val="24"/>
        </w:rPr>
        <w:t>, en versión pública de ser procedente, de lo siguiente:</w:t>
      </w:r>
    </w:p>
    <w:p w14:paraId="3A082F4B" w14:textId="49AC36FE" w:rsidR="00E70893" w:rsidRPr="00B933D5" w:rsidRDefault="00B933D5" w:rsidP="00E70893">
      <w:pPr>
        <w:pStyle w:val="Prrafodelista"/>
        <w:numPr>
          <w:ilvl w:val="0"/>
          <w:numId w:val="30"/>
        </w:numPr>
        <w:spacing w:before="240" w:line="360" w:lineRule="auto"/>
        <w:ind w:right="72"/>
        <w:jc w:val="both"/>
        <w:rPr>
          <w:rFonts w:ascii="Palatino Linotype" w:hAnsi="Palatino Linotype" w:cs="Arial"/>
          <w:i/>
        </w:rPr>
      </w:pPr>
      <w:r w:rsidRPr="00B933D5">
        <w:rPr>
          <w:rFonts w:ascii="Palatino Linotype" w:hAnsi="Palatino Linotype" w:cs="Arial"/>
        </w:rPr>
        <w:t xml:space="preserve">Expedientes </w:t>
      </w:r>
      <w:r w:rsidR="00EB0509">
        <w:rPr>
          <w:rFonts w:ascii="Palatino Linotype" w:hAnsi="Palatino Linotype" w:cs="Arial"/>
        </w:rPr>
        <w:t xml:space="preserve">únicos </w:t>
      </w:r>
      <w:r w:rsidRPr="00B933D5">
        <w:rPr>
          <w:rFonts w:ascii="Palatino Linotype" w:hAnsi="Palatino Linotype" w:cs="Arial"/>
        </w:rPr>
        <w:t xml:space="preserve">formados con motivo de las obras referidas en la solicitud de información </w:t>
      </w:r>
      <w:r w:rsidRPr="00B933D5">
        <w:rPr>
          <w:rFonts w:ascii="Palatino Linotype" w:hAnsi="Palatino Linotype" w:cs="Arial"/>
          <w:b/>
        </w:rPr>
        <w:t>00068/ANTOISLA/IP/2021</w:t>
      </w:r>
      <w:r>
        <w:rPr>
          <w:rFonts w:ascii="Palatino Linotype" w:hAnsi="Palatino Linotype" w:cs="Arial"/>
          <w:b/>
          <w:i/>
        </w:rPr>
        <w:t xml:space="preserve">, </w:t>
      </w:r>
      <w:r>
        <w:rPr>
          <w:rFonts w:ascii="Palatino Linotype" w:hAnsi="Palatino Linotype" w:cs="Arial"/>
        </w:rPr>
        <w:t xml:space="preserve">al doce de abril de dos mil veintiuno. </w:t>
      </w:r>
    </w:p>
    <w:p w14:paraId="4087715E" w14:textId="77777777" w:rsidR="00B933D5" w:rsidRDefault="00B933D5" w:rsidP="00040A67">
      <w:pPr>
        <w:pStyle w:val="Sinespaciado"/>
        <w:spacing w:line="360" w:lineRule="auto"/>
        <w:ind w:left="782"/>
        <w:jc w:val="both"/>
        <w:rPr>
          <w:rFonts w:ascii="Palatino Linotype" w:hAnsi="Palatino Linotype" w:cs="Arial"/>
          <w:i/>
        </w:rPr>
      </w:pPr>
    </w:p>
    <w:p w14:paraId="386A265B" w14:textId="73EAF72C" w:rsidR="00040A67" w:rsidRDefault="0022427E" w:rsidP="00040A67">
      <w:pPr>
        <w:pStyle w:val="Sinespaciado"/>
        <w:spacing w:line="360" w:lineRule="auto"/>
        <w:ind w:left="782"/>
        <w:jc w:val="both"/>
        <w:rPr>
          <w:rFonts w:ascii="Palatino Linotype" w:hAnsi="Palatino Linotype" w:cs="Arial"/>
          <w:i/>
        </w:rPr>
      </w:pPr>
      <w:r>
        <w:rPr>
          <w:rFonts w:ascii="Palatino Linotype" w:hAnsi="Palatino Linotype" w:cs="Arial"/>
          <w:i/>
        </w:rPr>
        <w:t>Para</w:t>
      </w:r>
      <w:r w:rsidR="00040A67">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w:t>
      </w:r>
      <w:r w:rsidR="00040A67">
        <w:rPr>
          <w:rFonts w:ascii="Palatino Linotype" w:hAnsi="Palatino Linotype" w:cs="Arial"/>
          <w:i/>
        </w:rPr>
        <w:lastRenderedPageBreak/>
        <w:t>Municipios, en el que funde y motive las razones sobre los datos que se supriman o eliminen y se ponga a disposición de la recurrente.</w:t>
      </w:r>
    </w:p>
    <w:p w14:paraId="3FE13BD3" w14:textId="77777777" w:rsidR="002C0BF4" w:rsidRDefault="002C0BF4" w:rsidP="00040A67">
      <w:pPr>
        <w:pStyle w:val="Sinespaciado"/>
        <w:spacing w:line="360" w:lineRule="auto"/>
        <w:ind w:left="782"/>
        <w:jc w:val="both"/>
        <w:rPr>
          <w:rFonts w:ascii="Palatino Linotype" w:hAnsi="Palatino Linotype" w:cs="Arial"/>
          <w:i/>
        </w:rPr>
      </w:pPr>
    </w:p>
    <w:p w14:paraId="305339B2" w14:textId="49DBECC2" w:rsidR="00BB1372" w:rsidRDefault="00BB1372" w:rsidP="00BB137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Sujeto Obligado</w:t>
      </w:r>
      <w:r>
        <w:rPr>
          <w:rFonts w:ascii="Palatino Linotype" w:eastAsia="Times New Roman" w:hAnsi="Palatino Linotype" w:cs="Arial"/>
          <w:sz w:val="24"/>
          <w:szCs w:val="24"/>
          <w:lang w:eastAsia="es-ES"/>
        </w:rPr>
        <w:t xml:space="preserve"> vía </w:t>
      </w:r>
      <w:r w:rsidRPr="00D8561C">
        <w:rPr>
          <w:rFonts w:ascii="Palatino Linotype" w:eastAsia="Times New Roman" w:hAnsi="Palatino Linotype" w:cs="Arial"/>
          <w:b/>
          <w:sz w:val="24"/>
          <w:szCs w:val="24"/>
          <w:lang w:eastAsia="es-ES"/>
        </w:rPr>
        <w:t>SAIMEX</w:t>
      </w:r>
      <w:r w:rsidRPr="000F5B7E">
        <w:rPr>
          <w:rFonts w:ascii="Palatino Linotype" w:eastAsia="Times New Roman" w:hAnsi="Palatino Linotype" w:cs="Arial"/>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plazo de </w:t>
      </w:r>
      <w:r w:rsidR="00CF30D8">
        <w:rPr>
          <w:rFonts w:ascii="Palatino Linotype" w:eastAsia="Times New Roman" w:hAnsi="Palatino Linotype" w:cs="Arial"/>
          <w:sz w:val="24"/>
          <w:szCs w:val="24"/>
          <w:lang w:eastAsia="es-ES"/>
        </w:rPr>
        <w:t>quince</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03D9385C" w14:textId="77777777" w:rsidR="00BB1372" w:rsidRDefault="00BB1372" w:rsidP="00BB1372">
      <w:pPr>
        <w:spacing w:after="0" w:line="360" w:lineRule="auto"/>
        <w:jc w:val="both"/>
        <w:rPr>
          <w:rFonts w:ascii="Palatino Linotype" w:eastAsia="Times New Roman" w:hAnsi="Palatino Linotype" w:cs="Arial"/>
          <w:sz w:val="24"/>
          <w:szCs w:val="24"/>
          <w:lang w:eastAsia="es-ES"/>
        </w:rPr>
      </w:pPr>
    </w:p>
    <w:p w14:paraId="3F53DAF8" w14:textId="4D847D16" w:rsidR="00BB1372" w:rsidRDefault="00BB1372" w:rsidP="00BB13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w:t>
      </w:r>
      <w:r w:rsidR="00306678" w:rsidRPr="00306678">
        <w:rPr>
          <w:rFonts w:ascii="Palatino Linotype" w:eastAsia="Times New Roman" w:hAnsi="Palatino Linotype" w:cs="Arial"/>
          <w:b/>
          <w:sz w:val="24"/>
          <w:szCs w:val="24"/>
          <w:lang w:val="es-ES" w:eastAsia="es-ES"/>
        </w:rPr>
        <w:t>EL SUJETO OBLIGADO</w:t>
      </w:r>
      <w:r w:rsidR="00306678" w:rsidRPr="005751B7">
        <w:rPr>
          <w:rFonts w:ascii="Palatino Linotype" w:eastAsia="Times New Roman" w:hAnsi="Palatino Linotype" w:cs="Arial"/>
          <w:sz w:val="24"/>
          <w:szCs w:val="24"/>
          <w:lang w:val="es-ES" w:eastAsia="es-ES"/>
        </w:rPr>
        <w:t xml:space="preserve"> </w:t>
      </w:r>
      <w:r w:rsidRPr="005751B7">
        <w:rPr>
          <w:rFonts w:ascii="Palatino Linotype" w:eastAsia="Times New Roman" w:hAnsi="Palatino Linotype" w:cs="Arial"/>
          <w:sz w:val="24"/>
          <w:szCs w:val="24"/>
          <w:lang w:val="es-ES" w:eastAsia="es-ES"/>
        </w:rPr>
        <w:t>de manera fundada y motivada, podrá solicitar una ampliación de plazo para el cumplimiento de la presente resolución.</w:t>
      </w:r>
    </w:p>
    <w:p w14:paraId="5F5E283F" w14:textId="77777777" w:rsidR="00146A39" w:rsidRPr="005751B7" w:rsidRDefault="00146A39" w:rsidP="00BB137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CB6049B" w14:textId="39864CCC"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D6422">
        <w:rPr>
          <w:rFonts w:ascii="Palatino Linotype" w:eastAsia="Times New Roman" w:hAnsi="Palatino Linotype" w:cs="Arial"/>
          <w:b/>
          <w:sz w:val="26"/>
          <w:szCs w:val="26"/>
          <w:lang w:eastAsia="es-ES"/>
        </w:rPr>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sidR="00306678">
        <w:rPr>
          <w:rFonts w:ascii="Palatino Linotype" w:eastAsia="Times New Roman" w:hAnsi="Palatino Linotype" w:cs="Arial"/>
          <w:sz w:val="24"/>
          <w:szCs w:val="24"/>
          <w:lang w:eastAsia="es-ES"/>
        </w:rPr>
        <w:t xml:space="preserve"> </w:t>
      </w:r>
      <w:r w:rsidR="00306678">
        <w:rPr>
          <w:rFonts w:ascii="Palatino Linotype" w:eastAsia="Times New Roman" w:hAnsi="Palatino Linotype" w:cs="Arial"/>
          <w:b/>
          <w:sz w:val="24"/>
          <w:szCs w:val="24"/>
          <w:lang w:eastAsia="es-ES"/>
        </w:rPr>
        <w:t>LA</w:t>
      </w:r>
      <w:r w:rsidRPr="000D6422">
        <w:rPr>
          <w:rFonts w:ascii="Palatino Linotype" w:eastAsia="Times New Roman" w:hAnsi="Palatino Linotype" w:cs="Arial"/>
          <w:b/>
          <w:bCs/>
          <w:sz w:val="24"/>
          <w:szCs w:val="24"/>
          <w:lang w:eastAsia="es-ES"/>
        </w:rPr>
        <w:t xml:space="preserve"> RECURRENTE</w:t>
      </w:r>
      <w:r w:rsidRPr="000D6422">
        <w:rPr>
          <w:rFonts w:ascii="Palatino Linotype" w:eastAsia="Times New Roman" w:hAnsi="Palatino Linotype" w:cs="Arial"/>
          <w:sz w:val="24"/>
          <w:szCs w:val="24"/>
          <w:lang w:eastAsia="es-ES"/>
        </w:rPr>
        <w:t xml:space="preserve"> por </w:t>
      </w:r>
      <w:r w:rsidRPr="000D6422">
        <w:rPr>
          <w:rFonts w:ascii="Palatino Linotype" w:eastAsia="Times New Roman" w:hAnsi="Palatino Linotype" w:cs="Arial"/>
          <w:b/>
          <w:bCs/>
          <w:sz w:val="24"/>
          <w:szCs w:val="24"/>
          <w:lang w:eastAsia="es-ES"/>
        </w:rPr>
        <w:t xml:space="preserve">SAIMEX </w:t>
      </w:r>
      <w:r w:rsidRPr="000D6422">
        <w:rPr>
          <w:rFonts w:ascii="Palatino Linotype" w:eastAsia="Times New Roman" w:hAnsi="Palatino Linotype" w:cs="Arial"/>
          <w:sz w:val="24"/>
          <w:szCs w:val="24"/>
          <w:lang w:eastAsia="es-ES"/>
        </w:rPr>
        <w:t xml:space="preserve">y hágase de su conocimiento que, </w:t>
      </w:r>
      <w:r w:rsidRPr="000D642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5DDB7484" w14:textId="77777777"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100215C" w14:textId="77777777"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E8B6C7B" w14:textId="77777777" w:rsidR="0085750B" w:rsidRDefault="000858F7" w:rsidP="0085750B">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w:t>
      </w:r>
      <w:r>
        <w:rPr>
          <w:rFonts w:ascii="Palatino Linotype" w:eastAsia="Arial Unicode MS" w:hAnsi="Palatino Linotype" w:cs="Arial"/>
          <w:sz w:val="24"/>
          <w:szCs w:val="24"/>
        </w:rPr>
        <w:lastRenderedPageBreak/>
        <w:t>DE DATOS PERSONALES DEL ESTADO DE MÉXICO Y MUNICIPIOS</w:t>
      </w:r>
      <w:r>
        <w:rPr>
          <w:rFonts w:ascii="Palatino Linotype" w:hAnsi="Palatino Linotype" w:cs="Arial"/>
          <w:sz w:val="24"/>
          <w:szCs w:val="24"/>
        </w:rPr>
        <w:t xml:space="preserve">, CONFORMADO POR LOS COMISIONADOS ZULEMA MARTÍNEZ SÁNCHEZ, EVA ABAID YAPUR, JAVIER MARTÍNEZ CRUZ Y LUIS GUSTAVO PARRA NORIEGA  </w:t>
      </w:r>
      <w:r w:rsidR="0022427E" w:rsidRPr="003955C1">
        <w:rPr>
          <w:rFonts w:ascii="Palatino Linotype" w:eastAsia="Arial Unicode MS" w:hAnsi="Palatino Linotype" w:cs="Times New Roman"/>
          <w:sz w:val="24"/>
          <w:szCs w:val="24"/>
          <w:lang w:eastAsia="es-ES"/>
        </w:rPr>
        <w:t xml:space="preserve">EN LA </w:t>
      </w:r>
      <w:r w:rsidR="0022427E">
        <w:rPr>
          <w:rFonts w:ascii="Palatino Linotype" w:eastAsia="Arial Unicode MS" w:hAnsi="Palatino Linotype" w:cs="Times New Roman"/>
          <w:sz w:val="24"/>
          <w:szCs w:val="24"/>
          <w:lang w:eastAsia="es-ES"/>
        </w:rPr>
        <w:t xml:space="preserve">VIGÉSIMA </w:t>
      </w:r>
      <w:r w:rsidR="00130C5D">
        <w:rPr>
          <w:rFonts w:ascii="Palatino Linotype" w:eastAsia="Arial Unicode MS" w:hAnsi="Palatino Linotype" w:cs="Times New Roman"/>
          <w:sz w:val="24"/>
          <w:szCs w:val="24"/>
          <w:lang w:eastAsia="es-ES"/>
        </w:rPr>
        <w:t>TERCERA</w:t>
      </w:r>
      <w:r w:rsidR="0022427E">
        <w:rPr>
          <w:rFonts w:ascii="Palatino Linotype" w:eastAsia="Arial Unicode MS" w:hAnsi="Palatino Linotype" w:cs="Times New Roman"/>
          <w:sz w:val="24"/>
          <w:szCs w:val="24"/>
          <w:lang w:eastAsia="es-ES"/>
        </w:rPr>
        <w:t xml:space="preserve"> SESIÓN ORDINARIA CELEBRADA EL </w:t>
      </w:r>
      <w:r w:rsidR="00130C5D">
        <w:rPr>
          <w:rFonts w:ascii="Palatino Linotype" w:eastAsia="Arial Unicode MS" w:hAnsi="Palatino Linotype" w:cs="Times New Roman"/>
          <w:sz w:val="24"/>
          <w:szCs w:val="24"/>
          <w:lang w:eastAsia="es-ES"/>
        </w:rPr>
        <w:t>TREINTA</w:t>
      </w:r>
      <w:r w:rsidR="0022427E">
        <w:rPr>
          <w:rFonts w:ascii="Palatino Linotype" w:eastAsia="Arial Unicode MS" w:hAnsi="Palatino Linotype" w:cs="Times New Roman"/>
          <w:sz w:val="24"/>
          <w:szCs w:val="24"/>
          <w:lang w:eastAsia="es-ES"/>
        </w:rPr>
        <w:t xml:space="preserve"> DE JUNIO DE DOS MIL VEINTIUNO, </w:t>
      </w:r>
      <w:r w:rsidR="0085750B">
        <w:rPr>
          <w:rFonts w:ascii="Palatino Linotype" w:hAnsi="Palatino Linotype" w:cs="Arial"/>
          <w:sz w:val="24"/>
          <w:szCs w:val="24"/>
        </w:rPr>
        <w:t xml:space="preserve">ANTE EL DIRECTOR DE CUMPLIMIENTOS, RUBÉN ORTÍZ AMARO, EN SUPLENCIA DEL SECRETARIO TÉCNICO DEL PLENO. </w:t>
      </w:r>
    </w:p>
    <w:p w14:paraId="7E64811B" w14:textId="35CD6401" w:rsidR="000858F7" w:rsidRPr="0085750B" w:rsidRDefault="000858F7" w:rsidP="0085750B">
      <w:pPr>
        <w:spacing w:after="0" w:line="360" w:lineRule="auto"/>
        <w:jc w:val="both"/>
        <w:rPr>
          <w:rFonts w:ascii="Palatino Linotype" w:hAnsi="Palatino Linotype" w:cs="Arial"/>
          <w:sz w:val="16"/>
          <w:szCs w:val="16"/>
        </w:rPr>
      </w:pPr>
    </w:p>
    <w:p w14:paraId="1CDE7E1A" w14:textId="01EA7517" w:rsidR="0022427E" w:rsidRDefault="0022427E" w:rsidP="000858F7">
      <w:pPr>
        <w:spacing w:after="0" w:line="360" w:lineRule="auto"/>
        <w:jc w:val="both"/>
        <w:rPr>
          <w:rFonts w:ascii="Palatino Linotype" w:hAnsi="Palatino Linotype" w:cs="Arial"/>
          <w:sz w:val="16"/>
          <w:szCs w:val="16"/>
          <w:lang w:val="es-ES"/>
        </w:rPr>
      </w:pPr>
      <w:r>
        <w:rPr>
          <w:rFonts w:ascii="Palatino Linotype" w:hAnsi="Palatino Linotype" w:cs="Arial"/>
          <w:noProof/>
          <w:sz w:val="16"/>
          <w:szCs w:val="16"/>
          <w:lang w:eastAsia="es-MX"/>
        </w:rPr>
        <mc:AlternateContent>
          <mc:Choice Requires="wps">
            <w:drawing>
              <wp:anchor distT="0" distB="0" distL="114300" distR="114300" simplePos="0" relativeHeight="251661312" behindDoc="0" locked="0" layoutInCell="1" allowOverlap="1" wp14:anchorId="1A9AA410" wp14:editId="11C84710">
                <wp:simplePos x="0" y="0"/>
                <wp:positionH relativeFrom="column">
                  <wp:posOffset>91440</wp:posOffset>
                </wp:positionH>
                <wp:positionV relativeFrom="paragraph">
                  <wp:posOffset>97790</wp:posOffset>
                </wp:positionV>
                <wp:extent cx="6124575" cy="526732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6124575" cy="526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B41C1C" id="Conector recto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7.7pt" to="489.45pt,4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" strokecolor="#5b9bd5 [3204]" strokeweight=".5pt">
                <v:stroke joinstyle="miter"/>
              </v:line>
            </w:pict>
          </mc:Fallback>
        </mc:AlternateContent>
      </w:r>
    </w:p>
    <w:p w14:paraId="1E987A46" w14:textId="77777777" w:rsidR="0022427E" w:rsidRDefault="0022427E" w:rsidP="000858F7">
      <w:pPr>
        <w:spacing w:after="0" w:line="360" w:lineRule="auto"/>
        <w:jc w:val="both"/>
        <w:rPr>
          <w:rFonts w:ascii="Palatino Linotype" w:hAnsi="Palatino Linotype" w:cs="Arial"/>
          <w:sz w:val="16"/>
          <w:szCs w:val="16"/>
          <w:lang w:val="es-ES"/>
        </w:rPr>
      </w:pPr>
    </w:p>
    <w:p w14:paraId="5A978633" w14:textId="77777777" w:rsidR="0022427E" w:rsidRDefault="0022427E" w:rsidP="000858F7">
      <w:pPr>
        <w:spacing w:after="0" w:line="360" w:lineRule="auto"/>
        <w:jc w:val="both"/>
        <w:rPr>
          <w:rFonts w:ascii="Palatino Linotype" w:hAnsi="Palatino Linotype" w:cs="Arial"/>
          <w:sz w:val="16"/>
          <w:szCs w:val="16"/>
          <w:lang w:val="es-ES"/>
        </w:rPr>
      </w:pPr>
    </w:p>
    <w:p w14:paraId="02044A44" w14:textId="77777777" w:rsidR="0022427E" w:rsidRDefault="0022427E" w:rsidP="000858F7">
      <w:pPr>
        <w:spacing w:after="0" w:line="360" w:lineRule="auto"/>
        <w:jc w:val="both"/>
        <w:rPr>
          <w:rFonts w:ascii="Palatino Linotype" w:hAnsi="Palatino Linotype" w:cs="Arial"/>
          <w:sz w:val="16"/>
          <w:szCs w:val="16"/>
          <w:lang w:val="es-ES"/>
        </w:rPr>
      </w:pPr>
    </w:p>
    <w:p w14:paraId="79A1D037" w14:textId="77777777" w:rsidR="0022427E" w:rsidRDefault="0022427E" w:rsidP="000858F7">
      <w:pPr>
        <w:spacing w:after="0" w:line="360" w:lineRule="auto"/>
        <w:jc w:val="both"/>
        <w:rPr>
          <w:rFonts w:ascii="Palatino Linotype" w:hAnsi="Palatino Linotype" w:cs="Arial"/>
          <w:sz w:val="16"/>
          <w:szCs w:val="16"/>
          <w:lang w:val="es-ES"/>
        </w:rPr>
      </w:pPr>
    </w:p>
    <w:p w14:paraId="4FBDD30E" w14:textId="77777777" w:rsidR="0022427E" w:rsidRDefault="0022427E" w:rsidP="000858F7">
      <w:pPr>
        <w:spacing w:after="0" w:line="360" w:lineRule="auto"/>
        <w:jc w:val="both"/>
        <w:rPr>
          <w:rFonts w:ascii="Palatino Linotype" w:hAnsi="Palatino Linotype" w:cs="Arial"/>
          <w:sz w:val="16"/>
          <w:szCs w:val="16"/>
          <w:lang w:val="es-ES"/>
        </w:rPr>
      </w:pPr>
    </w:p>
    <w:p w14:paraId="4056A16B" w14:textId="77777777" w:rsidR="0022427E" w:rsidRDefault="0022427E" w:rsidP="000858F7">
      <w:pPr>
        <w:spacing w:after="0" w:line="360" w:lineRule="auto"/>
        <w:jc w:val="both"/>
        <w:rPr>
          <w:rFonts w:ascii="Palatino Linotype" w:hAnsi="Palatino Linotype" w:cs="Arial"/>
          <w:sz w:val="16"/>
          <w:szCs w:val="16"/>
          <w:lang w:val="es-ES"/>
        </w:rPr>
      </w:pPr>
    </w:p>
    <w:p w14:paraId="183DB4AC" w14:textId="77777777" w:rsidR="00130C5D" w:rsidRDefault="00130C5D" w:rsidP="000858F7">
      <w:pPr>
        <w:spacing w:after="0" w:line="360" w:lineRule="auto"/>
        <w:jc w:val="both"/>
        <w:rPr>
          <w:rFonts w:ascii="Palatino Linotype" w:hAnsi="Palatino Linotype" w:cs="Arial"/>
          <w:sz w:val="16"/>
          <w:szCs w:val="16"/>
          <w:lang w:val="es-ES"/>
        </w:rPr>
      </w:pPr>
    </w:p>
    <w:p w14:paraId="1248E442" w14:textId="77777777" w:rsidR="00130C5D" w:rsidRDefault="00130C5D" w:rsidP="000858F7">
      <w:pPr>
        <w:spacing w:after="0" w:line="360" w:lineRule="auto"/>
        <w:jc w:val="both"/>
        <w:rPr>
          <w:rFonts w:ascii="Palatino Linotype" w:hAnsi="Palatino Linotype" w:cs="Arial"/>
          <w:sz w:val="16"/>
          <w:szCs w:val="16"/>
          <w:lang w:val="es-ES"/>
        </w:rPr>
      </w:pPr>
    </w:p>
    <w:p w14:paraId="11696D2E" w14:textId="77777777" w:rsidR="00130C5D" w:rsidRDefault="00130C5D" w:rsidP="000858F7">
      <w:pPr>
        <w:spacing w:after="0" w:line="360" w:lineRule="auto"/>
        <w:jc w:val="both"/>
        <w:rPr>
          <w:rFonts w:ascii="Palatino Linotype" w:hAnsi="Palatino Linotype" w:cs="Arial"/>
          <w:sz w:val="16"/>
          <w:szCs w:val="16"/>
          <w:lang w:val="es-ES"/>
        </w:rPr>
      </w:pPr>
    </w:p>
    <w:p w14:paraId="148E2FD7" w14:textId="77777777" w:rsidR="00130C5D" w:rsidRDefault="00130C5D" w:rsidP="000858F7">
      <w:pPr>
        <w:spacing w:after="0" w:line="360" w:lineRule="auto"/>
        <w:jc w:val="both"/>
        <w:rPr>
          <w:rFonts w:ascii="Palatino Linotype" w:hAnsi="Palatino Linotype" w:cs="Arial"/>
          <w:sz w:val="16"/>
          <w:szCs w:val="16"/>
          <w:lang w:val="es-ES"/>
        </w:rPr>
      </w:pPr>
    </w:p>
    <w:p w14:paraId="2DCE1270" w14:textId="77777777" w:rsidR="00130C5D" w:rsidRDefault="00130C5D" w:rsidP="000858F7">
      <w:pPr>
        <w:spacing w:after="0" w:line="360" w:lineRule="auto"/>
        <w:jc w:val="both"/>
        <w:rPr>
          <w:rFonts w:ascii="Palatino Linotype" w:hAnsi="Palatino Linotype" w:cs="Arial"/>
          <w:sz w:val="16"/>
          <w:szCs w:val="16"/>
          <w:lang w:val="es-ES"/>
        </w:rPr>
      </w:pPr>
    </w:p>
    <w:p w14:paraId="55A62987" w14:textId="77777777" w:rsidR="00130C5D" w:rsidRDefault="00130C5D" w:rsidP="000858F7">
      <w:pPr>
        <w:spacing w:after="0" w:line="360" w:lineRule="auto"/>
        <w:jc w:val="both"/>
        <w:rPr>
          <w:rFonts w:ascii="Palatino Linotype" w:hAnsi="Palatino Linotype" w:cs="Arial"/>
          <w:sz w:val="16"/>
          <w:szCs w:val="16"/>
          <w:lang w:val="es-ES"/>
        </w:rPr>
      </w:pPr>
    </w:p>
    <w:p w14:paraId="62940DE3" w14:textId="77777777" w:rsidR="00130C5D" w:rsidRDefault="00130C5D" w:rsidP="000858F7">
      <w:pPr>
        <w:spacing w:after="0" w:line="360" w:lineRule="auto"/>
        <w:jc w:val="both"/>
        <w:rPr>
          <w:rFonts w:ascii="Palatino Linotype" w:hAnsi="Palatino Linotype" w:cs="Arial"/>
          <w:sz w:val="16"/>
          <w:szCs w:val="16"/>
          <w:lang w:val="es-ES"/>
        </w:rPr>
      </w:pPr>
    </w:p>
    <w:p w14:paraId="64E5A23E" w14:textId="77777777" w:rsidR="00130C5D" w:rsidRDefault="00130C5D" w:rsidP="000858F7">
      <w:pPr>
        <w:spacing w:after="0" w:line="360" w:lineRule="auto"/>
        <w:jc w:val="both"/>
        <w:rPr>
          <w:rFonts w:ascii="Palatino Linotype" w:hAnsi="Palatino Linotype" w:cs="Arial"/>
          <w:sz w:val="16"/>
          <w:szCs w:val="16"/>
          <w:lang w:val="es-ES"/>
        </w:rPr>
      </w:pPr>
    </w:p>
    <w:p w14:paraId="588E0A20" w14:textId="77777777" w:rsidR="00130C5D" w:rsidRDefault="00130C5D" w:rsidP="000858F7">
      <w:pPr>
        <w:spacing w:after="0" w:line="360" w:lineRule="auto"/>
        <w:jc w:val="both"/>
        <w:rPr>
          <w:rFonts w:ascii="Palatino Linotype" w:hAnsi="Palatino Linotype" w:cs="Arial"/>
          <w:sz w:val="16"/>
          <w:szCs w:val="16"/>
          <w:lang w:val="es-ES"/>
        </w:rPr>
      </w:pPr>
    </w:p>
    <w:p w14:paraId="5C275327" w14:textId="77777777" w:rsidR="00130C5D" w:rsidRDefault="00130C5D" w:rsidP="000858F7">
      <w:pPr>
        <w:spacing w:after="0" w:line="360" w:lineRule="auto"/>
        <w:jc w:val="both"/>
        <w:rPr>
          <w:rFonts w:ascii="Palatino Linotype" w:hAnsi="Palatino Linotype" w:cs="Arial"/>
          <w:sz w:val="16"/>
          <w:szCs w:val="16"/>
          <w:lang w:val="es-ES"/>
        </w:rPr>
      </w:pPr>
    </w:p>
    <w:p w14:paraId="6BADDDBA" w14:textId="77777777" w:rsidR="00130C5D" w:rsidRDefault="00130C5D" w:rsidP="000858F7">
      <w:pPr>
        <w:spacing w:after="0" w:line="360" w:lineRule="auto"/>
        <w:jc w:val="both"/>
        <w:rPr>
          <w:rFonts w:ascii="Palatino Linotype" w:hAnsi="Palatino Linotype" w:cs="Arial"/>
          <w:sz w:val="16"/>
          <w:szCs w:val="16"/>
          <w:lang w:val="es-ES"/>
        </w:rPr>
      </w:pPr>
    </w:p>
    <w:p w14:paraId="08200B41" w14:textId="77777777" w:rsidR="00130C5D" w:rsidRDefault="00130C5D" w:rsidP="000858F7">
      <w:pPr>
        <w:spacing w:after="0" w:line="360" w:lineRule="auto"/>
        <w:jc w:val="both"/>
        <w:rPr>
          <w:rFonts w:ascii="Palatino Linotype" w:hAnsi="Palatino Linotype" w:cs="Arial"/>
          <w:sz w:val="16"/>
          <w:szCs w:val="16"/>
          <w:lang w:val="es-ES"/>
        </w:rPr>
      </w:pPr>
    </w:p>
    <w:p w14:paraId="505C78A1" w14:textId="77777777" w:rsidR="00130C5D" w:rsidRDefault="00130C5D" w:rsidP="000858F7">
      <w:pPr>
        <w:spacing w:after="0" w:line="360" w:lineRule="auto"/>
        <w:jc w:val="both"/>
        <w:rPr>
          <w:rFonts w:ascii="Palatino Linotype" w:hAnsi="Palatino Linotype" w:cs="Arial"/>
          <w:sz w:val="16"/>
          <w:szCs w:val="16"/>
          <w:lang w:val="es-ES"/>
        </w:rPr>
      </w:pPr>
    </w:p>
    <w:p w14:paraId="068CA54A" w14:textId="77777777" w:rsidR="00130C5D" w:rsidRDefault="00130C5D" w:rsidP="000858F7">
      <w:pPr>
        <w:spacing w:after="0" w:line="360" w:lineRule="auto"/>
        <w:jc w:val="both"/>
        <w:rPr>
          <w:rFonts w:ascii="Palatino Linotype" w:hAnsi="Palatino Linotype" w:cs="Arial"/>
          <w:sz w:val="16"/>
          <w:szCs w:val="16"/>
          <w:lang w:val="es-ES"/>
        </w:rPr>
      </w:pPr>
    </w:p>
    <w:p w14:paraId="16E4FA8B" w14:textId="77777777" w:rsidR="00130C5D" w:rsidRDefault="00130C5D" w:rsidP="000858F7">
      <w:pPr>
        <w:spacing w:after="0" w:line="360" w:lineRule="auto"/>
        <w:jc w:val="both"/>
        <w:rPr>
          <w:rFonts w:ascii="Palatino Linotype" w:hAnsi="Palatino Linotype" w:cs="Arial"/>
          <w:sz w:val="16"/>
          <w:szCs w:val="16"/>
          <w:lang w:val="es-ES"/>
        </w:rPr>
      </w:pPr>
    </w:p>
    <w:p w14:paraId="14AFA75F" w14:textId="55C6864B" w:rsidR="00306678" w:rsidRPr="00306678" w:rsidRDefault="00306678" w:rsidP="00BB1372">
      <w:pPr>
        <w:spacing w:after="0" w:line="360" w:lineRule="auto"/>
        <w:jc w:val="both"/>
        <w:rPr>
          <w:rFonts w:ascii="Palatino Linotype" w:eastAsia="Times New Roman" w:hAnsi="Palatino Linotype" w:cs="Times New Roman"/>
          <w:color w:val="222222"/>
          <w:sz w:val="20"/>
          <w:szCs w:val="20"/>
          <w:shd w:val="clear" w:color="auto" w:fill="FFFFFF"/>
          <w:lang w:eastAsia="es-ES"/>
        </w:rPr>
      </w:pPr>
      <w:r w:rsidRPr="00306678">
        <w:rPr>
          <w:rFonts w:ascii="Palatino Linotype" w:eastAsia="Times New Roman" w:hAnsi="Palatino Linotype" w:cs="Times New Roman"/>
          <w:color w:val="222222"/>
          <w:sz w:val="20"/>
          <w:szCs w:val="20"/>
          <w:shd w:val="clear" w:color="auto" w:fill="FFFFFF"/>
          <w:lang w:eastAsia="es-ES"/>
        </w:rPr>
        <w:t>OSAM/JCMA</w:t>
      </w:r>
    </w:p>
    <w:p w14:paraId="31B4AE6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B932C1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0F2833"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860F0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9FC86D2"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7CCEDF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BD322F4"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DF0EA3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E573340"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255F93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7467A1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sectPr w:rsidR="00306678"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5BB37" w14:textId="77777777" w:rsidR="00E46EB3" w:rsidRDefault="00E46EB3" w:rsidP="006168E4">
      <w:pPr>
        <w:spacing w:after="0" w:line="240" w:lineRule="auto"/>
      </w:pPr>
      <w:r>
        <w:separator/>
      </w:r>
    </w:p>
  </w:endnote>
  <w:endnote w:type="continuationSeparator" w:id="0">
    <w:p w14:paraId="3E04FEE0" w14:textId="77777777" w:rsidR="00E46EB3" w:rsidRDefault="00E46EB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B933D5" w:rsidRPr="000B69FA" w:rsidRDefault="00B933D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19C0">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19C0">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B933D5" w:rsidRPr="000B69FA" w:rsidRDefault="00B933D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19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19C0">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51932" w14:textId="77777777" w:rsidR="00E46EB3" w:rsidRDefault="00E46EB3" w:rsidP="006168E4">
      <w:pPr>
        <w:spacing w:after="0" w:line="240" w:lineRule="auto"/>
      </w:pPr>
      <w:r>
        <w:separator/>
      </w:r>
    </w:p>
  </w:footnote>
  <w:footnote w:type="continuationSeparator" w:id="0">
    <w:p w14:paraId="5B35FFDA" w14:textId="77777777" w:rsidR="00E46EB3" w:rsidRDefault="00E46EB3" w:rsidP="006168E4">
      <w:pPr>
        <w:spacing w:after="0" w:line="240" w:lineRule="auto"/>
      </w:pPr>
      <w:r>
        <w:continuationSeparator/>
      </w:r>
    </w:p>
  </w:footnote>
  <w:footnote w:id="1">
    <w:p w14:paraId="16791290" w14:textId="77777777" w:rsidR="00B933D5" w:rsidRPr="005552A8" w:rsidRDefault="00B933D5" w:rsidP="004523A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DC9D65C" w14:textId="77777777" w:rsidR="00B933D5" w:rsidRPr="005552A8" w:rsidRDefault="00B933D5" w:rsidP="004523A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D88E19" w14:textId="77777777" w:rsidR="00B933D5" w:rsidRPr="00034B44" w:rsidRDefault="00B933D5" w:rsidP="00B933D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B933D5" w:rsidRDefault="00B933D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933D5" w14:paraId="17981A04" w14:textId="77777777" w:rsidTr="00FB4AAD">
      <w:trPr>
        <w:trHeight w:val="227"/>
      </w:trPr>
      <w:tc>
        <w:tcPr>
          <w:tcW w:w="5529" w:type="dxa"/>
          <w:hideMark/>
        </w:tcPr>
        <w:p w14:paraId="0E414BC5" w14:textId="75B4D793" w:rsidR="00B933D5" w:rsidRDefault="00B933D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9376C0E" w:rsidR="00B933D5" w:rsidRPr="00B4142F" w:rsidRDefault="00B933D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02940/INFOEM/IP/RR/2021</w:t>
          </w:r>
        </w:p>
      </w:tc>
    </w:tr>
    <w:tr w:rsidR="00B933D5" w14:paraId="637042F0" w14:textId="77777777" w:rsidTr="00FB4AAD">
      <w:trPr>
        <w:trHeight w:val="242"/>
      </w:trPr>
      <w:tc>
        <w:tcPr>
          <w:tcW w:w="5529" w:type="dxa"/>
          <w:hideMark/>
        </w:tcPr>
        <w:p w14:paraId="412AD568" w14:textId="582E7AD7" w:rsidR="00B933D5" w:rsidRDefault="00B933D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BA3AD81" w:rsidR="00B933D5" w:rsidRPr="00F06FED" w:rsidRDefault="00B933D5" w:rsidP="00905E3E">
          <w:pPr>
            <w:spacing w:after="120" w:line="256" w:lineRule="auto"/>
            <w:ind w:left="639" w:right="214"/>
            <w:jc w:val="both"/>
            <w:rPr>
              <w:rFonts w:ascii="Palatino Linotype" w:hAnsi="Palatino Linotype" w:cs="Arial"/>
            </w:rPr>
          </w:pPr>
          <w:r>
            <w:rPr>
              <w:rFonts w:ascii="Palatino Linotype" w:hAnsi="Palatino Linotype" w:cs="Arial"/>
              <w:szCs w:val="20"/>
            </w:rPr>
            <w:t>Ayuntamiento de San Antonio la Isla</w:t>
          </w:r>
        </w:p>
      </w:tc>
    </w:tr>
    <w:tr w:rsidR="00B933D5" w14:paraId="21BFE746" w14:textId="77777777" w:rsidTr="00FB4AAD">
      <w:trPr>
        <w:trHeight w:val="342"/>
      </w:trPr>
      <w:tc>
        <w:tcPr>
          <w:tcW w:w="5529" w:type="dxa"/>
          <w:hideMark/>
        </w:tcPr>
        <w:p w14:paraId="64C4E314" w14:textId="77777777" w:rsidR="00B933D5" w:rsidRDefault="00B933D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B933D5" w:rsidRDefault="00B933D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B933D5" w:rsidRDefault="00B933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933D5" w14:paraId="385FD437" w14:textId="77777777" w:rsidTr="00FB4AAD">
      <w:trPr>
        <w:trHeight w:val="227"/>
      </w:trPr>
      <w:tc>
        <w:tcPr>
          <w:tcW w:w="5529" w:type="dxa"/>
          <w:hideMark/>
        </w:tcPr>
        <w:p w14:paraId="272860E8" w14:textId="09D9FF7D" w:rsidR="00B933D5" w:rsidRDefault="00B933D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2D0A1A8" w:rsidR="00B933D5" w:rsidRPr="00B4142F" w:rsidRDefault="00B933D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02940/INFOEM/IP/RR/2021</w:t>
          </w:r>
        </w:p>
      </w:tc>
    </w:tr>
    <w:tr w:rsidR="00B933D5" w14:paraId="33FC5097" w14:textId="77777777" w:rsidTr="00FB4AAD">
      <w:trPr>
        <w:trHeight w:val="196"/>
      </w:trPr>
      <w:tc>
        <w:tcPr>
          <w:tcW w:w="5529" w:type="dxa"/>
          <w:hideMark/>
        </w:tcPr>
        <w:p w14:paraId="4F5D01E5" w14:textId="77777777" w:rsidR="00B933D5" w:rsidRDefault="00B933D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93875A1" w:rsidR="00B933D5" w:rsidRPr="00120C4B" w:rsidRDefault="00B933D5" w:rsidP="00FB19C0">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proofErr w:type="spellStart"/>
          <w:r w:rsidR="00FB19C0">
            <w:rPr>
              <w:rFonts w:ascii="Palatino Linotype" w:hAnsi="Palatino Linotype" w:cs="Arial"/>
              <w:b/>
              <w:bCs/>
            </w:rPr>
            <w:t>xxxxxxxxxxxxx</w:t>
          </w:r>
          <w:proofErr w:type="spellEnd"/>
          <w:r>
            <w:rPr>
              <w:rFonts w:ascii="Palatino Linotype" w:hAnsi="Palatino Linotype" w:cs="Arial"/>
              <w:b/>
              <w:bCs/>
            </w:rPr>
            <w:t xml:space="preserve">  </w:t>
          </w:r>
        </w:p>
      </w:tc>
    </w:tr>
    <w:tr w:rsidR="00B933D5" w14:paraId="178280DE" w14:textId="77777777" w:rsidTr="00FB4AAD">
      <w:trPr>
        <w:trHeight w:val="242"/>
      </w:trPr>
      <w:tc>
        <w:tcPr>
          <w:tcW w:w="5529" w:type="dxa"/>
          <w:hideMark/>
        </w:tcPr>
        <w:p w14:paraId="71AC708B" w14:textId="77777777" w:rsidR="00B933D5" w:rsidRDefault="00B933D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C5FFDAB" w:rsidR="00B933D5" w:rsidRDefault="00B933D5" w:rsidP="00905E3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San Antonio la Isla </w:t>
          </w:r>
        </w:p>
      </w:tc>
    </w:tr>
    <w:tr w:rsidR="00B933D5" w14:paraId="0518978B" w14:textId="77777777" w:rsidTr="00FB4AAD">
      <w:trPr>
        <w:trHeight w:val="342"/>
      </w:trPr>
      <w:tc>
        <w:tcPr>
          <w:tcW w:w="5529" w:type="dxa"/>
          <w:hideMark/>
        </w:tcPr>
        <w:p w14:paraId="04968A43" w14:textId="77777777" w:rsidR="00B933D5" w:rsidRDefault="00B933D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B933D5" w:rsidRDefault="00B933D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B933D5" w:rsidRDefault="00B933D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4023"/>
    <w:multiLevelType w:val="hybridMultilevel"/>
    <w:tmpl w:val="7FCC52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97200F"/>
    <w:multiLevelType w:val="hybridMultilevel"/>
    <w:tmpl w:val="3F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74905"/>
    <w:multiLevelType w:val="hybridMultilevel"/>
    <w:tmpl w:val="8B746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684465"/>
    <w:multiLevelType w:val="hybridMultilevel"/>
    <w:tmpl w:val="3D02F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24E55"/>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186F48"/>
    <w:multiLevelType w:val="hybridMultilevel"/>
    <w:tmpl w:val="D4EE5BC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5">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6">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63600AE"/>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3A7AFF"/>
    <w:multiLevelType w:val="hybridMultilevel"/>
    <w:tmpl w:val="9A704C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E309E1"/>
    <w:multiLevelType w:val="hybridMultilevel"/>
    <w:tmpl w:val="500A2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57142"/>
    <w:multiLevelType w:val="hybridMultilevel"/>
    <w:tmpl w:val="8A5E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54CAB"/>
    <w:multiLevelType w:val="hybridMultilevel"/>
    <w:tmpl w:val="1F5C7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D517413"/>
    <w:multiLevelType w:val="hybridMultilevel"/>
    <w:tmpl w:val="7C26564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27">
    <w:nsid w:val="4D9F1587"/>
    <w:multiLevelType w:val="hybridMultilevel"/>
    <w:tmpl w:val="A976C2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6143BC"/>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865B10"/>
    <w:multiLevelType w:val="hybridMultilevel"/>
    <w:tmpl w:val="C352D2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BF6275"/>
    <w:multiLevelType w:val="hybridMultilevel"/>
    <w:tmpl w:val="A614D56E"/>
    <w:lvl w:ilvl="0" w:tplc="A4FA764C">
      <w:numFmt w:val="bullet"/>
      <w:lvlText w:val="-"/>
      <w:lvlJc w:val="left"/>
      <w:pPr>
        <w:ind w:left="1211" w:hanging="360"/>
      </w:pPr>
      <w:rPr>
        <w:rFonts w:ascii="Palatino Linotype" w:eastAsiaTheme="minorHAnsi" w:hAnsi="Palatino Linotype" w:cs="Arial" w:hint="default"/>
        <w:sz w:val="2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4">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6A982838"/>
    <w:multiLevelType w:val="hybridMultilevel"/>
    <w:tmpl w:val="0E6CBE52"/>
    <w:lvl w:ilvl="0" w:tplc="68608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B7233C"/>
    <w:multiLevelType w:val="hybridMultilevel"/>
    <w:tmpl w:val="B3DA4316"/>
    <w:lvl w:ilvl="0" w:tplc="FD66DD62">
      <w:start w:val="1"/>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7">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2E07CD"/>
    <w:multiLevelType w:val="hybridMultilevel"/>
    <w:tmpl w:val="DB7CA826"/>
    <w:lvl w:ilvl="0" w:tplc="080A0017">
      <w:start w:val="1"/>
      <w:numFmt w:val="lowerLetter"/>
      <w:lvlText w:val="%1)"/>
      <w:lvlJc w:val="left"/>
      <w:pPr>
        <w:ind w:left="782" w:hanging="360"/>
      </w:pPr>
      <w:rPr>
        <w:rFonts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39">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nsid w:val="77A07EAE"/>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BF1DD2"/>
    <w:multiLevelType w:val="hybridMultilevel"/>
    <w:tmpl w:val="856E4B14"/>
    <w:lvl w:ilvl="0" w:tplc="C94ABF96">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C202B9"/>
    <w:multiLevelType w:val="hybridMultilevel"/>
    <w:tmpl w:val="7C30A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0C4C5D"/>
    <w:multiLevelType w:val="hybridMultilevel"/>
    <w:tmpl w:val="A2787684"/>
    <w:lvl w:ilvl="0" w:tplc="19D66A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B762A3"/>
    <w:multiLevelType w:val="hybridMultilevel"/>
    <w:tmpl w:val="7F7E98D0"/>
    <w:lvl w:ilvl="0" w:tplc="4F560AF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9"/>
  </w:num>
  <w:num w:numId="2">
    <w:abstractNumId w:val="21"/>
  </w:num>
  <w:num w:numId="3">
    <w:abstractNumId w:val="9"/>
  </w:num>
  <w:num w:numId="4">
    <w:abstractNumId w:val="8"/>
  </w:num>
  <w:num w:numId="5">
    <w:abstractNumId w:val="2"/>
  </w:num>
  <w:num w:numId="6">
    <w:abstractNumId w:val="1"/>
  </w:num>
  <w:num w:numId="7">
    <w:abstractNumId w:val="0"/>
  </w:num>
  <w:num w:numId="8">
    <w:abstractNumId w:val="3"/>
  </w:num>
  <w:num w:numId="9">
    <w:abstractNumId w:val="29"/>
  </w:num>
  <w:num w:numId="10">
    <w:abstractNumId w:val="4"/>
  </w:num>
  <w:num w:numId="11">
    <w:abstractNumId w:val="33"/>
  </w:num>
  <w:num w:numId="12">
    <w:abstractNumId w:val="22"/>
  </w:num>
  <w:num w:numId="13">
    <w:abstractNumId w:val="23"/>
  </w:num>
  <w:num w:numId="14">
    <w:abstractNumId w:val="5"/>
  </w:num>
  <w:num w:numId="15">
    <w:abstractNumId w:val="12"/>
  </w:num>
  <w:num w:numId="16">
    <w:abstractNumId w:val="32"/>
  </w:num>
  <w:num w:numId="17">
    <w:abstractNumId w:val="37"/>
  </w:num>
  <w:num w:numId="18">
    <w:abstractNumId w:val="13"/>
  </w:num>
  <w:num w:numId="19">
    <w:abstractNumId w:val="34"/>
  </w:num>
  <w:num w:numId="20">
    <w:abstractNumId w:val="17"/>
  </w:num>
  <w:num w:numId="21">
    <w:abstractNumId w:val="7"/>
  </w:num>
  <w:num w:numId="22">
    <w:abstractNumId w:val="24"/>
  </w:num>
  <w:num w:numId="23">
    <w:abstractNumId w:val="35"/>
  </w:num>
  <w:num w:numId="24">
    <w:abstractNumId w:val="18"/>
  </w:num>
  <w:num w:numId="25">
    <w:abstractNumId w:val="28"/>
  </w:num>
  <w:num w:numId="26">
    <w:abstractNumId w:val="36"/>
  </w:num>
  <w:num w:numId="27">
    <w:abstractNumId w:val="27"/>
  </w:num>
  <w:num w:numId="28">
    <w:abstractNumId w:val="31"/>
  </w:num>
  <w:num w:numId="29">
    <w:abstractNumId w:val="26"/>
  </w:num>
  <w:num w:numId="30">
    <w:abstractNumId w:val="38"/>
  </w:num>
  <w:num w:numId="31">
    <w:abstractNumId w:val="16"/>
  </w:num>
  <w:num w:numId="32">
    <w:abstractNumId w:val="14"/>
  </w:num>
  <w:num w:numId="33">
    <w:abstractNumId w:val="11"/>
  </w:num>
  <w:num w:numId="34">
    <w:abstractNumId w:val="43"/>
  </w:num>
  <w:num w:numId="35">
    <w:abstractNumId w:val="42"/>
  </w:num>
  <w:num w:numId="36">
    <w:abstractNumId w:val="15"/>
  </w:num>
  <w:num w:numId="37">
    <w:abstractNumId w:val="25"/>
  </w:num>
  <w:num w:numId="38">
    <w:abstractNumId w:val="41"/>
  </w:num>
  <w:num w:numId="39">
    <w:abstractNumId w:val="45"/>
  </w:num>
  <w:num w:numId="40">
    <w:abstractNumId w:val="6"/>
  </w:num>
  <w:num w:numId="41">
    <w:abstractNumId w:val="40"/>
  </w:num>
  <w:num w:numId="42">
    <w:abstractNumId w:val="20"/>
  </w:num>
  <w:num w:numId="43">
    <w:abstractNumId w:val="44"/>
  </w:num>
  <w:num w:numId="44">
    <w:abstractNumId w:val="30"/>
  </w:num>
  <w:num w:numId="45">
    <w:abstractNumId w:val="10"/>
  </w:num>
  <w:num w:numId="4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E77"/>
    <w:rsid w:val="000115FC"/>
    <w:rsid w:val="000128B2"/>
    <w:rsid w:val="0001366A"/>
    <w:rsid w:val="00013C75"/>
    <w:rsid w:val="000143F3"/>
    <w:rsid w:val="0001564B"/>
    <w:rsid w:val="000171B7"/>
    <w:rsid w:val="00017685"/>
    <w:rsid w:val="00020E74"/>
    <w:rsid w:val="000240C8"/>
    <w:rsid w:val="0002560B"/>
    <w:rsid w:val="000306A7"/>
    <w:rsid w:val="00031B3B"/>
    <w:rsid w:val="00032896"/>
    <w:rsid w:val="000329BE"/>
    <w:rsid w:val="00040A67"/>
    <w:rsid w:val="0004186E"/>
    <w:rsid w:val="000451BE"/>
    <w:rsid w:val="00045379"/>
    <w:rsid w:val="00045CB8"/>
    <w:rsid w:val="000508FA"/>
    <w:rsid w:val="0005171D"/>
    <w:rsid w:val="00055224"/>
    <w:rsid w:val="00061821"/>
    <w:rsid w:val="000623F9"/>
    <w:rsid w:val="00063A10"/>
    <w:rsid w:val="00064EA6"/>
    <w:rsid w:val="000658D4"/>
    <w:rsid w:val="000662F8"/>
    <w:rsid w:val="00066B61"/>
    <w:rsid w:val="00070E99"/>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7C2"/>
    <w:rsid w:val="00100C19"/>
    <w:rsid w:val="00106372"/>
    <w:rsid w:val="00111DCD"/>
    <w:rsid w:val="00111F5F"/>
    <w:rsid w:val="00112C29"/>
    <w:rsid w:val="00114CF9"/>
    <w:rsid w:val="001178B9"/>
    <w:rsid w:val="00120C4B"/>
    <w:rsid w:val="001228AB"/>
    <w:rsid w:val="00124855"/>
    <w:rsid w:val="001254F5"/>
    <w:rsid w:val="00130C5D"/>
    <w:rsid w:val="001332FA"/>
    <w:rsid w:val="00136FAD"/>
    <w:rsid w:val="00140557"/>
    <w:rsid w:val="001408A0"/>
    <w:rsid w:val="00142B2A"/>
    <w:rsid w:val="001431FC"/>
    <w:rsid w:val="001439C9"/>
    <w:rsid w:val="00145279"/>
    <w:rsid w:val="00145540"/>
    <w:rsid w:val="00146A39"/>
    <w:rsid w:val="00146F0A"/>
    <w:rsid w:val="00147C16"/>
    <w:rsid w:val="00152AB2"/>
    <w:rsid w:val="00152C2B"/>
    <w:rsid w:val="0015483E"/>
    <w:rsid w:val="00157AAA"/>
    <w:rsid w:val="00161FBE"/>
    <w:rsid w:val="00164AB0"/>
    <w:rsid w:val="0016745C"/>
    <w:rsid w:val="001710C0"/>
    <w:rsid w:val="001733A0"/>
    <w:rsid w:val="00175897"/>
    <w:rsid w:val="00180B9F"/>
    <w:rsid w:val="00181CC5"/>
    <w:rsid w:val="001829BE"/>
    <w:rsid w:val="00184E8E"/>
    <w:rsid w:val="001854E1"/>
    <w:rsid w:val="0018577F"/>
    <w:rsid w:val="001934AA"/>
    <w:rsid w:val="00193784"/>
    <w:rsid w:val="00196DCE"/>
    <w:rsid w:val="001A02EC"/>
    <w:rsid w:val="001A1756"/>
    <w:rsid w:val="001A30F5"/>
    <w:rsid w:val="001A4643"/>
    <w:rsid w:val="001A5630"/>
    <w:rsid w:val="001A577E"/>
    <w:rsid w:val="001A7C9B"/>
    <w:rsid w:val="001B05B9"/>
    <w:rsid w:val="001B3F47"/>
    <w:rsid w:val="001B7B88"/>
    <w:rsid w:val="001B7FA2"/>
    <w:rsid w:val="001C0D03"/>
    <w:rsid w:val="001C1CAF"/>
    <w:rsid w:val="001C32F4"/>
    <w:rsid w:val="001C4467"/>
    <w:rsid w:val="001C50EE"/>
    <w:rsid w:val="001C7319"/>
    <w:rsid w:val="001C7D87"/>
    <w:rsid w:val="001D23B4"/>
    <w:rsid w:val="001D3E87"/>
    <w:rsid w:val="001D49A2"/>
    <w:rsid w:val="001D627A"/>
    <w:rsid w:val="001D6B60"/>
    <w:rsid w:val="001E0C3F"/>
    <w:rsid w:val="001E58D8"/>
    <w:rsid w:val="001E78AA"/>
    <w:rsid w:val="001F2101"/>
    <w:rsid w:val="001F3969"/>
    <w:rsid w:val="001F5EF3"/>
    <w:rsid w:val="001F61DA"/>
    <w:rsid w:val="0020249B"/>
    <w:rsid w:val="00205ACD"/>
    <w:rsid w:val="002075A5"/>
    <w:rsid w:val="00211AFA"/>
    <w:rsid w:val="00212A9D"/>
    <w:rsid w:val="0021501E"/>
    <w:rsid w:val="00215192"/>
    <w:rsid w:val="002155E8"/>
    <w:rsid w:val="00215778"/>
    <w:rsid w:val="00215783"/>
    <w:rsid w:val="002205C0"/>
    <w:rsid w:val="00221889"/>
    <w:rsid w:val="00222064"/>
    <w:rsid w:val="0022427E"/>
    <w:rsid w:val="002248AC"/>
    <w:rsid w:val="00226AF5"/>
    <w:rsid w:val="0023048A"/>
    <w:rsid w:val="002329AA"/>
    <w:rsid w:val="0023373D"/>
    <w:rsid w:val="0023423C"/>
    <w:rsid w:val="002420E3"/>
    <w:rsid w:val="002448CB"/>
    <w:rsid w:val="00251426"/>
    <w:rsid w:val="002525C7"/>
    <w:rsid w:val="002526E7"/>
    <w:rsid w:val="00254BA9"/>
    <w:rsid w:val="0025746A"/>
    <w:rsid w:val="002577FE"/>
    <w:rsid w:val="00261125"/>
    <w:rsid w:val="002659E9"/>
    <w:rsid w:val="00267074"/>
    <w:rsid w:val="00267244"/>
    <w:rsid w:val="002717B7"/>
    <w:rsid w:val="00273D0E"/>
    <w:rsid w:val="00274159"/>
    <w:rsid w:val="00274BE8"/>
    <w:rsid w:val="00275CA1"/>
    <w:rsid w:val="002765A6"/>
    <w:rsid w:val="0028588E"/>
    <w:rsid w:val="00286784"/>
    <w:rsid w:val="002876C5"/>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60B8"/>
    <w:rsid w:val="002C07C4"/>
    <w:rsid w:val="002C0BF4"/>
    <w:rsid w:val="002C0EC4"/>
    <w:rsid w:val="002C1B76"/>
    <w:rsid w:val="002C2D3F"/>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300D0B"/>
    <w:rsid w:val="00304D88"/>
    <w:rsid w:val="003056A2"/>
    <w:rsid w:val="003059F4"/>
    <w:rsid w:val="00306096"/>
    <w:rsid w:val="00306678"/>
    <w:rsid w:val="003107AB"/>
    <w:rsid w:val="003111C0"/>
    <w:rsid w:val="00315D83"/>
    <w:rsid w:val="0031645D"/>
    <w:rsid w:val="00317A04"/>
    <w:rsid w:val="00317A10"/>
    <w:rsid w:val="00320A67"/>
    <w:rsid w:val="00321565"/>
    <w:rsid w:val="0032187D"/>
    <w:rsid w:val="00323CD2"/>
    <w:rsid w:val="003272FB"/>
    <w:rsid w:val="003317CD"/>
    <w:rsid w:val="00335E5E"/>
    <w:rsid w:val="003367C6"/>
    <w:rsid w:val="0034179E"/>
    <w:rsid w:val="00341AC3"/>
    <w:rsid w:val="00341CFC"/>
    <w:rsid w:val="0034299B"/>
    <w:rsid w:val="003430A8"/>
    <w:rsid w:val="003443B2"/>
    <w:rsid w:val="0034637B"/>
    <w:rsid w:val="00361B9C"/>
    <w:rsid w:val="00365C45"/>
    <w:rsid w:val="00374444"/>
    <w:rsid w:val="00376114"/>
    <w:rsid w:val="00376CEC"/>
    <w:rsid w:val="00377697"/>
    <w:rsid w:val="00380758"/>
    <w:rsid w:val="003827B4"/>
    <w:rsid w:val="00383C82"/>
    <w:rsid w:val="0038698A"/>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A36"/>
    <w:rsid w:val="00413327"/>
    <w:rsid w:val="00413F1C"/>
    <w:rsid w:val="004217D1"/>
    <w:rsid w:val="00423213"/>
    <w:rsid w:val="0042416D"/>
    <w:rsid w:val="0042767F"/>
    <w:rsid w:val="004312E4"/>
    <w:rsid w:val="00432A8A"/>
    <w:rsid w:val="00432FA5"/>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90F"/>
    <w:rsid w:val="004A451E"/>
    <w:rsid w:val="004A5FFD"/>
    <w:rsid w:val="004A7195"/>
    <w:rsid w:val="004A7CE2"/>
    <w:rsid w:val="004B1E4C"/>
    <w:rsid w:val="004B376D"/>
    <w:rsid w:val="004B5DEC"/>
    <w:rsid w:val="004B7F32"/>
    <w:rsid w:val="004C1DF1"/>
    <w:rsid w:val="004C4C4A"/>
    <w:rsid w:val="004C4E77"/>
    <w:rsid w:val="004C73A9"/>
    <w:rsid w:val="004D08EB"/>
    <w:rsid w:val="004D1E01"/>
    <w:rsid w:val="004D6029"/>
    <w:rsid w:val="004E0679"/>
    <w:rsid w:val="004E0B32"/>
    <w:rsid w:val="004E2371"/>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674F"/>
    <w:rsid w:val="00527EBC"/>
    <w:rsid w:val="005305EA"/>
    <w:rsid w:val="00530E3E"/>
    <w:rsid w:val="005311BB"/>
    <w:rsid w:val="00532799"/>
    <w:rsid w:val="005371E7"/>
    <w:rsid w:val="00540538"/>
    <w:rsid w:val="00540C92"/>
    <w:rsid w:val="00543445"/>
    <w:rsid w:val="00545DBB"/>
    <w:rsid w:val="005478DE"/>
    <w:rsid w:val="005520FE"/>
    <w:rsid w:val="0055211D"/>
    <w:rsid w:val="00552FA7"/>
    <w:rsid w:val="00553AA5"/>
    <w:rsid w:val="00553E92"/>
    <w:rsid w:val="00554927"/>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80802"/>
    <w:rsid w:val="00581A22"/>
    <w:rsid w:val="005833A8"/>
    <w:rsid w:val="0058661B"/>
    <w:rsid w:val="005910DD"/>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57F0"/>
    <w:rsid w:val="005F7424"/>
    <w:rsid w:val="005F7D10"/>
    <w:rsid w:val="00600FB9"/>
    <w:rsid w:val="00602223"/>
    <w:rsid w:val="0060242C"/>
    <w:rsid w:val="0060304F"/>
    <w:rsid w:val="00606FDA"/>
    <w:rsid w:val="0061042F"/>
    <w:rsid w:val="0061131F"/>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29A5"/>
    <w:rsid w:val="006536EF"/>
    <w:rsid w:val="00655735"/>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4A7"/>
    <w:rsid w:val="006C6A05"/>
    <w:rsid w:val="006D23FC"/>
    <w:rsid w:val="006D3CD7"/>
    <w:rsid w:val="006D5719"/>
    <w:rsid w:val="006E01D1"/>
    <w:rsid w:val="006E2523"/>
    <w:rsid w:val="006E46E2"/>
    <w:rsid w:val="006F1B61"/>
    <w:rsid w:val="006F53A9"/>
    <w:rsid w:val="006F5A35"/>
    <w:rsid w:val="006F610D"/>
    <w:rsid w:val="006F6E0E"/>
    <w:rsid w:val="00701033"/>
    <w:rsid w:val="007024E8"/>
    <w:rsid w:val="0070371E"/>
    <w:rsid w:val="00705F8F"/>
    <w:rsid w:val="007064F6"/>
    <w:rsid w:val="007078A3"/>
    <w:rsid w:val="00711536"/>
    <w:rsid w:val="00712642"/>
    <w:rsid w:val="007129C0"/>
    <w:rsid w:val="007142B5"/>
    <w:rsid w:val="00716BFE"/>
    <w:rsid w:val="007233F4"/>
    <w:rsid w:val="007234D1"/>
    <w:rsid w:val="0072600B"/>
    <w:rsid w:val="00731428"/>
    <w:rsid w:val="0073157A"/>
    <w:rsid w:val="0073211C"/>
    <w:rsid w:val="00735209"/>
    <w:rsid w:val="00744E29"/>
    <w:rsid w:val="00744EEF"/>
    <w:rsid w:val="00751632"/>
    <w:rsid w:val="007517D1"/>
    <w:rsid w:val="007524CA"/>
    <w:rsid w:val="00754CAE"/>
    <w:rsid w:val="00757F12"/>
    <w:rsid w:val="007658D5"/>
    <w:rsid w:val="00772BA8"/>
    <w:rsid w:val="00774266"/>
    <w:rsid w:val="0078028A"/>
    <w:rsid w:val="007806CB"/>
    <w:rsid w:val="00780FE1"/>
    <w:rsid w:val="00781C64"/>
    <w:rsid w:val="00783A7C"/>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660A"/>
    <w:rsid w:val="007B7A6F"/>
    <w:rsid w:val="007B7E1A"/>
    <w:rsid w:val="007C2C6B"/>
    <w:rsid w:val="007C3FF2"/>
    <w:rsid w:val="007C449F"/>
    <w:rsid w:val="007C5E10"/>
    <w:rsid w:val="007C7FF1"/>
    <w:rsid w:val="007D15EF"/>
    <w:rsid w:val="007D1A27"/>
    <w:rsid w:val="007D1B24"/>
    <w:rsid w:val="007D1F15"/>
    <w:rsid w:val="007D25B1"/>
    <w:rsid w:val="007D2878"/>
    <w:rsid w:val="007D300A"/>
    <w:rsid w:val="007D4DC3"/>
    <w:rsid w:val="007D661B"/>
    <w:rsid w:val="007E26F8"/>
    <w:rsid w:val="007E2A9D"/>
    <w:rsid w:val="007E3A35"/>
    <w:rsid w:val="007E49BA"/>
    <w:rsid w:val="007E5726"/>
    <w:rsid w:val="007E7BAB"/>
    <w:rsid w:val="007E7DCE"/>
    <w:rsid w:val="007F1347"/>
    <w:rsid w:val="007F20AC"/>
    <w:rsid w:val="007F43BD"/>
    <w:rsid w:val="007F53D4"/>
    <w:rsid w:val="007F7DC1"/>
    <w:rsid w:val="00800927"/>
    <w:rsid w:val="008016F1"/>
    <w:rsid w:val="00802C56"/>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35B0C"/>
    <w:rsid w:val="008419A8"/>
    <w:rsid w:val="008436AD"/>
    <w:rsid w:val="00844569"/>
    <w:rsid w:val="00846539"/>
    <w:rsid w:val="0084766D"/>
    <w:rsid w:val="00847D23"/>
    <w:rsid w:val="00855544"/>
    <w:rsid w:val="00856D15"/>
    <w:rsid w:val="0085750B"/>
    <w:rsid w:val="0086020D"/>
    <w:rsid w:val="00863327"/>
    <w:rsid w:val="008643DE"/>
    <w:rsid w:val="00867B2F"/>
    <w:rsid w:val="00870B6A"/>
    <w:rsid w:val="00870F44"/>
    <w:rsid w:val="00874015"/>
    <w:rsid w:val="00876A75"/>
    <w:rsid w:val="0087786C"/>
    <w:rsid w:val="00883587"/>
    <w:rsid w:val="00884054"/>
    <w:rsid w:val="00886712"/>
    <w:rsid w:val="00886864"/>
    <w:rsid w:val="008868B6"/>
    <w:rsid w:val="00886ABD"/>
    <w:rsid w:val="00891715"/>
    <w:rsid w:val="00893C5F"/>
    <w:rsid w:val="00895089"/>
    <w:rsid w:val="008951ED"/>
    <w:rsid w:val="00896BBD"/>
    <w:rsid w:val="00897208"/>
    <w:rsid w:val="008A1129"/>
    <w:rsid w:val="008A322D"/>
    <w:rsid w:val="008A75BE"/>
    <w:rsid w:val="008B14D0"/>
    <w:rsid w:val="008C2BCF"/>
    <w:rsid w:val="008C32A8"/>
    <w:rsid w:val="008C55A3"/>
    <w:rsid w:val="008C6EB7"/>
    <w:rsid w:val="008D06E0"/>
    <w:rsid w:val="008D1DFF"/>
    <w:rsid w:val="008D6B66"/>
    <w:rsid w:val="008E0F5C"/>
    <w:rsid w:val="008E6375"/>
    <w:rsid w:val="008F15EE"/>
    <w:rsid w:val="008F16D2"/>
    <w:rsid w:val="008F3674"/>
    <w:rsid w:val="008F4C65"/>
    <w:rsid w:val="008F79AB"/>
    <w:rsid w:val="009020E0"/>
    <w:rsid w:val="0090233A"/>
    <w:rsid w:val="00903410"/>
    <w:rsid w:val="00905422"/>
    <w:rsid w:val="00905E3E"/>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706B5"/>
    <w:rsid w:val="00970CE3"/>
    <w:rsid w:val="009718BF"/>
    <w:rsid w:val="00972BDF"/>
    <w:rsid w:val="0097390F"/>
    <w:rsid w:val="00980EFE"/>
    <w:rsid w:val="0098182D"/>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52F2"/>
    <w:rsid w:val="009E5717"/>
    <w:rsid w:val="009F01C0"/>
    <w:rsid w:val="009F0275"/>
    <w:rsid w:val="009F1278"/>
    <w:rsid w:val="009F3C1F"/>
    <w:rsid w:val="009F491E"/>
    <w:rsid w:val="009F5DB2"/>
    <w:rsid w:val="009F614E"/>
    <w:rsid w:val="009F762B"/>
    <w:rsid w:val="009F7E96"/>
    <w:rsid w:val="00A0172D"/>
    <w:rsid w:val="00A02047"/>
    <w:rsid w:val="00A036BE"/>
    <w:rsid w:val="00A03C4B"/>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C80"/>
    <w:rsid w:val="00A67EF9"/>
    <w:rsid w:val="00A72465"/>
    <w:rsid w:val="00A80C92"/>
    <w:rsid w:val="00A81AF3"/>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2056"/>
    <w:rsid w:val="00AF16C8"/>
    <w:rsid w:val="00AF74DA"/>
    <w:rsid w:val="00B00C72"/>
    <w:rsid w:val="00B01443"/>
    <w:rsid w:val="00B0427D"/>
    <w:rsid w:val="00B04CF0"/>
    <w:rsid w:val="00B05F3F"/>
    <w:rsid w:val="00B070A2"/>
    <w:rsid w:val="00B10635"/>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745C"/>
    <w:rsid w:val="00B5020C"/>
    <w:rsid w:val="00B50AAA"/>
    <w:rsid w:val="00B544D9"/>
    <w:rsid w:val="00B6458B"/>
    <w:rsid w:val="00B658D4"/>
    <w:rsid w:val="00B75A2C"/>
    <w:rsid w:val="00B764B2"/>
    <w:rsid w:val="00B80964"/>
    <w:rsid w:val="00B813AC"/>
    <w:rsid w:val="00B815FC"/>
    <w:rsid w:val="00B8376C"/>
    <w:rsid w:val="00B84260"/>
    <w:rsid w:val="00B8738D"/>
    <w:rsid w:val="00B91F0B"/>
    <w:rsid w:val="00B9223B"/>
    <w:rsid w:val="00B92D47"/>
    <w:rsid w:val="00B933D5"/>
    <w:rsid w:val="00B961A5"/>
    <w:rsid w:val="00BA18D5"/>
    <w:rsid w:val="00BA49CC"/>
    <w:rsid w:val="00BA4D1F"/>
    <w:rsid w:val="00BA6C49"/>
    <w:rsid w:val="00BA7AD1"/>
    <w:rsid w:val="00BB0B9D"/>
    <w:rsid w:val="00BB1372"/>
    <w:rsid w:val="00BB1CC2"/>
    <w:rsid w:val="00BB2250"/>
    <w:rsid w:val="00BB4F63"/>
    <w:rsid w:val="00BB744D"/>
    <w:rsid w:val="00BB7708"/>
    <w:rsid w:val="00BC0FDD"/>
    <w:rsid w:val="00BC22E0"/>
    <w:rsid w:val="00BC4AA7"/>
    <w:rsid w:val="00BC5852"/>
    <w:rsid w:val="00BD5425"/>
    <w:rsid w:val="00BD6F2F"/>
    <w:rsid w:val="00BD705F"/>
    <w:rsid w:val="00BE0C27"/>
    <w:rsid w:val="00BE215B"/>
    <w:rsid w:val="00BE28ED"/>
    <w:rsid w:val="00BE3163"/>
    <w:rsid w:val="00BE55D6"/>
    <w:rsid w:val="00BF21C5"/>
    <w:rsid w:val="00BF2EA1"/>
    <w:rsid w:val="00BF543F"/>
    <w:rsid w:val="00BF6902"/>
    <w:rsid w:val="00BF7421"/>
    <w:rsid w:val="00C01E2A"/>
    <w:rsid w:val="00C06E2B"/>
    <w:rsid w:val="00C07650"/>
    <w:rsid w:val="00C104DD"/>
    <w:rsid w:val="00C1331F"/>
    <w:rsid w:val="00C15275"/>
    <w:rsid w:val="00C15B36"/>
    <w:rsid w:val="00C15E31"/>
    <w:rsid w:val="00C16479"/>
    <w:rsid w:val="00C2058D"/>
    <w:rsid w:val="00C25084"/>
    <w:rsid w:val="00C250CB"/>
    <w:rsid w:val="00C25508"/>
    <w:rsid w:val="00C261C7"/>
    <w:rsid w:val="00C2768B"/>
    <w:rsid w:val="00C276A1"/>
    <w:rsid w:val="00C316A8"/>
    <w:rsid w:val="00C337F9"/>
    <w:rsid w:val="00C3746F"/>
    <w:rsid w:val="00C3768A"/>
    <w:rsid w:val="00C37D9D"/>
    <w:rsid w:val="00C4139D"/>
    <w:rsid w:val="00C45900"/>
    <w:rsid w:val="00C45DE7"/>
    <w:rsid w:val="00C5035A"/>
    <w:rsid w:val="00C5122B"/>
    <w:rsid w:val="00C538D4"/>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A7943"/>
    <w:rsid w:val="00CB3B6F"/>
    <w:rsid w:val="00CB3D57"/>
    <w:rsid w:val="00CB73C0"/>
    <w:rsid w:val="00CC0C5F"/>
    <w:rsid w:val="00CC24B0"/>
    <w:rsid w:val="00CC2788"/>
    <w:rsid w:val="00CC2F3D"/>
    <w:rsid w:val="00CC5FF3"/>
    <w:rsid w:val="00CD1B1F"/>
    <w:rsid w:val="00CD462F"/>
    <w:rsid w:val="00CD7178"/>
    <w:rsid w:val="00CE2ADF"/>
    <w:rsid w:val="00CE33FC"/>
    <w:rsid w:val="00CE4B84"/>
    <w:rsid w:val="00CE5642"/>
    <w:rsid w:val="00CE74B0"/>
    <w:rsid w:val="00CF00DE"/>
    <w:rsid w:val="00CF052D"/>
    <w:rsid w:val="00CF1D7D"/>
    <w:rsid w:val="00CF30D8"/>
    <w:rsid w:val="00CF3998"/>
    <w:rsid w:val="00CF3D69"/>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036"/>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A2E2B"/>
    <w:rsid w:val="00DA3DE4"/>
    <w:rsid w:val="00DA4349"/>
    <w:rsid w:val="00DA5F3E"/>
    <w:rsid w:val="00DA69DE"/>
    <w:rsid w:val="00DB5C0A"/>
    <w:rsid w:val="00DB6DAF"/>
    <w:rsid w:val="00DB6EB3"/>
    <w:rsid w:val="00DC0AF1"/>
    <w:rsid w:val="00DC2393"/>
    <w:rsid w:val="00DC588B"/>
    <w:rsid w:val="00DC64BF"/>
    <w:rsid w:val="00DD13E2"/>
    <w:rsid w:val="00DD624E"/>
    <w:rsid w:val="00DD6CBA"/>
    <w:rsid w:val="00DD7977"/>
    <w:rsid w:val="00DE34FF"/>
    <w:rsid w:val="00DF003C"/>
    <w:rsid w:val="00DF00D4"/>
    <w:rsid w:val="00DF3162"/>
    <w:rsid w:val="00DF4501"/>
    <w:rsid w:val="00DF7233"/>
    <w:rsid w:val="00DF78AE"/>
    <w:rsid w:val="00DF7B33"/>
    <w:rsid w:val="00E033F2"/>
    <w:rsid w:val="00E0462A"/>
    <w:rsid w:val="00E07CC2"/>
    <w:rsid w:val="00E11A53"/>
    <w:rsid w:val="00E11E2E"/>
    <w:rsid w:val="00E125CA"/>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46EB3"/>
    <w:rsid w:val="00E51EF9"/>
    <w:rsid w:val="00E524AA"/>
    <w:rsid w:val="00E54816"/>
    <w:rsid w:val="00E5512E"/>
    <w:rsid w:val="00E55E60"/>
    <w:rsid w:val="00E56594"/>
    <w:rsid w:val="00E578DF"/>
    <w:rsid w:val="00E57D18"/>
    <w:rsid w:val="00E605C2"/>
    <w:rsid w:val="00E6129C"/>
    <w:rsid w:val="00E644A0"/>
    <w:rsid w:val="00E67395"/>
    <w:rsid w:val="00E70893"/>
    <w:rsid w:val="00E72707"/>
    <w:rsid w:val="00E72AE3"/>
    <w:rsid w:val="00E7349C"/>
    <w:rsid w:val="00E73B51"/>
    <w:rsid w:val="00E73F25"/>
    <w:rsid w:val="00E75790"/>
    <w:rsid w:val="00E80180"/>
    <w:rsid w:val="00E8129E"/>
    <w:rsid w:val="00E81A2B"/>
    <w:rsid w:val="00E81E42"/>
    <w:rsid w:val="00E97676"/>
    <w:rsid w:val="00EA1CE1"/>
    <w:rsid w:val="00EA1F89"/>
    <w:rsid w:val="00EB0509"/>
    <w:rsid w:val="00EB08A0"/>
    <w:rsid w:val="00EB117B"/>
    <w:rsid w:val="00EB40D6"/>
    <w:rsid w:val="00EB5F75"/>
    <w:rsid w:val="00EB7852"/>
    <w:rsid w:val="00EB79CD"/>
    <w:rsid w:val="00EC060D"/>
    <w:rsid w:val="00EC2525"/>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4DFA"/>
    <w:rsid w:val="00EF5F08"/>
    <w:rsid w:val="00EF5FD2"/>
    <w:rsid w:val="00F02923"/>
    <w:rsid w:val="00F03348"/>
    <w:rsid w:val="00F0351B"/>
    <w:rsid w:val="00F04089"/>
    <w:rsid w:val="00F06275"/>
    <w:rsid w:val="00F06472"/>
    <w:rsid w:val="00F06AB8"/>
    <w:rsid w:val="00F123EC"/>
    <w:rsid w:val="00F16331"/>
    <w:rsid w:val="00F22566"/>
    <w:rsid w:val="00F2294F"/>
    <w:rsid w:val="00F22963"/>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43A4"/>
    <w:rsid w:val="00F87ADD"/>
    <w:rsid w:val="00F914FD"/>
    <w:rsid w:val="00F9164E"/>
    <w:rsid w:val="00F952BF"/>
    <w:rsid w:val="00F95515"/>
    <w:rsid w:val="00F974AA"/>
    <w:rsid w:val="00FA2545"/>
    <w:rsid w:val="00FA7CFC"/>
    <w:rsid w:val="00FB097C"/>
    <w:rsid w:val="00FB19C0"/>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1729623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830371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F7E9F-5A6F-4CF5-9E03-6870B385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42</Pages>
  <Words>8311</Words>
  <Characters>45711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2018-12-04T20:35:00Z</cp:lastPrinted>
  <dcterms:created xsi:type="dcterms:W3CDTF">2021-06-16T00:48:00Z</dcterms:created>
  <dcterms:modified xsi:type="dcterms:W3CDTF">2021-08-03T17:30:00Z</dcterms:modified>
</cp:coreProperties>
</file>