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03631"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4A5F">
        <w:rPr>
          <w:rStyle w:val="normaltextrun"/>
          <w:rFonts w:ascii="Palatino Linotype" w:hAnsi="Palatino Linotype" w:cs="Arial"/>
        </w:rPr>
        <w:t>,</w:t>
      </w:r>
      <w:r w:rsidRPr="00EA4A5F">
        <w:rPr>
          <w:rStyle w:val="apple-converted-space"/>
          <w:rFonts w:ascii="Palatino Linotype" w:hAnsi="Palatino Linotype" w:cs="Arial"/>
        </w:rPr>
        <w:t> </w:t>
      </w:r>
      <w:r w:rsidRPr="00EA4A5F">
        <w:rPr>
          <w:rStyle w:val="normaltextrun"/>
          <w:rFonts w:ascii="Palatino Linotype" w:hAnsi="Palatino Linotype" w:cs="Arial"/>
        </w:rPr>
        <w:t xml:space="preserve">de fecha </w:t>
      </w:r>
      <w:r w:rsidR="006A450B" w:rsidRPr="00EA4A5F">
        <w:rPr>
          <w:rStyle w:val="normaltextrun"/>
          <w:rFonts w:ascii="Palatino Linotype" w:hAnsi="Palatino Linotype" w:cs="Arial"/>
        </w:rPr>
        <w:t xml:space="preserve">diez </w:t>
      </w:r>
      <w:r w:rsidR="005D4E6D" w:rsidRPr="00EA4A5F">
        <w:rPr>
          <w:rStyle w:val="normaltextrun"/>
          <w:rFonts w:ascii="Palatino Linotype" w:hAnsi="Palatino Linotype" w:cs="Arial"/>
        </w:rPr>
        <w:t xml:space="preserve">de noviembre </w:t>
      </w:r>
      <w:r w:rsidRPr="00EA4A5F">
        <w:rPr>
          <w:rStyle w:val="normaltextrun"/>
          <w:rFonts w:ascii="Palatino Linotype" w:hAnsi="Palatino Linotype" w:cs="Arial"/>
        </w:rPr>
        <w:t>de dos mil veintiuno.</w:t>
      </w:r>
    </w:p>
    <w:p w14:paraId="236BFDCC"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Vistos </w:t>
      </w:r>
      <w:r w:rsidRPr="00EA4A5F">
        <w:rPr>
          <w:rFonts w:ascii="Palatino Linotype" w:hAnsi="Palatino Linotype" w:cs="Arial"/>
        </w:rPr>
        <w:t xml:space="preserve">los expedientes relativos a los recursos de revisión </w:t>
      </w:r>
      <w:bookmarkStart w:id="0" w:name="_Hlk52361302"/>
      <w:r w:rsidRPr="00EA4A5F">
        <w:rPr>
          <w:rFonts w:ascii="Palatino Linotype" w:hAnsi="Palatino Linotype" w:cs="Arial"/>
          <w:b/>
          <w:bCs/>
        </w:rPr>
        <w:t>0</w:t>
      </w:r>
      <w:r w:rsidR="005D4E6D" w:rsidRPr="00EA4A5F">
        <w:rPr>
          <w:rFonts w:ascii="Palatino Linotype" w:hAnsi="Palatino Linotype" w:cs="Arial"/>
          <w:b/>
          <w:bCs/>
        </w:rPr>
        <w:t>4949</w:t>
      </w:r>
      <w:r w:rsidRPr="00EA4A5F">
        <w:rPr>
          <w:rFonts w:ascii="Palatino Linotype" w:hAnsi="Palatino Linotype" w:cs="Arial"/>
          <w:b/>
          <w:bCs/>
        </w:rPr>
        <w:t>/INFOEM/IP/RR/2021 y 0</w:t>
      </w:r>
      <w:r w:rsidR="005D4E6D" w:rsidRPr="00EA4A5F">
        <w:rPr>
          <w:rFonts w:ascii="Palatino Linotype" w:hAnsi="Palatino Linotype" w:cs="Arial"/>
          <w:b/>
          <w:bCs/>
        </w:rPr>
        <w:t>4950</w:t>
      </w:r>
      <w:r w:rsidRPr="00EA4A5F">
        <w:rPr>
          <w:rFonts w:ascii="Palatino Linotype" w:hAnsi="Palatino Linotype" w:cs="Arial"/>
          <w:b/>
          <w:bCs/>
        </w:rPr>
        <w:t>/INFOEM/IP/RR/2021 acumulados</w:t>
      </w:r>
      <w:bookmarkEnd w:id="0"/>
      <w:r w:rsidRPr="00EA4A5F">
        <w:rPr>
          <w:rFonts w:ascii="Palatino Linotype" w:hAnsi="Palatino Linotype" w:cs="Arial"/>
          <w:b/>
          <w:bCs/>
        </w:rPr>
        <w:t>,</w:t>
      </w:r>
      <w:r w:rsidRPr="00EA4A5F">
        <w:rPr>
          <w:rFonts w:ascii="Palatino Linotype" w:hAnsi="Palatino Linotype" w:cs="Arial"/>
        </w:rPr>
        <w:t xml:space="preserve"> interpuestos por </w:t>
      </w:r>
      <w:r w:rsidR="005D4E6D" w:rsidRPr="00EA4A5F">
        <w:rPr>
          <w:rFonts w:ascii="Palatino Linotype" w:hAnsi="Palatino Linotype" w:cs="Arial"/>
          <w:b/>
          <w:lang w:val="es-ES_tradnl"/>
        </w:rPr>
        <w:tab/>
      </w:r>
      <w:r w:rsidR="005D4E6D" w:rsidRPr="00EA4A5F">
        <w:rPr>
          <w:rFonts w:ascii="Palatino Linotype" w:hAnsi="Palatino Linotype" w:cs="Arial"/>
          <w:b/>
          <w:lang w:val="es-ES_tradnl"/>
        </w:rPr>
        <w:tab/>
      </w:r>
      <w:r w:rsidR="005D4E6D" w:rsidRPr="00EA4A5F">
        <w:rPr>
          <w:rFonts w:ascii="Palatino Linotype" w:hAnsi="Palatino Linotype" w:cs="Arial"/>
          <w:b/>
          <w:lang w:val="es-ES_tradnl"/>
        </w:rPr>
        <w:tab/>
      </w:r>
      <w:r w:rsidRPr="00EA4A5F">
        <w:rPr>
          <w:rFonts w:ascii="Palatino Linotype" w:hAnsi="Palatino Linotype" w:cs="Arial"/>
        </w:rPr>
        <w:t xml:space="preserve">, en lo sucesivo el </w:t>
      </w:r>
      <w:r w:rsidRPr="00EA4A5F">
        <w:rPr>
          <w:rFonts w:ascii="Palatino Linotype" w:hAnsi="Palatino Linotype" w:cs="Arial"/>
          <w:b/>
        </w:rPr>
        <w:t>recurrente</w:t>
      </w:r>
      <w:r w:rsidRPr="00EA4A5F">
        <w:rPr>
          <w:rFonts w:ascii="Palatino Linotype" w:hAnsi="Palatino Linotype" w:cs="Arial"/>
        </w:rPr>
        <w:t xml:space="preserve"> en contra de la</w:t>
      </w:r>
      <w:r w:rsidR="006F2A19" w:rsidRPr="00EA4A5F">
        <w:rPr>
          <w:rFonts w:ascii="Palatino Linotype" w:hAnsi="Palatino Linotype" w:cs="Arial"/>
        </w:rPr>
        <w:t xml:space="preserve"> falta de </w:t>
      </w:r>
      <w:r w:rsidRPr="00EA4A5F">
        <w:rPr>
          <w:rFonts w:ascii="Palatino Linotype" w:hAnsi="Palatino Linotype" w:cs="Arial"/>
        </w:rPr>
        <w:t>res</w:t>
      </w:r>
      <w:r w:rsidR="006F2A19" w:rsidRPr="00EA4A5F">
        <w:rPr>
          <w:rFonts w:ascii="Palatino Linotype" w:hAnsi="Palatino Linotype" w:cs="Arial"/>
        </w:rPr>
        <w:t>puesta</w:t>
      </w:r>
      <w:r w:rsidRPr="00EA4A5F">
        <w:rPr>
          <w:rFonts w:ascii="Palatino Linotype" w:hAnsi="Palatino Linotype" w:cs="Arial"/>
        </w:rPr>
        <w:t xml:space="preserve"> a las solicitudes de información con número de folio </w:t>
      </w:r>
      <w:r w:rsidR="005D4E6D" w:rsidRPr="00EA4A5F">
        <w:rPr>
          <w:rFonts w:ascii="Palatino Linotype" w:hAnsi="Palatino Linotype" w:cs="Arial"/>
          <w:b/>
          <w:bCs/>
          <w:iCs/>
        </w:rPr>
        <w:t>00008/IMPIDPD/IP/2021</w:t>
      </w:r>
      <w:r w:rsidRPr="00EA4A5F">
        <w:rPr>
          <w:rFonts w:ascii="Palatino Linotype" w:hAnsi="Palatino Linotype" w:cs="Arial"/>
          <w:b/>
          <w:bCs/>
          <w:iCs/>
        </w:rPr>
        <w:t xml:space="preserve"> y </w:t>
      </w:r>
      <w:r w:rsidR="005D4E6D" w:rsidRPr="00EA4A5F">
        <w:rPr>
          <w:rFonts w:ascii="Palatino Linotype" w:hAnsi="Palatino Linotype"/>
          <w:b/>
          <w:bCs/>
          <w:iCs/>
        </w:rPr>
        <w:t>00010/IMPIDPD/IP/2021</w:t>
      </w:r>
      <w:r w:rsidRPr="00EA4A5F">
        <w:rPr>
          <w:rFonts w:ascii="Palatino Linotype" w:hAnsi="Palatino Linotype" w:cs="Arial"/>
        </w:rPr>
        <w:t xml:space="preserve">, por parte del </w:t>
      </w:r>
      <w:r w:rsidR="005D4E6D" w:rsidRPr="00EA4A5F">
        <w:rPr>
          <w:rFonts w:ascii="Palatino Linotype" w:hAnsi="Palatino Linotype" w:cs="Arial"/>
          <w:b/>
          <w:bCs/>
        </w:rPr>
        <w:t>Instituto Mexiquense para la Protección e Integración al Desarrollo de las Personas con Discapacidad</w:t>
      </w:r>
      <w:r w:rsidRPr="00EA4A5F">
        <w:rPr>
          <w:rFonts w:ascii="Palatino Linotype" w:hAnsi="Palatino Linotype" w:cs="Arial"/>
        </w:rPr>
        <w:t xml:space="preserve">, en lo sucesivo el </w:t>
      </w:r>
      <w:r w:rsidRPr="00EA4A5F">
        <w:rPr>
          <w:rFonts w:ascii="Palatino Linotype" w:hAnsi="Palatino Linotype" w:cs="Arial"/>
          <w:b/>
        </w:rPr>
        <w:t xml:space="preserve">Sujeto Obligado; </w:t>
      </w:r>
      <w:r w:rsidRPr="00EA4A5F">
        <w:rPr>
          <w:rFonts w:ascii="Palatino Linotype" w:hAnsi="Palatino Linotype" w:cs="Arial"/>
        </w:rPr>
        <w:t>se procede a dictar la presente resolución, con base en lo siguiente.</w:t>
      </w:r>
    </w:p>
    <w:p w14:paraId="00F448AA" w14:textId="77777777" w:rsidR="00F9590F" w:rsidRPr="00EA4A5F" w:rsidRDefault="00F9590F" w:rsidP="00F9590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A4A5F">
        <w:rPr>
          <w:rFonts w:ascii="Palatino Linotype" w:hAnsi="Palatino Linotype" w:cs="Arial"/>
          <w:b/>
          <w:sz w:val="24"/>
          <w:szCs w:val="24"/>
        </w:rPr>
        <w:t>A N T E C E D E N T E S:</w:t>
      </w:r>
    </w:p>
    <w:p w14:paraId="36945529"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1. </w:t>
      </w:r>
      <w:bookmarkStart w:id="1" w:name="_Hlk79739992"/>
      <w:r w:rsidRPr="00EA4A5F">
        <w:rPr>
          <w:rFonts w:ascii="Palatino Linotype" w:hAnsi="Palatino Linotype" w:cs="Arial"/>
          <w:b/>
        </w:rPr>
        <w:t xml:space="preserve">Solicitudes de acceso a la información. </w:t>
      </w:r>
      <w:r w:rsidRPr="00EA4A5F">
        <w:rPr>
          <w:rFonts w:ascii="Palatino Linotype" w:hAnsi="Palatino Linotype" w:cs="Arial"/>
        </w:rPr>
        <w:t>Con fecha</w:t>
      </w:r>
      <w:r w:rsidR="005D4E6D" w:rsidRPr="00EA4A5F">
        <w:rPr>
          <w:rFonts w:ascii="Palatino Linotype" w:hAnsi="Palatino Linotype" w:cs="Arial"/>
        </w:rPr>
        <w:t>s</w:t>
      </w:r>
      <w:r w:rsidRPr="00EA4A5F">
        <w:rPr>
          <w:rFonts w:ascii="Palatino Linotype" w:hAnsi="Palatino Linotype" w:cs="Arial"/>
        </w:rPr>
        <w:t xml:space="preserve"> </w:t>
      </w:r>
      <w:r w:rsidR="005D4E6D" w:rsidRPr="00EA4A5F">
        <w:rPr>
          <w:rFonts w:ascii="Palatino Linotype" w:hAnsi="Palatino Linotype" w:cs="Arial"/>
        </w:rPr>
        <w:t xml:space="preserve">seis y siete de septiembre </w:t>
      </w:r>
      <w:r w:rsidRPr="00EA4A5F">
        <w:rPr>
          <w:rFonts w:ascii="Palatino Linotype" w:hAnsi="Palatino Linotype" w:cs="Arial"/>
        </w:rPr>
        <w:t xml:space="preserve">de dos mil veintiuno, la parte </w:t>
      </w:r>
      <w:r w:rsidRPr="00EA4A5F">
        <w:rPr>
          <w:rFonts w:ascii="Palatino Linotype" w:hAnsi="Palatino Linotype" w:cs="Arial"/>
          <w:b/>
        </w:rPr>
        <w:t>recurrente</w:t>
      </w:r>
      <w:r w:rsidRPr="00EA4A5F">
        <w:rPr>
          <w:rFonts w:ascii="Palatino Linotype" w:hAnsi="Palatino Linotype" w:cs="Arial"/>
        </w:rPr>
        <w:t xml:space="preserve"> formuló solicitudes de acceso a información pública al </w:t>
      </w:r>
      <w:r w:rsidRPr="00EA4A5F">
        <w:rPr>
          <w:rFonts w:ascii="Palatino Linotype" w:hAnsi="Palatino Linotype" w:cs="Arial"/>
          <w:b/>
        </w:rPr>
        <w:t>Sujeto Obligado</w:t>
      </w:r>
      <w:r w:rsidRPr="00EA4A5F">
        <w:rPr>
          <w:rFonts w:ascii="Palatino Linotype" w:hAnsi="Palatino Linotype" w:cs="Arial"/>
        </w:rPr>
        <w:t xml:space="preserve"> a través del Sistema de Acceso a la Información Mexiquense, en adelante </w:t>
      </w:r>
      <w:r w:rsidRPr="00EA4A5F">
        <w:rPr>
          <w:rFonts w:ascii="Palatino Linotype" w:hAnsi="Palatino Linotype" w:cs="Arial"/>
          <w:b/>
        </w:rPr>
        <w:t>SAIMEX,</w:t>
      </w:r>
      <w:r w:rsidRPr="00EA4A5F">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50"/>
        <w:gridCol w:w="6078"/>
      </w:tblGrid>
      <w:tr w:rsidR="00EA4A5F" w:rsidRPr="00EA4A5F" w14:paraId="588941DB" w14:textId="77777777" w:rsidTr="00AE34F3">
        <w:tc>
          <w:tcPr>
            <w:tcW w:w="2750" w:type="dxa"/>
          </w:tcPr>
          <w:p w14:paraId="7393D099" w14:textId="77777777" w:rsidR="00F9590F" w:rsidRPr="00EA4A5F" w:rsidRDefault="00F9590F" w:rsidP="00AE34F3">
            <w:pPr>
              <w:jc w:val="both"/>
              <w:rPr>
                <w:rFonts w:ascii="Palatino Linotype" w:hAnsi="Palatino Linotype" w:cs="Arial"/>
                <w:b/>
                <w:i/>
                <w:sz w:val="20"/>
                <w:szCs w:val="20"/>
              </w:rPr>
            </w:pPr>
            <w:bookmarkStart w:id="2" w:name="_Hlk12994579"/>
            <w:bookmarkStart w:id="3" w:name="_Hlk13053944"/>
            <w:r w:rsidRPr="00EA4A5F">
              <w:rPr>
                <w:rFonts w:ascii="Palatino Linotype" w:hAnsi="Palatino Linotype" w:cs="Arial"/>
                <w:b/>
                <w:i/>
                <w:sz w:val="20"/>
                <w:szCs w:val="20"/>
              </w:rPr>
              <w:t>Número de solicitud</w:t>
            </w:r>
          </w:p>
        </w:tc>
        <w:tc>
          <w:tcPr>
            <w:tcW w:w="6078" w:type="dxa"/>
          </w:tcPr>
          <w:p w14:paraId="08B6668F" w14:textId="77777777" w:rsidR="00F9590F" w:rsidRPr="00EA4A5F" w:rsidRDefault="00F9590F" w:rsidP="00AE34F3">
            <w:pPr>
              <w:jc w:val="both"/>
              <w:rPr>
                <w:rFonts w:ascii="Palatino Linotype" w:hAnsi="Palatino Linotype" w:cs="Arial"/>
                <w:b/>
                <w:i/>
                <w:sz w:val="20"/>
                <w:szCs w:val="20"/>
              </w:rPr>
            </w:pPr>
            <w:r w:rsidRPr="00EA4A5F">
              <w:rPr>
                <w:rFonts w:ascii="Palatino Linotype" w:hAnsi="Palatino Linotype" w:cs="Arial"/>
                <w:b/>
                <w:i/>
                <w:sz w:val="20"/>
                <w:szCs w:val="20"/>
              </w:rPr>
              <w:t>Información requerida.</w:t>
            </w:r>
          </w:p>
        </w:tc>
      </w:tr>
      <w:tr w:rsidR="00EA4A5F" w:rsidRPr="00EA4A5F" w14:paraId="0E8B33E7" w14:textId="77777777" w:rsidTr="00AE34F3">
        <w:tc>
          <w:tcPr>
            <w:tcW w:w="2750" w:type="dxa"/>
          </w:tcPr>
          <w:p w14:paraId="24B05A75" w14:textId="77777777" w:rsidR="00F9590F" w:rsidRPr="00EA4A5F" w:rsidRDefault="005D4E6D" w:rsidP="005D4E6D">
            <w:pPr>
              <w:jc w:val="both"/>
              <w:rPr>
                <w:rFonts w:ascii="Palatino Linotype" w:hAnsi="Palatino Linotype" w:cs="Arial"/>
                <w:b/>
                <w:i/>
                <w:sz w:val="20"/>
                <w:szCs w:val="20"/>
                <w:lang w:val="en-US"/>
              </w:rPr>
            </w:pPr>
            <w:bookmarkStart w:id="4" w:name="_Hlk79697612"/>
            <w:r w:rsidRPr="00EA4A5F">
              <w:rPr>
                <w:rFonts w:ascii="Palatino Linotype" w:hAnsi="Palatino Linotype" w:cs="Arial"/>
                <w:b/>
                <w:bCs/>
                <w:i/>
                <w:sz w:val="20"/>
                <w:szCs w:val="20"/>
              </w:rPr>
              <w:t xml:space="preserve">00008/IMPIDPD/IP/2021 </w:t>
            </w:r>
            <w:r w:rsidR="00F9590F" w:rsidRPr="00EA4A5F">
              <w:rPr>
                <w:rFonts w:ascii="Palatino Linotype" w:hAnsi="Palatino Linotype" w:cs="Arial"/>
                <w:b/>
                <w:i/>
                <w:sz w:val="20"/>
                <w:szCs w:val="20"/>
                <w:lang w:val="en-US"/>
              </w:rPr>
              <w:t>= 0</w:t>
            </w:r>
            <w:r w:rsidRPr="00EA4A5F">
              <w:rPr>
                <w:rFonts w:ascii="Palatino Linotype" w:hAnsi="Palatino Linotype" w:cs="Arial"/>
                <w:b/>
                <w:i/>
                <w:sz w:val="20"/>
                <w:szCs w:val="20"/>
                <w:lang w:val="en-US"/>
              </w:rPr>
              <w:t>4949</w:t>
            </w:r>
            <w:r w:rsidR="00F9590F" w:rsidRPr="00EA4A5F">
              <w:rPr>
                <w:rFonts w:ascii="Palatino Linotype" w:hAnsi="Palatino Linotype" w:cs="Arial"/>
                <w:b/>
                <w:i/>
                <w:sz w:val="20"/>
                <w:szCs w:val="20"/>
                <w:lang w:val="en-US"/>
              </w:rPr>
              <w:t>/INFOEM/IP/RR/2021</w:t>
            </w:r>
            <w:bookmarkEnd w:id="4"/>
          </w:p>
        </w:tc>
        <w:tc>
          <w:tcPr>
            <w:tcW w:w="6078" w:type="dxa"/>
          </w:tcPr>
          <w:p w14:paraId="1C8B0390"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t>“</w:t>
            </w:r>
            <w:r w:rsidR="005D4E6D" w:rsidRPr="00EA4A5F">
              <w:rPr>
                <w:rFonts w:ascii="Palatino Linotype" w:hAnsi="Palatino Linotype" w:cs="Arial"/>
                <w:i/>
                <w:sz w:val="20"/>
                <w:szCs w:val="20"/>
              </w:rPr>
              <w:t xml:space="preserve">Requiero </w:t>
            </w:r>
            <w:r w:rsidR="005D4E6D" w:rsidRPr="00EA4A5F">
              <w:rPr>
                <w:rFonts w:ascii="Palatino Linotype" w:hAnsi="Palatino Linotype" w:cs="Arial"/>
                <w:b/>
                <w:i/>
                <w:sz w:val="20"/>
                <w:szCs w:val="20"/>
                <w:u w:val="single"/>
              </w:rPr>
              <w:t>todos los oficios que fueron enviados y recibidos durante el 2017, 2018, 2019, 2020 y 2021 de la oficina de la Dirección General</w:t>
            </w:r>
            <w:r w:rsidR="005D4E6D" w:rsidRPr="00EA4A5F">
              <w:rPr>
                <w:rFonts w:ascii="Palatino Linotype" w:hAnsi="Palatino Linotype" w:cs="Arial"/>
                <w:i/>
                <w:sz w:val="20"/>
                <w:szCs w:val="20"/>
              </w:rPr>
              <w:t xml:space="preserve"> del instituto todos en versión pública</w:t>
            </w:r>
            <w:r w:rsidRPr="00EA4A5F">
              <w:rPr>
                <w:rFonts w:ascii="Palatino Linotype" w:hAnsi="Palatino Linotype" w:cs="Arial"/>
                <w:i/>
                <w:sz w:val="20"/>
                <w:szCs w:val="20"/>
              </w:rPr>
              <w:t>.” (sic)</w:t>
            </w:r>
          </w:p>
          <w:p w14:paraId="1C14629D" w14:textId="77777777" w:rsidR="00F9590F" w:rsidRPr="00EA4A5F" w:rsidRDefault="00F9590F" w:rsidP="00AE34F3">
            <w:pPr>
              <w:jc w:val="both"/>
              <w:rPr>
                <w:rFonts w:ascii="Palatino Linotype" w:hAnsi="Palatino Linotype" w:cs="Arial"/>
                <w:i/>
                <w:sz w:val="20"/>
                <w:szCs w:val="20"/>
              </w:rPr>
            </w:pPr>
          </w:p>
          <w:p w14:paraId="5517D675"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lastRenderedPageBreak/>
              <w:t>Énfasis añadido.</w:t>
            </w:r>
          </w:p>
        </w:tc>
      </w:tr>
      <w:tr w:rsidR="00EA4A5F" w:rsidRPr="00EA4A5F" w14:paraId="23FBBD0E" w14:textId="77777777" w:rsidTr="00AE34F3">
        <w:tc>
          <w:tcPr>
            <w:tcW w:w="2750" w:type="dxa"/>
          </w:tcPr>
          <w:p w14:paraId="0D52DFE4" w14:textId="77777777" w:rsidR="00F9590F" w:rsidRPr="00EA4A5F" w:rsidRDefault="005D4E6D" w:rsidP="005D4E6D">
            <w:pPr>
              <w:jc w:val="both"/>
              <w:rPr>
                <w:rFonts w:ascii="Palatino Linotype" w:hAnsi="Palatino Linotype" w:cs="Arial"/>
                <w:b/>
                <w:i/>
                <w:sz w:val="20"/>
                <w:szCs w:val="20"/>
                <w:lang w:val="en-US"/>
              </w:rPr>
            </w:pPr>
            <w:r w:rsidRPr="00EA4A5F">
              <w:rPr>
                <w:rFonts w:ascii="Palatino Linotype" w:hAnsi="Palatino Linotype" w:cs="Arial"/>
                <w:b/>
                <w:bCs/>
                <w:i/>
                <w:sz w:val="20"/>
                <w:szCs w:val="20"/>
              </w:rPr>
              <w:lastRenderedPageBreak/>
              <w:t xml:space="preserve">00010/IMPIDPD/IP/2021 </w:t>
            </w:r>
            <w:r w:rsidR="00F9590F" w:rsidRPr="00EA4A5F">
              <w:rPr>
                <w:rFonts w:ascii="Palatino Linotype" w:hAnsi="Palatino Linotype" w:cs="Arial"/>
                <w:b/>
                <w:i/>
                <w:sz w:val="20"/>
                <w:szCs w:val="20"/>
                <w:lang w:val="en-US"/>
              </w:rPr>
              <w:t xml:space="preserve">= </w:t>
            </w:r>
            <w:r w:rsidR="00F9590F" w:rsidRPr="00EA4A5F">
              <w:rPr>
                <w:rFonts w:ascii="Palatino Linotype" w:hAnsi="Palatino Linotype" w:cs="Arial"/>
                <w:b/>
                <w:bCs/>
                <w:i/>
                <w:sz w:val="20"/>
                <w:szCs w:val="20"/>
                <w:lang w:val="en-US"/>
              </w:rPr>
              <w:t>0</w:t>
            </w:r>
            <w:r w:rsidRPr="00EA4A5F">
              <w:rPr>
                <w:rFonts w:ascii="Palatino Linotype" w:hAnsi="Palatino Linotype" w:cs="Arial"/>
                <w:b/>
                <w:bCs/>
                <w:i/>
                <w:sz w:val="20"/>
                <w:szCs w:val="20"/>
                <w:lang w:val="en-US"/>
              </w:rPr>
              <w:t>4950</w:t>
            </w:r>
            <w:r w:rsidR="00F9590F" w:rsidRPr="00EA4A5F">
              <w:rPr>
                <w:rFonts w:ascii="Palatino Linotype" w:hAnsi="Palatino Linotype" w:cs="Arial"/>
                <w:b/>
                <w:bCs/>
                <w:i/>
                <w:sz w:val="20"/>
                <w:szCs w:val="20"/>
                <w:lang w:val="en-US"/>
              </w:rPr>
              <w:t>/INFOEM/IP/RR/2021</w:t>
            </w:r>
          </w:p>
        </w:tc>
        <w:tc>
          <w:tcPr>
            <w:tcW w:w="6078" w:type="dxa"/>
          </w:tcPr>
          <w:p w14:paraId="3F63DF6E"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t>“</w:t>
            </w:r>
            <w:r w:rsidR="005D4E6D" w:rsidRPr="00EA4A5F">
              <w:rPr>
                <w:rFonts w:ascii="Palatino Linotype" w:hAnsi="Palatino Linotype" w:cs="Arial"/>
                <w:b/>
                <w:i/>
                <w:sz w:val="20"/>
                <w:szCs w:val="20"/>
                <w:u w:val="single"/>
              </w:rPr>
              <w:t>Todos los Oficios que fueron enviados y recibidos desde el 01 de enero y hasta el 31 de agosto de 2021 del área encargada de personal, administración y finanzas u homologa</w:t>
            </w:r>
            <w:r w:rsidR="005D4E6D" w:rsidRPr="00EA4A5F">
              <w:rPr>
                <w:rFonts w:ascii="Palatino Linotype" w:hAnsi="Palatino Linotype" w:cs="Arial"/>
                <w:i/>
                <w:sz w:val="20"/>
                <w:szCs w:val="20"/>
              </w:rPr>
              <w:t xml:space="preserve"> del instituto, así como los </w:t>
            </w:r>
            <w:r w:rsidR="005D4E6D" w:rsidRPr="00EA4A5F">
              <w:rPr>
                <w:rFonts w:ascii="Palatino Linotype" w:hAnsi="Palatino Linotype" w:cs="Arial"/>
                <w:b/>
                <w:i/>
                <w:sz w:val="20"/>
                <w:szCs w:val="20"/>
                <w:u w:val="single"/>
              </w:rPr>
              <w:t>Formatos Únicos de Movimiento de Personal de los servidores públicos en activo y de aquellos que hayan causado baja durante el 2021 todos ellos en formatos accesibles</w:t>
            </w:r>
            <w:r w:rsidRPr="00EA4A5F">
              <w:rPr>
                <w:rFonts w:ascii="Palatino Linotype" w:hAnsi="Palatino Linotype" w:cs="Arial"/>
                <w:i/>
                <w:sz w:val="20"/>
                <w:szCs w:val="20"/>
              </w:rPr>
              <w:t>.” (sic)</w:t>
            </w:r>
          </w:p>
          <w:p w14:paraId="757F623D" w14:textId="77777777" w:rsidR="00F9590F" w:rsidRPr="00EA4A5F" w:rsidRDefault="00F9590F" w:rsidP="00AE34F3">
            <w:pPr>
              <w:jc w:val="both"/>
              <w:rPr>
                <w:rFonts w:ascii="Palatino Linotype" w:hAnsi="Palatino Linotype" w:cs="Arial"/>
                <w:i/>
                <w:sz w:val="20"/>
                <w:szCs w:val="20"/>
              </w:rPr>
            </w:pPr>
          </w:p>
          <w:p w14:paraId="32E8B1DA"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t>Énfasis añadido.</w:t>
            </w:r>
          </w:p>
        </w:tc>
      </w:tr>
    </w:tbl>
    <w:bookmarkEnd w:id="2"/>
    <w:bookmarkEnd w:id="3"/>
    <w:p w14:paraId="0B909928"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Modalidad elegida para la entrega de la información: </w:t>
      </w:r>
      <w:r w:rsidRPr="00EA4A5F">
        <w:rPr>
          <w:rFonts w:ascii="Palatino Linotype" w:hAnsi="Palatino Linotype" w:cs="Arial"/>
        </w:rPr>
        <w:t>a través del SAIMEX.</w:t>
      </w:r>
    </w:p>
    <w:p w14:paraId="4550498E" w14:textId="77777777" w:rsidR="00F9590F" w:rsidRPr="00EA4A5F" w:rsidRDefault="00F9590F" w:rsidP="00F9590F">
      <w:pPr>
        <w:spacing w:before="240" w:after="240" w:line="360" w:lineRule="auto"/>
        <w:jc w:val="both"/>
        <w:rPr>
          <w:rFonts w:ascii="Palatino Linotype" w:hAnsi="Palatino Linotype"/>
          <w:iCs/>
        </w:rPr>
      </w:pPr>
      <w:r w:rsidRPr="00EA4A5F">
        <w:rPr>
          <w:rFonts w:ascii="Palatino Linotype" w:hAnsi="Palatino Linotype" w:cs="Arial"/>
          <w:b/>
        </w:rPr>
        <w:t xml:space="preserve">2. </w:t>
      </w:r>
      <w:bookmarkStart w:id="5" w:name="_Hlk21015848"/>
      <w:bookmarkStart w:id="6" w:name="_Hlk26445250"/>
      <w:r w:rsidRPr="00EA4A5F">
        <w:rPr>
          <w:rFonts w:ascii="Palatino Linotype" w:hAnsi="Palatino Linotype" w:cs="Arial"/>
          <w:b/>
        </w:rPr>
        <w:t xml:space="preserve">Respuestas. </w:t>
      </w:r>
      <w:bookmarkEnd w:id="5"/>
      <w:r w:rsidRPr="00EA4A5F">
        <w:rPr>
          <w:rFonts w:ascii="Palatino Linotype" w:hAnsi="Palatino Linotype" w:cs="Arial"/>
        </w:rPr>
        <w:t xml:space="preserve">De las constancias que obran en los expedientes electrónicos del SAIMEX, se advierte que el </w:t>
      </w:r>
      <w:r w:rsidRPr="00EA4A5F">
        <w:rPr>
          <w:rFonts w:ascii="Palatino Linotype" w:hAnsi="Palatino Linotype" w:cs="Arial"/>
          <w:b/>
        </w:rPr>
        <w:t>Sujeto Obligado</w:t>
      </w:r>
      <w:r w:rsidRPr="00EA4A5F">
        <w:rPr>
          <w:rFonts w:ascii="Palatino Linotype" w:hAnsi="Palatino Linotype" w:cs="Arial"/>
        </w:rPr>
        <w:t xml:space="preserve"> no dio respuesta a las solicitudes de información con número de folio </w:t>
      </w:r>
      <w:r w:rsidR="005D4E6D" w:rsidRPr="00EA4A5F">
        <w:rPr>
          <w:rFonts w:ascii="Palatino Linotype" w:hAnsi="Palatino Linotype" w:cs="Arial"/>
          <w:b/>
          <w:bCs/>
          <w:iCs/>
        </w:rPr>
        <w:t>00008/IMPIDPD/IP/2021 y 00010/IMPIDPD/IP/2021</w:t>
      </w:r>
      <w:r w:rsidRPr="00EA4A5F">
        <w:rPr>
          <w:rFonts w:ascii="Palatino Linotype" w:hAnsi="Palatino Linotype" w:cs="Arial"/>
          <w:b/>
          <w:bCs/>
          <w:iCs/>
        </w:rPr>
        <w:t>.</w:t>
      </w:r>
    </w:p>
    <w:p w14:paraId="3422A501"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3. Interposición de los recursos de revisión. </w:t>
      </w:r>
      <w:r w:rsidRPr="00EA4A5F">
        <w:rPr>
          <w:rFonts w:ascii="Palatino Linotype" w:hAnsi="Palatino Linotype" w:cs="Arial"/>
        </w:rPr>
        <w:t>Inconforme el solicitante con la</w:t>
      </w:r>
      <w:r w:rsidR="006F2A19" w:rsidRPr="00EA4A5F">
        <w:rPr>
          <w:rFonts w:ascii="Palatino Linotype" w:hAnsi="Palatino Linotype" w:cs="Arial"/>
        </w:rPr>
        <w:t xml:space="preserve"> falta de </w:t>
      </w:r>
      <w:r w:rsidRPr="00EA4A5F">
        <w:rPr>
          <w:rFonts w:ascii="Palatino Linotype" w:hAnsi="Palatino Linotype" w:cs="Arial"/>
        </w:rPr>
        <w:t xml:space="preserve">respuestas del Sujeto Obligado, interpuso recursos de revisión a través del SAIMEX en fecha </w:t>
      </w:r>
      <w:r w:rsidR="005D4E6D" w:rsidRPr="00EA4A5F">
        <w:rPr>
          <w:rFonts w:ascii="Palatino Linotype" w:hAnsi="Palatino Linotype" w:cs="Arial"/>
        </w:rPr>
        <w:t xml:space="preserve">seis de octubre </w:t>
      </w:r>
      <w:r w:rsidRPr="00EA4A5F">
        <w:rPr>
          <w:rFonts w:ascii="Palatino Linotype" w:hAnsi="Palatino Linotype" w:cs="Arial"/>
        </w:rPr>
        <w:t>de dos mil veintiuno, expresando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722"/>
      </w:tblGrid>
      <w:tr w:rsidR="00EA4A5F" w:rsidRPr="00EA4A5F" w14:paraId="760CAFE0" w14:textId="77777777" w:rsidTr="00AE34F3">
        <w:tc>
          <w:tcPr>
            <w:tcW w:w="4106" w:type="dxa"/>
            <w:shd w:val="clear" w:color="auto" w:fill="auto"/>
          </w:tcPr>
          <w:p w14:paraId="3020D7BA" w14:textId="77777777" w:rsidR="00F9590F" w:rsidRPr="00EA4A5F" w:rsidRDefault="00F9590F" w:rsidP="00AE34F3">
            <w:pPr>
              <w:jc w:val="center"/>
              <w:rPr>
                <w:rFonts w:ascii="Palatino Linotype" w:hAnsi="Palatino Linotype" w:cs="Arial"/>
                <w:b/>
                <w:i/>
                <w:sz w:val="20"/>
                <w:szCs w:val="20"/>
              </w:rPr>
            </w:pPr>
            <w:r w:rsidRPr="00EA4A5F">
              <w:rPr>
                <w:rFonts w:ascii="Palatino Linotype" w:hAnsi="Palatino Linotype" w:cs="Arial"/>
                <w:b/>
                <w:i/>
                <w:sz w:val="20"/>
                <w:szCs w:val="20"/>
              </w:rPr>
              <w:t>Acto impugnado.</w:t>
            </w:r>
          </w:p>
        </w:tc>
        <w:tc>
          <w:tcPr>
            <w:tcW w:w="4722" w:type="dxa"/>
            <w:shd w:val="clear" w:color="auto" w:fill="auto"/>
          </w:tcPr>
          <w:p w14:paraId="7700D588" w14:textId="77777777" w:rsidR="00F9590F" w:rsidRPr="00EA4A5F" w:rsidRDefault="00F9590F" w:rsidP="00AE34F3">
            <w:pPr>
              <w:jc w:val="center"/>
              <w:rPr>
                <w:rFonts w:ascii="Palatino Linotype" w:hAnsi="Palatino Linotype" w:cs="Arial"/>
                <w:b/>
                <w:i/>
                <w:sz w:val="20"/>
                <w:szCs w:val="20"/>
              </w:rPr>
            </w:pPr>
            <w:r w:rsidRPr="00EA4A5F">
              <w:rPr>
                <w:rFonts w:ascii="Palatino Linotype" w:hAnsi="Palatino Linotype" w:cs="Arial"/>
                <w:b/>
                <w:i/>
                <w:sz w:val="20"/>
                <w:szCs w:val="20"/>
              </w:rPr>
              <w:t>Motivos de inconformidad.</w:t>
            </w:r>
          </w:p>
        </w:tc>
      </w:tr>
      <w:tr w:rsidR="00EA4A5F" w:rsidRPr="00EA4A5F" w14:paraId="08CDDFB8" w14:textId="77777777" w:rsidTr="00AE34F3">
        <w:tc>
          <w:tcPr>
            <w:tcW w:w="4106" w:type="dxa"/>
            <w:shd w:val="clear" w:color="auto" w:fill="auto"/>
          </w:tcPr>
          <w:p w14:paraId="5FC40CC0"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t>“</w:t>
            </w:r>
            <w:r w:rsidR="00C02BF8" w:rsidRPr="00EA4A5F">
              <w:rPr>
                <w:rFonts w:ascii="Palatino Linotype" w:hAnsi="Palatino Linotype" w:cs="Arial"/>
                <w:b/>
                <w:i/>
                <w:sz w:val="20"/>
                <w:szCs w:val="20"/>
                <w:u w:val="single"/>
              </w:rPr>
              <w:t>Negligencia en la entrega de la información solicitada</w:t>
            </w:r>
            <w:r w:rsidR="00C02BF8" w:rsidRPr="00EA4A5F">
              <w:rPr>
                <w:rFonts w:ascii="Palatino Linotype" w:hAnsi="Palatino Linotype" w:cs="Arial"/>
                <w:i/>
                <w:sz w:val="20"/>
                <w:szCs w:val="20"/>
              </w:rPr>
              <w:t xml:space="preserve"> mediante plataforma SAIMEX en fecha 06/09/2021 en la que fueron solicitados todos los oficios que fueron enviados y recibidos durante el 2017, 2018, 2019, 2020 y 2021 de la oficina de la Dirección General del instituto todos en versión pública</w:t>
            </w:r>
            <w:r w:rsidRPr="00EA4A5F">
              <w:rPr>
                <w:rFonts w:ascii="Palatino Linotype" w:hAnsi="Palatino Linotype" w:cs="Arial"/>
                <w:i/>
                <w:sz w:val="20"/>
                <w:szCs w:val="20"/>
              </w:rPr>
              <w:t>” (sic)</w:t>
            </w:r>
          </w:p>
        </w:tc>
        <w:tc>
          <w:tcPr>
            <w:tcW w:w="4722" w:type="dxa"/>
            <w:shd w:val="clear" w:color="auto" w:fill="auto"/>
          </w:tcPr>
          <w:p w14:paraId="7F29FCA2"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t>“</w:t>
            </w:r>
            <w:r w:rsidR="00C02BF8" w:rsidRPr="00EA4A5F">
              <w:rPr>
                <w:rFonts w:ascii="Palatino Linotype" w:hAnsi="Palatino Linotype" w:cs="Arial"/>
                <w:b/>
                <w:i/>
                <w:sz w:val="20"/>
                <w:szCs w:val="20"/>
                <w:u w:val="single"/>
              </w:rPr>
              <w:t xml:space="preserve">No fue entregada la información dentro del plazo que para tal efecto se señala en el </w:t>
            </w:r>
            <w:proofErr w:type="spellStart"/>
            <w:r w:rsidR="00C02BF8" w:rsidRPr="00EA4A5F">
              <w:rPr>
                <w:rFonts w:ascii="Palatino Linotype" w:hAnsi="Palatino Linotype" w:cs="Arial"/>
                <w:b/>
                <w:i/>
                <w:sz w:val="20"/>
                <w:szCs w:val="20"/>
                <w:u w:val="single"/>
              </w:rPr>
              <w:t>articulo</w:t>
            </w:r>
            <w:proofErr w:type="spellEnd"/>
            <w:r w:rsidR="00C02BF8" w:rsidRPr="00EA4A5F">
              <w:rPr>
                <w:rFonts w:ascii="Palatino Linotype" w:hAnsi="Palatino Linotype" w:cs="Arial"/>
                <w:b/>
                <w:i/>
                <w:sz w:val="20"/>
                <w:szCs w:val="20"/>
                <w:u w:val="single"/>
              </w:rPr>
              <w:t xml:space="preserve"> 163 de la Ley de Transparencia</w:t>
            </w:r>
            <w:r w:rsidR="00C02BF8" w:rsidRPr="00EA4A5F">
              <w:rPr>
                <w:rFonts w:ascii="Palatino Linotype" w:hAnsi="Palatino Linotype" w:cs="Arial"/>
                <w:i/>
                <w:sz w:val="20"/>
                <w:szCs w:val="20"/>
              </w:rPr>
              <w:t xml:space="preserve"> y Acceso a la </w:t>
            </w:r>
            <w:proofErr w:type="spellStart"/>
            <w:r w:rsidR="00C02BF8" w:rsidRPr="00EA4A5F">
              <w:rPr>
                <w:rFonts w:ascii="Palatino Linotype" w:hAnsi="Palatino Linotype" w:cs="Arial"/>
                <w:i/>
                <w:sz w:val="20"/>
                <w:szCs w:val="20"/>
              </w:rPr>
              <w:t>Informaciòn</w:t>
            </w:r>
            <w:proofErr w:type="spellEnd"/>
            <w:r w:rsidR="00C02BF8" w:rsidRPr="00EA4A5F">
              <w:rPr>
                <w:rFonts w:ascii="Palatino Linotype" w:hAnsi="Palatino Linotype" w:cs="Arial"/>
                <w:i/>
                <w:sz w:val="20"/>
                <w:szCs w:val="20"/>
              </w:rPr>
              <w:t xml:space="preserve"> </w:t>
            </w:r>
            <w:proofErr w:type="spellStart"/>
            <w:r w:rsidR="00C02BF8" w:rsidRPr="00EA4A5F">
              <w:rPr>
                <w:rFonts w:ascii="Palatino Linotype" w:hAnsi="Palatino Linotype" w:cs="Arial"/>
                <w:i/>
                <w:sz w:val="20"/>
                <w:szCs w:val="20"/>
              </w:rPr>
              <w:t>Pùblica</w:t>
            </w:r>
            <w:proofErr w:type="spellEnd"/>
            <w:r w:rsidR="00C02BF8" w:rsidRPr="00EA4A5F">
              <w:rPr>
                <w:rFonts w:ascii="Palatino Linotype" w:hAnsi="Palatino Linotype" w:cs="Arial"/>
                <w:i/>
                <w:sz w:val="20"/>
                <w:szCs w:val="20"/>
              </w:rPr>
              <w:t xml:space="preserve"> del Estado de </w:t>
            </w:r>
            <w:proofErr w:type="spellStart"/>
            <w:r w:rsidR="00C02BF8" w:rsidRPr="00EA4A5F">
              <w:rPr>
                <w:rFonts w:ascii="Palatino Linotype" w:hAnsi="Palatino Linotype" w:cs="Arial"/>
                <w:i/>
                <w:sz w:val="20"/>
                <w:szCs w:val="20"/>
              </w:rPr>
              <w:t>Mèxico</w:t>
            </w:r>
            <w:proofErr w:type="spellEnd"/>
            <w:r w:rsidR="00C02BF8" w:rsidRPr="00EA4A5F">
              <w:rPr>
                <w:rFonts w:ascii="Palatino Linotype" w:hAnsi="Palatino Linotype" w:cs="Arial"/>
                <w:i/>
                <w:sz w:val="20"/>
                <w:szCs w:val="20"/>
              </w:rPr>
              <w:t xml:space="preserve"> y Municipios</w:t>
            </w:r>
            <w:r w:rsidRPr="00EA4A5F">
              <w:rPr>
                <w:rFonts w:ascii="Palatino Linotype" w:hAnsi="Palatino Linotype" w:cs="Arial"/>
                <w:i/>
                <w:sz w:val="20"/>
                <w:szCs w:val="20"/>
              </w:rPr>
              <w:t>” (sic)</w:t>
            </w:r>
          </w:p>
        </w:tc>
      </w:tr>
      <w:tr w:rsidR="00EA4A5F" w:rsidRPr="00EA4A5F" w14:paraId="19003D25" w14:textId="77777777" w:rsidTr="00AE34F3">
        <w:tc>
          <w:tcPr>
            <w:tcW w:w="4106" w:type="dxa"/>
            <w:shd w:val="clear" w:color="auto" w:fill="auto"/>
          </w:tcPr>
          <w:p w14:paraId="5D0C5BE6" w14:textId="77777777" w:rsidR="00F9590F" w:rsidRPr="00EA4A5F" w:rsidRDefault="00F9590F" w:rsidP="00AE34F3">
            <w:pPr>
              <w:jc w:val="both"/>
              <w:rPr>
                <w:rFonts w:ascii="Palatino Linotype" w:hAnsi="Palatino Linotype" w:cs="Arial"/>
                <w:b/>
                <w:i/>
                <w:sz w:val="20"/>
                <w:szCs w:val="20"/>
              </w:rPr>
            </w:pPr>
            <w:r w:rsidRPr="00EA4A5F">
              <w:rPr>
                <w:rFonts w:ascii="Palatino Linotype" w:hAnsi="Palatino Linotype" w:cs="Arial"/>
                <w:i/>
                <w:sz w:val="20"/>
                <w:szCs w:val="20"/>
              </w:rPr>
              <w:t>“</w:t>
            </w:r>
            <w:r w:rsidR="00C02BF8" w:rsidRPr="00EA4A5F">
              <w:rPr>
                <w:rFonts w:ascii="Palatino Linotype" w:hAnsi="Palatino Linotype" w:cs="Arial"/>
                <w:b/>
                <w:i/>
                <w:sz w:val="20"/>
                <w:szCs w:val="20"/>
                <w:u w:val="single"/>
              </w:rPr>
              <w:t xml:space="preserve">Negativa del Sujeto Obligado a entregar la </w:t>
            </w:r>
            <w:proofErr w:type="spellStart"/>
            <w:r w:rsidR="00C02BF8" w:rsidRPr="00EA4A5F">
              <w:rPr>
                <w:rFonts w:ascii="Palatino Linotype" w:hAnsi="Palatino Linotype" w:cs="Arial"/>
                <w:b/>
                <w:i/>
                <w:sz w:val="20"/>
                <w:szCs w:val="20"/>
                <w:u w:val="single"/>
              </w:rPr>
              <w:t>informacion</w:t>
            </w:r>
            <w:proofErr w:type="spellEnd"/>
            <w:r w:rsidR="00C02BF8" w:rsidRPr="00EA4A5F">
              <w:rPr>
                <w:rFonts w:ascii="Palatino Linotype" w:hAnsi="Palatino Linotype" w:cs="Arial"/>
                <w:b/>
                <w:i/>
                <w:sz w:val="20"/>
                <w:szCs w:val="20"/>
                <w:u w:val="single"/>
              </w:rPr>
              <w:t xml:space="preserve"> que fue solicitada</w:t>
            </w:r>
            <w:r w:rsidR="00C02BF8" w:rsidRPr="00EA4A5F">
              <w:rPr>
                <w:rFonts w:ascii="Palatino Linotype" w:hAnsi="Palatino Linotype" w:cs="Arial"/>
                <w:i/>
                <w:sz w:val="20"/>
                <w:szCs w:val="20"/>
              </w:rPr>
              <w:t xml:space="preserve"> por medio de la plataforma SAIMEX en fecha 07/09/2021, </w:t>
            </w:r>
            <w:proofErr w:type="spellStart"/>
            <w:r w:rsidR="00C02BF8" w:rsidRPr="00EA4A5F">
              <w:rPr>
                <w:rFonts w:ascii="Palatino Linotype" w:hAnsi="Palatino Linotype" w:cs="Arial"/>
                <w:i/>
                <w:sz w:val="20"/>
                <w:szCs w:val="20"/>
              </w:rPr>
              <w:t>solicitandose</w:t>
            </w:r>
            <w:proofErr w:type="spellEnd"/>
            <w:r w:rsidR="00C02BF8" w:rsidRPr="00EA4A5F">
              <w:rPr>
                <w:rFonts w:ascii="Palatino Linotype" w:hAnsi="Palatino Linotype" w:cs="Arial"/>
                <w:i/>
                <w:sz w:val="20"/>
                <w:szCs w:val="20"/>
              </w:rPr>
              <w:t xml:space="preserve"> Todos los Oficios que fueron enviados y recibidos desde el 01 de enero y hasta el 31 de agosto de 2021 del área encargada de </w:t>
            </w:r>
            <w:r w:rsidR="00C02BF8" w:rsidRPr="00EA4A5F">
              <w:rPr>
                <w:rFonts w:ascii="Palatino Linotype" w:hAnsi="Palatino Linotype" w:cs="Arial"/>
                <w:i/>
                <w:sz w:val="20"/>
                <w:szCs w:val="20"/>
              </w:rPr>
              <w:lastRenderedPageBreak/>
              <w:t>personal, administración y finanzas u homologa del instituto, así como los Formatos Únicos de Movimiento de Personal de los servidores públicos en activo y de aquellos que hayan causado baja durante el 2021 todos ellos en formatos accesibles</w:t>
            </w:r>
            <w:r w:rsidRPr="00EA4A5F">
              <w:rPr>
                <w:rFonts w:ascii="Palatino Linotype" w:hAnsi="Palatino Linotype" w:cs="Arial"/>
                <w:i/>
                <w:sz w:val="20"/>
                <w:szCs w:val="20"/>
              </w:rPr>
              <w:t>” (sic)</w:t>
            </w:r>
          </w:p>
        </w:tc>
        <w:tc>
          <w:tcPr>
            <w:tcW w:w="4722" w:type="dxa"/>
            <w:shd w:val="clear" w:color="auto" w:fill="auto"/>
          </w:tcPr>
          <w:p w14:paraId="3E2E8063" w14:textId="77777777" w:rsidR="00F9590F" w:rsidRPr="00EA4A5F" w:rsidRDefault="00F9590F" w:rsidP="00AE34F3">
            <w:pPr>
              <w:jc w:val="both"/>
              <w:rPr>
                <w:rFonts w:ascii="Palatino Linotype" w:hAnsi="Palatino Linotype" w:cs="Arial"/>
                <w:i/>
                <w:sz w:val="20"/>
                <w:szCs w:val="20"/>
              </w:rPr>
            </w:pPr>
            <w:r w:rsidRPr="00EA4A5F">
              <w:rPr>
                <w:rFonts w:ascii="Palatino Linotype" w:hAnsi="Palatino Linotype" w:cs="Arial"/>
                <w:i/>
                <w:sz w:val="20"/>
                <w:szCs w:val="20"/>
              </w:rPr>
              <w:lastRenderedPageBreak/>
              <w:t>“</w:t>
            </w:r>
            <w:r w:rsidR="00C02BF8" w:rsidRPr="00EA4A5F">
              <w:rPr>
                <w:rFonts w:ascii="Palatino Linotype" w:hAnsi="Palatino Linotype" w:cs="Arial"/>
                <w:b/>
                <w:bCs/>
                <w:i/>
                <w:sz w:val="20"/>
                <w:szCs w:val="20"/>
                <w:u w:val="single"/>
              </w:rPr>
              <w:t xml:space="preserve">No fue entregada la información dentro del plazo que para tal efecto se señala en el </w:t>
            </w:r>
            <w:proofErr w:type="spellStart"/>
            <w:r w:rsidR="00C02BF8" w:rsidRPr="00EA4A5F">
              <w:rPr>
                <w:rFonts w:ascii="Palatino Linotype" w:hAnsi="Palatino Linotype" w:cs="Arial"/>
                <w:b/>
                <w:bCs/>
                <w:i/>
                <w:sz w:val="20"/>
                <w:szCs w:val="20"/>
                <w:u w:val="single"/>
              </w:rPr>
              <w:t>articulo</w:t>
            </w:r>
            <w:proofErr w:type="spellEnd"/>
            <w:r w:rsidR="00C02BF8" w:rsidRPr="00EA4A5F">
              <w:rPr>
                <w:rFonts w:ascii="Palatino Linotype" w:hAnsi="Palatino Linotype" w:cs="Arial"/>
                <w:b/>
                <w:bCs/>
                <w:i/>
                <w:sz w:val="20"/>
                <w:szCs w:val="20"/>
                <w:u w:val="single"/>
              </w:rPr>
              <w:t xml:space="preserve"> 163 de la Ley de Transparencia</w:t>
            </w:r>
            <w:r w:rsidR="00C02BF8" w:rsidRPr="00EA4A5F">
              <w:rPr>
                <w:rFonts w:ascii="Palatino Linotype" w:hAnsi="Palatino Linotype" w:cs="Arial"/>
                <w:bCs/>
                <w:i/>
                <w:sz w:val="20"/>
                <w:szCs w:val="20"/>
              </w:rPr>
              <w:t xml:space="preserve"> y Acceso a la </w:t>
            </w:r>
            <w:proofErr w:type="spellStart"/>
            <w:r w:rsidR="00C02BF8" w:rsidRPr="00EA4A5F">
              <w:rPr>
                <w:rFonts w:ascii="Palatino Linotype" w:hAnsi="Palatino Linotype" w:cs="Arial"/>
                <w:bCs/>
                <w:i/>
                <w:sz w:val="20"/>
                <w:szCs w:val="20"/>
              </w:rPr>
              <w:t>Informaciòn</w:t>
            </w:r>
            <w:proofErr w:type="spellEnd"/>
            <w:r w:rsidR="00C02BF8" w:rsidRPr="00EA4A5F">
              <w:rPr>
                <w:rFonts w:ascii="Palatino Linotype" w:hAnsi="Palatino Linotype" w:cs="Arial"/>
                <w:bCs/>
                <w:i/>
                <w:sz w:val="20"/>
                <w:szCs w:val="20"/>
              </w:rPr>
              <w:t xml:space="preserve"> </w:t>
            </w:r>
            <w:proofErr w:type="spellStart"/>
            <w:r w:rsidR="00C02BF8" w:rsidRPr="00EA4A5F">
              <w:rPr>
                <w:rFonts w:ascii="Palatino Linotype" w:hAnsi="Palatino Linotype" w:cs="Arial"/>
                <w:bCs/>
                <w:i/>
                <w:sz w:val="20"/>
                <w:szCs w:val="20"/>
              </w:rPr>
              <w:t>Pùblica</w:t>
            </w:r>
            <w:proofErr w:type="spellEnd"/>
            <w:r w:rsidR="00C02BF8" w:rsidRPr="00EA4A5F">
              <w:rPr>
                <w:rFonts w:ascii="Palatino Linotype" w:hAnsi="Palatino Linotype" w:cs="Arial"/>
                <w:bCs/>
                <w:i/>
                <w:sz w:val="20"/>
                <w:szCs w:val="20"/>
              </w:rPr>
              <w:t xml:space="preserve"> del Estado de </w:t>
            </w:r>
            <w:proofErr w:type="spellStart"/>
            <w:r w:rsidR="00C02BF8" w:rsidRPr="00EA4A5F">
              <w:rPr>
                <w:rFonts w:ascii="Palatino Linotype" w:hAnsi="Palatino Linotype" w:cs="Arial"/>
                <w:bCs/>
                <w:i/>
                <w:sz w:val="20"/>
                <w:szCs w:val="20"/>
              </w:rPr>
              <w:t>Mèxico</w:t>
            </w:r>
            <w:proofErr w:type="spellEnd"/>
            <w:r w:rsidR="00C02BF8" w:rsidRPr="00EA4A5F">
              <w:rPr>
                <w:rFonts w:ascii="Palatino Linotype" w:hAnsi="Palatino Linotype" w:cs="Arial"/>
                <w:bCs/>
                <w:i/>
                <w:sz w:val="20"/>
                <w:szCs w:val="20"/>
              </w:rPr>
              <w:t xml:space="preserve"> y Municipios</w:t>
            </w:r>
            <w:r w:rsidRPr="00EA4A5F">
              <w:rPr>
                <w:rFonts w:ascii="Palatino Linotype" w:hAnsi="Palatino Linotype" w:cs="Arial"/>
                <w:i/>
                <w:sz w:val="20"/>
                <w:szCs w:val="20"/>
              </w:rPr>
              <w:t>.” (sic)</w:t>
            </w:r>
          </w:p>
        </w:tc>
      </w:tr>
    </w:tbl>
    <w:p w14:paraId="39366C7D"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cs="Arial"/>
          <w:b/>
        </w:rPr>
        <w:t xml:space="preserve">4. </w:t>
      </w:r>
      <w:r w:rsidRPr="00EA4A5F">
        <w:rPr>
          <w:rFonts w:ascii="Palatino Linotype" w:hAnsi="Palatino Linotype"/>
          <w:b/>
        </w:rPr>
        <w:t xml:space="preserve">Turno. </w:t>
      </w:r>
      <w:r w:rsidRPr="00EA4A5F">
        <w:rPr>
          <w:rFonts w:ascii="Palatino Linotype" w:hAnsi="Palatino Linotype"/>
        </w:rPr>
        <w:t xml:space="preserve">De conformidad con el artículo 185 fracción I </w:t>
      </w:r>
      <w:r w:rsidRPr="00EA4A5F">
        <w:rPr>
          <w:rFonts w:ascii="Palatino Linotype" w:hAnsi="Palatino Linotype"/>
          <w:shd w:val="clear" w:color="auto" w:fill="FFFFFF"/>
        </w:rPr>
        <w:t>de la Ley Transparencia y Acceso a la Información Pública</w:t>
      </w:r>
      <w:r w:rsidRPr="00EA4A5F">
        <w:rPr>
          <w:rFonts w:ascii="Palatino Linotype" w:hAnsi="Palatino Linotype" w:cs="Arial"/>
        </w:rPr>
        <w:t xml:space="preserve">, los recursos de revisión número </w:t>
      </w:r>
      <w:r w:rsidRPr="00EA4A5F">
        <w:rPr>
          <w:rFonts w:ascii="Palatino Linotype" w:hAnsi="Palatino Linotype" w:cs="Arial"/>
          <w:b/>
          <w:bCs/>
          <w:sz w:val="23"/>
          <w:szCs w:val="23"/>
        </w:rPr>
        <w:t>0</w:t>
      </w:r>
      <w:r w:rsidR="00C02BF8" w:rsidRPr="00EA4A5F">
        <w:rPr>
          <w:rFonts w:ascii="Palatino Linotype" w:hAnsi="Palatino Linotype" w:cs="Arial"/>
          <w:b/>
          <w:bCs/>
          <w:sz w:val="23"/>
          <w:szCs w:val="23"/>
        </w:rPr>
        <w:t>4949</w:t>
      </w:r>
      <w:r w:rsidRPr="00EA4A5F">
        <w:rPr>
          <w:rFonts w:ascii="Palatino Linotype" w:hAnsi="Palatino Linotype" w:cs="Arial"/>
          <w:b/>
          <w:bCs/>
          <w:sz w:val="23"/>
          <w:szCs w:val="23"/>
        </w:rPr>
        <w:t>/INFOEM/IP/RR/2021 y 0</w:t>
      </w:r>
      <w:r w:rsidR="00C02BF8" w:rsidRPr="00EA4A5F">
        <w:rPr>
          <w:rFonts w:ascii="Palatino Linotype" w:hAnsi="Palatino Linotype" w:cs="Arial"/>
          <w:b/>
          <w:bCs/>
          <w:sz w:val="23"/>
          <w:szCs w:val="23"/>
        </w:rPr>
        <w:t>4950</w:t>
      </w:r>
      <w:r w:rsidRPr="00EA4A5F">
        <w:rPr>
          <w:rFonts w:ascii="Palatino Linotype" w:hAnsi="Palatino Linotype" w:cs="Arial"/>
          <w:b/>
          <w:bCs/>
          <w:sz w:val="23"/>
          <w:szCs w:val="23"/>
        </w:rPr>
        <w:t xml:space="preserve">/INFOEM/IP/RR/2021 acumulados </w:t>
      </w:r>
      <w:r w:rsidRPr="00EA4A5F">
        <w:rPr>
          <w:rFonts w:ascii="Palatino Linotype" w:hAnsi="Palatino Linotype" w:cs="Arial"/>
          <w:bCs/>
          <w:lang w:eastAsia="es-MX"/>
        </w:rPr>
        <w:t>fueron</w:t>
      </w:r>
      <w:r w:rsidRPr="00EA4A5F">
        <w:rPr>
          <w:rFonts w:ascii="Palatino Linotype" w:hAnsi="Palatino Linotype" w:cs="Arial"/>
          <w:b/>
          <w:bCs/>
          <w:lang w:eastAsia="es-MX"/>
        </w:rPr>
        <w:t xml:space="preserve"> </w:t>
      </w:r>
      <w:r w:rsidRPr="00EA4A5F">
        <w:rPr>
          <w:rFonts w:ascii="Palatino Linotype" w:hAnsi="Palatino Linotype"/>
        </w:rPr>
        <w:t xml:space="preserve">turnados a los Comisionados Ponentes </w:t>
      </w:r>
      <w:r w:rsidR="00C02BF8" w:rsidRPr="00EA4A5F">
        <w:rPr>
          <w:rFonts w:ascii="Palatino Linotype" w:hAnsi="Palatino Linotype"/>
        </w:rPr>
        <w:t xml:space="preserve">Guadalupe Ramírez Peña </w:t>
      </w:r>
      <w:r w:rsidRPr="00EA4A5F">
        <w:rPr>
          <w:rFonts w:ascii="Palatino Linotype" w:hAnsi="Palatino Linotype"/>
        </w:rPr>
        <w:t xml:space="preserve">y </w:t>
      </w:r>
      <w:r w:rsidR="00C02BF8" w:rsidRPr="00EA4A5F">
        <w:rPr>
          <w:rFonts w:ascii="Palatino Linotype" w:hAnsi="Palatino Linotype"/>
        </w:rPr>
        <w:t>José Martínez Vilchis</w:t>
      </w:r>
      <w:r w:rsidRPr="00EA4A5F">
        <w:rPr>
          <w:rFonts w:ascii="Palatino Linotype" w:hAnsi="Palatino Linotype"/>
        </w:rPr>
        <w:t>, respectivamente; a efecto de presentar al Pleno los proyectos de resolución correspondientes.</w:t>
      </w:r>
    </w:p>
    <w:p w14:paraId="77ECCC27"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b/>
        </w:rPr>
        <w:t xml:space="preserve">5. Admisión. </w:t>
      </w:r>
      <w:r w:rsidRPr="00EA4A5F">
        <w:rPr>
          <w:rFonts w:ascii="Palatino Linotype" w:hAnsi="Palatino Linotype"/>
        </w:rPr>
        <w:t xml:space="preserve">En fechas </w:t>
      </w:r>
      <w:r w:rsidR="00C02BF8" w:rsidRPr="00EA4A5F">
        <w:rPr>
          <w:rFonts w:ascii="Palatino Linotype" w:hAnsi="Palatino Linotype"/>
        </w:rPr>
        <w:t xml:space="preserve">once y doce de octubre </w:t>
      </w:r>
      <w:r w:rsidRPr="00EA4A5F">
        <w:rPr>
          <w:rFonts w:ascii="Palatino Linotype" w:hAnsi="Palatino Linotype"/>
        </w:rPr>
        <w:t>de la anualidad en curso, en términos de lo dispuesto en el artículo 185 fracciones I, II y IV de la Ley de Transparencia y Acceso a la Información Pública del Estado de México y Municipios, se admitieron a trámite los recursos de revisión.</w:t>
      </w:r>
    </w:p>
    <w:p w14:paraId="5260DEB7"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b/>
        </w:rPr>
        <w:t>6.</w:t>
      </w:r>
      <w:r w:rsidRPr="00EA4A5F">
        <w:rPr>
          <w:rFonts w:ascii="Palatino Linotype" w:hAnsi="Palatino Linotype" w:cs="Arial"/>
          <w:b/>
        </w:rPr>
        <w:t xml:space="preserve"> Acumulación. </w:t>
      </w:r>
      <w:r w:rsidRPr="00EA4A5F">
        <w:rPr>
          <w:rFonts w:ascii="Palatino Linotype" w:hAnsi="Palatino Linotype" w:cs="Arial"/>
        </w:rPr>
        <w:t xml:space="preserve">En la </w:t>
      </w:r>
      <w:bookmarkStart w:id="7" w:name="_Hlk21017808"/>
      <w:r w:rsidR="00C02BF8" w:rsidRPr="00EA4A5F">
        <w:rPr>
          <w:rFonts w:ascii="Palatino Linotype" w:hAnsi="Palatino Linotype" w:cs="Arial"/>
        </w:rPr>
        <w:t>Tr</w:t>
      </w:r>
      <w:r w:rsidRPr="00EA4A5F">
        <w:rPr>
          <w:rFonts w:ascii="Palatino Linotype" w:hAnsi="Palatino Linotype" w:cs="Arial"/>
        </w:rPr>
        <w:t xml:space="preserve">igésima Séptima Sesión Ordinaria del Pleno de este Instituto de Transparencia, Acceso a la Información Pública y Protección de Datos Personales del Estado de México y Municipios, celebrada en fecha </w:t>
      </w:r>
      <w:bookmarkEnd w:id="7"/>
      <w:r w:rsidR="00C02BF8" w:rsidRPr="00EA4A5F">
        <w:rPr>
          <w:rFonts w:ascii="Palatino Linotype" w:hAnsi="Palatino Linotype" w:cs="Arial"/>
          <w:bCs/>
        </w:rPr>
        <w:t xml:space="preserve">veinte de octubre </w:t>
      </w:r>
      <w:r w:rsidRPr="00EA4A5F">
        <w:rPr>
          <w:rFonts w:ascii="Palatino Linotype" w:hAnsi="Palatino Linotype" w:cs="Arial"/>
          <w:bCs/>
        </w:rPr>
        <w:t>de dos mil veintiuno</w:t>
      </w:r>
      <w:r w:rsidRPr="00EA4A5F">
        <w:rPr>
          <w:rFonts w:ascii="Palatino Linotype" w:hAnsi="Palatino Linotype" w:cs="Arial"/>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w:t>
      </w:r>
      <w:r w:rsidRPr="00EA4A5F">
        <w:rPr>
          <w:rFonts w:ascii="Palatino Linotype" w:hAnsi="Palatino Linotype" w:cs="Arial"/>
        </w:rPr>
        <w:lastRenderedPageBreak/>
        <w:t xml:space="preserve">de México, se acordó la acumulación de los recursos antes señalados, acordando que fuera Ponente el Comisionado </w:t>
      </w:r>
      <w:r w:rsidR="006F2A19" w:rsidRPr="00EA4A5F">
        <w:rPr>
          <w:rFonts w:ascii="Palatino Linotype" w:hAnsi="Palatino Linotype" w:cs="Arial"/>
          <w:b/>
        </w:rPr>
        <w:t>Guadalupe Ramírez Peña</w:t>
      </w:r>
      <w:r w:rsidRPr="00EA4A5F">
        <w:rPr>
          <w:rFonts w:ascii="Palatino Linotype" w:hAnsi="Palatino Linotype" w:cs="Arial"/>
        </w:rPr>
        <w:t>.</w:t>
      </w:r>
    </w:p>
    <w:p w14:paraId="694CF7B5"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b/>
        </w:rPr>
        <w:t>7.</w:t>
      </w:r>
      <w:r w:rsidRPr="00EA4A5F">
        <w:rPr>
          <w:rFonts w:ascii="Palatino Linotype" w:hAnsi="Palatino Linotype" w:cs="Arial"/>
          <w:b/>
        </w:rPr>
        <w:t xml:space="preserve"> Informes de justificación. </w:t>
      </w:r>
      <w:bookmarkStart w:id="8" w:name="_Hlk52391794"/>
      <w:r w:rsidRPr="00EA4A5F">
        <w:rPr>
          <w:rFonts w:ascii="Palatino Linotype" w:hAnsi="Palatino Linotype" w:cs="Arial"/>
        </w:rPr>
        <w:t xml:space="preserve">De las constancias que obran en los expedientes electrónicos del SAIMEX se desprende que el </w:t>
      </w:r>
      <w:r w:rsidRPr="00EA4A5F">
        <w:rPr>
          <w:rFonts w:ascii="Palatino Linotype" w:hAnsi="Palatino Linotype" w:cs="Arial"/>
          <w:b/>
        </w:rPr>
        <w:t>Sujeto Obligado</w:t>
      </w:r>
      <w:r w:rsidR="0017111F" w:rsidRPr="00EA4A5F">
        <w:rPr>
          <w:rFonts w:ascii="Palatino Linotype" w:hAnsi="Palatino Linotype" w:cs="Arial"/>
        </w:rPr>
        <w:t xml:space="preserve"> en fechas dieciocho y veintidós de octubre del presente año </w:t>
      </w:r>
      <w:r w:rsidRPr="00EA4A5F">
        <w:rPr>
          <w:rFonts w:ascii="Palatino Linotype" w:hAnsi="Palatino Linotype" w:cs="Arial"/>
        </w:rPr>
        <w:t xml:space="preserve">rindió sus informes </w:t>
      </w:r>
      <w:r w:rsidR="006F2A19" w:rsidRPr="00EA4A5F">
        <w:rPr>
          <w:rFonts w:ascii="Palatino Linotype" w:hAnsi="Palatino Linotype" w:cs="Arial"/>
        </w:rPr>
        <w:t>justificados</w:t>
      </w:r>
      <w:r w:rsidRPr="00EA4A5F">
        <w:rPr>
          <w:rFonts w:ascii="Palatino Linotype" w:hAnsi="Palatino Linotype" w:cs="Arial"/>
        </w:rPr>
        <w:t xml:space="preserve">, </w:t>
      </w:r>
      <w:bookmarkEnd w:id="8"/>
      <w:r w:rsidR="0017111F" w:rsidRPr="00EA4A5F">
        <w:rPr>
          <w:rFonts w:ascii="Palatino Linotype" w:hAnsi="Palatino Linotype" w:cs="Arial"/>
        </w:rPr>
        <w:t>como a continuación se muestra:</w:t>
      </w:r>
    </w:p>
    <w:p w14:paraId="48C7C3CE" w14:textId="77777777" w:rsidR="0017111F" w:rsidRPr="00EA4A5F" w:rsidRDefault="0017111F" w:rsidP="00F9590F">
      <w:pPr>
        <w:spacing w:before="240" w:after="240" w:line="360" w:lineRule="auto"/>
        <w:jc w:val="both"/>
        <w:rPr>
          <w:rFonts w:ascii="Palatino Linotype" w:hAnsi="Palatino Linotype" w:cs="Arial"/>
          <w:b/>
          <w:i/>
          <w:lang w:val="en-US"/>
        </w:rPr>
      </w:pPr>
      <w:r w:rsidRPr="00EA4A5F">
        <w:rPr>
          <w:rFonts w:ascii="Palatino Linotype" w:hAnsi="Palatino Linotype" w:cs="Arial"/>
          <w:b/>
          <w:bCs/>
          <w:i/>
        </w:rPr>
        <w:t xml:space="preserve">00008/IMPIDPD/IP/2021 </w:t>
      </w:r>
      <w:r w:rsidRPr="00EA4A5F">
        <w:rPr>
          <w:rFonts w:ascii="Palatino Linotype" w:hAnsi="Palatino Linotype" w:cs="Arial"/>
          <w:b/>
          <w:i/>
          <w:lang w:val="en-US"/>
        </w:rPr>
        <w:t>= 04949/INFOEM/IP/RR/2021</w:t>
      </w:r>
    </w:p>
    <w:p w14:paraId="32AF82A3" w14:textId="77777777" w:rsidR="0017111F" w:rsidRPr="00EA4A5F" w:rsidRDefault="0017111F" w:rsidP="00F9590F">
      <w:pPr>
        <w:spacing w:before="240" w:after="240" w:line="360" w:lineRule="auto"/>
        <w:jc w:val="both"/>
        <w:rPr>
          <w:rFonts w:ascii="Palatino Linotype" w:hAnsi="Palatino Linotype" w:cs="Arial"/>
        </w:rPr>
      </w:pPr>
      <w:r w:rsidRPr="00EA4A5F">
        <w:rPr>
          <w:rFonts w:ascii="Palatino Linotype" w:hAnsi="Palatino Linotype" w:cs="Arial"/>
        </w:rPr>
        <w:t>El Sujeto Obligado adjuntó los archivos electrónicos siguientes:</w:t>
      </w:r>
    </w:p>
    <w:p w14:paraId="12338806" w14:textId="77777777" w:rsidR="00086AFF" w:rsidRPr="00EA4A5F" w:rsidRDefault="0017111F" w:rsidP="00086AFF">
      <w:pPr>
        <w:pStyle w:val="Prrafodelista"/>
        <w:numPr>
          <w:ilvl w:val="0"/>
          <w:numId w:val="6"/>
        </w:numPr>
        <w:spacing w:before="240" w:after="240" w:line="360" w:lineRule="auto"/>
        <w:jc w:val="both"/>
        <w:rPr>
          <w:rFonts w:ascii="Palatino Linotype" w:hAnsi="Palatino Linotype" w:cs="Arial"/>
        </w:rPr>
      </w:pPr>
      <w:r w:rsidRPr="00EA4A5F">
        <w:rPr>
          <w:rFonts w:ascii="Palatino Linotype" w:hAnsi="Palatino Linotype" w:cs="Arial"/>
        </w:rPr>
        <w:t>Archivo “</w:t>
      </w:r>
      <w:hyperlink r:id="rId7" w:history="1">
        <w:r w:rsidRPr="00EA4A5F">
          <w:rPr>
            <w:rStyle w:val="Hipervnculo"/>
            <w:rFonts w:ascii="Palatino Linotype" w:hAnsi="Palatino Linotype" w:cs="Arial"/>
            <w:b/>
            <w:bCs/>
            <w:color w:val="auto"/>
          </w:rPr>
          <w:t>INFORME JUSTIFICADO RECURSO DE REVISION 4948.docx</w:t>
        </w:r>
      </w:hyperlink>
      <w:r w:rsidRPr="00EA4A5F">
        <w:rPr>
          <w:rFonts w:ascii="Palatino Linotype" w:hAnsi="Palatino Linotype"/>
        </w:rPr>
        <w:t>” contiene el oficio número 208C0701000100L/0331/2021</w:t>
      </w:r>
      <w:r w:rsidR="006F2A19" w:rsidRPr="00EA4A5F">
        <w:rPr>
          <w:rFonts w:ascii="Palatino Linotype" w:hAnsi="Palatino Linotype"/>
        </w:rPr>
        <w:t xml:space="preserve"> (</w:t>
      </w:r>
      <w:r w:rsidR="006F2A19" w:rsidRPr="00EA4A5F">
        <w:rPr>
          <w:rFonts w:ascii="Palatino Linotype" w:hAnsi="Palatino Linotype"/>
          <w:i/>
        </w:rPr>
        <w:t>integrado por tres hojas</w:t>
      </w:r>
      <w:r w:rsidR="006F2A19" w:rsidRPr="00EA4A5F">
        <w:rPr>
          <w:rFonts w:ascii="Palatino Linotype" w:hAnsi="Palatino Linotype"/>
        </w:rPr>
        <w:t>),</w:t>
      </w:r>
      <w:r w:rsidRPr="00EA4A5F">
        <w:rPr>
          <w:rFonts w:ascii="Palatino Linotype" w:hAnsi="Palatino Linotype"/>
        </w:rPr>
        <w:t xml:space="preserve"> por medio del cual el Sujeto Obligado rinde informe justificado, manifestando entre otras cosas que </w:t>
      </w:r>
      <w:r w:rsidR="00086AFF" w:rsidRPr="00EA4A5F">
        <w:rPr>
          <w:rFonts w:ascii="Palatino Linotype" w:hAnsi="Palatino Linotype"/>
        </w:rPr>
        <w:t>si bien es cierto, la información requerida por el recurrente la posee, también lo es que implica análisis, estudio y procesamiento de documentos, en este orden de ideas, la entrega o reproducción de la información a la persona solicitante, sobrepasa las capacidades técnicas administrativas y humanas del propio Instituto, toda vez que actualmente la plantilla de personas servidoras públicas consta de 7 personas, de las cuales 2 se encuentran adscritas en la Dirección General (Directora General y Secretaria C), 3 en la Subdirección de Planeación, Administración y Estadística (Subdirector, Jefe B de Proyecto y Auxiliar Analista) y 2 en la Subdirección de Legislación y Vinculación para el Desarrollo de las Personas con Discapacidad (Subdirectora y Jefe B de Proyecto), situación por la cual resulta material y humanamente imposible, el cumplimiento de la solicitud</w:t>
      </w:r>
      <w:r w:rsidR="00086AFF" w:rsidRPr="00EA4A5F">
        <w:rPr>
          <w:rFonts w:ascii="Helvetica Neue" w:hAnsi="Helvetica Neue"/>
          <w:bdr w:val="none" w:sz="0" w:space="0" w:color="auto" w:frame="1"/>
          <w:lang w:eastAsia="es-MX"/>
        </w:rPr>
        <w:t xml:space="preserve"> </w:t>
      </w:r>
      <w:r w:rsidR="00086AFF" w:rsidRPr="00EA4A5F">
        <w:rPr>
          <w:rFonts w:ascii="Palatino Linotype" w:hAnsi="Palatino Linotype"/>
        </w:rPr>
        <w:t xml:space="preserve">entregar la </w:t>
      </w:r>
      <w:r w:rsidR="00086AFF" w:rsidRPr="00EA4A5F">
        <w:rPr>
          <w:rFonts w:ascii="Palatino Linotype" w:hAnsi="Palatino Linotype"/>
        </w:rPr>
        <w:lastRenderedPageBreak/>
        <w:t>información solicitada en la plataforma SAIMEX o por correo electrónico, máxime que tampoco se cuenta con el capital humano para hacer la reproducción exclusiva de la información solicitada, ya que esta asciende a más de 14 Gb.</w:t>
      </w:r>
    </w:p>
    <w:p w14:paraId="5DF61BBB" w14:textId="77777777" w:rsidR="001D37F7" w:rsidRPr="00EA4A5F" w:rsidRDefault="001D37F7" w:rsidP="001D37F7">
      <w:pPr>
        <w:pStyle w:val="Prrafodelista"/>
        <w:spacing w:before="240" w:after="240" w:line="360" w:lineRule="auto"/>
        <w:ind w:left="720"/>
        <w:jc w:val="both"/>
        <w:rPr>
          <w:rFonts w:ascii="Palatino Linotype" w:hAnsi="Palatino Linotype" w:cs="Arial"/>
        </w:rPr>
      </w:pPr>
      <w:r w:rsidRPr="00EA4A5F">
        <w:rPr>
          <w:rFonts w:ascii="Palatino Linotype" w:hAnsi="Palatino Linotype"/>
        </w:rPr>
        <w:t>Agregando que de ninguna manera niega la documentación de referencia, por el contrario, asume su responsabilidad de máxima publicidad de la información que posee en sus archivos, sin embargo derivado de las limitantes materiales y humanas con las que opera el Instituto Mexiquense para la Discapacidad, resulta complejo dar cumplimiento a la solicitud de información y a la par dar cumplimiento a la propia operatividad del IMEDIS, por lo que requiere se tenga por acreditada la imposibilidad técnica y sea considerado el cambio de modalidad mediante consulta directa.</w:t>
      </w:r>
    </w:p>
    <w:p w14:paraId="4592AEB3" w14:textId="77777777" w:rsidR="00B113F9" w:rsidRPr="00EA4A5F" w:rsidRDefault="0017111F" w:rsidP="00B113F9">
      <w:pPr>
        <w:pStyle w:val="Prrafodelista"/>
        <w:numPr>
          <w:ilvl w:val="0"/>
          <w:numId w:val="6"/>
        </w:numPr>
        <w:spacing w:before="240" w:after="240" w:line="360" w:lineRule="auto"/>
        <w:jc w:val="both"/>
        <w:rPr>
          <w:rFonts w:ascii="Palatino Linotype" w:hAnsi="Palatino Linotype" w:cs="Arial"/>
        </w:rPr>
      </w:pPr>
      <w:r w:rsidRPr="00EA4A5F">
        <w:rPr>
          <w:rFonts w:ascii="Palatino Linotype" w:hAnsi="Palatino Linotype" w:cs="Arial"/>
        </w:rPr>
        <w:t>Archivo “</w:t>
      </w:r>
      <w:hyperlink r:id="rId8" w:history="1">
        <w:r w:rsidRPr="00EA4A5F">
          <w:rPr>
            <w:rStyle w:val="Hipervnculo"/>
            <w:rFonts w:ascii="Palatino Linotype" w:hAnsi="Palatino Linotype" w:cs="Arial"/>
            <w:b/>
            <w:bCs/>
            <w:color w:val="auto"/>
          </w:rPr>
          <w:t>4948.pdf</w:t>
        </w:r>
      </w:hyperlink>
      <w:r w:rsidRPr="00EA4A5F">
        <w:rPr>
          <w:rFonts w:ascii="Palatino Linotype" w:hAnsi="Palatino Linotype"/>
        </w:rPr>
        <w:t>”</w:t>
      </w:r>
      <w:r w:rsidR="00B113F9" w:rsidRPr="00EA4A5F">
        <w:rPr>
          <w:rFonts w:ascii="Palatino Linotype" w:hAnsi="Palatino Linotype"/>
        </w:rPr>
        <w:t xml:space="preserve"> contiene el oficio número 208C0701000100L/0331/2021</w:t>
      </w:r>
      <w:r w:rsidR="006F2A19" w:rsidRPr="00EA4A5F">
        <w:rPr>
          <w:rFonts w:ascii="Palatino Linotype" w:hAnsi="Palatino Linotype"/>
        </w:rPr>
        <w:t xml:space="preserve"> (</w:t>
      </w:r>
      <w:r w:rsidR="006F2A19" w:rsidRPr="00EA4A5F">
        <w:rPr>
          <w:rFonts w:ascii="Palatino Linotype" w:hAnsi="Palatino Linotype"/>
          <w:i/>
        </w:rPr>
        <w:t>integrado por siete hojas</w:t>
      </w:r>
      <w:r w:rsidR="006F2A19" w:rsidRPr="00EA4A5F">
        <w:rPr>
          <w:rFonts w:ascii="Palatino Linotype" w:hAnsi="Palatino Linotype"/>
        </w:rPr>
        <w:t>)</w:t>
      </w:r>
      <w:r w:rsidR="00B113F9" w:rsidRPr="00EA4A5F">
        <w:rPr>
          <w:rFonts w:ascii="Palatino Linotype" w:hAnsi="Palatino Linotype"/>
        </w:rPr>
        <w:t>, por medio del cual el Sujeto Obligado rinde informe justificado, manifestando entre otras cosas que si bien es cierto, la información requerida por el recurrente la posee, también lo es que implica análisis, estudio y procesamiento de documentos, en este orden de ideas, la entrega o reproducción de la información a la persona solicitante, sobrepasa las capacidades técnicas administrativas y humanas del propio Instituto, toda vez que actualmente la plantilla de personas servidoras públicas consta de 7 personas, de las cuales 2 se encuentran adscritas en la Dirección General (Directora General y Secretaria C), 3 en la Subdirección de Planeación, Administración y Estadística (Subdirector, Jefe B de Proyecto y Auxiliar Analista) y 2 en la Subdirección de Legislación de Legislación y Vinculación para el Desarrollo de las Personas con Discapacidad (Subdirectora y Jefe B de Proyecto), situación por la cual resulta material y humanamente imposible, el cumplimiento de la solicitud</w:t>
      </w:r>
      <w:r w:rsidR="00B113F9" w:rsidRPr="00EA4A5F">
        <w:rPr>
          <w:rFonts w:ascii="Helvetica Neue" w:hAnsi="Helvetica Neue"/>
          <w:bdr w:val="none" w:sz="0" w:space="0" w:color="auto" w:frame="1"/>
          <w:lang w:eastAsia="es-MX"/>
        </w:rPr>
        <w:t xml:space="preserve"> </w:t>
      </w:r>
      <w:r w:rsidR="00B113F9" w:rsidRPr="00EA4A5F">
        <w:rPr>
          <w:rFonts w:ascii="Palatino Linotype" w:hAnsi="Palatino Linotype"/>
        </w:rPr>
        <w:lastRenderedPageBreak/>
        <w:t>entregar la información solicitada en la plataforma SAIMEX o por correo electrónico, máxime que tampoco se cuenta con el capital humano para hacer la reproducción exclusiva de la información solicitada, ya que esta asciende a más de 14 Gb.</w:t>
      </w:r>
    </w:p>
    <w:p w14:paraId="2744D3BC" w14:textId="77777777" w:rsidR="0017111F" w:rsidRPr="00EA4A5F" w:rsidRDefault="00B113F9" w:rsidP="00B113F9">
      <w:pPr>
        <w:pStyle w:val="Prrafodelista"/>
        <w:spacing w:before="240" w:after="240" w:line="360" w:lineRule="auto"/>
        <w:ind w:left="720"/>
        <w:jc w:val="both"/>
        <w:rPr>
          <w:rFonts w:ascii="Palatino Linotype" w:hAnsi="Palatino Linotype" w:cs="Arial"/>
        </w:rPr>
      </w:pPr>
      <w:r w:rsidRPr="00EA4A5F">
        <w:rPr>
          <w:rFonts w:ascii="Palatino Linotype" w:hAnsi="Palatino Linotype"/>
        </w:rPr>
        <w:t>Agregando que de ninguna manera niega la documentación de referencia, por el contrario, asume su responsabilidad de máxima publicidad de la información que posee en sus archivos, sin embargo derivado de las limitantes materiales y humanas con las que opera el Instituto Mexiquense para la Discapacidad, resulta complejo dar cumplimiento a la solicitud de información y a la par dar cumplimiento a la propia operatividad del IMEDIS, por lo que requiere se tenga por acreditada la imposibilidad técnica y sea considerado el cambio de modalidad mediante consulta directa.</w:t>
      </w:r>
    </w:p>
    <w:p w14:paraId="167B8A72" w14:textId="77777777" w:rsidR="0017111F" w:rsidRPr="00EA4A5F" w:rsidRDefault="0017111F" w:rsidP="00F9590F">
      <w:pPr>
        <w:spacing w:before="240" w:after="240" w:line="360" w:lineRule="auto"/>
        <w:jc w:val="both"/>
        <w:rPr>
          <w:rFonts w:ascii="Palatino Linotype" w:hAnsi="Palatino Linotype" w:cs="Arial"/>
        </w:rPr>
      </w:pPr>
      <w:r w:rsidRPr="00EA4A5F">
        <w:rPr>
          <w:rFonts w:ascii="Palatino Linotype" w:hAnsi="Palatino Linotype" w:cs="Arial"/>
          <w:b/>
          <w:bCs/>
          <w:i/>
        </w:rPr>
        <w:t xml:space="preserve">00010/IMPIDPD/IP/2021 </w:t>
      </w:r>
      <w:r w:rsidRPr="00EA4A5F">
        <w:rPr>
          <w:rFonts w:ascii="Palatino Linotype" w:hAnsi="Palatino Linotype" w:cs="Arial"/>
          <w:b/>
          <w:i/>
          <w:lang w:val="en-US"/>
        </w:rPr>
        <w:t xml:space="preserve">= </w:t>
      </w:r>
      <w:r w:rsidRPr="00EA4A5F">
        <w:rPr>
          <w:rFonts w:ascii="Palatino Linotype" w:hAnsi="Palatino Linotype" w:cs="Arial"/>
          <w:b/>
          <w:bCs/>
          <w:i/>
          <w:lang w:val="en-US"/>
        </w:rPr>
        <w:t>04950/INFOEM/IP/RR/2021</w:t>
      </w:r>
    </w:p>
    <w:p w14:paraId="1C7B0544" w14:textId="77777777" w:rsidR="0017111F" w:rsidRPr="00EA4A5F" w:rsidRDefault="0017111F" w:rsidP="0017111F">
      <w:pPr>
        <w:spacing w:before="240" w:after="240" w:line="360" w:lineRule="auto"/>
        <w:jc w:val="both"/>
        <w:rPr>
          <w:rFonts w:ascii="Palatino Linotype" w:hAnsi="Palatino Linotype" w:cs="Arial"/>
        </w:rPr>
      </w:pPr>
      <w:r w:rsidRPr="00EA4A5F">
        <w:rPr>
          <w:rFonts w:ascii="Palatino Linotype" w:hAnsi="Palatino Linotype" w:cs="Arial"/>
        </w:rPr>
        <w:t>El Sujeto Obligado adjuntó los archivos electrónicos siguientes:</w:t>
      </w:r>
    </w:p>
    <w:p w14:paraId="3685D0FA" w14:textId="77777777" w:rsidR="001D37F7" w:rsidRPr="00EA4A5F" w:rsidRDefault="0017111F" w:rsidP="001D37F7">
      <w:pPr>
        <w:pStyle w:val="Prrafodelista"/>
        <w:numPr>
          <w:ilvl w:val="0"/>
          <w:numId w:val="6"/>
        </w:numPr>
        <w:spacing w:before="240" w:after="240" w:line="360" w:lineRule="auto"/>
        <w:jc w:val="both"/>
        <w:rPr>
          <w:rFonts w:ascii="Palatino Linotype" w:hAnsi="Palatino Linotype" w:cs="Arial"/>
        </w:rPr>
      </w:pPr>
      <w:r w:rsidRPr="00EA4A5F">
        <w:rPr>
          <w:rFonts w:ascii="Palatino Linotype" w:hAnsi="Palatino Linotype" w:cs="Arial"/>
        </w:rPr>
        <w:t>Archivo “</w:t>
      </w:r>
      <w:hyperlink r:id="rId9" w:history="1">
        <w:r w:rsidRPr="00EA4A5F">
          <w:rPr>
            <w:rStyle w:val="Hipervnculo"/>
            <w:rFonts w:ascii="Palatino Linotype" w:hAnsi="Palatino Linotype" w:cs="Arial"/>
            <w:b/>
            <w:bCs/>
            <w:color w:val="auto"/>
          </w:rPr>
          <w:t>scan10.pdf</w:t>
        </w:r>
      </w:hyperlink>
      <w:r w:rsidRPr="00EA4A5F">
        <w:rPr>
          <w:rFonts w:ascii="Palatino Linotype" w:hAnsi="Palatino Linotype"/>
        </w:rPr>
        <w:t>”</w:t>
      </w:r>
      <w:r w:rsidR="001D37F7" w:rsidRPr="00EA4A5F">
        <w:rPr>
          <w:rFonts w:ascii="Palatino Linotype" w:hAnsi="Palatino Linotype"/>
        </w:rPr>
        <w:t xml:space="preserve"> contiene el oficio número 208C0701000100L/0352/2021, por medio del cual el Sujeto Obligado rinde informe justificado, manifestando entre otras cosas que si bien es cierto, la información requerida por el recurrente la posee, también lo es que implica análisis, estudio y procesamiento de documentos, en este orden de ideas, la entrega o reproducción de la información a la persona solicitante, sobrepasa las capacidades técnicas administrativas y humanas del propio Instituto, toda vez que actualmente la plantilla de personas servidoras públicas consta de 7 personas, de las cuales 2 se encuentran adscritas en la Dirección General (Directora General y Secretaria C), 3 en la Subdirección de Planeación, Administración y Estadística (Subdirector, Jefe B de Proyecto y Auxiliar Analista) y 2 en la </w:t>
      </w:r>
      <w:r w:rsidR="001D37F7" w:rsidRPr="00EA4A5F">
        <w:rPr>
          <w:rFonts w:ascii="Palatino Linotype" w:hAnsi="Palatino Linotype"/>
        </w:rPr>
        <w:lastRenderedPageBreak/>
        <w:t>Subdirección de Legislación de Legislación y Vinculación para el Desarrollo de las Personas con Discapacidad (Subdirectora y Jefe B de Proyecto), situación por la cual resulta material y humanamente imposible, entregar la información solicitada, del mismo modo refiere que los documentos solicitados contienen algunos datos que por su naturaleza requieren ser testados.</w:t>
      </w:r>
    </w:p>
    <w:p w14:paraId="46AEE767" w14:textId="77777777" w:rsidR="001D37F7" w:rsidRPr="00EA4A5F" w:rsidRDefault="001D37F7" w:rsidP="001D37F7">
      <w:pPr>
        <w:pStyle w:val="Prrafodelista"/>
        <w:spacing w:before="240" w:after="240" w:line="360" w:lineRule="auto"/>
        <w:ind w:left="720"/>
        <w:jc w:val="both"/>
        <w:rPr>
          <w:rFonts w:ascii="Palatino Linotype" w:hAnsi="Palatino Linotype"/>
          <w:iCs/>
        </w:rPr>
      </w:pPr>
      <w:r w:rsidRPr="00EA4A5F">
        <w:rPr>
          <w:rFonts w:ascii="Palatino Linotype" w:hAnsi="Palatino Linotype"/>
        </w:rPr>
        <w:t>Agregando que de ninguna manera niega la documentación de referencia, por el contrario, asume su responsabilidad de máxima publicidad de la información que posee en sus archivos, sin embargo derivado de las limitantes materiales y humanas con las que opera el Instituto Mexiquense para la Discapacidad, resulta complejo dar cumplimiento a la solicitud de información y a la par dar cumplimiento a la propia operatividad del IMEDIS, por lo que requiere se tenga por acreditada la imposibilidad técnica y sea considerado el cambio de modalidad mediante consulta directa, señalando dos fechas para la entrega de la información.</w:t>
      </w:r>
      <w:r w:rsidRPr="00EA4A5F">
        <w:rPr>
          <w:rFonts w:ascii="Palatino Linotype" w:hAnsi="Palatino Linotype"/>
          <w:iCs/>
        </w:rPr>
        <w:t xml:space="preserve"> </w:t>
      </w:r>
    </w:p>
    <w:p w14:paraId="3EF0396D" w14:textId="77777777" w:rsidR="0017111F" w:rsidRPr="00EA4A5F" w:rsidRDefault="0017111F" w:rsidP="001D37F7">
      <w:pPr>
        <w:spacing w:before="240" w:after="240" w:line="360" w:lineRule="auto"/>
        <w:jc w:val="both"/>
        <w:rPr>
          <w:rFonts w:ascii="Palatino Linotype" w:hAnsi="Palatino Linotype"/>
          <w:iCs/>
        </w:rPr>
      </w:pPr>
      <w:r w:rsidRPr="00EA4A5F">
        <w:rPr>
          <w:rFonts w:ascii="Palatino Linotype" w:hAnsi="Palatino Linotype"/>
          <w:iCs/>
        </w:rPr>
        <w:t xml:space="preserve">Cabe agregar que en fecha veintiséis de octubre de la anualidad en curso se dio vista del informe justificado, lo anterior con la finalidad de que la </w:t>
      </w:r>
      <w:r w:rsidR="006F2A19" w:rsidRPr="00EA4A5F">
        <w:rPr>
          <w:rFonts w:ascii="Palatino Linotype" w:hAnsi="Palatino Linotype"/>
          <w:iCs/>
        </w:rPr>
        <w:t xml:space="preserve">parte recurrente </w:t>
      </w:r>
      <w:r w:rsidRPr="00EA4A5F">
        <w:rPr>
          <w:rFonts w:ascii="Palatino Linotype" w:hAnsi="Palatino Linotype"/>
          <w:iCs/>
        </w:rPr>
        <w:t>realizara las manifestaciones que estimara convenientes.</w:t>
      </w:r>
    </w:p>
    <w:bookmarkEnd w:id="1"/>
    <w:bookmarkEnd w:id="6"/>
    <w:p w14:paraId="173AD927" w14:textId="6388DE2C" w:rsidR="00F9590F" w:rsidRDefault="00F9590F" w:rsidP="00F9590F">
      <w:pPr>
        <w:spacing w:before="240" w:after="240" w:line="360" w:lineRule="auto"/>
        <w:jc w:val="both"/>
        <w:rPr>
          <w:rFonts w:ascii="Palatino Linotype" w:hAnsi="Palatino Linotype"/>
          <w:b/>
          <w:bCs/>
        </w:rPr>
      </w:pPr>
      <w:r w:rsidRPr="00EA4A5F">
        <w:rPr>
          <w:rFonts w:ascii="Palatino Linotype" w:hAnsi="Palatino Linotype"/>
          <w:b/>
        </w:rPr>
        <w:t xml:space="preserve">8. </w:t>
      </w:r>
      <w:r w:rsidRPr="00EA4A5F">
        <w:rPr>
          <w:rFonts w:ascii="Palatino Linotype" w:hAnsi="Palatino Linotype"/>
          <w:b/>
          <w:bCs/>
        </w:rPr>
        <w:t>Cierre</w:t>
      </w:r>
      <w:r w:rsidRPr="00EA4A5F">
        <w:rPr>
          <w:rFonts w:ascii="Palatino Linotype" w:hAnsi="Palatino Linotype"/>
          <w:b/>
        </w:rPr>
        <w:t xml:space="preserve"> de Instrucción. </w:t>
      </w:r>
      <w:r w:rsidRPr="00EA4A5F">
        <w:rPr>
          <w:rFonts w:ascii="Palatino Linotype" w:hAnsi="Palatino Linotype"/>
        </w:rPr>
        <w:t xml:space="preserve">En fecha </w:t>
      </w:r>
      <w:r w:rsidR="006F2A19" w:rsidRPr="00EA4A5F">
        <w:rPr>
          <w:rFonts w:ascii="Palatino Linotype" w:hAnsi="Palatino Linotype"/>
        </w:rPr>
        <w:t xml:space="preserve">tres </w:t>
      </w:r>
      <w:r w:rsidR="001D37F7" w:rsidRPr="00EA4A5F">
        <w:rPr>
          <w:rFonts w:ascii="Palatino Linotype" w:hAnsi="Palatino Linotype"/>
        </w:rPr>
        <w:t xml:space="preserve">de noviembre </w:t>
      </w:r>
      <w:r w:rsidRPr="00EA4A5F">
        <w:rPr>
          <w:rFonts w:ascii="Palatino Linotype" w:hAnsi="Palatino Linotype"/>
        </w:rPr>
        <w:t xml:space="preserve">de la anualidad en curso, con fundamento en lo establecido en los artículos 185, fracción VI de la </w:t>
      </w:r>
      <w:r w:rsidRPr="00EA4A5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14C03652" w14:textId="77777777" w:rsidR="003F7A6D" w:rsidRPr="003F7A6D" w:rsidRDefault="003F7A6D" w:rsidP="00F9590F">
      <w:pPr>
        <w:spacing w:before="240" w:after="240" w:line="360" w:lineRule="auto"/>
        <w:jc w:val="both"/>
        <w:rPr>
          <w:rFonts w:ascii="Palatino Linotype" w:hAnsi="Palatino Linotype"/>
          <w:b/>
          <w:bCs/>
        </w:rPr>
      </w:pPr>
    </w:p>
    <w:p w14:paraId="47A96EE1" w14:textId="77777777" w:rsidR="00F9590F" w:rsidRPr="00EA4A5F" w:rsidRDefault="00F9590F" w:rsidP="00F9590F">
      <w:pPr>
        <w:pStyle w:val="Prrafodelista"/>
        <w:numPr>
          <w:ilvl w:val="0"/>
          <w:numId w:val="1"/>
        </w:numPr>
        <w:spacing w:before="240" w:after="240" w:line="360" w:lineRule="auto"/>
        <w:jc w:val="center"/>
        <w:rPr>
          <w:rFonts w:ascii="Palatino Linotype" w:hAnsi="Palatino Linotype" w:cs="Arial"/>
          <w:b/>
          <w:sz w:val="24"/>
          <w:szCs w:val="24"/>
        </w:rPr>
      </w:pPr>
      <w:r w:rsidRPr="00EA4A5F">
        <w:rPr>
          <w:rFonts w:ascii="Palatino Linotype" w:hAnsi="Palatino Linotype" w:cs="Arial"/>
          <w:b/>
          <w:sz w:val="24"/>
          <w:szCs w:val="24"/>
        </w:rPr>
        <w:t>C O N S I D E R A N D O:</w:t>
      </w:r>
    </w:p>
    <w:p w14:paraId="4A0F930B" w14:textId="77777777" w:rsidR="00F9590F" w:rsidRPr="00EA4A5F" w:rsidRDefault="00F9590F" w:rsidP="00F9590F">
      <w:pPr>
        <w:spacing w:before="240" w:after="240" w:line="360" w:lineRule="auto"/>
        <w:jc w:val="both"/>
        <w:rPr>
          <w:rFonts w:ascii="Palatino Linotype" w:hAnsi="Palatino Linotype"/>
          <w:shd w:val="clear" w:color="auto" w:fill="FFFFFF"/>
        </w:rPr>
      </w:pPr>
      <w:r w:rsidRPr="00EA4A5F">
        <w:rPr>
          <w:rFonts w:ascii="Palatino Linotype" w:hAnsi="Palatino Linotype" w:cs="Arial"/>
          <w:b/>
        </w:rPr>
        <w:t xml:space="preserve">Primero. Competencia. </w:t>
      </w:r>
      <w:r w:rsidRPr="00EA4A5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bookmarkStart w:id="9" w:name="_Hlk77183116"/>
      <w:r w:rsidRPr="00EA4A5F">
        <w:rPr>
          <w:rFonts w:ascii="Palatino Linotype" w:hAnsi="Palatino Linotype"/>
          <w:shd w:val="clear" w:color="auto" w:fill="FFFFFF"/>
          <w:lang w:val="es-ES_tradnl"/>
        </w:rPr>
        <w:t>trigésimo, trigésimo primero y trigésimo segundo</w:t>
      </w:r>
      <w:bookmarkEnd w:id="9"/>
      <w:r w:rsidRPr="00EA4A5F">
        <w:rPr>
          <w:rFonts w:ascii="Palatino Linotype" w:hAnsi="Palatino Linotype"/>
          <w:shd w:val="clear" w:color="auto" w:fill="FFFFFF"/>
        </w:rPr>
        <w:t>, fracciones IV y V de la Constitución Política del Estado Libre y Soberano de México; 1, 2, fracción II; 13,  29, 36, fracciones I y II; 176, 178, 179, 181 párrafo 3 y 185 de la Ley Transparencia y Acceso a la Información Pública;</w:t>
      </w:r>
      <w:r w:rsidRPr="00EA4A5F">
        <w:rPr>
          <w:rStyle w:val="apple-converted-space"/>
          <w:rFonts w:ascii="Palatino Linotype" w:hAnsi="Palatino Linotype"/>
          <w:shd w:val="clear" w:color="auto" w:fill="FFFFFF"/>
        </w:rPr>
        <w:t xml:space="preserve"> 7, </w:t>
      </w:r>
      <w:r w:rsidRPr="00EA4A5F">
        <w:rPr>
          <w:rFonts w:ascii="Palatino Linotype" w:hAnsi="Palatino Linotype" w:cs="Arial"/>
        </w:rPr>
        <w:t xml:space="preserve">9, fracciones I y XXIV y 11 </w:t>
      </w:r>
      <w:r w:rsidRPr="00EA4A5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5288D6A6"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Segundo. Oportunidad y Procedibilidad. </w:t>
      </w:r>
      <w:r w:rsidRPr="00EA4A5F">
        <w:rPr>
          <w:rFonts w:ascii="Palatino Linotype" w:hAnsi="Palatino Linotype" w:cs="Arial"/>
        </w:rPr>
        <w:t>Es de precisar que la</w:t>
      </w:r>
      <w:r w:rsidRPr="00EA4A5F">
        <w:rPr>
          <w:rFonts w:ascii="Palatino Linotype" w:hAnsi="Palatino Linotype" w:cs="Arial"/>
          <w:b/>
        </w:rPr>
        <w:t xml:space="preserve"> </w:t>
      </w:r>
      <w:r w:rsidRPr="00EA4A5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669F8D59"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t>“</w:t>
      </w:r>
      <w:r w:rsidRPr="00EA4A5F">
        <w:rPr>
          <w:rFonts w:ascii="Palatino Linotype" w:hAnsi="Palatino Linotype" w:cs="Arial"/>
          <w:b/>
          <w:bCs/>
          <w:i/>
          <w:sz w:val="22"/>
          <w:szCs w:val="22"/>
        </w:rPr>
        <w:t xml:space="preserve">Artículo 163. </w:t>
      </w:r>
      <w:r w:rsidRPr="00EA4A5F">
        <w:rPr>
          <w:rFonts w:ascii="Palatino Linotype" w:hAnsi="Palatino Linotype" w:cs="Arial"/>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1FE7084"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t>(…)</w:t>
      </w:r>
    </w:p>
    <w:p w14:paraId="692F41FB"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b/>
          <w:i/>
          <w:sz w:val="22"/>
          <w:szCs w:val="22"/>
        </w:rPr>
        <w:t>Artículo 166.-</w:t>
      </w:r>
      <w:r w:rsidRPr="00EA4A5F">
        <w:rPr>
          <w:rFonts w:ascii="Palatino Linotype" w:hAnsi="Palatino Linotype" w:cs="Arial"/>
          <w:i/>
          <w:sz w:val="22"/>
          <w:szCs w:val="22"/>
        </w:rPr>
        <w:t xml:space="preserve"> (…)</w:t>
      </w:r>
    </w:p>
    <w:p w14:paraId="550325B4"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74CA5D54"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t xml:space="preserve">(…)” </w:t>
      </w:r>
    </w:p>
    <w:p w14:paraId="126B51C9"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t>(Énfasis añadido)</w:t>
      </w:r>
    </w:p>
    <w:p w14:paraId="3A2D3FA5"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4EF7C8C" w14:textId="77777777" w:rsidR="00F9590F" w:rsidRPr="00EA4A5F" w:rsidRDefault="00F9590F" w:rsidP="00F9590F">
      <w:pPr>
        <w:spacing w:before="240" w:after="240" w:line="360" w:lineRule="auto"/>
        <w:jc w:val="both"/>
        <w:rPr>
          <w:rFonts w:ascii="Palatino Linotype" w:hAnsi="Palatino Linotype" w:cs="Arial"/>
          <w:i/>
        </w:rPr>
      </w:pPr>
      <w:r w:rsidRPr="00EA4A5F">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289FE5F" w14:textId="77777777" w:rsidR="00F9590F" w:rsidRPr="00EA4A5F" w:rsidRDefault="00F9590F" w:rsidP="00F9590F">
      <w:pPr>
        <w:spacing w:before="240" w:after="240" w:line="360" w:lineRule="auto"/>
        <w:jc w:val="both"/>
        <w:rPr>
          <w:rFonts w:ascii="Palatino Linotype" w:hAnsi="Palatino Linotype" w:cs="Arial"/>
          <w:i/>
        </w:rPr>
      </w:pPr>
      <w:r w:rsidRPr="00EA4A5F">
        <w:rPr>
          <w:rFonts w:ascii="Palatino Linotype" w:hAnsi="Palatino Linotype" w:cs="Arial"/>
        </w:rPr>
        <w:t>Por su parte, el artículo 178 del citado ordenamiento, establece:</w:t>
      </w:r>
    </w:p>
    <w:p w14:paraId="22F05190"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i/>
          <w:sz w:val="22"/>
          <w:szCs w:val="22"/>
        </w:rPr>
        <w:t>“</w:t>
      </w:r>
      <w:r w:rsidRPr="00EA4A5F">
        <w:rPr>
          <w:rFonts w:ascii="Palatino Linotype" w:hAnsi="Palatino Linotype" w:cs="Arial"/>
          <w:b/>
          <w:bCs/>
          <w:i/>
          <w:sz w:val="22"/>
          <w:szCs w:val="22"/>
        </w:rPr>
        <w:t xml:space="preserve">Artículo 178. </w:t>
      </w:r>
      <w:r w:rsidRPr="00EA4A5F">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A4A5F">
        <w:rPr>
          <w:rFonts w:ascii="Palatino Linotype" w:hAnsi="Palatino Linotype" w:cs="Arial"/>
          <w:b/>
          <w:i/>
          <w:sz w:val="22"/>
          <w:szCs w:val="22"/>
        </w:rPr>
        <w:t>.”</w:t>
      </w:r>
    </w:p>
    <w:p w14:paraId="7875CCFD"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De lo anterior, se advierte que el recurso de revisión se ha de interponer dentro del plazo de quince días hábiles, a partir de la fecha en que el </w:t>
      </w:r>
      <w:r w:rsidRPr="00EA4A5F">
        <w:rPr>
          <w:rFonts w:ascii="Palatino Linotype" w:hAnsi="Palatino Linotype" w:cs="Arial"/>
          <w:b/>
        </w:rPr>
        <w:t xml:space="preserve">Sujeto Obligado </w:t>
      </w:r>
      <w:r w:rsidRPr="00EA4A5F">
        <w:rPr>
          <w:rFonts w:ascii="Palatino Linotype" w:hAnsi="Palatino Linotype" w:cs="Arial"/>
        </w:rPr>
        <w:t xml:space="preserve">da </w:t>
      </w:r>
      <w:r w:rsidRPr="00EA4A5F">
        <w:rPr>
          <w:rFonts w:ascii="Palatino Linotype" w:hAnsi="Palatino Linotype" w:cs="Arial"/>
        </w:rPr>
        <w:lastRenderedPageBreak/>
        <w:t>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A45F148"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La negativa ficta constituye una presunción legal, en el entendido de que donde no hubo respuesta por parte del </w:t>
      </w:r>
      <w:r w:rsidRPr="00EA4A5F">
        <w:rPr>
          <w:rFonts w:ascii="Palatino Linotype" w:hAnsi="Palatino Linotype" w:cs="Arial"/>
          <w:b/>
        </w:rPr>
        <w:t xml:space="preserve">Sujeto Obligado </w:t>
      </w:r>
      <w:r w:rsidRPr="00EA4A5F">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8463C3C"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A4A5F">
        <w:rPr>
          <w:rFonts w:ascii="Palatino Linotype" w:hAnsi="Palatino Linotype" w:cs="Arial"/>
        </w:rPr>
        <w:t>desechamiento</w:t>
      </w:r>
      <w:proofErr w:type="spellEnd"/>
      <w:r w:rsidRPr="00EA4A5F">
        <w:rPr>
          <w:rFonts w:ascii="Palatino Linotype" w:hAnsi="Palatino Linotype" w:cs="Arial"/>
        </w:rPr>
        <w:t xml:space="preserve"> del mismo.</w:t>
      </w:r>
    </w:p>
    <w:p w14:paraId="4981A4E9" w14:textId="77777777" w:rsidR="00F9590F" w:rsidRPr="00EA4A5F" w:rsidRDefault="00F9590F" w:rsidP="00F9590F">
      <w:pPr>
        <w:spacing w:before="240" w:after="240" w:line="360" w:lineRule="auto"/>
        <w:jc w:val="both"/>
        <w:rPr>
          <w:rFonts w:ascii="Palatino Linotype" w:hAnsi="Palatino Linotype" w:cs="Arial"/>
          <w:i/>
        </w:rPr>
      </w:pPr>
      <w:r w:rsidRPr="00EA4A5F">
        <w:rPr>
          <w:rFonts w:ascii="Palatino Linotype" w:hAnsi="Palatino Linotype" w:cs="Arial"/>
        </w:rPr>
        <w:lastRenderedPageBreak/>
        <w:t xml:space="preserve">Por lo tanto, con la finalidad de no reducir ni limitar el derecho de acceso a la información y concederle una protección más eficaz al solicitante para impugnar el silencio del </w:t>
      </w:r>
      <w:r w:rsidRPr="00EA4A5F">
        <w:rPr>
          <w:rFonts w:ascii="Palatino Linotype" w:hAnsi="Palatino Linotype" w:cs="Arial"/>
          <w:b/>
        </w:rPr>
        <w:t>Sujeto Obligado</w:t>
      </w:r>
      <w:r w:rsidRPr="00EA4A5F">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DA053B1"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b/>
          <w:i/>
          <w:sz w:val="22"/>
          <w:szCs w:val="22"/>
        </w:rPr>
        <w:t>“CRITERIO 0001-15. NEGATIVA FICTA. PLAZO PARA INTERPONER EL RECURSO DE REVISIÓN TRATÁNDOSE DE</w:t>
      </w:r>
      <w:r w:rsidRPr="00EA4A5F">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AB766FF" w14:textId="77777777" w:rsidR="00F9590F" w:rsidRPr="00EA4A5F" w:rsidRDefault="00F9590F" w:rsidP="00F9590F">
      <w:pPr>
        <w:ind w:left="851" w:right="851"/>
        <w:jc w:val="both"/>
        <w:rPr>
          <w:rFonts w:ascii="Palatino Linotype" w:hAnsi="Palatino Linotype" w:cs="Arial"/>
          <w:i/>
          <w:sz w:val="22"/>
          <w:szCs w:val="22"/>
        </w:rPr>
      </w:pPr>
    </w:p>
    <w:p w14:paraId="48F7193B" w14:textId="77777777" w:rsidR="00F9590F" w:rsidRPr="00EA4A5F" w:rsidRDefault="00F9590F" w:rsidP="00F9590F">
      <w:pPr>
        <w:ind w:left="851" w:right="851"/>
        <w:jc w:val="both"/>
        <w:rPr>
          <w:rFonts w:ascii="Palatino Linotype" w:hAnsi="Palatino Linotype" w:cs="Arial"/>
          <w:i/>
          <w:sz w:val="22"/>
          <w:szCs w:val="22"/>
        </w:rPr>
      </w:pPr>
      <w:r w:rsidRPr="00EA4A5F">
        <w:rPr>
          <w:rFonts w:ascii="Palatino Linotype" w:hAnsi="Palatino Linotype" w:cs="Arial"/>
          <w:i/>
          <w:sz w:val="22"/>
          <w:szCs w:val="22"/>
        </w:rPr>
        <w:t>Énfasis añadido.</w:t>
      </w:r>
    </w:p>
    <w:p w14:paraId="4A8FC90B" w14:textId="77777777" w:rsidR="00F9590F" w:rsidRPr="00EA4A5F" w:rsidRDefault="00F9590F" w:rsidP="00F9590F">
      <w:pPr>
        <w:ind w:left="851" w:right="851"/>
        <w:jc w:val="both"/>
        <w:rPr>
          <w:rFonts w:ascii="Palatino Linotype" w:hAnsi="Palatino Linotype" w:cs="Arial"/>
          <w:i/>
        </w:rPr>
      </w:pPr>
    </w:p>
    <w:p w14:paraId="09209852"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lastRenderedPageBreak/>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14:paraId="428035CA"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EA4A5F">
        <w:rPr>
          <w:rFonts w:ascii="Palatino Linotype" w:hAnsi="Palatino Linotype" w:cs="Arial"/>
          <w:lang w:val="es-ES_tradnl"/>
        </w:rPr>
        <w:t xml:space="preserve">de la </w:t>
      </w:r>
      <w:r w:rsidRPr="00EA4A5F">
        <w:rPr>
          <w:rFonts w:ascii="Palatino Linotype" w:hAnsi="Palatino Linotype" w:cs="Arial"/>
        </w:rPr>
        <w:t xml:space="preserve">Ley de Transparencia y Acceso a la Información Pública del Estado de México y Municipios en vigor, en atención a que fue presentado mediante el formato visible </w:t>
      </w:r>
      <w:r w:rsidRPr="00EA4A5F">
        <w:rPr>
          <w:rFonts w:ascii="Palatino Linotype" w:hAnsi="Palatino Linotype" w:cs="Arial"/>
          <w:b/>
        </w:rPr>
        <w:t>EL SAIMEX</w:t>
      </w:r>
      <w:r w:rsidRPr="00EA4A5F">
        <w:rPr>
          <w:rFonts w:ascii="Palatino Linotype" w:hAnsi="Palatino Linotype" w:cs="Arial"/>
        </w:rPr>
        <w:t>.</w:t>
      </w:r>
    </w:p>
    <w:p w14:paraId="4B9C6278" w14:textId="77777777" w:rsidR="00F9590F" w:rsidRPr="00EA4A5F" w:rsidRDefault="00F9590F" w:rsidP="00F9590F">
      <w:pPr>
        <w:tabs>
          <w:tab w:val="left" w:pos="8647"/>
        </w:tabs>
        <w:spacing w:before="240" w:after="240" w:line="360" w:lineRule="auto"/>
        <w:jc w:val="both"/>
        <w:rPr>
          <w:rFonts w:ascii="Palatino Linotype" w:hAnsi="Palatino Linotype" w:cs="Arial"/>
          <w:b/>
        </w:rPr>
      </w:pPr>
      <w:r w:rsidRPr="00EA4A5F">
        <w:rPr>
          <w:rFonts w:ascii="Palatino Linotype" w:hAnsi="Palatino Linotype" w:cs="Arial"/>
          <w:b/>
        </w:rPr>
        <w:t xml:space="preserve">Tercero. </w:t>
      </w:r>
      <w:r w:rsidRPr="00EA4A5F">
        <w:rPr>
          <w:rFonts w:ascii="Palatino Linotype" w:hAnsi="Palatino Linotype" w:cs="Arial"/>
          <w:b/>
          <w:lang w:eastAsia="es-MX"/>
        </w:rPr>
        <w:t xml:space="preserve">Cuestiones de previo y especial pronunciamiento </w:t>
      </w:r>
      <w:r w:rsidRPr="00EA4A5F">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497A7880" w14:textId="77777777" w:rsidR="00F9590F" w:rsidRPr="00EA4A5F" w:rsidRDefault="00F9590F" w:rsidP="00F9590F">
      <w:pPr>
        <w:ind w:left="992" w:right="992"/>
        <w:jc w:val="both"/>
        <w:rPr>
          <w:rFonts w:ascii="Palatino Linotype" w:eastAsiaTheme="minorHAnsi" w:hAnsi="Palatino Linotype" w:cs="Arial"/>
          <w:b/>
          <w:bCs/>
          <w:i/>
          <w:sz w:val="21"/>
          <w:szCs w:val="21"/>
          <w:lang w:eastAsia="en-US"/>
        </w:rPr>
      </w:pPr>
      <w:r w:rsidRPr="00EA4A5F">
        <w:rPr>
          <w:rFonts w:ascii="Palatino Linotype" w:hAnsi="Palatino Linotype"/>
          <w:i/>
          <w:sz w:val="21"/>
          <w:szCs w:val="21"/>
        </w:rPr>
        <w:t>“</w:t>
      </w:r>
      <w:r w:rsidRPr="00EA4A5F">
        <w:rPr>
          <w:rFonts w:ascii="Palatino Linotype" w:eastAsiaTheme="minorHAnsi" w:hAnsi="Palatino Linotype" w:cs="Arial"/>
          <w:b/>
          <w:bCs/>
          <w:i/>
          <w:sz w:val="21"/>
          <w:szCs w:val="21"/>
          <w:lang w:eastAsia="en-US"/>
        </w:rPr>
        <w:t xml:space="preserve">Artículo 180. </w:t>
      </w:r>
      <w:r w:rsidRPr="00EA4A5F">
        <w:rPr>
          <w:rFonts w:ascii="Palatino Linotype" w:eastAsiaTheme="minorHAnsi" w:hAnsi="Palatino Linotype" w:cs="Arial"/>
          <w:i/>
          <w:sz w:val="21"/>
          <w:szCs w:val="21"/>
          <w:lang w:eastAsia="en-US"/>
        </w:rPr>
        <w:t>El recurso de revisión contendrá:</w:t>
      </w:r>
    </w:p>
    <w:p w14:paraId="7A6D9758"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I. El sujeto obligado ante la cual se presentó la solicitud;</w:t>
      </w:r>
    </w:p>
    <w:p w14:paraId="59540ACC"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II. </w:t>
      </w:r>
      <w:r w:rsidRPr="00EA4A5F">
        <w:rPr>
          <w:rFonts w:ascii="Palatino Linotype" w:eastAsiaTheme="minorHAnsi" w:hAnsi="Palatino Linotype" w:cs="Arial"/>
          <w:b/>
          <w:i/>
          <w:sz w:val="21"/>
          <w:szCs w:val="21"/>
          <w:u w:val="single"/>
          <w:lang w:eastAsia="en-US"/>
        </w:rPr>
        <w:t>El nombre del solicitante que recurre o de su representante y, en su caso, del tercero interesado, así como la dirección o</w:t>
      </w:r>
      <w:r w:rsidRPr="00EA4A5F">
        <w:rPr>
          <w:rFonts w:ascii="Palatino Linotype" w:hAnsi="Palatino Linotype"/>
          <w:b/>
          <w:i/>
          <w:sz w:val="21"/>
          <w:szCs w:val="21"/>
          <w:u w:val="single"/>
        </w:rPr>
        <w:t xml:space="preserve"> </w:t>
      </w:r>
      <w:r w:rsidRPr="00EA4A5F">
        <w:rPr>
          <w:rFonts w:ascii="Palatino Linotype" w:eastAsiaTheme="minorHAnsi" w:hAnsi="Palatino Linotype" w:cs="Arial"/>
          <w:b/>
          <w:i/>
          <w:sz w:val="21"/>
          <w:szCs w:val="21"/>
          <w:u w:val="single"/>
          <w:lang w:eastAsia="en-US"/>
        </w:rPr>
        <w:t>medio que señale para recibir notificaciones;</w:t>
      </w:r>
      <w:r w:rsidRPr="00EA4A5F">
        <w:rPr>
          <w:rFonts w:ascii="Palatino Linotype" w:hAnsi="Palatino Linotype"/>
          <w:i/>
          <w:sz w:val="21"/>
          <w:szCs w:val="21"/>
        </w:rPr>
        <w:t xml:space="preserve"> </w:t>
      </w:r>
    </w:p>
    <w:p w14:paraId="082F0975"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III. </w:t>
      </w:r>
      <w:r w:rsidRPr="00EA4A5F">
        <w:rPr>
          <w:rFonts w:ascii="Palatino Linotype" w:eastAsiaTheme="minorHAnsi" w:hAnsi="Palatino Linotype" w:cs="Arial"/>
          <w:i/>
          <w:sz w:val="21"/>
          <w:szCs w:val="21"/>
          <w:lang w:eastAsia="en-US"/>
        </w:rPr>
        <w:t>El número de folio de respuesta de la solicitud de acceso;</w:t>
      </w:r>
    </w:p>
    <w:p w14:paraId="0F8A7CB6"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IV. </w:t>
      </w:r>
      <w:r w:rsidRPr="00EA4A5F">
        <w:rPr>
          <w:rFonts w:ascii="Palatino Linotype" w:eastAsiaTheme="minorHAnsi" w:hAnsi="Palatino Linotype" w:cs="Arial"/>
          <w:i/>
          <w:sz w:val="21"/>
          <w:szCs w:val="21"/>
          <w:lang w:eastAsia="en-US"/>
        </w:rPr>
        <w:t>La fecha en que fue notificada la respuesta al solicitante o tuvo conocimiento del acto reclamado, o de presentación de la solicitud, en caso de falta de respuesta;</w:t>
      </w:r>
    </w:p>
    <w:p w14:paraId="4EDF163A"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V. </w:t>
      </w:r>
      <w:r w:rsidRPr="00EA4A5F">
        <w:rPr>
          <w:rFonts w:ascii="Palatino Linotype" w:eastAsiaTheme="minorHAnsi" w:hAnsi="Palatino Linotype" w:cs="Arial"/>
          <w:i/>
          <w:sz w:val="21"/>
          <w:szCs w:val="21"/>
          <w:lang w:eastAsia="en-US"/>
        </w:rPr>
        <w:t>El acto que se recurre;</w:t>
      </w:r>
    </w:p>
    <w:p w14:paraId="5F648D2E"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VI. </w:t>
      </w:r>
      <w:r w:rsidRPr="00EA4A5F">
        <w:rPr>
          <w:rFonts w:ascii="Palatino Linotype" w:eastAsiaTheme="minorHAnsi" w:hAnsi="Palatino Linotype" w:cs="Arial"/>
          <w:i/>
          <w:sz w:val="21"/>
          <w:szCs w:val="21"/>
          <w:lang w:eastAsia="en-US"/>
        </w:rPr>
        <w:t>Las razones o motivos de inconformidad;</w:t>
      </w:r>
    </w:p>
    <w:p w14:paraId="2F88FCF2"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VII. </w:t>
      </w:r>
      <w:r w:rsidRPr="00EA4A5F">
        <w:rPr>
          <w:rFonts w:ascii="Palatino Linotype" w:eastAsiaTheme="minorHAnsi" w:hAnsi="Palatino Linotype" w:cs="Arial"/>
          <w:i/>
          <w:sz w:val="21"/>
          <w:szCs w:val="21"/>
          <w:lang w:eastAsia="en-US"/>
        </w:rPr>
        <w:t>La copia de la respuesta que se impugna y, en su caso, de la notificación correspondiente, en el caso de respuesta de la</w:t>
      </w:r>
      <w:r w:rsidRPr="00EA4A5F">
        <w:rPr>
          <w:rFonts w:ascii="Palatino Linotype" w:hAnsi="Palatino Linotype"/>
          <w:i/>
          <w:sz w:val="21"/>
          <w:szCs w:val="21"/>
        </w:rPr>
        <w:t xml:space="preserve"> </w:t>
      </w:r>
      <w:r w:rsidRPr="00EA4A5F">
        <w:rPr>
          <w:rFonts w:ascii="Palatino Linotype" w:eastAsiaTheme="minorHAnsi" w:hAnsi="Palatino Linotype" w:cs="Arial"/>
          <w:i/>
          <w:sz w:val="21"/>
          <w:szCs w:val="21"/>
          <w:lang w:eastAsia="en-US"/>
        </w:rPr>
        <w:t>solicitud; y</w:t>
      </w:r>
    </w:p>
    <w:p w14:paraId="355CA496"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lastRenderedPageBreak/>
        <w:t xml:space="preserve">VIII. </w:t>
      </w:r>
      <w:r w:rsidRPr="00EA4A5F">
        <w:rPr>
          <w:rFonts w:ascii="Palatino Linotype" w:eastAsiaTheme="minorHAnsi" w:hAnsi="Palatino Linotype" w:cs="Arial"/>
          <w:i/>
          <w:sz w:val="21"/>
          <w:szCs w:val="21"/>
          <w:lang w:eastAsia="en-US"/>
        </w:rPr>
        <w:t>Firma del recurrente o en su caso huella digital para el caso de que se presente por escrito, requisitos sin los cuales no</w:t>
      </w:r>
      <w:r w:rsidRPr="00EA4A5F">
        <w:rPr>
          <w:rFonts w:ascii="Palatino Linotype" w:hAnsi="Palatino Linotype"/>
          <w:i/>
          <w:sz w:val="21"/>
          <w:szCs w:val="21"/>
        </w:rPr>
        <w:t xml:space="preserve"> </w:t>
      </w:r>
      <w:r w:rsidRPr="00EA4A5F">
        <w:rPr>
          <w:rFonts w:ascii="Palatino Linotype" w:eastAsiaTheme="minorHAnsi" w:hAnsi="Palatino Linotype" w:cs="Arial"/>
          <w:i/>
          <w:sz w:val="21"/>
          <w:szCs w:val="21"/>
          <w:lang w:eastAsia="en-US"/>
        </w:rPr>
        <w:t>se dará trámite al recurso.</w:t>
      </w:r>
    </w:p>
    <w:p w14:paraId="3E22CBB6"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Adicionalmente, se podrán anexar las pruebas y demás elementos que considere procedentes someter a juicio del Instituto.</w:t>
      </w:r>
    </w:p>
    <w:p w14:paraId="57EDC7F4"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En ningún caso será necesario que el particular ratifique el recurso de revisión interpuesto.</w:t>
      </w:r>
    </w:p>
    <w:p w14:paraId="581CB661" w14:textId="77777777" w:rsidR="00F9590F" w:rsidRPr="00EA4A5F" w:rsidRDefault="00F9590F" w:rsidP="00F9590F">
      <w:pPr>
        <w:ind w:left="992" w:right="992"/>
        <w:jc w:val="both"/>
        <w:rPr>
          <w:rFonts w:ascii="Palatino Linotype" w:hAnsi="Palatino Linotype"/>
          <w:b/>
          <w:i/>
          <w:sz w:val="21"/>
          <w:szCs w:val="21"/>
          <w:u w:val="single"/>
        </w:rPr>
      </w:pPr>
      <w:r w:rsidRPr="00EA4A5F">
        <w:rPr>
          <w:rFonts w:ascii="Palatino Linotype" w:eastAsiaTheme="minorHAnsi" w:hAnsi="Palatino Linotype" w:cs="Arial"/>
          <w:b/>
          <w:i/>
          <w:sz w:val="21"/>
          <w:szCs w:val="21"/>
          <w:u w:val="single"/>
          <w:lang w:eastAsia="en-US"/>
        </w:rPr>
        <w:t>En caso de que el recurso se interponga de manera electrónica no será indispensable que contengan los requisitos</w:t>
      </w:r>
      <w:r w:rsidRPr="00EA4A5F">
        <w:rPr>
          <w:rFonts w:ascii="Palatino Linotype" w:hAnsi="Palatino Linotype"/>
          <w:b/>
          <w:i/>
          <w:sz w:val="21"/>
          <w:szCs w:val="21"/>
          <w:u w:val="single"/>
        </w:rPr>
        <w:t xml:space="preserve"> </w:t>
      </w:r>
      <w:r w:rsidRPr="00EA4A5F">
        <w:rPr>
          <w:rFonts w:ascii="Palatino Linotype" w:eastAsiaTheme="minorHAnsi" w:hAnsi="Palatino Linotype" w:cs="Arial"/>
          <w:b/>
          <w:i/>
          <w:sz w:val="21"/>
          <w:szCs w:val="21"/>
          <w:u w:val="single"/>
          <w:lang w:eastAsia="en-US"/>
        </w:rPr>
        <w:t>establecidos en las fracciones II, IV, VII y VIII.</w:t>
      </w:r>
    </w:p>
    <w:p w14:paraId="608D7FCD" w14:textId="77777777" w:rsidR="00F9590F" w:rsidRPr="00EA4A5F" w:rsidRDefault="00F9590F" w:rsidP="00F9590F">
      <w:pPr>
        <w:ind w:left="992" w:right="992"/>
        <w:jc w:val="both"/>
        <w:rPr>
          <w:rFonts w:ascii="Palatino Linotype" w:eastAsiaTheme="minorHAnsi" w:hAnsi="Palatino Linotype" w:cs="Arial"/>
          <w:b/>
          <w:bCs/>
          <w:i/>
          <w:sz w:val="21"/>
          <w:szCs w:val="21"/>
          <w:lang w:eastAsia="en-US"/>
        </w:rPr>
      </w:pPr>
    </w:p>
    <w:p w14:paraId="2F6CD023"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b/>
          <w:bCs/>
          <w:i/>
          <w:sz w:val="21"/>
          <w:szCs w:val="21"/>
          <w:lang w:eastAsia="en-US"/>
        </w:rPr>
        <w:t xml:space="preserve">Artículo 181. </w:t>
      </w:r>
      <w:r w:rsidRPr="00EA4A5F">
        <w:rPr>
          <w:rFonts w:ascii="Palatino Linotype" w:eastAsiaTheme="minorHAnsi" w:hAnsi="Palatino Linotype" w:cs="Arial"/>
          <w:i/>
          <w:sz w:val="21"/>
          <w:szCs w:val="21"/>
          <w:lang w:eastAsia="en-US"/>
        </w:rPr>
        <w:t>Si el escrito de interposición del recurso no cumple con alguno de los requisitos establecidos en el artículo</w:t>
      </w:r>
      <w:r w:rsidRPr="00EA4A5F">
        <w:rPr>
          <w:rFonts w:ascii="Palatino Linotype" w:hAnsi="Palatino Linotype"/>
          <w:i/>
          <w:sz w:val="21"/>
          <w:szCs w:val="21"/>
        </w:rPr>
        <w:t xml:space="preserve"> </w:t>
      </w:r>
      <w:r w:rsidRPr="00EA4A5F">
        <w:rPr>
          <w:rFonts w:ascii="Palatino Linotype" w:eastAsiaTheme="minorHAnsi" w:hAnsi="Palatino Linotype" w:cs="Arial"/>
          <w:i/>
          <w:sz w:val="21"/>
          <w:szCs w:val="21"/>
          <w:lang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7C79A16F"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La prevención tendrá el efecto de interrumpir el plazo que tiene el Instituto para resolver el recurso, por lo que comenzará a</w:t>
      </w:r>
      <w:r w:rsidRPr="00EA4A5F">
        <w:rPr>
          <w:rFonts w:ascii="Palatino Linotype" w:hAnsi="Palatino Linotype"/>
          <w:i/>
          <w:sz w:val="21"/>
          <w:szCs w:val="21"/>
        </w:rPr>
        <w:t xml:space="preserve"> </w:t>
      </w:r>
      <w:proofErr w:type="spellStart"/>
      <w:r w:rsidRPr="00EA4A5F">
        <w:rPr>
          <w:rFonts w:ascii="Palatino Linotype" w:hAnsi="Palatino Linotype"/>
          <w:i/>
          <w:sz w:val="21"/>
          <w:szCs w:val="21"/>
        </w:rPr>
        <w:t>c</w:t>
      </w:r>
      <w:r w:rsidRPr="00EA4A5F">
        <w:rPr>
          <w:rFonts w:ascii="Palatino Linotype" w:eastAsiaTheme="minorHAnsi" w:hAnsi="Palatino Linotype" w:cs="Arial"/>
          <w:i/>
          <w:sz w:val="21"/>
          <w:szCs w:val="21"/>
          <w:lang w:eastAsia="en-US"/>
        </w:rPr>
        <w:t>computarse</w:t>
      </w:r>
      <w:proofErr w:type="spellEnd"/>
      <w:r w:rsidRPr="00EA4A5F">
        <w:rPr>
          <w:rFonts w:ascii="Palatino Linotype" w:eastAsiaTheme="minorHAnsi" w:hAnsi="Palatino Linotype" w:cs="Arial"/>
          <w:i/>
          <w:sz w:val="21"/>
          <w:szCs w:val="21"/>
          <w:lang w:eastAsia="en-US"/>
        </w:rPr>
        <w:t xml:space="preserve"> a partir del día siguiente a su desahogo. No podrá prevenirse por el nombre que proporcione el solicitante.</w:t>
      </w:r>
    </w:p>
    <w:p w14:paraId="61330D8B"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El Instituto resolverá el recurso de revisión en un plazo que no podrá exceder de treinta días hábiles, contados a partir de la</w:t>
      </w:r>
      <w:r w:rsidRPr="00EA4A5F">
        <w:rPr>
          <w:rFonts w:ascii="Palatino Linotype" w:hAnsi="Palatino Linotype"/>
          <w:i/>
          <w:sz w:val="21"/>
          <w:szCs w:val="21"/>
        </w:rPr>
        <w:t xml:space="preserve"> </w:t>
      </w:r>
      <w:r w:rsidRPr="00EA4A5F">
        <w:rPr>
          <w:rFonts w:ascii="Palatino Linotype" w:eastAsiaTheme="minorHAnsi" w:hAnsi="Palatino Linotype" w:cs="Arial"/>
          <w:i/>
          <w:sz w:val="21"/>
          <w:szCs w:val="21"/>
          <w:lang w:eastAsia="en-US"/>
        </w:rPr>
        <w:t>admisión del mismo, en los términos que establezca la presente ley, plazo que podrá ampliarse por una sola vez y hasta por</w:t>
      </w:r>
      <w:r w:rsidRPr="00EA4A5F">
        <w:rPr>
          <w:rFonts w:ascii="Palatino Linotype" w:hAnsi="Palatino Linotype"/>
          <w:i/>
          <w:sz w:val="21"/>
          <w:szCs w:val="21"/>
        </w:rPr>
        <w:t xml:space="preserve"> </w:t>
      </w:r>
      <w:r w:rsidRPr="00EA4A5F">
        <w:rPr>
          <w:rFonts w:ascii="Palatino Linotype" w:eastAsiaTheme="minorHAnsi" w:hAnsi="Palatino Linotype" w:cs="Arial"/>
          <w:i/>
          <w:sz w:val="21"/>
          <w:szCs w:val="21"/>
          <w:lang w:eastAsia="en-US"/>
        </w:rPr>
        <w:t>un periodo de quince días hábiles.</w:t>
      </w:r>
    </w:p>
    <w:p w14:paraId="7E9B6ED3" w14:textId="77777777" w:rsidR="00F9590F" w:rsidRPr="00EA4A5F" w:rsidRDefault="00F9590F" w:rsidP="00F9590F">
      <w:pPr>
        <w:ind w:left="992" w:right="992"/>
        <w:jc w:val="both"/>
        <w:rPr>
          <w:rFonts w:ascii="Palatino Linotype" w:eastAsiaTheme="minorHAnsi" w:hAnsi="Palatino Linotype" w:cs="Arial"/>
          <w:b/>
          <w:i/>
          <w:sz w:val="21"/>
          <w:szCs w:val="21"/>
          <w:u w:val="single"/>
          <w:lang w:eastAsia="en-US"/>
        </w:rPr>
      </w:pPr>
      <w:r w:rsidRPr="00EA4A5F">
        <w:rPr>
          <w:rFonts w:ascii="Palatino Linotype" w:eastAsiaTheme="minorHAnsi" w:hAnsi="Palatino Linotype" w:cs="Arial"/>
          <w:b/>
          <w:i/>
          <w:sz w:val="21"/>
          <w:szCs w:val="21"/>
          <w:u w:val="single"/>
          <w:lang w:eastAsia="en-US"/>
        </w:rPr>
        <w:t>Durante el procedimiento deberá aplicarse la suplencia de la queja a favor del recurrente, sin cambiar los hechos expuestos,</w:t>
      </w:r>
      <w:r w:rsidRPr="00EA4A5F">
        <w:rPr>
          <w:rFonts w:ascii="Palatino Linotype" w:hAnsi="Palatino Linotype"/>
          <w:b/>
          <w:i/>
          <w:sz w:val="21"/>
          <w:szCs w:val="21"/>
          <w:u w:val="single"/>
        </w:rPr>
        <w:t xml:space="preserve"> </w:t>
      </w:r>
      <w:r w:rsidRPr="00EA4A5F">
        <w:rPr>
          <w:rFonts w:ascii="Palatino Linotype" w:eastAsiaTheme="minorHAnsi" w:hAnsi="Palatino Linotype" w:cs="Arial"/>
          <w:b/>
          <w:i/>
          <w:sz w:val="21"/>
          <w:szCs w:val="21"/>
          <w:u w:val="single"/>
          <w:lang w:eastAsia="en-US"/>
        </w:rPr>
        <w:t>asegurándose de que las partes puedan presentar, de manera oral o escrita, los argumentos que funden y motiven sus</w:t>
      </w:r>
      <w:r w:rsidRPr="00EA4A5F">
        <w:rPr>
          <w:rFonts w:ascii="Palatino Linotype" w:hAnsi="Palatino Linotype"/>
          <w:b/>
          <w:i/>
          <w:sz w:val="21"/>
          <w:szCs w:val="21"/>
          <w:u w:val="single"/>
        </w:rPr>
        <w:t xml:space="preserve"> </w:t>
      </w:r>
      <w:r w:rsidRPr="00EA4A5F">
        <w:rPr>
          <w:rFonts w:ascii="Palatino Linotype" w:eastAsiaTheme="minorHAnsi" w:hAnsi="Palatino Linotype" w:cs="Arial"/>
          <w:b/>
          <w:i/>
          <w:sz w:val="21"/>
          <w:szCs w:val="21"/>
          <w:u w:val="single"/>
          <w:lang w:eastAsia="en-US"/>
        </w:rPr>
        <w:t>pretensiones.</w:t>
      </w:r>
    </w:p>
    <w:p w14:paraId="2BF792FC" w14:textId="77777777" w:rsidR="00F9590F" w:rsidRPr="00EA4A5F" w:rsidRDefault="00F9590F" w:rsidP="00F9590F">
      <w:pPr>
        <w:ind w:left="992" w:right="992"/>
        <w:jc w:val="both"/>
        <w:rPr>
          <w:rFonts w:ascii="Palatino Linotype" w:hAnsi="Palatino Linotype"/>
          <w:i/>
          <w:sz w:val="21"/>
          <w:szCs w:val="21"/>
        </w:rPr>
      </w:pPr>
      <w:r w:rsidRPr="00EA4A5F">
        <w:rPr>
          <w:rFonts w:ascii="Palatino Linotype" w:eastAsiaTheme="minorHAnsi" w:hAnsi="Palatino Linotype" w:cs="Arial"/>
          <w:i/>
          <w:sz w:val="21"/>
          <w:szCs w:val="21"/>
          <w:lang w:eastAsia="en-US"/>
        </w:rPr>
        <w:t>Para el caso de interposición del recurso de revisión a través de la Plataforma Nacional o la plataforma que para tales efectos habilite el Instituto, éste podrá solicitar al particular subsane las deficiencias por ese medio..</w:t>
      </w:r>
      <w:r w:rsidRPr="00EA4A5F">
        <w:rPr>
          <w:rFonts w:ascii="Palatino Linotype" w:hAnsi="Palatino Linotype"/>
          <w:i/>
          <w:sz w:val="21"/>
          <w:szCs w:val="21"/>
        </w:rPr>
        <w:t>.”</w:t>
      </w:r>
    </w:p>
    <w:p w14:paraId="53CE8A9D" w14:textId="77777777" w:rsidR="00F9590F" w:rsidRPr="00EA4A5F" w:rsidRDefault="00F9590F" w:rsidP="00F9590F">
      <w:pPr>
        <w:ind w:left="992" w:right="992"/>
        <w:jc w:val="both"/>
        <w:rPr>
          <w:rFonts w:ascii="Palatino Linotype" w:eastAsiaTheme="minorHAnsi" w:hAnsi="Palatino Linotype" w:cs="Arial"/>
          <w:i/>
          <w:sz w:val="22"/>
          <w:szCs w:val="22"/>
          <w:lang w:eastAsia="en-US"/>
        </w:rPr>
      </w:pPr>
    </w:p>
    <w:p w14:paraId="35A8844C"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w:t>
      </w:r>
      <w:r w:rsidRPr="00EA4A5F">
        <w:rPr>
          <w:rFonts w:ascii="Palatino Linotype" w:hAnsi="Palatino Linotype"/>
        </w:rPr>
        <w:lastRenderedPageBreak/>
        <w:t>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1CE83A98"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141C8AAD"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No obstante, el omitir señalar el nombre es un requisito subsanable por este Instituto, en el entendido de que no constituye un elemento indispensable para dictar resolución en el presente asunto.</w:t>
      </w:r>
    </w:p>
    <w:p w14:paraId="2600BDD4"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057F4396" w14:textId="77777777" w:rsidR="00F9590F" w:rsidRPr="00EA4A5F" w:rsidRDefault="00F9590F" w:rsidP="00F9590F">
      <w:pPr>
        <w:ind w:left="992" w:right="992"/>
        <w:jc w:val="both"/>
        <w:rPr>
          <w:rFonts w:ascii="Palatino Linotype" w:hAnsi="Palatino Linotype"/>
          <w:b/>
          <w:i/>
          <w:sz w:val="22"/>
          <w:szCs w:val="22"/>
        </w:rPr>
      </w:pPr>
      <w:r w:rsidRPr="00EA4A5F">
        <w:rPr>
          <w:rFonts w:ascii="Palatino Linotype" w:hAnsi="Palatino Linotype"/>
          <w:b/>
          <w:i/>
          <w:sz w:val="22"/>
          <w:szCs w:val="22"/>
        </w:rPr>
        <w:t>Constitución Política de los Estados Unidos Mexicanos</w:t>
      </w:r>
    </w:p>
    <w:p w14:paraId="7E509599"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“Artículo 6°.- La manifestación de las ideas no será objeto de ninguna inquisición judicial o administrativa, sino en el caso de que ataque a la moral, </w:t>
      </w:r>
      <w:r w:rsidRPr="00EA4A5F">
        <w:rPr>
          <w:rFonts w:ascii="Palatino Linotype" w:hAnsi="Palatino Linotype"/>
          <w:i/>
          <w:sz w:val="22"/>
          <w:szCs w:val="22"/>
        </w:rPr>
        <w:lastRenderedPageBreak/>
        <w:t xml:space="preserve">la vida privada o los derechos de terceros, provoque algún delito, o perturbe el orden público; el derecho de réplica será ejercido en los términos dispuestos por la ley. </w:t>
      </w:r>
      <w:r w:rsidRPr="00EA4A5F">
        <w:rPr>
          <w:rFonts w:ascii="Palatino Linotype" w:hAnsi="Palatino Linotype"/>
          <w:b/>
          <w:i/>
          <w:sz w:val="22"/>
          <w:szCs w:val="22"/>
          <w:u w:val="single"/>
        </w:rPr>
        <w:t>El derecho a la información será garantizado por el Estado.</w:t>
      </w:r>
    </w:p>
    <w:p w14:paraId="7488130D"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w:t>
      </w:r>
    </w:p>
    <w:p w14:paraId="234FDF52"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Para efectos de lo dispuesto en el presente artículo se observará lo siguiente: </w:t>
      </w:r>
    </w:p>
    <w:p w14:paraId="4A372188"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A. </w:t>
      </w:r>
      <w:r w:rsidRPr="00EA4A5F">
        <w:rPr>
          <w:rFonts w:ascii="Palatino Linotype" w:hAnsi="Palatino Linotype"/>
          <w:b/>
          <w:i/>
          <w:sz w:val="22"/>
          <w:szCs w:val="22"/>
          <w:u w:val="single"/>
        </w:rPr>
        <w:t>Para el ejercicio del derecho de acceso a la información</w:t>
      </w:r>
      <w:r w:rsidRPr="00EA4A5F">
        <w:rPr>
          <w:rFonts w:ascii="Palatino Linotype" w:hAnsi="Palatino Linotype"/>
          <w:i/>
          <w:sz w:val="22"/>
          <w:szCs w:val="22"/>
        </w:rPr>
        <w:t xml:space="preserve">, la Federación, </w:t>
      </w:r>
      <w:r w:rsidRPr="00EA4A5F">
        <w:rPr>
          <w:rFonts w:ascii="Palatino Linotype" w:hAnsi="Palatino Linotype"/>
          <w:b/>
          <w:i/>
          <w:sz w:val="22"/>
          <w:szCs w:val="22"/>
          <w:u w:val="single"/>
        </w:rPr>
        <w:t>los Estados</w:t>
      </w:r>
      <w:r w:rsidRPr="00EA4A5F">
        <w:rPr>
          <w:rFonts w:ascii="Palatino Linotype" w:hAnsi="Palatino Linotype"/>
          <w:i/>
          <w:sz w:val="22"/>
          <w:szCs w:val="22"/>
        </w:rPr>
        <w:t xml:space="preserve"> y el Distrito Federal, en el ámbito de sus respectivas competencias, se regirán por los siguientes principios y bases: </w:t>
      </w:r>
    </w:p>
    <w:p w14:paraId="400E48F4"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 </w:t>
      </w:r>
      <w:r w:rsidRPr="00EA4A5F">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A4A5F">
        <w:rPr>
          <w:rFonts w:ascii="Palatino Linotype" w:hAnsi="Palatino Linotype"/>
          <w:i/>
          <w:sz w:val="22"/>
          <w:szCs w:val="22"/>
        </w:rPr>
        <w:t xml:space="preserve"> y sólo podrá ser reservada temporalmente por razones de interés público y seguridad nacional, en los términos que fijen las leyes. </w:t>
      </w:r>
      <w:r w:rsidRPr="00EA4A5F">
        <w:rPr>
          <w:rFonts w:ascii="Palatino Linotype" w:hAnsi="Palatino Linotype"/>
          <w:b/>
          <w:i/>
          <w:sz w:val="22"/>
          <w:szCs w:val="22"/>
          <w:u w:val="single"/>
        </w:rPr>
        <w:t>En la interpretación de este derecho deberá prevalecer el principio de máxima publicidad.</w:t>
      </w:r>
      <w:r w:rsidRPr="00EA4A5F">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7F119DB7"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61DC76F4"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III. </w:t>
      </w:r>
      <w:r w:rsidRPr="00EA4A5F">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EA4A5F">
        <w:rPr>
          <w:rFonts w:ascii="Palatino Linotype" w:hAnsi="Palatino Linotype"/>
          <w:i/>
          <w:sz w:val="22"/>
          <w:szCs w:val="22"/>
        </w:rPr>
        <w:t xml:space="preserve">a sus datos personales o a la rectificación de éstos. </w:t>
      </w:r>
    </w:p>
    <w:p w14:paraId="61CC6A0C"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IV. </w:t>
      </w:r>
      <w:r w:rsidRPr="00EA4A5F">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EA4A5F">
        <w:rPr>
          <w:rFonts w:ascii="Palatino Linotype" w:hAnsi="Palatino Linotype"/>
          <w:i/>
          <w:sz w:val="22"/>
          <w:szCs w:val="22"/>
        </w:rPr>
        <w:t xml:space="preserve">.” </w:t>
      </w:r>
    </w:p>
    <w:p w14:paraId="7A0D2E6A"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(Énfasis añadido).</w:t>
      </w:r>
    </w:p>
    <w:p w14:paraId="66BA9377" w14:textId="77777777" w:rsidR="00F9590F" w:rsidRPr="00EA4A5F" w:rsidRDefault="00F9590F" w:rsidP="00F9590F">
      <w:pPr>
        <w:ind w:left="992" w:right="992"/>
        <w:jc w:val="both"/>
        <w:rPr>
          <w:rFonts w:ascii="Palatino Linotype" w:hAnsi="Palatino Linotype"/>
          <w:b/>
          <w:i/>
          <w:sz w:val="22"/>
          <w:szCs w:val="22"/>
        </w:rPr>
      </w:pPr>
    </w:p>
    <w:p w14:paraId="1EB818EB" w14:textId="77777777" w:rsidR="00F9590F" w:rsidRPr="00EA4A5F" w:rsidRDefault="00F9590F" w:rsidP="00F9590F">
      <w:pPr>
        <w:ind w:left="992" w:right="992"/>
        <w:jc w:val="both"/>
        <w:rPr>
          <w:rFonts w:ascii="Palatino Linotype" w:hAnsi="Palatino Linotype"/>
          <w:b/>
          <w:i/>
          <w:sz w:val="22"/>
          <w:szCs w:val="22"/>
        </w:rPr>
      </w:pPr>
      <w:r w:rsidRPr="00EA4A5F">
        <w:rPr>
          <w:rFonts w:ascii="Palatino Linotype" w:hAnsi="Palatino Linotype"/>
          <w:b/>
          <w:i/>
          <w:sz w:val="22"/>
          <w:szCs w:val="22"/>
        </w:rPr>
        <w:t>Constitución Política del Estado Libre y Soberano de México</w:t>
      </w:r>
    </w:p>
    <w:p w14:paraId="17A0BD4D"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C8AE2DB"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lastRenderedPageBreak/>
        <w:t>[…]</w:t>
      </w:r>
    </w:p>
    <w:p w14:paraId="472DA1A8" w14:textId="77777777" w:rsidR="00F9590F" w:rsidRPr="00EA4A5F" w:rsidRDefault="00F9590F" w:rsidP="00F9590F">
      <w:pPr>
        <w:ind w:left="992" w:right="992"/>
        <w:jc w:val="both"/>
        <w:rPr>
          <w:rFonts w:ascii="Palatino Linotype" w:hAnsi="Palatino Linotype"/>
          <w:b/>
          <w:i/>
          <w:sz w:val="22"/>
          <w:szCs w:val="22"/>
          <w:u w:val="single"/>
        </w:rPr>
      </w:pPr>
      <w:r w:rsidRPr="00EA4A5F">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C9F896A" w14:textId="77777777" w:rsidR="00F9590F" w:rsidRPr="00EA4A5F" w:rsidRDefault="00F9590F" w:rsidP="00F9590F">
      <w:pPr>
        <w:ind w:left="992" w:right="992"/>
        <w:jc w:val="both"/>
        <w:rPr>
          <w:rFonts w:ascii="Palatino Linotype" w:hAnsi="Palatino Linotype"/>
          <w:b/>
          <w:i/>
          <w:sz w:val="22"/>
          <w:szCs w:val="22"/>
          <w:u w:val="single"/>
        </w:rPr>
      </w:pPr>
      <w:r w:rsidRPr="00EA4A5F">
        <w:rPr>
          <w:rFonts w:ascii="Palatino Linotype" w:hAnsi="Palatino Linotype"/>
          <w:i/>
          <w:sz w:val="22"/>
          <w:szCs w:val="22"/>
        </w:rPr>
        <w:t>Este derecho se regirá por los principios y bases siguientes:</w:t>
      </w:r>
    </w:p>
    <w:p w14:paraId="4F678A1D"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 </w:t>
      </w:r>
      <w:r w:rsidRPr="00EA4A5F">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EA4A5F">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EA4A5F">
        <w:rPr>
          <w:rFonts w:ascii="Palatino Linotype" w:hAnsi="Palatino Linotype"/>
          <w:b/>
          <w:i/>
          <w:sz w:val="22"/>
          <w:szCs w:val="22"/>
        </w:rPr>
        <w:t>En la interpretación de este derecho deberá prevalecer el principio de máxima publicidad</w:t>
      </w:r>
      <w:r w:rsidRPr="00EA4A5F">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522A55DF"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3D2D35F6"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III. </w:t>
      </w:r>
      <w:r w:rsidRPr="00EA4A5F">
        <w:rPr>
          <w:rFonts w:ascii="Palatino Linotype" w:hAnsi="Palatino Linotype"/>
          <w:b/>
          <w:i/>
          <w:sz w:val="22"/>
          <w:szCs w:val="22"/>
          <w:u w:val="single"/>
        </w:rPr>
        <w:t>Toda persona, sin necesidad de acreditar interés alguno o justificar su utilización, tendrá acceso gratuito a la información pública</w:t>
      </w:r>
      <w:r w:rsidRPr="00EA4A5F">
        <w:rPr>
          <w:rFonts w:ascii="Palatino Linotype" w:hAnsi="Palatino Linotype"/>
          <w:i/>
          <w:sz w:val="22"/>
          <w:szCs w:val="22"/>
        </w:rPr>
        <w:t>, a sus datos personales o a la rectificación de éstos;</w:t>
      </w:r>
    </w:p>
    <w:p w14:paraId="0A7BF211"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50022588"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V. Los procedimientos de acceso a la información pública, de acceso, corrección y supresión de datos personales, </w:t>
      </w:r>
      <w:r w:rsidRPr="00EA4A5F">
        <w:rPr>
          <w:rFonts w:ascii="Palatino Linotype" w:hAnsi="Palatino Linotype"/>
          <w:b/>
          <w:i/>
          <w:sz w:val="22"/>
          <w:szCs w:val="22"/>
          <w:u w:val="single"/>
        </w:rPr>
        <w:t xml:space="preserve">así como los recursos de revisión derivados de los mismos, podrán tramitarse por medios electrónicos, a través de un sistema automatizado que para tal efecto establezca la ley reglamentaria y el organismo autónomo garante en el ámbito de su </w:t>
      </w:r>
      <w:r w:rsidRPr="00EA4A5F">
        <w:rPr>
          <w:rFonts w:ascii="Palatino Linotype" w:hAnsi="Palatino Linotype"/>
          <w:b/>
          <w:i/>
          <w:sz w:val="22"/>
          <w:szCs w:val="22"/>
          <w:u w:val="single"/>
        </w:rPr>
        <w:lastRenderedPageBreak/>
        <w:t>competencia</w:t>
      </w:r>
      <w:r w:rsidRPr="00EA4A5F">
        <w:rPr>
          <w:rFonts w:ascii="Palatino Linotype" w:hAnsi="Palatino Linotype"/>
          <w:i/>
          <w:sz w:val="22"/>
          <w:szCs w:val="22"/>
        </w:rPr>
        <w:t>. Las resoluciones que correspondan a estos procedimientos se sistematizarán para favorecer su consulta.</w:t>
      </w:r>
    </w:p>
    <w:p w14:paraId="7D66A473"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VI a VII. …</w:t>
      </w:r>
    </w:p>
    <w:p w14:paraId="65BFCC02"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A0248DD"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(Énfasis añadido).</w:t>
      </w:r>
    </w:p>
    <w:p w14:paraId="14B1FB7D" w14:textId="77777777" w:rsidR="00F9590F" w:rsidRPr="00EA4A5F" w:rsidRDefault="00F9590F" w:rsidP="00F9590F">
      <w:pPr>
        <w:ind w:left="992" w:right="992"/>
        <w:jc w:val="both"/>
        <w:rPr>
          <w:rFonts w:ascii="Palatino Linotype" w:hAnsi="Palatino Linotype"/>
          <w:i/>
          <w:sz w:val="22"/>
          <w:szCs w:val="22"/>
        </w:rPr>
      </w:pPr>
    </w:p>
    <w:p w14:paraId="0B099C8A"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Por otra parte, del contenido del artículo 1 de la Constitución Política de los Estados Unidos Mexicanos, se destaca lo siguiente:</w:t>
      </w:r>
    </w:p>
    <w:p w14:paraId="0AC72178"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5BA913"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b/>
          <w:i/>
          <w:sz w:val="22"/>
          <w:szCs w:val="22"/>
          <w:u w:val="single"/>
        </w:rPr>
        <w:t>Las normas relativas a los derechos humanos se interpretarán</w:t>
      </w:r>
      <w:r w:rsidRPr="00EA4A5F">
        <w:rPr>
          <w:rFonts w:ascii="Palatino Linotype" w:hAnsi="Palatino Linotype"/>
          <w:i/>
          <w:sz w:val="22"/>
          <w:szCs w:val="22"/>
        </w:rPr>
        <w:t xml:space="preserve"> de conformidad con esta Constitución y con los tratados internacionales de la materia </w:t>
      </w:r>
      <w:r w:rsidRPr="00EA4A5F">
        <w:rPr>
          <w:rFonts w:ascii="Palatino Linotype" w:hAnsi="Palatino Linotype"/>
          <w:b/>
          <w:i/>
          <w:sz w:val="22"/>
          <w:szCs w:val="22"/>
          <w:u w:val="single"/>
        </w:rPr>
        <w:t>favoreciendo en todo tiempo a las personas la protección más amplia</w:t>
      </w:r>
      <w:r w:rsidRPr="00EA4A5F">
        <w:rPr>
          <w:rFonts w:ascii="Palatino Linotype" w:hAnsi="Palatino Linotype"/>
          <w:i/>
          <w:sz w:val="22"/>
          <w:szCs w:val="22"/>
        </w:rPr>
        <w:t>.</w:t>
      </w:r>
    </w:p>
    <w:p w14:paraId="1B720563"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4A5F">
        <w:rPr>
          <w:rFonts w:ascii="Palatino Linotype" w:hAnsi="Palatino Linotype"/>
          <w:i/>
          <w:sz w:val="22"/>
          <w:szCs w:val="22"/>
        </w:rPr>
        <w:t>. En consecuencia, el Estado deberá prevenir, investigar, sancionar y reparar las violaciones a los derechos humanos, en los términos que establezca la ley.”</w:t>
      </w:r>
    </w:p>
    <w:p w14:paraId="00456562" w14:textId="77777777" w:rsidR="00F9590F" w:rsidRPr="00EA4A5F" w:rsidRDefault="00F9590F" w:rsidP="00F9590F">
      <w:pPr>
        <w:ind w:left="992" w:right="992"/>
        <w:jc w:val="both"/>
        <w:rPr>
          <w:rFonts w:ascii="Palatino Linotype" w:hAnsi="Palatino Linotype"/>
          <w:i/>
          <w:sz w:val="22"/>
          <w:szCs w:val="22"/>
        </w:rPr>
      </w:pPr>
      <w:r w:rsidRPr="00EA4A5F">
        <w:rPr>
          <w:rFonts w:ascii="Palatino Linotype" w:hAnsi="Palatino Linotype"/>
          <w:i/>
          <w:sz w:val="22"/>
          <w:szCs w:val="22"/>
        </w:rPr>
        <w:t>(Énfasis añadido).</w:t>
      </w:r>
    </w:p>
    <w:p w14:paraId="014F1FD8" w14:textId="77777777" w:rsidR="00F9590F" w:rsidRPr="00EA4A5F" w:rsidRDefault="00F9590F" w:rsidP="00F9590F">
      <w:pPr>
        <w:ind w:left="992" w:right="992"/>
        <w:jc w:val="both"/>
        <w:rPr>
          <w:rFonts w:ascii="Palatino Linotype" w:hAnsi="Palatino Linotype"/>
          <w:i/>
          <w:sz w:val="22"/>
          <w:szCs w:val="22"/>
        </w:rPr>
      </w:pPr>
    </w:p>
    <w:p w14:paraId="538560A2"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lastRenderedPageBreak/>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D913C9"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8D8D884"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1F71945" w14:textId="77777777" w:rsidR="00F9590F" w:rsidRPr="00EA4A5F" w:rsidRDefault="00F9590F" w:rsidP="00F9590F">
      <w:pPr>
        <w:tabs>
          <w:tab w:val="left" w:pos="7655"/>
        </w:tabs>
        <w:ind w:left="992" w:right="992"/>
        <w:jc w:val="both"/>
        <w:rPr>
          <w:rFonts w:ascii="Palatino Linotype" w:hAnsi="Palatino Linotype"/>
          <w:i/>
          <w:sz w:val="22"/>
          <w:szCs w:val="22"/>
        </w:rPr>
      </w:pPr>
      <w:r w:rsidRPr="00EA4A5F">
        <w:rPr>
          <w:rFonts w:ascii="Palatino Linotype" w:hAnsi="Palatino Linotype"/>
          <w:b/>
          <w:i/>
          <w:sz w:val="22"/>
          <w:szCs w:val="22"/>
        </w:rPr>
        <w:t>“Acceso a información gubernamental. No debe condicionarse a que el solicitante acredite su personalidad, demuestre interés alguno o justifique su utilización.</w:t>
      </w:r>
      <w:r w:rsidRPr="00EA4A5F">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w:t>
      </w:r>
      <w:r w:rsidRPr="00EA4A5F">
        <w:rPr>
          <w:rFonts w:ascii="Palatino Linotype" w:hAnsi="Palatino Linotype"/>
          <w:i/>
          <w:sz w:val="22"/>
          <w:szCs w:val="22"/>
        </w:rPr>
        <w:lastRenderedPageBreak/>
        <w:t>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F913353" w14:textId="77777777" w:rsidR="00F9590F" w:rsidRPr="00EA4A5F" w:rsidRDefault="00F9590F" w:rsidP="00F9590F">
      <w:pPr>
        <w:tabs>
          <w:tab w:val="left" w:pos="7655"/>
        </w:tabs>
        <w:ind w:left="992" w:right="992"/>
        <w:jc w:val="both"/>
        <w:rPr>
          <w:rFonts w:ascii="Palatino Linotype" w:hAnsi="Palatino Linotype"/>
          <w:i/>
          <w:sz w:val="22"/>
          <w:szCs w:val="22"/>
        </w:rPr>
      </w:pPr>
    </w:p>
    <w:p w14:paraId="206AC707"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B622325"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EEB26D9" w14:textId="77777777" w:rsidR="00F9590F" w:rsidRPr="00EA4A5F" w:rsidRDefault="00F9590F" w:rsidP="00F9590F">
      <w:pPr>
        <w:spacing w:before="240" w:after="240" w:line="360" w:lineRule="auto"/>
        <w:jc w:val="both"/>
        <w:rPr>
          <w:rFonts w:ascii="Palatino Linotype" w:hAnsi="Palatino Linotype"/>
        </w:rPr>
      </w:pPr>
      <w:r w:rsidRPr="00EA4A5F">
        <w:rPr>
          <w:rFonts w:ascii="Palatino Linotype" w:hAnsi="Palatino Linotype"/>
        </w:rPr>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E3E1597" w14:textId="77777777" w:rsidR="00F9590F" w:rsidRPr="00EA4A5F" w:rsidRDefault="00F9590F" w:rsidP="00F9590F">
      <w:pPr>
        <w:pStyle w:val="paragraph"/>
        <w:spacing w:before="0" w:beforeAutospacing="0" w:after="0" w:afterAutospacing="0" w:line="360" w:lineRule="auto"/>
        <w:ind w:right="-150"/>
        <w:jc w:val="both"/>
        <w:textAlignment w:val="baseline"/>
        <w:rPr>
          <w:rFonts w:ascii="Palatino Linotype" w:hAnsi="Palatino Linotype"/>
        </w:rPr>
      </w:pPr>
      <w:r w:rsidRPr="00EA4A5F">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r w:rsidRPr="00EA4A5F">
        <w:rPr>
          <w:rFonts w:ascii="Palatino Linotype" w:hAnsi="Palatino Linotype" w:cs="Arial"/>
          <w:b/>
        </w:rPr>
        <w:t xml:space="preserve"> </w:t>
      </w:r>
    </w:p>
    <w:p w14:paraId="0ECF3BFE" w14:textId="77777777" w:rsidR="00F9590F" w:rsidRPr="00EA4A5F" w:rsidRDefault="00F9590F" w:rsidP="00F9590F">
      <w:pPr>
        <w:spacing w:before="240" w:after="240" w:line="360" w:lineRule="auto"/>
        <w:jc w:val="both"/>
        <w:rPr>
          <w:rFonts w:ascii="Palatino Linotype" w:hAnsi="Palatino Linotype" w:cs="Arial"/>
          <w:b/>
        </w:rPr>
      </w:pPr>
      <w:r w:rsidRPr="00EA4A5F">
        <w:rPr>
          <w:rFonts w:ascii="Palatino Linotype" w:hAnsi="Palatino Linotype" w:cs="Arial"/>
          <w:b/>
        </w:rPr>
        <w:t xml:space="preserve">Cuarto. Materia de la revisión. </w:t>
      </w:r>
      <w:r w:rsidRPr="00EA4A5F">
        <w:rPr>
          <w:rFonts w:ascii="Palatino Linotype" w:hAnsi="Palatino Linotype" w:cs="Arial"/>
        </w:rPr>
        <w:t>De la revisión a las constancias que obran en el expediente electrónico</w:t>
      </w:r>
      <w:r w:rsidR="006F2A19" w:rsidRPr="00EA4A5F">
        <w:rPr>
          <w:rFonts w:ascii="Palatino Linotype" w:hAnsi="Palatino Linotype" w:cs="Arial"/>
        </w:rPr>
        <w:t>,</w:t>
      </w:r>
      <w:r w:rsidRPr="00EA4A5F">
        <w:rPr>
          <w:rFonts w:ascii="Palatino Linotype" w:hAnsi="Palatino Linotype" w:cs="Arial"/>
        </w:rPr>
        <w:t xml:space="preserve"> se advierte que el tema sobre el que este Instituto se pronunciará será: </w:t>
      </w:r>
      <w:r w:rsidRPr="00EA4A5F">
        <w:rPr>
          <w:rFonts w:ascii="Palatino Linotype" w:hAnsi="Palatino Linotype" w:cs="Arial"/>
          <w:b/>
        </w:rPr>
        <w:t xml:space="preserve">verificar si </w:t>
      </w:r>
      <w:r w:rsidR="00A0158A" w:rsidRPr="00EA4A5F">
        <w:rPr>
          <w:rFonts w:ascii="Palatino Linotype" w:hAnsi="Palatino Linotype" w:cs="Arial"/>
          <w:b/>
        </w:rPr>
        <w:t>la información proporcionada por el Sujeto O</w:t>
      </w:r>
      <w:r w:rsidRPr="00EA4A5F">
        <w:rPr>
          <w:rFonts w:ascii="Palatino Linotype" w:hAnsi="Palatino Linotype" w:cs="Arial"/>
          <w:b/>
        </w:rPr>
        <w:t xml:space="preserve">bligado </w:t>
      </w:r>
      <w:r w:rsidR="00A0158A" w:rsidRPr="00EA4A5F">
        <w:rPr>
          <w:rFonts w:ascii="Palatino Linotype" w:hAnsi="Palatino Linotype" w:cs="Arial"/>
          <w:b/>
        </w:rPr>
        <w:lastRenderedPageBreak/>
        <w:t xml:space="preserve">atiende los requerimientos de la parte recurrente, en caso contrario, si </w:t>
      </w:r>
      <w:r w:rsidRPr="00EA4A5F">
        <w:rPr>
          <w:rFonts w:ascii="Palatino Linotype" w:hAnsi="Palatino Linotype" w:cs="Arial"/>
          <w:b/>
        </w:rPr>
        <w:t>resulta procedente su entrega.</w:t>
      </w:r>
    </w:p>
    <w:p w14:paraId="3F3D3599"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b/>
        </w:rPr>
        <w:t xml:space="preserve">Quinto. Estudio del asunto. </w:t>
      </w:r>
      <w:r w:rsidRPr="00EA4A5F">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2A3DFC82"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bCs/>
          <w:i/>
          <w:sz w:val="22"/>
          <w:szCs w:val="22"/>
        </w:rPr>
        <w:t>“</w:t>
      </w:r>
      <w:r w:rsidRPr="00EA4A5F">
        <w:rPr>
          <w:rFonts w:ascii="Palatino Linotype" w:hAnsi="Palatino Linotype" w:cs="Arial"/>
          <w:b/>
          <w:bCs/>
          <w:i/>
          <w:sz w:val="22"/>
          <w:szCs w:val="22"/>
        </w:rPr>
        <w:t xml:space="preserve">Artículo 179. </w:t>
      </w:r>
      <w:r w:rsidRPr="00EA4A5F">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70CDD79" w14:textId="77777777" w:rsidR="00F9590F" w:rsidRPr="00EA4A5F" w:rsidRDefault="00F9590F" w:rsidP="00F9590F">
      <w:pPr>
        <w:ind w:left="851" w:right="851"/>
        <w:jc w:val="both"/>
        <w:rPr>
          <w:rFonts w:ascii="Palatino Linotype" w:hAnsi="Palatino Linotype" w:cs="Arial"/>
          <w:i/>
        </w:rPr>
      </w:pPr>
      <w:r w:rsidRPr="00EA4A5F">
        <w:rPr>
          <w:rFonts w:ascii="Palatino Linotype" w:hAnsi="Palatino Linotype" w:cs="Arial"/>
          <w:b/>
          <w:bCs/>
          <w:i/>
          <w:sz w:val="22"/>
          <w:szCs w:val="22"/>
        </w:rPr>
        <w:t>. . .</w:t>
      </w:r>
    </w:p>
    <w:p w14:paraId="3399210E" w14:textId="77777777" w:rsidR="00F9590F" w:rsidRPr="00EA4A5F" w:rsidRDefault="00F9590F" w:rsidP="00F9590F">
      <w:pPr>
        <w:ind w:left="851" w:right="851"/>
        <w:jc w:val="both"/>
        <w:rPr>
          <w:rFonts w:ascii="Palatino Linotype" w:hAnsi="Palatino Linotype" w:cs="Arial"/>
          <w:i/>
          <w:sz w:val="22"/>
          <w:szCs w:val="22"/>
        </w:rPr>
      </w:pPr>
      <w:r w:rsidRPr="00EA4A5F">
        <w:rPr>
          <w:rFonts w:ascii="Palatino Linotype" w:hAnsi="Palatino Linotype" w:cs="Arial"/>
          <w:b/>
          <w:bCs/>
          <w:i/>
          <w:sz w:val="22"/>
          <w:szCs w:val="22"/>
        </w:rPr>
        <w:t xml:space="preserve">VII. </w:t>
      </w:r>
      <w:r w:rsidRPr="00EA4A5F">
        <w:rPr>
          <w:rFonts w:ascii="Palatino Linotype" w:hAnsi="Palatino Linotype" w:cs="Arial"/>
          <w:i/>
          <w:sz w:val="22"/>
          <w:szCs w:val="22"/>
        </w:rPr>
        <w:t>La falta de respuesta a una solicitud de acceso a la información;</w:t>
      </w:r>
    </w:p>
    <w:p w14:paraId="1495F579" w14:textId="77777777" w:rsidR="00F9590F" w:rsidRPr="00EA4A5F" w:rsidRDefault="00F9590F" w:rsidP="00F9590F">
      <w:pPr>
        <w:ind w:left="851" w:right="851"/>
        <w:jc w:val="both"/>
        <w:rPr>
          <w:rFonts w:ascii="Palatino Linotype" w:hAnsi="Palatino Linotype" w:cs="Arial"/>
          <w:i/>
          <w:sz w:val="22"/>
          <w:szCs w:val="22"/>
        </w:rPr>
      </w:pPr>
      <w:r w:rsidRPr="00EA4A5F">
        <w:rPr>
          <w:rFonts w:ascii="Palatino Linotype" w:hAnsi="Palatino Linotype" w:cs="Arial"/>
          <w:b/>
          <w:bCs/>
          <w:i/>
          <w:sz w:val="22"/>
          <w:szCs w:val="22"/>
        </w:rPr>
        <w:t>…</w:t>
      </w:r>
    </w:p>
    <w:p w14:paraId="57F6DF33" w14:textId="77777777" w:rsidR="00F9590F" w:rsidRPr="00EA4A5F" w:rsidRDefault="00F9590F" w:rsidP="00F9590F">
      <w:pPr>
        <w:ind w:left="851" w:right="851"/>
        <w:jc w:val="both"/>
        <w:rPr>
          <w:rFonts w:ascii="Palatino Linotype" w:hAnsi="Palatino Linotype" w:cs="Arial"/>
          <w:i/>
          <w:sz w:val="22"/>
          <w:szCs w:val="22"/>
        </w:rPr>
      </w:pPr>
      <w:r w:rsidRPr="00EA4A5F">
        <w:rPr>
          <w:rFonts w:ascii="Palatino Linotype" w:hAnsi="Palatino Linotype" w:cs="Arial"/>
          <w:b/>
          <w:i/>
          <w:sz w:val="22"/>
          <w:szCs w:val="22"/>
        </w:rPr>
        <w:t>XI.</w:t>
      </w:r>
      <w:r w:rsidRPr="00EA4A5F">
        <w:rPr>
          <w:rFonts w:ascii="Palatino Linotype" w:hAnsi="Palatino Linotype" w:cs="Arial"/>
          <w:i/>
          <w:sz w:val="22"/>
          <w:szCs w:val="22"/>
        </w:rPr>
        <w:t xml:space="preserve"> La falta de trámite a una solicitud;</w:t>
      </w:r>
    </w:p>
    <w:p w14:paraId="34DD82DE" w14:textId="77777777" w:rsidR="00F9590F" w:rsidRPr="00EA4A5F" w:rsidRDefault="00F9590F" w:rsidP="00F9590F">
      <w:pPr>
        <w:ind w:left="851" w:right="851"/>
        <w:jc w:val="both"/>
        <w:rPr>
          <w:rFonts w:ascii="Palatino Linotype" w:hAnsi="Palatino Linotype" w:cs="Arial"/>
          <w:i/>
          <w:sz w:val="22"/>
          <w:szCs w:val="22"/>
        </w:rPr>
      </w:pPr>
      <w:r w:rsidRPr="00EA4A5F">
        <w:rPr>
          <w:rFonts w:ascii="Palatino Linotype" w:hAnsi="Palatino Linotype" w:cs="Arial"/>
          <w:i/>
          <w:sz w:val="22"/>
          <w:szCs w:val="22"/>
        </w:rPr>
        <w:t>…”</w:t>
      </w:r>
    </w:p>
    <w:p w14:paraId="30F2423C" w14:textId="77777777" w:rsidR="00F9590F" w:rsidRPr="00EA4A5F" w:rsidRDefault="00F9590F" w:rsidP="00F9590F">
      <w:pPr>
        <w:ind w:left="851" w:right="851"/>
        <w:jc w:val="both"/>
        <w:rPr>
          <w:rFonts w:ascii="Palatino Linotype" w:hAnsi="Palatino Linotype" w:cs="Arial"/>
          <w:i/>
        </w:rPr>
      </w:pPr>
    </w:p>
    <w:p w14:paraId="58E3CB7E"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El precepto legal citado, establece como supuesto de procedencia del recurso de revisión, en aquellos casos en que el </w:t>
      </w:r>
      <w:r w:rsidRPr="00EA4A5F">
        <w:rPr>
          <w:rFonts w:ascii="Palatino Linotype" w:hAnsi="Palatino Linotype" w:cs="Arial"/>
          <w:b/>
        </w:rPr>
        <w:t xml:space="preserve">recurrente </w:t>
      </w:r>
      <w:r w:rsidRPr="00EA4A5F">
        <w:rPr>
          <w:rFonts w:ascii="Palatino Linotype" w:hAnsi="Palatino Linotype" w:cs="Arial"/>
        </w:rPr>
        <w:t xml:space="preserve">estime negado el acceso a la información por la falta de respuesta por el </w:t>
      </w:r>
      <w:r w:rsidRPr="00EA4A5F">
        <w:rPr>
          <w:rFonts w:ascii="Palatino Linotype" w:hAnsi="Palatino Linotype" w:cs="Arial"/>
          <w:b/>
        </w:rPr>
        <w:t>Sujeto Obligado</w:t>
      </w:r>
      <w:r w:rsidRPr="00EA4A5F">
        <w:rPr>
          <w:rFonts w:ascii="Palatino Linotype" w:hAnsi="Palatino Linotype" w:cs="Arial"/>
        </w:rPr>
        <w:t xml:space="preserve">, en este asunto se actualiza la hipótesis jurídica citada, en atención a que el </w:t>
      </w:r>
      <w:r w:rsidRPr="00EA4A5F">
        <w:rPr>
          <w:rFonts w:ascii="Palatino Linotype" w:hAnsi="Palatino Linotype" w:cs="Arial"/>
          <w:b/>
        </w:rPr>
        <w:t xml:space="preserve">recurrente </w:t>
      </w:r>
      <w:r w:rsidRPr="00EA4A5F">
        <w:rPr>
          <w:rFonts w:ascii="Palatino Linotype" w:hAnsi="Palatino Linotype" w:cs="Arial"/>
        </w:rPr>
        <w:t xml:space="preserve">combate falta de trámite por el </w:t>
      </w:r>
      <w:r w:rsidRPr="00EA4A5F">
        <w:rPr>
          <w:rFonts w:ascii="Palatino Linotype" w:hAnsi="Palatino Linotype" w:cs="Arial"/>
          <w:b/>
        </w:rPr>
        <w:t xml:space="preserve">Sujeto Obligado </w:t>
      </w:r>
      <w:r w:rsidRPr="00EA4A5F">
        <w:rPr>
          <w:rFonts w:ascii="Palatino Linotype" w:hAnsi="Palatino Linotype" w:cs="Arial"/>
        </w:rPr>
        <w:t>y expresa motivos de inconformidad en contra de ella.</w:t>
      </w:r>
    </w:p>
    <w:p w14:paraId="3602767E"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El precepto legal citado, establece como supuesto de procedencia del recurso de revisión, en aquellos casos en que el </w:t>
      </w:r>
      <w:r w:rsidRPr="00EA4A5F">
        <w:rPr>
          <w:rFonts w:ascii="Palatino Linotype" w:hAnsi="Palatino Linotype" w:cs="Arial"/>
          <w:b/>
        </w:rPr>
        <w:t xml:space="preserve">recurrente </w:t>
      </w:r>
      <w:r w:rsidRPr="00EA4A5F">
        <w:rPr>
          <w:rFonts w:ascii="Palatino Linotype" w:hAnsi="Palatino Linotype" w:cs="Arial"/>
        </w:rPr>
        <w:t xml:space="preserve">estime negado el acceso a la información por la falta de respuesta por el </w:t>
      </w:r>
      <w:r w:rsidRPr="00EA4A5F">
        <w:rPr>
          <w:rFonts w:ascii="Palatino Linotype" w:hAnsi="Palatino Linotype" w:cs="Arial"/>
          <w:b/>
        </w:rPr>
        <w:t>Sujeto Obligado,</w:t>
      </w:r>
      <w:r w:rsidRPr="00EA4A5F">
        <w:rPr>
          <w:rFonts w:ascii="Palatino Linotype" w:hAnsi="Palatino Linotype" w:cs="Arial"/>
        </w:rPr>
        <w:t xml:space="preserve"> luego, en este asunto </w:t>
      </w:r>
      <w:r w:rsidRPr="00EA4A5F">
        <w:rPr>
          <w:rFonts w:ascii="Palatino Linotype" w:hAnsi="Palatino Linotype" w:cs="Arial"/>
        </w:rPr>
        <w:lastRenderedPageBreak/>
        <w:t xml:space="preserve">se actualiza la hipótesis jurídica citada, en atención a que el </w:t>
      </w:r>
      <w:r w:rsidRPr="00EA4A5F">
        <w:rPr>
          <w:rFonts w:ascii="Palatino Linotype" w:hAnsi="Palatino Linotype" w:cs="Arial"/>
          <w:b/>
        </w:rPr>
        <w:t xml:space="preserve">recurrente </w:t>
      </w:r>
      <w:r w:rsidRPr="00EA4A5F">
        <w:rPr>
          <w:rFonts w:ascii="Palatino Linotype" w:hAnsi="Palatino Linotype" w:cs="Arial"/>
        </w:rPr>
        <w:t xml:space="preserve">combate falta de trámite por el </w:t>
      </w:r>
      <w:r w:rsidRPr="00EA4A5F">
        <w:rPr>
          <w:rFonts w:ascii="Palatino Linotype" w:hAnsi="Palatino Linotype" w:cs="Arial"/>
          <w:b/>
        </w:rPr>
        <w:t xml:space="preserve">Sujeto Obligado </w:t>
      </w:r>
      <w:r w:rsidRPr="00EA4A5F">
        <w:rPr>
          <w:rFonts w:ascii="Palatino Linotype" w:hAnsi="Palatino Linotype" w:cs="Arial"/>
        </w:rPr>
        <w:t>y expresa motivos de inconformidad en contra de ella.</w:t>
      </w:r>
    </w:p>
    <w:p w14:paraId="178891D3" w14:textId="77777777" w:rsidR="00F9590F" w:rsidRPr="00EA4A5F" w:rsidRDefault="00F9590F" w:rsidP="00F9590F">
      <w:pPr>
        <w:spacing w:before="240" w:after="240" w:line="360" w:lineRule="auto"/>
        <w:jc w:val="both"/>
        <w:rPr>
          <w:rFonts w:ascii="Palatino Linotype" w:hAnsi="Palatino Linotype" w:cs="Arial"/>
        </w:rPr>
      </w:pPr>
      <w:r w:rsidRPr="00EA4A5F">
        <w:rPr>
          <w:rFonts w:ascii="Palatino Linotype" w:hAnsi="Palatino Linotype" w:cs="Arial"/>
        </w:rPr>
        <w:t xml:space="preserve">Una vez determinada la vía sobre la que versará </w:t>
      </w:r>
      <w:r w:rsidR="00DD49C0" w:rsidRPr="00EA4A5F">
        <w:rPr>
          <w:rFonts w:ascii="Palatino Linotype" w:hAnsi="Palatino Linotype" w:cs="Arial"/>
        </w:rPr>
        <w:t xml:space="preserve">los </w:t>
      </w:r>
      <w:r w:rsidRPr="00EA4A5F">
        <w:rPr>
          <w:rFonts w:ascii="Palatino Linotype" w:hAnsi="Palatino Linotype" w:cs="Arial"/>
        </w:rPr>
        <w:t>presente</w:t>
      </w:r>
      <w:r w:rsidR="00DD49C0" w:rsidRPr="00EA4A5F">
        <w:rPr>
          <w:rFonts w:ascii="Palatino Linotype" w:hAnsi="Palatino Linotype" w:cs="Arial"/>
        </w:rPr>
        <w:t>s</w:t>
      </w:r>
      <w:r w:rsidRPr="00EA4A5F">
        <w:rPr>
          <w:rFonts w:ascii="Palatino Linotype" w:hAnsi="Palatino Linotype" w:cs="Arial"/>
        </w:rPr>
        <w:t xml:space="preserve"> recurso</w:t>
      </w:r>
      <w:r w:rsidR="00DD49C0" w:rsidRPr="00EA4A5F">
        <w:rPr>
          <w:rFonts w:ascii="Palatino Linotype" w:hAnsi="Palatino Linotype" w:cs="Arial"/>
        </w:rPr>
        <w:t>s</w:t>
      </w:r>
      <w:r w:rsidRPr="00EA4A5F">
        <w:rPr>
          <w:rFonts w:ascii="Palatino Linotype" w:hAnsi="Palatino Linotype" w:cs="Arial"/>
        </w:rPr>
        <w:t>, y previa revisión de</w:t>
      </w:r>
      <w:r w:rsidR="00DD49C0" w:rsidRPr="00EA4A5F">
        <w:rPr>
          <w:rFonts w:ascii="Palatino Linotype" w:hAnsi="Palatino Linotype" w:cs="Arial"/>
        </w:rPr>
        <w:t xml:space="preserve"> </w:t>
      </w:r>
      <w:r w:rsidRPr="00EA4A5F">
        <w:rPr>
          <w:rFonts w:ascii="Palatino Linotype" w:hAnsi="Palatino Linotype" w:cs="Arial"/>
        </w:rPr>
        <w:t>l</w:t>
      </w:r>
      <w:r w:rsidR="00DD49C0" w:rsidRPr="00EA4A5F">
        <w:rPr>
          <w:rFonts w:ascii="Palatino Linotype" w:hAnsi="Palatino Linotype" w:cs="Arial"/>
        </w:rPr>
        <w:t>os</w:t>
      </w:r>
      <w:r w:rsidRPr="00EA4A5F">
        <w:rPr>
          <w:rFonts w:ascii="Palatino Linotype" w:hAnsi="Palatino Linotype" w:cs="Arial"/>
        </w:rPr>
        <w:t xml:space="preserve"> expediente</w:t>
      </w:r>
      <w:r w:rsidR="00DD49C0" w:rsidRPr="00EA4A5F">
        <w:rPr>
          <w:rFonts w:ascii="Palatino Linotype" w:hAnsi="Palatino Linotype" w:cs="Arial"/>
        </w:rPr>
        <w:t>s</w:t>
      </w:r>
      <w:r w:rsidRPr="00EA4A5F">
        <w:rPr>
          <w:rFonts w:ascii="Palatino Linotype" w:hAnsi="Palatino Linotype" w:cs="Arial"/>
        </w:rPr>
        <w:t xml:space="preserve"> de</w:t>
      </w:r>
      <w:r w:rsidR="00DD49C0" w:rsidRPr="00EA4A5F">
        <w:rPr>
          <w:rFonts w:ascii="Palatino Linotype" w:hAnsi="Palatino Linotype" w:cs="Arial"/>
        </w:rPr>
        <w:t xml:space="preserve"> </w:t>
      </w:r>
      <w:r w:rsidRPr="00EA4A5F">
        <w:rPr>
          <w:rFonts w:ascii="Palatino Linotype" w:hAnsi="Palatino Linotype" w:cs="Arial"/>
        </w:rPr>
        <w:t>l</w:t>
      </w:r>
      <w:r w:rsidR="00DD49C0" w:rsidRPr="00EA4A5F">
        <w:rPr>
          <w:rFonts w:ascii="Palatino Linotype" w:hAnsi="Palatino Linotype" w:cs="Arial"/>
        </w:rPr>
        <w:t>os</w:t>
      </w:r>
      <w:r w:rsidRPr="00EA4A5F">
        <w:rPr>
          <w:rFonts w:ascii="Palatino Linotype" w:hAnsi="Palatino Linotype" w:cs="Arial"/>
        </w:rPr>
        <w:t xml:space="preserve"> recurso</w:t>
      </w:r>
      <w:r w:rsidR="00DD49C0" w:rsidRPr="00EA4A5F">
        <w:rPr>
          <w:rFonts w:ascii="Palatino Linotype" w:hAnsi="Palatino Linotype" w:cs="Arial"/>
        </w:rPr>
        <w:t>s</w:t>
      </w:r>
      <w:r w:rsidRPr="00EA4A5F">
        <w:rPr>
          <w:rFonts w:ascii="Palatino Linotype" w:hAnsi="Palatino Linotype" w:cs="Arial"/>
        </w:rPr>
        <w:t xml:space="preserve"> de revisión materia de la presente resolución, se advierte que el </w:t>
      </w:r>
      <w:r w:rsidRPr="00EA4A5F">
        <w:rPr>
          <w:rFonts w:ascii="Palatino Linotype" w:hAnsi="Palatino Linotype" w:cs="Arial"/>
          <w:b/>
        </w:rPr>
        <w:t xml:space="preserve">Sujeto Obligado </w:t>
      </w:r>
      <w:r w:rsidRPr="00EA4A5F">
        <w:rPr>
          <w:rFonts w:ascii="Palatino Linotype" w:hAnsi="Palatino Linotype" w:cs="Arial"/>
        </w:rPr>
        <w:t>no dio respuesta a las solicitudes de información planteada por el</w:t>
      </w:r>
      <w:r w:rsidRPr="00EA4A5F">
        <w:rPr>
          <w:rFonts w:ascii="Palatino Linotype" w:hAnsi="Palatino Linotype" w:cs="Arial"/>
          <w:b/>
        </w:rPr>
        <w:t xml:space="preserve"> recurrente</w:t>
      </w:r>
      <w:r w:rsidRPr="00EA4A5F">
        <w:rPr>
          <w:rFonts w:ascii="Palatino Linotype" w:hAnsi="Palatino Linotype" w:cs="Arial"/>
        </w:rPr>
        <w:t xml:space="preserve">, lo que se traduce como la configuración de la </w:t>
      </w:r>
      <w:r w:rsidRPr="00EA4A5F">
        <w:rPr>
          <w:rFonts w:ascii="Palatino Linotype" w:hAnsi="Palatino Linotype" w:cs="Arial"/>
          <w:b/>
        </w:rPr>
        <w:t>NEGATIVA FICTA</w:t>
      </w:r>
      <w:r w:rsidRPr="00EA4A5F">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las solicitudes </w:t>
      </w:r>
      <w:r w:rsidRPr="00EA4A5F">
        <w:rPr>
          <w:rFonts w:ascii="Palatino Linotype" w:hAnsi="Palatino Linotype" w:cs="Arial"/>
          <w:b/>
          <w:bCs/>
        </w:rPr>
        <w:t> </w:t>
      </w:r>
      <w:r w:rsidR="008734AA" w:rsidRPr="00EA4A5F">
        <w:rPr>
          <w:rFonts w:ascii="Palatino Linotype" w:hAnsi="Palatino Linotype" w:cs="Arial"/>
          <w:b/>
          <w:bCs/>
          <w:iCs/>
        </w:rPr>
        <w:t>00008/IMPIDPD/IP/2021 y 00010/IMPIDPD/IP/2021</w:t>
      </w:r>
      <w:r w:rsidRPr="00EA4A5F">
        <w:rPr>
          <w:rFonts w:ascii="Palatino Linotype" w:hAnsi="Palatino Linotype" w:cs="Arial"/>
        </w:rPr>
        <w:t>, dentro del plazo legal previsto para ello.</w:t>
      </w:r>
    </w:p>
    <w:p w14:paraId="6D4EFB28" w14:textId="77777777" w:rsidR="008734AA" w:rsidRPr="00EA4A5F" w:rsidRDefault="008734AA" w:rsidP="008734AA">
      <w:pPr>
        <w:spacing w:before="240" w:after="240" w:line="360" w:lineRule="auto"/>
        <w:jc w:val="both"/>
        <w:rPr>
          <w:rFonts w:ascii="Palatino Linotype" w:hAnsi="Palatino Linotype" w:cs="Arial"/>
        </w:rPr>
      </w:pPr>
      <w:r w:rsidRPr="00EA4A5F">
        <w:rPr>
          <w:rFonts w:ascii="Palatino Linotype" w:hAnsi="Palatino Linotype" w:cs="Arial"/>
        </w:rPr>
        <w:t xml:space="preserve">Previo a exponer los argumentos que justifiquen la afirmación que antecede, es necesario precisar que a través de las referidas solicitudes </w:t>
      </w:r>
      <w:r w:rsidR="00DD49C0" w:rsidRPr="00EA4A5F">
        <w:rPr>
          <w:rFonts w:ascii="Palatino Linotype" w:hAnsi="Palatino Linotype" w:cs="Arial"/>
        </w:rPr>
        <w:t xml:space="preserve">la parte recurrente </w:t>
      </w:r>
      <w:r w:rsidRPr="00EA4A5F">
        <w:rPr>
          <w:rFonts w:ascii="Palatino Linotype" w:hAnsi="Palatino Linotype" w:cs="Arial"/>
        </w:rPr>
        <w:t xml:space="preserve">le requirió al </w:t>
      </w:r>
      <w:r w:rsidR="00DB34F3" w:rsidRPr="00EA4A5F">
        <w:rPr>
          <w:rFonts w:ascii="Palatino Linotype" w:hAnsi="Palatino Linotype" w:cs="Arial"/>
          <w:bCs/>
        </w:rPr>
        <w:t>Instituto Mexiquense para la Protección e Integración al Desarrollo de las Personas con Discapacidad</w:t>
      </w:r>
      <w:r w:rsidR="00DB34F3" w:rsidRPr="00EA4A5F">
        <w:rPr>
          <w:rFonts w:ascii="Palatino Linotype" w:hAnsi="Palatino Linotype" w:cs="Arial"/>
        </w:rPr>
        <w:t xml:space="preserve"> </w:t>
      </w:r>
      <w:r w:rsidRPr="00EA4A5F">
        <w:rPr>
          <w:rFonts w:ascii="Palatino Linotype" w:hAnsi="Palatino Linotype" w:cs="Arial"/>
        </w:rPr>
        <w:t>que le proporcionara la siguiente información:</w:t>
      </w:r>
    </w:p>
    <w:p w14:paraId="0A060D85" w14:textId="77777777" w:rsidR="003839C8" w:rsidRPr="00EA4A5F" w:rsidRDefault="003839C8" w:rsidP="003839C8">
      <w:pPr>
        <w:pStyle w:val="Prrafodelista"/>
        <w:numPr>
          <w:ilvl w:val="0"/>
          <w:numId w:val="26"/>
        </w:numPr>
        <w:tabs>
          <w:tab w:val="left" w:pos="709"/>
        </w:tabs>
        <w:spacing w:before="240" w:after="240" w:line="360" w:lineRule="auto"/>
        <w:jc w:val="both"/>
        <w:rPr>
          <w:rFonts w:ascii="Palatino Linotype" w:hAnsi="Palatino Linotype"/>
        </w:rPr>
      </w:pPr>
      <w:r w:rsidRPr="00EA4A5F">
        <w:rPr>
          <w:rFonts w:ascii="Palatino Linotype" w:hAnsi="Palatino Linotype" w:cs="Arial"/>
        </w:rPr>
        <w:t>Todos los oficios que fueron enviados y recibidos durante el 2017, 2018, 2019, 2020 y 2021 de la oficina de la Dirección General del Instituto, en versión pública.</w:t>
      </w:r>
    </w:p>
    <w:p w14:paraId="25414EA8" w14:textId="77777777" w:rsidR="003839C8" w:rsidRPr="00EA4A5F" w:rsidRDefault="003839C8" w:rsidP="003839C8">
      <w:pPr>
        <w:pStyle w:val="Prrafodelista"/>
        <w:numPr>
          <w:ilvl w:val="0"/>
          <w:numId w:val="26"/>
        </w:numPr>
        <w:tabs>
          <w:tab w:val="left" w:pos="709"/>
        </w:tabs>
        <w:spacing w:before="240" w:after="240" w:line="360" w:lineRule="auto"/>
        <w:jc w:val="both"/>
        <w:rPr>
          <w:rFonts w:ascii="Palatino Linotype" w:hAnsi="Palatino Linotype"/>
        </w:rPr>
      </w:pPr>
      <w:r w:rsidRPr="00EA4A5F">
        <w:rPr>
          <w:rFonts w:ascii="Palatino Linotype" w:hAnsi="Palatino Linotype" w:cs="Arial"/>
        </w:rPr>
        <w:t xml:space="preserve">Todos los Oficios que fueron enviados y recibidos desde el 01 de enero y hasta el 31 de agosto de 2021 del área encargada de personal, administración y finanzas u homologa del instituto, así como los Formatos Únicos de Movimiento de Personal de </w:t>
      </w:r>
      <w:r w:rsidRPr="00EA4A5F">
        <w:rPr>
          <w:rFonts w:ascii="Palatino Linotype" w:hAnsi="Palatino Linotype" w:cs="Arial"/>
        </w:rPr>
        <w:lastRenderedPageBreak/>
        <w:t>los servidores públicos en activo y de aquellos que hayan causado baja durante el 2021 todos ellos en formatos accesibles</w:t>
      </w:r>
    </w:p>
    <w:p w14:paraId="5573445E" w14:textId="77777777" w:rsidR="00A700F6" w:rsidRPr="00EA4A5F" w:rsidRDefault="00DD49C0" w:rsidP="00A700F6">
      <w:pPr>
        <w:tabs>
          <w:tab w:val="left" w:pos="709"/>
        </w:tabs>
        <w:spacing w:before="240" w:after="240" w:line="360" w:lineRule="auto"/>
        <w:jc w:val="both"/>
        <w:rPr>
          <w:rFonts w:ascii="Palatino Linotype" w:hAnsi="Palatino Linotype"/>
        </w:rPr>
      </w:pPr>
      <w:r w:rsidRPr="00EA4A5F">
        <w:rPr>
          <w:rFonts w:ascii="Palatino Linotype" w:hAnsi="Palatino Linotype"/>
        </w:rPr>
        <w:t xml:space="preserve">Por su parte, no debe soslayarse </w:t>
      </w:r>
      <w:r w:rsidR="00AE34F3" w:rsidRPr="00EA4A5F">
        <w:rPr>
          <w:rFonts w:ascii="Palatino Linotype" w:hAnsi="Palatino Linotype"/>
        </w:rPr>
        <w:t xml:space="preserve">que el Sujeto Obligado </w:t>
      </w:r>
      <w:r w:rsidR="00FF5C83" w:rsidRPr="00EA4A5F">
        <w:rPr>
          <w:rFonts w:ascii="Palatino Linotype" w:hAnsi="Palatino Linotype"/>
        </w:rPr>
        <w:t xml:space="preserve">no emitió repuesta dentro del plazo concedido para tal efecto, motivo por el cual, el hoy recurrente </w:t>
      </w:r>
      <w:r w:rsidRPr="00EA4A5F">
        <w:rPr>
          <w:rFonts w:ascii="Palatino Linotype" w:hAnsi="Palatino Linotype"/>
        </w:rPr>
        <w:t>los medios de impugnación que nos ocupa.</w:t>
      </w:r>
    </w:p>
    <w:p w14:paraId="4212B2F9" w14:textId="77777777" w:rsidR="00A700F6" w:rsidRPr="00EA4A5F" w:rsidRDefault="00FF5C83" w:rsidP="00A700F6">
      <w:pPr>
        <w:tabs>
          <w:tab w:val="left" w:pos="709"/>
        </w:tabs>
        <w:spacing w:before="240" w:after="240" w:line="360" w:lineRule="auto"/>
        <w:jc w:val="both"/>
        <w:rPr>
          <w:rFonts w:ascii="Palatino Linotype" w:hAnsi="Palatino Linotype"/>
        </w:rPr>
      </w:pPr>
      <w:r w:rsidRPr="00EA4A5F">
        <w:rPr>
          <w:rFonts w:ascii="Palatino Linotype" w:hAnsi="Palatino Linotype"/>
        </w:rPr>
        <w:t xml:space="preserve">Es de resaltar que el Sujeto Obligado al momento de rendir sus informes justificados </w:t>
      </w:r>
      <w:r w:rsidR="00A700F6" w:rsidRPr="00EA4A5F">
        <w:rPr>
          <w:rFonts w:ascii="Palatino Linotype" w:hAnsi="Palatino Linotype"/>
        </w:rPr>
        <w:t xml:space="preserve">refirió </w:t>
      </w:r>
      <w:r w:rsidR="00034912" w:rsidRPr="00EA4A5F">
        <w:rPr>
          <w:rFonts w:ascii="Palatino Linotype" w:hAnsi="Palatino Linotype"/>
        </w:rPr>
        <w:t>que si bien</w:t>
      </w:r>
      <w:r w:rsidR="00A700F6" w:rsidRPr="00EA4A5F">
        <w:rPr>
          <w:rFonts w:ascii="Palatino Linotype" w:hAnsi="Palatino Linotype"/>
        </w:rPr>
        <w:t xml:space="preserve">, la información requerida por el recurrente la posee, </w:t>
      </w:r>
      <w:r w:rsidR="00034912" w:rsidRPr="00EA4A5F">
        <w:rPr>
          <w:rFonts w:ascii="Palatino Linotype" w:hAnsi="Palatino Linotype"/>
        </w:rPr>
        <w:t xml:space="preserve">lo cierto es </w:t>
      </w:r>
      <w:r w:rsidR="00A700F6" w:rsidRPr="00EA4A5F">
        <w:rPr>
          <w:rFonts w:ascii="Palatino Linotype" w:hAnsi="Palatino Linotype"/>
        </w:rPr>
        <w:t xml:space="preserve">que </w:t>
      </w:r>
      <w:r w:rsidR="00034912" w:rsidRPr="00EA4A5F">
        <w:rPr>
          <w:rFonts w:ascii="Palatino Linotype" w:hAnsi="Palatino Linotype"/>
        </w:rPr>
        <w:t xml:space="preserve">ello </w:t>
      </w:r>
      <w:r w:rsidR="00A700F6" w:rsidRPr="00EA4A5F">
        <w:rPr>
          <w:rFonts w:ascii="Palatino Linotype" w:hAnsi="Palatino Linotype"/>
        </w:rPr>
        <w:t>implica análisis, estudi</w:t>
      </w:r>
      <w:r w:rsidR="00034912" w:rsidRPr="00EA4A5F">
        <w:rPr>
          <w:rFonts w:ascii="Palatino Linotype" w:hAnsi="Palatino Linotype"/>
        </w:rPr>
        <w:t>o y procesamiento de documentos;</w:t>
      </w:r>
      <w:r w:rsidR="00A700F6" w:rsidRPr="00EA4A5F">
        <w:rPr>
          <w:rFonts w:ascii="Palatino Linotype" w:hAnsi="Palatino Linotype"/>
        </w:rPr>
        <w:t xml:space="preserve"> </w:t>
      </w:r>
      <w:r w:rsidR="00034912" w:rsidRPr="00EA4A5F">
        <w:rPr>
          <w:rFonts w:ascii="Palatino Linotype" w:hAnsi="Palatino Linotype"/>
        </w:rPr>
        <w:t xml:space="preserve">de tal modo que </w:t>
      </w:r>
      <w:r w:rsidR="00A700F6" w:rsidRPr="00EA4A5F">
        <w:rPr>
          <w:rFonts w:ascii="Palatino Linotype" w:hAnsi="Palatino Linotype"/>
        </w:rPr>
        <w:t>la entrega o reproducción de la información a la persona solicitante, sobrepasa las capacidades técnicas administrativas y humanas del propio Instituto, toda vez que actualmente la plantilla de personas servidoras públicas consta de 7 personas, de las cuales 2 se encuentran adscritas en la Dirección General (Directora General y Secretaria C), 3 en la Subdirección de Planeación, Administración y Estadística (Subdirector, Jefe B de Proyecto y Auxiliar Analista) y 2 en la Subdirección de Legislación de Legislación y Vinculación para el Desarrollo de las Personas con Discapacidad (Subdirectora y Jefe B de Proyecto), situación por la cual resulta material y humanamente imposible, el cumplimiento de la solicitud entregar la información solicitada en la plataforma SAIMEX o por correo electrónico, máxime que tampoco se cuenta con el capital humano para hacer la reproducción exclusiva de la información solicitada, ya que esta asciende a más de 14 Gb.</w:t>
      </w:r>
    </w:p>
    <w:p w14:paraId="6268D8B7" w14:textId="77777777" w:rsidR="00AE34F3" w:rsidRPr="00EA4A5F" w:rsidRDefault="00A700F6" w:rsidP="00A700F6">
      <w:pPr>
        <w:tabs>
          <w:tab w:val="left" w:pos="709"/>
        </w:tabs>
        <w:spacing w:before="240" w:after="240" w:line="360" w:lineRule="auto"/>
        <w:jc w:val="both"/>
        <w:rPr>
          <w:rFonts w:ascii="Palatino Linotype" w:hAnsi="Palatino Linotype"/>
        </w:rPr>
      </w:pPr>
      <w:r w:rsidRPr="00EA4A5F">
        <w:rPr>
          <w:rFonts w:ascii="Palatino Linotype" w:hAnsi="Palatino Linotype"/>
        </w:rPr>
        <w:lastRenderedPageBreak/>
        <w:t xml:space="preserve">Agregando que de ninguna manera niega la documentación de referencia, por el contrario, asume su responsabilidad de máxima publicidad de la información que posee en sus archivos, sin embargo derivado de las limitantes materiales y humanas con las que opera el Instituto Mexiquense para la Discapacidad, resulta complejo dar cumplimiento a la solicitud de información y a la par dar cumplimiento a la propia operatividad del IMEDIS, por lo que requiere se tenga por acreditada la imposibilidad técnica y sea considerado el cambio de modalidad mediante consulta directa. </w:t>
      </w:r>
    </w:p>
    <w:p w14:paraId="6B4ED1A6" w14:textId="77777777" w:rsidR="00AE34F3" w:rsidRPr="00EA4A5F" w:rsidRDefault="00AE34F3"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Una vez precisado lo anterior, debe mencionarse que, del análisis rea</w:t>
      </w:r>
      <w:r w:rsidR="00034912" w:rsidRPr="00EA4A5F">
        <w:rPr>
          <w:rFonts w:ascii="Palatino Linotype" w:hAnsi="Palatino Linotype"/>
        </w:rPr>
        <w:t>lizado a lo manifestado por el S</w:t>
      </w:r>
      <w:r w:rsidRPr="00EA4A5F">
        <w:rPr>
          <w:rFonts w:ascii="Palatino Linotype" w:hAnsi="Palatino Linotype"/>
        </w:rPr>
        <w:t>ujeto Obligado al momento de rendir informe justificado, se aprecia que asume que genera, administra y posee la información materia del presente asunto, por lo que se omitirá insertar la fuente obligacional del Sujeto Obligado.</w:t>
      </w:r>
    </w:p>
    <w:p w14:paraId="49CDC018" w14:textId="77777777" w:rsidR="00034912" w:rsidRPr="00EA4A5F" w:rsidRDefault="00AE34F3" w:rsidP="00AE34F3">
      <w:pPr>
        <w:tabs>
          <w:tab w:val="left" w:pos="709"/>
        </w:tabs>
        <w:spacing w:before="240" w:after="240" w:line="360" w:lineRule="auto"/>
        <w:jc w:val="both"/>
        <w:rPr>
          <w:rFonts w:ascii="Palatino Linotype" w:hAnsi="Palatino Linotype"/>
          <w:iCs/>
        </w:rPr>
      </w:pPr>
      <w:r w:rsidRPr="00EA4A5F">
        <w:rPr>
          <w:rFonts w:ascii="Palatino Linotype" w:hAnsi="Palatino Linotype"/>
        </w:rPr>
        <w:t xml:space="preserve">Por otra parte debe mencionarse que </w:t>
      </w:r>
      <w:r w:rsidR="001C1C87" w:rsidRPr="00EA4A5F">
        <w:rPr>
          <w:rFonts w:ascii="Palatino Linotype" w:hAnsi="Palatino Linotype"/>
        </w:rPr>
        <w:t>del informe justificado</w:t>
      </w:r>
      <w:r w:rsidRPr="00EA4A5F">
        <w:rPr>
          <w:rFonts w:ascii="Palatino Linotype" w:hAnsi="Palatino Linotype"/>
        </w:rPr>
        <w:t xml:space="preserve">, se aprecia que el Sujeto Obligado pretende realizar el cambio de modalidad de entrega de la información a consulta in situ, empero dicha determinación no está ajustada a derecho, toda vez que el Sujeto Obligado no demuestra fehacientemente estar imposibilitado para entregar la información en la modalidad referida por </w:t>
      </w:r>
      <w:r w:rsidR="00034912" w:rsidRPr="00EA4A5F">
        <w:rPr>
          <w:rFonts w:ascii="Palatino Linotype" w:hAnsi="Palatino Linotype"/>
        </w:rPr>
        <w:t xml:space="preserve">el recurrente, esto es, no acredita con elemento de prueba alguno </w:t>
      </w:r>
      <w:r w:rsidRPr="00EA4A5F">
        <w:rPr>
          <w:rFonts w:ascii="Palatino Linotype" w:hAnsi="Palatino Linotype"/>
        </w:rPr>
        <w:t>que</w:t>
      </w:r>
      <w:r w:rsidR="00034912" w:rsidRPr="00EA4A5F">
        <w:rPr>
          <w:rFonts w:ascii="Palatino Linotype" w:hAnsi="Palatino Linotype"/>
        </w:rPr>
        <w:t xml:space="preserve"> </w:t>
      </w:r>
      <w:r w:rsidRPr="00EA4A5F">
        <w:rPr>
          <w:rFonts w:ascii="Palatino Linotype" w:hAnsi="Palatino Linotype"/>
        </w:rPr>
        <w:t xml:space="preserve">la información requerida </w:t>
      </w:r>
      <w:r w:rsidR="00034912" w:rsidRPr="00EA4A5F">
        <w:rPr>
          <w:rFonts w:ascii="Palatino Linotype" w:hAnsi="Palatino Linotype"/>
          <w:iCs/>
        </w:rPr>
        <w:t>exceda sus capacidades humanas o</w:t>
      </w:r>
      <w:r w:rsidRPr="00EA4A5F">
        <w:rPr>
          <w:rFonts w:ascii="Palatino Linotype" w:hAnsi="Palatino Linotype"/>
          <w:iCs/>
        </w:rPr>
        <w:t xml:space="preserve"> que no cuenta con el equipo tecnológico necesario para la reproducción de la versión pública para realizar el pro</w:t>
      </w:r>
      <w:r w:rsidR="00034912" w:rsidRPr="00EA4A5F">
        <w:rPr>
          <w:rFonts w:ascii="Palatino Linotype" w:hAnsi="Palatino Linotype"/>
          <w:iCs/>
        </w:rPr>
        <w:t xml:space="preserve">cesamiento de dicha </w:t>
      </w:r>
      <w:r w:rsidR="00034912" w:rsidRPr="00EA4A5F">
        <w:rPr>
          <w:rFonts w:ascii="Palatino Linotype" w:hAnsi="Palatino Linotype"/>
          <w:iCs/>
        </w:rPr>
        <w:lastRenderedPageBreak/>
        <w:t>información, de modo tal que sus argumentos no están debidamente fundados ni motivados.</w:t>
      </w:r>
    </w:p>
    <w:p w14:paraId="754F3D0B" w14:textId="77777777" w:rsidR="00F97B25" w:rsidRPr="00EA4A5F" w:rsidRDefault="00034912" w:rsidP="00AE34F3">
      <w:pPr>
        <w:tabs>
          <w:tab w:val="left" w:pos="709"/>
        </w:tabs>
        <w:spacing w:before="240" w:after="240" w:line="360" w:lineRule="auto"/>
        <w:jc w:val="both"/>
        <w:rPr>
          <w:rFonts w:ascii="Palatino Linotype" w:hAnsi="Palatino Linotype"/>
          <w:iCs/>
        </w:rPr>
      </w:pPr>
      <w:r w:rsidRPr="00EA4A5F">
        <w:rPr>
          <w:rFonts w:ascii="Palatino Linotype" w:hAnsi="Palatino Linotype"/>
          <w:iCs/>
        </w:rPr>
        <w:t>C</w:t>
      </w:r>
      <w:r w:rsidR="00AE34F3" w:rsidRPr="00EA4A5F">
        <w:rPr>
          <w:rFonts w:ascii="Palatino Linotype" w:hAnsi="Palatino Linotype"/>
          <w:iCs/>
        </w:rPr>
        <w:t>abe mencionar que del análisis realizado a</w:t>
      </w:r>
      <w:r w:rsidRPr="00EA4A5F">
        <w:rPr>
          <w:rFonts w:ascii="Palatino Linotype" w:hAnsi="Palatino Linotype"/>
          <w:iCs/>
        </w:rPr>
        <w:t xml:space="preserve"> </w:t>
      </w:r>
      <w:r w:rsidR="00AE34F3" w:rsidRPr="00EA4A5F">
        <w:rPr>
          <w:rFonts w:ascii="Palatino Linotype" w:hAnsi="Palatino Linotype"/>
          <w:iCs/>
        </w:rPr>
        <w:t>l</w:t>
      </w:r>
      <w:r w:rsidRPr="00EA4A5F">
        <w:rPr>
          <w:rFonts w:ascii="Palatino Linotype" w:hAnsi="Palatino Linotype"/>
          <w:iCs/>
        </w:rPr>
        <w:t>os expedientes electrónicos de los recursos de revisión materia de la presente resolución no se advierte que el Sujeto obligado hubiese adjuntado el</w:t>
      </w:r>
      <w:r w:rsidR="00AE34F3" w:rsidRPr="00EA4A5F">
        <w:rPr>
          <w:rFonts w:ascii="Palatino Linotype" w:hAnsi="Palatino Linotype"/>
          <w:iCs/>
        </w:rPr>
        <w:t xml:space="preserve"> Acuerdo del Comité de Transparencia por virtud del cual </w:t>
      </w:r>
      <w:r w:rsidRPr="00EA4A5F">
        <w:rPr>
          <w:rFonts w:ascii="Palatino Linotype" w:hAnsi="Palatino Linotype"/>
        </w:rPr>
        <w:t xml:space="preserve">fue aprobado </w:t>
      </w:r>
      <w:r w:rsidR="00AE34F3" w:rsidRPr="00EA4A5F">
        <w:rPr>
          <w:rFonts w:ascii="Palatino Linotype" w:hAnsi="Palatino Linotype"/>
        </w:rPr>
        <w:t xml:space="preserve">el cambio de modalidad de la entrega de la información a </w:t>
      </w:r>
      <w:r w:rsidR="00AE34F3" w:rsidRPr="00EA4A5F">
        <w:rPr>
          <w:rFonts w:ascii="Palatino Linotype" w:hAnsi="Palatino Linotype"/>
          <w:iCs/>
        </w:rPr>
        <w:t>consulta directa</w:t>
      </w:r>
      <w:r w:rsidR="008A0EB5" w:rsidRPr="00EA4A5F">
        <w:rPr>
          <w:rFonts w:ascii="Palatino Linotype" w:hAnsi="Palatino Linotype"/>
          <w:iCs/>
        </w:rPr>
        <w:t xml:space="preserve">, de modo tal que sus argumentos no están debidamente fundados </w:t>
      </w:r>
      <w:r w:rsidR="00F97B25" w:rsidRPr="00EA4A5F">
        <w:rPr>
          <w:rFonts w:ascii="Palatino Linotype" w:hAnsi="Palatino Linotype"/>
          <w:iCs/>
        </w:rPr>
        <w:t>ni motivados, en apego a los dispuesto por los artículo 158 y 164 de la Ley de Transparencia vigente en el Estado de México, que a continuación se insertan:</w:t>
      </w:r>
    </w:p>
    <w:p w14:paraId="7BE5D783" w14:textId="77777777" w:rsidR="00F97B25" w:rsidRPr="00EA4A5F" w:rsidRDefault="00F97B25" w:rsidP="00F97B25">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t>Artículo 158.</w:t>
      </w:r>
      <w:r w:rsidRPr="00EA4A5F">
        <w:rPr>
          <w:rFonts w:ascii="Palatino Linotype" w:hAnsi="Palatino Linotype"/>
          <w:i/>
          <w:sz w:val="22"/>
          <w:szCs w:val="22"/>
        </w:rPr>
        <w:t xml:space="preserve"> </w:t>
      </w:r>
      <w:r w:rsidRPr="00EA4A5F">
        <w:rPr>
          <w:rFonts w:ascii="Palatino Linotype" w:hAnsi="Palatino Linotype"/>
          <w:b/>
          <w:i/>
          <w:sz w:val="22"/>
          <w:szCs w:val="22"/>
          <w:u w:val="single"/>
        </w:rPr>
        <w:t>De manera excepcional, cuando de forma fundada y motivada así lo determine el sujeto obligado, en aquellos casos en que la información solicitada</w:t>
      </w:r>
      <w:r w:rsidRPr="00EA4A5F">
        <w:rPr>
          <w:rFonts w:ascii="Palatino Linotype" w:hAnsi="Palatino Linotype"/>
          <w:i/>
          <w:sz w:val="22"/>
          <w:szCs w:val="22"/>
        </w:rPr>
        <w:t xml:space="preserve"> que ya se encuentre en su posesión implique análisis, estudio o procesamiento de documentos cuya entrega o reproducción </w:t>
      </w:r>
      <w:r w:rsidRPr="00EA4A5F">
        <w:rPr>
          <w:rFonts w:ascii="Palatino Linotype" w:hAnsi="Palatino Linotype"/>
          <w:b/>
          <w:i/>
          <w:sz w:val="22"/>
          <w:szCs w:val="22"/>
          <w:u w:val="single"/>
        </w:rPr>
        <w:t>sobrepase las capacidades técnicas administrativas y humanas del sujeto obligado para cumplir con la solicitud, en los plazos establecidos para dichos efectos, se podrá poner a disposición del solicitante los documentos en consulta directa</w:t>
      </w:r>
      <w:r w:rsidRPr="00EA4A5F">
        <w:rPr>
          <w:rFonts w:ascii="Palatino Linotype" w:hAnsi="Palatino Linotype"/>
          <w:i/>
          <w:sz w:val="22"/>
          <w:szCs w:val="22"/>
        </w:rPr>
        <w:t>, salvo la información clasificada.</w:t>
      </w:r>
    </w:p>
    <w:p w14:paraId="3B89BAFF" w14:textId="77777777" w:rsidR="00F97B25" w:rsidRPr="00EA4A5F" w:rsidRDefault="00F97B25" w:rsidP="00F97B25">
      <w:pPr>
        <w:tabs>
          <w:tab w:val="left" w:pos="709"/>
        </w:tabs>
        <w:ind w:left="851" w:right="851"/>
        <w:jc w:val="both"/>
        <w:rPr>
          <w:rFonts w:ascii="Palatino Linotype" w:hAnsi="Palatino Linotype"/>
          <w:i/>
          <w:sz w:val="22"/>
          <w:szCs w:val="22"/>
        </w:rPr>
      </w:pPr>
    </w:p>
    <w:p w14:paraId="2DD78C99" w14:textId="77777777" w:rsidR="00F97B25" w:rsidRPr="00EA4A5F" w:rsidRDefault="00F97B25" w:rsidP="00F97B25">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En todo caso, se facilitará su copia simple o certificada, así como su reproducción por cualquier medio disponible en las instalaciones del sujeto obligado o que, en su caso, aporte el solicitante.</w:t>
      </w:r>
    </w:p>
    <w:p w14:paraId="413999C1" w14:textId="77777777" w:rsidR="00F97B25" w:rsidRPr="00EA4A5F" w:rsidRDefault="00F97B25" w:rsidP="00F97B25">
      <w:pPr>
        <w:tabs>
          <w:tab w:val="left" w:pos="709"/>
        </w:tabs>
        <w:ind w:left="851" w:right="851"/>
        <w:jc w:val="both"/>
        <w:rPr>
          <w:rFonts w:ascii="Palatino Linotype" w:hAnsi="Palatino Linotype"/>
          <w:b/>
          <w:i/>
          <w:sz w:val="22"/>
          <w:szCs w:val="22"/>
        </w:rPr>
      </w:pPr>
    </w:p>
    <w:p w14:paraId="59CC6897" w14:textId="77777777" w:rsidR="00F97B25" w:rsidRPr="00EA4A5F" w:rsidRDefault="00F97B25" w:rsidP="00F97B25">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t>Artículo 164.</w:t>
      </w:r>
      <w:r w:rsidRPr="00EA4A5F">
        <w:rPr>
          <w:rFonts w:ascii="Palatino Linotype" w:hAnsi="Palatino Linotype"/>
          <w:i/>
          <w:sz w:val="22"/>
          <w:szCs w:val="22"/>
        </w:rPr>
        <w:t xml:space="preserve"> El acceso se dará en la modalidad de entrega y, en su caso, de envío elegidos por el solicitante. </w:t>
      </w:r>
      <w:r w:rsidRPr="00EA4A5F">
        <w:rPr>
          <w:rFonts w:ascii="Palatino Linotype" w:hAnsi="Palatino Linotype"/>
          <w:b/>
          <w:i/>
          <w:sz w:val="22"/>
          <w:szCs w:val="22"/>
          <w:u w:val="single"/>
        </w:rPr>
        <w:t>Cuando la información no pueda entregarse o enviarse en la modalidad solicitada, el sujeto obligado deberá ofrecer otra u otras modalidades de entrega</w:t>
      </w:r>
      <w:r w:rsidRPr="00EA4A5F">
        <w:rPr>
          <w:rFonts w:ascii="Palatino Linotype" w:hAnsi="Palatino Linotype"/>
          <w:i/>
          <w:sz w:val="22"/>
          <w:szCs w:val="22"/>
        </w:rPr>
        <w:t>.</w:t>
      </w:r>
    </w:p>
    <w:p w14:paraId="11D53CC7" w14:textId="77777777" w:rsidR="00F97B25" w:rsidRPr="00EA4A5F" w:rsidRDefault="00F97B25" w:rsidP="00F97B25">
      <w:pPr>
        <w:tabs>
          <w:tab w:val="left" w:pos="709"/>
        </w:tabs>
        <w:ind w:left="851" w:right="851"/>
        <w:jc w:val="both"/>
        <w:rPr>
          <w:rFonts w:ascii="Palatino Linotype" w:hAnsi="Palatino Linotype"/>
          <w:i/>
          <w:sz w:val="22"/>
          <w:szCs w:val="22"/>
        </w:rPr>
      </w:pPr>
    </w:p>
    <w:p w14:paraId="3C89628E" w14:textId="77777777" w:rsidR="00F97B25" w:rsidRPr="00EA4A5F" w:rsidRDefault="00F97B25" w:rsidP="00F97B25">
      <w:pPr>
        <w:tabs>
          <w:tab w:val="left" w:pos="709"/>
        </w:tabs>
        <w:ind w:left="851" w:right="851"/>
        <w:jc w:val="both"/>
        <w:rPr>
          <w:rFonts w:ascii="Palatino Linotype" w:hAnsi="Palatino Linotype"/>
          <w:b/>
          <w:i/>
          <w:sz w:val="22"/>
          <w:szCs w:val="22"/>
          <w:u w:val="single"/>
        </w:rPr>
      </w:pPr>
      <w:r w:rsidRPr="00EA4A5F">
        <w:rPr>
          <w:rFonts w:ascii="Palatino Linotype" w:hAnsi="Palatino Linotype"/>
          <w:i/>
          <w:sz w:val="22"/>
          <w:szCs w:val="22"/>
        </w:rPr>
        <w:t xml:space="preserve">En cualquier caso, </w:t>
      </w:r>
      <w:r w:rsidRPr="00EA4A5F">
        <w:rPr>
          <w:rFonts w:ascii="Palatino Linotype" w:hAnsi="Palatino Linotype"/>
          <w:b/>
          <w:i/>
          <w:sz w:val="22"/>
          <w:szCs w:val="22"/>
          <w:u w:val="single"/>
        </w:rPr>
        <w:t>se deberá fundar y motivar la necesidad de ofrecer otras modalidades.</w:t>
      </w:r>
    </w:p>
    <w:p w14:paraId="7D96A744" w14:textId="77777777" w:rsidR="00F97B25" w:rsidRPr="00EA4A5F" w:rsidRDefault="00F97B25" w:rsidP="00F97B25">
      <w:pPr>
        <w:tabs>
          <w:tab w:val="left" w:pos="709"/>
        </w:tabs>
        <w:ind w:left="851" w:right="851"/>
        <w:jc w:val="both"/>
        <w:rPr>
          <w:rFonts w:ascii="Palatino Linotype" w:hAnsi="Palatino Linotype"/>
          <w:i/>
          <w:iCs/>
          <w:sz w:val="22"/>
          <w:szCs w:val="22"/>
        </w:rPr>
      </w:pPr>
    </w:p>
    <w:p w14:paraId="179BD910" w14:textId="77777777" w:rsidR="00F97B25" w:rsidRPr="00EA4A5F" w:rsidRDefault="00F97B25" w:rsidP="00F97B25">
      <w:pPr>
        <w:tabs>
          <w:tab w:val="left" w:pos="709"/>
        </w:tabs>
        <w:ind w:left="851" w:right="851"/>
        <w:jc w:val="both"/>
        <w:rPr>
          <w:rFonts w:ascii="Palatino Linotype" w:hAnsi="Palatino Linotype"/>
          <w:i/>
          <w:iCs/>
          <w:sz w:val="22"/>
          <w:szCs w:val="22"/>
        </w:rPr>
      </w:pPr>
      <w:r w:rsidRPr="00EA4A5F">
        <w:rPr>
          <w:rFonts w:ascii="Palatino Linotype" w:hAnsi="Palatino Linotype"/>
          <w:i/>
          <w:iCs/>
          <w:sz w:val="22"/>
          <w:szCs w:val="22"/>
        </w:rPr>
        <w:lastRenderedPageBreak/>
        <w:t>Énfasis añadido.</w:t>
      </w:r>
    </w:p>
    <w:p w14:paraId="50E2E9F1" w14:textId="77777777" w:rsidR="00AE34F3" w:rsidRPr="00EA4A5F" w:rsidRDefault="00AE34F3"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 xml:space="preserve">Sobre este punto en particular debe mencionarse que, </w:t>
      </w:r>
      <w:r w:rsidRPr="00EA4A5F">
        <w:rPr>
          <w:rFonts w:ascii="Palatino Linotype" w:hAnsi="Palatino Linotype"/>
          <w:bCs/>
        </w:rPr>
        <w:t>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C35A60F" w14:textId="77777777" w:rsidR="00AE34F3" w:rsidRPr="00EA4A5F" w:rsidRDefault="00AE34F3" w:rsidP="00AE34F3">
      <w:pPr>
        <w:tabs>
          <w:tab w:val="left" w:pos="709"/>
        </w:tabs>
        <w:spacing w:before="240" w:after="240" w:line="360" w:lineRule="auto"/>
        <w:jc w:val="both"/>
        <w:rPr>
          <w:rFonts w:ascii="Palatino Linotype" w:hAnsi="Palatino Linotype"/>
        </w:rPr>
      </w:pPr>
      <w:r w:rsidRPr="00EA4A5F">
        <w:rPr>
          <w:rFonts w:ascii="Palatino Linotype" w:hAnsi="Palatino Linotype"/>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1304952" w14:textId="77777777" w:rsidR="00AE34F3" w:rsidRPr="00EA4A5F" w:rsidRDefault="00AE34F3" w:rsidP="00AE34F3">
      <w:pPr>
        <w:pStyle w:val="Prrafodelista"/>
        <w:numPr>
          <w:ilvl w:val="0"/>
          <w:numId w:val="25"/>
        </w:numPr>
        <w:tabs>
          <w:tab w:val="left" w:pos="709"/>
        </w:tabs>
        <w:spacing w:before="120" w:after="120" w:line="360" w:lineRule="auto"/>
        <w:ind w:left="714" w:hanging="357"/>
        <w:jc w:val="both"/>
        <w:rPr>
          <w:rFonts w:ascii="Palatino Linotype" w:hAnsi="Palatino Linotype"/>
          <w:sz w:val="24"/>
          <w:szCs w:val="24"/>
          <w:lang w:val="es-ES"/>
        </w:rPr>
      </w:pPr>
      <w:r w:rsidRPr="00EA4A5F">
        <w:rPr>
          <w:rFonts w:ascii="Palatino Linotype" w:hAnsi="Palatino Linotype"/>
          <w:bCs/>
          <w:i/>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4798749" w14:textId="77777777" w:rsidR="00AE34F3" w:rsidRPr="00EA4A5F" w:rsidRDefault="00AE34F3" w:rsidP="00AE34F3">
      <w:pPr>
        <w:pStyle w:val="Prrafodelista"/>
        <w:numPr>
          <w:ilvl w:val="0"/>
          <w:numId w:val="25"/>
        </w:numPr>
        <w:tabs>
          <w:tab w:val="left" w:pos="709"/>
        </w:tabs>
        <w:spacing w:before="120" w:after="120" w:line="360" w:lineRule="auto"/>
        <w:ind w:left="714" w:hanging="357"/>
        <w:jc w:val="both"/>
        <w:rPr>
          <w:rFonts w:ascii="Palatino Linotype" w:hAnsi="Palatino Linotype"/>
          <w:sz w:val="24"/>
          <w:szCs w:val="24"/>
          <w:lang w:val="es-ES"/>
        </w:rPr>
      </w:pPr>
      <w:r w:rsidRPr="00EA4A5F">
        <w:rPr>
          <w:rFonts w:ascii="Palatino Linotype" w:hAnsi="Palatino Linotype"/>
          <w:bCs/>
          <w:i/>
        </w:rPr>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5547D3B6" w14:textId="77777777" w:rsidR="00AE34F3" w:rsidRPr="00EA4A5F" w:rsidRDefault="00AE34F3" w:rsidP="00AE34F3">
      <w:pPr>
        <w:pStyle w:val="Prrafodelista"/>
        <w:numPr>
          <w:ilvl w:val="0"/>
          <w:numId w:val="25"/>
        </w:numPr>
        <w:tabs>
          <w:tab w:val="left" w:pos="709"/>
        </w:tabs>
        <w:spacing w:before="120" w:after="120" w:line="360" w:lineRule="auto"/>
        <w:ind w:left="714" w:hanging="357"/>
        <w:jc w:val="both"/>
        <w:rPr>
          <w:rFonts w:ascii="Palatino Linotype" w:hAnsi="Palatino Linotype"/>
          <w:sz w:val="24"/>
          <w:szCs w:val="24"/>
          <w:lang w:val="es-ES"/>
        </w:rPr>
      </w:pPr>
      <w:r w:rsidRPr="00EA4A5F">
        <w:rPr>
          <w:rFonts w:ascii="Palatino Linotype" w:hAnsi="Palatino Linotype"/>
          <w:bCs/>
          <w:i/>
        </w:rPr>
        <w:t xml:space="preserve">Las Unidades de Transparencia garantizarán que las solicitudes se turnen a todas las áreas competentes que cuenten con la información o deban tenerla de acuerdo a sus facultades, </w:t>
      </w:r>
      <w:r w:rsidRPr="00EA4A5F">
        <w:rPr>
          <w:rFonts w:ascii="Palatino Linotype" w:hAnsi="Palatino Linotype"/>
          <w:bCs/>
          <w:i/>
        </w:rPr>
        <w:lastRenderedPageBreak/>
        <w:t xml:space="preserve">funciones y atribuciones, para que realicen una búsqueda exhaustiva y razonable de la documentación solicitada, con el fin de que </w:t>
      </w:r>
      <w:r w:rsidRPr="00EA4A5F">
        <w:rPr>
          <w:rFonts w:ascii="Palatino Linotype" w:hAnsi="Palatino Linotype"/>
          <w:b/>
          <w:bCs/>
          <w:i/>
        </w:rPr>
        <w:t>proporcionen las expresiones documentales que se encuentren en sus archivos o que estén constreñidos a elaborar;</w:t>
      </w:r>
    </w:p>
    <w:p w14:paraId="3F91BEF0" w14:textId="77777777" w:rsidR="00AE34F3" w:rsidRPr="00EA4A5F" w:rsidRDefault="00AE34F3" w:rsidP="00AE34F3">
      <w:pPr>
        <w:pStyle w:val="Prrafodelista"/>
        <w:numPr>
          <w:ilvl w:val="0"/>
          <w:numId w:val="25"/>
        </w:numPr>
        <w:tabs>
          <w:tab w:val="left" w:pos="709"/>
        </w:tabs>
        <w:spacing w:before="120" w:after="120" w:line="360" w:lineRule="auto"/>
        <w:ind w:left="714" w:hanging="357"/>
        <w:jc w:val="both"/>
        <w:rPr>
          <w:rFonts w:ascii="Palatino Linotype" w:hAnsi="Palatino Linotype"/>
          <w:sz w:val="24"/>
          <w:szCs w:val="24"/>
          <w:lang w:val="es-ES"/>
        </w:rPr>
      </w:pPr>
      <w:r w:rsidRPr="00EA4A5F">
        <w:rPr>
          <w:rFonts w:ascii="Palatino Linotype" w:hAnsi="Palatino Linotype"/>
          <w:bCs/>
          <w:i/>
        </w:rPr>
        <w:t>El acceso se dará en la modalidad de entrega y en su caso, de envío elegido por la solicitante</w:t>
      </w:r>
      <w:r w:rsidRPr="00EA4A5F">
        <w:rPr>
          <w:rFonts w:ascii="Palatino Linotype" w:hAnsi="Palatino Linotype"/>
          <w:b/>
          <w:bCs/>
          <w:i/>
        </w:rPr>
        <w:t>, cuando no pueda entregarse en dicha modalidad, el Sujeto Obligado deberá ofrecer otras; por lo cual, deberá fundar y motivar la necesidad de modificar el medio de entrega</w:t>
      </w:r>
      <w:r w:rsidRPr="00EA4A5F">
        <w:rPr>
          <w:rFonts w:ascii="Palatino Linotype" w:hAnsi="Palatino Linotype"/>
          <w:bCs/>
          <w:i/>
        </w:rPr>
        <w:t>, y</w:t>
      </w:r>
    </w:p>
    <w:p w14:paraId="5556E483" w14:textId="77777777" w:rsidR="00AE34F3" w:rsidRPr="00EA4A5F" w:rsidRDefault="00AE34F3" w:rsidP="00AE34F3">
      <w:pPr>
        <w:pStyle w:val="Prrafodelista"/>
        <w:numPr>
          <w:ilvl w:val="0"/>
          <w:numId w:val="25"/>
        </w:numPr>
        <w:tabs>
          <w:tab w:val="left" w:pos="709"/>
        </w:tabs>
        <w:spacing w:before="120" w:after="120" w:line="360" w:lineRule="auto"/>
        <w:ind w:left="714" w:hanging="357"/>
        <w:jc w:val="both"/>
        <w:rPr>
          <w:rFonts w:ascii="Palatino Linotype" w:hAnsi="Palatino Linotype"/>
          <w:sz w:val="24"/>
          <w:szCs w:val="24"/>
          <w:lang w:val="es-ES"/>
        </w:rPr>
      </w:pPr>
      <w:r w:rsidRPr="00EA4A5F">
        <w:rPr>
          <w:rFonts w:ascii="Palatino Linotype" w:hAnsi="Palatino Linotype"/>
          <w:bCs/>
          <w:i/>
        </w:rPr>
        <w:t xml:space="preserve">Las </w:t>
      </w:r>
      <w:r w:rsidRPr="00EA4A5F">
        <w:rPr>
          <w:rFonts w:ascii="Palatino Linotype" w:hAnsi="Palatino Linotype"/>
          <w:b/>
          <w:bCs/>
          <w:i/>
        </w:rPr>
        <w:t>Unidades de Transparencia, tendrán disponible la información requerida durante un plazo mínimo de sesenta días hábiles</w:t>
      </w:r>
      <w:r w:rsidRPr="00EA4A5F">
        <w:rPr>
          <w:rFonts w:ascii="Palatino Linotype" w:hAnsi="Palatino Linotype"/>
          <w:bCs/>
          <w:i/>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18961F1" w14:textId="77777777" w:rsidR="00AE34F3" w:rsidRPr="00EA4A5F" w:rsidRDefault="00AE34F3" w:rsidP="00AE34F3">
      <w:pPr>
        <w:tabs>
          <w:tab w:val="left" w:pos="709"/>
        </w:tabs>
        <w:ind w:left="851" w:right="851"/>
        <w:jc w:val="both"/>
        <w:rPr>
          <w:rFonts w:ascii="Palatino Linotype" w:hAnsi="Palatino Linotype"/>
          <w:b/>
          <w:bCs/>
          <w:i/>
          <w:sz w:val="22"/>
          <w:szCs w:val="22"/>
        </w:rPr>
      </w:pPr>
    </w:p>
    <w:p w14:paraId="0E7F00B1" w14:textId="77777777" w:rsidR="00AE34F3" w:rsidRPr="00EA4A5F" w:rsidRDefault="00AE34F3"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De lo prec</w:t>
      </w:r>
      <w:r w:rsidR="00F97B25" w:rsidRPr="00EA4A5F">
        <w:rPr>
          <w:rFonts w:ascii="Palatino Linotype" w:hAnsi="Palatino Linotype"/>
        </w:rPr>
        <w:t>isado anteriormente se advierte</w:t>
      </w:r>
      <w:r w:rsidRPr="00EA4A5F">
        <w:rPr>
          <w:rFonts w:ascii="Palatino Linotype" w:hAnsi="Palatino Linotype"/>
        </w:rPr>
        <w:t xml:space="preserve"> que el sujeto obligado pretende acreditar su imposibilidad para atender la</w:t>
      </w:r>
      <w:r w:rsidR="00F97B25" w:rsidRPr="00EA4A5F">
        <w:rPr>
          <w:rFonts w:ascii="Palatino Linotype" w:hAnsi="Palatino Linotype"/>
        </w:rPr>
        <w:t>s</w:t>
      </w:r>
      <w:r w:rsidRPr="00EA4A5F">
        <w:rPr>
          <w:rFonts w:ascii="Palatino Linotype" w:hAnsi="Palatino Linotype"/>
        </w:rPr>
        <w:t xml:space="preserve"> solicitud</w:t>
      </w:r>
      <w:r w:rsidR="00F97B25" w:rsidRPr="00EA4A5F">
        <w:rPr>
          <w:rFonts w:ascii="Palatino Linotype" w:hAnsi="Palatino Linotype"/>
        </w:rPr>
        <w:t>es</w:t>
      </w:r>
      <w:r w:rsidRPr="00EA4A5F">
        <w:rPr>
          <w:rFonts w:ascii="Palatino Linotype" w:hAnsi="Palatino Linotype"/>
        </w:rPr>
        <w:t xml:space="preserve"> de información que nos ocupa</w:t>
      </w:r>
      <w:r w:rsidR="00F97B25" w:rsidRPr="00EA4A5F">
        <w:rPr>
          <w:rFonts w:ascii="Palatino Linotype" w:hAnsi="Palatino Linotype"/>
        </w:rPr>
        <w:t>n</w:t>
      </w:r>
      <w:r w:rsidRPr="00EA4A5F">
        <w:rPr>
          <w:rFonts w:ascii="Palatino Linotype" w:hAnsi="Palatino Linotype"/>
        </w:rPr>
        <w:t xml:space="preserve">, en la modalidad elegida por </w:t>
      </w:r>
      <w:r w:rsidR="00F97B25" w:rsidRPr="00EA4A5F">
        <w:rPr>
          <w:rFonts w:ascii="Palatino Linotype" w:hAnsi="Palatino Linotype"/>
        </w:rPr>
        <w:t>la parte recurrente</w:t>
      </w:r>
      <w:r w:rsidRPr="00EA4A5F">
        <w:rPr>
          <w:rFonts w:ascii="Palatino Linotype" w:hAnsi="Palatino Linotype"/>
        </w:rPr>
        <w:t xml:space="preserve">, sin embargo no se tiene la certeza del volumen </w:t>
      </w:r>
      <w:r w:rsidR="00F97B25" w:rsidRPr="00EA4A5F">
        <w:rPr>
          <w:rFonts w:ascii="Palatino Linotype" w:hAnsi="Palatino Linotype"/>
        </w:rPr>
        <w:t xml:space="preserve">en cantidad de hojas </w:t>
      </w:r>
      <w:r w:rsidRPr="00EA4A5F">
        <w:rPr>
          <w:rFonts w:ascii="Palatino Linotype" w:hAnsi="Palatino Linotype"/>
        </w:rPr>
        <w:t>de la información a entregar, por lo cual, con el objeto de satisfacer el acceso a la información se considera viable analizar el cambio de modalidad propuesto por el Sujeto Obligado.</w:t>
      </w:r>
    </w:p>
    <w:p w14:paraId="394A4B3D" w14:textId="77777777" w:rsidR="00AE34F3" w:rsidRPr="00EA4A5F" w:rsidRDefault="00AE34F3" w:rsidP="00AE34F3">
      <w:pPr>
        <w:tabs>
          <w:tab w:val="left" w:pos="709"/>
        </w:tabs>
        <w:spacing w:before="240" w:after="240" w:line="360" w:lineRule="auto"/>
        <w:jc w:val="both"/>
        <w:rPr>
          <w:rFonts w:ascii="Palatino Linotype" w:hAnsi="Palatino Linotype"/>
          <w:bCs/>
        </w:rPr>
      </w:pPr>
      <w:r w:rsidRPr="00EA4A5F">
        <w:rPr>
          <w:rFonts w:ascii="Palatino Linotype" w:hAnsi="Palatino Linotype"/>
          <w:bCs/>
          <w:iCs/>
        </w:rPr>
        <w:t xml:space="preserve">Al respecto, </w:t>
      </w:r>
      <w:r w:rsidRPr="00EA4A5F">
        <w:rPr>
          <w:rFonts w:ascii="Palatino Linotype" w:hAnsi="Palatino Linotype"/>
          <w:bCs/>
        </w:rPr>
        <w:t xml:space="preserve">el artículo 155, fracción V, de la Ley de Transparencia y Acceso a la Información Pública del Estado de México y Municipios, precisa que para presentar </w:t>
      </w:r>
      <w:r w:rsidRPr="00EA4A5F">
        <w:rPr>
          <w:rFonts w:ascii="Palatino Linotype" w:hAnsi="Palatino Linotype"/>
          <w:bCs/>
        </w:rPr>
        <w:lastRenderedPageBreak/>
        <w:t xml:space="preserve">una solicitud, el particular podrá señalar </w:t>
      </w:r>
      <w:r w:rsidRPr="00EA4A5F">
        <w:rPr>
          <w:rFonts w:ascii="Palatino Linotype" w:hAnsi="Palatino Linotype"/>
          <w:b/>
          <w:bCs/>
        </w:rPr>
        <w:t>la modalidad en la que prefiere se otorgue el acceso a la información</w:t>
      </w:r>
      <w:r w:rsidRPr="00EA4A5F">
        <w:rPr>
          <w:rFonts w:ascii="Palatino Linotype" w:hAnsi="Palatino Linotype"/>
          <w:bCs/>
        </w:rPr>
        <w:t>,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w:t>
      </w:r>
      <w:r w:rsidR="00F97B25" w:rsidRPr="00EA4A5F">
        <w:rPr>
          <w:rFonts w:ascii="Palatino Linotype" w:hAnsi="Palatino Linotype"/>
          <w:bCs/>
        </w:rPr>
        <w:t>entre a su disposición, sobre</w:t>
      </w:r>
      <w:r w:rsidRPr="00EA4A5F">
        <w:rPr>
          <w:rFonts w:ascii="Palatino Linotype" w:hAnsi="Palatino Linotype"/>
          <w:bCs/>
        </w:rPr>
        <w:t>pase las capacidades técnicas del Sujeto Obligado para cumplir con la solicitud, se podrá poner a disposición del solicitante la información en consulta directa.</w:t>
      </w:r>
    </w:p>
    <w:p w14:paraId="72352655" w14:textId="77777777" w:rsidR="00AE34F3" w:rsidRPr="00EA4A5F" w:rsidRDefault="00AE34F3" w:rsidP="00AE34F3">
      <w:pPr>
        <w:tabs>
          <w:tab w:val="left" w:pos="709"/>
        </w:tabs>
        <w:spacing w:before="240" w:after="240" w:line="360" w:lineRule="auto"/>
        <w:jc w:val="both"/>
        <w:rPr>
          <w:rFonts w:ascii="Palatino Linotype" w:hAnsi="Palatino Linotype"/>
          <w:b/>
          <w:bCs/>
        </w:rPr>
      </w:pPr>
      <w:r w:rsidRPr="00EA4A5F">
        <w:rPr>
          <w:rFonts w:ascii="Palatino Linotype" w:hAnsi="Palatino Linotype"/>
          <w:bC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7C0C71D4" w14:textId="77777777" w:rsidR="00AE34F3" w:rsidRPr="00EA4A5F" w:rsidRDefault="00AE34F3" w:rsidP="00AE34F3">
      <w:pPr>
        <w:tabs>
          <w:tab w:val="left" w:pos="709"/>
        </w:tabs>
        <w:spacing w:before="240" w:after="240" w:line="360" w:lineRule="auto"/>
        <w:jc w:val="both"/>
        <w:rPr>
          <w:rFonts w:ascii="Palatino Linotype" w:hAnsi="Palatino Linotype"/>
          <w:bCs/>
        </w:rPr>
      </w:pPr>
      <w:r w:rsidRPr="00EA4A5F">
        <w:rPr>
          <w:rFonts w:ascii="Palatino Linotype" w:hAnsi="Palatino Linotype"/>
          <w:bC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477C20A" w14:textId="77777777" w:rsidR="00AE34F3" w:rsidRPr="00EA4A5F" w:rsidRDefault="00AE34F3" w:rsidP="00AE34F3">
      <w:pPr>
        <w:tabs>
          <w:tab w:val="left" w:pos="709"/>
        </w:tabs>
        <w:ind w:left="851" w:right="851"/>
        <w:jc w:val="both"/>
        <w:rPr>
          <w:rFonts w:ascii="Palatino Linotype" w:hAnsi="Palatino Linotype"/>
          <w:bCs/>
          <w:i/>
          <w:sz w:val="22"/>
          <w:szCs w:val="22"/>
        </w:rPr>
      </w:pPr>
      <w:r w:rsidRPr="00EA4A5F">
        <w:rPr>
          <w:rFonts w:ascii="Palatino Linotype" w:hAnsi="Palatino Linotype"/>
          <w:b/>
          <w:bCs/>
          <w:i/>
          <w:sz w:val="22"/>
          <w:szCs w:val="22"/>
        </w:rPr>
        <w:lastRenderedPageBreak/>
        <w:t>“Modalidad de entrega. Procedencia de proporcionar la información solicitada en una diversa a la elegida por el solicitante.</w:t>
      </w:r>
      <w:r w:rsidRPr="00EA4A5F">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15B9C07" w14:textId="77777777" w:rsidR="00AE34F3" w:rsidRPr="00EA4A5F" w:rsidRDefault="00AE34F3" w:rsidP="00AE34F3">
      <w:pPr>
        <w:tabs>
          <w:tab w:val="left" w:pos="709"/>
        </w:tabs>
        <w:ind w:left="851" w:right="851"/>
        <w:jc w:val="both"/>
        <w:rPr>
          <w:rFonts w:ascii="Palatino Linotype" w:hAnsi="Palatino Linotype"/>
          <w:bCs/>
          <w:i/>
          <w:sz w:val="22"/>
          <w:szCs w:val="22"/>
        </w:rPr>
      </w:pPr>
    </w:p>
    <w:p w14:paraId="327D7A55" w14:textId="77777777" w:rsidR="00AE34F3" w:rsidRPr="00EA4A5F" w:rsidRDefault="00AE34F3" w:rsidP="00AE34F3">
      <w:pPr>
        <w:tabs>
          <w:tab w:val="left" w:pos="709"/>
        </w:tabs>
        <w:spacing w:before="240" w:after="240" w:line="360" w:lineRule="auto"/>
        <w:jc w:val="both"/>
        <w:rPr>
          <w:rFonts w:ascii="Palatino Linotype" w:hAnsi="Palatino Linotype"/>
          <w:bCs/>
        </w:rPr>
      </w:pPr>
      <w:r w:rsidRPr="00EA4A5F">
        <w:rPr>
          <w:rFonts w:ascii="Palatino Linotype" w:hAnsi="Palatino Linotype"/>
          <w:bC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 </w:t>
      </w:r>
    </w:p>
    <w:p w14:paraId="12CAD4CB" w14:textId="77777777" w:rsidR="00AE34F3" w:rsidRPr="00EA4A5F" w:rsidRDefault="00AE34F3" w:rsidP="00AE34F3">
      <w:pPr>
        <w:tabs>
          <w:tab w:val="left" w:pos="709"/>
        </w:tabs>
        <w:spacing w:before="240" w:after="240" w:line="360" w:lineRule="auto"/>
        <w:jc w:val="both"/>
        <w:rPr>
          <w:rFonts w:ascii="Palatino Linotype" w:hAnsi="Palatino Linotype"/>
          <w:bCs/>
        </w:rPr>
      </w:pPr>
      <w:r w:rsidRPr="00EA4A5F">
        <w:rPr>
          <w:rFonts w:ascii="Palatino Linotype" w:hAnsi="Palatino Linotype"/>
          <w:bCs/>
        </w:rPr>
        <w:t>Ahora bien, en el presente asunto el Sujeto Obligado, no fundó, motivo</w:t>
      </w:r>
      <w:r w:rsidR="00F97B25" w:rsidRPr="00EA4A5F">
        <w:rPr>
          <w:rFonts w:ascii="Palatino Linotype" w:hAnsi="Palatino Linotype"/>
          <w:bCs/>
        </w:rPr>
        <w:t>,</w:t>
      </w:r>
      <w:r w:rsidRPr="00EA4A5F">
        <w:rPr>
          <w:rFonts w:ascii="Palatino Linotype" w:hAnsi="Palatino Linotype"/>
          <w:bCs/>
        </w:rPr>
        <w:t xml:space="preserve"> ni justificó la imposibilidad de entregar </w:t>
      </w:r>
      <w:r w:rsidR="00F97B25" w:rsidRPr="00EA4A5F">
        <w:rPr>
          <w:rFonts w:ascii="Palatino Linotype" w:hAnsi="Palatino Linotype"/>
          <w:bCs/>
        </w:rPr>
        <w:t>la información solicitada</w:t>
      </w:r>
      <w:r w:rsidRPr="00EA4A5F">
        <w:rPr>
          <w:rFonts w:ascii="Palatino Linotype" w:hAnsi="Palatino Linotype"/>
          <w:bCs/>
        </w:rPr>
        <w:t xml:space="preserve"> a través del Sistema de Acceso a la </w:t>
      </w:r>
      <w:r w:rsidR="00AC1C55" w:rsidRPr="00EA4A5F">
        <w:rPr>
          <w:rFonts w:ascii="Palatino Linotype" w:hAnsi="Palatino Linotype"/>
          <w:bCs/>
        </w:rPr>
        <w:t xml:space="preserve">Información Mexiquense (SAIMEX), habida cuenta que no se comprueba fehacientemente dichas solicitudes sobrepasen </w:t>
      </w:r>
      <w:r w:rsidRPr="00EA4A5F">
        <w:rPr>
          <w:rFonts w:ascii="Palatino Linotype" w:hAnsi="Palatino Linotype"/>
          <w:bCs/>
        </w:rPr>
        <w:t>sus capacidades administrativas, técnicas y humanas, al tener que analizar, procesar y estudiar los documentos solicitados, los cuales pueden contener datos clasificados en términos del artículo 143, fracción I, de la Ley de la materia.</w:t>
      </w:r>
    </w:p>
    <w:p w14:paraId="0A521A6C" w14:textId="77777777" w:rsidR="00AE34F3" w:rsidRPr="00EA4A5F" w:rsidRDefault="00AC1C55"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Aunado a lo anterior,</w:t>
      </w:r>
      <w:r w:rsidR="00AE34F3" w:rsidRPr="00EA4A5F">
        <w:rPr>
          <w:rFonts w:ascii="Palatino Linotype" w:hAnsi="Palatino Linotype"/>
        </w:rPr>
        <w:t xml:space="preserve"> los Lineamientos Generales en materia de Clasificación y Desclasificación de la Información, así como para la Elaboración de Versiones </w:t>
      </w:r>
      <w:r w:rsidR="00AE34F3" w:rsidRPr="00EA4A5F">
        <w:rPr>
          <w:rFonts w:ascii="Palatino Linotype" w:hAnsi="Palatino Linotype"/>
        </w:rPr>
        <w:lastRenderedPageBreak/>
        <w:t>Públicas establecen</w:t>
      </w:r>
      <w:r w:rsidRPr="00EA4A5F">
        <w:rPr>
          <w:rFonts w:ascii="Palatino Linotype" w:hAnsi="Palatino Linotype"/>
        </w:rPr>
        <w:t xml:space="preserve"> el procedimiento para el cambio de modalidad a consulta directa al tenor de</w:t>
      </w:r>
      <w:r w:rsidR="00AE34F3" w:rsidRPr="00EA4A5F">
        <w:rPr>
          <w:rFonts w:ascii="Palatino Linotype" w:hAnsi="Palatino Linotype"/>
        </w:rPr>
        <w:t xml:space="preserve"> lo siguiente:</w:t>
      </w:r>
    </w:p>
    <w:p w14:paraId="0ACC5294"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Sexagésimo séptimo. </w:t>
      </w:r>
      <w:r w:rsidRPr="00EA4A5F">
        <w:rPr>
          <w:rFonts w:ascii="Palatino Linotype" w:hAnsi="Palatino Linotype"/>
          <w:b/>
          <w:i/>
          <w:sz w:val="22"/>
          <w:szCs w:val="22"/>
          <w:u w:val="single"/>
        </w:rPr>
        <w:t>Para la atención de solicitudes en las que la modalidad de entrega de la información sea la consulta directa</w:t>
      </w:r>
      <w:r w:rsidRPr="00EA4A5F">
        <w:rPr>
          <w:rFonts w:ascii="Palatino Linotype" w:hAnsi="Palatino Linotype"/>
          <w:i/>
          <w:sz w:val="22"/>
          <w:szCs w:val="22"/>
        </w:rPr>
        <w:t xml:space="preserve"> y, con el fin de garantizar el acceso a la información </w:t>
      </w:r>
      <w:r w:rsidRPr="00EA4A5F">
        <w:rPr>
          <w:rFonts w:ascii="Palatino Linotype" w:hAnsi="Palatino Linotype"/>
          <w:b/>
          <w:i/>
          <w:sz w:val="22"/>
          <w:szCs w:val="22"/>
          <w:u w:val="single"/>
        </w:rPr>
        <w:t>que conste en documentos que contengan partes o secciones clasificadas como reservadas o confidenciales</w:t>
      </w:r>
      <w:r w:rsidRPr="00EA4A5F">
        <w:rPr>
          <w:rFonts w:ascii="Palatino Linotype" w:hAnsi="Palatino Linotype"/>
          <w:i/>
          <w:sz w:val="22"/>
          <w:szCs w:val="22"/>
        </w:rPr>
        <w:t xml:space="preserve"> en la modalidad antes citada, </w:t>
      </w:r>
      <w:r w:rsidRPr="00EA4A5F">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EA4A5F">
        <w:rPr>
          <w:rFonts w:ascii="Palatino Linotype" w:hAnsi="Palatino Linotype"/>
          <w:i/>
          <w:sz w:val="22"/>
          <w:szCs w:val="22"/>
        </w:rPr>
        <w:t xml:space="preserve">. </w:t>
      </w:r>
    </w:p>
    <w:p w14:paraId="5B88AF79" w14:textId="77777777" w:rsidR="00AE34F3" w:rsidRPr="00EA4A5F" w:rsidRDefault="00AE34F3" w:rsidP="00AE34F3">
      <w:pPr>
        <w:tabs>
          <w:tab w:val="left" w:pos="709"/>
        </w:tabs>
        <w:ind w:left="851" w:right="851"/>
        <w:jc w:val="both"/>
        <w:rPr>
          <w:rFonts w:ascii="Palatino Linotype" w:hAnsi="Palatino Linotype"/>
          <w:i/>
          <w:sz w:val="22"/>
          <w:szCs w:val="22"/>
        </w:rPr>
      </w:pPr>
    </w:p>
    <w:p w14:paraId="25C0A3E4"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Sexagésimo octavo. </w:t>
      </w:r>
      <w:r w:rsidRPr="00EA4A5F">
        <w:rPr>
          <w:rFonts w:ascii="Palatino Linotype" w:hAnsi="Palatino Linotype"/>
          <w:b/>
          <w:i/>
          <w:sz w:val="22"/>
          <w:szCs w:val="22"/>
          <w:u w:val="single"/>
        </w:rPr>
        <w:t>En la resolución del Comité de Transparencia</w:t>
      </w:r>
      <w:r w:rsidRPr="00EA4A5F">
        <w:rPr>
          <w:rFonts w:ascii="Palatino Linotype" w:hAnsi="Palatino Linotype"/>
          <w:i/>
          <w:sz w:val="22"/>
          <w:szCs w:val="22"/>
        </w:rPr>
        <w:t xml:space="preserve"> a que se refiere el lineamiento inmediato anterior, </w:t>
      </w:r>
      <w:r w:rsidRPr="00EA4A5F">
        <w:rPr>
          <w:rFonts w:ascii="Palatino Linotype" w:hAnsi="Palatino Linotype"/>
          <w:b/>
          <w:i/>
          <w:sz w:val="22"/>
          <w:szCs w:val="22"/>
          <w:u w:val="single"/>
        </w:rPr>
        <w:t>se deberán establecer las medidas que el personal encargado de permitir el acceso al solicitante deberá implementar, a fin de que se resguarde la información clasificada</w:t>
      </w:r>
      <w:r w:rsidRPr="00EA4A5F">
        <w:rPr>
          <w:rFonts w:ascii="Palatino Linotype" w:hAnsi="Palatino Linotype"/>
          <w:i/>
          <w:sz w:val="22"/>
          <w:szCs w:val="22"/>
        </w:rPr>
        <w:t xml:space="preserve">, atendiendo a la naturaleza del documento y el formato en el que obra. </w:t>
      </w:r>
    </w:p>
    <w:p w14:paraId="6A5C2569" w14:textId="77777777" w:rsidR="00AE34F3" w:rsidRPr="00EA4A5F" w:rsidRDefault="00AE34F3" w:rsidP="00AE34F3">
      <w:pPr>
        <w:tabs>
          <w:tab w:val="left" w:pos="709"/>
        </w:tabs>
        <w:ind w:left="851" w:right="851"/>
        <w:jc w:val="both"/>
        <w:rPr>
          <w:rFonts w:ascii="Palatino Linotype" w:hAnsi="Palatino Linotype"/>
          <w:i/>
          <w:sz w:val="22"/>
          <w:szCs w:val="22"/>
        </w:rPr>
      </w:pPr>
    </w:p>
    <w:p w14:paraId="6C142733"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Sexagésimo noveno. </w:t>
      </w:r>
      <w:r w:rsidRPr="00EA4A5F">
        <w:rPr>
          <w:rFonts w:ascii="Palatino Linotype" w:hAnsi="Palatino Linotype"/>
          <w:b/>
          <w:i/>
          <w:sz w:val="22"/>
          <w:szCs w:val="22"/>
          <w:u w:val="single"/>
        </w:rPr>
        <w:t>En caso de que no sea posible otorgar acceso a la información en la modalidad de consulta directa</w:t>
      </w:r>
      <w:r w:rsidRPr="00EA4A5F">
        <w:rPr>
          <w:rFonts w:ascii="Palatino Linotype" w:hAnsi="Palatino Linotype"/>
          <w:i/>
          <w:sz w:val="22"/>
          <w:szCs w:val="22"/>
        </w:rPr>
        <w:t xml:space="preserve"> ya sea por la naturaleza, contenido, el formato del documento o características físicas del mismo, el sujeto obligado </w:t>
      </w:r>
      <w:r w:rsidRPr="00EA4A5F">
        <w:rPr>
          <w:rFonts w:ascii="Palatino Linotype" w:hAnsi="Palatino Linotype"/>
          <w:b/>
          <w:i/>
          <w:sz w:val="22"/>
          <w:szCs w:val="22"/>
          <w:u w:val="single"/>
        </w:rPr>
        <w:t>deberá justificar el impedimento para el acceso a la consulta directa y, de ser posible, ofrecer las demás modalidades en las que es viable</w:t>
      </w:r>
      <w:r w:rsidRPr="00EA4A5F">
        <w:rPr>
          <w:rFonts w:ascii="Palatino Linotype" w:hAnsi="Palatino Linotype"/>
          <w:i/>
          <w:sz w:val="22"/>
          <w:szCs w:val="22"/>
        </w:rPr>
        <w:t xml:space="preserve"> el acceso a la información. </w:t>
      </w:r>
    </w:p>
    <w:p w14:paraId="5C30CB9B" w14:textId="77777777" w:rsidR="00AE34F3" w:rsidRPr="00EA4A5F" w:rsidRDefault="00AE34F3" w:rsidP="00AE34F3">
      <w:pPr>
        <w:tabs>
          <w:tab w:val="left" w:pos="709"/>
        </w:tabs>
        <w:ind w:left="851" w:right="851"/>
        <w:jc w:val="both"/>
        <w:rPr>
          <w:rFonts w:ascii="Palatino Linotype" w:hAnsi="Palatino Linotype"/>
          <w:i/>
          <w:sz w:val="22"/>
          <w:szCs w:val="22"/>
        </w:rPr>
      </w:pPr>
    </w:p>
    <w:p w14:paraId="56FFF1B8"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Septuagésimo. </w:t>
      </w:r>
      <w:r w:rsidRPr="00EA4A5F">
        <w:rPr>
          <w:rFonts w:ascii="Palatino Linotype" w:hAnsi="Palatino Linotype"/>
          <w:b/>
          <w:i/>
          <w:sz w:val="22"/>
          <w:szCs w:val="22"/>
          <w:u w:val="single"/>
        </w:rPr>
        <w:t>Para el desahogo de las actuaciones tendientes a permitir la consulta directa</w:t>
      </w:r>
      <w:r w:rsidRPr="00EA4A5F">
        <w:rPr>
          <w:rFonts w:ascii="Palatino Linotype" w:hAnsi="Palatino Linotype"/>
          <w:i/>
          <w:sz w:val="22"/>
          <w:szCs w:val="22"/>
        </w:rPr>
        <w:t xml:space="preserve">, en los casos en que ésta resulte procedente, los sujetos obligados deberán observar lo siguiente: </w:t>
      </w:r>
    </w:p>
    <w:p w14:paraId="33E8F5B6" w14:textId="77777777" w:rsidR="00AE34F3" w:rsidRPr="00EA4A5F" w:rsidRDefault="00AE34F3" w:rsidP="00AE34F3">
      <w:pPr>
        <w:tabs>
          <w:tab w:val="left" w:pos="709"/>
        </w:tabs>
        <w:ind w:left="851" w:right="851"/>
        <w:jc w:val="both"/>
        <w:rPr>
          <w:rFonts w:ascii="Palatino Linotype" w:hAnsi="Palatino Linotype"/>
          <w:i/>
          <w:sz w:val="22"/>
          <w:szCs w:val="22"/>
        </w:rPr>
      </w:pPr>
    </w:p>
    <w:p w14:paraId="0B27271B"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I. </w:t>
      </w:r>
      <w:r w:rsidRPr="00EA4A5F">
        <w:rPr>
          <w:rFonts w:ascii="Palatino Linotype" w:hAnsi="Palatino Linotype"/>
          <w:b/>
          <w:i/>
          <w:sz w:val="22"/>
          <w:szCs w:val="22"/>
          <w:u w:val="single"/>
        </w:rPr>
        <w:t>Señalar claramente al particular</w:t>
      </w:r>
      <w:r w:rsidRPr="00EA4A5F">
        <w:rPr>
          <w:rFonts w:ascii="Palatino Linotype" w:hAnsi="Palatino Linotype"/>
          <w:i/>
          <w:sz w:val="22"/>
          <w:szCs w:val="22"/>
        </w:rPr>
        <w:t xml:space="preserve">, en la respuesta a su solicitud, </w:t>
      </w:r>
      <w:r w:rsidRPr="00EA4A5F">
        <w:rPr>
          <w:rFonts w:ascii="Palatino Linotype" w:hAnsi="Palatino Linotype"/>
          <w:b/>
          <w:i/>
          <w:sz w:val="22"/>
          <w:szCs w:val="22"/>
          <w:u w:val="single"/>
        </w:rPr>
        <w:t>el lugar, día y hora en que se podrá llevar a cabo la consulta de la documentación</w:t>
      </w:r>
      <w:r w:rsidRPr="00EA4A5F">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EA4A5F">
        <w:rPr>
          <w:rFonts w:ascii="Palatino Linotype" w:hAnsi="Palatino Linotype"/>
          <w:b/>
          <w:i/>
          <w:sz w:val="22"/>
          <w:szCs w:val="22"/>
          <w:u w:val="single"/>
        </w:rPr>
        <w:t>se deberá indicar esta situación al solicitante y los días, y horarios en que podrá llevarse a cabo</w:t>
      </w:r>
      <w:r w:rsidRPr="00EA4A5F">
        <w:rPr>
          <w:rFonts w:ascii="Palatino Linotype" w:hAnsi="Palatino Linotype"/>
          <w:i/>
          <w:sz w:val="22"/>
          <w:szCs w:val="22"/>
        </w:rPr>
        <w:t xml:space="preserve">. </w:t>
      </w:r>
    </w:p>
    <w:p w14:paraId="7813DE11" w14:textId="77777777" w:rsidR="00AE34F3" w:rsidRPr="00EA4A5F" w:rsidRDefault="00AE34F3" w:rsidP="00AE34F3">
      <w:pPr>
        <w:tabs>
          <w:tab w:val="left" w:pos="709"/>
        </w:tabs>
        <w:ind w:left="851" w:right="851"/>
        <w:jc w:val="both"/>
        <w:rPr>
          <w:rFonts w:ascii="Palatino Linotype" w:hAnsi="Palatino Linotype"/>
          <w:i/>
          <w:sz w:val="22"/>
          <w:szCs w:val="22"/>
        </w:rPr>
      </w:pPr>
    </w:p>
    <w:p w14:paraId="2D3B3946"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lastRenderedPageBreak/>
        <w:t xml:space="preserve">II. </w:t>
      </w:r>
      <w:r w:rsidRPr="00EA4A5F">
        <w:rPr>
          <w:rFonts w:ascii="Palatino Linotype" w:hAnsi="Palatino Linotype"/>
          <w:i/>
          <w:sz w:val="22"/>
          <w:szCs w:val="22"/>
        </w:rPr>
        <w:t xml:space="preserve">En su caso, la procedencia de los ajustes razonables solicitados y/o la procedencia de acceso en la lengua indígena requerida; </w:t>
      </w:r>
    </w:p>
    <w:p w14:paraId="5410F916" w14:textId="77777777" w:rsidR="00AE34F3" w:rsidRPr="00EA4A5F" w:rsidRDefault="00AE34F3" w:rsidP="00AE34F3">
      <w:pPr>
        <w:tabs>
          <w:tab w:val="left" w:pos="709"/>
        </w:tabs>
        <w:ind w:left="851" w:right="851"/>
        <w:jc w:val="both"/>
        <w:rPr>
          <w:rFonts w:ascii="Palatino Linotype" w:hAnsi="Palatino Linotype"/>
          <w:i/>
          <w:sz w:val="22"/>
          <w:szCs w:val="22"/>
        </w:rPr>
      </w:pPr>
    </w:p>
    <w:p w14:paraId="2A30A5D9"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III. </w:t>
      </w:r>
      <w:r w:rsidRPr="00EA4A5F">
        <w:rPr>
          <w:rFonts w:ascii="Palatino Linotype" w:hAnsi="Palatino Linotype"/>
          <w:b/>
          <w:i/>
          <w:sz w:val="22"/>
          <w:szCs w:val="22"/>
          <w:u w:val="single"/>
        </w:rPr>
        <w:t xml:space="preserve">Indicar claramente la ubicación del lugar en que el solicitante podrá llevar a cabo la consulta de la información </w:t>
      </w:r>
      <w:r w:rsidRPr="00EA4A5F">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14:paraId="27573C0B" w14:textId="77777777" w:rsidR="00AE34F3" w:rsidRPr="00EA4A5F" w:rsidRDefault="00AE34F3" w:rsidP="00AE34F3">
      <w:pPr>
        <w:tabs>
          <w:tab w:val="left" w:pos="709"/>
        </w:tabs>
        <w:ind w:left="851" w:right="851"/>
        <w:jc w:val="both"/>
        <w:rPr>
          <w:rFonts w:ascii="Palatino Linotype" w:hAnsi="Palatino Linotype"/>
          <w:i/>
          <w:sz w:val="22"/>
          <w:szCs w:val="22"/>
        </w:rPr>
      </w:pPr>
    </w:p>
    <w:p w14:paraId="58A72D0A"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IV. </w:t>
      </w:r>
      <w:r w:rsidRPr="00EA4A5F">
        <w:rPr>
          <w:rFonts w:ascii="Palatino Linotype" w:hAnsi="Palatino Linotype"/>
          <w:i/>
          <w:sz w:val="22"/>
          <w:szCs w:val="22"/>
        </w:rPr>
        <w:t xml:space="preserve">Proporcionar al solicitante las facilidades y asistencia requerida para la consulta de los documentos; </w:t>
      </w:r>
    </w:p>
    <w:p w14:paraId="2077B792" w14:textId="77777777" w:rsidR="00AE34F3" w:rsidRPr="00EA4A5F" w:rsidRDefault="00AE34F3" w:rsidP="00AE34F3">
      <w:pPr>
        <w:tabs>
          <w:tab w:val="left" w:pos="709"/>
        </w:tabs>
        <w:ind w:left="851" w:right="851"/>
        <w:jc w:val="both"/>
        <w:rPr>
          <w:rFonts w:ascii="Palatino Linotype" w:hAnsi="Palatino Linotype"/>
          <w:i/>
          <w:sz w:val="22"/>
          <w:szCs w:val="22"/>
        </w:rPr>
      </w:pPr>
    </w:p>
    <w:p w14:paraId="2BCA14D6"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V. </w:t>
      </w:r>
      <w:r w:rsidRPr="00EA4A5F">
        <w:rPr>
          <w:rFonts w:ascii="Palatino Linotype" w:hAnsi="Palatino Linotype"/>
          <w:i/>
          <w:sz w:val="22"/>
          <w:szCs w:val="22"/>
        </w:rPr>
        <w:t>Abstenerse de requerir al solicitante que acredite interés alguno;</w:t>
      </w:r>
    </w:p>
    <w:p w14:paraId="028E2372" w14:textId="77777777" w:rsidR="00AE34F3" w:rsidRPr="00EA4A5F" w:rsidRDefault="00AE34F3" w:rsidP="00AE34F3">
      <w:pPr>
        <w:tabs>
          <w:tab w:val="left" w:pos="709"/>
        </w:tabs>
        <w:ind w:left="851" w:right="851"/>
        <w:jc w:val="both"/>
        <w:rPr>
          <w:rFonts w:ascii="Palatino Linotype" w:hAnsi="Palatino Linotype"/>
          <w:i/>
          <w:sz w:val="22"/>
          <w:szCs w:val="22"/>
        </w:rPr>
      </w:pPr>
    </w:p>
    <w:p w14:paraId="21F28DC1"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VI. </w:t>
      </w:r>
      <w:r w:rsidRPr="00EA4A5F">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7134E793" w14:textId="77777777" w:rsidR="00AE34F3" w:rsidRPr="00EA4A5F" w:rsidRDefault="00AE34F3" w:rsidP="00AE34F3">
      <w:pPr>
        <w:tabs>
          <w:tab w:val="left" w:pos="709"/>
        </w:tabs>
        <w:ind w:left="851" w:right="851"/>
        <w:jc w:val="both"/>
        <w:rPr>
          <w:rFonts w:ascii="Palatino Linotype" w:hAnsi="Palatino Linotype"/>
          <w:i/>
          <w:sz w:val="22"/>
          <w:szCs w:val="22"/>
        </w:rPr>
      </w:pPr>
    </w:p>
    <w:p w14:paraId="15A4E7AB"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a) </w:t>
      </w:r>
      <w:r w:rsidRPr="00EA4A5F">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14:paraId="725848EF"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b) </w:t>
      </w:r>
      <w:r w:rsidRPr="00EA4A5F">
        <w:rPr>
          <w:rFonts w:ascii="Palatino Linotype" w:hAnsi="Palatino Linotype"/>
          <w:i/>
          <w:sz w:val="22"/>
          <w:szCs w:val="22"/>
        </w:rPr>
        <w:t xml:space="preserve">Equipo y personal de vigilancia; </w:t>
      </w:r>
    </w:p>
    <w:p w14:paraId="3FF2F368"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c) </w:t>
      </w:r>
      <w:r w:rsidRPr="00EA4A5F">
        <w:rPr>
          <w:rFonts w:ascii="Palatino Linotype" w:hAnsi="Palatino Linotype"/>
          <w:i/>
          <w:sz w:val="22"/>
          <w:szCs w:val="22"/>
        </w:rPr>
        <w:t xml:space="preserve">Plan de acción contra robo o vandalismo; </w:t>
      </w:r>
    </w:p>
    <w:p w14:paraId="6670BCEA"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d) </w:t>
      </w:r>
      <w:r w:rsidRPr="00EA4A5F">
        <w:rPr>
          <w:rFonts w:ascii="Palatino Linotype" w:hAnsi="Palatino Linotype"/>
          <w:i/>
          <w:sz w:val="22"/>
          <w:szCs w:val="22"/>
        </w:rPr>
        <w:t xml:space="preserve">Extintores de fuego de gas inocuo; </w:t>
      </w:r>
    </w:p>
    <w:p w14:paraId="0E0C3893"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e) </w:t>
      </w:r>
      <w:r w:rsidRPr="00EA4A5F">
        <w:rPr>
          <w:rFonts w:ascii="Palatino Linotype" w:hAnsi="Palatino Linotype"/>
          <w:i/>
          <w:sz w:val="22"/>
          <w:szCs w:val="22"/>
        </w:rPr>
        <w:t xml:space="preserve">Registro e identificación del personal autorizado para el tratamiento de los documentos o expedientes a revisar; </w:t>
      </w:r>
    </w:p>
    <w:p w14:paraId="05E31189"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f) </w:t>
      </w:r>
      <w:r w:rsidRPr="00EA4A5F">
        <w:rPr>
          <w:rFonts w:ascii="Palatino Linotype" w:hAnsi="Palatino Linotype"/>
          <w:i/>
          <w:sz w:val="22"/>
          <w:szCs w:val="22"/>
        </w:rPr>
        <w:t xml:space="preserve">Registro e identificación de los particulares autorizados para llevar a cabo la consulta directa, y </w:t>
      </w:r>
    </w:p>
    <w:p w14:paraId="732455BC"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g) </w:t>
      </w:r>
      <w:r w:rsidRPr="00EA4A5F">
        <w:rPr>
          <w:rFonts w:ascii="Palatino Linotype" w:hAnsi="Palatino Linotype"/>
          <w:i/>
          <w:sz w:val="22"/>
          <w:szCs w:val="22"/>
        </w:rPr>
        <w:t xml:space="preserve">Las demás que, a criterio de los sujetos obligados, resulten necesarias. </w:t>
      </w:r>
    </w:p>
    <w:p w14:paraId="53FA0A80" w14:textId="77777777" w:rsidR="00AE34F3" w:rsidRPr="00EA4A5F" w:rsidRDefault="00AE34F3" w:rsidP="00AE34F3">
      <w:pPr>
        <w:tabs>
          <w:tab w:val="left" w:pos="709"/>
        </w:tabs>
        <w:ind w:left="851" w:right="851"/>
        <w:jc w:val="both"/>
        <w:rPr>
          <w:rFonts w:ascii="Palatino Linotype" w:hAnsi="Palatino Linotype"/>
          <w:i/>
          <w:sz w:val="22"/>
          <w:szCs w:val="22"/>
        </w:rPr>
      </w:pPr>
    </w:p>
    <w:p w14:paraId="3A71BE6C"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VII. </w:t>
      </w:r>
      <w:r w:rsidRPr="00EA4A5F">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38A2FA9E" w14:textId="77777777" w:rsidR="00AE34F3" w:rsidRPr="00EA4A5F" w:rsidRDefault="00AE34F3" w:rsidP="00AE34F3">
      <w:pPr>
        <w:tabs>
          <w:tab w:val="left" w:pos="709"/>
        </w:tabs>
        <w:ind w:left="851" w:right="851" w:firstLine="708"/>
        <w:jc w:val="both"/>
        <w:rPr>
          <w:rFonts w:ascii="Palatino Linotype" w:hAnsi="Palatino Linotype"/>
          <w:i/>
          <w:sz w:val="22"/>
          <w:szCs w:val="22"/>
        </w:rPr>
      </w:pPr>
    </w:p>
    <w:p w14:paraId="5F7560E1"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VIII. </w:t>
      </w:r>
      <w:r w:rsidRPr="00EA4A5F">
        <w:rPr>
          <w:rFonts w:ascii="Palatino Linotype" w:hAnsi="Palatino Linotype"/>
          <w:b/>
          <w:i/>
          <w:sz w:val="22"/>
          <w:szCs w:val="22"/>
          <w:u w:val="single"/>
        </w:rPr>
        <w:t xml:space="preserve">Para el caso de documentos que contengan partes o secciones clasificadas como reservadas o confidenciales, el sujeto obligado deberá hacer del conocimiento del solicitante, previo al acceso a la información, </w:t>
      </w:r>
      <w:r w:rsidRPr="00EA4A5F">
        <w:rPr>
          <w:rFonts w:ascii="Palatino Linotype" w:hAnsi="Palatino Linotype"/>
          <w:b/>
          <w:i/>
          <w:sz w:val="22"/>
          <w:szCs w:val="22"/>
          <w:u w:val="single"/>
        </w:rPr>
        <w:lastRenderedPageBreak/>
        <w:t>la resolución debidamente fundada y motivada del Comité de Transparencia</w:t>
      </w:r>
      <w:r w:rsidRPr="00EA4A5F">
        <w:rPr>
          <w:rFonts w:ascii="Palatino Linotype" w:hAnsi="Palatino Linotype"/>
          <w:i/>
          <w:sz w:val="22"/>
          <w:szCs w:val="22"/>
        </w:rPr>
        <w:t xml:space="preserve">, en la que se clasificaron las partes o secciones que no podrán dejarse a la vista del solicitante. </w:t>
      </w:r>
    </w:p>
    <w:p w14:paraId="35127DA4" w14:textId="77777777" w:rsidR="00AE34F3" w:rsidRPr="00EA4A5F" w:rsidRDefault="00AE34F3" w:rsidP="00AE34F3">
      <w:pPr>
        <w:tabs>
          <w:tab w:val="left" w:pos="709"/>
        </w:tabs>
        <w:ind w:left="851" w:right="851"/>
        <w:jc w:val="both"/>
        <w:rPr>
          <w:rFonts w:ascii="Palatino Linotype" w:hAnsi="Palatino Linotype"/>
          <w:i/>
          <w:sz w:val="22"/>
          <w:szCs w:val="22"/>
        </w:rPr>
      </w:pPr>
    </w:p>
    <w:p w14:paraId="216AD79E"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Septuagésimo primero. </w:t>
      </w:r>
      <w:r w:rsidRPr="00EA4A5F">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ADE967A" w14:textId="77777777" w:rsidR="00AE34F3" w:rsidRPr="00EA4A5F" w:rsidRDefault="00AE34F3" w:rsidP="00AE34F3">
      <w:pPr>
        <w:tabs>
          <w:tab w:val="left" w:pos="709"/>
        </w:tabs>
        <w:ind w:left="851" w:right="851"/>
        <w:jc w:val="both"/>
        <w:rPr>
          <w:rFonts w:ascii="Palatino Linotype" w:hAnsi="Palatino Linotype"/>
          <w:i/>
          <w:sz w:val="22"/>
          <w:szCs w:val="22"/>
        </w:rPr>
      </w:pPr>
    </w:p>
    <w:p w14:paraId="683F8422"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67BD06EF" w14:textId="77777777" w:rsidR="00AE34F3" w:rsidRPr="00EA4A5F" w:rsidRDefault="00AE34F3" w:rsidP="00AE34F3">
      <w:pPr>
        <w:tabs>
          <w:tab w:val="left" w:pos="709"/>
        </w:tabs>
        <w:ind w:left="851" w:right="851"/>
        <w:jc w:val="both"/>
        <w:rPr>
          <w:rFonts w:ascii="Palatino Linotype" w:hAnsi="Palatino Linotype"/>
          <w:i/>
          <w:sz w:val="22"/>
          <w:szCs w:val="22"/>
        </w:rPr>
      </w:pPr>
    </w:p>
    <w:p w14:paraId="59BFDEF5"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Septuagésimo segundo. </w:t>
      </w:r>
      <w:r w:rsidRPr="00EA4A5F">
        <w:rPr>
          <w:rFonts w:ascii="Palatino Linotype" w:hAnsi="Palatino Linotype"/>
          <w:i/>
          <w:sz w:val="22"/>
          <w:szCs w:val="22"/>
        </w:rPr>
        <w:t xml:space="preserve">El solicitante deberá realizar la consulta de los documentos requeridos en el lugar, horarios y con la persona destinada para tal efecto. </w:t>
      </w:r>
    </w:p>
    <w:p w14:paraId="30D93891" w14:textId="77777777" w:rsidR="00AE34F3" w:rsidRPr="00EA4A5F" w:rsidRDefault="00AE34F3" w:rsidP="00AE34F3">
      <w:pPr>
        <w:tabs>
          <w:tab w:val="left" w:pos="709"/>
        </w:tabs>
        <w:ind w:left="851" w:right="851"/>
        <w:jc w:val="both"/>
        <w:rPr>
          <w:rFonts w:ascii="Palatino Linotype" w:hAnsi="Palatino Linotype"/>
          <w:i/>
          <w:sz w:val="22"/>
          <w:szCs w:val="22"/>
        </w:rPr>
      </w:pPr>
    </w:p>
    <w:p w14:paraId="185BEB2B"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95997F5" w14:textId="77777777" w:rsidR="00AE34F3" w:rsidRPr="00EA4A5F" w:rsidRDefault="00AE34F3" w:rsidP="00AE34F3">
      <w:pPr>
        <w:tabs>
          <w:tab w:val="left" w:pos="709"/>
        </w:tabs>
        <w:ind w:left="851" w:right="851"/>
        <w:jc w:val="both"/>
        <w:rPr>
          <w:rFonts w:ascii="Palatino Linotype" w:hAnsi="Palatino Linotype"/>
          <w:i/>
          <w:sz w:val="22"/>
          <w:szCs w:val="22"/>
        </w:rPr>
      </w:pPr>
    </w:p>
    <w:p w14:paraId="1D27427C"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b/>
          <w:bCs/>
          <w:i/>
          <w:sz w:val="22"/>
          <w:szCs w:val="22"/>
        </w:rPr>
        <w:t xml:space="preserve">Septuagésimo tercero. </w:t>
      </w:r>
      <w:r w:rsidRPr="00EA4A5F">
        <w:rPr>
          <w:rFonts w:ascii="Palatino Linotype" w:hAnsi="Palatino Linotype"/>
          <w:i/>
          <w:sz w:val="22"/>
          <w:szCs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62E5688" w14:textId="77777777" w:rsidR="00AE34F3" w:rsidRPr="00EA4A5F" w:rsidRDefault="00AE34F3" w:rsidP="00AE34F3">
      <w:pPr>
        <w:tabs>
          <w:tab w:val="left" w:pos="709"/>
        </w:tabs>
        <w:ind w:left="851" w:right="851"/>
        <w:jc w:val="both"/>
        <w:rPr>
          <w:rFonts w:ascii="Palatino Linotype" w:hAnsi="Palatino Linotype"/>
          <w:i/>
          <w:sz w:val="22"/>
          <w:szCs w:val="22"/>
        </w:rPr>
      </w:pPr>
    </w:p>
    <w:p w14:paraId="3ABA5DD2"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La información deberá ser entregada sin costo, cuando implique la entrega de no más de veinte hojas simples.</w:t>
      </w:r>
    </w:p>
    <w:p w14:paraId="1AAE26E5" w14:textId="77777777" w:rsidR="00AE34F3" w:rsidRPr="00EA4A5F" w:rsidRDefault="00AE34F3" w:rsidP="00AE34F3">
      <w:pPr>
        <w:tabs>
          <w:tab w:val="left" w:pos="709"/>
        </w:tabs>
        <w:ind w:left="851" w:right="851"/>
        <w:jc w:val="both"/>
        <w:rPr>
          <w:rFonts w:ascii="Palatino Linotype" w:hAnsi="Palatino Linotype"/>
          <w:i/>
          <w:sz w:val="22"/>
          <w:szCs w:val="22"/>
        </w:rPr>
      </w:pPr>
    </w:p>
    <w:p w14:paraId="2616DE5C" w14:textId="77777777" w:rsidR="00AE34F3" w:rsidRPr="00EA4A5F" w:rsidRDefault="00AE34F3" w:rsidP="00AE34F3">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Énfasis añadido.</w:t>
      </w:r>
    </w:p>
    <w:p w14:paraId="565D279E" w14:textId="77777777" w:rsidR="00AE34F3" w:rsidRPr="00EA4A5F" w:rsidRDefault="00AE34F3" w:rsidP="00AE34F3">
      <w:pPr>
        <w:tabs>
          <w:tab w:val="left" w:pos="709"/>
        </w:tabs>
        <w:ind w:left="851" w:right="851"/>
        <w:jc w:val="both"/>
        <w:rPr>
          <w:rFonts w:ascii="Palatino Linotype" w:hAnsi="Palatino Linotype"/>
          <w:i/>
          <w:sz w:val="22"/>
          <w:szCs w:val="22"/>
        </w:rPr>
      </w:pPr>
    </w:p>
    <w:p w14:paraId="4EC5BB14" w14:textId="77777777" w:rsidR="00AE34F3" w:rsidRPr="00EA4A5F" w:rsidRDefault="00AC1C55"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De lo anterior se advierte que p</w:t>
      </w:r>
      <w:r w:rsidR="00AE34F3" w:rsidRPr="00EA4A5F">
        <w:rPr>
          <w:rFonts w:ascii="Palatino Linotype" w:hAnsi="Palatino Linotype"/>
        </w:rPr>
        <w:t xml:space="preserve">ara el desahogo de las actuaciones tendientes a permitir la consulta directa, en los casos en que esta resulte procedente, los sujetos obligados deberán observar lo siguiente: </w:t>
      </w:r>
    </w:p>
    <w:p w14:paraId="12A6D093"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lastRenderedPageBreak/>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49C56DE" w14:textId="77777777" w:rsidR="00AE34F3" w:rsidRPr="00EA4A5F" w:rsidRDefault="00AE34F3" w:rsidP="00AE34F3">
      <w:pPr>
        <w:tabs>
          <w:tab w:val="left" w:pos="709"/>
        </w:tabs>
        <w:ind w:left="851" w:right="851"/>
        <w:jc w:val="both"/>
        <w:rPr>
          <w:rFonts w:ascii="Palatino Linotype" w:hAnsi="Palatino Linotype"/>
          <w:i/>
          <w:sz w:val="22"/>
          <w:szCs w:val="22"/>
        </w:rPr>
      </w:pPr>
    </w:p>
    <w:p w14:paraId="1CBD56B8"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En su caso, la procedencia de los ajustes razonables solicitados y/o la procedencia de acceso en la lengua indígena requerida. </w:t>
      </w:r>
    </w:p>
    <w:p w14:paraId="26B4A30B" w14:textId="77777777" w:rsidR="00AE34F3" w:rsidRPr="00EA4A5F" w:rsidRDefault="00AE34F3" w:rsidP="00AE34F3">
      <w:pPr>
        <w:tabs>
          <w:tab w:val="left" w:pos="709"/>
        </w:tabs>
        <w:ind w:left="851" w:right="851"/>
        <w:jc w:val="both"/>
        <w:rPr>
          <w:rFonts w:ascii="Palatino Linotype" w:hAnsi="Palatino Linotype"/>
          <w:i/>
          <w:sz w:val="22"/>
          <w:szCs w:val="22"/>
        </w:rPr>
      </w:pPr>
    </w:p>
    <w:p w14:paraId="7ADF9A6F"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6F34926D" w14:textId="77777777" w:rsidR="00AE34F3" w:rsidRPr="00EA4A5F" w:rsidRDefault="00AE34F3" w:rsidP="00AE34F3">
      <w:pPr>
        <w:tabs>
          <w:tab w:val="left" w:pos="709"/>
        </w:tabs>
        <w:ind w:left="851" w:right="851"/>
        <w:jc w:val="both"/>
        <w:rPr>
          <w:rFonts w:ascii="Palatino Linotype" w:hAnsi="Palatino Linotype"/>
          <w:i/>
          <w:sz w:val="22"/>
          <w:szCs w:val="22"/>
        </w:rPr>
      </w:pPr>
    </w:p>
    <w:p w14:paraId="4EE25469"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Proporcionar al solicitante las facilidades y asistencia requerida para la consulta de los documentos. </w:t>
      </w:r>
    </w:p>
    <w:p w14:paraId="5BCD20E0" w14:textId="77777777" w:rsidR="00AE34F3" w:rsidRPr="00EA4A5F" w:rsidRDefault="00AE34F3" w:rsidP="00AE34F3">
      <w:pPr>
        <w:tabs>
          <w:tab w:val="left" w:pos="709"/>
        </w:tabs>
        <w:ind w:left="851" w:right="851"/>
        <w:jc w:val="both"/>
        <w:rPr>
          <w:rFonts w:ascii="Palatino Linotype" w:hAnsi="Palatino Linotype"/>
          <w:i/>
          <w:sz w:val="22"/>
          <w:szCs w:val="22"/>
        </w:rPr>
      </w:pPr>
    </w:p>
    <w:p w14:paraId="67731E52"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Abstenerse de requerir al solicitante que acredite interés alguno.</w:t>
      </w:r>
    </w:p>
    <w:p w14:paraId="465F0DAD" w14:textId="77777777" w:rsidR="00AE34F3" w:rsidRPr="00EA4A5F" w:rsidRDefault="00AE34F3" w:rsidP="00AE34F3">
      <w:pPr>
        <w:tabs>
          <w:tab w:val="left" w:pos="709"/>
        </w:tabs>
        <w:ind w:left="851" w:right="851"/>
        <w:jc w:val="both"/>
        <w:rPr>
          <w:rFonts w:ascii="Palatino Linotype" w:hAnsi="Palatino Linotype"/>
          <w:i/>
          <w:sz w:val="22"/>
          <w:szCs w:val="22"/>
        </w:rPr>
      </w:pPr>
    </w:p>
    <w:p w14:paraId="479C702D"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57884F61"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235A1EB2" w14:textId="77777777" w:rsidR="00AE34F3" w:rsidRPr="00EA4A5F" w:rsidRDefault="00AE34F3" w:rsidP="00AE34F3">
      <w:pPr>
        <w:tabs>
          <w:tab w:val="left" w:pos="709"/>
        </w:tabs>
        <w:ind w:left="851" w:right="851"/>
        <w:jc w:val="both"/>
        <w:rPr>
          <w:rFonts w:ascii="Palatino Linotype" w:hAnsi="Palatino Linotype"/>
          <w:i/>
          <w:sz w:val="22"/>
          <w:szCs w:val="22"/>
        </w:rPr>
      </w:pPr>
    </w:p>
    <w:p w14:paraId="53586010" w14:textId="77777777" w:rsidR="00AE34F3" w:rsidRPr="00EA4A5F" w:rsidRDefault="00AE34F3" w:rsidP="00AE34F3">
      <w:pPr>
        <w:numPr>
          <w:ilvl w:val="0"/>
          <w:numId w:val="24"/>
        </w:num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006A3802" w14:textId="77777777" w:rsidR="00AE34F3" w:rsidRPr="00EA4A5F" w:rsidRDefault="00AE34F3"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De lo anterior se aprecia que la consulta física de la información se realizará en presencia del pers</w:t>
      </w:r>
      <w:r w:rsidR="00AC1C55" w:rsidRPr="00EA4A5F">
        <w:rPr>
          <w:rFonts w:ascii="Palatino Linotype" w:hAnsi="Palatino Linotype"/>
        </w:rPr>
        <w:t xml:space="preserve">onal que para tal efecto indique </w:t>
      </w:r>
      <w:r w:rsidRPr="00EA4A5F">
        <w:rPr>
          <w:rFonts w:ascii="Palatino Linotype" w:hAnsi="Palatino Linotype"/>
        </w:rPr>
        <w:t xml:space="preserve">el Sujeto Obligado, quien implementará las medidas para asegurar en todo momento la integridad de la </w:t>
      </w:r>
      <w:r w:rsidRPr="00EA4A5F">
        <w:rPr>
          <w:rFonts w:ascii="Palatino Linotype" w:hAnsi="Palatino Linotype"/>
        </w:rPr>
        <w:lastRenderedPageBreak/>
        <w:t xml:space="preserve">documentación, </w:t>
      </w:r>
      <w:r w:rsidRPr="00EA4A5F">
        <w:rPr>
          <w:rFonts w:ascii="Palatino Linotype" w:hAnsi="Palatino Linotype"/>
          <w:b/>
        </w:rPr>
        <w:t>conforme a la resolución del Comité de Transparencia, por lo que el Sujeto Obligado deberá indicar al  recurrente el lugar, día y hora en que se podrá llevar a cabo dicha consulta; el nombre y cargo de los servidores públicos que le permitirá el acceso, la denominación de las áreas en donde será atendida,  así como su ubicación y el plazo que la información estará su disposición, circunstancia que en el presente asunto no sucedió.</w:t>
      </w:r>
    </w:p>
    <w:p w14:paraId="05F35150" w14:textId="77777777" w:rsidR="00AE34F3" w:rsidRPr="00EA4A5F" w:rsidRDefault="00AC1C55" w:rsidP="001C1C87">
      <w:pPr>
        <w:tabs>
          <w:tab w:val="left" w:pos="709"/>
        </w:tabs>
        <w:spacing w:before="240" w:after="240" w:line="360" w:lineRule="auto"/>
        <w:jc w:val="both"/>
        <w:rPr>
          <w:rFonts w:ascii="Palatino Linotype" w:hAnsi="Palatino Linotype"/>
        </w:rPr>
      </w:pPr>
      <w:r w:rsidRPr="00EA4A5F">
        <w:rPr>
          <w:rFonts w:ascii="Palatino Linotype" w:hAnsi="Palatino Linotype"/>
        </w:rPr>
        <w:t>De lo anterior</w:t>
      </w:r>
      <w:r w:rsidR="00AE34F3" w:rsidRPr="00EA4A5F">
        <w:rPr>
          <w:rFonts w:ascii="Palatino Linotype" w:hAnsi="Palatino Linotype"/>
        </w:rPr>
        <w:t>, debe mencionarse que en el presente asunto el Sujeto Obligado no acreditó haber realizado una incidencia ante la Dirección de Informática de este Instituto para justificar el cambio de modalidad de entrega de información, es decir, que la información materia del presente asunto se entregue en la modalidad de consulta directa (</w:t>
      </w:r>
      <w:proofErr w:type="spellStart"/>
      <w:r w:rsidR="00AE34F3" w:rsidRPr="00EA4A5F">
        <w:rPr>
          <w:rFonts w:ascii="Palatino Linotype" w:hAnsi="Palatino Linotype"/>
        </w:rPr>
        <w:t>insitu</w:t>
      </w:r>
      <w:proofErr w:type="spellEnd"/>
      <w:r w:rsidR="00AE34F3" w:rsidRPr="00EA4A5F">
        <w:rPr>
          <w:rFonts w:ascii="Palatino Linotype" w:hAnsi="Palatino Linotype"/>
        </w:rPr>
        <w:t xml:space="preserve">), debido a que dicha información no es susceptible de entregarse a través del SAIMEX, en virtud de que supera las capacidades técnicas de dicha plataforma. </w:t>
      </w:r>
    </w:p>
    <w:p w14:paraId="62832076" w14:textId="77777777" w:rsidR="00AE34F3" w:rsidRPr="00EA4A5F" w:rsidRDefault="00AE34F3" w:rsidP="001C1C87">
      <w:pPr>
        <w:tabs>
          <w:tab w:val="left" w:pos="709"/>
        </w:tabs>
        <w:spacing w:before="240" w:after="240" w:line="360" w:lineRule="auto"/>
        <w:jc w:val="both"/>
        <w:rPr>
          <w:rFonts w:ascii="Palatino Linotype" w:hAnsi="Palatino Linotype"/>
        </w:rPr>
      </w:pPr>
      <w:r w:rsidRPr="00EA4A5F">
        <w:rPr>
          <w:rFonts w:ascii="Palatino Linotype" w:hAnsi="Palatino Linotype"/>
        </w:rPr>
        <w:t>Lo anterior se acredita con la información proporcionada por la Dirección General de Informática de este Instituto, que a continuación se muestra:</w:t>
      </w:r>
    </w:p>
    <w:p w14:paraId="5B812F42" w14:textId="77777777" w:rsidR="00AE34F3" w:rsidRPr="00EA4A5F" w:rsidRDefault="001C1C87" w:rsidP="00AE34F3">
      <w:pPr>
        <w:tabs>
          <w:tab w:val="left" w:pos="709"/>
        </w:tabs>
        <w:spacing w:before="240" w:after="240" w:line="360" w:lineRule="auto"/>
        <w:jc w:val="both"/>
        <w:rPr>
          <w:rFonts w:ascii="Palatino Linotype" w:hAnsi="Palatino Linotype"/>
        </w:rPr>
      </w:pPr>
      <w:r w:rsidRPr="00EA4A5F">
        <w:rPr>
          <w:noProof/>
          <w:lang w:eastAsia="es-MX"/>
        </w:rPr>
        <w:lastRenderedPageBreak/>
        <w:drawing>
          <wp:inline distT="0" distB="0" distL="0" distR="0" wp14:anchorId="2D127A0D" wp14:editId="38E10D54">
            <wp:extent cx="5553075" cy="2247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500" t="32287" r="4616" b="42065"/>
                    <a:stretch/>
                  </pic:blipFill>
                  <pic:spPr bwMode="auto">
                    <a:xfrm>
                      <a:off x="0" y="0"/>
                      <a:ext cx="5553075" cy="2247900"/>
                    </a:xfrm>
                    <a:prstGeom prst="rect">
                      <a:avLst/>
                    </a:prstGeom>
                    <a:ln>
                      <a:noFill/>
                    </a:ln>
                    <a:extLst>
                      <a:ext uri="{53640926-AAD7-44D8-BBD7-CCE9431645EC}">
                        <a14:shadowObscured xmlns:a14="http://schemas.microsoft.com/office/drawing/2010/main"/>
                      </a:ext>
                    </a:extLst>
                  </pic:spPr>
                </pic:pic>
              </a:graphicData>
            </a:graphic>
          </wp:inline>
        </w:drawing>
      </w:r>
    </w:p>
    <w:p w14:paraId="05FED025" w14:textId="77777777" w:rsidR="00AC1C55" w:rsidRPr="00EA4A5F" w:rsidRDefault="00AC1C55" w:rsidP="00AE34F3">
      <w:pPr>
        <w:tabs>
          <w:tab w:val="left" w:pos="709"/>
        </w:tabs>
        <w:spacing w:before="240" w:after="240" w:line="360" w:lineRule="auto"/>
        <w:jc w:val="both"/>
        <w:rPr>
          <w:rFonts w:ascii="Palatino Linotype" w:hAnsi="Palatino Linotype"/>
        </w:rPr>
      </w:pPr>
      <w:r w:rsidRPr="00EA4A5F">
        <w:rPr>
          <w:rFonts w:ascii="Palatino Linotype" w:hAnsi="Palatino Linotype"/>
        </w:rPr>
        <w:t>Con lo que no se acredita la incapacidad técnica</w:t>
      </w:r>
    </w:p>
    <w:p w14:paraId="1B83D4C4" w14:textId="77777777" w:rsidR="00BA6D59" w:rsidRPr="00EA4A5F" w:rsidRDefault="00AE34F3"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rPr>
        <w:t xml:space="preserve">Del mismo modo, se </w:t>
      </w:r>
      <w:r w:rsidRPr="00EA4A5F">
        <w:rPr>
          <w:rFonts w:ascii="Palatino Linotype" w:eastAsia="Arial Unicode MS" w:hAnsi="Palatino Linotype" w:cs="Arial"/>
        </w:rPr>
        <w:t xml:space="preserve">estima conveniente referir </w:t>
      </w:r>
      <w:r w:rsidR="009F57AA" w:rsidRPr="00EA4A5F">
        <w:rPr>
          <w:rFonts w:ascii="Palatino Linotype" w:hAnsi="Palatino Linotype" w:cs="Arial"/>
        </w:rPr>
        <w:t>qué</w:t>
      </w:r>
      <w:r w:rsidRPr="00EA4A5F">
        <w:rPr>
          <w:rFonts w:ascii="Palatino Linotype" w:hAnsi="Palatino Linotype" w:cs="Arial"/>
        </w:rPr>
        <w:t xml:space="preserve"> </w:t>
      </w:r>
      <w:r w:rsidR="00BA6D59" w:rsidRPr="00EA4A5F">
        <w:rPr>
          <w:rFonts w:ascii="Palatino Linotype" w:hAnsi="Palatino Linotype" w:cs="Arial"/>
        </w:rPr>
        <w:t>la Convención sobre los Derechos de las Personas con Discapacidad y su Protocolo Facultativo, fueron aprobados durante la 76° sesión plenaria de la Asamblea General de la ONU, celebrada el 16 de diciembre de 2006 y promulgada en fecha 24 de enero de 2007, en la Sede de Naciones Unidas en Nueva York, y quedaron abiertos a la firma el 30 de marzo del mismo año, m</w:t>
      </w:r>
      <w:r w:rsidR="009F57AA" w:rsidRPr="00EA4A5F">
        <w:rPr>
          <w:rFonts w:ascii="Palatino Linotype" w:hAnsi="Palatino Linotype" w:cs="Arial"/>
        </w:rPr>
        <w:t>otivo por el cual, México adoptó</w:t>
      </w:r>
      <w:r w:rsidR="00BA6D59" w:rsidRPr="00EA4A5F">
        <w:rPr>
          <w:rFonts w:ascii="Palatino Linotype" w:hAnsi="Palatino Linotype" w:cs="Arial"/>
        </w:rPr>
        <w:t xml:space="preserve"> dicho tratado el 30 de marzo de 2007, el cual, fue ratificado a través del Senado de la Republica el 27 de septiembre del mismo año, publicándose el Decreto </w:t>
      </w:r>
      <w:proofErr w:type="spellStart"/>
      <w:r w:rsidR="00BA6D59" w:rsidRPr="00EA4A5F">
        <w:rPr>
          <w:rFonts w:ascii="Palatino Linotype" w:hAnsi="Palatino Linotype" w:cs="Arial"/>
        </w:rPr>
        <w:t>Promulgatorio</w:t>
      </w:r>
      <w:proofErr w:type="spellEnd"/>
      <w:r w:rsidR="00BA6D59" w:rsidRPr="00EA4A5F">
        <w:rPr>
          <w:rFonts w:ascii="Palatino Linotype" w:hAnsi="Palatino Linotype" w:cs="Arial"/>
        </w:rPr>
        <w:t xml:space="preserve"> respectivo en el Diario Oficial de la Federación el 02 de mayo de 2008. En este ordenamiento se reconocen los Derechos Humanos de las personas con discapacidad y se establecen medidas para que el Estado Mexicano lo garantice conforme al enfoque de Derechos Humanos, la igualdad de oportunidades y la no discriminación.</w:t>
      </w:r>
    </w:p>
    <w:p w14:paraId="2B8614F5" w14:textId="77777777" w:rsidR="00BA6D59" w:rsidRPr="00EA4A5F" w:rsidRDefault="00BA6D59"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lastRenderedPageBreak/>
        <w:t>Cabe referir que en fecha 30 de mayo del año 2011, el Presidente de la República en turno, Felipe de Jesús Calderón Hinojosa, a través del Congreso de la Unión, aprobó el decreto por el que se creó la Ley General para la Inclusión de las Personas con Discapacidad.</w:t>
      </w:r>
    </w:p>
    <w:p w14:paraId="51DEC5DB" w14:textId="77777777" w:rsidR="00BA6D59" w:rsidRPr="00EA4A5F" w:rsidRDefault="00BA6D59"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Asimismo, a raíz de la reforma constitucional en materia de Derechos Humanos publicada en el Diario Oficial de la Federación el 10 de junio de 2011, el artículo 1° constitucional amplió el ámbito de protección de todas las personas, al reconocerse no sólo los Derechos Humanos establecidos en la Constitución de los Estados Unidos Mexicanos, sino también los previstos en los Tratados Internacionales de los que México sea parte, como es el caso de la Convención en comento.</w:t>
      </w:r>
    </w:p>
    <w:p w14:paraId="6A594E01" w14:textId="77777777" w:rsidR="00BA6D59" w:rsidRPr="00EA4A5F" w:rsidRDefault="00BA6D59"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En fecha 31 de agosto de 2012 fue publicado en el Periódico Oficial Gaceta del Gobierno el</w:t>
      </w:r>
      <w:r w:rsidRPr="00EA4A5F">
        <w:rPr>
          <w:rFonts w:ascii="Palatino Linotype" w:hAnsi="Palatino Linotype" w:cs="Palatino Linotype"/>
        </w:rPr>
        <w:t> </w:t>
      </w:r>
      <w:r w:rsidRPr="00EA4A5F">
        <w:rPr>
          <w:rFonts w:ascii="Palatino Linotype" w:hAnsi="Palatino Linotype" w:cs="Arial"/>
          <w:b/>
          <w:bCs/>
        </w:rPr>
        <w:t>Decreto Número 258.- Por el que se expide la Ley para la Protección, Integración y Desarrollo de las Personas con Discapacidad del Estado de México</w:t>
      </w:r>
      <w:r w:rsidRPr="00EA4A5F">
        <w:rPr>
          <w:rFonts w:ascii="Palatino Linotype" w:hAnsi="Palatino Linotype" w:cs="Arial"/>
        </w:rPr>
        <w:t>, entrando en vigor al día siguiente de su publicación; cuerpo normativo que tenía por objeto garantizar y proteger el goce y la inclusión social de las personas con discapacidad, dentro de un marco de igualdad, respeto y equiparación de oportunidades, para su plena integración social y favorecer su desarrollo en todos los ámbitos de la vida.</w:t>
      </w:r>
    </w:p>
    <w:p w14:paraId="7F126855" w14:textId="77777777" w:rsidR="00BA6D59" w:rsidRPr="00EA4A5F" w:rsidRDefault="009F57AA"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 xml:space="preserve">En mérito de lo anterior, </w:t>
      </w:r>
      <w:r w:rsidR="00BA6D59" w:rsidRPr="00EA4A5F">
        <w:rPr>
          <w:rFonts w:ascii="Palatino Linotype" w:hAnsi="Palatino Linotype" w:cs="Arial"/>
        </w:rPr>
        <w:t xml:space="preserve">para cumplir el objetivo de la Ley en mención fue creado, el </w:t>
      </w:r>
      <w:r w:rsidR="006A225C" w:rsidRPr="00EA4A5F">
        <w:rPr>
          <w:rFonts w:ascii="Palatino Linotype" w:hAnsi="Palatino Linotype" w:cs="Arial"/>
        </w:rPr>
        <w:t xml:space="preserve">Instituto Mexiquense para la Protección, Integración y Desarrollo de las Personas </w:t>
      </w:r>
      <w:r w:rsidR="006A225C" w:rsidRPr="00EA4A5F">
        <w:rPr>
          <w:rFonts w:ascii="Palatino Linotype" w:hAnsi="Palatino Linotype" w:cs="Arial"/>
        </w:rPr>
        <w:lastRenderedPageBreak/>
        <w:t>con Discapacidad</w:t>
      </w:r>
      <w:r w:rsidR="00BA6D59" w:rsidRPr="00EA4A5F">
        <w:rPr>
          <w:rFonts w:ascii="Palatino Linotype" w:hAnsi="Palatino Linotype" w:cs="Arial"/>
        </w:rPr>
        <w:t>; como un organismo público descentralizado, con personalidad jurídica y patrimonio propio, sectorizado a la Secretaría de Salud.</w:t>
      </w:r>
    </w:p>
    <w:p w14:paraId="00397B45" w14:textId="77777777" w:rsidR="00A42C98" w:rsidRPr="00EA4A5F" w:rsidRDefault="00E9197D"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 xml:space="preserve">En ese sentido, </w:t>
      </w:r>
      <w:r w:rsidR="006A225C" w:rsidRPr="00EA4A5F">
        <w:rPr>
          <w:rFonts w:ascii="Palatino Linotype" w:hAnsi="Palatino Linotype" w:cs="Arial"/>
        </w:rPr>
        <w:t>el Reglamento Interno de</w:t>
      </w:r>
      <w:r w:rsidR="00A42C98" w:rsidRPr="00EA4A5F">
        <w:rPr>
          <w:rFonts w:ascii="Palatino Linotype" w:hAnsi="Palatino Linotype" w:cs="Arial"/>
        </w:rPr>
        <w:t>l</w:t>
      </w:r>
      <w:r w:rsidR="006A225C" w:rsidRPr="00EA4A5F">
        <w:rPr>
          <w:rFonts w:ascii="Palatino Linotype" w:hAnsi="Palatino Linotype" w:cs="Arial"/>
        </w:rPr>
        <w:t xml:space="preserve"> </w:t>
      </w:r>
      <w:r w:rsidR="00A42C98" w:rsidRPr="00EA4A5F">
        <w:rPr>
          <w:rFonts w:ascii="Palatino Linotype" w:hAnsi="Palatino Linotype" w:cs="Arial"/>
        </w:rPr>
        <w:t>Instituto Mexiquense para la Protección, Integración y Desarrollo de las Personas con Discapacidad refiere que el estudio, planeación y despacho de los asuntos de su competencia, el Director General se auxiliará de las unidades administrativas siguientes:</w:t>
      </w:r>
    </w:p>
    <w:p w14:paraId="383AB93E" w14:textId="77777777" w:rsidR="00A42C98" w:rsidRPr="00EA4A5F" w:rsidRDefault="00A42C98" w:rsidP="00AE34F3">
      <w:pPr>
        <w:pStyle w:val="Prrafodelista"/>
        <w:numPr>
          <w:ilvl w:val="0"/>
          <w:numId w:val="27"/>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Subdirección de Legislación y Vinculación para el Desarrollo de las Personas con Discapacidad.</w:t>
      </w:r>
    </w:p>
    <w:p w14:paraId="3FE15BB0" w14:textId="77777777" w:rsidR="00A42C98" w:rsidRPr="00EA4A5F" w:rsidRDefault="00A42C98" w:rsidP="00AE34F3">
      <w:pPr>
        <w:pStyle w:val="Prrafodelista"/>
        <w:numPr>
          <w:ilvl w:val="0"/>
          <w:numId w:val="27"/>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Subdirección de Planeación, Administración y Estadística, unidad administrativa que conforme a lo establecido en el artículo 12 del cuerpo normativo en análisis está facultada entre otras cosas para:</w:t>
      </w:r>
    </w:p>
    <w:p w14:paraId="438740D6" w14:textId="77777777" w:rsidR="00A42C98" w:rsidRPr="00EA4A5F" w:rsidRDefault="00A42C98" w:rsidP="00A42C98">
      <w:pPr>
        <w:pStyle w:val="Prrafodelista"/>
        <w:numPr>
          <w:ilvl w:val="0"/>
          <w:numId w:val="28"/>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Programar, coordinar, dirigir, controlar y evaluar las actividades relacionadas con la administración de los recursos humanos, materiales y financieros; así como la prestación de los servicios generales que se requieran para el desarrollo de las funciones del Instituto.</w:t>
      </w:r>
    </w:p>
    <w:p w14:paraId="36CF19AD" w14:textId="77777777" w:rsidR="00A42C98" w:rsidRPr="00EA4A5F" w:rsidRDefault="00A42C98" w:rsidP="00A42C98">
      <w:pPr>
        <w:pStyle w:val="Prrafodelista"/>
        <w:numPr>
          <w:ilvl w:val="0"/>
          <w:numId w:val="28"/>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Aplicar las políticas, normas, sistemas y procedimientos para la programación, presupuestación y administración integral de los recursos humanos, materiales y financieros del Instituto.</w:t>
      </w:r>
    </w:p>
    <w:p w14:paraId="4218C3B6" w14:textId="77777777" w:rsidR="00A42C98" w:rsidRPr="00EA4A5F" w:rsidRDefault="00A42C98" w:rsidP="00A42C98">
      <w:pPr>
        <w:pStyle w:val="Prrafodelista"/>
        <w:numPr>
          <w:ilvl w:val="0"/>
          <w:numId w:val="28"/>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Elaborar los estados financieros del Instituto y realizar los movimientos y registros presupuestales, de conformidad con las disposiciones aplicables.</w:t>
      </w:r>
    </w:p>
    <w:p w14:paraId="4B18E9FE" w14:textId="77777777" w:rsidR="00A42C98" w:rsidRPr="00EA4A5F" w:rsidRDefault="00A42C98" w:rsidP="00A42C98">
      <w:pPr>
        <w:pStyle w:val="Prrafodelista"/>
        <w:numPr>
          <w:ilvl w:val="0"/>
          <w:numId w:val="28"/>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lastRenderedPageBreak/>
        <w:t>Validar los movimientos de altas, bajas, cambios, permisos, licencias y contratación del personal del Instituto.</w:t>
      </w:r>
    </w:p>
    <w:p w14:paraId="15D59D0D" w14:textId="77777777" w:rsidR="00A42C98" w:rsidRPr="00EA4A5F" w:rsidRDefault="00A42C98" w:rsidP="00AE34F3">
      <w:pPr>
        <w:pStyle w:val="Prrafodelista"/>
        <w:numPr>
          <w:ilvl w:val="0"/>
          <w:numId w:val="28"/>
        </w:num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Conducir y coordinar las relaciones laborales entre el personal y autoridades del Instituto, conforme a los ordenamientos legales aplicables en materia de trabajo.</w:t>
      </w:r>
    </w:p>
    <w:p w14:paraId="3EF6C527" w14:textId="77777777" w:rsidR="00BA6D59" w:rsidRPr="00EA4A5F" w:rsidRDefault="00BA6D59"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Posteriormente el 14 de abril del año 2021 fue publicada en el Periódico Oficial "Gaceta del Gobierno" la </w:t>
      </w:r>
      <w:r w:rsidRPr="00EA4A5F">
        <w:rPr>
          <w:rFonts w:ascii="Palatino Linotype" w:hAnsi="Palatino Linotype" w:cs="Arial"/>
          <w:b/>
          <w:bCs/>
        </w:rPr>
        <w:t>Ley para la Inclusión de las Personas en Situación de Discapacidad del Estado de México</w:t>
      </w:r>
      <w:r w:rsidRPr="00EA4A5F">
        <w:rPr>
          <w:rFonts w:ascii="Palatino Linotype" w:hAnsi="Palatino Linotype" w:cs="Arial"/>
        </w:rPr>
        <w:t>, entrando en vigor al día siguiente de su publicación; cuerpo normativo que tiene por objeto promover, proteger y garantizar el pleno ejercicio de los derechos y libertades fundamentales de las personas en situación de discapacidad, dentro de un marco de respeto, igualdad, dignidad, perspectiva de género y equiparación de oportunidades, para su plena inclusión y desarrollo en todos los ámbitos de la vida.</w:t>
      </w:r>
    </w:p>
    <w:p w14:paraId="1BF6434F" w14:textId="77777777" w:rsidR="00BA6D59" w:rsidRPr="00EA4A5F" w:rsidRDefault="00BA6D59"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En mérito de lo anterior y para cumplir el objetivo de la Ley, se crea el Instituto Mexiquense para la Discapacidad, como un organismo público descentralizado, con personalidad jurídica y patrimonio propio, sectorizado a la Secretaría de Salud, es importante agregar que la ley en análisis en los transitorios establece:</w:t>
      </w:r>
    </w:p>
    <w:p w14:paraId="5180F4E1" w14:textId="77777777" w:rsidR="00BA6D59"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t>SEGUNDO.</w:t>
      </w:r>
      <w:r w:rsidRPr="00EA4A5F">
        <w:rPr>
          <w:rFonts w:ascii="Palatino Linotype" w:hAnsi="Palatino Linotype"/>
          <w:i/>
          <w:sz w:val="22"/>
          <w:szCs w:val="22"/>
        </w:rPr>
        <w:t xml:space="preserve"> El presente Decreto entrará en vigor al día siguiente de su publicación en el Periódico Oficial “Gaceta del Gobierno”.</w:t>
      </w:r>
    </w:p>
    <w:p w14:paraId="5B3F4B01" w14:textId="77777777" w:rsidR="00BA6D59" w:rsidRPr="00EA4A5F" w:rsidRDefault="00BA6D59" w:rsidP="00BA6D59">
      <w:pPr>
        <w:tabs>
          <w:tab w:val="left" w:pos="709"/>
        </w:tabs>
        <w:ind w:left="851" w:right="851"/>
        <w:jc w:val="both"/>
        <w:rPr>
          <w:rFonts w:ascii="Palatino Linotype" w:hAnsi="Palatino Linotype"/>
          <w:i/>
          <w:sz w:val="22"/>
          <w:szCs w:val="22"/>
        </w:rPr>
      </w:pPr>
    </w:p>
    <w:p w14:paraId="262D5B74" w14:textId="77777777" w:rsidR="00BA6D59"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t>TERCERO.</w:t>
      </w:r>
      <w:r w:rsidRPr="00EA4A5F">
        <w:rPr>
          <w:rFonts w:ascii="Palatino Linotype" w:hAnsi="Palatino Linotype"/>
          <w:i/>
          <w:sz w:val="22"/>
          <w:szCs w:val="22"/>
        </w:rPr>
        <w:t xml:space="preserve"> </w:t>
      </w:r>
      <w:r w:rsidRPr="00EA4A5F">
        <w:rPr>
          <w:rFonts w:ascii="Palatino Linotype" w:hAnsi="Palatino Linotype"/>
          <w:b/>
          <w:i/>
          <w:sz w:val="22"/>
          <w:szCs w:val="22"/>
          <w:u w:val="single"/>
        </w:rPr>
        <w:t>Se abroga la Ley para la Protección, Integración y Desarrollo de las Personas con Discapacidad en el Estado de México, publicada en el Periódico Oficial “Gaceta del Gobierno”, el 31 de agosto de 2012</w:t>
      </w:r>
      <w:r w:rsidRPr="00EA4A5F">
        <w:rPr>
          <w:rFonts w:ascii="Palatino Linotype" w:hAnsi="Palatino Linotype"/>
          <w:i/>
          <w:sz w:val="22"/>
          <w:szCs w:val="22"/>
        </w:rPr>
        <w:t>.</w:t>
      </w:r>
    </w:p>
    <w:p w14:paraId="351A2ECF" w14:textId="77777777" w:rsidR="00BA6D59" w:rsidRPr="00EA4A5F" w:rsidRDefault="00BA6D59" w:rsidP="00BA6D59">
      <w:pPr>
        <w:tabs>
          <w:tab w:val="left" w:pos="709"/>
        </w:tabs>
        <w:ind w:left="851" w:right="851"/>
        <w:jc w:val="both"/>
        <w:rPr>
          <w:rFonts w:ascii="Palatino Linotype" w:hAnsi="Palatino Linotype"/>
          <w:i/>
          <w:sz w:val="22"/>
          <w:szCs w:val="22"/>
        </w:rPr>
      </w:pPr>
    </w:p>
    <w:p w14:paraId="4882817B" w14:textId="77777777" w:rsidR="00BA6D59"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lastRenderedPageBreak/>
        <w:t>CUARTO.</w:t>
      </w:r>
      <w:r w:rsidRPr="00EA4A5F">
        <w:rPr>
          <w:rFonts w:ascii="Palatino Linotype" w:hAnsi="Palatino Linotype"/>
          <w:i/>
          <w:sz w:val="22"/>
          <w:szCs w:val="22"/>
        </w:rPr>
        <w:t xml:space="preserve"> </w:t>
      </w:r>
      <w:r w:rsidRPr="00EA4A5F">
        <w:rPr>
          <w:rFonts w:ascii="Palatino Linotype" w:hAnsi="Palatino Linotype"/>
          <w:b/>
          <w:i/>
          <w:sz w:val="22"/>
          <w:szCs w:val="22"/>
          <w:u w:val="single"/>
        </w:rPr>
        <w:t>Las referencias realizadas en</w:t>
      </w:r>
      <w:r w:rsidRPr="00EA4A5F">
        <w:rPr>
          <w:rFonts w:ascii="Palatino Linotype" w:hAnsi="Palatino Linotype"/>
          <w:i/>
          <w:sz w:val="22"/>
          <w:szCs w:val="22"/>
        </w:rPr>
        <w:t xml:space="preserve"> disposiciones jurídicas, legales, reglamentarias, administrativas, y </w:t>
      </w:r>
      <w:r w:rsidRPr="00EA4A5F">
        <w:rPr>
          <w:rFonts w:ascii="Palatino Linotype" w:hAnsi="Palatino Linotype"/>
          <w:b/>
          <w:i/>
          <w:sz w:val="22"/>
          <w:szCs w:val="22"/>
          <w:u w:val="single"/>
        </w:rPr>
        <w:t>documentación al Instituto Mexiquense para la Protección, Integración y Desarrollo de las Personas con Discapacidad se entenderán hechas al Instituto Mexiquense para la Discapacidad</w:t>
      </w:r>
      <w:r w:rsidRPr="00EA4A5F">
        <w:rPr>
          <w:rFonts w:ascii="Palatino Linotype" w:hAnsi="Palatino Linotype"/>
          <w:i/>
          <w:sz w:val="22"/>
          <w:szCs w:val="22"/>
        </w:rPr>
        <w:t>.</w:t>
      </w:r>
    </w:p>
    <w:p w14:paraId="51AE340F" w14:textId="77777777" w:rsidR="00BA6D59" w:rsidRPr="00EA4A5F" w:rsidRDefault="00BA6D59" w:rsidP="00BA6D59">
      <w:pPr>
        <w:tabs>
          <w:tab w:val="left" w:pos="709"/>
        </w:tabs>
        <w:ind w:left="851" w:right="851"/>
        <w:jc w:val="both"/>
        <w:rPr>
          <w:rFonts w:ascii="Palatino Linotype" w:hAnsi="Palatino Linotype"/>
          <w:i/>
          <w:sz w:val="22"/>
          <w:szCs w:val="22"/>
        </w:rPr>
      </w:pPr>
    </w:p>
    <w:p w14:paraId="230FFE44" w14:textId="77777777" w:rsidR="002732D6"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b/>
          <w:i/>
          <w:sz w:val="22"/>
          <w:szCs w:val="22"/>
        </w:rPr>
        <w:t>QUINTO.</w:t>
      </w:r>
      <w:r w:rsidRPr="00EA4A5F">
        <w:rPr>
          <w:rFonts w:ascii="Palatino Linotype" w:hAnsi="Palatino Linotype"/>
          <w:i/>
          <w:sz w:val="22"/>
          <w:szCs w:val="22"/>
        </w:rPr>
        <w:t xml:space="preserve"> </w:t>
      </w:r>
      <w:r w:rsidRPr="00EA4A5F">
        <w:rPr>
          <w:rFonts w:ascii="Palatino Linotype" w:hAnsi="Palatino Linotype"/>
          <w:b/>
          <w:i/>
          <w:sz w:val="22"/>
          <w:szCs w:val="22"/>
          <w:u w:val="single"/>
        </w:rPr>
        <w:t>Los recursos humanos, materiales y financieros del Instituto Mexiquense para la Protección, Integración y Desarrollo de las Personas con Discapacidad serán transferidos a partir de la entrada en vigor del presente Decreto al Instituto M</w:t>
      </w:r>
      <w:r w:rsidR="002732D6" w:rsidRPr="00EA4A5F">
        <w:rPr>
          <w:rFonts w:ascii="Palatino Linotype" w:hAnsi="Palatino Linotype"/>
          <w:b/>
          <w:i/>
          <w:sz w:val="22"/>
          <w:szCs w:val="22"/>
          <w:u w:val="single"/>
        </w:rPr>
        <w:t>exiquense para la Discapacidad</w:t>
      </w:r>
      <w:r w:rsidR="002732D6" w:rsidRPr="00EA4A5F">
        <w:rPr>
          <w:rFonts w:ascii="Palatino Linotype" w:hAnsi="Palatino Linotype"/>
          <w:i/>
          <w:sz w:val="22"/>
          <w:szCs w:val="22"/>
        </w:rPr>
        <w:t>.</w:t>
      </w:r>
    </w:p>
    <w:p w14:paraId="379A2FE0" w14:textId="77777777" w:rsidR="002732D6" w:rsidRPr="00EA4A5F" w:rsidRDefault="002732D6" w:rsidP="00BA6D59">
      <w:pPr>
        <w:tabs>
          <w:tab w:val="left" w:pos="709"/>
        </w:tabs>
        <w:ind w:left="851" w:right="851"/>
        <w:jc w:val="both"/>
        <w:rPr>
          <w:rFonts w:ascii="Palatino Linotype" w:hAnsi="Palatino Linotype"/>
          <w:i/>
          <w:sz w:val="22"/>
          <w:szCs w:val="22"/>
        </w:rPr>
      </w:pPr>
    </w:p>
    <w:p w14:paraId="312B6E8E" w14:textId="77777777" w:rsidR="002732D6"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Los asuntos, actos, procedimientos, programas o proyectos que se encuentren en trámite o curso en el Instituto Mexiquense para la Protección, Integración y Desarrollo de las Personas con Discapacidad serán atendidos hasta su conclusión por el Instituto M</w:t>
      </w:r>
      <w:r w:rsidR="002732D6" w:rsidRPr="00EA4A5F">
        <w:rPr>
          <w:rFonts w:ascii="Palatino Linotype" w:hAnsi="Palatino Linotype"/>
          <w:i/>
          <w:sz w:val="22"/>
          <w:szCs w:val="22"/>
        </w:rPr>
        <w:t>exiquense para la Discapacidad.</w:t>
      </w:r>
    </w:p>
    <w:p w14:paraId="6A3D10AE" w14:textId="77777777" w:rsidR="002732D6" w:rsidRPr="00EA4A5F" w:rsidRDefault="002732D6" w:rsidP="00BA6D59">
      <w:pPr>
        <w:tabs>
          <w:tab w:val="left" w:pos="709"/>
        </w:tabs>
        <w:ind w:left="851" w:right="851"/>
        <w:jc w:val="both"/>
        <w:rPr>
          <w:rFonts w:ascii="Palatino Linotype" w:hAnsi="Palatino Linotype"/>
          <w:i/>
          <w:sz w:val="22"/>
          <w:szCs w:val="22"/>
        </w:rPr>
      </w:pPr>
    </w:p>
    <w:p w14:paraId="43B5CDE9" w14:textId="77777777" w:rsidR="00BA6D59" w:rsidRPr="00EA4A5F" w:rsidRDefault="00BA6D59" w:rsidP="00BA6D59">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Se respetarán los derechos laborales de las personas servidoras públicas adscritas al Instituto Mexiquense para la Protección, Integración y Desarrollo de las Personas con Discapacidad de conformidad con las disposiciones jurídicas aplicables.</w:t>
      </w:r>
    </w:p>
    <w:p w14:paraId="30A9304C" w14:textId="77777777" w:rsidR="002732D6" w:rsidRPr="00EA4A5F" w:rsidRDefault="002732D6" w:rsidP="00BA6D59">
      <w:pPr>
        <w:tabs>
          <w:tab w:val="left" w:pos="709"/>
        </w:tabs>
        <w:ind w:left="851" w:right="851"/>
        <w:jc w:val="both"/>
        <w:rPr>
          <w:rFonts w:ascii="Palatino Linotype" w:hAnsi="Palatino Linotype"/>
          <w:i/>
          <w:sz w:val="22"/>
          <w:szCs w:val="22"/>
        </w:rPr>
      </w:pPr>
    </w:p>
    <w:p w14:paraId="65AEA67A" w14:textId="77777777" w:rsidR="002732D6" w:rsidRPr="00EA4A5F" w:rsidRDefault="002732D6" w:rsidP="00BA6D59">
      <w:pPr>
        <w:tabs>
          <w:tab w:val="left" w:pos="709"/>
        </w:tabs>
        <w:ind w:left="851" w:right="851"/>
        <w:jc w:val="both"/>
        <w:rPr>
          <w:rFonts w:ascii="Palatino Linotype" w:hAnsi="Palatino Linotype"/>
          <w:i/>
          <w:sz w:val="22"/>
          <w:szCs w:val="22"/>
        </w:rPr>
      </w:pPr>
      <w:r w:rsidRPr="00EA4A5F">
        <w:rPr>
          <w:rFonts w:ascii="Palatino Linotype" w:hAnsi="Palatino Linotype"/>
          <w:i/>
          <w:sz w:val="22"/>
          <w:szCs w:val="22"/>
        </w:rPr>
        <w:t>Énfasis añadido.</w:t>
      </w:r>
    </w:p>
    <w:p w14:paraId="78359279" w14:textId="77777777" w:rsidR="002732D6" w:rsidRPr="00EA4A5F" w:rsidRDefault="002732D6" w:rsidP="00BA6D59">
      <w:pPr>
        <w:tabs>
          <w:tab w:val="left" w:pos="709"/>
        </w:tabs>
        <w:ind w:left="851" w:right="851"/>
        <w:jc w:val="both"/>
        <w:rPr>
          <w:rFonts w:ascii="Palatino Linotype" w:hAnsi="Palatino Linotype" w:cs="Arial"/>
          <w:i/>
          <w:sz w:val="22"/>
          <w:szCs w:val="22"/>
        </w:rPr>
      </w:pPr>
    </w:p>
    <w:p w14:paraId="3A412B56" w14:textId="77777777" w:rsidR="002732D6" w:rsidRPr="00EA4A5F" w:rsidRDefault="002732D6" w:rsidP="00AE34F3">
      <w:pPr>
        <w:tabs>
          <w:tab w:val="left" w:pos="709"/>
        </w:tabs>
        <w:spacing w:before="240" w:after="240" w:line="360" w:lineRule="auto"/>
        <w:jc w:val="both"/>
        <w:rPr>
          <w:rFonts w:ascii="Palatino Linotype" w:hAnsi="Palatino Linotype" w:cs="Arial"/>
        </w:rPr>
      </w:pPr>
      <w:r w:rsidRPr="00EA4A5F">
        <w:rPr>
          <w:rFonts w:ascii="Palatino Linotype" w:hAnsi="Palatino Linotype" w:cs="Arial"/>
        </w:rPr>
        <w:t>De los dispositivos legales se aprecia que el Sujeto Obligado está en aptitud de entregar la información solicitada.</w:t>
      </w:r>
    </w:p>
    <w:p w14:paraId="712853FC" w14:textId="77777777" w:rsidR="001C1C87" w:rsidRPr="00EA4A5F" w:rsidRDefault="00AE34F3" w:rsidP="001C1C87">
      <w:pPr>
        <w:tabs>
          <w:tab w:val="left" w:pos="709"/>
        </w:tabs>
        <w:spacing w:before="240" w:after="240" w:line="360" w:lineRule="auto"/>
        <w:jc w:val="both"/>
        <w:rPr>
          <w:rFonts w:ascii="Palatino Linotype" w:hAnsi="Palatino Linotype"/>
        </w:rPr>
      </w:pPr>
      <w:r w:rsidRPr="00EA4A5F">
        <w:rPr>
          <w:rFonts w:ascii="Palatino Linotype" w:hAnsi="Palatino Linotype"/>
        </w:rPr>
        <w:t xml:space="preserve">En atención a lo anterior, y dado que no es procedente el cambio de modalidad de entrega de la información solicitada por </w:t>
      </w:r>
      <w:r w:rsidR="00E9197D" w:rsidRPr="00EA4A5F">
        <w:rPr>
          <w:rFonts w:ascii="Palatino Linotype" w:hAnsi="Palatino Linotype"/>
        </w:rPr>
        <w:t>la parte recurrente</w:t>
      </w:r>
      <w:r w:rsidRPr="00EA4A5F">
        <w:rPr>
          <w:rFonts w:ascii="Palatino Linotype" w:hAnsi="Palatino Linotype"/>
        </w:rPr>
        <w:t>, motivo por el cual con la finalidad de garantizar el pleno ejercicio del derecho de acceso a la información pública</w:t>
      </w:r>
      <w:r w:rsidR="00E9197D" w:rsidRPr="00EA4A5F">
        <w:rPr>
          <w:rFonts w:ascii="Palatino Linotype" w:hAnsi="Palatino Linotype"/>
        </w:rPr>
        <w:t>,</w:t>
      </w:r>
      <w:r w:rsidRPr="00EA4A5F">
        <w:rPr>
          <w:rFonts w:ascii="Palatino Linotype" w:hAnsi="Palatino Linotype"/>
        </w:rPr>
        <w:t xml:space="preserve"> se considera procedente ordenar </w:t>
      </w:r>
      <w:r w:rsidR="00E9197D" w:rsidRPr="00EA4A5F">
        <w:rPr>
          <w:rFonts w:ascii="Palatino Linotype" w:hAnsi="Palatino Linotype"/>
        </w:rPr>
        <w:t>al Sujeto O</w:t>
      </w:r>
      <w:r w:rsidRPr="00EA4A5F">
        <w:rPr>
          <w:rFonts w:ascii="Palatino Linotype" w:hAnsi="Palatino Linotype"/>
        </w:rPr>
        <w:t xml:space="preserve">bligado haga entrega en versión pública </w:t>
      </w:r>
      <w:r w:rsidR="001C1C87" w:rsidRPr="00EA4A5F">
        <w:rPr>
          <w:rFonts w:ascii="Palatino Linotype" w:hAnsi="Palatino Linotype"/>
        </w:rPr>
        <w:t xml:space="preserve">la información materia de las solicitudes </w:t>
      </w:r>
      <w:r w:rsidR="001C1C87" w:rsidRPr="00EA4A5F">
        <w:rPr>
          <w:rFonts w:ascii="Palatino Linotype" w:eastAsia="MS Mincho" w:hAnsi="Palatino Linotype" w:cs="Arial"/>
        </w:rPr>
        <w:t xml:space="preserve">número </w:t>
      </w:r>
      <w:r w:rsidR="001C1C87" w:rsidRPr="00EA4A5F">
        <w:rPr>
          <w:rFonts w:ascii="Palatino Linotype" w:hAnsi="Palatino Linotype" w:cs="Arial"/>
          <w:b/>
          <w:bCs/>
          <w:iCs/>
        </w:rPr>
        <w:t>00008/IMPIDPD/IP/2021 y 00010/IMPIDPD/IP/2021</w:t>
      </w:r>
      <w:r w:rsidRPr="00EA4A5F">
        <w:rPr>
          <w:rFonts w:ascii="Palatino Linotype" w:hAnsi="Palatino Linotype"/>
        </w:rPr>
        <w:t>, conforme a lo establecido en el siguiente considerando.</w:t>
      </w:r>
    </w:p>
    <w:p w14:paraId="332AF145" w14:textId="77777777" w:rsidR="0019251C" w:rsidRPr="001C1C87" w:rsidRDefault="0019251C" w:rsidP="0019251C">
      <w:pPr>
        <w:tabs>
          <w:tab w:val="left" w:pos="709"/>
        </w:tabs>
        <w:spacing w:before="240" w:after="240" w:line="360" w:lineRule="auto"/>
        <w:jc w:val="both"/>
        <w:rPr>
          <w:rFonts w:ascii="Palatino Linotype" w:hAnsi="Palatino Linotype"/>
        </w:rPr>
      </w:pPr>
      <w:r w:rsidRPr="00D955EB">
        <w:rPr>
          <w:rFonts w:ascii="Palatino Linotype" w:eastAsia="MS Mincho" w:hAnsi="Palatino Linotype" w:cs="Arial"/>
        </w:rPr>
        <w:lastRenderedPageBreak/>
        <w:t xml:space="preserve">Finalmente, toda vez que el presente recurso de revisión tuvo como origen la falta de respuesta a las solicitudes número </w:t>
      </w:r>
      <w:r w:rsidRPr="005D4E6D">
        <w:rPr>
          <w:rFonts w:ascii="Palatino Linotype" w:hAnsi="Palatino Linotype" w:cs="Arial"/>
          <w:b/>
          <w:bCs/>
          <w:iCs/>
        </w:rPr>
        <w:t>00008/IMPIDPD/IP/2021</w:t>
      </w:r>
      <w:r>
        <w:rPr>
          <w:rFonts w:ascii="Palatino Linotype" w:hAnsi="Palatino Linotype" w:cs="Arial"/>
          <w:b/>
          <w:bCs/>
          <w:iCs/>
        </w:rPr>
        <w:t xml:space="preserve"> y </w:t>
      </w:r>
      <w:r w:rsidRPr="005D4E6D">
        <w:rPr>
          <w:rFonts w:ascii="Palatino Linotype" w:hAnsi="Palatino Linotype" w:cs="Arial"/>
          <w:b/>
          <w:bCs/>
          <w:iCs/>
        </w:rPr>
        <w:t>000</w:t>
      </w:r>
      <w:r>
        <w:rPr>
          <w:rFonts w:ascii="Palatino Linotype" w:hAnsi="Palatino Linotype" w:cs="Arial"/>
          <w:b/>
          <w:bCs/>
          <w:iCs/>
        </w:rPr>
        <w:t>10</w:t>
      </w:r>
      <w:r w:rsidRPr="005D4E6D">
        <w:rPr>
          <w:rFonts w:ascii="Palatino Linotype" w:hAnsi="Palatino Linotype" w:cs="Arial"/>
          <w:b/>
          <w:bCs/>
          <w:iCs/>
        </w:rPr>
        <w:t>/IMPIDPD/IP/2021</w:t>
      </w:r>
      <w:r w:rsidRPr="00D955EB">
        <w:rPr>
          <w:rFonts w:ascii="Palatino Linotype" w:eastAsia="MS Mincho" w:hAnsi="Palatino Linotype" w:cs="Arial"/>
        </w:rPr>
        <w:t>,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14:paraId="1176AE53" w14:textId="77777777" w:rsidR="008734AA" w:rsidRPr="00EA4A5F" w:rsidRDefault="003B07DE" w:rsidP="008734AA">
      <w:pPr>
        <w:spacing w:before="240" w:after="240" w:line="360" w:lineRule="auto"/>
        <w:jc w:val="both"/>
        <w:rPr>
          <w:rFonts w:ascii="Palatino Linotype" w:hAnsi="Palatino Linotype" w:cs="Arial"/>
        </w:rPr>
      </w:pPr>
      <w:r w:rsidRPr="00EA4A5F">
        <w:rPr>
          <w:rFonts w:ascii="Palatino Linotype" w:hAnsi="Palatino Linotype"/>
          <w:b/>
        </w:rPr>
        <w:t>Sex</w:t>
      </w:r>
      <w:r w:rsidR="008734AA" w:rsidRPr="00EA4A5F">
        <w:rPr>
          <w:rFonts w:ascii="Palatino Linotype" w:hAnsi="Palatino Linotype"/>
          <w:b/>
        </w:rPr>
        <w:t xml:space="preserve">to. Versión Pública. </w:t>
      </w:r>
      <w:r w:rsidR="008734AA" w:rsidRPr="00EA4A5F">
        <w:rPr>
          <w:rFonts w:ascii="Palatino Linotype" w:hAnsi="Palatino Linotype"/>
        </w:rPr>
        <w:t xml:space="preserve">Considerando que se </w:t>
      </w:r>
      <w:r w:rsidR="008734AA" w:rsidRPr="00EA4A5F">
        <w:rPr>
          <w:rFonts w:ascii="Palatino Linotype" w:hAnsi="Palatino Linotype"/>
          <w:i/>
        </w:rPr>
        <w:t>ORDENA</w:t>
      </w:r>
      <w:r w:rsidR="008734AA" w:rsidRPr="00EA4A5F">
        <w:rPr>
          <w:rFonts w:ascii="Palatino Linotype" w:hAnsi="Palatino Linotype"/>
        </w:rPr>
        <w:t xml:space="preserve"> la entrega de la información en versión pública,</w:t>
      </w:r>
      <w:r w:rsidR="008734AA" w:rsidRPr="00EA4A5F">
        <w:rPr>
          <w:rFonts w:ascii="Palatino Linotype" w:hAnsi="Palatino Linotype" w:cs="Arial"/>
          <w:bCs/>
        </w:rPr>
        <w:t xml:space="preserve"> resulta oportuno remitirnos a lo dispuesto en los</w:t>
      </w:r>
      <w:r w:rsidR="008734AA" w:rsidRPr="00EA4A5F">
        <w:rPr>
          <w:rFonts w:ascii="Palatino Linotype" w:hAnsi="Palatino Linotype" w:cs="Arial"/>
        </w:rPr>
        <w:t xml:space="preserve"> artículos 3, fracciones IX, XX, XXI, XLV; 91, 143 y 146 de la Ley de Transparencia y Acceso a la Información Pública del Estado de México y Municipios que establecen:</w:t>
      </w:r>
    </w:p>
    <w:p w14:paraId="110A59DB" w14:textId="77777777" w:rsidR="008734AA" w:rsidRPr="00EA4A5F" w:rsidRDefault="008734AA" w:rsidP="008734AA">
      <w:pPr>
        <w:pStyle w:val="Prrafodelista"/>
        <w:ind w:left="851" w:right="851"/>
        <w:jc w:val="both"/>
        <w:rPr>
          <w:rFonts w:ascii="Palatino Linotype" w:hAnsi="Palatino Linotype" w:cs="Arial"/>
          <w:bCs/>
          <w:i/>
          <w:noProof/>
        </w:rPr>
      </w:pPr>
      <w:r w:rsidRPr="00EA4A5F">
        <w:rPr>
          <w:rFonts w:ascii="Palatino Linotype" w:hAnsi="Palatino Linotype" w:cs="Arial"/>
          <w:b/>
          <w:bCs/>
          <w:i/>
          <w:noProof/>
        </w:rPr>
        <w:t>“Artículo 3.-</w:t>
      </w:r>
      <w:r w:rsidRPr="00EA4A5F">
        <w:rPr>
          <w:rFonts w:ascii="Palatino Linotype" w:hAnsi="Palatino Linotype" w:cs="Arial"/>
          <w:bCs/>
          <w:i/>
          <w:noProof/>
        </w:rPr>
        <w:t xml:space="preserve"> Para los efectos de esta Ley, se entenderá por:</w:t>
      </w:r>
    </w:p>
    <w:p w14:paraId="5525E6C5" w14:textId="77777777" w:rsidR="008734AA" w:rsidRPr="00EA4A5F" w:rsidRDefault="008734AA" w:rsidP="008734AA">
      <w:pPr>
        <w:pStyle w:val="Prrafodelista"/>
        <w:ind w:left="851" w:right="851"/>
        <w:jc w:val="both"/>
        <w:rPr>
          <w:rFonts w:ascii="Palatino Linotype" w:hAnsi="Palatino Linotype" w:cs="Arial"/>
          <w:bCs/>
          <w:i/>
          <w:noProof/>
        </w:rPr>
      </w:pPr>
      <w:r w:rsidRPr="00EA4A5F">
        <w:rPr>
          <w:rFonts w:ascii="Palatino Linotype" w:hAnsi="Palatino Linotype" w:cs="Arial"/>
          <w:bCs/>
          <w:i/>
          <w:noProof/>
        </w:rPr>
        <w:t>(…)</w:t>
      </w:r>
    </w:p>
    <w:p w14:paraId="2A1306F5" w14:textId="77777777" w:rsidR="008734AA" w:rsidRPr="00EA4A5F" w:rsidRDefault="008734AA" w:rsidP="008734AA">
      <w:pPr>
        <w:pStyle w:val="Prrafodelista"/>
        <w:ind w:left="851" w:right="851"/>
        <w:jc w:val="both"/>
        <w:rPr>
          <w:rFonts w:ascii="Palatino Linotype" w:hAnsi="Palatino Linotype" w:cs="Arial"/>
          <w:bCs/>
          <w:i/>
          <w:noProof/>
        </w:rPr>
      </w:pPr>
      <w:r w:rsidRPr="00EA4A5F">
        <w:rPr>
          <w:rFonts w:ascii="Palatino Linotype" w:hAnsi="Palatino Linotype" w:cs="Arial"/>
          <w:b/>
          <w:bCs/>
          <w:i/>
          <w:noProof/>
        </w:rPr>
        <w:t xml:space="preserve">IX. Datos personales: </w:t>
      </w:r>
      <w:r w:rsidRPr="00EA4A5F">
        <w:rPr>
          <w:rFonts w:ascii="Palatino Linotype" w:hAnsi="Palatino Linotype" w:cs="Arial"/>
          <w:bCs/>
          <w:i/>
          <w:noProof/>
        </w:rPr>
        <w:t>La información concerniente a una persona, identificada o identificable según lo dispuesto por la Ley de Protección de Datos Personales del Estado de México;…</w:t>
      </w:r>
    </w:p>
    <w:p w14:paraId="36FEB45B" w14:textId="77777777" w:rsidR="008734AA" w:rsidRPr="00EA4A5F" w:rsidRDefault="008734AA" w:rsidP="008734AA">
      <w:pPr>
        <w:pStyle w:val="Prrafodelista"/>
        <w:ind w:left="851" w:right="851"/>
        <w:jc w:val="both"/>
        <w:rPr>
          <w:rFonts w:ascii="Palatino Linotype" w:hAnsi="Palatino Linotype" w:cs="Arial"/>
          <w:b/>
          <w:bCs/>
          <w:i/>
          <w:noProof/>
        </w:rPr>
      </w:pPr>
      <w:r w:rsidRPr="00EA4A5F">
        <w:rPr>
          <w:rFonts w:ascii="Palatino Linotype" w:hAnsi="Palatino Linotype" w:cs="Arial"/>
          <w:b/>
          <w:bCs/>
          <w:i/>
          <w:noProof/>
        </w:rPr>
        <w:t xml:space="preserve">XX. </w:t>
      </w:r>
      <w:r w:rsidRPr="00EA4A5F">
        <w:rPr>
          <w:rFonts w:ascii="Palatino Linotype" w:hAnsi="Palatino Linotype" w:cs="Arial"/>
          <w:bCs/>
          <w:i/>
          <w:noProof/>
        </w:rPr>
        <w:t>Información clasificada: Aquella considerada por la presente Ley como reservada o confidencial;</w:t>
      </w:r>
    </w:p>
    <w:p w14:paraId="6459C83F" w14:textId="77777777" w:rsidR="008734AA" w:rsidRPr="00EA4A5F" w:rsidRDefault="008734AA" w:rsidP="008734AA">
      <w:pPr>
        <w:pStyle w:val="Prrafodelista"/>
        <w:ind w:left="851" w:right="851"/>
        <w:jc w:val="both"/>
        <w:rPr>
          <w:rFonts w:ascii="Palatino Linotype" w:hAnsi="Palatino Linotype" w:cs="Arial"/>
          <w:bCs/>
          <w:i/>
          <w:noProof/>
        </w:rPr>
      </w:pPr>
      <w:r w:rsidRPr="00EA4A5F">
        <w:rPr>
          <w:rFonts w:ascii="Palatino Linotype" w:hAnsi="Palatino Linotype" w:cs="Arial"/>
          <w:b/>
          <w:bCs/>
          <w:i/>
          <w:noProof/>
        </w:rPr>
        <w:t xml:space="preserve">XXI. </w:t>
      </w:r>
      <w:r w:rsidRPr="00EA4A5F">
        <w:rPr>
          <w:rFonts w:ascii="Palatino Linotype" w:hAnsi="Palatino Linotype" w:cs="Arial"/>
          <w:bCs/>
          <w:i/>
          <w:noProof/>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63F3C6" w14:textId="77777777" w:rsidR="008734AA" w:rsidRPr="00EA4A5F" w:rsidRDefault="008734AA" w:rsidP="008734AA">
      <w:pPr>
        <w:pStyle w:val="Prrafodelista"/>
        <w:ind w:left="851" w:right="851"/>
        <w:jc w:val="both"/>
        <w:rPr>
          <w:rFonts w:ascii="Palatino Linotype" w:hAnsi="Palatino Linotype" w:cs="Arial"/>
          <w:b/>
          <w:bCs/>
          <w:i/>
          <w:noProof/>
        </w:rPr>
      </w:pPr>
      <w:r w:rsidRPr="00EA4A5F">
        <w:rPr>
          <w:rFonts w:ascii="Palatino Linotype" w:hAnsi="Palatino Linotype" w:cs="Arial"/>
          <w:b/>
          <w:bCs/>
          <w:i/>
          <w:noProof/>
        </w:rPr>
        <w:t xml:space="preserve">XLV. Versión pública: </w:t>
      </w:r>
      <w:r w:rsidRPr="00EA4A5F">
        <w:rPr>
          <w:rFonts w:ascii="Palatino Linotype" w:hAnsi="Palatino Linotype" w:cs="Arial"/>
          <w:bCs/>
          <w:i/>
          <w:noProof/>
        </w:rPr>
        <w:t>Documento en el que se elimine, suprime o borra la información clasificada como reservada o confidencial para permitir su acceso.</w:t>
      </w:r>
    </w:p>
    <w:p w14:paraId="0C8BD96F" w14:textId="77777777" w:rsidR="008734AA" w:rsidRPr="00EA4A5F" w:rsidRDefault="008734AA" w:rsidP="008734AA">
      <w:pPr>
        <w:pStyle w:val="Prrafodelista"/>
        <w:ind w:left="851" w:right="851"/>
        <w:jc w:val="both"/>
        <w:rPr>
          <w:rFonts w:ascii="Palatino Linotype" w:hAnsi="Palatino Linotype" w:cs="Arial"/>
          <w:b/>
          <w:bCs/>
          <w:i/>
          <w:noProof/>
        </w:rPr>
      </w:pPr>
    </w:p>
    <w:p w14:paraId="6C213D61" w14:textId="77777777" w:rsidR="008734AA" w:rsidRPr="00EA4A5F" w:rsidRDefault="008734AA" w:rsidP="008734AA">
      <w:pPr>
        <w:pStyle w:val="Prrafodelista"/>
        <w:ind w:left="851" w:right="851"/>
        <w:jc w:val="both"/>
        <w:rPr>
          <w:rFonts w:ascii="Palatino Linotype" w:hAnsi="Palatino Linotype" w:cs="Arial"/>
          <w:b/>
          <w:bCs/>
          <w:i/>
          <w:noProof/>
        </w:rPr>
      </w:pPr>
      <w:r w:rsidRPr="00EA4A5F">
        <w:rPr>
          <w:rFonts w:ascii="Palatino Linotype" w:hAnsi="Palatino Linotype" w:cs="Arial"/>
          <w:b/>
          <w:bCs/>
          <w:i/>
          <w:noProof/>
        </w:rPr>
        <w:t xml:space="preserve">Artículo 91. </w:t>
      </w:r>
      <w:r w:rsidRPr="00EA4A5F">
        <w:rPr>
          <w:rFonts w:ascii="Palatino Linotype" w:hAnsi="Palatino Linotype" w:cs="Arial"/>
          <w:bCs/>
          <w:i/>
          <w:noProof/>
        </w:rPr>
        <w:t>El acceso a la información pública será restringido excepcionalmente, cuando ésta sea clasificada como reservada o confidencial.</w:t>
      </w:r>
      <w:r w:rsidRPr="00EA4A5F">
        <w:rPr>
          <w:rFonts w:ascii="Palatino Linotype" w:hAnsi="Palatino Linotype" w:cs="Arial"/>
          <w:bCs/>
          <w:i/>
          <w:noProof/>
        </w:rPr>
        <w:cr/>
        <w:t>(…)</w:t>
      </w:r>
    </w:p>
    <w:p w14:paraId="523CAC12"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
          <w:bCs/>
          <w:i/>
          <w:noProof/>
          <w:sz w:val="22"/>
          <w:szCs w:val="22"/>
          <w:lang w:val="es-ES"/>
        </w:rPr>
        <w:t xml:space="preserve">Artículo 143. </w:t>
      </w:r>
      <w:r w:rsidRPr="00EA4A5F">
        <w:rPr>
          <w:rFonts w:ascii="Palatino Linotype" w:eastAsia="Calibri" w:hAnsi="Palatino Linotype" w:cs="Arial"/>
          <w:bCs/>
          <w:i/>
          <w:noProof/>
          <w:sz w:val="22"/>
          <w:szCs w:val="22"/>
          <w:lang w:val="es-ES"/>
        </w:rPr>
        <w:t>Para los efectos de esta Ley se considera información confidencial, la clasificada como tal, de manera permanente, por su naturaleza, cuando:</w:t>
      </w:r>
    </w:p>
    <w:p w14:paraId="7CA215DD"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Cs/>
          <w:i/>
          <w:noProof/>
          <w:sz w:val="22"/>
          <w:szCs w:val="22"/>
          <w:lang w:val="es-ES"/>
        </w:rPr>
        <w:t>I. Se refiera a la información privada y los datos personales concernientes a una persona física o jurídico colectiva identificada o identificable;</w:t>
      </w:r>
    </w:p>
    <w:p w14:paraId="712DABA1"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Cs/>
          <w:i/>
          <w:noProof/>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001E3282"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Cs/>
          <w:i/>
          <w:noProof/>
          <w:sz w:val="22"/>
          <w:szCs w:val="22"/>
          <w:lang w:val="es-ES"/>
        </w:rPr>
        <w:t>III. La que presenten los particulares a los sujetos obligados, de conformidad con lo dispuesto por las leyes o los tratados internacionales.</w:t>
      </w:r>
    </w:p>
    <w:p w14:paraId="218451D0"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Cs/>
          <w:i/>
          <w:noProof/>
          <w:sz w:val="22"/>
          <w:szCs w:val="22"/>
          <w:lang w:val="es-ES"/>
        </w:rPr>
        <w:t>La información confidencial no estará sujeta a temporalidad alguna y sólo podrán tener acceso a ella los titulares de la misma, sus representantes y los servidores públicos facultados para ello.</w:t>
      </w:r>
    </w:p>
    <w:p w14:paraId="6C434EF6" w14:textId="77777777" w:rsidR="008734AA" w:rsidRPr="00EA4A5F" w:rsidRDefault="008734AA" w:rsidP="008734AA">
      <w:pPr>
        <w:pStyle w:val="Sinespaciado"/>
        <w:ind w:left="851" w:right="851"/>
        <w:jc w:val="both"/>
        <w:rPr>
          <w:rFonts w:ascii="Palatino Linotype" w:eastAsia="Calibri" w:hAnsi="Palatino Linotype" w:cs="Arial"/>
          <w:bCs/>
          <w:i/>
          <w:noProof/>
          <w:sz w:val="22"/>
          <w:szCs w:val="22"/>
          <w:lang w:val="es-ES"/>
        </w:rPr>
      </w:pPr>
      <w:r w:rsidRPr="00EA4A5F">
        <w:rPr>
          <w:rFonts w:ascii="Palatino Linotype" w:eastAsia="Calibri" w:hAnsi="Palatino Linotype" w:cs="Arial"/>
          <w:bCs/>
          <w:i/>
          <w:noProof/>
          <w:sz w:val="22"/>
          <w:szCs w:val="22"/>
          <w:lang w:val="es-ES"/>
        </w:rPr>
        <w:t>No se considerará confidencial la información que se encuentre en los registros públicos o en fuentes de acceso público, ni tampoco la que sea considerada por la presente ley como información pública.</w:t>
      </w:r>
    </w:p>
    <w:p w14:paraId="6D3916A5" w14:textId="77777777" w:rsidR="008734AA" w:rsidRPr="00EA4A5F" w:rsidRDefault="008734AA" w:rsidP="008734AA">
      <w:pPr>
        <w:pStyle w:val="Sinespaciado"/>
        <w:ind w:left="851" w:right="851"/>
        <w:jc w:val="both"/>
        <w:rPr>
          <w:rFonts w:ascii="Palatino Linotype" w:eastAsia="Calibri" w:hAnsi="Palatino Linotype" w:cs="Arial"/>
          <w:b/>
          <w:bCs/>
          <w:i/>
          <w:noProof/>
          <w:sz w:val="22"/>
          <w:szCs w:val="22"/>
          <w:lang w:val="es-ES"/>
        </w:rPr>
      </w:pPr>
    </w:p>
    <w:p w14:paraId="4226ABB5" w14:textId="77777777" w:rsidR="008734AA" w:rsidRPr="00EA4A5F" w:rsidRDefault="008734AA" w:rsidP="008734AA">
      <w:pPr>
        <w:pStyle w:val="Sinespaciado"/>
        <w:ind w:left="851" w:right="851"/>
        <w:jc w:val="both"/>
        <w:rPr>
          <w:rFonts w:ascii="Palatino Linotype" w:eastAsia="Calibri" w:hAnsi="Palatino Linotype" w:cs="Arial"/>
          <w:b/>
          <w:bCs/>
          <w:i/>
          <w:noProof/>
          <w:sz w:val="22"/>
          <w:szCs w:val="22"/>
          <w:lang w:val="es-ES"/>
        </w:rPr>
      </w:pPr>
      <w:r w:rsidRPr="00EA4A5F">
        <w:rPr>
          <w:rFonts w:ascii="Palatino Linotype" w:eastAsia="Calibri" w:hAnsi="Palatino Linotype" w:cs="Arial"/>
          <w:b/>
          <w:bCs/>
          <w:i/>
          <w:noProof/>
          <w:sz w:val="22"/>
          <w:szCs w:val="22"/>
          <w:lang w:val="es-ES"/>
        </w:rPr>
        <w:t xml:space="preserve">Artículo 146. </w:t>
      </w:r>
      <w:r w:rsidRPr="00EA4A5F">
        <w:rPr>
          <w:rFonts w:ascii="Palatino Linotype" w:eastAsia="Calibri" w:hAnsi="Palatino Linotype" w:cs="Arial"/>
          <w:bCs/>
          <w:i/>
          <w:noProof/>
          <w:sz w:val="22"/>
          <w:szCs w:val="22"/>
          <w:lang w:val="es-ES"/>
        </w:rPr>
        <w:t>Los sujetos obligados que se constituyan como contribuyentes o como autoridades en materia tributaria, no podrán clasificar la información relativa al ejercicio de recursos públicos como secreto fiscal.</w:t>
      </w:r>
      <w:r w:rsidRPr="00EA4A5F">
        <w:rPr>
          <w:rFonts w:ascii="Palatino Linotype" w:eastAsia="Calibri" w:hAnsi="Palatino Linotype" w:cs="Arial"/>
          <w:b/>
          <w:bCs/>
          <w:i/>
          <w:noProof/>
          <w:sz w:val="22"/>
          <w:szCs w:val="22"/>
          <w:lang w:val="es-ES"/>
        </w:rPr>
        <w:t xml:space="preserve"> </w:t>
      </w:r>
    </w:p>
    <w:p w14:paraId="60960AA8" w14:textId="77777777" w:rsidR="008734AA" w:rsidRPr="00EA4A5F" w:rsidRDefault="008734AA" w:rsidP="008734AA">
      <w:pPr>
        <w:pStyle w:val="Sinespaciado"/>
        <w:ind w:left="851" w:right="851"/>
        <w:jc w:val="both"/>
        <w:rPr>
          <w:rFonts w:ascii="Palatino Linotype" w:hAnsi="Palatino Linotype" w:cs="Arial"/>
          <w:i/>
          <w:sz w:val="22"/>
          <w:szCs w:val="22"/>
        </w:rPr>
      </w:pPr>
    </w:p>
    <w:p w14:paraId="7723A8F1" w14:textId="77777777" w:rsidR="008734AA" w:rsidRPr="00EA4A5F" w:rsidRDefault="008734AA" w:rsidP="008734AA">
      <w:pPr>
        <w:pStyle w:val="Sinespaciado"/>
        <w:ind w:left="851" w:right="851"/>
        <w:jc w:val="both"/>
        <w:rPr>
          <w:rFonts w:ascii="Palatino Linotype" w:hAnsi="Palatino Linotype" w:cs="Arial"/>
          <w:i/>
          <w:sz w:val="22"/>
          <w:szCs w:val="22"/>
        </w:rPr>
      </w:pPr>
      <w:r w:rsidRPr="00EA4A5F">
        <w:rPr>
          <w:rFonts w:ascii="Palatino Linotype" w:hAnsi="Palatino Linotype" w:cs="Arial"/>
          <w:i/>
          <w:sz w:val="22"/>
          <w:szCs w:val="22"/>
        </w:rPr>
        <w:t>Énfasis añadido</w:t>
      </w:r>
    </w:p>
    <w:p w14:paraId="2E15248E" w14:textId="77777777" w:rsidR="008734AA" w:rsidRPr="00EA4A5F" w:rsidRDefault="008734AA" w:rsidP="008734AA">
      <w:pPr>
        <w:pStyle w:val="Sinespaciado"/>
        <w:ind w:left="851" w:right="851"/>
        <w:jc w:val="both"/>
        <w:rPr>
          <w:rFonts w:ascii="Palatino Linotype" w:hAnsi="Palatino Linotype" w:cs="Arial"/>
          <w:i/>
          <w:sz w:val="22"/>
          <w:szCs w:val="22"/>
        </w:rPr>
      </w:pPr>
    </w:p>
    <w:p w14:paraId="7C2830ED" w14:textId="77777777" w:rsidR="008734AA" w:rsidRPr="00EA4A5F" w:rsidRDefault="008734AA" w:rsidP="008734AA">
      <w:pPr>
        <w:pStyle w:val="Sinespaciado"/>
        <w:spacing w:before="240" w:after="240" w:line="360" w:lineRule="auto"/>
        <w:jc w:val="both"/>
        <w:rPr>
          <w:rFonts w:ascii="Palatino Linotype" w:hAnsi="Palatino Linotype" w:cs="Arial"/>
          <w:sz w:val="22"/>
        </w:rPr>
      </w:pPr>
      <w:r w:rsidRPr="00EA4A5F">
        <w:rPr>
          <w:rFonts w:ascii="Palatino Linotype" w:hAnsi="Palatino Linotype" w:cs="Aria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EA4A5F">
        <w:rPr>
          <w:rFonts w:ascii="Palatino Linotype" w:eastAsia="Calibri" w:hAnsi="Palatino Linotype" w:cs="Arial"/>
          <w:lang w:val="es-ES"/>
        </w:rPr>
        <w:t xml:space="preserve">estén </w:t>
      </w:r>
      <w:r w:rsidRPr="00EA4A5F">
        <w:rPr>
          <w:rFonts w:ascii="Palatino Linotype" w:hAnsi="Palatino Linotype" w:cs="Arial"/>
        </w:rPr>
        <w:t xml:space="preserve">protegidos, quienes deberán adoptar las medidas de seguridad administrativa, física y técnica necesarias para garantizar la integridad, confidencialidad y disponibilidad de los datos personales, </w:t>
      </w:r>
      <w:r w:rsidRPr="00EA4A5F">
        <w:rPr>
          <w:rFonts w:ascii="Palatino Linotype" w:hAnsi="Palatino Linotype" w:cs="Arial"/>
        </w:rPr>
        <w:lastRenderedPageBreak/>
        <w:t xml:space="preserve">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2CE9F008"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5AA272B"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14:paraId="0BAD624F"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 xml:space="preserve">En el caso específico, la información solicitada que puede contener datos personales que de hacerse públicos afectarían su intimidad y vida privada de los titulares de los mismos;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4A5F">
        <w:rPr>
          <w:rFonts w:ascii="Palatino Linotype" w:hAnsi="Palatino Linotype" w:cs="Arial"/>
          <w:b/>
        </w:rPr>
        <w:t>Registro Federal de Contribuyentes</w:t>
      </w:r>
      <w:r w:rsidRPr="00EA4A5F">
        <w:rPr>
          <w:rFonts w:ascii="Palatino Linotype" w:hAnsi="Palatino Linotype" w:cs="Arial"/>
        </w:rPr>
        <w:t xml:space="preserve"> (RFC), la </w:t>
      </w:r>
      <w:r w:rsidRPr="00EA4A5F">
        <w:rPr>
          <w:rFonts w:ascii="Palatino Linotype" w:hAnsi="Palatino Linotype" w:cs="Arial"/>
          <w:b/>
        </w:rPr>
        <w:t>Clave Única de Registro de Población</w:t>
      </w:r>
      <w:r w:rsidRPr="00EA4A5F">
        <w:rPr>
          <w:rFonts w:ascii="Palatino Linotype" w:hAnsi="Palatino Linotype" w:cs="Arial"/>
        </w:rPr>
        <w:t xml:space="preserve"> (CURP) y demás datos que hagan identificable a titular de los mismos.</w:t>
      </w:r>
    </w:p>
    <w:p w14:paraId="15A12155"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lastRenderedPageBreak/>
        <w:t>En cuanto al Registro Federal de Contribuyentes constituye un dato personal, ya que para su obtención es necesario acreditar ante la autoridad fiscal previamente la identidad de la persona, su fecha de nacimiento, entre otros aspectos.</w:t>
      </w:r>
    </w:p>
    <w:p w14:paraId="618868EF"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92E755C"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165930C7" w14:textId="77777777" w:rsidR="008734AA" w:rsidRPr="00EA4A5F" w:rsidRDefault="008734AA" w:rsidP="008734AA">
      <w:pPr>
        <w:ind w:left="851" w:right="851"/>
        <w:jc w:val="both"/>
        <w:rPr>
          <w:rFonts w:ascii="Palatino Linotype" w:hAnsi="Palatino Linotype" w:cs="Arial"/>
          <w:i/>
          <w:sz w:val="22"/>
          <w:szCs w:val="22"/>
          <w:lang w:eastAsia="es-MX"/>
        </w:rPr>
      </w:pPr>
      <w:r w:rsidRPr="00EA4A5F">
        <w:rPr>
          <w:rFonts w:ascii="Palatino Linotype" w:hAnsi="Palatino Linotype" w:cs="Arial"/>
          <w:b/>
          <w:bCs/>
          <w:i/>
          <w:sz w:val="22"/>
          <w:szCs w:val="22"/>
          <w:lang w:eastAsia="es-MX"/>
        </w:rPr>
        <w:t xml:space="preserve">“Registro Federal de Contribuyentes (RFC) de personas físicas. </w:t>
      </w:r>
      <w:r w:rsidRPr="00EA4A5F">
        <w:rPr>
          <w:rFonts w:ascii="Palatino Linotype" w:hAnsi="Palatino Linotype" w:cs="Arial"/>
          <w:bCs/>
          <w:i/>
          <w:sz w:val="22"/>
          <w:szCs w:val="22"/>
          <w:lang w:eastAsia="es-MX"/>
        </w:rPr>
        <w:t>E</w:t>
      </w:r>
      <w:r w:rsidRPr="00EA4A5F">
        <w:rPr>
          <w:rFonts w:ascii="Palatino Linotype" w:hAnsi="Palatino Linotype" w:cs="Arial"/>
          <w:i/>
          <w:sz w:val="22"/>
          <w:szCs w:val="22"/>
          <w:lang w:eastAsia="es-MX"/>
        </w:rPr>
        <w:t>l RFC es una clave de carácter fiscal, única e irrepetible, que permite identificar al titular, su edad y fecha de nacimiento, por lo que es un dato personal de carácter confidencial.”</w:t>
      </w:r>
      <w:r w:rsidRPr="00EA4A5F">
        <w:rPr>
          <w:rFonts w:ascii="Palatino Linotype" w:hAnsi="Palatino Linotype" w:cs="Arial"/>
          <w:bCs/>
          <w:i/>
          <w:sz w:val="22"/>
          <w:szCs w:val="22"/>
          <w:lang w:eastAsia="es-MX"/>
        </w:rPr>
        <w:t xml:space="preserve"> (Sic)</w:t>
      </w:r>
    </w:p>
    <w:p w14:paraId="76B0FA69"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EA4A5F">
        <w:rPr>
          <w:rFonts w:ascii="Palatino Linotype" w:hAnsi="Palatino Linotype" w:cs="Arial"/>
          <w:lang w:eastAsia="es-MX"/>
        </w:rPr>
        <w:t>homoclave</w:t>
      </w:r>
      <w:proofErr w:type="spellEnd"/>
      <w:r w:rsidRPr="00EA4A5F">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E839037"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lastRenderedPageBreak/>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8409AC6" w14:textId="77777777" w:rsidR="008734AA" w:rsidRPr="00EA4A5F" w:rsidRDefault="008734AA" w:rsidP="008734AA">
      <w:pPr>
        <w:spacing w:before="240" w:after="240" w:line="360" w:lineRule="auto"/>
        <w:jc w:val="both"/>
        <w:rPr>
          <w:rFonts w:ascii="Palatino Linotype" w:hAnsi="Palatino Linotype" w:cs="Arial"/>
          <w:lang w:eastAsia="es-MX"/>
        </w:rPr>
      </w:pPr>
      <w:r w:rsidRPr="00EA4A5F">
        <w:rPr>
          <w:rFonts w:ascii="Palatino Linotype" w:hAnsi="Palatino Linotype" w:cs="Arial"/>
          <w:lang w:eastAsia="es-MX"/>
        </w:rPr>
        <w:t>Argumento que es compartido por el entonces Instituto Nacional de Transparencia, Acceso a la Información y Protección de Datos Personales (INAI)</w:t>
      </w:r>
      <w:r w:rsidRPr="00EA4A5F">
        <w:rPr>
          <w:rFonts w:ascii="Palatino Linotype" w:hAnsi="Palatino Linotype" w:cs="Arial"/>
          <w:bCs/>
          <w:lang w:eastAsia="es-MX"/>
        </w:rPr>
        <w:t xml:space="preserve">, conforme al </w:t>
      </w:r>
      <w:r w:rsidRPr="00EA4A5F">
        <w:rPr>
          <w:rFonts w:ascii="Palatino Linotype" w:hAnsi="Palatino Linotype" w:cs="Arial"/>
          <w:lang w:eastAsia="es-MX"/>
        </w:rPr>
        <w:t xml:space="preserve">criterio número 18/17, el cual refiere: </w:t>
      </w:r>
    </w:p>
    <w:p w14:paraId="017E5D19" w14:textId="77777777" w:rsidR="008734AA" w:rsidRPr="00EA4A5F" w:rsidRDefault="008734AA" w:rsidP="008734AA">
      <w:pPr>
        <w:ind w:left="851" w:right="851"/>
        <w:jc w:val="both"/>
        <w:rPr>
          <w:rFonts w:ascii="Palatino Linotype" w:hAnsi="Palatino Linotype" w:cs="Arial"/>
          <w:b/>
          <w:i/>
          <w:sz w:val="22"/>
          <w:szCs w:val="22"/>
          <w:lang w:eastAsia="es-MX"/>
        </w:rPr>
      </w:pPr>
      <w:r w:rsidRPr="00EA4A5F">
        <w:rPr>
          <w:rFonts w:ascii="Palatino Linotype" w:hAnsi="Palatino Linotype" w:cs="Arial"/>
          <w:b/>
          <w:bCs/>
          <w:i/>
          <w:sz w:val="22"/>
          <w:szCs w:val="22"/>
          <w:lang w:eastAsia="es-MX"/>
        </w:rPr>
        <w:t xml:space="preserve">“Clave Única de Registro de Población (CURP). </w:t>
      </w:r>
      <w:r w:rsidRPr="00EA4A5F">
        <w:rPr>
          <w:rFonts w:ascii="Palatino Linotype" w:hAnsi="Palatino Linotype" w:cs="Arial"/>
          <w:bCs/>
          <w:i/>
          <w:sz w:val="22"/>
          <w:szCs w:val="22"/>
          <w:lang w:eastAsia="es-MX"/>
        </w:rPr>
        <w:t xml:space="preserve">La </w:t>
      </w:r>
      <w:r w:rsidRPr="00EA4A5F">
        <w:rPr>
          <w:rFonts w:ascii="Palatino Linotype" w:hAnsi="Palatino Linotype" w:cs="Arial"/>
          <w:i/>
          <w:sz w:val="22"/>
          <w:szCs w:val="22"/>
          <w:lang w:eastAsia="es-MX"/>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7C64047" w14:textId="77777777" w:rsidR="008734AA" w:rsidRPr="00EA4A5F" w:rsidRDefault="008734AA" w:rsidP="008734AA">
      <w:pPr>
        <w:spacing w:before="240" w:after="240" w:line="360" w:lineRule="auto"/>
        <w:jc w:val="both"/>
        <w:rPr>
          <w:rFonts w:ascii="Palatino Linotype" w:hAnsi="Palatino Linotype" w:cs="Arial"/>
        </w:rPr>
      </w:pPr>
      <w:r w:rsidRPr="00EA4A5F">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3B9CC67A"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 xml:space="preserve">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su difusión facilitaría a cualquier persona interesada en afectar el patrimonio del titular de la cuenta, y que además se pudieran </w:t>
      </w:r>
      <w:r w:rsidRPr="00EA4A5F">
        <w:rPr>
          <w:rFonts w:ascii="Palatino Linotype" w:hAnsi="Palatino Linotype" w:cs="Arial"/>
        </w:rPr>
        <w:lastRenderedPageBreak/>
        <w:t>realizar conductas tendientes a tal fin y tipificadas como delitos, con lo que se ocasionaría un serio perjuicio a su titular.</w:t>
      </w:r>
    </w:p>
    <w:p w14:paraId="0876FDBB"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14:paraId="57F0A661"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 xml:space="preserve">Corolario a lo anterior, la publicidad de los números de cuenta bancarios en nada contribuye a la rendición de cuentas o a la transparencia de la gestión gubernamental, sino por el contrario, dar a conocerlos hace vulnerable a su titular ya sea proveedor o bien el Sujeto Obligado, al abrir la posibilidad de que terceros que cuenten con las posibilidades tecnológicas y/o económicas puedan realizar actos ilícitos mediante operaciones cibernéticas. </w:t>
      </w:r>
    </w:p>
    <w:p w14:paraId="462BC0F6"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17968286" w14:textId="77777777" w:rsidR="008734AA" w:rsidRPr="00EA4A5F" w:rsidRDefault="008734AA" w:rsidP="008734AA">
      <w:pPr>
        <w:spacing w:before="240" w:after="240" w:line="360" w:lineRule="auto"/>
        <w:jc w:val="both"/>
        <w:rPr>
          <w:rFonts w:ascii="Palatino Linotype" w:hAnsi="Palatino Linotype" w:cs="Arial"/>
          <w:b/>
        </w:rPr>
      </w:pPr>
      <w:r w:rsidRPr="00EA4A5F">
        <w:rPr>
          <w:rFonts w:ascii="Palatino Linotype" w:hAnsi="Palatino Linotype" w:cs="Arial"/>
        </w:rPr>
        <w:t>De este modo, en las versiones públicas de las facturas que se ordena su entrega se deben testar únicamente los números de las cuentas bancarias, CLABES; si es que se desprende esta información; en caso contrario, los documentos deben entregarse en forma íntegra.</w:t>
      </w:r>
    </w:p>
    <w:p w14:paraId="041A0A67" w14:textId="77777777" w:rsidR="008734AA" w:rsidRPr="00EA4A5F" w:rsidRDefault="008734AA" w:rsidP="008734AA">
      <w:pPr>
        <w:spacing w:before="240" w:after="240" w:line="360" w:lineRule="auto"/>
        <w:jc w:val="both"/>
        <w:rPr>
          <w:rFonts w:ascii="Palatino Linotype" w:hAnsi="Palatino Linotype" w:cs="Arial"/>
        </w:rPr>
      </w:pPr>
      <w:r w:rsidRPr="00EA4A5F">
        <w:rPr>
          <w:rFonts w:ascii="Palatino Linotype" w:hAnsi="Palatino Linotype" w:cs="Arial"/>
        </w:rPr>
        <w:lastRenderedPageBreak/>
        <w:t>Correlativo a ello, en la versión pública se deben testar aquellos elementos señalados en la presente resolución, en el entendido de que debe ser pública toda la demás información relacionada que no encuadre en los conceptos anteriores.</w:t>
      </w:r>
    </w:p>
    <w:p w14:paraId="760DBBF9" w14:textId="77777777" w:rsidR="008734AA" w:rsidRPr="00EA4A5F" w:rsidRDefault="008734AA" w:rsidP="008734AA">
      <w:pPr>
        <w:spacing w:before="240" w:after="240" w:line="360" w:lineRule="auto"/>
        <w:jc w:val="both"/>
        <w:rPr>
          <w:rFonts w:ascii="Palatino Linotype" w:hAnsi="Palatino Linotype" w:cs="Arial"/>
        </w:rPr>
      </w:pPr>
      <w:r w:rsidRPr="00EA4A5F">
        <w:rPr>
          <w:rFonts w:ascii="Palatino Linotype" w:hAnsi="Palatino Linotype" w:cs="Arial"/>
        </w:rPr>
        <w:t xml:space="preserve">Al respecto, se destaca que la versión pública que elabore el Sujeto Obligado debe cumplir con las formalidades exigidas en la Ley, por lo que </w:t>
      </w:r>
      <w:r w:rsidRPr="00EA4A5F">
        <w:rPr>
          <w:rFonts w:ascii="Palatino Linotype" w:hAnsi="Palatino Linotype" w:cs="Arial"/>
          <w:lang w:val="es-ES_tradnl"/>
        </w:rPr>
        <w:t xml:space="preserve">para tal efecto emitirá el </w:t>
      </w:r>
      <w:r w:rsidRPr="00EA4A5F">
        <w:rPr>
          <w:rFonts w:ascii="Palatino Linotype" w:hAnsi="Palatino Linotype" w:cs="Arial"/>
          <w:lang w:eastAsia="es-MX"/>
        </w:rPr>
        <w:t xml:space="preserve">Acuerdo del Comité de Transparencia en términos de la </w:t>
      </w:r>
      <w:r w:rsidRPr="00EA4A5F">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4A5F">
        <w:rPr>
          <w:rFonts w:ascii="Palatino Linotype" w:hAnsi="Palatino Linotype" w:cs="Arial"/>
          <w:shd w:val="clear" w:color="auto" w:fill="FFFFFF"/>
        </w:rPr>
        <w:t>.</w:t>
      </w:r>
    </w:p>
    <w:p w14:paraId="07F14642" w14:textId="77777777" w:rsidR="008734AA" w:rsidRPr="00EA4A5F" w:rsidRDefault="008734AA" w:rsidP="008734AA">
      <w:pPr>
        <w:autoSpaceDE w:val="0"/>
        <w:autoSpaceDN w:val="0"/>
        <w:adjustRightInd w:val="0"/>
        <w:spacing w:before="240" w:after="240" w:line="360" w:lineRule="auto"/>
        <w:jc w:val="both"/>
        <w:rPr>
          <w:rFonts w:ascii="Palatino Linotype" w:hAnsi="Palatino Linotype" w:cs="Arial"/>
        </w:rPr>
      </w:pPr>
      <w:r w:rsidRPr="00EA4A5F">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4E20FCC3" w14:textId="77777777" w:rsidR="008734AA" w:rsidRPr="00EA4A5F" w:rsidRDefault="008734AA" w:rsidP="008734AA">
      <w:pPr>
        <w:spacing w:before="240" w:after="240" w:line="360" w:lineRule="auto"/>
        <w:jc w:val="both"/>
        <w:rPr>
          <w:rFonts w:ascii="Palatino Linotype" w:hAnsi="Palatino Linotype" w:cs="Arial"/>
          <w:lang w:eastAsia="es-CO"/>
        </w:rPr>
      </w:pPr>
      <w:r w:rsidRPr="00EA4A5F">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EA4A5F">
        <w:rPr>
          <w:rFonts w:ascii="Palatino Linotype" w:hAnsi="Palatino Linotype" w:cs="Arial"/>
          <w:lang w:eastAsia="es-CO"/>
        </w:rPr>
        <w:lastRenderedPageBreak/>
        <w:t>las causas o motivos por las que no se aprecian determinados datos -ya sea porque se testan o suprimen- deja al solicitante en estado de incertidumbre, al no conocer o comprender porque no aparecen en la documentación respectiva.</w:t>
      </w:r>
    </w:p>
    <w:p w14:paraId="628D93D0" w14:textId="77777777" w:rsidR="008734AA" w:rsidRPr="00EA4A5F" w:rsidRDefault="008734AA" w:rsidP="008734AA">
      <w:pPr>
        <w:spacing w:before="240" w:after="240" w:line="360" w:lineRule="auto"/>
        <w:jc w:val="both"/>
        <w:rPr>
          <w:rFonts w:ascii="Palatino Linotype" w:hAnsi="Palatino Linotype" w:cs="Arial"/>
        </w:rPr>
      </w:pPr>
      <w:r w:rsidRPr="00EA4A5F">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6C6C7DA2"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eastAsia="MS Mincho" w:hAnsi="Palatino Linotype" w:cs="Arial"/>
          <w:lang w:val="es-ES_tradn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 dejando </w:t>
      </w:r>
      <w:r w:rsidRPr="00EA4A5F">
        <w:rPr>
          <w:rFonts w:ascii="Palatino Linotype" w:hAnsi="Palatino Linotype" w:cs="Arial"/>
        </w:rPr>
        <w:t>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w:t>
      </w:r>
    </w:p>
    <w:p w14:paraId="191C9F59" w14:textId="77777777" w:rsidR="008734AA" w:rsidRPr="00EA4A5F" w:rsidRDefault="008734AA" w:rsidP="008734AA">
      <w:pPr>
        <w:pStyle w:val="Sinespaciado"/>
        <w:spacing w:before="240" w:after="240" w:line="360" w:lineRule="auto"/>
        <w:jc w:val="both"/>
        <w:rPr>
          <w:rFonts w:ascii="Palatino Linotype" w:eastAsia="MS Mincho" w:hAnsi="Palatino Linotype" w:cs="Arial"/>
          <w:lang w:val="es-ES_tradnl"/>
        </w:rPr>
      </w:pPr>
      <w:r w:rsidRPr="00EA4A5F">
        <w:rPr>
          <w:rFonts w:ascii="Palatino Linotype" w:eastAsia="MS Mincho" w:hAnsi="Palatino Linotype" w:cs="Arial"/>
          <w:lang w:val="es-ES_tradnl"/>
        </w:rPr>
        <w:lastRenderedPageBreak/>
        <w:t>En ese entendido, la leyenda de clasificación que se genere, deberá establecer ambos supuestos de clasificación: reserva y confidencialidad, en congruencia con los requisitos establecidos en los lineamientos citados.</w:t>
      </w:r>
    </w:p>
    <w:p w14:paraId="7A19D798" w14:textId="77777777" w:rsidR="008734AA" w:rsidRPr="00EA4A5F" w:rsidRDefault="008734AA" w:rsidP="008734AA">
      <w:pPr>
        <w:pStyle w:val="Sinespaciado"/>
        <w:spacing w:before="240" w:after="240" w:line="360" w:lineRule="auto"/>
        <w:jc w:val="both"/>
        <w:rPr>
          <w:rFonts w:ascii="Palatino Linotype" w:hAnsi="Palatino Linotype" w:cs="Arial"/>
        </w:rPr>
      </w:pPr>
      <w:r w:rsidRPr="00EA4A5F">
        <w:rPr>
          <w:rFonts w:ascii="Palatino Linotype" w:hAnsi="Palatino Linotype" w:cs="Arial"/>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EA4A5F">
        <w:rPr>
          <w:rFonts w:ascii="Palatino Linotype" w:hAnsi="Palatino Linotype"/>
        </w:rPr>
        <w:t> </w:t>
      </w:r>
      <w:r w:rsidRPr="00EA4A5F">
        <w:rPr>
          <w:rFonts w:ascii="Palatino Linotype" w:hAnsi="Palatino Linotype" w:cs="Arial"/>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14:paraId="4C70E03F" w14:textId="77777777" w:rsidR="00F9590F" w:rsidRPr="00EA4A5F" w:rsidRDefault="00F9590F" w:rsidP="00F9590F">
      <w:pPr>
        <w:tabs>
          <w:tab w:val="left" w:pos="8647"/>
        </w:tabs>
        <w:spacing w:before="240" w:after="240" w:line="360" w:lineRule="auto"/>
        <w:jc w:val="both"/>
        <w:rPr>
          <w:rFonts w:ascii="Palatino Linotype" w:hAnsi="Palatino Linotype" w:cs="Arial"/>
        </w:rPr>
      </w:pPr>
      <w:r w:rsidRPr="00EA4A5F">
        <w:rPr>
          <w:rFonts w:ascii="Palatino Linotype" w:hAnsi="Palatino Linotype" w:cs="Arial"/>
        </w:rPr>
        <w:t>Así, con fundamento en lo prescrito en los artículos 5</w:t>
      </w:r>
      <w:r w:rsidRPr="00EA4A5F">
        <w:rPr>
          <w:rFonts w:ascii="Palatino Linotype" w:hAnsi="Palatino Linotype"/>
          <w:shd w:val="clear" w:color="auto" w:fill="FFFFFF"/>
        </w:rPr>
        <w:t xml:space="preserve"> párrafos </w:t>
      </w:r>
      <w:r w:rsidRPr="00EA4A5F">
        <w:rPr>
          <w:rFonts w:ascii="Palatino Linotype" w:hAnsi="Palatino Linotype"/>
          <w:shd w:val="clear" w:color="auto" w:fill="FFFFFF"/>
          <w:lang w:val="es-ES_tradnl"/>
        </w:rPr>
        <w:t>trigésimo, trigésimo primero y trigésimo segundo</w:t>
      </w:r>
      <w:r w:rsidRPr="00EA4A5F">
        <w:rPr>
          <w:rFonts w:ascii="Palatino Linotype" w:hAnsi="Palatino Linotype"/>
          <w:shd w:val="clear" w:color="auto" w:fill="FFFFFF"/>
        </w:rPr>
        <w:t xml:space="preserve">, fracciones IV y V </w:t>
      </w:r>
      <w:r w:rsidRPr="00EA4A5F">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2157BECF" w14:textId="77777777" w:rsidR="00F9590F" w:rsidRPr="00EA4A5F" w:rsidRDefault="00F9590F" w:rsidP="00F9590F">
      <w:pPr>
        <w:spacing w:before="240" w:after="240" w:line="360" w:lineRule="auto"/>
        <w:ind w:left="360"/>
        <w:contextualSpacing/>
        <w:jc w:val="center"/>
        <w:rPr>
          <w:rFonts w:ascii="Palatino Linotype" w:hAnsi="Palatino Linotype" w:cs="Arial"/>
          <w:b/>
        </w:rPr>
      </w:pPr>
      <w:r w:rsidRPr="00EA4A5F">
        <w:rPr>
          <w:rFonts w:ascii="Palatino Linotype" w:hAnsi="Palatino Linotype" w:cs="Arial"/>
          <w:b/>
        </w:rPr>
        <w:t>III. R E S U E L V E:</w:t>
      </w:r>
    </w:p>
    <w:p w14:paraId="3E3FD095" w14:textId="77777777" w:rsidR="00F9590F" w:rsidRPr="00EA4A5F" w:rsidRDefault="00F9590F" w:rsidP="00F9590F">
      <w:pPr>
        <w:spacing w:before="240" w:after="240" w:line="360" w:lineRule="auto"/>
        <w:ind w:left="360"/>
        <w:contextualSpacing/>
        <w:jc w:val="center"/>
        <w:rPr>
          <w:rFonts w:ascii="Palatino Linotype" w:hAnsi="Palatino Linotype" w:cs="Arial"/>
          <w:b/>
        </w:rPr>
      </w:pPr>
    </w:p>
    <w:p w14:paraId="3131C59D" w14:textId="77777777" w:rsidR="008734AA" w:rsidRPr="00EA4A5F" w:rsidRDefault="00F9590F" w:rsidP="008734AA">
      <w:pPr>
        <w:spacing w:before="240" w:after="240" w:line="360" w:lineRule="auto"/>
        <w:jc w:val="both"/>
        <w:rPr>
          <w:rFonts w:ascii="Palatino Linotype" w:hAnsi="Palatino Linotype" w:cs="Arial"/>
          <w:lang w:val="es-ES_tradnl"/>
        </w:rPr>
      </w:pPr>
      <w:r w:rsidRPr="00EA4A5F">
        <w:rPr>
          <w:rFonts w:ascii="Palatino Linotype" w:hAnsi="Palatino Linotype" w:cs="Arial"/>
          <w:b/>
        </w:rPr>
        <w:lastRenderedPageBreak/>
        <w:t xml:space="preserve">Primero. </w:t>
      </w:r>
      <w:r w:rsidR="008734AA" w:rsidRPr="00EA4A5F">
        <w:rPr>
          <w:rFonts w:ascii="Palatino Linotype" w:hAnsi="Palatino Linotype" w:cs="Arial"/>
          <w:lang w:val="es-ES_tradnl"/>
        </w:rPr>
        <w:t xml:space="preserve">Resultan </w:t>
      </w:r>
      <w:r w:rsidR="008734AA" w:rsidRPr="00EA4A5F">
        <w:rPr>
          <w:rFonts w:ascii="Palatino Linotype" w:eastAsia="Arial Unicode MS" w:hAnsi="Palatino Linotype" w:cs="Arial"/>
        </w:rPr>
        <w:t xml:space="preserve">fundados los motivos de inconformidad que arguye el recurrente, en los recursos de revisión número </w:t>
      </w:r>
      <w:r w:rsidR="008734AA" w:rsidRPr="00EA4A5F">
        <w:rPr>
          <w:rFonts w:ascii="Palatino Linotype" w:hAnsi="Palatino Linotype" w:cs="Arial"/>
          <w:b/>
          <w:bCs/>
        </w:rPr>
        <w:t>04949/INFOEM/IP/RR/2021 y 04950/INFOEM/IP/RR/2021</w:t>
      </w:r>
      <w:r w:rsidR="008734AA" w:rsidRPr="00EA4A5F">
        <w:rPr>
          <w:rFonts w:ascii="Palatino Linotype" w:hAnsi="Palatino Linotype"/>
        </w:rPr>
        <w:t xml:space="preserve">, en </w:t>
      </w:r>
      <w:r w:rsidR="008734AA" w:rsidRPr="00EA4A5F">
        <w:rPr>
          <w:rFonts w:ascii="Palatino Linotype" w:eastAsia="Arial Unicode MS" w:hAnsi="Palatino Linotype" w:cs="Arial"/>
        </w:rPr>
        <w:t xml:space="preserve">términos del </w:t>
      </w:r>
      <w:r w:rsidR="008734AA" w:rsidRPr="00EA4A5F">
        <w:rPr>
          <w:rFonts w:ascii="Palatino Linotype" w:hAnsi="Palatino Linotype" w:cs="Arial"/>
        </w:rPr>
        <w:t xml:space="preserve">Considerando </w:t>
      </w:r>
      <w:r w:rsidR="00AB0057" w:rsidRPr="00EA4A5F">
        <w:rPr>
          <w:rFonts w:ascii="Palatino Linotype" w:hAnsi="Palatino Linotype" w:cs="Arial"/>
        </w:rPr>
        <w:t xml:space="preserve">Quinto </w:t>
      </w:r>
      <w:r w:rsidR="008734AA" w:rsidRPr="00EA4A5F">
        <w:rPr>
          <w:rFonts w:ascii="Palatino Linotype" w:hAnsi="Palatino Linotype" w:cs="Arial"/>
        </w:rPr>
        <w:t>de la presente resolución.</w:t>
      </w:r>
    </w:p>
    <w:p w14:paraId="5D76D793" w14:textId="77777777" w:rsidR="008734AA" w:rsidRPr="00EA4A5F" w:rsidRDefault="00F9590F" w:rsidP="008734AA">
      <w:pPr>
        <w:pStyle w:val="NormalWeb"/>
        <w:spacing w:line="360" w:lineRule="auto"/>
        <w:jc w:val="both"/>
        <w:rPr>
          <w:rFonts w:ascii="Palatino Linotype" w:hAnsi="Palatino Linotype"/>
          <w:lang w:val="es-ES"/>
        </w:rPr>
      </w:pPr>
      <w:r w:rsidRPr="00EA4A5F">
        <w:rPr>
          <w:rFonts w:ascii="Palatino Linotype" w:hAnsi="Palatino Linotype" w:cs="Arial"/>
          <w:b/>
        </w:rPr>
        <w:t>Segundo.</w:t>
      </w:r>
      <w:r w:rsidRPr="00EA4A5F">
        <w:rPr>
          <w:rFonts w:ascii="Palatino Linotype" w:hAnsi="Palatino Linotype" w:cs="Arial"/>
        </w:rPr>
        <w:t xml:space="preserve"> </w:t>
      </w:r>
      <w:r w:rsidR="008734AA" w:rsidRPr="00EA4A5F">
        <w:rPr>
          <w:rFonts w:ascii="Palatino Linotype" w:hAnsi="Palatino Linotype" w:cs="Arial"/>
        </w:rPr>
        <w:t>Se</w:t>
      </w:r>
      <w:r w:rsidR="008734AA" w:rsidRPr="00EA4A5F">
        <w:rPr>
          <w:rFonts w:ascii="Palatino Linotype" w:hAnsi="Palatino Linotype" w:cs="Arial"/>
          <w:b/>
        </w:rPr>
        <w:t xml:space="preserve"> </w:t>
      </w:r>
      <w:r w:rsidR="008734AA" w:rsidRPr="00EA4A5F">
        <w:rPr>
          <w:rFonts w:ascii="Palatino Linotype" w:hAnsi="Palatino Linotype"/>
          <w:b/>
        </w:rPr>
        <w:t xml:space="preserve">ORDENA </w:t>
      </w:r>
      <w:r w:rsidR="008734AA" w:rsidRPr="00EA4A5F">
        <w:rPr>
          <w:rFonts w:ascii="Palatino Linotype" w:hAnsi="Palatino Linotype"/>
        </w:rPr>
        <w:t xml:space="preserve">al </w:t>
      </w:r>
      <w:r w:rsidR="008734AA" w:rsidRPr="00EA4A5F">
        <w:rPr>
          <w:rFonts w:ascii="Palatino Linotype" w:hAnsi="Palatino Linotype"/>
          <w:b/>
        </w:rPr>
        <w:t>Sujeto Obligado</w:t>
      </w:r>
      <w:r w:rsidR="008734AA" w:rsidRPr="00EA4A5F">
        <w:rPr>
          <w:rFonts w:ascii="Palatino Linotype" w:hAnsi="Palatino Linotype"/>
        </w:rPr>
        <w:t xml:space="preserve"> a que,</w:t>
      </w:r>
      <w:r w:rsidR="008734AA" w:rsidRPr="00EA4A5F">
        <w:rPr>
          <w:rFonts w:ascii="Palatino Linotype" w:hAnsi="Palatino Linotype"/>
          <w:b/>
        </w:rPr>
        <w:t xml:space="preserve"> </w:t>
      </w:r>
      <w:r w:rsidR="008734AA" w:rsidRPr="00EA4A5F">
        <w:rPr>
          <w:rFonts w:ascii="Palatino Linotype" w:hAnsi="Palatino Linotype"/>
        </w:rPr>
        <w:t xml:space="preserve">en términos de los Considerandos Quinto y Sexto, </w:t>
      </w:r>
      <w:r w:rsidR="008734AA" w:rsidRPr="00EA4A5F">
        <w:rPr>
          <w:rFonts w:ascii="Palatino Linotype" w:hAnsi="Palatino Linotype"/>
          <w:lang w:val="es-ES"/>
        </w:rPr>
        <w:t>haga entrega, vía SAIMEX, en versión pública del soporte documental en donde conste lo siguiente:</w:t>
      </w:r>
    </w:p>
    <w:p w14:paraId="3338FD71" w14:textId="77777777" w:rsidR="008734AA" w:rsidRPr="003F7A6D" w:rsidRDefault="008734AA" w:rsidP="008734AA">
      <w:pPr>
        <w:pStyle w:val="NormalWeb"/>
        <w:spacing w:line="360" w:lineRule="auto"/>
        <w:jc w:val="both"/>
        <w:rPr>
          <w:rFonts w:ascii="Palatino Linotype" w:hAnsi="Palatino Linotype" w:cs="Arial"/>
          <w:b/>
          <w:bCs/>
          <w:sz w:val="22"/>
          <w:szCs w:val="22"/>
        </w:rPr>
      </w:pPr>
      <w:r w:rsidRPr="003F7A6D">
        <w:rPr>
          <w:rFonts w:ascii="Palatino Linotype" w:hAnsi="Palatino Linotype"/>
          <w:sz w:val="22"/>
          <w:szCs w:val="22"/>
          <w:lang w:val="es-ES"/>
        </w:rPr>
        <w:t xml:space="preserve">En relación a la </w:t>
      </w:r>
      <w:r w:rsidRPr="003F7A6D">
        <w:rPr>
          <w:rFonts w:ascii="Palatino Linotype" w:hAnsi="Palatino Linotype"/>
          <w:sz w:val="22"/>
          <w:szCs w:val="22"/>
        </w:rPr>
        <w:t xml:space="preserve">solicitud de información </w:t>
      </w:r>
      <w:r w:rsidRPr="003F7A6D">
        <w:rPr>
          <w:rFonts w:ascii="Palatino Linotype" w:hAnsi="Palatino Linotype" w:cs="Arial"/>
          <w:b/>
          <w:bCs/>
          <w:iCs/>
          <w:sz w:val="22"/>
          <w:szCs w:val="22"/>
        </w:rPr>
        <w:t>00008/IMPIDPD/IP/2021</w:t>
      </w:r>
      <w:r w:rsidRPr="003F7A6D">
        <w:rPr>
          <w:rFonts w:ascii="Palatino Linotype" w:hAnsi="Palatino Linotype" w:cs="Arial"/>
          <w:b/>
          <w:bCs/>
          <w:sz w:val="22"/>
          <w:szCs w:val="22"/>
        </w:rPr>
        <w:t>:</w:t>
      </w:r>
    </w:p>
    <w:p w14:paraId="2C5FA621" w14:textId="77777777" w:rsidR="00B92ED5" w:rsidRPr="003F7A6D" w:rsidRDefault="00B92ED5" w:rsidP="00B92ED5">
      <w:pPr>
        <w:pStyle w:val="Prrafodelista"/>
        <w:numPr>
          <w:ilvl w:val="0"/>
          <w:numId w:val="23"/>
        </w:numPr>
        <w:jc w:val="both"/>
        <w:rPr>
          <w:rFonts w:ascii="Palatino Linotype" w:hAnsi="Palatino Linotype" w:cs="Arial"/>
          <w:i/>
        </w:rPr>
      </w:pPr>
      <w:r w:rsidRPr="003F7A6D">
        <w:rPr>
          <w:rFonts w:ascii="Palatino Linotype" w:hAnsi="Palatino Linotype" w:cs="Arial"/>
          <w:i/>
        </w:rPr>
        <w:t>Todos los oficios que fueron enviados y recibidos durante el 2017, 2018, 2019, 2020 al 06 de septiembre 2021(fecha de presentación de la solicitud) de la oficina de la Dirección General del Instituto.</w:t>
      </w:r>
    </w:p>
    <w:p w14:paraId="6C74FDCD" w14:textId="77777777" w:rsidR="008734AA" w:rsidRPr="003F7A6D" w:rsidRDefault="008734AA" w:rsidP="008734AA">
      <w:pPr>
        <w:pStyle w:val="NormalWeb"/>
        <w:spacing w:line="360" w:lineRule="auto"/>
        <w:jc w:val="both"/>
        <w:rPr>
          <w:rFonts w:ascii="Palatino Linotype" w:hAnsi="Palatino Linotype" w:cs="Arial"/>
          <w:b/>
          <w:bCs/>
          <w:sz w:val="22"/>
          <w:szCs w:val="22"/>
        </w:rPr>
      </w:pPr>
      <w:r w:rsidRPr="003F7A6D">
        <w:rPr>
          <w:rFonts w:ascii="Palatino Linotype" w:hAnsi="Palatino Linotype"/>
          <w:sz w:val="22"/>
          <w:szCs w:val="22"/>
          <w:lang w:val="es-ES"/>
        </w:rPr>
        <w:t xml:space="preserve">Por lo que se refiere a la </w:t>
      </w:r>
      <w:r w:rsidRPr="003F7A6D">
        <w:rPr>
          <w:rFonts w:ascii="Palatino Linotype" w:hAnsi="Palatino Linotype"/>
          <w:sz w:val="22"/>
          <w:szCs w:val="22"/>
        </w:rPr>
        <w:t xml:space="preserve">solicitud de información </w:t>
      </w:r>
      <w:r w:rsidRPr="003F7A6D">
        <w:rPr>
          <w:rFonts w:ascii="Palatino Linotype" w:hAnsi="Palatino Linotype" w:cs="Arial"/>
          <w:b/>
          <w:bCs/>
          <w:iCs/>
          <w:sz w:val="22"/>
          <w:szCs w:val="22"/>
        </w:rPr>
        <w:t>00010/IMPIDPD/IP/2021</w:t>
      </w:r>
      <w:r w:rsidRPr="003F7A6D">
        <w:rPr>
          <w:rFonts w:ascii="Palatino Linotype" w:hAnsi="Palatino Linotype" w:cs="Arial"/>
          <w:b/>
          <w:bCs/>
          <w:sz w:val="22"/>
          <w:szCs w:val="22"/>
        </w:rPr>
        <w:t>:</w:t>
      </w:r>
    </w:p>
    <w:p w14:paraId="5F399C0E" w14:textId="77777777" w:rsidR="00B92ED5" w:rsidRPr="003F7A6D" w:rsidRDefault="00B92ED5" w:rsidP="00B92ED5">
      <w:pPr>
        <w:pStyle w:val="Prrafodelista"/>
        <w:numPr>
          <w:ilvl w:val="0"/>
          <w:numId w:val="23"/>
        </w:numPr>
        <w:jc w:val="both"/>
        <w:rPr>
          <w:rFonts w:ascii="Palatino Linotype" w:hAnsi="Palatino Linotype" w:cs="Arial"/>
          <w:i/>
        </w:rPr>
      </w:pPr>
      <w:r w:rsidRPr="003F7A6D">
        <w:rPr>
          <w:rFonts w:ascii="Palatino Linotype" w:hAnsi="Palatino Linotype" w:cs="Arial"/>
          <w:i/>
        </w:rPr>
        <w:t xml:space="preserve">Todos los Oficios que fueron enviados y recibidos desde el 01 de enero y hasta el 31 de agosto de 2021 del área encargada de personal, administración y finanzas u homologa del Instituto, </w:t>
      </w:r>
    </w:p>
    <w:p w14:paraId="4024A538" w14:textId="77777777" w:rsidR="008734AA" w:rsidRPr="003F7A6D" w:rsidRDefault="00B92ED5" w:rsidP="00B92ED5">
      <w:pPr>
        <w:pStyle w:val="Prrafodelista"/>
        <w:numPr>
          <w:ilvl w:val="0"/>
          <w:numId w:val="23"/>
        </w:numPr>
        <w:jc w:val="both"/>
        <w:rPr>
          <w:rFonts w:ascii="Palatino Linotype" w:hAnsi="Palatino Linotype" w:cs="Arial"/>
          <w:i/>
        </w:rPr>
      </w:pPr>
      <w:r w:rsidRPr="003F7A6D">
        <w:rPr>
          <w:rFonts w:ascii="Palatino Linotype" w:hAnsi="Palatino Linotype" w:cs="Arial"/>
          <w:i/>
        </w:rPr>
        <w:t>Formatos Únicos de Movimiento de Personal de los servidores públicos en activo y de aquellos que hayan causado baja del 01 de enero al 07 de septiembre 2021</w:t>
      </w:r>
      <w:r w:rsidR="00A42C98" w:rsidRPr="003F7A6D">
        <w:rPr>
          <w:rFonts w:ascii="Palatino Linotype" w:hAnsi="Palatino Linotype" w:cs="Arial"/>
          <w:i/>
        </w:rPr>
        <w:t>(fecha de presentación de la solicitud)</w:t>
      </w:r>
      <w:r w:rsidRPr="003F7A6D">
        <w:rPr>
          <w:rFonts w:ascii="Palatino Linotype" w:hAnsi="Palatino Linotype" w:cs="Arial"/>
          <w:i/>
        </w:rPr>
        <w:t>, en el formato que se hubiesen generado</w:t>
      </w:r>
    </w:p>
    <w:p w14:paraId="58E330E8" w14:textId="77777777" w:rsidR="008734AA" w:rsidRPr="003F7A6D" w:rsidRDefault="008734AA" w:rsidP="008734AA">
      <w:pPr>
        <w:pStyle w:val="Prrafodelista"/>
        <w:ind w:left="720"/>
        <w:jc w:val="both"/>
        <w:rPr>
          <w:rFonts w:ascii="Palatino Linotype" w:hAnsi="Palatino Linotype"/>
          <w:i/>
          <w:lang w:eastAsia="es-ES"/>
        </w:rPr>
      </w:pPr>
    </w:p>
    <w:p w14:paraId="1ED80CC6" w14:textId="77777777" w:rsidR="0001495E" w:rsidRPr="003F7A6D" w:rsidRDefault="008734AA" w:rsidP="0001495E">
      <w:pPr>
        <w:spacing w:before="240" w:after="240" w:line="360" w:lineRule="auto"/>
        <w:ind w:left="357"/>
        <w:jc w:val="both"/>
        <w:rPr>
          <w:rFonts w:ascii="Palatino Linotype" w:hAnsi="Palatino Linotype"/>
          <w:sz w:val="22"/>
          <w:szCs w:val="22"/>
        </w:rPr>
      </w:pPr>
      <w:r w:rsidRPr="003F7A6D">
        <w:rPr>
          <w:rFonts w:ascii="Palatino Linotype" w:hAnsi="Palatino Linotype"/>
          <w:sz w:val="22"/>
          <w:szCs w:val="22"/>
        </w:rPr>
        <w:t>Para lo cual,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14:paraId="616ECF42" w14:textId="77777777" w:rsidR="0001495E" w:rsidRPr="003F7A6D" w:rsidRDefault="0001495E" w:rsidP="0001495E">
      <w:pPr>
        <w:spacing w:before="240" w:after="240" w:line="360" w:lineRule="auto"/>
        <w:ind w:left="357"/>
        <w:jc w:val="both"/>
        <w:rPr>
          <w:rFonts w:ascii="Palatino Linotype" w:hAnsi="Palatino Linotype"/>
          <w:sz w:val="22"/>
          <w:szCs w:val="22"/>
        </w:rPr>
      </w:pPr>
      <w:r w:rsidRPr="003F7A6D">
        <w:rPr>
          <w:rFonts w:ascii="Palatino Linotype" w:eastAsia="Calibri" w:hAnsi="Palatino Linotype" w:cs="Arial"/>
          <w:sz w:val="22"/>
          <w:szCs w:val="22"/>
        </w:rPr>
        <w:lastRenderedPageBreak/>
        <w:t>Para el caso de que exista</w:t>
      </w:r>
      <w:r w:rsidR="00AB0057" w:rsidRPr="003F7A6D">
        <w:rPr>
          <w:rFonts w:ascii="Palatino Linotype" w:eastAsia="Calibri" w:hAnsi="Palatino Linotype" w:cs="Arial"/>
          <w:sz w:val="22"/>
          <w:szCs w:val="22"/>
        </w:rPr>
        <w:t xml:space="preserve"> impedimento justificado para</w:t>
      </w:r>
      <w:r w:rsidRPr="003F7A6D">
        <w:rPr>
          <w:rFonts w:ascii="Palatino Linotype" w:eastAsia="Calibri" w:hAnsi="Palatino Linotype" w:cs="Arial"/>
          <w:sz w:val="22"/>
          <w:szCs w:val="22"/>
        </w:rPr>
        <w:t xml:space="preserve"> entregar la información vía </w:t>
      </w:r>
      <w:r w:rsidRPr="003F7A6D">
        <w:rPr>
          <w:rFonts w:ascii="Palatino Linotype" w:eastAsia="Calibri" w:hAnsi="Palatino Linotype" w:cs="Arial"/>
          <w:b/>
          <w:bCs/>
          <w:sz w:val="22"/>
          <w:szCs w:val="22"/>
        </w:rPr>
        <w:t>SAIMEX</w:t>
      </w:r>
      <w:r w:rsidR="00AB0057" w:rsidRPr="003F7A6D">
        <w:rPr>
          <w:rFonts w:ascii="Palatino Linotype" w:eastAsia="Calibri" w:hAnsi="Palatino Linotype" w:cs="Arial"/>
          <w:sz w:val="22"/>
          <w:szCs w:val="22"/>
        </w:rPr>
        <w:t>, el Sujeto Obligado</w:t>
      </w:r>
      <w:r w:rsidRPr="003F7A6D">
        <w:rPr>
          <w:rFonts w:ascii="Palatino Linotype" w:eastAsia="Calibri" w:hAnsi="Palatino Linotype" w:cs="Arial"/>
          <w:sz w:val="22"/>
          <w:szCs w:val="22"/>
        </w:rPr>
        <w:t xml:space="preserve"> deberá proponer otros medios electrónicos, tales como habilitar una liga electrónica que deberá proporcionarle para que descargue los archivos; enviar la información a la cuenta de correo electrónico de la </w:t>
      </w:r>
      <w:r w:rsidR="00AB0057" w:rsidRPr="003F7A6D">
        <w:rPr>
          <w:rFonts w:ascii="Palatino Linotype" w:eastAsia="Calibri" w:hAnsi="Palatino Linotype" w:cs="Arial"/>
          <w:sz w:val="22"/>
          <w:szCs w:val="22"/>
        </w:rPr>
        <w:t xml:space="preserve">parte </w:t>
      </w:r>
      <w:r w:rsidRPr="003F7A6D">
        <w:rPr>
          <w:rFonts w:ascii="Palatino Linotype" w:eastAsia="Calibri" w:hAnsi="Palatino Linotype" w:cs="Arial"/>
          <w:sz w:val="22"/>
          <w:szCs w:val="22"/>
        </w:rPr>
        <w:t>particular; concederle el acceso en disco compacto, con la posibilidad de envío mediante correo certificado, previo pago del costo del CD y del envío; o darle la posibilidad de obtenerla de manera gratuita si ella misma aporta el CD o la USB en la que se le proporcion</w:t>
      </w:r>
      <w:r w:rsidR="00AB0057" w:rsidRPr="003F7A6D">
        <w:rPr>
          <w:rFonts w:ascii="Palatino Linotype" w:eastAsia="Calibri" w:hAnsi="Palatino Linotype" w:cs="Arial"/>
          <w:sz w:val="22"/>
          <w:szCs w:val="22"/>
        </w:rPr>
        <w:t>arán los archivos electrónicos, lo cual debe fundar y motivar el Comité de Transparencia, conforme a lo analizado en el Considerando Quinto.</w:t>
      </w:r>
    </w:p>
    <w:p w14:paraId="7312142E" w14:textId="77777777" w:rsidR="00F9590F" w:rsidRPr="00EA4A5F" w:rsidRDefault="00F9590F" w:rsidP="00F9590F">
      <w:pPr>
        <w:pStyle w:val="NormalWeb"/>
        <w:spacing w:line="360" w:lineRule="auto"/>
        <w:jc w:val="both"/>
        <w:rPr>
          <w:rFonts w:ascii="Palatino Linotype" w:eastAsia="MS Mincho" w:hAnsi="Palatino Linotype"/>
          <w:shd w:val="clear" w:color="auto" w:fill="FFFFFF"/>
          <w:lang w:val="es-ES_tradnl"/>
        </w:rPr>
      </w:pPr>
      <w:r w:rsidRPr="00EA4A5F">
        <w:rPr>
          <w:rFonts w:ascii="Palatino Linotype" w:hAnsi="Palatino Linotype" w:cs="Arial"/>
          <w:b/>
          <w:bCs/>
          <w:shd w:val="clear" w:color="auto" w:fill="FFFFFF"/>
        </w:rPr>
        <w:t xml:space="preserve">Tercero. </w:t>
      </w:r>
      <w:bookmarkStart w:id="10" w:name="_Toc450120670"/>
      <w:r w:rsidRPr="00EA4A5F">
        <w:rPr>
          <w:rFonts w:ascii="Palatino Linotype" w:hAnsi="Palatino Linotype"/>
          <w:b/>
          <w:szCs w:val="17"/>
          <w:lang w:eastAsia="es-ES_tradnl"/>
        </w:rPr>
        <w:t>Notifíquese</w:t>
      </w:r>
      <w:r w:rsidRPr="00EA4A5F">
        <w:rPr>
          <w:rFonts w:ascii="Palatino Linotype" w:eastAsia="MS Mincho" w:hAnsi="Palatino Linotype" w:cs="Arial"/>
          <w:b/>
          <w:bCs/>
          <w:shd w:val="clear" w:color="auto" w:fill="FFFFFF"/>
          <w:lang w:val="es-ES_tradnl"/>
        </w:rPr>
        <w:t xml:space="preserve"> </w:t>
      </w:r>
      <w:r w:rsidRPr="00EA4A5F">
        <w:rPr>
          <w:rFonts w:ascii="Palatino Linotype" w:eastAsia="MS Mincho" w:hAnsi="Palatino Linotype"/>
          <w:shd w:val="clear" w:color="auto" w:fill="FFFFFF"/>
          <w:lang w:val="es-ES_tradnl"/>
        </w:rPr>
        <w:t>al Titular de la Unidad de Transparencia del</w:t>
      </w:r>
      <w:r w:rsidRPr="00EA4A5F">
        <w:rPr>
          <w:rFonts w:ascii="Palatino Linotype" w:eastAsia="MS Mincho" w:hAnsi="Palatino Linotype"/>
          <w:b/>
          <w:bCs/>
          <w:shd w:val="clear" w:color="auto" w:fill="FFFFFF"/>
          <w:lang w:val="es-ES_tradnl"/>
        </w:rPr>
        <w:t xml:space="preserve"> SUJETO OBLIGADO</w:t>
      </w:r>
      <w:r w:rsidRPr="00EA4A5F">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0"/>
    </w:p>
    <w:p w14:paraId="179D168F" w14:textId="77777777" w:rsidR="006D26C0" w:rsidRPr="00EA4A5F" w:rsidRDefault="00F9590F" w:rsidP="006D26C0">
      <w:pPr>
        <w:spacing w:before="240" w:after="240" w:line="360" w:lineRule="auto"/>
        <w:jc w:val="both"/>
        <w:rPr>
          <w:rFonts w:ascii="Palatino Linotype" w:hAnsi="Palatino Linotype" w:cs="Arial"/>
        </w:rPr>
      </w:pPr>
      <w:r w:rsidRPr="00EA4A5F">
        <w:rPr>
          <w:rFonts w:ascii="Palatino Linotype" w:hAnsi="Palatino Linotype" w:cs="Arial"/>
          <w:b/>
        </w:rPr>
        <w:t>Cuarto.</w:t>
      </w:r>
      <w:r w:rsidRPr="00EA4A5F">
        <w:rPr>
          <w:rFonts w:ascii="Palatino Linotype" w:eastAsiaTheme="minorHAnsi" w:hAnsi="Palatino Linotype" w:cs="Arial"/>
          <w:bCs/>
          <w:sz w:val="28"/>
          <w:szCs w:val="28"/>
          <w:lang w:eastAsia="en-US"/>
        </w:rPr>
        <w:t xml:space="preserve"> </w:t>
      </w:r>
      <w:r w:rsidR="006D26C0" w:rsidRPr="00EA4A5F">
        <w:rPr>
          <w:rFonts w:ascii="Palatino Linotype" w:hAnsi="Palatino Linotype" w:cs="Arial"/>
          <w:b/>
        </w:rPr>
        <w:t>Notifíquese a la parte recurrente</w:t>
      </w:r>
      <w:r w:rsidR="008F7650" w:rsidRPr="00EA4A5F">
        <w:rPr>
          <w:rFonts w:ascii="Palatino Linotype" w:hAnsi="Palatino Linotype" w:cs="Arial"/>
          <w:b/>
        </w:rPr>
        <w:t xml:space="preserve"> vía SAIMEX</w:t>
      </w:r>
      <w:r w:rsidR="006D26C0" w:rsidRPr="00EA4A5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0772A85" w14:textId="77777777" w:rsidR="00F9590F" w:rsidRPr="00EA4A5F" w:rsidRDefault="00F9590F" w:rsidP="00F9590F">
      <w:pPr>
        <w:spacing w:before="240" w:after="240" w:line="360" w:lineRule="auto"/>
        <w:ind w:right="49"/>
        <w:jc w:val="both"/>
        <w:rPr>
          <w:rFonts w:ascii="Palatino Linotype" w:hAnsi="Palatino Linotype"/>
          <w:b/>
        </w:rPr>
      </w:pPr>
      <w:r w:rsidRPr="00EA4A5F">
        <w:rPr>
          <w:rFonts w:ascii="Palatino Linotype" w:hAnsi="Palatino Linotype" w:cs="Arial"/>
          <w:b/>
        </w:rPr>
        <w:t xml:space="preserve">Quinto. </w:t>
      </w:r>
      <w:r w:rsidRPr="00EA4A5F">
        <w:rPr>
          <w:rFonts w:ascii="Palatino Linotype" w:hAnsi="Palatino Linotype"/>
          <w:b/>
          <w:szCs w:val="17"/>
          <w:lang w:eastAsia="es-ES_tradnl"/>
        </w:rPr>
        <w:t xml:space="preserve">Hágase del conocimiento </w:t>
      </w:r>
      <w:r w:rsidRPr="00EA4A5F">
        <w:rPr>
          <w:rFonts w:ascii="Palatino Linotype" w:hAnsi="Palatino Linotype"/>
          <w:szCs w:val="17"/>
          <w:lang w:eastAsia="es-ES_tradnl"/>
        </w:rPr>
        <w:t xml:space="preserve">del </w:t>
      </w:r>
      <w:r w:rsidRPr="00EA4A5F">
        <w:rPr>
          <w:rFonts w:ascii="Palatino Linotype" w:hAnsi="Palatino Linotype"/>
          <w:b/>
          <w:szCs w:val="17"/>
          <w:lang w:eastAsia="es-ES_tradnl"/>
        </w:rPr>
        <w:t xml:space="preserve">RECURRENTE </w:t>
      </w:r>
      <w:r w:rsidRPr="00EA4A5F">
        <w:rPr>
          <w:rFonts w:ascii="Palatino Linotype" w:hAnsi="Palatino Linotype"/>
          <w:szCs w:val="17"/>
          <w:lang w:eastAsia="es-ES_tradnl"/>
        </w:rPr>
        <w:t xml:space="preserve">que la respuesta que dé </w:t>
      </w:r>
      <w:r w:rsidRPr="00EA4A5F">
        <w:rPr>
          <w:rFonts w:ascii="Palatino Linotype" w:hAnsi="Palatino Linotype"/>
          <w:b/>
          <w:szCs w:val="17"/>
          <w:lang w:eastAsia="es-ES_tradnl"/>
        </w:rPr>
        <w:t>EL SUJETO OBLIGADO</w:t>
      </w:r>
      <w:r w:rsidRPr="00EA4A5F">
        <w:rPr>
          <w:rFonts w:ascii="Palatino Linotype" w:hAnsi="Palatino Linotype"/>
          <w:szCs w:val="17"/>
          <w:lang w:eastAsia="es-ES_tradnl"/>
        </w:rPr>
        <w:t xml:space="preserve"> derivada de la presente resolución es susceptible de ser impugnada nuevamente, mediante recurso de revisión, ante el Instituto, en </w:t>
      </w:r>
      <w:r w:rsidRPr="00EA4A5F">
        <w:rPr>
          <w:rFonts w:ascii="Palatino Linotype" w:hAnsi="Palatino Linotype"/>
          <w:szCs w:val="17"/>
          <w:lang w:eastAsia="es-ES_tradnl"/>
        </w:rPr>
        <w:lastRenderedPageBreak/>
        <w:t xml:space="preserve">términos del artículo 179, último párrafo de la Ley </w:t>
      </w:r>
      <w:r w:rsidRPr="00EA4A5F">
        <w:rPr>
          <w:rFonts w:ascii="Palatino Linotype" w:hAnsi="Palatino Linotype"/>
          <w:lang w:eastAsia="es-MX"/>
        </w:rPr>
        <w:t>de Transparencia y Acceso a la Información Pública del Estado de México y Municipios.</w:t>
      </w:r>
    </w:p>
    <w:p w14:paraId="76A6D720" w14:textId="77777777" w:rsidR="005D4E6D" w:rsidRPr="00EA4A5F" w:rsidRDefault="005D4E6D" w:rsidP="005D4E6D">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A4A5F">
        <w:rPr>
          <w:rFonts w:ascii="Palatino Linotype" w:hAnsi="Palatino Linotype"/>
          <w:b/>
          <w:lang w:eastAsia="es-ES_tradnl"/>
        </w:rPr>
        <w:t>Sexto</w:t>
      </w:r>
      <w:r w:rsidRPr="00EA4A5F">
        <w:rPr>
          <w:rFonts w:ascii="Palatino Linotype" w:hAnsi="Palatino Linotype"/>
          <w:lang w:eastAsia="es-ES_tradnl"/>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7997EA46" w14:textId="77777777" w:rsidR="008734AA" w:rsidRPr="00EA4A5F" w:rsidRDefault="008734AA" w:rsidP="005D4E6D">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14:paraId="2213E054" w14:textId="26737B49" w:rsidR="0019251C" w:rsidRPr="003F7A6D" w:rsidRDefault="0019251C" w:rsidP="003F7A6D">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Pr>
          <w:rFonts w:ascii="Palatino Linotype" w:hAnsi="Palatino Linotype"/>
          <w:b/>
          <w:lang w:eastAsia="es-ES_tradnl"/>
        </w:rPr>
        <w:t>Séptimo</w:t>
      </w:r>
      <w:r w:rsidRPr="00930A49">
        <w:rPr>
          <w:rFonts w:ascii="Palatino Linotype" w:hAnsi="Palatino Linotype"/>
          <w:b/>
          <w:lang w:eastAsia="es-ES_tradnl"/>
        </w:rPr>
        <w:t>.</w:t>
      </w:r>
      <w:r>
        <w:rPr>
          <w:rFonts w:ascii="Palatino Linotype" w:hAnsi="Palatino Linotype"/>
          <w:b/>
          <w:sz w:val="28"/>
          <w:szCs w:val="25"/>
        </w:rPr>
        <w:t xml:space="preserve"> </w:t>
      </w:r>
      <w:r w:rsidRPr="00EF35A7">
        <w:rPr>
          <w:rFonts w:ascii="Palatino Linotype" w:eastAsia="MS Mincho" w:hAnsi="Palatino Linotype" w:cs="Arial"/>
          <w:b/>
          <w:bCs/>
          <w:shd w:val="clear" w:color="auto" w:fill="FFFFFF"/>
        </w:rPr>
        <w:t>Gírese</w:t>
      </w:r>
      <w:r w:rsidRPr="00EF35A7">
        <w:rPr>
          <w:rFonts w:ascii="Palatino Linotype" w:eastAsia="MS Mincho" w:hAnsi="Palatino Linotype" w:cs="Arial"/>
          <w:bCs/>
          <w:shd w:val="clear" w:color="auto" w:fill="FFFFFF"/>
        </w:rPr>
        <w:t> oficio al Contralor Interno de este Instituto para que actúe en razón de su competencia, en términos de lo expuesto en el Considerando Quinto de la presente resolución.</w:t>
      </w:r>
    </w:p>
    <w:p w14:paraId="2C8CD147" w14:textId="77777777" w:rsidR="003F7A6D" w:rsidRDefault="003F7A6D" w:rsidP="00F9590F">
      <w:pPr>
        <w:spacing w:before="240" w:after="240" w:line="360" w:lineRule="auto"/>
        <w:ind w:right="51"/>
        <w:jc w:val="both"/>
        <w:rPr>
          <w:rFonts w:ascii="Palatino Linotype" w:hAnsi="Palatino Linotype"/>
        </w:rPr>
      </w:pPr>
    </w:p>
    <w:p w14:paraId="6F91C3FD" w14:textId="3E21ED83" w:rsidR="00F9590F" w:rsidRPr="00EA4A5F" w:rsidRDefault="005D7B57" w:rsidP="00F9590F">
      <w:pPr>
        <w:spacing w:before="240" w:after="240" w:line="360" w:lineRule="auto"/>
        <w:ind w:right="51"/>
        <w:jc w:val="both"/>
        <w:rPr>
          <w:rFonts w:ascii="Palatino Linotype" w:hAnsi="Palatino Linotype" w:cs="Arial"/>
        </w:rPr>
      </w:pPr>
      <w:bookmarkStart w:id="11" w:name="_Hlk63452190"/>
      <w:r w:rsidRPr="00EA7AA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rPr>
        <w:t>(EMITIENDO VOTO PARTICULAR)</w:t>
      </w:r>
      <w:r w:rsidRPr="00EA7AAD">
        <w:rPr>
          <w:rFonts w:ascii="Palatino Linotype" w:hAnsi="Palatino Linotype"/>
        </w:rPr>
        <w:t xml:space="preserve"> Y GUADALUPE RAMÍREZ PEÑA; EN LA </w:t>
      </w:r>
      <w:r>
        <w:rPr>
          <w:rFonts w:ascii="Palatino Linotype" w:hAnsi="Palatino Linotype"/>
        </w:rPr>
        <w:t xml:space="preserve">CUADRAGÉSIMA </w:t>
      </w:r>
      <w:r w:rsidRPr="00EA7AAD">
        <w:rPr>
          <w:rFonts w:ascii="Palatino Linotype" w:hAnsi="Palatino Linotype"/>
        </w:rPr>
        <w:t xml:space="preserve">SESIÓN ORDINARIA CELEBRADA EL </w:t>
      </w:r>
      <w:r>
        <w:rPr>
          <w:rFonts w:ascii="Palatino Linotype" w:hAnsi="Palatino Linotype"/>
        </w:rPr>
        <w:t>DIEZ</w:t>
      </w:r>
      <w:r>
        <w:rPr>
          <w:rFonts w:ascii="Palatino Linotype" w:hAnsi="Palatino Linotype"/>
        </w:rPr>
        <w:t xml:space="preserve"> DE NOVIEMBRE </w:t>
      </w:r>
      <w:r w:rsidRPr="00EA7AAD">
        <w:rPr>
          <w:rFonts w:ascii="Palatino Linotype" w:hAnsi="Palatino Linotype"/>
        </w:rPr>
        <w:t>DE DOS MIL VEINTIUNO, ANTE EL SECRETARIO TÉCNICO DEL PLENO ALEXIS TAPIA RAMÍREZ.</w:t>
      </w:r>
      <w:bookmarkEnd w:id="11"/>
    </w:p>
    <w:p w14:paraId="4618BA12" w14:textId="77777777" w:rsidR="00F9590F" w:rsidRPr="00EA4A5F" w:rsidRDefault="00F9590F" w:rsidP="00F9590F">
      <w:pPr>
        <w:spacing w:before="240" w:after="240" w:line="360" w:lineRule="auto"/>
        <w:ind w:right="51"/>
        <w:jc w:val="both"/>
        <w:rPr>
          <w:rFonts w:ascii="Palatino Linotype" w:hAnsi="Palatino Linotype" w:cs="Arial"/>
        </w:rPr>
      </w:pPr>
    </w:p>
    <w:p w14:paraId="3DA71370" w14:textId="77777777" w:rsidR="00F9590F" w:rsidRPr="00EA4A5F" w:rsidRDefault="00F9590F" w:rsidP="00F9590F">
      <w:pPr>
        <w:spacing w:before="240" w:after="240" w:line="360" w:lineRule="auto"/>
        <w:ind w:right="51"/>
        <w:jc w:val="both"/>
        <w:rPr>
          <w:rFonts w:ascii="Palatino Linotype" w:hAnsi="Palatino Linotype" w:cs="Arial"/>
        </w:rPr>
      </w:pPr>
    </w:p>
    <w:p w14:paraId="4DA193CB" w14:textId="77777777" w:rsidR="00F9590F" w:rsidRPr="00EA4A5F" w:rsidRDefault="00F9590F" w:rsidP="00F9590F">
      <w:pPr>
        <w:spacing w:before="240" w:after="240" w:line="360" w:lineRule="auto"/>
        <w:ind w:right="51"/>
        <w:jc w:val="both"/>
        <w:rPr>
          <w:rFonts w:ascii="Palatino Linotype" w:hAnsi="Palatino Linotype" w:cs="Arial"/>
        </w:rPr>
      </w:pPr>
    </w:p>
    <w:p w14:paraId="4AAF9FFF" w14:textId="77777777" w:rsidR="00F9590F" w:rsidRPr="00EA4A5F" w:rsidRDefault="00F9590F" w:rsidP="00F9590F">
      <w:pPr>
        <w:spacing w:before="240" w:after="240" w:line="360" w:lineRule="auto"/>
        <w:ind w:right="51"/>
        <w:jc w:val="both"/>
        <w:rPr>
          <w:rFonts w:ascii="Palatino Linotype" w:hAnsi="Palatino Linotype" w:cs="Arial"/>
        </w:rPr>
      </w:pPr>
    </w:p>
    <w:p w14:paraId="4E99DDE4" w14:textId="77777777" w:rsidR="00F9590F" w:rsidRPr="00EA4A5F" w:rsidRDefault="00F9590F" w:rsidP="00F9590F">
      <w:pPr>
        <w:spacing w:before="240" w:after="240" w:line="360" w:lineRule="auto"/>
        <w:ind w:right="51"/>
        <w:jc w:val="both"/>
        <w:rPr>
          <w:rFonts w:ascii="Palatino Linotype" w:hAnsi="Palatino Linotype" w:cs="Arial"/>
        </w:rPr>
      </w:pPr>
    </w:p>
    <w:p w14:paraId="7FE24F03" w14:textId="77777777" w:rsidR="00F9590F" w:rsidRPr="00EA4A5F" w:rsidRDefault="00F9590F" w:rsidP="00F9590F">
      <w:pPr>
        <w:spacing w:before="240" w:after="240" w:line="360" w:lineRule="auto"/>
        <w:ind w:right="51"/>
        <w:jc w:val="both"/>
        <w:rPr>
          <w:rFonts w:ascii="Palatino Linotype" w:hAnsi="Palatino Linotype" w:cs="Arial"/>
        </w:rPr>
      </w:pPr>
    </w:p>
    <w:p w14:paraId="27FE2878" w14:textId="77777777" w:rsidR="00F9590F" w:rsidRPr="00EA4A5F" w:rsidRDefault="00F9590F" w:rsidP="00F9590F">
      <w:pPr>
        <w:spacing w:before="240" w:after="240" w:line="360" w:lineRule="auto"/>
        <w:ind w:right="51"/>
        <w:jc w:val="both"/>
        <w:rPr>
          <w:rFonts w:ascii="Palatino Linotype" w:hAnsi="Palatino Linotype" w:cs="Arial"/>
        </w:rPr>
      </w:pPr>
    </w:p>
    <w:p w14:paraId="5C63392B" w14:textId="77777777" w:rsidR="00F9590F" w:rsidRPr="00EA4A5F" w:rsidRDefault="00F9590F" w:rsidP="00F9590F">
      <w:pPr>
        <w:spacing w:before="240" w:after="240" w:line="360" w:lineRule="auto"/>
        <w:ind w:right="51"/>
        <w:jc w:val="both"/>
        <w:rPr>
          <w:rFonts w:ascii="Palatino Linotype" w:hAnsi="Palatino Linotype" w:cs="Arial"/>
        </w:rPr>
      </w:pPr>
    </w:p>
    <w:p w14:paraId="6594FB96" w14:textId="77777777" w:rsidR="00F9590F" w:rsidRPr="00EA4A5F" w:rsidRDefault="00F9590F" w:rsidP="00F9590F"/>
    <w:p w14:paraId="1F84A8F3" w14:textId="77777777" w:rsidR="00F9590F" w:rsidRPr="00EA4A5F" w:rsidRDefault="00F9590F" w:rsidP="00F9590F"/>
    <w:p w14:paraId="3F5224A1" w14:textId="77777777" w:rsidR="00F9590F" w:rsidRPr="00EA4A5F" w:rsidRDefault="00F9590F" w:rsidP="00F9590F"/>
    <w:p w14:paraId="4D5410B9" w14:textId="77777777" w:rsidR="00817838" w:rsidRPr="00EA4A5F" w:rsidRDefault="00817838"/>
    <w:sectPr w:rsidR="00817838" w:rsidRPr="00EA4A5F" w:rsidSect="00AE34F3">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71F2D" w14:textId="77777777" w:rsidR="003A172F" w:rsidRDefault="003A172F" w:rsidP="00F9590F">
      <w:r>
        <w:separator/>
      </w:r>
    </w:p>
  </w:endnote>
  <w:endnote w:type="continuationSeparator" w:id="0">
    <w:p w14:paraId="7BAE2233" w14:textId="77777777" w:rsidR="003A172F" w:rsidRDefault="003A172F" w:rsidP="00F9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Neue">
    <w:altName w:val="Arial"/>
    <w:panose1 w:val="00000000000000000000"/>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2281" w14:textId="77777777" w:rsidR="00F97B25" w:rsidRDefault="00F97B25" w:rsidP="00AE34F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F23FF">
      <w:rPr>
        <w:rFonts w:ascii="Arial" w:hAnsi="Arial" w:cs="Arial"/>
        <w:b/>
        <w:bCs/>
        <w:noProof/>
        <w:sz w:val="20"/>
        <w:szCs w:val="20"/>
      </w:rPr>
      <w:t>50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F23FF">
      <w:rPr>
        <w:rFonts w:ascii="Arial" w:hAnsi="Arial" w:cs="Arial"/>
        <w:b/>
        <w:bCs/>
        <w:noProof/>
        <w:sz w:val="20"/>
        <w:szCs w:val="20"/>
      </w:rPr>
      <w:t>52</w:t>
    </w:r>
    <w:r>
      <w:rPr>
        <w:rFonts w:ascii="Arial" w:hAnsi="Arial" w:cs="Arial"/>
        <w:b/>
        <w:bCs/>
        <w:sz w:val="20"/>
        <w:szCs w:val="20"/>
      </w:rPr>
      <w:fldChar w:fldCharType="end"/>
    </w:r>
  </w:p>
  <w:p w14:paraId="5587736C" w14:textId="77777777" w:rsidR="00F97B25" w:rsidRDefault="00F97B25" w:rsidP="00AE34F3">
    <w:pPr>
      <w:pStyle w:val="Piedepgina"/>
      <w:rPr>
        <w:rFonts w:ascii="Times New Roman" w:hAnsi="Times New Roman" w:cs="Times New Roman"/>
      </w:rPr>
    </w:pPr>
  </w:p>
  <w:p w14:paraId="4863D7CA" w14:textId="77777777" w:rsidR="00F97B25" w:rsidRDefault="00F97B25" w:rsidP="00AE34F3">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50140" w14:textId="77777777" w:rsidR="00F97B25" w:rsidRDefault="00F97B25" w:rsidP="00AE34F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F23F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F23FF">
      <w:rPr>
        <w:rFonts w:ascii="Arial" w:hAnsi="Arial" w:cs="Arial"/>
        <w:b/>
        <w:bCs/>
        <w:noProof/>
        <w:sz w:val="20"/>
        <w:szCs w:val="20"/>
      </w:rPr>
      <w:t>52</w:t>
    </w:r>
    <w:r>
      <w:rPr>
        <w:rFonts w:ascii="Arial" w:hAnsi="Arial" w:cs="Arial"/>
        <w:b/>
        <w:bCs/>
        <w:sz w:val="20"/>
        <w:szCs w:val="20"/>
      </w:rPr>
      <w:fldChar w:fldCharType="end"/>
    </w:r>
  </w:p>
  <w:p w14:paraId="720DA660" w14:textId="77777777" w:rsidR="00F97B25" w:rsidRDefault="00F97B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A8032" w14:textId="77777777" w:rsidR="003A172F" w:rsidRDefault="003A172F" w:rsidP="00F9590F">
      <w:r>
        <w:separator/>
      </w:r>
    </w:p>
  </w:footnote>
  <w:footnote w:type="continuationSeparator" w:id="0">
    <w:p w14:paraId="0EC3C0CB" w14:textId="77777777" w:rsidR="003A172F" w:rsidRDefault="003A172F" w:rsidP="00F9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8" w:type="dxa"/>
      <w:tblInd w:w="3261" w:type="dxa"/>
      <w:tblLayout w:type="fixed"/>
      <w:tblLook w:val="04A0" w:firstRow="1" w:lastRow="0" w:firstColumn="1" w:lastColumn="0" w:noHBand="0" w:noVBand="1"/>
    </w:tblPr>
    <w:tblGrid>
      <w:gridCol w:w="2552"/>
      <w:gridCol w:w="2976"/>
    </w:tblGrid>
    <w:tr w:rsidR="00F97B25" w:rsidRPr="00E51193" w14:paraId="0C6F5F32" w14:textId="77777777" w:rsidTr="00AE34F3">
      <w:tc>
        <w:tcPr>
          <w:tcW w:w="2552" w:type="dxa"/>
          <w:vAlign w:val="center"/>
          <w:hideMark/>
        </w:tcPr>
        <w:p w14:paraId="32E60BA5" w14:textId="77777777" w:rsidR="00F97B25" w:rsidRPr="00E51193" w:rsidRDefault="00F97B25" w:rsidP="00AE34F3">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14:paraId="3E598C7D" w14:textId="77777777" w:rsidR="00F97B25" w:rsidRPr="00E51193" w:rsidRDefault="00F97B25" w:rsidP="005D4E6D">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Pr>
              <w:rFonts w:ascii="Palatino Linotype" w:hAnsi="Palatino Linotype"/>
              <w:b/>
              <w:sz w:val="21"/>
              <w:szCs w:val="21"/>
              <w:lang w:val="es-ES_tradnl"/>
            </w:rPr>
            <w:t>4949/INFOEM/IP/RR/2021 y acumulado</w:t>
          </w:r>
        </w:p>
      </w:tc>
    </w:tr>
    <w:tr w:rsidR="00F97B25" w:rsidRPr="00E51193" w14:paraId="61BCF0FB" w14:textId="77777777" w:rsidTr="00AE34F3">
      <w:trPr>
        <w:trHeight w:val="228"/>
      </w:trPr>
      <w:tc>
        <w:tcPr>
          <w:tcW w:w="2552" w:type="dxa"/>
          <w:vAlign w:val="center"/>
          <w:hideMark/>
        </w:tcPr>
        <w:p w14:paraId="27A3B517" w14:textId="77777777" w:rsidR="00F97B25" w:rsidRPr="00E51193" w:rsidRDefault="00F97B25" w:rsidP="00AE34F3">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14:paraId="4E670879" w14:textId="77777777" w:rsidR="00F97B25" w:rsidRPr="00E51193" w:rsidRDefault="00F97B25" w:rsidP="00AE34F3">
          <w:pPr>
            <w:jc w:val="both"/>
            <w:rPr>
              <w:rFonts w:ascii="Palatino Linotype" w:hAnsi="Palatino Linotype"/>
              <w:b/>
              <w:sz w:val="21"/>
              <w:szCs w:val="21"/>
              <w:lang w:val="es-ES_tradnl"/>
            </w:rPr>
          </w:pPr>
          <w:r w:rsidRPr="005D4E6D">
            <w:rPr>
              <w:rFonts w:ascii="Palatino Linotype" w:hAnsi="Palatino Linotype"/>
              <w:b/>
              <w:bCs/>
              <w:sz w:val="21"/>
              <w:szCs w:val="21"/>
            </w:rPr>
            <w:t>Instituto Mexiquense para la Protección e Integración al Desarrollo de las Personas con Discapacidad</w:t>
          </w:r>
        </w:p>
      </w:tc>
    </w:tr>
    <w:tr w:rsidR="00F97B25" w:rsidRPr="00E51193" w14:paraId="66703245" w14:textId="77777777" w:rsidTr="00AE34F3">
      <w:tc>
        <w:tcPr>
          <w:tcW w:w="2552" w:type="dxa"/>
          <w:vAlign w:val="center"/>
          <w:hideMark/>
        </w:tcPr>
        <w:p w14:paraId="2875C406" w14:textId="77777777" w:rsidR="00F97B25" w:rsidRPr="00E51193" w:rsidRDefault="00F97B25" w:rsidP="00AE34F3">
          <w:pPr>
            <w:rPr>
              <w:rFonts w:ascii="Palatino Linotype" w:hAnsi="Palatino Linotype"/>
              <w:b/>
              <w:sz w:val="21"/>
              <w:szCs w:val="21"/>
              <w:lang w:val="es-ES_tradnl"/>
            </w:rPr>
          </w:pPr>
          <w:r w:rsidRPr="00E51193">
            <w:rPr>
              <w:rFonts w:ascii="Palatino Linotype" w:hAnsi="Palatino Linotype"/>
              <w:b/>
              <w:sz w:val="21"/>
              <w:szCs w:val="21"/>
              <w:lang w:val="es-ES_tradnl"/>
            </w:rPr>
            <w:t>Comisionad</w:t>
          </w:r>
          <w:r>
            <w:rPr>
              <w:rFonts w:ascii="Palatino Linotype" w:hAnsi="Palatino Linotype"/>
              <w:b/>
              <w:sz w:val="21"/>
              <w:szCs w:val="21"/>
              <w:lang w:val="es-ES_tradnl"/>
            </w:rPr>
            <w:t>a</w:t>
          </w:r>
          <w:r w:rsidRPr="00E51193">
            <w:rPr>
              <w:rFonts w:ascii="Palatino Linotype" w:hAnsi="Palatino Linotype"/>
              <w:b/>
              <w:sz w:val="21"/>
              <w:szCs w:val="21"/>
              <w:lang w:val="es-ES_tradnl"/>
            </w:rPr>
            <w:t xml:space="preserve"> ponente:</w:t>
          </w:r>
        </w:p>
      </w:tc>
      <w:tc>
        <w:tcPr>
          <w:tcW w:w="2976" w:type="dxa"/>
          <w:vAlign w:val="center"/>
          <w:hideMark/>
        </w:tcPr>
        <w:p w14:paraId="48EDD0CD" w14:textId="77777777" w:rsidR="00F97B25" w:rsidRPr="00E51193" w:rsidRDefault="00F97B25" w:rsidP="00AE34F3">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79456D2F" w14:textId="77777777" w:rsidR="00F97B25" w:rsidRDefault="00F97B25" w:rsidP="00AE34F3">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9E086BF" wp14:editId="359E5562">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28D87" w14:textId="77777777" w:rsidR="00F97B25" w:rsidRDefault="00F97B25" w:rsidP="00AE34F3">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F97B25" w:rsidRPr="00294C56" w14:paraId="0FA0761C" w14:textId="77777777" w:rsidTr="00AE34F3">
      <w:tc>
        <w:tcPr>
          <w:tcW w:w="2551" w:type="dxa"/>
          <w:vAlign w:val="center"/>
          <w:hideMark/>
        </w:tcPr>
        <w:p w14:paraId="720C68DA" w14:textId="77777777" w:rsidR="00F97B25" w:rsidRPr="00294C56" w:rsidRDefault="00F97B25" w:rsidP="00AE34F3">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611F7A37" w14:textId="77777777" w:rsidR="00F97B25" w:rsidRPr="00294C56" w:rsidRDefault="00F97B25" w:rsidP="005D4E6D">
          <w:pPr>
            <w:jc w:val="both"/>
            <w:rPr>
              <w:rFonts w:ascii="Palatino Linotype" w:hAnsi="Palatino Linotype"/>
              <w:b/>
              <w:sz w:val="21"/>
              <w:szCs w:val="21"/>
              <w:lang w:val="es-ES_tradnl"/>
            </w:rPr>
          </w:pPr>
          <w:r>
            <w:rPr>
              <w:noProof/>
              <w:lang w:eastAsia="es-MX"/>
            </w:rPr>
            <w:drawing>
              <wp:anchor distT="0" distB="0" distL="114300" distR="114300" simplePos="0" relativeHeight="251660288" behindDoc="1" locked="0" layoutInCell="1" allowOverlap="1" wp14:anchorId="163E5E28" wp14:editId="71AED7EE">
                <wp:simplePos x="0" y="0"/>
                <wp:positionH relativeFrom="page">
                  <wp:posOffset>-4676775</wp:posOffset>
                </wp:positionH>
                <wp:positionV relativeFrom="paragraph">
                  <wp:posOffset>-576580</wp:posOffset>
                </wp:positionV>
                <wp:extent cx="7635240" cy="994283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sidRPr="00294C56">
            <w:rPr>
              <w:rFonts w:ascii="Palatino Linotype" w:hAnsi="Palatino Linotype"/>
              <w:b/>
              <w:sz w:val="21"/>
              <w:szCs w:val="21"/>
              <w:lang w:val="es-ES_tradnl"/>
            </w:rPr>
            <w:t>0</w:t>
          </w:r>
          <w:r>
            <w:rPr>
              <w:rFonts w:ascii="Palatino Linotype" w:hAnsi="Palatino Linotype"/>
              <w:b/>
              <w:sz w:val="21"/>
              <w:szCs w:val="21"/>
              <w:lang w:val="es-ES_tradnl"/>
            </w:rPr>
            <w:t>4949/INFOEM/IP/RR/2021 y acumulado</w:t>
          </w:r>
        </w:p>
      </w:tc>
    </w:tr>
    <w:tr w:rsidR="00F97B25" w:rsidRPr="00294C56" w14:paraId="23F4BDF5" w14:textId="77777777" w:rsidTr="00AE34F3">
      <w:tc>
        <w:tcPr>
          <w:tcW w:w="2551" w:type="dxa"/>
          <w:vAlign w:val="center"/>
          <w:hideMark/>
        </w:tcPr>
        <w:p w14:paraId="19DFD9C1" w14:textId="77777777" w:rsidR="00F97B25" w:rsidRPr="00294C56" w:rsidRDefault="00F97B25" w:rsidP="00AE34F3">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3BB182D3" w14:textId="77777777" w:rsidR="00F97B25" w:rsidRPr="00294C56" w:rsidRDefault="00F97B25" w:rsidP="00AE34F3">
          <w:pPr>
            <w:jc w:val="both"/>
            <w:rPr>
              <w:rFonts w:ascii="Palatino Linotype" w:hAnsi="Palatino Linotype"/>
              <w:b/>
              <w:sz w:val="21"/>
              <w:szCs w:val="21"/>
              <w:lang w:val="es-ES_tradnl"/>
            </w:rPr>
          </w:pPr>
        </w:p>
      </w:tc>
    </w:tr>
    <w:tr w:rsidR="00F97B25" w:rsidRPr="00294C56" w14:paraId="33DD173C" w14:textId="77777777" w:rsidTr="00AE34F3">
      <w:trPr>
        <w:trHeight w:val="228"/>
      </w:trPr>
      <w:tc>
        <w:tcPr>
          <w:tcW w:w="2551" w:type="dxa"/>
          <w:vAlign w:val="center"/>
          <w:hideMark/>
        </w:tcPr>
        <w:p w14:paraId="7F2829A8" w14:textId="77777777" w:rsidR="00F97B25" w:rsidRPr="00294C56" w:rsidRDefault="00F97B25" w:rsidP="00AE34F3">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42D30113" w14:textId="77777777" w:rsidR="00F97B25" w:rsidRPr="00294C56" w:rsidRDefault="00F97B25" w:rsidP="00AE34F3">
          <w:pPr>
            <w:jc w:val="both"/>
            <w:rPr>
              <w:rFonts w:ascii="Palatino Linotype" w:hAnsi="Palatino Linotype"/>
              <w:b/>
              <w:sz w:val="21"/>
              <w:szCs w:val="21"/>
              <w:lang w:val="es-ES_tradnl"/>
            </w:rPr>
          </w:pPr>
          <w:r w:rsidRPr="005D4E6D">
            <w:rPr>
              <w:rFonts w:ascii="Palatino Linotype" w:hAnsi="Palatino Linotype"/>
              <w:b/>
              <w:bCs/>
              <w:sz w:val="21"/>
              <w:szCs w:val="21"/>
            </w:rPr>
            <w:t>Instituto Mexiquense para la Protección e Integración al Desarrollo de las Personas con Discapacidad</w:t>
          </w:r>
        </w:p>
      </w:tc>
    </w:tr>
    <w:tr w:rsidR="00F97B25" w:rsidRPr="00294C56" w14:paraId="39344E97" w14:textId="77777777" w:rsidTr="00AE34F3">
      <w:tc>
        <w:tcPr>
          <w:tcW w:w="2551" w:type="dxa"/>
          <w:vAlign w:val="center"/>
          <w:hideMark/>
        </w:tcPr>
        <w:p w14:paraId="43D130C3" w14:textId="77777777" w:rsidR="00F97B25" w:rsidRPr="00294C56" w:rsidRDefault="00F97B25" w:rsidP="00AE34F3">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14:paraId="4B488C1F" w14:textId="77777777" w:rsidR="00F97B25" w:rsidRPr="00294C56" w:rsidRDefault="00F97B25" w:rsidP="00AE34F3">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26B7BBB7" w14:textId="77777777" w:rsidR="00F97B25" w:rsidRDefault="00F97B25" w:rsidP="00AE34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2A6926"/>
    <w:multiLevelType w:val="hybridMultilevel"/>
    <w:tmpl w:val="3B36E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B37B12"/>
    <w:multiLevelType w:val="hybridMultilevel"/>
    <w:tmpl w:val="77184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A4B47"/>
    <w:multiLevelType w:val="hybridMultilevel"/>
    <w:tmpl w:val="4210B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A135B4"/>
    <w:multiLevelType w:val="hybridMultilevel"/>
    <w:tmpl w:val="0708F85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7820EB"/>
    <w:multiLevelType w:val="hybridMultilevel"/>
    <w:tmpl w:val="1DD61F9C"/>
    <w:lvl w:ilvl="0" w:tplc="078A76CA">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98D70BE"/>
    <w:multiLevelType w:val="hybridMultilevel"/>
    <w:tmpl w:val="D1AC2A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D2D7C4C"/>
    <w:multiLevelType w:val="hybridMultilevel"/>
    <w:tmpl w:val="95706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0A545F"/>
    <w:multiLevelType w:val="hybridMultilevel"/>
    <w:tmpl w:val="24DA3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C661E"/>
    <w:multiLevelType w:val="hybridMultilevel"/>
    <w:tmpl w:val="9184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B535456"/>
    <w:multiLevelType w:val="hybridMultilevel"/>
    <w:tmpl w:val="6A0CC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A44F3C"/>
    <w:multiLevelType w:val="hybridMultilevel"/>
    <w:tmpl w:val="00DA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93975"/>
    <w:multiLevelType w:val="hybridMultilevel"/>
    <w:tmpl w:val="0CD6D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E241AAA"/>
    <w:multiLevelType w:val="hybridMultilevel"/>
    <w:tmpl w:val="31668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9A4C62"/>
    <w:multiLevelType w:val="hybridMultilevel"/>
    <w:tmpl w:val="2A205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7D361F"/>
    <w:multiLevelType w:val="hybridMultilevel"/>
    <w:tmpl w:val="1D06D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5152D8"/>
    <w:multiLevelType w:val="hybridMultilevel"/>
    <w:tmpl w:val="FB1C0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A750D9"/>
    <w:multiLevelType w:val="hybridMultilevel"/>
    <w:tmpl w:val="B70E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EC51CF"/>
    <w:multiLevelType w:val="hybridMultilevel"/>
    <w:tmpl w:val="8AB84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840CA"/>
    <w:multiLevelType w:val="hybridMultilevel"/>
    <w:tmpl w:val="74BE1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2B42BB"/>
    <w:multiLevelType w:val="hybridMultilevel"/>
    <w:tmpl w:val="3578BC2E"/>
    <w:lvl w:ilvl="0" w:tplc="2A161CD2">
      <w:start w:val="1"/>
      <w:numFmt w:val="lowerLetter"/>
      <w:lvlText w:val="%1)"/>
      <w:lvlJc w:val="left"/>
      <w:pPr>
        <w:ind w:left="720" w:hanging="360"/>
      </w:pPr>
      <w:rPr>
        <w:rFonts w:eastAsia="MS Mincho"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B94956"/>
    <w:multiLevelType w:val="hybridMultilevel"/>
    <w:tmpl w:val="50507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18"/>
  </w:num>
  <w:num w:numId="6">
    <w:abstractNumId w:val="1"/>
  </w:num>
  <w:num w:numId="7">
    <w:abstractNumId w:val="11"/>
  </w:num>
  <w:num w:numId="8">
    <w:abstractNumId w:val="21"/>
  </w:num>
  <w:num w:numId="9">
    <w:abstractNumId w:val="26"/>
  </w:num>
  <w:num w:numId="10">
    <w:abstractNumId w:val="16"/>
  </w:num>
  <w:num w:numId="11">
    <w:abstractNumId w:val="7"/>
  </w:num>
  <w:num w:numId="12">
    <w:abstractNumId w:val="9"/>
  </w:num>
  <w:num w:numId="13">
    <w:abstractNumId w:val="22"/>
  </w:num>
  <w:num w:numId="14">
    <w:abstractNumId w:val="2"/>
  </w:num>
  <w:num w:numId="15">
    <w:abstractNumId w:val="19"/>
  </w:num>
  <w:num w:numId="16">
    <w:abstractNumId w:val="8"/>
  </w:num>
  <w:num w:numId="17">
    <w:abstractNumId w:val="14"/>
  </w:num>
  <w:num w:numId="18">
    <w:abstractNumId w:val="3"/>
  </w:num>
  <w:num w:numId="19">
    <w:abstractNumId w:val="10"/>
  </w:num>
  <w:num w:numId="20">
    <w:abstractNumId w:val="17"/>
  </w:num>
  <w:num w:numId="21">
    <w:abstractNumId w:val="23"/>
  </w:num>
  <w:num w:numId="22">
    <w:abstractNumId w:val="20"/>
  </w:num>
  <w:num w:numId="23">
    <w:abstractNumId w:val="2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6"/>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0F"/>
    <w:rsid w:val="0001495E"/>
    <w:rsid w:val="00034912"/>
    <w:rsid w:val="000470DA"/>
    <w:rsid w:val="000770B3"/>
    <w:rsid w:val="00086AFF"/>
    <w:rsid w:val="000A74BA"/>
    <w:rsid w:val="00133E71"/>
    <w:rsid w:val="0017111F"/>
    <w:rsid w:val="0019251C"/>
    <w:rsid w:val="001C1C87"/>
    <w:rsid w:val="001D37F7"/>
    <w:rsid w:val="002732D6"/>
    <w:rsid w:val="003839C8"/>
    <w:rsid w:val="003A172F"/>
    <w:rsid w:val="003B07DE"/>
    <w:rsid w:val="003F23FF"/>
    <w:rsid w:val="003F7A6D"/>
    <w:rsid w:val="00404E3A"/>
    <w:rsid w:val="005D4E6D"/>
    <w:rsid w:val="005D7B57"/>
    <w:rsid w:val="00652DB7"/>
    <w:rsid w:val="00674B92"/>
    <w:rsid w:val="006A225C"/>
    <w:rsid w:val="006A450B"/>
    <w:rsid w:val="006D26C0"/>
    <w:rsid w:val="006F2A19"/>
    <w:rsid w:val="00764069"/>
    <w:rsid w:val="007A7983"/>
    <w:rsid w:val="00817838"/>
    <w:rsid w:val="008734AA"/>
    <w:rsid w:val="008A0EB5"/>
    <w:rsid w:val="008B1D36"/>
    <w:rsid w:val="008F7650"/>
    <w:rsid w:val="009F57AA"/>
    <w:rsid w:val="00A0158A"/>
    <w:rsid w:val="00A4032C"/>
    <w:rsid w:val="00A42C98"/>
    <w:rsid w:val="00A610B7"/>
    <w:rsid w:val="00A700F6"/>
    <w:rsid w:val="00AB0057"/>
    <w:rsid w:val="00AC1C55"/>
    <w:rsid w:val="00AE34F3"/>
    <w:rsid w:val="00B113F9"/>
    <w:rsid w:val="00B92ED5"/>
    <w:rsid w:val="00BA6D59"/>
    <w:rsid w:val="00C02BF8"/>
    <w:rsid w:val="00D8475C"/>
    <w:rsid w:val="00DB34F3"/>
    <w:rsid w:val="00DD49C0"/>
    <w:rsid w:val="00E70FDF"/>
    <w:rsid w:val="00E9197D"/>
    <w:rsid w:val="00EA4A5F"/>
    <w:rsid w:val="00F9590F"/>
    <w:rsid w:val="00F97B25"/>
    <w:rsid w:val="00FF5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36A0"/>
  <w15:chartTrackingRefBased/>
  <w15:docId w15:val="{976740DA-0E9E-42A0-91EA-CA8728C0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59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9590F"/>
    <w:rPr>
      <w:rFonts w:eastAsiaTheme="minorEastAsia"/>
      <w:sz w:val="24"/>
      <w:szCs w:val="24"/>
      <w:lang w:val="es-ES_tradnl" w:eastAsia="es-ES"/>
    </w:rPr>
  </w:style>
  <w:style w:type="paragraph" w:styleId="Piedepgina">
    <w:name w:val="footer"/>
    <w:basedOn w:val="Normal"/>
    <w:link w:val="PiedepginaCar"/>
    <w:uiPriority w:val="99"/>
    <w:unhideWhenUsed/>
    <w:rsid w:val="00F959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959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59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590F"/>
    <w:pPr>
      <w:ind w:left="708"/>
    </w:pPr>
    <w:rPr>
      <w:sz w:val="22"/>
      <w:szCs w:val="22"/>
      <w:lang w:eastAsia="en-US"/>
    </w:rPr>
  </w:style>
  <w:style w:type="table" w:styleId="Tablaconcuadrcula">
    <w:name w:val="Table Grid"/>
    <w:basedOn w:val="Tablanormal"/>
    <w:uiPriority w:val="59"/>
    <w:rsid w:val="00F9590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9590F"/>
  </w:style>
  <w:style w:type="character" w:customStyle="1" w:styleId="apple-converted-space">
    <w:name w:val="apple-converted-space"/>
    <w:basedOn w:val="Fuentedeprrafopredeter"/>
    <w:rsid w:val="00F9590F"/>
  </w:style>
  <w:style w:type="paragraph" w:styleId="NormalWeb">
    <w:name w:val="Normal (Web)"/>
    <w:basedOn w:val="Normal"/>
    <w:uiPriority w:val="99"/>
    <w:unhideWhenUsed/>
    <w:rsid w:val="00F9590F"/>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9590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590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9590F"/>
    <w:rPr>
      <w:vertAlign w:val="superscript"/>
    </w:rPr>
  </w:style>
  <w:style w:type="paragraph" w:customStyle="1" w:styleId="paragraph">
    <w:name w:val="paragraph"/>
    <w:basedOn w:val="Normal"/>
    <w:rsid w:val="00F9590F"/>
    <w:pPr>
      <w:spacing w:before="100" w:beforeAutospacing="1" w:after="100" w:afterAutospacing="1"/>
    </w:pPr>
    <w:rPr>
      <w:lang w:eastAsia="es-MX"/>
    </w:rPr>
  </w:style>
  <w:style w:type="character" w:styleId="Hipervnculo">
    <w:name w:val="Hyperlink"/>
    <w:basedOn w:val="Fuentedeprrafopredeter"/>
    <w:uiPriority w:val="99"/>
    <w:semiHidden/>
    <w:unhideWhenUsed/>
    <w:rsid w:val="0017111F"/>
    <w:rPr>
      <w:color w:val="0000FF"/>
      <w:u w:val="single"/>
    </w:rPr>
  </w:style>
  <w:style w:type="paragraph" w:styleId="Sinespaciado">
    <w:name w:val="No Spacing"/>
    <w:aliases w:val="Francesa"/>
    <w:link w:val="SinespaciadoCar"/>
    <w:uiPriority w:val="1"/>
    <w:qFormat/>
    <w:rsid w:val="00873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734AA"/>
    <w:rPr>
      <w:rFonts w:ascii="Times New Roman" w:eastAsia="Times New Roman" w:hAnsi="Times New Roman" w:cs="Times New Roman"/>
      <w:sz w:val="24"/>
      <w:szCs w:val="24"/>
      <w:lang w:eastAsia="es-ES"/>
    </w:rPr>
  </w:style>
  <w:style w:type="paragraph" w:customStyle="1" w:styleId="Default">
    <w:name w:val="Default"/>
    <w:rsid w:val="008734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7836.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123758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4214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52</Pages>
  <Words>13199</Words>
  <Characters>72595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cp:lastModifiedBy>
  <cp:revision>25</cp:revision>
  <dcterms:created xsi:type="dcterms:W3CDTF">2021-10-27T22:13:00Z</dcterms:created>
  <dcterms:modified xsi:type="dcterms:W3CDTF">2021-11-11T03:12:00Z</dcterms:modified>
</cp:coreProperties>
</file>