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49ADE855" w:rsidR="00091682" w:rsidRPr="00090DE6" w:rsidRDefault="00091682" w:rsidP="00091682">
      <w:pPr>
        <w:spacing w:before="240" w:after="240" w:line="360" w:lineRule="auto"/>
        <w:jc w:val="both"/>
        <w:rPr>
          <w:rFonts w:ascii="Palatino Linotype" w:hAnsi="Palatino Linotype"/>
        </w:rPr>
      </w:pPr>
      <w:bookmarkStart w:id="0" w:name="_GoBack"/>
      <w:bookmarkEnd w:id="0"/>
      <w:r w:rsidRPr="00090DE6">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090DE6">
        <w:rPr>
          <w:rFonts w:ascii="Palatino Linotype" w:hAnsi="Palatino Linotype"/>
        </w:rPr>
        <w:t>Metepec, Estado de México</w:t>
      </w:r>
      <w:r w:rsidR="003C5310">
        <w:rPr>
          <w:rFonts w:ascii="Palatino Linotype" w:hAnsi="Palatino Linotype"/>
        </w:rPr>
        <w:t>,</w:t>
      </w:r>
      <w:r w:rsidR="00EF35FA" w:rsidRPr="00090DE6">
        <w:rPr>
          <w:rFonts w:ascii="Palatino Linotype" w:hAnsi="Palatino Linotype"/>
        </w:rPr>
        <w:t xml:space="preserve"> </w:t>
      </w:r>
      <w:r w:rsidR="004440AC" w:rsidRPr="00090DE6">
        <w:rPr>
          <w:rFonts w:ascii="Palatino Linotype" w:hAnsi="Palatino Linotype"/>
        </w:rPr>
        <w:t xml:space="preserve">de </w:t>
      </w:r>
      <w:r w:rsidR="003C5310" w:rsidRPr="003C5310">
        <w:rPr>
          <w:rFonts w:ascii="Palatino Linotype" w:hAnsi="Palatino Linotype"/>
          <w:b/>
        </w:rPr>
        <w:t>trece de octubre</w:t>
      </w:r>
      <w:r w:rsidR="004440AC" w:rsidRPr="003C5310">
        <w:rPr>
          <w:rFonts w:ascii="Palatino Linotype" w:hAnsi="Palatino Linotype"/>
          <w:b/>
        </w:rPr>
        <w:t xml:space="preserve"> </w:t>
      </w:r>
      <w:r w:rsidRPr="003C5310">
        <w:rPr>
          <w:rFonts w:ascii="Palatino Linotype" w:hAnsi="Palatino Linotype"/>
          <w:b/>
        </w:rPr>
        <w:t>de</w:t>
      </w:r>
      <w:r w:rsidR="00686279" w:rsidRPr="003C5310">
        <w:rPr>
          <w:rFonts w:ascii="Palatino Linotype" w:hAnsi="Palatino Linotype"/>
          <w:b/>
        </w:rPr>
        <w:t>l</w:t>
      </w:r>
      <w:r w:rsidR="00E5452C" w:rsidRPr="003C5310">
        <w:rPr>
          <w:rFonts w:ascii="Palatino Linotype" w:hAnsi="Palatino Linotype"/>
          <w:b/>
        </w:rPr>
        <w:t xml:space="preserve"> dos mil </w:t>
      </w:r>
      <w:r w:rsidR="00782370" w:rsidRPr="003C5310">
        <w:rPr>
          <w:rFonts w:ascii="Palatino Linotype" w:hAnsi="Palatino Linotype"/>
          <w:b/>
        </w:rPr>
        <w:t>veint</w:t>
      </w:r>
      <w:r w:rsidR="007A2132" w:rsidRPr="003C5310">
        <w:rPr>
          <w:rFonts w:ascii="Palatino Linotype" w:hAnsi="Palatino Linotype"/>
          <w:b/>
        </w:rPr>
        <w:t>iuno</w:t>
      </w:r>
      <w:r w:rsidR="007A2132">
        <w:rPr>
          <w:rFonts w:ascii="Palatino Linotype" w:hAnsi="Palatino Linotype"/>
        </w:rPr>
        <w:t>.</w:t>
      </w:r>
    </w:p>
    <w:p w14:paraId="7D53FE2D" w14:textId="509298CE" w:rsidR="008E7698" w:rsidRPr="00090DE6" w:rsidRDefault="008E7698" w:rsidP="008E7698">
      <w:pPr>
        <w:spacing w:before="240" w:after="240" w:line="360" w:lineRule="auto"/>
        <w:jc w:val="both"/>
        <w:rPr>
          <w:rFonts w:ascii="Palatino Linotype" w:hAnsi="Palatino Linotype" w:cs="Arial"/>
        </w:rPr>
      </w:pPr>
      <w:r w:rsidRPr="003C5310">
        <w:rPr>
          <w:rFonts w:ascii="Palatino Linotype" w:hAnsi="Palatino Linotype" w:cs="Arial"/>
          <w:b/>
          <w:szCs w:val="28"/>
        </w:rPr>
        <w:t>Visto</w:t>
      </w:r>
      <w:r w:rsidRPr="00090DE6">
        <w:rPr>
          <w:rFonts w:ascii="Palatino Linotype" w:hAnsi="Palatino Linotype" w:cs="Arial"/>
        </w:rPr>
        <w:t xml:space="preserve"> el expediente relativo al recurso de revisión </w:t>
      </w:r>
      <w:r w:rsidR="003C5310">
        <w:rPr>
          <w:rFonts w:ascii="Palatino Linotype" w:eastAsiaTheme="minorEastAsia" w:hAnsi="Palatino Linotype" w:cs="Arial"/>
          <w:b/>
          <w:bCs/>
          <w:sz w:val="22"/>
          <w:szCs w:val="22"/>
          <w:lang w:val="es-MX"/>
        </w:rPr>
        <w:t>04054</w:t>
      </w:r>
      <w:r w:rsidR="0010128A">
        <w:rPr>
          <w:rFonts w:ascii="Palatino Linotype" w:eastAsiaTheme="minorEastAsia" w:hAnsi="Palatino Linotype" w:cs="Arial"/>
          <w:b/>
          <w:bCs/>
          <w:sz w:val="22"/>
          <w:szCs w:val="22"/>
          <w:lang w:val="es-MX"/>
        </w:rPr>
        <w:t>/INFOEM/IP/RR/2021</w:t>
      </w:r>
      <w:r w:rsidR="000E1C85" w:rsidRPr="00090DE6">
        <w:rPr>
          <w:rFonts w:ascii="Palatino Linotype" w:hAnsi="Palatino Linotype" w:cs="Arial"/>
        </w:rPr>
        <w:t xml:space="preserve">, interpuesto por </w:t>
      </w:r>
      <w:r w:rsidR="003C5310">
        <w:rPr>
          <w:rFonts w:ascii="Palatino Linotype" w:hAnsi="Palatino Linotype" w:cs="Arial"/>
          <w:b/>
        </w:rPr>
        <w:t>CIUDADANO COMPROMETIDO</w:t>
      </w:r>
      <w:r w:rsidRPr="00090DE6">
        <w:rPr>
          <w:rFonts w:ascii="Palatino Linotype" w:hAnsi="Palatino Linotype" w:cs="Arial"/>
        </w:rPr>
        <w:t>,</w:t>
      </w:r>
      <w:r w:rsidR="004440AC" w:rsidRPr="00090DE6">
        <w:rPr>
          <w:rFonts w:ascii="Palatino Linotype" w:hAnsi="Palatino Linotype" w:cs="Arial"/>
        </w:rPr>
        <w:t xml:space="preserve"> </w:t>
      </w:r>
      <w:r w:rsidR="007E64E0" w:rsidRPr="00090DE6">
        <w:rPr>
          <w:rFonts w:ascii="Palatino Linotype" w:hAnsi="Palatino Linotype" w:cs="Arial"/>
        </w:rPr>
        <w:t>a q</w:t>
      </w:r>
      <w:r w:rsidR="004440AC" w:rsidRPr="00090DE6">
        <w:rPr>
          <w:rFonts w:ascii="Palatino Linotype" w:hAnsi="Palatino Linotype" w:cs="Arial"/>
        </w:rPr>
        <w:t>uien</w:t>
      </w:r>
      <w:r w:rsidRPr="00090DE6">
        <w:rPr>
          <w:rFonts w:ascii="Palatino Linotype" w:hAnsi="Palatino Linotype" w:cs="Arial"/>
        </w:rPr>
        <w:t xml:space="preserve"> en lo sucesivo se le denominará </w:t>
      </w:r>
      <w:r w:rsidR="0010128A">
        <w:rPr>
          <w:rFonts w:ascii="Palatino Linotype" w:hAnsi="Palatino Linotype" w:cs="Arial"/>
        </w:rPr>
        <w:t>la</w:t>
      </w:r>
      <w:r w:rsidR="004C7629" w:rsidRPr="00090DE6">
        <w:rPr>
          <w:rFonts w:ascii="Palatino Linotype" w:hAnsi="Palatino Linotype" w:cs="Arial"/>
        </w:rPr>
        <w:t xml:space="preserve"> </w:t>
      </w:r>
      <w:r w:rsidR="003C5310" w:rsidRPr="003C5310">
        <w:rPr>
          <w:rFonts w:ascii="Palatino Linotype" w:hAnsi="Palatino Linotype" w:cs="Arial"/>
          <w:b/>
        </w:rPr>
        <w:t xml:space="preserve">parte </w:t>
      </w:r>
      <w:r w:rsidR="004C7629" w:rsidRPr="003C5310">
        <w:rPr>
          <w:rFonts w:ascii="Palatino Linotype" w:hAnsi="Palatino Linotype" w:cs="Arial"/>
          <w:b/>
        </w:rPr>
        <w:t>Recurrente</w:t>
      </w:r>
      <w:r w:rsidRPr="00090DE6">
        <w:rPr>
          <w:rFonts w:ascii="Palatino Linotype" w:hAnsi="Palatino Linotype" w:cs="Arial"/>
          <w:b/>
          <w:i/>
        </w:rPr>
        <w:t xml:space="preserve"> </w:t>
      </w:r>
      <w:r w:rsidRPr="00090DE6">
        <w:rPr>
          <w:rFonts w:ascii="Palatino Linotype" w:hAnsi="Palatino Linotype" w:cs="Arial"/>
        </w:rPr>
        <w:t>en contra de la respuesta</w:t>
      </w:r>
      <w:r w:rsidR="00E66AC9" w:rsidRPr="00090DE6">
        <w:rPr>
          <w:rFonts w:ascii="Palatino Linotype" w:hAnsi="Palatino Linotype" w:cs="Arial"/>
        </w:rPr>
        <w:t xml:space="preserve"> a</w:t>
      </w:r>
      <w:r w:rsidRPr="00090DE6">
        <w:rPr>
          <w:rFonts w:ascii="Palatino Linotype" w:hAnsi="Palatino Linotype" w:cs="Arial"/>
        </w:rPr>
        <w:t xml:space="preserve"> su solicitud de in</w:t>
      </w:r>
      <w:r w:rsidR="004440AC" w:rsidRPr="00090DE6">
        <w:rPr>
          <w:rFonts w:ascii="Palatino Linotype" w:hAnsi="Palatino Linotype" w:cs="Arial"/>
        </w:rPr>
        <w:t xml:space="preserve">formación con número de </w:t>
      </w:r>
      <w:r w:rsidR="00C06EF4" w:rsidRPr="00090DE6">
        <w:rPr>
          <w:rFonts w:ascii="Palatino Linotype" w:hAnsi="Palatino Linotype" w:cs="Arial"/>
        </w:rPr>
        <w:t xml:space="preserve">folio </w:t>
      </w:r>
      <w:r w:rsidR="003C5310" w:rsidRPr="003C5310">
        <w:rPr>
          <w:rFonts w:ascii="Palatino Linotype" w:eastAsiaTheme="minorEastAsia" w:hAnsi="Palatino Linotype" w:cs="Arial"/>
          <w:b/>
          <w:bCs/>
          <w:sz w:val="22"/>
          <w:szCs w:val="22"/>
        </w:rPr>
        <w:t>00118/OTZOLOTE/IP/2021</w:t>
      </w:r>
      <w:r w:rsidRPr="00090DE6">
        <w:rPr>
          <w:rFonts w:ascii="Palatino Linotype" w:hAnsi="Palatino Linotype" w:cs="Arial"/>
        </w:rPr>
        <w:t xml:space="preserve">, </w:t>
      </w:r>
      <w:r w:rsidR="004440AC" w:rsidRPr="00090DE6">
        <w:rPr>
          <w:rFonts w:ascii="Palatino Linotype" w:hAnsi="Palatino Linotype" w:cs="Arial"/>
        </w:rPr>
        <w:t xml:space="preserve">otorgada </w:t>
      </w:r>
      <w:r w:rsidRPr="00090DE6">
        <w:rPr>
          <w:rFonts w:ascii="Palatino Linotype" w:hAnsi="Palatino Linotype" w:cs="Arial"/>
        </w:rPr>
        <w:t xml:space="preserve">por </w:t>
      </w:r>
      <w:r w:rsidR="005E3C0B" w:rsidRPr="00090DE6">
        <w:rPr>
          <w:rFonts w:ascii="Palatino Linotype" w:hAnsi="Palatino Linotype" w:cs="Arial"/>
        </w:rPr>
        <w:t>e</w:t>
      </w:r>
      <w:r w:rsidR="00E5452C" w:rsidRPr="00090DE6">
        <w:rPr>
          <w:rFonts w:ascii="Palatino Linotype" w:hAnsi="Palatino Linotype" w:cs="Arial"/>
        </w:rPr>
        <w:t>l</w:t>
      </w:r>
      <w:r w:rsidR="008F355E" w:rsidRPr="00090DE6">
        <w:rPr>
          <w:rFonts w:ascii="Palatino Linotype" w:hAnsi="Palatino Linotype" w:cs="Arial"/>
        </w:rPr>
        <w:t xml:space="preserve"> </w:t>
      </w:r>
      <w:r w:rsidR="003C5310">
        <w:rPr>
          <w:rFonts w:ascii="Palatino Linotype" w:hAnsi="Palatino Linotype" w:cs="Arial"/>
          <w:b/>
        </w:rPr>
        <w:t>Ayuntamiento de Otzolotepec</w:t>
      </w:r>
      <w:r w:rsidR="008F355E" w:rsidRPr="00090DE6">
        <w:rPr>
          <w:rFonts w:ascii="Palatino Linotype" w:hAnsi="Palatino Linotype" w:cs="Arial"/>
        </w:rPr>
        <w:t>,</w:t>
      </w:r>
      <w:r w:rsidRPr="00090DE6">
        <w:rPr>
          <w:rFonts w:ascii="Palatino Linotype" w:hAnsi="Palatino Linotype" w:cs="Arial"/>
        </w:rPr>
        <w:t xml:space="preserve"> en lo sucesivo el </w:t>
      </w:r>
      <w:r w:rsidRPr="00090DE6">
        <w:rPr>
          <w:rFonts w:ascii="Palatino Linotype" w:hAnsi="Palatino Linotype" w:cs="Arial"/>
          <w:b/>
        </w:rPr>
        <w:t>Sujeto Obligado</w:t>
      </w:r>
      <w:r w:rsidRPr="00090DE6">
        <w:rPr>
          <w:rFonts w:ascii="Palatino Linotype" w:hAnsi="Palatino Linotype" w:cs="Arial"/>
        </w:rPr>
        <w:t>;</w:t>
      </w:r>
      <w:r w:rsidRPr="00090DE6">
        <w:rPr>
          <w:rFonts w:ascii="Palatino Linotype" w:hAnsi="Palatino Linotype" w:cs="Arial"/>
          <w:b/>
        </w:rPr>
        <w:t xml:space="preserve"> </w:t>
      </w:r>
      <w:r w:rsidRPr="00090DE6">
        <w:rPr>
          <w:rFonts w:ascii="Palatino Linotype" w:hAnsi="Palatino Linotype" w:cs="Arial"/>
        </w:rPr>
        <w:t>se procede a dictar la presente resolución, con base en lo siguiente.</w:t>
      </w:r>
    </w:p>
    <w:p w14:paraId="1A4B04B4" w14:textId="6FE3E403"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 </w:t>
      </w:r>
      <w:r w:rsidR="008E7698" w:rsidRPr="00090DE6">
        <w:rPr>
          <w:rFonts w:ascii="Palatino Linotype" w:hAnsi="Palatino Linotype"/>
          <w:b/>
          <w:color w:val="auto"/>
          <w:sz w:val="24"/>
          <w:szCs w:val="24"/>
        </w:rPr>
        <w:t>A N T E C E D E N T E S:</w:t>
      </w:r>
    </w:p>
    <w:p w14:paraId="4B0026B6" w14:textId="0624810B" w:rsidR="008E7698" w:rsidRPr="00090DE6" w:rsidRDefault="008E7698" w:rsidP="008E7698">
      <w:pPr>
        <w:spacing w:before="240" w:after="240" w:line="360" w:lineRule="auto"/>
        <w:jc w:val="both"/>
        <w:rPr>
          <w:rFonts w:ascii="Palatino Linotype" w:hAnsi="Palatino Linotype" w:cs="Arial"/>
          <w:b/>
        </w:rPr>
      </w:pPr>
      <w:r w:rsidRPr="003C5310">
        <w:rPr>
          <w:rFonts w:ascii="Palatino Linotype" w:hAnsi="Palatino Linotype" w:cs="Arial"/>
          <w:b/>
          <w:szCs w:val="28"/>
        </w:rPr>
        <w:t>1. Solicitud de acceso a la información.</w:t>
      </w:r>
      <w:r w:rsidRPr="003C5310">
        <w:rPr>
          <w:rFonts w:ascii="Palatino Linotype" w:hAnsi="Palatino Linotype" w:cs="Arial"/>
          <w:b/>
          <w:sz w:val="22"/>
        </w:rPr>
        <w:t xml:space="preserve"> </w:t>
      </w:r>
      <w:r w:rsidR="003C5310">
        <w:rPr>
          <w:rFonts w:ascii="Palatino Linotype" w:hAnsi="Palatino Linotype" w:cs="Arial"/>
        </w:rPr>
        <w:t>En</w:t>
      </w:r>
      <w:r w:rsidR="004440AC" w:rsidRPr="00090DE6">
        <w:rPr>
          <w:rFonts w:ascii="Palatino Linotype" w:hAnsi="Palatino Linotype" w:cs="Arial"/>
        </w:rPr>
        <w:t xml:space="preserve"> fecha </w:t>
      </w:r>
      <w:r w:rsidR="003C5310">
        <w:rPr>
          <w:rFonts w:ascii="Palatino Linotype" w:hAnsi="Palatino Linotype" w:cs="Arial"/>
        </w:rPr>
        <w:t>dos de agost</w:t>
      </w:r>
      <w:r w:rsidR="0010128A">
        <w:rPr>
          <w:rFonts w:ascii="Palatino Linotype" w:hAnsi="Palatino Linotype" w:cs="Arial"/>
        </w:rPr>
        <w:t xml:space="preserve">o de </w:t>
      </w:r>
      <w:r w:rsidR="00F50839">
        <w:rPr>
          <w:rFonts w:ascii="Palatino Linotype" w:hAnsi="Palatino Linotype" w:cs="Arial"/>
        </w:rPr>
        <w:t>dos mil vei</w:t>
      </w:r>
      <w:r w:rsidR="00D64A87" w:rsidRPr="00090DE6">
        <w:rPr>
          <w:rFonts w:ascii="Palatino Linotype" w:hAnsi="Palatino Linotype" w:cs="Arial"/>
        </w:rPr>
        <w:t>nt</w:t>
      </w:r>
      <w:r w:rsidR="007C7C3E">
        <w:rPr>
          <w:rFonts w:ascii="Palatino Linotype" w:hAnsi="Palatino Linotype" w:cs="Arial"/>
        </w:rPr>
        <w:t>iuno</w:t>
      </w:r>
      <w:r w:rsidR="00682656" w:rsidRPr="00090DE6">
        <w:rPr>
          <w:rFonts w:ascii="Palatino Linotype" w:hAnsi="Palatino Linotype" w:cs="Arial"/>
        </w:rPr>
        <w:t xml:space="preserve">, </w:t>
      </w:r>
      <w:r w:rsidR="003C5310">
        <w:rPr>
          <w:rFonts w:ascii="Palatino Linotype" w:hAnsi="Palatino Linotype" w:cs="Arial"/>
        </w:rPr>
        <w:t xml:space="preserve">la </w:t>
      </w:r>
      <w:r w:rsidRPr="00090DE6">
        <w:rPr>
          <w:rFonts w:ascii="Palatino Linotype" w:hAnsi="Palatino Linotype" w:cs="Arial"/>
        </w:rPr>
        <w:t>ahora</w:t>
      </w:r>
      <w:r w:rsidRPr="003C5310">
        <w:rPr>
          <w:rFonts w:ascii="Palatino Linotype" w:hAnsi="Palatino Linotype" w:cs="Arial"/>
          <w:b/>
        </w:rPr>
        <w:t xml:space="preserve"> </w:t>
      </w:r>
      <w:r w:rsidR="003C5310" w:rsidRPr="003C5310">
        <w:rPr>
          <w:rFonts w:ascii="Palatino Linotype" w:hAnsi="Palatino Linotype" w:cs="Arial"/>
          <w:b/>
        </w:rPr>
        <w:t xml:space="preserve">parte </w:t>
      </w:r>
      <w:r w:rsidR="00DE7F9A" w:rsidRPr="003C5310">
        <w:rPr>
          <w:rFonts w:ascii="Palatino Linotype" w:hAnsi="Palatino Linotype" w:cs="Arial"/>
          <w:b/>
        </w:rPr>
        <w:t>Recurrente</w:t>
      </w:r>
      <w:r w:rsidRPr="003C5310">
        <w:rPr>
          <w:rFonts w:ascii="Palatino Linotype" w:hAnsi="Palatino Linotype" w:cs="Arial"/>
          <w:b/>
        </w:rPr>
        <w:t xml:space="preserve"> </w:t>
      </w:r>
      <w:r w:rsidRPr="00090DE6">
        <w:rPr>
          <w:rFonts w:ascii="Palatino Linotype" w:hAnsi="Palatino Linotype" w:cs="Arial"/>
        </w:rPr>
        <w:t>formuló</w:t>
      </w:r>
      <w:r w:rsidR="003C5310">
        <w:rPr>
          <w:rFonts w:ascii="Palatino Linotype" w:hAnsi="Palatino Linotype" w:cs="Arial"/>
        </w:rPr>
        <w:t xml:space="preserve"> su</w:t>
      </w:r>
      <w:r w:rsidRPr="00090DE6">
        <w:rPr>
          <w:rFonts w:ascii="Palatino Linotype" w:hAnsi="Palatino Linotype" w:cs="Arial"/>
        </w:rPr>
        <w:t xml:space="preserve"> solicitud de acceso a </w:t>
      </w:r>
      <w:r w:rsidR="00DF1223" w:rsidRPr="00090DE6">
        <w:rPr>
          <w:rFonts w:ascii="Palatino Linotype" w:hAnsi="Palatino Linotype" w:cs="Arial"/>
        </w:rPr>
        <w:t xml:space="preserve">la </w:t>
      </w:r>
      <w:r w:rsidRPr="00090DE6">
        <w:rPr>
          <w:rFonts w:ascii="Palatino Linotype" w:hAnsi="Palatino Linotype" w:cs="Arial"/>
        </w:rPr>
        <w:t xml:space="preserve">información pública al </w:t>
      </w:r>
      <w:r w:rsidRPr="00090DE6">
        <w:rPr>
          <w:rFonts w:ascii="Palatino Linotype" w:hAnsi="Palatino Linotype" w:cs="Arial"/>
          <w:b/>
        </w:rPr>
        <w:t>Sujeto Obligado</w:t>
      </w:r>
      <w:r w:rsidRPr="00090DE6">
        <w:rPr>
          <w:rFonts w:ascii="Palatino Linotype" w:hAnsi="Palatino Linotype" w:cs="Arial"/>
        </w:rPr>
        <w:t xml:space="preserve"> a través del Sistema de Acceso a la Información Mexiquense, en adelante </w:t>
      </w:r>
      <w:r w:rsidRPr="00090DE6">
        <w:rPr>
          <w:rFonts w:ascii="Palatino Linotype" w:hAnsi="Palatino Linotype" w:cs="Arial"/>
          <w:b/>
        </w:rPr>
        <w:t>SAIMEX,</w:t>
      </w:r>
      <w:r w:rsidRPr="00090DE6">
        <w:rPr>
          <w:rFonts w:ascii="Palatino Linotype" w:hAnsi="Palatino Linotype" w:cs="Arial"/>
        </w:rPr>
        <w:t xml:space="preserve"> </w:t>
      </w:r>
      <w:r w:rsidR="00126F04" w:rsidRPr="00090DE6">
        <w:rPr>
          <w:rFonts w:ascii="Palatino Linotype" w:hAnsi="Palatino Linotype" w:cs="Arial"/>
        </w:rPr>
        <w:t>requiriendo</w:t>
      </w:r>
      <w:r w:rsidRPr="00090DE6">
        <w:rPr>
          <w:rFonts w:ascii="Palatino Linotype" w:hAnsi="Palatino Linotype" w:cs="Arial"/>
        </w:rPr>
        <w:t xml:space="preserve"> lo siguiente:</w:t>
      </w:r>
    </w:p>
    <w:p w14:paraId="3F4E6C5F" w14:textId="27124C39" w:rsidR="00293DE5" w:rsidRPr="00090DE6" w:rsidRDefault="00293DE5" w:rsidP="00E35635">
      <w:pPr>
        <w:spacing w:before="240" w:after="240" w:line="360" w:lineRule="auto"/>
        <w:ind w:left="851" w:right="900"/>
        <w:jc w:val="both"/>
        <w:rPr>
          <w:lang w:val="es-MX" w:eastAsia="es-MX"/>
        </w:rPr>
      </w:pPr>
      <w:r w:rsidRPr="00090DE6">
        <w:rPr>
          <w:rFonts w:ascii="Palatino Linotype" w:eastAsiaTheme="minorEastAsia" w:hAnsi="Palatino Linotype" w:cs="Arial"/>
          <w:i/>
          <w:lang w:val="es-MX"/>
        </w:rPr>
        <w:t>“</w:t>
      </w:r>
      <w:r w:rsidR="003C5310" w:rsidRPr="003C5310">
        <w:rPr>
          <w:rFonts w:ascii="Palatino Linotype" w:hAnsi="Palatino Linotype"/>
          <w:i/>
          <w:color w:val="000000"/>
        </w:rPr>
        <w:t>Solicito la nómina completa de todo el personal del ayuntamiento incluyendo lista de raya de los meses de diciembr</w:t>
      </w:r>
      <w:r w:rsidR="003C5310">
        <w:rPr>
          <w:rFonts w:ascii="Palatino Linotype" w:hAnsi="Palatino Linotype"/>
          <w:i/>
          <w:color w:val="000000"/>
        </w:rPr>
        <w:t>e 2020, abril 2021 y junio 2021</w:t>
      </w:r>
      <w:r w:rsidR="0010128A" w:rsidRPr="0010128A">
        <w:rPr>
          <w:rFonts w:ascii="Palatino Linotype" w:hAnsi="Palatino Linotype"/>
          <w:i/>
          <w:color w:val="000000"/>
        </w:rPr>
        <w:t>.</w:t>
      </w:r>
      <w:r w:rsidR="004F5243" w:rsidRPr="00090DE6">
        <w:rPr>
          <w:rFonts w:ascii="Palatino Linotype" w:hAnsi="Palatino Linotype" w:cs="Arial"/>
          <w:i/>
        </w:rPr>
        <w:t>”</w:t>
      </w:r>
      <w:r w:rsidR="00C673D1" w:rsidRPr="00090DE6">
        <w:rPr>
          <w:rFonts w:ascii="Palatino Linotype" w:hAnsi="Palatino Linotype" w:cs="Arial"/>
          <w:i/>
          <w:sz w:val="20"/>
          <w:szCs w:val="20"/>
        </w:rPr>
        <w:t>(sic)</w:t>
      </w:r>
    </w:p>
    <w:p w14:paraId="649BFEDD" w14:textId="693E8164" w:rsidR="00293DE5" w:rsidRPr="00090DE6" w:rsidRDefault="003C5310" w:rsidP="008E7698">
      <w:pPr>
        <w:spacing w:before="240" w:after="240" w:line="360" w:lineRule="auto"/>
        <w:jc w:val="both"/>
        <w:rPr>
          <w:rFonts w:ascii="Palatino Linotype" w:hAnsi="Palatino Linotype" w:cs="Arial"/>
          <w:b/>
        </w:rPr>
      </w:pPr>
      <w:r>
        <w:rPr>
          <w:rFonts w:ascii="Palatino Linotype" w:hAnsi="Palatino Linotype" w:cs="Arial"/>
        </w:rPr>
        <w:t xml:space="preserve">Modalidad de entrega de la información: </w:t>
      </w:r>
      <w:r w:rsidRPr="003C5310">
        <w:rPr>
          <w:rFonts w:ascii="Palatino Linotype" w:hAnsi="Palatino Linotype" w:cs="Arial"/>
          <w:b/>
        </w:rPr>
        <w:t>vía</w:t>
      </w:r>
      <w:r>
        <w:rPr>
          <w:rFonts w:ascii="Palatino Linotype" w:hAnsi="Palatino Linotype" w:cs="Arial"/>
        </w:rPr>
        <w:t xml:space="preserve"> </w:t>
      </w:r>
      <w:r w:rsidR="00293DE5" w:rsidRPr="00090DE6">
        <w:rPr>
          <w:rFonts w:ascii="Palatino Linotype" w:hAnsi="Palatino Linotype" w:cs="Arial"/>
          <w:b/>
        </w:rPr>
        <w:t>SAIMEX</w:t>
      </w:r>
      <w:r w:rsidR="00451F5B" w:rsidRPr="00090DE6">
        <w:rPr>
          <w:rFonts w:ascii="Palatino Linotype" w:hAnsi="Palatino Linotype" w:cs="Arial"/>
          <w:b/>
        </w:rPr>
        <w:t>.</w:t>
      </w:r>
    </w:p>
    <w:p w14:paraId="29FC47D5" w14:textId="387738D8" w:rsidR="00D64A87" w:rsidRPr="00090DE6" w:rsidRDefault="008E7698" w:rsidP="00D64A87">
      <w:pPr>
        <w:spacing w:before="240" w:after="240" w:line="360" w:lineRule="auto"/>
        <w:jc w:val="both"/>
        <w:rPr>
          <w:rFonts w:ascii="Palatino Linotype" w:hAnsi="Palatino Linotype" w:cs="Arial"/>
        </w:rPr>
      </w:pPr>
      <w:r w:rsidRPr="003C5310">
        <w:rPr>
          <w:rFonts w:ascii="Palatino Linotype" w:hAnsi="Palatino Linotype" w:cs="Arial"/>
          <w:b/>
          <w:szCs w:val="28"/>
        </w:rPr>
        <w:t xml:space="preserve">2. </w:t>
      </w:r>
      <w:r w:rsidR="00D64A87" w:rsidRPr="003C5310">
        <w:rPr>
          <w:rFonts w:ascii="Palatino Linotype" w:hAnsi="Palatino Linotype" w:cs="Arial"/>
          <w:b/>
          <w:szCs w:val="28"/>
        </w:rPr>
        <w:t>Respuesta</w:t>
      </w:r>
      <w:r w:rsidR="00E747D5" w:rsidRPr="003C5310">
        <w:rPr>
          <w:rFonts w:ascii="Palatino Linotype" w:hAnsi="Palatino Linotype" w:cs="Arial"/>
          <w:b/>
          <w:szCs w:val="28"/>
        </w:rPr>
        <w:t xml:space="preserve">. </w:t>
      </w:r>
      <w:r w:rsidR="00D64A87" w:rsidRPr="00090DE6">
        <w:rPr>
          <w:rFonts w:ascii="Palatino Linotype" w:hAnsi="Palatino Linotype" w:cs="Arial"/>
        </w:rPr>
        <w:t xml:space="preserve">Con fecha </w:t>
      </w:r>
      <w:r w:rsidR="003C5310" w:rsidRPr="003C5310">
        <w:rPr>
          <w:rFonts w:ascii="Palatino Linotype" w:hAnsi="Palatino Linotype" w:cs="Arial"/>
          <w:b/>
        </w:rPr>
        <w:t>tres</w:t>
      </w:r>
      <w:r w:rsidR="0010128A" w:rsidRPr="003C5310">
        <w:rPr>
          <w:rFonts w:ascii="Palatino Linotype" w:hAnsi="Palatino Linotype" w:cs="Arial"/>
          <w:b/>
        </w:rPr>
        <w:t xml:space="preserve"> de agosto</w:t>
      </w:r>
      <w:r w:rsidR="007C7C3E" w:rsidRPr="003C5310">
        <w:rPr>
          <w:rFonts w:ascii="Palatino Linotype" w:hAnsi="Palatino Linotype" w:cs="Arial"/>
          <w:b/>
        </w:rPr>
        <w:t xml:space="preserve"> de la presente</w:t>
      </w:r>
      <w:r w:rsidR="00D64A87" w:rsidRPr="003C5310">
        <w:rPr>
          <w:rFonts w:ascii="Palatino Linotype" w:hAnsi="Palatino Linotype" w:cs="Arial"/>
          <w:b/>
        </w:rPr>
        <w:t xml:space="preserve"> anualidad</w:t>
      </w:r>
      <w:r w:rsidR="00D64A87" w:rsidRPr="00090DE6">
        <w:rPr>
          <w:rFonts w:ascii="Palatino Linotype" w:hAnsi="Palatino Linotype" w:cs="Arial"/>
        </w:rPr>
        <w:t xml:space="preserve">, el </w:t>
      </w:r>
      <w:r w:rsidR="00D64A87" w:rsidRPr="00090DE6">
        <w:rPr>
          <w:rFonts w:ascii="Palatino Linotype" w:hAnsi="Palatino Linotype" w:cs="Arial"/>
          <w:b/>
        </w:rPr>
        <w:t>Sujeto Obligado</w:t>
      </w:r>
      <w:r w:rsidR="00D64A87" w:rsidRPr="00090DE6">
        <w:rPr>
          <w:rFonts w:ascii="Palatino Linotype" w:hAnsi="Palatino Linotype" w:cs="Arial"/>
        </w:rPr>
        <w:t xml:space="preserve"> otorgó, a través del SAIMEX, respuesta a la solicitud de acceso a la in</w:t>
      </w:r>
      <w:r w:rsidR="003C5310">
        <w:rPr>
          <w:rFonts w:ascii="Palatino Linotype" w:hAnsi="Palatino Linotype" w:cs="Arial"/>
        </w:rPr>
        <w:t>formación en los siguientes términos:</w:t>
      </w:r>
    </w:p>
    <w:p w14:paraId="2866C200" w14:textId="07E07064" w:rsidR="00D64A87" w:rsidRDefault="003C5310" w:rsidP="00D64A87">
      <w:pPr>
        <w:spacing w:before="240" w:after="240" w:line="360" w:lineRule="auto"/>
        <w:ind w:left="851" w:right="900"/>
        <w:jc w:val="both"/>
        <w:rPr>
          <w:rFonts w:ascii="Palatino Linotype" w:hAnsi="Palatino Linotype"/>
          <w:i/>
          <w:sz w:val="22"/>
          <w:szCs w:val="20"/>
        </w:rPr>
      </w:pPr>
      <w:r>
        <w:rPr>
          <w:rFonts w:ascii="Palatino Linotype" w:hAnsi="Palatino Linotype"/>
          <w:i/>
        </w:rPr>
        <w:lastRenderedPageBreak/>
        <w:t>“</w:t>
      </w:r>
      <w:r w:rsidRPr="003C5310">
        <w:rPr>
          <w:rFonts w:ascii="Palatino Linotype" w:hAnsi="Palatino Linotype"/>
          <w:i/>
        </w:rPr>
        <w:t>Con fundamento en el artículo 163 de la Ley de Transparencia y Acceso a la Información Pública del Estado de México y Municipios, se da respuesta a la Solicitud de Acceso a la Información Pública número 00118/OTZOLOTE/IP/2021.</w:t>
      </w:r>
      <w:r w:rsidR="00D64A87" w:rsidRPr="00090DE6">
        <w:rPr>
          <w:rFonts w:ascii="Palatino Linotype" w:hAnsi="Palatino Linotype"/>
          <w:i/>
        </w:rPr>
        <w:t xml:space="preserve">” </w:t>
      </w:r>
      <w:r w:rsidR="00D64A87" w:rsidRPr="003C5310">
        <w:rPr>
          <w:rFonts w:ascii="Palatino Linotype" w:hAnsi="Palatino Linotype"/>
          <w:i/>
          <w:sz w:val="22"/>
          <w:szCs w:val="20"/>
        </w:rPr>
        <w:t>(sic)</w:t>
      </w:r>
    </w:p>
    <w:p w14:paraId="48445F5B" w14:textId="142CA3C1" w:rsidR="003C5310" w:rsidRPr="003C5310" w:rsidRDefault="003C5310" w:rsidP="00D64A87">
      <w:pPr>
        <w:spacing w:before="240" w:after="240" w:line="360" w:lineRule="auto"/>
        <w:ind w:left="851" w:right="900"/>
        <w:jc w:val="both"/>
        <w:rPr>
          <w:rFonts w:ascii="Palatino Linotype" w:hAnsi="Palatino Linotype" w:cs="Arial"/>
          <w:color w:val="000000" w:themeColor="text1"/>
          <w:sz w:val="18"/>
          <w:szCs w:val="20"/>
        </w:rPr>
      </w:pPr>
      <w:r>
        <w:rPr>
          <w:rFonts w:ascii="Palatino Linotype" w:hAnsi="Palatino Linotype"/>
          <w:b/>
        </w:rPr>
        <w:t xml:space="preserve">Archivos adjuntos: </w:t>
      </w:r>
      <w:r>
        <w:rPr>
          <w:rFonts w:ascii="Palatino Linotype" w:hAnsi="Palatino Linotype"/>
        </w:rPr>
        <w:t>El Sujeto Obligado remitió los archivos electrónicos denominados “</w:t>
      </w:r>
      <w:hyperlink r:id="rId8" w:tgtFrame="_blank" w:history="1">
        <w:r w:rsidRPr="003C5310">
          <w:rPr>
            <w:rStyle w:val="Hipervnculo"/>
            <w:rFonts w:ascii="Palatino Linotype" w:hAnsi="Palatino Linotype"/>
            <w:b/>
            <w:bCs/>
            <w:i/>
            <w:color w:val="000000" w:themeColor="text1"/>
            <w:sz w:val="22"/>
            <w:u w:val="none"/>
          </w:rPr>
          <w:t>RESPUESTA A SOL 00118 2021.pdf</w:t>
        </w:r>
      </w:hyperlink>
      <w:r>
        <w:rPr>
          <w:rFonts w:ascii="Palatino Linotype" w:hAnsi="Palatino Linotype"/>
          <w:b/>
          <w:i/>
          <w:color w:val="000000" w:themeColor="text1"/>
          <w:sz w:val="22"/>
        </w:rPr>
        <w:t xml:space="preserve">” y </w:t>
      </w:r>
      <w:r w:rsidRPr="003C5310">
        <w:rPr>
          <w:rFonts w:ascii="Palatino Linotype" w:hAnsi="Palatino Linotype"/>
          <w:b/>
          <w:bCs/>
          <w:i/>
          <w:color w:val="000000" w:themeColor="text1"/>
          <w:sz w:val="22"/>
        </w:rPr>
        <w:br/>
      </w:r>
      <w:r>
        <w:rPr>
          <w:rFonts w:ascii="Palatino Linotype" w:hAnsi="Palatino Linotype"/>
          <w:b/>
          <w:i/>
          <w:color w:val="000000" w:themeColor="text1"/>
          <w:sz w:val="22"/>
        </w:rPr>
        <w:t>“</w:t>
      </w:r>
      <w:hyperlink r:id="rId9" w:tgtFrame="_blank" w:history="1">
        <w:r w:rsidRPr="003C5310">
          <w:rPr>
            <w:rStyle w:val="Hipervnculo"/>
            <w:rFonts w:ascii="Palatino Linotype" w:hAnsi="Palatino Linotype"/>
            <w:b/>
            <w:bCs/>
            <w:i/>
            <w:color w:val="000000" w:themeColor="text1"/>
            <w:sz w:val="22"/>
            <w:u w:val="none"/>
          </w:rPr>
          <w:t>OFICIO 617 RESPUESTA A SOL 00118 2021.pdf</w:t>
        </w:r>
      </w:hyperlink>
      <w:r>
        <w:rPr>
          <w:rFonts w:ascii="Palatino Linotype" w:hAnsi="Palatino Linotype"/>
          <w:b/>
          <w:i/>
          <w:color w:val="000000" w:themeColor="text1"/>
          <w:sz w:val="22"/>
        </w:rPr>
        <w:t xml:space="preserve">”, </w:t>
      </w:r>
      <w:r>
        <w:rPr>
          <w:rFonts w:ascii="Palatino Linotype" w:hAnsi="Palatino Linotype"/>
          <w:color w:val="000000" w:themeColor="text1"/>
          <w:sz w:val="22"/>
        </w:rPr>
        <w:t>de los cuales se omite su descripción, no obstante serán materia de análisis en el cuerpo de la presente resolución.</w:t>
      </w:r>
    </w:p>
    <w:p w14:paraId="7056C445" w14:textId="412F4615" w:rsidR="008E7698" w:rsidRPr="00090DE6" w:rsidRDefault="005B3D93" w:rsidP="008F4C62">
      <w:pPr>
        <w:spacing w:before="240" w:after="240" w:line="360" w:lineRule="auto"/>
        <w:jc w:val="both"/>
        <w:rPr>
          <w:rFonts w:ascii="Palatino Linotype" w:hAnsi="Palatino Linotype" w:cs="Arial"/>
        </w:rPr>
      </w:pPr>
      <w:r w:rsidRPr="003C5310">
        <w:rPr>
          <w:rFonts w:ascii="Palatino Linotype" w:hAnsi="Palatino Linotype" w:cs="Arial"/>
          <w:b/>
          <w:szCs w:val="28"/>
        </w:rPr>
        <w:t>3</w:t>
      </w:r>
      <w:r w:rsidR="008E7698" w:rsidRPr="003C5310">
        <w:rPr>
          <w:rFonts w:ascii="Palatino Linotype" w:hAnsi="Palatino Linotype" w:cs="Arial"/>
          <w:b/>
          <w:szCs w:val="28"/>
        </w:rPr>
        <w:t>. Recurso de revisión.</w:t>
      </w:r>
      <w:r w:rsidR="008E7698" w:rsidRPr="003C5310">
        <w:rPr>
          <w:rFonts w:ascii="Palatino Linotype" w:hAnsi="Palatino Linotype" w:cs="Arial"/>
          <w:b/>
          <w:sz w:val="22"/>
        </w:rPr>
        <w:t xml:space="preserve"> </w:t>
      </w:r>
      <w:r w:rsidR="008E7698" w:rsidRPr="00090DE6">
        <w:rPr>
          <w:rFonts w:ascii="Palatino Linotype" w:hAnsi="Palatino Linotype" w:cs="Arial"/>
        </w:rPr>
        <w:t>El recurso de revisión se interpuso a través del SAIMEX con fecha</w:t>
      </w:r>
      <w:r w:rsidR="00FC3695" w:rsidRPr="00090DE6">
        <w:rPr>
          <w:rFonts w:ascii="Palatino Linotype" w:hAnsi="Palatino Linotype" w:cs="Arial"/>
        </w:rPr>
        <w:t xml:space="preserve"> </w:t>
      </w:r>
      <w:r w:rsidR="00E540A9">
        <w:rPr>
          <w:rFonts w:ascii="Palatino Linotype" w:hAnsi="Palatino Linotype" w:cs="Arial"/>
        </w:rPr>
        <w:t>diecisiete</w:t>
      </w:r>
      <w:r w:rsidR="0010128A">
        <w:rPr>
          <w:rFonts w:ascii="Palatino Linotype" w:hAnsi="Palatino Linotype" w:cs="Arial"/>
        </w:rPr>
        <w:t xml:space="preserve"> de agosto</w:t>
      </w:r>
      <w:r w:rsidR="007C7C3E">
        <w:rPr>
          <w:rFonts w:ascii="Palatino Linotype" w:hAnsi="Palatino Linotype" w:cs="Arial"/>
        </w:rPr>
        <w:t xml:space="preserve"> del año en curso</w:t>
      </w:r>
      <w:r w:rsidR="00437D10" w:rsidRPr="00090DE6">
        <w:rPr>
          <w:rFonts w:ascii="Palatino Linotype" w:hAnsi="Palatino Linotype" w:cs="Arial"/>
        </w:rPr>
        <w:t xml:space="preserve">, </w:t>
      </w:r>
      <w:r w:rsidR="008E7698" w:rsidRPr="00090DE6">
        <w:rPr>
          <w:rFonts w:ascii="Palatino Linotype" w:hAnsi="Palatino Linotype" w:cs="Arial"/>
        </w:rPr>
        <w:t>por parte del solicitante de información, quien expresó las siguientes manifestaciones:</w:t>
      </w:r>
    </w:p>
    <w:p w14:paraId="4BB47E28" w14:textId="77777777" w:rsidR="008E7698" w:rsidRPr="00090DE6" w:rsidRDefault="008E7698" w:rsidP="00AF299E">
      <w:pPr>
        <w:spacing w:before="240" w:after="240" w:line="360" w:lineRule="auto"/>
        <w:ind w:left="567"/>
        <w:rPr>
          <w:rFonts w:ascii="Palatino Linotype" w:hAnsi="Palatino Linotype" w:cs="Arial"/>
          <w:b/>
        </w:rPr>
      </w:pPr>
      <w:r w:rsidRPr="00090DE6">
        <w:rPr>
          <w:rFonts w:ascii="Palatino Linotype" w:hAnsi="Palatino Linotype" w:cs="Arial"/>
          <w:b/>
        </w:rPr>
        <w:t>a) Acto impugnado.</w:t>
      </w:r>
    </w:p>
    <w:p w14:paraId="1F63D101" w14:textId="6DF45526" w:rsidR="00FC3695" w:rsidRPr="0010128A" w:rsidRDefault="009B08DD" w:rsidP="00E540A9">
      <w:pPr>
        <w:ind w:left="851" w:right="900"/>
        <w:jc w:val="both"/>
        <w:rPr>
          <w:lang w:val="es-MX" w:eastAsia="es-MX"/>
        </w:rPr>
      </w:pPr>
      <w:r w:rsidRPr="0010128A">
        <w:rPr>
          <w:rFonts w:ascii="Palatino Linotype" w:hAnsi="Palatino Linotype"/>
          <w:i/>
        </w:rPr>
        <w:t>“</w:t>
      </w:r>
      <w:r w:rsidR="00E540A9" w:rsidRPr="00E540A9">
        <w:rPr>
          <w:rFonts w:ascii="Palatino Linotype" w:hAnsi="Palatino Linotype"/>
          <w:i/>
          <w:lang w:eastAsia="es-MX"/>
        </w:rPr>
        <w:t>la respuesta emitida, ya no se está proporcionando lo solicitado, informan que es en el link donde se puede consultar, sin embargo ahí no se está contemplando a todo el personal que labora en el ayuntamiento, menos aún el personal de lista de raya. Niegan la información a pesar de ser pública, pues los sueldos de un servidor público, se paga con recursos públicos.</w:t>
      </w:r>
      <w:r w:rsidRPr="0010128A">
        <w:rPr>
          <w:rFonts w:ascii="Palatino Linotype" w:hAnsi="Palatino Linotype"/>
          <w:i/>
        </w:rPr>
        <w:t>”</w:t>
      </w:r>
      <w:r w:rsidRPr="00090DE6">
        <w:rPr>
          <w:rFonts w:ascii="Palatino Linotype" w:hAnsi="Palatino Linotype" w:cs="Arial"/>
          <w:sz w:val="18"/>
          <w:szCs w:val="18"/>
        </w:rPr>
        <w:t xml:space="preserve"> </w:t>
      </w:r>
      <w:r w:rsidR="009F704F" w:rsidRPr="00E540A9">
        <w:rPr>
          <w:rFonts w:ascii="Palatino Linotype" w:hAnsi="Palatino Linotype" w:cs="Arial"/>
          <w:i/>
          <w:sz w:val="22"/>
          <w:szCs w:val="18"/>
        </w:rPr>
        <w:t>(sic)</w:t>
      </w:r>
    </w:p>
    <w:p w14:paraId="70C0742E" w14:textId="78F3676F" w:rsidR="008E7698" w:rsidRPr="00090DE6" w:rsidRDefault="008E7698" w:rsidP="00AF299E">
      <w:pPr>
        <w:spacing w:before="240" w:after="240" w:line="360" w:lineRule="auto"/>
        <w:ind w:left="567"/>
        <w:jc w:val="both"/>
        <w:rPr>
          <w:rFonts w:ascii="Palatino Linotype" w:hAnsi="Palatino Linotype" w:cs="Arial"/>
          <w:b/>
        </w:rPr>
      </w:pPr>
      <w:r w:rsidRPr="00090DE6">
        <w:rPr>
          <w:rFonts w:ascii="Palatino Linotype" w:hAnsi="Palatino Linotype" w:cs="Arial"/>
          <w:b/>
        </w:rPr>
        <w:t>b) Motivos de inconformidad.</w:t>
      </w:r>
    </w:p>
    <w:p w14:paraId="07A25EE7" w14:textId="0DC93522" w:rsidR="00186B63" w:rsidRPr="00090DE6" w:rsidRDefault="009B08DD" w:rsidP="00E540A9">
      <w:pPr>
        <w:spacing w:before="240" w:after="240"/>
        <w:ind w:left="851" w:right="902"/>
        <w:jc w:val="both"/>
        <w:rPr>
          <w:rFonts w:ascii="Palatino Linotype" w:hAnsi="Palatino Linotype" w:cs="Arial"/>
          <w:i/>
        </w:rPr>
      </w:pPr>
      <w:r w:rsidRPr="000D29F9">
        <w:rPr>
          <w:rFonts w:ascii="Palatino Linotype" w:hAnsi="Palatino Linotype"/>
          <w:i/>
        </w:rPr>
        <w:t>“</w:t>
      </w:r>
      <w:r w:rsidR="00E540A9" w:rsidRPr="00E540A9">
        <w:rPr>
          <w:rFonts w:ascii="Palatino Linotype" w:hAnsi="Palatino Linotype"/>
          <w:i/>
          <w:color w:val="000000"/>
        </w:rPr>
        <w:t>tratan de engañar, enviando un link, pero esa es obligación del municipio publicarla en los portales, sin embargo la petición fue distinta a lo que están contestando.</w:t>
      </w:r>
      <w:r w:rsidRPr="00090DE6">
        <w:rPr>
          <w:rFonts w:ascii="Palatino Linotype" w:hAnsi="Palatino Linotype"/>
          <w:i/>
        </w:rPr>
        <w:t>”</w:t>
      </w:r>
      <w:r w:rsidR="009F704F" w:rsidRPr="00E540A9">
        <w:rPr>
          <w:rFonts w:ascii="Palatino Linotype" w:hAnsi="Palatino Linotype" w:cs="Arial"/>
          <w:i/>
          <w:sz w:val="22"/>
          <w:szCs w:val="16"/>
        </w:rPr>
        <w:t>(sic)</w:t>
      </w:r>
    </w:p>
    <w:p w14:paraId="1D62F603" w14:textId="0F8DFAB5" w:rsidR="00D41D70" w:rsidRPr="00090DE6" w:rsidRDefault="005B3D93" w:rsidP="00AF299E">
      <w:pPr>
        <w:spacing w:before="240" w:after="240" w:line="360" w:lineRule="auto"/>
        <w:jc w:val="both"/>
        <w:rPr>
          <w:rFonts w:ascii="Palatino Linotype" w:hAnsi="Palatino Linotype" w:cs="Arial"/>
        </w:rPr>
      </w:pPr>
      <w:r w:rsidRPr="00E540A9">
        <w:rPr>
          <w:rFonts w:ascii="Palatino Linotype" w:hAnsi="Palatino Linotype" w:cs="Arial"/>
          <w:b/>
          <w:szCs w:val="28"/>
        </w:rPr>
        <w:t>4</w:t>
      </w:r>
      <w:r w:rsidR="008E7698" w:rsidRPr="00E540A9">
        <w:rPr>
          <w:rFonts w:ascii="Palatino Linotype" w:hAnsi="Palatino Linotype" w:cs="Arial"/>
          <w:b/>
          <w:szCs w:val="28"/>
        </w:rPr>
        <w:t xml:space="preserve">. </w:t>
      </w:r>
      <w:r w:rsidR="00D41D70" w:rsidRPr="00E540A9">
        <w:rPr>
          <w:rFonts w:ascii="Palatino Linotype" w:eastAsia="Calibri" w:hAnsi="Palatino Linotype" w:cs="Arial"/>
          <w:b/>
          <w:szCs w:val="28"/>
        </w:rPr>
        <w:t xml:space="preserve">Turno. </w:t>
      </w:r>
      <w:r w:rsidR="00D41D70" w:rsidRPr="00090DE6">
        <w:rPr>
          <w:rFonts w:ascii="Palatino Linotype" w:eastAsia="Calibri" w:hAnsi="Palatino Linotype" w:cs="Arial"/>
        </w:rPr>
        <w:t xml:space="preserve">De conformidad con el artículo 185 fracción I de la Ley de Transparencia y Acceso a la Información Pública del Estado de México y Municipios vigente, el </w:t>
      </w:r>
      <w:r w:rsidR="00D41D70" w:rsidRPr="00090DE6">
        <w:rPr>
          <w:rFonts w:ascii="Palatino Linotype" w:eastAsia="Calibri" w:hAnsi="Palatino Linotype" w:cs="Arial"/>
        </w:rPr>
        <w:lastRenderedPageBreak/>
        <w:t xml:space="preserve">presente recurso de revisión se envió electrónicamente al Instituto de Transparencia, Acceso a la Información Pública y Protección de Datos Personales del Estado de México y Municipios, que </w:t>
      </w:r>
      <w:r w:rsidR="00D41D70" w:rsidRPr="00090DE6">
        <w:rPr>
          <w:rFonts w:ascii="Palatino Linotype" w:hAnsi="Palatino Linotype" w:cs="Arial"/>
        </w:rPr>
        <w:t>por razón de turno fue asignado a</w:t>
      </w:r>
      <w:r w:rsidR="0010128A">
        <w:rPr>
          <w:rFonts w:ascii="Palatino Linotype" w:hAnsi="Palatino Linotype" w:cs="Arial"/>
        </w:rPr>
        <w:t xml:space="preserve"> </w:t>
      </w:r>
      <w:r w:rsidR="00D41D70" w:rsidRPr="00090DE6">
        <w:rPr>
          <w:rFonts w:ascii="Palatino Linotype" w:hAnsi="Palatino Linotype" w:cs="Arial"/>
        </w:rPr>
        <w:t>l</w:t>
      </w:r>
      <w:r w:rsidR="0010128A">
        <w:rPr>
          <w:rFonts w:ascii="Palatino Linotype" w:hAnsi="Palatino Linotype" w:cs="Arial"/>
        </w:rPr>
        <w:t>a</w:t>
      </w:r>
      <w:r w:rsidR="00D41D70" w:rsidRPr="00090DE6">
        <w:rPr>
          <w:rFonts w:ascii="Palatino Linotype" w:eastAsia="Calibri" w:hAnsi="Palatino Linotype" w:cs="Arial"/>
        </w:rPr>
        <w:t xml:space="preserve"> </w:t>
      </w:r>
      <w:r w:rsidR="00D41D70" w:rsidRPr="00E540A9">
        <w:rPr>
          <w:rFonts w:ascii="Palatino Linotype" w:eastAsia="Calibri" w:hAnsi="Palatino Linotype" w:cs="Arial"/>
          <w:b/>
        </w:rPr>
        <w:t>Comisionad</w:t>
      </w:r>
      <w:r w:rsidR="0010128A" w:rsidRPr="00E540A9">
        <w:rPr>
          <w:rFonts w:ascii="Palatino Linotype" w:eastAsia="Calibri" w:hAnsi="Palatino Linotype" w:cs="Arial"/>
          <w:b/>
        </w:rPr>
        <w:t>a</w:t>
      </w:r>
      <w:r w:rsidR="00D41D70" w:rsidRPr="00E540A9">
        <w:rPr>
          <w:rFonts w:ascii="Palatino Linotype" w:eastAsia="Calibri" w:hAnsi="Palatino Linotype" w:cs="Arial"/>
          <w:b/>
        </w:rPr>
        <w:t xml:space="preserve"> </w:t>
      </w:r>
      <w:r w:rsidR="0010128A">
        <w:rPr>
          <w:rFonts w:ascii="Palatino Linotype" w:eastAsia="Calibri" w:hAnsi="Palatino Linotype" w:cs="Arial"/>
          <w:b/>
        </w:rPr>
        <w:t>Guadalupe Ramírez Peña</w:t>
      </w:r>
      <w:r w:rsidR="00D41D70" w:rsidRPr="00090DE6">
        <w:rPr>
          <w:rFonts w:ascii="Palatino Linotype" w:hAnsi="Palatino Linotype" w:cs="Arial"/>
        </w:rPr>
        <w:t xml:space="preserve"> para su análisis, estudio, elaboración del proyecto y </w:t>
      </w:r>
      <w:r w:rsidR="00D41D70" w:rsidRPr="00090DE6">
        <w:rPr>
          <w:rFonts w:ascii="Palatino Linotype" w:eastAsia="Calibri" w:hAnsi="Palatino Linotype" w:cs="Arial"/>
        </w:rPr>
        <w:t>presentación ante el Pleno de este Instituto.</w:t>
      </w:r>
    </w:p>
    <w:p w14:paraId="64E6B459" w14:textId="14CF9D2F" w:rsidR="00D41D70" w:rsidRPr="00090DE6" w:rsidRDefault="005B3D93" w:rsidP="00184FBA">
      <w:pPr>
        <w:spacing w:before="240" w:after="240" w:line="360" w:lineRule="auto"/>
        <w:jc w:val="both"/>
        <w:rPr>
          <w:rFonts w:cs="Arial"/>
        </w:rPr>
      </w:pPr>
      <w:r w:rsidRPr="00E540A9">
        <w:rPr>
          <w:rFonts w:ascii="Palatino Linotype" w:hAnsi="Palatino Linotype" w:cs="Arial"/>
          <w:b/>
          <w:szCs w:val="28"/>
        </w:rPr>
        <w:t>5</w:t>
      </w:r>
      <w:r w:rsidR="00D41D70" w:rsidRPr="00E540A9">
        <w:rPr>
          <w:rFonts w:ascii="Palatino Linotype" w:hAnsi="Palatino Linotype" w:cs="Arial"/>
          <w:b/>
          <w:szCs w:val="28"/>
        </w:rPr>
        <w:t xml:space="preserve">. Admisión. </w:t>
      </w:r>
      <w:r w:rsidR="00D41D70" w:rsidRPr="00090DE6">
        <w:rPr>
          <w:rFonts w:ascii="Palatino Linotype" w:hAnsi="Palatino Linotype" w:cs="Arial"/>
        </w:rPr>
        <w:t xml:space="preserve">Mediante auto de fecha </w:t>
      </w:r>
      <w:r w:rsidR="00E540A9">
        <w:rPr>
          <w:rFonts w:ascii="Palatino Linotype" w:hAnsi="Palatino Linotype" w:cs="Arial"/>
        </w:rPr>
        <w:t xml:space="preserve">seis </w:t>
      </w:r>
      <w:r w:rsidR="0010128A">
        <w:rPr>
          <w:rFonts w:ascii="Palatino Linotype" w:hAnsi="Palatino Linotype" w:cs="Arial"/>
        </w:rPr>
        <w:t>de septiembre</w:t>
      </w:r>
      <w:r w:rsidR="007C7C3E">
        <w:rPr>
          <w:rFonts w:ascii="Palatino Linotype" w:hAnsi="Palatino Linotype" w:cs="Arial"/>
        </w:rPr>
        <w:t xml:space="preserve"> de dos mil veintiuno</w:t>
      </w:r>
      <w:r w:rsidR="00D41D70" w:rsidRPr="00090DE6">
        <w:rPr>
          <w:rFonts w:ascii="Palatino Linotype" w:hAnsi="Palatino Linotype" w:cs="Arial"/>
        </w:rPr>
        <w:t xml:space="preserve">, este Órgano Garante, admitió a trámite el recurso de revisión respectivo, </w:t>
      </w:r>
      <w:r w:rsidR="00BD000E" w:rsidRPr="00090DE6">
        <w:rPr>
          <w:rFonts w:ascii="Palatino Linotype" w:hAnsi="Palatino Linotype" w:cs="Arial"/>
        </w:rPr>
        <w:t xml:space="preserve">poniéndose </w:t>
      </w:r>
      <w:r w:rsidR="00D41D70" w:rsidRPr="00090DE6">
        <w:rPr>
          <w:rFonts w:ascii="Palatino Linotype" w:hAnsi="Palatino Linotype" w:cs="Arial"/>
        </w:rPr>
        <w:t xml:space="preserve">a disposición de las partes, para que </w:t>
      </w:r>
      <w:r w:rsidR="00C71A66" w:rsidRPr="00090DE6">
        <w:rPr>
          <w:rFonts w:ascii="Palatino Linotype" w:hAnsi="Palatino Linotype" w:cs="Arial"/>
        </w:rPr>
        <w:t>un plazo no mayor a siete días hábiles manifestase</w:t>
      </w:r>
      <w:r w:rsidR="00D41D70" w:rsidRPr="00090DE6">
        <w:rPr>
          <w:rFonts w:ascii="Palatino Linotype" w:hAnsi="Palatino Linotype" w:cs="Arial"/>
        </w:rPr>
        <w:t xml:space="preserve"> lo que a su derecho corresponda</w:t>
      </w:r>
      <w:r w:rsidR="00BD000E" w:rsidRPr="00090DE6">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090DE6">
        <w:rPr>
          <w:rFonts w:ascii="Palatino Linotype" w:hAnsi="Palatino Linotype" w:cs="Arial"/>
        </w:rPr>
        <w:t>Pública</w:t>
      </w:r>
      <w:r w:rsidR="00BD000E" w:rsidRPr="00090DE6">
        <w:rPr>
          <w:rFonts w:ascii="Palatino Linotype" w:hAnsi="Palatino Linotype" w:cs="Arial"/>
        </w:rPr>
        <w:t xml:space="preserve"> del </w:t>
      </w:r>
      <w:r w:rsidR="00104E08" w:rsidRPr="00090DE6">
        <w:rPr>
          <w:rFonts w:ascii="Palatino Linotype" w:hAnsi="Palatino Linotype" w:cs="Arial"/>
        </w:rPr>
        <w:t>E</w:t>
      </w:r>
      <w:r w:rsidR="00BD000E" w:rsidRPr="00090DE6">
        <w:rPr>
          <w:rFonts w:ascii="Palatino Linotype" w:hAnsi="Palatino Linotype" w:cs="Arial"/>
        </w:rPr>
        <w:t>stado de México y Municipios.</w:t>
      </w:r>
      <w:r w:rsidR="00D41D70" w:rsidRPr="00090DE6">
        <w:rPr>
          <w:rFonts w:ascii="Palatino Linotype" w:hAnsi="Palatino Linotype" w:cs="Arial"/>
        </w:rPr>
        <w:t xml:space="preserve"> </w:t>
      </w:r>
    </w:p>
    <w:p w14:paraId="1DB95965" w14:textId="12817ED6" w:rsidR="0010128A" w:rsidRPr="00764BEC" w:rsidRDefault="005B3D93" w:rsidP="0010128A">
      <w:pPr>
        <w:spacing w:before="240" w:after="240" w:line="360" w:lineRule="auto"/>
        <w:jc w:val="both"/>
        <w:rPr>
          <w:rFonts w:ascii="Palatino Linotype" w:hAnsi="Palatino Linotype"/>
        </w:rPr>
      </w:pPr>
      <w:r w:rsidRPr="00E540A9">
        <w:rPr>
          <w:rFonts w:ascii="Palatino Linotype" w:hAnsi="Palatino Linotype" w:cs="Arial"/>
          <w:b/>
          <w:szCs w:val="28"/>
        </w:rPr>
        <w:t>6</w:t>
      </w:r>
      <w:r w:rsidR="004E4987" w:rsidRPr="00E540A9">
        <w:rPr>
          <w:rFonts w:ascii="Palatino Linotype" w:hAnsi="Palatino Linotype" w:cs="Arial"/>
          <w:b/>
          <w:szCs w:val="28"/>
        </w:rPr>
        <w:t xml:space="preserve">. </w:t>
      </w:r>
      <w:r w:rsidR="00E954B7" w:rsidRPr="00E540A9">
        <w:rPr>
          <w:rFonts w:ascii="Palatino Linotype" w:hAnsi="Palatino Linotype" w:cs="Arial"/>
          <w:b/>
          <w:szCs w:val="28"/>
        </w:rPr>
        <w:t>Manifestaciones.</w:t>
      </w:r>
      <w:r w:rsidR="00E954B7" w:rsidRPr="00E540A9">
        <w:rPr>
          <w:rFonts w:ascii="Palatino Linotype" w:hAnsi="Palatino Linotype"/>
          <w:sz w:val="22"/>
        </w:rPr>
        <w:t xml:space="preserve"> </w:t>
      </w:r>
      <w:r w:rsidR="0010128A" w:rsidRPr="004B58D3">
        <w:rPr>
          <w:rFonts w:ascii="Palatino Linotype" w:hAnsi="Palatino Linotype"/>
        </w:rPr>
        <w:t>De las constancias del expediente electrónico del</w:t>
      </w:r>
      <w:r w:rsidR="0010128A" w:rsidRPr="004B58D3">
        <w:rPr>
          <w:rFonts w:ascii="Palatino Linotype" w:hAnsi="Palatino Linotype" w:cs="Arial"/>
          <w:b/>
        </w:rPr>
        <w:t xml:space="preserve"> </w:t>
      </w:r>
      <w:r w:rsidR="00E540A9" w:rsidRPr="004B58D3">
        <w:rPr>
          <w:rFonts w:ascii="Palatino Linotype" w:hAnsi="Palatino Linotype" w:cs="Arial"/>
          <w:b/>
        </w:rPr>
        <w:t>SAIMEX</w:t>
      </w:r>
      <w:r w:rsidR="0010128A" w:rsidRPr="004B58D3">
        <w:rPr>
          <w:rFonts w:ascii="Palatino Linotype" w:hAnsi="Palatino Linotype"/>
        </w:rPr>
        <w:t xml:space="preserve">, se observa que el </w:t>
      </w:r>
      <w:r w:rsidR="00E540A9">
        <w:rPr>
          <w:rFonts w:ascii="Palatino Linotype" w:hAnsi="Palatino Linotype"/>
          <w:b/>
        </w:rPr>
        <w:t xml:space="preserve">Sujeto Obligado, </w:t>
      </w:r>
      <w:r w:rsidR="00E540A9" w:rsidRPr="00E540A9">
        <w:rPr>
          <w:rFonts w:ascii="Palatino Linotype" w:hAnsi="Palatino Linotype"/>
        </w:rPr>
        <w:t>así como</w:t>
      </w:r>
      <w:r w:rsidR="00E540A9">
        <w:rPr>
          <w:rFonts w:ascii="Palatino Linotype" w:hAnsi="Palatino Linotype"/>
          <w:b/>
        </w:rPr>
        <w:t xml:space="preserve"> </w:t>
      </w:r>
      <w:r w:rsidR="0010128A">
        <w:rPr>
          <w:rFonts w:ascii="Palatino Linotype" w:hAnsi="Palatino Linotype"/>
        </w:rPr>
        <w:t xml:space="preserve">la </w:t>
      </w:r>
      <w:r w:rsidR="0010128A" w:rsidRPr="00E540A9">
        <w:rPr>
          <w:rFonts w:ascii="Palatino Linotype" w:hAnsi="Palatino Linotype"/>
          <w:b/>
        </w:rPr>
        <w:t>parte Recurrente</w:t>
      </w:r>
      <w:r w:rsidR="0010128A">
        <w:rPr>
          <w:rFonts w:ascii="Palatino Linotype" w:hAnsi="Palatino Linotype"/>
          <w:b/>
          <w:i/>
        </w:rPr>
        <w:t xml:space="preserve"> </w:t>
      </w:r>
      <w:r w:rsidR="0010128A">
        <w:rPr>
          <w:rFonts w:ascii="Palatino Linotype" w:hAnsi="Palatino Linotype"/>
        </w:rPr>
        <w:t>fue</w:t>
      </w:r>
      <w:r w:rsidR="00E540A9">
        <w:rPr>
          <w:rFonts w:ascii="Palatino Linotype" w:hAnsi="Palatino Linotype"/>
        </w:rPr>
        <w:t>ron</w:t>
      </w:r>
      <w:r w:rsidR="0010128A">
        <w:rPr>
          <w:rFonts w:ascii="Palatino Linotype" w:hAnsi="Palatino Linotype"/>
        </w:rPr>
        <w:t xml:space="preserve"> omisa</w:t>
      </w:r>
      <w:r w:rsidR="00E540A9">
        <w:rPr>
          <w:rFonts w:ascii="Palatino Linotype" w:hAnsi="Palatino Linotype"/>
        </w:rPr>
        <w:t>s</w:t>
      </w:r>
      <w:r w:rsidR="0010128A">
        <w:rPr>
          <w:rFonts w:ascii="Palatino Linotype" w:hAnsi="Palatino Linotype"/>
        </w:rPr>
        <w:t xml:space="preserve"> en presentar alegatos</w:t>
      </w:r>
      <w:r w:rsidR="00E540A9">
        <w:rPr>
          <w:rFonts w:ascii="Palatino Linotype" w:hAnsi="Palatino Linotype"/>
        </w:rPr>
        <w:t>, manifestaciones o algún elemento que a su derecho convenga,</w:t>
      </w:r>
      <w:r w:rsidR="0010128A">
        <w:rPr>
          <w:rFonts w:ascii="Palatino Linotype" w:hAnsi="Palatino Linotype"/>
        </w:rPr>
        <w:t xml:space="preserve"> en el</w:t>
      </w:r>
      <w:r w:rsidR="0010128A">
        <w:rPr>
          <w:rFonts w:ascii="Palatino Linotype" w:hAnsi="Palatino Linotype" w:cs="Arial"/>
        </w:rPr>
        <w:t xml:space="preserve"> </w:t>
      </w:r>
      <w:r w:rsidR="0010128A" w:rsidRPr="00764BEC">
        <w:rPr>
          <w:rFonts w:ascii="Palatino Linotype" w:hAnsi="Palatino Linotype"/>
        </w:rPr>
        <w:t>momento procesal determinado para ello</w:t>
      </w:r>
      <w:r w:rsidR="00E540A9">
        <w:rPr>
          <w:rFonts w:ascii="Palatino Linotype" w:hAnsi="Palatino Linotype"/>
        </w:rPr>
        <w:t>, por lo cual se tiene por precluido su derecho</w:t>
      </w:r>
      <w:r w:rsidR="0010128A" w:rsidRPr="00764BEC">
        <w:rPr>
          <w:rFonts w:ascii="Palatino Linotype" w:hAnsi="Palatino Linotype"/>
        </w:rPr>
        <w:t>.</w:t>
      </w:r>
    </w:p>
    <w:p w14:paraId="4E1E75B1" w14:textId="472CD1DF" w:rsidR="009F4D23" w:rsidRPr="00055FB1" w:rsidRDefault="00993AD0" w:rsidP="00055FB1">
      <w:pPr>
        <w:spacing w:before="240" w:after="240" w:line="360" w:lineRule="auto"/>
        <w:jc w:val="both"/>
        <w:rPr>
          <w:rFonts w:ascii="Palatino Linotype" w:eastAsia="Calibri" w:hAnsi="Palatino Linotype" w:cs="Arial"/>
          <w:b/>
          <w:sz w:val="28"/>
          <w:szCs w:val="28"/>
        </w:rPr>
      </w:pPr>
      <w:r w:rsidRPr="00090DE6">
        <w:rPr>
          <w:rFonts w:ascii="Palatino Linotype" w:eastAsia="Calibri" w:hAnsi="Palatino Linotype" w:cs="Arial"/>
          <w:b/>
          <w:sz w:val="28"/>
          <w:szCs w:val="28"/>
        </w:rPr>
        <w:t xml:space="preserve"> </w:t>
      </w:r>
      <w:r w:rsidR="005B3D93" w:rsidRPr="00E540A9">
        <w:rPr>
          <w:rFonts w:ascii="Palatino Linotype" w:eastAsia="Calibri" w:hAnsi="Palatino Linotype" w:cs="Arial"/>
          <w:b/>
          <w:szCs w:val="28"/>
        </w:rPr>
        <w:t>7</w:t>
      </w:r>
      <w:r w:rsidR="008E7698" w:rsidRPr="00E540A9">
        <w:rPr>
          <w:rFonts w:ascii="Palatino Linotype" w:eastAsia="Calibri" w:hAnsi="Palatino Linotype" w:cs="Arial"/>
          <w:b/>
          <w:szCs w:val="28"/>
        </w:rPr>
        <w:t xml:space="preserve">. </w:t>
      </w:r>
      <w:r w:rsidR="006747B5" w:rsidRPr="00E540A9">
        <w:rPr>
          <w:rFonts w:ascii="Palatino Linotype" w:eastAsia="Calibri" w:hAnsi="Palatino Linotype" w:cs="Arial"/>
          <w:b/>
          <w:szCs w:val="28"/>
        </w:rPr>
        <w:t xml:space="preserve">Cierre de Instrucción. </w:t>
      </w:r>
      <w:r w:rsidR="00C77FCC" w:rsidRPr="00090DE6">
        <w:rPr>
          <w:rFonts w:ascii="Palatino Linotype" w:eastAsia="Calibri" w:hAnsi="Palatino Linotype" w:cs="Arial"/>
          <w:szCs w:val="28"/>
        </w:rPr>
        <w:t xml:space="preserve">En fecha </w:t>
      </w:r>
      <w:r w:rsidR="00143445" w:rsidRPr="00143445">
        <w:rPr>
          <w:rFonts w:ascii="Palatino Linotype" w:eastAsia="Calibri" w:hAnsi="Palatino Linotype" w:cs="Arial"/>
          <w:b/>
          <w:szCs w:val="28"/>
        </w:rPr>
        <w:t xml:space="preserve">doce </w:t>
      </w:r>
      <w:r w:rsidR="00E540A9" w:rsidRPr="00143445">
        <w:rPr>
          <w:rFonts w:ascii="Palatino Linotype" w:eastAsia="Calibri" w:hAnsi="Palatino Linotype" w:cs="Arial"/>
          <w:b/>
          <w:szCs w:val="28"/>
        </w:rPr>
        <w:t>de octu</w:t>
      </w:r>
      <w:r w:rsidR="00F50839" w:rsidRPr="00143445">
        <w:rPr>
          <w:rFonts w:ascii="Palatino Linotype" w:eastAsia="Calibri" w:hAnsi="Palatino Linotype" w:cs="Arial"/>
          <w:b/>
          <w:szCs w:val="28"/>
        </w:rPr>
        <w:t>bre</w:t>
      </w:r>
      <w:r w:rsidR="00171D47" w:rsidRPr="00143445">
        <w:rPr>
          <w:rFonts w:ascii="Palatino Linotype" w:eastAsia="Calibri" w:hAnsi="Palatino Linotype" w:cs="Arial"/>
          <w:b/>
          <w:szCs w:val="28"/>
        </w:rPr>
        <w:t xml:space="preserve"> </w:t>
      </w:r>
      <w:r w:rsidR="00A64A07" w:rsidRPr="00143445">
        <w:rPr>
          <w:rFonts w:ascii="Palatino Linotype" w:eastAsia="Calibri" w:hAnsi="Palatino Linotype" w:cs="Arial"/>
          <w:b/>
          <w:szCs w:val="28"/>
        </w:rPr>
        <w:t xml:space="preserve">de </w:t>
      </w:r>
      <w:r w:rsidR="00B67E89" w:rsidRPr="00143445">
        <w:rPr>
          <w:rFonts w:ascii="Palatino Linotype" w:eastAsia="Calibri" w:hAnsi="Palatino Linotype" w:cs="Arial"/>
          <w:b/>
          <w:szCs w:val="28"/>
        </w:rPr>
        <w:t>dos mil veintiuno</w:t>
      </w:r>
      <w:r w:rsidR="00DA0B77" w:rsidRPr="00090DE6">
        <w:rPr>
          <w:rFonts w:ascii="Palatino Linotype" w:hAnsi="Palatino Linotype"/>
        </w:rPr>
        <w:t xml:space="preserve">, se emitió el acuerdo por medio del cual se declaró cerrada la instrucción, pasando el expediente a resolución, </w:t>
      </w:r>
      <w:r w:rsidR="00C71A66" w:rsidRPr="00090DE6">
        <w:rPr>
          <w:rFonts w:ascii="Palatino Linotype" w:hAnsi="Palatino Linotype"/>
        </w:rPr>
        <w:t>debido a</w:t>
      </w:r>
      <w:r w:rsidR="00D65DA3" w:rsidRPr="00090DE6">
        <w:rPr>
          <w:rFonts w:ascii="Palatino Linotype" w:hAnsi="Palatino Linotype"/>
        </w:rPr>
        <w:t xml:space="preserve"> que fue debidamente substanciado el expediente y no existiendo diligencia pendiente de desahogo, </w:t>
      </w:r>
      <w:r w:rsidR="00DA0B77" w:rsidRPr="00090DE6">
        <w:rPr>
          <w:rFonts w:ascii="Palatino Linotype" w:hAnsi="Palatino Linotype"/>
        </w:rPr>
        <w:t xml:space="preserve">en términos del </w:t>
      </w:r>
      <w:r w:rsidR="006031FE" w:rsidRPr="00090DE6">
        <w:rPr>
          <w:rFonts w:ascii="Palatino Linotype" w:hAnsi="Palatino Linotype"/>
        </w:rPr>
        <w:t>artículo 185 fracci</w:t>
      </w:r>
      <w:r w:rsidR="00DA0B77" w:rsidRPr="00090DE6">
        <w:rPr>
          <w:rFonts w:ascii="Palatino Linotype" w:hAnsi="Palatino Linotype"/>
        </w:rPr>
        <w:t>ones</w:t>
      </w:r>
      <w:r w:rsidR="006031FE" w:rsidRPr="00090DE6">
        <w:rPr>
          <w:rFonts w:ascii="Palatino Linotype" w:hAnsi="Palatino Linotype"/>
        </w:rPr>
        <w:t xml:space="preserve"> VI</w:t>
      </w:r>
      <w:r w:rsidR="00DA0B77" w:rsidRPr="00090DE6">
        <w:rPr>
          <w:rFonts w:ascii="Palatino Linotype" w:hAnsi="Palatino Linotype"/>
        </w:rPr>
        <w:t xml:space="preserve"> y VIII</w:t>
      </w:r>
      <w:r w:rsidR="006031FE" w:rsidRPr="00090DE6">
        <w:rPr>
          <w:rFonts w:ascii="Palatino Linotype" w:hAnsi="Palatino Linotype"/>
        </w:rPr>
        <w:t xml:space="preserve"> de la Ley de Transparencia y Acceso a la Información Pública </w:t>
      </w:r>
      <w:r w:rsidR="006031FE" w:rsidRPr="00090DE6">
        <w:rPr>
          <w:rFonts w:ascii="Palatino Linotype" w:hAnsi="Palatino Linotype"/>
        </w:rPr>
        <w:lastRenderedPageBreak/>
        <w:t>del Estado de México y Municipios</w:t>
      </w:r>
      <w:r w:rsidR="009F19E6" w:rsidRPr="00090DE6">
        <w:rPr>
          <w:rFonts w:ascii="Palatino Linotype" w:hAnsi="Palatino Linotype"/>
        </w:rPr>
        <w:t>,</w:t>
      </w:r>
      <w:r w:rsidR="006031FE" w:rsidRPr="00090DE6">
        <w:rPr>
          <w:rFonts w:ascii="Palatino Linotype" w:hAnsi="Palatino Linotype"/>
        </w:rPr>
        <w:t xml:space="preserve"> </w:t>
      </w:r>
      <w:r w:rsidR="00DA0B77" w:rsidRPr="00090DE6">
        <w:rPr>
          <w:rFonts w:ascii="Palatino Linotype" w:hAnsi="Palatino Linotype"/>
        </w:rPr>
        <w:t>el cual fue notificado a las partes en la misma fecha</w:t>
      </w:r>
      <w:r w:rsidR="006031FE" w:rsidRPr="00090DE6">
        <w:rPr>
          <w:rFonts w:ascii="Palatino Linotype" w:hAnsi="Palatino Linotype"/>
        </w:rPr>
        <w:t xml:space="preserve">. </w:t>
      </w:r>
      <w:r w:rsidR="006031FE" w:rsidRPr="00090DE6">
        <w:rPr>
          <w:rFonts w:ascii="Palatino Linotype" w:eastAsia="Calibri" w:hAnsi="Palatino Linotype" w:cs="Arial"/>
          <w:b/>
          <w:sz w:val="28"/>
          <w:szCs w:val="28"/>
        </w:rPr>
        <w:t xml:space="preserve"> </w:t>
      </w:r>
    </w:p>
    <w:p w14:paraId="7CD5D137" w14:textId="10283084" w:rsidR="008E7698" w:rsidRPr="00090DE6" w:rsidRDefault="004A6EFE" w:rsidP="004A6EFE">
      <w:pPr>
        <w:pStyle w:val="Ttulo2"/>
        <w:jc w:val="center"/>
        <w:rPr>
          <w:rFonts w:ascii="Palatino Linotype" w:hAnsi="Palatino Linotype"/>
          <w:b/>
          <w:color w:val="auto"/>
          <w:sz w:val="24"/>
          <w:szCs w:val="24"/>
        </w:rPr>
      </w:pPr>
      <w:r w:rsidRPr="00090DE6">
        <w:rPr>
          <w:rFonts w:ascii="Palatino Linotype" w:hAnsi="Palatino Linotype"/>
          <w:b/>
          <w:color w:val="auto"/>
          <w:sz w:val="24"/>
          <w:szCs w:val="24"/>
        </w:rPr>
        <w:t xml:space="preserve">II. </w:t>
      </w:r>
      <w:r w:rsidR="008E7698" w:rsidRPr="00090DE6">
        <w:rPr>
          <w:rFonts w:ascii="Palatino Linotype" w:hAnsi="Palatino Linotype"/>
          <w:b/>
          <w:color w:val="auto"/>
          <w:sz w:val="24"/>
          <w:szCs w:val="24"/>
        </w:rPr>
        <w:t>C O N S I D E R A N D O</w:t>
      </w:r>
      <w:r w:rsidR="00DA0B77" w:rsidRPr="00090DE6">
        <w:rPr>
          <w:rFonts w:ascii="Palatino Linotype" w:hAnsi="Palatino Linotype"/>
          <w:b/>
          <w:color w:val="auto"/>
          <w:sz w:val="24"/>
          <w:szCs w:val="24"/>
        </w:rPr>
        <w:t xml:space="preserve"> S</w:t>
      </w:r>
      <w:r w:rsidR="008E7698" w:rsidRPr="00090DE6">
        <w:rPr>
          <w:rFonts w:ascii="Palatino Linotype" w:hAnsi="Palatino Linotype"/>
          <w:b/>
          <w:color w:val="auto"/>
          <w:sz w:val="24"/>
          <w:szCs w:val="24"/>
        </w:rPr>
        <w:t>:</w:t>
      </w:r>
    </w:p>
    <w:p w14:paraId="0B1FAD6B" w14:textId="420A232D" w:rsidR="00A5404F" w:rsidRPr="00090DE6" w:rsidRDefault="00516E6A" w:rsidP="008E7698">
      <w:pPr>
        <w:spacing w:before="240" w:after="240" w:line="360" w:lineRule="auto"/>
        <w:jc w:val="both"/>
        <w:rPr>
          <w:rFonts w:ascii="Palatino Linotype" w:hAnsi="Palatino Linotype" w:cs="Arial"/>
          <w:b/>
        </w:rPr>
      </w:pPr>
      <w:r w:rsidRPr="00E540A9">
        <w:rPr>
          <w:rFonts w:ascii="Palatino Linotype" w:hAnsi="Palatino Linotype" w:cs="Arial"/>
          <w:b/>
        </w:rPr>
        <w:t>PRIMERO</w:t>
      </w:r>
      <w:r w:rsidR="008E7698" w:rsidRPr="00E540A9">
        <w:rPr>
          <w:rFonts w:ascii="Palatino Linotype" w:hAnsi="Palatino Linotype" w:cs="Arial"/>
          <w:b/>
        </w:rPr>
        <w:t>. Competencia.</w:t>
      </w:r>
      <w:r w:rsidR="008E7698" w:rsidRPr="00090DE6">
        <w:rPr>
          <w:rFonts w:ascii="Palatino Linotype" w:hAnsi="Palatino Linotype" w:cs="Arial"/>
          <w:b/>
        </w:rPr>
        <w:t xml:space="preserve"> </w:t>
      </w:r>
      <w:r w:rsidR="00A5404F" w:rsidRPr="00090DE6">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090DE6">
        <w:rPr>
          <w:rFonts w:ascii="Palatino Linotype" w:hAnsi="Palatino Linotype"/>
          <w:shd w:val="clear" w:color="auto" w:fill="FFFFFF"/>
        </w:rPr>
        <w:t>Recurrente</w:t>
      </w:r>
      <w:r w:rsidR="00A5404F" w:rsidRPr="00090DE6">
        <w:rPr>
          <w:rFonts w:ascii="Palatino Linotype" w:hAnsi="Palatino Linotype"/>
          <w:shd w:val="clear" w:color="auto" w:fill="FFFFFF"/>
        </w:rPr>
        <w:t>, conforme a lo dispuesto en los artículos 6, apartado A de la Constitución Política de los Estados Unidos Mexican</w:t>
      </w:r>
      <w:r w:rsidR="00326DF2" w:rsidRPr="00090DE6">
        <w:rPr>
          <w:rFonts w:ascii="Palatino Linotype" w:hAnsi="Palatino Linotype"/>
          <w:shd w:val="clear" w:color="auto" w:fill="FFFFFF"/>
        </w:rPr>
        <w:t xml:space="preserve">os; 5, párrafos </w:t>
      </w:r>
      <w:r w:rsidR="00F50839">
        <w:rPr>
          <w:rFonts w:ascii="Palatino Linotype" w:hAnsi="Palatino Linotype" w:cs="Arial"/>
          <w:lang w:eastAsia="es-MX"/>
        </w:rPr>
        <w:t>trigésimo, trigésimo primero y trigésimo segundo,</w:t>
      </w:r>
      <w:r w:rsidR="00077347" w:rsidRPr="00090DE6">
        <w:rPr>
          <w:rFonts w:ascii="Palatino Linotype" w:hAnsi="Palatino Linotype"/>
          <w:shd w:val="clear" w:color="auto" w:fill="FFFFFF"/>
        </w:rPr>
        <w:t xml:space="preserve"> </w:t>
      </w:r>
      <w:r w:rsidR="00D371C6" w:rsidRPr="00090DE6">
        <w:rPr>
          <w:rFonts w:ascii="Palatino Linotype" w:hAnsi="Palatino Linotype"/>
          <w:shd w:val="clear" w:color="auto" w:fill="FFFFFF"/>
        </w:rPr>
        <w:t xml:space="preserve">fracción IV y V </w:t>
      </w:r>
      <w:r w:rsidR="00A5404F" w:rsidRPr="00090DE6">
        <w:rPr>
          <w:rFonts w:ascii="Palatino Linotype" w:hAnsi="Palatino Linotype"/>
          <w:shd w:val="clear" w:color="auto" w:fill="FFFFFF"/>
        </w:rPr>
        <w:t>de la Constitución Política del Estado Libre y Soberano de México; 1,</w:t>
      </w:r>
      <w:r w:rsidR="00551BA4" w:rsidRPr="00090DE6">
        <w:rPr>
          <w:rFonts w:ascii="Palatino Linotype" w:hAnsi="Palatino Linotype"/>
          <w:shd w:val="clear" w:color="auto" w:fill="FFFFFF"/>
        </w:rPr>
        <w:t xml:space="preserve"> </w:t>
      </w:r>
      <w:r w:rsidR="00E34890" w:rsidRPr="00090DE6">
        <w:rPr>
          <w:rFonts w:ascii="Palatino Linotype" w:hAnsi="Palatino Linotype"/>
          <w:shd w:val="clear" w:color="auto" w:fill="FFFFFF"/>
        </w:rPr>
        <w:t>2, fracción II</w:t>
      </w:r>
      <w:r w:rsidR="00551BA4" w:rsidRPr="00090DE6">
        <w:rPr>
          <w:rFonts w:ascii="Palatino Linotype" w:hAnsi="Palatino Linotype"/>
          <w:shd w:val="clear" w:color="auto" w:fill="FFFFFF"/>
        </w:rPr>
        <w:t>;</w:t>
      </w:r>
      <w:r w:rsidR="00E34890" w:rsidRPr="00090DE6">
        <w:rPr>
          <w:rFonts w:ascii="Palatino Linotype" w:hAnsi="Palatino Linotype"/>
          <w:shd w:val="clear" w:color="auto" w:fill="FFFFFF"/>
        </w:rPr>
        <w:t xml:space="preserve"> 13, </w:t>
      </w:r>
      <w:r w:rsidR="00A5404F" w:rsidRPr="00090DE6">
        <w:rPr>
          <w:rFonts w:ascii="Palatino Linotype" w:hAnsi="Palatino Linotype"/>
          <w:shd w:val="clear" w:color="auto" w:fill="FFFFFF"/>
        </w:rPr>
        <w:t xml:space="preserve"> 29, 36, fracciones I</w:t>
      </w:r>
      <w:r w:rsidR="005A232E" w:rsidRPr="00090DE6">
        <w:rPr>
          <w:rFonts w:ascii="Palatino Linotype" w:hAnsi="Palatino Linotype"/>
          <w:shd w:val="clear" w:color="auto" w:fill="FFFFFF"/>
        </w:rPr>
        <w:t xml:space="preserve"> y II;</w:t>
      </w:r>
      <w:r w:rsidR="00A5404F" w:rsidRPr="00090DE6">
        <w:rPr>
          <w:rFonts w:ascii="Palatino Linotype" w:hAnsi="Palatino Linotype"/>
          <w:shd w:val="clear" w:color="auto" w:fill="FFFFFF"/>
        </w:rPr>
        <w:t xml:space="preserve"> 176,</w:t>
      </w:r>
      <w:r w:rsidR="004D5FEF" w:rsidRPr="00090DE6">
        <w:rPr>
          <w:rFonts w:ascii="Palatino Linotype" w:hAnsi="Palatino Linotype"/>
          <w:shd w:val="clear" w:color="auto" w:fill="FFFFFF"/>
        </w:rPr>
        <w:t xml:space="preserve"> 178,</w:t>
      </w:r>
      <w:r w:rsidR="00A5404F" w:rsidRPr="00090DE6">
        <w:rPr>
          <w:rFonts w:ascii="Palatino Linotype" w:hAnsi="Palatino Linotype"/>
          <w:shd w:val="clear" w:color="auto" w:fill="FFFFFF"/>
        </w:rPr>
        <w:t xml:space="preserve"> 179, </w:t>
      </w:r>
      <w:r w:rsidR="004D5FEF" w:rsidRPr="00090DE6">
        <w:rPr>
          <w:rFonts w:ascii="Palatino Linotype" w:hAnsi="Palatino Linotype"/>
          <w:shd w:val="clear" w:color="auto" w:fill="FFFFFF"/>
        </w:rPr>
        <w:t xml:space="preserve">181 párrafo 3 y </w:t>
      </w:r>
      <w:r w:rsidR="00A5404F" w:rsidRPr="00090DE6">
        <w:rPr>
          <w:rFonts w:ascii="Palatino Linotype" w:hAnsi="Palatino Linotype"/>
          <w:shd w:val="clear" w:color="auto" w:fill="FFFFFF"/>
        </w:rPr>
        <w:t>185</w:t>
      </w:r>
      <w:r w:rsidR="004D5FEF" w:rsidRPr="00090DE6">
        <w:rPr>
          <w:rFonts w:ascii="Palatino Linotype" w:hAnsi="Palatino Linotype"/>
          <w:shd w:val="clear" w:color="auto" w:fill="FFFFFF"/>
        </w:rPr>
        <w:t xml:space="preserve"> </w:t>
      </w:r>
      <w:r w:rsidR="00A5404F" w:rsidRPr="00090DE6">
        <w:rPr>
          <w:rFonts w:ascii="Palatino Linotype" w:hAnsi="Palatino Linotype"/>
          <w:shd w:val="clear" w:color="auto" w:fill="FFFFFF"/>
        </w:rPr>
        <w:t xml:space="preserve">de la Ley Transparencia y Acceso a la Información Pública </w:t>
      </w:r>
      <w:r w:rsidR="0010152C" w:rsidRPr="00090DE6">
        <w:rPr>
          <w:rFonts w:ascii="Palatino Linotype" w:hAnsi="Palatino Linotype"/>
          <w:shd w:val="clear" w:color="auto" w:fill="FFFFFF"/>
        </w:rPr>
        <w:t>del Estado de México y Municipios</w:t>
      </w:r>
      <w:r w:rsidR="002C7992" w:rsidRPr="00090DE6">
        <w:rPr>
          <w:rFonts w:ascii="Palatino Linotype" w:hAnsi="Palatino Linotype"/>
          <w:shd w:val="clear" w:color="auto" w:fill="FFFFFF"/>
        </w:rPr>
        <w:t>;</w:t>
      </w:r>
      <w:r w:rsidR="00A5404F" w:rsidRPr="00090DE6">
        <w:rPr>
          <w:rFonts w:ascii="Palatino Linotype" w:hAnsi="Palatino Linotype"/>
          <w:shd w:val="clear" w:color="auto" w:fill="FFFFFF"/>
        </w:rPr>
        <w:t xml:space="preserve"> </w:t>
      </w:r>
      <w:r w:rsidR="00E54F16" w:rsidRPr="00090DE6">
        <w:rPr>
          <w:rFonts w:ascii="Palatino Linotype" w:hAnsi="Palatino Linotype" w:cs="Arial"/>
        </w:rPr>
        <w:t xml:space="preserve">9 fracciones I, XXIV y 11 </w:t>
      </w:r>
      <w:r w:rsidR="00A5404F" w:rsidRPr="00090DE6">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2541B47" w14:textId="77777777" w:rsidR="00D65DA3" w:rsidRPr="00090DE6" w:rsidRDefault="00D65DA3" w:rsidP="00D65DA3">
      <w:pPr>
        <w:spacing w:before="240" w:after="240" w:line="360" w:lineRule="auto"/>
        <w:jc w:val="both"/>
        <w:rPr>
          <w:rFonts w:ascii="Palatino Linotype" w:hAnsi="Palatino Linotype" w:cs="Arial"/>
        </w:rPr>
      </w:pPr>
      <w:r w:rsidRPr="00E540A9">
        <w:rPr>
          <w:rFonts w:ascii="Palatino Linotype" w:hAnsi="Palatino Linotype" w:cs="Arial"/>
          <w:b/>
          <w:szCs w:val="28"/>
        </w:rPr>
        <w:t>SEGUNDO. Oportunidad y Procediblidad del Recurso de Revisión.</w:t>
      </w:r>
      <w:r w:rsidRPr="00E540A9">
        <w:rPr>
          <w:rFonts w:ascii="Palatino Linotype" w:hAnsi="Palatino Linotype" w:cs="Arial"/>
          <w:b/>
          <w:sz w:val="22"/>
        </w:rPr>
        <w:t xml:space="preserve"> </w:t>
      </w:r>
      <w:r w:rsidRPr="00090DE6">
        <w:rPr>
          <w:rFonts w:ascii="Palatino Linotype" w:hAnsi="Palatino Linotype" w:cs="Arial"/>
        </w:rPr>
        <w:t xml:space="preserve">Previo al estudio del fondo del asunto, se procede a analizar los requisitos de oportunidad y procedibilidad que debe reunir el recurso de revisión interpuesto, previstos en los artículos </w:t>
      </w:r>
      <w:r w:rsidRPr="00090DE6">
        <w:rPr>
          <w:rFonts w:ascii="Palatino Linotype" w:hAnsi="Palatino Linotype" w:cs="Arial"/>
          <w:lang w:val="es-MX"/>
        </w:rPr>
        <w:t>178 y 180 de la Ley de Transparencia y Acceso a la Información Pública del Estado de México y Municipios</w:t>
      </w:r>
      <w:r w:rsidRPr="00090DE6">
        <w:rPr>
          <w:rFonts w:ascii="Palatino Linotype" w:hAnsi="Palatino Linotype" w:cs="Arial"/>
          <w:lang w:val="es-MX" w:eastAsia="es-MX"/>
        </w:rPr>
        <w:t xml:space="preserve">. </w:t>
      </w:r>
    </w:p>
    <w:p w14:paraId="3FA7369A" w14:textId="21E0F97F" w:rsidR="00D65DA3" w:rsidRDefault="00D65DA3" w:rsidP="00D65DA3">
      <w:pPr>
        <w:spacing w:before="240" w:after="240" w:line="360" w:lineRule="auto"/>
        <w:jc w:val="both"/>
        <w:rPr>
          <w:rFonts w:ascii="Palatino Linotype" w:hAnsi="Palatino Linotype" w:cs="Arial"/>
        </w:rPr>
      </w:pPr>
      <w:r w:rsidRPr="00090DE6">
        <w:rPr>
          <w:rFonts w:ascii="Palatino Linotype" w:hAnsi="Palatino Linotype" w:cs="Arial"/>
        </w:rPr>
        <w:t xml:space="preserve">El recurso de revisión fue interpuesto dentro del plazo de quince días hábiles previsto en el artículo 178 de la </w:t>
      </w:r>
      <w:r w:rsidRPr="00090DE6">
        <w:rPr>
          <w:rFonts w:ascii="Palatino Linotype" w:hAnsi="Palatino Linotype" w:cs="Arial"/>
          <w:lang w:val="es-MX"/>
        </w:rPr>
        <w:t xml:space="preserve">Ley de Transparencia y Acceso a la Información Pública del Estado de México y Municipios, </w:t>
      </w:r>
      <w:r w:rsidRPr="00090DE6">
        <w:rPr>
          <w:rFonts w:ascii="Palatino Linotype" w:hAnsi="Palatino Linotype" w:cs="Arial"/>
        </w:rPr>
        <w:t xml:space="preserve">contados a partir de la fecha en que el </w:t>
      </w:r>
      <w:r w:rsidRPr="00090DE6">
        <w:rPr>
          <w:rFonts w:ascii="Palatino Linotype" w:hAnsi="Palatino Linotype" w:cs="Arial"/>
          <w:b/>
        </w:rPr>
        <w:t>Sujeto Obligado</w:t>
      </w:r>
      <w:r w:rsidRPr="00090DE6">
        <w:rPr>
          <w:rFonts w:ascii="Palatino Linotype" w:hAnsi="Palatino Linotype" w:cs="Arial"/>
        </w:rPr>
        <w:t xml:space="preserve"> emitió </w:t>
      </w:r>
      <w:r w:rsidR="0022285B" w:rsidRPr="00090DE6">
        <w:rPr>
          <w:rFonts w:ascii="Palatino Linotype" w:hAnsi="Palatino Linotype" w:cs="Arial"/>
        </w:rPr>
        <w:t>respuesta</w:t>
      </w:r>
      <w:r w:rsidRPr="00090DE6">
        <w:rPr>
          <w:rFonts w:ascii="Palatino Linotype" w:hAnsi="Palatino Linotype" w:cs="Arial"/>
        </w:rPr>
        <w:t xml:space="preserve">, toda vez que ésta fue pronunciada el día </w:t>
      </w:r>
      <w:r w:rsidR="00E540A9">
        <w:rPr>
          <w:rFonts w:ascii="Palatino Linotype" w:hAnsi="Palatino Linotype" w:cs="Arial"/>
        </w:rPr>
        <w:t>tres</w:t>
      </w:r>
      <w:r w:rsidR="00EE7CFB">
        <w:rPr>
          <w:rFonts w:ascii="Palatino Linotype" w:hAnsi="Palatino Linotype" w:cs="Arial"/>
        </w:rPr>
        <w:t xml:space="preserve"> de </w:t>
      </w:r>
      <w:r w:rsidR="00EE7CFB">
        <w:rPr>
          <w:rFonts w:ascii="Palatino Linotype" w:hAnsi="Palatino Linotype" w:cs="Arial"/>
        </w:rPr>
        <w:lastRenderedPageBreak/>
        <w:t>agosto</w:t>
      </w:r>
      <w:r w:rsidR="009219B0">
        <w:rPr>
          <w:rFonts w:ascii="Palatino Linotype" w:hAnsi="Palatino Linotype" w:cs="Arial"/>
        </w:rPr>
        <w:t xml:space="preserve"> </w:t>
      </w:r>
      <w:r w:rsidR="007A33E2">
        <w:rPr>
          <w:rFonts w:ascii="Palatino Linotype" w:hAnsi="Palatino Linotype" w:cs="Arial"/>
        </w:rPr>
        <w:t>de dos mil veintiuno</w:t>
      </w:r>
      <w:r w:rsidRPr="00090DE6">
        <w:rPr>
          <w:rFonts w:ascii="Palatino Linotype" w:hAnsi="Palatino Linotype" w:cs="Arial"/>
        </w:rPr>
        <w:t xml:space="preserve">, mientras que </w:t>
      </w:r>
      <w:r w:rsidR="00E540A9">
        <w:rPr>
          <w:rFonts w:ascii="Palatino Linotype" w:hAnsi="Palatino Linotype" w:cs="Arial"/>
        </w:rPr>
        <w:t xml:space="preserve">la parte </w:t>
      </w:r>
      <w:r w:rsidRPr="00E540A9">
        <w:rPr>
          <w:rFonts w:ascii="Palatino Linotype" w:hAnsi="Palatino Linotype" w:cs="Arial"/>
          <w:b/>
        </w:rPr>
        <w:t>Recurrente</w:t>
      </w:r>
      <w:r w:rsidRPr="00090DE6">
        <w:rPr>
          <w:rFonts w:ascii="Palatino Linotype" w:hAnsi="Palatino Linotype" w:cs="Arial"/>
        </w:rPr>
        <w:t xml:space="preserve"> interpuso el recurso de revisión</w:t>
      </w:r>
      <w:r w:rsidR="00E540A9">
        <w:rPr>
          <w:rFonts w:ascii="Palatino Linotype" w:hAnsi="Palatino Linotype" w:cs="Arial"/>
        </w:rPr>
        <w:t xml:space="preserve"> el diecisiete de agosto de la presente anualidad, es decir, al décimo día hábil de haberse conocido la respuesta</w:t>
      </w:r>
      <w:r w:rsidR="00EE7CFB">
        <w:rPr>
          <w:rFonts w:ascii="Palatino Linotype" w:hAnsi="Palatino Linotype" w:cs="Arial"/>
        </w:rPr>
        <w:t>.</w:t>
      </w:r>
    </w:p>
    <w:p w14:paraId="5015F998" w14:textId="77777777" w:rsidR="00E540A9" w:rsidRPr="00E540A9" w:rsidRDefault="00E540A9" w:rsidP="00E540A9">
      <w:pPr>
        <w:spacing w:before="240" w:after="240" w:line="360" w:lineRule="auto"/>
        <w:jc w:val="both"/>
        <w:rPr>
          <w:rFonts w:ascii="Palatino Linotype" w:hAnsi="Palatino Linotype" w:cs="Segoe UI"/>
        </w:rPr>
      </w:pPr>
      <w:r w:rsidRPr="00E540A9">
        <w:rPr>
          <w:rFonts w:ascii="Palatino Linotype" w:hAnsi="Palatino Linotype" w:cs="Arial"/>
        </w:rPr>
        <w:t>Así también, por cuanto hace a la procedibilidad del recurso de revisión una vez realizado el análisis del formato de interposición</w:t>
      </w:r>
      <w:r w:rsidRPr="00E540A9">
        <w:rPr>
          <w:rFonts w:ascii="Palatino Linotype" w:hAnsi="Palatino Linotype" w:cs="Segoe UI"/>
        </w:rPr>
        <w:t xml:space="preserve"> del recurso, se advierte que el artículo 180 de la</w:t>
      </w:r>
      <w:r w:rsidRPr="00E540A9">
        <w:rPr>
          <w:rFonts w:ascii="Palatino Linotype" w:eastAsia="Cambria" w:hAnsi="Palatino Linotype" w:cs="Segoe UI"/>
        </w:rPr>
        <w:t> </w:t>
      </w:r>
      <w:r w:rsidRPr="00E540A9">
        <w:rPr>
          <w:rFonts w:ascii="Palatino Linotype" w:hAnsi="Palatino Linotype" w:cs="Segoe UI"/>
        </w:rPr>
        <w:t>Ley de Transparencia y Acceso a la Información Pública del Estado de México y Municipios, establece los siguientes elementos formales para la presentación del recurso:</w:t>
      </w:r>
    </w:p>
    <w:p w14:paraId="7615251E"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b/>
          <w:i/>
          <w:sz w:val="22"/>
        </w:rPr>
        <w:t>“Artículo 180.</w:t>
      </w:r>
      <w:r w:rsidRPr="00E540A9">
        <w:rPr>
          <w:rFonts w:ascii="Palatino Linotype" w:hAnsi="Palatino Linotype" w:cs="Arial"/>
          <w:i/>
          <w:sz w:val="22"/>
        </w:rPr>
        <w:t xml:space="preserve"> El recurso de revisión contendrá: </w:t>
      </w:r>
    </w:p>
    <w:p w14:paraId="243DD521"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p>
    <w:p w14:paraId="732615BF"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i/>
          <w:sz w:val="22"/>
        </w:rPr>
        <w:t>(…)</w:t>
      </w:r>
    </w:p>
    <w:p w14:paraId="171D3A86"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b/>
          <w:i/>
          <w:sz w:val="22"/>
          <w:u w:val="single"/>
        </w:rPr>
      </w:pPr>
      <w:r w:rsidRPr="00E540A9">
        <w:rPr>
          <w:rFonts w:ascii="Palatino Linotype" w:hAnsi="Palatino Linotype" w:cs="Arial"/>
          <w:b/>
          <w:i/>
          <w:sz w:val="22"/>
          <w:u w:val="single"/>
        </w:rPr>
        <w:t xml:space="preserve">II. El nombre del solicitante que recurre o de su representante y, en su caso, del tercero interesado, así como la dirección o medio que señale para recibir notificaciones; </w:t>
      </w:r>
    </w:p>
    <w:p w14:paraId="575ADD27"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i/>
          <w:sz w:val="22"/>
        </w:rPr>
        <w:t xml:space="preserve">    (…)</w:t>
      </w:r>
    </w:p>
    <w:p w14:paraId="53E2FD07"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b/>
          <w:i/>
          <w:sz w:val="22"/>
          <w:u w:val="single"/>
        </w:rPr>
      </w:pPr>
      <w:r w:rsidRPr="00E540A9">
        <w:rPr>
          <w:rFonts w:ascii="Palatino Linotype" w:hAnsi="Palatino Linotype" w:cs="Arial"/>
          <w:b/>
          <w:i/>
          <w:sz w:val="22"/>
          <w:u w:val="single"/>
        </w:rPr>
        <w:t>En caso de que el recurso se interponga de manera electrónica no será indispensable que contengan los requisitos establecidos en las fracciones II, IV, VII y VIII.”</w:t>
      </w:r>
    </w:p>
    <w:p w14:paraId="4611E9E8" w14:textId="77777777" w:rsidR="00E540A9" w:rsidRPr="00E540A9" w:rsidRDefault="00E540A9" w:rsidP="00E540A9">
      <w:pPr>
        <w:spacing w:before="240" w:after="240" w:line="360" w:lineRule="auto"/>
        <w:jc w:val="both"/>
        <w:rPr>
          <w:rFonts w:ascii="Palatino Linotype" w:hAnsi="Palatino Linotype" w:cs="Segoe UI"/>
        </w:rPr>
      </w:pPr>
      <w:r w:rsidRPr="00E540A9">
        <w:rPr>
          <w:rFonts w:ascii="Palatino Linotype" w:hAnsi="Palatino Linotype" w:cs="Segoe UI"/>
        </w:rPr>
        <w:t>Por su parte, el artículo 181 del citado ordenamiento dispone, que:</w:t>
      </w:r>
    </w:p>
    <w:p w14:paraId="3847467E" w14:textId="77777777" w:rsidR="00E540A9" w:rsidRPr="00E540A9" w:rsidRDefault="00E540A9" w:rsidP="00E540A9">
      <w:pPr>
        <w:autoSpaceDE w:val="0"/>
        <w:autoSpaceDN w:val="0"/>
        <w:adjustRightInd w:val="0"/>
        <w:spacing w:after="120"/>
        <w:ind w:left="567" w:right="902"/>
        <w:jc w:val="both"/>
        <w:rPr>
          <w:rFonts w:ascii="Palatino Linotype" w:hAnsi="Palatino Linotype" w:cs="Arial"/>
          <w:i/>
          <w:sz w:val="22"/>
          <w:szCs w:val="20"/>
        </w:rPr>
      </w:pPr>
      <w:r w:rsidRPr="00E540A9">
        <w:rPr>
          <w:rFonts w:ascii="Palatino Linotype" w:hAnsi="Palatino Linotype" w:cs="Arial"/>
          <w:b/>
          <w:i/>
          <w:sz w:val="22"/>
          <w:szCs w:val="20"/>
        </w:rPr>
        <w:t>“Artículo 181.</w:t>
      </w:r>
      <w:r w:rsidRPr="00E540A9">
        <w:rPr>
          <w:rFonts w:ascii="Palatino Linotype" w:hAnsi="Palatino Linotype" w:cs="Arial"/>
          <w:i/>
          <w:sz w:val="22"/>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2168281E" w14:textId="77777777" w:rsidR="00E540A9" w:rsidRPr="00E540A9" w:rsidRDefault="00E540A9" w:rsidP="00E540A9">
      <w:pPr>
        <w:autoSpaceDE w:val="0"/>
        <w:autoSpaceDN w:val="0"/>
        <w:adjustRightInd w:val="0"/>
        <w:spacing w:after="120"/>
        <w:ind w:left="567" w:right="902"/>
        <w:jc w:val="both"/>
        <w:rPr>
          <w:rFonts w:ascii="Palatino Linotype" w:hAnsi="Palatino Linotype" w:cs="Arial"/>
          <w:i/>
          <w:sz w:val="22"/>
          <w:szCs w:val="20"/>
        </w:rPr>
      </w:pPr>
      <w:r w:rsidRPr="00E540A9">
        <w:rPr>
          <w:rFonts w:ascii="Palatino Linotype" w:hAnsi="Palatino Linotype" w:cs="Arial"/>
          <w:i/>
          <w:sz w:val="22"/>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33D7C04B"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szCs w:val="20"/>
        </w:rPr>
      </w:pPr>
      <w:r w:rsidRPr="00E540A9">
        <w:rPr>
          <w:rFonts w:ascii="Palatino Linotype" w:hAnsi="Palatino Linotype" w:cs="Arial"/>
          <w:i/>
          <w:sz w:val="22"/>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76F8DC54"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szCs w:val="20"/>
        </w:rPr>
      </w:pPr>
      <w:r w:rsidRPr="00E540A9">
        <w:rPr>
          <w:rFonts w:ascii="Palatino Linotype" w:hAnsi="Palatino Linotype" w:cs="Arial"/>
          <w:i/>
          <w:sz w:val="22"/>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44296F9C" w14:textId="77777777" w:rsidR="00E540A9" w:rsidRPr="00E540A9" w:rsidRDefault="00E540A9" w:rsidP="00E540A9">
      <w:pPr>
        <w:spacing w:after="120"/>
        <w:ind w:left="851" w:right="902"/>
        <w:jc w:val="both"/>
        <w:rPr>
          <w:rFonts w:ascii="Palatino Linotype" w:hAnsi="Palatino Linotype" w:cs="Segoe UI"/>
          <w:sz w:val="22"/>
          <w:szCs w:val="20"/>
        </w:rPr>
      </w:pPr>
      <w:r w:rsidRPr="00E540A9">
        <w:rPr>
          <w:rFonts w:ascii="Palatino Linotype" w:hAnsi="Palatino Linotype" w:cs="Arial"/>
          <w:i/>
          <w:sz w:val="22"/>
          <w:szCs w:val="20"/>
        </w:rPr>
        <w:t>Para el caso de interposición del recurso de revisión a través de la Plataforma Nacional o la plataforma que para tales efectos habilite el Instituto, éste podrá solicitar al particular subsane las deficiencias por ese medio.”</w:t>
      </w:r>
    </w:p>
    <w:p w14:paraId="04AB9F7F" w14:textId="77777777" w:rsidR="00E540A9" w:rsidRPr="00E540A9" w:rsidRDefault="00E540A9" w:rsidP="00E540A9">
      <w:pPr>
        <w:autoSpaceDE w:val="0"/>
        <w:autoSpaceDN w:val="0"/>
        <w:adjustRightInd w:val="0"/>
        <w:spacing w:before="240" w:after="240" w:line="360" w:lineRule="auto"/>
        <w:ind w:right="49"/>
        <w:jc w:val="both"/>
        <w:rPr>
          <w:rFonts w:ascii="Palatino Linotype" w:hAnsi="Palatino Linotype" w:cs="Arial"/>
        </w:rPr>
      </w:pPr>
      <w:r w:rsidRPr="00E540A9">
        <w:rPr>
          <w:rFonts w:ascii="Palatino Linotype" w:hAnsi="Palatino Linotype" w:cs="Arial"/>
        </w:rPr>
        <w:t>De la interpretación sistemática a los artículos transcritos se advierten los requisitos de los recursos de revisión y por el otro la potestad de este Instituto para requerir al recurrente, por una sola ocasión y a través del medio que haya elegido para recibir notificaciones a fin de que subsane las omisiones de sus recursos o bien que aplique la suplencia de la queja a favor del recurrente sin cambiar los hechos expuestos.</w:t>
      </w:r>
    </w:p>
    <w:p w14:paraId="47128D39" w14:textId="77777777" w:rsidR="00E540A9" w:rsidRPr="00E540A9" w:rsidRDefault="00E540A9" w:rsidP="00E540A9">
      <w:pPr>
        <w:autoSpaceDE w:val="0"/>
        <w:autoSpaceDN w:val="0"/>
        <w:adjustRightInd w:val="0"/>
        <w:spacing w:before="240" w:after="240" w:line="360" w:lineRule="auto"/>
        <w:ind w:right="49"/>
        <w:jc w:val="both"/>
        <w:rPr>
          <w:rFonts w:ascii="Palatino Linotype" w:hAnsi="Palatino Linotype" w:cs="Arial"/>
        </w:rPr>
      </w:pPr>
      <w:r w:rsidRPr="00E540A9">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sidRPr="00E540A9">
        <w:rPr>
          <w:rFonts w:ascii="Palatino Linotype" w:hAnsi="Palatino Linotype" w:cs="Arial"/>
          <w:b/>
          <w:color w:val="002060"/>
        </w:rPr>
        <w:t>no proporcionó datos que lo hagan identificable, por ende no se tiene certeza sobre su identidad</w:t>
      </w:r>
      <w:r w:rsidRPr="00E540A9">
        <w:rPr>
          <w:rFonts w:ascii="Palatino Linotype" w:hAnsi="Palatino Linotype" w:cs="Arial"/>
          <w:b/>
          <w:color w:val="000000"/>
        </w:rPr>
        <w:t>,</w:t>
      </w:r>
      <w:r w:rsidRPr="00E540A9">
        <w:rPr>
          <w:rFonts w:ascii="Palatino Linotype" w:hAnsi="Palatino Linotype" w:cs="Arial"/>
          <w:color w:val="000000"/>
        </w:rPr>
        <w:t xml:space="preserve"> </w:t>
      </w:r>
      <w:r w:rsidRPr="00E540A9">
        <w:rPr>
          <w:rFonts w:ascii="Palatino Linotype" w:hAnsi="Palatino Linotype" w:cs="Arial"/>
        </w:rPr>
        <w:t>lo que en estricto sentido provoca que no se colmen los requisitos establecidos en el citado artículo 180 de la Ley de Transparencia.</w:t>
      </w:r>
    </w:p>
    <w:p w14:paraId="2DC0A57D" w14:textId="77777777" w:rsidR="00E540A9" w:rsidRPr="00E540A9" w:rsidRDefault="00E540A9" w:rsidP="00E540A9">
      <w:pPr>
        <w:autoSpaceDE w:val="0"/>
        <w:autoSpaceDN w:val="0"/>
        <w:adjustRightInd w:val="0"/>
        <w:spacing w:before="240" w:after="240" w:line="360" w:lineRule="auto"/>
        <w:ind w:right="49"/>
        <w:jc w:val="both"/>
        <w:rPr>
          <w:rFonts w:ascii="Palatino Linotype" w:hAnsi="Palatino Linotype" w:cs="Arial"/>
        </w:rPr>
      </w:pPr>
      <w:r w:rsidRPr="00E540A9">
        <w:rPr>
          <w:rFonts w:ascii="Palatino Linotype" w:hAnsi="Palatino Linotype" w:cs="Arial"/>
        </w:rPr>
        <w:t xml:space="preserve">Empero lo anterior, debe destacarse que el artículo 15 de </w:t>
      </w:r>
      <w:r w:rsidRPr="00E540A9">
        <w:rPr>
          <w:rFonts w:ascii="Palatino Linotype" w:hAnsi="Palatino Linotype" w:cs="Arial"/>
          <w:lang w:val="es-MX"/>
        </w:rPr>
        <w:t xml:space="preserve">Ley de Transparencia y Acceso a la Información Pública del Estado de México y Municipios </w:t>
      </w:r>
      <w:r w:rsidRPr="00E540A9">
        <w:rPr>
          <w:rFonts w:ascii="Palatino Linotype" w:hAnsi="Palatino Linotype" w:cs="Arial"/>
          <w:iCs/>
        </w:rPr>
        <w:t xml:space="preserve">prevé que </w:t>
      </w:r>
      <w:r w:rsidRPr="00E540A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E540A9">
        <w:rPr>
          <w:rFonts w:ascii="Palatino Linotype" w:hAnsi="Palatino Linotype" w:cs="Arial"/>
          <w:b/>
          <w:i/>
        </w:rPr>
        <w:t>sine qua non</w:t>
      </w:r>
      <w:r w:rsidRPr="00E540A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529987D2"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Correlativo a ello, cabe mencionar que los artículos 6, apartado A, fracciones I, II, III y IV de la Constitución Política de los Estados Unidos Mexicanos y 5 vigésimo segundo, vigésimo tercero y vigésimo cuarto fracciones I, III,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6FC7434"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E02E4D3"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w:t>
      </w:r>
    </w:p>
    <w:p w14:paraId="50116F1C"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 Para efectos de lo dispuesto en el presente artículo se observará lo siguiente: </w:t>
      </w:r>
    </w:p>
    <w:p w14:paraId="47E053C6"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A. Para el ejercicio del derecho de acceso a la información, la Federación, los Estados y el Distrito Federal, en el ámbito de sus respectivas competencias, se regirán por los siguientes principios y bases: </w:t>
      </w:r>
    </w:p>
    <w:p w14:paraId="03FA9B2A"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1F51A1"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II. La información que se refiere a la vida privada y los datos personales será protegida en los términos y con las excepciones que fijen las leyes. </w:t>
      </w:r>
    </w:p>
    <w:p w14:paraId="0C8B703F"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b/>
          <w:i/>
          <w:sz w:val="22"/>
          <w:u w:val="single"/>
        </w:rPr>
      </w:pPr>
    </w:p>
    <w:p w14:paraId="5C5DE3CC"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b/>
          <w:i/>
          <w:sz w:val="22"/>
          <w:u w:val="single"/>
        </w:rPr>
      </w:pPr>
      <w:r w:rsidRPr="00E540A9">
        <w:rPr>
          <w:rFonts w:ascii="Palatino Linotype" w:hAnsi="Palatino Linotype" w:cs="Arial"/>
          <w:b/>
          <w:i/>
          <w:sz w:val="22"/>
          <w:u w:val="single"/>
        </w:rPr>
        <w:t xml:space="preserve">III. Toda persona, sin necesidad de acreditar interés alguno o justificar su utilización, tendrá acceso gratuito a la información pública, a sus datos personales o a la rectificación de éstos. </w:t>
      </w:r>
    </w:p>
    <w:p w14:paraId="18F8EAD2" w14:textId="77777777" w:rsidR="00E540A9" w:rsidRPr="00E540A9" w:rsidRDefault="00E540A9" w:rsidP="00E540A9">
      <w:pPr>
        <w:autoSpaceDE w:val="0"/>
        <w:autoSpaceDN w:val="0"/>
        <w:adjustRightInd w:val="0"/>
        <w:spacing w:after="120"/>
        <w:ind w:left="851" w:right="902"/>
        <w:jc w:val="both"/>
        <w:rPr>
          <w:rFonts w:ascii="Palatino Linotype" w:hAnsi="Palatino Linotype" w:cs="Arial"/>
          <w:i/>
          <w:sz w:val="22"/>
        </w:rPr>
      </w:pPr>
      <w:r w:rsidRPr="00E540A9">
        <w:rPr>
          <w:rFonts w:ascii="Palatino Linotype" w:hAnsi="Palatino Linotype" w:cs="Arial"/>
          <w:i/>
          <w:sz w:val="22"/>
        </w:rPr>
        <w:t xml:space="preserve">IV. Se establecerán mecanismos de acceso a la información y procedimientos de revisión expeditos que se sustanciarán ante los organismos autónomos especializados e imparciales que establece esta Constitución.” </w:t>
      </w:r>
    </w:p>
    <w:p w14:paraId="2055285F"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7DFA932F"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w:t>
      </w:r>
    </w:p>
    <w:p w14:paraId="10ED67A4"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EADB1E7"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Este derecho se regirá por los principios y bases siguientes:</w:t>
      </w:r>
    </w:p>
    <w:p w14:paraId="688ED504"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A8EDC16"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w:t>
      </w:r>
    </w:p>
    <w:p w14:paraId="659E0577"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b/>
          <w:i/>
          <w:sz w:val="22"/>
          <w:u w:val="single"/>
        </w:rPr>
      </w:pPr>
      <w:r w:rsidRPr="00E540A9">
        <w:rPr>
          <w:rFonts w:ascii="Palatino Linotype" w:hAnsi="Palatino Linotype" w:cs="Arial"/>
          <w:b/>
          <w:i/>
          <w:sz w:val="22"/>
          <w:u w:val="single"/>
        </w:rPr>
        <w:t xml:space="preserve"> III. Toda persona, sin necesidad de acreditar interés alguno o justificar su utilización, tendrá acceso gratuito a la información pública, a sus datos personales o a la rectificación de éstos;</w:t>
      </w:r>
    </w:p>
    <w:p w14:paraId="7A449F63"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w:t>
      </w:r>
    </w:p>
    <w:p w14:paraId="35A38E27" w14:textId="77777777" w:rsidR="00E540A9" w:rsidRPr="00E540A9" w:rsidRDefault="00E540A9" w:rsidP="00E540A9">
      <w:pPr>
        <w:autoSpaceDE w:val="0"/>
        <w:autoSpaceDN w:val="0"/>
        <w:adjustRightInd w:val="0"/>
        <w:spacing w:after="120"/>
        <w:ind w:left="851" w:right="900"/>
        <w:jc w:val="both"/>
        <w:rPr>
          <w:rFonts w:ascii="Palatino Linotype" w:hAnsi="Palatino Linotype" w:cs="Arial"/>
          <w:i/>
          <w:sz w:val="22"/>
        </w:rPr>
      </w:pPr>
      <w:r w:rsidRPr="00E540A9">
        <w:rPr>
          <w:rFonts w:ascii="Palatino Linotype" w:hAnsi="Palatino Linotype" w:cs="Arial"/>
          <w:i/>
          <w:sz w:val="22"/>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5E914B4D"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Por otra parte, del contenido del artículo 1 de la Constitución Política de los Estados Unidos Mexicanos, se destaca lo siguiente:</w:t>
      </w:r>
    </w:p>
    <w:p w14:paraId="0702C0B6" w14:textId="77777777" w:rsidR="00E540A9" w:rsidRPr="00E540A9" w:rsidRDefault="00E540A9" w:rsidP="00E540A9">
      <w:pPr>
        <w:tabs>
          <w:tab w:val="left" w:pos="7655"/>
        </w:tabs>
        <w:autoSpaceDE w:val="0"/>
        <w:autoSpaceDN w:val="0"/>
        <w:adjustRightInd w:val="0"/>
        <w:spacing w:after="120"/>
        <w:ind w:left="567" w:right="709"/>
        <w:jc w:val="both"/>
        <w:rPr>
          <w:rFonts w:ascii="Palatino Linotype" w:hAnsi="Palatino Linotype" w:cs="Arial"/>
          <w:b/>
          <w:i/>
          <w:sz w:val="22"/>
          <w:u w:val="single"/>
        </w:rPr>
      </w:pPr>
      <w:r w:rsidRPr="00E540A9">
        <w:rPr>
          <w:rFonts w:ascii="Palatino Linotype" w:hAnsi="Palatino Linotype" w:cs="Arial"/>
          <w:i/>
          <w:sz w:val="22"/>
        </w:rPr>
        <w:t>“</w:t>
      </w:r>
      <w:r w:rsidRPr="00E540A9">
        <w:rPr>
          <w:rFonts w:ascii="Palatino Linotype" w:hAnsi="Palatino Linotype" w:cs="Arial"/>
          <w:b/>
          <w:i/>
          <w:sz w:val="22"/>
          <w:u w:val="single"/>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0FA7C3A3"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i/>
          <w:sz w:val="22"/>
        </w:rPr>
        <w:t>Las normas relativas a los derechos humanos se interpretarán de conformidad con esta Constitución y con los tratados internacionales de la materia favoreciendo en todo tiempo a las personas la protección más amplia.</w:t>
      </w:r>
    </w:p>
    <w:p w14:paraId="3208FC90"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i/>
          <w:sz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DCDEA92"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7FAC96BC"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Robustece lo anterior, el Criterio 6/2014 del entonces Instituto Federal de Acceso a la Información y Protección de Datos, el cual se reproduce para una mayor referencia:</w:t>
      </w:r>
    </w:p>
    <w:p w14:paraId="1B1FB73D" w14:textId="77777777" w:rsidR="00E540A9" w:rsidRPr="00E540A9" w:rsidRDefault="00E540A9" w:rsidP="00E540A9">
      <w:pPr>
        <w:autoSpaceDE w:val="0"/>
        <w:autoSpaceDN w:val="0"/>
        <w:adjustRightInd w:val="0"/>
        <w:spacing w:after="120"/>
        <w:ind w:left="567" w:right="709"/>
        <w:jc w:val="both"/>
        <w:rPr>
          <w:rFonts w:ascii="Palatino Linotype" w:hAnsi="Palatino Linotype" w:cs="Arial"/>
          <w:i/>
          <w:sz w:val="22"/>
        </w:rPr>
      </w:pPr>
      <w:r w:rsidRPr="00E540A9">
        <w:rPr>
          <w:rFonts w:ascii="Palatino Linotype" w:hAnsi="Palatino Linotype" w:cs="Arial"/>
          <w:i/>
          <w:sz w:val="22"/>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2AC56C43"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En ese orden de ideas, se estima que el requerimiento relativo al nombre como presupuesto de procedibilidad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72D71CA8" w14:textId="77777777" w:rsidR="00E540A9" w:rsidRPr="00E540A9"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28FC219" w14:textId="7CE35634" w:rsidR="00E540A9" w:rsidRPr="00090DE6" w:rsidRDefault="00E540A9" w:rsidP="00E540A9">
      <w:pPr>
        <w:autoSpaceDE w:val="0"/>
        <w:autoSpaceDN w:val="0"/>
        <w:adjustRightInd w:val="0"/>
        <w:spacing w:before="240" w:after="240" w:line="360" w:lineRule="auto"/>
        <w:ind w:right="-91"/>
        <w:jc w:val="both"/>
        <w:rPr>
          <w:rFonts w:ascii="Palatino Linotype" w:hAnsi="Palatino Linotype" w:cs="Arial"/>
        </w:rPr>
      </w:pPr>
      <w:r w:rsidRPr="00E540A9">
        <w:rPr>
          <w:rFonts w:ascii="Palatino Linotype" w:hAnsi="Palatino Linotype" w:cs="Arial"/>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44CC35FA" w14:textId="3E37DDB3" w:rsidR="000C6204" w:rsidRPr="00090DE6" w:rsidRDefault="000C6204" w:rsidP="000C6204">
      <w:pPr>
        <w:spacing w:before="240" w:after="240" w:line="360" w:lineRule="auto"/>
        <w:jc w:val="both"/>
        <w:rPr>
          <w:rFonts w:ascii="Segoe UI" w:hAnsi="Segoe UI" w:cs="Segoe UI"/>
        </w:rPr>
      </w:pPr>
      <w:r w:rsidRPr="00090DE6">
        <w:rPr>
          <w:rFonts w:ascii="Palatino Linotype" w:hAnsi="Palatino Linotype" w:cs="Arial"/>
        </w:rPr>
        <w:t xml:space="preserve">Entonces se concluye la acreditación plena de todos y cada uno de los elementos formales exigidos por el artículo 180 de la </w:t>
      </w:r>
      <w:r w:rsidRPr="00090DE6">
        <w:rPr>
          <w:rFonts w:ascii="Palatino Linotype" w:hAnsi="Palatino Linotype" w:cs="Arial"/>
          <w:lang w:val="es-MX"/>
        </w:rPr>
        <w:t xml:space="preserve">Ley de Transparencia y Acceso a la Información Pública del Estado de México y Municipios, y en consecuencia resulta conforme a derecho entrar al estudio de fondo y resolver el presente medio de impugnación, al actualizarse lo dispuesto en los </w:t>
      </w:r>
      <w:r w:rsidRPr="00090DE6">
        <w:rPr>
          <w:rStyle w:val="normaltextrun"/>
          <w:rFonts w:ascii="Palatino Linotype" w:hAnsi="Palatino Linotype" w:cs="Segoe UI"/>
        </w:rPr>
        <w:t>artículos 176 y</w:t>
      </w:r>
      <w:r w:rsidR="007A33E2">
        <w:rPr>
          <w:rStyle w:val="apple-converted-space"/>
          <w:rFonts w:ascii="Palatino Linotype" w:eastAsiaTheme="minorHAnsi" w:hAnsi="Palatino Linotype" w:cs="Segoe UI"/>
        </w:rPr>
        <w:t xml:space="preserve"> 179 </w:t>
      </w:r>
      <w:r w:rsidR="00516041">
        <w:rPr>
          <w:rStyle w:val="apple-converted-space"/>
          <w:rFonts w:ascii="Palatino Linotype" w:eastAsiaTheme="minorHAnsi" w:hAnsi="Palatino Linotype" w:cs="Segoe UI"/>
        </w:rPr>
        <w:t>fracció</w:t>
      </w:r>
      <w:r w:rsidR="00516041" w:rsidRPr="00090DE6">
        <w:rPr>
          <w:rStyle w:val="apple-converted-space"/>
          <w:rFonts w:ascii="Palatino Linotype" w:eastAsiaTheme="minorHAnsi" w:hAnsi="Palatino Linotype" w:cs="Segoe UI"/>
        </w:rPr>
        <w:t>n</w:t>
      </w:r>
      <w:r w:rsidR="007A33E2">
        <w:rPr>
          <w:rStyle w:val="apple-converted-space"/>
          <w:rFonts w:ascii="Palatino Linotype" w:eastAsiaTheme="minorHAnsi" w:hAnsi="Palatino Linotype" w:cs="Segoe UI"/>
        </w:rPr>
        <w:t xml:space="preserve"> </w:t>
      </w:r>
      <w:r w:rsidR="00E540A9">
        <w:rPr>
          <w:rStyle w:val="apple-converted-space"/>
          <w:rFonts w:ascii="Palatino Linotype" w:eastAsiaTheme="minorHAnsi" w:hAnsi="Palatino Linotype" w:cs="Segoe UI"/>
        </w:rPr>
        <w:t>I</w:t>
      </w:r>
      <w:r w:rsidRPr="00090DE6">
        <w:rPr>
          <w:rStyle w:val="apple-converted-space"/>
          <w:rFonts w:ascii="Palatino Linotype" w:eastAsiaTheme="minorHAnsi" w:hAnsi="Palatino Linotype" w:cs="Segoe UI"/>
        </w:rPr>
        <w:t xml:space="preserve"> </w:t>
      </w:r>
      <w:r w:rsidRPr="00090DE6">
        <w:rPr>
          <w:rStyle w:val="normaltextrun"/>
          <w:rFonts w:ascii="Palatino Linotype" w:hAnsi="Palatino Linotype" w:cs="Segoe UI"/>
        </w:rPr>
        <w:t>del ordenamiento legal citado, que establecen los supuestos en que puede interponerse el recurso de revisión:</w:t>
      </w:r>
    </w:p>
    <w:p w14:paraId="40322F27" w14:textId="285376F8" w:rsidR="00D65DA3" w:rsidRPr="00E540A9" w:rsidRDefault="000C6204" w:rsidP="00E540A9">
      <w:pPr>
        <w:autoSpaceDE w:val="0"/>
        <w:autoSpaceDN w:val="0"/>
        <w:adjustRightInd w:val="0"/>
        <w:spacing w:after="120"/>
        <w:ind w:left="567" w:right="902"/>
        <w:jc w:val="both"/>
        <w:rPr>
          <w:rStyle w:val="normaltextrun"/>
          <w:rFonts w:ascii="Palatino Linotype" w:hAnsi="Palatino Linotype" w:cs="Segoe UI"/>
          <w:bCs/>
          <w:i/>
          <w:sz w:val="22"/>
          <w:szCs w:val="22"/>
        </w:rPr>
      </w:pPr>
      <w:r w:rsidRPr="00E540A9">
        <w:rPr>
          <w:rStyle w:val="normaltextrun"/>
          <w:rFonts w:ascii="Palatino Linotype" w:hAnsi="Palatino Linotype" w:cs="Segoe UI"/>
          <w:b/>
          <w:bCs/>
          <w:i/>
          <w:iCs/>
          <w:sz w:val="22"/>
          <w:szCs w:val="22"/>
        </w:rPr>
        <w:t xml:space="preserve"> </w:t>
      </w:r>
      <w:r w:rsidR="00D65DA3" w:rsidRPr="00E540A9">
        <w:rPr>
          <w:rStyle w:val="normaltextrun"/>
          <w:rFonts w:ascii="Palatino Linotype" w:hAnsi="Palatino Linotype" w:cs="Segoe UI"/>
          <w:b/>
          <w:bCs/>
          <w:i/>
          <w:iCs/>
          <w:sz w:val="22"/>
          <w:szCs w:val="22"/>
        </w:rPr>
        <w:t>“</w:t>
      </w:r>
      <w:r w:rsidR="00D65DA3" w:rsidRPr="00E540A9">
        <w:rPr>
          <w:rStyle w:val="normaltextrun"/>
          <w:rFonts w:ascii="Palatino Linotype" w:hAnsi="Palatino Linotype" w:cs="Segoe UI"/>
          <w:b/>
          <w:bCs/>
          <w:i/>
          <w:sz w:val="22"/>
          <w:szCs w:val="22"/>
        </w:rPr>
        <w:t xml:space="preserve">Artículo 176. </w:t>
      </w:r>
      <w:r w:rsidR="00D65DA3" w:rsidRPr="00E540A9">
        <w:rPr>
          <w:rStyle w:val="normaltextrun"/>
          <w:rFonts w:ascii="Palatino Linotype" w:hAnsi="Palatino Linotype" w:cs="Segoe UI"/>
          <w:bCs/>
          <w:i/>
          <w:sz w:val="22"/>
          <w:szCs w:val="22"/>
        </w:rPr>
        <w:t xml:space="preserve">El recurso de </w:t>
      </w:r>
      <w:r w:rsidR="00C71A66" w:rsidRPr="00E540A9">
        <w:rPr>
          <w:rStyle w:val="normaltextrun"/>
          <w:rFonts w:ascii="Palatino Linotype" w:hAnsi="Palatino Linotype" w:cs="Segoe UI"/>
          <w:bCs/>
          <w:i/>
          <w:sz w:val="22"/>
          <w:szCs w:val="22"/>
        </w:rPr>
        <w:t>revisión es</w:t>
      </w:r>
      <w:r w:rsidR="00D65DA3" w:rsidRPr="00E540A9">
        <w:rPr>
          <w:rStyle w:val="normaltextrun"/>
          <w:rFonts w:ascii="Palatino Linotype" w:hAnsi="Palatino Linotype" w:cs="Segoe UI"/>
          <w:bCs/>
          <w:i/>
          <w:sz w:val="22"/>
          <w:szCs w:val="22"/>
        </w:rPr>
        <w:t xml:space="preserve"> la garantía secundaria mediante la cual se pretende reparar cualquier posible afectación al derecho de acceso a la información pública en términos del presente y siguiente Capítulo.</w:t>
      </w:r>
    </w:p>
    <w:p w14:paraId="39E51A11" w14:textId="77777777" w:rsidR="00516041" w:rsidRPr="00E540A9" w:rsidRDefault="00D65DA3" w:rsidP="00E540A9">
      <w:pPr>
        <w:autoSpaceDE w:val="0"/>
        <w:autoSpaceDN w:val="0"/>
        <w:adjustRightInd w:val="0"/>
        <w:spacing w:after="120"/>
        <w:ind w:left="567" w:right="902"/>
        <w:jc w:val="both"/>
        <w:rPr>
          <w:rFonts w:ascii="Palatino Linotype" w:eastAsiaTheme="minorEastAsia" w:hAnsi="Palatino Linotype" w:cs="Bookman Old Style"/>
          <w:i/>
          <w:sz w:val="22"/>
          <w:szCs w:val="20"/>
          <w:lang w:val="es-MX"/>
        </w:rPr>
      </w:pPr>
      <w:r w:rsidRPr="00E540A9">
        <w:rPr>
          <w:rStyle w:val="normaltextrun"/>
          <w:rFonts w:ascii="Palatino Linotype" w:hAnsi="Palatino Linotype" w:cs="Segoe UI"/>
          <w:b/>
          <w:bCs/>
          <w:i/>
          <w:sz w:val="22"/>
          <w:szCs w:val="22"/>
        </w:rPr>
        <w:t>Artículo 179</w:t>
      </w:r>
      <w:r w:rsidRPr="00E540A9">
        <w:rPr>
          <w:rStyle w:val="normaltextrun"/>
          <w:rFonts w:ascii="Palatino Linotype" w:hAnsi="Palatino Linotype" w:cs="Segoe UI"/>
          <w:b/>
          <w:bCs/>
          <w:sz w:val="22"/>
          <w:szCs w:val="22"/>
        </w:rPr>
        <w:t>.-</w:t>
      </w:r>
      <w:r w:rsidRPr="00E540A9">
        <w:rPr>
          <w:rFonts w:ascii="Bookman Old Style" w:eastAsiaTheme="minorEastAsia" w:hAnsi="Bookman Old Style" w:cs="Bookman Old Style"/>
          <w:sz w:val="20"/>
          <w:szCs w:val="20"/>
          <w:lang w:val="es-MX"/>
        </w:rPr>
        <w:t xml:space="preserve"> </w:t>
      </w:r>
      <w:r w:rsidRPr="00E540A9">
        <w:rPr>
          <w:rFonts w:ascii="Palatino Linotype" w:eastAsiaTheme="minorEastAsia" w:hAnsi="Palatino Linotype" w:cs="Bookman Old Style"/>
          <w:i/>
          <w:sz w:val="22"/>
          <w:szCs w:val="20"/>
          <w:lang w:val="es-MX"/>
        </w:rPr>
        <w:t>El recurso de revisión es un medio de protección que la Ley otorga a los particulares, para hacer valer su derecho de acceso a la información pública, y procederá en contra de las siguientes causas:</w:t>
      </w:r>
    </w:p>
    <w:p w14:paraId="758E2379" w14:textId="2525D9E4" w:rsidR="00A53CB1" w:rsidRDefault="00516041" w:rsidP="00E540A9">
      <w:pPr>
        <w:autoSpaceDE w:val="0"/>
        <w:autoSpaceDN w:val="0"/>
        <w:adjustRightInd w:val="0"/>
        <w:spacing w:after="120"/>
        <w:ind w:left="567" w:right="902"/>
        <w:jc w:val="both"/>
        <w:rPr>
          <w:rFonts w:ascii="Palatino Linotype" w:eastAsiaTheme="minorEastAsia" w:hAnsi="Palatino Linotype" w:cs="Bookman Old Style"/>
          <w:b/>
          <w:i/>
          <w:sz w:val="22"/>
          <w:szCs w:val="20"/>
        </w:rPr>
      </w:pPr>
      <w:r>
        <w:rPr>
          <w:rFonts w:ascii="Palatino Linotype" w:eastAsiaTheme="minorEastAsia" w:hAnsi="Palatino Linotype" w:cs="Bookman Old Style"/>
          <w:b/>
          <w:i/>
          <w:sz w:val="22"/>
          <w:szCs w:val="20"/>
        </w:rPr>
        <w:t xml:space="preserve"> </w:t>
      </w:r>
      <w:r w:rsidR="00A53CB1">
        <w:rPr>
          <w:rFonts w:ascii="Palatino Linotype" w:eastAsiaTheme="minorEastAsia" w:hAnsi="Palatino Linotype" w:cs="Bookman Old Style"/>
          <w:b/>
          <w:i/>
          <w:sz w:val="22"/>
          <w:szCs w:val="20"/>
        </w:rPr>
        <w:t>(…)</w:t>
      </w:r>
    </w:p>
    <w:p w14:paraId="5FC276A7" w14:textId="62E669E7" w:rsidR="00D65DA3" w:rsidRPr="006037D9" w:rsidRDefault="00E540A9" w:rsidP="00E540A9">
      <w:pPr>
        <w:ind w:left="567"/>
        <w:jc w:val="both"/>
        <w:rPr>
          <w:rFonts w:ascii="Palatino Linotype" w:hAnsi="Palatino Linotype"/>
          <w:b/>
          <w:i/>
          <w:sz w:val="22"/>
          <w:szCs w:val="22"/>
        </w:rPr>
      </w:pPr>
      <w:r w:rsidRPr="00E540A9">
        <w:rPr>
          <w:rFonts w:ascii="Palatino Linotype" w:hAnsi="Palatino Linotype"/>
          <w:b/>
          <w:i/>
          <w:sz w:val="22"/>
          <w:szCs w:val="22"/>
        </w:rPr>
        <w:t>I. La negativa a la información solicitad</w:t>
      </w:r>
      <w:r>
        <w:rPr>
          <w:rFonts w:ascii="Palatino Linotype" w:hAnsi="Palatino Linotype"/>
          <w:b/>
          <w:i/>
          <w:sz w:val="22"/>
          <w:szCs w:val="22"/>
        </w:rPr>
        <w:t>a</w:t>
      </w:r>
      <w:r w:rsidR="00EE7CFB" w:rsidRPr="006037D9">
        <w:rPr>
          <w:rFonts w:ascii="Palatino Linotype" w:hAnsi="Palatino Linotype"/>
          <w:b/>
          <w:i/>
          <w:sz w:val="22"/>
          <w:szCs w:val="22"/>
        </w:rPr>
        <w:t>;…</w:t>
      </w:r>
      <w:r w:rsidR="00D65DA3" w:rsidRPr="006037D9">
        <w:rPr>
          <w:rFonts w:ascii="Palatino Linotype" w:eastAsiaTheme="minorEastAsia" w:hAnsi="Palatino Linotype" w:cs="Bookman Old Style"/>
          <w:b/>
          <w:i/>
          <w:sz w:val="22"/>
          <w:szCs w:val="22"/>
        </w:rPr>
        <w:t>”</w:t>
      </w:r>
    </w:p>
    <w:p w14:paraId="424EDD4D" w14:textId="77777777" w:rsidR="00D65DA3" w:rsidRDefault="00D65DA3" w:rsidP="00D65DA3">
      <w:pPr>
        <w:spacing w:before="240" w:after="240" w:line="360" w:lineRule="auto"/>
        <w:jc w:val="both"/>
        <w:rPr>
          <w:rFonts w:ascii="Palatino Linotype" w:hAnsi="Palatino Linotype" w:cs="Arial"/>
          <w:lang w:val="es-MX"/>
        </w:rPr>
      </w:pPr>
      <w:r w:rsidRPr="00090DE6">
        <w:rPr>
          <w:rFonts w:ascii="Palatino Linotype" w:hAnsi="Palatino Linotype" w:cs="Arial"/>
        </w:rPr>
        <w:t xml:space="preserve">Asimismo, tras la revisión del escrito de interposición, se concluye la acreditación plena de todos y cada uno de los elementos formales exigidos por el artículo 180 de la </w:t>
      </w:r>
      <w:r w:rsidRPr="00090DE6">
        <w:rPr>
          <w:rFonts w:ascii="Palatino Linotype" w:hAnsi="Palatino Linotype" w:cs="Arial"/>
          <w:lang w:val="es-MX"/>
        </w:rPr>
        <w:t>Ley de Transparencia y Acceso a la Información Pública del Estado de México y Municipios, y en consecuencia resulta conforme a derecho entrar al estudio de fondo y resolver el presente medio de impugnación.</w:t>
      </w:r>
    </w:p>
    <w:p w14:paraId="073321D6" w14:textId="77777777" w:rsidR="00EC1A1C" w:rsidRPr="00EC1A1C" w:rsidRDefault="00EC1A1C" w:rsidP="00EC1A1C">
      <w:pPr>
        <w:spacing w:before="100" w:beforeAutospacing="1" w:after="100" w:afterAutospacing="1" w:line="360" w:lineRule="auto"/>
        <w:jc w:val="both"/>
        <w:rPr>
          <w:rFonts w:ascii="Palatino Linotype" w:hAnsi="Palatino Linotype" w:cs="Arial"/>
        </w:rPr>
      </w:pPr>
      <w:r w:rsidRPr="00EC1A1C">
        <w:rPr>
          <w:rFonts w:ascii="Palatino Linotype" w:hAnsi="Palatino Linotype" w:cs="Arial"/>
          <w:b/>
          <w:lang w:val="es-MX"/>
        </w:rPr>
        <w:t xml:space="preserve">Tercero. Materia de la revisión. </w:t>
      </w:r>
      <w:r w:rsidRPr="00EC1A1C">
        <w:rPr>
          <w:rFonts w:ascii="Palatino Linotype" w:hAnsi="Palatino Linotype" w:cs="Arial"/>
        </w:rPr>
        <w:t xml:space="preserve">De la revisión a las constancias y documentos que obran en el expediente electrónico se advierte, que el tema sobre el que este Órgano Garante de Transparencia y Acceso a la Información se pronunciará será: </w:t>
      </w:r>
      <w:r w:rsidRPr="00EC1A1C">
        <w:rPr>
          <w:rFonts w:ascii="Palatino Linotype" w:hAnsi="Palatino Linotype" w:cs="Arial"/>
          <w:b/>
        </w:rPr>
        <w:t xml:space="preserve">verificar si la respuesta otorgada por el Sujeto Obligado es adecuada y suficiente para satisfacer el derecho de acceso a la información pública </w:t>
      </w:r>
      <w:r w:rsidRPr="00EC1A1C">
        <w:rPr>
          <w:rFonts w:ascii="Palatino Linotype" w:hAnsi="Palatino Linotype" w:cs="Arial"/>
        </w:rPr>
        <w:t>de la parte Recurrente, o en su defecto, en caso de ser procedente, ordenar la entrega de información oportuna.</w:t>
      </w:r>
    </w:p>
    <w:p w14:paraId="27A00880" w14:textId="237502E6" w:rsidR="0060435D" w:rsidRPr="00EC1A1C" w:rsidRDefault="00D65DA3" w:rsidP="0060435D">
      <w:pPr>
        <w:spacing w:before="240" w:after="240" w:line="360" w:lineRule="auto"/>
        <w:jc w:val="both"/>
        <w:rPr>
          <w:rFonts w:ascii="Palatino Linotype" w:hAnsi="Palatino Linotype"/>
          <w:b/>
          <w:sz w:val="28"/>
          <w:szCs w:val="28"/>
        </w:rPr>
      </w:pPr>
      <w:r w:rsidRPr="00EC1A1C">
        <w:rPr>
          <w:rFonts w:ascii="Palatino Linotype" w:hAnsi="Palatino Linotype"/>
          <w:b/>
          <w:szCs w:val="28"/>
        </w:rPr>
        <w:t>CUARTO. Estudio del asunto.</w:t>
      </w:r>
      <w:r w:rsidR="00EC1A1C" w:rsidRPr="00EC1A1C">
        <w:rPr>
          <w:rFonts w:ascii="Palatino Linotype" w:hAnsi="Palatino Linotype"/>
          <w:b/>
          <w:szCs w:val="28"/>
        </w:rPr>
        <w:t xml:space="preserve"> </w:t>
      </w:r>
      <w:r w:rsidR="0060435D" w:rsidRPr="0079784C">
        <w:rPr>
          <w:rFonts w:ascii="Palatino Linotype" w:hAnsi="Palatino Linotype"/>
        </w:rPr>
        <w:t xml:space="preserve">Una vez analizada la totalidad de las constancias que obran en los expedientes electrónicos, este Órgano señala que los motivos de inconformidad del </w:t>
      </w:r>
      <w:r w:rsidR="0060435D" w:rsidRPr="0079784C">
        <w:rPr>
          <w:rFonts w:ascii="Palatino Linotype" w:hAnsi="Palatino Linotype"/>
          <w:b/>
          <w:i/>
        </w:rPr>
        <w:t>Recurrente</w:t>
      </w:r>
      <w:r w:rsidR="0060435D" w:rsidRPr="0079784C">
        <w:rPr>
          <w:rFonts w:ascii="Palatino Linotype" w:hAnsi="Palatino Linotype"/>
        </w:rPr>
        <w:t xml:space="preserve"> resultan fundados por las razones que se expondrán en la presente resolución.</w:t>
      </w:r>
    </w:p>
    <w:p w14:paraId="4172CF25" w14:textId="77777777" w:rsidR="0060435D" w:rsidRPr="0079784C" w:rsidRDefault="0060435D" w:rsidP="0060435D">
      <w:pPr>
        <w:spacing w:before="240" w:after="240" w:line="360" w:lineRule="auto"/>
        <w:jc w:val="both"/>
        <w:rPr>
          <w:rFonts w:ascii="Palatino Linotype" w:hAnsi="Palatino Linotype" w:cs="Arial"/>
        </w:rPr>
      </w:pPr>
      <w:r w:rsidRPr="0079784C">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6C81A491" w14:textId="77777777" w:rsidR="0060435D" w:rsidRPr="0079784C" w:rsidRDefault="0060435D" w:rsidP="0060435D">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1"/>
      </w:r>
      <w:r w:rsidRPr="0079784C">
        <w:rPr>
          <w:rFonts w:ascii="Palatino Linotype" w:hAnsi="Palatino Linotype"/>
        </w:rPr>
        <w:t>.</w:t>
      </w:r>
    </w:p>
    <w:p w14:paraId="5AFCFECE" w14:textId="7612E929" w:rsidR="00EC1A1C" w:rsidRDefault="0060435D" w:rsidP="004F4636">
      <w:pPr>
        <w:spacing w:before="240" w:after="240" w:line="360" w:lineRule="auto"/>
        <w:jc w:val="both"/>
        <w:rPr>
          <w:rFonts w:ascii="Palatino Linotype" w:hAnsi="Palatino Linotype"/>
        </w:rPr>
      </w:pPr>
      <w:r w:rsidRPr="0079784C">
        <w:rPr>
          <w:rFonts w:ascii="Palatino Linotype" w:hAnsi="Palatino Linotype"/>
        </w:rPr>
        <w:t>En ese sentido, cabe recordar que el particular requirió</w:t>
      </w:r>
      <w:r w:rsidR="004F4636">
        <w:rPr>
          <w:rFonts w:ascii="Palatino Linotype" w:hAnsi="Palatino Linotype"/>
        </w:rPr>
        <w:t xml:space="preserve"> </w:t>
      </w:r>
      <w:r w:rsidR="00EC1A1C">
        <w:rPr>
          <w:rFonts w:ascii="Palatino Linotype" w:hAnsi="Palatino Linotype"/>
        </w:rPr>
        <w:t>lo siguiente:</w:t>
      </w:r>
    </w:p>
    <w:p w14:paraId="3311928B" w14:textId="43FD87AB" w:rsidR="00EC1A1C" w:rsidRPr="00EC1A1C" w:rsidRDefault="00EC1A1C" w:rsidP="004F4636">
      <w:pPr>
        <w:pStyle w:val="Prrafodelista"/>
        <w:numPr>
          <w:ilvl w:val="0"/>
          <w:numId w:val="41"/>
        </w:numPr>
        <w:spacing w:before="240" w:after="240" w:line="360" w:lineRule="auto"/>
        <w:ind w:right="900"/>
        <w:jc w:val="both"/>
        <w:rPr>
          <w:rFonts w:ascii="Palatino Linotype" w:hAnsi="Palatino Linotype"/>
        </w:rPr>
      </w:pPr>
      <w:r w:rsidRPr="00EC1A1C">
        <w:rPr>
          <w:rFonts w:ascii="Palatino Linotype" w:hAnsi="Palatino Linotype"/>
        </w:rPr>
        <w:t>Nómina completa de todo el personal del ayuntamiento incluyendo lista de raya de los meses de diciembre 2020, abril 2021 y junio 2021.</w:t>
      </w:r>
    </w:p>
    <w:p w14:paraId="2DCF7926" w14:textId="00220CFF" w:rsidR="00793594" w:rsidRDefault="0060435D" w:rsidP="007E4E79">
      <w:pPr>
        <w:spacing w:before="240" w:after="240" w:line="360" w:lineRule="auto"/>
        <w:jc w:val="both"/>
        <w:rPr>
          <w:rFonts w:ascii="Palatino Linotype" w:hAnsi="Palatino Linotype"/>
          <w:color w:val="000000"/>
        </w:rPr>
      </w:pPr>
      <w:r w:rsidRPr="0060435D">
        <w:rPr>
          <w:rFonts w:ascii="Palatino Linotype" w:hAnsi="Palatino Linotype"/>
        </w:rPr>
        <w:t>En respuesta</w:t>
      </w:r>
      <w:r>
        <w:rPr>
          <w:rFonts w:ascii="Palatino Linotype" w:hAnsi="Palatino Linotype"/>
        </w:rPr>
        <w:t xml:space="preserve">, </w:t>
      </w:r>
      <w:r w:rsidRPr="0060435D">
        <w:rPr>
          <w:rFonts w:ascii="Palatino Linotype" w:hAnsi="Palatino Linotype"/>
        </w:rPr>
        <w:t xml:space="preserve">el </w:t>
      </w:r>
      <w:r w:rsidRPr="0060435D">
        <w:rPr>
          <w:rFonts w:ascii="Palatino Linotype" w:hAnsi="Palatino Linotype"/>
          <w:b/>
        </w:rPr>
        <w:t>Sujeto Obligado</w:t>
      </w:r>
      <w:r w:rsidR="00793594">
        <w:rPr>
          <w:rFonts w:ascii="Palatino Linotype" w:hAnsi="Palatino Linotype"/>
        </w:rPr>
        <w:t xml:space="preserve"> remitió </w:t>
      </w:r>
      <w:r w:rsidR="004D3F6C">
        <w:rPr>
          <w:rFonts w:ascii="Palatino Linotype" w:hAnsi="Palatino Linotype"/>
        </w:rPr>
        <w:t xml:space="preserve">el oficio </w:t>
      </w:r>
      <w:r w:rsidR="00EC1A1C" w:rsidRPr="00EC1A1C">
        <w:rPr>
          <w:rFonts w:ascii="Palatino Linotype" w:hAnsi="Palatino Linotype" w:cs="Arial"/>
          <w:b/>
          <w:bCs/>
        </w:rPr>
        <w:t>OTZ/TM/1149/2021</w:t>
      </w:r>
      <w:r w:rsidR="00793594">
        <w:rPr>
          <w:rFonts w:ascii="Palatino Linotype" w:hAnsi="Palatino Linotype"/>
        </w:rPr>
        <w:t xml:space="preserve">, </w:t>
      </w:r>
      <w:r w:rsidR="00EC1A1C">
        <w:rPr>
          <w:rFonts w:ascii="Palatino Linotype" w:hAnsi="Palatino Linotype"/>
        </w:rPr>
        <w:t xml:space="preserve">mediante el cual, la </w:t>
      </w:r>
      <w:r w:rsidR="00EC1A1C" w:rsidRPr="00B02992">
        <w:rPr>
          <w:rFonts w:ascii="Palatino Linotype" w:hAnsi="Palatino Linotype"/>
          <w:b/>
        </w:rPr>
        <w:t>Tesorera Municipal</w:t>
      </w:r>
      <w:r w:rsidR="00EC1A1C">
        <w:rPr>
          <w:rFonts w:ascii="Palatino Linotype" w:hAnsi="Palatino Linotype"/>
        </w:rPr>
        <w:t xml:space="preserve"> remite una liga al portal de Información Pública de Oficio Mexiquense: </w:t>
      </w:r>
      <w:hyperlink r:id="rId10" w:history="1">
        <w:r w:rsidR="00EC1A1C" w:rsidRPr="00BA431C">
          <w:rPr>
            <w:rStyle w:val="Hipervnculo"/>
            <w:rFonts w:ascii="Palatino Linotype" w:hAnsi="Palatino Linotype"/>
          </w:rPr>
          <w:t>https://www.ipomex.org.mx/ipo3/lgt/indice/OTZOLOTEPEC/art_92_viii.web</w:t>
        </w:r>
      </w:hyperlink>
      <w:r w:rsidR="00B02992">
        <w:rPr>
          <w:rFonts w:ascii="Palatino Linotype" w:hAnsi="Palatino Linotype"/>
        </w:rPr>
        <w:t xml:space="preserve">, argumentando que ahí se localizaban las percepciones de los servidores públicos del Ayuntamiento, correspondiente al ejercicio fiscal 2020 y hasta junio de 2021. </w:t>
      </w:r>
    </w:p>
    <w:p w14:paraId="166E2F1D" w14:textId="792D216A" w:rsidR="007E4E79" w:rsidRDefault="00793594" w:rsidP="007E4E79">
      <w:pPr>
        <w:spacing w:before="240" w:after="240" w:line="360" w:lineRule="auto"/>
        <w:jc w:val="both"/>
        <w:rPr>
          <w:rFonts w:ascii="Verdana" w:hAnsi="Verdana"/>
          <w:color w:val="000000"/>
          <w:sz w:val="14"/>
          <w:szCs w:val="14"/>
        </w:rPr>
      </w:pPr>
      <w:r>
        <w:rPr>
          <w:rFonts w:ascii="Palatino Linotype" w:hAnsi="Palatino Linotype"/>
        </w:rPr>
        <w:t xml:space="preserve">Inconforme </w:t>
      </w:r>
      <w:r w:rsidRPr="008958FA">
        <w:rPr>
          <w:rFonts w:ascii="Palatino Linotype" w:hAnsi="Palatino Linotype"/>
        </w:rPr>
        <w:t xml:space="preserve">con la respuesta, el particular interpuso el presente medio de defensa, señalando </w:t>
      </w:r>
      <w:r w:rsidR="00B02992" w:rsidRPr="008958FA">
        <w:rPr>
          <w:rFonts w:ascii="Palatino Linotype" w:hAnsi="Palatino Linotype"/>
        </w:rPr>
        <w:t xml:space="preserve">como </w:t>
      </w:r>
      <w:r w:rsidR="00B02992">
        <w:rPr>
          <w:rFonts w:ascii="Palatino Linotype" w:hAnsi="Palatino Linotype"/>
        </w:rPr>
        <w:t>razones o motivos de inconformidad</w:t>
      </w:r>
      <w:r w:rsidR="007E4E79">
        <w:rPr>
          <w:rFonts w:ascii="Palatino Linotype" w:hAnsi="Palatino Linotype"/>
        </w:rPr>
        <w:t xml:space="preserve"> que</w:t>
      </w:r>
      <w:r w:rsidR="007E4E79" w:rsidRPr="007E4E79">
        <w:rPr>
          <w:rFonts w:ascii="Palatino Linotype" w:hAnsi="Palatino Linotype"/>
          <w:i/>
        </w:rPr>
        <w:t xml:space="preserve">, </w:t>
      </w:r>
      <w:r w:rsidR="00B02992">
        <w:rPr>
          <w:rFonts w:ascii="Palatino Linotype" w:hAnsi="Palatino Linotype"/>
          <w:i/>
        </w:rPr>
        <w:t>“</w:t>
      </w:r>
      <w:r w:rsidR="00B02992" w:rsidRPr="00B02992">
        <w:rPr>
          <w:rFonts w:ascii="Palatino Linotype" w:hAnsi="Palatino Linotype"/>
          <w:i/>
          <w:color w:val="000000"/>
        </w:rPr>
        <w:t>no se está proporcionando lo solicitado, informan que es en el link donde se puede consultar, sin embargo ahí no se está contemplando a todo el personal que labora en el ayuntamiento, menos aún el personal de lista de raya. Niegan la información a pesar de ser pública, pues los sueldos de un servidor público, se paga con recursos públicos</w:t>
      </w:r>
      <w:r w:rsidR="00E36B4D">
        <w:rPr>
          <w:rFonts w:ascii="Verdana" w:hAnsi="Verdana"/>
          <w:color w:val="000000"/>
          <w:sz w:val="14"/>
          <w:szCs w:val="14"/>
        </w:rPr>
        <w:t>.</w:t>
      </w:r>
      <w:r w:rsidR="00B02992">
        <w:rPr>
          <w:rFonts w:ascii="Verdana" w:hAnsi="Verdana"/>
          <w:color w:val="000000"/>
          <w:sz w:val="14"/>
          <w:szCs w:val="14"/>
        </w:rPr>
        <w:t>”</w:t>
      </w:r>
    </w:p>
    <w:p w14:paraId="0EF3C5C2" w14:textId="77777777" w:rsidR="00146E9B" w:rsidRPr="00146E9B" w:rsidRDefault="00146E9B" w:rsidP="00146E9B">
      <w:pPr>
        <w:spacing w:line="360" w:lineRule="auto"/>
        <w:ind w:right="49"/>
        <w:jc w:val="both"/>
        <w:rPr>
          <w:rFonts w:ascii="Palatino Linotype" w:hAnsi="Palatino Linotype" w:cs="Arial"/>
          <w:bCs/>
          <w:szCs w:val="22"/>
        </w:rPr>
      </w:pPr>
      <w:r w:rsidRPr="00146E9B">
        <w:rPr>
          <w:rFonts w:ascii="Palatino Linotype" w:hAnsi="Palatino Linotype" w:cs="Arial"/>
          <w:bCs/>
          <w:szCs w:val="22"/>
        </w:rPr>
        <w:t xml:space="preserve">En esta tesitura, de las constancias que integran el expediente electrónico  relacionado con el recurso de revisión materia de estudio, se colige que el Sujeto Obligado no niega la competencia para conocer de la información solicitada, sino por el contrario, con la respuesta pronunciada asevera que es competente para conocer de la solicitud de información, lo anterior es así, ya que el estudio enunciado tiene por objeto determinar si el Sujeto Obligado genera, posee o administra  la información solicitada, sin embargo, en aquellos casos en que éste ha asumido la competencia,  por consiguiente, sería ocioso y a nada práctico nos conduciría su estudio, ya que, se insiste, el ente obligado asumió la competencia referida, motivo por el cual se actualiza el supuesto previsto en el artículo 12 de la legislación aplicable en la materia. </w:t>
      </w:r>
    </w:p>
    <w:p w14:paraId="38F661AB" w14:textId="77777777" w:rsidR="00146E9B" w:rsidRPr="00146E9B" w:rsidRDefault="00146E9B" w:rsidP="00146E9B">
      <w:pPr>
        <w:ind w:left="567" w:right="900"/>
        <w:jc w:val="both"/>
        <w:rPr>
          <w:rFonts w:ascii="Palatino Linotype" w:hAnsi="Palatino Linotype" w:cs="Arial"/>
          <w:bCs/>
          <w:i/>
          <w:sz w:val="22"/>
          <w:szCs w:val="22"/>
        </w:rPr>
      </w:pPr>
      <w:r w:rsidRPr="00146E9B">
        <w:rPr>
          <w:rFonts w:ascii="Palatino Linotype" w:hAnsi="Palatino Linotype" w:cs="Arial"/>
          <w:bCs/>
          <w:i/>
          <w:sz w:val="22"/>
          <w:szCs w:val="22"/>
        </w:rPr>
        <w:t>“</w:t>
      </w:r>
      <w:r w:rsidRPr="00146E9B">
        <w:rPr>
          <w:rFonts w:ascii="Palatino Linotype" w:hAnsi="Palatino Linotype" w:cs="Arial"/>
          <w:b/>
          <w:bCs/>
          <w:i/>
          <w:sz w:val="22"/>
          <w:szCs w:val="22"/>
        </w:rPr>
        <w:t>Artículo 12</w:t>
      </w:r>
      <w:r w:rsidRPr="00146E9B">
        <w:rPr>
          <w:rFonts w:ascii="Palatino Linotype" w:hAnsi="Palatino Linotype" w:cs="Arial"/>
          <w:bCs/>
          <w:i/>
          <w:sz w:val="22"/>
          <w:szCs w:val="22"/>
        </w:rPr>
        <w:t>. Quienes generen, recopilen, administren, manejen, procesen, archiven o conserven información pública serán responsables de la misma en los términos de las disposiciones jurídicas aplicables.”</w:t>
      </w:r>
    </w:p>
    <w:p w14:paraId="5F0DADD1" w14:textId="77777777" w:rsidR="00146E9B" w:rsidRPr="00146E9B" w:rsidRDefault="00146E9B" w:rsidP="00146E9B">
      <w:pPr>
        <w:ind w:left="567" w:right="900"/>
        <w:jc w:val="both"/>
        <w:rPr>
          <w:rFonts w:ascii="Palatino Linotype" w:hAnsi="Palatino Linotype" w:cs="Arial"/>
          <w:bCs/>
          <w:i/>
          <w:sz w:val="22"/>
          <w:szCs w:val="22"/>
        </w:rPr>
      </w:pPr>
    </w:p>
    <w:p w14:paraId="199BF431" w14:textId="3594B3E0" w:rsidR="00146E9B" w:rsidRPr="00146E9B" w:rsidRDefault="00146E9B" w:rsidP="00146E9B">
      <w:pPr>
        <w:spacing w:line="360" w:lineRule="auto"/>
        <w:ind w:right="49"/>
        <w:jc w:val="both"/>
        <w:rPr>
          <w:rFonts w:ascii="Palatino Linotype" w:hAnsi="Palatino Linotype" w:cs="Arial"/>
          <w:bCs/>
          <w:szCs w:val="22"/>
        </w:rPr>
      </w:pPr>
      <w:r w:rsidRPr="00146E9B">
        <w:rPr>
          <w:rFonts w:ascii="Palatino Linotype" w:hAnsi="Palatino Linotype" w:cs="Arial"/>
          <w:b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B7A64C" w14:textId="77777777" w:rsidR="00384231" w:rsidRPr="00384231" w:rsidRDefault="00384231" w:rsidP="00384231">
      <w:pPr>
        <w:spacing w:before="240" w:after="240" w:line="360" w:lineRule="auto"/>
        <w:jc w:val="both"/>
        <w:rPr>
          <w:rFonts w:ascii="Palatino Linotype" w:hAnsi="Palatino Linotype" w:cs="Arial"/>
          <w:bCs/>
        </w:rPr>
      </w:pPr>
      <w:r w:rsidRPr="00384231">
        <w:rPr>
          <w:rFonts w:ascii="Palatino Linotype" w:hAnsi="Palatino Linotype" w:cs="Arial"/>
          <w:bCs/>
        </w:rPr>
        <w:t xml:space="preserve">Ahora bien, a efecto de garantizar el efectivo ejercicio del derecho de acceso a la información pública que asiste al particular, resulta conveniente entrar al estudio de las siguientes consideraciones de hecho y derecho: </w:t>
      </w:r>
    </w:p>
    <w:p w14:paraId="1C737592" w14:textId="1D9BBEBC" w:rsidR="00384231" w:rsidRDefault="00143445" w:rsidP="007E4E79">
      <w:pPr>
        <w:spacing w:before="240" w:after="240" w:line="360" w:lineRule="auto"/>
        <w:jc w:val="both"/>
        <w:rPr>
          <w:rFonts w:ascii="Palatino Linotype" w:hAnsi="Palatino Linotype"/>
          <w:bCs/>
          <w:color w:val="000000"/>
          <w:szCs w:val="14"/>
        </w:rPr>
      </w:pPr>
      <w:r>
        <w:rPr>
          <w:rFonts w:ascii="Palatino Linotype" w:hAnsi="Palatino Linotype"/>
          <w:noProof/>
          <w:color w:val="000000"/>
          <w:szCs w:val="14"/>
          <w:lang w:val="es-MX" w:eastAsia="es-MX"/>
        </w:rPr>
        <mc:AlternateContent>
          <mc:Choice Requires="wps">
            <w:drawing>
              <wp:anchor distT="0" distB="0" distL="114300" distR="114300" simplePos="0" relativeHeight="251660288" behindDoc="0" locked="0" layoutInCell="1" allowOverlap="1" wp14:anchorId="7AF0E851" wp14:editId="68A9DDD5">
                <wp:simplePos x="0" y="0"/>
                <wp:positionH relativeFrom="column">
                  <wp:posOffset>129540</wp:posOffset>
                </wp:positionH>
                <wp:positionV relativeFrom="paragraph">
                  <wp:posOffset>2084070</wp:posOffset>
                </wp:positionV>
                <wp:extent cx="5410200" cy="2990850"/>
                <wp:effectExtent l="0" t="0" r="19050" b="19050"/>
                <wp:wrapNone/>
                <wp:docPr id="10" name="Conector recto 10"/>
                <wp:cNvGraphicFramePr/>
                <a:graphic xmlns:a="http://schemas.openxmlformats.org/drawingml/2006/main">
                  <a:graphicData uri="http://schemas.microsoft.com/office/word/2010/wordprocessingShape">
                    <wps:wsp>
                      <wps:cNvCnPr/>
                      <wps:spPr>
                        <a:xfrm flipH="1">
                          <a:off x="0" y="0"/>
                          <a:ext cx="5410200" cy="2990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8F7320" id="Conector recto 10"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0.2pt,164.1pt" to="436.2pt,3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" strokecolor="black [3040]"/>
            </w:pict>
          </mc:Fallback>
        </mc:AlternateContent>
      </w:r>
      <w:r w:rsidR="00384231" w:rsidRPr="00384231">
        <w:rPr>
          <w:rFonts w:ascii="Palatino Linotype" w:hAnsi="Palatino Linotype"/>
          <w:color w:val="000000"/>
          <w:szCs w:val="14"/>
        </w:rPr>
        <w:t xml:space="preserve">En primera instancia, </w:t>
      </w:r>
      <w:r w:rsidR="00384231">
        <w:rPr>
          <w:rFonts w:ascii="Palatino Linotype" w:hAnsi="Palatino Linotype"/>
          <w:color w:val="000000"/>
          <w:szCs w:val="14"/>
        </w:rPr>
        <w:t xml:space="preserve">debe apuntarse que esta Ponencia procedió a consultar la liga electrónica: </w:t>
      </w:r>
      <w:hyperlink r:id="rId11" w:history="1">
        <w:r w:rsidR="00384231" w:rsidRPr="00384231">
          <w:rPr>
            <w:rStyle w:val="Hipervnculo"/>
            <w:rFonts w:ascii="Palatino Linotype" w:hAnsi="Palatino Linotype"/>
            <w:szCs w:val="14"/>
          </w:rPr>
          <w:t>https://www.ipomex.org.mx/ipo3/lgt/indice/OTZOLOTEPEC/art_92_viii.web</w:t>
        </w:r>
      </w:hyperlink>
      <w:r w:rsidR="00384231">
        <w:rPr>
          <w:rFonts w:ascii="Palatino Linotype" w:hAnsi="Palatino Linotype"/>
          <w:color w:val="000000"/>
          <w:szCs w:val="14"/>
        </w:rPr>
        <w:t xml:space="preserve"> remitida por la Tesorera Municipal en su oficio </w:t>
      </w:r>
      <w:r w:rsidR="00384231" w:rsidRPr="00384231">
        <w:rPr>
          <w:rFonts w:ascii="Palatino Linotype" w:hAnsi="Palatino Linotype"/>
          <w:b/>
          <w:bCs/>
          <w:color w:val="000000"/>
          <w:szCs w:val="14"/>
        </w:rPr>
        <w:t>OTZ/TM/1149/2021</w:t>
      </w:r>
      <w:r w:rsidR="00384231">
        <w:rPr>
          <w:rFonts w:ascii="Palatino Linotype" w:hAnsi="Palatino Linotype"/>
          <w:b/>
          <w:bCs/>
          <w:color w:val="000000"/>
          <w:szCs w:val="14"/>
        </w:rPr>
        <w:t xml:space="preserve">, </w:t>
      </w:r>
      <w:r w:rsidR="00384231" w:rsidRPr="00384231">
        <w:rPr>
          <w:rFonts w:ascii="Palatino Linotype" w:hAnsi="Palatino Linotype"/>
          <w:bCs/>
          <w:color w:val="000000"/>
          <w:szCs w:val="14"/>
        </w:rPr>
        <w:t>en donde obran las percepciones de los servidores públicos del Ayuntamiento, correspondiente al ejercicio fiscal 2020 y hasta junio de 2021</w:t>
      </w:r>
      <w:r w:rsidR="00384231">
        <w:rPr>
          <w:rFonts w:ascii="Palatino Linotype" w:hAnsi="Palatino Linotype"/>
          <w:bCs/>
          <w:color w:val="000000"/>
          <w:szCs w:val="14"/>
        </w:rPr>
        <w:t xml:space="preserve">, </w:t>
      </w:r>
      <w:r w:rsidR="00384231" w:rsidRPr="00384231">
        <w:rPr>
          <w:rFonts w:ascii="Palatino Linotype" w:hAnsi="Palatino Linotype"/>
          <w:bCs/>
          <w:color w:val="000000"/>
          <w:szCs w:val="14"/>
        </w:rPr>
        <w:t xml:space="preserve">para lo cual se insertan las siguientes capturas de pantalla: </w:t>
      </w:r>
    </w:p>
    <w:p w14:paraId="667CD3C3" w14:textId="77777777" w:rsidR="00384231" w:rsidRDefault="00384231" w:rsidP="007E4E79">
      <w:pPr>
        <w:spacing w:before="240" w:after="240" w:line="360" w:lineRule="auto"/>
        <w:jc w:val="both"/>
        <w:rPr>
          <w:rFonts w:ascii="Palatino Linotype" w:hAnsi="Palatino Linotype"/>
          <w:bCs/>
          <w:color w:val="000000"/>
          <w:szCs w:val="14"/>
        </w:rPr>
      </w:pPr>
    </w:p>
    <w:p w14:paraId="5DD4BB67" w14:textId="77777777" w:rsidR="00384231" w:rsidRDefault="00384231" w:rsidP="007E4E79">
      <w:pPr>
        <w:spacing w:before="240" w:after="240" w:line="360" w:lineRule="auto"/>
        <w:jc w:val="both"/>
        <w:rPr>
          <w:rFonts w:ascii="Palatino Linotype" w:hAnsi="Palatino Linotype"/>
          <w:bCs/>
          <w:color w:val="000000"/>
          <w:szCs w:val="14"/>
        </w:rPr>
      </w:pPr>
    </w:p>
    <w:p w14:paraId="452636E9" w14:textId="77777777" w:rsidR="00384231" w:rsidRDefault="00384231" w:rsidP="007E4E79">
      <w:pPr>
        <w:spacing w:before="240" w:after="240" w:line="360" w:lineRule="auto"/>
        <w:jc w:val="both"/>
        <w:rPr>
          <w:rFonts w:ascii="Palatino Linotype" w:hAnsi="Palatino Linotype"/>
          <w:bCs/>
          <w:color w:val="000000"/>
          <w:szCs w:val="14"/>
        </w:rPr>
      </w:pPr>
    </w:p>
    <w:p w14:paraId="66154FF9" w14:textId="77777777" w:rsidR="00384231" w:rsidRDefault="00384231" w:rsidP="007E4E79">
      <w:pPr>
        <w:spacing w:before="240" w:after="240" w:line="360" w:lineRule="auto"/>
        <w:jc w:val="both"/>
        <w:rPr>
          <w:rFonts w:ascii="Palatino Linotype" w:hAnsi="Palatino Linotype"/>
          <w:bCs/>
          <w:color w:val="000000"/>
          <w:szCs w:val="14"/>
        </w:rPr>
      </w:pPr>
    </w:p>
    <w:p w14:paraId="5AAA00A9" w14:textId="3E2185EE" w:rsidR="00384231" w:rsidRPr="00384231" w:rsidRDefault="00143445" w:rsidP="007E4E79">
      <w:pPr>
        <w:spacing w:before="240" w:after="240" w:line="360" w:lineRule="auto"/>
        <w:jc w:val="both"/>
        <w:rPr>
          <w:rFonts w:ascii="Palatino Linotype" w:hAnsi="Palatino Linotype"/>
          <w:color w:val="000000"/>
          <w:szCs w:val="14"/>
        </w:rPr>
      </w:pPr>
      <w:r>
        <w:rPr>
          <w:rFonts w:ascii="Palatino Linotype" w:hAnsi="Palatino Linotype"/>
          <w:noProof/>
          <w:color w:val="000000"/>
          <w:szCs w:val="14"/>
          <w:lang w:val="es-MX" w:eastAsia="es-MX"/>
        </w:rPr>
        <mc:AlternateContent>
          <mc:Choice Requires="wps">
            <w:drawing>
              <wp:anchor distT="0" distB="0" distL="114300" distR="114300" simplePos="0" relativeHeight="251659264" behindDoc="0" locked="0" layoutInCell="1" allowOverlap="1" wp14:anchorId="271BE0C4" wp14:editId="5DD9E4CD">
                <wp:simplePos x="0" y="0"/>
                <wp:positionH relativeFrom="column">
                  <wp:posOffset>177165</wp:posOffset>
                </wp:positionH>
                <wp:positionV relativeFrom="paragraph">
                  <wp:posOffset>4866004</wp:posOffset>
                </wp:positionV>
                <wp:extent cx="5153025" cy="2962275"/>
                <wp:effectExtent l="0" t="0" r="28575" b="28575"/>
                <wp:wrapNone/>
                <wp:docPr id="9" name="Conector recto 9"/>
                <wp:cNvGraphicFramePr/>
                <a:graphic xmlns:a="http://schemas.openxmlformats.org/drawingml/2006/main">
                  <a:graphicData uri="http://schemas.microsoft.com/office/word/2010/wordprocessingShape">
                    <wps:wsp>
                      <wps:cNvCnPr/>
                      <wps:spPr>
                        <a:xfrm flipH="1">
                          <a:off x="0" y="0"/>
                          <a:ext cx="5153025" cy="2962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0D682" id="Conector recto 9"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3.95pt,383.15pt" to="419.7pt,6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" strokecolor="black [3040]"/>
            </w:pict>
          </mc:Fallback>
        </mc:AlternateContent>
      </w:r>
      <w:r w:rsidR="00384231">
        <w:rPr>
          <w:rFonts w:ascii="Palatino Linotype" w:hAnsi="Palatino Linotype"/>
          <w:noProof/>
          <w:color w:val="000000"/>
          <w:szCs w:val="14"/>
          <w:lang w:val="es-MX" w:eastAsia="es-MX"/>
        </w:rPr>
        <w:drawing>
          <wp:inline distT="0" distB="0" distL="0" distR="0" wp14:anchorId="52F98ECB" wp14:editId="0A01C9A7">
            <wp:extent cx="5210175" cy="4645216"/>
            <wp:effectExtent l="0" t="0" r="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2075" cy="4646910"/>
                    </a:xfrm>
                    <a:prstGeom prst="rect">
                      <a:avLst/>
                    </a:prstGeom>
                    <a:noFill/>
                    <a:ln>
                      <a:noFill/>
                    </a:ln>
                  </pic:spPr>
                </pic:pic>
              </a:graphicData>
            </a:graphic>
          </wp:inline>
        </w:drawing>
      </w:r>
    </w:p>
    <w:p w14:paraId="01A1CA3D" w14:textId="1EE2468A" w:rsidR="00384231" w:rsidRDefault="00384231" w:rsidP="00384231">
      <w:pPr>
        <w:spacing w:after="240"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0BDBB704" wp14:editId="7F669EAD">
            <wp:extent cx="5391150" cy="6991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6991350"/>
                    </a:xfrm>
                    <a:prstGeom prst="rect">
                      <a:avLst/>
                    </a:prstGeom>
                    <a:noFill/>
                    <a:ln>
                      <a:noFill/>
                    </a:ln>
                  </pic:spPr>
                </pic:pic>
              </a:graphicData>
            </a:graphic>
          </wp:inline>
        </w:drawing>
      </w:r>
    </w:p>
    <w:p w14:paraId="36D82CF9" w14:textId="77777777" w:rsidR="00384231" w:rsidRDefault="00384231" w:rsidP="00384231">
      <w:pPr>
        <w:spacing w:after="240" w:line="360" w:lineRule="auto"/>
        <w:jc w:val="both"/>
        <w:rPr>
          <w:rFonts w:ascii="Palatino Linotype" w:hAnsi="Palatino Linotype" w:cs="Arial"/>
        </w:rPr>
      </w:pPr>
    </w:p>
    <w:p w14:paraId="69B8E0FD" w14:textId="48273619" w:rsidR="00384231" w:rsidRDefault="00384231" w:rsidP="00384231">
      <w:pPr>
        <w:spacing w:after="240" w:line="360" w:lineRule="auto"/>
        <w:jc w:val="both"/>
        <w:rPr>
          <w:rFonts w:ascii="Palatino Linotype" w:hAnsi="Palatino Linotype" w:cs="Arial"/>
        </w:rPr>
      </w:pPr>
      <w:r>
        <w:rPr>
          <w:rFonts w:ascii="Palatino Linotype" w:hAnsi="Palatino Linotype" w:cs="Arial"/>
          <w:noProof/>
          <w:lang w:val="es-MX" w:eastAsia="es-MX"/>
        </w:rPr>
        <w:drawing>
          <wp:inline distT="0" distB="0" distL="0" distR="0" wp14:anchorId="3540404D" wp14:editId="37F83572">
            <wp:extent cx="5334000" cy="67913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000" cy="6791325"/>
                    </a:xfrm>
                    <a:prstGeom prst="rect">
                      <a:avLst/>
                    </a:prstGeom>
                    <a:noFill/>
                    <a:ln>
                      <a:noFill/>
                    </a:ln>
                  </pic:spPr>
                </pic:pic>
              </a:graphicData>
            </a:graphic>
          </wp:inline>
        </w:drawing>
      </w:r>
    </w:p>
    <w:p w14:paraId="749C4756" w14:textId="77777777" w:rsidR="00384231" w:rsidRDefault="00384231" w:rsidP="00384231">
      <w:pPr>
        <w:spacing w:after="240" w:line="360" w:lineRule="auto"/>
        <w:jc w:val="both"/>
        <w:rPr>
          <w:rFonts w:ascii="Palatino Linotype" w:hAnsi="Palatino Linotype" w:cs="Arial"/>
        </w:rPr>
      </w:pPr>
    </w:p>
    <w:p w14:paraId="23533533" w14:textId="1E5650A8" w:rsidR="00384231" w:rsidRDefault="00384231" w:rsidP="00384231">
      <w:pPr>
        <w:spacing w:after="240" w:line="360" w:lineRule="auto"/>
        <w:jc w:val="both"/>
        <w:rPr>
          <w:rFonts w:ascii="Palatino Linotype" w:hAnsi="Palatino Linotype" w:cs="Arial"/>
        </w:rPr>
      </w:pPr>
    </w:p>
    <w:p w14:paraId="40204D27" w14:textId="5F2AB473" w:rsidR="00146E9B" w:rsidRDefault="00146E9B" w:rsidP="00384231">
      <w:pPr>
        <w:spacing w:after="240" w:line="360" w:lineRule="auto"/>
        <w:jc w:val="both"/>
        <w:rPr>
          <w:rFonts w:ascii="Palatino Linotype" w:hAnsi="Palatino Linotype" w:cs="Arial"/>
        </w:rPr>
      </w:pPr>
      <w:r>
        <w:rPr>
          <w:rFonts w:ascii="Palatino Linotype" w:hAnsi="Palatino Linotype" w:cs="Arial"/>
        </w:rPr>
        <w:t xml:space="preserve">De conformidad con el artículo 161 de la Ley de Transparencia y Acceso a la Información Pública, si bien es cierto que el Sujeto Obligado remitió la liga electrónica en donde obra la información dentro del plazo establecido, también lo es que implica una búsqueda dentro de este portal y adicionalmente debe señalarse que en la solicitud se está requiriendo la nómina de tres meses en específico, como son: </w:t>
      </w:r>
      <w:r w:rsidR="00EC1A1C" w:rsidRPr="00146E9B">
        <w:rPr>
          <w:rFonts w:ascii="Palatino Linotype" w:hAnsi="Palatino Linotype" w:cs="Arial"/>
        </w:rPr>
        <w:t>diciembr</w:t>
      </w:r>
      <w:r>
        <w:rPr>
          <w:rFonts w:ascii="Palatino Linotype" w:hAnsi="Palatino Linotype" w:cs="Arial"/>
        </w:rPr>
        <w:t>e 2020, abril 2021 y junio 2021, incluyendo la lista de raya, no así de un ejercicio fiscal completo.</w:t>
      </w:r>
    </w:p>
    <w:p w14:paraId="72296148" w14:textId="3836EFA6" w:rsidR="00384231" w:rsidRDefault="00384231" w:rsidP="00384231">
      <w:pPr>
        <w:spacing w:after="240" w:line="360" w:lineRule="auto"/>
        <w:jc w:val="both"/>
        <w:rPr>
          <w:rFonts w:ascii="Palatino Linotype" w:hAnsi="Palatino Linotype"/>
          <w:b/>
          <w:color w:val="000000"/>
        </w:rPr>
      </w:pPr>
      <w:r w:rsidRPr="00384231">
        <w:rPr>
          <w:rFonts w:ascii="Palatino Linotype" w:hAnsi="Palatino Linotype" w:cs="Arial"/>
        </w:rPr>
        <w:t xml:space="preserve">Bajo los argumentos señalados, es momento de abordar lo relativo al requerimiento </w:t>
      </w:r>
      <w:r>
        <w:rPr>
          <w:rFonts w:ascii="Palatino Linotype" w:hAnsi="Palatino Linotype" w:cs="Arial"/>
        </w:rPr>
        <w:t xml:space="preserve">del particular, el cual consiste en </w:t>
      </w:r>
      <w:r>
        <w:rPr>
          <w:rFonts w:ascii="Palatino Linotype" w:hAnsi="Palatino Linotype"/>
          <w:b/>
          <w:color w:val="000000"/>
        </w:rPr>
        <w:t>la n</w:t>
      </w:r>
      <w:r w:rsidR="00EC1A1C" w:rsidRPr="00384231">
        <w:rPr>
          <w:rFonts w:ascii="Palatino Linotype" w:hAnsi="Palatino Linotype"/>
          <w:b/>
          <w:color w:val="000000"/>
        </w:rPr>
        <w:t>ómina completa de todo el personal del ayuntamiento incluyendo lista de raya de los meses de diciembr</w:t>
      </w:r>
      <w:r>
        <w:rPr>
          <w:rFonts w:ascii="Palatino Linotype" w:hAnsi="Palatino Linotype"/>
          <w:b/>
          <w:color w:val="000000"/>
        </w:rPr>
        <w:t xml:space="preserve">e 2020, abril 2021 y junio 2021. </w:t>
      </w:r>
    </w:p>
    <w:p w14:paraId="38860E7A" w14:textId="77777777" w:rsidR="00384231" w:rsidRPr="00384231" w:rsidRDefault="00384231" w:rsidP="00384231">
      <w:pPr>
        <w:spacing w:before="240" w:after="360" w:line="360" w:lineRule="auto"/>
        <w:jc w:val="both"/>
        <w:rPr>
          <w:rFonts w:ascii="Palatino Linotype" w:hAnsi="Palatino Linotype" w:cs="Arial"/>
          <w:color w:val="222222"/>
        </w:rPr>
      </w:pPr>
      <w:r w:rsidRPr="00384231">
        <w:rPr>
          <w:rFonts w:ascii="Palatino Linotype" w:hAnsi="Palatino Linotype"/>
          <w:color w:val="000000"/>
        </w:rPr>
        <w:t xml:space="preserve">Documentos que si bien, no se </w:t>
      </w:r>
      <w:r w:rsidRPr="00384231">
        <w:rPr>
          <w:rFonts w:ascii="Palatino Linotype" w:hAnsi="Palatino Linotype" w:cs="Arial"/>
        </w:rPr>
        <w:t xml:space="preserve">no se encuentran definidos en nuestra legislación, el </w:t>
      </w:r>
      <w:r w:rsidRPr="00384231">
        <w:rPr>
          <w:rFonts w:ascii="Palatino Linotype" w:hAnsi="Palatino Linotype" w:cs="Arial"/>
          <w:i/>
          <w:color w:val="222222"/>
        </w:rPr>
        <w:t xml:space="preserve">Glosario de Términos para el Proceso de Planeación, Programación, Presupuestación y Evaluación de la Administración Pública” </w:t>
      </w:r>
      <w:r w:rsidRPr="00384231">
        <w:rPr>
          <w:rFonts w:ascii="Palatino Linotype" w:hAnsi="Palatino Linotype" w:cs="Arial"/>
          <w:color w:val="222222"/>
        </w:rPr>
        <w:t xml:space="preserve">elaborado por el Grupo de Trabajo del Sistema de Información Financiera, Contable y Presupuestal de la Comisión Permanente de funciones Fiscales del Instituto para el Desarrollo Técnico de las Haciendas Públicas (INDETEC) y el </w:t>
      </w:r>
      <w:r w:rsidRPr="00384231">
        <w:rPr>
          <w:rFonts w:ascii="Palatino Linotype" w:hAnsi="Palatino Linotype" w:cs="Arial"/>
          <w:i/>
        </w:rPr>
        <w:t>Glosario de Términos Administrativos, de la Coordinación General de Estudios Administrativos del Instituto Nacional de Administración Pública, A.C.</w:t>
      </w:r>
      <w:r w:rsidRPr="00384231">
        <w:rPr>
          <w:rFonts w:ascii="Palatino Linotype" w:hAnsi="Palatino Linotype" w:cs="Arial"/>
        </w:rPr>
        <w:t xml:space="preserve">, </w:t>
      </w:r>
      <w:r w:rsidRPr="00384231">
        <w:rPr>
          <w:rFonts w:ascii="Palatino Linotype" w:hAnsi="Palatino Linotype" w:cs="Arial"/>
          <w:color w:val="222222"/>
        </w:rPr>
        <w:t xml:space="preserve"> los determina de la siguiente forma:</w:t>
      </w:r>
    </w:p>
    <w:p w14:paraId="09E639F6" w14:textId="77777777" w:rsidR="00384231" w:rsidRPr="00384231" w:rsidRDefault="00384231" w:rsidP="00384231">
      <w:pPr>
        <w:autoSpaceDE w:val="0"/>
        <w:autoSpaceDN w:val="0"/>
        <w:adjustRightInd w:val="0"/>
        <w:spacing w:before="120" w:after="120"/>
        <w:ind w:left="851" w:right="902"/>
        <w:jc w:val="both"/>
        <w:rPr>
          <w:rFonts w:ascii="Palatino Linotype" w:hAnsi="Palatino Linotype" w:cs="Arial"/>
          <w:b/>
          <w:i/>
          <w:color w:val="222222"/>
          <w:sz w:val="20"/>
          <w:szCs w:val="20"/>
        </w:rPr>
      </w:pPr>
      <w:r w:rsidRPr="00384231">
        <w:rPr>
          <w:rFonts w:ascii="Palatino Linotype" w:hAnsi="Palatino Linotype" w:cs="Arial"/>
          <w:b/>
          <w:i/>
          <w:color w:val="222222"/>
          <w:sz w:val="20"/>
          <w:szCs w:val="20"/>
        </w:rPr>
        <w:t>“NÓMINA</w:t>
      </w:r>
    </w:p>
    <w:p w14:paraId="604A4B76" w14:textId="77777777" w:rsidR="00384231" w:rsidRPr="00384231" w:rsidRDefault="00384231" w:rsidP="00384231">
      <w:pPr>
        <w:autoSpaceDE w:val="0"/>
        <w:autoSpaceDN w:val="0"/>
        <w:adjustRightInd w:val="0"/>
        <w:spacing w:before="120" w:after="120"/>
        <w:ind w:left="851" w:right="902"/>
        <w:jc w:val="both"/>
        <w:rPr>
          <w:rFonts w:ascii="Palatino Linotype" w:hAnsi="Palatino Linotype" w:cs="Arial"/>
          <w:i/>
          <w:color w:val="222222"/>
          <w:sz w:val="20"/>
          <w:szCs w:val="20"/>
        </w:rPr>
      </w:pPr>
      <w:r w:rsidRPr="00384231">
        <w:rPr>
          <w:rFonts w:ascii="Palatino Linotype" w:hAnsi="Palatino Linotype" w:cs="Arial"/>
          <w:i/>
          <w:color w:val="222222"/>
          <w:sz w:val="20"/>
          <w:szCs w:val="20"/>
        </w:rPr>
        <w:t>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14:paraId="1D3DD772" w14:textId="77777777" w:rsidR="00384231" w:rsidRPr="00384231" w:rsidRDefault="00384231" w:rsidP="00384231">
      <w:pPr>
        <w:autoSpaceDE w:val="0"/>
        <w:autoSpaceDN w:val="0"/>
        <w:adjustRightInd w:val="0"/>
        <w:spacing w:before="120" w:after="120"/>
        <w:ind w:left="851" w:right="902"/>
        <w:jc w:val="both"/>
        <w:rPr>
          <w:rFonts w:ascii="Palatino Linotype" w:hAnsi="Palatino Linotype" w:cs="Arial"/>
          <w:i/>
          <w:sz w:val="20"/>
          <w:szCs w:val="20"/>
        </w:rPr>
      </w:pPr>
      <w:r w:rsidRPr="00384231">
        <w:rPr>
          <w:rFonts w:ascii="Palatino Linotype" w:hAnsi="Palatino Linotype" w:cs="Arial"/>
          <w:b/>
          <w:i/>
          <w:sz w:val="20"/>
          <w:szCs w:val="20"/>
        </w:rPr>
        <w:t xml:space="preserve">PERSONAL DE LISTA DE RAYA. </w:t>
      </w:r>
      <w:r w:rsidRPr="00384231">
        <w:rPr>
          <w:rFonts w:ascii="Palatino Linotype" w:hAnsi="Palatino Linotype" w:cs="Arial"/>
          <w:i/>
          <w:sz w:val="20"/>
          <w:szCs w:val="20"/>
        </w:rPr>
        <w:t>Lo integran los trabajadores temporales cuya relación laboral se formaliza por su inclusión en nómina o documentos denominados “Lista de Raya” y que, por lo tanto, carecen de nombramiento.”</w:t>
      </w:r>
    </w:p>
    <w:p w14:paraId="687EE144" w14:textId="77777777" w:rsidR="00384231" w:rsidRPr="00384231" w:rsidRDefault="00384231" w:rsidP="00384231">
      <w:pPr>
        <w:spacing w:before="240" w:after="240" w:line="360" w:lineRule="auto"/>
        <w:jc w:val="both"/>
        <w:rPr>
          <w:rFonts w:ascii="Palatino Linotype" w:hAnsi="Palatino Linotype" w:cs="Arial"/>
          <w:lang w:eastAsia="es-MX"/>
        </w:rPr>
      </w:pPr>
      <w:r w:rsidRPr="00384231">
        <w:rPr>
          <w:rFonts w:ascii="Palatino Linotype" w:hAnsi="Palatino Linotype" w:cs="Arial"/>
          <w:lang w:eastAsia="es-MX"/>
        </w:rPr>
        <w:t>De lo que se desprende, que la nómina, es el registro utilizado para efectuar los pagos a los trabajadores concepto de sueldos y salarios, el cual se compone por el conjunto de trabajadores en el que se asientan las percepciones brutas, deducciones y la cantidad neta a pagar; mientras que el personal de lista de raya se integra por los trabajadores temporales que no forman parte de la nómina.</w:t>
      </w:r>
    </w:p>
    <w:p w14:paraId="6694D806" w14:textId="77777777" w:rsidR="00384231" w:rsidRDefault="00384231" w:rsidP="00384231">
      <w:pPr>
        <w:spacing w:before="240" w:after="240" w:line="360" w:lineRule="auto"/>
        <w:jc w:val="both"/>
        <w:rPr>
          <w:rFonts w:ascii="Palatino Linotype" w:hAnsi="Palatino Linotype"/>
          <w:color w:val="000000"/>
        </w:rPr>
      </w:pPr>
      <w:r w:rsidRPr="00384231">
        <w:rPr>
          <w:rFonts w:ascii="Palatino Linotype" w:hAnsi="Palatino Linotype" w:cs="Arial"/>
          <w:lang w:eastAsia="es-MX"/>
        </w:rPr>
        <w:t>Al respecto, el</w:t>
      </w:r>
      <w:r w:rsidRPr="00384231">
        <w:rPr>
          <w:rFonts w:ascii="Palatino Linotype" w:hAnsi="Palatino Linotype" w:cs="Arial"/>
        </w:rPr>
        <w:t xml:space="preserve"> máximo tribunal jurisdiccional del país ha precisado que </w:t>
      </w:r>
      <w:r w:rsidRPr="00384231">
        <w:rPr>
          <w:rFonts w:ascii="Palatino Linotype" w:hAnsi="Palatino Linotype"/>
          <w:color w:val="000000"/>
        </w:rPr>
        <w:t>la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sidRPr="00384231">
        <w:rPr>
          <w:rFonts w:ascii="Palatino Linotype" w:eastAsiaTheme="majorEastAsia" w:hAnsi="Palatino Linotype" w:cs="Arial"/>
          <w:vertAlign w:val="superscript"/>
        </w:rPr>
        <w:footnoteReference w:id="2"/>
      </w:r>
      <w:r w:rsidRPr="00384231">
        <w:rPr>
          <w:rFonts w:ascii="Palatino Linotype" w:hAnsi="Palatino Linotype"/>
          <w:color w:val="000000"/>
        </w:rPr>
        <w:t>.</w:t>
      </w:r>
    </w:p>
    <w:p w14:paraId="55311807" w14:textId="0E850D17" w:rsidR="00146E9B" w:rsidRPr="00146E9B" w:rsidRDefault="00146E9B" w:rsidP="00146E9B">
      <w:pPr>
        <w:spacing w:line="360" w:lineRule="auto"/>
        <w:jc w:val="both"/>
        <w:rPr>
          <w:rFonts w:ascii="Palatino Linotype" w:hAnsi="Palatino Linotype" w:cs="Arial"/>
          <w:lang w:val="es-MX"/>
        </w:rPr>
      </w:pPr>
      <w:r>
        <w:rPr>
          <w:rFonts w:ascii="Palatino Linotype" w:hAnsi="Palatino Linotype" w:cs="Arial"/>
          <w:lang w:val="es-MX" w:eastAsia="es-MX"/>
        </w:rPr>
        <w:t>En armonía con lo expuesto anteriormente tocante a la</w:t>
      </w:r>
      <w:r w:rsidRPr="00146E9B">
        <w:rPr>
          <w:rFonts w:ascii="Palatino Linotype" w:hAnsi="Palatino Linotype" w:cs="Arial"/>
          <w:lang w:val="es-MX" w:eastAsia="es-MX"/>
        </w:rPr>
        <w:t xml:space="preserve"> </w:t>
      </w:r>
      <w:r w:rsidRPr="00146E9B">
        <w:rPr>
          <w:rFonts w:ascii="Palatino Linotype" w:hAnsi="Palatino Linotype" w:cs="Arial"/>
          <w:b/>
          <w:lang w:val="es-MX" w:eastAsia="es-MX"/>
        </w:rPr>
        <w:t>lista de raya</w:t>
      </w:r>
      <w:r w:rsidRPr="00146E9B">
        <w:rPr>
          <w:rFonts w:ascii="Palatino Linotype" w:hAnsi="Palatino Linotype" w:cs="Arial"/>
          <w:lang w:val="es-MX" w:eastAsia="es-MX"/>
        </w:rPr>
        <w:t xml:space="preserve">, </w:t>
      </w:r>
      <w:r w:rsidRPr="00146E9B">
        <w:rPr>
          <w:rFonts w:ascii="Palatino Linotype" w:hAnsi="Palatino Linotype" w:cs="Arial"/>
          <w:lang w:val="es-MX"/>
        </w:rPr>
        <w:t>el artículo 50 de la Ley del Trabajo de los Servidores Públicos del Estado y Municipios, señala:</w:t>
      </w:r>
    </w:p>
    <w:p w14:paraId="5773A4AD" w14:textId="77777777" w:rsidR="00146E9B" w:rsidRPr="00146E9B" w:rsidRDefault="00146E9B" w:rsidP="00146E9B">
      <w:pPr>
        <w:jc w:val="both"/>
        <w:rPr>
          <w:rFonts w:ascii="Palatino Linotype" w:hAnsi="Palatino Linotype" w:cs="Arial"/>
          <w:lang w:val="es-MX"/>
        </w:rPr>
      </w:pPr>
    </w:p>
    <w:p w14:paraId="0A815C6A" w14:textId="77777777" w:rsidR="00146E9B" w:rsidRPr="00146E9B" w:rsidRDefault="00146E9B" w:rsidP="00146E9B">
      <w:pPr>
        <w:ind w:left="851" w:right="902"/>
        <w:jc w:val="both"/>
        <w:rPr>
          <w:rFonts w:ascii="Palatino Linotype" w:hAnsi="Palatino Linotype"/>
          <w:i/>
          <w:sz w:val="22"/>
          <w:szCs w:val="22"/>
          <w:lang w:val="es-MX"/>
        </w:rPr>
      </w:pPr>
      <w:r w:rsidRPr="00146E9B">
        <w:rPr>
          <w:rFonts w:ascii="Palatino Linotype" w:hAnsi="Palatino Linotype"/>
          <w:i/>
          <w:sz w:val="22"/>
          <w:szCs w:val="22"/>
          <w:lang w:val="es-MX"/>
        </w:rPr>
        <w:t>“</w:t>
      </w:r>
      <w:r w:rsidRPr="00146E9B">
        <w:rPr>
          <w:rFonts w:ascii="Palatino Linotype" w:hAnsi="Palatino Linotype"/>
          <w:b/>
          <w:i/>
          <w:sz w:val="22"/>
          <w:szCs w:val="22"/>
          <w:lang w:val="es-MX"/>
        </w:rPr>
        <w:t>Artículo 50</w:t>
      </w:r>
      <w:r w:rsidRPr="00146E9B">
        <w:rPr>
          <w:rFonts w:ascii="Palatino Linotype" w:hAnsi="Palatino Linotype"/>
          <w:i/>
          <w:sz w:val="22"/>
          <w:szCs w:val="22"/>
          <w:lang w:val="es-MX"/>
        </w:rPr>
        <w:t>.- El nombramiento, contrato o formato único de Movimientos de Personal aceptado obliga al servidor público a cumplir con los deberes inherentes al puesto especificado en el mismo y a las consecuencias que sean conforme a la ley, al uso y a la buena fe.</w:t>
      </w:r>
    </w:p>
    <w:p w14:paraId="1FC300A3" w14:textId="77777777" w:rsidR="00146E9B" w:rsidRPr="00146E9B" w:rsidRDefault="00146E9B" w:rsidP="00146E9B">
      <w:pPr>
        <w:ind w:left="851" w:right="902"/>
        <w:jc w:val="both"/>
        <w:rPr>
          <w:rFonts w:ascii="Palatino Linotype" w:hAnsi="Palatino Linotype"/>
          <w:i/>
          <w:sz w:val="22"/>
          <w:szCs w:val="22"/>
          <w:lang w:val="es-MX"/>
        </w:rPr>
      </w:pPr>
      <w:r w:rsidRPr="00146E9B">
        <w:rPr>
          <w:rFonts w:ascii="Palatino Linotype" w:hAnsi="Palatino Linotype"/>
          <w:i/>
          <w:sz w:val="22"/>
          <w:szCs w:val="22"/>
          <w:lang w:val="es-MX"/>
        </w:rPr>
        <w:t xml:space="preserve"> </w:t>
      </w:r>
    </w:p>
    <w:p w14:paraId="16FC348D" w14:textId="77777777" w:rsidR="00146E9B" w:rsidRPr="00146E9B" w:rsidRDefault="00146E9B" w:rsidP="00146E9B">
      <w:pPr>
        <w:ind w:left="851" w:right="902"/>
        <w:jc w:val="both"/>
        <w:rPr>
          <w:rFonts w:ascii="Palatino Linotype" w:hAnsi="Palatino Linotype"/>
          <w:i/>
          <w:sz w:val="22"/>
          <w:szCs w:val="22"/>
          <w:lang w:val="es-MX"/>
        </w:rPr>
      </w:pPr>
      <w:r w:rsidRPr="00146E9B">
        <w:rPr>
          <w:rFonts w:ascii="Palatino Linotype" w:hAnsi="Palatino Linotype"/>
          <w:i/>
          <w:sz w:val="22"/>
          <w:szCs w:val="22"/>
          <w:lang w:val="es-MX"/>
        </w:rPr>
        <w:t xml:space="preserve">Iguales consecuencias se generarán para todos los </w:t>
      </w:r>
      <w:r w:rsidRPr="00146E9B">
        <w:rPr>
          <w:rFonts w:ascii="Palatino Linotype" w:hAnsi="Palatino Linotype"/>
          <w:i/>
          <w:sz w:val="22"/>
          <w:szCs w:val="22"/>
          <w:u w:val="single"/>
          <w:lang w:val="es-MX"/>
        </w:rPr>
        <w:t>servidores públicos, cuando la relación de trabajo se formalice mediante un contrato o por encontrarse en lista de raya</w:t>
      </w:r>
      <w:r w:rsidRPr="00146E9B">
        <w:rPr>
          <w:rFonts w:ascii="Palatino Linotype" w:hAnsi="Palatino Linotype"/>
          <w:i/>
          <w:sz w:val="22"/>
          <w:szCs w:val="22"/>
          <w:lang w:val="es-MX"/>
        </w:rPr>
        <w:t>.”</w:t>
      </w:r>
    </w:p>
    <w:p w14:paraId="6478B5B3" w14:textId="77777777" w:rsidR="00146E9B" w:rsidRPr="00146E9B" w:rsidRDefault="00146E9B" w:rsidP="00146E9B">
      <w:pPr>
        <w:ind w:left="851"/>
        <w:jc w:val="both"/>
        <w:rPr>
          <w:rFonts w:ascii="Palatino Linotype" w:hAnsi="Palatino Linotype"/>
          <w:sz w:val="22"/>
          <w:szCs w:val="22"/>
          <w:lang w:val="es-MX"/>
        </w:rPr>
      </w:pPr>
    </w:p>
    <w:p w14:paraId="05DF81E0" w14:textId="77777777" w:rsidR="00146E9B" w:rsidRPr="00146E9B" w:rsidRDefault="00146E9B" w:rsidP="00146E9B">
      <w:pPr>
        <w:ind w:left="851"/>
        <w:jc w:val="both"/>
        <w:rPr>
          <w:rFonts w:ascii="Palatino Linotype" w:hAnsi="Palatino Linotype"/>
          <w:i/>
          <w:sz w:val="22"/>
          <w:szCs w:val="22"/>
          <w:lang w:val="es-MX"/>
        </w:rPr>
      </w:pPr>
      <w:r w:rsidRPr="00146E9B">
        <w:rPr>
          <w:rFonts w:ascii="Palatino Linotype" w:hAnsi="Palatino Linotype"/>
          <w:i/>
          <w:sz w:val="22"/>
          <w:szCs w:val="22"/>
          <w:lang w:val="es-MX"/>
        </w:rPr>
        <w:t>(Énfasis añadido)</w:t>
      </w:r>
    </w:p>
    <w:p w14:paraId="6A862CCA" w14:textId="77777777" w:rsidR="00146E9B" w:rsidRPr="00146E9B" w:rsidRDefault="00146E9B" w:rsidP="00146E9B">
      <w:pPr>
        <w:ind w:left="851"/>
        <w:jc w:val="both"/>
        <w:rPr>
          <w:rFonts w:ascii="Palatino Linotype" w:hAnsi="Palatino Linotype"/>
          <w:lang w:val="es-MX"/>
        </w:rPr>
      </w:pPr>
    </w:p>
    <w:p w14:paraId="04599A97" w14:textId="2153D910" w:rsidR="00146E9B" w:rsidRPr="00384231" w:rsidRDefault="00146E9B" w:rsidP="00146E9B">
      <w:pPr>
        <w:spacing w:before="240" w:after="360" w:line="360" w:lineRule="auto"/>
        <w:jc w:val="both"/>
        <w:rPr>
          <w:rFonts w:ascii="Palatino Linotype" w:hAnsi="Palatino Linotype" w:cs="Arial"/>
          <w:lang w:val="es-MX" w:eastAsia="es-MX"/>
        </w:rPr>
      </w:pPr>
      <w:r w:rsidRPr="00146E9B">
        <w:rPr>
          <w:rFonts w:ascii="Palatino Linotype" w:hAnsi="Palatino Linotype" w:cs="Arial"/>
          <w:lang w:val="es-MX" w:eastAsia="es-MX"/>
        </w:rPr>
        <w:t>De lo anterior, se advierte que la relación de trabajo de un servidor público se formaliza mediante nombramiento, contrato, formato único de movimientos de personal y lo referente a la lista de raya es por cuanto a la forma de pago del personal por contrato.</w:t>
      </w:r>
    </w:p>
    <w:p w14:paraId="773054B7" w14:textId="77777777" w:rsidR="00384231" w:rsidRPr="00384231" w:rsidRDefault="00384231" w:rsidP="00384231">
      <w:pPr>
        <w:spacing w:before="240" w:after="240" w:line="360" w:lineRule="auto"/>
        <w:ind w:right="49"/>
        <w:jc w:val="both"/>
        <w:rPr>
          <w:rFonts w:ascii="Palatino Linotype" w:hAnsi="Palatino Linotype" w:cs="Arial"/>
        </w:rPr>
      </w:pPr>
      <w:r w:rsidRPr="00384231">
        <w:rPr>
          <w:rFonts w:ascii="Palatino Linotype" w:hAnsi="Palatino Linotype" w:cs="Arial"/>
        </w:rPr>
        <w:t xml:space="preserve">En términos de lo anterior, el artículo 3 fracción XXXII del Código Financiero del Estado de México y Municipios, puntualiza lo que se entiende por remuneración, al establecer que son </w:t>
      </w:r>
      <w:r w:rsidRPr="00384231">
        <w:rPr>
          <w:rFonts w:ascii="Palatino Linotype" w:hAnsi="Palatino Linotype" w:cs="Arial"/>
          <w:i/>
        </w:rPr>
        <w:t xml:space="preserve">los pagos hechos por concepto de sueldo, compensaciones, gratificaciones, habitación, primas, comisiones, prestaciones en especie y cualquier otra percepción o prestación que se entregue al servidor público por su trabajo, </w:t>
      </w:r>
      <w:r w:rsidRPr="00384231">
        <w:rPr>
          <w:rFonts w:ascii="Palatino Linotype" w:hAnsi="Palatino Linotype" w:cs="Arial"/>
        </w:rPr>
        <w:t>apoyan esto, los criterios 01/2003 y 002/2003 emitidos por el Comité de Acceso a la Información y Protección de Datos personales de la Suprema Corte de Justicia de la Nación, que se insertan a continuación:</w:t>
      </w:r>
    </w:p>
    <w:p w14:paraId="142ED7F6" w14:textId="77777777" w:rsidR="00384231" w:rsidRPr="00384231" w:rsidRDefault="00384231" w:rsidP="00384231">
      <w:pPr>
        <w:spacing w:before="120" w:after="240"/>
        <w:ind w:left="851" w:right="902"/>
        <w:jc w:val="both"/>
        <w:rPr>
          <w:rFonts w:ascii="Palatino Linotype" w:hAnsi="Palatino Linotype"/>
          <w:i/>
          <w:sz w:val="20"/>
          <w:szCs w:val="20"/>
        </w:rPr>
      </w:pPr>
      <w:r w:rsidRPr="00384231">
        <w:rPr>
          <w:rFonts w:ascii="Palatino Linotype" w:hAnsi="Palatino Linotype"/>
          <w:b/>
          <w:i/>
          <w:sz w:val="20"/>
          <w:szCs w:val="20"/>
        </w:rPr>
        <w:t>“INGRESOS DE LOS SERVIDORES PÚBLICOS. CONSTITUYEN INFORMACIÓN PÚBLICA AUN CUANDO SU DIFUSIÓN PUEDE AFECTAR LA VIDA O LA SEGURIDAD DE AQUÉLLOS.</w:t>
      </w:r>
      <w:r w:rsidRPr="00384231">
        <w:rPr>
          <w:rFonts w:ascii="Palatino Linotype" w:hAnsi="Palatino Linotype"/>
          <w:i/>
          <w:sz w:val="20"/>
          <w:szCs w:val="20"/>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cuando en ese supuesto podría encuadrar la relativa a las percepciones ordinarias y extraordinarias de los servidores públicos, ello no obsta para reconocer que el legislador estableció en el artículo 7º de ese mismo ordenamiento que la referida información, como una obligación de transparencia, debe publicarse en medios remotos o locales de comunicación electrónica, lo que se sustenta en el hecho de que el monto de todos los ingresos que recibe un servidor público por desarrollar las labores que les son encomendadas con motivo del desempeño del cargo respectivo, constituyen información pública, en tanto que se trata de erogaciones que realiza un órgano del Estado con base en los recursos que encuentran su origen, en mayor medida, en las contribuciones aportadas por los gobernados.”</w:t>
      </w:r>
    </w:p>
    <w:p w14:paraId="641FA5FF" w14:textId="77777777" w:rsidR="00384231" w:rsidRPr="00384231" w:rsidRDefault="00384231" w:rsidP="00384231">
      <w:pPr>
        <w:spacing w:before="120" w:after="240"/>
        <w:ind w:left="851" w:right="902"/>
        <w:jc w:val="both"/>
        <w:rPr>
          <w:rFonts w:ascii="Palatino Linotype" w:hAnsi="Palatino Linotype" w:cs="Arial"/>
          <w:i/>
          <w:sz w:val="20"/>
          <w:szCs w:val="20"/>
        </w:rPr>
      </w:pPr>
      <w:r w:rsidRPr="00384231">
        <w:rPr>
          <w:rFonts w:ascii="Palatino Linotype" w:hAnsi="Palatino Linotype"/>
          <w:b/>
          <w:i/>
          <w:sz w:val="20"/>
          <w:szCs w:val="20"/>
        </w:rPr>
        <w:t>“INGRESOS DE LOS SERVIDORES PÚBLICOS. SON INFORMACIÓN PÚBLICA AUN CUANDO CONSTITUYEN DATOS PERSONALES QUE SE REFIEREN AL PATRIMONIO DE AQUÉLLOS.</w:t>
      </w:r>
      <w:r w:rsidRPr="00384231">
        <w:rPr>
          <w:rFonts w:ascii="Palatino Linotype" w:hAnsi="Palatino Linotype"/>
          <w:i/>
          <w:sz w:val="20"/>
          <w:szCs w:val="20"/>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cuando se trata de datos personales relativos a su patrimonio, para su difusión no se requiere del consentimiento de aquéllos, lo que deriva del hecho de que en términos de lo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2D30193B" w14:textId="77777777" w:rsidR="00384231" w:rsidRPr="00384231" w:rsidRDefault="00384231" w:rsidP="00384231">
      <w:pPr>
        <w:spacing w:before="240" w:after="240" w:line="360" w:lineRule="auto"/>
        <w:ind w:right="49"/>
        <w:jc w:val="both"/>
        <w:rPr>
          <w:rFonts w:ascii="Palatino Linotype" w:hAnsi="Palatino Linotype" w:cs="Arial"/>
        </w:rPr>
      </w:pPr>
      <w:r w:rsidRPr="00384231">
        <w:rPr>
          <w:rFonts w:ascii="Palatino Linotype" w:hAnsi="Palatino Linotype" w:cs="Arial"/>
        </w:rPr>
        <w:t>Bajo este orden de ideas, todos los servidores públicos tienen derecho a recibir remuneraciones irrenunciables por desarrollar actividades laborales; en razón a que dicho derecho se adquiere como consecuencia de desempeñar un empleo, cargo o comisión; y que constituye el carácter de información pública.</w:t>
      </w:r>
    </w:p>
    <w:p w14:paraId="2944ADFF" w14:textId="77777777" w:rsidR="00384231" w:rsidRPr="00384231" w:rsidRDefault="00384231" w:rsidP="00384231">
      <w:pPr>
        <w:spacing w:before="240" w:after="240" w:line="360" w:lineRule="auto"/>
        <w:ind w:right="49"/>
        <w:jc w:val="both"/>
        <w:rPr>
          <w:rFonts w:ascii="Palatino Linotype" w:hAnsi="Palatino Linotype" w:cs="Arial"/>
          <w:color w:val="222222"/>
        </w:rPr>
      </w:pPr>
      <w:r w:rsidRPr="00384231">
        <w:rPr>
          <w:rFonts w:ascii="Palatino Linotype" w:hAnsi="Palatino Linotype" w:cs="Arial"/>
        </w:rPr>
        <w:t xml:space="preserve">Ahora bien, en términos de los artículos </w:t>
      </w:r>
      <w:r w:rsidRPr="00384231">
        <w:rPr>
          <w:rFonts w:ascii="Palatino Linotype" w:eastAsia="Arial Unicode MS" w:hAnsi="Palatino Linotype" w:cs="Arial"/>
        </w:rPr>
        <w:t xml:space="preserve">349 y </w:t>
      </w:r>
      <w:r w:rsidRPr="00384231">
        <w:rPr>
          <w:rFonts w:ascii="Palatino Linotype" w:hAnsi="Palatino Linotype" w:cs="Arial"/>
          <w:color w:val="222222"/>
        </w:rPr>
        <w:t xml:space="preserve">350 del Código Financiero del Estado de México y Municipios, </w:t>
      </w:r>
      <w:r w:rsidRPr="00384231">
        <w:rPr>
          <w:rFonts w:ascii="Palatino Linotype" w:hAnsi="Palatino Linotype" w:cs="Arial"/>
        </w:rPr>
        <w:t xml:space="preserve">las </w:t>
      </w:r>
      <w:r w:rsidRPr="00384231">
        <w:rPr>
          <w:rFonts w:ascii="Palatino Linotype" w:hAnsi="Palatino Linotype"/>
        </w:rPr>
        <w:t>Dependencias, Entidades Públicas y unidades administrativas</w:t>
      </w:r>
      <w:r w:rsidRPr="00384231">
        <w:t xml:space="preserve"> </w:t>
      </w:r>
      <w:r w:rsidRPr="00384231">
        <w:rPr>
          <w:rFonts w:ascii="Palatino Linotype" w:hAnsi="Palatino Linotype" w:cs="Arial"/>
        </w:rPr>
        <w:t xml:space="preserve">deben remitir mensualmente dentro de los primeros veinte días al Órgano Superior de Fiscalización del Estado de México (OSFEM), </w:t>
      </w:r>
      <w:r w:rsidRPr="00384231">
        <w:rPr>
          <w:rFonts w:ascii="Palatino Linotype" w:hAnsi="Palatino Linotype" w:cs="Arial"/>
          <w:color w:val="222222"/>
        </w:rPr>
        <w:t>para su análisis y evaluación, la siguiente información:</w:t>
      </w:r>
    </w:p>
    <w:p w14:paraId="4AD3E701" w14:textId="77777777" w:rsidR="00384231" w:rsidRPr="00384231" w:rsidRDefault="00384231" w:rsidP="00384231">
      <w:pPr>
        <w:autoSpaceDE w:val="0"/>
        <w:autoSpaceDN w:val="0"/>
        <w:adjustRightInd w:val="0"/>
        <w:spacing w:after="120"/>
        <w:ind w:left="851" w:right="902"/>
        <w:jc w:val="both"/>
        <w:rPr>
          <w:rFonts w:ascii="Palatino Linotype" w:hAnsi="Palatino Linotype"/>
          <w:i/>
          <w:sz w:val="22"/>
          <w:szCs w:val="20"/>
        </w:rPr>
      </w:pPr>
      <w:r w:rsidRPr="00384231">
        <w:rPr>
          <w:rFonts w:ascii="Palatino Linotype" w:hAnsi="Palatino Linotype"/>
          <w:b/>
          <w:i/>
          <w:sz w:val="22"/>
          <w:szCs w:val="20"/>
        </w:rPr>
        <w:t>“Artículo 349.-</w:t>
      </w:r>
      <w:r w:rsidRPr="00384231">
        <w:rPr>
          <w:rFonts w:ascii="Palatino Linotype" w:hAnsi="Palatino Linotype"/>
          <w:i/>
          <w:sz w:val="22"/>
          <w:szCs w:val="20"/>
        </w:rPr>
        <w:t xml:space="preserve"> Las Dependencias, Entidades Públicas y unidades administrativas proporcionarán con la periodicidad que determinen la Secretaría y las tesorerías, la información contable que comprenderá la patrimonial y presupuestal, para la integración de los estados financieros. En caso de que no se proporcione la información o la que reciban no cumpla con la forma y plazos establecidos por éstas, podrán suspender la ministración de recursos, hasta en tanto se regularicen. </w:t>
      </w:r>
    </w:p>
    <w:p w14:paraId="3E51E343" w14:textId="77777777" w:rsidR="00384231" w:rsidRPr="00384231" w:rsidRDefault="00384231" w:rsidP="00384231">
      <w:pPr>
        <w:autoSpaceDE w:val="0"/>
        <w:autoSpaceDN w:val="0"/>
        <w:adjustRightInd w:val="0"/>
        <w:spacing w:after="120"/>
        <w:ind w:left="851" w:right="902"/>
        <w:jc w:val="both"/>
        <w:rPr>
          <w:rFonts w:ascii="Palatino Linotype" w:hAnsi="Palatino Linotype"/>
          <w:i/>
          <w:sz w:val="22"/>
          <w:szCs w:val="20"/>
        </w:rPr>
      </w:pPr>
      <w:r w:rsidRPr="00384231">
        <w:rPr>
          <w:rFonts w:ascii="Palatino Linotype" w:hAnsi="Palatino Linotype"/>
          <w:b/>
          <w:i/>
          <w:sz w:val="22"/>
          <w:szCs w:val="20"/>
        </w:rPr>
        <w:t>Artículo 350.-</w:t>
      </w:r>
      <w:r w:rsidRPr="00384231">
        <w:rPr>
          <w:rFonts w:ascii="Palatino Linotype" w:hAnsi="Palatino Linotype"/>
          <w:i/>
          <w:sz w:val="22"/>
          <w:szCs w:val="20"/>
        </w:rPr>
        <w:t xml:space="preserve"> Mensualmente dentro de los primeros veinte días hábiles, la Secretaría y las Tesorerías, enviarán para su análisis y evaluación al Órgano Superior de Fiscalización del Estado de México, la siguiente información: </w:t>
      </w:r>
    </w:p>
    <w:p w14:paraId="66884945" w14:textId="77777777" w:rsidR="00384231" w:rsidRPr="00384231" w:rsidRDefault="00384231" w:rsidP="00384231">
      <w:pPr>
        <w:autoSpaceDE w:val="0"/>
        <w:autoSpaceDN w:val="0"/>
        <w:adjustRightInd w:val="0"/>
        <w:ind w:left="1134" w:right="902"/>
        <w:jc w:val="both"/>
        <w:rPr>
          <w:rFonts w:ascii="Palatino Linotype" w:hAnsi="Palatino Linotype"/>
          <w:i/>
          <w:sz w:val="22"/>
          <w:szCs w:val="20"/>
        </w:rPr>
      </w:pPr>
      <w:r w:rsidRPr="00384231">
        <w:rPr>
          <w:rFonts w:ascii="Palatino Linotype" w:hAnsi="Palatino Linotype"/>
          <w:i/>
          <w:sz w:val="22"/>
          <w:szCs w:val="20"/>
        </w:rPr>
        <w:t xml:space="preserve">I. Información patrimonial. </w:t>
      </w:r>
    </w:p>
    <w:p w14:paraId="156FC44B" w14:textId="77777777" w:rsidR="00384231" w:rsidRPr="00384231" w:rsidRDefault="00384231" w:rsidP="00384231">
      <w:pPr>
        <w:autoSpaceDE w:val="0"/>
        <w:autoSpaceDN w:val="0"/>
        <w:adjustRightInd w:val="0"/>
        <w:ind w:left="1134" w:right="902"/>
        <w:jc w:val="both"/>
        <w:rPr>
          <w:rFonts w:ascii="Palatino Linotype" w:hAnsi="Palatino Linotype"/>
          <w:i/>
          <w:sz w:val="22"/>
          <w:szCs w:val="20"/>
        </w:rPr>
      </w:pPr>
      <w:r w:rsidRPr="00384231">
        <w:rPr>
          <w:rFonts w:ascii="Palatino Linotype" w:hAnsi="Palatino Linotype"/>
          <w:i/>
          <w:sz w:val="22"/>
          <w:szCs w:val="20"/>
        </w:rPr>
        <w:t xml:space="preserve">II. Información presupuestal. </w:t>
      </w:r>
    </w:p>
    <w:p w14:paraId="7BCA3E1F" w14:textId="77777777" w:rsidR="00384231" w:rsidRPr="00384231" w:rsidRDefault="00384231" w:rsidP="00384231">
      <w:pPr>
        <w:autoSpaceDE w:val="0"/>
        <w:autoSpaceDN w:val="0"/>
        <w:adjustRightInd w:val="0"/>
        <w:ind w:left="1134" w:right="902"/>
        <w:jc w:val="both"/>
        <w:rPr>
          <w:rFonts w:ascii="Palatino Linotype" w:hAnsi="Palatino Linotype"/>
          <w:i/>
          <w:sz w:val="22"/>
          <w:szCs w:val="20"/>
        </w:rPr>
      </w:pPr>
      <w:r w:rsidRPr="00384231">
        <w:rPr>
          <w:rFonts w:ascii="Palatino Linotype" w:hAnsi="Palatino Linotype"/>
          <w:i/>
          <w:sz w:val="22"/>
          <w:szCs w:val="20"/>
        </w:rPr>
        <w:t xml:space="preserve">III. Información de la obra pública. </w:t>
      </w:r>
    </w:p>
    <w:p w14:paraId="18BE130A" w14:textId="77777777" w:rsidR="00384231" w:rsidRPr="00384231" w:rsidRDefault="00384231" w:rsidP="00384231">
      <w:pPr>
        <w:autoSpaceDE w:val="0"/>
        <w:autoSpaceDN w:val="0"/>
        <w:adjustRightInd w:val="0"/>
        <w:ind w:left="1134" w:right="902"/>
        <w:jc w:val="both"/>
        <w:rPr>
          <w:rFonts w:ascii="Palatino Linotype" w:hAnsi="Palatino Linotype" w:cs="Arial"/>
          <w:i/>
          <w:color w:val="222222"/>
          <w:sz w:val="22"/>
          <w:szCs w:val="20"/>
        </w:rPr>
      </w:pPr>
      <w:r w:rsidRPr="00384231">
        <w:rPr>
          <w:rFonts w:ascii="Palatino Linotype" w:hAnsi="Palatino Linotype"/>
          <w:i/>
          <w:sz w:val="22"/>
          <w:szCs w:val="20"/>
        </w:rPr>
        <w:t>IV. Información de nómina.”</w:t>
      </w:r>
    </w:p>
    <w:p w14:paraId="4EED3023" w14:textId="45F7D6F0" w:rsidR="00384231" w:rsidRPr="00384231" w:rsidRDefault="00384231" w:rsidP="00384231">
      <w:pPr>
        <w:shd w:val="clear" w:color="auto" w:fill="FFFFFF"/>
        <w:spacing w:before="240" w:after="240" w:line="360" w:lineRule="auto"/>
        <w:jc w:val="both"/>
        <w:rPr>
          <w:rFonts w:ascii="Palatino Linotype" w:hAnsi="Palatino Linotype" w:cs="Arial"/>
          <w:lang w:eastAsia="es-MX"/>
        </w:rPr>
      </w:pPr>
      <w:r w:rsidRPr="00384231">
        <w:rPr>
          <w:rFonts w:ascii="Palatino Linotype" w:hAnsi="Palatino Linotype" w:cs="Arial"/>
          <w:bCs/>
        </w:rPr>
        <w:t xml:space="preserve">La cual, debe elaborarse mensualmente conforme a lo </w:t>
      </w:r>
      <w:r w:rsidRPr="00384231">
        <w:rPr>
          <w:rFonts w:ascii="Palatino Linotype" w:hAnsi="Palatino Linotype" w:cs="Arial"/>
          <w:lang w:eastAsia="es-MX"/>
        </w:rPr>
        <w:t>dispuesto por los Lineamientos para la Entrega de</w:t>
      </w:r>
      <w:r w:rsidR="00146E9B">
        <w:rPr>
          <w:rFonts w:ascii="Palatino Linotype" w:hAnsi="Palatino Linotype" w:cs="Arial"/>
          <w:lang w:eastAsia="es-MX"/>
        </w:rPr>
        <w:t>l Informe Mensual Municipal 2021</w:t>
      </w:r>
      <w:r w:rsidRPr="00384231">
        <w:rPr>
          <w:rFonts w:ascii="Palatino Linotype" w:hAnsi="Palatino Linotype" w:cs="Arial"/>
          <w:lang w:eastAsia="es-MX"/>
        </w:rPr>
        <w:t xml:space="preserve">, emitidos por el OSFEM, bajo lo dispuesto en el artículo </w:t>
      </w:r>
      <w:r w:rsidRPr="00384231">
        <w:rPr>
          <w:rFonts w:ascii="Palatino Linotype" w:hAnsi="Palatino Linotype"/>
        </w:rPr>
        <w:t>32 de la Ley de Fiscalización Superior del Estado de México</w:t>
      </w:r>
      <w:r w:rsidRPr="00384231">
        <w:rPr>
          <w:rFonts w:ascii="Palatino Linotype" w:hAnsi="Palatino Linotype" w:cs="Arial"/>
          <w:lang w:eastAsia="es-MX"/>
        </w:rPr>
        <w:t>, en el que se prevé que los Presidentes Municipales, presentarán a la Legislatura las cuentas públicas anuales de sus Municipios, así como los informes mensuales dentro de los veinte días posteriores al término del mes correspondiente</w:t>
      </w:r>
      <w:r w:rsidRPr="00384231">
        <w:rPr>
          <w:rFonts w:ascii="Palatino Linotype" w:hAnsi="Palatino Linotype" w:cs="Arial"/>
          <w:vertAlign w:val="superscript"/>
          <w:lang w:eastAsia="es-MX"/>
        </w:rPr>
        <w:footnoteReference w:id="3"/>
      </w:r>
      <w:r w:rsidRPr="00384231">
        <w:rPr>
          <w:rFonts w:ascii="Palatino Linotype" w:hAnsi="Palatino Linotype" w:cs="Arial"/>
          <w:lang w:eastAsia="es-MX"/>
        </w:rPr>
        <w:t>.</w:t>
      </w:r>
    </w:p>
    <w:p w14:paraId="7C5C8FD2" w14:textId="1996DB14" w:rsidR="00384231" w:rsidRPr="00384231" w:rsidRDefault="00143445" w:rsidP="00384231">
      <w:pPr>
        <w:shd w:val="clear" w:color="auto" w:fill="FFFFFF"/>
        <w:spacing w:before="240" w:after="240" w:line="360" w:lineRule="auto"/>
        <w:jc w:val="both"/>
        <w:rPr>
          <w:rFonts w:ascii="Palatino Linotype" w:hAnsi="Palatino Linotype" w:cs="Arial"/>
          <w:lang w:eastAsia="es-MX"/>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4B5F3E85" wp14:editId="50C48D28">
                <wp:simplePos x="0" y="0"/>
                <wp:positionH relativeFrom="column">
                  <wp:posOffset>24765</wp:posOffset>
                </wp:positionH>
                <wp:positionV relativeFrom="paragraph">
                  <wp:posOffset>1577340</wp:posOffset>
                </wp:positionV>
                <wp:extent cx="5334000" cy="2247900"/>
                <wp:effectExtent l="0" t="0" r="19050" b="19050"/>
                <wp:wrapNone/>
                <wp:docPr id="11" name="Conector recto 11"/>
                <wp:cNvGraphicFramePr/>
                <a:graphic xmlns:a="http://schemas.openxmlformats.org/drawingml/2006/main">
                  <a:graphicData uri="http://schemas.microsoft.com/office/word/2010/wordprocessingShape">
                    <wps:wsp>
                      <wps:cNvCnPr/>
                      <wps:spPr>
                        <a:xfrm flipH="1">
                          <a:off x="0" y="0"/>
                          <a:ext cx="5334000" cy="2247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74E184" id="Conector recto 11"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95pt,124.2pt" to="421.95pt,3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" strokecolor="black [3040]"/>
            </w:pict>
          </mc:Fallback>
        </mc:AlternateContent>
      </w:r>
      <w:r w:rsidR="00384231" w:rsidRPr="00384231">
        <w:rPr>
          <w:rFonts w:ascii="Palatino Linotype" w:hAnsi="Palatino Linotype" w:cs="Arial"/>
          <w:lang w:eastAsia="es-MX"/>
        </w:rPr>
        <w:t>En ese entendido, los Lineamientos para la fiscalización de la cuenta pública emitid</w:t>
      </w:r>
      <w:r w:rsidR="00146E9B">
        <w:rPr>
          <w:rFonts w:ascii="Palatino Linotype" w:hAnsi="Palatino Linotype" w:cs="Arial"/>
          <w:lang w:eastAsia="es-MX"/>
        </w:rPr>
        <w:t>os para el ejercicio fiscal 2021</w:t>
      </w:r>
      <w:r w:rsidR="00384231" w:rsidRPr="00384231">
        <w:rPr>
          <w:rFonts w:ascii="Palatino Linotype" w:hAnsi="Palatino Linotype" w:cs="Arial"/>
          <w:lang w:eastAsia="es-MX"/>
        </w:rPr>
        <w:t xml:space="preserve">, contienen entre otras cosas, los formatos que permiten recopilar la información correspondiente al </w:t>
      </w:r>
      <w:r w:rsidR="00384231" w:rsidRPr="00384231">
        <w:rPr>
          <w:rFonts w:ascii="Palatino Linotype" w:hAnsi="Palatino Linotype" w:cs="Arial"/>
          <w:b/>
          <w:lang w:eastAsia="es-MX"/>
        </w:rPr>
        <w:t xml:space="preserve">Disco 4, </w:t>
      </w:r>
      <w:r w:rsidR="00384231" w:rsidRPr="00384231">
        <w:rPr>
          <w:rFonts w:ascii="Palatino Linotype" w:hAnsi="Palatino Linotype" w:cs="Arial"/>
          <w:lang w:eastAsia="es-MX"/>
        </w:rPr>
        <w:t>entre la que se encuentra “nómina general” y el “reporte de remuneraciones de mandos medios y superiores”, como se constata en las siguientes capturas de pantalla:</w:t>
      </w:r>
    </w:p>
    <w:p w14:paraId="060654B8" w14:textId="77777777" w:rsidR="00384231" w:rsidRPr="00384231" w:rsidRDefault="00384231" w:rsidP="00384231">
      <w:pPr>
        <w:spacing w:before="240" w:after="240" w:line="360" w:lineRule="auto"/>
        <w:ind w:right="49"/>
        <w:jc w:val="both"/>
        <w:rPr>
          <w:rFonts w:ascii="Palatino Linotype" w:hAnsi="Palatino Linotype" w:cs="Arial"/>
          <w:bCs/>
        </w:rPr>
      </w:pPr>
      <w:r w:rsidRPr="00384231">
        <w:rPr>
          <w:rFonts w:ascii="Palatino Linotype" w:hAnsi="Palatino Linotype" w:cs="Arial"/>
          <w:bCs/>
          <w:noProof/>
          <w:lang w:val="es-MX" w:eastAsia="es-MX"/>
        </w:rPr>
        <w:drawing>
          <wp:inline distT="0" distB="0" distL="0" distR="0" wp14:anchorId="5E81393D" wp14:editId="1E7DB852">
            <wp:extent cx="5612130" cy="2276475"/>
            <wp:effectExtent l="0" t="0" r="762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2276475"/>
                    </a:xfrm>
                    <a:prstGeom prst="rect">
                      <a:avLst/>
                    </a:prstGeom>
                  </pic:spPr>
                </pic:pic>
              </a:graphicData>
            </a:graphic>
          </wp:inline>
        </w:drawing>
      </w:r>
    </w:p>
    <w:p w14:paraId="3BECB9D6" w14:textId="77777777" w:rsidR="00384231" w:rsidRPr="00384231" w:rsidRDefault="00384231" w:rsidP="00384231">
      <w:pPr>
        <w:spacing w:before="240" w:after="240" w:line="360" w:lineRule="auto"/>
        <w:ind w:right="49"/>
        <w:jc w:val="both"/>
        <w:rPr>
          <w:rFonts w:ascii="Palatino Linotype" w:hAnsi="Palatino Linotype" w:cs="Arial"/>
          <w:bCs/>
        </w:rPr>
      </w:pPr>
      <w:r w:rsidRPr="00384231">
        <w:rPr>
          <w:rFonts w:ascii="Palatino Linotype" w:hAnsi="Palatino Linotype" w:cs="Arial"/>
          <w:bCs/>
          <w:noProof/>
          <w:lang w:val="es-MX" w:eastAsia="es-MX"/>
        </w:rPr>
        <w:drawing>
          <wp:inline distT="0" distB="0" distL="0" distR="0" wp14:anchorId="5814EF7D" wp14:editId="3634761D">
            <wp:extent cx="5612130" cy="2007235"/>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2007235"/>
                    </a:xfrm>
                    <a:prstGeom prst="rect">
                      <a:avLst/>
                    </a:prstGeom>
                  </pic:spPr>
                </pic:pic>
              </a:graphicData>
            </a:graphic>
          </wp:inline>
        </w:drawing>
      </w:r>
    </w:p>
    <w:p w14:paraId="03A219EB" w14:textId="77777777" w:rsidR="00384231" w:rsidRPr="00384231" w:rsidRDefault="00384231" w:rsidP="00384231">
      <w:pPr>
        <w:spacing w:before="240" w:after="240" w:line="360" w:lineRule="auto"/>
        <w:ind w:right="49"/>
        <w:jc w:val="both"/>
        <w:rPr>
          <w:rFonts w:ascii="Palatino Linotype" w:hAnsi="Palatino Linotype" w:cs="Arial"/>
          <w:lang w:eastAsia="es-MX"/>
        </w:rPr>
      </w:pPr>
      <w:r w:rsidRPr="00384231">
        <w:rPr>
          <w:rFonts w:ascii="Palatino Linotype" w:hAnsi="Palatino Linotype" w:cs="Arial"/>
          <w:lang w:eastAsia="es-MX"/>
        </w:rPr>
        <w:t>Asimismo, como parte de la información referente a la nómina, se encuentra la relativa al personal eventual y asimilable, según se corrobora en la siguiente captura de pantalla:</w:t>
      </w:r>
    </w:p>
    <w:p w14:paraId="7CC8F14F" w14:textId="77777777" w:rsidR="00384231" w:rsidRPr="00384231" w:rsidRDefault="00384231" w:rsidP="00384231">
      <w:pPr>
        <w:spacing w:before="240" w:after="240" w:line="360" w:lineRule="auto"/>
        <w:ind w:right="49"/>
        <w:jc w:val="center"/>
        <w:rPr>
          <w:rFonts w:ascii="Palatino Linotype" w:hAnsi="Palatino Linotype" w:cs="Arial"/>
          <w:lang w:eastAsia="es-MX"/>
        </w:rPr>
      </w:pPr>
      <w:r w:rsidRPr="00384231">
        <w:rPr>
          <w:rFonts w:ascii="Palatino Linotype" w:hAnsi="Palatino Linotype" w:cs="Arial"/>
          <w:noProof/>
          <w:lang w:val="es-MX" w:eastAsia="es-MX"/>
        </w:rPr>
        <w:drawing>
          <wp:inline distT="0" distB="0" distL="0" distR="0" wp14:anchorId="15A3F900" wp14:editId="4E942CE5">
            <wp:extent cx="3133725" cy="197167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34165" cy="1971952"/>
                    </a:xfrm>
                    <a:prstGeom prst="rect">
                      <a:avLst/>
                    </a:prstGeom>
                  </pic:spPr>
                </pic:pic>
              </a:graphicData>
            </a:graphic>
          </wp:inline>
        </w:drawing>
      </w:r>
    </w:p>
    <w:p w14:paraId="43136477" w14:textId="77777777" w:rsidR="00384231" w:rsidRPr="00384231" w:rsidRDefault="00384231" w:rsidP="00384231">
      <w:pPr>
        <w:spacing w:before="240" w:after="240" w:line="360" w:lineRule="auto"/>
        <w:ind w:right="49"/>
        <w:jc w:val="both"/>
        <w:rPr>
          <w:rFonts w:ascii="Palatino Linotype" w:hAnsi="Palatino Linotype"/>
        </w:rPr>
      </w:pPr>
      <w:r w:rsidRPr="00384231">
        <w:rPr>
          <w:rFonts w:ascii="Palatino Linotype" w:hAnsi="Palatino Linotype"/>
        </w:rPr>
        <w:t>De esta forma, cabe subrayar que en términos de lo previsto por el artículo 23 de la Ley de Transparencia y Acceso a la Información Pública del Estado de México y Municipios</w:t>
      </w:r>
      <w:r w:rsidRPr="00384231">
        <w:rPr>
          <w:rFonts w:ascii="Palatino Linotype" w:hAnsi="Palatino Linotype"/>
          <w:vertAlign w:val="superscript"/>
        </w:rPr>
        <w:footnoteReference w:id="4"/>
      </w:r>
      <w:r w:rsidRPr="00384231">
        <w:rPr>
          <w:rFonts w:ascii="Palatino Linotype" w:hAnsi="Palatino Linotype"/>
        </w:rPr>
        <w:t>, es deber de los Sujetos Obligados hacer pública toda la información respecto a los montos y nombres de las personas a quienes se entreguen recursos públicos y con ello transparentar la forma, términos, causas y finalidad en la disposición de esos recursos; por lo que la nómina y/o documentos análogos son factor indispensable en dicha obligación.</w:t>
      </w:r>
    </w:p>
    <w:p w14:paraId="5A01FB80" w14:textId="732EA2DC" w:rsidR="00384231" w:rsidRPr="00384231" w:rsidRDefault="00384231" w:rsidP="00384231">
      <w:pPr>
        <w:spacing w:before="240" w:after="240" w:line="360" w:lineRule="auto"/>
        <w:ind w:right="49"/>
        <w:jc w:val="both"/>
        <w:rPr>
          <w:rFonts w:ascii="Palatino Linotype" w:hAnsi="Palatino Linotype"/>
        </w:rPr>
      </w:pPr>
      <w:r w:rsidRPr="00384231">
        <w:rPr>
          <w:rFonts w:ascii="Palatino Linotype" w:hAnsi="Palatino Linotype" w:cs="Arial"/>
        </w:rPr>
        <w:t xml:space="preserve">Es esa tesitura, se concluye que el </w:t>
      </w:r>
      <w:r w:rsidRPr="00384231">
        <w:rPr>
          <w:rFonts w:ascii="Palatino Linotype" w:hAnsi="Palatino Linotype" w:cs="Arial"/>
          <w:b/>
        </w:rPr>
        <w:t xml:space="preserve">Sujeto Obligado </w:t>
      </w:r>
      <w:r w:rsidR="00146E9B">
        <w:rPr>
          <w:rFonts w:ascii="Palatino Linotype" w:hAnsi="Palatino Linotype" w:cs="Arial"/>
        </w:rPr>
        <w:t>no garantizó</w:t>
      </w:r>
      <w:r w:rsidRPr="00384231">
        <w:rPr>
          <w:rFonts w:ascii="Palatino Linotype" w:hAnsi="Palatino Linotype" w:cs="Arial"/>
        </w:rPr>
        <w:t xml:space="preserve"> el derecho de acceso a la información del particular, toda vez que en términos </w:t>
      </w:r>
      <w:r w:rsidRPr="00384231">
        <w:rPr>
          <w:rFonts w:ascii="Palatino Linotype" w:hAnsi="Palatino Linotype" w:cs="Arial"/>
          <w:color w:val="222222"/>
        </w:rPr>
        <w:t xml:space="preserve">de los artículos </w:t>
      </w:r>
      <w:r w:rsidRPr="00384231">
        <w:rPr>
          <w:rFonts w:ascii="Palatino Linotype" w:hAnsi="Palatino Linotype" w:cs="Arial"/>
          <w:color w:val="000000" w:themeColor="text1"/>
        </w:rPr>
        <w:t xml:space="preserve">3 fracciones XI, XII 4, 12 y 24 último párrafo </w:t>
      </w:r>
      <w:r w:rsidRPr="00384231">
        <w:rPr>
          <w:rFonts w:ascii="Palatino Linotype" w:hAnsi="Palatino Linotype" w:cs="Arial"/>
          <w:bCs/>
          <w:color w:val="000000" w:themeColor="text1"/>
        </w:rPr>
        <w:t>de la Ley de Transparencia y Acceso a la Información Pública del Estado de México y Municipios</w:t>
      </w:r>
      <w:r w:rsidRPr="00384231">
        <w:rPr>
          <w:rFonts w:ascii="Palatino Linotype" w:hAnsi="Palatino Linotype" w:cs="Arial"/>
          <w:color w:val="000000" w:themeColor="text1"/>
        </w:rPr>
        <w:t>, es i</w:t>
      </w:r>
      <w:r w:rsidRPr="00384231">
        <w:rPr>
          <w:rFonts w:ascii="Palatino Linotype" w:hAnsi="Palatino Linotype"/>
        </w:rPr>
        <w:t>nformación susceptible de ser materia del ordenamiento que nos ocupa, la que obre en los documentos que los sujetos obligados</w:t>
      </w:r>
      <w:r w:rsidRPr="00384231">
        <w:rPr>
          <w:rFonts w:ascii="Palatino Linotype" w:hAnsi="Palatino Linotype"/>
          <w:b/>
        </w:rPr>
        <w:t xml:space="preserve"> </w:t>
      </w:r>
      <w:r w:rsidRPr="00384231">
        <w:rPr>
          <w:rFonts w:ascii="Palatino Linotype" w:hAnsi="Palatino Linotype"/>
        </w:rPr>
        <w:t>generan, obtienen, adquieren, transforman o conservan por cualquier medio, es toda aquella que documente el ejercicio de las facultades o la actividad de las dependencias, y que esté contenida en un soporte bien sea escrito, impreso, sonoro, visual, electrónico, informático u holográfico.</w:t>
      </w:r>
    </w:p>
    <w:p w14:paraId="191A4847" w14:textId="77777777" w:rsidR="00384231" w:rsidRPr="00384231" w:rsidRDefault="00384231" w:rsidP="00384231">
      <w:pPr>
        <w:autoSpaceDE w:val="0"/>
        <w:autoSpaceDN w:val="0"/>
        <w:adjustRightInd w:val="0"/>
        <w:spacing w:before="240" w:after="360" w:line="360" w:lineRule="auto"/>
        <w:jc w:val="both"/>
        <w:rPr>
          <w:rFonts w:ascii="Palatino Linotype" w:eastAsia="Calibri" w:hAnsi="Palatino Linotype" w:cs="Arial"/>
        </w:rPr>
      </w:pPr>
      <w:r w:rsidRPr="00384231">
        <w:rPr>
          <w:rFonts w:ascii="Palatino Linotype" w:eastAsia="Calibri" w:hAnsi="Palatino Linotype" w:cs="Arial"/>
        </w:rPr>
        <w:t xml:space="preserve">Lo anterior se robustece con el criterio </w:t>
      </w:r>
      <w:r w:rsidRPr="00384231">
        <w:rPr>
          <w:rFonts w:ascii="Palatino Linotype" w:eastAsia="Calibri"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384231">
        <w:rPr>
          <w:rFonts w:ascii="Palatino Linotype" w:eastAsia="Calibri" w:hAnsi="Palatino Linotype" w:cs="Arial"/>
        </w:rPr>
        <w:t>cuyo rubro y texto dispone:</w:t>
      </w:r>
    </w:p>
    <w:p w14:paraId="2053790D" w14:textId="77777777" w:rsidR="00384231" w:rsidRPr="00384231" w:rsidRDefault="00384231" w:rsidP="00384231">
      <w:pPr>
        <w:autoSpaceDE w:val="0"/>
        <w:autoSpaceDN w:val="0"/>
        <w:adjustRightInd w:val="0"/>
        <w:spacing w:before="120" w:after="240"/>
        <w:ind w:left="851" w:right="851"/>
        <w:jc w:val="both"/>
        <w:rPr>
          <w:rFonts w:ascii="Palatino Linotype" w:eastAsia="Calibri" w:hAnsi="Palatino Linotype" w:cs="Arial"/>
          <w:b/>
          <w:i/>
          <w:sz w:val="20"/>
          <w:szCs w:val="20"/>
          <w:lang w:eastAsia="es-MX"/>
        </w:rPr>
      </w:pPr>
      <w:r w:rsidRPr="00384231">
        <w:rPr>
          <w:rFonts w:ascii="Palatino Linotype" w:eastAsia="Calibri" w:hAnsi="Palatino Linotype" w:cs="Arial"/>
          <w:i/>
          <w:sz w:val="20"/>
          <w:szCs w:val="20"/>
          <w:lang w:eastAsia="es-MX"/>
        </w:rPr>
        <w:t>“</w:t>
      </w:r>
      <w:r w:rsidRPr="00384231">
        <w:rPr>
          <w:rFonts w:ascii="Palatino Linotype" w:eastAsia="Calibri" w:hAnsi="Palatino Linotype" w:cs="Arial"/>
          <w:b/>
          <w:i/>
          <w:sz w:val="20"/>
          <w:szCs w:val="20"/>
          <w:lang w:eastAsia="es-MX"/>
        </w:rPr>
        <w:t>CRITERIO 0002-11</w:t>
      </w:r>
    </w:p>
    <w:p w14:paraId="3D57B679" w14:textId="77777777" w:rsidR="00384231" w:rsidRPr="00384231" w:rsidRDefault="00384231" w:rsidP="00384231">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384231">
        <w:rPr>
          <w:rFonts w:ascii="Palatino Linotype" w:eastAsia="Calibri" w:hAnsi="Palatino Linotype" w:cs="Arial"/>
          <w:i/>
          <w:sz w:val="20"/>
          <w:szCs w:val="20"/>
          <w:lang w:eastAsia="es-MX"/>
        </w:rPr>
        <w:t xml:space="preserve">INFORMACIÓN PÚBLICA, CONCEPTO DE, EN MATERIA DE TRANSPARENCIA. INTERPRETACIÓN TEMÁTICA DE LOS ARTÍCULOS 2, FRACCIÓN </w:t>
      </w:r>
      <w:r w:rsidRPr="00384231">
        <w:rPr>
          <w:rFonts w:ascii="Palatino Linotype" w:eastAsia="Calibri" w:hAnsi="Palatino Linotype" w:cs="Arial"/>
          <w:bCs/>
          <w:i/>
          <w:sz w:val="20"/>
          <w:szCs w:val="20"/>
          <w:lang w:eastAsia="es-MX"/>
        </w:rPr>
        <w:t xml:space="preserve">V, XV, Y XVI, </w:t>
      </w:r>
      <w:r w:rsidRPr="00384231">
        <w:rPr>
          <w:rFonts w:ascii="Palatino Linotype" w:eastAsia="Calibri" w:hAnsi="Palatino Linotype" w:cs="Arial"/>
          <w:i/>
          <w:sz w:val="20"/>
          <w:szCs w:val="20"/>
          <w:lang w:eastAsia="es-MX"/>
        </w:rPr>
        <w:t>32, 4,11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900161F" w14:textId="77777777" w:rsidR="00384231" w:rsidRPr="00384231" w:rsidRDefault="00384231" w:rsidP="00384231">
      <w:pPr>
        <w:autoSpaceDE w:val="0"/>
        <w:autoSpaceDN w:val="0"/>
        <w:adjustRightInd w:val="0"/>
        <w:spacing w:before="120" w:after="240"/>
        <w:ind w:left="851" w:right="851"/>
        <w:jc w:val="both"/>
        <w:rPr>
          <w:rFonts w:ascii="Palatino Linotype" w:eastAsia="Calibri" w:hAnsi="Palatino Linotype" w:cs="Arial"/>
          <w:i/>
          <w:sz w:val="20"/>
          <w:szCs w:val="20"/>
          <w:lang w:eastAsia="es-MX"/>
        </w:rPr>
      </w:pPr>
      <w:r w:rsidRPr="00384231">
        <w:rPr>
          <w:rFonts w:ascii="Palatino Linotype" w:eastAsia="Calibri" w:hAnsi="Palatino Linotype" w:cs="Arial"/>
          <w:i/>
          <w:sz w:val="20"/>
          <w:szCs w:val="20"/>
          <w:lang w:eastAsia="es-MX"/>
        </w:rPr>
        <w:t>En consecuencia el acceso a la información se refiere a que se cumplan cualquiera de los siguientes tres supuestos:</w:t>
      </w:r>
    </w:p>
    <w:p w14:paraId="435D9F1E" w14:textId="77777777" w:rsidR="00384231" w:rsidRPr="00384231" w:rsidRDefault="00384231" w:rsidP="00384231">
      <w:pPr>
        <w:numPr>
          <w:ilvl w:val="0"/>
          <w:numId w:val="1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384231">
        <w:rPr>
          <w:rFonts w:ascii="Palatino Linotype" w:eastAsia="Calibri" w:hAnsi="Palatino Linotype" w:cs="Arial"/>
          <w:i/>
          <w:sz w:val="20"/>
          <w:szCs w:val="20"/>
          <w:lang w:eastAsia="es-MX"/>
        </w:rPr>
        <w:t>Que se trate de información registrada en cualquier soporte documental, que en ejercicio de las atribuciones conferidas, sea generada por los Sujetos Obligados;</w:t>
      </w:r>
    </w:p>
    <w:p w14:paraId="79AE2566" w14:textId="77777777" w:rsidR="00384231" w:rsidRPr="00384231" w:rsidRDefault="00384231" w:rsidP="00384231">
      <w:pPr>
        <w:numPr>
          <w:ilvl w:val="0"/>
          <w:numId w:val="1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384231">
        <w:rPr>
          <w:rFonts w:ascii="Palatino Linotype" w:eastAsia="Calibri" w:hAnsi="Palatino Linotype" w:cs="Arial"/>
          <w:i/>
          <w:sz w:val="20"/>
          <w:szCs w:val="20"/>
          <w:lang w:eastAsia="es-MX"/>
        </w:rPr>
        <w:t>Que se trate de información registrada en cualquier soporte documental, que en ejercicio de las atribuciones conferidas, sea administrada por los Sujetos Obligados, y</w:t>
      </w:r>
    </w:p>
    <w:p w14:paraId="28DDC2A7" w14:textId="77777777" w:rsidR="00384231" w:rsidRPr="00384231" w:rsidRDefault="00384231" w:rsidP="00384231">
      <w:pPr>
        <w:numPr>
          <w:ilvl w:val="0"/>
          <w:numId w:val="10"/>
        </w:numPr>
        <w:autoSpaceDE w:val="0"/>
        <w:autoSpaceDN w:val="0"/>
        <w:adjustRightInd w:val="0"/>
        <w:spacing w:before="120" w:after="240"/>
        <w:ind w:left="851" w:right="851" w:firstLine="0"/>
        <w:jc w:val="both"/>
        <w:rPr>
          <w:rFonts w:ascii="Palatino Linotype" w:eastAsia="Calibri" w:hAnsi="Palatino Linotype" w:cs="Arial"/>
          <w:i/>
          <w:sz w:val="20"/>
          <w:szCs w:val="20"/>
          <w:lang w:eastAsia="es-MX"/>
        </w:rPr>
      </w:pPr>
      <w:r w:rsidRPr="00384231">
        <w:rPr>
          <w:rFonts w:ascii="Palatino Linotype" w:eastAsia="Calibri" w:hAnsi="Palatino Linotype" w:cs="Arial"/>
          <w:i/>
          <w:sz w:val="20"/>
          <w:szCs w:val="20"/>
          <w:lang w:eastAsia="es-MX"/>
        </w:rPr>
        <w:t>Que se trate de información registrada en cualquier soporte documental, que en ejercicio de las atribuciones conferidas, se encuentre en posesión de los Sujetos Obligados.”</w:t>
      </w:r>
    </w:p>
    <w:p w14:paraId="16D2FA08" w14:textId="77777777" w:rsidR="00350861" w:rsidRPr="00350861" w:rsidRDefault="00350861" w:rsidP="007E4E79">
      <w:pPr>
        <w:spacing w:before="240" w:after="240" w:line="360" w:lineRule="auto"/>
        <w:jc w:val="both"/>
        <w:rPr>
          <w:rFonts w:ascii="Palatino Linotype" w:hAnsi="Palatino Linotype"/>
          <w:color w:val="000000"/>
          <w:sz w:val="22"/>
          <w:szCs w:val="14"/>
        </w:rPr>
      </w:pPr>
    </w:p>
    <w:p w14:paraId="36CEB443" w14:textId="77777777" w:rsidR="00350861" w:rsidRDefault="00350861" w:rsidP="007E4E79">
      <w:pPr>
        <w:spacing w:before="240" w:after="240" w:line="360" w:lineRule="auto"/>
        <w:jc w:val="both"/>
        <w:rPr>
          <w:rFonts w:ascii="Verdana" w:hAnsi="Verdana"/>
          <w:color w:val="000000"/>
          <w:sz w:val="14"/>
          <w:szCs w:val="14"/>
        </w:rPr>
      </w:pPr>
    </w:p>
    <w:p w14:paraId="32E64063" w14:textId="77777777" w:rsidR="00350861" w:rsidRDefault="00350861" w:rsidP="007E4E79">
      <w:pPr>
        <w:spacing w:before="240" w:after="240" w:line="360" w:lineRule="auto"/>
        <w:jc w:val="both"/>
        <w:rPr>
          <w:rFonts w:ascii="Verdana" w:hAnsi="Verdana"/>
          <w:color w:val="000000"/>
          <w:sz w:val="14"/>
          <w:szCs w:val="14"/>
        </w:rPr>
      </w:pPr>
    </w:p>
    <w:p w14:paraId="473D1F1A" w14:textId="7F0B3834" w:rsidR="005E7BD7" w:rsidRDefault="005E7BD7" w:rsidP="005E7BD7">
      <w:pPr>
        <w:spacing w:before="240" w:after="240" w:line="360" w:lineRule="auto"/>
        <w:jc w:val="both"/>
        <w:rPr>
          <w:rFonts w:ascii="Palatino Linotype" w:hAnsi="Palatino Linotype"/>
        </w:rPr>
      </w:pPr>
      <w:r w:rsidRPr="005E7BD7">
        <w:rPr>
          <w:rFonts w:ascii="Palatino Linotype" w:hAnsi="Palatino Linotype" w:cs="Arial"/>
        </w:rPr>
        <w:t>En consecuencia, resulta fundado el motivo de inconformidad plateado por el particular, l</w:t>
      </w:r>
      <w:r w:rsidRPr="005E7BD7">
        <w:rPr>
          <w:rFonts w:ascii="Palatino Linotype" w:hAnsi="Palatino Linotype"/>
        </w:rPr>
        <w:t xml:space="preserve">o que permite determinar que es procedente revocar la respuesta del </w:t>
      </w:r>
      <w:r>
        <w:rPr>
          <w:rFonts w:ascii="Palatino Linotype" w:hAnsi="Palatino Linotype"/>
        </w:rPr>
        <w:t>Ayuntamiento de Otzol</w:t>
      </w:r>
      <w:r w:rsidRPr="005E7BD7">
        <w:rPr>
          <w:rFonts w:ascii="Palatino Linotype" w:hAnsi="Palatino Linotype"/>
        </w:rPr>
        <w:t xml:space="preserve">otepec, a efectos de ordenar bajo los principios de máxima publicidad y eficacia, </w:t>
      </w:r>
      <w:r w:rsidRPr="005E7BD7">
        <w:rPr>
          <w:rFonts w:ascii="Palatino Linotype" w:hAnsi="Palatino Linotype"/>
          <w:b/>
        </w:rPr>
        <w:t xml:space="preserve">la nómina </w:t>
      </w:r>
      <w:r>
        <w:rPr>
          <w:rFonts w:ascii="Palatino Linotype" w:hAnsi="Palatino Linotype"/>
          <w:b/>
        </w:rPr>
        <w:t xml:space="preserve">general </w:t>
      </w:r>
      <w:r w:rsidRPr="005E7BD7">
        <w:rPr>
          <w:rFonts w:ascii="Palatino Linotype" w:hAnsi="Palatino Linotype"/>
          <w:b/>
        </w:rPr>
        <w:t>y lista raya generados</w:t>
      </w:r>
      <w:r w:rsidRPr="005E7BD7">
        <w:rPr>
          <w:rFonts w:ascii="Palatino Linotype" w:hAnsi="Palatino Linotype"/>
        </w:rPr>
        <w:t xml:space="preserve"> </w:t>
      </w:r>
      <w:r w:rsidRPr="005E7BD7">
        <w:rPr>
          <w:rFonts w:ascii="Palatino Linotype" w:hAnsi="Palatino Linotype"/>
          <w:b/>
        </w:rPr>
        <w:t>en los meses de diciembre 2020, abril 2021 y junio 2021</w:t>
      </w:r>
      <w:r>
        <w:rPr>
          <w:rFonts w:ascii="Palatino Linotype" w:hAnsi="Palatino Linotype"/>
        </w:rPr>
        <w:t xml:space="preserve">, </w:t>
      </w:r>
      <w:r w:rsidRPr="005E7BD7">
        <w:rPr>
          <w:rFonts w:ascii="Palatino Linotype" w:hAnsi="Palatino Linotype"/>
        </w:rPr>
        <w:t>en versión publica en términos del considerando siguiente. Bajo la premisa de que, es un deber de este Órgano Garante garantizar el efectivo acceso a toda persona a la información en posesión de cualquier entidad, de conformidad con los principios de universalidad, interdependencia, indivisibilidad y progresividad.</w:t>
      </w:r>
    </w:p>
    <w:p w14:paraId="55E23453" w14:textId="77777777" w:rsidR="005E7BD7" w:rsidRPr="005E7BD7" w:rsidRDefault="005E7BD7" w:rsidP="005E7BD7">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5E7BD7">
        <w:rPr>
          <w:rFonts w:ascii="Palatino Linotype" w:eastAsiaTheme="minorEastAsia" w:hAnsi="Palatino Linotype" w:cs="Bookman Old Style"/>
          <w:b/>
          <w:szCs w:val="28"/>
          <w:lang w:val="es-MX"/>
        </w:rPr>
        <w:t xml:space="preserve">Quinto. Versión Pública. </w:t>
      </w:r>
      <w:r w:rsidRPr="005E7BD7">
        <w:rPr>
          <w:rFonts w:ascii="Palatino Linotype" w:hAnsi="Palatino Linotype" w:cs="Arial"/>
        </w:rPr>
        <w:t>Para efectos de la elaboración de la versión pública se deberá observar lo dispuesto por los artículos 3 fracciones IX, XX, XXI y XLV, 91, 132 fracciones II y III, y 143 fracciones, I de la Ley de Transparencia y Acceso a la Información Pública del Estado de México y Municipios que establecen:</w:t>
      </w:r>
    </w:p>
    <w:p w14:paraId="61FE273F"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“Artículo 3. Para los efectos de la presente Ley se entenderá por:</w:t>
      </w:r>
    </w:p>
    <w:p w14:paraId="6E348695"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w:t>
      </w:r>
    </w:p>
    <w:p w14:paraId="701BF524"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 xml:space="preserve">IX. Datos personales: La información concerniente a una persona, identificada o identificable según lo dispuesto por la Ley de Protección de Datos Personales del Estado de México; </w:t>
      </w:r>
    </w:p>
    <w:p w14:paraId="7B985F62"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XX. Información clasificada: Aquella considerada por la presente Ley como reservada o confidencial;</w:t>
      </w:r>
    </w:p>
    <w:p w14:paraId="1F9035CE"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A6CD568"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XLV. Versión pública: Documento en el que se elimine, suprime o borra la información clasificada como reservada o confidencial para permitir su acceso.</w:t>
      </w:r>
    </w:p>
    <w:p w14:paraId="3C43F21D"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w:t>
      </w:r>
    </w:p>
    <w:p w14:paraId="15AC1BC7"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Artículo 91. El acceso a la información pública será restringido excepcionalmente, cuando ésta sea clasificada como reservada o confidencial.</w:t>
      </w:r>
    </w:p>
    <w:p w14:paraId="06B26196"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Artículo 132. La clasificación de la información se llevará a cabo en el momento en que:</w:t>
      </w:r>
    </w:p>
    <w:p w14:paraId="04566521"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 Se reciba una solicitud de acceso a la información;</w:t>
      </w:r>
    </w:p>
    <w:p w14:paraId="017247DB"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II. Se determine mediante resolución de autoridad competente; o</w:t>
      </w:r>
    </w:p>
    <w:p w14:paraId="183B5E20"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III. Se generen versiones públicas para dar cumplimiento a las obligaciones de transparencia previstas en esta Ley.</w:t>
      </w:r>
    </w:p>
    <w:p w14:paraId="3896A2A1"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w:t>
      </w:r>
    </w:p>
    <w:p w14:paraId="05E9D7E4"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Artículo 143. Para los efectos de esta Ley se considera información confidencial, la clasificada como tal, de manera permanente, por su naturaleza, cuando:</w:t>
      </w:r>
    </w:p>
    <w:p w14:paraId="770BF614"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 Se refiera a la información privada y los datos personales concernientes a una persona física o jurídico colectiva identificada o identificable;</w:t>
      </w:r>
    </w:p>
    <w:p w14:paraId="20EC5C92"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26A817E5"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III. La que presenten los particulares a los sujetos obligados, de conformidad con lo dispuesto por las leyes o los tratados internacionales.</w:t>
      </w:r>
    </w:p>
    <w:p w14:paraId="19A97147"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46B7668"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 (Sic)</w:t>
      </w:r>
    </w:p>
    <w:p w14:paraId="79AA1D70" w14:textId="77777777" w:rsidR="005E7BD7" w:rsidRPr="005E7BD7" w:rsidRDefault="005E7BD7" w:rsidP="005E7BD7">
      <w:pPr>
        <w:spacing w:before="240" w:after="240" w:line="360" w:lineRule="auto"/>
        <w:jc w:val="both"/>
        <w:rPr>
          <w:rFonts w:ascii="Palatino Linotype" w:hAnsi="Palatino Linotype" w:cs="Arial"/>
        </w:rPr>
      </w:pPr>
      <w:r w:rsidRPr="005E7BD7">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E385198" w14:textId="77777777" w:rsidR="005E7BD7" w:rsidRPr="005E7BD7" w:rsidRDefault="005E7BD7" w:rsidP="005E7BD7">
      <w:pPr>
        <w:spacing w:before="240" w:after="240" w:line="360" w:lineRule="auto"/>
        <w:jc w:val="both"/>
        <w:rPr>
          <w:rFonts w:ascii="Palatino Linotype" w:hAnsi="Palatino Linotype" w:cs="Arial"/>
        </w:rPr>
      </w:pPr>
      <w:r w:rsidRPr="005E7BD7">
        <w:rPr>
          <w:rFonts w:ascii="Palatino Linotype" w:hAnsi="Palatino Linotype" w:cs="Arial"/>
        </w:rPr>
        <w:t>Entorno a lo que aquí nos interesa, los Lineamientos Quincuagésimo sexto, Quincuagésimo séptimo y Quincuagésimo octavo, establecen lo siguiente:</w:t>
      </w:r>
    </w:p>
    <w:p w14:paraId="219EEA18"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0"/>
          <w:szCs w:val="20"/>
        </w:rPr>
        <w:t>“</w:t>
      </w:r>
      <w:r w:rsidRPr="005E7BD7">
        <w:rPr>
          <w:rFonts w:ascii="Palatino Linotype" w:hAnsi="Palatino Linotype" w:cs="Arial"/>
          <w:i/>
          <w:sz w:val="22"/>
          <w:szCs w:val="22"/>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68876532"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 xml:space="preserve">Quincuagésimo séptimo. Se considera, en principio, como información pública y no podrá omitirse de las versiones públicas la siguiente: </w:t>
      </w:r>
    </w:p>
    <w:p w14:paraId="2D421E22"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 xml:space="preserve">I. La relativa a las Obligaciones de Transparencia que contempla el Título V de la Ley General y las demás disposiciones legales aplicables; </w:t>
      </w:r>
    </w:p>
    <w:p w14:paraId="5C8AD890"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 xml:space="preserve">II. El nombre de los servidores públicos en los documentos, y sus firmas autógrafas, cuando sean utilizados en el ejercicio de las facultades conferidas para el desempeño del servicio público, y </w:t>
      </w:r>
    </w:p>
    <w:p w14:paraId="55A300D3"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696389CC"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 xml:space="preserve">Lo anterior, siempre y cuando no se acredite alguna causal de clasificación, prevista en las leyes o en los tratados internaciones suscritos por el Estado mexicano. </w:t>
      </w:r>
    </w:p>
    <w:p w14:paraId="2AAA4D93" w14:textId="77777777" w:rsidR="005E7BD7" w:rsidRPr="005E7BD7" w:rsidRDefault="005E7BD7" w:rsidP="005E7BD7">
      <w:pPr>
        <w:spacing w:before="120" w:after="120"/>
        <w:ind w:left="851" w:right="902"/>
        <w:jc w:val="both"/>
        <w:rPr>
          <w:rFonts w:ascii="Palatino Linotype" w:hAnsi="Palatino Linotype" w:cs="Arial"/>
          <w:i/>
          <w:sz w:val="22"/>
          <w:szCs w:val="22"/>
        </w:rPr>
      </w:pPr>
      <w:r w:rsidRPr="005E7BD7">
        <w:rPr>
          <w:rFonts w:ascii="Palatino Linotype" w:hAnsi="Palatino Linotype" w:cs="Arial"/>
          <w:i/>
          <w:sz w:val="22"/>
          <w:szCs w:val="22"/>
        </w:rPr>
        <w:t>Quincuagésimo octavo. Los sujetos obligados garantizarán que los sistemas o medios empleados para eliminar la información en las versiones públicas no permitan la recuperación o visualización de la misma.”(Sic)</w:t>
      </w:r>
    </w:p>
    <w:p w14:paraId="626EBA8C" w14:textId="77777777" w:rsidR="005E7BD7" w:rsidRPr="005E7BD7" w:rsidRDefault="005E7BD7" w:rsidP="005E7BD7">
      <w:pPr>
        <w:spacing w:before="240" w:after="240" w:line="360" w:lineRule="auto"/>
        <w:jc w:val="both"/>
        <w:rPr>
          <w:rFonts w:ascii="Palatino Linotype" w:hAnsi="Palatino Linotype" w:cs="Arial"/>
        </w:rPr>
      </w:pPr>
      <w:r w:rsidRPr="005E7BD7">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4CF764E6" w14:textId="77777777" w:rsidR="005E7BD7" w:rsidRPr="005E7BD7" w:rsidRDefault="005E7BD7" w:rsidP="005E7BD7">
      <w:pPr>
        <w:spacing w:before="240" w:after="240" w:line="360" w:lineRule="auto"/>
        <w:jc w:val="both"/>
        <w:rPr>
          <w:rFonts w:ascii="Palatino Linotype" w:hAnsi="Palatino Linotype"/>
        </w:rPr>
      </w:pPr>
      <w:r w:rsidRPr="005E7BD7">
        <w:rPr>
          <w:rFonts w:ascii="Palatino Linotype" w:hAnsi="Palatino Linotype" w:cs="Arial"/>
        </w:rPr>
        <w:t>En relación directa con ello, los Lineamientos en estudio</w:t>
      </w:r>
      <w:r w:rsidRPr="005E7BD7">
        <w:rPr>
          <w:rFonts w:ascii="Palatino Linotype" w:hAnsi="Palatino Linotype"/>
        </w:rPr>
        <w:t xml:space="preserve"> establecen los formatos para la clasificación parcial y total de los documentos, que atienden a lo siguiente:</w:t>
      </w:r>
    </w:p>
    <w:tbl>
      <w:tblPr>
        <w:tblStyle w:val="Tabladelista1clara-nfasis11"/>
        <w:tblW w:w="8828" w:type="dxa"/>
        <w:tblLayout w:type="fixed"/>
        <w:tblLook w:val="04A0" w:firstRow="1" w:lastRow="0" w:firstColumn="1" w:lastColumn="0" w:noHBand="0" w:noVBand="1"/>
      </w:tblPr>
      <w:tblGrid>
        <w:gridCol w:w="846"/>
        <w:gridCol w:w="3568"/>
        <w:gridCol w:w="968"/>
        <w:gridCol w:w="3446"/>
      </w:tblGrid>
      <w:tr w:rsidR="005E7BD7" w:rsidRPr="005E7BD7" w14:paraId="599F903B" w14:textId="77777777" w:rsidTr="005E7B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49E6B5CD" w14:textId="77777777" w:rsidR="005E7BD7" w:rsidRPr="005E7BD7" w:rsidRDefault="005E7BD7" w:rsidP="005E7BD7">
            <w:pPr>
              <w:jc w:val="center"/>
              <w:rPr>
                <w:rFonts w:ascii="Palatino Linotype" w:hAnsi="Palatino Linotype"/>
                <w:b w:val="0"/>
                <w:sz w:val="12"/>
                <w:szCs w:val="12"/>
              </w:rPr>
            </w:pPr>
            <w:r w:rsidRPr="005E7BD7">
              <w:rPr>
                <w:rFonts w:ascii="Palatino Linotype" w:hAnsi="Palatino Linotype"/>
                <w:b w:val="0"/>
                <w:sz w:val="12"/>
                <w:szCs w:val="12"/>
              </w:rPr>
              <w:t>Parcial</w:t>
            </w:r>
          </w:p>
        </w:tc>
        <w:tc>
          <w:tcPr>
            <w:tcW w:w="4414" w:type="dxa"/>
            <w:gridSpan w:val="2"/>
          </w:tcPr>
          <w:p w14:paraId="32D9690B" w14:textId="77777777" w:rsidR="005E7BD7" w:rsidRPr="005E7BD7" w:rsidRDefault="005E7BD7" w:rsidP="005E7BD7">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5E7BD7">
              <w:rPr>
                <w:rFonts w:ascii="Palatino Linotype" w:hAnsi="Palatino Linotype"/>
                <w:b w:val="0"/>
                <w:sz w:val="12"/>
                <w:szCs w:val="12"/>
              </w:rPr>
              <w:t>Total</w:t>
            </w:r>
          </w:p>
        </w:tc>
      </w:tr>
      <w:tr w:rsidR="005E7BD7" w:rsidRPr="005E7BD7" w14:paraId="2CCED7DA"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596CFAFA" w14:textId="77777777" w:rsidR="005E7BD7" w:rsidRPr="005E7BD7" w:rsidRDefault="005E7BD7" w:rsidP="005E7BD7">
            <w:pPr>
              <w:jc w:val="center"/>
              <w:rPr>
                <w:rFonts w:ascii="Palatino Linotype" w:hAnsi="Palatino Linotype"/>
                <w:b w:val="0"/>
                <w:sz w:val="12"/>
                <w:szCs w:val="12"/>
              </w:rPr>
            </w:pPr>
            <w:r w:rsidRPr="005E7BD7">
              <w:rPr>
                <w:rFonts w:ascii="Palatino Linotype" w:hAnsi="Palatino Linotype"/>
                <w:b w:val="0"/>
                <w:sz w:val="12"/>
                <w:szCs w:val="12"/>
              </w:rPr>
              <w:t>Concepto</w:t>
            </w:r>
          </w:p>
        </w:tc>
        <w:tc>
          <w:tcPr>
            <w:tcW w:w="3568" w:type="dxa"/>
          </w:tcPr>
          <w:p w14:paraId="44E536F7" w14:textId="77777777" w:rsidR="005E7BD7" w:rsidRPr="005E7BD7" w:rsidRDefault="005E7BD7" w:rsidP="005E7B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Dónde</w:t>
            </w:r>
          </w:p>
        </w:tc>
        <w:tc>
          <w:tcPr>
            <w:tcW w:w="968" w:type="dxa"/>
          </w:tcPr>
          <w:p w14:paraId="287A7C05" w14:textId="77777777" w:rsidR="005E7BD7" w:rsidRPr="005E7BD7" w:rsidRDefault="005E7BD7" w:rsidP="005E7B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Concepto</w:t>
            </w:r>
          </w:p>
        </w:tc>
        <w:tc>
          <w:tcPr>
            <w:tcW w:w="3446" w:type="dxa"/>
          </w:tcPr>
          <w:p w14:paraId="7DF4A0EE" w14:textId="77777777" w:rsidR="005E7BD7" w:rsidRPr="005E7BD7" w:rsidRDefault="005E7BD7" w:rsidP="005E7BD7">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Dónde</w:t>
            </w:r>
          </w:p>
        </w:tc>
      </w:tr>
      <w:tr w:rsidR="005E7BD7" w:rsidRPr="005E7BD7" w14:paraId="0712DAFB" w14:textId="77777777" w:rsidTr="005E7BD7">
        <w:tc>
          <w:tcPr>
            <w:cnfStyle w:val="001000000000" w:firstRow="0" w:lastRow="0" w:firstColumn="1" w:lastColumn="0" w:oddVBand="0" w:evenVBand="0" w:oddHBand="0" w:evenHBand="0" w:firstRowFirstColumn="0" w:firstRowLastColumn="0" w:lastRowFirstColumn="0" w:lastRowLastColumn="0"/>
            <w:tcW w:w="8828" w:type="dxa"/>
            <w:gridSpan w:val="4"/>
          </w:tcPr>
          <w:p w14:paraId="163B96BF" w14:textId="77777777" w:rsidR="005E7BD7" w:rsidRPr="005E7BD7" w:rsidRDefault="005E7BD7" w:rsidP="005E7BD7">
            <w:pPr>
              <w:jc w:val="center"/>
              <w:rPr>
                <w:rFonts w:ascii="Palatino Linotype" w:hAnsi="Palatino Linotype"/>
                <w:b w:val="0"/>
                <w:sz w:val="12"/>
                <w:szCs w:val="12"/>
              </w:rPr>
            </w:pPr>
            <w:r w:rsidRPr="005E7BD7">
              <w:rPr>
                <w:rFonts w:ascii="Palatino Linotype" w:hAnsi="Palatino Linotype"/>
                <w:b w:val="0"/>
                <w:sz w:val="12"/>
                <w:szCs w:val="12"/>
              </w:rPr>
              <w:t>Sello oficial o logotipo del sujeto obligado</w:t>
            </w:r>
          </w:p>
        </w:tc>
      </w:tr>
      <w:tr w:rsidR="005E7BD7" w:rsidRPr="005E7BD7" w14:paraId="7C4CE61E"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9678E7F"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Fecha de clasificación</w:t>
            </w:r>
          </w:p>
        </w:tc>
        <w:tc>
          <w:tcPr>
            <w:tcW w:w="3568" w:type="dxa"/>
          </w:tcPr>
          <w:p w14:paraId="14D28AA3"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anotará la fecha en la que el Comité de Transparencia confirmó la clasificación del documento, en su caso.</w:t>
            </w:r>
          </w:p>
        </w:tc>
        <w:tc>
          <w:tcPr>
            <w:tcW w:w="968" w:type="dxa"/>
          </w:tcPr>
          <w:p w14:paraId="6C1D434A"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Fecha de clasificación</w:t>
            </w:r>
          </w:p>
        </w:tc>
        <w:tc>
          <w:tcPr>
            <w:tcW w:w="3446" w:type="dxa"/>
          </w:tcPr>
          <w:p w14:paraId="39AB50F0"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anotará la fecha en la que el Comité de Transparencia confirmó la clasificación del documento, en su caso.</w:t>
            </w:r>
          </w:p>
        </w:tc>
      </w:tr>
      <w:tr w:rsidR="005E7BD7" w:rsidRPr="005E7BD7" w14:paraId="614DE986"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2D25126C"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Área</w:t>
            </w:r>
          </w:p>
        </w:tc>
        <w:tc>
          <w:tcPr>
            <w:tcW w:w="3568" w:type="dxa"/>
          </w:tcPr>
          <w:p w14:paraId="02408717"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área del cual es titular quien clasifica.</w:t>
            </w:r>
          </w:p>
        </w:tc>
        <w:tc>
          <w:tcPr>
            <w:tcW w:w="968" w:type="dxa"/>
          </w:tcPr>
          <w:p w14:paraId="008B2645"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Área</w:t>
            </w:r>
          </w:p>
        </w:tc>
        <w:tc>
          <w:tcPr>
            <w:tcW w:w="3446" w:type="dxa"/>
          </w:tcPr>
          <w:p w14:paraId="7547DF49"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área de la cual es el titular quien clasifica.</w:t>
            </w:r>
          </w:p>
        </w:tc>
      </w:tr>
      <w:tr w:rsidR="005E7BD7" w:rsidRPr="005E7BD7" w14:paraId="0007A3FC"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0504AA00"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Información reservada</w:t>
            </w:r>
          </w:p>
        </w:tc>
        <w:tc>
          <w:tcPr>
            <w:tcW w:w="3568" w:type="dxa"/>
          </w:tcPr>
          <w:p w14:paraId="1EFA8031"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0B14A881"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Reservado</w:t>
            </w:r>
          </w:p>
        </w:tc>
        <w:tc>
          <w:tcPr>
            <w:tcW w:w="3446" w:type="dxa"/>
          </w:tcPr>
          <w:p w14:paraId="32910207"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Leyenda de información RESERVADA.</w:t>
            </w:r>
          </w:p>
        </w:tc>
      </w:tr>
      <w:tr w:rsidR="005E7BD7" w:rsidRPr="005E7BD7" w14:paraId="5C0B3B57"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402A9B11"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Fundamento legal</w:t>
            </w:r>
          </w:p>
        </w:tc>
        <w:tc>
          <w:tcPr>
            <w:tcW w:w="3568" w:type="dxa"/>
          </w:tcPr>
          <w:p w14:paraId="3D8BAE93"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32B504E3"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Periodo de reserva</w:t>
            </w:r>
          </w:p>
        </w:tc>
        <w:tc>
          <w:tcPr>
            <w:tcW w:w="3446" w:type="dxa"/>
          </w:tcPr>
          <w:p w14:paraId="658936E1"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5E7BD7" w:rsidRPr="005E7BD7" w14:paraId="1BF6B956"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5F05E22"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Ampliación del periodo de reserva</w:t>
            </w:r>
          </w:p>
        </w:tc>
        <w:tc>
          <w:tcPr>
            <w:tcW w:w="3568" w:type="dxa"/>
          </w:tcPr>
          <w:p w14:paraId="61581CE9"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0C59F954"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Fundamento legal</w:t>
            </w:r>
          </w:p>
        </w:tc>
        <w:tc>
          <w:tcPr>
            <w:tcW w:w="3446" w:type="dxa"/>
          </w:tcPr>
          <w:p w14:paraId="72BEC775"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o de los ordenamientos jurídicos, el o los artículos, fracción(es), párrafo(s) con base en los cuales se sustenta la reserva.</w:t>
            </w:r>
          </w:p>
        </w:tc>
      </w:tr>
      <w:tr w:rsidR="005E7BD7" w:rsidRPr="005E7BD7" w14:paraId="5861B7DF"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6330C606"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Confidencial</w:t>
            </w:r>
          </w:p>
        </w:tc>
        <w:tc>
          <w:tcPr>
            <w:tcW w:w="3568" w:type="dxa"/>
          </w:tcPr>
          <w:p w14:paraId="6129AD58"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16EBE8A8"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Ampliación del periodo de reserva</w:t>
            </w:r>
          </w:p>
        </w:tc>
        <w:tc>
          <w:tcPr>
            <w:tcW w:w="3446" w:type="dxa"/>
          </w:tcPr>
          <w:p w14:paraId="734926C8"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5E7BD7" w:rsidRPr="005E7BD7" w14:paraId="7A3210A0"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7D7D189"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Fundamento legal</w:t>
            </w:r>
          </w:p>
        </w:tc>
        <w:tc>
          <w:tcPr>
            <w:tcW w:w="3568" w:type="dxa"/>
          </w:tcPr>
          <w:p w14:paraId="6D8E4158"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056DBF3D"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Confidencial</w:t>
            </w:r>
          </w:p>
        </w:tc>
        <w:tc>
          <w:tcPr>
            <w:tcW w:w="3446" w:type="dxa"/>
          </w:tcPr>
          <w:p w14:paraId="5E4E3AC9"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Leyenda de información CONFIDENCIAL.</w:t>
            </w:r>
          </w:p>
        </w:tc>
      </w:tr>
      <w:tr w:rsidR="005E7BD7" w:rsidRPr="005E7BD7" w14:paraId="33866C91"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6DB4C1A2"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Rúbrica del titular del área</w:t>
            </w:r>
          </w:p>
        </w:tc>
        <w:tc>
          <w:tcPr>
            <w:tcW w:w="3568" w:type="dxa"/>
          </w:tcPr>
          <w:p w14:paraId="4A755944"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Rúbrica autógrafa de quien clasifica.</w:t>
            </w:r>
          </w:p>
        </w:tc>
        <w:tc>
          <w:tcPr>
            <w:tcW w:w="968" w:type="dxa"/>
          </w:tcPr>
          <w:p w14:paraId="12EE5175"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Fundamento legal</w:t>
            </w:r>
          </w:p>
        </w:tc>
        <w:tc>
          <w:tcPr>
            <w:tcW w:w="3446" w:type="dxa"/>
          </w:tcPr>
          <w:p w14:paraId="5BB7C17B"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5E7BD7" w:rsidRPr="005E7BD7" w14:paraId="5FF6EB44"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6FFCB32"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Fecha de desclasificación</w:t>
            </w:r>
          </w:p>
        </w:tc>
        <w:tc>
          <w:tcPr>
            <w:tcW w:w="3568" w:type="dxa"/>
          </w:tcPr>
          <w:p w14:paraId="5E2312CE"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anotará la fecha en que se desclasifica el documento.</w:t>
            </w:r>
          </w:p>
        </w:tc>
        <w:tc>
          <w:tcPr>
            <w:tcW w:w="968" w:type="dxa"/>
          </w:tcPr>
          <w:p w14:paraId="02955A48"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Rúbrica del titular del área</w:t>
            </w:r>
          </w:p>
        </w:tc>
        <w:tc>
          <w:tcPr>
            <w:tcW w:w="3446" w:type="dxa"/>
          </w:tcPr>
          <w:p w14:paraId="36B52FC8"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Rúbrica autógrafa de quien clasifica.</w:t>
            </w:r>
          </w:p>
        </w:tc>
      </w:tr>
      <w:tr w:rsidR="005E7BD7" w:rsidRPr="005E7BD7" w14:paraId="7A6E15BA"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1EAC77DB" w14:textId="77777777" w:rsidR="005E7BD7" w:rsidRPr="005E7BD7" w:rsidRDefault="005E7BD7" w:rsidP="005E7BD7">
            <w:pPr>
              <w:jc w:val="both"/>
              <w:rPr>
                <w:rFonts w:ascii="Palatino Linotype" w:hAnsi="Palatino Linotype"/>
                <w:b w:val="0"/>
                <w:sz w:val="12"/>
                <w:szCs w:val="12"/>
              </w:rPr>
            </w:pPr>
            <w:r w:rsidRPr="005E7BD7">
              <w:rPr>
                <w:rFonts w:ascii="Palatino Linotype" w:hAnsi="Palatino Linotype"/>
                <w:b w:val="0"/>
                <w:sz w:val="12"/>
                <w:szCs w:val="12"/>
              </w:rPr>
              <w:t>Rúbrica y cargo del servidor público</w:t>
            </w:r>
          </w:p>
        </w:tc>
        <w:tc>
          <w:tcPr>
            <w:tcW w:w="3568" w:type="dxa"/>
          </w:tcPr>
          <w:p w14:paraId="597ED277"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Rúbrica autógrafa de quien desclasifica.</w:t>
            </w:r>
          </w:p>
        </w:tc>
        <w:tc>
          <w:tcPr>
            <w:tcW w:w="968" w:type="dxa"/>
          </w:tcPr>
          <w:p w14:paraId="715D0B20"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Fecha de desclasificación</w:t>
            </w:r>
          </w:p>
        </w:tc>
        <w:tc>
          <w:tcPr>
            <w:tcW w:w="3446" w:type="dxa"/>
          </w:tcPr>
          <w:p w14:paraId="1980BA0C"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Se anotará la fecha en que se desclasifica.</w:t>
            </w:r>
          </w:p>
        </w:tc>
      </w:tr>
      <w:tr w:rsidR="005E7BD7" w:rsidRPr="005E7BD7" w14:paraId="2974418E" w14:textId="77777777" w:rsidTr="005E7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6C4489B0" w14:textId="77777777" w:rsidR="005E7BD7" w:rsidRPr="005E7BD7" w:rsidRDefault="005E7BD7" w:rsidP="005E7BD7">
            <w:pPr>
              <w:jc w:val="both"/>
              <w:rPr>
                <w:rFonts w:ascii="Palatino Linotype" w:hAnsi="Palatino Linotype"/>
                <w:sz w:val="12"/>
                <w:szCs w:val="12"/>
              </w:rPr>
            </w:pPr>
          </w:p>
        </w:tc>
        <w:tc>
          <w:tcPr>
            <w:tcW w:w="3568" w:type="dxa"/>
          </w:tcPr>
          <w:p w14:paraId="1C630E5D"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1F2ACF24"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Partes o secciones reservadas o confidenciales</w:t>
            </w:r>
          </w:p>
        </w:tc>
        <w:tc>
          <w:tcPr>
            <w:tcW w:w="3446" w:type="dxa"/>
          </w:tcPr>
          <w:p w14:paraId="48596B40" w14:textId="77777777" w:rsidR="005E7BD7" w:rsidRPr="005E7BD7" w:rsidRDefault="005E7BD7" w:rsidP="005E7BD7">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En caso que una vez desclasificado el expediente, subsistanpartes o secciones del mismo reservadas o confidenciales, se señalará este hecho.</w:t>
            </w:r>
          </w:p>
        </w:tc>
      </w:tr>
      <w:tr w:rsidR="005E7BD7" w:rsidRPr="005E7BD7" w14:paraId="0044B458" w14:textId="77777777" w:rsidTr="005E7BD7">
        <w:tc>
          <w:tcPr>
            <w:cnfStyle w:val="001000000000" w:firstRow="0" w:lastRow="0" w:firstColumn="1" w:lastColumn="0" w:oddVBand="0" w:evenVBand="0" w:oddHBand="0" w:evenHBand="0" w:firstRowFirstColumn="0" w:firstRowLastColumn="0" w:lastRowFirstColumn="0" w:lastRowLastColumn="0"/>
            <w:tcW w:w="846" w:type="dxa"/>
          </w:tcPr>
          <w:p w14:paraId="6C03AD1D" w14:textId="77777777" w:rsidR="005E7BD7" w:rsidRPr="005E7BD7" w:rsidRDefault="005E7BD7" w:rsidP="005E7BD7">
            <w:pPr>
              <w:jc w:val="both"/>
              <w:rPr>
                <w:rFonts w:ascii="Palatino Linotype" w:hAnsi="Palatino Linotype"/>
                <w:sz w:val="12"/>
                <w:szCs w:val="12"/>
              </w:rPr>
            </w:pPr>
          </w:p>
        </w:tc>
        <w:tc>
          <w:tcPr>
            <w:tcW w:w="3568" w:type="dxa"/>
          </w:tcPr>
          <w:p w14:paraId="64152B24"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1B24FCCA"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5E7BD7">
              <w:rPr>
                <w:rFonts w:ascii="Palatino Linotype" w:hAnsi="Palatino Linotype"/>
                <w:b/>
                <w:sz w:val="12"/>
                <w:szCs w:val="12"/>
              </w:rPr>
              <w:t>Rúbrica y cargo del servidor público</w:t>
            </w:r>
          </w:p>
        </w:tc>
        <w:tc>
          <w:tcPr>
            <w:tcW w:w="3446" w:type="dxa"/>
          </w:tcPr>
          <w:p w14:paraId="75029CC2" w14:textId="77777777" w:rsidR="005E7BD7" w:rsidRPr="005E7BD7" w:rsidRDefault="005E7BD7" w:rsidP="005E7BD7">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5E7BD7">
              <w:rPr>
                <w:rFonts w:ascii="Palatino Linotype" w:hAnsi="Palatino Linotype"/>
                <w:sz w:val="12"/>
                <w:szCs w:val="12"/>
              </w:rPr>
              <w:t>Rúbrica autógrafa de quien desclasifica.</w:t>
            </w:r>
          </w:p>
        </w:tc>
      </w:tr>
    </w:tbl>
    <w:p w14:paraId="66C73CCD" w14:textId="77777777" w:rsidR="005E7BD7" w:rsidRPr="005E7BD7" w:rsidRDefault="005E7BD7" w:rsidP="005E7BD7">
      <w:pPr>
        <w:spacing w:before="240" w:after="240" w:line="360" w:lineRule="auto"/>
        <w:jc w:val="both"/>
        <w:rPr>
          <w:rFonts w:ascii="Palatino Linotype" w:hAnsi="Palatino Linotype" w:cs="Arial"/>
          <w:lang w:val="es-MX"/>
        </w:rPr>
      </w:pPr>
      <w:r w:rsidRPr="005E7BD7">
        <w:rPr>
          <w:rFonts w:ascii="Palatino Linotype" w:hAnsi="Palatino Linotype" w:cs="Arial"/>
          <w:lang w:val="es-MX"/>
        </w:rPr>
        <w:t>Por otro lado, derivado de la información que se ordena entregar pudiera existir información de la Dirección de Seguridad Pública del Ayuntamiento o su equivalente,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nombre 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w:t>
      </w:r>
    </w:p>
    <w:p w14:paraId="04748475" w14:textId="77777777" w:rsidR="005E7BD7" w:rsidRPr="005E7BD7" w:rsidRDefault="005E7BD7" w:rsidP="005E7BD7">
      <w:pPr>
        <w:spacing w:before="240" w:after="240" w:line="360" w:lineRule="auto"/>
        <w:jc w:val="both"/>
        <w:rPr>
          <w:rFonts w:ascii="Palatino Linotype" w:eastAsia="MS Mincho" w:hAnsi="Palatino Linotype" w:cs="Arial"/>
          <w:lang w:val="es-ES_tradnl"/>
        </w:rPr>
      </w:pPr>
      <w:r w:rsidRPr="005E7BD7">
        <w:rPr>
          <w:rFonts w:ascii="Palatino Linotype" w:eastAsia="MS Mincho" w:hAnsi="Palatino Linotype" w:cs="Arial"/>
          <w:lang w:val="es-ES_tradn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050A214C" w14:textId="77777777" w:rsidR="005E7BD7" w:rsidRPr="005E7BD7" w:rsidRDefault="005E7BD7" w:rsidP="005E7BD7">
      <w:pPr>
        <w:spacing w:line="360" w:lineRule="auto"/>
        <w:jc w:val="both"/>
        <w:rPr>
          <w:rFonts w:ascii="Palatino Linotype" w:eastAsia="Calibri" w:hAnsi="Palatino Linotype" w:cs="Tahoma"/>
          <w:iCs/>
          <w:sz w:val="22"/>
          <w:szCs w:val="22"/>
          <w:lang w:eastAsia="es-ES_tradnl"/>
        </w:rPr>
      </w:pPr>
      <w:r w:rsidRPr="005E7BD7">
        <w:rPr>
          <w:rFonts w:ascii="Palatino Linotype" w:eastAsia="Calibri" w:hAnsi="Palatino Linotype" w:cs="Tahoma"/>
          <w:iCs/>
          <w:sz w:val="22"/>
          <w:szCs w:val="22"/>
          <w:lang w:eastAsia="es-ES_tradnl"/>
        </w:rPr>
        <w:t>Al respecto, este Instituto advierte lo siguiente:</w:t>
      </w:r>
    </w:p>
    <w:p w14:paraId="70AC1B33" w14:textId="77777777" w:rsidR="005E7BD7" w:rsidRPr="005E7BD7" w:rsidRDefault="005E7BD7" w:rsidP="005E7BD7">
      <w:pPr>
        <w:numPr>
          <w:ilvl w:val="1"/>
          <w:numId w:val="40"/>
        </w:numPr>
        <w:tabs>
          <w:tab w:val="left" w:pos="8222"/>
        </w:tabs>
        <w:spacing w:line="360" w:lineRule="auto"/>
        <w:ind w:left="426" w:right="-28"/>
        <w:contextualSpacing/>
        <w:jc w:val="both"/>
        <w:rPr>
          <w:rFonts w:ascii="Palatino Linotype" w:hAnsi="Palatino Linotype" w:cs="Tahoma"/>
          <w:bCs/>
        </w:rPr>
      </w:pPr>
      <w:r w:rsidRPr="005E7BD7">
        <w:rPr>
          <w:rFonts w:ascii="Palatino Linotype" w:eastAsia="Calibri" w:hAnsi="Palatino Linotype" w:cs="Tahoma"/>
          <w:bCs/>
        </w:rPr>
        <w:t xml:space="preserve">Que toda vez que se trata de </w:t>
      </w:r>
      <w:r w:rsidRPr="005E7BD7">
        <w:rPr>
          <w:rFonts w:ascii="Palatino Linotype" w:eastAsia="Calibri" w:hAnsi="Palatino Linotype" w:cs="Tahoma"/>
          <w:bCs/>
          <w:szCs w:val="22"/>
          <w:lang w:eastAsia="en-US"/>
        </w:rPr>
        <w:t>dar a conocer los nombres de los integrantes de los cuerpos de seguridad pública</w:t>
      </w:r>
      <w:r w:rsidRPr="005E7BD7">
        <w:rPr>
          <w:rFonts w:ascii="Palatino Linotype" w:eastAsia="Calibri" w:hAnsi="Palatino Linotype" w:cs="Tahoma"/>
          <w:bCs/>
        </w:rPr>
        <w:t xml:space="preserve">, es procedente la clasificación de la información como reservada, en el entendido de que se </w:t>
      </w:r>
      <w:r w:rsidRPr="005E7BD7">
        <w:rPr>
          <w:rFonts w:ascii="Palatino Linotype" w:eastAsia="Calibri" w:hAnsi="Palatino Linotype" w:cs="Tahoma"/>
          <w:bCs/>
          <w:szCs w:val="22"/>
          <w:lang w:eastAsia="en-US"/>
        </w:rPr>
        <w:t>pone en riesgo su vida, salud y seguridad, dado que los hace identificables</w:t>
      </w:r>
      <w:r w:rsidRPr="005E7BD7">
        <w:rPr>
          <w:rFonts w:ascii="Palatino Linotype" w:eastAsia="Calibri" w:hAnsi="Palatino Linotype" w:cs="Tahoma"/>
          <w:bCs/>
        </w:rPr>
        <w:t xml:space="preserve">. </w:t>
      </w:r>
    </w:p>
    <w:p w14:paraId="159C7562" w14:textId="77777777" w:rsidR="005E7BD7" w:rsidRPr="005E7BD7" w:rsidRDefault="005E7BD7" w:rsidP="005E7BD7">
      <w:pPr>
        <w:numPr>
          <w:ilvl w:val="1"/>
          <w:numId w:val="40"/>
        </w:numPr>
        <w:tabs>
          <w:tab w:val="left" w:pos="8222"/>
        </w:tabs>
        <w:spacing w:after="240" w:line="360" w:lineRule="auto"/>
        <w:ind w:left="426" w:right="-28"/>
        <w:contextualSpacing/>
        <w:jc w:val="both"/>
        <w:rPr>
          <w:rFonts w:ascii="Palatino Linotype" w:hAnsi="Palatino Linotype" w:cs="Tahoma"/>
          <w:bCs/>
        </w:rPr>
      </w:pPr>
      <w:r w:rsidRPr="005E7BD7">
        <w:rPr>
          <w:rFonts w:ascii="Palatino Linotype" w:hAnsi="Palatino Linotype" w:cs="Tahoma"/>
          <w:bCs/>
        </w:rPr>
        <w:t xml:space="preserve">Que el riesgo de perjuicio que supone la divulgación de la información supera el interés público general; </w:t>
      </w:r>
      <w:r w:rsidRPr="005E7BD7">
        <w:rPr>
          <w:rFonts w:ascii="Palatino Linotype" w:eastAsia="Calibri" w:hAnsi="Palatino Linotype" w:cs="Tahoma"/>
          <w:bCs/>
        </w:rPr>
        <w:t xml:space="preserve">pues con dicha información, se </w:t>
      </w:r>
      <w:r w:rsidRPr="005E7BD7">
        <w:rPr>
          <w:rFonts w:ascii="Palatino Linotype" w:eastAsia="Calibri" w:hAnsi="Palatino Linotype" w:cs="Tahoma"/>
          <w:bCs/>
          <w:szCs w:val="22"/>
          <w:lang w:eastAsia="en-US"/>
        </w:rPr>
        <w:t>comprometería el cumplimiento de los objetivos</w:t>
      </w:r>
      <w:r w:rsidRPr="005E7BD7">
        <w:rPr>
          <w:rFonts w:ascii="Palatino Linotype" w:eastAsia="Calibri" w:hAnsi="Palatino Linotype" w:cs="Tahoma"/>
          <w:bCs/>
        </w:rPr>
        <w:t xml:space="preserve"> en materia de seguridad pública, o bien, </w:t>
      </w:r>
      <w:r w:rsidRPr="005E7BD7">
        <w:rPr>
          <w:rFonts w:ascii="Palatino Linotype" w:hAnsi="Palatino Linotype" w:cs="Arial"/>
        </w:rPr>
        <w:t>la consecución de la investigación de probables hechos delictivos y/o faltas administrativas.</w:t>
      </w:r>
    </w:p>
    <w:p w14:paraId="2E4FDBD6" w14:textId="77777777" w:rsidR="005E7BD7" w:rsidRPr="005E7BD7" w:rsidRDefault="005E7BD7" w:rsidP="005E7BD7">
      <w:pPr>
        <w:numPr>
          <w:ilvl w:val="1"/>
          <w:numId w:val="40"/>
        </w:numPr>
        <w:tabs>
          <w:tab w:val="left" w:pos="8222"/>
        </w:tabs>
        <w:spacing w:after="240" w:line="360" w:lineRule="auto"/>
        <w:ind w:left="426" w:right="-28"/>
        <w:contextualSpacing/>
        <w:jc w:val="both"/>
        <w:rPr>
          <w:rFonts w:ascii="Palatino Linotype" w:hAnsi="Palatino Linotype" w:cs="Tahoma"/>
          <w:bCs/>
        </w:rPr>
      </w:pPr>
      <w:r w:rsidRPr="005E7BD7">
        <w:rPr>
          <w:rFonts w:ascii="Palatino Linotype" w:hAnsi="Palatino Linotype" w:cs="Tahoma"/>
          <w:bCs/>
        </w:rPr>
        <w:t>La reserva no se traduce en un medio restrictivo al derecho de acceso a la información, en virtud, de que se trata de una medida temporal, cuya finalidad es salvaguardar la</w:t>
      </w:r>
      <w:r w:rsidRPr="005E7BD7">
        <w:rPr>
          <w:rFonts w:ascii="Palatino Linotype" w:eastAsia="Calibri" w:hAnsi="Palatino Linotype" w:cs="Tahoma"/>
          <w:bCs/>
          <w:szCs w:val="22"/>
          <w:lang w:eastAsia="en-US"/>
        </w:rPr>
        <w:t xml:space="preserve"> vida, la salud y la seguridad de los servidores públicos, </w:t>
      </w:r>
      <w:r w:rsidRPr="005E7BD7">
        <w:rPr>
          <w:rFonts w:ascii="Palatino Linotype" w:hAnsi="Palatino Linotype" w:cs="Arial"/>
        </w:rPr>
        <w:t xml:space="preserve">así como evitar que células delictivas neutralizar las acciones en materia de seguridad pública para la preservación del orden y la paz pública, </w:t>
      </w:r>
      <w:r w:rsidRPr="005E7BD7">
        <w:rPr>
          <w:rFonts w:ascii="Palatino Linotype" w:hAnsi="Palatino Linotype" w:cs="Tahoma"/>
          <w:bCs/>
        </w:rPr>
        <w:t>por lo que, no se trata de una medida desproporcional, ni excesiva.</w:t>
      </w:r>
    </w:p>
    <w:p w14:paraId="48B1732A" w14:textId="77777777" w:rsidR="005E7BD7" w:rsidRPr="005E7BD7" w:rsidRDefault="005E7BD7" w:rsidP="005E7BD7">
      <w:pPr>
        <w:spacing w:before="240" w:after="240" w:line="360" w:lineRule="auto"/>
        <w:jc w:val="both"/>
        <w:rPr>
          <w:rFonts w:ascii="Palatino Linotype" w:eastAsia="MS Mincho" w:hAnsi="Palatino Linotype" w:cs="Arial"/>
          <w:lang w:val="es-ES_tradnl"/>
        </w:rPr>
      </w:pPr>
      <w:r w:rsidRPr="005E7BD7">
        <w:rPr>
          <w:rFonts w:ascii="Palatino Linotype" w:eastAsia="MS Mincho" w:hAnsi="Palatino Linotype" w:cs="Arial"/>
          <w:lang w:val="es-ES_tradnl"/>
        </w:rPr>
        <w:t>En ese entendido, la leyenda de clasificación que se genere, deberá establecer ambos supuestos de clasificación: reserva y confidencialidad, en congruencia con los requisitos establecidos en los lineamientos citados.</w:t>
      </w:r>
    </w:p>
    <w:p w14:paraId="5A9BE49A" w14:textId="77777777" w:rsidR="005E7BD7" w:rsidRPr="005E7BD7" w:rsidRDefault="005E7BD7" w:rsidP="005E7BD7">
      <w:pPr>
        <w:autoSpaceDE w:val="0"/>
        <w:autoSpaceDN w:val="0"/>
        <w:adjustRightInd w:val="0"/>
        <w:spacing w:before="240" w:after="240" w:line="360" w:lineRule="auto"/>
        <w:jc w:val="both"/>
        <w:rPr>
          <w:rFonts w:ascii="Palatino Linotype" w:hAnsi="Palatino Linotype" w:cs="Arial"/>
        </w:rPr>
      </w:pPr>
      <w:r w:rsidRPr="005E7BD7">
        <w:rPr>
          <w:rFonts w:ascii="Palatino Linotype" w:hAnsi="Palatino Linotype" w:cs="Arial"/>
        </w:rPr>
        <w:t>A este respecto, de conformidad con los artículos 91 y 140, fracciones I, IV y X de la vigente Ley de Transparencia, el derecho constitucional de acceso a la información pública puede ser restringido cuando se trate de información clasificada, por razón de seguridad pública, ponga en riesgo la vida, la seguridad, cause perjuicio a las actividades de prevención del delito, procuración y administración de justicia, de readaptación social, o bien el daño que pueda producirse con la publicación de la información sea mayor que el interés público de conocerla. Sirve de apoyo a lo anterior los artículos de referencia que a continuación se señalan:</w:t>
      </w:r>
    </w:p>
    <w:p w14:paraId="299DD9B0" w14:textId="77777777" w:rsidR="005E7BD7" w:rsidRPr="005E7BD7" w:rsidRDefault="005E7BD7" w:rsidP="005E7BD7">
      <w:pPr>
        <w:autoSpaceDE w:val="0"/>
        <w:autoSpaceDN w:val="0"/>
        <w:adjustRightInd w:val="0"/>
        <w:spacing w:before="240" w:after="240"/>
        <w:ind w:left="567"/>
        <w:jc w:val="both"/>
        <w:rPr>
          <w:rFonts w:ascii="Palatino Linotype" w:hAnsi="Palatino Linotype"/>
          <w:i/>
          <w:sz w:val="20"/>
          <w:szCs w:val="20"/>
        </w:rPr>
      </w:pPr>
      <w:r w:rsidRPr="005E7BD7">
        <w:rPr>
          <w:rFonts w:ascii="Palatino Linotype" w:hAnsi="Palatino Linotype"/>
          <w:i/>
          <w:sz w:val="20"/>
          <w:szCs w:val="20"/>
        </w:rPr>
        <w:t>“</w:t>
      </w:r>
      <w:r w:rsidRPr="005E7BD7">
        <w:rPr>
          <w:rFonts w:ascii="Palatino Linotype" w:hAnsi="Palatino Linotype"/>
          <w:b/>
          <w:i/>
          <w:sz w:val="20"/>
          <w:szCs w:val="20"/>
        </w:rPr>
        <w:t>Artículo 91.</w:t>
      </w:r>
      <w:r w:rsidRPr="005E7BD7">
        <w:rPr>
          <w:rFonts w:ascii="Palatino Linotype" w:hAnsi="Palatino Linotype"/>
          <w:i/>
          <w:sz w:val="20"/>
          <w:szCs w:val="20"/>
        </w:rPr>
        <w:t xml:space="preserve"> El acceso a la información pública será restringido excepcionalmente, cuando ésta sea clasificada como reservada o confidencial.</w:t>
      </w:r>
    </w:p>
    <w:p w14:paraId="27B50470" w14:textId="77777777" w:rsidR="005E7BD7" w:rsidRPr="005E7BD7" w:rsidRDefault="005E7BD7" w:rsidP="005E7BD7">
      <w:pPr>
        <w:autoSpaceDE w:val="0"/>
        <w:autoSpaceDN w:val="0"/>
        <w:adjustRightInd w:val="0"/>
        <w:spacing w:before="240" w:after="240"/>
        <w:ind w:left="567"/>
        <w:jc w:val="both"/>
        <w:rPr>
          <w:rFonts w:ascii="Palatino Linotype" w:hAnsi="Palatino Linotype"/>
          <w:i/>
          <w:sz w:val="20"/>
          <w:szCs w:val="20"/>
        </w:rPr>
      </w:pPr>
      <w:r w:rsidRPr="005E7BD7">
        <w:rPr>
          <w:rFonts w:ascii="Palatino Linotype" w:hAnsi="Palatino Linotype"/>
          <w:b/>
          <w:i/>
          <w:sz w:val="20"/>
          <w:szCs w:val="20"/>
        </w:rPr>
        <w:t xml:space="preserve">Artículo 140. </w:t>
      </w:r>
      <w:r w:rsidRPr="005E7BD7">
        <w:rPr>
          <w:rFonts w:ascii="Palatino Linotype" w:hAnsi="Palatino Linotype"/>
          <w:i/>
          <w:sz w:val="20"/>
          <w:szCs w:val="20"/>
        </w:rPr>
        <w:t xml:space="preserve">El acceso a la información pública será restringido excepcionalmente, cuando por razones de interés público, ésta sea clasificada como reservada, conforme a los criterios siguientes: </w:t>
      </w:r>
    </w:p>
    <w:p w14:paraId="66780BCF" w14:textId="77777777" w:rsidR="005E7BD7" w:rsidRPr="005E7BD7" w:rsidRDefault="005E7BD7" w:rsidP="005E7BD7">
      <w:pPr>
        <w:autoSpaceDE w:val="0"/>
        <w:autoSpaceDN w:val="0"/>
        <w:adjustRightInd w:val="0"/>
        <w:spacing w:before="240" w:after="240"/>
        <w:ind w:left="567"/>
        <w:jc w:val="both"/>
        <w:rPr>
          <w:rFonts w:ascii="Palatino Linotype" w:hAnsi="Palatino Linotype"/>
          <w:i/>
          <w:sz w:val="20"/>
          <w:szCs w:val="20"/>
        </w:rPr>
      </w:pPr>
      <w:r w:rsidRPr="005E7BD7">
        <w:rPr>
          <w:rFonts w:ascii="Palatino Linotype" w:hAnsi="Palatino Linotype"/>
          <w:b/>
          <w:i/>
          <w:sz w:val="20"/>
          <w:szCs w:val="20"/>
        </w:rPr>
        <w:t>I.</w:t>
      </w:r>
      <w:r w:rsidRPr="005E7BD7">
        <w:rPr>
          <w:rFonts w:ascii="Palatino Linotype" w:hAnsi="Palatino Linotype"/>
          <w:i/>
          <w:sz w:val="20"/>
          <w:szCs w:val="20"/>
        </w:rPr>
        <w:t xml:space="preserve"> Comprometa la seguridad pública y cuente con un propósito genuino y un efecto demostrable;</w:t>
      </w:r>
    </w:p>
    <w:p w14:paraId="2669FD36" w14:textId="77777777" w:rsidR="005E7BD7" w:rsidRPr="005E7BD7" w:rsidRDefault="005E7BD7" w:rsidP="005E7BD7">
      <w:pPr>
        <w:autoSpaceDE w:val="0"/>
        <w:autoSpaceDN w:val="0"/>
        <w:adjustRightInd w:val="0"/>
        <w:spacing w:before="240" w:after="240"/>
        <w:ind w:left="567"/>
        <w:jc w:val="both"/>
        <w:rPr>
          <w:rFonts w:ascii="Palatino Linotype" w:hAnsi="Palatino Linotype"/>
          <w:i/>
          <w:sz w:val="20"/>
          <w:szCs w:val="20"/>
        </w:rPr>
      </w:pPr>
      <w:r w:rsidRPr="005E7BD7">
        <w:rPr>
          <w:rFonts w:ascii="Palatino Linotype" w:hAnsi="Palatino Linotype"/>
          <w:i/>
          <w:sz w:val="20"/>
          <w:szCs w:val="20"/>
        </w:rPr>
        <w:t>…</w:t>
      </w:r>
    </w:p>
    <w:p w14:paraId="4B23C181" w14:textId="77777777" w:rsidR="005E7BD7" w:rsidRPr="005E7BD7" w:rsidRDefault="005E7BD7" w:rsidP="005E7BD7">
      <w:pPr>
        <w:autoSpaceDE w:val="0"/>
        <w:autoSpaceDN w:val="0"/>
        <w:adjustRightInd w:val="0"/>
        <w:spacing w:before="240" w:after="240" w:line="360" w:lineRule="auto"/>
        <w:ind w:left="567"/>
        <w:jc w:val="both"/>
        <w:rPr>
          <w:rFonts w:ascii="Palatino Linotype" w:hAnsi="Palatino Linotype"/>
          <w:i/>
          <w:sz w:val="20"/>
          <w:szCs w:val="20"/>
        </w:rPr>
      </w:pPr>
      <w:r w:rsidRPr="005E7BD7">
        <w:rPr>
          <w:rFonts w:ascii="Palatino Linotype" w:hAnsi="Palatino Linotype"/>
          <w:b/>
          <w:i/>
          <w:sz w:val="20"/>
          <w:szCs w:val="20"/>
        </w:rPr>
        <w:t>IV.</w:t>
      </w:r>
      <w:r w:rsidRPr="005E7BD7">
        <w:rPr>
          <w:rFonts w:ascii="Palatino Linotype" w:hAnsi="Palatino Linotype"/>
          <w:i/>
          <w:sz w:val="20"/>
          <w:szCs w:val="20"/>
        </w:rPr>
        <w:t xml:space="preserve"> Ponga en riesgo la vida, la seguridad o la salud de una persona física;…” (Sic)</w:t>
      </w:r>
    </w:p>
    <w:p w14:paraId="35C3573E" w14:textId="77777777" w:rsidR="005E7BD7" w:rsidRPr="005E7BD7" w:rsidRDefault="005E7BD7" w:rsidP="005E7BD7">
      <w:pPr>
        <w:tabs>
          <w:tab w:val="left" w:pos="8647"/>
        </w:tabs>
        <w:spacing w:before="240" w:after="240" w:line="360" w:lineRule="auto"/>
        <w:ind w:right="51"/>
        <w:jc w:val="both"/>
        <w:rPr>
          <w:rFonts w:ascii="Palatino Linotype" w:hAnsi="Palatino Linotype" w:cs="Arial"/>
        </w:rPr>
      </w:pPr>
      <w:r w:rsidRPr="005E7BD7">
        <w:rPr>
          <w:rFonts w:ascii="Palatino Linotype" w:hAnsi="Palatino Linotype" w:cs="Arial"/>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w:t>
      </w:r>
    </w:p>
    <w:p w14:paraId="21F6B626" w14:textId="77777777" w:rsidR="005E7BD7" w:rsidRPr="005E7BD7" w:rsidRDefault="005E7BD7" w:rsidP="005E7BD7">
      <w:pPr>
        <w:spacing w:before="240" w:after="360" w:line="360" w:lineRule="auto"/>
        <w:jc w:val="both"/>
        <w:rPr>
          <w:rFonts w:ascii="Palatino Linotype" w:eastAsiaTheme="minorHAnsi" w:hAnsi="Palatino Linotype" w:cstheme="minorBidi"/>
          <w:lang w:val="es-MX" w:eastAsia="en-US"/>
        </w:rPr>
      </w:pPr>
      <w:r w:rsidRPr="005E7BD7">
        <w:rPr>
          <w:rFonts w:ascii="Palatino Linotype" w:eastAsiaTheme="minorHAnsi" w:hAnsi="Palatino Linotype" w:cstheme="minorBidi"/>
          <w:lang w:val="es-MX" w:eastAsia="en-US"/>
        </w:rPr>
        <w:t>Sirven de sustento a lo anterior las tesis jurisprudenciales emitidas por la Suprema corte de Justicia de la Nación, que son del literal siguiente:</w:t>
      </w:r>
    </w:p>
    <w:p w14:paraId="10B6945E" w14:textId="77777777" w:rsidR="005E7BD7" w:rsidRPr="005E7BD7" w:rsidRDefault="005E7BD7" w:rsidP="005E7BD7">
      <w:pPr>
        <w:spacing w:before="120" w:after="120"/>
        <w:ind w:left="851" w:right="760"/>
        <w:jc w:val="both"/>
        <w:rPr>
          <w:rFonts w:ascii="Palatino Linotype" w:eastAsiaTheme="minorHAnsi" w:hAnsi="Palatino Linotype" w:cstheme="minorBidi"/>
          <w:b/>
          <w:i/>
          <w:sz w:val="20"/>
          <w:szCs w:val="20"/>
          <w:lang w:val="es-MX" w:eastAsia="en-US"/>
        </w:rPr>
      </w:pPr>
      <w:r w:rsidRPr="005E7BD7">
        <w:rPr>
          <w:rFonts w:ascii="Palatino Linotype" w:eastAsiaTheme="minorHAnsi" w:hAnsi="Palatino Linotype" w:cstheme="minorBidi"/>
          <w:b/>
          <w:i/>
          <w:sz w:val="20"/>
          <w:szCs w:val="20"/>
          <w:lang w:val="es-MX" w:eastAsia="en-US"/>
        </w:rPr>
        <w:t xml:space="preserve">“DERECHO A LA INFORMACIÓN. SU EJERCICIO SE ENCUENTRA LIMITADO TANTO POR LOS INTERESES NACIONALES Y DE LA SOCIEDAD, COMO POR LOS DERECHOS DE TERCEROS. </w:t>
      </w:r>
      <w:r w:rsidRPr="005E7BD7">
        <w:rPr>
          <w:rFonts w:ascii="Palatino Linotype" w:eastAsiaTheme="minorHAnsi" w:hAnsi="Palatino Linotype" w:cstheme="minorBidi"/>
          <w:i/>
          <w:sz w:val="20"/>
          <w:szCs w:val="20"/>
          <w:lang w:val="es-MX" w:eastAsia="en-U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5E7BD7">
        <w:rPr>
          <w:rFonts w:ascii="Palatino Linotype" w:eastAsiaTheme="minorHAnsi" w:hAnsi="Palatino Linotype" w:cstheme="minorBidi"/>
          <w:b/>
          <w:i/>
          <w:sz w:val="20"/>
          <w:szCs w:val="20"/>
          <w:lang w:val="es-MX" w:eastAsia="en-US"/>
        </w:rPr>
        <w:t>restringen el acceso a la información en esta materia, en razón de que su conocimiento público puede generar daños a los intereses nacionales y, por el otro, sancionan la inobservancia de esa reserva;</w:t>
      </w:r>
      <w:r w:rsidRPr="005E7BD7">
        <w:rPr>
          <w:rFonts w:ascii="Palatino Linotype" w:eastAsiaTheme="minorHAnsi" w:hAnsi="Palatino Linotype" w:cstheme="minorBidi"/>
          <w:i/>
          <w:sz w:val="20"/>
          <w:szCs w:val="20"/>
          <w:lang w:val="es-MX" w:eastAsia="en-US"/>
        </w:rPr>
        <w:t xml:space="preserve"> por lo que hace al interés social, se cuenta con normas que tienden a proteger la averiguación de los delitos, la salud y la moral públicas, </w:t>
      </w:r>
      <w:r w:rsidRPr="005E7BD7">
        <w:rPr>
          <w:rFonts w:ascii="Palatino Linotype" w:eastAsiaTheme="minorHAnsi" w:hAnsi="Palatino Linotype" w:cstheme="minorBidi"/>
          <w:b/>
          <w:i/>
          <w:sz w:val="20"/>
          <w:szCs w:val="20"/>
          <w:lang w:val="es-MX" w:eastAsia="en-US"/>
        </w:rPr>
        <w:t>mientras que por lo que respecta a la protección de la persona existen normas que protegen el derecho a la vida o a la privacidad de los gobernados.</w:t>
      </w:r>
      <w:r w:rsidRPr="005E7BD7">
        <w:rPr>
          <w:rFonts w:ascii="Palatino Linotype" w:eastAsiaTheme="minorHAnsi" w:hAnsi="Palatino Linotype" w:cstheme="minorBidi"/>
          <w:i/>
          <w:sz w:val="20"/>
          <w:szCs w:val="20"/>
          <w:lang w:val="es-MX" w:eastAsia="en-US"/>
        </w:rPr>
        <w:t>”</w:t>
      </w:r>
    </w:p>
    <w:p w14:paraId="47669557" w14:textId="77777777" w:rsidR="005E7BD7" w:rsidRPr="005E7BD7" w:rsidRDefault="005E7BD7" w:rsidP="005E7BD7">
      <w:pPr>
        <w:spacing w:before="120" w:after="120"/>
        <w:ind w:left="851" w:right="760"/>
        <w:jc w:val="both"/>
        <w:rPr>
          <w:rFonts w:ascii="Palatino Linotype" w:eastAsiaTheme="minorHAnsi" w:hAnsi="Palatino Linotype" w:cstheme="minorBidi"/>
          <w:i/>
          <w:sz w:val="20"/>
          <w:szCs w:val="20"/>
          <w:lang w:val="es-MX" w:eastAsia="en-US"/>
        </w:rPr>
      </w:pPr>
    </w:p>
    <w:p w14:paraId="457C177A" w14:textId="77777777" w:rsidR="005E7BD7" w:rsidRPr="005E7BD7" w:rsidRDefault="005E7BD7" w:rsidP="005E7BD7">
      <w:pPr>
        <w:spacing w:before="120" w:after="120"/>
        <w:ind w:left="851" w:right="760"/>
        <w:jc w:val="both"/>
        <w:rPr>
          <w:rFonts w:ascii="Palatino Linotype" w:eastAsiaTheme="minorHAnsi" w:hAnsi="Palatino Linotype" w:cstheme="minorBidi"/>
          <w:i/>
          <w:sz w:val="20"/>
          <w:szCs w:val="20"/>
          <w:lang w:val="es-MX" w:eastAsia="en-US"/>
        </w:rPr>
      </w:pPr>
      <w:r w:rsidRPr="005E7BD7">
        <w:rPr>
          <w:rFonts w:ascii="Palatino Linotype" w:eastAsiaTheme="minorHAnsi" w:hAnsi="Palatino Linotype" w:cstheme="minorBidi"/>
          <w:b/>
          <w:i/>
          <w:sz w:val="20"/>
          <w:szCs w:val="20"/>
          <w:lang w:val="es-MX" w:eastAsia="en-US"/>
        </w:rPr>
        <w:t>“TRANSPARENCIA Y ACCESO A LA INFORMACIÓN PÚBLICA GUBERNAMENTAL. EL ARTÍCULO 14, FRACCIÓN I, DE LA LEY FEDERAL RELATIVA, NO VIOLA LA GARANTÍA DE ACCESO A LA INFORMACIÓN.</w:t>
      </w:r>
      <w:r w:rsidRPr="005E7BD7">
        <w:rPr>
          <w:rFonts w:ascii="Palatino Linotype" w:eastAsiaTheme="minorHAnsi" w:hAnsi="Palatino Linotype" w:cstheme="minorBidi"/>
          <w:i/>
          <w:sz w:val="20"/>
          <w:szCs w:val="20"/>
          <w:lang w:val="es-MX" w:eastAsia="en-US"/>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E7BD7">
        <w:rPr>
          <w:rFonts w:ascii="Palatino Linotype" w:eastAsiaTheme="minorHAnsi" w:hAnsi="Palatino Linotype" w:cstheme="minorBidi"/>
          <w:b/>
          <w:i/>
          <w:sz w:val="20"/>
          <w:szCs w:val="20"/>
          <w:lang w:val="es-MX" w:eastAsia="en-US"/>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E7BD7">
        <w:rPr>
          <w:rFonts w:ascii="Palatino Linotype" w:eastAsiaTheme="minorHAnsi" w:hAnsi="Palatino Linotype" w:cstheme="minorBidi"/>
          <w:i/>
          <w:sz w:val="20"/>
          <w:szCs w:val="20"/>
          <w:lang w:val="es-MX" w:eastAsia="en-US"/>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0632002B" w14:textId="6867449C" w:rsidR="005E7BD7" w:rsidRPr="005E7BD7" w:rsidRDefault="005E7BD7" w:rsidP="005E7BD7">
      <w:pPr>
        <w:widowControl w:val="0"/>
        <w:autoSpaceDE w:val="0"/>
        <w:autoSpaceDN w:val="0"/>
        <w:adjustRightInd w:val="0"/>
        <w:spacing w:before="240" w:after="240" w:line="360" w:lineRule="auto"/>
        <w:jc w:val="both"/>
        <w:rPr>
          <w:rFonts w:ascii="Palatino Linotype" w:hAnsi="Palatino Linotype"/>
        </w:rPr>
      </w:pPr>
      <w:r w:rsidRPr="005E7BD7">
        <w:rPr>
          <w:rFonts w:ascii="Palatino Linotype" w:hAnsi="Palatino Linotype" w:cs="Arial"/>
          <w:color w:val="000000"/>
        </w:rPr>
        <w:t xml:space="preserve">El Acuerdo de Clasificación de Información, se emitirá en términos de lo dispuesto tanto como en los en </w:t>
      </w:r>
      <w:r w:rsidRPr="005E7BD7">
        <w:rPr>
          <w:rFonts w:ascii="Palatino Linotype" w:hAnsi="Palatino Linotype"/>
        </w:rPr>
        <w:t>los artículos 128 y 129 de la Ley de Transparencia y Acceso a la Información Pública del Estado de México y Municipios, como en los</w:t>
      </w:r>
      <w:r w:rsidRPr="005E7BD7">
        <w:rPr>
          <w:rFonts w:ascii="Palatino Linotype" w:hAnsi="Palatino Linotype" w:cs="Arial"/>
          <w:color w:val="000000"/>
        </w:rPr>
        <w:t xml:space="preserve"> </w:t>
      </w:r>
      <w:r w:rsidRPr="005E7BD7">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w:t>
      </w:r>
      <w:r w:rsidRPr="005E7BD7">
        <w:rPr>
          <w:rFonts w:ascii="Palatino Linotype" w:hAnsi="Palatino Linotype"/>
        </w:rPr>
        <w:t xml:space="preserve">motivando la referida clasificación al señalar las </w:t>
      </w:r>
      <w:r w:rsidRPr="005E7BD7">
        <w:rPr>
          <w:rFonts w:ascii="Palatino Linotype" w:hAnsi="Palatino Linotype"/>
          <w:b/>
          <w:u w:val="single"/>
        </w:rPr>
        <w:t>razones, motivos o circunstancias especiales</w:t>
      </w:r>
      <w:r w:rsidRPr="005E7BD7">
        <w:rPr>
          <w:rFonts w:ascii="Palatino Linotype" w:hAnsi="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1BF40DB1" w14:textId="47094B3A" w:rsidR="006D4834" w:rsidRPr="005E7BD7" w:rsidRDefault="006F4D66" w:rsidP="006D4834">
      <w:pPr>
        <w:shd w:val="clear" w:color="auto" w:fill="FFFFFF"/>
        <w:spacing w:before="240" w:after="240" w:line="360" w:lineRule="auto"/>
        <w:jc w:val="both"/>
        <w:rPr>
          <w:rFonts w:ascii="Arial" w:hAnsi="Arial" w:cs="Arial"/>
          <w:lang w:val="es-MX" w:eastAsia="es-MX"/>
        </w:rPr>
      </w:pPr>
      <w:r w:rsidRPr="00E71A1A">
        <w:rPr>
          <w:rFonts w:ascii="Palatino Linotype" w:hAnsi="Palatino Linotype" w:cs="Arial"/>
        </w:rPr>
        <w:t>A</w:t>
      </w:r>
      <w:r w:rsidR="00B279A4" w:rsidRPr="0079784C">
        <w:rPr>
          <w:rFonts w:ascii="Palatino Linotype" w:hAnsi="Palatino Linotype" w:cs="Arial"/>
        </w:rPr>
        <w:t>sí</w:t>
      </w:r>
      <w:r w:rsidR="00793594" w:rsidRPr="008958FA">
        <w:rPr>
          <w:rFonts w:ascii="Palatino Linotype" w:hAnsi="Palatino Linotype" w:cs="Arial"/>
          <w:lang w:eastAsia="es-MX"/>
        </w:rPr>
        <w:t xml:space="preserve">, con fundamento en lo prescrito en los artículos 5 párrafos </w:t>
      </w:r>
      <w:r w:rsidR="009A29B7">
        <w:rPr>
          <w:rFonts w:ascii="Palatino Linotype" w:hAnsi="Palatino Linotype" w:cs="Arial"/>
          <w:lang w:eastAsia="es-MX"/>
        </w:rPr>
        <w:t xml:space="preserve">trigésimo, trigésimo primero y trigésimo </w:t>
      </w:r>
      <w:r w:rsidR="0073594A">
        <w:rPr>
          <w:rFonts w:ascii="Palatino Linotype" w:hAnsi="Palatino Linotype" w:cs="Arial"/>
          <w:lang w:eastAsia="es-MX"/>
        </w:rPr>
        <w:t>segundo,</w:t>
      </w:r>
      <w:r w:rsidR="0073594A" w:rsidRPr="008958FA">
        <w:rPr>
          <w:rFonts w:ascii="Palatino Linotype" w:hAnsi="Palatino Linotype" w:cs="Arial"/>
          <w:lang w:eastAsia="es-MX"/>
        </w:rPr>
        <w:t xml:space="preserve"> de</w:t>
      </w:r>
      <w:r w:rsidR="00793594" w:rsidRPr="008958FA">
        <w:rPr>
          <w:rFonts w:ascii="Palatino Linotype" w:hAnsi="Palatino Linotype" w:cs="Arial"/>
          <w:lang w:eastAsia="es-MX"/>
        </w:rPr>
        <w:t xml:space="preserve"> la Constitución Política del Estado Libre y Soberano de México; 2, fracción II; 29, 36 fracciones I y II; 176, 178, 179, fracción I, 181, 185 de la Ley de Transparencia y Acceso a la Información Pública del Estado de México y Municipios, este Pleno:</w:t>
      </w:r>
    </w:p>
    <w:p w14:paraId="7CBE02F5" w14:textId="77777777" w:rsidR="006D4834" w:rsidRPr="00090DE6" w:rsidRDefault="006D4834" w:rsidP="006D4834">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4AE01AE3" w14:textId="774CA893" w:rsidR="00ED7836" w:rsidRPr="001E538E" w:rsidRDefault="00ED7836" w:rsidP="00ED7836">
      <w:pPr>
        <w:spacing w:before="240" w:after="240" w:line="360" w:lineRule="auto"/>
        <w:jc w:val="both"/>
        <w:rPr>
          <w:rFonts w:ascii="Palatino Linotype" w:hAnsi="Palatino Linotype" w:cs="Arial"/>
        </w:rPr>
      </w:pPr>
      <w:r w:rsidRPr="001E538E">
        <w:rPr>
          <w:rFonts w:ascii="Palatino Linotype" w:hAnsi="Palatino Linotype" w:cs="Arial"/>
          <w:b/>
        </w:rPr>
        <w:t xml:space="preserve">Primero. </w:t>
      </w:r>
      <w:r w:rsidRPr="001E538E">
        <w:rPr>
          <w:rFonts w:ascii="Palatino Linotype" w:hAnsi="Palatino Linotype" w:cs="Arial"/>
        </w:rPr>
        <w:t xml:space="preserve">Son </w:t>
      </w:r>
      <w:r w:rsidRPr="00C54205">
        <w:rPr>
          <w:rFonts w:ascii="Palatino Linotype" w:hAnsi="Palatino Linotype" w:cs="Arial"/>
          <w:b/>
        </w:rPr>
        <w:t>fundadas</w:t>
      </w:r>
      <w:r w:rsidRPr="001E538E">
        <w:rPr>
          <w:rFonts w:ascii="Palatino Linotype" w:hAnsi="Palatino Linotype" w:cs="Arial"/>
        </w:rPr>
        <w:t xml:space="preserve"> </w:t>
      </w:r>
      <w:r w:rsidRPr="001E538E">
        <w:rPr>
          <w:rFonts w:ascii="Palatino Linotype" w:eastAsia="Arial Unicode MS" w:hAnsi="Palatino Linotype" w:cs="Arial"/>
        </w:rPr>
        <w:t>las razones o motivos de inconfo</w:t>
      </w:r>
      <w:r>
        <w:rPr>
          <w:rFonts w:ascii="Palatino Linotype" w:eastAsia="Arial Unicode MS" w:hAnsi="Palatino Linotype" w:cs="Arial"/>
        </w:rPr>
        <w:t xml:space="preserve">rmidad hechos valer por </w:t>
      </w:r>
      <w:r w:rsidR="00143445">
        <w:rPr>
          <w:rFonts w:ascii="Palatino Linotype" w:eastAsia="Arial Unicode MS" w:hAnsi="Palatino Linotype" w:cs="Arial"/>
        </w:rPr>
        <w:t xml:space="preserve">la </w:t>
      </w:r>
      <w:r w:rsidR="00143445" w:rsidRPr="001E538E">
        <w:rPr>
          <w:rFonts w:ascii="Palatino Linotype" w:eastAsia="Arial Unicode MS" w:hAnsi="Palatino Linotype" w:cs="Arial"/>
        </w:rPr>
        <w:t>parte</w:t>
      </w:r>
      <w:r>
        <w:rPr>
          <w:rFonts w:ascii="Palatino Linotype" w:eastAsia="Arial Unicode MS" w:hAnsi="Palatino Linotype" w:cs="Arial"/>
        </w:rPr>
        <w:t xml:space="preserve"> </w:t>
      </w:r>
      <w:r w:rsidRPr="001E538E">
        <w:rPr>
          <w:rFonts w:ascii="Palatino Linotype" w:eastAsia="Arial Unicode MS" w:hAnsi="Palatino Linotype" w:cs="Arial"/>
        </w:rPr>
        <w:t xml:space="preserve">Recurrente en </w:t>
      </w:r>
      <w:r>
        <w:rPr>
          <w:rFonts w:ascii="Palatino Linotype" w:eastAsia="Arial Unicode MS" w:hAnsi="Palatino Linotype" w:cs="Arial"/>
        </w:rPr>
        <w:t>el</w:t>
      </w:r>
      <w:r w:rsidRPr="001E538E">
        <w:rPr>
          <w:rFonts w:ascii="Palatino Linotype" w:eastAsia="Arial Unicode MS" w:hAnsi="Palatino Linotype" w:cs="Arial"/>
        </w:rPr>
        <w:t xml:space="preserve"> recurso de revisión</w:t>
      </w:r>
      <w:r>
        <w:rPr>
          <w:rFonts w:ascii="Palatino Linotype" w:hAnsi="Palatino Linotype" w:cs="Arial"/>
          <w:b/>
        </w:rPr>
        <w:t xml:space="preserve"> </w:t>
      </w:r>
      <w:r>
        <w:rPr>
          <w:rFonts w:ascii="Palatino Linotype" w:hAnsi="Palatino Linotype"/>
          <w:b/>
          <w:sz w:val="22"/>
          <w:szCs w:val="22"/>
          <w:lang w:val="es-ES_tradnl"/>
        </w:rPr>
        <w:t>04054/INFOEM/IP/RR/2021,</w:t>
      </w:r>
      <w:r w:rsidRPr="005422E3">
        <w:rPr>
          <w:rFonts w:ascii="Palatino Linotype" w:hAnsi="Palatino Linotype"/>
          <w:b/>
          <w:szCs w:val="22"/>
          <w:lang w:val="es-ES_tradnl"/>
        </w:rPr>
        <w:t xml:space="preserve"> </w:t>
      </w:r>
      <w:r w:rsidRPr="001E538E">
        <w:rPr>
          <w:rFonts w:ascii="Palatino Linotype" w:hAnsi="Palatino Linotype" w:cs="Arial"/>
        </w:rPr>
        <w:t xml:space="preserve">por ende, en términos de los argumentos de derecho señalados en el considerando </w:t>
      </w:r>
      <w:r w:rsidRPr="002C1F21">
        <w:rPr>
          <w:rFonts w:ascii="Palatino Linotype" w:hAnsi="Palatino Linotype" w:cs="Arial"/>
          <w:b/>
        </w:rPr>
        <w:t>Cuarto</w:t>
      </w:r>
      <w:r w:rsidRPr="001E538E">
        <w:rPr>
          <w:rFonts w:ascii="Palatino Linotype" w:hAnsi="Palatino Linotype" w:cs="Arial"/>
        </w:rPr>
        <w:t>, se</w:t>
      </w:r>
      <w:r w:rsidRPr="001E538E">
        <w:rPr>
          <w:rFonts w:ascii="Palatino Linotype" w:hAnsi="Palatino Linotype" w:cs="Arial"/>
          <w:b/>
        </w:rPr>
        <w:t xml:space="preserve"> </w:t>
      </w:r>
      <w:r>
        <w:rPr>
          <w:rFonts w:ascii="Palatino Linotype" w:hAnsi="Palatino Linotype" w:cs="Arial"/>
          <w:b/>
        </w:rPr>
        <w:t>REVOCA</w:t>
      </w:r>
      <w:r w:rsidRPr="001E538E">
        <w:rPr>
          <w:rFonts w:ascii="Palatino Linotype" w:hAnsi="Palatino Linotype" w:cs="Arial"/>
          <w:b/>
        </w:rPr>
        <w:t xml:space="preserve"> </w:t>
      </w:r>
      <w:r w:rsidRPr="001E538E">
        <w:rPr>
          <w:rFonts w:ascii="Palatino Linotype" w:hAnsi="Palatino Linotype" w:cs="Arial"/>
        </w:rPr>
        <w:t xml:space="preserve">la respuesta del </w:t>
      </w:r>
      <w:r>
        <w:rPr>
          <w:rFonts w:ascii="Palatino Linotype" w:hAnsi="Palatino Linotype" w:cs="Arial"/>
          <w:b/>
        </w:rPr>
        <w:t>S</w:t>
      </w:r>
      <w:r w:rsidRPr="001E538E">
        <w:rPr>
          <w:rFonts w:ascii="Palatino Linotype" w:hAnsi="Palatino Linotype" w:cs="Arial"/>
          <w:b/>
        </w:rPr>
        <w:t xml:space="preserve">ujeto </w:t>
      </w:r>
      <w:r>
        <w:rPr>
          <w:rFonts w:ascii="Palatino Linotype" w:hAnsi="Palatino Linotype" w:cs="Arial"/>
          <w:b/>
        </w:rPr>
        <w:t>O</w:t>
      </w:r>
      <w:r w:rsidRPr="001E538E">
        <w:rPr>
          <w:rFonts w:ascii="Palatino Linotype" w:hAnsi="Palatino Linotype" w:cs="Arial"/>
          <w:b/>
        </w:rPr>
        <w:t>bligado</w:t>
      </w:r>
      <w:r w:rsidRPr="001E538E">
        <w:rPr>
          <w:rFonts w:ascii="Palatino Linotype" w:hAnsi="Palatino Linotype" w:cs="Arial"/>
        </w:rPr>
        <w:t>.</w:t>
      </w:r>
    </w:p>
    <w:p w14:paraId="1ABFCB1F" w14:textId="77777777" w:rsidR="00ED7836" w:rsidRPr="00090DE6" w:rsidRDefault="00ED7836" w:rsidP="006D4834">
      <w:pPr>
        <w:autoSpaceDE w:val="0"/>
        <w:autoSpaceDN w:val="0"/>
        <w:adjustRightInd w:val="0"/>
        <w:spacing w:before="240" w:after="240" w:line="360" w:lineRule="auto"/>
        <w:jc w:val="both"/>
        <w:rPr>
          <w:rFonts w:ascii="Palatino Linotype" w:hAnsi="Palatino Linotype" w:cs="Arial"/>
        </w:rPr>
      </w:pPr>
    </w:p>
    <w:p w14:paraId="14176EA8" w14:textId="5B783D37" w:rsidR="006D4834" w:rsidRDefault="006D4834" w:rsidP="006D4834">
      <w:pPr>
        <w:autoSpaceDE w:val="0"/>
        <w:autoSpaceDN w:val="0"/>
        <w:adjustRightInd w:val="0"/>
        <w:spacing w:before="240" w:after="240" w:line="360" w:lineRule="auto"/>
        <w:jc w:val="both"/>
        <w:rPr>
          <w:rFonts w:ascii="Palatino Linotype" w:hAnsi="Palatino Linotype" w:cs="Arial"/>
        </w:rPr>
      </w:pPr>
      <w:r w:rsidRPr="005E7BD7">
        <w:rPr>
          <w:rFonts w:ascii="Palatino Linotype" w:hAnsi="Palatino Linotype" w:cs="Arial"/>
          <w:b/>
        </w:rPr>
        <w:t>SEGUNDO</w:t>
      </w:r>
      <w:r w:rsidRPr="00090DE6">
        <w:rPr>
          <w:rFonts w:ascii="Palatino Linotype" w:hAnsi="Palatino Linotype" w:cs="Arial"/>
          <w:b/>
          <w:sz w:val="28"/>
        </w:rPr>
        <w:t xml:space="preserve">.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Pr="005E7BD7">
        <w:rPr>
          <w:rFonts w:ascii="Palatino Linotype" w:hAnsi="Palatino Linotype" w:cs="Arial"/>
          <w:b/>
        </w:rPr>
        <w:t>Sujeto Obligado</w:t>
      </w:r>
      <w:r w:rsidRPr="00090DE6">
        <w:rPr>
          <w:rFonts w:ascii="Palatino Linotype" w:hAnsi="Palatino Linotype" w:cs="Arial"/>
        </w:rPr>
        <w:t xml:space="preserve">, atienda la solicitud de información </w:t>
      </w:r>
      <w:r w:rsidR="00794323" w:rsidRPr="00090DE6">
        <w:rPr>
          <w:rFonts w:ascii="Palatino Linotype" w:hAnsi="Palatino Linotype" w:cs="Arial"/>
        </w:rPr>
        <w:t xml:space="preserve">número </w:t>
      </w:r>
      <w:r w:rsidR="005E7BD7" w:rsidRPr="005E7BD7">
        <w:rPr>
          <w:rFonts w:ascii="Palatino Linotype" w:hAnsi="Palatino Linotype" w:cs="Arial"/>
          <w:b/>
          <w:bCs/>
        </w:rPr>
        <w:t>00118/OTZOLOTE/IP/2021</w:t>
      </w:r>
      <w:r w:rsidRPr="00090DE6">
        <w:rPr>
          <w:rFonts w:ascii="Palatino Linotype" w:hAnsi="Palatino Linotype"/>
          <w:bCs/>
        </w:rPr>
        <w:t xml:space="preserve">, y </w:t>
      </w:r>
      <w:r>
        <w:rPr>
          <w:rFonts w:ascii="Palatino Linotype" w:hAnsi="Palatino Linotype" w:cs="Arial"/>
        </w:rPr>
        <w:t xml:space="preserve">haga entrega vía SAIMEX </w:t>
      </w:r>
      <w:r w:rsidRPr="00090DE6">
        <w:rPr>
          <w:rFonts w:ascii="Palatino Linotype" w:hAnsi="Palatino Linotype" w:cs="Arial"/>
        </w:rPr>
        <w:t xml:space="preserve">en versión pública, en términos del </w:t>
      </w:r>
      <w:r w:rsidRPr="005E7BD7">
        <w:rPr>
          <w:rFonts w:ascii="Palatino Linotype" w:hAnsi="Palatino Linotype" w:cs="Arial"/>
          <w:b/>
        </w:rPr>
        <w:t>Considerando CUARTO y QUINTO</w:t>
      </w:r>
      <w:r w:rsidRPr="00090DE6">
        <w:rPr>
          <w:rFonts w:ascii="Palatino Linotype" w:hAnsi="Palatino Linotype" w:cs="Arial"/>
        </w:rPr>
        <w:t xml:space="preserve"> de esta resolución, lo siguiente:</w:t>
      </w:r>
    </w:p>
    <w:p w14:paraId="60377E86" w14:textId="7CB4DA19" w:rsidR="005E7BD7" w:rsidRPr="005E7BD7" w:rsidRDefault="005E7BD7" w:rsidP="005E7BD7">
      <w:pPr>
        <w:numPr>
          <w:ilvl w:val="0"/>
          <w:numId w:val="14"/>
        </w:numPr>
        <w:autoSpaceDE w:val="0"/>
        <w:autoSpaceDN w:val="0"/>
        <w:adjustRightInd w:val="0"/>
        <w:spacing w:before="240" w:after="240" w:line="360" w:lineRule="auto"/>
        <w:ind w:right="900"/>
        <w:jc w:val="both"/>
        <w:rPr>
          <w:rFonts w:ascii="Palatino Linotype" w:hAnsi="Palatino Linotype" w:cs="Arial"/>
          <w:b/>
          <w:lang w:val="es-MX"/>
        </w:rPr>
      </w:pPr>
      <w:r w:rsidRPr="005E7BD7">
        <w:rPr>
          <w:rFonts w:ascii="Palatino Linotype" w:hAnsi="Palatino Linotype" w:cs="Arial"/>
          <w:b/>
        </w:rPr>
        <w:t xml:space="preserve">Nómina general </w:t>
      </w:r>
      <w:r>
        <w:rPr>
          <w:rFonts w:ascii="Palatino Linotype" w:hAnsi="Palatino Linotype" w:cs="Arial"/>
          <w:b/>
        </w:rPr>
        <w:t xml:space="preserve">de </w:t>
      </w:r>
      <w:r w:rsidRPr="005E7BD7">
        <w:rPr>
          <w:rFonts w:ascii="Palatino Linotype" w:hAnsi="Palatino Linotype" w:cs="Arial"/>
          <w:b/>
        </w:rPr>
        <w:t>los meses de diciembre 2020, abril 2021 y junio 2021.</w:t>
      </w:r>
    </w:p>
    <w:p w14:paraId="76BA32B0" w14:textId="6F537CE3" w:rsidR="005E7BD7" w:rsidRPr="005E7BD7" w:rsidRDefault="005E7BD7" w:rsidP="00C7672E">
      <w:pPr>
        <w:numPr>
          <w:ilvl w:val="0"/>
          <w:numId w:val="14"/>
        </w:numPr>
        <w:autoSpaceDE w:val="0"/>
        <w:autoSpaceDN w:val="0"/>
        <w:adjustRightInd w:val="0"/>
        <w:spacing w:before="240" w:after="240" w:line="360" w:lineRule="auto"/>
        <w:ind w:right="900"/>
        <w:jc w:val="both"/>
        <w:rPr>
          <w:rFonts w:ascii="Palatino Linotype" w:hAnsi="Palatino Linotype" w:cs="Arial"/>
          <w:b/>
          <w:lang w:val="es-MX"/>
        </w:rPr>
      </w:pPr>
      <w:r w:rsidRPr="005E7BD7">
        <w:rPr>
          <w:rFonts w:ascii="Palatino Linotype" w:hAnsi="Palatino Linotype" w:cs="Arial"/>
          <w:b/>
        </w:rPr>
        <w:t>Soporte documental en el que consten los pagos efectuado</w:t>
      </w:r>
      <w:r w:rsidR="00C7672E">
        <w:rPr>
          <w:rFonts w:ascii="Palatino Linotype" w:hAnsi="Palatino Linotype" w:cs="Arial"/>
          <w:b/>
        </w:rPr>
        <w:t xml:space="preserve">s al personal de lista de raya en </w:t>
      </w:r>
      <w:r w:rsidR="00C7672E" w:rsidRPr="00C7672E">
        <w:rPr>
          <w:rFonts w:ascii="Palatino Linotype" w:hAnsi="Palatino Linotype" w:cs="Arial"/>
          <w:b/>
        </w:rPr>
        <w:t>los meses de diciembre 2020, abril 2021 y junio 2021</w:t>
      </w:r>
      <w:r w:rsidRPr="005E7BD7">
        <w:rPr>
          <w:rFonts w:ascii="Palatino Linotype" w:hAnsi="Palatino Linotype" w:cs="Arial"/>
          <w:b/>
          <w:lang w:val="es-MX"/>
        </w:rPr>
        <w:t>.</w:t>
      </w:r>
    </w:p>
    <w:p w14:paraId="2B15A017" w14:textId="0176C7E5" w:rsidR="006D4834" w:rsidRPr="005E7BD7" w:rsidRDefault="006D4834" w:rsidP="005E7BD7">
      <w:pPr>
        <w:spacing w:before="120" w:after="120"/>
        <w:ind w:left="567" w:right="900"/>
        <w:jc w:val="both"/>
        <w:rPr>
          <w:rFonts w:ascii="Palatino Linotype" w:hAnsi="Palatino Linotype" w:cs="Arial"/>
          <w:i/>
          <w:sz w:val="22"/>
          <w:szCs w:val="20"/>
        </w:rPr>
      </w:pPr>
      <w:r w:rsidRPr="005E7BD7">
        <w:rPr>
          <w:rFonts w:ascii="Palatino Linotype" w:hAnsi="Palatino Linotype" w:cs="Arial"/>
          <w:i/>
          <w:sz w:val="22"/>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w:t>
      </w:r>
      <w:r w:rsidR="005E7BD7">
        <w:rPr>
          <w:rFonts w:ascii="Palatino Linotype" w:hAnsi="Palatino Linotype" w:cs="Arial"/>
          <w:i/>
          <w:sz w:val="22"/>
          <w:szCs w:val="20"/>
        </w:rPr>
        <w:t xml:space="preserve">nen y se ponga a disposición de la </w:t>
      </w:r>
      <w:r w:rsidR="005E7BD7" w:rsidRPr="005E7BD7">
        <w:rPr>
          <w:rFonts w:ascii="Palatino Linotype" w:hAnsi="Palatino Linotype" w:cs="Arial"/>
          <w:b/>
          <w:i/>
          <w:sz w:val="22"/>
          <w:szCs w:val="20"/>
        </w:rPr>
        <w:t xml:space="preserve">parte </w:t>
      </w:r>
      <w:r w:rsidRPr="005E7BD7">
        <w:rPr>
          <w:rFonts w:ascii="Palatino Linotype" w:hAnsi="Palatino Linotype" w:cs="Arial"/>
          <w:b/>
          <w:i/>
          <w:sz w:val="22"/>
          <w:szCs w:val="20"/>
        </w:rPr>
        <w:t>Recurrente</w:t>
      </w:r>
      <w:r w:rsidRPr="005E7BD7">
        <w:rPr>
          <w:rFonts w:ascii="Palatino Linotype" w:hAnsi="Palatino Linotype" w:cs="Arial"/>
          <w:i/>
          <w:sz w:val="22"/>
          <w:szCs w:val="20"/>
        </w:rPr>
        <w:t>.</w:t>
      </w:r>
    </w:p>
    <w:p w14:paraId="43CB351D" w14:textId="5189FA46" w:rsidR="005E7BD7" w:rsidRPr="005E7BD7" w:rsidRDefault="005E7BD7" w:rsidP="005E7BD7">
      <w:pPr>
        <w:spacing w:before="120" w:after="120"/>
        <w:ind w:left="567" w:right="900"/>
        <w:jc w:val="both"/>
        <w:rPr>
          <w:rFonts w:ascii="Palatino Linotype" w:hAnsi="Palatino Linotype" w:cs="Arial"/>
          <w:i/>
          <w:sz w:val="22"/>
          <w:szCs w:val="20"/>
        </w:rPr>
      </w:pPr>
      <w:r w:rsidRPr="005E7BD7">
        <w:rPr>
          <w:rFonts w:ascii="Palatino Linotype" w:hAnsi="Palatino Linotype" w:cs="Arial"/>
          <w:i/>
          <w:sz w:val="22"/>
          <w:szCs w:val="20"/>
        </w:rPr>
        <w:t>En el supuesto de que no se haya generado la informac</w:t>
      </w:r>
      <w:r>
        <w:rPr>
          <w:rFonts w:ascii="Palatino Linotype" w:hAnsi="Palatino Linotype" w:cs="Arial"/>
          <w:i/>
          <w:sz w:val="22"/>
          <w:szCs w:val="20"/>
        </w:rPr>
        <w:t>ión ordenada en el numeral 2</w:t>
      </w:r>
      <w:r w:rsidRPr="005E7BD7">
        <w:rPr>
          <w:rFonts w:ascii="Palatino Linotype" w:hAnsi="Palatino Linotype" w:cs="Arial"/>
          <w:i/>
          <w:sz w:val="22"/>
          <w:szCs w:val="20"/>
        </w:rPr>
        <w:t xml:space="preserve">, bastará con el sólo pronunciamiento del </w:t>
      </w:r>
      <w:r w:rsidRPr="005E7BD7">
        <w:rPr>
          <w:rFonts w:ascii="Palatino Linotype" w:hAnsi="Palatino Linotype" w:cs="Arial"/>
          <w:b/>
          <w:i/>
          <w:sz w:val="22"/>
          <w:szCs w:val="20"/>
        </w:rPr>
        <w:t xml:space="preserve">Sujeto Obligado </w:t>
      </w:r>
      <w:r w:rsidRPr="005E7BD7">
        <w:rPr>
          <w:rFonts w:ascii="Palatino Linotype" w:hAnsi="Palatino Linotype" w:cs="Arial"/>
          <w:i/>
          <w:sz w:val="22"/>
          <w:szCs w:val="20"/>
        </w:rPr>
        <w:t>para tener por colmado el requerimiento de información, mismo que de</w:t>
      </w:r>
      <w:r>
        <w:rPr>
          <w:rFonts w:ascii="Palatino Linotype" w:hAnsi="Palatino Linotype" w:cs="Arial"/>
          <w:i/>
          <w:sz w:val="22"/>
          <w:szCs w:val="20"/>
        </w:rPr>
        <w:t xml:space="preserve">berá hacer del conocimiento de la </w:t>
      </w:r>
      <w:r w:rsidRPr="005E7BD7">
        <w:rPr>
          <w:rFonts w:ascii="Palatino Linotype" w:hAnsi="Palatino Linotype" w:cs="Arial"/>
          <w:b/>
          <w:i/>
          <w:sz w:val="22"/>
          <w:szCs w:val="20"/>
        </w:rPr>
        <w:t>parte Recurrente.</w:t>
      </w:r>
    </w:p>
    <w:p w14:paraId="6E656B1D" w14:textId="77777777" w:rsidR="005E7BD7" w:rsidRPr="005E7BD7" w:rsidRDefault="005E7BD7" w:rsidP="005E7BD7">
      <w:pPr>
        <w:spacing w:before="120" w:after="120"/>
        <w:jc w:val="both"/>
        <w:rPr>
          <w:rFonts w:ascii="Palatino Linotype" w:hAnsi="Palatino Linotype" w:cs="Arial"/>
          <w:i/>
          <w:sz w:val="20"/>
          <w:szCs w:val="20"/>
        </w:rPr>
      </w:pPr>
    </w:p>
    <w:p w14:paraId="77AB5244" w14:textId="36E5EA7A" w:rsidR="006D4834" w:rsidRDefault="006D4834" w:rsidP="006D4834">
      <w:pPr>
        <w:autoSpaceDE w:val="0"/>
        <w:autoSpaceDN w:val="0"/>
        <w:adjustRightInd w:val="0"/>
        <w:spacing w:before="240" w:after="240" w:line="360" w:lineRule="auto"/>
        <w:jc w:val="both"/>
        <w:rPr>
          <w:rFonts w:ascii="Palatino Linotype" w:hAnsi="Palatino Linotype" w:cs="Arial"/>
          <w:lang w:val="es-MX" w:eastAsia="es-MX"/>
        </w:rPr>
      </w:pPr>
      <w:r w:rsidRPr="00C7672E">
        <w:rPr>
          <w:rFonts w:ascii="Palatino Linotype" w:hAnsi="Palatino Linotype" w:cs="Arial"/>
          <w:b/>
          <w:szCs w:val="28"/>
          <w:lang w:val="es-MX" w:eastAsia="es-MX"/>
        </w:rPr>
        <w:t>TERCERO.</w:t>
      </w:r>
      <w:r w:rsidRPr="00090DE6">
        <w:rPr>
          <w:rFonts w:ascii="Palatino Linotype" w:hAnsi="Palatino Linotype" w:cs="Arial"/>
          <w:b/>
          <w:sz w:val="28"/>
          <w:szCs w:val="28"/>
          <w:lang w:val="es-MX" w:eastAsia="es-MX"/>
        </w:rPr>
        <w:t xml:space="preserve">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B5FF7F" w14:textId="77777777" w:rsidR="00DD2460" w:rsidRPr="00C90B72" w:rsidRDefault="00DD2460" w:rsidP="00DD2460">
      <w:pPr>
        <w:spacing w:line="360" w:lineRule="auto"/>
        <w:jc w:val="both"/>
        <w:rPr>
          <w:rFonts w:ascii="Palatino Linotype" w:hAnsi="Palatino Linotype" w:cs="Arial"/>
          <w:bCs/>
        </w:rPr>
      </w:pPr>
      <w:r w:rsidRPr="00C7672E">
        <w:rPr>
          <w:rFonts w:ascii="Palatino Linotype" w:hAnsi="Palatino Linotype" w:cs="Arial"/>
          <w:b/>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CCA70E3" w14:textId="75E442A6" w:rsidR="00CE40D0" w:rsidRPr="00090DE6" w:rsidRDefault="00DD2460" w:rsidP="006D4834">
      <w:pPr>
        <w:autoSpaceDE w:val="0"/>
        <w:autoSpaceDN w:val="0"/>
        <w:adjustRightInd w:val="0"/>
        <w:spacing w:before="240" w:after="240" w:line="360" w:lineRule="auto"/>
        <w:jc w:val="both"/>
        <w:rPr>
          <w:rFonts w:ascii="Palatino Linotype" w:hAnsi="Palatino Linotype" w:cs="Arial"/>
          <w:lang w:val="es-MX" w:eastAsia="es-MX"/>
        </w:rPr>
      </w:pPr>
      <w:r w:rsidRPr="00C7672E">
        <w:rPr>
          <w:rFonts w:ascii="Palatino Linotype" w:hAnsi="Palatino Linotype" w:cs="Arial"/>
          <w:b/>
          <w:szCs w:val="28"/>
          <w:lang w:val="es-MX" w:eastAsia="es-MX"/>
        </w:rPr>
        <w:t>QUINTO</w:t>
      </w:r>
      <w:r w:rsidR="006D4834" w:rsidRPr="00C7672E">
        <w:rPr>
          <w:rFonts w:ascii="Palatino Linotype" w:hAnsi="Palatino Linotype" w:cs="Arial"/>
          <w:b/>
          <w:szCs w:val="28"/>
          <w:lang w:val="es-MX" w:eastAsia="es-MX"/>
        </w:rPr>
        <w:t>.</w:t>
      </w:r>
      <w:r w:rsidR="006D4834" w:rsidRPr="00090DE6">
        <w:rPr>
          <w:rFonts w:ascii="Palatino Linotype" w:hAnsi="Palatino Linotype" w:cs="Arial"/>
          <w:b/>
          <w:sz w:val="28"/>
          <w:szCs w:val="28"/>
          <w:lang w:val="es-MX" w:eastAsia="es-MX"/>
        </w:rPr>
        <w:t xml:space="preserve"> </w:t>
      </w:r>
      <w:r w:rsidR="006D4834" w:rsidRPr="00090DE6">
        <w:rPr>
          <w:rFonts w:ascii="Palatino Linotype" w:hAnsi="Palatino Linotype" w:cs="Arial"/>
          <w:b/>
          <w:lang w:val="es-MX" w:eastAsia="es-MX"/>
        </w:rPr>
        <w:t xml:space="preserve">Notifíquese, </w:t>
      </w:r>
      <w:r w:rsidR="006D4834" w:rsidRPr="00090DE6">
        <w:rPr>
          <w:rFonts w:ascii="Palatino Linotype" w:hAnsi="Palatino Linotype" w:cs="Arial"/>
          <w:lang w:val="es-MX" w:eastAsia="es-MX"/>
        </w:rPr>
        <w:t xml:space="preserve">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B861E25" w14:textId="01FC0941" w:rsidR="009C4AB6" w:rsidRDefault="00143445" w:rsidP="009C4AB6">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2336" behindDoc="0" locked="0" layoutInCell="1" allowOverlap="1" wp14:anchorId="3CFBA2C2" wp14:editId="7A461EEC">
                <wp:simplePos x="0" y="0"/>
                <wp:positionH relativeFrom="column">
                  <wp:posOffset>177165</wp:posOffset>
                </wp:positionH>
                <wp:positionV relativeFrom="paragraph">
                  <wp:posOffset>3131820</wp:posOffset>
                </wp:positionV>
                <wp:extent cx="5324475" cy="1962150"/>
                <wp:effectExtent l="0" t="0" r="28575" b="19050"/>
                <wp:wrapNone/>
                <wp:docPr id="12" name="Conector recto 12"/>
                <wp:cNvGraphicFramePr/>
                <a:graphic xmlns:a="http://schemas.openxmlformats.org/drawingml/2006/main">
                  <a:graphicData uri="http://schemas.microsoft.com/office/word/2010/wordprocessingShape">
                    <wps:wsp>
                      <wps:cNvCnPr/>
                      <wps:spPr>
                        <a:xfrm flipH="1">
                          <a:off x="0" y="0"/>
                          <a:ext cx="5324475" cy="1962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CBF9C7" id="Conector recto 12"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95pt,246.6pt" to="433.2pt,40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" strokecolor="black [3040]"/>
            </w:pict>
          </mc:Fallback>
        </mc:AlternateContent>
      </w:r>
      <w:r w:rsidR="009C4AB6"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Pr>
          <w:rFonts w:ascii="Palatino Linotype" w:hAnsi="Palatino Linotype" w:cs="Arial"/>
        </w:rPr>
        <w:t xml:space="preserve">HARON CRISTINA MORALES MARTÍNEZ; EMITIENDO VOTO PARTICULAR; </w:t>
      </w:r>
      <w:r w:rsidR="009C4AB6" w:rsidRPr="00E843B1">
        <w:rPr>
          <w:rFonts w:ascii="Palatino Linotype" w:hAnsi="Palatino Linotype" w:cs="Arial"/>
        </w:rPr>
        <w:t xml:space="preserve"> LUIS GUSTAVO PARRA NORIEGA</w:t>
      </w:r>
      <w:r>
        <w:rPr>
          <w:rFonts w:ascii="Palatino Linotype" w:hAnsi="Palatino Linotype" w:cs="Arial"/>
        </w:rPr>
        <w:t>; EMITIENDO VOTO PARTICULAR</w:t>
      </w:r>
      <w:r w:rsidR="009C4AB6" w:rsidRPr="00E843B1">
        <w:rPr>
          <w:rFonts w:ascii="Palatino Linotype" w:hAnsi="Palatino Linotype" w:cs="Arial"/>
        </w:rPr>
        <w:t xml:space="preserve"> Y GUADALUPE RAMÍREZ PEÑA</w:t>
      </w:r>
      <w:r w:rsidR="009C4AB6" w:rsidRPr="00201EE7">
        <w:rPr>
          <w:rFonts w:ascii="Palatino Linotype" w:hAnsi="Palatino Linotype" w:cs="Arial"/>
        </w:rPr>
        <w:t xml:space="preserve">; EN LA </w:t>
      </w:r>
      <w:r w:rsidR="00C7672E">
        <w:rPr>
          <w:rFonts w:ascii="Palatino Linotype" w:hAnsi="Palatino Linotype" w:cs="Arial"/>
        </w:rPr>
        <w:t>TRIGÉSIMA SEXT</w:t>
      </w:r>
      <w:r w:rsidR="009C4AB6">
        <w:rPr>
          <w:rFonts w:ascii="Palatino Linotype" w:hAnsi="Palatino Linotype" w:cs="Arial"/>
        </w:rPr>
        <w:t>A</w:t>
      </w:r>
      <w:r w:rsidR="009C4AB6" w:rsidRPr="00201EE7">
        <w:rPr>
          <w:rFonts w:ascii="Palatino Linotype" w:hAnsi="Palatino Linotype" w:cs="Arial"/>
        </w:rPr>
        <w:t xml:space="preserve"> SESIÓN ORDINARIA CELEBRADA EL </w:t>
      </w:r>
      <w:r w:rsidR="00C7672E">
        <w:rPr>
          <w:rFonts w:ascii="Palatino Linotype" w:hAnsi="Palatino Linotype" w:cs="Arial"/>
        </w:rPr>
        <w:t>TRECE DE OCTUBRE</w:t>
      </w:r>
      <w:r w:rsidR="009C4AB6" w:rsidRPr="00201EE7">
        <w:rPr>
          <w:rFonts w:ascii="Palatino Linotype" w:hAnsi="Palatino Linotype" w:cs="Arial"/>
        </w:rPr>
        <w:t xml:space="preserve"> DEL DOS MIL VEINT</w:t>
      </w:r>
      <w:r w:rsidR="009C4AB6">
        <w:rPr>
          <w:rFonts w:ascii="Palatino Linotype" w:hAnsi="Palatino Linotype" w:cs="Arial"/>
        </w:rPr>
        <w:t>IUNO</w:t>
      </w:r>
      <w:r w:rsidR="009C4AB6" w:rsidRPr="00201EE7">
        <w:rPr>
          <w:rFonts w:ascii="Palatino Linotype" w:hAnsi="Palatino Linotype" w:cs="Arial"/>
        </w:rPr>
        <w:t>, ANTE EL SECRETARIO TÉCNICO DEL PLENO, ALEXIS TAPIA RAMÍREZ.</w:t>
      </w:r>
    </w:p>
    <w:p w14:paraId="4187BEBB" w14:textId="77777777" w:rsidR="00143445" w:rsidRDefault="00143445" w:rsidP="009C4AB6">
      <w:pPr>
        <w:autoSpaceDE w:val="0"/>
        <w:autoSpaceDN w:val="0"/>
        <w:adjustRightInd w:val="0"/>
        <w:spacing w:before="240" w:after="240" w:line="360" w:lineRule="auto"/>
        <w:jc w:val="both"/>
        <w:rPr>
          <w:rFonts w:ascii="Palatino Linotype" w:hAnsi="Palatino Linotype" w:cs="Arial"/>
        </w:rPr>
        <w:sectPr w:rsidR="00143445" w:rsidSect="009F07F4">
          <w:headerReference w:type="default" r:id="rId18"/>
          <w:footerReference w:type="default" r:id="rId19"/>
          <w:headerReference w:type="first" r:id="rId20"/>
          <w:footerReference w:type="first" r:id="rId21"/>
          <w:pgSz w:w="12240" w:h="15840" w:code="1"/>
          <w:pgMar w:top="1417" w:right="1701" w:bottom="1417" w:left="1701" w:header="709" w:footer="709" w:gutter="0"/>
          <w:cols w:space="708"/>
          <w:titlePg/>
          <w:docGrid w:linePitch="360"/>
        </w:sectPr>
      </w:pPr>
    </w:p>
    <w:p w14:paraId="4453F8E6" w14:textId="281ED2BF" w:rsidR="00090DE6" w:rsidRPr="00201EE7" w:rsidRDefault="00090DE6" w:rsidP="009C4AB6">
      <w:pPr>
        <w:autoSpaceDE w:val="0"/>
        <w:autoSpaceDN w:val="0"/>
        <w:adjustRightInd w:val="0"/>
        <w:spacing w:before="240" w:after="240" w:line="360" w:lineRule="auto"/>
        <w:jc w:val="both"/>
        <w:rPr>
          <w:rFonts w:ascii="Palatino Linotype" w:hAnsi="Palatino Linotype" w:cs="Arial"/>
        </w:rPr>
      </w:pPr>
    </w:p>
    <w:sectPr w:rsidR="00090DE6" w:rsidRPr="00201EE7" w:rsidSect="009F07F4">
      <w:headerReference w:type="first" r:id="rId22"/>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04AEF" w14:textId="77777777" w:rsidR="007B0B01" w:rsidRDefault="007B0B01" w:rsidP="00C80F8C">
      <w:r>
        <w:separator/>
      </w:r>
    </w:p>
  </w:endnote>
  <w:endnote w:type="continuationSeparator" w:id="0">
    <w:p w14:paraId="09F5BFCE" w14:textId="77777777" w:rsidR="007B0B01" w:rsidRDefault="007B0B0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4DF8F413" w:rsidR="005E7BD7" w:rsidRDefault="005E7BD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0787D">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0787D">
      <w:rPr>
        <w:rFonts w:ascii="Arial" w:hAnsi="Arial" w:cs="Arial"/>
        <w:b/>
        <w:bCs/>
        <w:noProof/>
        <w:sz w:val="20"/>
        <w:szCs w:val="20"/>
      </w:rPr>
      <w:t>38</w:t>
    </w:r>
    <w:r>
      <w:rPr>
        <w:rFonts w:ascii="Arial" w:hAnsi="Arial" w:cs="Arial"/>
        <w:b/>
        <w:bCs/>
        <w:sz w:val="20"/>
        <w:szCs w:val="20"/>
      </w:rPr>
      <w:fldChar w:fldCharType="end"/>
    </w:r>
  </w:p>
  <w:p w14:paraId="1192A578" w14:textId="77777777" w:rsidR="005E7BD7" w:rsidRDefault="005E7BD7" w:rsidP="00935A0D">
    <w:pPr>
      <w:pStyle w:val="Piedepgina"/>
      <w:rPr>
        <w:rFonts w:ascii="Times New Roman" w:hAnsi="Times New Roman" w:cs="Times New Roman"/>
      </w:rPr>
    </w:pPr>
  </w:p>
  <w:p w14:paraId="14A770F8" w14:textId="77777777" w:rsidR="005E7BD7" w:rsidRDefault="005E7BD7"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4E644C2A" w:rsidR="005E7BD7" w:rsidRDefault="005E7BD7"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F0787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F0787D">
      <w:rPr>
        <w:rFonts w:ascii="Arial" w:hAnsi="Arial" w:cs="Arial"/>
        <w:b/>
        <w:bCs/>
        <w:noProof/>
        <w:sz w:val="20"/>
        <w:szCs w:val="20"/>
      </w:rPr>
      <w:t>38</w:t>
    </w:r>
    <w:r>
      <w:rPr>
        <w:rFonts w:ascii="Arial" w:hAnsi="Arial" w:cs="Arial"/>
        <w:b/>
        <w:bCs/>
        <w:sz w:val="20"/>
        <w:szCs w:val="20"/>
      </w:rPr>
      <w:fldChar w:fldCharType="end"/>
    </w:r>
  </w:p>
  <w:p w14:paraId="5D98ABD5" w14:textId="77777777" w:rsidR="005E7BD7" w:rsidRDefault="005E7BD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6D9668" w14:textId="77777777" w:rsidR="007B0B01" w:rsidRDefault="007B0B01" w:rsidP="00C80F8C">
      <w:r>
        <w:separator/>
      </w:r>
    </w:p>
  </w:footnote>
  <w:footnote w:type="continuationSeparator" w:id="0">
    <w:p w14:paraId="7EAD080F" w14:textId="77777777" w:rsidR="007B0B01" w:rsidRDefault="007B0B01" w:rsidP="00C80F8C">
      <w:r>
        <w:continuationSeparator/>
      </w:r>
    </w:p>
  </w:footnote>
  <w:footnote w:id="1">
    <w:p w14:paraId="5FD61B9F" w14:textId="77777777" w:rsidR="005E7BD7" w:rsidRPr="000E20F0" w:rsidRDefault="005E7BD7" w:rsidP="0060435D">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258B3A5D" w14:textId="77777777" w:rsidR="005E7BD7" w:rsidRPr="00D577FA" w:rsidRDefault="005E7BD7" w:rsidP="00384231">
      <w:pPr>
        <w:pStyle w:val="Textonotapie"/>
        <w:jc w:val="both"/>
        <w:rPr>
          <w:sz w:val="16"/>
          <w:szCs w:val="16"/>
        </w:rPr>
      </w:pPr>
      <w:r>
        <w:rPr>
          <w:rStyle w:val="Refdenotaalpie"/>
        </w:rPr>
        <w:footnoteRef/>
      </w:r>
      <w:r>
        <w:t xml:space="preserve"> </w:t>
      </w: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Pr>
          <w:rFonts w:ascii="Palatino Linotype" w:hAnsi="Palatino Linotype"/>
          <w:sz w:val="18"/>
          <w:szCs w:val="18"/>
        </w:rPr>
        <w:t>“L</w:t>
      </w:r>
      <w:r w:rsidRPr="00F51C27">
        <w:rPr>
          <w:rFonts w:ascii="Palatino Linotype" w:hAnsi="Palatino Linotype"/>
          <w:b/>
          <w:sz w:val="16"/>
          <w:szCs w:val="16"/>
        </w:rPr>
        <w:t>a incorporación de un trabajador a las listas de raya implica una temporalidad en la relación laboral, ya sea por obra o tiempo determinado, lapso en el cual, si bien está amparado por los beneficios que le conceda la ley, una vez concluido dicho periodo termina la relación de trabajo sin responsabilidad para el patrón</w:t>
      </w:r>
      <w:r w:rsidRPr="00F51C27">
        <w:rPr>
          <w:rFonts w:ascii="Palatino Linotype" w:hAnsi="Palatino Linotype"/>
          <w:sz w:val="16"/>
          <w:szCs w:val="16"/>
        </w:rPr>
        <w:t>; sin embargo, como en todo caso, es la situación específica la que orienta la naturaleza de los servicios prestados si un trabajador incluido en una lista de raya demanda su recategorización y acredita la realización de labores distintas a las contratadas, con mejor remuneración, mientras que la demandada, quien alegó la improcedencia respectiva por la incorporación del trabajador en las listas de raya, no demuestra que la relación laboral fue por obra o tiempo determinado, ello genera, por consecuencia, estimar que aquélla es permanente y, por tanto, la procedencia de la acción de recategorización.</w:t>
      </w:r>
      <w:r>
        <w:rPr>
          <w:rFonts w:ascii="Palatino Linotype" w:hAnsi="Palatino Linotype"/>
          <w:sz w:val="16"/>
          <w:szCs w:val="16"/>
        </w:rPr>
        <w:t>”</w:t>
      </w:r>
    </w:p>
  </w:footnote>
  <w:footnote w:id="3">
    <w:p w14:paraId="694ACE36" w14:textId="77777777" w:rsidR="005E7BD7" w:rsidRPr="001F6D50" w:rsidRDefault="005E7BD7" w:rsidP="00384231">
      <w:pPr>
        <w:ind w:right="51"/>
        <w:jc w:val="both"/>
        <w:rPr>
          <w:rFonts w:ascii="Palatino Linotype" w:hAnsi="Palatino Linotype"/>
          <w:i/>
          <w:sz w:val="16"/>
          <w:szCs w:val="16"/>
        </w:rPr>
      </w:pPr>
      <w:r>
        <w:rPr>
          <w:rStyle w:val="Refdenotaalpie"/>
        </w:rPr>
        <w:footnoteRef/>
      </w:r>
      <w:r>
        <w:t xml:space="preserve"> </w:t>
      </w:r>
      <w:r w:rsidRPr="001F6D50">
        <w:rPr>
          <w:rFonts w:ascii="Palatino Linotype" w:hAnsi="Palatino Linotype"/>
          <w:i/>
          <w:sz w:val="16"/>
          <w:szCs w:val="16"/>
        </w:rPr>
        <w:t>“Artículo 32.- El Gobernador del Estado, por conducto del titular de la dependencia competente, presentará a la Legislatura la cuenta pública del Gobierno del Estado del ejercicio fiscal inmediato anterior, a más tardar el quince de mayo de cada año.</w:t>
      </w:r>
      <w:r>
        <w:rPr>
          <w:rFonts w:ascii="Palatino Linotype" w:hAnsi="Palatino Linotype"/>
          <w:i/>
          <w:sz w:val="16"/>
          <w:szCs w:val="16"/>
        </w:rPr>
        <w:t xml:space="preserve"> </w:t>
      </w:r>
      <w:r w:rsidRPr="001F6D50">
        <w:rPr>
          <w:rFonts w:ascii="Palatino Linotype" w:hAnsi="Palatino Linotype"/>
          <w:i/>
          <w:sz w:val="16"/>
          <w:szCs w:val="16"/>
        </w:rPr>
        <w:t>Los Presidentes Municipales presentarán a la Legislatura las cuentas públicas anuales de sus respectivos municipios, del ejercicio fiscal inmediato anterior, dentro de los quince primeros días del mes de marzo de cada año; asimismo, los informes mensuales los deberán presentar dentro de los veinte días posteriores al término del mes correspondiente.”</w:t>
      </w:r>
    </w:p>
    <w:p w14:paraId="75D5D1F1" w14:textId="77777777" w:rsidR="005E7BD7" w:rsidRDefault="005E7BD7" w:rsidP="00384231">
      <w:pPr>
        <w:pStyle w:val="Textonotapie"/>
      </w:pPr>
    </w:p>
  </w:footnote>
  <w:footnote w:id="4">
    <w:p w14:paraId="26E41312" w14:textId="77777777" w:rsidR="005E7BD7" w:rsidRPr="00E02097" w:rsidRDefault="005E7BD7" w:rsidP="00384231">
      <w:pPr>
        <w:autoSpaceDE w:val="0"/>
        <w:autoSpaceDN w:val="0"/>
        <w:adjustRightInd w:val="0"/>
        <w:ind w:left="142" w:right="51"/>
        <w:jc w:val="both"/>
        <w:rPr>
          <w:rFonts w:ascii="Palatino Linotype" w:hAnsi="Palatino Linotype"/>
          <w:i/>
          <w:sz w:val="16"/>
          <w:szCs w:val="16"/>
        </w:rPr>
      </w:pPr>
      <w:r>
        <w:rPr>
          <w:rStyle w:val="Refdenotaalpie"/>
        </w:rPr>
        <w:footnoteRef/>
      </w:r>
      <w:r>
        <w:t xml:space="preserve"> </w:t>
      </w:r>
      <w:r w:rsidRPr="00E02097">
        <w:rPr>
          <w:rFonts w:ascii="Palatino Linotype" w:eastAsiaTheme="minorEastAsia" w:hAnsi="Palatino Linotype" w:cs="Bookman Old Style,Bold"/>
          <w:b/>
          <w:bCs/>
          <w:i/>
          <w:sz w:val="16"/>
          <w:szCs w:val="16"/>
          <w:lang w:val="es-MX"/>
        </w:rPr>
        <w:t xml:space="preserve">“Artículo 23. </w:t>
      </w:r>
      <w:r w:rsidRPr="00E02097">
        <w:rPr>
          <w:rFonts w:ascii="Palatino Linotype" w:eastAsiaTheme="minorEastAsia" w:hAnsi="Palatino Linotype" w:cs="Bookman Old Style"/>
          <w:i/>
          <w:sz w:val="16"/>
          <w:szCs w:val="16"/>
          <w:lang w:val="es-MX"/>
        </w:rPr>
        <w:t>Son sujetos obligados a transparentar y permitir el acceso a su información y proteger los datos personales que obren en su poder:</w:t>
      </w:r>
      <w:r>
        <w:rPr>
          <w:rFonts w:ascii="Palatino Linotype" w:eastAsiaTheme="minorEastAsia" w:hAnsi="Palatino Linotype" w:cs="Bookman Old Style"/>
          <w:i/>
          <w:sz w:val="16"/>
          <w:szCs w:val="16"/>
          <w:lang w:val="es-MX"/>
        </w:rPr>
        <w:t xml:space="preserve"> (…) L</w:t>
      </w:r>
      <w:r w:rsidRPr="00E02097">
        <w:rPr>
          <w:rFonts w:ascii="Palatino Linotype" w:eastAsiaTheme="minorEastAsia" w:hAnsi="Palatino Linotype" w:cs="Bookman Old Style"/>
          <w:i/>
          <w:sz w:val="16"/>
          <w:szCs w:val="16"/>
          <w:lang w:val="es-MX"/>
        </w:rPr>
        <w:t>os sujetos obligados deberán hacer pública toda aquella información relativa a los montos y las personas a quienes entreguen, por cualquier motivo, recursos públicos, así como los informes que dichas personas les entreguen sobre el uso y destino de dichos recursos.</w:t>
      </w:r>
      <w:r>
        <w:rPr>
          <w:rFonts w:ascii="Palatino Linotype" w:eastAsiaTheme="minorEastAsia" w:hAnsi="Palatino Linotype" w:cs="Bookman Old Style"/>
          <w:i/>
          <w:sz w:val="16"/>
          <w:szCs w:val="16"/>
          <w:lang w:val="es-MX"/>
        </w:rPr>
        <w:t xml:space="preserve"> </w:t>
      </w:r>
      <w:r w:rsidRPr="00E02097">
        <w:rPr>
          <w:rFonts w:ascii="Palatino Linotype" w:eastAsiaTheme="minorEastAsia" w:hAnsi="Palatino Linotype" w:cs="Bookman Old Style"/>
          <w:i/>
          <w:sz w:val="16"/>
          <w:szCs w:val="16"/>
          <w:lang w:val="es-MX"/>
        </w:rPr>
        <w:t>Los servidores públicos deberán transparentar sus acciones así como garantizar y respetar el derecho de acceso a la información pública.”</w:t>
      </w:r>
    </w:p>
    <w:p w14:paraId="16BC7195" w14:textId="77777777" w:rsidR="005E7BD7" w:rsidRDefault="005E7BD7" w:rsidP="00384231">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E7BD7" w14:paraId="6B4E3B81" w14:textId="77777777" w:rsidTr="009D4854">
      <w:tc>
        <w:tcPr>
          <w:tcW w:w="2553" w:type="dxa"/>
          <w:vAlign w:val="center"/>
          <w:hideMark/>
        </w:tcPr>
        <w:p w14:paraId="0ABBC6C0" w14:textId="1226DAAF" w:rsidR="005E7BD7" w:rsidRDefault="005E7BD7"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79CB230" w:rsidR="005E7BD7" w:rsidRDefault="005E7BD7" w:rsidP="005E3C0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04054</w:t>
          </w:r>
          <w:r w:rsidRPr="006E5B3F">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21</w:t>
          </w:r>
        </w:p>
      </w:tc>
    </w:tr>
    <w:tr w:rsidR="005E7BD7" w14:paraId="31CB780F" w14:textId="77777777" w:rsidTr="009D4854">
      <w:trPr>
        <w:trHeight w:val="228"/>
      </w:trPr>
      <w:tc>
        <w:tcPr>
          <w:tcW w:w="2553" w:type="dxa"/>
          <w:vAlign w:val="center"/>
          <w:hideMark/>
        </w:tcPr>
        <w:p w14:paraId="4F49CB4A" w14:textId="6966D32E" w:rsidR="005E7BD7" w:rsidRDefault="005E7BD7"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5FD68EC" w:rsidR="005E7BD7" w:rsidRDefault="005E7BD7" w:rsidP="00F50839">
          <w:pPr>
            <w:jc w:val="both"/>
            <w:rPr>
              <w:rFonts w:ascii="Palatino Linotype" w:hAnsi="Palatino Linotype"/>
              <w:b/>
              <w:sz w:val="22"/>
              <w:szCs w:val="22"/>
              <w:lang w:val="es-ES_tradnl"/>
            </w:rPr>
          </w:pPr>
          <w:r>
            <w:rPr>
              <w:rFonts w:ascii="Palatino Linotype" w:hAnsi="Palatino Linotype"/>
              <w:b/>
              <w:sz w:val="22"/>
              <w:szCs w:val="22"/>
              <w:lang w:val="es-ES_tradnl"/>
            </w:rPr>
            <w:t>Ayuntamiento de Otzolotepec</w:t>
          </w:r>
        </w:p>
      </w:tc>
    </w:tr>
    <w:tr w:rsidR="005E7BD7" w14:paraId="69050F56" w14:textId="77777777" w:rsidTr="009D4854">
      <w:tc>
        <w:tcPr>
          <w:tcW w:w="2553" w:type="dxa"/>
          <w:vAlign w:val="center"/>
          <w:hideMark/>
        </w:tcPr>
        <w:p w14:paraId="65C9B735" w14:textId="2FBE9A91" w:rsidR="005E7BD7" w:rsidRDefault="005E7BD7" w:rsidP="009D4854">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6864B57" w14:textId="3EA5730A" w:rsidR="005E7BD7" w:rsidRDefault="005E7BD7"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77A037B3" w:rsidR="005E7BD7" w:rsidRDefault="005E7BD7"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68F80C97">
          <wp:simplePos x="0" y="0"/>
          <wp:positionH relativeFrom="page">
            <wp:align>left</wp:align>
          </wp:positionH>
          <wp:positionV relativeFrom="paragraph">
            <wp:posOffset>-913130</wp:posOffset>
          </wp:positionV>
          <wp:extent cx="7635875" cy="9943465"/>
          <wp:effectExtent l="0" t="0" r="317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5E7BD7" w:rsidRDefault="005E7BD7"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5E7BD7" w:rsidRDefault="005E7BD7"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50AB2CCF">
          <wp:simplePos x="0" y="0"/>
          <wp:positionH relativeFrom="page">
            <wp:align>left</wp:align>
          </wp:positionH>
          <wp:positionV relativeFrom="paragraph">
            <wp:posOffset>-353060</wp:posOffset>
          </wp:positionV>
          <wp:extent cx="7635875" cy="9943465"/>
          <wp:effectExtent l="0" t="0" r="3175" b="63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5E7BD7" w14:paraId="477E149B" w14:textId="77777777" w:rsidTr="00C47D1B">
      <w:tc>
        <w:tcPr>
          <w:tcW w:w="2553" w:type="dxa"/>
          <w:vAlign w:val="center"/>
          <w:hideMark/>
        </w:tcPr>
        <w:p w14:paraId="5C0586E4" w14:textId="77777777" w:rsidR="005E7BD7" w:rsidRDefault="005E7BD7"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2194FFC" w:rsidR="005E7BD7" w:rsidRPr="004440AC" w:rsidRDefault="005E7BD7" w:rsidP="00BF1E45">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04054/INFOEM/IP/RR/2021</w:t>
          </w:r>
        </w:p>
      </w:tc>
    </w:tr>
    <w:tr w:rsidR="005E7BD7" w14:paraId="5B5BE21C" w14:textId="77777777" w:rsidTr="00C47D1B">
      <w:tc>
        <w:tcPr>
          <w:tcW w:w="2553" w:type="dxa"/>
          <w:vAlign w:val="center"/>
          <w:hideMark/>
        </w:tcPr>
        <w:p w14:paraId="4AE96902" w14:textId="4E063913" w:rsidR="005E7BD7" w:rsidRDefault="005E7BD7"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04A7955" w:rsidR="005E7BD7" w:rsidRPr="004440AC" w:rsidRDefault="005E7BD7" w:rsidP="000D29F9">
          <w:pPr>
            <w:rPr>
              <w:rFonts w:ascii="Palatino Linotype" w:hAnsi="Palatino Linotype"/>
              <w:b/>
              <w:sz w:val="22"/>
              <w:szCs w:val="22"/>
              <w:lang w:val="es-ES_tradnl"/>
            </w:rPr>
          </w:pPr>
          <w:r>
            <w:rPr>
              <w:rFonts w:ascii="Palatino Linotype" w:hAnsi="Palatino Linotype"/>
              <w:b/>
              <w:sz w:val="22"/>
              <w:szCs w:val="22"/>
              <w:lang w:val="es-ES_tradnl"/>
            </w:rPr>
            <w:t>CIUDADANO COMPROMETIDO</w:t>
          </w:r>
        </w:p>
      </w:tc>
    </w:tr>
    <w:tr w:rsidR="005E7BD7" w14:paraId="22601A11" w14:textId="77777777" w:rsidTr="00C47D1B">
      <w:trPr>
        <w:trHeight w:val="228"/>
      </w:trPr>
      <w:tc>
        <w:tcPr>
          <w:tcW w:w="2553" w:type="dxa"/>
          <w:vAlign w:val="center"/>
          <w:hideMark/>
        </w:tcPr>
        <w:p w14:paraId="6EFE221D" w14:textId="49C5F800" w:rsidR="005E7BD7" w:rsidRDefault="005E7BD7"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6AD38DB" w:rsidR="005E7BD7" w:rsidRPr="004440AC" w:rsidRDefault="005E7BD7" w:rsidP="00F50839">
          <w:pPr>
            <w:jc w:val="both"/>
            <w:rPr>
              <w:rFonts w:ascii="Palatino Linotype" w:hAnsi="Palatino Linotype"/>
              <w:b/>
              <w:sz w:val="22"/>
              <w:szCs w:val="22"/>
              <w:lang w:val="es-ES_tradnl"/>
            </w:rPr>
          </w:pPr>
          <w:r>
            <w:rPr>
              <w:rFonts w:ascii="Palatino Linotype" w:hAnsi="Palatino Linotype"/>
              <w:b/>
              <w:sz w:val="22"/>
              <w:szCs w:val="22"/>
              <w:lang w:val="es-ES_tradnl"/>
            </w:rPr>
            <w:t>Ayuntamiento de Otzolotepec</w:t>
          </w:r>
        </w:p>
      </w:tc>
    </w:tr>
    <w:tr w:rsidR="005E7BD7" w14:paraId="2D6C630E" w14:textId="77777777" w:rsidTr="00C47D1B">
      <w:tc>
        <w:tcPr>
          <w:tcW w:w="2553" w:type="dxa"/>
          <w:vAlign w:val="center"/>
          <w:hideMark/>
        </w:tcPr>
        <w:p w14:paraId="5BD4C6DB" w14:textId="36367E7D" w:rsidR="005E7BD7" w:rsidRDefault="005E7BD7"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48662DFE" w:rsidR="005E7BD7" w:rsidRPr="004440AC" w:rsidRDefault="005E7BD7"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5E7BD7" w:rsidRDefault="005E7BD7" w:rsidP="00C47D1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09E67" w14:textId="62C746EF" w:rsidR="00143445" w:rsidRDefault="00143445" w:rsidP="00C47D1B">
    <w:pPr>
      <w:pStyle w:val="Encabezado"/>
      <w:jc w:val="both"/>
    </w:pPr>
    <w:r>
      <w:t xml:space="preserve">                                  </w:t>
    </w:r>
  </w:p>
  <w:p w14:paraId="24F9ED2B" w14:textId="77777777" w:rsidR="00143445" w:rsidRDefault="0014344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24DA5"/>
    <w:multiLevelType w:val="hybridMultilevel"/>
    <w:tmpl w:val="07D83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4C3F88"/>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4139B3"/>
    <w:multiLevelType w:val="hybridMultilevel"/>
    <w:tmpl w:val="A9720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09671F5"/>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0E273E6"/>
    <w:multiLevelType w:val="hybridMultilevel"/>
    <w:tmpl w:val="FF668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703722B"/>
    <w:multiLevelType w:val="hybridMultilevel"/>
    <w:tmpl w:val="43A68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9895C29"/>
    <w:multiLevelType w:val="hybridMultilevel"/>
    <w:tmpl w:val="D152C8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B832ACA"/>
    <w:multiLevelType w:val="hybridMultilevel"/>
    <w:tmpl w:val="64D48D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E0058C"/>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2A343C8E"/>
    <w:multiLevelType w:val="hybridMultilevel"/>
    <w:tmpl w:val="2BEAF57E"/>
    <w:lvl w:ilvl="0" w:tplc="8A28831A">
      <w:start w:val="1"/>
      <w:numFmt w:val="decimal"/>
      <w:lvlText w:val="%1)"/>
      <w:lvlJc w:val="left"/>
      <w:pPr>
        <w:ind w:left="927" w:hanging="360"/>
      </w:pPr>
      <w:rPr>
        <w:rFonts w:ascii="Arial" w:eastAsia="Calibri" w:hAnsi="Arial" w:cs="Arial"/>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2011722"/>
    <w:multiLevelType w:val="hybridMultilevel"/>
    <w:tmpl w:val="61265D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C6247D6"/>
    <w:multiLevelType w:val="hybridMultilevel"/>
    <w:tmpl w:val="50C4EBD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15">
    <w:nsid w:val="3FC951A8"/>
    <w:multiLevelType w:val="hybridMultilevel"/>
    <w:tmpl w:val="D6D89A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91E4CE0"/>
    <w:multiLevelType w:val="hybridMultilevel"/>
    <w:tmpl w:val="0476A48C"/>
    <w:lvl w:ilvl="0" w:tplc="080A0009">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49A0544C"/>
    <w:multiLevelType w:val="hybridMultilevel"/>
    <w:tmpl w:val="EFA08AC2"/>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C646679"/>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1">
    <w:nsid w:val="54661DF6"/>
    <w:multiLevelType w:val="hybridMultilevel"/>
    <w:tmpl w:val="30FE05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6165355"/>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7773A8F"/>
    <w:multiLevelType w:val="hybridMultilevel"/>
    <w:tmpl w:val="5C0CD1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9AA12B8"/>
    <w:multiLevelType w:val="hybridMultilevel"/>
    <w:tmpl w:val="FB544E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B1A445D"/>
    <w:multiLevelType w:val="hybridMultilevel"/>
    <w:tmpl w:val="30B61176"/>
    <w:lvl w:ilvl="0" w:tplc="866E8B16">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6">
    <w:nsid w:val="5B436B4F"/>
    <w:multiLevelType w:val="hybridMultilevel"/>
    <w:tmpl w:val="E5742E34"/>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7">
    <w:nsid w:val="5DFA7FBD"/>
    <w:multiLevelType w:val="hybridMultilevel"/>
    <w:tmpl w:val="14D6C5D4"/>
    <w:lvl w:ilvl="0" w:tplc="D4FA23AE">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2B17E07"/>
    <w:multiLevelType w:val="hybridMultilevel"/>
    <w:tmpl w:val="3498FB36"/>
    <w:lvl w:ilvl="0" w:tplc="080A0001">
      <w:start w:val="1"/>
      <w:numFmt w:val="bullet"/>
      <w:lvlText w:val=""/>
      <w:lvlJc w:val="left"/>
      <w:pPr>
        <w:ind w:left="786" w:hanging="360"/>
      </w:pPr>
      <w:rPr>
        <w:rFonts w:ascii="Symbol" w:hAnsi="Symbol" w:hint="default"/>
        <w:b w:val="0"/>
      </w:rPr>
    </w:lvl>
    <w:lvl w:ilvl="1" w:tplc="080A0019">
      <w:start w:val="1"/>
      <w:numFmt w:val="lowerLetter"/>
      <w:lvlText w:val="%2."/>
      <w:lvlJc w:val="left"/>
      <w:pPr>
        <w:ind w:left="1566" w:hanging="360"/>
      </w:pPr>
    </w:lvl>
    <w:lvl w:ilvl="2" w:tplc="080A001B">
      <w:start w:val="1"/>
      <w:numFmt w:val="lowerRoman"/>
      <w:lvlText w:val="%3."/>
      <w:lvlJc w:val="right"/>
      <w:pPr>
        <w:ind w:left="2286" w:hanging="180"/>
      </w:pPr>
    </w:lvl>
    <w:lvl w:ilvl="3" w:tplc="080A000F">
      <w:start w:val="1"/>
      <w:numFmt w:val="decimal"/>
      <w:lvlText w:val="%4."/>
      <w:lvlJc w:val="left"/>
      <w:pPr>
        <w:ind w:left="3006" w:hanging="360"/>
      </w:pPr>
    </w:lvl>
    <w:lvl w:ilvl="4" w:tplc="080A0019">
      <w:start w:val="1"/>
      <w:numFmt w:val="lowerLetter"/>
      <w:lvlText w:val="%5."/>
      <w:lvlJc w:val="left"/>
      <w:pPr>
        <w:ind w:left="3726" w:hanging="360"/>
      </w:pPr>
    </w:lvl>
    <w:lvl w:ilvl="5" w:tplc="080A001B">
      <w:start w:val="1"/>
      <w:numFmt w:val="lowerRoman"/>
      <w:lvlText w:val="%6."/>
      <w:lvlJc w:val="right"/>
      <w:pPr>
        <w:ind w:left="4446" w:hanging="180"/>
      </w:pPr>
    </w:lvl>
    <w:lvl w:ilvl="6" w:tplc="080A000F">
      <w:start w:val="1"/>
      <w:numFmt w:val="decimal"/>
      <w:lvlText w:val="%7."/>
      <w:lvlJc w:val="left"/>
      <w:pPr>
        <w:ind w:left="5166" w:hanging="360"/>
      </w:pPr>
    </w:lvl>
    <w:lvl w:ilvl="7" w:tplc="080A0019">
      <w:start w:val="1"/>
      <w:numFmt w:val="lowerLetter"/>
      <w:lvlText w:val="%8."/>
      <w:lvlJc w:val="left"/>
      <w:pPr>
        <w:ind w:left="5886" w:hanging="360"/>
      </w:pPr>
    </w:lvl>
    <w:lvl w:ilvl="8" w:tplc="080A001B">
      <w:start w:val="1"/>
      <w:numFmt w:val="lowerRoman"/>
      <w:lvlText w:val="%9."/>
      <w:lvlJc w:val="right"/>
      <w:pPr>
        <w:ind w:left="6606" w:hanging="180"/>
      </w:pPr>
    </w:lvl>
  </w:abstractNum>
  <w:abstractNum w:abstractNumId="29">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6923515"/>
    <w:multiLevelType w:val="hybridMultilevel"/>
    <w:tmpl w:val="2D382C58"/>
    <w:lvl w:ilvl="0" w:tplc="E26CDDC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6CE271F"/>
    <w:multiLevelType w:val="hybridMultilevel"/>
    <w:tmpl w:val="285E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6CE4272"/>
    <w:multiLevelType w:val="hybridMultilevel"/>
    <w:tmpl w:val="7F461AC4"/>
    <w:lvl w:ilvl="0" w:tplc="08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33">
    <w:nsid w:val="67C23C5F"/>
    <w:multiLevelType w:val="hybridMultilevel"/>
    <w:tmpl w:val="972C0576"/>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9D275A0"/>
    <w:multiLevelType w:val="hybridMultilevel"/>
    <w:tmpl w:val="B9BAADC8"/>
    <w:lvl w:ilvl="0" w:tplc="AD86755C">
      <w:start w:val="1"/>
      <w:numFmt w:val="decimal"/>
      <w:lvlText w:val="%1.-"/>
      <w:lvlJc w:val="left"/>
      <w:pPr>
        <w:ind w:left="780" w:hanging="360"/>
      </w:pPr>
      <w:rPr>
        <w:rFonts w:hint="default"/>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5">
    <w:nsid w:val="6DFF0DFB"/>
    <w:multiLevelType w:val="hybridMultilevel"/>
    <w:tmpl w:val="C3D08F48"/>
    <w:lvl w:ilvl="0" w:tplc="500EB892">
      <w:start w:val="1"/>
      <w:numFmt w:val="decimal"/>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nsid w:val="6EE519FB"/>
    <w:multiLevelType w:val="hybridMultilevel"/>
    <w:tmpl w:val="CFD262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41F0E5F"/>
    <w:multiLevelType w:val="hybridMultilevel"/>
    <w:tmpl w:val="1D80F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nsid w:val="752B4F1C"/>
    <w:multiLevelType w:val="hybridMultilevel"/>
    <w:tmpl w:val="DF0692B2"/>
    <w:lvl w:ilvl="0" w:tplc="5A5627D0">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num w:numId="1">
    <w:abstractNumId w:val="19"/>
  </w:num>
  <w:num w:numId="2">
    <w:abstractNumId w:val="7"/>
  </w:num>
  <w:num w:numId="3">
    <w:abstractNumId w:val="30"/>
  </w:num>
  <w:num w:numId="4">
    <w:abstractNumId w:val="4"/>
  </w:num>
  <w:num w:numId="5">
    <w:abstractNumId w:val="23"/>
  </w:num>
  <w:num w:numId="6">
    <w:abstractNumId w:val="18"/>
  </w:num>
  <w:num w:numId="7">
    <w:abstractNumId w:val="17"/>
  </w:num>
  <w:num w:numId="8">
    <w:abstractNumId w:val="36"/>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35"/>
  </w:num>
  <w:num w:numId="13">
    <w:abstractNumId w:val="24"/>
  </w:num>
  <w:num w:numId="14">
    <w:abstractNumId w:val="16"/>
  </w:num>
  <w:num w:numId="15">
    <w:abstractNumId w:val="6"/>
  </w:num>
  <w:num w:numId="16">
    <w:abstractNumId w:val="14"/>
  </w:num>
  <w:num w:numId="17">
    <w:abstractNumId w:val="38"/>
  </w:num>
  <w:num w:numId="18">
    <w:abstractNumId w:val="33"/>
  </w:num>
  <w:num w:numId="19">
    <w:abstractNumId w:val="12"/>
  </w:num>
  <w:num w:numId="20">
    <w:abstractNumId w:val="9"/>
  </w:num>
  <w:num w:numId="21">
    <w:abstractNumId w:val="25"/>
  </w:num>
  <w:num w:numId="22">
    <w:abstractNumId w:val="20"/>
  </w:num>
  <w:num w:numId="23">
    <w:abstractNumId w:val="34"/>
  </w:num>
  <w:num w:numId="24">
    <w:abstractNumId w:val="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32"/>
  </w:num>
  <w:num w:numId="28">
    <w:abstractNumId w:val="21"/>
  </w:num>
  <w:num w:numId="29">
    <w:abstractNumId w:val="15"/>
  </w:num>
  <w:num w:numId="30">
    <w:abstractNumId w:val="8"/>
  </w:num>
  <w:num w:numId="31">
    <w:abstractNumId w:val="3"/>
  </w:num>
  <w:num w:numId="32">
    <w:abstractNumId w:val="11"/>
  </w:num>
  <w:num w:numId="33">
    <w:abstractNumId w:val="26"/>
  </w:num>
  <w:num w:numId="34">
    <w:abstractNumId w:val="22"/>
  </w:num>
  <w:num w:numId="35">
    <w:abstractNumId w:val="1"/>
  </w:num>
  <w:num w:numId="36">
    <w:abstractNumId w:val="0"/>
  </w:num>
  <w:num w:numId="37">
    <w:abstractNumId w:val="27"/>
  </w:num>
  <w:num w:numId="38">
    <w:abstractNumId w:val="37"/>
  </w:num>
  <w:num w:numId="39">
    <w:abstractNumId w:val="5"/>
  </w:num>
  <w:num w:numId="40">
    <w:abstractNumId w:val="29"/>
  </w:num>
  <w:num w:numId="41">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5AE"/>
    <w:rsid w:val="000045A8"/>
    <w:rsid w:val="000061F4"/>
    <w:rsid w:val="0000625E"/>
    <w:rsid w:val="000064FC"/>
    <w:rsid w:val="0000746A"/>
    <w:rsid w:val="000115F7"/>
    <w:rsid w:val="00012A5F"/>
    <w:rsid w:val="00012D1B"/>
    <w:rsid w:val="000147FB"/>
    <w:rsid w:val="000151E0"/>
    <w:rsid w:val="000155EF"/>
    <w:rsid w:val="000163E2"/>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385D"/>
    <w:rsid w:val="00035413"/>
    <w:rsid w:val="000354B7"/>
    <w:rsid w:val="000359D8"/>
    <w:rsid w:val="00035B1B"/>
    <w:rsid w:val="00035F2E"/>
    <w:rsid w:val="00036575"/>
    <w:rsid w:val="00036B8A"/>
    <w:rsid w:val="00041464"/>
    <w:rsid w:val="00041731"/>
    <w:rsid w:val="00041BCD"/>
    <w:rsid w:val="000423C7"/>
    <w:rsid w:val="0004471E"/>
    <w:rsid w:val="00045165"/>
    <w:rsid w:val="00045FD8"/>
    <w:rsid w:val="00047F41"/>
    <w:rsid w:val="00051773"/>
    <w:rsid w:val="0005205E"/>
    <w:rsid w:val="00053D74"/>
    <w:rsid w:val="00054EFE"/>
    <w:rsid w:val="00055938"/>
    <w:rsid w:val="00055FB1"/>
    <w:rsid w:val="00057073"/>
    <w:rsid w:val="00060CD1"/>
    <w:rsid w:val="000646E3"/>
    <w:rsid w:val="000667E0"/>
    <w:rsid w:val="00070A81"/>
    <w:rsid w:val="00071462"/>
    <w:rsid w:val="00071A99"/>
    <w:rsid w:val="00072D06"/>
    <w:rsid w:val="00074010"/>
    <w:rsid w:val="000752EF"/>
    <w:rsid w:val="00075D7A"/>
    <w:rsid w:val="00076CAF"/>
    <w:rsid w:val="0007730D"/>
    <w:rsid w:val="00077347"/>
    <w:rsid w:val="00077788"/>
    <w:rsid w:val="00077C21"/>
    <w:rsid w:val="00080FA4"/>
    <w:rsid w:val="0008195D"/>
    <w:rsid w:val="00083058"/>
    <w:rsid w:val="0008542A"/>
    <w:rsid w:val="00085C91"/>
    <w:rsid w:val="00086E2B"/>
    <w:rsid w:val="00086EAA"/>
    <w:rsid w:val="00087498"/>
    <w:rsid w:val="00087514"/>
    <w:rsid w:val="00090DE6"/>
    <w:rsid w:val="00090EBA"/>
    <w:rsid w:val="00091682"/>
    <w:rsid w:val="0009456A"/>
    <w:rsid w:val="00094E67"/>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651"/>
    <w:rsid w:val="000A7C0E"/>
    <w:rsid w:val="000B0BF3"/>
    <w:rsid w:val="000B1437"/>
    <w:rsid w:val="000B2B61"/>
    <w:rsid w:val="000B2CE3"/>
    <w:rsid w:val="000B2FE2"/>
    <w:rsid w:val="000B3FFD"/>
    <w:rsid w:val="000B4E3D"/>
    <w:rsid w:val="000B5351"/>
    <w:rsid w:val="000B57CE"/>
    <w:rsid w:val="000B69A8"/>
    <w:rsid w:val="000B7101"/>
    <w:rsid w:val="000B7332"/>
    <w:rsid w:val="000B7B5A"/>
    <w:rsid w:val="000C16AF"/>
    <w:rsid w:val="000C1B34"/>
    <w:rsid w:val="000C3D4F"/>
    <w:rsid w:val="000C4453"/>
    <w:rsid w:val="000C54A3"/>
    <w:rsid w:val="000C6204"/>
    <w:rsid w:val="000C72EB"/>
    <w:rsid w:val="000C7714"/>
    <w:rsid w:val="000C77C6"/>
    <w:rsid w:val="000C7C04"/>
    <w:rsid w:val="000D0395"/>
    <w:rsid w:val="000D07EC"/>
    <w:rsid w:val="000D29F9"/>
    <w:rsid w:val="000D4710"/>
    <w:rsid w:val="000D4D96"/>
    <w:rsid w:val="000D6B27"/>
    <w:rsid w:val="000D7676"/>
    <w:rsid w:val="000D7F38"/>
    <w:rsid w:val="000D7F6F"/>
    <w:rsid w:val="000E08B8"/>
    <w:rsid w:val="000E1259"/>
    <w:rsid w:val="000E1C85"/>
    <w:rsid w:val="000E1CA1"/>
    <w:rsid w:val="000E462D"/>
    <w:rsid w:val="000E48C2"/>
    <w:rsid w:val="000E5560"/>
    <w:rsid w:val="000E59A1"/>
    <w:rsid w:val="000F1BBF"/>
    <w:rsid w:val="000F219C"/>
    <w:rsid w:val="000F2EB3"/>
    <w:rsid w:val="000F4598"/>
    <w:rsid w:val="000F71B5"/>
    <w:rsid w:val="000F7FE2"/>
    <w:rsid w:val="001002A8"/>
    <w:rsid w:val="0010128A"/>
    <w:rsid w:val="0010152C"/>
    <w:rsid w:val="00101832"/>
    <w:rsid w:val="00102F27"/>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B9F"/>
    <w:rsid w:val="00114D4B"/>
    <w:rsid w:val="00114DDF"/>
    <w:rsid w:val="00115AAD"/>
    <w:rsid w:val="0012062D"/>
    <w:rsid w:val="00120D7C"/>
    <w:rsid w:val="001210A4"/>
    <w:rsid w:val="001219E7"/>
    <w:rsid w:val="001227CA"/>
    <w:rsid w:val="00124762"/>
    <w:rsid w:val="00124D16"/>
    <w:rsid w:val="00126994"/>
    <w:rsid w:val="00126F04"/>
    <w:rsid w:val="00127CCA"/>
    <w:rsid w:val="00130642"/>
    <w:rsid w:val="001306E4"/>
    <w:rsid w:val="00130BA7"/>
    <w:rsid w:val="00135D98"/>
    <w:rsid w:val="00136083"/>
    <w:rsid w:val="00137C1F"/>
    <w:rsid w:val="00141F78"/>
    <w:rsid w:val="00143012"/>
    <w:rsid w:val="00143445"/>
    <w:rsid w:val="00143967"/>
    <w:rsid w:val="001445AB"/>
    <w:rsid w:val="0014506E"/>
    <w:rsid w:val="00146E9B"/>
    <w:rsid w:val="00147E1D"/>
    <w:rsid w:val="00150789"/>
    <w:rsid w:val="00150C0D"/>
    <w:rsid w:val="00151D19"/>
    <w:rsid w:val="00152866"/>
    <w:rsid w:val="0015311F"/>
    <w:rsid w:val="001539B3"/>
    <w:rsid w:val="00153F8E"/>
    <w:rsid w:val="001543BC"/>
    <w:rsid w:val="0015502B"/>
    <w:rsid w:val="0015575F"/>
    <w:rsid w:val="00161160"/>
    <w:rsid w:val="00161B66"/>
    <w:rsid w:val="00161FC4"/>
    <w:rsid w:val="00162CA1"/>
    <w:rsid w:val="00163B98"/>
    <w:rsid w:val="00164BD1"/>
    <w:rsid w:val="00166139"/>
    <w:rsid w:val="001667F0"/>
    <w:rsid w:val="00167F89"/>
    <w:rsid w:val="00167F8F"/>
    <w:rsid w:val="001701C4"/>
    <w:rsid w:val="00170979"/>
    <w:rsid w:val="00170D88"/>
    <w:rsid w:val="00170E0A"/>
    <w:rsid w:val="00171D47"/>
    <w:rsid w:val="00171F21"/>
    <w:rsid w:val="00172089"/>
    <w:rsid w:val="001723BF"/>
    <w:rsid w:val="0017530C"/>
    <w:rsid w:val="0017555E"/>
    <w:rsid w:val="00175974"/>
    <w:rsid w:val="00175A2B"/>
    <w:rsid w:val="00177A27"/>
    <w:rsid w:val="00177B7E"/>
    <w:rsid w:val="00181594"/>
    <w:rsid w:val="00181791"/>
    <w:rsid w:val="00182E55"/>
    <w:rsid w:val="00183275"/>
    <w:rsid w:val="00184BC3"/>
    <w:rsid w:val="00184FBA"/>
    <w:rsid w:val="001852E0"/>
    <w:rsid w:val="0018689B"/>
    <w:rsid w:val="00186B63"/>
    <w:rsid w:val="00186C88"/>
    <w:rsid w:val="001871B2"/>
    <w:rsid w:val="00190A74"/>
    <w:rsid w:val="001911CC"/>
    <w:rsid w:val="00191ACE"/>
    <w:rsid w:val="00193909"/>
    <w:rsid w:val="00196EF5"/>
    <w:rsid w:val="00197DA4"/>
    <w:rsid w:val="001A0542"/>
    <w:rsid w:val="001A05BA"/>
    <w:rsid w:val="001A0F86"/>
    <w:rsid w:val="001A1810"/>
    <w:rsid w:val="001A2131"/>
    <w:rsid w:val="001A2A37"/>
    <w:rsid w:val="001A2FF3"/>
    <w:rsid w:val="001A373A"/>
    <w:rsid w:val="001A4F68"/>
    <w:rsid w:val="001A7913"/>
    <w:rsid w:val="001B2379"/>
    <w:rsid w:val="001B3256"/>
    <w:rsid w:val="001B3C02"/>
    <w:rsid w:val="001B5099"/>
    <w:rsid w:val="001B6BDC"/>
    <w:rsid w:val="001B6E23"/>
    <w:rsid w:val="001C085B"/>
    <w:rsid w:val="001C0C3F"/>
    <w:rsid w:val="001C1CAE"/>
    <w:rsid w:val="001C1DC2"/>
    <w:rsid w:val="001C304B"/>
    <w:rsid w:val="001C51A0"/>
    <w:rsid w:val="001C592C"/>
    <w:rsid w:val="001C5CD3"/>
    <w:rsid w:val="001D0631"/>
    <w:rsid w:val="001D064E"/>
    <w:rsid w:val="001D19AB"/>
    <w:rsid w:val="001D54C7"/>
    <w:rsid w:val="001D63C6"/>
    <w:rsid w:val="001E0ACB"/>
    <w:rsid w:val="001E1C02"/>
    <w:rsid w:val="001E39C4"/>
    <w:rsid w:val="001E3CA0"/>
    <w:rsid w:val="001E5309"/>
    <w:rsid w:val="001E64BE"/>
    <w:rsid w:val="001E6528"/>
    <w:rsid w:val="001E766B"/>
    <w:rsid w:val="001F05C9"/>
    <w:rsid w:val="001F07FA"/>
    <w:rsid w:val="001F1B46"/>
    <w:rsid w:val="001F1F7D"/>
    <w:rsid w:val="001F20AB"/>
    <w:rsid w:val="001F2CA8"/>
    <w:rsid w:val="001F41FB"/>
    <w:rsid w:val="001F465A"/>
    <w:rsid w:val="001F4E10"/>
    <w:rsid w:val="001F501F"/>
    <w:rsid w:val="001F6D50"/>
    <w:rsid w:val="0020054B"/>
    <w:rsid w:val="00201E21"/>
    <w:rsid w:val="00204C2A"/>
    <w:rsid w:val="00205361"/>
    <w:rsid w:val="00205ADF"/>
    <w:rsid w:val="002070E6"/>
    <w:rsid w:val="00212FE4"/>
    <w:rsid w:val="00213228"/>
    <w:rsid w:val="0021442C"/>
    <w:rsid w:val="002155B0"/>
    <w:rsid w:val="00215922"/>
    <w:rsid w:val="00220958"/>
    <w:rsid w:val="00221545"/>
    <w:rsid w:val="00221D2C"/>
    <w:rsid w:val="0022285B"/>
    <w:rsid w:val="00222F65"/>
    <w:rsid w:val="00223D0B"/>
    <w:rsid w:val="00225FCB"/>
    <w:rsid w:val="0022621A"/>
    <w:rsid w:val="002278E9"/>
    <w:rsid w:val="00231269"/>
    <w:rsid w:val="0023264F"/>
    <w:rsid w:val="00233285"/>
    <w:rsid w:val="00233748"/>
    <w:rsid w:val="0023380E"/>
    <w:rsid w:val="002339A2"/>
    <w:rsid w:val="00233F88"/>
    <w:rsid w:val="00234DEF"/>
    <w:rsid w:val="00235FB4"/>
    <w:rsid w:val="00236E44"/>
    <w:rsid w:val="00242C4A"/>
    <w:rsid w:val="0024380A"/>
    <w:rsid w:val="0024404E"/>
    <w:rsid w:val="002440EB"/>
    <w:rsid w:val="002441D0"/>
    <w:rsid w:val="00244265"/>
    <w:rsid w:val="00244EEF"/>
    <w:rsid w:val="00251066"/>
    <w:rsid w:val="00251C63"/>
    <w:rsid w:val="002529ED"/>
    <w:rsid w:val="0025386B"/>
    <w:rsid w:val="00253F03"/>
    <w:rsid w:val="002556CA"/>
    <w:rsid w:val="00255E4E"/>
    <w:rsid w:val="00256193"/>
    <w:rsid w:val="00257AA8"/>
    <w:rsid w:val="0026164E"/>
    <w:rsid w:val="0026271B"/>
    <w:rsid w:val="002629E7"/>
    <w:rsid w:val="002657BB"/>
    <w:rsid w:val="0026683E"/>
    <w:rsid w:val="00266A60"/>
    <w:rsid w:val="002677C1"/>
    <w:rsid w:val="00267A6D"/>
    <w:rsid w:val="00270883"/>
    <w:rsid w:val="00271446"/>
    <w:rsid w:val="00275423"/>
    <w:rsid w:val="00276D8F"/>
    <w:rsid w:val="00276F2E"/>
    <w:rsid w:val="0027702B"/>
    <w:rsid w:val="00277F70"/>
    <w:rsid w:val="002817BA"/>
    <w:rsid w:val="00281EF2"/>
    <w:rsid w:val="00282135"/>
    <w:rsid w:val="00283308"/>
    <w:rsid w:val="002856DC"/>
    <w:rsid w:val="0028632C"/>
    <w:rsid w:val="002864D4"/>
    <w:rsid w:val="00286DC8"/>
    <w:rsid w:val="00290C42"/>
    <w:rsid w:val="00291435"/>
    <w:rsid w:val="00291A1A"/>
    <w:rsid w:val="00292786"/>
    <w:rsid w:val="002937C6"/>
    <w:rsid w:val="00293DE5"/>
    <w:rsid w:val="00293E07"/>
    <w:rsid w:val="00295078"/>
    <w:rsid w:val="00295960"/>
    <w:rsid w:val="00295C72"/>
    <w:rsid w:val="00295D44"/>
    <w:rsid w:val="00295DE7"/>
    <w:rsid w:val="0029670A"/>
    <w:rsid w:val="00297AB0"/>
    <w:rsid w:val="002A0448"/>
    <w:rsid w:val="002A28FE"/>
    <w:rsid w:val="002A3A7A"/>
    <w:rsid w:val="002A43B0"/>
    <w:rsid w:val="002A5EA5"/>
    <w:rsid w:val="002A6CC7"/>
    <w:rsid w:val="002B0A1D"/>
    <w:rsid w:val="002B0EF8"/>
    <w:rsid w:val="002B1357"/>
    <w:rsid w:val="002B1708"/>
    <w:rsid w:val="002B2467"/>
    <w:rsid w:val="002B393B"/>
    <w:rsid w:val="002B3E09"/>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2486"/>
    <w:rsid w:val="002D46BF"/>
    <w:rsid w:val="002D508B"/>
    <w:rsid w:val="002D678A"/>
    <w:rsid w:val="002D6AD2"/>
    <w:rsid w:val="002E03BC"/>
    <w:rsid w:val="002E1D63"/>
    <w:rsid w:val="002E4EC0"/>
    <w:rsid w:val="002E5744"/>
    <w:rsid w:val="002E6172"/>
    <w:rsid w:val="002E6B74"/>
    <w:rsid w:val="002F1C4D"/>
    <w:rsid w:val="002F2653"/>
    <w:rsid w:val="002F2FB4"/>
    <w:rsid w:val="002F3910"/>
    <w:rsid w:val="002F3A84"/>
    <w:rsid w:val="002F411A"/>
    <w:rsid w:val="002F54A4"/>
    <w:rsid w:val="002F5A90"/>
    <w:rsid w:val="002F700E"/>
    <w:rsid w:val="002F772C"/>
    <w:rsid w:val="002F78E8"/>
    <w:rsid w:val="003002F7"/>
    <w:rsid w:val="00302787"/>
    <w:rsid w:val="00302C06"/>
    <w:rsid w:val="00302FBC"/>
    <w:rsid w:val="00303BC7"/>
    <w:rsid w:val="00304058"/>
    <w:rsid w:val="00305480"/>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1687C"/>
    <w:rsid w:val="00320B63"/>
    <w:rsid w:val="0032180D"/>
    <w:rsid w:val="00321D72"/>
    <w:rsid w:val="00322AE2"/>
    <w:rsid w:val="003231A8"/>
    <w:rsid w:val="00323623"/>
    <w:rsid w:val="00323995"/>
    <w:rsid w:val="00323CFF"/>
    <w:rsid w:val="00326928"/>
    <w:rsid w:val="00326AE6"/>
    <w:rsid w:val="00326DF2"/>
    <w:rsid w:val="00327357"/>
    <w:rsid w:val="0033030C"/>
    <w:rsid w:val="003324DF"/>
    <w:rsid w:val="003339C3"/>
    <w:rsid w:val="00333C7C"/>
    <w:rsid w:val="003349F4"/>
    <w:rsid w:val="00335047"/>
    <w:rsid w:val="0033544E"/>
    <w:rsid w:val="003404F0"/>
    <w:rsid w:val="00340B86"/>
    <w:rsid w:val="0034164E"/>
    <w:rsid w:val="00342AE7"/>
    <w:rsid w:val="00343A82"/>
    <w:rsid w:val="00345D3E"/>
    <w:rsid w:val="00347274"/>
    <w:rsid w:val="0034736C"/>
    <w:rsid w:val="00347F1F"/>
    <w:rsid w:val="00350861"/>
    <w:rsid w:val="00351CB7"/>
    <w:rsid w:val="00352703"/>
    <w:rsid w:val="00352FCD"/>
    <w:rsid w:val="003537DE"/>
    <w:rsid w:val="003541CA"/>
    <w:rsid w:val="003543B2"/>
    <w:rsid w:val="003555AA"/>
    <w:rsid w:val="003557C1"/>
    <w:rsid w:val="00355B75"/>
    <w:rsid w:val="00356202"/>
    <w:rsid w:val="0035716F"/>
    <w:rsid w:val="003579BC"/>
    <w:rsid w:val="0036086E"/>
    <w:rsid w:val="00361B13"/>
    <w:rsid w:val="003633DD"/>
    <w:rsid w:val="003655C3"/>
    <w:rsid w:val="00366C6B"/>
    <w:rsid w:val="00367BBB"/>
    <w:rsid w:val="00367CE5"/>
    <w:rsid w:val="0037225D"/>
    <w:rsid w:val="003729E8"/>
    <w:rsid w:val="00373299"/>
    <w:rsid w:val="00373579"/>
    <w:rsid w:val="00374C7D"/>
    <w:rsid w:val="00374F4D"/>
    <w:rsid w:val="003756E8"/>
    <w:rsid w:val="00375BB0"/>
    <w:rsid w:val="0037663F"/>
    <w:rsid w:val="00376E36"/>
    <w:rsid w:val="00377B34"/>
    <w:rsid w:val="00382014"/>
    <w:rsid w:val="00384231"/>
    <w:rsid w:val="00384CD8"/>
    <w:rsid w:val="00387128"/>
    <w:rsid w:val="00393399"/>
    <w:rsid w:val="003A0C73"/>
    <w:rsid w:val="003A11DD"/>
    <w:rsid w:val="003A19EE"/>
    <w:rsid w:val="003A2B96"/>
    <w:rsid w:val="003A544A"/>
    <w:rsid w:val="003A5891"/>
    <w:rsid w:val="003A5A6E"/>
    <w:rsid w:val="003A5E0F"/>
    <w:rsid w:val="003A6186"/>
    <w:rsid w:val="003A6534"/>
    <w:rsid w:val="003A7A6D"/>
    <w:rsid w:val="003A7E31"/>
    <w:rsid w:val="003A7F01"/>
    <w:rsid w:val="003B5CA9"/>
    <w:rsid w:val="003B62A2"/>
    <w:rsid w:val="003B6A7C"/>
    <w:rsid w:val="003B72E9"/>
    <w:rsid w:val="003C375A"/>
    <w:rsid w:val="003C4A79"/>
    <w:rsid w:val="003C5222"/>
    <w:rsid w:val="003C5310"/>
    <w:rsid w:val="003C5460"/>
    <w:rsid w:val="003C55F5"/>
    <w:rsid w:val="003C5A54"/>
    <w:rsid w:val="003C5BCA"/>
    <w:rsid w:val="003C741C"/>
    <w:rsid w:val="003D1883"/>
    <w:rsid w:val="003D18A4"/>
    <w:rsid w:val="003D1ED1"/>
    <w:rsid w:val="003D2305"/>
    <w:rsid w:val="003D25A4"/>
    <w:rsid w:val="003D489B"/>
    <w:rsid w:val="003D48A3"/>
    <w:rsid w:val="003D5101"/>
    <w:rsid w:val="003D61B0"/>
    <w:rsid w:val="003E0A67"/>
    <w:rsid w:val="003E0BFB"/>
    <w:rsid w:val="003E132A"/>
    <w:rsid w:val="003E5DB7"/>
    <w:rsid w:val="003E5F18"/>
    <w:rsid w:val="003E6D0E"/>
    <w:rsid w:val="003F09F0"/>
    <w:rsid w:val="003F2BA9"/>
    <w:rsid w:val="003F3041"/>
    <w:rsid w:val="003F3A6C"/>
    <w:rsid w:val="003F52C2"/>
    <w:rsid w:val="003F58C3"/>
    <w:rsid w:val="003F5CBA"/>
    <w:rsid w:val="003F61FF"/>
    <w:rsid w:val="003F6A1E"/>
    <w:rsid w:val="003F733C"/>
    <w:rsid w:val="003F7346"/>
    <w:rsid w:val="0040233B"/>
    <w:rsid w:val="00403FAA"/>
    <w:rsid w:val="00404666"/>
    <w:rsid w:val="004053FB"/>
    <w:rsid w:val="00405A99"/>
    <w:rsid w:val="00407BA8"/>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D10"/>
    <w:rsid w:val="00441BF3"/>
    <w:rsid w:val="004436A9"/>
    <w:rsid w:val="004436ED"/>
    <w:rsid w:val="00443FE0"/>
    <w:rsid w:val="004440AC"/>
    <w:rsid w:val="004443A2"/>
    <w:rsid w:val="00444919"/>
    <w:rsid w:val="0044547C"/>
    <w:rsid w:val="00446BB3"/>
    <w:rsid w:val="00446C36"/>
    <w:rsid w:val="004471D2"/>
    <w:rsid w:val="00450869"/>
    <w:rsid w:val="00450F57"/>
    <w:rsid w:val="00451E4C"/>
    <w:rsid w:val="00451F5B"/>
    <w:rsid w:val="00452AF2"/>
    <w:rsid w:val="00453028"/>
    <w:rsid w:val="00453918"/>
    <w:rsid w:val="004553D4"/>
    <w:rsid w:val="00455768"/>
    <w:rsid w:val="00456E2C"/>
    <w:rsid w:val="00457077"/>
    <w:rsid w:val="00457FC7"/>
    <w:rsid w:val="00461796"/>
    <w:rsid w:val="00461A0A"/>
    <w:rsid w:val="00461B3D"/>
    <w:rsid w:val="00462197"/>
    <w:rsid w:val="00462417"/>
    <w:rsid w:val="004645F5"/>
    <w:rsid w:val="00464624"/>
    <w:rsid w:val="00465E62"/>
    <w:rsid w:val="00467700"/>
    <w:rsid w:val="004677F9"/>
    <w:rsid w:val="00467874"/>
    <w:rsid w:val="004716B0"/>
    <w:rsid w:val="004716C4"/>
    <w:rsid w:val="004723A9"/>
    <w:rsid w:val="00472460"/>
    <w:rsid w:val="004754E1"/>
    <w:rsid w:val="004763B5"/>
    <w:rsid w:val="00476A24"/>
    <w:rsid w:val="0047775E"/>
    <w:rsid w:val="00481ABD"/>
    <w:rsid w:val="00482683"/>
    <w:rsid w:val="00482731"/>
    <w:rsid w:val="0048286C"/>
    <w:rsid w:val="00483A0F"/>
    <w:rsid w:val="00484625"/>
    <w:rsid w:val="0048589D"/>
    <w:rsid w:val="004877D4"/>
    <w:rsid w:val="004879E2"/>
    <w:rsid w:val="00487F15"/>
    <w:rsid w:val="004912A0"/>
    <w:rsid w:val="004928DE"/>
    <w:rsid w:val="00493E2F"/>
    <w:rsid w:val="00494CB5"/>
    <w:rsid w:val="004954D8"/>
    <w:rsid w:val="0049576C"/>
    <w:rsid w:val="00495836"/>
    <w:rsid w:val="004967E8"/>
    <w:rsid w:val="004A0812"/>
    <w:rsid w:val="004A0EA8"/>
    <w:rsid w:val="004A14D9"/>
    <w:rsid w:val="004A21F6"/>
    <w:rsid w:val="004A4608"/>
    <w:rsid w:val="004A4B61"/>
    <w:rsid w:val="004A6E0B"/>
    <w:rsid w:val="004A6EFE"/>
    <w:rsid w:val="004A70A0"/>
    <w:rsid w:val="004A755A"/>
    <w:rsid w:val="004A79C5"/>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5FC"/>
    <w:rsid w:val="004D3F6C"/>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4636"/>
    <w:rsid w:val="004F5243"/>
    <w:rsid w:val="004F64AD"/>
    <w:rsid w:val="00501721"/>
    <w:rsid w:val="00503053"/>
    <w:rsid w:val="00505B26"/>
    <w:rsid w:val="0050606E"/>
    <w:rsid w:val="00507449"/>
    <w:rsid w:val="00511092"/>
    <w:rsid w:val="00511602"/>
    <w:rsid w:val="005119CD"/>
    <w:rsid w:val="00513EAE"/>
    <w:rsid w:val="00516041"/>
    <w:rsid w:val="005164B6"/>
    <w:rsid w:val="00516E6A"/>
    <w:rsid w:val="005206C8"/>
    <w:rsid w:val="005218EA"/>
    <w:rsid w:val="00521EE1"/>
    <w:rsid w:val="00523390"/>
    <w:rsid w:val="00523435"/>
    <w:rsid w:val="0052414D"/>
    <w:rsid w:val="00525A5B"/>
    <w:rsid w:val="0052638D"/>
    <w:rsid w:val="0053002A"/>
    <w:rsid w:val="0053153A"/>
    <w:rsid w:val="00531ABD"/>
    <w:rsid w:val="00535560"/>
    <w:rsid w:val="005356D8"/>
    <w:rsid w:val="00541397"/>
    <w:rsid w:val="005413A9"/>
    <w:rsid w:val="00542386"/>
    <w:rsid w:val="00542D8A"/>
    <w:rsid w:val="00544117"/>
    <w:rsid w:val="00544E0A"/>
    <w:rsid w:val="0054711E"/>
    <w:rsid w:val="00550CA5"/>
    <w:rsid w:val="00551BA4"/>
    <w:rsid w:val="00552D59"/>
    <w:rsid w:val="00553835"/>
    <w:rsid w:val="00555595"/>
    <w:rsid w:val="005556E4"/>
    <w:rsid w:val="0055597D"/>
    <w:rsid w:val="00556CD7"/>
    <w:rsid w:val="00557314"/>
    <w:rsid w:val="0056136A"/>
    <w:rsid w:val="00561A82"/>
    <w:rsid w:val="00561B6E"/>
    <w:rsid w:val="005624EC"/>
    <w:rsid w:val="0056316F"/>
    <w:rsid w:val="00564711"/>
    <w:rsid w:val="00565483"/>
    <w:rsid w:val="0056588E"/>
    <w:rsid w:val="00571391"/>
    <w:rsid w:val="005726F4"/>
    <w:rsid w:val="00573949"/>
    <w:rsid w:val="00573ECF"/>
    <w:rsid w:val="00574A4F"/>
    <w:rsid w:val="00577287"/>
    <w:rsid w:val="00577553"/>
    <w:rsid w:val="005777E0"/>
    <w:rsid w:val="0058269D"/>
    <w:rsid w:val="0058439D"/>
    <w:rsid w:val="00585149"/>
    <w:rsid w:val="00585C24"/>
    <w:rsid w:val="00585F8F"/>
    <w:rsid w:val="0058743A"/>
    <w:rsid w:val="005875A9"/>
    <w:rsid w:val="00590D33"/>
    <w:rsid w:val="0059182D"/>
    <w:rsid w:val="005921E5"/>
    <w:rsid w:val="00592755"/>
    <w:rsid w:val="00593DB7"/>
    <w:rsid w:val="00594366"/>
    <w:rsid w:val="00594BC5"/>
    <w:rsid w:val="005954A5"/>
    <w:rsid w:val="005954E9"/>
    <w:rsid w:val="005A0040"/>
    <w:rsid w:val="005A119B"/>
    <w:rsid w:val="005A1564"/>
    <w:rsid w:val="005A232E"/>
    <w:rsid w:val="005A3328"/>
    <w:rsid w:val="005A52D3"/>
    <w:rsid w:val="005A6845"/>
    <w:rsid w:val="005A7138"/>
    <w:rsid w:val="005A7C3F"/>
    <w:rsid w:val="005B00B6"/>
    <w:rsid w:val="005B087C"/>
    <w:rsid w:val="005B112F"/>
    <w:rsid w:val="005B1FED"/>
    <w:rsid w:val="005B3671"/>
    <w:rsid w:val="005B3B62"/>
    <w:rsid w:val="005B3D93"/>
    <w:rsid w:val="005B6938"/>
    <w:rsid w:val="005B6F32"/>
    <w:rsid w:val="005B7350"/>
    <w:rsid w:val="005C3943"/>
    <w:rsid w:val="005C3D2C"/>
    <w:rsid w:val="005C5799"/>
    <w:rsid w:val="005C5929"/>
    <w:rsid w:val="005C6B17"/>
    <w:rsid w:val="005D1DF5"/>
    <w:rsid w:val="005D45A0"/>
    <w:rsid w:val="005D6415"/>
    <w:rsid w:val="005D7248"/>
    <w:rsid w:val="005D7B7C"/>
    <w:rsid w:val="005E0300"/>
    <w:rsid w:val="005E0424"/>
    <w:rsid w:val="005E15A3"/>
    <w:rsid w:val="005E35A0"/>
    <w:rsid w:val="005E3C0B"/>
    <w:rsid w:val="005E4975"/>
    <w:rsid w:val="005E4A3D"/>
    <w:rsid w:val="005E4F05"/>
    <w:rsid w:val="005E5502"/>
    <w:rsid w:val="005E5859"/>
    <w:rsid w:val="005E5DC1"/>
    <w:rsid w:val="005E5FD3"/>
    <w:rsid w:val="005E67EC"/>
    <w:rsid w:val="005E7BD7"/>
    <w:rsid w:val="005F15E7"/>
    <w:rsid w:val="005F178D"/>
    <w:rsid w:val="005F1FCF"/>
    <w:rsid w:val="005F2060"/>
    <w:rsid w:val="005F2E9B"/>
    <w:rsid w:val="005F4281"/>
    <w:rsid w:val="005F4C5D"/>
    <w:rsid w:val="005F4DCE"/>
    <w:rsid w:val="005F557E"/>
    <w:rsid w:val="005F5725"/>
    <w:rsid w:val="0060026F"/>
    <w:rsid w:val="00600733"/>
    <w:rsid w:val="006010BF"/>
    <w:rsid w:val="0060127F"/>
    <w:rsid w:val="00601296"/>
    <w:rsid w:val="00601A09"/>
    <w:rsid w:val="00601B42"/>
    <w:rsid w:val="006031FE"/>
    <w:rsid w:val="006037D9"/>
    <w:rsid w:val="00603E10"/>
    <w:rsid w:val="0060435D"/>
    <w:rsid w:val="006047FC"/>
    <w:rsid w:val="006048D2"/>
    <w:rsid w:val="00605233"/>
    <w:rsid w:val="00607550"/>
    <w:rsid w:val="00607726"/>
    <w:rsid w:val="006077EB"/>
    <w:rsid w:val="006079C9"/>
    <w:rsid w:val="006100A1"/>
    <w:rsid w:val="006104BE"/>
    <w:rsid w:val="0061110A"/>
    <w:rsid w:val="006112E3"/>
    <w:rsid w:val="00611F9E"/>
    <w:rsid w:val="00613D29"/>
    <w:rsid w:val="0061488D"/>
    <w:rsid w:val="0061663A"/>
    <w:rsid w:val="0062111F"/>
    <w:rsid w:val="00621BE7"/>
    <w:rsid w:val="00623DDC"/>
    <w:rsid w:val="00623EA3"/>
    <w:rsid w:val="00624BDB"/>
    <w:rsid w:val="00625AFD"/>
    <w:rsid w:val="00625E1B"/>
    <w:rsid w:val="006274A1"/>
    <w:rsid w:val="00627B5D"/>
    <w:rsid w:val="006302FD"/>
    <w:rsid w:val="00631C13"/>
    <w:rsid w:val="00632401"/>
    <w:rsid w:val="006325BF"/>
    <w:rsid w:val="0063373B"/>
    <w:rsid w:val="00633AB7"/>
    <w:rsid w:val="00634485"/>
    <w:rsid w:val="006345A0"/>
    <w:rsid w:val="006354DC"/>
    <w:rsid w:val="00635EAF"/>
    <w:rsid w:val="00636313"/>
    <w:rsid w:val="00637C16"/>
    <w:rsid w:val="00637FDB"/>
    <w:rsid w:val="00641BB7"/>
    <w:rsid w:val="00643D6C"/>
    <w:rsid w:val="006445D2"/>
    <w:rsid w:val="00645887"/>
    <w:rsid w:val="0064661F"/>
    <w:rsid w:val="00647094"/>
    <w:rsid w:val="006505D9"/>
    <w:rsid w:val="00653030"/>
    <w:rsid w:val="00655B83"/>
    <w:rsid w:val="00655F33"/>
    <w:rsid w:val="00656AB0"/>
    <w:rsid w:val="00656C59"/>
    <w:rsid w:val="006578C2"/>
    <w:rsid w:val="00661AC2"/>
    <w:rsid w:val="00661B36"/>
    <w:rsid w:val="00666655"/>
    <w:rsid w:val="00666C54"/>
    <w:rsid w:val="00667C8B"/>
    <w:rsid w:val="00667D3E"/>
    <w:rsid w:val="006742F8"/>
    <w:rsid w:val="006747B5"/>
    <w:rsid w:val="00675974"/>
    <w:rsid w:val="006803E8"/>
    <w:rsid w:val="006804B2"/>
    <w:rsid w:val="00681481"/>
    <w:rsid w:val="00682656"/>
    <w:rsid w:val="00683EAC"/>
    <w:rsid w:val="00684EF6"/>
    <w:rsid w:val="00686279"/>
    <w:rsid w:val="00686A8A"/>
    <w:rsid w:val="006870C8"/>
    <w:rsid w:val="006871B3"/>
    <w:rsid w:val="006878A4"/>
    <w:rsid w:val="00690415"/>
    <w:rsid w:val="0069305F"/>
    <w:rsid w:val="00694CB5"/>
    <w:rsid w:val="006954F2"/>
    <w:rsid w:val="006957B8"/>
    <w:rsid w:val="006A03CD"/>
    <w:rsid w:val="006A06FE"/>
    <w:rsid w:val="006A42D4"/>
    <w:rsid w:val="006A4E98"/>
    <w:rsid w:val="006A737B"/>
    <w:rsid w:val="006A77F3"/>
    <w:rsid w:val="006A7829"/>
    <w:rsid w:val="006A7D53"/>
    <w:rsid w:val="006B2A9B"/>
    <w:rsid w:val="006B2BA6"/>
    <w:rsid w:val="006B3762"/>
    <w:rsid w:val="006B3E26"/>
    <w:rsid w:val="006B432D"/>
    <w:rsid w:val="006B4844"/>
    <w:rsid w:val="006B4A50"/>
    <w:rsid w:val="006B4B65"/>
    <w:rsid w:val="006B537E"/>
    <w:rsid w:val="006C1330"/>
    <w:rsid w:val="006C1711"/>
    <w:rsid w:val="006C24A5"/>
    <w:rsid w:val="006C24CD"/>
    <w:rsid w:val="006C3292"/>
    <w:rsid w:val="006C5263"/>
    <w:rsid w:val="006C5282"/>
    <w:rsid w:val="006C60B5"/>
    <w:rsid w:val="006C7D68"/>
    <w:rsid w:val="006D07EA"/>
    <w:rsid w:val="006D16CB"/>
    <w:rsid w:val="006D1A5E"/>
    <w:rsid w:val="006D25FC"/>
    <w:rsid w:val="006D3F2C"/>
    <w:rsid w:val="006D4834"/>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1806"/>
    <w:rsid w:val="006F1C74"/>
    <w:rsid w:val="006F29C3"/>
    <w:rsid w:val="006F2C9D"/>
    <w:rsid w:val="006F30F8"/>
    <w:rsid w:val="006F3144"/>
    <w:rsid w:val="006F363E"/>
    <w:rsid w:val="006F3CA9"/>
    <w:rsid w:val="006F48B0"/>
    <w:rsid w:val="006F4D66"/>
    <w:rsid w:val="006F5B9E"/>
    <w:rsid w:val="006F6E1B"/>
    <w:rsid w:val="006F733F"/>
    <w:rsid w:val="00700C41"/>
    <w:rsid w:val="00700D26"/>
    <w:rsid w:val="007020A1"/>
    <w:rsid w:val="00702B26"/>
    <w:rsid w:val="00702CB3"/>
    <w:rsid w:val="00703E92"/>
    <w:rsid w:val="007061DF"/>
    <w:rsid w:val="00706910"/>
    <w:rsid w:val="007112A9"/>
    <w:rsid w:val="00711B09"/>
    <w:rsid w:val="00711C22"/>
    <w:rsid w:val="00711E97"/>
    <w:rsid w:val="00712516"/>
    <w:rsid w:val="0071427E"/>
    <w:rsid w:val="0071646D"/>
    <w:rsid w:val="00716CE1"/>
    <w:rsid w:val="007211E2"/>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94A"/>
    <w:rsid w:val="00735B0D"/>
    <w:rsid w:val="00735DCB"/>
    <w:rsid w:val="00736C06"/>
    <w:rsid w:val="007401BB"/>
    <w:rsid w:val="00740BCB"/>
    <w:rsid w:val="00740E5C"/>
    <w:rsid w:val="0074195B"/>
    <w:rsid w:val="00741FEA"/>
    <w:rsid w:val="0074244D"/>
    <w:rsid w:val="007446D8"/>
    <w:rsid w:val="00744736"/>
    <w:rsid w:val="00745E5B"/>
    <w:rsid w:val="00747F78"/>
    <w:rsid w:val="00750F05"/>
    <w:rsid w:val="00751311"/>
    <w:rsid w:val="00751330"/>
    <w:rsid w:val="00751E19"/>
    <w:rsid w:val="0075239A"/>
    <w:rsid w:val="00755299"/>
    <w:rsid w:val="00755944"/>
    <w:rsid w:val="00757444"/>
    <w:rsid w:val="00757D2A"/>
    <w:rsid w:val="00757F23"/>
    <w:rsid w:val="00764B6A"/>
    <w:rsid w:val="00766B6B"/>
    <w:rsid w:val="00767857"/>
    <w:rsid w:val="00767912"/>
    <w:rsid w:val="00770E29"/>
    <w:rsid w:val="00771F5E"/>
    <w:rsid w:val="0077203A"/>
    <w:rsid w:val="0077266E"/>
    <w:rsid w:val="00773601"/>
    <w:rsid w:val="00773EA1"/>
    <w:rsid w:val="007753ED"/>
    <w:rsid w:val="00775CB2"/>
    <w:rsid w:val="0077689F"/>
    <w:rsid w:val="0078030F"/>
    <w:rsid w:val="00782370"/>
    <w:rsid w:val="00782DD9"/>
    <w:rsid w:val="007830E3"/>
    <w:rsid w:val="00787DB5"/>
    <w:rsid w:val="0079298A"/>
    <w:rsid w:val="00793594"/>
    <w:rsid w:val="0079361A"/>
    <w:rsid w:val="00794305"/>
    <w:rsid w:val="00794323"/>
    <w:rsid w:val="007966AC"/>
    <w:rsid w:val="007A02EB"/>
    <w:rsid w:val="007A0327"/>
    <w:rsid w:val="007A11F1"/>
    <w:rsid w:val="007A1A5F"/>
    <w:rsid w:val="007A2132"/>
    <w:rsid w:val="007A32BE"/>
    <w:rsid w:val="007A33E2"/>
    <w:rsid w:val="007A35F6"/>
    <w:rsid w:val="007A4E83"/>
    <w:rsid w:val="007A5F1A"/>
    <w:rsid w:val="007A7693"/>
    <w:rsid w:val="007B0B01"/>
    <w:rsid w:val="007B15EA"/>
    <w:rsid w:val="007B33CC"/>
    <w:rsid w:val="007B4C0B"/>
    <w:rsid w:val="007B5B76"/>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C3E"/>
    <w:rsid w:val="007C7E5A"/>
    <w:rsid w:val="007D0C6E"/>
    <w:rsid w:val="007D112D"/>
    <w:rsid w:val="007D1598"/>
    <w:rsid w:val="007D1AB2"/>
    <w:rsid w:val="007D336B"/>
    <w:rsid w:val="007D5B23"/>
    <w:rsid w:val="007D7334"/>
    <w:rsid w:val="007D7BC8"/>
    <w:rsid w:val="007E07A7"/>
    <w:rsid w:val="007E16B7"/>
    <w:rsid w:val="007E24F8"/>
    <w:rsid w:val="007E2D8C"/>
    <w:rsid w:val="007E3963"/>
    <w:rsid w:val="007E4E79"/>
    <w:rsid w:val="007E5CB2"/>
    <w:rsid w:val="007E6204"/>
    <w:rsid w:val="007E64E0"/>
    <w:rsid w:val="007E6A21"/>
    <w:rsid w:val="007F18A3"/>
    <w:rsid w:val="007F36DE"/>
    <w:rsid w:val="007F528B"/>
    <w:rsid w:val="007F53E3"/>
    <w:rsid w:val="007F5901"/>
    <w:rsid w:val="007F5936"/>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207CA"/>
    <w:rsid w:val="008223A5"/>
    <w:rsid w:val="008228A2"/>
    <w:rsid w:val="008235DE"/>
    <w:rsid w:val="008246C9"/>
    <w:rsid w:val="008254D3"/>
    <w:rsid w:val="00825CA4"/>
    <w:rsid w:val="00826018"/>
    <w:rsid w:val="008266BC"/>
    <w:rsid w:val="00832DF8"/>
    <w:rsid w:val="008331EF"/>
    <w:rsid w:val="00833271"/>
    <w:rsid w:val="0083379F"/>
    <w:rsid w:val="0083402A"/>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6F1"/>
    <w:rsid w:val="0088510A"/>
    <w:rsid w:val="0088524F"/>
    <w:rsid w:val="00885CAF"/>
    <w:rsid w:val="00885CB3"/>
    <w:rsid w:val="008860BB"/>
    <w:rsid w:val="00886BFC"/>
    <w:rsid w:val="00887493"/>
    <w:rsid w:val="008900BC"/>
    <w:rsid w:val="0089164B"/>
    <w:rsid w:val="00891989"/>
    <w:rsid w:val="0089236D"/>
    <w:rsid w:val="00892AFC"/>
    <w:rsid w:val="00892BC4"/>
    <w:rsid w:val="00893CC5"/>
    <w:rsid w:val="0089436A"/>
    <w:rsid w:val="008956BD"/>
    <w:rsid w:val="00895C62"/>
    <w:rsid w:val="008A0C05"/>
    <w:rsid w:val="008A0CFD"/>
    <w:rsid w:val="008A2018"/>
    <w:rsid w:val="008A42B0"/>
    <w:rsid w:val="008A4982"/>
    <w:rsid w:val="008A6085"/>
    <w:rsid w:val="008A663F"/>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C04B3"/>
    <w:rsid w:val="008C0694"/>
    <w:rsid w:val="008C06D5"/>
    <w:rsid w:val="008C1208"/>
    <w:rsid w:val="008C3158"/>
    <w:rsid w:val="008C3963"/>
    <w:rsid w:val="008C4415"/>
    <w:rsid w:val="008C4CFE"/>
    <w:rsid w:val="008C5E4D"/>
    <w:rsid w:val="008D033C"/>
    <w:rsid w:val="008D0725"/>
    <w:rsid w:val="008D0B33"/>
    <w:rsid w:val="008D0B48"/>
    <w:rsid w:val="008D0D25"/>
    <w:rsid w:val="008D1526"/>
    <w:rsid w:val="008D2273"/>
    <w:rsid w:val="008D38EE"/>
    <w:rsid w:val="008D4B2A"/>
    <w:rsid w:val="008D75E7"/>
    <w:rsid w:val="008E094D"/>
    <w:rsid w:val="008E176A"/>
    <w:rsid w:val="008E1A76"/>
    <w:rsid w:val="008E2822"/>
    <w:rsid w:val="008E2982"/>
    <w:rsid w:val="008E3357"/>
    <w:rsid w:val="008E4713"/>
    <w:rsid w:val="008E4F15"/>
    <w:rsid w:val="008E537E"/>
    <w:rsid w:val="008E5BC1"/>
    <w:rsid w:val="008E7698"/>
    <w:rsid w:val="008E7709"/>
    <w:rsid w:val="008E7D11"/>
    <w:rsid w:val="008E7D60"/>
    <w:rsid w:val="008F0A0A"/>
    <w:rsid w:val="008F0F17"/>
    <w:rsid w:val="008F10DA"/>
    <w:rsid w:val="008F148D"/>
    <w:rsid w:val="008F355E"/>
    <w:rsid w:val="008F4C62"/>
    <w:rsid w:val="008F5E3B"/>
    <w:rsid w:val="008F6B38"/>
    <w:rsid w:val="008F7CEB"/>
    <w:rsid w:val="008F7D25"/>
    <w:rsid w:val="00900226"/>
    <w:rsid w:val="00900C8D"/>
    <w:rsid w:val="009012C6"/>
    <w:rsid w:val="009028DF"/>
    <w:rsid w:val="00902A1D"/>
    <w:rsid w:val="0090362D"/>
    <w:rsid w:val="00903ED1"/>
    <w:rsid w:val="009052E1"/>
    <w:rsid w:val="00905508"/>
    <w:rsid w:val="0090585F"/>
    <w:rsid w:val="00905A0D"/>
    <w:rsid w:val="0090665D"/>
    <w:rsid w:val="00911559"/>
    <w:rsid w:val="009121BB"/>
    <w:rsid w:val="00912A8A"/>
    <w:rsid w:val="00913103"/>
    <w:rsid w:val="0091329D"/>
    <w:rsid w:val="00914FCF"/>
    <w:rsid w:val="00914FDF"/>
    <w:rsid w:val="0091599A"/>
    <w:rsid w:val="00916B08"/>
    <w:rsid w:val="00917B8D"/>
    <w:rsid w:val="00917EB1"/>
    <w:rsid w:val="00921109"/>
    <w:rsid w:val="00921436"/>
    <w:rsid w:val="009219B0"/>
    <w:rsid w:val="009224C5"/>
    <w:rsid w:val="00923433"/>
    <w:rsid w:val="009239BB"/>
    <w:rsid w:val="0092433B"/>
    <w:rsid w:val="00925CD5"/>
    <w:rsid w:val="00926B57"/>
    <w:rsid w:val="00927BBA"/>
    <w:rsid w:val="00930E69"/>
    <w:rsid w:val="00930F79"/>
    <w:rsid w:val="0093143C"/>
    <w:rsid w:val="00931A26"/>
    <w:rsid w:val="00931EE5"/>
    <w:rsid w:val="00931EF0"/>
    <w:rsid w:val="00932CFF"/>
    <w:rsid w:val="00932F08"/>
    <w:rsid w:val="00932FB2"/>
    <w:rsid w:val="009346F9"/>
    <w:rsid w:val="00935A0D"/>
    <w:rsid w:val="00936419"/>
    <w:rsid w:val="00937737"/>
    <w:rsid w:val="00940FFE"/>
    <w:rsid w:val="009411A0"/>
    <w:rsid w:val="00942B6C"/>
    <w:rsid w:val="00943B74"/>
    <w:rsid w:val="0094486F"/>
    <w:rsid w:val="00944CA2"/>
    <w:rsid w:val="009458C7"/>
    <w:rsid w:val="0094714C"/>
    <w:rsid w:val="009472B3"/>
    <w:rsid w:val="00947905"/>
    <w:rsid w:val="00947F35"/>
    <w:rsid w:val="009500DD"/>
    <w:rsid w:val="00951598"/>
    <w:rsid w:val="00952919"/>
    <w:rsid w:val="00954A59"/>
    <w:rsid w:val="009573BD"/>
    <w:rsid w:val="0096079C"/>
    <w:rsid w:val="0096089C"/>
    <w:rsid w:val="0096146C"/>
    <w:rsid w:val="00962E4E"/>
    <w:rsid w:val="00964E79"/>
    <w:rsid w:val="00964F37"/>
    <w:rsid w:val="0096576D"/>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7CB"/>
    <w:rsid w:val="00985240"/>
    <w:rsid w:val="009858EF"/>
    <w:rsid w:val="009872E2"/>
    <w:rsid w:val="0099065F"/>
    <w:rsid w:val="0099075B"/>
    <w:rsid w:val="00990E7A"/>
    <w:rsid w:val="00991EC7"/>
    <w:rsid w:val="00992009"/>
    <w:rsid w:val="009925EC"/>
    <w:rsid w:val="00993AD0"/>
    <w:rsid w:val="009969DF"/>
    <w:rsid w:val="009A00BC"/>
    <w:rsid w:val="009A07EA"/>
    <w:rsid w:val="009A0F6D"/>
    <w:rsid w:val="009A13F2"/>
    <w:rsid w:val="009A1902"/>
    <w:rsid w:val="009A1A3F"/>
    <w:rsid w:val="009A29B7"/>
    <w:rsid w:val="009A34EE"/>
    <w:rsid w:val="009A3ADA"/>
    <w:rsid w:val="009A4BD3"/>
    <w:rsid w:val="009A52D1"/>
    <w:rsid w:val="009A6E93"/>
    <w:rsid w:val="009A78A9"/>
    <w:rsid w:val="009B08DD"/>
    <w:rsid w:val="009B299F"/>
    <w:rsid w:val="009B29BB"/>
    <w:rsid w:val="009B3BD2"/>
    <w:rsid w:val="009B5319"/>
    <w:rsid w:val="009B55C4"/>
    <w:rsid w:val="009B6C33"/>
    <w:rsid w:val="009B6C5A"/>
    <w:rsid w:val="009B6EF8"/>
    <w:rsid w:val="009B7B7A"/>
    <w:rsid w:val="009C3731"/>
    <w:rsid w:val="009C4AB6"/>
    <w:rsid w:val="009C4FE0"/>
    <w:rsid w:val="009C5252"/>
    <w:rsid w:val="009C64B7"/>
    <w:rsid w:val="009C6A35"/>
    <w:rsid w:val="009D00FC"/>
    <w:rsid w:val="009D023A"/>
    <w:rsid w:val="009D1C6B"/>
    <w:rsid w:val="009D21FF"/>
    <w:rsid w:val="009D2860"/>
    <w:rsid w:val="009D3D61"/>
    <w:rsid w:val="009D4854"/>
    <w:rsid w:val="009D502B"/>
    <w:rsid w:val="009D5847"/>
    <w:rsid w:val="009D5B59"/>
    <w:rsid w:val="009D605C"/>
    <w:rsid w:val="009D674D"/>
    <w:rsid w:val="009D6900"/>
    <w:rsid w:val="009D7015"/>
    <w:rsid w:val="009D7497"/>
    <w:rsid w:val="009E03BE"/>
    <w:rsid w:val="009E0480"/>
    <w:rsid w:val="009E0526"/>
    <w:rsid w:val="009E11BB"/>
    <w:rsid w:val="009E1E5F"/>
    <w:rsid w:val="009E2222"/>
    <w:rsid w:val="009E2235"/>
    <w:rsid w:val="009E25E5"/>
    <w:rsid w:val="009E2747"/>
    <w:rsid w:val="009E2EEE"/>
    <w:rsid w:val="009E30D5"/>
    <w:rsid w:val="009E32EE"/>
    <w:rsid w:val="009E4D74"/>
    <w:rsid w:val="009E68BB"/>
    <w:rsid w:val="009E7036"/>
    <w:rsid w:val="009E7593"/>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75F7"/>
    <w:rsid w:val="00A076B7"/>
    <w:rsid w:val="00A11324"/>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31EDE"/>
    <w:rsid w:val="00A31F2A"/>
    <w:rsid w:val="00A32A88"/>
    <w:rsid w:val="00A32DE9"/>
    <w:rsid w:val="00A35622"/>
    <w:rsid w:val="00A36ED5"/>
    <w:rsid w:val="00A41054"/>
    <w:rsid w:val="00A4197A"/>
    <w:rsid w:val="00A41E44"/>
    <w:rsid w:val="00A42D27"/>
    <w:rsid w:val="00A43472"/>
    <w:rsid w:val="00A43B64"/>
    <w:rsid w:val="00A4679F"/>
    <w:rsid w:val="00A47246"/>
    <w:rsid w:val="00A47C9E"/>
    <w:rsid w:val="00A51357"/>
    <w:rsid w:val="00A51D2C"/>
    <w:rsid w:val="00A52C18"/>
    <w:rsid w:val="00A536A0"/>
    <w:rsid w:val="00A53CB1"/>
    <w:rsid w:val="00A5404F"/>
    <w:rsid w:val="00A55D42"/>
    <w:rsid w:val="00A55E21"/>
    <w:rsid w:val="00A57AFC"/>
    <w:rsid w:val="00A6004F"/>
    <w:rsid w:val="00A6220A"/>
    <w:rsid w:val="00A64A07"/>
    <w:rsid w:val="00A650DC"/>
    <w:rsid w:val="00A67754"/>
    <w:rsid w:val="00A717E4"/>
    <w:rsid w:val="00A744CF"/>
    <w:rsid w:val="00A757D4"/>
    <w:rsid w:val="00A767EF"/>
    <w:rsid w:val="00A76FB1"/>
    <w:rsid w:val="00A77111"/>
    <w:rsid w:val="00A81037"/>
    <w:rsid w:val="00A81140"/>
    <w:rsid w:val="00A8711C"/>
    <w:rsid w:val="00A900E2"/>
    <w:rsid w:val="00A92027"/>
    <w:rsid w:val="00A933EF"/>
    <w:rsid w:val="00A93B3D"/>
    <w:rsid w:val="00A94713"/>
    <w:rsid w:val="00A949F0"/>
    <w:rsid w:val="00A95947"/>
    <w:rsid w:val="00A96BC3"/>
    <w:rsid w:val="00A96EE6"/>
    <w:rsid w:val="00A96FD2"/>
    <w:rsid w:val="00A97959"/>
    <w:rsid w:val="00AA09B3"/>
    <w:rsid w:val="00AA19A7"/>
    <w:rsid w:val="00AA2C2B"/>
    <w:rsid w:val="00AA37FC"/>
    <w:rsid w:val="00AA44B0"/>
    <w:rsid w:val="00AA4B65"/>
    <w:rsid w:val="00AA57EF"/>
    <w:rsid w:val="00AA5F5D"/>
    <w:rsid w:val="00AB3F5E"/>
    <w:rsid w:val="00AB4396"/>
    <w:rsid w:val="00AB6036"/>
    <w:rsid w:val="00AB61CC"/>
    <w:rsid w:val="00AB66F0"/>
    <w:rsid w:val="00AB7491"/>
    <w:rsid w:val="00AC161D"/>
    <w:rsid w:val="00AC17F2"/>
    <w:rsid w:val="00AC20D8"/>
    <w:rsid w:val="00AC2D4B"/>
    <w:rsid w:val="00AC3EA4"/>
    <w:rsid w:val="00AC46E5"/>
    <w:rsid w:val="00AC5B93"/>
    <w:rsid w:val="00AC6E31"/>
    <w:rsid w:val="00AC74AC"/>
    <w:rsid w:val="00AD1C3D"/>
    <w:rsid w:val="00AD1D3D"/>
    <w:rsid w:val="00AD2277"/>
    <w:rsid w:val="00AD5C04"/>
    <w:rsid w:val="00AE013D"/>
    <w:rsid w:val="00AE34E5"/>
    <w:rsid w:val="00AE4286"/>
    <w:rsid w:val="00AE45EA"/>
    <w:rsid w:val="00AE5719"/>
    <w:rsid w:val="00AE5B7C"/>
    <w:rsid w:val="00AE6A1F"/>
    <w:rsid w:val="00AE73E2"/>
    <w:rsid w:val="00AF0927"/>
    <w:rsid w:val="00AF16F8"/>
    <w:rsid w:val="00AF200E"/>
    <w:rsid w:val="00AF203D"/>
    <w:rsid w:val="00AF299E"/>
    <w:rsid w:val="00AF2AD6"/>
    <w:rsid w:val="00AF2ADD"/>
    <w:rsid w:val="00AF3B9F"/>
    <w:rsid w:val="00AF4BD7"/>
    <w:rsid w:val="00AF55A6"/>
    <w:rsid w:val="00AF621D"/>
    <w:rsid w:val="00AF65A0"/>
    <w:rsid w:val="00B0060F"/>
    <w:rsid w:val="00B02992"/>
    <w:rsid w:val="00B03459"/>
    <w:rsid w:val="00B03CE2"/>
    <w:rsid w:val="00B04842"/>
    <w:rsid w:val="00B05E33"/>
    <w:rsid w:val="00B06BA1"/>
    <w:rsid w:val="00B10802"/>
    <w:rsid w:val="00B11E6A"/>
    <w:rsid w:val="00B125CC"/>
    <w:rsid w:val="00B13F95"/>
    <w:rsid w:val="00B1522A"/>
    <w:rsid w:val="00B169F5"/>
    <w:rsid w:val="00B16FF2"/>
    <w:rsid w:val="00B17A5B"/>
    <w:rsid w:val="00B21982"/>
    <w:rsid w:val="00B2362A"/>
    <w:rsid w:val="00B25866"/>
    <w:rsid w:val="00B25A6F"/>
    <w:rsid w:val="00B25BC6"/>
    <w:rsid w:val="00B270F3"/>
    <w:rsid w:val="00B279A4"/>
    <w:rsid w:val="00B316E2"/>
    <w:rsid w:val="00B322FC"/>
    <w:rsid w:val="00B33C2F"/>
    <w:rsid w:val="00B35432"/>
    <w:rsid w:val="00B37324"/>
    <w:rsid w:val="00B373AD"/>
    <w:rsid w:val="00B41343"/>
    <w:rsid w:val="00B4134E"/>
    <w:rsid w:val="00B4137E"/>
    <w:rsid w:val="00B42775"/>
    <w:rsid w:val="00B42B2D"/>
    <w:rsid w:val="00B441CE"/>
    <w:rsid w:val="00B44DA3"/>
    <w:rsid w:val="00B5061D"/>
    <w:rsid w:val="00B5114C"/>
    <w:rsid w:val="00B518F7"/>
    <w:rsid w:val="00B51A2C"/>
    <w:rsid w:val="00B52026"/>
    <w:rsid w:val="00B5328A"/>
    <w:rsid w:val="00B5510F"/>
    <w:rsid w:val="00B57587"/>
    <w:rsid w:val="00B61DD1"/>
    <w:rsid w:val="00B623CE"/>
    <w:rsid w:val="00B62CE7"/>
    <w:rsid w:val="00B63188"/>
    <w:rsid w:val="00B64BF6"/>
    <w:rsid w:val="00B662AD"/>
    <w:rsid w:val="00B67E89"/>
    <w:rsid w:val="00B70AD5"/>
    <w:rsid w:val="00B722A7"/>
    <w:rsid w:val="00B72ACE"/>
    <w:rsid w:val="00B7332C"/>
    <w:rsid w:val="00B73BC0"/>
    <w:rsid w:val="00B76233"/>
    <w:rsid w:val="00B76358"/>
    <w:rsid w:val="00B778AA"/>
    <w:rsid w:val="00B81C55"/>
    <w:rsid w:val="00B82000"/>
    <w:rsid w:val="00B84265"/>
    <w:rsid w:val="00B8497B"/>
    <w:rsid w:val="00B85D36"/>
    <w:rsid w:val="00B86A4A"/>
    <w:rsid w:val="00B86DC2"/>
    <w:rsid w:val="00B86E05"/>
    <w:rsid w:val="00B90397"/>
    <w:rsid w:val="00B90CBE"/>
    <w:rsid w:val="00B91560"/>
    <w:rsid w:val="00B91A02"/>
    <w:rsid w:val="00B91C28"/>
    <w:rsid w:val="00B92B46"/>
    <w:rsid w:val="00B92E1C"/>
    <w:rsid w:val="00B95A00"/>
    <w:rsid w:val="00B96729"/>
    <w:rsid w:val="00BA00A9"/>
    <w:rsid w:val="00BA0426"/>
    <w:rsid w:val="00BA147E"/>
    <w:rsid w:val="00BA1854"/>
    <w:rsid w:val="00BA1B7A"/>
    <w:rsid w:val="00BA2EE9"/>
    <w:rsid w:val="00BA363C"/>
    <w:rsid w:val="00BA3674"/>
    <w:rsid w:val="00BA36A5"/>
    <w:rsid w:val="00BA4B2C"/>
    <w:rsid w:val="00BA5DFF"/>
    <w:rsid w:val="00BA69F4"/>
    <w:rsid w:val="00BA7F80"/>
    <w:rsid w:val="00BB0CC2"/>
    <w:rsid w:val="00BB1A72"/>
    <w:rsid w:val="00BB2701"/>
    <w:rsid w:val="00BB2E4E"/>
    <w:rsid w:val="00BB37FC"/>
    <w:rsid w:val="00BB4B26"/>
    <w:rsid w:val="00BB6202"/>
    <w:rsid w:val="00BB7698"/>
    <w:rsid w:val="00BB78FC"/>
    <w:rsid w:val="00BC15AB"/>
    <w:rsid w:val="00BC250E"/>
    <w:rsid w:val="00BC30AA"/>
    <w:rsid w:val="00BC3FE1"/>
    <w:rsid w:val="00BC5040"/>
    <w:rsid w:val="00BC63BC"/>
    <w:rsid w:val="00BC6602"/>
    <w:rsid w:val="00BC6991"/>
    <w:rsid w:val="00BC7267"/>
    <w:rsid w:val="00BD000E"/>
    <w:rsid w:val="00BD0947"/>
    <w:rsid w:val="00BD1191"/>
    <w:rsid w:val="00BD1625"/>
    <w:rsid w:val="00BD1943"/>
    <w:rsid w:val="00BD1BDB"/>
    <w:rsid w:val="00BD24F0"/>
    <w:rsid w:val="00BD2E7D"/>
    <w:rsid w:val="00BD3667"/>
    <w:rsid w:val="00BD3AD2"/>
    <w:rsid w:val="00BD428D"/>
    <w:rsid w:val="00BD6BED"/>
    <w:rsid w:val="00BD7483"/>
    <w:rsid w:val="00BE097D"/>
    <w:rsid w:val="00BE0E74"/>
    <w:rsid w:val="00BE226E"/>
    <w:rsid w:val="00BE3B2F"/>
    <w:rsid w:val="00BE66D6"/>
    <w:rsid w:val="00BE67A1"/>
    <w:rsid w:val="00BE732D"/>
    <w:rsid w:val="00BF0540"/>
    <w:rsid w:val="00BF0748"/>
    <w:rsid w:val="00BF1E45"/>
    <w:rsid w:val="00BF330A"/>
    <w:rsid w:val="00BF42CF"/>
    <w:rsid w:val="00BF469C"/>
    <w:rsid w:val="00BF685A"/>
    <w:rsid w:val="00BF6B39"/>
    <w:rsid w:val="00C0130F"/>
    <w:rsid w:val="00C0590E"/>
    <w:rsid w:val="00C06929"/>
    <w:rsid w:val="00C06EF4"/>
    <w:rsid w:val="00C07FA9"/>
    <w:rsid w:val="00C1017F"/>
    <w:rsid w:val="00C10AEE"/>
    <w:rsid w:val="00C10DD6"/>
    <w:rsid w:val="00C10DEC"/>
    <w:rsid w:val="00C1122F"/>
    <w:rsid w:val="00C11F89"/>
    <w:rsid w:val="00C120C6"/>
    <w:rsid w:val="00C12C0F"/>
    <w:rsid w:val="00C134E5"/>
    <w:rsid w:val="00C13832"/>
    <w:rsid w:val="00C1424D"/>
    <w:rsid w:val="00C143AE"/>
    <w:rsid w:val="00C16490"/>
    <w:rsid w:val="00C16ECF"/>
    <w:rsid w:val="00C17535"/>
    <w:rsid w:val="00C1778D"/>
    <w:rsid w:val="00C20E42"/>
    <w:rsid w:val="00C22635"/>
    <w:rsid w:val="00C22842"/>
    <w:rsid w:val="00C23048"/>
    <w:rsid w:val="00C23621"/>
    <w:rsid w:val="00C23792"/>
    <w:rsid w:val="00C265CC"/>
    <w:rsid w:val="00C273AE"/>
    <w:rsid w:val="00C27C1C"/>
    <w:rsid w:val="00C27C61"/>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1E4F"/>
    <w:rsid w:val="00C53782"/>
    <w:rsid w:val="00C53E72"/>
    <w:rsid w:val="00C546A6"/>
    <w:rsid w:val="00C54BE5"/>
    <w:rsid w:val="00C56625"/>
    <w:rsid w:val="00C56912"/>
    <w:rsid w:val="00C56A45"/>
    <w:rsid w:val="00C57553"/>
    <w:rsid w:val="00C6012D"/>
    <w:rsid w:val="00C61018"/>
    <w:rsid w:val="00C61355"/>
    <w:rsid w:val="00C636D0"/>
    <w:rsid w:val="00C66C9E"/>
    <w:rsid w:val="00C66CFB"/>
    <w:rsid w:val="00C673D1"/>
    <w:rsid w:val="00C716E5"/>
    <w:rsid w:val="00C71A66"/>
    <w:rsid w:val="00C71FD4"/>
    <w:rsid w:val="00C731DC"/>
    <w:rsid w:val="00C7372B"/>
    <w:rsid w:val="00C73907"/>
    <w:rsid w:val="00C74C5A"/>
    <w:rsid w:val="00C7672E"/>
    <w:rsid w:val="00C76800"/>
    <w:rsid w:val="00C77CD0"/>
    <w:rsid w:val="00C77FCC"/>
    <w:rsid w:val="00C80153"/>
    <w:rsid w:val="00C8083C"/>
    <w:rsid w:val="00C80F64"/>
    <w:rsid w:val="00C80F8C"/>
    <w:rsid w:val="00C8162E"/>
    <w:rsid w:val="00C81D68"/>
    <w:rsid w:val="00C828BE"/>
    <w:rsid w:val="00C82C57"/>
    <w:rsid w:val="00C8343C"/>
    <w:rsid w:val="00C84585"/>
    <w:rsid w:val="00C8497C"/>
    <w:rsid w:val="00C84A04"/>
    <w:rsid w:val="00C866A8"/>
    <w:rsid w:val="00C87926"/>
    <w:rsid w:val="00C90A72"/>
    <w:rsid w:val="00C91A3F"/>
    <w:rsid w:val="00C92091"/>
    <w:rsid w:val="00C92FA3"/>
    <w:rsid w:val="00C9414E"/>
    <w:rsid w:val="00C94EA7"/>
    <w:rsid w:val="00C95E47"/>
    <w:rsid w:val="00C963A0"/>
    <w:rsid w:val="00C9699D"/>
    <w:rsid w:val="00C9775A"/>
    <w:rsid w:val="00C97E22"/>
    <w:rsid w:val="00CA0F7D"/>
    <w:rsid w:val="00CA30DF"/>
    <w:rsid w:val="00CA456C"/>
    <w:rsid w:val="00CA460D"/>
    <w:rsid w:val="00CA666E"/>
    <w:rsid w:val="00CA66DF"/>
    <w:rsid w:val="00CA7476"/>
    <w:rsid w:val="00CA7C1E"/>
    <w:rsid w:val="00CA7FE3"/>
    <w:rsid w:val="00CB2A57"/>
    <w:rsid w:val="00CB49EA"/>
    <w:rsid w:val="00CB63FB"/>
    <w:rsid w:val="00CB6D69"/>
    <w:rsid w:val="00CC0C5D"/>
    <w:rsid w:val="00CC0EE1"/>
    <w:rsid w:val="00CC22DD"/>
    <w:rsid w:val="00CC2BF2"/>
    <w:rsid w:val="00CC30A8"/>
    <w:rsid w:val="00CC3C9F"/>
    <w:rsid w:val="00CC4A8B"/>
    <w:rsid w:val="00CC5E23"/>
    <w:rsid w:val="00CC77E3"/>
    <w:rsid w:val="00CD2AE3"/>
    <w:rsid w:val="00CD4A97"/>
    <w:rsid w:val="00CD57CA"/>
    <w:rsid w:val="00CD6519"/>
    <w:rsid w:val="00CD7BC3"/>
    <w:rsid w:val="00CD7C46"/>
    <w:rsid w:val="00CD7DA9"/>
    <w:rsid w:val="00CD7E25"/>
    <w:rsid w:val="00CE05D4"/>
    <w:rsid w:val="00CE1592"/>
    <w:rsid w:val="00CE40D0"/>
    <w:rsid w:val="00CE4301"/>
    <w:rsid w:val="00CE46FC"/>
    <w:rsid w:val="00CE481E"/>
    <w:rsid w:val="00CE4AA8"/>
    <w:rsid w:val="00CE657B"/>
    <w:rsid w:val="00CF3292"/>
    <w:rsid w:val="00CF3A3D"/>
    <w:rsid w:val="00CF58CF"/>
    <w:rsid w:val="00CF67F8"/>
    <w:rsid w:val="00CF6971"/>
    <w:rsid w:val="00CF6B0F"/>
    <w:rsid w:val="00CF78DB"/>
    <w:rsid w:val="00D01EDC"/>
    <w:rsid w:val="00D0248E"/>
    <w:rsid w:val="00D027E3"/>
    <w:rsid w:val="00D035FA"/>
    <w:rsid w:val="00D049A0"/>
    <w:rsid w:val="00D07F0D"/>
    <w:rsid w:val="00D11533"/>
    <w:rsid w:val="00D11F5B"/>
    <w:rsid w:val="00D12E08"/>
    <w:rsid w:val="00D14D6E"/>
    <w:rsid w:val="00D15398"/>
    <w:rsid w:val="00D1585E"/>
    <w:rsid w:val="00D15EDB"/>
    <w:rsid w:val="00D16EAC"/>
    <w:rsid w:val="00D17DCA"/>
    <w:rsid w:val="00D21482"/>
    <w:rsid w:val="00D236C3"/>
    <w:rsid w:val="00D24764"/>
    <w:rsid w:val="00D24A5F"/>
    <w:rsid w:val="00D269B7"/>
    <w:rsid w:val="00D2728D"/>
    <w:rsid w:val="00D278A7"/>
    <w:rsid w:val="00D31B06"/>
    <w:rsid w:val="00D31BFC"/>
    <w:rsid w:val="00D32B38"/>
    <w:rsid w:val="00D33B5C"/>
    <w:rsid w:val="00D35C16"/>
    <w:rsid w:val="00D371C6"/>
    <w:rsid w:val="00D372B2"/>
    <w:rsid w:val="00D407D5"/>
    <w:rsid w:val="00D4136B"/>
    <w:rsid w:val="00D41D70"/>
    <w:rsid w:val="00D42123"/>
    <w:rsid w:val="00D42175"/>
    <w:rsid w:val="00D42497"/>
    <w:rsid w:val="00D443AF"/>
    <w:rsid w:val="00D47351"/>
    <w:rsid w:val="00D473CC"/>
    <w:rsid w:val="00D47A9E"/>
    <w:rsid w:val="00D50580"/>
    <w:rsid w:val="00D50CDF"/>
    <w:rsid w:val="00D518E8"/>
    <w:rsid w:val="00D5257F"/>
    <w:rsid w:val="00D5288E"/>
    <w:rsid w:val="00D53645"/>
    <w:rsid w:val="00D547F7"/>
    <w:rsid w:val="00D553E6"/>
    <w:rsid w:val="00D562E7"/>
    <w:rsid w:val="00D5723A"/>
    <w:rsid w:val="00D63904"/>
    <w:rsid w:val="00D649B8"/>
    <w:rsid w:val="00D64A87"/>
    <w:rsid w:val="00D65DA3"/>
    <w:rsid w:val="00D66740"/>
    <w:rsid w:val="00D7015C"/>
    <w:rsid w:val="00D70B6F"/>
    <w:rsid w:val="00D71585"/>
    <w:rsid w:val="00D72B26"/>
    <w:rsid w:val="00D7492A"/>
    <w:rsid w:val="00D75214"/>
    <w:rsid w:val="00D77B71"/>
    <w:rsid w:val="00D83994"/>
    <w:rsid w:val="00D83C7D"/>
    <w:rsid w:val="00D83CE5"/>
    <w:rsid w:val="00D85008"/>
    <w:rsid w:val="00D87A49"/>
    <w:rsid w:val="00D90475"/>
    <w:rsid w:val="00D9148A"/>
    <w:rsid w:val="00D91FB9"/>
    <w:rsid w:val="00D94DEE"/>
    <w:rsid w:val="00D950A6"/>
    <w:rsid w:val="00D950EC"/>
    <w:rsid w:val="00D956AA"/>
    <w:rsid w:val="00D95EF8"/>
    <w:rsid w:val="00DA0B14"/>
    <w:rsid w:val="00DA0B77"/>
    <w:rsid w:val="00DA13FD"/>
    <w:rsid w:val="00DA1851"/>
    <w:rsid w:val="00DA2450"/>
    <w:rsid w:val="00DA299A"/>
    <w:rsid w:val="00DA31C0"/>
    <w:rsid w:val="00DA4C11"/>
    <w:rsid w:val="00DA5781"/>
    <w:rsid w:val="00DA63C9"/>
    <w:rsid w:val="00DA6B83"/>
    <w:rsid w:val="00DA6E68"/>
    <w:rsid w:val="00DB25BC"/>
    <w:rsid w:val="00DB2606"/>
    <w:rsid w:val="00DB5812"/>
    <w:rsid w:val="00DB5868"/>
    <w:rsid w:val="00DB7C2A"/>
    <w:rsid w:val="00DC0595"/>
    <w:rsid w:val="00DC10E2"/>
    <w:rsid w:val="00DC215D"/>
    <w:rsid w:val="00DC241A"/>
    <w:rsid w:val="00DC2975"/>
    <w:rsid w:val="00DC3E83"/>
    <w:rsid w:val="00DC60C7"/>
    <w:rsid w:val="00DC6415"/>
    <w:rsid w:val="00DC752F"/>
    <w:rsid w:val="00DD0B9B"/>
    <w:rsid w:val="00DD0FEA"/>
    <w:rsid w:val="00DD1B85"/>
    <w:rsid w:val="00DD2460"/>
    <w:rsid w:val="00DD295D"/>
    <w:rsid w:val="00DD324F"/>
    <w:rsid w:val="00DD36E9"/>
    <w:rsid w:val="00DD43B7"/>
    <w:rsid w:val="00DD4EA2"/>
    <w:rsid w:val="00DD6C50"/>
    <w:rsid w:val="00DD747F"/>
    <w:rsid w:val="00DE03DC"/>
    <w:rsid w:val="00DE0BC1"/>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20A4"/>
    <w:rsid w:val="00DF20D1"/>
    <w:rsid w:val="00DF29FB"/>
    <w:rsid w:val="00DF3014"/>
    <w:rsid w:val="00DF3CE0"/>
    <w:rsid w:val="00DF578F"/>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306B"/>
    <w:rsid w:val="00E23822"/>
    <w:rsid w:val="00E2538E"/>
    <w:rsid w:val="00E30119"/>
    <w:rsid w:val="00E324A7"/>
    <w:rsid w:val="00E33369"/>
    <w:rsid w:val="00E3370D"/>
    <w:rsid w:val="00E34890"/>
    <w:rsid w:val="00E35635"/>
    <w:rsid w:val="00E36B4D"/>
    <w:rsid w:val="00E36E31"/>
    <w:rsid w:val="00E36F5E"/>
    <w:rsid w:val="00E4041D"/>
    <w:rsid w:val="00E41A85"/>
    <w:rsid w:val="00E423B1"/>
    <w:rsid w:val="00E430A9"/>
    <w:rsid w:val="00E43B4A"/>
    <w:rsid w:val="00E45F6B"/>
    <w:rsid w:val="00E46FEC"/>
    <w:rsid w:val="00E47425"/>
    <w:rsid w:val="00E50233"/>
    <w:rsid w:val="00E52878"/>
    <w:rsid w:val="00E52A5F"/>
    <w:rsid w:val="00E53A19"/>
    <w:rsid w:val="00E540A9"/>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33A6"/>
    <w:rsid w:val="00E7373D"/>
    <w:rsid w:val="00E747D5"/>
    <w:rsid w:val="00E74EB3"/>
    <w:rsid w:val="00E75D14"/>
    <w:rsid w:val="00E805C5"/>
    <w:rsid w:val="00E81221"/>
    <w:rsid w:val="00E8169E"/>
    <w:rsid w:val="00E82030"/>
    <w:rsid w:val="00E82A53"/>
    <w:rsid w:val="00E8397B"/>
    <w:rsid w:val="00E83AF0"/>
    <w:rsid w:val="00E85072"/>
    <w:rsid w:val="00E85228"/>
    <w:rsid w:val="00E85BA8"/>
    <w:rsid w:val="00E86E4F"/>
    <w:rsid w:val="00E87ACA"/>
    <w:rsid w:val="00E906D5"/>
    <w:rsid w:val="00E94560"/>
    <w:rsid w:val="00E94E45"/>
    <w:rsid w:val="00E954B7"/>
    <w:rsid w:val="00E95D22"/>
    <w:rsid w:val="00E96435"/>
    <w:rsid w:val="00EA4CD3"/>
    <w:rsid w:val="00EA56D6"/>
    <w:rsid w:val="00EA5FD5"/>
    <w:rsid w:val="00EA6925"/>
    <w:rsid w:val="00EA6D71"/>
    <w:rsid w:val="00EA713A"/>
    <w:rsid w:val="00EB1551"/>
    <w:rsid w:val="00EB1938"/>
    <w:rsid w:val="00EB1965"/>
    <w:rsid w:val="00EB29D3"/>
    <w:rsid w:val="00EB32A5"/>
    <w:rsid w:val="00EB3E96"/>
    <w:rsid w:val="00EB4AF6"/>
    <w:rsid w:val="00EB57EC"/>
    <w:rsid w:val="00EB5BD5"/>
    <w:rsid w:val="00EB648C"/>
    <w:rsid w:val="00EC0103"/>
    <w:rsid w:val="00EC15BD"/>
    <w:rsid w:val="00EC1A1C"/>
    <w:rsid w:val="00EC35B4"/>
    <w:rsid w:val="00EC3643"/>
    <w:rsid w:val="00EC692E"/>
    <w:rsid w:val="00ED05A8"/>
    <w:rsid w:val="00ED12AE"/>
    <w:rsid w:val="00ED3020"/>
    <w:rsid w:val="00ED4629"/>
    <w:rsid w:val="00ED4E84"/>
    <w:rsid w:val="00ED6699"/>
    <w:rsid w:val="00ED6A67"/>
    <w:rsid w:val="00ED7836"/>
    <w:rsid w:val="00ED7CAF"/>
    <w:rsid w:val="00ED7D9E"/>
    <w:rsid w:val="00EE03B1"/>
    <w:rsid w:val="00EE16E2"/>
    <w:rsid w:val="00EE2C63"/>
    <w:rsid w:val="00EE3DDA"/>
    <w:rsid w:val="00EE4D23"/>
    <w:rsid w:val="00EE5B01"/>
    <w:rsid w:val="00EE6B49"/>
    <w:rsid w:val="00EE7CFB"/>
    <w:rsid w:val="00EF00D9"/>
    <w:rsid w:val="00EF079E"/>
    <w:rsid w:val="00EF07E6"/>
    <w:rsid w:val="00EF0E89"/>
    <w:rsid w:val="00EF35FA"/>
    <w:rsid w:val="00EF3FA7"/>
    <w:rsid w:val="00EF4435"/>
    <w:rsid w:val="00EF507D"/>
    <w:rsid w:val="00EF6D71"/>
    <w:rsid w:val="00F00AB6"/>
    <w:rsid w:val="00F00CD5"/>
    <w:rsid w:val="00F00D29"/>
    <w:rsid w:val="00F01081"/>
    <w:rsid w:val="00F01C7E"/>
    <w:rsid w:val="00F02049"/>
    <w:rsid w:val="00F0338A"/>
    <w:rsid w:val="00F0373D"/>
    <w:rsid w:val="00F03747"/>
    <w:rsid w:val="00F04F66"/>
    <w:rsid w:val="00F05283"/>
    <w:rsid w:val="00F06568"/>
    <w:rsid w:val="00F069F1"/>
    <w:rsid w:val="00F0787D"/>
    <w:rsid w:val="00F11950"/>
    <w:rsid w:val="00F12A0E"/>
    <w:rsid w:val="00F134AC"/>
    <w:rsid w:val="00F13EA4"/>
    <w:rsid w:val="00F16720"/>
    <w:rsid w:val="00F172EE"/>
    <w:rsid w:val="00F179D8"/>
    <w:rsid w:val="00F20045"/>
    <w:rsid w:val="00F20655"/>
    <w:rsid w:val="00F2098F"/>
    <w:rsid w:val="00F23DD7"/>
    <w:rsid w:val="00F2496F"/>
    <w:rsid w:val="00F252AC"/>
    <w:rsid w:val="00F25D1F"/>
    <w:rsid w:val="00F25EC1"/>
    <w:rsid w:val="00F26185"/>
    <w:rsid w:val="00F26DC3"/>
    <w:rsid w:val="00F300EF"/>
    <w:rsid w:val="00F301C6"/>
    <w:rsid w:val="00F30F7B"/>
    <w:rsid w:val="00F322EA"/>
    <w:rsid w:val="00F32BCB"/>
    <w:rsid w:val="00F3329C"/>
    <w:rsid w:val="00F33629"/>
    <w:rsid w:val="00F35F1D"/>
    <w:rsid w:val="00F36631"/>
    <w:rsid w:val="00F37C44"/>
    <w:rsid w:val="00F41380"/>
    <w:rsid w:val="00F414B3"/>
    <w:rsid w:val="00F4347B"/>
    <w:rsid w:val="00F43FEC"/>
    <w:rsid w:val="00F45839"/>
    <w:rsid w:val="00F4715B"/>
    <w:rsid w:val="00F47385"/>
    <w:rsid w:val="00F47EF8"/>
    <w:rsid w:val="00F50839"/>
    <w:rsid w:val="00F5164C"/>
    <w:rsid w:val="00F533A1"/>
    <w:rsid w:val="00F552FA"/>
    <w:rsid w:val="00F567A8"/>
    <w:rsid w:val="00F574F8"/>
    <w:rsid w:val="00F576E4"/>
    <w:rsid w:val="00F600F2"/>
    <w:rsid w:val="00F6065B"/>
    <w:rsid w:val="00F63C1F"/>
    <w:rsid w:val="00F6662F"/>
    <w:rsid w:val="00F702B4"/>
    <w:rsid w:val="00F706F1"/>
    <w:rsid w:val="00F70E4A"/>
    <w:rsid w:val="00F743AF"/>
    <w:rsid w:val="00F75810"/>
    <w:rsid w:val="00F80496"/>
    <w:rsid w:val="00F80729"/>
    <w:rsid w:val="00F80996"/>
    <w:rsid w:val="00F81DCD"/>
    <w:rsid w:val="00F82380"/>
    <w:rsid w:val="00F84BAA"/>
    <w:rsid w:val="00F84D35"/>
    <w:rsid w:val="00F8725D"/>
    <w:rsid w:val="00F87384"/>
    <w:rsid w:val="00F907B2"/>
    <w:rsid w:val="00F90DE0"/>
    <w:rsid w:val="00F92058"/>
    <w:rsid w:val="00F923A7"/>
    <w:rsid w:val="00F944D7"/>
    <w:rsid w:val="00F97F78"/>
    <w:rsid w:val="00FA17C7"/>
    <w:rsid w:val="00FA2526"/>
    <w:rsid w:val="00FA43A4"/>
    <w:rsid w:val="00FA499D"/>
    <w:rsid w:val="00FA5129"/>
    <w:rsid w:val="00FA62D8"/>
    <w:rsid w:val="00FA7275"/>
    <w:rsid w:val="00FA7B5A"/>
    <w:rsid w:val="00FA7FF8"/>
    <w:rsid w:val="00FB1D01"/>
    <w:rsid w:val="00FB1D39"/>
    <w:rsid w:val="00FB3A38"/>
    <w:rsid w:val="00FB48D6"/>
    <w:rsid w:val="00FB52E0"/>
    <w:rsid w:val="00FB59B6"/>
    <w:rsid w:val="00FB6EFF"/>
    <w:rsid w:val="00FB75C0"/>
    <w:rsid w:val="00FC12AD"/>
    <w:rsid w:val="00FC17E0"/>
    <w:rsid w:val="00FC21B4"/>
    <w:rsid w:val="00FC3122"/>
    <w:rsid w:val="00FC3695"/>
    <w:rsid w:val="00FC5F9B"/>
    <w:rsid w:val="00FC687B"/>
    <w:rsid w:val="00FC698F"/>
    <w:rsid w:val="00FD0471"/>
    <w:rsid w:val="00FD0A75"/>
    <w:rsid w:val="00FD168C"/>
    <w:rsid w:val="00FD1DE6"/>
    <w:rsid w:val="00FD2092"/>
    <w:rsid w:val="00FD344E"/>
    <w:rsid w:val="00FD34DD"/>
    <w:rsid w:val="00FD66EF"/>
    <w:rsid w:val="00FD6EAB"/>
    <w:rsid w:val="00FD7CD2"/>
    <w:rsid w:val="00FE021A"/>
    <w:rsid w:val="00FE1A69"/>
    <w:rsid w:val="00FE1B57"/>
    <w:rsid w:val="00FE1F79"/>
    <w:rsid w:val="00FE43BA"/>
    <w:rsid w:val="00FE5006"/>
    <w:rsid w:val="00FE517E"/>
    <w:rsid w:val="00FE5219"/>
    <w:rsid w:val="00FE5747"/>
    <w:rsid w:val="00FE612F"/>
    <w:rsid w:val="00FE6C02"/>
    <w:rsid w:val="00FE71F9"/>
    <w:rsid w:val="00FE77AA"/>
    <w:rsid w:val="00FF0383"/>
    <w:rsid w:val="00FF0FB1"/>
    <w:rsid w:val="00FF4376"/>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lista1clara-nfasis11">
    <w:name w:val="Tabla de lista 1 clara - Énfasis 11"/>
    <w:basedOn w:val="Tablanormal"/>
    <w:next w:val="Tabladelista1clara-nfasis1"/>
    <w:uiPriority w:val="46"/>
    <w:rsid w:val="005E7BD7"/>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5094931">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186295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82489.page" TargetMode="Externa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OTZOLOTEPEC/art_92_viii.we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ipomex.org.mx/ipo3/lgt/indice/OTZOLOTEPEC/art_92_viii.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182490.page" TargetMode="External"/><Relationship Id="rId14" Type="http://schemas.openxmlformats.org/officeDocument/2006/relationships/image" Target="media/image3.png"/><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AAC33-BAE0-497C-AD5E-E8A9A14B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9473</Words>
  <Characters>52104</Characters>
  <Application>Microsoft Office Word</Application>
  <DocSecurity>0</DocSecurity>
  <Lines>434</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2</cp:revision>
  <cp:lastPrinted>2019-08-15T15:09:00Z</cp:lastPrinted>
  <dcterms:created xsi:type="dcterms:W3CDTF">2021-11-01T23:22:00Z</dcterms:created>
  <dcterms:modified xsi:type="dcterms:W3CDTF">2021-11-01T23:22:00Z</dcterms:modified>
</cp:coreProperties>
</file>