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5D6D05">
        <w:rPr>
          <w:rStyle w:val="apple-converted-space"/>
          <w:rFonts w:ascii="Palatino Linotype" w:hAnsi="Palatino Linotype" w:cs="Arial"/>
        </w:rPr>
        <w:t xml:space="preserve"> quince</w:t>
      </w:r>
      <w:r w:rsidR="006A3CB6">
        <w:rPr>
          <w:rStyle w:val="apple-converted-space"/>
          <w:rFonts w:ascii="Palatino Linotype" w:hAnsi="Palatino Linotype" w:cs="Arial"/>
        </w:rPr>
        <w:t xml:space="preserve"> de diciembre</w:t>
      </w:r>
      <w:r w:rsidR="003823C8" w:rsidRPr="00716D67">
        <w:rPr>
          <w:rStyle w:val="apple-converted-space"/>
          <w:rFonts w:ascii="Palatino Linotype" w:hAnsi="Palatino Linotype" w:cs="Arial"/>
        </w:rPr>
        <w:t xml:space="preserve"> </w:t>
      </w:r>
      <w:r w:rsidR="00003995" w:rsidRPr="00716D67">
        <w:rPr>
          <w:rStyle w:val="normaltextrun"/>
          <w:rFonts w:ascii="Palatino Linotype" w:hAnsi="Palatino Linotype" w:cs="Arial"/>
        </w:rPr>
        <w:t>de dos mil veinte</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042B33">
        <w:rPr>
          <w:rFonts w:ascii="Palatino Linotype" w:hAnsi="Palatino Linotype" w:cs="Arial"/>
          <w:b/>
          <w:bCs/>
        </w:rPr>
        <w:t>04964</w:t>
      </w:r>
      <w:r w:rsidR="006A3CB6">
        <w:rPr>
          <w:rFonts w:ascii="Palatino Linotype" w:hAnsi="Palatino Linotype" w:cs="Arial"/>
          <w:b/>
          <w:bCs/>
        </w:rPr>
        <w:t>/INFOEM/IP/RR/2021</w:t>
      </w:r>
      <w:r w:rsidRPr="00911351">
        <w:rPr>
          <w:rFonts w:ascii="Palatino Linotype" w:hAnsi="Palatino Linotype" w:cs="Arial"/>
        </w:rPr>
        <w:t xml:space="preserve">, interpuesto por </w:t>
      </w:r>
      <w:r w:rsidR="00FF3FA3">
        <w:rPr>
          <w:rFonts w:ascii="Palatino Linotype" w:hAnsi="Palatino Linotype" w:cs="Arial"/>
          <w:b/>
        </w:rPr>
        <w:t>XXXXX XXXXX XXXXX XXXXX</w:t>
      </w:r>
      <w:bookmarkStart w:id="0" w:name="_GoBack"/>
      <w:bookmarkEnd w:id="0"/>
      <w:r w:rsidRPr="00911351">
        <w:rPr>
          <w:rFonts w:ascii="Palatino Linotype" w:hAnsi="Palatino Linotype" w:cs="Arial"/>
        </w:rPr>
        <w:t xml:space="preserve">, en lo sucesivo </w:t>
      </w:r>
      <w:r w:rsidR="00042B33">
        <w:rPr>
          <w:rFonts w:ascii="Palatino Linotype" w:hAnsi="Palatino Linotype" w:cs="Arial"/>
        </w:rPr>
        <w:t>la recurrente</w:t>
      </w:r>
      <w:r w:rsidRPr="00911351">
        <w:rPr>
          <w:rFonts w:ascii="Palatino Linotype" w:hAnsi="Palatino Linotype" w:cs="Arial"/>
        </w:rPr>
        <w:t xml:space="preserve"> en contra de la respuesta a su solicitud de información con número de folio </w:t>
      </w:r>
      <w:r w:rsidR="00042B33" w:rsidRPr="00042B33">
        <w:rPr>
          <w:rFonts w:ascii="Palatino Linotype" w:hAnsi="Palatino Linotype" w:cs="Arial"/>
          <w:b/>
        </w:rPr>
        <w:t>00342/SEIEM/IP/2021</w:t>
      </w:r>
      <w:r w:rsidRPr="00042B33">
        <w:rPr>
          <w:rFonts w:ascii="Palatino Linotype" w:hAnsi="Palatino Linotype" w:cs="Arial"/>
          <w:b/>
        </w:rPr>
        <w:t>,</w:t>
      </w:r>
      <w:r w:rsidRPr="00911351">
        <w:rPr>
          <w:rFonts w:ascii="Palatino Linotype" w:hAnsi="Palatino Linotype" w:cs="Arial"/>
        </w:rPr>
        <w:t xml:space="preserve"> por parte de</w:t>
      </w:r>
      <w:r w:rsidR="00042B33">
        <w:rPr>
          <w:rFonts w:ascii="Palatino Linotype" w:hAnsi="Palatino Linotype" w:cs="Arial"/>
        </w:rPr>
        <w:t xml:space="preserve"> los </w:t>
      </w:r>
      <w:r w:rsidR="00042B33" w:rsidRPr="00042B33">
        <w:rPr>
          <w:rFonts w:ascii="Palatino Linotype" w:hAnsi="Palatino Linotype" w:cs="Arial"/>
          <w:b/>
        </w:rPr>
        <w:t>Servicios Educativos Integrados al Estado de México</w:t>
      </w:r>
      <w:r w:rsidR="00520A87">
        <w:rPr>
          <w:rFonts w:ascii="Palatino Linotype" w:hAnsi="Palatino Linotype" w:cs="Arial"/>
          <w:b/>
        </w:rPr>
        <w:t>,</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042B33">
        <w:rPr>
          <w:rFonts w:ascii="Palatino Linotype" w:hAnsi="Palatino Linotype" w:cs="Arial"/>
        </w:rPr>
        <w:t>diez</w:t>
      </w:r>
      <w:r w:rsidRPr="00911351">
        <w:rPr>
          <w:rFonts w:ascii="Palatino Linotype" w:hAnsi="Palatino Linotype" w:cs="Arial"/>
        </w:rPr>
        <w:t xml:space="preserve"> de </w:t>
      </w:r>
      <w:r w:rsidR="006A3CB6">
        <w:rPr>
          <w:rFonts w:ascii="Palatino Linotype" w:hAnsi="Palatino Linotype" w:cs="Arial"/>
        </w:rPr>
        <w:t>septiembre</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6A3CB6">
        <w:rPr>
          <w:rFonts w:ascii="Palatino Linotype" w:hAnsi="Palatino Linotype" w:cs="Arial"/>
        </w:rPr>
        <w:t>veintiuno</w:t>
      </w:r>
      <w:r w:rsidRPr="00911351">
        <w:rPr>
          <w:rFonts w:ascii="Palatino Linotype" w:hAnsi="Palatino Linotype" w:cs="Arial"/>
        </w:rPr>
        <w:t xml:space="preserve">, la parte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520A87" w:rsidRDefault="00C77F9C" w:rsidP="00520A87">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00042B33" w:rsidRPr="00042B33">
        <w:rPr>
          <w:rFonts w:ascii="Palatino Linotype" w:hAnsi="Palatino Linotype"/>
          <w:i/>
          <w:color w:val="000000"/>
          <w:sz w:val="22"/>
          <w:szCs w:val="22"/>
        </w:rPr>
        <w:t xml:space="preserve">Del servidro publico de nombre Miguel Angel Velasco Santigo, que trabaja en SEIEM, requiero lo siguiente: 1. Ultima declaracion patrimonial. 2. Ultima declracion de intereses. 3. Ultima declración fiscal. 4. Categoria o rango dentro de SEIEM. 5. Fecha de ingreso. 6. Sueldo quincenal o mensual, tanto ordinario como extraordinario. 7. Formato unico de personal. 8. Curriculum y docuemntaciòn que integre su expediente de personal. 9. Vehiculo asignado. 10. Si tiene aparato de comunicacion asigando y monto que se paga al mes. 11. Monto al que asciende el fondo revolvente que maneja en el area al que esta adscrito. 12. Nombre de todos los ervidores publicos que tiene adcritos dicha persona. 13. </w:t>
      </w:r>
      <w:r w:rsidR="00042B33" w:rsidRPr="00042B33">
        <w:rPr>
          <w:rFonts w:ascii="Palatino Linotype" w:hAnsi="Palatino Linotype"/>
          <w:i/>
          <w:color w:val="000000"/>
          <w:sz w:val="22"/>
          <w:szCs w:val="22"/>
        </w:rPr>
        <w:lastRenderedPageBreak/>
        <w:t>Claves presupuestales asignadas a dicha perosna. 14. Carta de antecednetes no penales de dicha persona y que debio presentar a su ingreso. 15. Si dicha perosna maneja o supervisa o vigila recuerso publicos y en caso de ser asi mencionar cuales son. 16. S dicha persona tien quejas o denuncia presentadas ante la Contraloria Interna de SEIEM.</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2. Respuesta. </w:t>
      </w:r>
      <w:r w:rsidRPr="00911351">
        <w:rPr>
          <w:rFonts w:ascii="Palatino Linotype" w:hAnsi="Palatino Linotype" w:cs="Arial"/>
        </w:rPr>
        <w:t xml:space="preserve">Con fecha </w:t>
      </w:r>
      <w:r w:rsidR="00042B33">
        <w:rPr>
          <w:rFonts w:ascii="Palatino Linotype" w:hAnsi="Palatino Linotype" w:cs="Arial"/>
        </w:rPr>
        <w:t>primero</w:t>
      </w:r>
      <w:r w:rsidR="0055042A">
        <w:rPr>
          <w:rFonts w:ascii="Palatino Linotype" w:hAnsi="Palatino Linotype" w:cs="Arial"/>
        </w:rPr>
        <w:t xml:space="preserve"> de octubre</w:t>
      </w:r>
      <w:r w:rsidRPr="00FD47D2">
        <w:rPr>
          <w:rFonts w:ascii="Palatino Linotype" w:hAnsi="Palatino Linotype" w:cs="Arial"/>
        </w:rPr>
        <w:t xml:space="preserve"> de dos </w:t>
      </w:r>
      <w:r w:rsidR="00B761F4">
        <w:rPr>
          <w:rFonts w:ascii="Palatino Linotype" w:hAnsi="Palatino Linotype" w:cs="Arial"/>
        </w:rPr>
        <w:t>mil veintiuno</w:t>
      </w:r>
      <w:r w:rsidRPr="00911351">
        <w:rPr>
          <w:rFonts w:ascii="Palatino Linotype" w:hAnsi="Palatino Linotype" w:cs="Arial"/>
        </w:rPr>
        <w:t xml:space="preserve"> el </w:t>
      </w:r>
      <w:r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042B33"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42B33" w:rsidRPr="00042B3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42B33" w:rsidRDefault="00042B33" w:rsidP="003823C8">
      <w:pPr>
        <w:spacing w:before="240" w:after="240"/>
        <w:ind w:left="851" w:right="902"/>
        <w:contextualSpacing/>
        <w:jc w:val="both"/>
        <w:rPr>
          <w:rFonts w:ascii="Verdana" w:hAnsi="Verdana"/>
          <w:color w:val="000000"/>
          <w:sz w:val="18"/>
          <w:szCs w:val="18"/>
        </w:rPr>
      </w:pPr>
      <w:r w:rsidRPr="00042B33">
        <w:rPr>
          <w:rFonts w:ascii="Palatino Linotype" w:hAnsi="Palatino Linotype"/>
          <w:i/>
          <w:color w:val="000000"/>
          <w:sz w:val="22"/>
          <w:szCs w:val="22"/>
        </w:rPr>
        <w:t>SE REMITE RESPUESTA A SU SOLICITUD DE INFORMACIÓN</w:t>
      </w:r>
      <w:r>
        <w:rPr>
          <w:rFonts w:ascii="Verdana" w:hAnsi="Verdana"/>
          <w:color w:val="000000"/>
          <w:sz w:val="18"/>
          <w:szCs w:val="18"/>
        </w:rPr>
        <w:t>.</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55042A" w:rsidP="003823C8">
      <w:pPr>
        <w:spacing w:before="240" w:after="240"/>
        <w:ind w:left="851" w:right="902"/>
        <w:contextualSpacing/>
        <w:jc w:val="both"/>
        <w:rPr>
          <w:rFonts w:ascii="Palatino Linotype" w:hAnsi="Palatino Linotype"/>
          <w:i/>
          <w:color w:val="000000"/>
          <w:sz w:val="22"/>
          <w:szCs w:val="22"/>
        </w:rPr>
      </w:pPr>
      <w:r w:rsidRPr="0055042A">
        <w:rPr>
          <w:rFonts w:ascii="Palatino Linotype" w:hAnsi="Palatino Linotype"/>
          <w:i/>
          <w:color w:val="000000"/>
          <w:sz w:val="22"/>
          <w:szCs w:val="22"/>
        </w:rPr>
        <w:t>Lic. Verónica Miranda Martínez</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C77F9C" w:rsidRPr="00042B33" w:rsidRDefault="00C77F9C" w:rsidP="00AC3C64">
      <w:pPr>
        <w:spacing w:before="240" w:after="240" w:line="360" w:lineRule="auto"/>
        <w:jc w:val="both"/>
        <w:rPr>
          <w:rFonts w:ascii="Palatino Linotype" w:hAnsi="Palatino Linotype"/>
        </w:rPr>
      </w:pPr>
      <w:r w:rsidRPr="001741D4">
        <w:rPr>
          <w:rFonts w:ascii="Palatino Linotype" w:hAnsi="Palatino Linotype" w:cs="Arial"/>
        </w:rPr>
        <w:t>Adjuntando a su r</w:t>
      </w:r>
      <w:r w:rsidR="00042B33">
        <w:rPr>
          <w:rFonts w:ascii="Palatino Linotype" w:hAnsi="Palatino Linotype" w:cs="Arial"/>
        </w:rPr>
        <w:t>espuesta los</w:t>
      </w:r>
      <w:r w:rsidR="00520A87">
        <w:rPr>
          <w:rFonts w:ascii="Palatino Linotype" w:hAnsi="Palatino Linotype" w:cs="Arial"/>
        </w:rPr>
        <w:t xml:space="preserve"> archivo</w:t>
      </w:r>
      <w:r w:rsidR="00042B33">
        <w:rPr>
          <w:rFonts w:ascii="Palatino Linotype" w:hAnsi="Palatino Linotype" w:cs="Arial"/>
        </w:rPr>
        <w:t>s</w:t>
      </w:r>
      <w:r w:rsidR="00520A87">
        <w:rPr>
          <w:rFonts w:ascii="Palatino Linotype" w:hAnsi="Palatino Linotype" w:cs="Arial"/>
        </w:rPr>
        <w:t xml:space="preserve"> electrónico</w:t>
      </w:r>
      <w:r w:rsidR="00042B33">
        <w:rPr>
          <w:rFonts w:ascii="Palatino Linotype" w:hAnsi="Palatino Linotype" w:cs="Arial"/>
        </w:rPr>
        <w:t>s</w:t>
      </w:r>
      <w:r w:rsidR="0055042A">
        <w:rPr>
          <w:rFonts w:ascii="Palatino Linotype" w:hAnsi="Palatino Linotype" w:cs="Arial"/>
        </w:rPr>
        <w:t xml:space="preserve"> denominado</w:t>
      </w:r>
      <w:r w:rsidR="00042B33">
        <w:rPr>
          <w:rFonts w:ascii="Palatino Linotype" w:hAnsi="Palatino Linotype" w:cs="Arial"/>
        </w:rPr>
        <w:t>s</w:t>
      </w:r>
      <w:r w:rsidR="006A3CB6">
        <w:rPr>
          <w:rFonts w:ascii="Palatino Linotype" w:hAnsi="Palatino Linotype" w:cs="Arial"/>
        </w:rPr>
        <w:t>:</w:t>
      </w:r>
      <w:r w:rsidR="00042B33">
        <w:rPr>
          <w:rFonts w:ascii="Palatino Linotype" w:hAnsi="Palatino Linotype" w:cs="Arial"/>
        </w:rPr>
        <w:t xml:space="preserve"> “</w:t>
      </w:r>
      <w:hyperlink r:id="rId8" w:tgtFrame="_blank" w:history="1">
        <w:r w:rsidR="00042B33" w:rsidRPr="00042B33">
          <w:rPr>
            <w:rFonts w:ascii="Palatino Linotype" w:hAnsi="Palatino Linotype"/>
          </w:rPr>
          <w:t>OICIO 5540001.pdf</w:t>
        </w:r>
      </w:hyperlink>
      <w:r w:rsidR="00042B33">
        <w:rPr>
          <w:rFonts w:ascii="Palatino Linotype" w:hAnsi="Palatino Linotype" w:cs="Arial"/>
        </w:rPr>
        <w:t>”, “</w:t>
      </w:r>
      <w:hyperlink r:id="rId9" w:tgtFrame="_blank" w:history="1">
        <w:r w:rsidR="00042B33" w:rsidRPr="00042B33">
          <w:rPr>
            <w:rFonts w:ascii="Palatino Linotype" w:hAnsi="Palatino Linotype"/>
          </w:rPr>
          <w:t>ACUERDO TERCERO.pdf</w:t>
        </w:r>
      </w:hyperlink>
      <w:r w:rsidR="00042B33">
        <w:rPr>
          <w:rFonts w:ascii="Palatino Linotype" w:hAnsi="Palatino Linotype" w:cs="Arial"/>
        </w:rPr>
        <w:t>”, “</w:t>
      </w:r>
      <w:hyperlink r:id="rId10" w:tgtFrame="_blank" w:history="1">
        <w:r w:rsidR="00042B33" w:rsidRPr="00042B33">
          <w:rPr>
            <w:rFonts w:ascii="Palatino Linotype" w:hAnsi="Palatino Linotype"/>
          </w:rPr>
          <w:t>OFICIO 2176.pdf</w:t>
        </w:r>
      </w:hyperlink>
      <w:r w:rsidR="00042B33">
        <w:rPr>
          <w:rFonts w:ascii="Palatino Linotype" w:hAnsi="Palatino Linotype" w:cs="Arial"/>
        </w:rPr>
        <w:t>”, “</w:t>
      </w:r>
      <w:hyperlink r:id="rId11" w:tgtFrame="_blank" w:history="1">
        <w:r w:rsidR="00042B33" w:rsidRPr="00042B33">
          <w:rPr>
            <w:rFonts w:ascii="Palatino Linotype" w:hAnsi="Palatino Linotype"/>
          </w:rPr>
          <w:t>OFICIO 1135.pdf</w:t>
        </w:r>
      </w:hyperlink>
      <w:r w:rsidR="00042B33">
        <w:rPr>
          <w:rFonts w:ascii="Palatino Linotype" w:hAnsi="Palatino Linotype" w:cs="Arial"/>
        </w:rPr>
        <w:t>”, “</w:t>
      </w:r>
      <w:hyperlink r:id="rId12" w:tgtFrame="_blank" w:history="1">
        <w:r w:rsidR="00042B33" w:rsidRPr="00042B33">
          <w:rPr>
            <w:rFonts w:ascii="Palatino Linotype" w:hAnsi="Palatino Linotype"/>
          </w:rPr>
          <w:t>VERSION_PUBLICA (1).pdf</w:t>
        </w:r>
      </w:hyperlink>
      <w:r w:rsidR="00042B33">
        <w:rPr>
          <w:rFonts w:ascii="Palatino Linotype" w:hAnsi="Palatino Linotype" w:cs="Arial"/>
        </w:rPr>
        <w:t>” y “</w:t>
      </w:r>
      <w:hyperlink r:id="rId13" w:tgtFrame="_blank" w:history="1">
        <w:r w:rsidR="00042B33" w:rsidRPr="00042B33">
          <w:rPr>
            <w:rFonts w:ascii="Palatino Linotype" w:hAnsi="Palatino Linotype"/>
          </w:rPr>
          <w:t>RESP.CIUD.342-20210001.pdf</w:t>
        </w:r>
      </w:hyperlink>
      <w:r w:rsidR="006A3CB6" w:rsidRPr="006A3CB6">
        <w:rPr>
          <w:rFonts w:ascii="Palatino Linotype" w:hAnsi="Palatino Linotype" w:cs="Arial"/>
        </w:rPr>
        <w:t>”</w:t>
      </w:r>
      <w:r w:rsidR="00042B33">
        <w:rPr>
          <w:rFonts w:ascii="Palatino Linotype" w:hAnsi="Palatino Linotype" w:cs="Arial"/>
        </w:rPr>
        <w:t>, los</w:t>
      </w:r>
      <w:r>
        <w:rPr>
          <w:rFonts w:ascii="Palatino Linotype" w:hAnsi="Palatino Linotype" w:cs="Arial"/>
        </w:rPr>
        <w:t xml:space="preserve"> cual</w:t>
      </w:r>
      <w:r w:rsidR="00042B33">
        <w:rPr>
          <w:rFonts w:ascii="Palatino Linotype" w:hAnsi="Palatino Linotype" w:cs="Arial"/>
        </w:rPr>
        <w:t>es</w:t>
      </w:r>
      <w:r>
        <w:rPr>
          <w:rFonts w:ascii="Palatino Linotype" w:hAnsi="Palatino Linotype" w:cs="Arial"/>
        </w:rPr>
        <w:t xml:space="preserve"> será</w:t>
      </w:r>
      <w:r w:rsidR="00042B33">
        <w:rPr>
          <w:rFonts w:ascii="Palatino Linotype" w:hAnsi="Palatino Linotype" w:cs="Arial"/>
        </w:rPr>
        <w:t>n</w:t>
      </w:r>
      <w:r>
        <w:rPr>
          <w:rFonts w:ascii="Palatino Linotype" w:hAnsi="Palatino Linotype" w:cs="Arial"/>
        </w:rPr>
        <w:t xml:space="preserve"> analizado</w:t>
      </w:r>
      <w:r w:rsidR="00042B33">
        <w:rPr>
          <w:rFonts w:ascii="Palatino Linotype" w:hAnsi="Palatino Linotype" w:cs="Arial"/>
        </w:rPr>
        <w:t>s</w:t>
      </w:r>
      <w:r>
        <w:rPr>
          <w:rFonts w:ascii="Palatino Linotype" w:hAnsi="Palatino Linotype" w:cs="Arial"/>
        </w:rPr>
        <w:t xml:space="preserve"> y detallado</w:t>
      </w:r>
      <w:r w:rsidR="00042B33">
        <w:rPr>
          <w:rFonts w:ascii="Palatino Linotype" w:hAnsi="Palatino Linotype" w:cs="Arial"/>
        </w:rPr>
        <w:t>s</w:t>
      </w:r>
      <w:r>
        <w:rPr>
          <w:rFonts w:ascii="Palatino Linotype" w:hAnsi="Palatino Linotype" w:cs="Arial"/>
        </w:rPr>
        <w:t xml:space="preserve"> en el apartado </w:t>
      </w:r>
      <w:r w:rsidR="006A3CB6">
        <w:rPr>
          <w:rFonts w:ascii="Palatino Linotype" w:hAnsi="Palatino Linotype" w:cs="Arial"/>
        </w:rPr>
        <w:t xml:space="preserve">de estudio </w:t>
      </w:r>
      <w:r>
        <w:rPr>
          <w:rFonts w:ascii="Palatino Linotype" w:hAnsi="Palatino Linotype" w:cs="Arial"/>
        </w:rPr>
        <w:t>correspondiente.</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3. Interposición del recurso de revisión. </w:t>
      </w:r>
      <w:r w:rsidRPr="00911351">
        <w:rPr>
          <w:rFonts w:ascii="Palatino Linotype" w:hAnsi="Palatino Linotype" w:cs="Arial"/>
        </w:rPr>
        <w:t xml:space="preserve">Inconforme </w:t>
      </w:r>
      <w:r>
        <w:rPr>
          <w:rFonts w:ascii="Palatino Linotype" w:hAnsi="Palatino Linotype" w:cs="Arial"/>
        </w:rPr>
        <w:t>el</w:t>
      </w:r>
      <w:r w:rsidRPr="00911351">
        <w:rPr>
          <w:rFonts w:ascii="Palatino Linotype" w:hAnsi="Palatino Linotype" w:cs="Arial"/>
        </w:rPr>
        <w:t xml:space="preserve"> solicitante con la respuesta del </w:t>
      </w:r>
      <w:r w:rsidRPr="00911351">
        <w:rPr>
          <w:rFonts w:ascii="Palatino Linotype" w:hAnsi="Palatino Linotype" w:cs="Arial"/>
          <w:b/>
        </w:rPr>
        <w:t>Sujeto Obligado</w:t>
      </w:r>
      <w:r w:rsidRPr="00911351">
        <w:rPr>
          <w:rFonts w:ascii="Palatino Linotype" w:hAnsi="Palatino Linotype" w:cs="Arial"/>
        </w:rPr>
        <w:t xml:space="preserve"> interpuso recurso de revisión a través del SAIMEX en fecha </w:t>
      </w:r>
      <w:r w:rsidR="00042B33">
        <w:rPr>
          <w:rFonts w:ascii="Palatino Linotype" w:hAnsi="Palatino Linotype" w:cs="Arial"/>
        </w:rPr>
        <w:t>seis</w:t>
      </w:r>
      <w:r w:rsidRPr="00911351">
        <w:rPr>
          <w:rFonts w:ascii="Palatino Linotype" w:hAnsi="Palatino Linotype" w:cs="Arial"/>
        </w:rPr>
        <w:t xml:space="preserve"> de </w:t>
      </w:r>
      <w:r w:rsidR="0055042A">
        <w:rPr>
          <w:rFonts w:ascii="Palatino Linotype" w:hAnsi="Palatino Linotype" w:cs="Arial"/>
        </w:rPr>
        <w:t>octubre</w:t>
      </w:r>
      <w:r w:rsidRPr="00911351">
        <w:rPr>
          <w:rFonts w:ascii="Palatino Linotype" w:hAnsi="Palatino Linotype" w:cs="Arial"/>
        </w:rPr>
        <w:t xml:space="preserve"> de dos mil </w:t>
      </w:r>
      <w:r w:rsidR="006A3CB6">
        <w:rPr>
          <w:rFonts w:ascii="Palatino Linotype" w:hAnsi="Palatino Linotype" w:cs="Arial"/>
        </w:rPr>
        <w:t>veintiuno</w:t>
      </w:r>
      <w:r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42B33" w:rsidRPr="00042B33">
        <w:rPr>
          <w:rFonts w:ascii="Palatino Linotype" w:hAnsi="Palatino Linotype"/>
          <w:i/>
          <w:color w:val="000000"/>
          <w:sz w:val="22"/>
          <w:szCs w:val="22"/>
        </w:rPr>
        <w:t>la respuesta dada por lso servicios edicativos integrados al estado de mexico</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lastRenderedPageBreak/>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42B33" w:rsidRPr="00042B33">
        <w:rPr>
          <w:rFonts w:ascii="Palatino Linotype" w:hAnsi="Palatino Linotype"/>
          <w:i/>
          <w:color w:val="000000"/>
          <w:sz w:val="22"/>
          <w:szCs w:val="22"/>
        </w:rPr>
        <w:t>1. El seiem no da respuesta a los punto 1, 2, 3, y 16 de la solicitud diciendo que no es de su competencia y que debo hacer mi soclitud ante la secogem no obstante que en su oragigrama cuenta con una contralorñia interna por lo cual si tiene el area competente para dar respuesta a la solitud. 2. En el punto 6 de la solicitud da una informacion falsa y dolosa pues no es creible que un sudirector gace 7 mil pesos a la quincena. 3. En el punto 9 de mi solicutud no me dan el numero de placa que tiene el vehiculo oficial asigando, si bien hacen un acuerdo donde es condifencial el mismo aplica para cuando el caro es partiular pero en este caso se trata de coche OFICIAL. 4. n el punto 12 mi solicutud es incompleto pues no es creibel que soamente trabajen en la subdireccion 8 perosnas, cuando oganica esea sudbireccion cuenta co. departamwnto y estos a su vez tiene personal. 5. En el punto 15 se ve el dolo y opacida conq ue se conduce el seiem pues en un acto por dewfender a su ssrvidor publico menciona que no manejea fondos publico pero en respuesta anteriores dice que el fondo fijo es de 25 mil pesos entocne maneja o no recursos publico o bien estan ocuñtando cuales son los recursos pyblicos que manje. Por utlimo solitio al INFOEM se impona uan sencion monetaria al seiem ante su falta de tranaprencia, veracidad y obejetivida ala dar la informacion</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9A3844" w:rsidP="009A3844">
      <w:pPr>
        <w:spacing w:before="240" w:after="240" w:line="360" w:lineRule="auto"/>
        <w:contextualSpacing/>
        <w:jc w:val="both"/>
        <w:rPr>
          <w:rFonts w:ascii="Palatino Linotype" w:hAnsi="Palatino Linotype"/>
          <w:b/>
        </w:rPr>
      </w:pP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042B33">
        <w:rPr>
          <w:rFonts w:ascii="Palatino Linotype" w:hAnsi="Palatino Linotype" w:cs="Arial"/>
          <w:b/>
        </w:rPr>
        <w:t>04964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9A3844" w:rsidRDefault="009A3844" w:rsidP="009A3844">
      <w:pPr>
        <w:spacing w:before="240" w:after="240" w:line="360" w:lineRule="auto"/>
        <w:contextualSpacing/>
        <w:jc w:val="both"/>
        <w:rPr>
          <w:rFonts w:ascii="Palatino Linotype" w:eastAsia="Calibri" w:hAnsi="Palatino Linotype" w:cs="Arial"/>
        </w:rPr>
      </w:pP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5. Admisión del recurso de revisión: </w:t>
      </w:r>
      <w:r w:rsidRPr="00911351">
        <w:rPr>
          <w:rFonts w:ascii="Palatino Linotype" w:hAnsi="Palatino Linotype" w:cs="Arial"/>
        </w:rPr>
        <w:t xml:space="preserve">En fecha </w:t>
      </w:r>
      <w:r w:rsidR="00042B33">
        <w:rPr>
          <w:rFonts w:ascii="Palatino Linotype" w:hAnsi="Palatino Linotype" w:cs="Arial"/>
        </w:rPr>
        <w:t>doce</w:t>
      </w:r>
      <w:r>
        <w:rPr>
          <w:rFonts w:ascii="Palatino Linotype" w:hAnsi="Palatino Linotype" w:cs="Arial"/>
        </w:rPr>
        <w:t xml:space="preserve"> </w:t>
      </w:r>
      <w:r w:rsidR="00BB2163">
        <w:rPr>
          <w:rFonts w:ascii="Palatino Linotype" w:hAnsi="Palatino Linotype" w:cs="Arial"/>
        </w:rPr>
        <w:t>de octubre</w:t>
      </w:r>
      <w:r w:rsidR="00520A87">
        <w:rPr>
          <w:rFonts w:ascii="Palatino Linotype" w:hAnsi="Palatino Linotype" w:cs="Arial"/>
        </w:rPr>
        <w:t xml:space="preserve"> d</w:t>
      </w:r>
      <w:r w:rsidR="00BB2163">
        <w:rPr>
          <w:rFonts w:ascii="Palatino Linotype" w:hAnsi="Palatino Linotype" w:cs="Arial"/>
        </w:rPr>
        <w:t>e dos mil veintiuno, la Comisionada</w:t>
      </w:r>
      <w:r w:rsidRPr="00911351">
        <w:rPr>
          <w:rFonts w:ascii="Palatino Linotype" w:hAnsi="Palatino Linotype" w:cs="Arial"/>
        </w:rPr>
        <w:t xml:space="preserve"> ponente, admitió a trámite el recurso de revisión que ahora se resuelve, dando un plazo máximo de siete días hábiles para que las partes </w:t>
      </w:r>
      <w:r w:rsidRPr="00911351">
        <w:rPr>
          <w:rFonts w:ascii="Palatino Linotype" w:hAnsi="Palatino Linotype" w:cs="Arial"/>
        </w:rPr>
        <w:lastRenderedPageBreak/>
        <w:t>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042B33" w:rsidRDefault="006F1E06"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6. Manifestaciones</w:t>
      </w:r>
      <w:r>
        <w:rPr>
          <w:rFonts w:ascii="Palatino Linotype" w:hAnsi="Palatino Linotype" w:cs="Arial"/>
          <w:sz w:val="24"/>
          <w:szCs w:val="24"/>
          <w:lang w:eastAsia="es-ES"/>
        </w:rPr>
        <w:t xml:space="preserve">: </w:t>
      </w:r>
      <w:r w:rsidRPr="00B42F8D">
        <w:rPr>
          <w:rFonts w:ascii="Palatino Linotype" w:hAnsi="Palatino Linotype" w:cs="Arial"/>
          <w:sz w:val="24"/>
          <w:szCs w:val="24"/>
        </w:rPr>
        <w:t>De las constancias que integran el expediente en</w:t>
      </w:r>
      <w:r>
        <w:rPr>
          <w:rFonts w:ascii="Palatino Linotype" w:hAnsi="Palatino Linotype" w:cs="Arial"/>
          <w:sz w:val="24"/>
          <w:szCs w:val="24"/>
        </w:rPr>
        <w:t xml:space="preserve"> que se actúa se advierte que </w:t>
      </w:r>
      <w:r w:rsidR="00042B33">
        <w:rPr>
          <w:rFonts w:ascii="Palatino Linotype" w:hAnsi="Palatino Linotype" w:cs="Arial"/>
          <w:sz w:val="24"/>
          <w:szCs w:val="24"/>
        </w:rPr>
        <w:t>la recurrente</w:t>
      </w:r>
      <w:r>
        <w:rPr>
          <w:rFonts w:ascii="Palatino Linotype" w:hAnsi="Palatino Linotype" w:cs="Arial"/>
          <w:sz w:val="24"/>
          <w:szCs w:val="24"/>
        </w:rPr>
        <w:t xml:space="preserve"> fue </w:t>
      </w:r>
      <w:r w:rsidR="00B761F4">
        <w:rPr>
          <w:rFonts w:ascii="Palatino Linotype" w:hAnsi="Palatino Linotype" w:cs="Arial"/>
          <w:sz w:val="24"/>
          <w:szCs w:val="24"/>
        </w:rPr>
        <w:t>omiso</w:t>
      </w:r>
      <w:r w:rsidRPr="00B42F8D">
        <w:rPr>
          <w:rFonts w:ascii="Palatino Linotype" w:hAnsi="Palatino Linotype" w:cs="Arial"/>
          <w:sz w:val="24"/>
          <w:szCs w:val="24"/>
        </w:rPr>
        <w:t xml:space="preserve"> en ofrecer pruebas o expresar alegatos; en términos del artículo 185 fracciones II de la ley que nos ocupa. </w:t>
      </w:r>
    </w:p>
    <w:p w:rsidR="00042B33" w:rsidRPr="00042B33" w:rsidRDefault="006F1E06" w:rsidP="00042B33">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B42F8D">
        <w:rPr>
          <w:rFonts w:ascii="Palatino Linotype" w:hAnsi="Palatino Linotype" w:cs="Arial"/>
          <w:sz w:val="24"/>
          <w:szCs w:val="24"/>
        </w:rPr>
        <w:t xml:space="preserve">Por su parte, </w:t>
      </w:r>
      <w:r>
        <w:rPr>
          <w:rFonts w:ascii="Palatino Linotype" w:hAnsi="Palatino Linotype" w:cs="Arial"/>
          <w:sz w:val="24"/>
          <w:szCs w:val="24"/>
        </w:rPr>
        <w:t>e</w:t>
      </w:r>
      <w:r w:rsidRPr="00EB01FE">
        <w:rPr>
          <w:rFonts w:ascii="Palatino Linotype" w:hAnsi="Palatino Linotype" w:cs="Arial"/>
          <w:sz w:val="24"/>
          <w:szCs w:val="24"/>
        </w:rPr>
        <w:t>l Sujeto Obligado</w:t>
      </w:r>
      <w:r w:rsidRPr="00042B33">
        <w:rPr>
          <w:rFonts w:ascii="Palatino Linotype" w:hAnsi="Palatino Linotype" w:cs="Arial"/>
          <w:sz w:val="24"/>
          <w:szCs w:val="24"/>
        </w:rPr>
        <w:t xml:space="preserve"> </w:t>
      </w:r>
      <w:r w:rsidR="00042B33">
        <w:rPr>
          <w:rFonts w:ascii="Palatino Linotype" w:hAnsi="Palatino Linotype" w:cs="Arial"/>
          <w:sz w:val="24"/>
          <w:szCs w:val="24"/>
        </w:rPr>
        <w:t>en fecha veintiuno de octubre del año en curso, remitió el archivo electrónico denominado “</w:t>
      </w:r>
      <w:hyperlink r:id="rId14" w:history="1">
        <w:r w:rsidR="00042B33" w:rsidRPr="00042B33">
          <w:rPr>
            <w:rFonts w:ascii="Palatino Linotype" w:hAnsi="Palatino Linotype"/>
            <w:sz w:val="24"/>
            <w:szCs w:val="24"/>
          </w:rPr>
          <w:t>INFORME JUSTF.342-210001.pdf</w:t>
        </w:r>
      </w:hyperlink>
      <w:r w:rsidR="00042B33">
        <w:rPr>
          <w:rFonts w:ascii="Palatino Linotype" w:hAnsi="Palatino Linotype" w:cs="Arial"/>
          <w:sz w:val="24"/>
          <w:szCs w:val="24"/>
        </w:rPr>
        <w:t>”, el cual se determinó no poner a la vista del recurrente por no cambiar el sentido de la resolución; máxime que el sujeto Obligado ratificó su respuesta.</w:t>
      </w:r>
    </w:p>
    <w:p w:rsidR="00AC3C64" w:rsidRPr="00042B33" w:rsidRDefault="00042B33" w:rsidP="00042B33">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042B33">
        <w:rPr>
          <w:rFonts w:ascii="Palatino Linotype" w:hAnsi="Palatino Linotype" w:cs="Arial"/>
          <w:sz w:val="24"/>
          <w:szCs w:val="24"/>
        </w:rPr>
        <w:t xml:space="preserve"> </w:t>
      </w:r>
      <w:r w:rsidR="00520A87" w:rsidRPr="00042B33">
        <w:rPr>
          <w:rFonts w:ascii="Palatino Linotype" w:eastAsia="Palatino Linotype" w:hAnsi="Palatino Linotype" w:cs="Palatino Linotype"/>
          <w:b/>
          <w:sz w:val="24"/>
          <w:szCs w:val="24"/>
        </w:rPr>
        <w:t>7.-</w:t>
      </w:r>
      <w:r w:rsidR="00520A87" w:rsidRPr="00042B33">
        <w:rPr>
          <w:rFonts w:ascii="Palatino Linotype" w:eastAsia="Palatino Linotype" w:hAnsi="Palatino Linotype" w:cs="Palatino Linotype"/>
          <w:sz w:val="24"/>
          <w:szCs w:val="24"/>
        </w:rPr>
        <w:t xml:space="preserve"> </w:t>
      </w:r>
      <w:r w:rsidR="00AC3C64" w:rsidRPr="00042B33">
        <w:rPr>
          <w:rFonts w:ascii="Palatino Linotype" w:hAnsi="Palatino Linotype"/>
          <w:b/>
          <w:sz w:val="24"/>
          <w:szCs w:val="24"/>
        </w:rPr>
        <w:t xml:space="preserve">Cierre de instrucción. </w:t>
      </w:r>
      <w:r w:rsidR="00AC3C64" w:rsidRPr="00042B33">
        <w:rPr>
          <w:rFonts w:ascii="Palatino Linotype" w:hAnsi="Palatino Linotype"/>
          <w:sz w:val="24"/>
          <w:szCs w:val="24"/>
        </w:rPr>
        <w:t xml:space="preserve">En </w:t>
      </w:r>
      <w:r w:rsidR="006F1E06" w:rsidRPr="00042B33">
        <w:rPr>
          <w:rFonts w:ascii="Palatino Linotype" w:hAnsi="Palatino Linotype"/>
          <w:sz w:val="24"/>
          <w:szCs w:val="24"/>
        </w:rPr>
        <w:t xml:space="preserve">fecha </w:t>
      </w:r>
      <w:r>
        <w:rPr>
          <w:rFonts w:ascii="Palatino Linotype" w:hAnsi="Palatino Linotype"/>
          <w:sz w:val="24"/>
          <w:szCs w:val="24"/>
        </w:rPr>
        <w:t>dieciséis de noviembre</w:t>
      </w:r>
      <w:r w:rsidR="00BB2163" w:rsidRPr="00042B33">
        <w:rPr>
          <w:rFonts w:ascii="Palatino Linotype" w:hAnsi="Palatino Linotype"/>
          <w:sz w:val="24"/>
          <w:szCs w:val="24"/>
        </w:rPr>
        <w:t xml:space="preserve"> de dos mil veintiuno</w:t>
      </w:r>
      <w:r w:rsidR="006F1E06" w:rsidRPr="00042B33">
        <w:rPr>
          <w:rFonts w:ascii="Palatino Linotype" w:hAnsi="Palatino Linotype"/>
          <w:sz w:val="24"/>
          <w:szCs w:val="24"/>
        </w:rPr>
        <w:t xml:space="preserve"> </w:t>
      </w:r>
      <w:r w:rsidR="00BB2163" w:rsidRPr="00042B33">
        <w:rPr>
          <w:rFonts w:ascii="Palatino Linotype" w:hAnsi="Palatino Linotype"/>
          <w:sz w:val="24"/>
          <w:szCs w:val="24"/>
        </w:rPr>
        <w:t>la Comisionada</w:t>
      </w:r>
      <w:r w:rsidR="00AC3C64" w:rsidRPr="00042B33">
        <w:rPr>
          <w:rFonts w:ascii="Palatino Linotype" w:hAnsi="Palatino Linotype"/>
          <w:sz w:val="24"/>
          <w:szCs w:val="24"/>
        </w:rPr>
        <w:t xml:space="preserve"> ponente determinó el cierre de instrucción en términos de la fracción </w:t>
      </w:r>
      <w:r w:rsidR="00AD0AB9" w:rsidRPr="00042B33">
        <w:rPr>
          <w:rFonts w:ascii="Palatino Linotype" w:hAnsi="Palatino Linotype"/>
          <w:sz w:val="24"/>
          <w:szCs w:val="24"/>
        </w:rPr>
        <w:t>VI del</w:t>
      </w:r>
      <w:r w:rsidR="00AC3C64" w:rsidRPr="00042B33">
        <w:rPr>
          <w:rFonts w:ascii="Palatino Linotype" w:hAnsi="Palatino Linotype"/>
          <w:sz w:val="24"/>
          <w:szCs w:val="24"/>
        </w:rPr>
        <w:t xml:space="preserve"> artículo 185 de la Ley de Transparencia y Acceso a la Información Pública del Estado de México y Municipios.</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xml:space="preserve">, fracciones IV y V de la Constitución Política del Estado Libre y Soberano de México; 1, 2, fracción II; 13,  29, 36, fracciones I y II; </w:t>
      </w:r>
      <w:r w:rsidRPr="00911351">
        <w:rPr>
          <w:rFonts w:ascii="Palatino Linotype" w:hAnsi="Palatino Linotype"/>
          <w:shd w:val="clear" w:color="auto" w:fill="FFFFFF"/>
        </w:rPr>
        <w:lastRenderedPageBreak/>
        <w:t>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0B14A5" w:rsidRDefault="00AC3C64" w:rsidP="000B14A5">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xml:space="preserve">. </w:t>
      </w:r>
      <w:r w:rsidR="0089065A">
        <w:rPr>
          <w:rFonts w:ascii="Palatino Linotype" w:hAnsi="Palatino Linotype" w:cs="Arial"/>
        </w:rPr>
        <w:t xml:space="preserve">Previo al estudio del fondo del asunto, se procede a analizar los requisitos de oportunidad y procedibilidad que deben reunir el recurso de revisión interpuesto, previstos en los artículos </w:t>
      </w:r>
      <w:r w:rsidR="0089065A">
        <w:rPr>
          <w:rFonts w:ascii="Palatino Linotype" w:hAnsi="Palatino Linotype" w:cs="Arial"/>
          <w:lang w:eastAsia="es-MX"/>
        </w:rPr>
        <w:t>178 y 180 de la Ley de Transparencia y Acceso a la Información Pública del Estado de México y Municipios</w:t>
      </w:r>
      <w:r w:rsidR="000B14A5" w:rsidRPr="00911351">
        <w:rPr>
          <w:rFonts w:ascii="Palatino Linotype" w:hAnsi="Palatino Linotype" w:cs="Arial"/>
          <w:lang w:eastAsia="es-MX"/>
        </w:rPr>
        <w:t xml:space="preserve">; en la especie se advierte que el presente medio de impugnación fue interpuesto dentro del plazo de quince días previsto en el </w:t>
      </w:r>
      <w:r w:rsidR="000B14A5">
        <w:rPr>
          <w:rFonts w:ascii="Palatino Linotype" w:hAnsi="Palatino Linotype" w:cs="Arial"/>
          <w:lang w:eastAsia="es-MX"/>
        </w:rPr>
        <w:t xml:space="preserve">primer artículo de referencia; toda vez que el Sujeto Obligado emitió su respuesta a la solicitud planteada por el solicitante en fecha primero de octubre del año dos mil veintiuno y el recurrente presentó recurso de revisión el seis del mismo mes y año, </w:t>
      </w:r>
      <w:r w:rsidR="000B14A5">
        <w:rPr>
          <w:rFonts w:ascii="Palatino Linotype" w:eastAsia="Palatino Linotype" w:hAnsi="Palatino Linotype" w:cs="Palatino Linotype"/>
        </w:rPr>
        <w:t>esto es al cuarto día hábil siguiente de aquel en que tuvo conocimiento de la respuesta</w:t>
      </w:r>
      <w:r w:rsidR="000B14A5">
        <w:rPr>
          <w:rFonts w:ascii="Palatino Linotype" w:eastAsia="Palatino Linotype" w:hAnsi="Palatino Linotype" w:cs="Palatino Linotype"/>
          <w:highlight w:val="white"/>
        </w:rPr>
        <w:t>;</w:t>
      </w:r>
      <w:r w:rsidR="000B14A5">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0B14A5" w:rsidRDefault="000B14A5" w:rsidP="000B14A5">
      <w:pPr>
        <w:spacing w:before="240" w:after="240" w:line="360" w:lineRule="auto"/>
        <w:ind w:right="-93"/>
        <w:jc w:val="both"/>
        <w:rPr>
          <w:rFonts w:ascii="Palatino Linotype" w:hAnsi="Palatino Linotype"/>
          <w:color w:val="000000"/>
        </w:rPr>
      </w:pPr>
      <w:r>
        <w:rPr>
          <w:rFonts w:ascii="Palatino Linotype" w:hAnsi="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89065A" w:rsidRDefault="0089065A" w:rsidP="0089065A">
      <w:pPr>
        <w:spacing w:before="240" w:after="240" w:line="360" w:lineRule="auto"/>
        <w:jc w:val="both"/>
        <w:rPr>
          <w:rFonts w:ascii="Palatino Linotype" w:hAnsi="Palatino Linotype" w:cs="Arial"/>
        </w:rPr>
      </w:pPr>
      <w:r>
        <w:rPr>
          <w:rFonts w:ascii="Palatino Linotype" w:hAnsi="Palatino Linotype"/>
        </w:rPr>
        <w:lastRenderedPageBreak/>
        <w:t>Asimismo, resulta procedente</w:t>
      </w:r>
      <w:r>
        <w:rPr>
          <w:rFonts w:ascii="Palatino Linotype" w:hAnsi="Palatino Linotype" w:cs="Arial"/>
        </w:rPr>
        <w:t xml:space="preserve"> la interposición del recurso de revisión al rubro anotado, toda vez que se actualiza las hipótesis previstas en el artículo 179, </w:t>
      </w:r>
      <w:r w:rsidR="000B14A5">
        <w:rPr>
          <w:rFonts w:ascii="Palatino Linotype" w:hAnsi="Palatino Linotype" w:cs="Arial"/>
        </w:rPr>
        <w:t xml:space="preserve">fracciones I y V </w:t>
      </w:r>
      <w:r>
        <w:rPr>
          <w:rFonts w:ascii="Palatino Linotype" w:hAnsi="Palatino Linotype" w:cs="Arial"/>
        </w:rPr>
        <w:t>de la ley de la materia, que a la letra dice:</w:t>
      </w:r>
    </w:p>
    <w:p w:rsidR="00B14E94" w:rsidRDefault="0089065A"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
          <w:bCs/>
          <w:i/>
          <w:sz w:val="22"/>
          <w:szCs w:val="22"/>
        </w:rPr>
        <w:t xml:space="preserve">Artículo 179. </w:t>
      </w:r>
      <w:r>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hAnsi="Palatino Linotype" w:cs="Arial"/>
          <w:i/>
          <w:szCs w:val="22"/>
        </w:rPr>
        <w:t>causas</w:t>
      </w:r>
      <w:r>
        <w:rPr>
          <w:rFonts w:ascii="Palatino Linotype" w:hAnsi="Palatino Linotype" w:cs="Arial"/>
          <w:i/>
          <w:sz w:val="22"/>
          <w:szCs w:val="22"/>
        </w:rPr>
        <w:t>:</w:t>
      </w:r>
    </w:p>
    <w:p w:rsidR="000B14A5" w:rsidRDefault="000B14A5" w:rsidP="00B14E94">
      <w:pPr>
        <w:autoSpaceDE w:val="0"/>
        <w:autoSpaceDN w:val="0"/>
        <w:adjustRightInd w:val="0"/>
        <w:ind w:left="1276" w:right="1752"/>
        <w:jc w:val="both"/>
        <w:rPr>
          <w:rFonts w:ascii="Palatino Linotype" w:hAnsi="Palatino Linotype" w:cs="Arial"/>
          <w:i/>
          <w:sz w:val="22"/>
          <w:szCs w:val="22"/>
        </w:rPr>
      </w:pPr>
      <w:r w:rsidRPr="000B14A5">
        <w:rPr>
          <w:rFonts w:ascii="Palatino Linotype" w:hAnsi="Palatino Linotype" w:cs="Arial"/>
          <w:i/>
          <w:sz w:val="22"/>
          <w:szCs w:val="22"/>
        </w:rPr>
        <w:t>I. La negativa a la información solicitada;</w:t>
      </w:r>
    </w:p>
    <w:p w:rsidR="000B14A5" w:rsidRDefault="000B14A5"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i/>
          <w:sz w:val="22"/>
          <w:szCs w:val="22"/>
        </w:rPr>
        <w:t>…</w:t>
      </w:r>
    </w:p>
    <w:p w:rsidR="0089065A" w:rsidRPr="00B14E94" w:rsidRDefault="000B14A5" w:rsidP="000B14A5">
      <w:pPr>
        <w:autoSpaceDE w:val="0"/>
        <w:autoSpaceDN w:val="0"/>
        <w:adjustRightInd w:val="0"/>
        <w:ind w:left="1276" w:right="1752"/>
        <w:jc w:val="both"/>
        <w:rPr>
          <w:rFonts w:ascii="Palatino Linotype" w:hAnsi="Palatino Linotype" w:cs="Arial"/>
          <w:i/>
          <w:sz w:val="22"/>
          <w:szCs w:val="22"/>
        </w:rPr>
      </w:pPr>
      <w:r w:rsidRPr="000B14A5">
        <w:rPr>
          <w:rFonts w:ascii="Palatino Linotype" w:hAnsi="Palatino Linotype" w:cs="Arial"/>
          <w:i/>
          <w:sz w:val="22"/>
          <w:szCs w:val="22"/>
        </w:rPr>
        <w:t>V. La en</w:t>
      </w:r>
      <w:r>
        <w:rPr>
          <w:rFonts w:ascii="Palatino Linotype" w:hAnsi="Palatino Linotype" w:cs="Arial"/>
          <w:i/>
          <w:sz w:val="22"/>
          <w:szCs w:val="22"/>
        </w:rPr>
        <w:t>trega de información incompleta</w:t>
      </w:r>
      <w:r w:rsidR="0089065A" w:rsidRPr="007F22EB">
        <w:rPr>
          <w:rFonts w:ascii="Palatino Linotype" w:hAnsi="Palatino Linotype" w:cs="Arial"/>
          <w:i/>
          <w:sz w:val="22"/>
          <w:szCs w:val="22"/>
        </w:rPr>
        <w:t>…”</w:t>
      </w:r>
      <w:r w:rsidR="0089065A" w:rsidRPr="00B14E94">
        <w:rPr>
          <w:rFonts w:ascii="Palatino Linotype" w:hAnsi="Palatino Linotype" w:cs="Arial"/>
          <w:i/>
        </w:rPr>
        <w:t xml:space="preserve"> (Sic)</w:t>
      </w:r>
    </w:p>
    <w:p w:rsidR="001A2D4B" w:rsidRDefault="001A2D4B"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objetivo central determinar si </w:t>
      </w:r>
      <w:r w:rsidRPr="00DF3A3E">
        <w:rPr>
          <w:rFonts w:ascii="Palatino Linotype" w:hAnsi="Palatino Linotype" w:cs="Arial"/>
        </w:rPr>
        <w:t xml:space="preserve">la respuesta </w:t>
      </w:r>
      <w:r>
        <w:rPr>
          <w:rFonts w:ascii="Palatino Linotype" w:hAnsi="Palatino Linotype" w:cs="Arial"/>
        </w:rPr>
        <w:t xml:space="preserve">proporcionada por el </w:t>
      </w:r>
      <w:r w:rsidR="00174388">
        <w:rPr>
          <w:rFonts w:ascii="Palatino Linotype" w:hAnsi="Palatino Linotype" w:cs="Arial"/>
        </w:rPr>
        <w:t>Sujeto Obligado</w:t>
      </w:r>
      <w:r w:rsidRPr="00DF3A3E">
        <w:rPr>
          <w:rFonts w:ascii="Palatino Linotype" w:hAnsi="Palatino Linotype" w:cs="Arial"/>
        </w:rPr>
        <w:t>, es correcta y suficiente para tener por atendida la solicitud de acceso a la información.</w:t>
      </w:r>
    </w:p>
    <w:p w:rsidR="00174388" w:rsidRPr="00401D37"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 xml:space="preserve">Del análisis de la solicitud de información motivo </w:t>
      </w:r>
      <w:r w:rsidR="00AC3C64" w:rsidRPr="00401D37">
        <w:rPr>
          <w:rFonts w:ascii="Palatino Linotype" w:hAnsi="Palatino Linotype"/>
        </w:rPr>
        <w:t>del recurso de revisión que ahora s</w:t>
      </w:r>
      <w:r w:rsidR="00174388" w:rsidRPr="00401D37">
        <w:rPr>
          <w:rFonts w:ascii="Palatino Linotype" w:hAnsi="Palatino Linotype"/>
        </w:rPr>
        <w:t xml:space="preserve">e resuelve, se advierte </w:t>
      </w:r>
      <w:r w:rsidR="00AC3C64" w:rsidRPr="00401D37">
        <w:rPr>
          <w:rFonts w:ascii="Palatino Linotype" w:hAnsi="Palatino Linotype"/>
        </w:rPr>
        <w:t>que el particu</w:t>
      </w:r>
      <w:r w:rsidR="000B14A5">
        <w:rPr>
          <w:rFonts w:ascii="Palatino Linotype" w:hAnsi="Palatino Linotype"/>
        </w:rPr>
        <w:t xml:space="preserve">lar requirió a los </w:t>
      </w:r>
      <w:r w:rsidR="000B14A5" w:rsidRPr="00042B33">
        <w:rPr>
          <w:rFonts w:ascii="Palatino Linotype" w:hAnsi="Palatino Linotype" w:cs="Arial"/>
          <w:b/>
        </w:rPr>
        <w:t>Servicios Educativos Integrados al Estado de México</w:t>
      </w:r>
      <w:r w:rsidR="00174388" w:rsidRPr="00401D37">
        <w:rPr>
          <w:rFonts w:ascii="Palatino Linotype" w:hAnsi="Palatino Linotype"/>
        </w:rPr>
        <w:t xml:space="preserve">, </w:t>
      </w:r>
      <w:r w:rsidR="000B14A5">
        <w:rPr>
          <w:rFonts w:ascii="Palatino Linotype" w:hAnsi="Palatino Linotype"/>
        </w:rPr>
        <w:t xml:space="preserve">respecto del servidor público que se describe en la solicitud de acceso a la información, </w:t>
      </w:r>
      <w:r w:rsidR="00174388" w:rsidRPr="00401D37">
        <w:rPr>
          <w:rFonts w:ascii="Palatino Linotype" w:hAnsi="Palatino Linotype"/>
        </w:rPr>
        <w:t>lo siguiente:</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1. Ultima declaración patrimonial.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2. Ultima declaración de intereses.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3. Ultima declaración fiscal.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lastRenderedPageBreak/>
        <w:t xml:space="preserve">4. Categoría o rango dentro de SEIEM.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5. Fecha de ingreso.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6. Sueldo quincenal o mensual, tanto ordinario como extraordinario.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7. Formato único de personal.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8. Curriculum y documentación que integre su expediente de personal.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9. Vehículo asignado.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10. Si tiene aparato de comunicación asignado y monto que se paga al mes.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11. Monto al que asciende el fondo revolvente que maneja en el área al que está adscrito.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12. Nombre de todos los servidores públicos que tiene </w:t>
      </w:r>
      <w:r w:rsidR="00E66DCA">
        <w:rPr>
          <w:rFonts w:ascii="Palatino Linotype" w:hAnsi="Palatino Linotype"/>
        </w:rPr>
        <w:t>adscritos dicha</w:t>
      </w:r>
      <w:r w:rsidRPr="000B14A5">
        <w:rPr>
          <w:rFonts w:ascii="Palatino Linotype" w:hAnsi="Palatino Linotype"/>
        </w:rPr>
        <w:t xml:space="preserve"> persona.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13. Claves presupuestales asignadas a dicha persona.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 xml:space="preserve">14. Carta de antecedentes no penales de dicha persona y que debió presentar a su ingreso. </w:t>
      </w:r>
    </w:p>
    <w:p w:rsidR="000B14A5" w:rsidRPr="000B14A5" w:rsidRDefault="000B14A5" w:rsidP="00C956D1">
      <w:pPr>
        <w:tabs>
          <w:tab w:val="left" w:pos="1596"/>
        </w:tabs>
        <w:spacing w:before="240" w:after="240" w:line="360" w:lineRule="auto"/>
        <w:jc w:val="both"/>
        <w:rPr>
          <w:rFonts w:ascii="Palatino Linotype" w:hAnsi="Palatino Linotype"/>
        </w:rPr>
      </w:pPr>
      <w:r w:rsidRPr="000B14A5">
        <w:rPr>
          <w:rFonts w:ascii="Palatino Linotype" w:hAnsi="Palatino Linotype"/>
        </w:rPr>
        <w:t>15. Si dicha persona maneja o supervisa o vigila recurso</w:t>
      </w:r>
      <w:r>
        <w:rPr>
          <w:rFonts w:ascii="Palatino Linotype" w:hAnsi="Palatino Linotype"/>
        </w:rPr>
        <w:t>s</w:t>
      </w:r>
      <w:r w:rsidRPr="000B14A5">
        <w:rPr>
          <w:rFonts w:ascii="Palatino Linotype" w:hAnsi="Palatino Linotype"/>
        </w:rPr>
        <w:t xml:space="preserve"> públicos y en caso de ser así mencionar cuales son. </w:t>
      </w:r>
    </w:p>
    <w:p w:rsidR="000B14A5" w:rsidRDefault="000B14A5" w:rsidP="00C956D1">
      <w:pPr>
        <w:tabs>
          <w:tab w:val="left" w:pos="0"/>
        </w:tabs>
        <w:spacing w:before="240" w:after="240" w:line="360" w:lineRule="auto"/>
        <w:jc w:val="both"/>
        <w:rPr>
          <w:rFonts w:ascii="Palatino Linotype" w:hAnsi="Palatino Linotype"/>
        </w:rPr>
      </w:pPr>
      <w:r w:rsidRPr="000B14A5">
        <w:rPr>
          <w:rFonts w:ascii="Palatino Linotype" w:hAnsi="Palatino Linotype"/>
        </w:rPr>
        <w:t>16. S</w:t>
      </w:r>
      <w:r>
        <w:rPr>
          <w:rFonts w:ascii="Palatino Linotype" w:hAnsi="Palatino Linotype"/>
        </w:rPr>
        <w:t>i</w:t>
      </w:r>
      <w:r w:rsidRPr="000B14A5">
        <w:rPr>
          <w:rFonts w:ascii="Palatino Linotype" w:hAnsi="Palatino Linotype"/>
        </w:rPr>
        <w:t xml:space="preserve"> dicha persona tiene quejas o denuncia presentadas ante la Contraloría Interna de SEIEM.</w:t>
      </w:r>
    </w:p>
    <w:p w:rsidR="00B43AA8" w:rsidRDefault="001A2D4B" w:rsidP="001A2D4B">
      <w:pPr>
        <w:spacing w:before="240" w:after="240" w:line="360" w:lineRule="auto"/>
        <w:jc w:val="both"/>
        <w:rPr>
          <w:rFonts w:ascii="Palatino Linotype" w:hAnsi="Palatino Linotype"/>
        </w:rPr>
      </w:pPr>
      <w:r w:rsidRPr="001A2D4B">
        <w:rPr>
          <w:rFonts w:ascii="Palatino Linotype" w:hAnsi="Palatino Linotype"/>
        </w:rPr>
        <w:lastRenderedPageBreak/>
        <w:t>Por su parte el Suje</w:t>
      </w:r>
      <w:r w:rsidR="00EC47A9">
        <w:rPr>
          <w:rFonts w:ascii="Palatino Linotype" w:hAnsi="Palatino Linotype"/>
        </w:rPr>
        <w:t xml:space="preserve">to Obligado </w:t>
      </w:r>
      <w:r w:rsidR="00B43AA8">
        <w:rPr>
          <w:rFonts w:ascii="Palatino Linotype" w:hAnsi="Palatino Linotype"/>
        </w:rPr>
        <w:t>emi</w:t>
      </w:r>
      <w:r w:rsidR="007F22EB">
        <w:rPr>
          <w:rFonts w:ascii="Palatino Linotype" w:hAnsi="Palatino Linotype"/>
        </w:rPr>
        <w:t xml:space="preserve">tió su respuesta a </w:t>
      </w:r>
      <w:r w:rsidR="00B005EF">
        <w:rPr>
          <w:rFonts w:ascii="Palatino Linotype" w:hAnsi="Palatino Linotype"/>
        </w:rPr>
        <w:t>través de los archivos electrónicos siguiente</w:t>
      </w:r>
      <w:r w:rsidR="00B43AA8">
        <w:rPr>
          <w:rFonts w:ascii="Palatino Linotype" w:hAnsi="Palatino Linotype"/>
        </w:rPr>
        <w:t>:</w:t>
      </w:r>
    </w:p>
    <w:p w:rsidR="00B005EF" w:rsidRDefault="00B005EF"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w:t>
      </w:r>
      <w:hyperlink r:id="rId15" w:tgtFrame="_blank" w:history="1">
        <w:r w:rsidRPr="00042B33">
          <w:rPr>
            <w:rFonts w:ascii="Palatino Linotype" w:hAnsi="Palatino Linotype"/>
          </w:rPr>
          <w:t>OICIO 5540001.pdf</w:t>
        </w:r>
      </w:hyperlink>
      <w:r>
        <w:rPr>
          <w:rFonts w:ascii="Palatino Linotype" w:hAnsi="Palatino Linotype" w:cs="Arial"/>
        </w:rPr>
        <w:t xml:space="preserve">”, el cual contiene el oficio número 210C010124010L/554/2021, por medio del cual el Jefe del Departamento de Servicios Generales, informó, a la Directora de Recursos Materiales y Financieros, ambos del Sujeto Obligado, que el vehículo asignado al Subdirector de Recursos Materiales y Servicios, es una camioneta NISSAN FRONTIER </w:t>
      </w:r>
      <w:r w:rsidR="00FC35ED">
        <w:rPr>
          <w:rFonts w:ascii="Palatino Linotype" w:hAnsi="Palatino Linotype" w:cs="Arial"/>
        </w:rPr>
        <w:t>modelo 2021 y testando el número de placa</w:t>
      </w:r>
      <w:r>
        <w:rPr>
          <w:rFonts w:ascii="Palatino Linotype" w:hAnsi="Palatino Linotype" w:cs="Arial"/>
        </w:rPr>
        <w:t>; sin embargo el número de placa si se alcanza a ver, a pesar de que el Sujeto Obligado pretendió testarlo, circunstancia que se abordara más adelante en el estudio correspondiente.</w:t>
      </w:r>
    </w:p>
    <w:p w:rsidR="00B005EF" w:rsidRDefault="00B005EF"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También, informó que el aparato de comunicación asignado al mismo y el monto que se paga mes, son un celular modelo Motorola e6 play, con un pago mensual de $449.00 más IVA.</w:t>
      </w:r>
    </w:p>
    <w:p w:rsidR="00B005EF" w:rsidRDefault="00B005EF"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w:t>
      </w:r>
      <w:hyperlink r:id="rId16" w:tgtFrame="_blank" w:history="1">
        <w:r w:rsidRPr="00042B33">
          <w:rPr>
            <w:rFonts w:ascii="Palatino Linotype" w:hAnsi="Palatino Linotype"/>
          </w:rPr>
          <w:t>ACUERDO TERCERO.pdf</w:t>
        </w:r>
      </w:hyperlink>
      <w:r>
        <w:rPr>
          <w:rFonts w:ascii="Palatino Linotype" w:hAnsi="Palatino Linotype" w:cs="Arial"/>
        </w:rPr>
        <w:t>”, el cual contiene el Acuerdo número CT/EXT/</w:t>
      </w:r>
      <w:r w:rsidR="00FC35ED">
        <w:rPr>
          <w:rFonts w:ascii="Palatino Linotype" w:hAnsi="Palatino Linotype" w:cs="Arial"/>
        </w:rPr>
        <w:t xml:space="preserve">4ª/2021/TERCERO, del Comité de Transparencia del sujeto Obligado, de fecha 23 de septiembre del 2021, por medio del cual se aprobó la clasificación como información confidencial al número de placa de vehículo, firma, CURP, Código QR, Fotografía, Filiación, RFC, Fecha de Nacimiento, Ocupación, Lugar de Nacimiento, Nombre, Número de Cartilla de Servicio Militar, domicilio particular, media filiación, huella digital, estado civil, sexo o género, clave interbancaria y nombre y firmar de servidores públicos, de acuerdo al fundamento y motivos que señala en dicho acuerdo. </w:t>
      </w:r>
    </w:p>
    <w:p w:rsidR="00B005EF" w:rsidRDefault="00B005EF"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lastRenderedPageBreak/>
        <w:t>“</w:t>
      </w:r>
      <w:hyperlink r:id="rId17" w:tgtFrame="_blank" w:history="1">
        <w:r w:rsidRPr="00042B33">
          <w:rPr>
            <w:rFonts w:ascii="Palatino Linotype" w:hAnsi="Palatino Linotype"/>
          </w:rPr>
          <w:t>OFICIO 2176.pdf</w:t>
        </w:r>
      </w:hyperlink>
      <w:r>
        <w:rPr>
          <w:rFonts w:ascii="Palatino Linotype" w:hAnsi="Palatino Linotype" w:cs="Arial"/>
        </w:rPr>
        <w:t xml:space="preserve">”, </w:t>
      </w:r>
      <w:r w:rsidR="00FC35ED">
        <w:rPr>
          <w:rFonts w:ascii="Palatino Linotype" w:hAnsi="Palatino Linotype" w:cs="Arial"/>
        </w:rPr>
        <w:t>el cual contiene el oficio número 210C0101240000L/2176/2021, por medio del cual la Directora de Recursos Materiales y Financieros, informó al Jefe del Departamento de Legislación y Consulta, y Suplente del Titular de la Unidad de Transparencia, que en primer término que la información solicitada del servidor público descrito en la solicitud de acceso a la información pública, contiene información confidencial y datos personales, y que lo hacen identificable, por lo cual solicitó al Comité de Transparencia clasificara los datos personales del servidor público, alusivo, como confidenciales</w:t>
      </w:r>
      <w:r w:rsidR="005D6EA1">
        <w:rPr>
          <w:rFonts w:ascii="Palatino Linotype" w:hAnsi="Palatino Linotype" w:cs="Arial"/>
        </w:rPr>
        <w:t>, eliminando, suprimiendo o borrando sus datos personales, de acuerdo al fundamento legal que señala en su respuesta.</w:t>
      </w:r>
    </w:p>
    <w:p w:rsidR="005D6EA1" w:rsidRDefault="005D6EA1"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 xml:space="preserve">En segundo término, indicó que respeto de los puntos 1, 2 y 3, descritos en la solicitud de acceso a la información del particular, se encuentra imposibilitado de remitir la información, en razón de que no es competencia del Sujeto Obligado, de acuerdo al fundamento legal que señala. </w:t>
      </w:r>
    </w:p>
    <w:p w:rsidR="005D6EA1" w:rsidRDefault="005D6EA1"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En tercer término,  señaló que adjuntaba copia de los oficios números 210C0101240102L/554/2021 y 210C0101240200L/00612/2021, signados por Jefe del Departamento de Servicios Generales y Subdirector de Finanzas, en donde dan contestación a los pun</w:t>
      </w:r>
      <w:r w:rsidR="00C05B23">
        <w:rPr>
          <w:rFonts w:ascii="Palatino Linotype" w:hAnsi="Palatino Linotype" w:cs="Arial"/>
        </w:rPr>
        <w:t xml:space="preserve">tos 9, 10 y 11, respectivamente, entregando el vehículo, aparato de comunicación y el monto del fondo Revolvente. </w:t>
      </w:r>
    </w:p>
    <w:p w:rsidR="005D6EA1" w:rsidRDefault="005D6EA1"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 xml:space="preserve">En cuarto término, manifestó que en cuanto al vehículo asignado al servidor público referido, contiene información confidencial como el número de placa, de acuerdo al fundamento legal que señala. </w:t>
      </w:r>
    </w:p>
    <w:p w:rsidR="005D6EA1" w:rsidRDefault="005D6EA1"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lastRenderedPageBreak/>
        <w:t xml:space="preserve">En quinto término, sobre el punto 12, relacionado con nombre de todos los servidores públicos </w:t>
      </w:r>
      <w:r w:rsidR="001B0021">
        <w:rPr>
          <w:rFonts w:ascii="Palatino Linotype" w:hAnsi="Palatino Linotype" w:cs="Arial"/>
        </w:rPr>
        <w:t xml:space="preserve">que tiene adscritos dicha persona, informó que son ocho servidores públicos de base y uno por honorarios, proporcionando sus nombres completos. </w:t>
      </w:r>
    </w:p>
    <w:p w:rsidR="001B0021" w:rsidRDefault="001B0021"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Finalmente sobre el punto 15, relacionado con “</w:t>
      </w:r>
      <w:r w:rsidRPr="001B0021">
        <w:rPr>
          <w:rFonts w:ascii="Palatino Linotype" w:hAnsi="Palatino Linotype" w:cs="Arial"/>
        </w:rPr>
        <w:t>Si dicha persona maneja o supervisa o vigila recurso</w:t>
      </w:r>
      <w:r>
        <w:rPr>
          <w:rFonts w:ascii="Palatino Linotype" w:hAnsi="Palatino Linotype" w:cs="Arial"/>
        </w:rPr>
        <w:t>s</w:t>
      </w:r>
      <w:r w:rsidRPr="001B0021">
        <w:rPr>
          <w:rFonts w:ascii="Palatino Linotype" w:hAnsi="Palatino Linotype" w:cs="Arial"/>
        </w:rPr>
        <w:t xml:space="preserve"> públicos y en caso de ser así mencionar cuales son</w:t>
      </w:r>
      <w:r>
        <w:rPr>
          <w:rFonts w:ascii="Palatino Linotype" w:hAnsi="Palatino Linotype" w:cs="Arial"/>
        </w:rPr>
        <w:t>”, comunicó cual es el objetivo y funciones del Subdirector de Recursos Materiales y Servicios, de acuerdo al Manual General de Organización del Sujeto Obligado, transcribiendo205 el número 205C34100, de dicho Manual.</w:t>
      </w:r>
    </w:p>
    <w:p w:rsidR="00B005EF" w:rsidRDefault="00B005EF"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w:t>
      </w:r>
      <w:hyperlink r:id="rId18" w:tgtFrame="_blank" w:history="1">
        <w:r w:rsidRPr="00042B33">
          <w:rPr>
            <w:rFonts w:ascii="Palatino Linotype" w:hAnsi="Palatino Linotype"/>
          </w:rPr>
          <w:t>OFICIO 1135.pdf</w:t>
        </w:r>
      </w:hyperlink>
      <w:r>
        <w:rPr>
          <w:rFonts w:ascii="Palatino Linotype" w:hAnsi="Palatino Linotype" w:cs="Arial"/>
        </w:rPr>
        <w:t xml:space="preserve">”, </w:t>
      </w:r>
      <w:r w:rsidR="001B0021">
        <w:rPr>
          <w:rFonts w:ascii="Palatino Linotype" w:hAnsi="Palatino Linotype" w:cs="Arial"/>
        </w:rPr>
        <w:t>el cual contiene el oficio número 210C0101230202L/1135/2021, por medio del cual el Jefe del Departamento de Control y Calidad de Pago, informó, al Jefe del Departamento de Prestaciones y Servidor Público Habilitado de la Dirección de Administración y Desarrollo de Personal, ambos del Sujeto Obligado, que las percepciones ordinarias del Servidor Público descrito en la solicitud de acceso a la información pública ascienden a la cantidad de $7.380.71 (salario bruto quincenal) y en cuanto a las extraordinarias se requiere el periodo de las percepciones extraordinarias solicitadas.</w:t>
      </w:r>
    </w:p>
    <w:p w:rsidR="00B005EF" w:rsidRDefault="00B005EF"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w:t>
      </w:r>
      <w:hyperlink r:id="rId19" w:tgtFrame="_blank" w:history="1">
        <w:r w:rsidRPr="00042B33">
          <w:rPr>
            <w:rFonts w:ascii="Palatino Linotype" w:hAnsi="Palatino Linotype"/>
          </w:rPr>
          <w:t>VERSION_PUBLICA (1).pdf</w:t>
        </w:r>
      </w:hyperlink>
      <w:r w:rsidR="001C4993">
        <w:rPr>
          <w:rFonts w:ascii="Palatino Linotype" w:hAnsi="Palatino Linotype" w:cs="Arial"/>
        </w:rPr>
        <w:t xml:space="preserve">”, el cual contiene las versiones públicas de los documentos consistentes en Título Profesional, cédula profesional, filiación, cartilla militar, certificado de antecedentes no penales y formato único de personal, todos del servidor público descrito en la solicitud de acceso a la información pública. </w:t>
      </w:r>
    </w:p>
    <w:p w:rsidR="001C4993" w:rsidRDefault="00B005EF"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lastRenderedPageBreak/>
        <w:t>“</w:t>
      </w:r>
      <w:hyperlink r:id="rId20" w:tgtFrame="_blank" w:history="1">
        <w:r w:rsidRPr="00042B33">
          <w:rPr>
            <w:rFonts w:ascii="Palatino Linotype" w:hAnsi="Palatino Linotype"/>
          </w:rPr>
          <w:t>RESP.CIUD.342-20210001.pdf</w:t>
        </w:r>
      </w:hyperlink>
      <w:r w:rsidRPr="006A3CB6">
        <w:rPr>
          <w:rFonts w:ascii="Palatino Linotype" w:hAnsi="Palatino Linotype" w:cs="Arial"/>
        </w:rPr>
        <w:t>”</w:t>
      </w:r>
      <w:r>
        <w:rPr>
          <w:rFonts w:ascii="Palatino Linotype" w:hAnsi="Palatino Linotype" w:cs="Arial"/>
        </w:rPr>
        <w:t>,</w:t>
      </w:r>
      <w:r w:rsidR="001C4993">
        <w:rPr>
          <w:rFonts w:ascii="Palatino Linotype" w:hAnsi="Palatino Linotype" w:cs="Arial"/>
        </w:rPr>
        <w:t xml:space="preserve"> el cual contiene la respuesta otorgada por el Jefe del Departamento de Legislación y Consulta, y Suplente del Titular de la Unidad de Transparencia a la Solicitante, de cada uno de los 15 puntos descritos en la solicitud de acceso a la información pública.</w:t>
      </w:r>
    </w:p>
    <w:p w:rsidR="001C4993" w:rsidRDefault="00E12D09" w:rsidP="00E12D09">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 xml:space="preserve">No conforme el particular con la respuesta, interpone el recurso de revisión que </w:t>
      </w:r>
      <w:r>
        <w:rPr>
          <w:rFonts w:ascii="Palatino Linotype" w:hAnsi="Palatino Linotype" w:cs="Arial"/>
        </w:rPr>
        <w:t>se resuelve</w:t>
      </w:r>
      <w:r w:rsidR="00EC47A9">
        <w:rPr>
          <w:rFonts w:ascii="Palatino Linotype" w:hAnsi="Palatino Linotype" w:cs="Arial"/>
        </w:rPr>
        <w:t xml:space="preserve">, señalando como motivos de inconformidad </w:t>
      </w:r>
      <w:r w:rsidR="00C05B23">
        <w:rPr>
          <w:rFonts w:ascii="Palatino Linotype" w:hAnsi="Palatino Linotype" w:cs="Arial"/>
        </w:rPr>
        <w:t>“</w:t>
      </w:r>
      <w:r w:rsidR="001C4993">
        <w:rPr>
          <w:rFonts w:ascii="Palatino Linotype" w:hAnsi="Palatino Linotype" w:cs="Arial"/>
        </w:rPr>
        <w:t xml:space="preserve">que no da respuesta </w:t>
      </w:r>
      <w:r w:rsidR="001C4993" w:rsidRPr="001C4993">
        <w:rPr>
          <w:rFonts w:ascii="Palatino Linotype" w:hAnsi="Palatino Linotype" w:cs="Arial"/>
        </w:rPr>
        <w:t>a los punto 1, 2, 3, y 16 de la solicitud dicie</w:t>
      </w:r>
      <w:r w:rsidR="0013125C">
        <w:rPr>
          <w:rFonts w:ascii="Palatino Linotype" w:hAnsi="Palatino Linotype" w:cs="Arial"/>
        </w:rPr>
        <w:t xml:space="preserve">ndo que no es de su competencia, </w:t>
      </w:r>
      <w:r w:rsidR="001C4993" w:rsidRPr="001C4993">
        <w:rPr>
          <w:rFonts w:ascii="Palatino Linotype" w:hAnsi="Palatino Linotype" w:cs="Arial"/>
        </w:rPr>
        <w:t xml:space="preserve">6 </w:t>
      </w:r>
      <w:r w:rsidR="0013125C">
        <w:rPr>
          <w:rFonts w:ascii="Palatino Linotype" w:hAnsi="Palatino Linotype" w:cs="Arial"/>
        </w:rPr>
        <w:t>considera que información</w:t>
      </w:r>
      <w:r w:rsidR="001C4993" w:rsidRPr="001C4993">
        <w:rPr>
          <w:rFonts w:ascii="Palatino Linotype" w:hAnsi="Palatino Linotype" w:cs="Arial"/>
        </w:rPr>
        <w:t xml:space="preserve"> falsa y dolosa</w:t>
      </w:r>
      <w:r w:rsidR="0013125C">
        <w:rPr>
          <w:rFonts w:ascii="Palatino Linotype" w:hAnsi="Palatino Linotype" w:cs="Arial"/>
        </w:rPr>
        <w:t xml:space="preserve">, </w:t>
      </w:r>
      <w:r w:rsidR="001C4993" w:rsidRPr="001C4993">
        <w:rPr>
          <w:rFonts w:ascii="Palatino Linotype" w:hAnsi="Palatino Linotype" w:cs="Arial"/>
        </w:rPr>
        <w:t xml:space="preserve">9 </w:t>
      </w:r>
      <w:r w:rsidR="0013125C">
        <w:rPr>
          <w:rFonts w:ascii="Palatino Linotype" w:hAnsi="Palatino Linotype" w:cs="Arial"/>
        </w:rPr>
        <w:t>porque</w:t>
      </w:r>
      <w:r w:rsidR="001C4993" w:rsidRPr="001C4993">
        <w:rPr>
          <w:rFonts w:ascii="Palatino Linotype" w:hAnsi="Palatino Linotype" w:cs="Arial"/>
        </w:rPr>
        <w:t xml:space="preserve"> no me dan el </w:t>
      </w:r>
      <w:r w:rsidR="0013125C" w:rsidRPr="001C4993">
        <w:rPr>
          <w:rFonts w:ascii="Palatino Linotype" w:hAnsi="Palatino Linotype" w:cs="Arial"/>
        </w:rPr>
        <w:t>número</w:t>
      </w:r>
      <w:r w:rsidR="001C4993" w:rsidRPr="001C4993">
        <w:rPr>
          <w:rFonts w:ascii="Palatino Linotype" w:hAnsi="Palatino Linotype" w:cs="Arial"/>
        </w:rPr>
        <w:t xml:space="preserve"> de placa que tiene el </w:t>
      </w:r>
      <w:r w:rsidR="0013125C" w:rsidRPr="001C4993">
        <w:rPr>
          <w:rFonts w:ascii="Palatino Linotype" w:hAnsi="Palatino Linotype" w:cs="Arial"/>
        </w:rPr>
        <w:t>vehículo</w:t>
      </w:r>
      <w:r w:rsidR="001C4993" w:rsidRPr="001C4993">
        <w:rPr>
          <w:rFonts w:ascii="Palatino Linotype" w:hAnsi="Palatino Linotype" w:cs="Arial"/>
        </w:rPr>
        <w:t xml:space="preserve"> oficial </w:t>
      </w:r>
      <w:r w:rsidR="0013125C" w:rsidRPr="001C4993">
        <w:rPr>
          <w:rFonts w:ascii="Palatino Linotype" w:hAnsi="Palatino Linotype" w:cs="Arial"/>
        </w:rPr>
        <w:t>asignado</w:t>
      </w:r>
      <w:r w:rsidR="001C4993" w:rsidRPr="001C4993">
        <w:rPr>
          <w:rFonts w:ascii="Palatino Linotype" w:hAnsi="Palatino Linotype" w:cs="Arial"/>
        </w:rPr>
        <w:t xml:space="preserve">, 12 es incompleto </w:t>
      </w:r>
      <w:r w:rsidR="0013125C">
        <w:rPr>
          <w:rFonts w:ascii="Palatino Linotype" w:hAnsi="Palatino Linotype" w:cs="Arial"/>
        </w:rPr>
        <w:t>porque no es</w:t>
      </w:r>
      <w:r w:rsidR="001C4993" w:rsidRPr="001C4993">
        <w:rPr>
          <w:rFonts w:ascii="Palatino Linotype" w:hAnsi="Palatino Linotype" w:cs="Arial"/>
        </w:rPr>
        <w:t xml:space="preserve"> </w:t>
      </w:r>
      <w:r w:rsidR="0013125C" w:rsidRPr="001C4993">
        <w:rPr>
          <w:rFonts w:ascii="Palatino Linotype" w:hAnsi="Palatino Linotype" w:cs="Arial"/>
        </w:rPr>
        <w:t>creíble</w:t>
      </w:r>
      <w:r w:rsidR="001C4993" w:rsidRPr="001C4993">
        <w:rPr>
          <w:rFonts w:ascii="Palatino Linotype" w:hAnsi="Palatino Linotype" w:cs="Arial"/>
        </w:rPr>
        <w:t xml:space="preserve"> que </w:t>
      </w:r>
      <w:r w:rsidR="0013125C" w:rsidRPr="001C4993">
        <w:rPr>
          <w:rFonts w:ascii="Palatino Linotype" w:hAnsi="Palatino Linotype" w:cs="Arial"/>
        </w:rPr>
        <w:t>solamente</w:t>
      </w:r>
      <w:r w:rsidR="001C4993" w:rsidRPr="001C4993">
        <w:rPr>
          <w:rFonts w:ascii="Palatino Linotype" w:hAnsi="Palatino Linotype" w:cs="Arial"/>
        </w:rPr>
        <w:t xml:space="preserve"> trabajen en la </w:t>
      </w:r>
      <w:r w:rsidR="0013125C" w:rsidRPr="001C4993">
        <w:rPr>
          <w:rFonts w:ascii="Palatino Linotype" w:hAnsi="Palatino Linotype" w:cs="Arial"/>
        </w:rPr>
        <w:t>subdirección</w:t>
      </w:r>
      <w:r w:rsidR="001C4993" w:rsidRPr="001C4993">
        <w:rPr>
          <w:rFonts w:ascii="Palatino Linotype" w:hAnsi="Palatino Linotype" w:cs="Arial"/>
        </w:rPr>
        <w:t xml:space="preserve"> 8 </w:t>
      </w:r>
      <w:r w:rsidR="0013125C" w:rsidRPr="001C4993">
        <w:rPr>
          <w:rFonts w:ascii="Palatino Linotype" w:hAnsi="Palatino Linotype" w:cs="Arial"/>
        </w:rPr>
        <w:t>personas</w:t>
      </w:r>
      <w:r w:rsidR="001C4993" w:rsidRPr="001C4993">
        <w:rPr>
          <w:rFonts w:ascii="Palatino Linotype" w:hAnsi="Palatino Linotype" w:cs="Arial"/>
        </w:rPr>
        <w:t xml:space="preserve">, 15 </w:t>
      </w:r>
      <w:r w:rsidR="0013125C">
        <w:rPr>
          <w:rFonts w:ascii="Palatino Linotype" w:hAnsi="Palatino Linotype" w:cs="Arial"/>
        </w:rPr>
        <w:t xml:space="preserve">porque </w:t>
      </w:r>
      <w:r w:rsidR="001C4993" w:rsidRPr="001C4993">
        <w:rPr>
          <w:rFonts w:ascii="Palatino Linotype" w:hAnsi="Palatino Linotype" w:cs="Arial"/>
        </w:rPr>
        <w:t xml:space="preserve">se ve el dolo y </w:t>
      </w:r>
      <w:r w:rsidR="0013125C" w:rsidRPr="001C4993">
        <w:rPr>
          <w:rFonts w:ascii="Palatino Linotype" w:hAnsi="Palatino Linotype" w:cs="Arial"/>
        </w:rPr>
        <w:t>opacidad</w:t>
      </w:r>
      <w:r w:rsidR="0013125C">
        <w:rPr>
          <w:rFonts w:ascii="Palatino Linotype" w:hAnsi="Palatino Linotype" w:cs="Arial"/>
        </w:rPr>
        <w:t xml:space="preserve"> con </w:t>
      </w:r>
      <w:r w:rsidR="0013125C" w:rsidRPr="001C4993">
        <w:rPr>
          <w:rFonts w:ascii="Palatino Linotype" w:hAnsi="Palatino Linotype" w:cs="Arial"/>
        </w:rPr>
        <w:t>que</w:t>
      </w:r>
      <w:r w:rsidR="001C4993" w:rsidRPr="001C4993">
        <w:rPr>
          <w:rFonts w:ascii="Palatino Linotype" w:hAnsi="Palatino Linotype" w:cs="Arial"/>
        </w:rPr>
        <w:t xml:space="preserve"> se conduce el </w:t>
      </w:r>
      <w:r w:rsidR="0013125C" w:rsidRPr="001C4993">
        <w:rPr>
          <w:rFonts w:ascii="Palatino Linotype" w:hAnsi="Palatino Linotype" w:cs="Arial"/>
        </w:rPr>
        <w:t>SEIEM</w:t>
      </w:r>
      <w:r w:rsidR="001C4993" w:rsidRPr="001C4993">
        <w:rPr>
          <w:rFonts w:ascii="Palatino Linotype" w:hAnsi="Palatino Linotype" w:cs="Arial"/>
        </w:rPr>
        <w:t xml:space="preserve"> pues en un acto por </w:t>
      </w:r>
      <w:r w:rsidR="0013125C" w:rsidRPr="001C4993">
        <w:rPr>
          <w:rFonts w:ascii="Palatino Linotype" w:hAnsi="Palatino Linotype" w:cs="Arial"/>
        </w:rPr>
        <w:t>defender</w:t>
      </w:r>
      <w:r w:rsidR="001C4993" w:rsidRPr="001C4993">
        <w:rPr>
          <w:rFonts w:ascii="Palatino Linotype" w:hAnsi="Palatino Linotype" w:cs="Arial"/>
        </w:rPr>
        <w:t xml:space="preserve"> a su </w:t>
      </w:r>
      <w:r w:rsidR="0013125C" w:rsidRPr="001C4993">
        <w:rPr>
          <w:rFonts w:ascii="Palatino Linotype" w:hAnsi="Palatino Linotype" w:cs="Arial"/>
        </w:rPr>
        <w:t>servidor</w:t>
      </w:r>
      <w:r w:rsidR="001C4993" w:rsidRPr="001C4993">
        <w:rPr>
          <w:rFonts w:ascii="Palatino Linotype" w:hAnsi="Palatino Linotype" w:cs="Arial"/>
        </w:rPr>
        <w:t xml:space="preserve"> publico menciona que no </w:t>
      </w:r>
      <w:r w:rsidR="0013125C" w:rsidRPr="001C4993">
        <w:rPr>
          <w:rFonts w:ascii="Palatino Linotype" w:hAnsi="Palatino Linotype" w:cs="Arial"/>
        </w:rPr>
        <w:t>maneja</w:t>
      </w:r>
      <w:r w:rsidR="001C4993" w:rsidRPr="001C4993">
        <w:rPr>
          <w:rFonts w:ascii="Palatino Linotype" w:hAnsi="Palatino Linotype" w:cs="Arial"/>
        </w:rPr>
        <w:t xml:space="preserve"> fondos publico pero en respuesta anteriores dice que el fondo fijo es de 25 mil pesos </w:t>
      </w:r>
      <w:r w:rsidR="0013125C" w:rsidRPr="001C4993">
        <w:rPr>
          <w:rFonts w:ascii="Palatino Linotype" w:hAnsi="Palatino Linotype" w:cs="Arial"/>
        </w:rPr>
        <w:t>entonces</w:t>
      </w:r>
      <w:r w:rsidR="001C4993" w:rsidRPr="001C4993">
        <w:rPr>
          <w:rFonts w:ascii="Palatino Linotype" w:hAnsi="Palatino Linotype" w:cs="Arial"/>
        </w:rPr>
        <w:t xml:space="preserve"> maneja o no recursos </w:t>
      </w:r>
      <w:r w:rsidR="0013125C" w:rsidRPr="001C4993">
        <w:rPr>
          <w:rFonts w:ascii="Palatino Linotype" w:hAnsi="Palatino Linotype" w:cs="Arial"/>
        </w:rPr>
        <w:t>público</w:t>
      </w:r>
      <w:r w:rsidR="001C4993" w:rsidRPr="001C4993">
        <w:rPr>
          <w:rFonts w:ascii="Palatino Linotype" w:hAnsi="Palatino Linotype" w:cs="Arial"/>
        </w:rPr>
        <w:t xml:space="preserve"> o bien </w:t>
      </w:r>
      <w:r w:rsidR="0013125C" w:rsidRPr="001C4993">
        <w:rPr>
          <w:rFonts w:ascii="Palatino Linotype" w:hAnsi="Palatino Linotype" w:cs="Arial"/>
        </w:rPr>
        <w:t>están</w:t>
      </w:r>
      <w:r w:rsidR="001C4993" w:rsidRPr="001C4993">
        <w:rPr>
          <w:rFonts w:ascii="Palatino Linotype" w:hAnsi="Palatino Linotype" w:cs="Arial"/>
        </w:rPr>
        <w:t xml:space="preserve"> </w:t>
      </w:r>
      <w:r w:rsidR="0013125C" w:rsidRPr="001C4993">
        <w:rPr>
          <w:rFonts w:ascii="Palatino Linotype" w:hAnsi="Palatino Linotype" w:cs="Arial"/>
        </w:rPr>
        <w:t>ocultando</w:t>
      </w:r>
      <w:r w:rsidR="001C4993" w:rsidRPr="001C4993">
        <w:rPr>
          <w:rFonts w:ascii="Palatino Linotype" w:hAnsi="Palatino Linotype" w:cs="Arial"/>
        </w:rPr>
        <w:t xml:space="preserve"> cuales son los recursos </w:t>
      </w:r>
      <w:r w:rsidR="0013125C" w:rsidRPr="001C4993">
        <w:rPr>
          <w:rFonts w:ascii="Palatino Linotype" w:hAnsi="Palatino Linotype" w:cs="Arial"/>
        </w:rPr>
        <w:t>públicos</w:t>
      </w:r>
      <w:r w:rsidR="001C4993" w:rsidRPr="001C4993">
        <w:rPr>
          <w:rFonts w:ascii="Palatino Linotype" w:hAnsi="Palatino Linotype" w:cs="Arial"/>
        </w:rPr>
        <w:t xml:space="preserve"> que </w:t>
      </w:r>
      <w:r w:rsidR="0013125C">
        <w:rPr>
          <w:rFonts w:ascii="Palatino Linotype" w:hAnsi="Palatino Linotype" w:cs="Arial"/>
        </w:rPr>
        <w:t xml:space="preserve">maneja y por último solicito </w:t>
      </w:r>
      <w:r w:rsidR="001C4993" w:rsidRPr="001C4993">
        <w:rPr>
          <w:rFonts w:ascii="Palatino Linotype" w:hAnsi="Palatino Linotype" w:cs="Arial"/>
        </w:rPr>
        <w:t xml:space="preserve"> al INFOEM se </w:t>
      </w:r>
      <w:r w:rsidR="0013125C" w:rsidRPr="001C4993">
        <w:rPr>
          <w:rFonts w:ascii="Palatino Linotype" w:hAnsi="Palatino Linotype" w:cs="Arial"/>
        </w:rPr>
        <w:t>imponga</w:t>
      </w:r>
      <w:r w:rsidR="0013125C">
        <w:rPr>
          <w:rFonts w:ascii="Palatino Linotype" w:hAnsi="Palatino Linotype" w:cs="Arial"/>
        </w:rPr>
        <w:t xml:space="preserve"> u</w:t>
      </w:r>
      <w:r w:rsidR="001C4993" w:rsidRPr="001C4993">
        <w:rPr>
          <w:rFonts w:ascii="Palatino Linotype" w:hAnsi="Palatino Linotype" w:cs="Arial"/>
        </w:rPr>
        <w:t>n</w:t>
      </w:r>
      <w:r w:rsidR="0013125C">
        <w:rPr>
          <w:rFonts w:ascii="Palatino Linotype" w:hAnsi="Palatino Linotype" w:cs="Arial"/>
        </w:rPr>
        <w:t>a</w:t>
      </w:r>
      <w:r w:rsidR="001C4993" w:rsidRPr="001C4993">
        <w:rPr>
          <w:rFonts w:ascii="Palatino Linotype" w:hAnsi="Palatino Linotype" w:cs="Arial"/>
        </w:rPr>
        <w:t xml:space="preserve"> </w:t>
      </w:r>
      <w:r w:rsidR="0013125C" w:rsidRPr="001C4993">
        <w:rPr>
          <w:rFonts w:ascii="Palatino Linotype" w:hAnsi="Palatino Linotype" w:cs="Arial"/>
        </w:rPr>
        <w:t>sanción</w:t>
      </w:r>
      <w:r w:rsidR="001C4993" w:rsidRPr="001C4993">
        <w:rPr>
          <w:rFonts w:ascii="Palatino Linotype" w:hAnsi="Palatino Linotype" w:cs="Arial"/>
        </w:rPr>
        <w:t xml:space="preserve"> monetaria al </w:t>
      </w:r>
      <w:r w:rsidR="0013125C" w:rsidRPr="001C4993">
        <w:rPr>
          <w:rFonts w:ascii="Palatino Linotype" w:hAnsi="Palatino Linotype" w:cs="Arial"/>
        </w:rPr>
        <w:t>SEIEM</w:t>
      </w:r>
      <w:r w:rsidR="001C4993" w:rsidRPr="001C4993">
        <w:rPr>
          <w:rFonts w:ascii="Palatino Linotype" w:hAnsi="Palatino Linotype" w:cs="Arial"/>
        </w:rPr>
        <w:t xml:space="preserve"> ante su falta de </w:t>
      </w:r>
      <w:r w:rsidR="0013125C" w:rsidRPr="001C4993">
        <w:rPr>
          <w:rFonts w:ascii="Palatino Linotype" w:hAnsi="Palatino Linotype" w:cs="Arial"/>
        </w:rPr>
        <w:t>transparencia</w:t>
      </w:r>
      <w:r w:rsidR="001C4993" w:rsidRPr="001C4993">
        <w:rPr>
          <w:rFonts w:ascii="Palatino Linotype" w:hAnsi="Palatino Linotype" w:cs="Arial"/>
        </w:rPr>
        <w:t xml:space="preserve">, veracidad y </w:t>
      </w:r>
      <w:r w:rsidR="0013125C" w:rsidRPr="001C4993">
        <w:rPr>
          <w:rFonts w:ascii="Palatino Linotype" w:hAnsi="Palatino Linotype" w:cs="Arial"/>
        </w:rPr>
        <w:t>objetividad</w:t>
      </w:r>
      <w:r w:rsidR="0013125C">
        <w:rPr>
          <w:rFonts w:ascii="Palatino Linotype" w:hAnsi="Palatino Linotype" w:cs="Arial"/>
        </w:rPr>
        <w:t xml:space="preserve"> al</w:t>
      </w:r>
      <w:r w:rsidR="001C4993" w:rsidRPr="001C4993">
        <w:rPr>
          <w:rFonts w:ascii="Palatino Linotype" w:hAnsi="Palatino Linotype" w:cs="Arial"/>
        </w:rPr>
        <w:t xml:space="preserve"> dar la </w:t>
      </w:r>
      <w:r w:rsidR="0013125C" w:rsidRPr="001C4993">
        <w:rPr>
          <w:rFonts w:ascii="Palatino Linotype" w:hAnsi="Palatino Linotype" w:cs="Arial"/>
        </w:rPr>
        <w:t>información</w:t>
      </w:r>
      <w:r w:rsidR="00C05B23">
        <w:rPr>
          <w:rFonts w:ascii="Palatino Linotype" w:hAnsi="Palatino Linotype" w:cs="Arial"/>
        </w:rPr>
        <w:t>”(Sic)</w:t>
      </w:r>
    </w:p>
    <w:p w:rsidR="002341AB" w:rsidRPr="002341AB" w:rsidRDefault="00E12D09" w:rsidP="002341AB">
      <w:pPr>
        <w:spacing w:before="240" w:after="240" w:line="360" w:lineRule="auto"/>
        <w:jc w:val="both"/>
        <w:rPr>
          <w:rFonts w:ascii="Palatino Linotype" w:hAnsi="Palatino Linotype"/>
        </w:rPr>
      </w:pPr>
      <w:r>
        <w:rPr>
          <w:rFonts w:ascii="Palatino Linotype" w:hAnsi="Palatino Linotype"/>
        </w:rPr>
        <w:t xml:space="preserve">Ante la interposición del Recurso de Revisión, </w:t>
      </w:r>
      <w:r w:rsidR="006A3CB6">
        <w:rPr>
          <w:rFonts w:ascii="Palatino Linotype" w:hAnsi="Palatino Linotype"/>
        </w:rPr>
        <w:t xml:space="preserve">el </w:t>
      </w:r>
      <w:r w:rsidR="00C11AC9">
        <w:rPr>
          <w:rFonts w:ascii="Palatino Linotype" w:hAnsi="Palatino Linotype"/>
        </w:rPr>
        <w:t xml:space="preserve">Sujeto Obligado </w:t>
      </w:r>
      <w:r w:rsidR="0013125C">
        <w:rPr>
          <w:rFonts w:ascii="Palatino Linotype" w:hAnsi="Palatino Linotype"/>
        </w:rPr>
        <w:t xml:space="preserve">rindió su informe justificado, a través del cual señaló en lo medular que se atendió en tiempo y forma la solicitud de información dando contestación puntual a cada uno de los puntos; concluyendo que es improcedente el recurso de revisión. </w:t>
      </w:r>
    </w:p>
    <w:p w:rsidR="00B1241C" w:rsidRPr="00935820" w:rsidRDefault="00B1241C" w:rsidP="00B1241C">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w:t>
      </w:r>
      <w:r w:rsidRPr="003446B4">
        <w:rPr>
          <w:rFonts w:ascii="Palatino Linotype" w:eastAsia="Palatino Linotype" w:hAnsi="Palatino Linotype" w:cs="Palatino Linotype"/>
        </w:rPr>
        <w:lastRenderedPageBreak/>
        <w:t xml:space="preserve">información pública, </w:t>
      </w:r>
      <w:r w:rsidRPr="00935820">
        <w:rPr>
          <w:rFonts w:ascii="Palatino Linotype" w:eastAsia="Palatino Linotype" w:hAnsi="Palatino Linotype" w:cs="Palatino Linotype"/>
        </w:rPr>
        <w:t xml:space="preserve">se advierte que los motivos de inconformidad acontecen </w:t>
      </w:r>
      <w:r w:rsidR="00C11AC9" w:rsidRPr="00935820">
        <w:rPr>
          <w:rFonts w:ascii="Palatino Linotype" w:eastAsia="Palatino Linotype" w:hAnsi="Palatino Linotype" w:cs="Palatino Linotype"/>
        </w:rPr>
        <w:t xml:space="preserve">parcialmente </w:t>
      </w:r>
      <w:r w:rsidRPr="00935820">
        <w:rPr>
          <w:rFonts w:ascii="Palatino Linotype" w:eastAsia="Palatino Linotype" w:hAnsi="Palatino Linotype" w:cs="Palatino Linotype"/>
        </w:rPr>
        <w:t>fundados</w:t>
      </w:r>
      <w:r w:rsidR="0013125C" w:rsidRPr="00935820">
        <w:rPr>
          <w:rFonts w:ascii="Palatino Linotype" w:eastAsia="Palatino Linotype" w:hAnsi="Palatino Linotype" w:cs="Palatino Linotype"/>
        </w:rPr>
        <w:t xml:space="preserve"> para modificar</w:t>
      </w:r>
      <w:r w:rsidRPr="00935820">
        <w:rPr>
          <w:rFonts w:ascii="Palatino Linotype" w:eastAsia="Palatino Linotype" w:hAnsi="Palatino Linotype" w:cs="Palatino Linotype"/>
        </w:rPr>
        <w:t xml:space="preserve"> la respuesta del Sujeto Obligado en razón de las consideraciones de derecho que a continuación se exponen:</w:t>
      </w:r>
    </w:p>
    <w:p w:rsidR="006D4B6F" w:rsidRPr="00935820" w:rsidRDefault="006D4B6F" w:rsidP="006D4B6F">
      <w:pPr>
        <w:spacing w:line="360" w:lineRule="auto"/>
        <w:ind w:right="51"/>
        <w:contextualSpacing/>
        <w:jc w:val="both"/>
        <w:rPr>
          <w:rFonts w:ascii="Palatino Linotype" w:eastAsia="Palatino Linotype" w:hAnsi="Palatino Linotype" w:cs="Palatino Linotype"/>
        </w:rPr>
      </w:pPr>
      <w:r w:rsidRPr="00935820">
        <w:rPr>
          <w:rFonts w:ascii="Palatino Linotype" w:eastAsia="Palatino Linotype" w:hAnsi="Palatino Linotype" w:cs="Palatino Linotype"/>
        </w:rPr>
        <w:t xml:space="preserve">Antes que nada, </w:t>
      </w:r>
      <w:r w:rsidRPr="00935820">
        <w:rPr>
          <w:rFonts w:ascii="Palatino Linotype" w:hAnsi="Palatino Linotype"/>
        </w:rPr>
        <w:t xml:space="preserve">es pertinente establecer que el particular en su solicitud de acceso a la información pública no estableció la temporalidad de la información requerida; por consiguiente </w:t>
      </w:r>
      <w:r w:rsidRPr="00935820">
        <w:rPr>
          <w:rFonts w:ascii="Palatino Linotype" w:eastAsia="Palatino Linotype" w:hAnsi="Palatino Linotype" w:cs="Palatino Linotype"/>
        </w:rPr>
        <w:t>en aras del principio de máxima publicidad que consagra la Ley de Transparencia que nos ocupa para el efecto de garantizar el ejercicio del derecho de acceso a la información del recúrrete, es por lo que, se aplica la suplencia de la queja señalada en los artículos 13</w:t>
      </w:r>
      <w:r w:rsidRPr="00935820">
        <w:rPr>
          <w:rFonts w:ascii="Palatino Linotype" w:eastAsia="Palatino Linotype" w:hAnsi="Palatino Linotype" w:cs="Palatino Linotype"/>
          <w:vertAlign w:val="superscript"/>
        </w:rPr>
        <w:footnoteReference w:id="1"/>
      </w:r>
      <w:r w:rsidRPr="00935820">
        <w:rPr>
          <w:rFonts w:ascii="Palatino Linotype" w:eastAsia="Palatino Linotype" w:hAnsi="Palatino Linotype" w:cs="Palatino Linotype"/>
        </w:rPr>
        <w:t xml:space="preserve"> y 181, párrafo cuarto</w:t>
      </w:r>
      <w:r w:rsidRPr="00935820">
        <w:rPr>
          <w:rFonts w:ascii="Palatino Linotype" w:eastAsia="Palatino Linotype" w:hAnsi="Palatino Linotype" w:cs="Palatino Linotype"/>
          <w:vertAlign w:val="superscript"/>
        </w:rPr>
        <w:footnoteReference w:id="2"/>
      </w:r>
      <w:r w:rsidRPr="00935820">
        <w:rPr>
          <w:rFonts w:ascii="Palatino Linotype" w:eastAsia="Palatino Linotype" w:hAnsi="Palatino Linotype" w:cs="Palatino Linotype"/>
        </w:rPr>
        <w:t xml:space="preserve"> de la Ley de Transparencia y Acceso a la Información Pública de la entidad, a favor del particular; de ahí que, la información requerida por el particular es la vigente a la fecha de la solicitud; esto es al </w:t>
      </w:r>
      <w:r w:rsidR="000152DC" w:rsidRPr="00935820">
        <w:rPr>
          <w:rFonts w:ascii="Palatino Linotype" w:eastAsia="Palatino Linotype" w:hAnsi="Palatino Linotype" w:cs="Palatino Linotype"/>
        </w:rPr>
        <w:t>diez</w:t>
      </w:r>
      <w:r w:rsidR="00C11AC9" w:rsidRPr="00935820">
        <w:rPr>
          <w:rFonts w:ascii="Palatino Linotype" w:eastAsia="Palatino Linotype" w:hAnsi="Palatino Linotype" w:cs="Palatino Linotype"/>
        </w:rPr>
        <w:t xml:space="preserve"> de septiembre del año dos mil veintiuno</w:t>
      </w:r>
      <w:r w:rsidRPr="00935820">
        <w:rPr>
          <w:rFonts w:ascii="Palatino Linotype" w:eastAsia="Palatino Linotype" w:hAnsi="Palatino Linotype" w:cs="Palatino Linotype"/>
        </w:rPr>
        <w:t>.</w:t>
      </w:r>
    </w:p>
    <w:p w:rsidR="00E47C9C" w:rsidRDefault="000152DC" w:rsidP="00E47C9C">
      <w:pPr>
        <w:spacing w:before="240" w:after="240" w:line="360" w:lineRule="auto"/>
        <w:jc w:val="both"/>
        <w:rPr>
          <w:rFonts w:ascii="Palatino Linotype" w:eastAsia="Calibri" w:hAnsi="Palatino Linotype" w:cs="Arial"/>
        </w:rPr>
      </w:pPr>
      <w:r>
        <w:rPr>
          <w:rFonts w:ascii="Palatino Linotype" w:eastAsia="Palatino Linotype" w:hAnsi="Palatino Linotype" w:cs="Palatino Linotype"/>
        </w:rPr>
        <w:t xml:space="preserve">Asimismo, </w:t>
      </w:r>
      <w:r w:rsidR="00E47C9C">
        <w:rPr>
          <w:rFonts w:ascii="Palatino Linotype" w:eastAsia="Palatino Linotype" w:hAnsi="Palatino Linotype" w:cs="Palatino Linotype"/>
        </w:rPr>
        <w:t xml:space="preserve">con las manifestaciones realizadas por el Sujeto Obligado </w:t>
      </w:r>
      <w:r>
        <w:rPr>
          <w:rFonts w:ascii="Palatino Linotype" w:eastAsia="Palatino Linotype" w:hAnsi="Palatino Linotype" w:cs="Palatino Linotype"/>
        </w:rPr>
        <w:t>en</w:t>
      </w:r>
      <w:r w:rsidR="00E47C9C">
        <w:rPr>
          <w:rFonts w:ascii="Palatino Linotype" w:eastAsia="Palatino Linotype" w:hAnsi="Palatino Linotype" w:cs="Palatino Linotype"/>
        </w:rPr>
        <w:t xml:space="preserve"> su </w:t>
      </w:r>
      <w:r>
        <w:rPr>
          <w:rFonts w:ascii="Palatino Linotype" w:eastAsia="Palatino Linotype" w:hAnsi="Palatino Linotype" w:cs="Palatino Linotype"/>
        </w:rPr>
        <w:t>respuesta</w:t>
      </w:r>
      <w:r w:rsidR="00E47C9C">
        <w:rPr>
          <w:rFonts w:ascii="Palatino Linotype" w:eastAsia="Palatino Linotype" w:hAnsi="Palatino Linotype" w:cs="Palatino Linotype"/>
        </w:rPr>
        <w:t xml:space="preserve">, </w:t>
      </w:r>
      <w:r w:rsidR="00E47C9C">
        <w:rPr>
          <w:rFonts w:ascii="Palatino Linotype" w:hAnsi="Palatino Linotype" w:cs="Arial"/>
          <w:color w:val="000000"/>
        </w:rPr>
        <w:t xml:space="preserve">proporcionada en el SAIMEX, </w:t>
      </w:r>
      <w:r w:rsidR="00E47C9C">
        <w:rPr>
          <w:rFonts w:ascii="Palatino Linotype" w:hAnsi="Palatino Linotype"/>
        </w:rPr>
        <w:t xml:space="preserve">éste </w:t>
      </w:r>
      <w:r w:rsidR="00E47C9C">
        <w:rPr>
          <w:rFonts w:ascii="Palatino Linotype" w:hAnsi="Palatino Linotype" w:cs="Arial"/>
        </w:rPr>
        <w:t xml:space="preserve">no niega contar con la información solicitada por </w:t>
      </w:r>
      <w:r w:rsidR="00042B33">
        <w:rPr>
          <w:rFonts w:ascii="Palatino Linotype" w:hAnsi="Palatino Linotype" w:cs="Arial"/>
        </w:rPr>
        <w:t>la recurrente</w:t>
      </w:r>
      <w:r w:rsidR="00E47C9C">
        <w:rPr>
          <w:rFonts w:ascii="Palatino Linotype" w:hAnsi="Palatino Linotype" w:cs="Arial"/>
        </w:rPr>
        <w:t xml:space="preserve">, sino </w:t>
      </w:r>
      <w:r w:rsidR="00E47C9C">
        <w:rPr>
          <w:rFonts w:ascii="Palatino Linotype" w:eastAsia="Calibri" w:hAnsi="Palatino Linotype" w:cs="Arial"/>
          <w:lang w:val="es-MX" w:eastAsia="en-US"/>
        </w:rPr>
        <w:t xml:space="preserve">por el contrario, </w:t>
      </w:r>
      <w:r w:rsidR="00E47C9C">
        <w:rPr>
          <w:rFonts w:ascii="Palatino Linotype" w:eastAsia="Calibri" w:hAnsi="Palatino Linotype" w:cs="Arial"/>
        </w:rPr>
        <w:t>por lo cual, la naturaleza jurídica de la información solicitada, en el caso concreto, se obvia.</w:t>
      </w:r>
    </w:p>
    <w:p w:rsidR="00E47C9C" w:rsidRDefault="00E47C9C" w:rsidP="00E47C9C">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Calibri" w:hAnsi="Palatino Linotype" w:cs="Arial"/>
        </w:rPr>
        <w:t>Lo anterior es así, ya que e</w:t>
      </w:r>
      <w:r>
        <w:rPr>
          <w:rFonts w:ascii="Palatino Linotype" w:eastAsia="Arial Unicode MS" w:hAnsi="Palatino Linotype" w:cs="Arial"/>
        </w:rPr>
        <w:t>l estudio enunciado tiene por objeto determinar si el Sujeto Obligado genera, posee o administra la información solicitada</w:t>
      </w:r>
      <w:r>
        <w:rPr>
          <w:rFonts w:ascii="Palatino Linotype" w:eastAsia="Arial Unicode MS" w:hAnsi="Palatino Linotype" w:cs="Arial"/>
          <w:color w:val="000000"/>
        </w:rPr>
        <w:t>;</w:t>
      </w:r>
      <w:r>
        <w:rPr>
          <w:rFonts w:ascii="Palatino Linotype" w:eastAsia="Arial Unicode MS" w:hAnsi="Palatino Linotype" w:cs="Arial"/>
        </w:rPr>
        <w:t xml:space="preserve"> sin embargo, en aquellos casos en que éste la asume, ello efectivamente está en su poder; por </w:t>
      </w:r>
      <w:r>
        <w:rPr>
          <w:rFonts w:ascii="Palatino Linotype" w:eastAsia="Arial Unicode MS" w:hAnsi="Palatino Linotype" w:cs="Arial"/>
        </w:rPr>
        <w:lastRenderedPageBreak/>
        <w:t>consiguiente, sería ocioso y a nada práctico nos conduciría su estudio, ya que se insiste, la información pública solicitada fue asumida por el Sujeto Obligado.</w:t>
      </w:r>
    </w:p>
    <w:p w:rsidR="000756A1" w:rsidRDefault="00B761F4"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Ahora bien, es</w:t>
      </w:r>
      <w:r w:rsidR="00095AB1" w:rsidRPr="006F3C93">
        <w:rPr>
          <w:rFonts w:ascii="Palatino Linotype" w:eastAsia="Calibri" w:hAnsi="Palatino Linotype" w:cs="Arial"/>
          <w:lang w:val="es-MX" w:eastAsia="en-US"/>
        </w:rPr>
        <w:t xml:space="preserve"> conveniente analizar si la respuesta del </w:t>
      </w:r>
      <w:r w:rsidR="0073071C" w:rsidRPr="0073071C">
        <w:rPr>
          <w:rFonts w:ascii="Palatino Linotype" w:eastAsia="Calibri" w:hAnsi="Palatino Linotype" w:cs="Arial"/>
          <w:b/>
          <w:lang w:val="es-MX" w:eastAsia="en-US"/>
        </w:rPr>
        <w:t>Sujeto Obligado</w:t>
      </w:r>
      <w:r w:rsidR="0073071C"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00453F78">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6D4B6F" w:rsidRDefault="006D4B6F" w:rsidP="00D7036D">
      <w:pPr>
        <w:spacing w:before="240" w:after="240" w:line="360" w:lineRule="auto"/>
        <w:contextualSpacing/>
        <w:jc w:val="both"/>
        <w:rPr>
          <w:rFonts w:ascii="Palatino Linotype" w:hAnsi="Palatino Linotype" w:cs="Arial"/>
        </w:rPr>
      </w:pPr>
    </w:p>
    <w:p w:rsidR="000756A1" w:rsidRDefault="0073071C" w:rsidP="00D7036D">
      <w:pPr>
        <w:spacing w:before="240" w:after="240" w:line="360" w:lineRule="auto"/>
        <w:contextualSpacing/>
        <w:jc w:val="both"/>
        <w:rPr>
          <w:rFonts w:ascii="Palatino Linotype" w:hAnsi="Palatino Linotype" w:cs="Arial"/>
        </w:rPr>
      </w:pPr>
      <w:r w:rsidRPr="00D7036D">
        <w:rPr>
          <w:rFonts w:ascii="Palatino Linotype" w:hAnsi="Palatino Linotype" w:cs="Arial"/>
        </w:rPr>
        <w:t>Esto es</w:t>
      </w:r>
      <w:r w:rsidR="00D8379C" w:rsidRPr="00D7036D">
        <w:rPr>
          <w:rFonts w:ascii="Palatino Linotype" w:hAnsi="Palatino Linotype" w:cs="Arial"/>
        </w:rPr>
        <w:t>,</w:t>
      </w:r>
      <w:r w:rsidR="000756A1" w:rsidRPr="00D7036D">
        <w:rPr>
          <w:rFonts w:ascii="Palatino Linotype" w:hAnsi="Palatino Linotype" w:cs="Arial"/>
        </w:rPr>
        <w:t xml:space="preserve"> que los </w:t>
      </w:r>
      <w:r w:rsidR="000756A1">
        <w:rPr>
          <w:rFonts w:ascii="Palatino Linotype" w:hAnsi="Palatino Linotype" w:cs="Arial"/>
        </w:rPr>
        <w:t xml:space="preserve">Sujetos Obligados tiene la obligación o deber de atender las solicitudes de acceso a la información pública que se les hagan de su conocimiento </w:t>
      </w:r>
      <w:r w:rsidR="000756A1">
        <w:rPr>
          <w:rFonts w:ascii="Palatino Linotype" w:hAnsi="Palatino Linotype" w:cs="Arial"/>
        </w:rPr>
        <w:lastRenderedPageBreak/>
        <w:t xml:space="preserve">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EC47A9" w:rsidRDefault="00EC47A9" w:rsidP="00D7036D">
      <w:pPr>
        <w:spacing w:before="240" w:after="240" w:line="360" w:lineRule="auto"/>
        <w:contextualSpacing/>
        <w:jc w:val="both"/>
        <w:rPr>
          <w:rFonts w:ascii="Palatino Linotype" w:hAnsi="Palatino Linotype" w:cs="Arial"/>
        </w:rPr>
      </w:pP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B1241C" w:rsidRDefault="00B1241C" w:rsidP="00D7036D">
      <w:pPr>
        <w:spacing w:line="360" w:lineRule="auto"/>
        <w:ind w:right="-93"/>
        <w:contextualSpacing/>
        <w:jc w:val="both"/>
        <w:rPr>
          <w:rFonts w:ascii="Palatino Linotype" w:hAnsi="Palatino Linotype" w:cs="Arial"/>
          <w:color w:val="000000"/>
        </w:rPr>
      </w:pPr>
    </w:p>
    <w:p w:rsidR="00C11AC9" w:rsidRDefault="00C11AC9" w:rsidP="00C11AC9">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w:t>
      </w:r>
      <w:r w:rsidR="00C05B23">
        <w:rPr>
          <w:rFonts w:ascii="Palatino Linotype" w:hAnsi="Palatino Linotype" w:cs="Arial"/>
          <w:color w:val="000000"/>
        </w:rPr>
        <w:t>ó</w:t>
      </w:r>
      <w:r>
        <w:rPr>
          <w:rFonts w:ascii="Palatino Linotype" w:hAnsi="Palatino Linotype" w:cs="Arial"/>
          <w:color w:val="000000"/>
        </w:rPr>
        <w:t>lo se concretaran a proporcionar la información solicitada que tengan en su poder en el estado que se encuentran, sin necesidad de concretarse al interés o términos específicos del solicitante.</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11AC9" w:rsidRDefault="00C11AC9" w:rsidP="00C11AC9">
      <w:pPr>
        <w:ind w:left="851" w:right="850"/>
        <w:jc w:val="both"/>
        <w:rPr>
          <w:rFonts w:ascii="Palatino Linotype" w:hAnsi="Palatino Linotype" w:cs="Arial"/>
          <w:color w:val="000000"/>
        </w:rPr>
      </w:pP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p>
    <w:p w:rsidR="00C05B23" w:rsidRDefault="00C05B23" w:rsidP="00C11AC9">
      <w:pPr>
        <w:spacing w:before="240" w:after="240" w:line="360" w:lineRule="auto"/>
        <w:ind w:right="49"/>
        <w:contextualSpacing/>
        <w:jc w:val="both"/>
        <w:rPr>
          <w:rFonts w:ascii="Palatino Linotype" w:hAnsi="Palatino Linotype" w:cs="Arial"/>
          <w:color w:val="000000" w:themeColor="text1"/>
        </w:rPr>
      </w:pPr>
    </w:p>
    <w:p w:rsidR="00C11AC9" w:rsidRDefault="00C11AC9" w:rsidP="00C11AC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hAnsi="Palatino Linotype" w:cs="Arial"/>
        </w:rPr>
        <w:lastRenderedPageBreak/>
        <w:t xml:space="preserve">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11AC9" w:rsidRDefault="00C11AC9" w:rsidP="00C11AC9">
      <w:pPr>
        <w:spacing w:before="240" w:after="240" w:line="360" w:lineRule="auto"/>
        <w:ind w:right="49"/>
        <w:contextualSpacing/>
        <w:jc w:val="both"/>
        <w:rPr>
          <w:rFonts w:ascii="Palatino Linotype" w:hAnsi="Palatino Linotype" w:cs="Arial"/>
        </w:rPr>
      </w:pPr>
    </w:p>
    <w:p w:rsidR="00C11AC9" w:rsidRPr="004975CB" w:rsidRDefault="00C11AC9" w:rsidP="00C11AC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11AC9" w:rsidRPr="004975CB" w:rsidRDefault="00C11AC9" w:rsidP="00C11AC9">
      <w:pPr>
        <w:ind w:left="851" w:right="899"/>
        <w:jc w:val="both"/>
        <w:rPr>
          <w:rFonts w:ascii="Palatino Linotype" w:hAnsi="Palatino Linotype" w:cs="Arial"/>
          <w:i/>
          <w:sz w:val="22"/>
          <w:szCs w:val="22"/>
        </w:rPr>
      </w:pP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11AC9" w:rsidRPr="009E12B6" w:rsidRDefault="00C11AC9" w:rsidP="00C11AC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C11AC9" w:rsidRPr="009E12B6" w:rsidRDefault="00C11AC9" w:rsidP="00C11AC9">
      <w:pPr>
        <w:ind w:left="851" w:right="899"/>
        <w:jc w:val="both"/>
        <w:rPr>
          <w:rFonts w:ascii="Palatino Linotype" w:hAnsi="Palatino Linotype" w:cs="Arial"/>
          <w:sz w:val="22"/>
          <w:szCs w:val="22"/>
        </w:rPr>
      </w:pPr>
    </w:p>
    <w:p w:rsidR="00C11AC9" w:rsidRPr="009E12B6" w:rsidRDefault="00C11AC9" w:rsidP="00C11AC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9E12B6">
        <w:rPr>
          <w:rFonts w:ascii="Palatino Linotype" w:hAnsi="Palatino Linotype" w:cs="Arial"/>
          <w:bCs/>
        </w:rPr>
        <w:lastRenderedPageBreak/>
        <w:t xml:space="preserve">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11AC9" w:rsidRPr="009E12B6" w:rsidRDefault="00C11AC9" w:rsidP="00C11AC9">
      <w:pPr>
        <w:ind w:left="851" w:right="899"/>
        <w:jc w:val="both"/>
        <w:rPr>
          <w:rFonts w:ascii="Palatino Linotype" w:hAnsi="Palatino Linotype" w:cs="Arial"/>
        </w:rPr>
      </w:pPr>
    </w:p>
    <w:p w:rsidR="00C11AC9" w:rsidRPr="004B675A" w:rsidRDefault="00C11AC9" w:rsidP="00C11AC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C11AC9" w:rsidRPr="009E12B6" w:rsidRDefault="00C11AC9" w:rsidP="00C11AC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AC9" w:rsidRPr="009E12B6" w:rsidRDefault="00C11AC9" w:rsidP="00C11AC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C11AC9" w:rsidRPr="00A32E26" w:rsidRDefault="00C11AC9" w:rsidP="00C11AC9">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sz w:val="22"/>
          <w:szCs w:val="22"/>
        </w:rPr>
        <w:t>(Sic)</w:t>
      </w:r>
    </w:p>
    <w:p w:rsidR="00C11AC9" w:rsidRDefault="00C11AC9" w:rsidP="00C11AC9">
      <w:pPr>
        <w:spacing w:line="360" w:lineRule="auto"/>
        <w:ind w:right="-93"/>
        <w:jc w:val="both"/>
        <w:rPr>
          <w:rFonts w:ascii="Palatino Linotype" w:eastAsia="Palatino Linotype" w:hAnsi="Palatino Linotype" w:cs="Palatino Linotype"/>
          <w:color w:val="000000"/>
        </w:rPr>
      </w:pPr>
    </w:p>
    <w:p w:rsidR="00E66DCA" w:rsidRDefault="00C11AC9" w:rsidP="00C11AC9">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w:t>
      </w:r>
      <w:r w:rsidR="00E47C9C">
        <w:rPr>
          <w:rFonts w:ascii="Palatino Linotype" w:eastAsia="Palatino Linotype" w:hAnsi="Palatino Linotype" w:cs="Palatino Linotype"/>
        </w:rPr>
        <w:t xml:space="preserve"> </w:t>
      </w:r>
      <w:r w:rsidR="00E66DCA">
        <w:rPr>
          <w:rFonts w:ascii="Palatino Linotype" w:eastAsia="Palatino Linotype" w:hAnsi="Palatino Linotype" w:cs="Palatino Linotype"/>
        </w:rPr>
        <w:t>procede hacer un cuadro comparativo de la solicitud con la información que entregó el Sujeto Obligado en respuesta, para determinar que información colma el derecho de acceso a la información pública del particular, como se advierte a continuación:</w:t>
      </w:r>
    </w:p>
    <w:tbl>
      <w:tblPr>
        <w:tblStyle w:val="Tablaconcuadrcula"/>
        <w:tblW w:w="0" w:type="auto"/>
        <w:tblLayout w:type="fixed"/>
        <w:tblLook w:val="04A0" w:firstRow="1" w:lastRow="0" w:firstColumn="1" w:lastColumn="0" w:noHBand="0" w:noVBand="1"/>
      </w:tblPr>
      <w:tblGrid>
        <w:gridCol w:w="2830"/>
        <w:gridCol w:w="3119"/>
        <w:gridCol w:w="2879"/>
      </w:tblGrid>
      <w:tr w:rsidR="00E66DCA" w:rsidTr="00E66DCA">
        <w:tc>
          <w:tcPr>
            <w:tcW w:w="2830" w:type="dxa"/>
          </w:tcPr>
          <w:p w:rsidR="00E66DCA" w:rsidRDefault="00E66DCA" w:rsidP="00E66DCA">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Solicitud</w:t>
            </w:r>
          </w:p>
        </w:tc>
        <w:tc>
          <w:tcPr>
            <w:tcW w:w="3119" w:type="dxa"/>
          </w:tcPr>
          <w:p w:rsidR="00E66DCA" w:rsidRDefault="00E66DCA" w:rsidP="00E66DCA">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Respuesta</w:t>
            </w:r>
          </w:p>
        </w:tc>
        <w:tc>
          <w:tcPr>
            <w:tcW w:w="2879" w:type="dxa"/>
          </w:tcPr>
          <w:p w:rsidR="00E66DCA" w:rsidRDefault="00E66DCA" w:rsidP="00E66DCA">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Colma</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1. Ultima declaración patrimonial. </w:t>
            </w:r>
          </w:p>
          <w:p w:rsidR="00E66DCA" w:rsidRPr="00E66DCA" w:rsidRDefault="00E66DCA" w:rsidP="00E66DCA">
            <w:pPr>
              <w:tabs>
                <w:tab w:val="left" w:pos="0"/>
              </w:tabs>
              <w:spacing w:before="240" w:after="240"/>
              <w:contextualSpacing/>
              <w:jc w:val="both"/>
              <w:rPr>
                <w:rFonts w:ascii="Palatino Linotype" w:eastAsia="Palatino Linotype" w:hAnsi="Palatino Linotype" w:cs="Palatino Linotype"/>
                <w:sz w:val="20"/>
                <w:szCs w:val="20"/>
              </w:rPr>
            </w:pPr>
          </w:p>
        </w:tc>
        <w:tc>
          <w:tcPr>
            <w:tcW w:w="3119" w:type="dxa"/>
          </w:tcPr>
          <w:p w:rsidR="00E66DCA" w:rsidRDefault="00AD31CC" w:rsidP="00AD31CC">
            <w:pPr>
              <w:tabs>
                <w:tab w:val="left" w:pos="1596"/>
              </w:tabs>
              <w:spacing w:before="240" w:after="240"/>
              <w:contextualSpacing/>
              <w:jc w:val="both"/>
              <w:rPr>
                <w:rFonts w:ascii="Palatino Linotype" w:eastAsia="Palatino Linotype" w:hAnsi="Palatino Linotype" w:cs="Palatino Linotype"/>
              </w:rPr>
            </w:pPr>
            <w:r w:rsidRPr="00AD31CC">
              <w:rPr>
                <w:rFonts w:ascii="Palatino Linotype" w:hAnsi="Palatino Linotype"/>
                <w:sz w:val="20"/>
                <w:szCs w:val="20"/>
              </w:rPr>
              <w:t>El Sujeto Obligado, señaló que se encuentra imposibilitado de remitir la información, en raz</w:t>
            </w:r>
            <w:r>
              <w:rPr>
                <w:rFonts w:ascii="Palatino Linotype" w:hAnsi="Palatino Linotype"/>
                <w:sz w:val="20"/>
                <w:szCs w:val="20"/>
              </w:rPr>
              <w:t xml:space="preserve">ón de que no es competente, sugiriendo dirigir la petición a la </w:t>
            </w:r>
            <w:r>
              <w:rPr>
                <w:rFonts w:ascii="Palatino Linotype" w:hAnsi="Palatino Linotype"/>
                <w:sz w:val="20"/>
                <w:szCs w:val="20"/>
              </w:rPr>
              <w:lastRenderedPageBreak/>
              <w:t>Secretaría de la Contraloría, a través de link que proporcionó</w:t>
            </w:r>
          </w:p>
        </w:tc>
        <w:tc>
          <w:tcPr>
            <w:tcW w:w="2879" w:type="dxa"/>
          </w:tcPr>
          <w:p w:rsidR="00E66DCA" w:rsidRDefault="00AD31CC" w:rsidP="00AD31CC">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Sí </w:t>
            </w:r>
          </w:p>
          <w:p w:rsidR="00AD31CC" w:rsidRDefault="00833F90" w:rsidP="00AD31CC">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w:t>
            </w:r>
            <w:r w:rsidR="00AD31CC">
              <w:rPr>
                <w:rFonts w:ascii="Palatino Linotype" w:eastAsia="Palatino Linotype" w:hAnsi="Palatino Linotype" w:cs="Palatino Linotype"/>
              </w:rPr>
              <w:t>incompetencia)</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2. Ultima declaración de intereses.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Default="00AD31CC" w:rsidP="00AD31CC">
            <w:pPr>
              <w:spacing w:before="240" w:after="240"/>
              <w:contextualSpacing/>
              <w:jc w:val="both"/>
              <w:rPr>
                <w:rFonts w:ascii="Palatino Linotype" w:eastAsia="Palatino Linotype" w:hAnsi="Palatino Linotype" w:cs="Palatino Linotype"/>
              </w:rPr>
            </w:pPr>
            <w:r w:rsidRPr="00AD31CC">
              <w:rPr>
                <w:rFonts w:ascii="Palatino Linotype" w:hAnsi="Palatino Linotype"/>
                <w:sz w:val="20"/>
                <w:szCs w:val="20"/>
              </w:rPr>
              <w:t>El Sujeto Obligado, señaló que se encuentra imposibilitado de remitir la información, en raz</w:t>
            </w:r>
            <w:r>
              <w:rPr>
                <w:rFonts w:ascii="Palatino Linotype" w:hAnsi="Palatino Linotype"/>
                <w:sz w:val="20"/>
                <w:szCs w:val="20"/>
              </w:rPr>
              <w:t>ón de que no es competente, sugiriendo dirigir la petición a la Secretaría de la Contraloría, a través de link que proporcionó</w:t>
            </w:r>
          </w:p>
        </w:tc>
        <w:tc>
          <w:tcPr>
            <w:tcW w:w="2879" w:type="dxa"/>
          </w:tcPr>
          <w:p w:rsidR="00AD31CC" w:rsidRDefault="00AD31CC" w:rsidP="00AD31CC">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 xml:space="preserve">Sí </w:t>
            </w:r>
          </w:p>
          <w:p w:rsidR="00E66DCA" w:rsidRDefault="00833F90" w:rsidP="00AD31CC">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w:t>
            </w:r>
            <w:r w:rsidR="00AD31CC">
              <w:rPr>
                <w:rFonts w:ascii="Palatino Linotype" w:eastAsia="Palatino Linotype" w:hAnsi="Palatino Linotype" w:cs="Palatino Linotype"/>
              </w:rPr>
              <w:t>incompetencia)</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3. Ultima declaración fiscal.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Default="00AD31CC" w:rsidP="00AD31CC">
            <w:pPr>
              <w:spacing w:before="240" w:after="240"/>
              <w:contextualSpacing/>
              <w:jc w:val="both"/>
              <w:rPr>
                <w:rFonts w:ascii="Palatino Linotype" w:eastAsia="Palatino Linotype" w:hAnsi="Palatino Linotype" w:cs="Palatino Linotype"/>
              </w:rPr>
            </w:pPr>
            <w:r w:rsidRPr="00AD31CC">
              <w:rPr>
                <w:rFonts w:ascii="Palatino Linotype" w:hAnsi="Palatino Linotype"/>
                <w:sz w:val="20"/>
                <w:szCs w:val="20"/>
              </w:rPr>
              <w:t>El Sujeto Obligado, señaló que se encuentra imposibilitado de remitir la información, en raz</w:t>
            </w:r>
            <w:r>
              <w:rPr>
                <w:rFonts w:ascii="Palatino Linotype" w:hAnsi="Palatino Linotype"/>
                <w:sz w:val="20"/>
                <w:szCs w:val="20"/>
              </w:rPr>
              <w:t>ón de que no es competente, sugiriendo dirigir la petición a la Secretaría de la Contraloría, a través de link que proporcionó.</w:t>
            </w:r>
          </w:p>
        </w:tc>
        <w:tc>
          <w:tcPr>
            <w:tcW w:w="2879" w:type="dxa"/>
          </w:tcPr>
          <w:p w:rsidR="00AD31CC" w:rsidRDefault="00AD31CC" w:rsidP="00AD31CC">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 xml:space="preserve">Sí </w:t>
            </w:r>
          </w:p>
          <w:p w:rsidR="00E66DCA" w:rsidRDefault="00833F90" w:rsidP="00AD31CC">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w:t>
            </w:r>
            <w:r w:rsidR="00AD31CC">
              <w:rPr>
                <w:rFonts w:ascii="Palatino Linotype" w:eastAsia="Palatino Linotype" w:hAnsi="Palatino Linotype" w:cs="Palatino Linotype"/>
              </w:rPr>
              <w:t>incompetencia)</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4. Categoría o rango dentro de SEIEM.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AD31CC" w:rsidP="00AD31CC">
            <w:pPr>
              <w:spacing w:before="240" w:after="240"/>
              <w:contextualSpacing/>
              <w:jc w:val="both"/>
              <w:rPr>
                <w:rFonts w:ascii="Palatino Linotype" w:hAnsi="Palatino Linotype"/>
                <w:sz w:val="20"/>
                <w:szCs w:val="20"/>
              </w:rPr>
            </w:pPr>
            <w:r w:rsidRPr="00AD31CC">
              <w:rPr>
                <w:rFonts w:ascii="Palatino Linotype" w:hAnsi="Palatino Linotype"/>
                <w:sz w:val="20"/>
                <w:szCs w:val="20"/>
              </w:rPr>
              <w:t xml:space="preserve">El Sujeto Obligado señaló que es </w:t>
            </w:r>
            <w:r>
              <w:rPr>
                <w:rFonts w:ascii="Palatino Linotype" w:hAnsi="Palatino Linotype"/>
                <w:sz w:val="20"/>
                <w:szCs w:val="20"/>
              </w:rPr>
              <w:t>CF01012 Subdirector Jefe “B” de la Unidad de Dirección General.</w:t>
            </w:r>
          </w:p>
        </w:tc>
        <w:tc>
          <w:tcPr>
            <w:tcW w:w="2879" w:type="dxa"/>
          </w:tcPr>
          <w:p w:rsidR="00E66DCA" w:rsidRDefault="00AD31CC" w:rsidP="00AD31CC">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Sí</w:t>
            </w:r>
          </w:p>
          <w:p w:rsidR="00AD31CC" w:rsidRPr="00AD31CC" w:rsidRDefault="00AD31CC" w:rsidP="00AD31CC">
            <w:pPr>
              <w:spacing w:before="240" w:after="240" w:line="360" w:lineRule="auto"/>
              <w:contextualSpacing/>
              <w:jc w:val="center"/>
              <w:rPr>
                <w:rFonts w:ascii="Palatino Linotype" w:hAnsi="Palatino Linotype"/>
                <w:sz w:val="20"/>
                <w:szCs w:val="20"/>
              </w:rPr>
            </w:pP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5. Fecha de ingreso.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AD31CC" w:rsidP="00C11AC9">
            <w:pPr>
              <w:spacing w:before="240" w:after="240" w:line="360" w:lineRule="auto"/>
              <w:contextualSpacing/>
              <w:jc w:val="both"/>
              <w:rPr>
                <w:rFonts w:ascii="Palatino Linotype" w:hAnsi="Palatino Linotype"/>
                <w:sz w:val="20"/>
                <w:szCs w:val="20"/>
              </w:rPr>
            </w:pPr>
            <w:r>
              <w:rPr>
                <w:rFonts w:ascii="Palatino Linotype" w:hAnsi="Palatino Linotype"/>
                <w:sz w:val="20"/>
                <w:szCs w:val="20"/>
              </w:rPr>
              <w:t xml:space="preserve">El Sujeto Obligado, señaló  el 1 de mayo de 2019. </w:t>
            </w:r>
          </w:p>
        </w:tc>
        <w:tc>
          <w:tcPr>
            <w:tcW w:w="2879" w:type="dxa"/>
          </w:tcPr>
          <w:p w:rsidR="00E66DCA" w:rsidRPr="00AD31CC" w:rsidRDefault="00AD31CC" w:rsidP="00AD31CC">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 xml:space="preserve">Sí </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6. Sueldo quincenal o mensual, tanto ordinario como extraordinario.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Default="00AD31CC" w:rsidP="00C11AC9">
            <w:pPr>
              <w:spacing w:before="240" w:after="240" w:line="360" w:lineRule="auto"/>
              <w:contextualSpacing/>
              <w:jc w:val="both"/>
              <w:rPr>
                <w:rFonts w:ascii="Palatino Linotype" w:hAnsi="Palatino Linotype"/>
                <w:sz w:val="20"/>
                <w:szCs w:val="20"/>
              </w:rPr>
            </w:pPr>
            <w:r>
              <w:rPr>
                <w:rFonts w:ascii="Palatino Linotype" w:hAnsi="Palatino Linotype"/>
                <w:sz w:val="20"/>
                <w:szCs w:val="20"/>
              </w:rPr>
              <w:t xml:space="preserve">El Sujeto Obligado señaló: </w:t>
            </w:r>
          </w:p>
          <w:p w:rsidR="00AD31CC" w:rsidRPr="00AD31CC" w:rsidRDefault="00AD31CC" w:rsidP="00C11AC9">
            <w:pPr>
              <w:spacing w:before="240" w:after="240" w:line="360" w:lineRule="auto"/>
              <w:contextualSpacing/>
              <w:jc w:val="both"/>
              <w:rPr>
                <w:rFonts w:ascii="Palatino Linotype" w:hAnsi="Palatino Linotype"/>
                <w:sz w:val="20"/>
                <w:szCs w:val="20"/>
              </w:rPr>
            </w:pPr>
            <w:r>
              <w:rPr>
                <w:rFonts w:ascii="Palatino Linotype" w:hAnsi="Palatino Linotype"/>
                <w:sz w:val="20"/>
                <w:szCs w:val="20"/>
              </w:rPr>
              <w:t xml:space="preserve">$7, 380.71 </w:t>
            </w:r>
          </w:p>
        </w:tc>
        <w:tc>
          <w:tcPr>
            <w:tcW w:w="2879" w:type="dxa"/>
          </w:tcPr>
          <w:p w:rsidR="00E66DCA" w:rsidRPr="00AD31CC" w:rsidRDefault="00AD31CC" w:rsidP="00AD31CC">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No</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7. Formato único de personal.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AD31CC" w:rsidP="00C05B23">
            <w:pPr>
              <w:spacing w:before="240" w:after="240"/>
              <w:jc w:val="both"/>
              <w:rPr>
                <w:rFonts w:ascii="Palatino Linotype" w:hAnsi="Palatino Linotype"/>
                <w:sz w:val="20"/>
                <w:szCs w:val="20"/>
              </w:rPr>
            </w:pPr>
            <w:r>
              <w:rPr>
                <w:rFonts w:ascii="Palatino Linotype" w:hAnsi="Palatino Linotype"/>
                <w:sz w:val="20"/>
                <w:szCs w:val="20"/>
              </w:rPr>
              <w:t>El Sujeto Obligado adjunto el FUP, en versión pública.</w:t>
            </w:r>
          </w:p>
        </w:tc>
        <w:tc>
          <w:tcPr>
            <w:tcW w:w="2879" w:type="dxa"/>
          </w:tcPr>
          <w:p w:rsidR="00E66DCA" w:rsidRPr="00AD31CC" w:rsidRDefault="00AD31CC" w:rsidP="00AD31CC">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 xml:space="preserve">Sí </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8. Curriculum y documentación que integre su expediente de personal.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AD31CC" w:rsidP="00C05B23">
            <w:pPr>
              <w:spacing w:before="240" w:after="240"/>
              <w:jc w:val="both"/>
              <w:rPr>
                <w:rFonts w:ascii="Palatino Linotype" w:hAnsi="Palatino Linotype"/>
                <w:sz w:val="20"/>
                <w:szCs w:val="20"/>
              </w:rPr>
            </w:pPr>
            <w:r>
              <w:rPr>
                <w:rFonts w:ascii="Palatino Linotype" w:hAnsi="Palatino Linotype"/>
                <w:sz w:val="20"/>
                <w:szCs w:val="20"/>
              </w:rPr>
              <w:t>El Sujeto Obligado adjunto la documentación en versión pública.</w:t>
            </w:r>
          </w:p>
        </w:tc>
        <w:tc>
          <w:tcPr>
            <w:tcW w:w="2879" w:type="dxa"/>
          </w:tcPr>
          <w:p w:rsidR="00E66DCA" w:rsidRPr="00AD31CC" w:rsidRDefault="00AD31CC" w:rsidP="00AD31CC">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Sí</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9. Vehículo asignado.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AD31CC" w:rsidP="00C05B23">
            <w:pPr>
              <w:spacing w:before="240" w:after="240"/>
              <w:jc w:val="both"/>
              <w:rPr>
                <w:rFonts w:ascii="Palatino Linotype" w:hAnsi="Palatino Linotype"/>
                <w:sz w:val="20"/>
                <w:szCs w:val="20"/>
              </w:rPr>
            </w:pPr>
            <w:r>
              <w:rPr>
                <w:rFonts w:ascii="Palatino Linotype" w:hAnsi="Palatino Linotype"/>
                <w:sz w:val="20"/>
                <w:szCs w:val="20"/>
              </w:rPr>
              <w:t>El Sujeto Obligado, señaló que es una camioneta NISSAN FRONTIER, modelo 2021, color blanco, en versión pública.</w:t>
            </w:r>
          </w:p>
        </w:tc>
        <w:tc>
          <w:tcPr>
            <w:tcW w:w="2879" w:type="dxa"/>
          </w:tcPr>
          <w:p w:rsidR="00E66DCA" w:rsidRPr="00AD31CC" w:rsidRDefault="00AD31CC" w:rsidP="00AD31CC">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 xml:space="preserve">Sí </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lastRenderedPageBreak/>
              <w:t xml:space="preserve">10. Si tiene aparato de comunicación asignado y monto que se paga al mes.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AD31CC" w:rsidP="00C05B23">
            <w:pPr>
              <w:spacing w:before="240" w:after="240"/>
              <w:jc w:val="both"/>
              <w:rPr>
                <w:rFonts w:ascii="Palatino Linotype" w:hAnsi="Palatino Linotype"/>
                <w:sz w:val="20"/>
                <w:szCs w:val="20"/>
              </w:rPr>
            </w:pPr>
            <w:r>
              <w:rPr>
                <w:rFonts w:ascii="Palatino Linotype" w:hAnsi="Palatino Linotype"/>
                <w:sz w:val="20"/>
                <w:szCs w:val="20"/>
              </w:rPr>
              <w:t>El Sujeto Obligado señaló que es un Celular modelo Motorola e6 play y con un monto mensual de $449.00 más IVA.</w:t>
            </w:r>
          </w:p>
        </w:tc>
        <w:tc>
          <w:tcPr>
            <w:tcW w:w="2879" w:type="dxa"/>
          </w:tcPr>
          <w:p w:rsidR="00E66DCA" w:rsidRPr="00AD31CC" w:rsidRDefault="00AD31CC" w:rsidP="00AD31CC">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 xml:space="preserve">Sí </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11. Monto al que asciende el fondo revolvente que maneja en el área al que está adscrito.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C05B23" w:rsidP="00C05B23">
            <w:pPr>
              <w:spacing w:before="240" w:after="240"/>
              <w:jc w:val="both"/>
              <w:rPr>
                <w:rFonts w:ascii="Palatino Linotype" w:hAnsi="Palatino Linotype"/>
                <w:sz w:val="20"/>
                <w:szCs w:val="20"/>
              </w:rPr>
            </w:pPr>
            <w:r>
              <w:rPr>
                <w:rFonts w:ascii="Palatino Linotype" w:hAnsi="Palatino Linotype"/>
                <w:sz w:val="20"/>
                <w:szCs w:val="20"/>
              </w:rPr>
              <w:t>El Sujeto Obligado señalo que es la cantidad de $25,000.00.</w:t>
            </w:r>
          </w:p>
        </w:tc>
        <w:tc>
          <w:tcPr>
            <w:tcW w:w="2879" w:type="dxa"/>
          </w:tcPr>
          <w:p w:rsidR="00E66DCA" w:rsidRPr="00AD31CC" w:rsidRDefault="00C05B23" w:rsidP="00C05B23">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 xml:space="preserve">Sí </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12. Nombre de todos los servidores públicos que tiene adscritos dicha persona.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C05B23" w:rsidP="00C05B23">
            <w:pPr>
              <w:spacing w:before="240" w:after="240"/>
              <w:jc w:val="both"/>
              <w:rPr>
                <w:rFonts w:ascii="Palatino Linotype" w:hAnsi="Palatino Linotype"/>
                <w:sz w:val="20"/>
                <w:szCs w:val="20"/>
              </w:rPr>
            </w:pPr>
            <w:r>
              <w:rPr>
                <w:rFonts w:ascii="Palatino Linotype" w:hAnsi="Palatino Linotype"/>
                <w:sz w:val="20"/>
                <w:szCs w:val="20"/>
              </w:rPr>
              <w:t>El Sujeto Obligado señaló que son ocho de personal de base y uno por honorarios.</w:t>
            </w:r>
          </w:p>
        </w:tc>
        <w:tc>
          <w:tcPr>
            <w:tcW w:w="2879" w:type="dxa"/>
          </w:tcPr>
          <w:p w:rsidR="00E66DCA" w:rsidRPr="00AD31CC" w:rsidRDefault="00C05B23" w:rsidP="00C05B23">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 xml:space="preserve">Sí </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13. Claves presupuestales asignadas a dicha persona.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C05B23" w:rsidP="00C05B23">
            <w:pPr>
              <w:spacing w:before="240" w:after="240"/>
              <w:jc w:val="both"/>
              <w:rPr>
                <w:rFonts w:ascii="Palatino Linotype" w:hAnsi="Palatino Linotype"/>
                <w:sz w:val="20"/>
                <w:szCs w:val="20"/>
              </w:rPr>
            </w:pPr>
            <w:r>
              <w:rPr>
                <w:rFonts w:ascii="Palatino Linotype" w:hAnsi="Palatino Linotype"/>
                <w:sz w:val="20"/>
                <w:szCs w:val="20"/>
              </w:rPr>
              <w:t>El Sujeto Obligado señaló que es 071513CF0101200.0100014</w:t>
            </w:r>
          </w:p>
        </w:tc>
        <w:tc>
          <w:tcPr>
            <w:tcW w:w="2879" w:type="dxa"/>
          </w:tcPr>
          <w:p w:rsidR="00E66DCA" w:rsidRPr="00AD31CC" w:rsidRDefault="00C05B23" w:rsidP="00C05B23">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Sí</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14. Carta de antecedentes no penales de dicha persona y que debió presentar a su ingreso. </w:t>
            </w:r>
          </w:p>
        </w:tc>
        <w:tc>
          <w:tcPr>
            <w:tcW w:w="3119" w:type="dxa"/>
          </w:tcPr>
          <w:p w:rsidR="00E66DCA" w:rsidRPr="00AD31CC" w:rsidRDefault="00C05B23" w:rsidP="00C05B23">
            <w:pPr>
              <w:spacing w:before="240" w:after="240"/>
              <w:jc w:val="both"/>
              <w:rPr>
                <w:rFonts w:ascii="Palatino Linotype" w:hAnsi="Palatino Linotype"/>
                <w:sz w:val="20"/>
                <w:szCs w:val="20"/>
              </w:rPr>
            </w:pPr>
            <w:r>
              <w:rPr>
                <w:rFonts w:ascii="Palatino Linotype" w:hAnsi="Palatino Linotype"/>
                <w:sz w:val="20"/>
                <w:szCs w:val="20"/>
              </w:rPr>
              <w:t xml:space="preserve">El Sujeto Obligado adjuntó la casta de antecedentes no penales. </w:t>
            </w:r>
          </w:p>
        </w:tc>
        <w:tc>
          <w:tcPr>
            <w:tcW w:w="2879" w:type="dxa"/>
          </w:tcPr>
          <w:p w:rsidR="00E66DCA" w:rsidRPr="00AD31CC" w:rsidRDefault="00C05B23" w:rsidP="00C05B23">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Sí</w:t>
            </w:r>
          </w:p>
        </w:tc>
      </w:tr>
      <w:tr w:rsidR="00E66DCA" w:rsidTr="00E66DCA">
        <w:tc>
          <w:tcPr>
            <w:tcW w:w="2830" w:type="dxa"/>
          </w:tcPr>
          <w:p w:rsidR="00E66DCA" w:rsidRPr="00E66DCA" w:rsidRDefault="00E66DCA" w:rsidP="00E66DCA">
            <w:pPr>
              <w:tabs>
                <w:tab w:val="left" w:pos="1596"/>
              </w:tabs>
              <w:spacing w:before="240" w:after="240"/>
              <w:contextualSpacing/>
              <w:jc w:val="both"/>
              <w:rPr>
                <w:rFonts w:ascii="Palatino Linotype" w:hAnsi="Palatino Linotype"/>
                <w:sz w:val="20"/>
                <w:szCs w:val="20"/>
              </w:rPr>
            </w:pPr>
            <w:r w:rsidRPr="00E66DCA">
              <w:rPr>
                <w:rFonts w:ascii="Palatino Linotype" w:hAnsi="Palatino Linotype"/>
                <w:sz w:val="20"/>
                <w:szCs w:val="20"/>
              </w:rPr>
              <w:t xml:space="preserve">15. Si dicha persona maneja o supervisa o vigila recursos públicos y en caso de ser así mencionar cuales son. </w:t>
            </w:r>
          </w:p>
          <w:p w:rsidR="00E66DCA" w:rsidRDefault="00E66DCA" w:rsidP="00E66DCA">
            <w:pPr>
              <w:tabs>
                <w:tab w:val="left" w:pos="0"/>
              </w:tabs>
              <w:spacing w:before="240" w:after="240"/>
              <w:contextualSpacing/>
              <w:jc w:val="both"/>
              <w:rPr>
                <w:rFonts w:ascii="Palatino Linotype" w:eastAsia="Palatino Linotype" w:hAnsi="Palatino Linotype" w:cs="Palatino Linotype"/>
              </w:rPr>
            </w:pPr>
          </w:p>
        </w:tc>
        <w:tc>
          <w:tcPr>
            <w:tcW w:w="3119" w:type="dxa"/>
          </w:tcPr>
          <w:p w:rsidR="00E66DCA" w:rsidRPr="00AD31CC" w:rsidRDefault="00C05B23" w:rsidP="00C05B23">
            <w:pPr>
              <w:spacing w:before="240" w:after="240"/>
              <w:jc w:val="both"/>
              <w:rPr>
                <w:rFonts w:ascii="Palatino Linotype" w:hAnsi="Palatino Linotype"/>
                <w:sz w:val="20"/>
                <w:szCs w:val="20"/>
              </w:rPr>
            </w:pPr>
            <w:r>
              <w:rPr>
                <w:rFonts w:ascii="Palatino Linotype" w:hAnsi="Palatino Linotype"/>
                <w:sz w:val="20"/>
                <w:szCs w:val="20"/>
              </w:rPr>
              <w:t>Se colma con la información entregada en la solicitud número 11.</w:t>
            </w:r>
          </w:p>
        </w:tc>
        <w:tc>
          <w:tcPr>
            <w:tcW w:w="2879" w:type="dxa"/>
          </w:tcPr>
          <w:p w:rsidR="00E66DCA" w:rsidRPr="00AD31CC" w:rsidRDefault="00C05B23" w:rsidP="00C05B23">
            <w:pPr>
              <w:spacing w:before="240" w:after="240" w:line="360" w:lineRule="auto"/>
              <w:contextualSpacing/>
              <w:jc w:val="center"/>
              <w:rPr>
                <w:rFonts w:ascii="Palatino Linotype" w:hAnsi="Palatino Linotype"/>
                <w:sz w:val="20"/>
                <w:szCs w:val="20"/>
              </w:rPr>
            </w:pPr>
            <w:r>
              <w:rPr>
                <w:rFonts w:ascii="Palatino Linotype" w:hAnsi="Palatino Linotype"/>
                <w:sz w:val="20"/>
                <w:szCs w:val="20"/>
              </w:rPr>
              <w:t>Sí</w:t>
            </w:r>
          </w:p>
        </w:tc>
      </w:tr>
      <w:tr w:rsidR="00E66DCA" w:rsidTr="00E66DCA">
        <w:tc>
          <w:tcPr>
            <w:tcW w:w="2830" w:type="dxa"/>
          </w:tcPr>
          <w:p w:rsidR="00E66DCA" w:rsidRPr="00E66DCA" w:rsidRDefault="00E66DCA" w:rsidP="00E66DCA">
            <w:pPr>
              <w:tabs>
                <w:tab w:val="left" w:pos="0"/>
              </w:tabs>
              <w:spacing w:before="240" w:after="240"/>
              <w:contextualSpacing/>
              <w:jc w:val="both"/>
              <w:rPr>
                <w:rFonts w:ascii="Palatino Linotype" w:hAnsi="Palatino Linotype"/>
                <w:sz w:val="20"/>
                <w:szCs w:val="20"/>
              </w:rPr>
            </w:pPr>
            <w:r w:rsidRPr="00E66DCA">
              <w:rPr>
                <w:rFonts w:ascii="Palatino Linotype" w:hAnsi="Palatino Linotype"/>
                <w:sz w:val="20"/>
                <w:szCs w:val="20"/>
              </w:rPr>
              <w:t>16. Si dicha persona tiene quejas o denuncia presentadas ante la Contraloría Interna de SEIEM.</w:t>
            </w:r>
          </w:p>
        </w:tc>
        <w:tc>
          <w:tcPr>
            <w:tcW w:w="3119" w:type="dxa"/>
          </w:tcPr>
          <w:p w:rsidR="00E66DCA" w:rsidRPr="00AD31CC" w:rsidRDefault="00C05B23" w:rsidP="00C05B23">
            <w:pPr>
              <w:spacing w:before="240" w:after="240"/>
              <w:jc w:val="both"/>
              <w:rPr>
                <w:rFonts w:ascii="Palatino Linotype" w:hAnsi="Palatino Linotype"/>
                <w:sz w:val="20"/>
                <w:szCs w:val="20"/>
              </w:rPr>
            </w:pPr>
            <w:r w:rsidRPr="00AD31CC">
              <w:rPr>
                <w:rFonts w:ascii="Palatino Linotype" w:hAnsi="Palatino Linotype"/>
                <w:sz w:val="20"/>
                <w:szCs w:val="20"/>
              </w:rPr>
              <w:t>El Sujeto Obligado, señaló que se encuentra imposibilitado de remitir la información, en raz</w:t>
            </w:r>
            <w:r>
              <w:rPr>
                <w:rFonts w:ascii="Palatino Linotype" w:hAnsi="Palatino Linotype"/>
                <w:sz w:val="20"/>
                <w:szCs w:val="20"/>
              </w:rPr>
              <w:t>ón de que no es competente, sugiriendo dirigir la petición a la Secretaría de la Contraloría, a través de link que proporcionó</w:t>
            </w:r>
          </w:p>
        </w:tc>
        <w:tc>
          <w:tcPr>
            <w:tcW w:w="2879" w:type="dxa"/>
          </w:tcPr>
          <w:p w:rsidR="00C05B23" w:rsidRDefault="00833F90" w:rsidP="00C05B23">
            <w:pPr>
              <w:spacing w:before="240" w:after="24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No</w:t>
            </w:r>
          </w:p>
          <w:p w:rsidR="00E66DCA" w:rsidRPr="00AD31CC" w:rsidRDefault="00E66DCA" w:rsidP="00C05B23">
            <w:pPr>
              <w:spacing w:before="240" w:after="240" w:line="360" w:lineRule="auto"/>
              <w:contextualSpacing/>
              <w:jc w:val="both"/>
              <w:rPr>
                <w:rFonts w:ascii="Palatino Linotype" w:hAnsi="Palatino Linotype"/>
                <w:sz w:val="20"/>
                <w:szCs w:val="20"/>
              </w:rPr>
            </w:pPr>
          </w:p>
        </w:tc>
      </w:tr>
    </w:tbl>
    <w:p w:rsidR="00E66DCA" w:rsidRDefault="00E66DCA" w:rsidP="00C11AC9">
      <w:pPr>
        <w:spacing w:before="240" w:after="240" w:line="360" w:lineRule="auto"/>
        <w:contextualSpacing/>
        <w:jc w:val="both"/>
        <w:rPr>
          <w:rFonts w:ascii="Palatino Linotype" w:eastAsia="Palatino Linotype" w:hAnsi="Palatino Linotype" w:cs="Palatino Linotype"/>
        </w:rPr>
      </w:pPr>
    </w:p>
    <w:p w:rsidR="00E66DCA" w:rsidRDefault="00E66DCA" w:rsidP="00C11AC9">
      <w:pPr>
        <w:spacing w:before="240" w:after="240" w:line="360" w:lineRule="auto"/>
        <w:contextualSpacing/>
        <w:jc w:val="both"/>
        <w:rPr>
          <w:rFonts w:ascii="Palatino Linotype" w:eastAsia="Palatino Linotype" w:hAnsi="Palatino Linotype" w:cs="Palatino Linotype"/>
        </w:rPr>
      </w:pPr>
    </w:p>
    <w:p w:rsidR="00D8379C" w:rsidRDefault="00C05B23" w:rsidP="00C11AC9">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rPr>
        <w:lastRenderedPageBreak/>
        <w:t xml:space="preserve">Con base a lo anterior, se </w:t>
      </w:r>
      <w:r w:rsidR="00E47C9C">
        <w:rPr>
          <w:rFonts w:ascii="Palatino Linotype" w:eastAsia="Palatino Linotype" w:hAnsi="Palatino Linotype" w:cs="Palatino Linotype"/>
        </w:rPr>
        <w:t>reitera que la información proporcionada</w:t>
      </w:r>
      <w:r w:rsidR="00C11AC9">
        <w:rPr>
          <w:rFonts w:ascii="Palatino Linotype" w:eastAsia="Palatino Linotype" w:hAnsi="Palatino Linotype" w:cs="Palatino Linotype"/>
        </w:rPr>
        <w:t xml:space="preserve"> por el Sujeto Obligado en su respuesta,</w:t>
      </w:r>
      <w:r w:rsidR="00E47C9C" w:rsidRPr="000152DC">
        <w:rPr>
          <w:rFonts w:ascii="Palatino Linotype" w:hAnsi="Palatino Linotype" w:cs="Arial"/>
          <w:color w:val="FF0000"/>
        </w:rPr>
        <w:t xml:space="preserve"> </w:t>
      </w:r>
      <w:r w:rsidR="00E47C9C" w:rsidRPr="00935820">
        <w:rPr>
          <w:rFonts w:ascii="Palatino Linotype" w:hAnsi="Palatino Linotype" w:cs="Arial"/>
        </w:rPr>
        <w:t xml:space="preserve">cumple </w:t>
      </w:r>
      <w:r w:rsidR="00935820" w:rsidRPr="00935820">
        <w:rPr>
          <w:rFonts w:ascii="Palatino Linotype" w:hAnsi="Palatino Linotype" w:cs="Arial"/>
        </w:rPr>
        <w:t xml:space="preserve">parcialmente </w:t>
      </w:r>
      <w:r w:rsidR="00C11AC9" w:rsidRPr="00935820">
        <w:rPr>
          <w:rFonts w:ascii="Palatino Linotype" w:hAnsi="Palatino Linotype" w:cs="Arial"/>
        </w:rPr>
        <w:t xml:space="preserve">con lo establecido por los artículos </w:t>
      </w:r>
      <w:r w:rsidR="00C11AC9">
        <w:rPr>
          <w:rFonts w:ascii="Palatino Linotype" w:hAnsi="Palatino Linotype" w:cs="Arial"/>
        </w:rPr>
        <w:t>4, 12 y 24 último párrafo de la Ley de Transparencia y Acceso a la Información Pública del Estado de México y Municipios, de conformidad con los puntos siguientes:</w:t>
      </w:r>
    </w:p>
    <w:p w:rsidR="00E66DCA" w:rsidRDefault="00E66DCA" w:rsidP="00C11AC9">
      <w:pPr>
        <w:spacing w:before="240" w:after="240" w:line="360" w:lineRule="auto"/>
        <w:contextualSpacing/>
        <w:jc w:val="both"/>
        <w:rPr>
          <w:rFonts w:ascii="Palatino Linotype" w:hAnsi="Palatino Linotype" w:cs="Arial"/>
        </w:rPr>
      </w:pPr>
    </w:p>
    <w:p w:rsidR="000152DC" w:rsidRDefault="00C11AC9" w:rsidP="00B15253">
      <w:pPr>
        <w:shd w:val="clear" w:color="auto" w:fill="FFFFFF"/>
        <w:spacing w:before="240" w:after="240" w:line="360" w:lineRule="auto"/>
        <w:jc w:val="both"/>
        <w:rPr>
          <w:rFonts w:ascii="Palatino Linotype" w:hAnsi="Palatino Linotype" w:cs="Arial"/>
        </w:rPr>
      </w:pPr>
      <w:r>
        <w:rPr>
          <w:rFonts w:ascii="Palatino Linotype" w:hAnsi="Palatino Linotype" w:cs="Arial"/>
        </w:rPr>
        <w:t>En primer</w:t>
      </w:r>
      <w:r w:rsidR="00BE5560">
        <w:rPr>
          <w:rFonts w:ascii="Palatino Linotype" w:hAnsi="Palatino Linotype" w:cs="Arial"/>
        </w:rPr>
        <w:t xml:space="preserve"> lugar, </w:t>
      </w:r>
      <w:r w:rsidR="00E47C9C">
        <w:rPr>
          <w:rFonts w:ascii="Palatino Linotype" w:hAnsi="Palatino Linotype" w:cs="Arial"/>
        </w:rPr>
        <w:t>se advierte que de los motivos de inconformidad d</w:t>
      </w:r>
      <w:r w:rsidR="00C05B23">
        <w:rPr>
          <w:rFonts w:ascii="Palatino Linotype" w:hAnsi="Palatino Linotype" w:cs="Arial"/>
        </w:rPr>
        <w:t>e la parte</w:t>
      </w:r>
      <w:r w:rsidR="00042B33">
        <w:rPr>
          <w:rFonts w:ascii="Palatino Linotype" w:hAnsi="Palatino Linotype" w:cs="Arial"/>
        </w:rPr>
        <w:t xml:space="preserve"> recurrente</w:t>
      </w:r>
      <w:r w:rsidR="00E47C9C">
        <w:rPr>
          <w:rFonts w:ascii="Palatino Linotype" w:hAnsi="Palatino Linotype" w:cs="Arial"/>
        </w:rPr>
        <w:t xml:space="preserve">, se queja únicamente de la información proporcionada </w:t>
      </w:r>
      <w:r w:rsidR="000152DC">
        <w:rPr>
          <w:rFonts w:ascii="Palatino Linotype" w:hAnsi="Palatino Linotype" w:cs="Arial"/>
        </w:rPr>
        <w:t xml:space="preserve">a los puntos 1, 2, 3, 16, 6, 9, 12 y 15, descritos en su solicitud de acceso a la información pública, no así de los puntos 4, 5, </w:t>
      </w:r>
      <w:r w:rsidR="007B1D54">
        <w:rPr>
          <w:rFonts w:ascii="Palatino Linotype" w:hAnsi="Palatino Linotype" w:cs="Arial"/>
        </w:rPr>
        <w:t xml:space="preserve">7, </w:t>
      </w:r>
      <w:r w:rsidR="00F52F8E">
        <w:rPr>
          <w:rFonts w:ascii="Palatino Linotype" w:hAnsi="Palatino Linotype" w:cs="Arial"/>
        </w:rPr>
        <w:t>8, 10, 11, 13 y 14</w:t>
      </w:r>
      <w:r w:rsidR="007B1D54">
        <w:rPr>
          <w:rFonts w:ascii="Palatino Linotype" w:hAnsi="Palatino Linotype" w:cs="Arial"/>
        </w:rPr>
        <w:t>, relacionados con:</w:t>
      </w:r>
    </w:p>
    <w:p w:rsidR="00F52F8E" w:rsidRPr="000B14A5"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4. Categoría o rango dentro de SEIEM. </w:t>
      </w:r>
    </w:p>
    <w:p w:rsidR="00F52F8E" w:rsidRPr="000B14A5"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5. Fecha de ingreso. </w:t>
      </w:r>
    </w:p>
    <w:p w:rsidR="00F52F8E" w:rsidRPr="000B14A5"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7. Formato único de personal. </w:t>
      </w:r>
    </w:p>
    <w:p w:rsidR="00F52F8E" w:rsidRPr="000B14A5"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8. Curriculum y documentación que integre su expediente de personal. </w:t>
      </w:r>
    </w:p>
    <w:p w:rsidR="00F52F8E" w:rsidRPr="000B14A5"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10. Si tiene aparato de comunicación asignado y monto que se paga al mes. </w:t>
      </w:r>
    </w:p>
    <w:p w:rsidR="00F52F8E" w:rsidRPr="000B14A5"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11. Monto al que asciende el fondo revolvente que maneja en el área al que está adscrito. </w:t>
      </w:r>
    </w:p>
    <w:p w:rsidR="00F52F8E" w:rsidRPr="000B14A5"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13. Claves presupuestales asignadas a dicha persona. </w:t>
      </w:r>
    </w:p>
    <w:p w:rsidR="00F52F8E" w:rsidRDefault="00F52F8E" w:rsidP="00F52F8E">
      <w:pPr>
        <w:spacing w:before="240" w:after="240" w:line="360" w:lineRule="auto"/>
        <w:jc w:val="both"/>
        <w:rPr>
          <w:rFonts w:ascii="Palatino Linotype" w:hAnsi="Palatino Linotype"/>
        </w:rPr>
      </w:pPr>
      <w:r w:rsidRPr="000B14A5">
        <w:rPr>
          <w:rFonts w:ascii="Palatino Linotype" w:hAnsi="Palatino Linotype"/>
        </w:rPr>
        <w:t xml:space="preserve">14. Carta de antecedentes no penales de dicha persona y que debió presentar a su ingreso. </w:t>
      </w:r>
    </w:p>
    <w:p w:rsidR="00E47C9C" w:rsidRDefault="00E47C9C" w:rsidP="00F52F8E">
      <w:pPr>
        <w:spacing w:before="240" w:after="240" w:line="360" w:lineRule="auto"/>
        <w:jc w:val="both"/>
        <w:rPr>
          <w:rFonts w:ascii="Palatino Linotype" w:hAnsi="Palatino Linotype" w:cs="Arial"/>
        </w:rPr>
      </w:pPr>
      <w:r>
        <w:rPr>
          <w:rFonts w:ascii="Palatino Linotype" w:hAnsi="Palatino Linotype" w:cs="Arial"/>
        </w:rPr>
        <w:lastRenderedPageBreak/>
        <w:t>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E47C9C" w:rsidRDefault="00E47C9C" w:rsidP="00E47C9C">
      <w:pPr>
        <w:ind w:left="567" w:right="567"/>
        <w:jc w:val="both"/>
        <w:rPr>
          <w:rFonts w:ascii="Palatino Linotype" w:hAnsi="Palatino Linotype" w:cs="Arial"/>
        </w:rPr>
      </w:pPr>
    </w:p>
    <w:p w:rsidR="00E47C9C" w:rsidRDefault="00E47C9C" w:rsidP="00E47C9C">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E47C9C" w:rsidRDefault="00E47C9C" w:rsidP="00E47C9C">
      <w:pPr>
        <w:pStyle w:val="Sinespaciado"/>
      </w:pPr>
    </w:p>
    <w:p w:rsidR="00E47C9C" w:rsidRDefault="00E47C9C" w:rsidP="00E47C9C">
      <w:pPr>
        <w:spacing w:line="360" w:lineRule="auto"/>
        <w:jc w:val="both"/>
        <w:rPr>
          <w:rFonts w:ascii="Palatino Linotype" w:hAnsi="Palatino Linotype" w:cs="Arial"/>
        </w:rPr>
      </w:pPr>
      <w:r>
        <w:rPr>
          <w:rFonts w:ascii="Palatino Linotype" w:hAnsi="Palatino Linotype" w:cs="Arial"/>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w:t>
      </w:r>
      <w:r w:rsidR="00C956D1">
        <w:rPr>
          <w:rFonts w:ascii="Palatino Linotype" w:hAnsi="Palatino Linotype" w:cs="Arial"/>
        </w:rPr>
        <w:t xml:space="preserve">e </w:t>
      </w:r>
      <w:r w:rsidR="00042B33">
        <w:rPr>
          <w:rFonts w:ascii="Palatino Linotype" w:hAnsi="Palatino Linotype" w:cs="Arial"/>
        </w:rPr>
        <w:t>la recurrente</w:t>
      </w:r>
      <w:r>
        <w:rPr>
          <w:rFonts w:ascii="Palatino Linotype" w:hAnsi="Palatino Linotype" w:cs="Arial"/>
        </w:rPr>
        <w:t xml:space="preserve"> ante la falta de impugnación eficaz.</w:t>
      </w:r>
    </w:p>
    <w:p w:rsidR="00E47C9C" w:rsidRDefault="00E47C9C" w:rsidP="00E47C9C">
      <w:pPr>
        <w:spacing w:line="360" w:lineRule="auto"/>
        <w:jc w:val="both"/>
        <w:rPr>
          <w:rFonts w:ascii="Palatino Linotype" w:hAnsi="Palatino Linotype" w:cs="Arial"/>
        </w:rPr>
      </w:pPr>
    </w:p>
    <w:p w:rsidR="00E47C9C" w:rsidRDefault="00E47C9C" w:rsidP="00E47C9C">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E47C9C" w:rsidRDefault="00E47C9C" w:rsidP="00E47C9C">
      <w:pPr>
        <w:pStyle w:val="Sinespaciado"/>
      </w:pPr>
    </w:p>
    <w:p w:rsidR="00E47C9C" w:rsidRDefault="00E47C9C" w:rsidP="00E47C9C">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xml:space="preserve">. Debe reputarse como consentido el acto que no se impugnó por el medio establecido por la ley, ya que, si se hizo uso de otro no previsto por ella o si se </w:t>
      </w:r>
      <w:r>
        <w:rPr>
          <w:rFonts w:ascii="Palatino Linotype" w:hAnsi="Palatino Linotype" w:cs="Arial"/>
          <w:i/>
          <w:sz w:val="22"/>
          <w:szCs w:val="22"/>
        </w:rPr>
        <w:lastRenderedPageBreak/>
        <w:t>hace una simple manifestación de inconformidad, tales actuaciones no producen efectos jurídicos tendientes a revocar, confirmar o modificar el acto reclamado en amparo, lo que significa consentimiento del mismo por falta de impugnación eficaz.”</w:t>
      </w:r>
    </w:p>
    <w:p w:rsidR="00100641" w:rsidRDefault="00100641" w:rsidP="00100641">
      <w:pPr>
        <w:autoSpaceDE w:val="0"/>
        <w:autoSpaceDN w:val="0"/>
        <w:adjustRightInd w:val="0"/>
        <w:spacing w:before="240" w:after="240" w:line="360" w:lineRule="auto"/>
        <w:jc w:val="both"/>
        <w:rPr>
          <w:rFonts w:ascii="Palatino Linotype" w:hAnsi="Palatino Linotype"/>
        </w:rPr>
      </w:pPr>
      <w:r>
        <w:rPr>
          <w:rFonts w:ascii="Palatino Linotype" w:hAnsi="Palatino Linotype"/>
        </w:rPr>
        <w:t>Por otra parte respecto al punto 12, relacionado con el “n</w:t>
      </w:r>
      <w:r w:rsidRPr="000B14A5">
        <w:rPr>
          <w:rFonts w:ascii="Palatino Linotype" w:hAnsi="Palatino Linotype"/>
        </w:rPr>
        <w:t>ombre de todos los servidores públicos que</w:t>
      </w:r>
      <w:r>
        <w:rPr>
          <w:rFonts w:ascii="Palatino Linotype" w:hAnsi="Palatino Linotype"/>
        </w:rPr>
        <w:t xml:space="preserve"> tiene adscritos dicha persona”, el Sujeto Obligado informó que</w:t>
      </w:r>
      <w:r>
        <w:rPr>
          <w:rFonts w:ascii="Palatino Linotype" w:hAnsi="Palatino Linotype" w:cs="Arial"/>
        </w:rPr>
        <w:t xml:space="preserve"> son ocho servidores públicos de base y uno por honorarios, proporcionando sus nombres completos de cada Servidor Público, colmando con ello el requerimiento del particular, en razón de que este Instituto, </w:t>
      </w:r>
      <w:r>
        <w:rPr>
          <w:rFonts w:ascii="Palatino Linotype" w:hAnsi="Palatino Linotype"/>
        </w:rPr>
        <w:t xml:space="preserve">no está facultado para manifestarse sobre la veracidad de la información proporcionada, ya que no existe precepto legal alguno en la Ley de la Materia que permita, vía recurso de revisión, se pronuncie al respecto. </w:t>
      </w:r>
    </w:p>
    <w:p w:rsidR="00100641" w:rsidRDefault="00100641" w:rsidP="00100641">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Por lo que en su conjunto y al haber un pronunciamiento por parte del </w:t>
      </w:r>
      <w:r>
        <w:rPr>
          <w:rFonts w:ascii="Palatino Linotype" w:hAnsi="Palatino Linotype"/>
          <w:b/>
        </w:rPr>
        <w:t xml:space="preserve">Sujeto Obligado </w:t>
      </w:r>
      <w:r>
        <w:rPr>
          <w:rFonts w:ascii="Palatino Linotype" w:hAnsi="Palatino Linotype"/>
        </w:rPr>
        <w:t>en</w:t>
      </w:r>
      <w:r w:rsidRPr="00100641">
        <w:rPr>
          <w:rFonts w:ascii="Palatino Linotype" w:hAnsi="Palatino Linotype"/>
        </w:rPr>
        <w:t xml:space="preserve"> los puntos que se analizan</w:t>
      </w:r>
      <w:r>
        <w:rPr>
          <w:rFonts w:ascii="Palatino Linotype" w:hAnsi="Palatino Linotype"/>
        </w:rPr>
        <w:t>, por analogía, sirve de apoyo a todo anterior, el Criterio 31-10 emitido por el entonces Instituto Federal de Accesos a la Información y Protección de Datos, que a la letra establece lo siguiente:</w:t>
      </w:r>
    </w:p>
    <w:p w:rsidR="00100641" w:rsidRDefault="00100641" w:rsidP="00100641">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w:t>
      </w:r>
      <w:r>
        <w:rPr>
          <w:rFonts w:ascii="Palatino Linotype" w:hAnsi="Palatino Linotype"/>
          <w:i/>
          <w:sz w:val="22"/>
          <w:szCs w:val="22"/>
        </w:rPr>
        <w:lastRenderedPageBreak/>
        <w:t>a la Información y Protección de Datos conocer, vía recurso revisión, al respecto.”(Sic)</w:t>
      </w:r>
    </w:p>
    <w:p w:rsidR="00100641" w:rsidRDefault="00731606" w:rsidP="00100641">
      <w:pPr>
        <w:tabs>
          <w:tab w:val="left" w:pos="1596"/>
        </w:tabs>
        <w:spacing w:before="240" w:after="240" w:line="360" w:lineRule="auto"/>
        <w:jc w:val="both"/>
        <w:rPr>
          <w:rFonts w:ascii="Palatino Linotype" w:hAnsi="Palatino Linotype" w:cs="Arial"/>
        </w:rPr>
      </w:pPr>
      <w:r>
        <w:rPr>
          <w:rFonts w:ascii="Palatino Linotype" w:hAnsi="Palatino Linotype"/>
        </w:rPr>
        <w:t>En segundo lugar, e</w:t>
      </w:r>
      <w:r w:rsidR="00100641">
        <w:rPr>
          <w:rFonts w:ascii="Palatino Linotype" w:hAnsi="Palatino Linotype"/>
        </w:rPr>
        <w:t>n cuanto al punto 9, relacionado con el Vehículo asignado, el Sujeto Obligado se pronunció al respecto, manifestado que a dicho Servidor Público se le asignó una camioneta NISSAN FRONTIER, modelo 2021, color blanco y testado el número de placa, sustentando la versión pública a través del acuerdo</w:t>
      </w:r>
      <w:r w:rsidR="00100641">
        <w:rPr>
          <w:rFonts w:ascii="Palatino Linotype" w:hAnsi="Palatino Linotype" w:cs="Arial"/>
        </w:rPr>
        <w:t xml:space="preserve"> número CT/EXT/4ª/2021/TERCERO, del Comité de Transparencia del sujeto Obligado, de fecha 23 de septiembre del 2021.</w:t>
      </w:r>
    </w:p>
    <w:p w:rsidR="00731606" w:rsidRDefault="00100641" w:rsidP="00731606">
      <w:pPr>
        <w:shd w:val="clear" w:color="auto" w:fill="FFFFFF"/>
        <w:spacing w:line="360" w:lineRule="auto"/>
        <w:contextualSpacing/>
        <w:jc w:val="both"/>
        <w:rPr>
          <w:rFonts w:ascii="Palatino Linotype" w:hAnsi="Palatino Linotype"/>
        </w:rPr>
      </w:pPr>
      <w:r>
        <w:rPr>
          <w:rFonts w:ascii="Palatino Linotype" w:hAnsi="Palatino Linotype" w:cs="Arial"/>
        </w:rPr>
        <w:t>Ahora bie</w:t>
      </w:r>
      <w:r w:rsidR="00731606">
        <w:rPr>
          <w:rFonts w:ascii="Palatino Linotype" w:hAnsi="Palatino Linotype" w:cs="Arial"/>
        </w:rPr>
        <w:t>n, sobre el número de placa del</w:t>
      </w:r>
      <w:r>
        <w:rPr>
          <w:rFonts w:ascii="Palatino Linotype" w:hAnsi="Palatino Linotype" w:cs="Arial"/>
        </w:rPr>
        <w:t xml:space="preserve"> vehículo </w:t>
      </w:r>
      <w:r w:rsidR="00731606">
        <w:rPr>
          <w:rFonts w:ascii="Palatino Linotype" w:hAnsi="Palatino Linotype" w:cs="Arial"/>
        </w:rPr>
        <w:t>asignado al Servidor Público de referencia</w:t>
      </w:r>
      <w:r>
        <w:rPr>
          <w:rFonts w:ascii="Palatino Linotype" w:eastAsia="Arial" w:hAnsi="Palatino Linotype" w:cs="Arial"/>
        </w:rPr>
        <w:t xml:space="preserve">, </w:t>
      </w:r>
      <w:r w:rsidR="00731606">
        <w:rPr>
          <w:rFonts w:ascii="Palatino Linotype" w:eastAsia="Arial" w:hAnsi="Palatino Linotype" w:cs="Arial"/>
        </w:rPr>
        <w:t>c</w:t>
      </w:r>
      <w:r w:rsidR="00731606">
        <w:rPr>
          <w:rFonts w:ascii="Palatino Linotype" w:eastAsia="Palatino Linotype" w:hAnsi="Palatino Linotype" w:cs="Palatino Linotype"/>
        </w:rPr>
        <w:t>onstituye</w:t>
      </w:r>
      <w:r w:rsidR="00731606" w:rsidRPr="00B00D6E">
        <w:rPr>
          <w:rFonts w:ascii="Palatino Linotype" w:eastAsia="Palatino Linotype" w:hAnsi="Palatino Linotype" w:cs="Palatino Linotype"/>
        </w:rPr>
        <w:t xml:space="preserve"> para este Órgano Garante, </w:t>
      </w:r>
      <w:r w:rsidR="00731606" w:rsidRPr="00B00D6E">
        <w:rPr>
          <w:rFonts w:ascii="Palatino Linotype" w:hAnsi="Palatino Linotype"/>
          <w:shd w:val="clear" w:color="auto" w:fill="FFFFFF"/>
        </w:rPr>
        <w:t xml:space="preserve">un </w:t>
      </w:r>
      <w:r w:rsidR="00731606" w:rsidRPr="005A2CBA">
        <w:rPr>
          <w:rFonts w:ascii="Palatino Linotype" w:hAnsi="Palatino Linotype"/>
          <w:i/>
          <w:shd w:val="clear" w:color="auto" w:fill="FFFFFF"/>
        </w:rPr>
        <w:t>plus</w:t>
      </w:r>
      <w:r w:rsidR="00731606" w:rsidRPr="00B00D6E">
        <w:rPr>
          <w:rFonts w:ascii="Palatino Linotype" w:hAnsi="Palatino Linotype"/>
          <w:i/>
          <w:iCs/>
          <w:shd w:val="clear" w:color="auto" w:fill="FFFFFF"/>
        </w:rPr>
        <w:t xml:space="preserve"> petito</w:t>
      </w:r>
      <w:r w:rsidR="00731606" w:rsidRPr="00B00D6E">
        <w:rPr>
          <w:rFonts w:ascii="Palatino Linotype" w:hAnsi="Palatino Linotype"/>
          <w:shd w:val="clear" w:color="auto" w:fill="FFFFFF"/>
        </w:rPr>
        <w:t xml:space="preserve">, es decir, establece una nueva solicitud de información </w:t>
      </w:r>
      <w:r w:rsidR="00731606" w:rsidRPr="0023267A">
        <w:rPr>
          <w:rFonts w:ascii="Palatino Linotype" w:hAnsi="Palatino Linotype"/>
          <w:shd w:val="clear" w:color="auto" w:fill="FFFFFF"/>
        </w:rPr>
        <w:t xml:space="preserve">realizada a través del recurso de revisión, la cual es improcedente realizar, toda vez que no es materia del procedimiento de impugnación que se resuelve, </w:t>
      </w:r>
      <w:r w:rsidR="00731606" w:rsidRPr="0023267A">
        <w:rPr>
          <w:rFonts w:ascii="Palatino Linotype" w:hAnsi="Palatino Linotype"/>
        </w:rPr>
        <w:t>dejándose a salvo sus derechos del recurrente para que en diversa solicitu</w:t>
      </w:r>
      <w:r w:rsidR="00731606">
        <w:rPr>
          <w:rFonts w:ascii="Palatino Linotype" w:hAnsi="Palatino Linotype"/>
        </w:rPr>
        <w:t>d si es su deseo los haga valer.</w:t>
      </w:r>
    </w:p>
    <w:p w:rsidR="00731606" w:rsidRDefault="00731606" w:rsidP="00731606">
      <w:pPr>
        <w:shd w:val="clear" w:color="auto" w:fill="FFFFFF"/>
        <w:spacing w:line="360" w:lineRule="auto"/>
        <w:contextualSpacing/>
        <w:jc w:val="both"/>
        <w:rPr>
          <w:rFonts w:ascii="Palatino Linotype" w:hAnsi="Palatino Linotype"/>
        </w:rPr>
      </w:pPr>
    </w:p>
    <w:p w:rsidR="00731606" w:rsidRDefault="00731606" w:rsidP="00731606">
      <w:pPr>
        <w:shd w:val="clear" w:color="auto" w:fill="FFFFFF"/>
        <w:spacing w:line="360" w:lineRule="auto"/>
        <w:contextualSpacing/>
        <w:jc w:val="both"/>
        <w:rPr>
          <w:rFonts w:ascii="Palatino Linotype" w:hAnsi="Palatino Linotype"/>
          <w:color w:val="000000"/>
        </w:rPr>
      </w:pPr>
      <w:r w:rsidRPr="0023267A">
        <w:rPr>
          <w:rFonts w:ascii="Palatino Linotype" w:hAnsi="Palatino Linotype"/>
        </w:rPr>
        <w:t>Por lo anterior, resulta claro que el recurrente pretende ampliar los alcances de la solicitud de información</w:t>
      </w:r>
      <w:r w:rsidRPr="003D0195">
        <w:rPr>
          <w:rFonts w:ascii="Palatino Linotype" w:hAnsi="Palatino Linotype"/>
          <w:color w:val="000000"/>
        </w:rPr>
        <w:t xml:space="preserve">. </w:t>
      </w:r>
    </w:p>
    <w:p w:rsidR="00731606" w:rsidRDefault="00731606" w:rsidP="00731606">
      <w:pPr>
        <w:shd w:val="clear" w:color="auto" w:fill="FFFFFF"/>
        <w:spacing w:line="360" w:lineRule="auto"/>
        <w:contextualSpacing/>
        <w:jc w:val="both"/>
        <w:rPr>
          <w:rFonts w:ascii="Palatino Linotype" w:hAnsi="Palatino Linotype"/>
          <w:color w:val="000000"/>
        </w:rPr>
      </w:pPr>
    </w:p>
    <w:p w:rsidR="00731606" w:rsidRDefault="00731606" w:rsidP="00731606">
      <w:pPr>
        <w:shd w:val="clear" w:color="auto" w:fill="FFFFFF"/>
        <w:spacing w:line="360" w:lineRule="auto"/>
        <w:contextualSpacing/>
        <w:jc w:val="both"/>
        <w:rPr>
          <w:rFonts w:ascii="Palatino Linotype" w:hAnsi="Palatino Linotype"/>
          <w:color w:val="000000"/>
        </w:rPr>
      </w:pPr>
      <w:r w:rsidRPr="003D0195">
        <w:rPr>
          <w:rFonts w:ascii="Palatino Linotype" w:hAnsi="Palatino Linotype"/>
          <w:color w:val="000000"/>
        </w:rPr>
        <w:t>Por lo que en términ</w:t>
      </w:r>
      <w:r>
        <w:rPr>
          <w:rFonts w:ascii="Palatino Linotype" w:hAnsi="Palatino Linotype"/>
          <w:color w:val="000000"/>
        </w:rPr>
        <w:t>os del artículo 36, fracción II</w:t>
      </w:r>
      <w:r w:rsidRPr="003D0195">
        <w:rPr>
          <w:rFonts w:ascii="Palatino Linotype" w:hAnsi="Palatino Linotype"/>
          <w:color w:val="000000"/>
        </w:rPr>
        <w:t xml:space="preserve"> de la Ley de la materia, este Instituto no está facultado para resolver con respecto a ampliaciones a solicitudes de información presentadas por medios distintos a los que señala el artículo 155 de la Ley de la materia, </w:t>
      </w:r>
      <w:r>
        <w:rPr>
          <w:rFonts w:ascii="Palatino Linotype" w:hAnsi="Palatino Linotype"/>
          <w:color w:val="000000"/>
        </w:rPr>
        <w:t>ya</w:t>
      </w:r>
      <w:r w:rsidRPr="003D0195">
        <w:rPr>
          <w:rFonts w:ascii="Palatino Linotype" w:hAnsi="Palatino Linotype"/>
          <w:color w:val="000000"/>
        </w:rPr>
        <w:t xml:space="preserve"> que el recurso de revisión no constituye un medio válido para solicitar información adicional.</w:t>
      </w:r>
    </w:p>
    <w:p w:rsidR="00731606" w:rsidRPr="0023267A" w:rsidRDefault="00731606" w:rsidP="00731606">
      <w:pPr>
        <w:spacing w:before="240" w:after="240" w:line="360" w:lineRule="auto"/>
        <w:ind w:right="49"/>
        <w:jc w:val="both"/>
        <w:rPr>
          <w:rFonts w:ascii="Palatino Linotype" w:hAnsi="Palatino Linotype"/>
          <w:shd w:val="clear" w:color="auto" w:fill="FFFFFF"/>
          <w:lang w:val="es-ES_tradnl"/>
        </w:rPr>
      </w:pPr>
      <w:r w:rsidRPr="0023267A">
        <w:rPr>
          <w:rFonts w:ascii="Palatino Linotype" w:hAnsi="Palatino Linotype"/>
          <w:shd w:val="clear" w:color="auto" w:fill="FFFFFF"/>
          <w:lang w:val="es-ES_tradnl"/>
        </w:rPr>
        <w:lastRenderedPageBreak/>
        <w:t>Sirve de apoyo el “Criterio de interpretación en el orden administrativo número 0027-10” emitido por el Instituto Federal de Acceso a la Información y Protección de datos, actualmente INAI, que a la letra dice:</w:t>
      </w:r>
    </w:p>
    <w:p w:rsidR="00731606" w:rsidRPr="00AD1995" w:rsidRDefault="00731606" w:rsidP="00731606">
      <w:pPr>
        <w:shd w:val="clear" w:color="auto" w:fill="FFFFFF"/>
        <w:spacing w:before="240" w:after="240" w:line="288" w:lineRule="atLeast"/>
        <w:ind w:left="851" w:right="851"/>
        <w:contextualSpacing/>
        <w:jc w:val="both"/>
        <w:rPr>
          <w:rFonts w:ascii="Palatino Linotype" w:hAnsi="Palatino Linotype"/>
          <w:b/>
          <w:bCs/>
          <w:i/>
          <w:iCs/>
          <w:color w:val="000000"/>
          <w:sz w:val="22"/>
          <w:szCs w:val="22"/>
        </w:rPr>
      </w:pPr>
      <w:r w:rsidRPr="00AD1995">
        <w:rPr>
          <w:rFonts w:ascii="Palatino Linotype" w:hAnsi="Palatino Linotype"/>
          <w:b/>
          <w:bCs/>
          <w:i/>
          <w:iCs/>
          <w:color w:val="000000"/>
          <w:sz w:val="22"/>
          <w:szCs w:val="22"/>
        </w:rPr>
        <w:t>“0027-10:</w:t>
      </w:r>
    </w:p>
    <w:p w:rsidR="00731606" w:rsidRDefault="00731606" w:rsidP="00731606">
      <w:pPr>
        <w:shd w:val="clear" w:color="auto" w:fill="FFFFFF"/>
        <w:spacing w:before="240" w:after="240" w:line="288" w:lineRule="atLeast"/>
        <w:ind w:left="851" w:right="851"/>
        <w:contextualSpacing/>
        <w:jc w:val="both"/>
        <w:rPr>
          <w:rFonts w:ascii="Palatino Linotype" w:hAnsi="Palatino Linotype"/>
          <w:i/>
          <w:iCs/>
          <w:color w:val="000000"/>
          <w:sz w:val="22"/>
          <w:szCs w:val="22"/>
        </w:rPr>
      </w:pPr>
      <w:r w:rsidRPr="00AD1995">
        <w:rPr>
          <w:rFonts w:ascii="Palatino Linotype" w:hAnsi="Palatino Linotype"/>
          <w:b/>
          <w:bCs/>
          <w:i/>
          <w:iCs/>
          <w:color w:val="000000"/>
          <w:sz w:val="22"/>
          <w:szCs w:val="22"/>
        </w:rPr>
        <w:t>Es improcedente ampliar las solicitudes de acceso a información pública o datos personales, a través de la interposición del recurso de revisión.</w:t>
      </w:r>
      <w:r w:rsidRPr="00AD1995">
        <w:rPr>
          <w:rFonts w:ascii="Palatino Linotype" w:hAnsi="Palatino Linotype"/>
          <w:i/>
          <w:iCs/>
          <w:color w:val="000000"/>
          <w:sz w:val="22"/>
          <w:szCs w:val="22"/>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731606" w:rsidRDefault="00731606" w:rsidP="00731606">
      <w:pPr>
        <w:shd w:val="clear" w:color="auto" w:fill="FFFFFF"/>
        <w:spacing w:before="240" w:after="240" w:line="288" w:lineRule="atLeast"/>
        <w:ind w:left="851" w:right="851"/>
        <w:contextualSpacing/>
        <w:jc w:val="both"/>
        <w:rPr>
          <w:rFonts w:ascii="Palatino Linotype" w:hAnsi="Palatino Linotype"/>
          <w:bCs/>
          <w:i/>
          <w:iCs/>
          <w:sz w:val="22"/>
          <w:szCs w:val="22"/>
        </w:rPr>
      </w:pPr>
      <w:r w:rsidRPr="00AD1995">
        <w:rPr>
          <w:rFonts w:ascii="Palatino Linotype" w:hAnsi="Palatino Linotype"/>
          <w:i/>
          <w:iCs/>
          <w:sz w:val="22"/>
          <w:szCs w:val="22"/>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AD1995">
        <w:rPr>
          <w:rFonts w:ascii="Palatino Linotype" w:hAnsi="Palatino Linotype"/>
          <w:bCs/>
          <w:i/>
          <w:iCs/>
          <w:sz w:val="22"/>
          <w:szCs w:val="22"/>
        </w:rPr>
        <w:t>” (Sic)</w:t>
      </w:r>
    </w:p>
    <w:p w:rsidR="00100641" w:rsidRDefault="00100641" w:rsidP="00100641">
      <w:pPr>
        <w:spacing w:line="360" w:lineRule="auto"/>
        <w:ind w:right="51"/>
        <w:jc w:val="both"/>
        <w:rPr>
          <w:rFonts w:ascii="Palatino Linotype" w:eastAsia="Arial" w:hAnsi="Palatino Linotype" w:cs="Arial"/>
        </w:rPr>
      </w:pPr>
    </w:p>
    <w:p w:rsidR="00100641" w:rsidRPr="000B14A5" w:rsidRDefault="00731606" w:rsidP="00731606">
      <w:pPr>
        <w:spacing w:line="360" w:lineRule="auto"/>
        <w:ind w:right="51"/>
        <w:jc w:val="both"/>
        <w:rPr>
          <w:rFonts w:ascii="Palatino Linotype" w:hAnsi="Palatino Linotype"/>
        </w:rPr>
      </w:pPr>
      <w:r>
        <w:rPr>
          <w:rFonts w:ascii="Palatino Linotype" w:eastAsia="Arial" w:hAnsi="Palatino Linotype" w:cs="Arial"/>
        </w:rPr>
        <w:t xml:space="preserve">Lo procedente es así, en razón de que </w:t>
      </w:r>
      <w:r>
        <w:rPr>
          <w:rFonts w:ascii="Palatino Linotype" w:hAnsi="Palatino Linotype"/>
        </w:rPr>
        <w:t>requerimiento</w:t>
      </w:r>
      <w:r w:rsidR="00100641">
        <w:rPr>
          <w:rFonts w:ascii="Palatino Linotype" w:hAnsi="Palatino Linotype"/>
        </w:rPr>
        <w:t xml:space="preserve"> del particular en s</w:t>
      </w:r>
      <w:r>
        <w:rPr>
          <w:rFonts w:ascii="Palatino Linotype" w:hAnsi="Palatino Linotype"/>
        </w:rPr>
        <w:t>u solicitud, únicamente solicitó el</w:t>
      </w:r>
      <w:r w:rsidR="00100641">
        <w:rPr>
          <w:rFonts w:ascii="Palatino Linotype" w:hAnsi="Palatino Linotype"/>
        </w:rPr>
        <w:t xml:space="preserve"> v</w:t>
      </w:r>
      <w:r w:rsidR="00100641" w:rsidRPr="00FA3863">
        <w:rPr>
          <w:rFonts w:ascii="Palatino Linotype" w:hAnsi="Palatino Linotype"/>
        </w:rPr>
        <w:t>ehículo asignado</w:t>
      </w:r>
      <w:r w:rsidR="00100641">
        <w:rPr>
          <w:rFonts w:ascii="Palatino Linotype" w:hAnsi="Palatino Linotype"/>
        </w:rPr>
        <w:t xml:space="preserve"> y no el número de placa, y basta con el pronunciamiento de que se le asignó una camioneta NISSAN FRONTIER, modelo 2021 y color blanco, para tener por atendido dicho requerimiento. </w:t>
      </w:r>
    </w:p>
    <w:p w:rsidR="00C956D1" w:rsidRDefault="00731606" w:rsidP="00B15253">
      <w:pPr>
        <w:spacing w:before="240" w:after="240" w:line="360" w:lineRule="auto"/>
        <w:jc w:val="both"/>
        <w:rPr>
          <w:rFonts w:ascii="Palatino Linotype" w:hAnsi="Palatino Linotype" w:cs="Arial"/>
        </w:rPr>
      </w:pPr>
      <w:r>
        <w:rPr>
          <w:rFonts w:ascii="Palatino Linotype" w:hAnsi="Palatino Linotype" w:cs="Arial"/>
        </w:rPr>
        <w:t>En tercer</w:t>
      </w:r>
      <w:r w:rsidR="00C956D1">
        <w:rPr>
          <w:rFonts w:ascii="Palatino Linotype" w:hAnsi="Palatino Linotype" w:cs="Arial"/>
        </w:rPr>
        <w:t xml:space="preserve"> lugar, abordando los</w:t>
      </w:r>
      <w:r w:rsidR="00B15253">
        <w:rPr>
          <w:rFonts w:ascii="Palatino Linotype" w:hAnsi="Palatino Linotype" w:cs="Arial"/>
        </w:rPr>
        <w:t xml:space="preserve"> motivo</w:t>
      </w:r>
      <w:r w:rsidR="00C956D1">
        <w:rPr>
          <w:rFonts w:ascii="Palatino Linotype" w:hAnsi="Palatino Linotype" w:cs="Arial"/>
        </w:rPr>
        <w:t>s</w:t>
      </w:r>
      <w:r w:rsidR="00B15253">
        <w:rPr>
          <w:rFonts w:ascii="Palatino Linotype" w:hAnsi="Palatino Linotype" w:cs="Arial"/>
        </w:rPr>
        <w:t xml:space="preserve"> de inconformidad d</w:t>
      </w:r>
      <w:r w:rsidR="00C956D1">
        <w:rPr>
          <w:rFonts w:ascii="Palatino Linotype" w:hAnsi="Palatino Linotype" w:cs="Arial"/>
        </w:rPr>
        <w:t xml:space="preserve">e </w:t>
      </w:r>
      <w:r w:rsidR="00042B33">
        <w:rPr>
          <w:rFonts w:ascii="Palatino Linotype" w:hAnsi="Palatino Linotype" w:cs="Arial"/>
        </w:rPr>
        <w:t>la recurrente</w:t>
      </w:r>
      <w:r w:rsidR="00B15253">
        <w:rPr>
          <w:rFonts w:ascii="Palatino Linotype" w:hAnsi="Palatino Linotype" w:cs="Arial"/>
        </w:rPr>
        <w:t xml:space="preserve"> </w:t>
      </w:r>
      <w:r w:rsidR="00C956D1">
        <w:rPr>
          <w:rFonts w:ascii="Palatino Linotype" w:hAnsi="Palatino Linotype" w:cs="Arial"/>
        </w:rPr>
        <w:t>respecto de los puntos descritos en su solicitud de acceso a la información</w:t>
      </w:r>
      <w:r w:rsidR="004E278C">
        <w:rPr>
          <w:rFonts w:ascii="Palatino Linotype" w:hAnsi="Palatino Linotype" w:cs="Arial"/>
        </w:rPr>
        <w:t xml:space="preserve"> respecto del Servidor Público que señala</w:t>
      </w:r>
      <w:r w:rsidR="00C956D1">
        <w:rPr>
          <w:rFonts w:ascii="Palatino Linotype" w:hAnsi="Palatino Linotype" w:cs="Arial"/>
        </w:rPr>
        <w:t>, relacionados</w:t>
      </w:r>
      <w:r w:rsidR="00833F90">
        <w:rPr>
          <w:rFonts w:ascii="Palatino Linotype" w:hAnsi="Palatino Linotype" w:cs="Arial"/>
        </w:rPr>
        <w:t xml:space="preserve"> con: los numerales 1, 2 y 3</w:t>
      </w:r>
      <w:r w:rsidR="00C956D1">
        <w:rPr>
          <w:rFonts w:ascii="Palatino Linotype" w:hAnsi="Palatino Linotype" w:cs="Arial"/>
        </w:rPr>
        <w:t xml:space="preserve"> concernientes a:</w:t>
      </w:r>
    </w:p>
    <w:p w:rsidR="00C956D1" w:rsidRPr="004E278C" w:rsidRDefault="00C956D1" w:rsidP="00C956D1">
      <w:pPr>
        <w:tabs>
          <w:tab w:val="left" w:pos="1596"/>
        </w:tabs>
        <w:spacing w:before="240" w:after="240" w:line="360" w:lineRule="auto"/>
        <w:jc w:val="both"/>
        <w:rPr>
          <w:rFonts w:ascii="Palatino Linotype" w:hAnsi="Palatino Linotype"/>
        </w:rPr>
      </w:pPr>
      <w:r w:rsidRPr="004E278C">
        <w:rPr>
          <w:rFonts w:ascii="Palatino Linotype" w:hAnsi="Palatino Linotype"/>
        </w:rPr>
        <w:t xml:space="preserve">1. Ultima declaración patrimonial. </w:t>
      </w:r>
    </w:p>
    <w:p w:rsidR="00C956D1" w:rsidRPr="004E278C" w:rsidRDefault="00C956D1" w:rsidP="00C956D1">
      <w:pPr>
        <w:tabs>
          <w:tab w:val="left" w:pos="1596"/>
        </w:tabs>
        <w:spacing w:before="240" w:after="240" w:line="360" w:lineRule="auto"/>
        <w:jc w:val="both"/>
        <w:rPr>
          <w:rFonts w:ascii="Palatino Linotype" w:hAnsi="Palatino Linotype"/>
        </w:rPr>
      </w:pPr>
      <w:r w:rsidRPr="004E278C">
        <w:rPr>
          <w:rFonts w:ascii="Palatino Linotype" w:hAnsi="Palatino Linotype"/>
        </w:rPr>
        <w:lastRenderedPageBreak/>
        <w:t xml:space="preserve">2. Ultima declaración de intereses. </w:t>
      </w:r>
    </w:p>
    <w:p w:rsidR="00C956D1" w:rsidRPr="004E278C" w:rsidRDefault="00C956D1" w:rsidP="00C956D1">
      <w:pPr>
        <w:tabs>
          <w:tab w:val="left" w:pos="1596"/>
        </w:tabs>
        <w:spacing w:before="240" w:after="240" w:line="360" w:lineRule="auto"/>
        <w:jc w:val="both"/>
        <w:rPr>
          <w:rFonts w:ascii="Palatino Linotype" w:hAnsi="Palatino Linotype"/>
        </w:rPr>
      </w:pPr>
      <w:r w:rsidRPr="004E278C">
        <w:rPr>
          <w:rFonts w:ascii="Palatino Linotype" w:hAnsi="Palatino Linotype"/>
        </w:rPr>
        <w:t xml:space="preserve">3. Ultima declaración fiscal. </w:t>
      </w:r>
    </w:p>
    <w:p w:rsidR="004E278C" w:rsidRDefault="004E278C" w:rsidP="00C956D1">
      <w:pPr>
        <w:tabs>
          <w:tab w:val="left" w:pos="1596"/>
        </w:tabs>
        <w:spacing w:before="240" w:after="240" w:line="360" w:lineRule="auto"/>
        <w:jc w:val="both"/>
        <w:rPr>
          <w:rFonts w:ascii="Palatino Linotype" w:hAnsi="Palatino Linotype"/>
        </w:rPr>
      </w:pPr>
      <w:r w:rsidRPr="004E278C">
        <w:rPr>
          <w:rFonts w:ascii="Palatino Linotype" w:hAnsi="Palatino Linotype"/>
        </w:rPr>
        <w:t>El Sujeto Obligado se declaró incompetente para conocer de la informaci</w:t>
      </w:r>
      <w:r>
        <w:rPr>
          <w:rFonts w:ascii="Palatino Linotype" w:hAnsi="Palatino Linotype"/>
        </w:rPr>
        <w:t xml:space="preserve">ón solicitada, en razón de que la información solicitada no corresponder a la generada, poseída o administrada por el SEIEM, sugiriéndole que dirija su solicitud a la Secretaría de la Contraloría del Gobierno del Estado de México, a través de  la liga electrónica </w:t>
      </w:r>
      <w:hyperlink r:id="rId21" w:history="1">
        <w:r w:rsidRPr="00F86E65">
          <w:rPr>
            <w:rStyle w:val="Hipervnculo"/>
            <w:rFonts w:ascii="Palatino Linotype" w:hAnsi="Palatino Linotype"/>
          </w:rPr>
          <w:t>https://www.saimex.org.mx/saimex/ciudadano/login.page</w:t>
        </w:r>
      </w:hyperlink>
      <w:r>
        <w:rPr>
          <w:rFonts w:ascii="Palatino Linotype" w:hAnsi="Palatino Linotype"/>
        </w:rPr>
        <w:t xml:space="preserve"> o mediante libre a la Un</w:t>
      </w:r>
      <w:r w:rsidR="00731606">
        <w:rPr>
          <w:rFonts w:ascii="Palatino Linotype" w:hAnsi="Palatino Linotype"/>
        </w:rPr>
        <w:t>idad de Transparencia de dicha Secretaría, p</w:t>
      </w:r>
      <w:r>
        <w:rPr>
          <w:rFonts w:ascii="Palatino Linotype" w:hAnsi="Palatino Linotype"/>
        </w:rPr>
        <w:t>roporcionándole el domicilio, horario y días de atención.</w:t>
      </w:r>
    </w:p>
    <w:p w:rsidR="0004085C" w:rsidRPr="004E3CC0" w:rsidRDefault="0004085C" w:rsidP="0004085C">
      <w:pPr>
        <w:tabs>
          <w:tab w:val="left" w:pos="1596"/>
        </w:tabs>
        <w:spacing w:before="240" w:after="240" w:line="360" w:lineRule="auto"/>
        <w:jc w:val="both"/>
        <w:rPr>
          <w:rFonts w:ascii="Palatino Linotype" w:hAnsi="Palatino Linotype" w:cs="Arial"/>
          <w:lang w:val="es-MX"/>
        </w:rPr>
      </w:pPr>
      <w:r>
        <w:rPr>
          <w:rFonts w:ascii="Palatino Linotype" w:hAnsi="Palatino Linotype"/>
        </w:rPr>
        <w:t>Ante ello, sobre los puntos 1 y 2, este Órgano Garante, procedió</w:t>
      </w:r>
      <w:r w:rsidRPr="00E45A4B">
        <w:rPr>
          <w:rFonts w:ascii="Palatino Linotype" w:hAnsi="Palatino Linotype" w:cs="Tahoma"/>
          <w:bCs/>
          <w:lang w:eastAsia="es-MX"/>
        </w:rPr>
        <w:t xml:space="preserve"> analiza</w:t>
      </w:r>
      <w:r>
        <w:rPr>
          <w:rFonts w:ascii="Palatino Linotype" w:hAnsi="Palatino Linotype" w:cs="Tahoma"/>
          <w:bCs/>
          <w:lang w:eastAsia="es-MX"/>
        </w:rPr>
        <w:t>r</w:t>
      </w:r>
      <w:r w:rsidRPr="00E45A4B">
        <w:rPr>
          <w:rFonts w:ascii="Palatino Linotype" w:hAnsi="Palatino Linotype" w:cs="Tahoma"/>
          <w:bCs/>
          <w:lang w:eastAsia="es-MX"/>
        </w:rPr>
        <w:t xml:space="preserve"> si en la especie, </w:t>
      </w:r>
      <w:r>
        <w:rPr>
          <w:rFonts w:ascii="Palatino Linotype" w:hAnsi="Palatino Linotype" w:cs="Tahoma"/>
          <w:bCs/>
          <w:lang w:eastAsia="es-MX"/>
        </w:rPr>
        <w:t xml:space="preserve">los </w:t>
      </w:r>
      <w:r w:rsidRPr="00042B33">
        <w:rPr>
          <w:rFonts w:ascii="Palatino Linotype" w:hAnsi="Palatino Linotype" w:cs="Arial"/>
          <w:b/>
        </w:rPr>
        <w:t>Servicios Educativos Integrados al Estado de México</w:t>
      </w:r>
      <w:r w:rsidRPr="001413B3">
        <w:rPr>
          <w:rFonts w:ascii="Palatino Linotype" w:hAnsi="Palatino Linotype" w:cs="Tahoma"/>
          <w:b/>
          <w:bCs/>
          <w:lang w:eastAsia="es-MX"/>
        </w:rPr>
        <w:t xml:space="preserve"> </w:t>
      </w:r>
      <w:r w:rsidRPr="00E45A4B">
        <w:rPr>
          <w:rFonts w:ascii="Palatino Linotype" w:hAnsi="Palatino Linotype" w:cs="Tahoma"/>
          <w:bCs/>
          <w:lang w:eastAsia="es-MX"/>
        </w:rPr>
        <w:t xml:space="preserve">cuenta con atribuciones para conocer sobre la </w:t>
      </w:r>
      <w:r>
        <w:rPr>
          <w:rFonts w:ascii="Palatino Linotype" w:hAnsi="Palatino Linotype" w:cs="Tahoma"/>
          <w:bCs/>
          <w:lang w:eastAsia="es-MX"/>
        </w:rPr>
        <w:t>información requerida; de ahí que,</w:t>
      </w:r>
      <w:r w:rsidRPr="00E45A4B">
        <w:rPr>
          <w:rFonts w:ascii="Palatino Linotype" w:hAnsi="Palatino Linotype" w:cs="Tahoma"/>
          <w:bCs/>
          <w:lang w:eastAsia="es-MX"/>
        </w:rPr>
        <w:t xml:space="preserve"> es</w:t>
      </w:r>
      <w:r>
        <w:rPr>
          <w:rFonts w:ascii="Palatino Linotype" w:hAnsi="Palatino Linotype" w:cs="Tahoma"/>
          <w:bCs/>
          <w:lang w:eastAsia="es-MX"/>
        </w:rPr>
        <w:t xml:space="preserve"> necesario traer a colación lo previsto </w:t>
      </w:r>
      <w:r w:rsidRPr="004E3CC0">
        <w:rPr>
          <w:rFonts w:ascii="Palatino Linotype" w:hAnsi="Palatino Linotype" w:cs="Arial"/>
          <w:lang w:val="es-MX"/>
        </w:rPr>
        <w:t xml:space="preserve">en la fracción XVII del artículo 38 bis de la Ley Orgánica de la Administración Pública del Estado de México: </w:t>
      </w:r>
    </w:p>
    <w:p w:rsidR="0004085C" w:rsidRPr="004E3CC0" w:rsidRDefault="0004085C" w:rsidP="0004085C">
      <w:pPr>
        <w:spacing w:before="100" w:beforeAutospacing="1" w:after="100" w:afterAutospacing="1"/>
        <w:ind w:left="567" w:right="709"/>
        <w:jc w:val="both"/>
        <w:rPr>
          <w:rFonts w:ascii="Palatino Linotype" w:hAnsi="Palatino Linotype" w:cs="Arial"/>
          <w:i/>
          <w:sz w:val="22"/>
          <w:lang w:val="es-MX"/>
        </w:rPr>
      </w:pPr>
      <w:r w:rsidRPr="004E3CC0">
        <w:rPr>
          <w:rFonts w:ascii="Palatino Linotype" w:hAnsi="Palatino Linotype" w:cs="Arial"/>
          <w:b/>
          <w:bCs/>
          <w:i/>
          <w:sz w:val="22"/>
          <w:lang w:val="es-MX"/>
        </w:rPr>
        <w:t xml:space="preserve">“Artículo 38 bis. </w:t>
      </w:r>
      <w:r w:rsidRPr="004E3CC0">
        <w:rPr>
          <w:rFonts w:ascii="Palatino Linotype" w:hAnsi="Palatino Linotype" w:cs="Arial"/>
          <w:b/>
          <w:i/>
          <w:sz w:val="22"/>
          <w:lang w:val="es-MX"/>
        </w:rPr>
        <w:t>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RPr="004E3CC0">
        <w:rPr>
          <w:rFonts w:ascii="Palatino Linotype" w:hAnsi="Palatino Linotype" w:cs="Arial"/>
          <w:i/>
          <w:sz w:val="22"/>
          <w:lang w:val="es-MX"/>
        </w:rPr>
        <w:t xml:space="preserve">, de intereses y constancia de presentación de la declaración fiscal, así como de la responsabilidad </w:t>
      </w:r>
      <w:r w:rsidRPr="004E3CC0">
        <w:rPr>
          <w:rFonts w:ascii="Palatino Linotype" w:hAnsi="Palatino Linotype" w:cs="Arial"/>
          <w:b/>
          <w:i/>
          <w:sz w:val="22"/>
          <w:lang w:val="es-MX"/>
        </w:rPr>
        <w:t>de los servidores públicos</w:t>
      </w:r>
      <w:r w:rsidRPr="004E3CC0">
        <w:rPr>
          <w:rFonts w:ascii="Palatino Linotype" w:hAnsi="Palatino Linotype" w:cs="Arial"/>
          <w:i/>
          <w:sz w:val="22"/>
          <w:lang w:val="es-MX"/>
        </w:rPr>
        <w:t>, en términos de lo que disponga la normatividad aplicable en la materia.</w:t>
      </w:r>
    </w:p>
    <w:p w:rsidR="0004085C" w:rsidRPr="004E3CC0" w:rsidRDefault="0004085C" w:rsidP="0004085C">
      <w:pPr>
        <w:spacing w:before="100" w:beforeAutospacing="1" w:after="100" w:afterAutospacing="1"/>
        <w:ind w:left="567" w:right="709"/>
        <w:jc w:val="both"/>
        <w:rPr>
          <w:rFonts w:ascii="Palatino Linotype" w:hAnsi="Palatino Linotype" w:cs="Arial"/>
          <w:i/>
          <w:sz w:val="22"/>
          <w:lang w:val="es-MX"/>
        </w:rPr>
      </w:pPr>
      <w:r w:rsidRPr="004E3CC0">
        <w:rPr>
          <w:rFonts w:ascii="Palatino Linotype" w:hAnsi="Palatino Linotype" w:cs="Arial"/>
          <w:i/>
          <w:sz w:val="22"/>
          <w:lang w:val="es-MX"/>
        </w:rPr>
        <w:t>[…]</w:t>
      </w:r>
    </w:p>
    <w:p w:rsidR="0004085C" w:rsidRPr="0004085C" w:rsidRDefault="0004085C" w:rsidP="0004085C">
      <w:pPr>
        <w:spacing w:before="100" w:beforeAutospacing="1" w:after="100" w:afterAutospacing="1"/>
        <w:ind w:left="567" w:right="709"/>
        <w:jc w:val="both"/>
        <w:rPr>
          <w:rFonts w:ascii="Palatino Linotype" w:hAnsi="Palatino Linotype" w:cs="Arial"/>
          <w:i/>
          <w:sz w:val="22"/>
          <w:lang w:val="es-MX"/>
        </w:rPr>
      </w:pPr>
      <w:r w:rsidRPr="004E3CC0">
        <w:rPr>
          <w:rFonts w:ascii="Palatino Linotype" w:hAnsi="Palatino Linotype" w:cs="Arial"/>
          <w:b/>
          <w:bCs/>
          <w:i/>
          <w:sz w:val="22"/>
          <w:lang w:val="es-MX"/>
        </w:rPr>
        <w:t xml:space="preserve">XVII. </w:t>
      </w:r>
      <w:r w:rsidRPr="004E3CC0">
        <w:rPr>
          <w:rFonts w:ascii="Palatino Linotype" w:hAnsi="Palatino Linotype" w:cs="Arial"/>
          <w:b/>
          <w:i/>
          <w:sz w:val="22"/>
          <w:u w:val="single"/>
          <w:lang w:val="es-MX"/>
        </w:rPr>
        <w:t>Recibir y registrar la declaración de situación patrimonial, la declaración de intereses,</w:t>
      </w:r>
      <w:r w:rsidRPr="004E3CC0">
        <w:rPr>
          <w:rFonts w:ascii="Palatino Linotype" w:hAnsi="Palatino Linotype" w:cs="Arial"/>
          <w:i/>
          <w:sz w:val="22"/>
          <w:lang w:val="es-MX"/>
        </w:rPr>
        <w:t xml:space="preserve"> la presentación de la constancia de declaración fiscal y determinar el Conflicto de Intereses </w:t>
      </w:r>
      <w:r w:rsidRPr="004E3CC0">
        <w:rPr>
          <w:rFonts w:ascii="Palatino Linotype" w:hAnsi="Palatino Linotype" w:cs="Arial"/>
          <w:b/>
          <w:i/>
          <w:sz w:val="22"/>
          <w:u w:val="single"/>
          <w:lang w:val="es-MX"/>
        </w:rPr>
        <w:t xml:space="preserve">de los servidores públicos del Estado y </w:t>
      </w:r>
      <w:r w:rsidRPr="004E3CC0">
        <w:rPr>
          <w:rFonts w:ascii="Palatino Linotype" w:hAnsi="Palatino Linotype" w:cs="Arial"/>
          <w:b/>
          <w:i/>
          <w:sz w:val="22"/>
          <w:u w:val="single"/>
          <w:lang w:val="es-MX"/>
        </w:rPr>
        <w:lastRenderedPageBreak/>
        <w:t>municipios, verificar y practicar las investigaciones que fueren necesarias en términos de la Ley de Responsabilidades Administrativas del Estado de México y Municipios y demás disposiciones legales aplicables,</w:t>
      </w:r>
      <w:r w:rsidRPr="004E3CC0">
        <w:rPr>
          <w:rFonts w:ascii="Palatino Linotype" w:hAnsi="Palatino Linotype" w:cs="Arial"/>
          <w:i/>
          <w:sz w:val="22"/>
          <w:lang w:val="es-MX"/>
        </w:rPr>
        <w:t xml:space="preserve"> así como registrar la información sobre las sanciones administrativas que, en su</w:t>
      </w:r>
      <w:r>
        <w:rPr>
          <w:rFonts w:ascii="Palatino Linotype" w:hAnsi="Palatino Linotype" w:cs="Arial"/>
          <w:i/>
          <w:sz w:val="22"/>
          <w:lang w:val="es-MX"/>
        </w:rPr>
        <w:t xml:space="preserve"> caso, les hayan sido impuestas. (Sic)</w:t>
      </w:r>
    </w:p>
    <w:p w:rsidR="0004085C" w:rsidRPr="004E3CC0" w:rsidRDefault="0004085C" w:rsidP="0004085C">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En mérito de lo anterior, de conformidad con los artículos 33, 34 y 35 de la Ley de Responsabilidades Administrativas del Estado de México, todos los servidores públicos del orden estatal y municipal deberán presentar su declaración patrimonial a través de medios electrónicos, empleándose medios de identificación electrónica; Los plazos de presentación de esta declaración pueden ser dentro de los sesenta días naturales siguientes a la toma de posesión cuando se trate de ingreso al servicio público por primera vez, reingreso al servicio público después de sesenta días natural</w:t>
      </w:r>
      <w:r>
        <w:rPr>
          <w:rFonts w:ascii="Palatino Linotype" w:hAnsi="Palatino Linotype" w:cs="Arial"/>
        </w:rPr>
        <w:t>es</w:t>
      </w:r>
      <w:r w:rsidRPr="004E3CC0">
        <w:rPr>
          <w:rFonts w:ascii="Palatino Linotype" w:hAnsi="Palatino Linotype" w:cs="Arial"/>
        </w:rPr>
        <w:t xml:space="preserve"> de la conclusión de su último encargo, declaración por modificación patrimonial, durante el mes de mayo o bien, declaración por conclusión del encargo, la cual se presentará dentro de los sesenta días naturales al término de su encomienda.  </w:t>
      </w:r>
    </w:p>
    <w:p w:rsidR="0004085C" w:rsidRPr="004E3CC0" w:rsidRDefault="0004085C" w:rsidP="0004085C">
      <w:pPr>
        <w:spacing w:line="360" w:lineRule="auto"/>
        <w:jc w:val="both"/>
        <w:rPr>
          <w:rFonts w:ascii="Palatino Linotype" w:hAnsi="Palatino Linotype"/>
          <w:noProof/>
          <w:lang w:eastAsia="es-MX"/>
        </w:rPr>
      </w:pPr>
      <w:r w:rsidRPr="004E3CC0">
        <w:rPr>
          <w:rFonts w:ascii="Palatino Linotype" w:hAnsi="Palatino Linotype" w:cs="Arial"/>
        </w:rPr>
        <w:t xml:space="preserve">Cabe señalar que la Ley </w:t>
      </w:r>
      <w:r w:rsidRPr="004E3CC0">
        <w:rPr>
          <w:rFonts w:ascii="Palatino Linotype" w:hAnsi="Palatino Linotype"/>
          <w:noProof/>
          <w:lang w:eastAsia="es-MX"/>
        </w:rPr>
        <w:t xml:space="preserve">General de Responsabilidades Administrativas mediante el numeral 29 </w:t>
      </w:r>
      <w:r w:rsidRPr="004E3CC0">
        <w:rPr>
          <w:rFonts w:ascii="Palatino Linotype" w:hAnsi="Palatino Linotype" w:cs="Arial"/>
        </w:rPr>
        <w:t xml:space="preserve">y la Ley local en su  artículo 30 prevén que las declaraciones patrimoniales serán públicas, salvo los rubros cuya publicidad puedan afectar la vida privada o los datos personales tutelados por la Constitución Federal y Local respectivamente, </w:t>
      </w:r>
      <w:r w:rsidRPr="004E3CC0">
        <w:rPr>
          <w:rFonts w:ascii="Palatino Linotype" w:hAnsi="Palatino Linotype"/>
          <w:noProof/>
          <w:lang w:eastAsia="es-MX"/>
        </w:rPr>
        <w:t>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04085C" w:rsidRDefault="0004085C" w:rsidP="0004085C">
      <w:pPr>
        <w:ind w:left="567" w:right="567"/>
        <w:jc w:val="both"/>
        <w:rPr>
          <w:rFonts w:ascii="Palatino Linotype" w:hAnsi="Palatino Linotype"/>
          <w:i/>
          <w:noProof/>
          <w:sz w:val="22"/>
          <w:lang w:eastAsia="es-MX"/>
        </w:rPr>
      </w:pPr>
    </w:p>
    <w:p w:rsidR="0004085C" w:rsidRPr="004E3CC0" w:rsidRDefault="0004085C" w:rsidP="0004085C">
      <w:pPr>
        <w:ind w:left="567" w:right="567"/>
        <w:jc w:val="both"/>
        <w:rPr>
          <w:rFonts w:ascii="Palatino Linotype" w:hAnsi="Palatino Linotype"/>
          <w:i/>
          <w:noProof/>
          <w:sz w:val="22"/>
          <w:lang w:eastAsia="es-MX"/>
        </w:rPr>
      </w:pPr>
      <w:r w:rsidRPr="004E3CC0">
        <w:rPr>
          <w:rFonts w:ascii="Palatino Linotype" w:hAnsi="Palatino Linotype"/>
          <w:i/>
          <w:noProof/>
          <w:sz w:val="22"/>
          <w:lang w:eastAsia="es-MX"/>
        </w:rPr>
        <w:lastRenderedPageBreak/>
        <w:t>“</w:t>
      </w:r>
      <w:r w:rsidRPr="004E3CC0">
        <w:rPr>
          <w:rFonts w:ascii="Palatino Linotype" w:hAnsi="Palatino Linotype"/>
          <w:b/>
          <w:i/>
          <w:noProof/>
          <w:sz w:val="22"/>
          <w:lang w:eastAsia="es-MX"/>
        </w:rPr>
        <w:t>Artículo 29. Las declaraciones patrimoniales y de intereses serán públicas salvo los rubros cuya publicidad pueda afectar la vida privada o los datos personales protegidos por la Constitución.</w:t>
      </w:r>
      <w:r w:rsidRPr="004E3CC0">
        <w:rPr>
          <w:rFonts w:ascii="Palatino Linotype" w:hAnsi="Palatino Linotype"/>
          <w:i/>
          <w:noProof/>
          <w:sz w:val="22"/>
          <w:lang w:eastAsia="es-MX"/>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rsidR="0004085C" w:rsidRPr="004E3CC0" w:rsidRDefault="0004085C" w:rsidP="0004085C">
      <w:pPr>
        <w:ind w:left="567" w:right="567"/>
        <w:jc w:val="both"/>
        <w:rPr>
          <w:rFonts w:ascii="Palatino Linotype" w:hAnsi="Palatino Linotype"/>
          <w:i/>
          <w:noProof/>
          <w:sz w:val="22"/>
          <w:lang w:eastAsia="es-MX"/>
        </w:rPr>
      </w:pPr>
    </w:p>
    <w:p w:rsidR="0004085C" w:rsidRPr="004E3CC0" w:rsidRDefault="0004085C" w:rsidP="0004085C">
      <w:pPr>
        <w:ind w:left="567" w:right="567"/>
        <w:jc w:val="both"/>
        <w:rPr>
          <w:rFonts w:ascii="Palatino Linotype" w:hAnsi="Palatino Linotype"/>
          <w:b/>
          <w:i/>
          <w:noProof/>
          <w:sz w:val="22"/>
          <w:lang w:eastAsia="es-MX"/>
        </w:rPr>
      </w:pPr>
      <w:r w:rsidRPr="004E3CC0">
        <w:rPr>
          <w:rFonts w:ascii="Palatino Linotype" w:hAnsi="Palatino Linotype"/>
          <w:i/>
          <w:noProof/>
          <w:sz w:val="22"/>
          <w:lang w:eastAsia="es-MX"/>
        </w:rPr>
        <w:t>“</w:t>
      </w:r>
      <w:r w:rsidRPr="004E3CC0">
        <w:rPr>
          <w:rFonts w:ascii="Palatino Linotype" w:hAnsi="Palatino Linotype"/>
          <w:b/>
          <w:i/>
          <w:noProof/>
          <w:sz w:val="22"/>
          <w:lang w:eastAsia="es-MX"/>
        </w:rPr>
        <w:t>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r w:rsidR="00CF0E9E">
        <w:rPr>
          <w:rFonts w:ascii="Palatino Linotype" w:hAnsi="Palatino Linotype"/>
          <w:b/>
          <w:i/>
          <w:noProof/>
          <w:sz w:val="22"/>
          <w:lang w:eastAsia="es-MX"/>
        </w:rPr>
        <w:t>(Sic)</w:t>
      </w:r>
    </w:p>
    <w:p w:rsidR="0004085C" w:rsidRPr="004E3CC0" w:rsidRDefault="0004085C" w:rsidP="0004085C">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Del artículo citado con antelación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04085C" w:rsidRPr="004E3CC0" w:rsidRDefault="0004085C" w:rsidP="0004085C">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 xml:space="preserve">Retomando el pronunciamiento inicial del Sujeto Obligado, la institución encargada de llevar el control del referido </w:t>
      </w:r>
      <w:r w:rsidR="00EB1F6E">
        <w:rPr>
          <w:rFonts w:ascii="Palatino Linotype" w:hAnsi="Palatino Linotype" w:cs="Arial"/>
        </w:rPr>
        <w:t>sistema resulta ser la Secretarí</w:t>
      </w:r>
      <w:r w:rsidRPr="004E3CC0">
        <w:rPr>
          <w:rFonts w:ascii="Palatino Linotype" w:hAnsi="Palatino Linotype" w:cs="Arial"/>
        </w:rPr>
        <w:t>a de la Contraloría del</w:t>
      </w:r>
      <w:r w:rsidR="00EB1F6E">
        <w:rPr>
          <w:rFonts w:ascii="Palatino Linotype" w:hAnsi="Palatino Linotype" w:cs="Arial"/>
        </w:rPr>
        <w:t xml:space="preserve"> Gobierno del Estado de México; </w:t>
      </w:r>
      <w:r w:rsidRPr="004E3CC0">
        <w:rPr>
          <w:rFonts w:ascii="Palatino Linotype" w:hAnsi="Palatino Linotype" w:cs="Arial"/>
        </w:rPr>
        <w:t>sin embargo</w:t>
      </w:r>
      <w:r w:rsidR="00EB1F6E">
        <w:rPr>
          <w:rFonts w:ascii="Palatino Linotype" w:hAnsi="Palatino Linotype" w:cs="Arial"/>
        </w:rPr>
        <w:t>,</w:t>
      </w:r>
      <w:r w:rsidRPr="004E3CC0">
        <w:rPr>
          <w:rFonts w:ascii="Palatino Linotype" w:hAnsi="Palatino Linotype" w:cs="Arial"/>
        </w:rPr>
        <w:t xml:space="preserve"> cabe señalar que por regla general, la información peticionada es de naturaleza pública, es decir, debe publicarse en la plataforma IPOMEX, al considerarse una obligación de transparencia común,  en términos de la fracción XIII del artículo 92 de la Ley de Transparencia local: </w:t>
      </w:r>
    </w:p>
    <w:p w:rsidR="0004085C" w:rsidRPr="004E3CC0" w:rsidRDefault="0004085C" w:rsidP="00CF0E9E">
      <w:pPr>
        <w:spacing w:before="100" w:beforeAutospacing="1" w:after="100" w:afterAutospacing="1"/>
        <w:ind w:left="567" w:right="851"/>
        <w:contextualSpacing/>
        <w:jc w:val="both"/>
        <w:rPr>
          <w:rFonts w:ascii="Palatino Linotype" w:hAnsi="Palatino Linotype" w:cs="Arial"/>
          <w:b/>
          <w:i/>
          <w:sz w:val="22"/>
          <w:u w:val="single"/>
        </w:rPr>
      </w:pPr>
      <w:r w:rsidRPr="004E3CC0">
        <w:rPr>
          <w:rFonts w:ascii="Palatino Linotype" w:hAnsi="Palatino Linotype" w:cs="Arial"/>
          <w:b/>
          <w:i/>
          <w:sz w:val="22"/>
        </w:rPr>
        <w:lastRenderedPageBreak/>
        <w:t>Artículo 92.</w:t>
      </w:r>
      <w:r w:rsidRPr="004E3CC0">
        <w:rPr>
          <w:rFonts w:ascii="Palatino Linotype" w:hAnsi="Palatino Linotype" w:cs="Arial"/>
          <w:i/>
          <w:sz w:val="22"/>
        </w:rPr>
        <w:t xml:space="preserve"> </w:t>
      </w:r>
      <w:r w:rsidRPr="004E3CC0">
        <w:rPr>
          <w:rFonts w:ascii="Palatino Linotype" w:hAnsi="Palatino Linotype" w:cs="Arial"/>
          <w:b/>
          <w:i/>
          <w:sz w:val="22"/>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F0E9E" w:rsidRDefault="00CF0E9E" w:rsidP="00CF0E9E">
      <w:pPr>
        <w:spacing w:before="100" w:beforeAutospacing="1" w:after="100" w:afterAutospacing="1"/>
        <w:ind w:left="567"/>
        <w:contextualSpacing/>
        <w:jc w:val="both"/>
        <w:rPr>
          <w:rFonts w:ascii="Palatino Linotype" w:hAnsi="Palatino Linotype" w:cs="Arial"/>
          <w:i/>
          <w:sz w:val="22"/>
        </w:rPr>
      </w:pPr>
      <w:r>
        <w:rPr>
          <w:rFonts w:ascii="Palatino Linotype" w:hAnsi="Palatino Linotype" w:cs="Arial"/>
          <w:i/>
          <w:sz w:val="22"/>
        </w:rPr>
        <w:t>…</w:t>
      </w:r>
    </w:p>
    <w:p w:rsidR="0004085C" w:rsidRDefault="0004085C" w:rsidP="00CF0E9E">
      <w:pPr>
        <w:spacing w:before="100" w:beforeAutospacing="1" w:after="100" w:afterAutospacing="1"/>
        <w:ind w:left="567"/>
        <w:contextualSpacing/>
        <w:jc w:val="both"/>
        <w:rPr>
          <w:rFonts w:ascii="Palatino Linotype" w:hAnsi="Palatino Linotype" w:cs="Arial"/>
          <w:i/>
          <w:sz w:val="22"/>
        </w:rPr>
      </w:pPr>
      <w:r w:rsidRPr="004E3CC0">
        <w:rPr>
          <w:rFonts w:ascii="Palatino Linotype" w:hAnsi="Palatino Linotype" w:cs="Arial"/>
          <w:b/>
          <w:i/>
          <w:sz w:val="22"/>
        </w:rPr>
        <w:t xml:space="preserve">XIII. </w:t>
      </w:r>
      <w:r w:rsidRPr="003E73BB">
        <w:rPr>
          <w:rFonts w:ascii="Palatino Linotype" w:hAnsi="Palatino Linotype" w:cs="Arial"/>
          <w:b/>
          <w:i/>
          <w:sz w:val="22"/>
        </w:rPr>
        <w:t xml:space="preserve">La información en versión pública de las </w:t>
      </w:r>
      <w:r w:rsidRPr="004E3CC0">
        <w:rPr>
          <w:rFonts w:ascii="Palatino Linotype" w:hAnsi="Palatino Linotype" w:cs="Arial"/>
          <w:b/>
          <w:i/>
          <w:sz w:val="22"/>
        </w:rPr>
        <w:t>declaraciones patrimoniales y de intereses de los servidores públicos que así lo determinen</w:t>
      </w:r>
      <w:r w:rsidRPr="004E3CC0">
        <w:rPr>
          <w:rFonts w:ascii="Palatino Linotype" w:hAnsi="Palatino Linotype" w:cs="Arial"/>
          <w:i/>
          <w:sz w:val="22"/>
        </w:rPr>
        <w:t xml:space="preserve">, en los sistemas habilitados para ello, de acuerdo a la normatividad </w:t>
      </w:r>
      <w:r w:rsidR="00CF0E9E">
        <w:rPr>
          <w:rFonts w:ascii="Palatino Linotype" w:hAnsi="Palatino Linotype" w:cs="Arial"/>
          <w:i/>
          <w:sz w:val="22"/>
        </w:rPr>
        <w:t>aplicable;” (Sic)</w:t>
      </w:r>
    </w:p>
    <w:p w:rsidR="00CF0E9E" w:rsidRPr="004E3CC0" w:rsidRDefault="00CF0E9E" w:rsidP="00CF0E9E">
      <w:pPr>
        <w:spacing w:before="100" w:beforeAutospacing="1" w:after="100" w:afterAutospacing="1"/>
        <w:ind w:left="567"/>
        <w:contextualSpacing/>
        <w:jc w:val="both"/>
        <w:rPr>
          <w:rFonts w:ascii="Palatino Linotype" w:hAnsi="Palatino Linotype" w:cs="Arial"/>
          <w:i/>
          <w:sz w:val="22"/>
        </w:rPr>
      </w:pPr>
    </w:p>
    <w:p w:rsidR="0004085C" w:rsidRPr="004E3CC0" w:rsidRDefault="0004085C" w:rsidP="0004085C">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 xml:space="preserve">Esta publicación deberá realizarse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rsidR="0004085C" w:rsidRDefault="00EB1F6E" w:rsidP="0004085C">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1489075</wp:posOffset>
                </wp:positionV>
                <wp:extent cx="5588000" cy="1714500"/>
                <wp:effectExtent l="0" t="0" r="31750" b="19050"/>
                <wp:wrapNone/>
                <wp:docPr id="3" name="Conector recto 3"/>
                <wp:cNvGraphicFramePr/>
                <a:graphic xmlns:a="http://schemas.openxmlformats.org/drawingml/2006/main">
                  <a:graphicData uri="http://schemas.microsoft.com/office/word/2010/wordprocessingShape">
                    <wps:wsp>
                      <wps:cNvCnPr/>
                      <wps:spPr>
                        <a:xfrm>
                          <a:off x="0" y="0"/>
                          <a:ext cx="5588000" cy="171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88165" id="Conector recto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117.25pt" to="828.8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" strokecolor="black [3200]" strokeweight=".5pt">
                <v:stroke joinstyle="miter"/>
                <w10:wrap anchorx="margin"/>
              </v:line>
            </w:pict>
          </mc:Fallback>
        </mc:AlternateContent>
      </w:r>
      <w:r w:rsidR="0004085C" w:rsidRPr="004E3CC0">
        <w:rPr>
          <w:rFonts w:ascii="Palatino Linotype" w:hAnsi="Palatino Linotype" w:cs="Arial"/>
        </w:rPr>
        <w:t xml:space="preserve">Con el propósito de robustecer el presente estudio, este Órgano Garante en uso de sus atribuciones procedió a consultar la tabla de aplicabilidad del </w:t>
      </w:r>
      <w:r>
        <w:rPr>
          <w:rFonts w:ascii="Palatino Linotype" w:hAnsi="Palatino Linotype" w:cs="Arial"/>
          <w:b/>
        </w:rPr>
        <w:t>Sujeto O</w:t>
      </w:r>
      <w:r w:rsidR="0004085C" w:rsidRPr="004E3CC0">
        <w:rPr>
          <w:rFonts w:ascii="Palatino Linotype" w:hAnsi="Palatino Linotype" w:cs="Arial"/>
          <w:b/>
        </w:rPr>
        <w:t>bligado</w:t>
      </w:r>
      <w:r w:rsidR="0004085C" w:rsidRPr="004E3CC0">
        <w:rPr>
          <w:rFonts w:ascii="Palatino Linotype" w:hAnsi="Palatino Linotype" w:cs="Arial"/>
        </w:rPr>
        <w:t xml:space="preserve">, en la que se advierte que efectivamente no le resulta aplicable la obligación de transparencia de oficio establecida en la fracción XIII del artículo 92, como se observa en la siguiente ilustración: </w:t>
      </w:r>
    </w:p>
    <w:p w:rsidR="00CF0E9E" w:rsidRDefault="00CF0E9E" w:rsidP="0004085C">
      <w:pPr>
        <w:spacing w:before="100" w:beforeAutospacing="1" w:after="100" w:afterAutospacing="1" w:line="360" w:lineRule="auto"/>
        <w:jc w:val="both"/>
        <w:rPr>
          <w:rFonts w:ascii="Palatino Linotype" w:hAnsi="Palatino Linotype" w:cs="Arial"/>
        </w:rPr>
      </w:pPr>
    </w:p>
    <w:p w:rsidR="00CF0E9E" w:rsidRDefault="00CF0E9E" w:rsidP="0004085C">
      <w:pPr>
        <w:spacing w:before="100" w:beforeAutospacing="1" w:after="100" w:afterAutospacing="1" w:line="360" w:lineRule="auto"/>
        <w:jc w:val="both"/>
        <w:rPr>
          <w:noProof/>
          <w:lang w:val="es-MX" w:eastAsia="es-MX"/>
        </w:rPr>
      </w:pPr>
      <w:r w:rsidRPr="00CF0E9E">
        <w:rPr>
          <w:noProof/>
          <w:lang w:val="es-MX" w:eastAsia="es-MX"/>
        </w:rPr>
        <w:t xml:space="preserve"> </w:t>
      </w:r>
    </w:p>
    <w:p w:rsidR="0004085C" w:rsidRPr="00922A2D" w:rsidRDefault="00CF0E9E" w:rsidP="0004085C">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44A7815A" wp14:editId="691A2A64">
                <wp:simplePos x="0" y="0"/>
                <wp:positionH relativeFrom="column">
                  <wp:posOffset>2350429</wp:posOffset>
                </wp:positionH>
                <wp:positionV relativeFrom="paragraph">
                  <wp:posOffset>2475362</wp:posOffset>
                </wp:positionV>
                <wp:extent cx="3390900" cy="180975"/>
                <wp:effectExtent l="76200" t="38100" r="57150" b="104775"/>
                <wp:wrapNone/>
                <wp:docPr id="5" name="Rectángulo redondeado 5"/>
                <wp:cNvGraphicFramePr/>
                <a:graphic xmlns:a="http://schemas.openxmlformats.org/drawingml/2006/main">
                  <a:graphicData uri="http://schemas.microsoft.com/office/word/2010/wordprocessingShape">
                    <wps:wsp>
                      <wps:cNvSpPr/>
                      <wps:spPr>
                        <a:xfrm>
                          <a:off x="0" y="0"/>
                          <a:ext cx="3390900" cy="18097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D9B395" id="Rectángulo redondeado 5" o:spid="_x0000_s1026" style="position:absolute;margin-left:185.05pt;margin-top:194.9pt;width:267pt;height:1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" filled="f" strokecolor="#002060" strokeweight="2.25pt">
                <v:stroke joinstyle="miter"/>
              </v:roundrect>
            </w:pict>
          </mc:Fallback>
        </mc:AlternateContent>
      </w:r>
      <w:r>
        <w:rPr>
          <w:noProof/>
          <w:lang w:val="es-MX" w:eastAsia="es-MX"/>
        </w:rPr>
        <w:drawing>
          <wp:inline distT="0" distB="0" distL="0" distR="0" wp14:anchorId="1527E089" wp14:editId="564AD915">
            <wp:extent cx="5532682" cy="264766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322" r="62667" b="50490"/>
                    <a:stretch/>
                  </pic:blipFill>
                  <pic:spPr bwMode="auto">
                    <a:xfrm>
                      <a:off x="0" y="0"/>
                      <a:ext cx="5553573" cy="2657663"/>
                    </a:xfrm>
                    <a:prstGeom prst="rect">
                      <a:avLst/>
                    </a:prstGeom>
                    <a:ln>
                      <a:noFill/>
                    </a:ln>
                    <a:extLst>
                      <a:ext uri="{53640926-AAD7-44D8-BBD7-CCE9431645EC}">
                        <a14:shadowObscured xmlns:a14="http://schemas.microsoft.com/office/drawing/2010/main"/>
                      </a:ext>
                    </a:extLst>
                  </pic:spPr>
                </pic:pic>
              </a:graphicData>
            </a:graphic>
          </wp:inline>
        </w:drawing>
      </w:r>
    </w:p>
    <w:p w:rsidR="00CF0E9E" w:rsidRDefault="0004085C" w:rsidP="0004085C">
      <w:pPr>
        <w:spacing w:line="360" w:lineRule="auto"/>
        <w:jc w:val="both"/>
        <w:rPr>
          <w:rFonts w:ascii="Palatino Linotype" w:eastAsia="Calibri" w:hAnsi="Palatino Linotype" w:cs="Tahoma"/>
          <w:bCs/>
          <w:lang w:eastAsia="en-US"/>
        </w:rPr>
      </w:pPr>
      <w:r w:rsidRPr="00A403BD">
        <w:rPr>
          <w:rFonts w:ascii="Palatino Linotype" w:eastAsia="Calibri" w:hAnsi="Palatino Linotype" w:cs="Tahoma"/>
          <w:bCs/>
          <w:lang w:eastAsia="en-US"/>
        </w:rPr>
        <w:t xml:space="preserve">Como se logra observar, el ente recurrido es </w:t>
      </w:r>
      <w:r w:rsidRPr="00833F90">
        <w:rPr>
          <w:rFonts w:ascii="Palatino Linotype" w:eastAsia="Calibri" w:hAnsi="Palatino Linotype" w:cs="Tahoma"/>
          <w:lang w:eastAsia="en-US"/>
        </w:rPr>
        <w:t>notoriamente incompetente</w:t>
      </w:r>
      <w:r w:rsidRPr="00A403BD">
        <w:rPr>
          <w:rFonts w:ascii="Palatino Linotype" w:eastAsia="Calibri" w:hAnsi="Palatino Linotype" w:cs="Tahoma"/>
          <w:bCs/>
          <w:lang w:eastAsia="en-US"/>
        </w:rPr>
        <w:t xml:space="preserve"> para conocer de todas las </w:t>
      </w:r>
      <w:r w:rsidR="00CF0E9E">
        <w:rPr>
          <w:rFonts w:ascii="Palatino Linotype" w:eastAsia="Calibri" w:hAnsi="Palatino Linotype" w:cs="Tahoma"/>
          <w:bCs/>
          <w:lang w:eastAsia="en-US"/>
        </w:rPr>
        <w:t>declaraciones patrimoniales y de intereses del Servidor Público de quien se solicitó la información.</w:t>
      </w:r>
    </w:p>
    <w:p w:rsidR="00CF0E9E" w:rsidRDefault="00CF0E9E" w:rsidP="0004085C">
      <w:pPr>
        <w:spacing w:line="360" w:lineRule="auto"/>
        <w:jc w:val="both"/>
        <w:rPr>
          <w:rFonts w:ascii="Palatino Linotype" w:eastAsia="Calibri" w:hAnsi="Palatino Linotype" w:cs="Tahoma"/>
          <w:bCs/>
          <w:lang w:eastAsia="en-US"/>
        </w:rPr>
      </w:pPr>
    </w:p>
    <w:p w:rsidR="00CF0E9E" w:rsidRDefault="00CF0E9E" w:rsidP="0004085C">
      <w:pPr>
        <w:spacing w:line="360" w:lineRule="auto"/>
        <w:jc w:val="both"/>
        <w:rPr>
          <w:rFonts w:ascii="Palatino Linotype" w:hAnsi="Palatino Linotype"/>
        </w:rPr>
      </w:pPr>
      <w:r>
        <w:rPr>
          <w:rFonts w:ascii="Palatino Linotype" w:eastAsia="Calibri" w:hAnsi="Palatino Linotype" w:cs="Tahoma"/>
          <w:bCs/>
          <w:lang w:eastAsia="en-US"/>
        </w:rPr>
        <w:t xml:space="preserve">Sobre la </w:t>
      </w:r>
      <w:r>
        <w:rPr>
          <w:rFonts w:ascii="Palatino Linotype" w:hAnsi="Palatino Linotype"/>
        </w:rPr>
        <w:t xml:space="preserve">declaración fiscal, del multirreferido servidor público, de igual forma se advierte que es información que no es generada por el Sujeto Obligado, en razón de que el artículo 150 de la </w:t>
      </w:r>
      <w:r w:rsidR="00CB72E5">
        <w:rPr>
          <w:rFonts w:ascii="Palatino Linotype" w:hAnsi="Palatino Linotype"/>
        </w:rPr>
        <w:t>Ley del Impuesto Sobre l</w:t>
      </w:r>
      <w:r w:rsidR="00CB72E5" w:rsidRPr="00CB72E5">
        <w:rPr>
          <w:rFonts w:ascii="Palatino Linotype" w:hAnsi="Palatino Linotype"/>
        </w:rPr>
        <w:t>a Renta</w:t>
      </w:r>
      <w:r w:rsidR="00CB72E5">
        <w:rPr>
          <w:rFonts w:ascii="Palatino Linotype" w:hAnsi="Palatino Linotype"/>
        </w:rPr>
        <w:t xml:space="preserve">, </w:t>
      </w:r>
      <w:r w:rsidR="00926E80">
        <w:rPr>
          <w:rFonts w:ascii="Palatino Linotype" w:hAnsi="Palatino Linotype"/>
        </w:rPr>
        <w:t xml:space="preserve">señala sobre las declaraciones anuales a cargo de personas físicas, como se trascribe a continuación: </w:t>
      </w:r>
    </w:p>
    <w:p w:rsidR="00926E80" w:rsidRDefault="00926E80" w:rsidP="0004085C">
      <w:pPr>
        <w:spacing w:line="360" w:lineRule="auto"/>
        <w:jc w:val="both"/>
        <w:rPr>
          <w:rFonts w:ascii="Palatino Linotype" w:hAnsi="Palatino Linotype"/>
        </w:rPr>
      </w:pPr>
    </w:p>
    <w:p w:rsidR="00926E80" w:rsidRPr="00926E80" w:rsidRDefault="00926E80" w:rsidP="00926E80">
      <w:pPr>
        <w:spacing w:before="100" w:beforeAutospacing="1" w:after="100" w:afterAutospacing="1"/>
        <w:ind w:left="567"/>
        <w:contextualSpacing/>
        <w:jc w:val="both"/>
        <w:rPr>
          <w:rFonts w:ascii="Palatino Linotype" w:hAnsi="Palatino Linotype" w:cs="Arial"/>
          <w:b/>
          <w:i/>
          <w:sz w:val="22"/>
          <w:u w:val="single"/>
        </w:rPr>
      </w:pPr>
      <w:r>
        <w:rPr>
          <w:rFonts w:ascii="Palatino Linotype" w:hAnsi="Palatino Linotype" w:cs="Arial"/>
          <w:i/>
          <w:sz w:val="22"/>
        </w:rPr>
        <w:t>“</w:t>
      </w:r>
      <w:r w:rsidRPr="00926E80">
        <w:rPr>
          <w:rFonts w:ascii="Palatino Linotype" w:hAnsi="Palatino Linotype" w:cs="Arial"/>
          <w:i/>
          <w:sz w:val="22"/>
        </w:rPr>
        <w:t>Artículo 150</w:t>
      </w:r>
      <w:r w:rsidRPr="00926E80">
        <w:rPr>
          <w:rFonts w:ascii="Palatino Linotype" w:hAnsi="Palatino Linotype" w:cs="Arial"/>
          <w:b/>
          <w:i/>
          <w:sz w:val="22"/>
        </w:rPr>
        <w:t xml:space="preserve">. Las personas físicas que obtengan ingresos en un año de calendario, a excepción de los exentos y de aquéllos por los que se haya pagado impuesto definitivo, están obligadas a pagar su impuesto anual mediante </w:t>
      </w:r>
      <w:r w:rsidRPr="00926E80">
        <w:rPr>
          <w:rFonts w:ascii="Palatino Linotype" w:hAnsi="Palatino Linotype" w:cs="Arial"/>
          <w:b/>
          <w:i/>
          <w:sz w:val="22"/>
          <w:u w:val="single"/>
        </w:rPr>
        <w:t xml:space="preserve">declaración que presentarán en el mes de abril del año siguiente, ante las oficinas autorizadas. </w:t>
      </w:r>
    </w:p>
    <w:p w:rsidR="00926E80" w:rsidRDefault="00926E80" w:rsidP="00926E80">
      <w:pPr>
        <w:spacing w:before="100" w:beforeAutospacing="1" w:after="100" w:afterAutospacing="1"/>
        <w:ind w:left="567"/>
        <w:contextualSpacing/>
        <w:jc w:val="both"/>
        <w:rPr>
          <w:rFonts w:ascii="Palatino Linotype" w:hAnsi="Palatino Linotype" w:cs="Arial"/>
          <w:i/>
          <w:sz w:val="22"/>
        </w:rPr>
      </w:pPr>
      <w:r w:rsidRPr="00926E80">
        <w:rPr>
          <w:rFonts w:ascii="Palatino Linotype" w:hAnsi="Palatino Linotype" w:cs="Arial"/>
          <w:i/>
          <w:sz w:val="22"/>
        </w:rPr>
        <w:t xml:space="preserve">Podrán optar por no presentar la declaración a que se refiere el párrafo anterior, las personas físicas que únicamente obtengan ingresos acumulables en el ejercicio por los conceptos señalados en los Capítulos I y VI de este Título, cuya suma no exceda de $400,000.00, siempre que los ingresos por concepto de intereses reales no excedan de $100,000.00 y sobre dichos </w:t>
      </w:r>
      <w:r w:rsidRPr="00926E80">
        <w:rPr>
          <w:rFonts w:ascii="Palatino Linotype" w:hAnsi="Palatino Linotype" w:cs="Arial"/>
          <w:i/>
          <w:sz w:val="22"/>
        </w:rPr>
        <w:lastRenderedPageBreak/>
        <w:t xml:space="preserve">ingresos se haya aplicado la retención a que se refiere el primer párrafo del artículo 135 de esta Ley. </w:t>
      </w:r>
    </w:p>
    <w:p w:rsidR="00926E80" w:rsidRDefault="00926E80" w:rsidP="00926E80">
      <w:pPr>
        <w:spacing w:before="100" w:beforeAutospacing="1" w:after="100" w:afterAutospacing="1"/>
        <w:ind w:left="567"/>
        <w:contextualSpacing/>
        <w:jc w:val="both"/>
        <w:rPr>
          <w:rFonts w:ascii="Palatino Linotype" w:hAnsi="Palatino Linotype" w:cs="Arial"/>
          <w:i/>
          <w:sz w:val="22"/>
        </w:rPr>
      </w:pPr>
      <w:r w:rsidRPr="00926E80">
        <w:rPr>
          <w:rFonts w:ascii="Palatino Linotype" w:hAnsi="Palatino Linotype" w:cs="Arial"/>
          <w:i/>
          <w:sz w:val="22"/>
        </w:rPr>
        <w:t xml:space="preserve">En la declaración a que se refiere el primer párrafo de este artículo, los contribuyentes que en el ejercicio que se declara hayan obtenido ingresos totales, incluyendo aquéllos por los que no se esté obligado al pago de este impuesto y por los que se pagó el impuesto definitivo, superiores a $500,000.00 deberán declarar la totalidad de sus ingresos, incluidos aquéllos por los que no se esté obligado al pago de este impuesto en los términos de las fracciones XVII, XIX, inciso a) y XXII del artículo 93 de esta Ley y por los que se haya pagado impuesto definitivo en los términos del artículo 138 de la misma. </w:t>
      </w:r>
    </w:p>
    <w:p w:rsidR="00926E80" w:rsidRPr="00926E80" w:rsidRDefault="00926E80" w:rsidP="00926E80">
      <w:pPr>
        <w:spacing w:before="100" w:beforeAutospacing="1" w:after="100" w:afterAutospacing="1"/>
        <w:ind w:left="567"/>
        <w:contextualSpacing/>
        <w:jc w:val="both"/>
        <w:rPr>
          <w:rFonts w:ascii="Palatino Linotype" w:hAnsi="Palatino Linotype" w:cs="Arial"/>
          <w:i/>
          <w:sz w:val="22"/>
        </w:rPr>
      </w:pPr>
      <w:r w:rsidRPr="00926E80">
        <w:rPr>
          <w:rFonts w:ascii="Palatino Linotype" w:hAnsi="Palatino Linotype" w:cs="Arial"/>
          <w:i/>
          <w:sz w:val="22"/>
        </w:rPr>
        <w:t>Los contribuyentes que obtengan ingresos por la prestación de un servicio personal subordinado, estarán a lo dispuesto en el artículo 98 de esta Ley.</w:t>
      </w:r>
      <w:r>
        <w:rPr>
          <w:rFonts w:ascii="Palatino Linotype" w:hAnsi="Palatino Linotype" w:cs="Arial"/>
          <w:i/>
          <w:sz w:val="22"/>
        </w:rPr>
        <w:t>” (Sic)</w:t>
      </w:r>
    </w:p>
    <w:p w:rsidR="00CF0E9E" w:rsidRDefault="00CF0E9E" w:rsidP="0004085C">
      <w:pPr>
        <w:spacing w:line="360" w:lineRule="auto"/>
        <w:jc w:val="both"/>
        <w:rPr>
          <w:rFonts w:ascii="Palatino Linotype" w:eastAsia="Calibri" w:hAnsi="Palatino Linotype" w:cs="Tahoma"/>
          <w:bCs/>
          <w:lang w:eastAsia="en-US"/>
        </w:rPr>
      </w:pPr>
    </w:p>
    <w:p w:rsidR="00CF0E9E" w:rsidRDefault="00926E80" w:rsidP="0004085C">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Las cuales se deberán presentar ante las oficinas autorizadas de los </w:t>
      </w:r>
      <w:r w:rsidRPr="00926E80">
        <w:rPr>
          <w:rFonts w:ascii="Palatino Linotype" w:eastAsia="Calibri" w:hAnsi="Palatino Linotype" w:cs="Tahoma"/>
          <w:bCs/>
          <w:lang w:eastAsia="en-US"/>
        </w:rPr>
        <w:t>Servicio</w:t>
      </w:r>
      <w:r>
        <w:rPr>
          <w:rFonts w:ascii="Palatino Linotype" w:eastAsia="Calibri" w:hAnsi="Palatino Linotype" w:cs="Tahoma"/>
          <w:bCs/>
          <w:lang w:eastAsia="en-US"/>
        </w:rPr>
        <w:t>s</w:t>
      </w:r>
      <w:r w:rsidRPr="00926E80">
        <w:rPr>
          <w:rFonts w:ascii="Palatino Linotype" w:eastAsia="Calibri" w:hAnsi="Palatino Linotype" w:cs="Tahoma"/>
          <w:bCs/>
          <w:lang w:eastAsia="en-US"/>
        </w:rPr>
        <w:t xml:space="preserve"> de Administración Tributaria</w:t>
      </w:r>
      <w:r>
        <w:rPr>
          <w:rFonts w:ascii="Palatino Linotype" w:eastAsia="Calibri" w:hAnsi="Palatino Linotype" w:cs="Tahoma"/>
          <w:bCs/>
          <w:lang w:eastAsia="en-US"/>
        </w:rPr>
        <w:t xml:space="preserve"> perteneciente a la </w:t>
      </w:r>
      <w:r w:rsidRPr="00926E80">
        <w:rPr>
          <w:rFonts w:ascii="Palatino Linotype" w:eastAsia="Calibri" w:hAnsi="Palatino Linotype" w:cs="Tahoma"/>
          <w:bCs/>
          <w:lang w:eastAsia="en-US"/>
        </w:rPr>
        <w:t>Secretaría de Hacienda y Crédito Público</w:t>
      </w:r>
      <w:r>
        <w:rPr>
          <w:rFonts w:ascii="Palatino Linotype" w:eastAsia="Calibri" w:hAnsi="Palatino Linotype" w:cs="Tahoma"/>
          <w:bCs/>
          <w:lang w:eastAsia="en-US"/>
        </w:rPr>
        <w:t xml:space="preserve"> del Gobierno Federal, conforme a lo señalado por los artículos </w:t>
      </w:r>
      <w:r w:rsidR="007F58F8">
        <w:rPr>
          <w:rFonts w:ascii="Palatino Linotype" w:eastAsia="Calibri" w:hAnsi="Palatino Linotype" w:cs="Tahoma"/>
          <w:bCs/>
          <w:lang w:eastAsia="en-US"/>
        </w:rPr>
        <w:t xml:space="preserve">1, 2 y </w:t>
      </w:r>
      <w:r>
        <w:rPr>
          <w:rFonts w:ascii="Palatino Linotype" w:eastAsia="Calibri" w:hAnsi="Palatino Linotype" w:cs="Tahoma"/>
          <w:bCs/>
          <w:lang w:eastAsia="en-US"/>
        </w:rPr>
        <w:t xml:space="preserve">7 fracción </w:t>
      </w:r>
      <w:r w:rsidR="007F58F8">
        <w:rPr>
          <w:rFonts w:ascii="Palatino Linotype" w:eastAsia="Calibri" w:hAnsi="Palatino Linotype" w:cs="Tahoma"/>
          <w:bCs/>
          <w:lang w:eastAsia="en-US"/>
        </w:rPr>
        <w:t>XII de la Ley del Servicio de Administración T</w:t>
      </w:r>
      <w:r w:rsidR="007F58F8" w:rsidRPr="007F58F8">
        <w:rPr>
          <w:rFonts w:ascii="Palatino Linotype" w:eastAsia="Calibri" w:hAnsi="Palatino Linotype" w:cs="Tahoma"/>
          <w:bCs/>
          <w:lang w:eastAsia="en-US"/>
        </w:rPr>
        <w:t>ributaria</w:t>
      </w:r>
      <w:r w:rsidR="007F58F8">
        <w:t xml:space="preserve"> </w:t>
      </w:r>
      <w:r w:rsidR="007F58F8">
        <w:rPr>
          <w:rFonts w:ascii="Palatino Linotype" w:eastAsia="Calibri" w:hAnsi="Palatino Linotype" w:cs="Tahoma"/>
          <w:bCs/>
          <w:lang w:eastAsia="en-US"/>
        </w:rPr>
        <w:t>y 16 fracción X del Reglamento Interior del Servicio d</w:t>
      </w:r>
      <w:r w:rsidR="007F58F8" w:rsidRPr="007F58F8">
        <w:rPr>
          <w:rFonts w:ascii="Palatino Linotype" w:eastAsia="Calibri" w:hAnsi="Palatino Linotype" w:cs="Tahoma"/>
          <w:bCs/>
          <w:lang w:eastAsia="en-US"/>
        </w:rPr>
        <w:t>e Administración Tributaria, que señalan al respecto lo siguiente:</w:t>
      </w:r>
    </w:p>
    <w:p w:rsidR="00926E80" w:rsidRDefault="00926E80" w:rsidP="0004085C">
      <w:pPr>
        <w:spacing w:line="360" w:lineRule="auto"/>
        <w:jc w:val="both"/>
        <w:rPr>
          <w:rFonts w:ascii="Palatino Linotype" w:eastAsia="Calibri" w:hAnsi="Palatino Linotype" w:cs="Tahoma"/>
          <w:bCs/>
          <w:lang w:eastAsia="en-US"/>
        </w:rPr>
      </w:pPr>
    </w:p>
    <w:p w:rsidR="00926E80" w:rsidRPr="00926E80" w:rsidRDefault="00926E80" w:rsidP="00926E80">
      <w:pPr>
        <w:spacing w:before="100" w:beforeAutospacing="1" w:after="100" w:afterAutospacing="1"/>
        <w:ind w:left="567"/>
        <w:contextualSpacing/>
        <w:jc w:val="both"/>
        <w:rPr>
          <w:rFonts w:ascii="Palatino Linotype" w:hAnsi="Palatino Linotype" w:cs="Arial"/>
          <w:b/>
          <w:i/>
          <w:sz w:val="22"/>
        </w:rPr>
      </w:pPr>
      <w:r w:rsidRPr="00926E80">
        <w:rPr>
          <w:rFonts w:ascii="Palatino Linotype" w:hAnsi="Palatino Linotype" w:cs="Arial"/>
          <w:b/>
          <w:i/>
          <w:sz w:val="22"/>
        </w:rPr>
        <w:t xml:space="preserve">Artículo 1o. El Servicio de Administración Tributaria es un órgano desconcentrado de la Secretaría de Hacienda y Crédito Público, con el carácter de autoridad fiscal, y con las atribuciones y facultades ejecutivas que señala esta Ley. </w:t>
      </w:r>
    </w:p>
    <w:p w:rsidR="00926E80" w:rsidRDefault="00926E80" w:rsidP="00926E80">
      <w:pPr>
        <w:spacing w:before="100" w:beforeAutospacing="1" w:after="100" w:afterAutospacing="1"/>
        <w:ind w:left="567"/>
        <w:contextualSpacing/>
        <w:jc w:val="both"/>
        <w:rPr>
          <w:rFonts w:ascii="Palatino Linotype" w:hAnsi="Palatino Linotype" w:cs="Arial"/>
          <w:i/>
          <w:sz w:val="22"/>
        </w:rPr>
      </w:pPr>
      <w:r w:rsidRPr="00926E80">
        <w:rPr>
          <w:rFonts w:ascii="Palatino Linotype" w:hAnsi="Palatino Linotype" w:cs="Arial"/>
          <w:b/>
          <w:i/>
          <w:sz w:val="22"/>
        </w:rPr>
        <w:t xml:space="preserve">Artículo 2o. El Servicio de Administración Tributaria tiene la responsabilidad de </w:t>
      </w:r>
      <w:r w:rsidRPr="00926E80">
        <w:rPr>
          <w:rFonts w:ascii="Palatino Linotype" w:hAnsi="Palatino Linotype" w:cs="Arial"/>
          <w:i/>
          <w:sz w:val="22"/>
        </w:rPr>
        <w:t xml:space="preserve">aplicar la legislación fiscal y aduanera con el fin de que las personas físicas y morales contribuyan proporcional y equitativamente al gasto público, </w:t>
      </w:r>
      <w:r w:rsidRPr="00926E80">
        <w:rPr>
          <w:rFonts w:ascii="Palatino Linotype" w:hAnsi="Palatino Linotype" w:cs="Arial"/>
          <w:b/>
          <w:i/>
          <w:sz w:val="22"/>
        </w:rPr>
        <w:t xml:space="preserve">de fiscalizar a los contribuyentes para que cumplan con las disposiciones tributarias </w:t>
      </w:r>
      <w:r w:rsidRPr="00926E80">
        <w:rPr>
          <w:rFonts w:ascii="Palatino Linotype" w:hAnsi="Palatino Linotype" w:cs="Arial"/>
          <w:i/>
          <w:sz w:val="22"/>
        </w:rPr>
        <w:t>y aduaneras, de facilitar e incentivar el cumplimiento voluntario de dichas disposiciones, y de generar y proporcionar la información necesaria para el diseño y la evaluación de la política tributaria. El Servicio de Administración Tributaria implantará programas y proyectos para reducir su costo de operación por peso recaudado y el costo de cumplimiento de las obligaciones por parte de los contribuyentes. Cuando en el texto de esta Ley se haga referencia a contribuciones, se entenderán comprendidos los aprovechamientos federales.</w:t>
      </w:r>
    </w:p>
    <w:p w:rsidR="00926E80" w:rsidRDefault="00926E80" w:rsidP="00926E80">
      <w:pPr>
        <w:spacing w:before="100" w:beforeAutospacing="1" w:after="100" w:afterAutospacing="1"/>
        <w:ind w:left="567"/>
        <w:contextualSpacing/>
        <w:jc w:val="both"/>
        <w:rPr>
          <w:rFonts w:ascii="Palatino Linotype" w:hAnsi="Palatino Linotype" w:cs="Arial"/>
          <w:i/>
          <w:sz w:val="22"/>
        </w:rPr>
      </w:pPr>
      <w:r>
        <w:rPr>
          <w:rFonts w:ascii="Palatino Linotype" w:hAnsi="Palatino Linotype" w:cs="Arial"/>
          <w:b/>
          <w:i/>
          <w:sz w:val="22"/>
        </w:rPr>
        <w:t>…</w:t>
      </w:r>
    </w:p>
    <w:p w:rsidR="00926E80" w:rsidRDefault="00926E80" w:rsidP="00926E80">
      <w:pPr>
        <w:spacing w:before="100" w:beforeAutospacing="1" w:after="100" w:afterAutospacing="1"/>
        <w:ind w:left="567"/>
        <w:contextualSpacing/>
        <w:jc w:val="both"/>
        <w:rPr>
          <w:rFonts w:ascii="Palatino Linotype" w:hAnsi="Palatino Linotype" w:cs="Arial"/>
          <w:i/>
          <w:sz w:val="22"/>
        </w:rPr>
      </w:pPr>
      <w:r w:rsidRPr="00926E80">
        <w:rPr>
          <w:rFonts w:ascii="Palatino Linotype" w:hAnsi="Palatino Linotype" w:cs="Arial"/>
          <w:i/>
          <w:sz w:val="22"/>
        </w:rPr>
        <w:t>Artículo 7o. El Servicio de Administración Tributaria tendrá las atribuciones siguientes:</w:t>
      </w:r>
    </w:p>
    <w:p w:rsidR="00926E80" w:rsidRDefault="00926E80" w:rsidP="00926E80">
      <w:pPr>
        <w:spacing w:before="100" w:beforeAutospacing="1" w:after="100" w:afterAutospacing="1"/>
        <w:ind w:left="567"/>
        <w:contextualSpacing/>
        <w:jc w:val="both"/>
        <w:rPr>
          <w:rFonts w:ascii="Palatino Linotype" w:hAnsi="Palatino Linotype" w:cs="Arial"/>
          <w:i/>
          <w:sz w:val="22"/>
        </w:rPr>
      </w:pPr>
      <w:r>
        <w:rPr>
          <w:rFonts w:ascii="Palatino Linotype" w:hAnsi="Palatino Linotype" w:cs="Arial"/>
          <w:i/>
          <w:sz w:val="22"/>
        </w:rPr>
        <w:lastRenderedPageBreak/>
        <w:t>…</w:t>
      </w:r>
    </w:p>
    <w:p w:rsidR="00926E80" w:rsidRPr="007F58F8" w:rsidRDefault="00926E80" w:rsidP="00926E80">
      <w:pPr>
        <w:spacing w:before="100" w:beforeAutospacing="1" w:after="100" w:afterAutospacing="1"/>
        <w:ind w:left="567"/>
        <w:contextualSpacing/>
        <w:jc w:val="both"/>
        <w:rPr>
          <w:rFonts w:ascii="Palatino Linotype" w:hAnsi="Palatino Linotype" w:cs="Arial"/>
          <w:b/>
          <w:i/>
          <w:sz w:val="22"/>
        </w:rPr>
      </w:pPr>
      <w:r w:rsidRPr="007F58F8">
        <w:rPr>
          <w:rFonts w:ascii="Palatino Linotype" w:hAnsi="Palatino Linotype" w:cs="Arial"/>
          <w:b/>
          <w:i/>
          <w:sz w:val="22"/>
        </w:rPr>
        <w:t>XII. Allegarse la información necesaria para determinar el origen de los ingresos de los contribuyentes y, en su caso, el cumplimiento correcto de sus obligaciones fiscales.</w:t>
      </w:r>
    </w:p>
    <w:p w:rsidR="007F58F8" w:rsidRDefault="007F58F8" w:rsidP="00926E80">
      <w:pPr>
        <w:spacing w:before="100" w:beforeAutospacing="1" w:after="100" w:afterAutospacing="1"/>
        <w:ind w:left="567"/>
        <w:contextualSpacing/>
        <w:jc w:val="both"/>
        <w:rPr>
          <w:rFonts w:ascii="Palatino Linotype" w:hAnsi="Palatino Linotype" w:cs="Arial"/>
          <w:i/>
          <w:sz w:val="22"/>
        </w:rPr>
      </w:pPr>
      <w:r>
        <w:rPr>
          <w:rFonts w:ascii="Palatino Linotype" w:hAnsi="Palatino Linotype" w:cs="Arial"/>
          <w:i/>
          <w:sz w:val="22"/>
        </w:rPr>
        <w:t>…</w:t>
      </w:r>
    </w:p>
    <w:p w:rsidR="007F58F8" w:rsidRPr="007F58F8" w:rsidRDefault="007F58F8" w:rsidP="00926E80">
      <w:pPr>
        <w:spacing w:before="100" w:beforeAutospacing="1" w:after="100" w:afterAutospacing="1"/>
        <w:ind w:left="567"/>
        <w:contextualSpacing/>
        <w:jc w:val="both"/>
        <w:rPr>
          <w:rFonts w:ascii="Palatino Linotype" w:hAnsi="Palatino Linotype" w:cs="Arial"/>
          <w:i/>
          <w:sz w:val="22"/>
        </w:rPr>
      </w:pPr>
      <w:r w:rsidRPr="007F58F8">
        <w:rPr>
          <w:rFonts w:ascii="Palatino Linotype" w:hAnsi="Palatino Linotype" w:cs="Arial"/>
          <w:i/>
          <w:sz w:val="22"/>
        </w:rPr>
        <w:t>Artículo 16.- Compete a la Administración General de Recaudación:</w:t>
      </w:r>
    </w:p>
    <w:p w:rsidR="007F58F8" w:rsidRPr="007F58F8" w:rsidRDefault="007F58F8" w:rsidP="00926E80">
      <w:pPr>
        <w:spacing w:before="100" w:beforeAutospacing="1" w:after="100" w:afterAutospacing="1"/>
        <w:ind w:left="567"/>
        <w:contextualSpacing/>
        <w:jc w:val="both"/>
        <w:rPr>
          <w:rFonts w:ascii="Palatino Linotype" w:hAnsi="Palatino Linotype" w:cs="Arial"/>
          <w:i/>
          <w:sz w:val="22"/>
        </w:rPr>
      </w:pPr>
      <w:r w:rsidRPr="007F58F8">
        <w:rPr>
          <w:rFonts w:ascii="Palatino Linotype" w:hAnsi="Palatino Linotype" w:cs="Arial"/>
          <w:i/>
          <w:sz w:val="22"/>
        </w:rPr>
        <w:t>…</w:t>
      </w:r>
    </w:p>
    <w:p w:rsidR="007F58F8" w:rsidRPr="00926E80" w:rsidRDefault="007F58F8" w:rsidP="00926E80">
      <w:pPr>
        <w:spacing w:before="100" w:beforeAutospacing="1" w:after="100" w:afterAutospacing="1"/>
        <w:ind w:left="567"/>
        <w:contextualSpacing/>
        <w:jc w:val="both"/>
        <w:rPr>
          <w:rFonts w:ascii="Palatino Linotype" w:hAnsi="Palatino Linotype" w:cs="Arial"/>
          <w:i/>
          <w:sz w:val="22"/>
        </w:rPr>
      </w:pPr>
      <w:r w:rsidRPr="007F58F8">
        <w:rPr>
          <w:rFonts w:ascii="Palatino Linotype" w:hAnsi="Palatino Linotype" w:cs="Arial"/>
          <w:i/>
          <w:sz w:val="22"/>
        </w:rPr>
        <w:t xml:space="preserve">X. </w:t>
      </w:r>
      <w:r w:rsidRPr="007F58F8">
        <w:rPr>
          <w:rFonts w:ascii="Palatino Linotype" w:hAnsi="Palatino Linotype" w:cs="Arial"/>
          <w:b/>
          <w:i/>
          <w:sz w:val="22"/>
        </w:rPr>
        <w:t>Normar, tramitar y resolver las solicitudes de aclaración que presenten los contribuyentes relacionadas con la presentación de declaraciones</w:t>
      </w:r>
      <w:r w:rsidRPr="007F58F8">
        <w:rPr>
          <w:rFonts w:ascii="Palatino Linotype" w:hAnsi="Palatino Linotype" w:cs="Arial"/>
          <w:i/>
          <w:sz w:val="22"/>
        </w:rPr>
        <w:t xml:space="preserve"> y recepción de pagos, así como requerimientos derivados </w:t>
      </w:r>
      <w:r>
        <w:rPr>
          <w:rFonts w:ascii="Palatino Linotype" w:hAnsi="Palatino Linotype" w:cs="Arial"/>
          <w:i/>
          <w:sz w:val="22"/>
        </w:rPr>
        <w:t>de dichas declaraciones y pagos…(Sic)</w:t>
      </w:r>
    </w:p>
    <w:p w:rsidR="00CF0E9E" w:rsidRDefault="00CF0E9E" w:rsidP="0004085C">
      <w:pPr>
        <w:spacing w:line="360" w:lineRule="auto"/>
        <w:jc w:val="both"/>
        <w:rPr>
          <w:rFonts w:ascii="Palatino Linotype" w:eastAsia="Calibri" w:hAnsi="Palatino Linotype" w:cs="Tahoma"/>
          <w:bCs/>
          <w:lang w:eastAsia="en-US"/>
        </w:rPr>
      </w:pPr>
    </w:p>
    <w:p w:rsidR="00EB1F6E" w:rsidRPr="00EB1F6E" w:rsidRDefault="007F58F8" w:rsidP="00EB1F6E">
      <w:pPr>
        <w:spacing w:line="360" w:lineRule="auto"/>
        <w:jc w:val="both"/>
        <w:rPr>
          <w:rFonts w:ascii="Palatino Linotype" w:eastAsia="Calibri" w:hAnsi="Palatino Linotype" w:cs="Tahoma"/>
          <w:bCs/>
          <w:lang w:eastAsia="en-US"/>
        </w:rPr>
      </w:pPr>
      <w:r w:rsidRPr="00A403BD">
        <w:rPr>
          <w:rFonts w:ascii="Palatino Linotype" w:eastAsia="Calibri" w:hAnsi="Palatino Linotype" w:cs="Tahoma"/>
          <w:bCs/>
          <w:lang w:eastAsia="en-US"/>
        </w:rPr>
        <w:t xml:space="preserve">Como se logra observar, el ente recurrido es </w:t>
      </w:r>
      <w:r w:rsidRPr="00833F90">
        <w:rPr>
          <w:rFonts w:ascii="Palatino Linotype" w:eastAsia="Calibri" w:hAnsi="Palatino Linotype" w:cs="Tahoma"/>
          <w:lang w:eastAsia="en-US"/>
        </w:rPr>
        <w:t>notoriamente incompetente</w:t>
      </w:r>
      <w:r w:rsidRPr="00A403BD">
        <w:rPr>
          <w:rFonts w:ascii="Palatino Linotype" w:eastAsia="Calibri" w:hAnsi="Palatino Linotype" w:cs="Tahoma"/>
          <w:bCs/>
          <w:lang w:eastAsia="en-US"/>
        </w:rPr>
        <w:t xml:space="preserve"> para conocer de todas las </w:t>
      </w:r>
      <w:r>
        <w:rPr>
          <w:rFonts w:ascii="Palatino Linotype" w:eastAsia="Calibri" w:hAnsi="Palatino Linotype" w:cs="Tahoma"/>
          <w:bCs/>
          <w:lang w:eastAsia="en-US"/>
        </w:rPr>
        <w:t xml:space="preserve">declaraciones fiscales del Servidor Público de quien se </w:t>
      </w:r>
      <w:r w:rsidR="00EB1F6E">
        <w:rPr>
          <w:rFonts w:ascii="Palatino Linotype" w:eastAsia="Calibri" w:hAnsi="Palatino Linotype" w:cs="Tahoma"/>
          <w:bCs/>
          <w:lang w:eastAsia="en-US"/>
        </w:rPr>
        <w:t xml:space="preserve">solicitó la información; </w:t>
      </w:r>
      <w:r w:rsidR="00EB1F6E">
        <w:rPr>
          <w:rFonts w:ascii="Palatino Linotype" w:eastAsia="Calibri" w:hAnsi="Palatino Linotype" w:cs="Arial"/>
        </w:rPr>
        <w:t>m</w:t>
      </w:r>
      <w:r w:rsidR="00EB1F6E" w:rsidRPr="0032152B">
        <w:rPr>
          <w:rFonts w:ascii="Palatino Linotype" w:eastAsia="Calibri" w:hAnsi="Palatino Linotype" w:cs="Arial"/>
        </w:rPr>
        <w:t>áxime,</w:t>
      </w:r>
      <w:r w:rsidR="00EB1F6E">
        <w:rPr>
          <w:rFonts w:ascii="Helvetica" w:hAnsi="Helvetica" w:cs="Helvetica"/>
          <w:color w:val="2F2F2F"/>
          <w:sz w:val="18"/>
          <w:szCs w:val="18"/>
          <w:shd w:val="clear" w:color="auto" w:fill="FFFFFF"/>
        </w:rPr>
        <w:t xml:space="preserve"> </w:t>
      </w:r>
      <w:r w:rsidR="00EB1F6E">
        <w:rPr>
          <w:rFonts w:ascii="Palatino Linotype" w:eastAsia="Calibri" w:hAnsi="Palatino Linotype" w:cs="Arial"/>
        </w:rPr>
        <w:t>que</w:t>
      </w:r>
      <w:r w:rsidR="00EB1F6E" w:rsidRPr="00292FF3">
        <w:rPr>
          <w:rFonts w:ascii="Palatino Linotype" w:eastAsia="Calibri" w:hAnsi="Palatino Linotype" w:cs="Arial"/>
        </w:rPr>
        <w:t xml:space="preserve"> en </w:t>
      </w:r>
      <w:r w:rsidR="00EB1F6E" w:rsidRPr="00292FF3">
        <w:rPr>
          <w:rFonts w:ascii="Palatino Linotype" w:hAnsi="Palatino Linotype" w:cs="Arial"/>
        </w:rPr>
        <w:t>vigilancia</w:t>
      </w:r>
      <w:r w:rsidR="00EB1F6E">
        <w:rPr>
          <w:rFonts w:ascii="Palatino Linotype" w:hAnsi="Palatino Linotype" w:cs="Arial"/>
        </w:rPr>
        <w:t xml:space="preserve"> al </w:t>
      </w:r>
      <w:r w:rsidR="00EB1F6E" w:rsidRPr="0010754D">
        <w:rPr>
          <w:rFonts w:ascii="Palatino Linotype" w:hAnsi="Palatino Linotype" w:cs="Tahoma"/>
        </w:rPr>
        <w:t xml:space="preserve">Padrón de Sujetos Obligados del Ámbito Federal, en términos de la Ley General de Transparencia y Acceso a la Información Pública, de veintiséis de mayo de dos mil veinte, en la liga </w:t>
      </w:r>
      <w:hyperlink r:id="rId23" w:history="1">
        <w:r w:rsidR="00EB1F6E" w:rsidRPr="0010754D">
          <w:rPr>
            <w:rStyle w:val="Hipervnculo"/>
            <w:rFonts w:ascii="Palatino Linotype" w:hAnsi="Palatino Linotype" w:cs="Tahoma"/>
          </w:rPr>
          <w:t>https://www.fonacot.gob.mx/TransparenciaRendicionCuentas/Documents/Normatividad%20en%20Transparencia/Padron_Sujetos_Obligados%20INAI.pdf</w:t>
        </w:r>
      </w:hyperlink>
      <w:r w:rsidR="00EB1F6E">
        <w:rPr>
          <w:rFonts w:ascii="Palatino Linotype" w:hAnsi="Palatino Linotype" w:cs="Tahoma"/>
        </w:rPr>
        <w:t xml:space="preserve">), se observa a la Fiscalía General de la Republica </w:t>
      </w:r>
      <w:r w:rsidR="00EB1F6E" w:rsidRPr="0010754D">
        <w:rPr>
          <w:rFonts w:ascii="Palatino Linotype" w:hAnsi="Palatino Linotype" w:cs="Tahoma"/>
        </w:rPr>
        <w:t xml:space="preserve">como Sujeto Obligado </w:t>
      </w:r>
      <w:r w:rsidR="00EB1F6E">
        <w:rPr>
          <w:rFonts w:ascii="Palatino Linotype" w:hAnsi="Palatino Linotype" w:cs="Tahoma"/>
        </w:rPr>
        <w:t xml:space="preserve">autónomo, esto es, se trata </w:t>
      </w:r>
      <w:r w:rsidR="00EB1F6E">
        <w:rPr>
          <w:rFonts w:ascii="Palatino Linotype" w:hAnsi="Palatino Linotype" w:cs="Arial"/>
        </w:rPr>
        <w:t>de un Sujeto Obligado diverso, como así se aprecia en la siguiente imagen que de manera ilustrativa se insertan a continuación:</w:t>
      </w:r>
    </w:p>
    <w:p w:rsidR="00EB1F6E" w:rsidRDefault="00EB1F6E" w:rsidP="00EB1F6E">
      <w:pPr>
        <w:spacing w:after="120" w:line="360" w:lineRule="auto"/>
        <w:ind w:right="49"/>
        <w:contextualSpacing/>
        <w:jc w:val="both"/>
        <w:rPr>
          <w:noProof/>
          <w:lang w:val="es-MX" w:eastAsia="es-MX"/>
        </w:rPr>
      </w:pPr>
      <w:r w:rsidRPr="00B425AA">
        <w:rPr>
          <w:noProof/>
          <w:lang w:val="es-MX" w:eastAsia="es-MX"/>
        </w:rPr>
        <w:t xml:space="preserve"> </w:t>
      </w:r>
    </w:p>
    <w:p w:rsidR="00EB1F6E" w:rsidRDefault="00EB1F6E" w:rsidP="00EB1F6E">
      <w:pPr>
        <w:spacing w:after="120" w:line="360" w:lineRule="auto"/>
        <w:ind w:right="49"/>
        <w:contextualSpacing/>
        <w:jc w:val="both"/>
        <w:rPr>
          <w:rFonts w:ascii="Palatino Linotype" w:eastAsia="MS Mincho" w:hAnsi="Palatino Linotype"/>
          <w:lang w:val="es-ES_tradnl"/>
        </w:rPr>
      </w:pPr>
      <w:r>
        <w:rPr>
          <w:rFonts w:ascii="Palatino Linotype" w:eastAsia="MS Mincho" w:hAnsi="Palatino Linotype"/>
          <w:noProof/>
          <w:lang w:val="es-MX" w:eastAsia="es-MX"/>
        </w:rPr>
        <mc:AlternateContent>
          <mc:Choice Requires="wps">
            <w:drawing>
              <wp:anchor distT="0" distB="0" distL="114300" distR="114300" simplePos="0" relativeHeight="251674624" behindDoc="0" locked="0" layoutInCell="1" allowOverlap="1" wp14:anchorId="694EA175" wp14:editId="0894E2CB">
                <wp:simplePos x="0" y="0"/>
                <wp:positionH relativeFrom="column">
                  <wp:posOffset>3509891</wp:posOffset>
                </wp:positionH>
                <wp:positionV relativeFrom="paragraph">
                  <wp:posOffset>922456</wp:posOffset>
                </wp:positionV>
                <wp:extent cx="718185" cy="246380"/>
                <wp:effectExtent l="19050" t="19050" r="24765" b="39370"/>
                <wp:wrapNone/>
                <wp:docPr id="8" name="Flecha: hacia la izquierda 8"/>
                <wp:cNvGraphicFramePr/>
                <a:graphic xmlns:a="http://schemas.openxmlformats.org/drawingml/2006/main">
                  <a:graphicData uri="http://schemas.microsoft.com/office/word/2010/wordprocessingShape">
                    <wps:wsp>
                      <wps:cNvSpPr/>
                      <wps:spPr>
                        <a:xfrm>
                          <a:off x="0" y="0"/>
                          <a:ext cx="718185" cy="246380"/>
                        </a:xfrm>
                        <a:prstGeom prst="leftArrow">
                          <a:avLst>
                            <a:gd name="adj1" fmla="val 45181"/>
                            <a:gd name="adj2" fmla="val 86149"/>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F05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8" o:spid="_x0000_s1026" type="#_x0000_t66" style="position:absolute;margin-left:276.35pt;margin-top:72.65pt;width:56.5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" adj="6384,5920" fillcolor="#65a0d7 [3028]" strokecolor="#5b9bd5 [3204]" strokeweight=".5pt">
                <v:fill color2="#5898d4 [3172]" rotate="t" colors="0 #71a6db;.5 #559bdb;1 #438ac9" focus="100%" type="gradient">
                  <o:fill v:ext="view" type="gradientUnscaled"/>
                </v:fill>
              </v:shape>
            </w:pict>
          </mc:Fallback>
        </mc:AlternateContent>
      </w:r>
      <w:r>
        <w:rPr>
          <w:noProof/>
          <w:lang w:val="es-MX" w:eastAsia="es-MX"/>
        </w:rPr>
        <w:drawing>
          <wp:inline distT="0" distB="0" distL="0" distR="0" wp14:anchorId="52CD3EB1" wp14:editId="26EAE7F1">
            <wp:extent cx="5492750" cy="1153236"/>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938" t="42587" r="34682" b="38376"/>
                    <a:stretch/>
                  </pic:blipFill>
                  <pic:spPr bwMode="auto">
                    <a:xfrm>
                      <a:off x="0" y="0"/>
                      <a:ext cx="5518133" cy="1158565"/>
                    </a:xfrm>
                    <a:prstGeom prst="rect">
                      <a:avLst/>
                    </a:prstGeom>
                    <a:ln>
                      <a:noFill/>
                    </a:ln>
                    <a:extLst>
                      <a:ext uri="{53640926-AAD7-44D8-BBD7-CCE9431645EC}">
                        <a14:shadowObscured xmlns:a14="http://schemas.microsoft.com/office/drawing/2010/main"/>
                      </a:ext>
                    </a:extLst>
                  </pic:spPr>
                </pic:pic>
              </a:graphicData>
            </a:graphic>
          </wp:inline>
        </w:drawing>
      </w:r>
    </w:p>
    <w:p w:rsidR="00EB1F6E" w:rsidRDefault="00EB1F6E" w:rsidP="007F58F8">
      <w:pPr>
        <w:spacing w:line="360" w:lineRule="auto"/>
        <w:jc w:val="both"/>
        <w:rPr>
          <w:rFonts w:ascii="Palatino Linotype" w:eastAsia="Calibri" w:hAnsi="Palatino Linotype" w:cs="Tahoma"/>
          <w:bCs/>
          <w:lang w:eastAsia="en-US"/>
        </w:rPr>
      </w:pPr>
    </w:p>
    <w:p w:rsidR="00EB1F6E" w:rsidRDefault="00EB1F6E" w:rsidP="007F58F8">
      <w:pPr>
        <w:spacing w:line="360" w:lineRule="auto"/>
        <w:jc w:val="both"/>
        <w:rPr>
          <w:rFonts w:ascii="Palatino Linotype" w:eastAsia="Calibri" w:hAnsi="Palatino Linotype" w:cs="Tahoma"/>
          <w:bCs/>
          <w:lang w:eastAsia="en-US"/>
        </w:rPr>
      </w:pPr>
    </w:p>
    <w:p w:rsidR="00833F90" w:rsidRPr="00A403BD" w:rsidRDefault="00833F90" w:rsidP="00833F90">
      <w:pPr>
        <w:spacing w:line="360" w:lineRule="auto"/>
        <w:jc w:val="both"/>
        <w:rPr>
          <w:rFonts w:ascii="Palatino Linotype" w:eastAsia="Calibri" w:hAnsi="Palatino Linotype" w:cs="Tahoma"/>
          <w:bCs/>
          <w:lang w:eastAsia="en-US"/>
        </w:rPr>
      </w:pPr>
      <w:r>
        <w:rPr>
          <w:rFonts w:ascii="Palatino Linotype" w:hAnsi="Palatino Linotype"/>
        </w:rPr>
        <w:lastRenderedPageBreak/>
        <w:t xml:space="preserve">Ahora bien, si bien cierto que el Sujeto Obligado se declaró incompetente para conocer de la información que se analiza; sin embargo, dicho pronunciamiento lo realizó al catorceavo día siguiente de la interposición de la solicitud de acceso a la información pública del particular, </w:t>
      </w:r>
      <w:r>
        <w:rPr>
          <w:rFonts w:ascii="Palatino Linotype" w:eastAsia="Calibri" w:hAnsi="Palatino Linotype" w:cs="Tahoma"/>
          <w:bCs/>
          <w:lang w:eastAsia="en-US"/>
        </w:rPr>
        <w:t>incumpliendo con el</w:t>
      </w:r>
      <w:r w:rsidRPr="00A403BD">
        <w:rPr>
          <w:rFonts w:ascii="Palatino Linotype" w:hAnsi="Palatino Linotype" w:cs="Tahoma"/>
          <w:lang w:eastAsia="es-MX"/>
        </w:rPr>
        <w:t xml:space="preserve"> primer párrafo del artículo 167 de la Ley de Transparencia y Acceso a la Información Pública del Estado de México y Municipios, </w:t>
      </w:r>
      <w:r>
        <w:rPr>
          <w:rFonts w:ascii="Palatino Linotype" w:hAnsi="Palatino Linotype" w:cs="Tahoma"/>
          <w:lang w:eastAsia="es-MX"/>
        </w:rPr>
        <w:t xml:space="preserve">que </w:t>
      </w:r>
      <w:r w:rsidRPr="00A403BD">
        <w:rPr>
          <w:rFonts w:ascii="Palatino Linotype" w:hAnsi="Palatino Linotype" w:cs="Tahoma"/>
          <w:lang w:eastAsia="es-MX"/>
        </w:rPr>
        <w:t>establece</w:t>
      </w:r>
      <w:r>
        <w:rPr>
          <w:rFonts w:ascii="Palatino Linotype" w:hAnsi="Palatino Linotype" w:cs="Tahoma"/>
          <w:lang w:eastAsia="es-MX"/>
        </w:rPr>
        <w:t xml:space="preserve">, </w:t>
      </w:r>
      <w:r w:rsidRPr="00A403BD">
        <w:rPr>
          <w:rFonts w:ascii="Palatino Linotype" w:hAnsi="Palatino Linotype" w:cs="Tahoma"/>
          <w:lang w:eastAsia="es-MX"/>
        </w:rPr>
        <w:t>cuando las unidades de transparencia determinen la notoria incompetencia deben realizar lo siguiente:</w:t>
      </w:r>
    </w:p>
    <w:p w:rsidR="00833F90" w:rsidRPr="00A403BD" w:rsidRDefault="00833F90" w:rsidP="00833F90">
      <w:pPr>
        <w:spacing w:line="360" w:lineRule="auto"/>
        <w:jc w:val="both"/>
        <w:rPr>
          <w:rFonts w:ascii="Palatino Linotype" w:hAnsi="Palatino Linotype" w:cs="Tahoma"/>
          <w:sz w:val="22"/>
          <w:szCs w:val="22"/>
          <w:lang w:eastAsia="es-MX"/>
        </w:rPr>
      </w:pPr>
    </w:p>
    <w:p w:rsidR="00833F90" w:rsidRPr="00A403BD" w:rsidRDefault="00833F90" w:rsidP="00833F90">
      <w:pPr>
        <w:numPr>
          <w:ilvl w:val="0"/>
          <w:numId w:val="19"/>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Hacerlo del conocimiento del Particular, dentro de los tres días hábiles, posteriores a la presentación de la solicitud de información, y</w:t>
      </w:r>
    </w:p>
    <w:p w:rsidR="00833F90" w:rsidRPr="00A403BD" w:rsidRDefault="00833F90" w:rsidP="00833F90">
      <w:pPr>
        <w:spacing w:line="360" w:lineRule="auto"/>
        <w:ind w:left="720"/>
        <w:contextualSpacing/>
        <w:jc w:val="both"/>
        <w:rPr>
          <w:rFonts w:ascii="Palatino Linotype" w:hAnsi="Palatino Linotype" w:cs="Tahoma"/>
          <w:szCs w:val="22"/>
          <w:lang w:eastAsia="es-MX"/>
        </w:rPr>
      </w:pPr>
    </w:p>
    <w:p w:rsidR="00833F90" w:rsidRPr="00FF49FD" w:rsidRDefault="00833F90" w:rsidP="00833F90">
      <w:pPr>
        <w:numPr>
          <w:ilvl w:val="0"/>
          <w:numId w:val="19"/>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En caso de conocer el Sujeto Obligado</w:t>
      </w:r>
      <w:r w:rsidRPr="00FF49FD">
        <w:rPr>
          <w:rFonts w:ascii="Palatino Linotype" w:hAnsi="Palatino Linotype" w:cs="Tahoma"/>
          <w:szCs w:val="22"/>
          <w:lang w:eastAsia="es-MX"/>
        </w:rPr>
        <w:t xml:space="preserve"> competente, orientarlo a presentar la solicitud ante el mismo.</w:t>
      </w:r>
    </w:p>
    <w:p w:rsidR="00833F90" w:rsidRPr="00FF49FD" w:rsidRDefault="00833F90" w:rsidP="00833F90">
      <w:pPr>
        <w:spacing w:line="360" w:lineRule="auto"/>
        <w:jc w:val="both"/>
        <w:rPr>
          <w:rFonts w:ascii="Palatino Linotype" w:hAnsi="Palatino Linotype" w:cs="Tahoma"/>
          <w:sz w:val="22"/>
          <w:szCs w:val="22"/>
          <w:lang w:eastAsia="es-MX"/>
        </w:rPr>
      </w:pPr>
    </w:p>
    <w:p w:rsidR="00833F90" w:rsidRDefault="00833F90" w:rsidP="00833F90">
      <w:pPr>
        <w:spacing w:line="360" w:lineRule="auto"/>
        <w:jc w:val="both"/>
        <w:rPr>
          <w:rFonts w:ascii="Palatino Linotype" w:hAnsi="Palatino Linotype" w:cs="Tahoma"/>
          <w:szCs w:val="22"/>
          <w:lang w:eastAsia="es-MX"/>
        </w:rPr>
      </w:pPr>
      <w:r w:rsidRPr="00FF49FD">
        <w:rPr>
          <w:rFonts w:ascii="Palatino Linotype" w:hAnsi="Palatino Linotype" w:cs="Tahoma"/>
          <w:szCs w:val="22"/>
          <w:lang w:eastAsia="es-MX"/>
        </w:rPr>
        <w:t>En el presente caso, de la r</w:t>
      </w:r>
      <w:r>
        <w:rPr>
          <w:rFonts w:ascii="Palatino Linotype" w:hAnsi="Palatino Linotype" w:cs="Tahoma"/>
          <w:szCs w:val="22"/>
          <w:lang w:eastAsia="es-MX"/>
        </w:rPr>
        <w:t>evisión de las constancias de los</w:t>
      </w:r>
      <w:r w:rsidRPr="00FF49FD">
        <w:rPr>
          <w:rFonts w:ascii="Palatino Linotype" w:hAnsi="Palatino Linotype" w:cs="Tahoma"/>
          <w:szCs w:val="22"/>
          <w:lang w:eastAsia="es-MX"/>
        </w:rPr>
        <w:t xml:space="preserve"> expediente</w:t>
      </w:r>
      <w:r>
        <w:rPr>
          <w:rFonts w:ascii="Palatino Linotype" w:hAnsi="Palatino Linotype" w:cs="Tahoma"/>
          <w:szCs w:val="22"/>
          <w:lang w:eastAsia="es-MX"/>
        </w:rPr>
        <w:t>s</w:t>
      </w:r>
      <w:r w:rsidRPr="00FF49FD">
        <w:rPr>
          <w:rFonts w:ascii="Palatino Linotype" w:hAnsi="Palatino Linotype" w:cs="Tahoma"/>
          <w:szCs w:val="22"/>
          <w:lang w:eastAsia="es-MX"/>
        </w:rPr>
        <w:t xml:space="preserve"> electrónico, localizados en el Sistema de Acceso a la Información Mexiqu</w:t>
      </w:r>
      <w:r>
        <w:rPr>
          <w:rFonts w:ascii="Palatino Linotype" w:hAnsi="Palatino Linotype" w:cs="Tahoma"/>
          <w:szCs w:val="22"/>
          <w:lang w:eastAsia="es-MX"/>
        </w:rPr>
        <w:t>ense (SAIMEX), se advierte que el Sujeto Obligado in</w:t>
      </w:r>
      <w:r w:rsidR="00695954">
        <w:rPr>
          <w:rFonts w:ascii="Palatino Linotype" w:hAnsi="Palatino Linotype" w:cs="Tahoma"/>
          <w:szCs w:val="22"/>
          <w:lang w:eastAsia="es-MX"/>
        </w:rPr>
        <w:t>cumplió con el primer</w:t>
      </w:r>
      <w:r w:rsidRPr="00FF49FD">
        <w:rPr>
          <w:rFonts w:ascii="Palatino Linotype" w:hAnsi="Palatino Linotype" w:cs="Tahoma"/>
          <w:szCs w:val="22"/>
          <w:lang w:eastAsia="es-MX"/>
        </w:rPr>
        <w:t xml:space="preserve"> parámetros previamente establecidos, pues </w:t>
      </w:r>
      <w:r>
        <w:rPr>
          <w:rFonts w:ascii="Palatino Linotype" w:hAnsi="Palatino Linotype" w:cs="Tahoma"/>
          <w:szCs w:val="22"/>
          <w:lang w:eastAsia="es-MX"/>
        </w:rPr>
        <w:t xml:space="preserve">no </w:t>
      </w:r>
      <w:r w:rsidRPr="00FF49FD">
        <w:rPr>
          <w:rFonts w:ascii="Palatino Linotype" w:hAnsi="Palatino Linotype" w:cs="Tahoma"/>
          <w:szCs w:val="22"/>
          <w:lang w:eastAsia="es-MX"/>
        </w:rPr>
        <w:t>dio contestación dentro de los tres días hábiles posteriores a la presentación del requerimie</w:t>
      </w:r>
      <w:r>
        <w:rPr>
          <w:rFonts w:ascii="Palatino Linotype" w:hAnsi="Palatino Linotype" w:cs="Tahoma"/>
          <w:szCs w:val="22"/>
          <w:lang w:eastAsia="es-MX"/>
        </w:rPr>
        <w:t xml:space="preserve">nto; </w:t>
      </w:r>
      <w:r w:rsidRPr="00FF49FD">
        <w:rPr>
          <w:rFonts w:ascii="Palatino Linotype" w:hAnsi="Palatino Linotype" w:cs="Tahoma"/>
          <w:szCs w:val="22"/>
          <w:lang w:eastAsia="es-MX"/>
        </w:rPr>
        <w:t xml:space="preserve">por lo que, </w:t>
      </w:r>
      <w:r>
        <w:rPr>
          <w:rFonts w:ascii="Palatino Linotype" w:hAnsi="Palatino Linotype" w:cs="Tahoma"/>
          <w:szCs w:val="22"/>
          <w:lang w:eastAsia="es-MX"/>
        </w:rPr>
        <w:t xml:space="preserve">no </w:t>
      </w:r>
      <w:r w:rsidRPr="00FF49FD">
        <w:rPr>
          <w:rFonts w:ascii="Palatino Linotype" w:hAnsi="Palatino Linotype" w:cs="Tahoma"/>
          <w:szCs w:val="22"/>
          <w:lang w:eastAsia="es-MX"/>
        </w:rPr>
        <w:t>se tienen por atendidos lo</w:t>
      </w:r>
      <w:r>
        <w:rPr>
          <w:rFonts w:ascii="Palatino Linotype" w:hAnsi="Palatino Linotype" w:cs="Tahoma"/>
          <w:szCs w:val="22"/>
          <w:lang w:eastAsia="es-MX"/>
        </w:rPr>
        <w:t xml:space="preserve">s requerimientos de información; razones por los cuales lo dable es ordenar el acuerdo de incompetencia sobre la información que le compete a la </w:t>
      </w:r>
      <w:r>
        <w:rPr>
          <w:rFonts w:ascii="Palatino Linotype" w:hAnsi="Palatino Linotype" w:cs="Arial"/>
        </w:rPr>
        <w:t>Secretaria de l</w:t>
      </w:r>
      <w:r w:rsidRPr="00A6171C">
        <w:rPr>
          <w:rFonts w:ascii="Palatino Linotype" w:hAnsi="Palatino Linotype" w:cs="Arial"/>
        </w:rPr>
        <w:t>a Co</w:t>
      </w:r>
      <w:r w:rsidR="00695954">
        <w:rPr>
          <w:rFonts w:ascii="Palatino Linotype" w:hAnsi="Palatino Linotype" w:cs="Arial"/>
        </w:rPr>
        <w:t xml:space="preserve">ntraloría y </w:t>
      </w:r>
      <w:r w:rsidR="00695954" w:rsidRPr="00926E80">
        <w:rPr>
          <w:rFonts w:ascii="Palatino Linotype" w:eastAsia="Calibri" w:hAnsi="Palatino Linotype" w:cs="Tahoma"/>
          <w:bCs/>
          <w:lang w:eastAsia="en-US"/>
        </w:rPr>
        <w:t>Servicio</w:t>
      </w:r>
      <w:r w:rsidR="00695954">
        <w:rPr>
          <w:rFonts w:ascii="Palatino Linotype" w:eastAsia="Calibri" w:hAnsi="Palatino Linotype" w:cs="Tahoma"/>
          <w:bCs/>
          <w:lang w:eastAsia="en-US"/>
        </w:rPr>
        <w:t>s</w:t>
      </w:r>
      <w:r w:rsidR="00695954" w:rsidRPr="00926E80">
        <w:rPr>
          <w:rFonts w:ascii="Palatino Linotype" w:eastAsia="Calibri" w:hAnsi="Palatino Linotype" w:cs="Tahoma"/>
          <w:bCs/>
          <w:lang w:eastAsia="en-US"/>
        </w:rPr>
        <w:t xml:space="preserve"> de Administración Tributaria</w:t>
      </w:r>
      <w:r>
        <w:rPr>
          <w:rFonts w:ascii="Palatino Linotype" w:hAnsi="Palatino Linotype" w:cs="Tahoma"/>
          <w:szCs w:val="22"/>
          <w:lang w:eastAsia="es-MX"/>
        </w:rPr>
        <w:t xml:space="preserve">. </w:t>
      </w:r>
    </w:p>
    <w:p w:rsidR="00833F90" w:rsidRDefault="00833F90" w:rsidP="00833F90">
      <w:pPr>
        <w:spacing w:line="360" w:lineRule="auto"/>
        <w:jc w:val="both"/>
        <w:rPr>
          <w:rFonts w:ascii="Palatino Linotype" w:eastAsia="Calibri" w:hAnsi="Palatino Linotype"/>
        </w:rPr>
      </w:pPr>
    </w:p>
    <w:p w:rsidR="00833F90" w:rsidRDefault="00833F90" w:rsidP="00833F90">
      <w:pPr>
        <w:spacing w:line="360" w:lineRule="auto"/>
        <w:jc w:val="both"/>
        <w:rPr>
          <w:rFonts w:ascii="Palatino Linotype" w:eastAsia="Calibri" w:hAnsi="Palatino Linotype" w:cs="Arial"/>
          <w:lang w:val="es-MX" w:eastAsia="en-US"/>
        </w:rPr>
      </w:pPr>
      <w:r>
        <w:rPr>
          <w:rFonts w:ascii="Palatino Linotype" w:hAnsi="Palatino Linotype" w:cs="Arial"/>
        </w:rPr>
        <w:lastRenderedPageBreak/>
        <w:t xml:space="preserve">En cuanto al acuerdo de incompetencia que se ordena, el Sujeto Obligado </w:t>
      </w:r>
      <w:r>
        <w:rPr>
          <w:rFonts w:ascii="Palatino Linotype" w:eastAsia="Calibri" w:hAnsi="Palatino Linotype" w:cs="Arial"/>
        </w:rPr>
        <w:t>deberá atender el contenido del artículo 49 de la citada ley, que se cita a continuación para mayor referencia:</w:t>
      </w:r>
    </w:p>
    <w:p w:rsidR="00833F90" w:rsidRDefault="00833F90" w:rsidP="00833F90">
      <w:pPr>
        <w:autoSpaceDE w:val="0"/>
        <w:autoSpaceDN w:val="0"/>
        <w:adjustRightInd w:val="0"/>
        <w:ind w:left="567" w:right="567"/>
        <w:jc w:val="both"/>
        <w:rPr>
          <w:rFonts w:ascii="Palatino Linotype" w:hAnsi="Palatino Linotype" w:cs="Arial"/>
          <w:b/>
          <w:bCs/>
          <w:i/>
          <w:sz w:val="22"/>
          <w:szCs w:val="22"/>
        </w:rPr>
      </w:pPr>
    </w:p>
    <w:p w:rsidR="00833F90" w:rsidRPr="00D70753" w:rsidRDefault="00833F90" w:rsidP="00833F90">
      <w:pPr>
        <w:autoSpaceDE w:val="0"/>
        <w:autoSpaceDN w:val="0"/>
        <w:adjustRightInd w:val="0"/>
        <w:ind w:left="567" w:right="567"/>
        <w:jc w:val="both"/>
        <w:rPr>
          <w:rFonts w:ascii="Palatino Linotype" w:eastAsiaTheme="minorHAnsi" w:hAnsi="Palatino Linotype" w:cs="Arial"/>
          <w:i/>
          <w:sz w:val="22"/>
          <w:szCs w:val="22"/>
        </w:rPr>
      </w:pPr>
      <w:r w:rsidRPr="00D70753">
        <w:rPr>
          <w:rFonts w:ascii="Palatino Linotype" w:hAnsi="Palatino Linotype" w:cs="Arial"/>
          <w:b/>
          <w:bCs/>
          <w:i/>
          <w:sz w:val="22"/>
          <w:szCs w:val="22"/>
        </w:rPr>
        <w:t xml:space="preserve">“Artículo 49. </w:t>
      </w:r>
      <w:r w:rsidRPr="00D70753">
        <w:rPr>
          <w:rFonts w:ascii="Palatino Linotype" w:hAnsi="Palatino Linotype" w:cs="Arial"/>
          <w:i/>
          <w:sz w:val="22"/>
          <w:szCs w:val="22"/>
        </w:rPr>
        <w:t>Los Comités de Transparencia tendrán las siguientes atribuciones:</w:t>
      </w:r>
    </w:p>
    <w:p w:rsidR="00833F90" w:rsidRPr="00D70753" w:rsidRDefault="00833F90" w:rsidP="00833F90">
      <w:pPr>
        <w:autoSpaceDE w:val="0"/>
        <w:autoSpaceDN w:val="0"/>
        <w:adjustRightInd w:val="0"/>
        <w:ind w:left="567" w:right="567"/>
        <w:jc w:val="both"/>
        <w:rPr>
          <w:rFonts w:ascii="Palatino Linotype" w:hAnsi="Palatino Linotype" w:cs="Arial"/>
          <w:i/>
          <w:sz w:val="22"/>
          <w:szCs w:val="22"/>
        </w:rPr>
      </w:pPr>
      <w:r w:rsidRPr="00D70753">
        <w:rPr>
          <w:rFonts w:ascii="Palatino Linotype" w:hAnsi="Palatino Linotype" w:cs="Arial"/>
          <w:b/>
          <w:bCs/>
          <w:i/>
          <w:sz w:val="22"/>
          <w:szCs w:val="22"/>
        </w:rPr>
        <w:t xml:space="preserve">I. </w:t>
      </w:r>
      <w:r w:rsidRPr="00D70753">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833F90" w:rsidRPr="00D70753" w:rsidRDefault="00833F90" w:rsidP="00833F90">
      <w:pPr>
        <w:autoSpaceDE w:val="0"/>
        <w:autoSpaceDN w:val="0"/>
        <w:adjustRightInd w:val="0"/>
        <w:ind w:left="567" w:right="567"/>
        <w:jc w:val="both"/>
        <w:rPr>
          <w:rFonts w:ascii="Palatino Linotype" w:hAnsi="Palatino Linotype" w:cs="Arial"/>
          <w:sz w:val="22"/>
          <w:szCs w:val="22"/>
        </w:rPr>
      </w:pPr>
      <w:r w:rsidRPr="00D70753">
        <w:rPr>
          <w:rFonts w:ascii="Palatino Linotype" w:hAnsi="Palatino Linotype" w:cs="Arial"/>
          <w:b/>
          <w:bCs/>
          <w:i/>
          <w:sz w:val="22"/>
          <w:szCs w:val="22"/>
        </w:rPr>
        <w:t xml:space="preserve">II. </w:t>
      </w:r>
      <w:r w:rsidRPr="00D70753">
        <w:rPr>
          <w:rFonts w:ascii="Palatino Linotype" w:hAnsi="Palatino Linotype" w:cs="Arial"/>
          <w:i/>
          <w:sz w:val="22"/>
          <w:szCs w:val="22"/>
        </w:rPr>
        <w:t xml:space="preserve">Confirmar, modificar o revocar las determinaciones que, en materia de ampliación del plazo de respuesta, clasificación de la información y declaración de inexistencia </w:t>
      </w:r>
      <w:r w:rsidRPr="00D70753">
        <w:rPr>
          <w:rFonts w:ascii="Palatino Linotype" w:hAnsi="Palatino Linotype" w:cs="Arial"/>
          <w:b/>
          <w:i/>
          <w:sz w:val="22"/>
          <w:szCs w:val="22"/>
        </w:rPr>
        <w:t xml:space="preserve">o </w:t>
      </w:r>
      <w:r w:rsidRPr="00D70753">
        <w:rPr>
          <w:rFonts w:ascii="Palatino Linotype" w:hAnsi="Palatino Linotype" w:cs="Arial"/>
          <w:b/>
          <w:i/>
          <w:sz w:val="22"/>
          <w:szCs w:val="22"/>
          <w:u w:val="single"/>
        </w:rPr>
        <w:t xml:space="preserve">de incompetencia realicen los titulares de las áreas de los sujetos obligados…” </w:t>
      </w:r>
      <w:r w:rsidRPr="00D70753">
        <w:rPr>
          <w:rFonts w:ascii="Palatino Linotype" w:hAnsi="Palatino Linotype" w:cs="Arial"/>
          <w:b/>
          <w:i/>
          <w:sz w:val="22"/>
          <w:szCs w:val="22"/>
        </w:rPr>
        <w:t>(Sic)</w:t>
      </w:r>
    </w:p>
    <w:p w:rsidR="00695954" w:rsidRDefault="00695954" w:rsidP="00695954">
      <w:pPr>
        <w:tabs>
          <w:tab w:val="left" w:pos="1596"/>
        </w:tabs>
        <w:spacing w:before="240" w:after="240" w:line="360" w:lineRule="auto"/>
        <w:contextualSpacing/>
        <w:jc w:val="both"/>
        <w:rPr>
          <w:rFonts w:ascii="Palatino Linotype" w:eastAsia="Calibri" w:hAnsi="Palatino Linotype" w:cs="Tahoma"/>
          <w:bCs/>
          <w:lang w:eastAsia="en-US"/>
        </w:rPr>
      </w:pPr>
    </w:p>
    <w:p w:rsidR="007F58F8" w:rsidRDefault="007F58F8" w:rsidP="00695954">
      <w:pPr>
        <w:tabs>
          <w:tab w:val="left" w:pos="1596"/>
        </w:tabs>
        <w:spacing w:before="240" w:after="240" w:line="360" w:lineRule="auto"/>
        <w:contextualSpacing/>
        <w:jc w:val="both"/>
        <w:rPr>
          <w:rFonts w:ascii="Palatino Linotype" w:hAnsi="Palatino Linotype"/>
        </w:rPr>
      </w:pPr>
      <w:r>
        <w:rPr>
          <w:rFonts w:ascii="Palatino Linotype" w:eastAsia="Calibri" w:hAnsi="Palatino Linotype" w:cs="Tahoma"/>
          <w:bCs/>
          <w:lang w:eastAsia="en-US"/>
        </w:rPr>
        <w:t xml:space="preserve">Por último, </w:t>
      </w:r>
      <w:r w:rsidR="00695954">
        <w:rPr>
          <w:rFonts w:ascii="Palatino Linotype" w:hAnsi="Palatino Linotype"/>
        </w:rPr>
        <w:t xml:space="preserve">sobre el punto 16, </w:t>
      </w:r>
      <w:r>
        <w:rPr>
          <w:rFonts w:ascii="Palatino Linotype" w:eastAsia="Calibri" w:hAnsi="Palatino Linotype" w:cs="Tahoma"/>
          <w:bCs/>
          <w:lang w:eastAsia="en-US"/>
        </w:rPr>
        <w:t xml:space="preserve">por lo que respecta </w:t>
      </w:r>
      <w:r w:rsidR="00695954">
        <w:rPr>
          <w:rFonts w:ascii="Palatino Linotype" w:eastAsia="Calibri" w:hAnsi="Palatino Linotype" w:cs="Tahoma"/>
          <w:bCs/>
          <w:lang w:eastAsia="en-US"/>
        </w:rPr>
        <w:t xml:space="preserve">a </w:t>
      </w:r>
      <w:r>
        <w:rPr>
          <w:rFonts w:ascii="Palatino Linotype" w:eastAsia="Calibri" w:hAnsi="Palatino Linotype" w:cs="Tahoma"/>
          <w:bCs/>
          <w:lang w:eastAsia="en-US"/>
        </w:rPr>
        <w:t xml:space="preserve">si dicho Servidor Público, </w:t>
      </w:r>
      <w:r w:rsidRPr="004E278C">
        <w:rPr>
          <w:rFonts w:ascii="Palatino Linotype" w:hAnsi="Palatino Linotype"/>
        </w:rPr>
        <w:t xml:space="preserve">tiene quejas o denuncia presentadas ante </w:t>
      </w:r>
      <w:r>
        <w:rPr>
          <w:rFonts w:ascii="Palatino Linotype" w:hAnsi="Palatino Linotype"/>
        </w:rPr>
        <w:t>la Contraloría Interna de SEIEM, es importante a traer lo señalado por el artículo 35 Bis del Reglamento Interior d</w:t>
      </w:r>
      <w:r w:rsidRPr="007F58F8">
        <w:rPr>
          <w:rFonts w:ascii="Palatino Linotype" w:hAnsi="Palatino Linotype"/>
        </w:rPr>
        <w:t>e S</w:t>
      </w:r>
      <w:r>
        <w:rPr>
          <w:rFonts w:ascii="Palatino Linotype" w:hAnsi="Palatino Linotype"/>
        </w:rPr>
        <w:t>ervicios Educativos Integrados al Estado d</w:t>
      </w:r>
      <w:r w:rsidRPr="007F58F8">
        <w:rPr>
          <w:rFonts w:ascii="Palatino Linotype" w:hAnsi="Palatino Linotype"/>
        </w:rPr>
        <w:t>e México</w:t>
      </w:r>
      <w:r>
        <w:rPr>
          <w:rFonts w:ascii="Palatino Linotype" w:hAnsi="Palatino Linotype"/>
        </w:rPr>
        <w:t xml:space="preserve">, en donde se advierte que este se regulará conforme al </w:t>
      </w:r>
      <w:r w:rsidRPr="007F58F8">
        <w:rPr>
          <w:rFonts w:ascii="Palatino Linotype" w:hAnsi="Palatino Linotype"/>
        </w:rPr>
        <w:t>Reglamento Interior de la Secretaría de la Contraloría del Gobierno del Estado de México</w:t>
      </w:r>
      <w:r>
        <w:rPr>
          <w:rFonts w:ascii="Palatino Linotype" w:hAnsi="Palatino Linotype"/>
        </w:rPr>
        <w:t>, precepto legal que se inserta a continuación de manera íntegra para un mejor entendimiento:</w:t>
      </w:r>
    </w:p>
    <w:p w:rsidR="00695954" w:rsidRDefault="00695954" w:rsidP="00695954">
      <w:pPr>
        <w:tabs>
          <w:tab w:val="left" w:pos="1596"/>
        </w:tabs>
        <w:spacing w:before="240" w:after="240" w:line="360" w:lineRule="auto"/>
        <w:contextualSpacing/>
        <w:jc w:val="both"/>
        <w:rPr>
          <w:rFonts w:ascii="Palatino Linotype" w:hAnsi="Palatino Linotype"/>
        </w:rPr>
      </w:pPr>
    </w:p>
    <w:p w:rsidR="007F58F8" w:rsidRDefault="007F58F8" w:rsidP="007F58F8">
      <w:pPr>
        <w:spacing w:before="100" w:beforeAutospacing="1" w:after="100" w:afterAutospacing="1"/>
        <w:ind w:left="567"/>
        <w:contextualSpacing/>
        <w:jc w:val="both"/>
        <w:rPr>
          <w:rFonts w:ascii="Palatino Linotype" w:hAnsi="Palatino Linotype" w:cs="Arial"/>
          <w:i/>
          <w:sz w:val="22"/>
        </w:rPr>
      </w:pPr>
      <w:r>
        <w:rPr>
          <w:rFonts w:ascii="Palatino Linotype" w:hAnsi="Palatino Linotype" w:cs="Arial"/>
          <w:i/>
          <w:sz w:val="22"/>
        </w:rPr>
        <w:t>“</w:t>
      </w:r>
      <w:r w:rsidRPr="007F58F8">
        <w:rPr>
          <w:rFonts w:ascii="Palatino Linotype" w:hAnsi="Palatino Linotype" w:cs="Arial"/>
          <w:i/>
          <w:sz w:val="22"/>
        </w:rPr>
        <w:t xml:space="preserve">Artículo 35 Bis.- El Organismo contará con un Órgano Interno de Control, al frente del cual habrá un titular quien será auxiliado en el ejercicio de sus atribuciones por los servidores públicos que se requieran para satisfacer las necesidades del servicio, así como de las unidades administrativas que correspondan de conformidad con la estructura orgánica aprobada y presupuesto autorizado. </w:t>
      </w:r>
    </w:p>
    <w:p w:rsidR="007F58F8" w:rsidRPr="007F58F8" w:rsidRDefault="007F58F8" w:rsidP="007F58F8">
      <w:pPr>
        <w:spacing w:before="100" w:beforeAutospacing="1" w:after="100" w:afterAutospacing="1"/>
        <w:ind w:left="567"/>
        <w:contextualSpacing/>
        <w:jc w:val="both"/>
        <w:rPr>
          <w:rFonts w:ascii="Palatino Linotype" w:hAnsi="Palatino Linotype" w:cs="Arial"/>
          <w:i/>
          <w:sz w:val="22"/>
        </w:rPr>
      </w:pPr>
      <w:r w:rsidRPr="007F58F8">
        <w:rPr>
          <w:rFonts w:ascii="Palatino Linotype" w:hAnsi="Palatino Linotype" w:cs="Arial"/>
          <w:i/>
          <w:sz w:val="22"/>
          <w:u w:val="single"/>
        </w:rPr>
        <w:t>Corresponden al Órgano Interno de Control las atribuciones establecidas para los órganos internos de control en el Reglamento Interior de la Secretaría de la Contraloría del Gobierno del Estado de México</w:t>
      </w:r>
      <w:r w:rsidRPr="007F58F8">
        <w:rPr>
          <w:rFonts w:ascii="Palatino Linotype" w:hAnsi="Palatino Linotype" w:cs="Arial"/>
          <w:i/>
          <w:sz w:val="22"/>
        </w:rPr>
        <w:t xml:space="preserve"> y los demás ordenamientos legales y administrativos aplicables.</w:t>
      </w:r>
      <w:r>
        <w:rPr>
          <w:rFonts w:ascii="Palatino Linotype" w:hAnsi="Palatino Linotype" w:cs="Arial"/>
          <w:i/>
          <w:sz w:val="22"/>
        </w:rPr>
        <w:t>” (Sic)</w:t>
      </w:r>
    </w:p>
    <w:p w:rsidR="007F58F8" w:rsidRDefault="007F58F8" w:rsidP="0004085C">
      <w:pPr>
        <w:spacing w:line="360" w:lineRule="auto"/>
        <w:jc w:val="both"/>
        <w:rPr>
          <w:rFonts w:ascii="Palatino Linotype" w:eastAsia="Calibri" w:hAnsi="Palatino Linotype" w:cs="Tahoma"/>
          <w:bCs/>
          <w:lang w:eastAsia="en-US"/>
        </w:rPr>
      </w:pPr>
    </w:p>
    <w:p w:rsidR="00520264" w:rsidRDefault="00520264" w:rsidP="00520264">
      <w:pPr>
        <w:spacing w:line="360" w:lineRule="auto"/>
        <w:ind w:right="49"/>
        <w:jc w:val="both"/>
        <w:rPr>
          <w:rFonts w:ascii="Palatino Linotype" w:eastAsia="Calibri" w:hAnsi="Palatino Linotype" w:cs="Arial"/>
          <w:lang w:val="es-MX" w:eastAsia="en-US"/>
        </w:rPr>
      </w:pPr>
      <w:r w:rsidRPr="00FA1E17">
        <w:rPr>
          <w:rFonts w:ascii="Palatino Linotype" w:eastAsia="Calibri" w:hAnsi="Palatino Linotype" w:cs="Arial"/>
          <w:lang w:val="es-MX" w:eastAsia="en-US"/>
        </w:rPr>
        <w:lastRenderedPageBreak/>
        <w:t xml:space="preserve">No obstante y en atención a que no se tiene certeza de la existencia </w:t>
      </w:r>
      <w:r>
        <w:rPr>
          <w:rFonts w:ascii="Palatino Linotype" w:eastAsia="Calibri" w:hAnsi="Palatino Linotype" w:cs="Arial"/>
          <w:lang w:val="es-MX" w:eastAsia="en-US"/>
        </w:rPr>
        <w:t xml:space="preserve">un procedimiento de responsabilidad administrativa derivado de una queja o denuncia en contra del servidor público a </w:t>
      </w:r>
      <w:r w:rsidRPr="00FA1E17">
        <w:rPr>
          <w:rFonts w:ascii="Palatino Linotype" w:eastAsia="Calibri" w:hAnsi="Palatino Linotype" w:cs="Arial"/>
          <w:lang w:val="es-MX" w:eastAsia="en-US"/>
        </w:rPr>
        <w:t xml:space="preserve">que refiere en particular en su solicitud de </w:t>
      </w:r>
      <w:r>
        <w:rPr>
          <w:rFonts w:ascii="Palatino Linotype" w:eastAsia="Calibri" w:hAnsi="Palatino Linotype" w:cs="Arial"/>
          <w:lang w:val="es-MX" w:eastAsia="en-US"/>
        </w:rPr>
        <w:t xml:space="preserve">acceso a la </w:t>
      </w:r>
      <w:r w:rsidRPr="00FA1E17">
        <w:rPr>
          <w:rFonts w:ascii="Palatino Linotype" w:eastAsia="Calibri" w:hAnsi="Palatino Linotype" w:cs="Arial"/>
          <w:lang w:val="es-MX" w:eastAsia="en-US"/>
        </w:rPr>
        <w:t xml:space="preserve">información, </w:t>
      </w:r>
      <w:r>
        <w:rPr>
          <w:rFonts w:ascii="Palatino Linotype" w:eastAsia="Calibri" w:hAnsi="Palatino Linotype" w:cs="Arial"/>
          <w:lang w:val="es-MX" w:eastAsia="en-US"/>
        </w:rPr>
        <w:t>para el caso de que se haya iniciado algún procedimiento administrativo por falta no grave, el Sujeto Obligado deberá clasificar su pronunciamiento, conforme a lo siguiente:</w:t>
      </w:r>
    </w:p>
    <w:p w:rsidR="00520264" w:rsidRDefault="00520264" w:rsidP="00520264">
      <w:pPr>
        <w:spacing w:line="360" w:lineRule="auto"/>
        <w:ind w:right="49"/>
        <w:jc w:val="both"/>
        <w:rPr>
          <w:rFonts w:ascii="Palatino Linotype" w:eastAsia="Calibri" w:hAnsi="Palatino Linotype" w:cs="Arial"/>
          <w:lang w:val="es-MX" w:eastAsia="en-US"/>
        </w:rPr>
      </w:pPr>
    </w:p>
    <w:p w:rsidR="00520264" w:rsidRPr="00C846F0" w:rsidRDefault="00520264" w:rsidP="00520264">
      <w:pPr>
        <w:spacing w:line="360" w:lineRule="auto"/>
        <w:ind w:right="49"/>
        <w:contextualSpacing/>
        <w:jc w:val="both"/>
        <w:rPr>
          <w:rFonts w:ascii="Palatino Linotype" w:eastAsiaTheme="minorEastAsia" w:hAnsi="Palatino Linotype"/>
        </w:rPr>
      </w:pPr>
      <w:r>
        <w:rPr>
          <w:rFonts w:ascii="Palatino Linotype" w:eastAsia="Calibri" w:hAnsi="Palatino Linotype" w:cs="Arial"/>
          <w:lang w:val="es-MX" w:eastAsia="en-US"/>
        </w:rPr>
        <w:t xml:space="preserve">Es criterio de este Órgano Garante, que respecto de los procedimientos administrativos por faltas no graves, pueden ser entregados en versión pública, </w:t>
      </w:r>
      <w:r>
        <w:rPr>
          <w:rFonts w:ascii="Palatino Linotype" w:eastAsiaTheme="minorEastAsia" w:hAnsi="Palatino Linotype"/>
        </w:rPr>
        <w:t xml:space="preserve">protegiendo el nombre, cargo y área de adscripción del Servidor Público y aquellos datos personales que hagan identificable a una persona, </w:t>
      </w:r>
      <w:r>
        <w:rPr>
          <w:rFonts w:ascii="Palatino Linotype" w:eastAsiaTheme="minorEastAsia" w:hAnsi="Palatino Linotype"/>
          <w:bCs/>
        </w:rPr>
        <w:t>clasificándolo</w:t>
      </w:r>
      <w:r w:rsidRPr="00422273">
        <w:rPr>
          <w:rFonts w:ascii="Palatino Linotype" w:eastAsiaTheme="minorEastAsia" w:hAnsi="Palatino Linotype"/>
          <w:bCs/>
        </w:rPr>
        <w:t xml:space="preserve"> como confidencial, </w:t>
      </w:r>
      <w:r>
        <w:rPr>
          <w:rFonts w:ascii="Palatino Linotype" w:eastAsiaTheme="minorEastAsia" w:hAnsi="Palatino Linotype"/>
          <w:bCs/>
        </w:rPr>
        <w:t>ya que al</w:t>
      </w:r>
      <w:r w:rsidRPr="00C846F0">
        <w:rPr>
          <w:rFonts w:ascii="Palatino Linotype" w:eastAsiaTheme="minorEastAsia" w:hAnsi="Palatino Linotype"/>
        </w:rPr>
        <w:t xml:space="preserve"> revelar dicha información podría generar una afectación al</w:t>
      </w:r>
      <w:r>
        <w:rPr>
          <w:rFonts w:ascii="Palatino Linotype" w:eastAsiaTheme="minorEastAsia" w:hAnsi="Palatino Linotype"/>
        </w:rPr>
        <w:t xml:space="preserve"> </w:t>
      </w:r>
      <w:r w:rsidRPr="00C846F0">
        <w:rPr>
          <w:rFonts w:ascii="Palatino Linotype" w:eastAsiaTheme="minorEastAsia" w:hAnsi="Palatino Linotype"/>
        </w:rPr>
        <w:t>honor y buen nombre de dicha persona, por lo que, resulta necesario analizar si es</w:t>
      </w:r>
      <w:r>
        <w:rPr>
          <w:rFonts w:ascii="Palatino Linotype" w:eastAsiaTheme="minorEastAsia" w:hAnsi="Palatino Linotype"/>
        </w:rPr>
        <w:t xml:space="preserve"> </w:t>
      </w:r>
      <w:r w:rsidRPr="00C846F0">
        <w:rPr>
          <w:rFonts w:ascii="Palatino Linotype" w:eastAsiaTheme="minorEastAsia" w:hAnsi="Palatino Linotype"/>
        </w:rPr>
        <w:t>clasificado el pronunciamiento sobre la existencia de un procedimiento de responsabilidad</w:t>
      </w:r>
      <w:r>
        <w:rPr>
          <w:rFonts w:ascii="Palatino Linotype" w:eastAsiaTheme="minorEastAsia" w:hAnsi="Palatino Linotype"/>
        </w:rPr>
        <w:t xml:space="preserve"> </w:t>
      </w:r>
      <w:r w:rsidRPr="00C846F0">
        <w:rPr>
          <w:rFonts w:ascii="Palatino Linotype" w:eastAsiaTheme="minorEastAsia" w:hAnsi="Palatino Linotype"/>
        </w:rPr>
        <w:t>administrativa.</w:t>
      </w:r>
    </w:p>
    <w:p w:rsidR="00520264" w:rsidRDefault="00520264" w:rsidP="00520264">
      <w:pPr>
        <w:spacing w:line="360" w:lineRule="auto"/>
        <w:ind w:right="49"/>
        <w:contextualSpacing/>
        <w:jc w:val="both"/>
        <w:rPr>
          <w:rFonts w:ascii="Palatino Linotype" w:eastAsiaTheme="minorEastAsia" w:hAnsi="Palatino Linotype"/>
          <w:bCs/>
        </w:rPr>
      </w:pPr>
    </w:p>
    <w:p w:rsidR="00520264" w:rsidRDefault="00520264" w:rsidP="00520264">
      <w:pPr>
        <w:spacing w:line="360" w:lineRule="auto"/>
        <w:ind w:right="-93"/>
        <w:jc w:val="both"/>
        <w:rPr>
          <w:rFonts w:ascii="Palatino Linotype" w:hAnsi="Palatino Linotype" w:cs="Arial"/>
        </w:rPr>
      </w:pPr>
      <w:r>
        <w:rPr>
          <w:rFonts w:ascii="Palatino Linotype" w:eastAsiaTheme="minorEastAsia" w:hAnsi="Palatino Linotype"/>
          <w:bCs/>
        </w:rPr>
        <w:t xml:space="preserve">Aclarando lo anterior, </w:t>
      </w:r>
      <w:r>
        <w:rPr>
          <w:rFonts w:ascii="Palatino Linotype" w:hAnsi="Palatino Linotype" w:cs="Arial"/>
        </w:rPr>
        <w:t>si bien es cierto que el Sujeto Obligado omitió pronunciarse al respecto al declararse incompetente, si efectivamente existiera un procedimiento administrativo por</w:t>
      </w:r>
      <w:r w:rsidRPr="008D18FD">
        <w:rPr>
          <w:rFonts w:ascii="Palatino Linotype" w:hAnsi="Palatino Linotype" w:cs="Arial"/>
        </w:rPr>
        <w:t xml:space="preserve"> falta </w:t>
      </w:r>
      <w:r>
        <w:rPr>
          <w:rFonts w:ascii="Palatino Linotype" w:hAnsi="Palatino Linotype" w:cs="Arial"/>
        </w:rPr>
        <w:t xml:space="preserve">no grave; el Sujeto Obligado deberá, clasificar su pronunciamiento, en términos de los argumentos siguientes: </w:t>
      </w:r>
    </w:p>
    <w:p w:rsidR="00520264" w:rsidRDefault="00520264" w:rsidP="00520264">
      <w:pPr>
        <w:spacing w:line="360" w:lineRule="auto"/>
        <w:ind w:right="-93"/>
        <w:jc w:val="both"/>
        <w:rPr>
          <w:rFonts w:ascii="Palatino Linotype" w:hAnsi="Palatino Linotype" w:cs="Arial"/>
        </w:rPr>
      </w:pPr>
    </w:p>
    <w:p w:rsidR="00520264" w:rsidRPr="00FD0C49" w:rsidRDefault="00520264" w:rsidP="00520264">
      <w:pPr>
        <w:spacing w:line="360" w:lineRule="auto"/>
        <w:ind w:right="-93"/>
        <w:jc w:val="both"/>
        <w:rPr>
          <w:rFonts w:ascii="Palatino Linotype" w:hAnsi="Palatino Linotype" w:cs="Tahoma"/>
          <w:bCs/>
        </w:rPr>
      </w:pPr>
      <w:r>
        <w:rPr>
          <w:rFonts w:ascii="Palatino Linotype" w:hAnsi="Palatino Linotype" w:cs="Tahoma"/>
          <w:bCs/>
        </w:rPr>
        <w:t>L</w:t>
      </w:r>
      <w:r w:rsidRPr="00FD0C49">
        <w:rPr>
          <w:rFonts w:ascii="Palatino Linotype" w:hAnsi="Palatino Linotype" w:cs="Tahoma"/>
          <w:bCs/>
        </w:rPr>
        <w:t>a protección de los datos personales se encuentra prevista desde la Constitución Política de los Estados Unidos Mexicanos, que establece lo siguiente:</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tabs>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lastRenderedPageBreak/>
        <w:t>“</w:t>
      </w:r>
      <w:r w:rsidRPr="00FD0C49">
        <w:rPr>
          <w:rFonts w:ascii="Palatino Linotype" w:hAnsi="Palatino Linotype" w:cs="Arial"/>
          <w:b/>
          <w:i/>
          <w:iCs/>
          <w:sz w:val="22"/>
          <w:szCs w:val="22"/>
        </w:rPr>
        <w:t>Artículo 6.</w:t>
      </w:r>
      <w:r w:rsidRPr="00FD0C49">
        <w:rPr>
          <w:rFonts w:ascii="Palatino Linotype" w:hAnsi="Palatino Linotype" w:cs="Arial"/>
          <w:i/>
          <w:iCs/>
          <w:sz w:val="22"/>
          <w:szCs w:val="22"/>
        </w:rPr>
        <w:t xml:space="preserve"> La 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w:t>
      </w:r>
    </w:p>
    <w:p w:rsidR="00520264" w:rsidRPr="00FD0C49" w:rsidRDefault="00520264" w:rsidP="00520264">
      <w:pPr>
        <w:tabs>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b/>
          <w:i/>
          <w:iCs/>
          <w:sz w:val="22"/>
          <w:szCs w:val="22"/>
        </w:rPr>
        <w:t>A.</w:t>
      </w:r>
      <w:r w:rsidRPr="00FD0C49">
        <w:rPr>
          <w:rFonts w:ascii="Palatino Linotype" w:hAnsi="Palatino Linotype" w:cs="Arial"/>
          <w:i/>
          <w:iCs/>
          <w:sz w:val="22"/>
          <w:szCs w:val="22"/>
        </w:rPr>
        <w:t xml:space="preserve"> Para el ejercicio del derecho de acceso a la información, la Federación, los Estados y el Distrito Federal, en el ámbito de sus respectivas competencias, se regirán por los siguientes principios y bases:</w:t>
      </w:r>
    </w:p>
    <w:p w:rsidR="00520264" w:rsidRPr="00FD0C49" w:rsidRDefault="00520264" w:rsidP="00520264">
      <w:pPr>
        <w:tabs>
          <w:tab w:val="center" w:pos="432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t>…</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b/>
          <w:bCs/>
          <w:i/>
          <w:iCs/>
          <w:sz w:val="22"/>
          <w:szCs w:val="22"/>
        </w:rPr>
        <w:t xml:space="preserve">II. </w:t>
      </w:r>
      <w:r w:rsidRPr="00FD0C49">
        <w:rPr>
          <w:rFonts w:ascii="Palatino Linotype" w:hAnsi="Palatino Linotype" w:cs="Arial"/>
          <w:b/>
          <w:i/>
          <w:iCs/>
          <w:sz w:val="22"/>
          <w:szCs w:val="22"/>
        </w:rPr>
        <w:t>La información que se refiere a la vida privada y los datos personales será protegida en los términos y con las excepciones que fijen las leyes.</w:t>
      </w:r>
    </w:p>
    <w:p w:rsidR="00520264" w:rsidRPr="00FD0C49" w:rsidRDefault="00520264" w:rsidP="00520264">
      <w:pPr>
        <w:tabs>
          <w:tab w:val="left" w:pos="993"/>
          <w:tab w:val="left" w:pos="8364"/>
        </w:tabs>
        <w:ind w:left="567" w:right="760"/>
        <w:contextualSpacing/>
        <w:jc w:val="both"/>
        <w:rPr>
          <w:rFonts w:ascii="Palatino Linotype" w:hAnsi="Palatino Linotype" w:cs="Arial"/>
          <w:bCs/>
          <w:i/>
          <w:iCs/>
          <w:sz w:val="22"/>
          <w:szCs w:val="22"/>
        </w:rPr>
      </w:pPr>
      <w:r w:rsidRPr="00FD0C49">
        <w:rPr>
          <w:rFonts w:ascii="Palatino Linotype" w:hAnsi="Palatino Linotype" w:cs="Arial"/>
          <w:bCs/>
          <w:i/>
          <w:iCs/>
          <w:sz w:val="22"/>
          <w:szCs w:val="22"/>
        </w:rPr>
        <w:t>…</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b/>
          <w:i/>
          <w:iCs/>
          <w:sz w:val="22"/>
          <w:szCs w:val="22"/>
        </w:rPr>
        <w:t>Artículo 16.</w:t>
      </w:r>
      <w:r w:rsidRPr="00FD0C49">
        <w:rPr>
          <w:rFonts w:ascii="Palatino Linotype" w:hAnsi="Palatino Linotype" w:cs="Arial"/>
          <w:i/>
          <w:iCs/>
          <w:sz w:val="22"/>
          <w:szCs w:val="22"/>
        </w:rPr>
        <w:t xml:space="preserve"> …</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b/>
          <w:i/>
          <w:iCs/>
          <w:sz w:val="22"/>
          <w:szCs w:val="22"/>
        </w:rPr>
        <w:t>Toda persona tiene derecho a la protección de sus datos personales</w:t>
      </w:r>
      <w:r w:rsidRPr="00FD0C49">
        <w:rPr>
          <w:rFonts w:ascii="Palatino Linotype" w:hAnsi="Palatino Linotype" w:cs="Arial"/>
          <w:i/>
          <w:iCs/>
          <w:sz w:val="22"/>
          <w:szCs w:val="22"/>
        </w:rPr>
        <w:t>,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Pr>
          <w:rFonts w:ascii="Palatino Linotype" w:hAnsi="Palatino Linotype" w:cs="Arial"/>
          <w:i/>
          <w:iCs/>
          <w:sz w:val="22"/>
          <w:szCs w:val="22"/>
        </w:rPr>
        <w:t>…</w:t>
      </w:r>
      <w:r w:rsidRPr="00FD0C49">
        <w:rPr>
          <w:rFonts w:ascii="Palatino Linotype" w:hAnsi="Palatino Linotype" w:cs="Arial"/>
          <w:i/>
          <w:iCs/>
          <w:sz w:val="22"/>
          <w:szCs w:val="22"/>
        </w:rPr>
        <w:t>”</w:t>
      </w:r>
      <w:r>
        <w:rPr>
          <w:rFonts w:ascii="Palatino Linotype" w:hAnsi="Palatino Linotype" w:cs="Arial"/>
          <w:i/>
          <w:iCs/>
          <w:sz w:val="22"/>
          <w:szCs w:val="22"/>
        </w:rPr>
        <w:t>(Sic)</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De la misma manera, el artículo 5° párrafo primero, vigésimo tercero, vigésimo noveno y trigésimo, de la Constitución Política del Estado Libre y Soberano de México, precisa lo siguiente:</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b/>
          <w:bCs/>
          <w:i/>
          <w:iCs/>
          <w:sz w:val="22"/>
          <w:szCs w:val="22"/>
        </w:rPr>
        <w:t>“Artículo 5.-</w:t>
      </w:r>
      <w:r w:rsidRPr="00FD0C49">
        <w:rPr>
          <w:sz w:val="22"/>
          <w:szCs w:val="22"/>
        </w:rPr>
        <w:t xml:space="preserve"> </w:t>
      </w:r>
      <w:r w:rsidRPr="00FD0C49">
        <w:rPr>
          <w:rFonts w:ascii="Palatino Linotype" w:hAnsi="Palatino Linotype" w:cs="Arial"/>
          <w:i/>
          <w:iCs/>
          <w:sz w:val="22"/>
          <w:szCs w:val="22"/>
        </w:rPr>
        <w:t>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t>…</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t>La manifestación de las ideas no será objeto de ninguna inquisición judicial o administrativa, sino en el caso de que ataque a la moral, la vida privada o los derechos de tercero, provoque algún delito, o perturbe el orden público; el derecho de réplica será ejercido en los términos dispuestos por la ley.</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lastRenderedPageBreak/>
        <w:t>…</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t>Este derecho se regirá por los principios y bases siguientes:</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t>…</w:t>
      </w:r>
    </w:p>
    <w:p w:rsidR="00520264" w:rsidRPr="00FD0C49" w:rsidRDefault="00520264" w:rsidP="00520264">
      <w:pPr>
        <w:tabs>
          <w:tab w:val="left" w:pos="993"/>
          <w:tab w:val="left" w:pos="8364"/>
        </w:tabs>
        <w:ind w:left="567" w:right="760"/>
        <w:contextualSpacing/>
        <w:jc w:val="both"/>
        <w:rPr>
          <w:rFonts w:ascii="Palatino Linotype" w:hAnsi="Palatino Linotype" w:cs="Arial"/>
          <w:i/>
          <w:iCs/>
          <w:sz w:val="22"/>
          <w:szCs w:val="22"/>
        </w:rPr>
      </w:pPr>
      <w:r w:rsidRPr="00FD0C49">
        <w:rPr>
          <w:rFonts w:ascii="Palatino Linotype" w:hAnsi="Palatino Linotype" w:cs="Arial"/>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w:t>
      </w:r>
      <w:r>
        <w:rPr>
          <w:rFonts w:ascii="Palatino Linotype" w:hAnsi="Palatino Linotype" w:cs="Arial"/>
          <w:i/>
          <w:iCs/>
          <w:sz w:val="22"/>
          <w:szCs w:val="22"/>
        </w:rPr>
        <w:t>s principios y bases siguientes:</w:t>
      </w:r>
      <w:r w:rsidRPr="00FD0C49">
        <w:rPr>
          <w:rFonts w:ascii="Palatino Linotype" w:hAnsi="Palatino Linotype" w:cs="Arial"/>
          <w:i/>
          <w:iCs/>
          <w:sz w:val="22"/>
          <w:szCs w:val="22"/>
        </w:rPr>
        <w:t>…”</w:t>
      </w:r>
      <w:r>
        <w:rPr>
          <w:rFonts w:ascii="Palatino Linotype" w:hAnsi="Palatino Linotype" w:cs="Arial"/>
          <w:i/>
          <w:iCs/>
          <w:sz w:val="22"/>
          <w:szCs w:val="22"/>
        </w:rPr>
        <w:t>(Sic)</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De las normas transcritas, se desprende que la información que se refiere al ámbito privado de las personas, así como los datos personales, debe estar protegida, en los términos y con las excepciones a los principios de tratamiento de datos que por razones de orden público que fije la ley, por lo que toda persona tiene derecho a la protección de sus datos personales.</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En ese contexto, en el artículo 24, fracción VI, de la Ley General de Transparencia y Acceso a la Información Pública, relacionado con el 24, fracción XIV, de la Ley de Transparencia y Acceso a la Información Pública del Estado de México y Municipios, se señala que los sujetos obligados serán los responsables de proteger, resguardar y asegurar los datos personales en su posesión.</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En concordancia de lo anterior, en el artículo 116 y 12 de la Ley General de Transparencia, se prevé:</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b/>
          <w:bCs/>
          <w:i/>
          <w:iCs/>
          <w:sz w:val="22"/>
          <w:szCs w:val="22"/>
        </w:rPr>
        <w:lastRenderedPageBreak/>
        <w:t>“Artículo 116.</w:t>
      </w:r>
      <w:r w:rsidRPr="00FD0C49">
        <w:rPr>
          <w:rFonts w:ascii="Palatino Linotype" w:hAnsi="Palatino Linotype" w:cs="Arial"/>
          <w:i/>
          <w:iCs/>
          <w:sz w:val="22"/>
          <w:szCs w:val="22"/>
        </w:rPr>
        <w:t xml:space="preserve"> Se considera información confidencial la que contiene datos personales concernientes a una persona identificada o identificable.</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b/>
          <w:bCs/>
          <w:i/>
          <w:iCs/>
          <w:sz w:val="22"/>
          <w:szCs w:val="22"/>
        </w:rPr>
        <w:t>Artículo 120.</w:t>
      </w:r>
      <w:r w:rsidRPr="00FD0C49">
        <w:rPr>
          <w:rFonts w:ascii="Palatino Linotype" w:hAnsi="Palatino Linotype" w:cs="Arial"/>
          <w:i/>
          <w:iCs/>
          <w:sz w:val="22"/>
          <w:szCs w:val="22"/>
        </w:rPr>
        <w:t xml:space="preserve"> Para que los sujetos obligados puedan permitir el acceso a información confidencial requieren obtener el consentimiento de los particulares titulares de la información. </w:t>
      </w:r>
    </w:p>
    <w:p w:rsidR="00520264" w:rsidRPr="00FD0C49" w:rsidRDefault="00520264" w:rsidP="00520264">
      <w:pPr>
        <w:ind w:left="567" w:right="567"/>
        <w:contextualSpacing/>
        <w:jc w:val="both"/>
        <w:rPr>
          <w:rFonts w:ascii="Palatino Linotype" w:hAnsi="Palatino Linotype" w:cs="Arial"/>
          <w:i/>
          <w:iCs/>
          <w:sz w:val="22"/>
          <w:szCs w:val="22"/>
        </w:rPr>
      </w:pP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No se requerirá el consentimiento del titular de la información confidencial cuando: </w:t>
      </w:r>
    </w:p>
    <w:p w:rsidR="00520264" w:rsidRPr="00FD0C49" w:rsidRDefault="00520264" w:rsidP="00520264">
      <w:pPr>
        <w:ind w:left="567" w:right="567"/>
        <w:contextualSpacing/>
        <w:jc w:val="both"/>
        <w:rPr>
          <w:rFonts w:ascii="Palatino Linotype" w:hAnsi="Palatino Linotype" w:cs="Arial"/>
          <w:i/>
          <w:iCs/>
          <w:sz w:val="22"/>
          <w:szCs w:val="22"/>
        </w:rPr>
      </w:pP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I. La información se encuentre en registros públicos o fuentes de acceso público;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II. Por ley tenga el carácter de pública;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III. Exista una orden judicial;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IV. Por razones de seguridad nacional y salubridad general, o para proteger los derechos de terceros, se requiera su publicación, o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V. Cuando se transmita entre sujetos obligados y entre éstos y los sujetos de derecho internacional, en términos de los tratados y los acuerdos interinstitucionales, siempre y cuando la información se utilice para el ejercicio de f</w:t>
      </w:r>
      <w:r>
        <w:rPr>
          <w:rFonts w:ascii="Palatino Linotype" w:hAnsi="Palatino Linotype" w:cs="Arial"/>
          <w:i/>
          <w:iCs/>
          <w:sz w:val="22"/>
          <w:szCs w:val="22"/>
        </w:rPr>
        <w:t>acultades propias de los mismos</w:t>
      </w:r>
      <w:r w:rsidRPr="00FD0C49">
        <w:rPr>
          <w:rFonts w:ascii="Palatino Linotype" w:hAnsi="Palatino Linotype" w:cs="Arial"/>
          <w:i/>
          <w:iCs/>
          <w:sz w:val="22"/>
          <w:szCs w:val="22"/>
        </w:rPr>
        <w:t>…”</w:t>
      </w:r>
      <w:r>
        <w:rPr>
          <w:rFonts w:ascii="Palatino Linotype" w:hAnsi="Palatino Linotype" w:cs="Arial"/>
          <w:i/>
          <w:iCs/>
          <w:sz w:val="22"/>
          <w:szCs w:val="22"/>
        </w:rPr>
        <w:t xml:space="preserve"> (Sic)</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Situación que retoma de manera similar la Ley Estatal de Transparencia, en los artículos 143, fracción I, 147 y 148, que señalan:</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ind w:left="567" w:right="567"/>
        <w:contextualSpacing/>
        <w:jc w:val="both"/>
        <w:rPr>
          <w:rFonts w:ascii="Palatino Linotype" w:hAnsi="Palatino Linotype" w:cs="Arial"/>
          <w:b/>
          <w:bCs/>
          <w:i/>
          <w:iCs/>
          <w:sz w:val="22"/>
          <w:szCs w:val="22"/>
        </w:rPr>
      </w:pPr>
      <w:r w:rsidRPr="00FD0C49">
        <w:rPr>
          <w:rFonts w:ascii="Palatino Linotype" w:hAnsi="Palatino Linotype" w:cs="Arial"/>
          <w:b/>
          <w:bCs/>
          <w:i/>
          <w:iCs/>
          <w:sz w:val="22"/>
          <w:szCs w:val="22"/>
        </w:rPr>
        <w:t xml:space="preserve">“Artículo 143. </w:t>
      </w:r>
      <w:r w:rsidRPr="00FD0C49">
        <w:rPr>
          <w:rFonts w:ascii="Palatino Linotype" w:hAnsi="Palatino Linotype" w:cs="Arial"/>
          <w:i/>
          <w:iCs/>
          <w:sz w:val="22"/>
          <w:szCs w:val="22"/>
        </w:rPr>
        <w:t>Para los efectos de esta Ley se considera información confidencial, la clasificada como tal, de manera permanente, por su naturaleza, cuando:</w:t>
      </w:r>
      <w:r w:rsidRPr="00FD0C49">
        <w:rPr>
          <w:rFonts w:ascii="Palatino Linotype" w:hAnsi="Palatino Linotype" w:cs="Arial"/>
          <w:b/>
          <w:bCs/>
          <w:i/>
          <w:iCs/>
          <w:sz w:val="22"/>
          <w:szCs w:val="22"/>
        </w:rPr>
        <w:t xml:space="preserve">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I. Se refiera a la información privada y los datos personales concernientes a una persona física o jurídica colectiva identificada o identificable;</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b/>
          <w:bCs/>
          <w:i/>
          <w:iCs/>
          <w:sz w:val="22"/>
          <w:szCs w:val="22"/>
        </w:rPr>
        <w:t>Artículo 147.</w:t>
      </w:r>
      <w:r w:rsidRPr="00FD0C49">
        <w:rPr>
          <w:rFonts w:ascii="Palatino Linotype" w:hAnsi="Palatino Linotype" w:cs="Arial"/>
          <w:i/>
          <w:iCs/>
          <w:sz w:val="22"/>
          <w:szCs w:val="22"/>
        </w:rPr>
        <w:t xml:space="preserve"> Para que los sujetos obligados puedan permitir el acceso a información confidencial requieren obtener el consentimiento de los particulares titulares de la información.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b/>
          <w:bCs/>
          <w:i/>
          <w:iCs/>
          <w:sz w:val="22"/>
          <w:szCs w:val="22"/>
        </w:rPr>
        <w:t xml:space="preserve">Artículo 148. </w:t>
      </w:r>
      <w:r w:rsidRPr="00FD0C49">
        <w:rPr>
          <w:rFonts w:ascii="Palatino Linotype" w:hAnsi="Palatino Linotype" w:cs="Arial"/>
          <w:i/>
          <w:iCs/>
          <w:sz w:val="22"/>
          <w:szCs w:val="22"/>
        </w:rPr>
        <w:t xml:space="preserve">No se requerirá el consentimiento del titular de la información confidencial cuando: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I. La información se encuentre en registros públicos o fuentes de acceso público;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II. Por Ley tenga el carácter de pública;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 xml:space="preserve">III. Exista una orden judicial;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lastRenderedPageBreak/>
        <w:t xml:space="preserve">IV. Por razones de seguridad pública, o para proteger los derechos de terceros, se requiera su publicación; o </w:t>
      </w:r>
    </w:p>
    <w:p w:rsidR="00520264" w:rsidRPr="00FD0C49" w:rsidRDefault="00520264" w:rsidP="00520264">
      <w:pPr>
        <w:ind w:left="567" w:right="567"/>
        <w:contextualSpacing/>
        <w:jc w:val="both"/>
        <w:rPr>
          <w:rFonts w:ascii="Palatino Linotype" w:hAnsi="Palatino Linotype" w:cs="Arial"/>
          <w:i/>
          <w:iCs/>
          <w:sz w:val="22"/>
          <w:szCs w:val="22"/>
        </w:rPr>
      </w:pPr>
      <w:r w:rsidRPr="00FD0C49">
        <w:rPr>
          <w:rFonts w:ascii="Palatino Linotype" w:hAnsi="Palatino Linotype" w:cs="Arial"/>
          <w:i/>
          <w:iCs/>
          <w:sz w:val="22"/>
          <w:szCs w:val="22"/>
        </w:rPr>
        <w:t>V. Cuando se transmita entre sujetos obligados y entre éstos y los sujetos de derecho internacional, en términos de los tratados y los acuerdos interinstitucionales, siempre y cuando la información se utilice para el ejercicio de f</w:t>
      </w:r>
      <w:r>
        <w:rPr>
          <w:rFonts w:ascii="Palatino Linotype" w:hAnsi="Palatino Linotype" w:cs="Arial"/>
          <w:i/>
          <w:iCs/>
          <w:sz w:val="22"/>
          <w:szCs w:val="22"/>
        </w:rPr>
        <w:t>acultades propias de los mismos</w:t>
      </w:r>
      <w:r w:rsidRPr="00FD0C49">
        <w:rPr>
          <w:rFonts w:ascii="Palatino Linotype" w:hAnsi="Palatino Linotype" w:cs="Arial"/>
          <w:i/>
          <w:iCs/>
          <w:sz w:val="22"/>
          <w:szCs w:val="22"/>
        </w:rPr>
        <w:t>…”</w:t>
      </w:r>
      <w:r>
        <w:rPr>
          <w:rFonts w:ascii="Palatino Linotype" w:hAnsi="Palatino Linotype" w:cs="Arial"/>
          <w:i/>
          <w:iCs/>
          <w:sz w:val="22"/>
          <w:szCs w:val="22"/>
        </w:rPr>
        <w:t xml:space="preserve"> (Sic)</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Conforme a lo anterior, se considera que la información confidencial, es aquella que refiera a información de la vida privada o que contenga datos personales concernientes a una persona identificada o identificable, misma que no estará sujeta a temporalidad alguna y sólo podrán tener acceso a ella los titulares de la misma, sus representantes y los servidores públicos facultados para ello.</w:t>
      </w:r>
    </w:p>
    <w:p w:rsidR="00520264" w:rsidRPr="00FD0C49" w:rsidRDefault="00520264" w:rsidP="00520264">
      <w:pPr>
        <w:spacing w:line="360" w:lineRule="auto"/>
        <w:ind w:right="-93"/>
        <w:jc w:val="both"/>
        <w:rPr>
          <w:rFonts w:ascii="Palatino Linotype" w:hAnsi="Palatino Linotype" w:cs="Tahoma"/>
          <w:bCs/>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De igual forma,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520264" w:rsidRPr="007349E4" w:rsidRDefault="00520264" w:rsidP="00520264">
      <w:pPr>
        <w:spacing w:line="360" w:lineRule="auto"/>
        <w:ind w:right="-93"/>
        <w:jc w:val="both"/>
        <w:rPr>
          <w:rFonts w:ascii="Palatino Linotype" w:hAnsi="Palatino Linotype" w:cs="Tahoma"/>
          <w:bCs/>
          <w:sz w:val="22"/>
          <w:szCs w:val="22"/>
        </w:rPr>
      </w:pPr>
    </w:p>
    <w:p w:rsidR="00520264" w:rsidRPr="00FD0C49"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t xml:space="preserve">Asimismo, los sujetos obligados serán responsables de los datos personales y, en relación con éstos, deberán cumplir, con las obligaciones establecidas en las leyes de la materia y en la </w:t>
      </w:r>
      <w:r w:rsidRPr="00FD0C49">
        <w:rPr>
          <w:rFonts w:ascii="Palatino Linotype" w:hAnsi="Palatino Linotype" w:cs="Tahoma"/>
          <w:bCs/>
          <w:iCs/>
        </w:rPr>
        <w:t>Ley General de Transparencia y Acceso a la Información Pública</w:t>
      </w:r>
      <w:r w:rsidRPr="00FD0C49">
        <w:rPr>
          <w:rFonts w:ascii="Palatino Linotype" w:hAnsi="Palatino Linotype" w:cs="Tahoma"/>
          <w:bCs/>
        </w:rPr>
        <w:t>.</w:t>
      </w:r>
    </w:p>
    <w:p w:rsidR="00520264" w:rsidRPr="00FD0C49" w:rsidRDefault="00520264" w:rsidP="00520264">
      <w:pPr>
        <w:spacing w:line="360" w:lineRule="auto"/>
        <w:ind w:right="-93"/>
        <w:jc w:val="both"/>
        <w:rPr>
          <w:rFonts w:ascii="Palatino Linotype" w:hAnsi="Palatino Linotype" w:cs="Tahoma"/>
          <w:b/>
        </w:rPr>
      </w:pPr>
    </w:p>
    <w:p w:rsidR="00520264" w:rsidRDefault="00520264" w:rsidP="00520264">
      <w:pPr>
        <w:spacing w:line="360" w:lineRule="auto"/>
        <w:ind w:right="-93"/>
        <w:jc w:val="both"/>
        <w:rPr>
          <w:rFonts w:ascii="Palatino Linotype" w:hAnsi="Palatino Linotype" w:cs="Tahoma"/>
          <w:bCs/>
        </w:rPr>
      </w:pPr>
      <w:r w:rsidRPr="00FD0C49">
        <w:rPr>
          <w:rFonts w:ascii="Palatino Linotype" w:hAnsi="Palatino Linotype" w:cs="Tahoma"/>
          <w:bCs/>
        </w:rPr>
        <w:lastRenderedPageBreak/>
        <w:t>En términos de lo expuesto, la documentación y aquellos datos que se consideren confidenciales conforme a lo dispuesto en la fracción I, del artículo 143 de la Ley de Transparencia y Acceso a la Información Pública del Estado de México y Municipios, serán una limitante del derecho de acceso a la información, siempre y cuando:</w:t>
      </w:r>
    </w:p>
    <w:p w:rsidR="00520264" w:rsidRPr="00FD0C49" w:rsidRDefault="00520264" w:rsidP="00520264">
      <w:pPr>
        <w:spacing w:line="360" w:lineRule="auto"/>
        <w:ind w:right="-93"/>
        <w:jc w:val="both"/>
        <w:rPr>
          <w:rFonts w:ascii="Palatino Linotype" w:hAnsi="Palatino Linotype" w:cs="Tahoma"/>
          <w:bCs/>
        </w:rPr>
      </w:pPr>
    </w:p>
    <w:p w:rsidR="00520264" w:rsidRPr="00FD0C49" w:rsidRDefault="00520264" w:rsidP="00520264">
      <w:pPr>
        <w:numPr>
          <w:ilvl w:val="0"/>
          <w:numId w:val="22"/>
        </w:numPr>
        <w:spacing w:after="160" w:line="360" w:lineRule="auto"/>
        <w:ind w:right="-93"/>
        <w:jc w:val="both"/>
        <w:rPr>
          <w:rFonts w:ascii="Palatino Linotype" w:hAnsi="Palatino Linotype" w:cs="Tahoma"/>
          <w:bCs/>
        </w:rPr>
      </w:pPr>
      <w:r w:rsidRPr="00FD0C49">
        <w:rPr>
          <w:rFonts w:ascii="Palatino Linotype" w:hAnsi="Palatino Linotype" w:cs="Tahoma"/>
          <w:bCs/>
        </w:rPr>
        <w:t xml:space="preserve">Se trate de datos personales, esto es, información concerniente a una persona física y que ésta sea identificada o identificable o bien, sea aquella que refiera aspectos de la vida privada o íntima de las personas. </w:t>
      </w:r>
    </w:p>
    <w:p w:rsidR="00520264" w:rsidRPr="00FD0C49" w:rsidRDefault="00520264" w:rsidP="00520264">
      <w:pPr>
        <w:numPr>
          <w:ilvl w:val="0"/>
          <w:numId w:val="22"/>
        </w:numPr>
        <w:spacing w:after="160" w:line="360" w:lineRule="auto"/>
        <w:ind w:right="-93"/>
        <w:jc w:val="both"/>
        <w:rPr>
          <w:rFonts w:ascii="Palatino Linotype" w:hAnsi="Palatino Linotype" w:cs="Tahoma"/>
          <w:bCs/>
        </w:rPr>
      </w:pPr>
      <w:r w:rsidRPr="00FD0C49">
        <w:rPr>
          <w:rFonts w:ascii="Palatino Linotype" w:hAnsi="Palatino Linotype" w:cs="Tahoma"/>
          <w:bCs/>
        </w:rPr>
        <w:t xml:space="preserve">Para la difusión de los datos, se requiera el consentimiento del titular. </w:t>
      </w:r>
    </w:p>
    <w:p w:rsidR="00520264" w:rsidRPr="00FD0C49" w:rsidRDefault="00520264" w:rsidP="00520264">
      <w:pPr>
        <w:spacing w:line="360" w:lineRule="auto"/>
        <w:jc w:val="both"/>
        <w:rPr>
          <w:rFonts w:ascii="Palatino Linotype" w:hAnsi="Palatino Linotype" w:cs="Tahoma"/>
          <w:iCs/>
        </w:rPr>
      </w:pPr>
      <w:r w:rsidRPr="00FD0C49">
        <w:rPr>
          <w:rFonts w:ascii="Palatino Linotype" w:hAnsi="Palatino Linotype" w:cs="Tahoma"/>
          <w:iCs/>
        </w:rPr>
        <w:t>En ese orden de ideas, el artículo 2°, fracción IX, de la Ley General de Protección de Datos Personales en Posesión de Sujetos Obligados y 2°, fracción XI, de la Ley de Protección de Datos Personales en Posesión de Sujetos Obligados del Estado de México y Municipios, establecen que los datos personales es cualquier información concerniente a una persona física identificada o identificable; mientras que los sensibles, son aquellos que refieran a la esfera más íntima de su titular.</w:t>
      </w:r>
    </w:p>
    <w:p w:rsidR="00520264" w:rsidRPr="00FD0C49" w:rsidRDefault="00520264" w:rsidP="00520264">
      <w:pPr>
        <w:spacing w:line="360" w:lineRule="auto"/>
        <w:jc w:val="both"/>
        <w:rPr>
          <w:rFonts w:ascii="Palatino Linotype" w:hAnsi="Palatino Linotype" w:cs="Tahoma"/>
          <w:iCs/>
        </w:rPr>
      </w:pPr>
    </w:p>
    <w:p w:rsidR="00520264" w:rsidRPr="00FD0C49" w:rsidRDefault="00520264" w:rsidP="00520264">
      <w:pPr>
        <w:spacing w:line="360" w:lineRule="auto"/>
        <w:jc w:val="both"/>
        <w:rPr>
          <w:rFonts w:ascii="Palatino Linotype" w:hAnsi="Palatino Linotype" w:cs="Tahoma"/>
          <w:bCs/>
          <w:iCs/>
        </w:rPr>
      </w:pPr>
      <w:r w:rsidRPr="00FD0C49">
        <w:rPr>
          <w:rFonts w:ascii="Palatino Linotype" w:hAnsi="Palatino Linotype" w:cs="Tahoma"/>
          <w:bCs/>
          <w:iCs/>
        </w:rPr>
        <w:t>En ese contexto, el apartado ¿Qué son los datos personales?, de la página oficial de este Instituto (</w:t>
      </w:r>
      <w:hyperlink r:id="rId25" w:history="1">
        <w:r w:rsidRPr="00FD0C49">
          <w:rPr>
            <w:rFonts w:ascii="Palatino Linotype" w:hAnsi="Palatino Linotype" w:cs="Tahoma"/>
            <w:bCs/>
            <w:iCs/>
            <w:color w:val="0563C1" w:themeColor="hyperlink"/>
            <w:u w:val="single"/>
          </w:rPr>
          <w:t>https://www.infoem.org.mx/es/contenido/datos-personales</w:t>
        </w:r>
      </w:hyperlink>
      <w:r w:rsidRPr="00FD0C49">
        <w:rPr>
          <w:rFonts w:ascii="Palatino Linotype" w:hAnsi="Palatino Linotype" w:cs="Tahoma"/>
          <w:bCs/>
          <w:iCs/>
        </w:rPr>
        <w:t>), establece como una categoría de datos personales, los datos sobre procedimientos administrativos y jurisdiccionales, los cuales se conforman de toda aquella información relacionada íntimamente a una persona identificada localizable en procedimientos administrativos o juicios de cualquier materia.</w:t>
      </w:r>
    </w:p>
    <w:p w:rsidR="00520264" w:rsidRPr="00FD0C49" w:rsidRDefault="00520264" w:rsidP="00520264">
      <w:pPr>
        <w:spacing w:line="360" w:lineRule="auto"/>
        <w:jc w:val="both"/>
        <w:rPr>
          <w:rFonts w:ascii="Palatino Linotype" w:hAnsi="Palatino Linotype" w:cs="Tahoma"/>
          <w:b/>
          <w:bCs/>
          <w:iCs/>
        </w:rPr>
      </w:pPr>
    </w:p>
    <w:p w:rsidR="00520264" w:rsidRPr="00FD0C49" w:rsidRDefault="00520264" w:rsidP="00520264">
      <w:pPr>
        <w:spacing w:line="360" w:lineRule="auto"/>
        <w:jc w:val="both"/>
        <w:rPr>
          <w:rFonts w:ascii="Palatino Linotype" w:hAnsi="Palatino Linotype" w:cs="Tahoma"/>
          <w:bCs/>
          <w:iCs/>
        </w:rPr>
      </w:pPr>
      <w:r w:rsidRPr="00FD0C49">
        <w:rPr>
          <w:rFonts w:ascii="Palatino Linotype" w:hAnsi="Palatino Linotype" w:cs="Tahoma"/>
          <w:bCs/>
          <w:iCs/>
        </w:rPr>
        <w:lastRenderedPageBreak/>
        <w:t xml:space="preserve">A su vez, en el Cuadragésimo octavo de los Lineamientos Generales, se señala que los documentos y expedientes clasificados como confidenciales sólo podrán ser comunicados a terceros siempre y cuando exista disposición legal expresa que lo justifique o cuando se cuente con el consentimiento del titular. </w:t>
      </w:r>
    </w:p>
    <w:p w:rsidR="00520264" w:rsidRDefault="00520264" w:rsidP="00520264">
      <w:pPr>
        <w:spacing w:line="360" w:lineRule="auto"/>
        <w:jc w:val="both"/>
        <w:rPr>
          <w:rFonts w:ascii="Palatino Linotype" w:hAnsi="Palatino Linotype" w:cs="Tahoma"/>
          <w:bCs/>
          <w:iCs/>
          <w:sz w:val="22"/>
          <w:szCs w:val="22"/>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Por lo que, en el presente caso, toda vez que la información está relacionada a una persona determinada, resulta necesario analizar si procede entregar el pronunciamiento respecto a la existencia o no de un procedimiento de responsabilidad, conforme a lo siguiente:</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
          <w:bCs/>
          <w:lang w:eastAsia="en-US"/>
        </w:rPr>
      </w:pPr>
      <w:r>
        <w:rPr>
          <w:rFonts w:ascii="Palatino Linotype" w:eastAsia="Calibri" w:hAnsi="Palatino Linotype" w:cs="Tahoma"/>
          <w:b/>
          <w:bCs/>
          <w:lang w:eastAsia="en-US"/>
        </w:rPr>
        <w:t>-</w:t>
      </w:r>
      <w:r w:rsidRPr="009B02AB">
        <w:rPr>
          <w:rFonts w:ascii="Palatino Linotype" w:eastAsia="Calibri" w:hAnsi="Palatino Linotype" w:cs="Tahoma"/>
          <w:b/>
          <w:bCs/>
          <w:lang w:eastAsia="en-US"/>
        </w:rPr>
        <w:t>Procedimiento de responsabilidad en trámite.</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Al respecto, es necesario señalar que pronunciarse sobre la existencia de un procedimiento de posibles responsabilidades en trámite, podría afectar al posible responsable identificado, en el presente caso, ya que se daría a conocer la existencia de una investigación en contra, lo cual, generaría una percepción negativa de este, sin que se hubiere probado su responsabilidad o culpabilidad, lo cual dañaría, su honor y su derecho a la presunción inocencia e inclusive su actividad profesional, pues aún no se juntan los elementos necesarios para iniciar la segunda etapa del procedimiento.</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 xml:space="preserve">Al respecto, por lo que hace al derecho al honor, la jurisprudencia número 1a./J. 118/2013 (10a.), emitida por la Primera Sala de la Suprema Corte de Justicia de la Nación, publicada en la Gaceta del Semanario Judicial de la Federación, Tomo I, </w:t>
      </w:r>
      <w:r w:rsidRPr="009B02AB">
        <w:rPr>
          <w:rFonts w:ascii="Palatino Linotype" w:eastAsia="Calibri" w:hAnsi="Palatino Linotype" w:cs="Tahoma"/>
          <w:bCs/>
          <w:lang w:eastAsia="en-US"/>
        </w:rPr>
        <w:lastRenderedPageBreak/>
        <w:t xml:space="preserve">Libro 3, de febrero de 2014, página 470, de la Décima Época, materia constitucional, dispone: </w:t>
      </w:r>
    </w:p>
    <w:p w:rsidR="00520264" w:rsidRPr="00AA7826" w:rsidRDefault="00520264" w:rsidP="00520264">
      <w:pPr>
        <w:tabs>
          <w:tab w:val="left" w:pos="3962"/>
        </w:tabs>
        <w:spacing w:line="360" w:lineRule="auto"/>
        <w:jc w:val="both"/>
        <w:rPr>
          <w:rFonts w:ascii="Palatino Linotype" w:eastAsia="Calibri" w:hAnsi="Palatino Linotype" w:cs="Tahoma"/>
          <w:bCs/>
          <w:sz w:val="22"/>
          <w:szCs w:val="22"/>
          <w:lang w:eastAsia="en-US"/>
        </w:rPr>
      </w:pPr>
    </w:p>
    <w:p w:rsidR="00520264" w:rsidRPr="00AA7826" w:rsidRDefault="00520264" w:rsidP="00520264">
      <w:pPr>
        <w:ind w:left="567" w:right="567"/>
        <w:jc w:val="both"/>
        <w:rPr>
          <w:rFonts w:ascii="Palatino Linotype" w:eastAsia="Calibri" w:hAnsi="Palatino Linotype" w:cs="Tahoma"/>
          <w:bCs/>
          <w:i/>
          <w:iCs/>
          <w:lang w:eastAsia="en-US"/>
        </w:rPr>
      </w:pPr>
      <w:r w:rsidRPr="00AA7826">
        <w:rPr>
          <w:rFonts w:ascii="Palatino Linotype" w:eastAsia="Calibri" w:hAnsi="Palatino Linotype" w:cs="Tahoma"/>
          <w:b/>
          <w:bCs/>
          <w:i/>
          <w:iCs/>
          <w:lang w:eastAsia="en-US"/>
        </w:rPr>
        <w:t xml:space="preserve">“DERECHO FUNDAMENTAL AL HONOR. SU DIMENSIÓN SUBJETIVA Y OBJETIVA. </w:t>
      </w:r>
      <w:r w:rsidRPr="00AA7826">
        <w:rPr>
          <w:rFonts w:ascii="Palatino Linotype" w:eastAsia="Calibri" w:hAnsi="Palatino Linotype" w:cs="Tahoma"/>
          <w:bCs/>
          <w:i/>
          <w:iCs/>
          <w:lang w:eastAsia="en-US"/>
        </w:rPr>
        <w:t>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r>
        <w:rPr>
          <w:rFonts w:ascii="Palatino Linotype" w:eastAsia="Calibri" w:hAnsi="Palatino Linotype" w:cs="Tahoma"/>
          <w:bCs/>
          <w:i/>
          <w:iCs/>
          <w:lang w:eastAsia="en-US"/>
        </w:rPr>
        <w:t>(Sic)</w:t>
      </w:r>
    </w:p>
    <w:p w:rsidR="00520264" w:rsidRPr="00AA7826" w:rsidRDefault="00520264" w:rsidP="00520264">
      <w:pPr>
        <w:tabs>
          <w:tab w:val="left" w:pos="3962"/>
        </w:tabs>
        <w:spacing w:line="360" w:lineRule="auto"/>
        <w:jc w:val="both"/>
        <w:rPr>
          <w:rFonts w:ascii="Palatino Linotype" w:eastAsia="Calibri" w:hAnsi="Palatino Linotype" w:cs="Tahoma"/>
          <w:bCs/>
          <w:sz w:val="22"/>
          <w:szCs w:val="22"/>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 xml:space="preserve">De la tesis transcrita se desprende que el honor es el concepto que la persona tiene de sí misma o que los demás se han formado de ella, en virtud de su proceder o de la expresión de su calidad ética y social. </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 xml:space="preserve">Por lo que, en el campo jurídico, es un derecho humano que involucra la facultad de cada individuo de ser tratado de forma decorosa. Este derecho tiene dos elementos, el subjetivo, que se basa en un sentimiento íntimo que se exterioriza por la </w:t>
      </w:r>
      <w:r w:rsidRPr="009B02AB">
        <w:rPr>
          <w:rFonts w:ascii="Palatino Linotype" w:eastAsia="Calibri" w:hAnsi="Palatino Linotype" w:cs="Tahoma"/>
          <w:bCs/>
          <w:lang w:eastAsia="en-US"/>
        </w:rPr>
        <w:lastRenderedPageBreak/>
        <w:t>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Por otra parte, debe señalarse que conforme al artículo 20, inciso B, numeral I, de la Constitución Política del 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como, el Pacto Internacional de Derechos Civiles y Políticos y la Convención Americana sobre Derechos Humanos.</w:t>
      </w:r>
    </w:p>
    <w:p w:rsidR="00520264" w:rsidRPr="00AA7826" w:rsidRDefault="00520264" w:rsidP="00520264">
      <w:pPr>
        <w:tabs>
          <w:tab w:val="left" w:pos="3962"/>
        </w:tabs>
        <w:spacing w:line="360" w:lineRule="auto"/>
        <w:jc w:val="both"/>
        <w:rPr>
          <w:rFonts w:ascii="Palatino Linotype" w:eastAsia="Calibri" w:hAnsi="Palatino Linotype" w:cs="Tahoma"/>
          <w:bCs/>
          <w:sz w:val="22"/>
          <w:szCs w:val="22"/>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En ese contexto,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rsidR="00520264" w:rsidRPr="00AA7826" w:rsidRDefault="00520264" w:rsidP="00520264">
      <w:pPr>
        <w:tabs>
          <w:tab w:val="left" w:pos="3962"/>
        </w:tabs>
        <w:spacing w:line="360" w:lineRule="auto"/>
        <w:jc w:val="both"/>
        <w:rPr>
          <w:rFonts w:ascii="Palatino Linotype" w:eastAsia="Calibri" w:hAnsi="Palatino Linotype" w:cs="Tahoma"/>
          <w:bCs/>
          <w:sz w:val="22"/>
          <w:szCs w:val="22"/>
          <w:lang w:eastAsia="en-US"/>
        </w:rPr>
      </w:pPr>
    </w:p>
    <w:p w:rsidR="00520264" w:rsidRPr="009B02AB" w:rsidRDefault="00520264" w:rsidP="00520264">
      <w:pPr>
        <w:ind w:left="567" w:right="567"/>
        <w:contextualSpacing/>
        <w:jc w:val="both"/>
        <w:rPr>
          <w:rFonts w:ascii="Palatino Linotype" w:eastAsia="Calibri" w:hAnsi="Palatino Linotype" w:cs="Tahoma"/>
          <w:bCs/>
          <w:i/>
          <w:iCs/>
          <w:sz w:val="22"/>
          <w:szCs w:val="22"/>
          <w:lang w:eastAsia="en-US"/>
        </w:rPr>
      </w:pPr>
      <w:r w:rsidRPr="009B02AB">
        <w:rPr>
          <w:rFonts w:ascii="Palatino Linotype" w:eastAsia="Calibri" w:hAnsi="Palatino Linotype" w:cs="Tahoma"/>
          <w:b/>
          <w:bCs/>
          <w:i/>
          <w:iCs/>
          <w:sz w:val="22"/>
          <w:szCs w:val="22"/>
          <w:lang w:eastAsia="en-US"/>
        </w:rPr>
        <w:t xml:space="preserve">“PRESUNCIÓN DE INOCENCIA. ALCANCES DE ESE PRINCIPIO CONSTITUCIONAL. </w:t>
      </w:r>
      <w:r w:rsidRPr="009B02AB">
        <w:rPr>
          <w:rFonts w:ascii="Palatino Linotype" w:eastAsia="Calibri" w:hAnsi="Palatino Linotype" w:cs="Tahoma"/>
          <w:bCs/>
          <w:i/>
          <w:iCs/>
          <w:sz w:val="22"/>
          <w:szCs w:val="22"/>
          <w:lang w:eastAsia="en-US"/>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w:t>
      </w:r>
      <w:r w:rsidRPr="009B02AB">
        <w:rPr>
          <w:rFonts w:ascii="Palatino Linotype" w:eastAsia="Calibri" w:hAnsi="Palatino Linotype" w:cs="Tahoma"/>
          <w:bCs/>
          <w:i/>
          <w:iCs/>
          <w:sz w:val="22"/>
          <w:szCs w:val="22"/>
          <w:lang w:eastAsia="en-US"/>
        </w:rPr>
        <w:lastRenderedPageBreak/>
        <w:t>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r>
        <w:rPr>
          <w:rFonts w:ascii="Palatino Linotype" w:eastAsia="Calibri" w:hAnsi="Palatino Linotype" w:cs="Tahoma"/>
          <w:bCs/>
          <w:i/>
          <w:iCs/>
          <w:sz w:val="22"/>
          <w:szCs w:val="22"/>
          <w:lang w:eastAsia="en-US"/>
        </w:rPr>
        <w:t>(Sic)</w:t>
      </w:r>
    </w:p>
    <w:p w:rsidR="00520264" w:rsidRPr="00AA7826" w:rsidRDefault="00520264" w:rsidP="00520264">
      <w:pPr>
        <w:tabs>
          <w:tab w:val="left" w:pos="3962"/>
        </w:tabs>
        <w:spacing w:line="360" w:lineRule="auto"/>
        <w:jc w:val="both"/>
        <w:rPr>
          <w:rFonts w:ascii="Palatino Linotype" w:eastAsia="Calibri" w:hAnsi="Palatino Linotype" w:cs="Tahoma"/>
          <w:bCs/>
          <w:sz w:val="22"/>
          <w:szCs w:val="22"/>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Conforme a lo anterior, pronunciarse sobre la existencia de un procedimiento en trámite, se daría a conocer que la existencia de un procedimiento de probable responsabilidad, y la ciudadanía podría generar un juicio negativo, en contra de la servidora pública involucrada, sin que se hayan reunido los elementos para establecer que si son probables responsables, con lo cual, se vería afectado de manera directa, su honor y derecho a la presunción de inocencia.</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r w:rsidRPr="009B02AB">
        <w:rPr>
          <w:rFonts w:ascii="Palatino Linotype" w:eastAsia="Calibri" w:hAnsi="Palatino Linotype" w:cs="Tahoma"/>
          <w:bCs/>
          <w:lang w:eastAsia="en-US"/>
        </w:rPr>
        <w:t>Así, toda vez que realizar el pronunciamiento afectaría el derecho al honor, buena imagen y presunción de inocencia de la servidora pública, se considera que deberá clasificarlo en términos del artículo 143, fracción I, de la Ley de Transparencia y Acceso a la Información Pública del Estado de México y Municipios.</w:t>
      </w:r>
    </w:p>
    <w:p w:rsidR="00520264" w:rsidRPr="009B02AB" w:rsidRDefault="00520264" w:rsidP="00520264">
      <w:pPr>
        <w:tabs>
          <w:tab w:val="left" w:pos="3962"/>
        </w:tabs>
        <w:spacing w:line="360" w:lineRule="auto"/>
        <w:jc w:val="both"/>
        <w:rPr>
          <w:rFonts w:ascii="Palatino Linotype" w:eastAsia="Calibri" w:hAnsi="Palatino Linotype" w:cs="Tahoma"/>
          <w:bCs/>
          <w:lang w:eastAsia="en-US"/>
        </w:rPr>
      </w:pPr>
    </w:p>
    <w:p w:rsidR="00520264" w:rsidRPr="009B02AB" w:rsidRDefault="00520264" w:rsidP="00520264">
      <w:pPr>
        <w:autoSpaceDE w:val="0"/>
        <w:autoSpaceDN w:val="0"/>
        <w:spacing w:line="360" w:lineRule="auto"/>
        <w:jc w:val="both"/>
        <w:rPr>
          <w:rFonts w:ascii="Palatino Linotype" w:hAnsi="Palatino Linotype" w:cs="Tahoma"/>
          <w:b/>
          <w:u w:val="single"/>
        </w:rPr>
      </w:pPr>
      <w:r w:rsidRPr="009B02AB">
        <w:rPr>
          <w:rFonts w:ascii="Palatino Linotype" w:hAnsi="Palatino Linotype" w:cs="Tahoma"/>
          <w:bCs/>
        </w:rPr>
        <w:lastRenderedPageBreak/>
        <w:t xml:space="preserve">Ahora bien, es necesario señalar que conforme a al artículo 115 de la Ley General de Transparencia y Acceso a la Información Pública, relacionado con el 142 de la Ley de Transparencia y Acceso a la Información Pública del Estado de México y Municipios y el Trigésimo Séptimo de los Lineamientos Generales, </w:t>
      </w:r>
      <w:r w:rsidRPr="009B02AB">
        <w:rPr>
          <w:rFonts w:ascii="Palatino Linotype" w:hAnsi="Palatino Linotype" w:cs="Tahoma"/>
        </w:rPr>
        <w:t>no podrá invocarse la clasificación de aquella información que se encuentre relacionada con posibles violaciones a derechos humanos o actos de corrupción.</w:t>
      </w:r>
    </w:p>
    <w:p w:rsidR="00520264" w:rsidRPr="009B02AB" w:rsidRDefault="00520264" w:rsidP="00520264">
      <w:pPr>
        <w:autoSpaceDE w:val="0"/>
        <w:autoSpaceDN w:val="0"/>
        <w:spacing w:line="360" w:lineRule="auto"/>
        <w:jc w:val="both"/>
        <w:rPr>
          <w:rFonts w:ascii="Palatino Linotype" w:hAnsi="Palatino Linotype" w:cs="Tahoma"/>
          <w:bCs/>
        </w:rPr>
      </w:pPr>
    </w:p>
    <w:p w:rsidR="00520264" w:rsidRPr="009B02AB" w:rsidRDefault="00520264" w:rsidP="00520264">
      <w:pPr>
        <w:spacing w:line="360" w:lineRule="auto"/>
        <w:jc w:val="both"/>
        <w:rPr>
          <w:rFonts w:ascii="Palatino Linotype" w:hAnsi="Palatino Linotype" w:cs="Tahoma"/>
        </w:rPr>
      </w:pPr>
      <w:r w:rsidRPr="009B02AB">
        <w:rPr>
          <w:rFonts w:ascii="Palatino Linotype" w:hAnsi="Palatino Linotype" w:cs="Tahoma"/>
        </w:rPr>
        <w:t>En ese contexto, resulta necesario, los artículos 3°, fracción XII y 8°, fracción VI, de la Ley General de Transparencia y Acceso a la Información Pública, relacionados con los diversos 3°, fracción XXII y 9°, fracción VII, de la Ley de Transparencia y Acceso a la Información Pública del Estado de México, establecen lo siguiente:</w:t>
      </w:r>
    </w:p>
    <w:p w:rsidR="00520264" w:rsidRPr="00B77CA1" w:rsidRDefault="00520264" w:rsidP="00520264">
      <w:pPr>
        <w:spacing w:line="360" w:lineRule="auto"/>
        <w:jc w:val="both"/>
        <w:rPr>
          <w:rFonts w:ascii="Palatino Linotype" w:hAnsi="Palatino Linotype" w:cs="Tahoma"/>
          <w:sz w:val="22"/>
          <w:szCs w:val="22"/>
        </w:rPr>
      </w:pPr>
    </w:p>
    <w:p w:rsidR="00520264" w:rsidRPr="009B02AB" w:rsidRDefault="00520264" w:rsidP="00520264">
      <w:pPr>
        <w:pStyle w:val="Prrafodelista"/>
        <w:numPr>
          <w:ilvl w:val="0"/>
          <w:numId w:val="21"/>
        </w:numPr>
        <w:spacing w:line="360" w:lineRule="auto"/>
        <w:contextualSpacing/>
        <w:jc w:val="both"/>
        <w:rPr>
          <w:rFonts w:ascii="Palatino Linotype" w:hAnsi="Palatino Linotype" w:cs="Tahoma"/>
          <w:b/>
          <w:sz w:val="24"/>
          <w:szCs w:val="24"/>
        </w:rPr>
      </w:pPr>
      <w:r w:rsidRPr="009B02AB">
        <w:rPr>
          <w:rFonts w:ascii="Palatino Linotype" w:hAnsi="Palatino Linotype" w:cs="Tahoma"/>
          <w:b/>
          <w:sz w:val="24"/>
          <w:szCs w:val="24"/>
        </w:rPr>
        <w:t xml:space="preserve">Principio de Máxima Publicidad: </w:t>
      </w:r>
      <w:r w:rsidRPr="009B02AB">
        <w:rPr>
          <w:rFonts w:ascii="Palatino Linotype" w:hAnsi="Palatino Linotype" w:cs="Tahoma"/>
          <w:sz w:val="24"/>
          <w:szCs w:val="24"/>
        </w:rPr>
        <w:t>Precisa que toda la información en posesión de los entes sujetos a las Leyes de Transparencia, es pública, completa, oportuna y accesible, sujeta a un claro régimen de excepciones.</w:t>
      </w:r>
    </w:p>
    <w:p w:rsidR="00520264" w:rsidRPr="009B02AB" w:rsidRDefault="00520264" w:rsidP="00520264">
      <w:pPr>
        <w:pStyle w:val="Prrafodelista"/>
        <w:spacing w:line="360" w:lineRule="auto"/>
        <w:jc w:val="both"/>
        <w:rPr>
          <w:rFonts w:ascii="Palatino Linotype" w:hAnsi="Palatino Linotype" w:cs="Tahoma"/>
          <w:b/>
          <w:sz w:val="24"/>
          <w:szCs w:val="24"/>
        </w:rPr>
      </w:pPr>
    </w:p>
    <w:p w:rsidR="00520264" w:rsidRPr="009B02AB" w:rsidRDefault="00520264" w:rsidP="00520264">
      <w:pPr>
        <w:pStyle w:val="Prrafodelista"/>
        <w:numPr>
          <w:ilvl w:val="0"/>
          <w:numId w:val="21"/>
        </w:numPr>
        <w:spacing w:line="360" w:lineRule="auto"/>
        <w:contextualSpacing/>
        <w:jc w:val="both"/>
        <w:rPr>
          <w:rFonts w:ascii="Palatino Linotype" w:hAnsi="Palatino Linotype" w:cs="Tahoma"/>
          <w:b/>
          <w:sz w:val="24"/>
          <w:szCs w:val="24"/>
        </w:rPr>
      </w:pPr>
      <w:r w:rsidRPr="009B02AB">
        <w:rPr>
          <w:rFonts w:ascii="Palatino Linotype" w:hAnsi="Palatino Linotype" w:cs="Tahoma"/>
          <w:b/>
          <w:sz w:val="24"/>
          <w:szCs w:val="24"/>
        </w:rPr>
        <w:t xml:space="preserve">Información de Interés Público: </w:t>
      </w:r>
      <w:r w:rsidRPr="009B02AB">
        <w:rPr>
          <w:rFonts w:ascii="Palatino Linotype" w:hAnsi="Palatino Linotype" w:cs="Tahoma"/>
          <w:sz w:val="24"/>
          <w:szCs w:val="24"/>
        </w:rPr>
        <w:t>Es aquella que resulta relevante o beneficiosa para la sociedad y no simplemente de interés individual, cuya divulgación resulta útil para que el público comprenda las actividades que llevan a cabo los sujetos obligados.</w:t>
      </w:r>
    </w:p>
    <w:p w:rsidR="00520264" w:rsidRPr="00B77CA1" w:rsidRDefault="00520264" w:rsidP="00520264">
      <w:pPr>
        <w:autoSpaceDE w:val="0"/>
        <w:autoSpaceDN w:val="0"/>
        <w:spacing w:line="360" w:lineRule="auto"/>
        <w:jc w:val="both"/>
        <w:rPr>
          <w:rFonts w:ascii="Palatino Linotype" w:hAnsi="Palatino Linotype" w:cs="Tahoma"/>
          <w:bCs/>
          <w:sz w:val="22"/>
          <w:szCs w:val="22"/>
        </w:rPr>
      </w:pPr>
    </w:p>
    <w:p w:rsidR="00520264" w:rsidRPr="009B02AB" w:rsidRDefault="00520264" w:rsidP="00520264">
      <w:pPr>
        <w:spacing w:line="360" w:lineRule="auto"/>
        <w:jc w:val="both"/>
        <w:rPr>
          <w:rFonts w:ascii="Palatino Linotype" w:hAnsi="Palatino Linotype" w:cs="Tahoma"/>
        </w:rPr>
      </w:pPr>
      <w:r w:rsidRPr="009B02AB">
        <w:rPr>
          <w:rFonts w:ascii="Palatino Linotype" w:hAnsi="Palatino Linotype" w:cs="Tahoma"/>
        </w:rPr>
        <w:t xml:space="preserve">Como se logra observar, el interés público está íntimamente relacionado, con el principio de máxima publicidad y las excepciones a la clasificación de la información; lo anterior, pues existe un interés general de la sociedad de conocer </w:t>
      </w:r>
      <w:r w:rsidRPr="009B02AB">
        <w:rPr>
          <w:rFonts w:ascii="Palatino Linotype" w:hAnsi="Palatino Linotype" w:cs="Tahoma"/>
        </w:rPr>
        <w:lastRenderedPageBreak/>
        <w:t>sobre los actos de corrupción y las posibles violaciones a derechos humanos, pues no son afectaciones que se dan en lo individual, sino que existe un detrimento en un grupo o en la población en general.</w:t>
      </w:r>
    </w:p>
    <w:p w:rsidR="00520264" w:rsidRPr="009B02AB" w:rsidRDefault="00520264" w:rsidP="00520264">
      <w:pPr>
        <w:spacing w:line="360" w:lineRule="auto"/>
        <w:jc w:val="both"/>
        <w:rPr>
          <w:rFonts w:ascii="Palatino Linotype" w:hAnsi="Palatino Linotype" w:cs="Tahoma"/>
        </w:rPr>
      </w:pPr>
    </w:p>
    <w:p w:rsidR="00520264" w:rsidRPr="009B02AB" w:rsidRDefault="00520264" w:rsidP="00520264">
      <w:pPr>
        <w:spacing w:line="360" w:lineRule="auto"/>
        <w:jc w:val="both"/>
        <w:rPr>
          <w:rFonts w:ascii="Palatino Linotype" w:hAnsi="Palatino Linotype" w:cs="Tahoma"/>
          <w:bCs/>
        </w:rPr>
      </w:pPr>
      <w:r w:rsidRPr="009B02AB">
        <w:rPr>
          <w:rFonts w:ascii="Palatino Linotype" w:hAnsi="Palatino Linotype" w:cs="Tahoma"/>
        </w:rPr>
        <w:t xml:space="preserve">Por tal motivo, se considera que, para el caso que, existiera algún procedimiento de responsabilidades administrativas en trámite y que estén relacionados con alguna excepción de las establecidas en el artículo </w:t>
      </w:r>
      <w:r w:rsidRPr="009B02AB">
        <w:rPr>
          <w:rFonts w:ascii="Palatino Linotype" w:hAnsi="Palatino Linotype" w:cs="Tahoma"/>
          <w:bCs/>
        </w:rPr>
        <w:t>142 de la Ley de Transparencia y Acceso a la Información Pública del Estado de México y Municipios, tales como violaciones graves a derechos humanos o actos de corrupción, deberá entregar los documentos solicitados.</w:t>
      </w:r>
    </w:p>
    <w:p w:rsidR="00520264" w:rsidRDefault="00520264" w:rsidP="00520264">
      <w:pPr>
        <w:tabs>
          <w:tab w:val="left" w:pos="3962"/>
        </w:tabs>
        <w:spacing w:line="360" w:lineRule="auto"/>
        <w:jc w:val="both"/>
        <w:rPr>
          <w:rFonts w:ascii="Palatino Linotype" w:eastAsia="Calibri" w:hAnsi="Palatino Linotype" w:cs="Tahoma"/>
          <w:bCs/>
          <w:sz w:val="22"/>
          <w:szCs w:val="22"/>
          <w:lang w:eastAsia="en-US"/>
        </w:rPr>
      </w:pPr>
    </w:p>
    <w:p w:rsidR="00520264" w:rsidRDefault="00520264" w:rsidP="00520264">
      <w:pPr>
        <w:tabs>
          <w:tab w:val="left" w:pos="3962"/>
        </w:tabs>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-Procedimiento concluido por falta administrativa no grave.</w:t>
      </w:r>
    </w:p>
    <w:p w:rsidR="00520264" w:rsidRDefault="00520264" w:rsidP="00520264">
      <w:pPr>
        <w:tabs>
          <w:tab w:val="left" w:pos="3962"/>
        </w:tabs>
        <w:spacing w:line="360" w:lineRule="auto"/>
        <w:jc w:val="both"/>
        <w:rPr>
          <w:rFonts w:ascii="Palatino Linotype" w:eastAsia="Calibri" w:hAnsi="Palatino Linotype" w:cs="Tahoma"/>
          <w:b/>
          <w:bCs/>
          <w:sz w:val="22"/>
          <w:szCs w:val="22"/>
          <w:lang w:eastAsia="en-US"/>
        </w:rPr>
      </w:pPr>
    </w:p>
    <w:p w:rsidR="00520264" w:rsidRPr="009B02AB" w:rsidRDefault="00520264" w:rsidP="00520264">
      <w:pPr>
        <w:spacing w:line="360" w:lineRule="auto"/>
        <w:jc w:val="both"/>
        <w:rPr>
          <w:rFonts w:ascii="Palatino Linotype" w:eastAsia="Calibri" w:hAnsi="Palatino Linotype" w:cs="Tahoma"/>
          <w:iCs/>
          <w:lang w:eastAsia="es-ES_tradnl"/>
        </w:rPr>
      </w:pPr>
      <w:r w:rsidRPr="009B02AB">
        <w:rPr>
          <w:rFonts w:ascii="Palatino Linotype" w:eastAsia="Calibri" w:hAnsi="Palatino Linotype" w:cs="Tahoma"/>
          <w:iCs/>
          <w:lang w:eastAsia="es-ES_tradnl"/>
        </w:rPr>
        <w:t>En ese sentido, emitir un pronunciamiento sobre la existencia de un procedimiento de responsabilidad por faltas no graves, concluido, en caso de que existiera, podría afectar su honor, buen nombre y su imagen del Servidor Público.</w:t>
      </w:r>
    </w:p>
    <w:p w:rsidR="00520264" w:rsidRPr="009B02AB" w:rsidRDefault="00520264" w:rsidP="00520264">
      <w:pPr>
        <w:spacing w:line="360" w:lineRule="auto"/>
        <w:jc w:val="both"/>
        <w:rPr>
          <w:rFonts w:ascii="Palatino Linotype" w:eastAsia="Calibri" w:hAnsi="Palatino Linotype" w:cs="Tahoma"/>
          <w:b/>
          <w:iCs/>
          <w:lang w:eastAsia="es-ES_tradnl"/>
        </w:rPr>
      </w:pPr>
    </w:p>
    <w:p w:rsidR="00520264" w:rsidRPr="009B02AB" w:rsidRDefault="00520264" w:rsidP="00520264">
      <w:pPr>
        <w:spacing w:line="360" w:lineRule="auto"/>
        <w:jc w:val="both"/>
        <w:rPr>
          <w:rFonts w:ascii="Palatino Linotype" w:hAnsi="Palatino Linotype"/>
        </w:rPr>
      </w:pPr>
      <w:r w:rsidRPr="009B02AB">
        <w:rPr>
          <w:rFonts w:ascii="Palatino Linotype" w:hAnsi="Palatino Linotype"/>
        </w:rPr>
        <w:t>Al respecto, la Suprema Corte de Justicia de la Nación ha reconocido como derechos fundamentales de las personas, el derecho a la intimidad y a la propia imagen, en el siguiente criterio:</w:t>
      </w:r>
    </w:p>
    <w:p w:rsidR="00520264" w:rsidRPr="009F52D7" w:rsidRDefault="00520264" w:rsidP="00520264">
      <w:pPr>
        <w:spacing w:line="360" w:lineRule="auto"/>
        <w:jc w:val="both"/>
        <w:rPr>
          <w:rFonts w:ascii="Palatino Linotype" w:hAnsi="Palatino Linotype"/>
          <w:sz w:val="22"/>
          <w:szCs w:val="22"/>
        </w:rPr>
      </w:pPr>
    </w:p>
    <w:p w:rsidR="00520264" w:rsidRPr="009B02AB" w:rsidRDefault="00520264" w:rsidP="00520264">
      <w:pPr>
        <w:ind w:left="567" w:right="567"/>
        <w:contextualSpacing/>
        <w:jc w:val="both"/>
        <w:rPr>
          <w:rFonts w:ascii="Palatino Linotype" w:eastAsiaTheme="minorHAnsi" w:hAnsi="Palatino Linotype" w:cs="Arial"/>
          <w:b/>
          <w:i/>
          <w:color w:val="000000"/>
          <w:sz w:val="22"/>
          <w:szCs w:val="22"/>
          <w:lang w:eastAsia="es-MX"/>
        </w:rPr>
      </w:pPr>
      <w:r w:rsidRPr="009B02AB">
        <w:rPr>
          <w:rFonts w:ascii="Palatino Linotype" w:eastAsiaTheme="minorHAnsi" w:hAnsi="Palatino Linotype" w:cs="Arial"/>
          <w:bCs/>
          <w:i/>
          <w:color w:val="000000"/>
          <w:sz w:val="22"/>
          <w:szCs w:val="22"/>
          <w:lang w:eastAsia="es-MX"/>
        </w:rPr>
        <w:t>“</w:t>
      </w:r>
      <w:r w:rsidRPr="009B02AB">
        <w:rPr>
          <w:rFonts w:ascii="Palatino Linotype" w:eastAsiaTheme="minorHAnsi" w:hAnsi="Palatino Linotype" w:cs="Arial"/>
          <w:b/>
          <w:bCs/>
          <w:i/>
          <w:color w:val="000000"/>
          <w:sz w:val="22"/>
          <w:szCs w:val="22"/>
          <w:lang w:eastAsia="es-MX"/>
        </w:rPr>
        <w:t xml:space="preserve">DERECHOS A LA INTIMIDAD, PROPIA IMAGEN, IDENTIDAD PERSONAL Y SEXUAL. CONSTITUYEN DERECHOS DE DEFENSA Y GARANTÍA ESENCIAL PARA LA CONDICIÓN HUMANA.  </w:t>
      </w:r>
      <w:r w:rsidRPr="009B02AB">
        <w:rPr>
          <w:rFonts w:ascii="Palatino Linotype" w:eastAsiaTheme="minorHAnsi" w:hAnsi="Palatino Linotype" w:cs="Arial"/>
          <w:i/>
          <w:color w:val="000000"/>
          <w:sz w:val="22"/>
          <w:szCs w:val="22"/>
          <w:lang w:eastAsia="es-MX"/>
        </w:rPr>
        <w:t xml:space="preserve">Dentro de los derechos personalísimos se encuentran necesariamente comprendidos el </w:t>
      </w:r>
      <w:r w:rsidRPr="009B02AB">
        <w:rPr>
          <w:rFonts w:ascii="Palatino Linotype" w:eastAsiaTheme="minorHAnsi" w:hAnsi="Palatino Linotype" w:cs="Arial"/>
          <w:b/>
          <w:i/>
          <w:color w:val="000000"/>
          <w:sz w:val="22"/>
          <w:szCs w:val="22"/>
          <w:lang w:eastAsia="es-MX"/>
        </w:rPr>
        <w:t>derecho a la intimidad y a la propia imagen</w:t>
      </w:r>
      <w:r w:rsidRPr="009B02AB">
        <w:rPr>
          <w:rFonts w:ascii="Palatino Linotype" w:eastAsiaTheme="minorHAnsi" w:hAnsi="Palatino Linotype" w:cs="Arial"/>
          <w:i/>
          <w:color w:val="000000"/>
          <w:sz w:val="22"/>
          <w:szCs w:val="22"/>
          <w:lang w:eastAsia="es-MX"/>
        </w:rPr>
        <w:t xml:space="preserve">, así como a la </w:t>
      </w:r>
      <w:r w:rsidRPr="009B02AB">
        <w:rPr>
          <w:rFonts w:ascii="Palatino Linotype" w:eastAsiaTheme="minorHAnsi" w:hAnsi="Palatino Linotype" w:cs="Arial"/>
          <w:b/>
          <w:i/>
          <w:color w:val="000000"/>
          <w:sz w:val="22"/>
          <w:szCs w:val="22"/>
          <w:lang w:eastAsia="es-MX"/>
        </w:rPr>
        <w:t>identidad personal</w:t>
      </w:r>
      <w:r w:rsidRPr="009B02AB">
        <w:rPr>
          <w:rFonts w:ascii="Palatino Linotype" w:eastAsiaTheme="minorHAnsi" w:hAnsi="Palatino Linotype" w:cs="Arial"/>
          <w:i/>
          <w:color w:val="000000"/>
          <w:sz w:val="22"/>
          <w:szCs w:val="22"/>
          <w:lang w:eastAsia="es-MX"/>
        </w:rPr>
        <w:t xml:space="preserve"> y sexual; </w:t>
      </w:r>
      <w:r w:rsidRPr="009B02AB">
        <w:rPr>
          <w:rFonts w:ascii="Palatino Linotype" w:eastAsiaTheme="minorHAnsi" w:hAnsi="Palatino Linotype" w:cs="Arial"/>
          <w:i/>
          <w:color w:val="000000"/>
          <w:sz w:val="22"/>
          <w:szCs w:val="22"/>
          <w:lang w:eastAsia="es-MX"/>
        </w:rPr>
        <w:lastRenderedPageBreak/>
        <w:t xml:space="preserve">entendiéndose por el primero, </w:t>
      </w:r>
      <w:r w:rsidRPr="009B02AB">
        <w:rPr>
          <w:rFonts w:ascii="Palatino Linotype" w:eastAsiaTheme="minorHAnsi" w:hAnsi="Palatino Linotype" w:cs="Arial"/>
          <w:b/>
          <w:i/>
          <w:color w:val="000000"/>
          <w:sz w:val="22"/>
          <w:szCs w:val="22"/>
          <w:lang w:eastAsia="es-MX"/>
        </w:rPr>
        <w:t>el derecho del individuo a no ser conocido por otros en ciertos aspectos de su vida</w:t>
      </w:r>
      <w:r w:rsidRPr="009B02AB">
        <w:rPr>
          <w:rFonts w:ascii="Palatino Linotype" w:eastAsiaTheme="minorHAnsi" w:hAnsi="Palatino Linotype" w:cs="Arial"/>
          <w:i/>
          <w:color w:val="000000"/>
          <w:sz w:val="22"/>
          <w:szCs w:val="22"/>
          <w:lang w:eastAsia="es-MX"/>
        </w:rPr>
        <w:t xml:space="preserve"> y, </w:t>
      </w:r>
      <w:r w:rsidRPr="009B02AB">
        <w:rPr>
          <w:rFonts w:ascii="Palatino Linotype" w:eastAsiaTheme="minorHAnsi" w:hAnsi="Palatino Linotype" w:cs="Arial"/>
          <w:b/>
          <w:i/>
          <w:color w:val="000000"/>
          <w:sz w:val="22"/>
          <w:szCs w:val="22"/>
          <w:lang w:eastAsia="es-MX"/>
        </w:rPr>
        <w:t>por ende, el poder de decisión sobre la publicidad o información de datos relativos a su persona</w:t>
      </w:r>
      <w:r w:rsidRPr="009B02AB">
        <w:rPr>
          <w:rFonts w:ascii="Palatino Linotype" w:eastAsiaTheme="minorHAnsi" w:hAnsi="Palatino Linotype" w:cs="Arial"/>
          <w:i/>
          <w:color w:val="000000"/>
          <w:sz w:val="22"/>
          <w:szCs w:val="22"/>
          <w:lang w:eastAsia="es-MX"/>
        </w:rPr>
        <w:t>, familia, pensamientos o sentimientos;</w:t>
      </w:r>
      <w:r w:rsidRPr="009B02AB">
        <w:rPr>
          <w:rFonts w:ascii="Palatino Linotype" w:eastAsiaTheme="minorHAnsi" w:hAnsi="Palatino Linotype" w:cs="Arial"/>
          <w:b/>
          <w:i/>
          <w:color w:val="000000"/>
          <w:sz w:val="22"/>
          <w:szCs w:val="22"/>
          <w:lang w:eastAsia="es-MX"/>
        </w:rPr>
        <w:t xml:space="preserve"> </w:t>
      </w:r>
      <w:r w:rsidRPr="009B02AB">
        <w:rPr>
          <w:rFonts w:ascii="Palatino Linotype" w:eastAsiaTheme="minorHAnsi" w:hAnsi="Palatino Linotype" w:cs="Arial"/>
          <w:i/>
          <w:color w:val="000000"/>
          <w:sz w:val="22"/>
          <w:szCs w:val="22"/>
          <w:lang w:eastAsia="es-MX"/>
        </w:rPr>
        <w:t xml:space="preserve">a la </w:t>
      </w:r>
      <w:r w:rsidRPr="009B02AB">
        <w:rPr>
          <w:rFonts w:ascii="Palatino Linotype" w:eastAsiaTheme="minorHAnsi" w:hAnsi="Palatino Linotype" w:cs="Arial"/>
          <w:b/>
          <w:i/>
          <w:color w:val="000000"/>
          <w:sz w:val="22"/>
          <w:szCs w:val="22"/>
          <w:lang w:eastAsia="es-MX"/>
        </w:rPr>
        <w:t>propia imagen, como aquel derecho de decidir, en forma libre, sobre la manera en que elige mostrarse frente a los demás</w:t>
      </w:r>
      <w:r w:rsidRPr="009B02AB">
        <w:rPr>
          <w:rFonts w:ascii="Palatino Linotype" w:eastAsiaTheme="minorHAnsi" w:hAnsi="Palatino Linotype" w:cs="Arial"/>
          <w:i/>
          <w:color w:val="000000"/>
          <w:sz w:val="22"/>
          <w:szCs w:val="22"/>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9B02AB">
        <w:rPr>
          <w:rFonts w:ascii="Palatino Linotype" w:eastAsiaTheme="minorHAnsi" w:hAnsi="Palatino Linotype" w:cs="Arial"/>
          <w:b/>
          <w:i/>
          <w:color w:val="000000"/>
          <w:sz w:val="22"/>
          <w:szCs w:val="22"/>
          <w:lang w:eastAsia="es-MX"/>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9B02AB">
        <w:rPr>
          <w:rFonts w:ascii="Palatino Linotype" w:eastAsiaTheme="minorHAnsi" w:hAnsi="Palatino Linotype" w:cs="Arial"/>
          <w:i/>
          <w:color w:val="000000"/>
          <w:sz w:val="22"/>
          <w:szCs w:val="22"/>
          <w:lang w:eastAsia="es-MX"/>
        </w:rPr>
        <w:t>”</w:t>
      </w:r>
      <w:r>
        <w:rPr>
          <w:rFonts w:ascii="Palatino Linotype" w:eastAsiaTheme="minorHAnsi" w:hAnsi="Palatino Linotype" w:cs="Arial"/>
          <w:i/>
          <w:color w:val="000000"/>
          <w:sz w:val="22"/>
          <w:szCs w:val="22"/>
          <w:lang w:eastAsia="es-MX"/>
        </w:rPr>
        <w:t>(Sic)</w:t>
      </w:r>
    </w:p>
    <w:p w:rsidR="00520264" w:rsidRPr="009F52D7" w:rsidRDefault="00520264" w:rsidP="00520264">
      <w:pPr>
        <w:spacing w:line="360" w:lineRule="auto"/>
        <w:jc w:val="both"/>
        <w:rPr>
          <w:rFonts w:ascii="Palatino Linotype" w:hAnsi="Palatino Linotype"/>
          <w:sz w:val="22"/>
          <w:szCs w:val="22"/>
          <w:highlight w:val="yellow"/>
        </w:rPr>
      </w:pPr>
      <w:r w:rsidRPr="009F52D7">
        <w:rPr>
          <w:rFonts w:ascii="Palatino Linotype" w:hAnsi="Palatino Linotype"/>
          <w:sz w:val="22"/>
          <w:szCs w:val="22"/>
          <w:highlight w:val="yellow"/>
        </w:rPr>
        <w:t xml:space="preserve"> </w:t>
      </w:r>
    </w:p>
    <w:p w:rsidR="00520264" w:rsidRPr="009B02AB" w:rsidRDefault="00520264" w:rsidP="00520264">
      <w:pPr>
        <w:spacing w:line="360" w:lineRule="auto"/>
        <w:jc w:val="both"/>
        <w:rPr>
          <w:rFonts w:ascii="Palatino Linotype" w:hAnsi="Palatino Linotype"/>
        </w:rPr>
      </w:pPr>
      <w:r w:rsidRPr="009B02AB">
        <w:rPr>
          <w:rFonts w:ascii="Palatino Linotype" w:hAnsi="Palatino Linotype"/>
        </w:rPr>
        <w:t>En ese sentido, es derecho de todo individuo a no ser conocido por otros en ciertos aspectos de su vida y, por ende, el poder de decisión sobre la publicidad o información de datos relativos a su persona (derecho a la intimidad).</w:t>
      </w:r>
    </w:p>
    <w:p w:rsidR="00520264" w:rsidRPr="009B02AB" w:rsidRDefault="00520264" w:rsidP="00520264">
      <w:pPr>
        <w:spacing w:line="360" w:lineRule="auto"/>
        <w:jc w:val="both"/>
        <w:rPr>
          <w:rFonts w:ascii="Palatino Linotype" w:hAnsi="Palatino Linotype"/>
          <w:highlight w:val="yellow"/>
        </w:rPr>
      </w:pPr>
    </w:p>
    <w:p w:rsidR="00520264" w:rsidRPr="009B02AB" w:rsidRDefault="00520264" w:rsidP="00520264">
      <w:pPr>
        <w:spacing w:line="360" w:lineRule="auto"/>
        <w:jc w:val="both"/>
        <w:rPr>
          <w:rFonts w:ascii="Palatino Linotype" w:hAnsi="Palatino Linotype"/>
        </w:rPr>
      </w:pPr>
      <w:r w:rsidRPr="009B02AB">
        <w:rPr>
          <w:rFonts w:ascii="Palatino Linotype" w:hAnsi="Palatino Linotype"/>
        </w:rPr>
        <w:t>Asimismo, el derecho a la propia imagen es el derecho de decidir, de forma libre, sobre la manera en que elige mostrarse frente a los demás.</w:t>
      </w:r>
    </w:p>
    <w:p w:rsidR="00520264" w:rsidRPr="009B02AB" w:rsidRDefault="00520264" w:rsidP="00520264">
      <w:pPr>
        <w:spacing w:line="360" w:lineRule="auto"/>
        <w:jc w:val="both"/>
        <w:rPr>
          <w:rFonts w:ascii="Palatino Linotype" w:hAnsi="Palatino Linotype" w:cs="Arial"/>
        </w:rPr>
      </w:pPr>
    </w:p>
    <w:p w:rsidR="00520264" w:rsidRPr="009B02AB" w:rsidRDefault="00520264" w:rsidP="00520264">
      <w:pPr>
        <w:spacing w:line="360" w:lineRule="auto"/>
        <w:ind w:right="-1"/>
        <w:jc w:val="both"/>
        <w:rPr>
          <w:rFonts w:ascii="Palatino Linotype" w:hAnsi="Palatino Linotype"/>
        </w:rPr>
      </w:pPr>
      <w:r w:rsidRPr="009B02AB">
        <w:rPr>
          <w:rFonts w:ascii="Palatino Linotype" w:hAnsi="Palatino Linotype" w:cs="Arial"/>
          <w:bCs/>
          <w:iCs/>
        </w:rPr>
        <w:lastRenderedPageBreak/>
        <w:t xml:space="preserve">Por otro lado, en cuanto al derecho al honor, </w:t>
      </w:r>
      <w:r w:rsidRPr="009B02AB">
        <w:rPr>
          <w:rFonts w:ascii="Palatino Linotype" w:hAnsi="Palatino Linotype"/>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520264" w:rsidRPr="009F52D7" w:rsidRDefault="00520264" w:rsidP="00520264">
      <w:pPr>
        <w:spacing w:line="360" w:lineRule="auto"/>
        <w:ind w:right="-1"/>
        <w:jc w:val="both"/>
        <w:rPr>
          <w:rFonts w:ascii="Palatino Linotype" w:hAnsi="Palatino Linotype"/>
          <w:sz w:val="22"/>
          <w:szCs w:val="22"/>
        </w:rPr>
      </w:pPr>
    </w:p>
    <w:p w:rsidR="00520264" w:rsidRPr="009B02AB" w:rsidRDefault="00520264" w:rsidP="00520264">
      <w:pPr>
        <w:autoSpaceDE w:val="0"/>
        <w:autoSpaceDN w:val="0"/>
        <w:adjustRightInd w:val="0"/>
        <w:ind w:left="567" w:right="567"/>
        <w:contextualSpacing/>
        <w:jc w:val="both"/>
        <w:rPr>
          <w:rFonts w:ascii="Palatino Linotype" w:eastAsia="Batang" w:hAnsi="Palatino Linotype" w:cs="Arial"/>
          <w:b/>
          <w:i/>
          <w:sz w:val="22"/>
          <w:szCs w:val="22"/>
        </w:rPr>
      </w:pPr>
      <w:r w:rsidRPr="009B02AB">
        <w:rPr>
          <w:rFonts w:ascii="Palatino Linotype" w:eastAsia="Batang" w:hAnsi="Palatino Linotype" w:cs="Arial"/>
          <w:i/>
          <w:sz w:val="22"/>
          <w:szCs w:val="22"/>
        </w:rPr>
        <w:t>“</w:t>
      </w:r>
      <w:r w:rsidRPr="009B02AB">
        <w:rPr>
          <w:rFonts w:ascii="Palatino Linotype" w:eastAsia="Batang" w:hAnsi="Palatino Linotype" w:cs="Arial"/>
          <w:b/>
          <w:i/>
          <w:sz w:val="22"/>
          <w:szCs w:val="22"/>
        </w:rPr>
        <w:t xml:space="preserve">DERECHO FUNDAMENTAL AL HONOR. SU DIMENSIÓN SUBJETIVA Y OBJETIVA. </w:t>
      </w:r>
      <w:r w:rsidRPr="009B02AB">
        <w:rPr>
          <w:rFonts w:ascii="Palatino Linotype" w:eastAsia="Batang" w:hAnsi="Palatino Linotype" w:cs="Arial"/>
          <w:i/>
          <w:sz w:val="22"/>
          <w:szCs w:val="22"/>
        </w:rPr>
        <w:t xml:space="preserve">A juicio de esta Primera Sala de la Suprema Corte de Justicia de la Nación, es posible definir al honor como el </w:t>
      </w:r>
      <w:r w:rsidRPr="009B02AB">
        <w:rPr>
          <w:rFonts w:ascii="Palatino Linotype" w:eastAsia="Batang" w:hAnsi="Palatino Linotype" w:cs="Arial"/>
          <w:b/>
          <w:i/>
          <w:sz w:val="22"/>
          <w:szCs w:val="22"/>
        </w:rPr>
        <w:t>concepto que la persona tiene de sí misma o que los demás se han formado de ella, en virtud de su proceder o de la expresión de su calidad ética y social.</w:t>
      </w:r>
      <w:r w:rsidRPr="009B02AB">
        <w:rPr>
          <w:rFonts w:ascii="Palatino Linotype" w:eastAsia="Batang" w:hAnsi="Palatino Linotype" w:cs="Arial"/>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r>
        <w:rPr>
          <w:rFonts w:ascii="Palatino Linotype" w:eastAsia="Batang" w:hAnsi="Palatino Linotype" w:cs="Arial"/>
          <w:i/>
          <w:sz w:val="22"/>
          <w:szCs w:val="22"/>
        </w:rPr>
        <w:t>(Sic)</w:t>
      </w:r>
    </w:p>
    <w:p w:rsidR="00520264" w:rsidRPr="009F52D7" w:rsidRDefault="00520264" w:rsidP="00520264">
      <w:pPr>
        <w:autoSpaceDE w:val="0"/>
        <w:autoSpaceDN w:val="0"/>
        <w:adjustRightInd w:val="0"/>
        <w:spacing w:line="360" w:lineRule="auto"/>
        <w:jc w:val="both"/>
        <w:rPr>
          <w:rFonts w:ascii="Palatino Linotype" w:eastAsia="Batang" w:hAnsi="Palatino Linotype" w:cs="Arial"/>
          <w:bCs/>
          <w:iCs/>
          <w:sz w:val="22"/>
          <w:szCs w:val="22"/>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bCs/>
          <w:iCs/>
        </w:rPr>
        <w:t xml:space="preserve">De la tesis transcrita se desprende que </w:t>
      </w:r>
      <w:r w:rsidRPr="009B02AB">
        <w:rPr>
          <w:rFonts w:ascii="Palatino Linotype" w:eastAsia="Batang" w:hAnsi="Palatino Linotype" w:cs="Arial"/>
        </w:rPr>
        <w:t xml:space="preserve">el honor es el concepto que la persona tiene de sí misma o que los demás se han formado de ella, en virtud de su proceder o de la expresión de su calidad ética y social. </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rPr>
        <w:t xml:space="preserve">En el campo jurídico, es un derecho humano que involucra la facultad de cada individuo de ser tratado de forma decorosa. Este derecho tiene dos elementos, el subjetivo, que se basa en un sentimiento íntimo que se exterioriza por la afirmación </w:t>
      </w:r>
      <w:r w:rsidRPr="009B02AB">
        <w:rPr>
          <w:rFonts w:ascii="Palatino Linotype" w:eastAsia="Batang" w:hAnsi="Palatino Linotype" w:cs="Arial"/>
        </w:rPr>
        <w:lastRenderedPageBreak/>
        <w:t>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spacing w:line="360" w:lineRule="auto"/>
        <w:jc w:val="both"/>
        <w:rPr>
          <w:rFonts w:ascii="Palatino Linotype" w:hAnsi="Palatino Linotype"/>
        </w:rPr>
      </w:pPr>
      <w:r w:rsidRPr="009B02AB">
        <w:rPr>
          <w:rFonts w:ascii="Palatino Linotype" w:hAnsi="Palatino Linotype"/>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520264" w:rsidRPr="009F52D7" w:rsidRDefault="00520264" w:rsidP="00520264">
      <w:pPr>
        <w:spacing w:line="360" w:lineRule="auto"/>
        <w:jc w:val="both"/>
        <w:rPr>
          <w:rFonts w:ascii="Palatino Linotype" w:hAnsi="Palatino Linotype"/>
          <w:sz w:val="22"/>
          <w:szCs w:val="22"/>
        </w:rPr>
      </w:pPr>
    </w:p>
    <w:p w:rsidR="00520264" w:rsidRPr="009B02AB" w:rsidRDefault="00520264" w:rsidP="00520264">
      <w:pPr>
        <w:tabs>
          <w:tab w:val="left" w:pos="8363"/>
        </w:tabs>
        <w:ind w:left="567" w:right="618"/>
        <w:contextualSpacing/>
        <w:jc w:val="both"/>
        <w:rPr>
          <w:rFonts w:ascii="Palatino Linotype" w:hAnsi="Palatino Linotype"/>
          <w:b/>
          <w:i/>
          <w:sz w:val="22"/>
          <w:szCs w:val="22"/>
        </w:rPr>
      </w:pPr>
      <w:r w:rsidRPr="009B02AB">
        <w:rPr>
          <w:rFonts w:ascii="Palatino Linotype" w:hAnsi="Palatino Linotype"/>
          <w:i/>
          <w:sz w:val="22"/>
          <w:szCs w:val="22"/>
        </w:rPr>
        <w:t>“</w:t>
      </w:r>
      <w:r w:rsidRPr="009B02AB">
        <w:rPr>
          <w:rFonts w:ascii="Palatino Linotype" w:hAnsi="Palatino Linotype"/>
          <w:b/>
          <w:i/>
          <w:sz w:val="22"/>
          <w:szCs w:val="22"/>
        </w:rPr>
        <w:t xml:space="preserve">DERECHOS AL HONOR, A LA INTIMIDAD Y A LA PROPIA IMAGEN. CONSTITUYEN DERECHOS HUMANOS QUE SE PROTEGEN A TRAVÉS DEL ACTUAL MARCO CONSTITUCIONAL. </w:t>
      </w:r>
      <w:r w:rsidRPr="009B02AB">
        <w:rPr>
          <w:rFonts w:ascii="Palatino Linotype" w:hAnsi="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w:t>
      </w:r>
      <w:r w:rsidRPr="009B02AB">
        <w:rPr>
          <w:rFonts w:ascii="Palatino Linotype" w:hAnsi="Palatino Linotype"/>
          <w:i/>
          <w:sz w:val="22"/>
          <w:szCs w:val="22"/>
        </w:rPr>
        <w:lastRenderedPageBreak/>
        <w:t>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r>
        <w:rPr>
          <w:rFonts w:ascii="Palatino Linotype" w:hAnsi="Palatino Linotype"/>
          <w:i/>
          <w:sz w:val="22"/>
          <w:szCs w:val="22"/>
        </w:rPr>
        <w:t>(Sic)</w:t>
      </w:r>
    </w:p>
    <w:p w:rsidR="00520264" w:rsidRPr="009F52D7" w:rsidRDefault="00520264" w:rsidP="00520264">
      <w:pPr>
        <w:autoSpaceDE w:val="0"/>
        <w:autoSpaceDN w:val="0"/>
        <w:adjustRightInd w:val="0"/>
        <w:spacing w:line="360" w:lineRule="auto"/>
        <w:jc w:val="both"/>
        <w:rPr>
          <w:rFonts w:ascii="Palatino Linotype" w:eastAsia="Batang" w:hAnsi="Palatino Linotype" w:cs="Arial"/>
          <w:sz w:val="22"/>
          <w:szCs w:val="22"/>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rPr>
        <w:t>Asimismo, el artículo 12 de la Declaración Universal de los Derechos Humanos</w:t>
      </w:r>
      <w:r w:rsidRPr="009B02AB">
        <w:rPr>
          <w:rFonts w:ascii="Palatino Linotype" w:eastAsia="Batang" w:hAnsi="Palatino Linotype" w:cs="Arial"/>
          <w:i/>
        </w:rPr>
        <w:t xml:space="preserve"> </w:t>
      </w:r>
      <w:r w:rsidRPr="009B02AB">
        <w:rPr>
          <w:rFonts w:ascii="Palatino Linotype" w:eastAsia="Batang" w:hAnsi="Palatino Linotype" w:cs="Arial"/>
        </w:rPr>
        <w:t>prevé que nadie será objeto de injerencias arbitrarias en su vida privada, su familia, su domicilio o su correspondencia, ni de ataques a su honra o a su reputación. Toda persona tiene derecho a la protección de la ley contra tales injerencias o ataques.</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rPr>
        <w:lastRenderedPageBreak/>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rPr>
        <w:t>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r w:rsidRPr="009B02AB">
        <w:rPr>
          <w:rFonts w:ascii="Palatino Linotype" w:eastAsia="Batang" w:hAnsi="Palatino Linotype" w:cs="Arial"/>
        </w:rPr>
        <w:t>Así, se puede advertir que dichas faltas, no tienen una trascendencia social, pues no existe un daño externo, sino que únicamente la atañe al servidor público en cuestión.</w:t>
      </w:r>
    </w:p>
    <w:p w:rsidR="00520264" w:rsidRPr="009B02AB" w:rsidRDefault="00520264" w:rsidP="00520264">
      <w:pPr>
        <w:autoSpaceDE w:val="0"/>
        <w:autoSpaceDN w:val="0"/>
        <w:adjustRightInd w:val="0"/>
        <w:spacing w:line="360" w:lineRule="auto"/>
        <w:jc w:val="both"/>
        <w:rPr>
          <w:rFonts w:ascii="Palatino Linotype" w:eastAsia="Batang" w:hAnsi="Palatino Linotype" w:cs="Arial"/>
        </w:rPr>
      </w:pPr>
    </w:p>
    <w:p w:rsidR="00520264" w:rsidRPr="009B02AB" w:rsidRDefault="00520264" w:rsidP="00520264">
      <w:pPr>
        <w:autoSpaceDE w:val="0"/>
        <w:autoSpaceDN w:val="0"/>
        <w:adjustRightInd w:val="0"/>
        <w:spacing w:line="360" w:lineRule="auto"/>
        <w:jc w:val="both"/>
        <w:rPr>
          <w:rFonts w:ascii="Palatino Linotype" w:hAnsi="Palatino Linotype" w:cs="Arial"/>
        </w:rPr>
      </w:pPr>
      <w:r w:rsidRPr="009B02AB">
        <w:rPr>
          <w:rFonts w:ascii="Palatino Linotype" w:hAnsi="Palatino Linotype" w:cs="Arial"/>
        </w:rPr>
        <w:lastRenderedPageBreak/>
        <w:t xml:space="preserve">Por lo expuesto, se desprende que dar a conocer pronunciamiento respecto a la existencia de un procedimiento de responsabilidad administrativa no grave, en su caso que exista, constituye información confidencial que afecta su esfera privada, puesto que </w:t>
      </w:r>
      <w:r w:rsidRPr="00781F3E">
        <w:rPr>
          <w:rFonts w:ascii="Palatino Linotype" w:hAnsi="Palatino Linotype" w:cs="Arial"/>
        </w:rPr>
        <w:t>podría generar una percepción negativa de éste, ocasionando un perjuicio en su honor, intimidad y buena imagen, pues como se precisó</w:t>
      </w:r>
      <w:r w:rsidRPr="009B02AB">
        <w:rPr>
          <w:rFonts w:ascii="Palatino Linotype" w:hAnsi="Palatino Linotype" w:cs="Arial"/>
        </w:rPr>
        <w:t xml:space="preserve"> la afectación es para el propio servidor público, situación que no afecta a terceros.</w:t>
      </w:r>
    </w:p>
    <w:p w:rsidR="00520264" w:rsidRPr="009B02AB" w:rsidRDefault="00520264" w:rsidP="00520264">
      <w:pPr>
        <w:autoSpaceDE w:val="0"/>
        <w:autoSpaceDN w:val="0"/>
        <w:adjustRightInd w:val="0"/>
        <w:spacing w:line="360" w:lineRule="auto"/>
        <w:jc w:val="both"/>
        <w:rPr>
          <w:rFonts w:ascii="Palatino Linotype" w:hAnsi="Palatino Linotype" w:cs="Arial"/>
        </w:rPr>
      </w:pPr>
    </w:p>
    <w:p w:rsidR="00520264" w:rsidRDefault="00520264" w:rsidP="00520264">
      <w:pPr>
        <w:autoSpaceDE w:val="0"/>
        <w:autoSpaceDN w:val="0"/>
        <w:adjustRightInd w:val="0"/>
        <w:spacing w:line="360" w:lineRule="auto"/>
        <w:jc w:val="both"/>
        <w:rPr>
          <w:rFonts w:ascii="Palatino Linotype" w:hAnsi="Palatino Linotype" w:cs="Arial"/>
        </w:rPr>
      </w:pPr>
      <w:r w:rsidRPr="009B02AB">
        <w:rPr>
          <w:rFonts w:ascii="Palatino Linotype" w:hAnsi="Palatino Linotype" w:cs="Arial"/>
        </w:rPr>
        <w:t xml:space="preserve">Por lo que, proporcionar el pronunciamiento, podría generar un juicio </w:t>
      </w:r>
      <w:r w:rsidRPr="009B02AB">
        <w:rPr>
          <w:rFonts w:ascii="Palatino Linotype" w:hAnsi="Palatino Linotype" w:cs="Arial"/>
          <w:i/>
        </w:rPr>
        <w:t>a priori</w:t>
      </w:r>
      <w:r w:rsidRPr="009B02AB">
        <w:rPr>
          <w:rFonts w:ascii="Palatino Linotype" w:hAnsi="Palatino Linotype" w:cs="Arial"/>
        </w:rPr>
        <w:t xml:space="preserve"> por parte de la sociedad, afectando su prestigio y su buen nombre, pues la </w:t>
      </w:r>
      <w:r w:rsidRPr="00781F3E">
        <w:rPr>
          <w:rFonts w:ascii="Palatino Linotype" w:hAnsi="Palatino Linotype" w:cs="Arial"/>
        </w:rPr>
        <w:t>sociedad podría calificar a dich</w:t>
      </w:r>
      <w:r>
        <w:rPr>
          <w:rFonts w:ascii="Palatino Linotype" w:hAnsi="Palatino Linotype" w:cs="Arial"/>
        </w:rPr>
        <w:t>o</w:t>
      </w:r>
      <w:r w:rsidRPr="00781F3E">
        <w:rPr>
          <w:rFonts w:ascii="Palatino Linotype" w:hAnsi="Palatino Linotype" w:cs="Arial"/>
        </w:rPr>
        <w:t xml:space="preserve"> </w:t>
      </w:r>
      <w:r>
        <w:rPr>
          <w:rFonts w:ascii="Palatino Linotype" w:hAnsi="Palatino Linotype" w:cs="Arial"/>
        </w:rPr>
        <w:t>Servidor Público</w:t>
      </w:r>
      <w:r w:rsidRPr="00781F3E">
        <w:rPr>
          <w:rFonts w:ascii="Palatino Linotype" w:hAnsi="Palatino Linotype" w:cs="Arial"/>
        </w:rPr>
        <w:t>, como ineficiente o corrupto, lo cual daña su vida privada y profesional, mismas que forman parte de su intimidad</w:t>
      </w:r>
      <w:r>
        <w:rPr>
          <w:rFonts w:ascii="Palatino Linotype" w:hAnsi="Palatino Linotype" w:cs="Arial"/>
        </w:rPr>
        <w:t>.</w:t>
      </w:r>
    </w:p>
    <w:p w:rsidR="007372C2" w:rsidRPr="009B02AB" w:rsidRDefault="007372C2" w:rsidP="00520264">
      <w:pPr>
        <w:autoSpaceDE w:val="0"/>
        <w:autoSpaceDN w:val="0"/>
        <w:adjustRightInd w:val="0"/>
        <w:spacing w:line="360" w:lineRule="auto"/>
        <w:jc w:val="both"/>
        <w:rPr>
          <w:rFonts w:ascii="Palatino Linotype" w:hAnsi="Palatino Linotype" w:cs="Arial"/>
        </w:rPr>
      </w:pPr>
    </w:p>
    <w:p w:rsidR="00520264" w:rsidRPr="009B02AB" w:rsidRDefault="00520264" w:rsidP="00520264">
      <w:pPr>
        <w:autoSpaceDE w:val="0"/>
        <w:autoSpaceDN w:val="0"/>
        <w:adjustRightInd w:val="0"/>
        <w:spacing w:line="360" w:lineRule="auto"/>
        <w:jc w:val="both"/>
        <w:rPr>
          <w:rFonts w:ascii="Palatino Linotype" w:hAnsi="Palatino Linotype" w:cs="Arial"/>
          <w:bCs/>
        </w:rPr>
      </w:pPr>
      <w:r w:rsidRPr="009B02AB">
        <w:rPr>
          <w:rFonts w:ascii="Palatino Linotype" w:hAnsi="Palatino Linotype" w:cs="Arial"/>
        </w:rPr>
        <w:t>Por lo cual, se considera procedente la clasificación, en términos del artículo 143, fracción I, de la Ley de Transparencia y Acceso a la Información Pública del Estado de México y Municipios, del pronunciamiento en sentido afirmativo o negativo, referente a la existencia de  un procedimiento de responsabilidad administrativa por falta administrativa no grave, concluido.</w:t>
      </w:r>
    </w:p>
    <w:p w:rsidR="00520264" w:rsidRPr="009F52D7" w:rsidRDefault="00520264" w:rsidP="00520264">
      <w:pPr>
        <w:tabs>
          <w:tab w:val="left" w:pos="3962"/>
        </w:tabs>
        <w:spacing w:line="360" w:lineRule="auto"/>
        <w:jc w:val="both"/>
        <w:rPr>
          <w:rFonts w:ascii="Palatino Linotype" w:eastAsia="Calibri" w:hAnsi="Palatino Linotype" w:cs="Tahoma"/>
          <w:b/>
          <w:bCs/>
          <w:sz w:val="22"/>
          <w:szCs w:val="22"/>
          <w:lang w:eastAsia="en-US"/>
        </w:rPr>
      </w:pPr>
    </w:p>
    <w:p w:rsidR="00520264" w:rsidRPr="00781F3E" w:rsidRDefault="00520264" w:rsidP="00520264">
      <w:pPr>
        <w:tabs>
          <w:tab w:val="left" w:pos="3962"/>
        </w:tabs>
        <w:spacing w:line="360" w:lineRule="auto"/>
        <w:jc w:val="both"/>
        <w:rPr>
          <w:rFonts w:ascii="Palatino Linotype" w:eastAsia="Calibri" w:hAnsi="Palatino Linotype" w:cs="Tahoma"/>
          <w:b/>
          <w:bCs/>
          <w:lang w:eastAsia="en-US"/>
        </w:rPr>
      </w:pPr>
      <w:r>
        <w:rPr>
          <w:rFonts w:ascii="Palatino Linotype" w:eastAsia="Calibri" w:hAnsi="Palatino Linotype" w:cs="Tahoma"/>
          <w:b/>
          <w:bCs/>
          <w:sz w:val="22"/>
          <w:szCs w:val="22"/>
          <w:lang w:eastAsia="en-US"/>
        </w:rPr>
        <w:t>-</w:t>
      </w:r>
      <w:r w:rsidRPr="00781F3E">
        <w:rPr>
          <w:rFonts w:ascii="Palatino Linotype" w:eastAsia="Calibri" w:hAnsi="Palatino Linotype" w:cs="Tahoma"/>
          <w:b/>
          <w:bCs/>
          <w:lang w:eastAsia="en-US"/>
        </w:rPr>
        <w:t>Procedimiento concluido absolutorio.</w:t>
      </w:r>
    </w:p>
    <w:p w:rsidR="00520264" w:rsidRPr="00781F3E" w:rsidRDefault="00520264" w:rsidP="00520264">
      <w:pPr>
        <w:tabs>
          <w:tab w:val="left" w:pos="3962"/>
        </w:tabs>
        <w:spacing w:line="360" w:lineRule="auto"/>
        <w:jc w:val="both"/>
        <w:rPr>
          <w:rFonts w:ascii="Palatino Linotype" w:eastAsia="Calibri" w:hAnsi="Palatino Linotype" w:cs="Tahoma"/>
          <w:b/>
          <w:bCs/>
          <w:lang w:eastAsia="en-US"/>
        </w:rPr>
      </w:pPr>
    </w:p>
    <w:p w:rsidR="00520264" w:rsidRPr="00781F3E" w:rsidRDefault="00520264" w:rsidP="00520264">
      <w:pPr>
        <w:tabs>
          <w:tab w:val="left" w:pos="3962"/>
        </w:tabs>
        <w:spacing w:line="360" w:lineRule="auto"/>
        <w:jc w:val="both"/>
        <w:rPr>
          <w:rFonts w:ascii="Palatino Linotype" w:eastAsia="Calibri" w:hAnsi="Palatino Linotype" w:cs="Tahoma"/>
          <w:bCs/>
          <w:iCs/>
          <w:lang w:eastAsia="en-US"/>
        </w:rPr>
      </w:pPr>
      <w:r w:rsidRPr="00781F3E">
        <w:rPr>
          <w:rFonts w:ascii="Palatino Linotype" w:eastAsia="Calibri" w:hAnsi="Palatino Linotype" w:cs="Tahoma"/>
          <w:bCs/>
          <w:iCs/>
          <w:lang w:eastAsia="en-US"/>
        </w:rPr>
        <w:t>Al respecto, es señalar que pronunciarse sobre la existencia de un procedimiento de responsabilidad concluido absolutorio, podría generar una percepción negativa de</w:t>
      </w:r>
      <w:r>
        <w:rPr>
          <w:rFonts w:ascii="Palatino Linotype" w:eastAsia="Calibri" w:hAnsi="Palatino Linotype" w:cs="Tahoma"/>
          <w:bCs/>
          <w:iCs/>
          <w:lang w:eastAsia="en-US"/>
        </w:rPr>
        <w:t>l Servidor Público</w:t>
      </w:r>
      <w:r w:rsidRPr="00781F3E">
        <w:rPr>
          <w:rFonts w:ascii="Palatino Linotype" w:eastAsia="Calibri" w:hAnsi="Palatino Linotype" w:cs="Tahoma"/>
          <w:bCs/>
          <w:iCs/>
          <w:lang w:eastAsia="en-US"/>
        </w:rPr>
        <w:t xml:space="preserve">, pues si bien, no se le sancionó, lo cierto es que daría a conocer que </w:t>
      </w:r>
      <w:r w:rsidRPr="00781F3E">
        <w:rPr>
          <w:rFonts w:ascii="Palatino Linotype" w:eastAsia="Calibri" w:hAnsi="Palatino Linotype" w:cs="Tahoma"/>
          <w:bCs/>
          <w:iCs/>
          <w:lang w:eastAsia="en-US"/>
        </w:rPr>
        <w:lastRenderedPageBreak/>
        <w:t>fue investig</w:t>
      </w:r>
      <w:r w:rsidR="001147E0">
        <w:rPr>
          <w:rFonts w:ascii="Palatino Linotype" w:eastAsia="Calibri" w:hAnsi="Palatino Linotype" w:cs="Tahoma"/>
          <w:bCs/>
          <w:iCs/>
          <w:lang w:eastAsia="en-US"/>
        </w:rPr>
        <w:t>ada por la Contraloría</w:t>
      </w:r>
      <w:r w:rsidRPr="00781F3E">
        <w:rPr>
          <w:rFonts w:ascii="Palatino Linotype" w:eastAsia="Calibri" w:hAnsi="Palatino Linotype" w:cs="Tahoma"/>
          <w:bCs/>
          <w:iCs/>
          <w:lang w:eastAsia="en-US"/>
        </w:rPr>
        <w:t>, lo cual podría afectar su honor, intimidad, buena imagen y nombre, así como a su vida privada.</w:t>
      </w:r>
    </w:p>
    <w:p w:rsidR="00520264" w:rsidRPr="00781F3E" w:rsidRDefault="00520264" w:rsidP="00520264">
      <w:pPr>
        <w:tabs>
          <w:tab w:val="left" w:pos="3962"/>
        </w:tabs>
        <w:spacing w:line="360" w:lineRule="auto"/>
        <w:jc w:val="both"/>
        <w:rPr>
          <w:rFonts w:ascii="Palatino Linotype" w:eastAsia="Calibri" w:hAnsi="Palatino Linotype" w:cs="Tahoma"/>
          <w:bCs/>
          <w:iCs/>
          <w:lang w:eastAsia="en-US"/>
        </w:rPr>
      </w:pPr>
    </w:p>
    <w:p w:rsidR="00520264" w:rsidRPr="00781F3E" w:rsidRDefault="00520264" w:rsidP="00520264">
      <w:pPr>
        <w:tabs>
          <w:tab w:val="left" w:pos="3962"/>
        </w:tabs>
        <w:spacing w:line="360" w:lineRule="auto"/>
        <w:jc w:val="both"/>
        <w:rPr>
          <w:rFonts w:ascii="Palatino Linotype" w:eastAsia="Calibri" w:hAnsi="Palatino Linotype" w:cs="Tahoma"/>
          <w:bCs/>
          <w:lang w:eastAsia="en-US"/>
        </w:rPr>
      </w:pPr>
      <w:r w:rsidRPr="00781F3E">
        <w:rPr>
          <w:rFonts w:ascii="Palatino Linotype" w:eastAsia="Calibri" w:hAnsi="Palatino Linotype" w:cs="Tahoma"/>
          <w:bCs/>
          <w:lang w:eastAsia="en-US"/>
        </w:rPr>
        <w:t xml:space="preserve">Por lo que, en su caso, resulta procedente la clasificación en términos del artículo 143, fracción I, de la Ley de Transparencia y Acceso a la Información Pública del Estado de México y Municipios, del pronunciamiento de la existencia o no del procedimiento de responsabilidad administrativa concluido absolutorio, instaurado en contra de la servidora pública. </w:t>
      </w:r>
    </w:p>
    <w:p w:rsidR="00520264" w:rsidRDefault="00520264" w:rsidP="00520264">
      <w:pPr>
        <w:spacing w:line="360" w:lineRule="auto"/>
        <w:ind w:right="-93"/>
        <w:jc w:val="both"/>
        <w:rPr>
          <w:rFonts w:ascii="Palatino Linotype" w:hAnsi="Palatino Linotype" w:cs="Arial"/>
        </w:rPr>
      </w:pPr>
    </w:p>
    <w:p w:rsidR="00520264" w:rsidRDefault="00520264" w:rsidP="00520264">
      <w:pPr>
        <w:spacing w:line="360" w:lineRule="auto"/>
        <w:contextualSpacing/>
        <w:jc w:val="both"/>
        <w:rPr>
          <w:rFonts w:ascii="Palatino Linotype" w:eastAsia="Calibri" w:hAnsi="Palatino Linotype" w:cs="Arial"/>
        </w:rPr>
      </w:pPr>
      <w:r w:rsidRPr="00781F3E">
        <w:rPr>
          <w:rFonts w:ascii="Palatino Linotype" w:eastAsia="Calibri" w:hAnsi="Palatino Linotype" w:cs="Arial"/>
        </w:rPr>
        <w:t>Por todo lo anterior</w:t>
      </w:r>
      <w:r w:rsidR="007372C2">
        <w:rPr>
          <w:rFonts w:ascii="Palatino Linotype" w:eastAsia="Calibri" w:hAnsi="Palatino Linotype" w:cs="Arial"/>
        </w:rPr>
        <w:t xml:space="preserve"> expuesto, incide en ordenar a los Servicios Educativos Integrados al Estado de México,</w:t>
      </w:r>
      <w:r>
        <w:rPr>
          <w:rFonts w:ascii="Palatino Linotype" w:eastAsia="Calibri" w:hAnsi="Palatino Linotype" w:cs="Arial"/>
        </w:rPr>
        <w:t xml:space="preserve"> para que a través de su Comité de Transparencia clasifique como confidencial</w:t>
      </w:r>
      <w:r w:rsidRPr="00C5766D">
        <w:rPr>
          <w:rFonts w:ascii="Palatino Linotype" w:eastAsia="Calibri" w:hAnsi="Palatino Linotype" w:cs="Arial"/>
        </w:rPr>
        <w:t xml:space="preserve"> </w:t>
      </w:r>
      <w:r>
        <w:rPr>
          <w:rFonts w:ascii="Palatino Linotype" w:eastAsia="Calibri" w:hAnsi="Palatino Linotype" w:cs="Arial"/>
        </w:rPr>
        <w:t xml:space="preserve">respecto si se ha iniciado un procedimiento por la falta </w:t>
      </w:r>
      <w:r w:rsidR="007372C2">
        <w:rPr>
          <w:rFonts w:ascii="Palatino Linotype" w:eastAsia="Calibri" w:hAnsi="Palatino Linotype" w:cs="Arial"/>
        </w:rPr>
        <w:t xml:space="preserve">no grave derivado de una queja o denuncia en contra del servidor público </w:t>
      </w:r>
      <w:r>
        <w:rPr>
          <w:rFonts w:ascii="Palatino Linotype" w:eastAsia="Calibri" w:hAnsi="Palatino Linotype" w:cs="Arial"/>
        </w:rPr>
        <w:t xml:space="preserve">a que se refiere el particular en su solicitud de acceso a la información pública, </w:t>
      </w:r>
      <w:r w:rsidRPr="00C5766D">
        <w:rPr>
          <w:rFonts w:ascii="Palatino Linotype" w:eastAsia="Calibri" w:hAnsi="Palatino Linotype" w:cs="Arial"/>
        </w:rPr>
        <w:t>en términos de lo dispuesto en la fracción I, del artículo 143 de la</w:t>
      </w:r>
      <w:r>
        <w:rPr>
          <w:rFonts w:ascii="Palatino Linotype" w:eastAsia="Calibri" w:hAnsi="Palatino Linotype" w:cs="Arial"/>
        </w:rPr>
        <w:t xml:space="preserve"> </w:t>
      </w:r>
      <w:r w:rsidRPr="00C5766D">
        <w:rPr>
          <w:rFonts w:ascii="Palatino Linotype" w:eastAsia="Calibri" w:hAnsi="Palatino Linotype" w:cs="Arial"/>
        </w:rPr>
        <w:t>Ley de Transparencia y Acceso a la Información Pública del Estado de México y Municipios.</w:t>
      </w:r>
    </w:p>
    <w:p w:rsidR="00520264" w:rsidRDefault="00520264" w:rsidP="00520264">
      <w:pPr>
        <w:spacing w:line="360" w:lineRule="auto"/>
        <w:contextualSpacing/>
        <w:jc w:val="both"/>
        <w:rPr>
          <w:rFonts w:ascii="Palatino Linotype" w:eastAsia="Calibri" w:hAnsi="Palatino Linotype" w:cs="Arial"/>
        </w:rPr>
      </w:pPr>
    </w:p>
    <w:p w:rsidR="00520264" w:rsidRPr="00A907A5" w:rsidRDefault="007372C2" w:rsidP="00520264">
      <w:pPr>
        <w:spacing w:line="360" w:lineRule="auto"/>
        <w:contextualSpacing/>
        <w:jc w:val="both"/>
        <w:rPr>
          <w:rFonts w:ascii="Palatino Linotype" w:eastAsia="Calibri" w:hAnsi="Palatino Linotype" w:cs="Arial"/>
        </w:rPr>
      </w:pPr>
      <w:r>
        <w:rPr>
          <w:rFonts w:ascii="Palatino Linotype" w:eastAsia="Calibri" w:hAnsi="Palatino Linotype" w:cs="Arial"/>
        </w:rPr>
        <w:t>P</w:t>
      </w:r>
      <w:r w:rsidR="00520264">
        <w:rPr>
          <w:rFonts w:ascii="Palatino Linotype" w:eastAsia="Calibri" w:hAnsi="Palatino Linotype" w:cs="Arial"/>
        </w:rPr>
        <w:t xml:space="preserve">ara el acta que se ordena el Comité de Transparencia del Sujeto Obligado deberá tomar en cuenta </w:t>
      </w:r>
      <w:r w:rsidR="00520264" w:rsidRPr="00300C47">
        <w:rPr>
          <w:rFonts w:ascii="Palatino Linotype" w:hAnsi="Palatino Linotype" w:cs="Arial"/>
        </w:rPr>
        <w:t>lo que disponen los artículos 49 fracción VIII, 53, fracción X y 59, fracción V, de la Ley en consulta, cuyo sentido literal es el siguiente:</w:t>
      </w:r>
    </w:p>
    <w:p w:rsidR="00520264" w:rsidRDefault="00520264" w:rsidP="00520264">
      <w:pPr>
        <w:autoSpaceDE w:val="0"/>
        <w:autoSpaceDN w:val="0"/>
        <w:adjustRightInd w:val="0"/>
        <w:spacing w:before="240" w:after="240" w:line="360" w:lineRule="auto"/>
        <w:ind w:right="51"/>
        <w:contextualSpacing/>
        <w:jc w:val="both"/>
        <w:rPr>
          <w:rFonts w:ascii="Palatino Linotype" w:hAnsi="Palatino Linotype" w:cs="Arial"/>
        </w:rPr>
      </w:pPr>
    </w:p>
    <w:p w:rsidR="00520264" w:rsidRDefault="00520264" w:rsidP="00520264">
      <w:pPr>
        <w:spacing w:before="240" w:after="240"/>
        <w:ind w:left="992" w:right="1043"/>
        <w:contextualSpacing/>
        <w:jc w:val="both"/>
        <w:rPr>
          <w:rFonts w:ascii="Palatino Linotype" w:hAnsi="Palatino Linotype"/>
          <w:i/>
        </w:rPr>
      </w:pPr>
      <w:r>
        <w:rPr>
          <w:rFonts w:ascii="Palatino Linotype" w:hAnsi="Palatino Linotype"/>
          <w:b/>
          <w:i/>
        </w:rPr>
        <w:t>“Artículo 49.</w:t>
      </w:r>
      <w:r>
        <w:rPr>
          <w:rFonts w:ascii="Palatino Linotype" w:hAnsi="Palatino Linotype"/>
          <w:i/>
        </w:rPr>
        <w:t xml:space="preserve"> </w:t>
      </w:r>
      <w:r>
        <w:rPr>
          <w:rFonts w:ascii="Palatino Linotype" w:hAnsi="Palatino Linotype"/>
          <w:b/>
          <w:i/>
        </w:rPr>
        <w:t>Los Comités de Transparencia</w:t>
      </w:r>
      <w:r>
        <w:rPr>
          <w:rFonts w:ascii="Palatino Linotype" w:hAnsi="Palatino Linotype"/>
          <w:i/>
        </w:rPr>
        <w:t xml:space="preserve"> tendrán las siguientes atribuciones:</w:t>
      </w:r>
    </w:p>
    <w:p w:rsidR="00520264" w:rsidRDefault="00520264" w:rsidP="00520264">
      <w:pPr>
        <w:spacing w:before="240" w:after="240"/>
        <w:ind w:left="992" w:right="1043"/>
        <w:contextualSpacing/>
        <w:jc w:val="both"/>
        <w:rPr>
          <w:rFonts w:ascii="Palatino Linotype" w:hAnsi="Palatino Linotype"/>
          <w:i/>
        </w:rPr>
      </w:pPr>
      <w:r>
        <w:rPr>
          <w:rFonts w:ascii="Palatino Linotype" w:hAnsi="Palatino Linotype"/>
          <w:b/>
          <w:i/>
        </w:rPr>
        <w:t>VIII. Aprobar, modificar o revocar la clasificación de la información</w:t>
      </w:r>
      <w:r>
        <w:rPr>
          <w:rFonts w:ascii="Palatino Linotype" w:hAnsi="Palatino Linotype"/>
          <w:i/>
        </w:rPr>
        <w:t>…”</w:t>
      </w:r>
    </w:p>
    <w:p w:rsidR="00520264" w:rsidRDefault="00520264" w:rsidP="00520264">
      <w:pPr>
        <w:spacing w:before="240" w:after="240"/>
        <w:ind w:left="992" w:right="1043"/>
        <w:contextualSpacing/>
        <w:jc w:val="both"/>
        <w:rPr>
          <w:rFonts w:ascii="Palatino Linotype" w:hAnsi="Palatino Linotype"/>
          <w:i/>
        </w:rPr>
      </w:pPr>
      <w:r>
        <w:rPr>
          <w:rFonts w:ascii="Palatino Linotype" w:hAnsi="Palatino Linotype"/>
          <w:i/>
        </w:rPr>
        <w:lastRenderedPageBreak/>
        <w:t>“</w:t>
      </w:r>
      <w:r>
        <w:rPr>
          <w:rFonts w:ascii="Palatino Linotype" w:hAnsi="Palatino Linotype"/>
          <w:b/>
          <w:i/>
        </w:rPr>
        <w:t>Artículo 53.</w:t>
      </w:r>
      <w:r>
        <w:rPr>
          <w:rFonts w:ascii="Palatino Linotype" w:hAnsi="Palatino Linotype"/>
          <w:i/>
        </w:rPr>
        <w:t xml:space="preserve"> Las </w:t>
      </w:r>
      <w:r>
        <w:rPr>
          <w:rFonts w:ascii="Palatino Linotype" w:hAnsi="Palatino Linotype"/>
          <w:b/>
          <w:i/>
        </w:rPr>
        <w:t>Unidades de Transparencia</w:t>
      </w:r>
      <w:r>
        <w:rPr>
          <w:rFonts w:ascii="Palatino Linotype" w:hAnsi="Palatino Linotype"/>
          <w:i/>
        </w:rPr>
        <w:t xml:space="preserve"> tendrán las siguientes </w:t>
      </w:r>
      <w:r>
        <w:rPr>
          <w:rFonts w:ascii="Palatino Linotype" w:hAnsi="Palatino Linotype"/>
          <w:b/>
          <w:i/>
        </w:rPr>
        <w:t>funciones</w:t>
      </w:r>
      <w:r>
        <w:rPr>
          <w:rFonts w:ascii="Palatino Linotype" w:hAnsi="Palatino Linotype"/>
          <w:i/>
        </w:rPr>
        <w:t>:</w:t>
      </w:r>
    </w:p>
    <w:p w:rsidR="00520264" w:rsidRDefault="00520264" w:rsidP="00520264">
      <w:pPr>
        <w:spacing w:before="240" w:after="240"/>
        <w:ind w:left="992" w:right="1043"/>
        <w:contextualSpacing/>
        <w:jc w:val="both"/>
        <w:rPr>
          <w:rFonts w:ascii="Palatino Linotype" w:hAnsi="Palatino Linotype"/>
          <w:i/>
        </w:rPr>
      </w:pPr>
      <w:r>
        <w:rPr>
          <w:rFonts w:ascii="Palatino Linotype" w:hAnsi="Palatino Linotype"/>
          <w:b/>
          <w:i/>
        </w:rPr>
        <w:t>X. Presentar ante el Comité, el proyecto de clasificación de información</w:t>
      </w:r>
      <w:r>
        <w:rPr>
          <w:rFonts w:ascii="Palatino Linotype" w:hAnsi="Palatino Linotype"/>
          <w:i/>
        </w:rPr>
        <w:t xml:space="preserve">…” </w:t>
      </w:r>
    </w:p>
    <w:p w:rsidR="00520264" w:rsidRDefault="00520264" w:rsidP="00520264">
      <w:pPr>
        <w:spacing w:before="240" w:after="240"/>
        <w:ind w:left="992" w:right="1043"/>
        <w:contextualSpacing/>
        <w:jc w:val="both"/>
        <w:rPr>
          <w:rFonts w:ascii="Palatino Linotype" w:hAnsi="Palatino Linotype"/>
          <w:i/>
        </w:rPr>
      </w:pPr>
      <w:r>
        <w:rPr>
          <w:rFonts w:ascii="Palatino Linotype" w:hAnsi="Palatino Linotype"/>
          <w:b/>
          <w:i/>
        </w:rPr>
        <w:t>“Artículo 59.</w:t>
      </w:r>
      <w:r>
        <w:rPr>
          <w:rFonts w:ascii="Palatino Linotype" w:hAnsi="Palatino Linotype"/>
          <w:i/>
        </w:rPr>
        <w:t xml:space="preserve"> Los </w:t>
      </w:r>
      <w:r>
        <w:rPr>
          <w:rFonts w:ascii="Palatino Linotype" w:hAnsi="Palatino Linotype"/>
          <w:b/>
          <w:i/>
        </w:rPr>
        <w:t>servidores públicos habilitados</w:t>
      </w:r>
      <w:r>
        <w:rPr>
          <w:rFonts w:ascii="Palatino Linotype" w:hAnsi="Palatino Linotype"/>
          <w:i/>
        </w:rPr>
        <w:t xml:space="preserve"> tendrán las </w:t>
      </w:r>
      <w:r>
        <w:rPr>
          <w:rFonts w:ascii="Palatino Linotype" w:hAnsi="Palatino Linotype"/>
          <w:b/>
          <w:i/>
        </w:rPr>
        <w:t>funciones</w:t>
      </w:r>
      <w:r>
        <w:rPr>
          <w:rFonts w:ascii="Palatino Linotype" w:hAnsi="Palatino Linotype"/>
          <w:i/>
        </w:rPr>
        <w:t xml:space="preserve"> siguientes:</w:t>
      </w:r>
    </w:p>
    <w:p w:rsidR="00520264" w:rsidRDefault="00520264" w:rsidP="00520264">
      <w:pPr>
        <w:spacing w:before="240" w:after="240"/>
        <w:ind w:left="992" w:right="1043"/>
        <w:contextualSpacing/>
        <w:jc w:val="both"/>
        <w:rPr>
          <w:rFonts w:ascii="Palatino Linotype" w:hAnsi="Palatino Linotype"/>
          <w:i/>
        </w:rPr>
      </w:pPr>
      <w:r>
        <w:rPr>
          <w:rFonts w:ascii="Palatino Linotype" w:hAnsi="Palatino Linotype"/>
          <w:b/>
          <w:i/>
        </w:rPr>
        <w:t>V. Integrar y presentar al responsable de la Unidad de Transparencia la propuesta de clasificación de información</w:t>
      </w:r>
      <w:r>
        <w:rPr>
          <w:rFonts w:ascii="Palatino Linotype" w:hAnsi="Palatino Linotype"/>
          <w:i/>
        </w:rPr>
        <w:t>, la cual tendrá los fundamentos y argumentos en que se basa dicha propuesta…” (Sic)</w:t>
      </w:r>
    </w:p>
    <w:p w:rsidR="00520264" w:rsidRDefault="00520264" w:rsidP="00520264">
      <w:pPr>
        <w:spacing w:before="240" w:after="240"/>
        <w:ind w:left="992" w:right="1043"/>
        <w:contextualSpacing/>
        <w:jc w:val="both"/>
        <w:rPr>
          <w:rFonts w:ascii="Palatino Linotype" w:hAnsi="Palatino Linotype"/>
          <w:i/>
        </w:rPr>
      </w:pPr>
    </w:p>
    <w:p w:rsidR="00520264" w:rsidRPr="00300C47" w:rsidRDefault="00520264" w:rsidP="00520264">
      <w:pPr>
        <w:spacing w:before="240" w:after="240" w:line="360" w:lineRule="auto"/>
        <w:contextualSpacing/>
        <w:jc w:val="both"/>
        <w:rPr>
          <w:rFonts w:ascii="Palatino Linotype" w:hAnsi="Palatino Linotype" w:cs="Arial"/>
        </w:rPr>
      </w:pPr>
      <w:r w:rsidRPr="00300C47">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20264" w:rsidRPr="00300C47" w:rsidRDefault="00520264" w:rsidP="00520264">
      <w:pPr>
        <w:spacing w:before="240" w:after="240" w:line="360" w:lineRule="auto"/>
        <w:contextualSpacing/>
        <w:jc w:val="both"/>
        <w:rPr>
          <w:rFonts w:ascii="Palatino Linotype" w:hAnsi="Palatino Linotype" w:cs="Arial"/>
        </w:rPr>
      </w:pPr>
    </w:p>
    <w:p w:rsidR="00520264" w:rsidRDefault="00520264" w:rsidP="00520264">
      <w:pPr>
        <w:spacing w:before="240" w:after="240" w:line="360" w:lineRule="auto"/>
        <w:contextualSpacing/>
        <w:jc w:val="both"/>
        <w:rPr>
          <w:rFonts w:ascii="Palatino Linotype" w:hAnsi="Palatino Linotype" w:cs="Arial"/>
        </w:rPr>
      </w:pPr>
      <w:r w:rsidRPr="00300C47">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520264" w:rsidRPr="00300C47" w:rsidRDefault="00520264" w:rsidP="00520264">
      <w:pPr>
        <w:spacing w:before="240" w:after="240" w:line="360" w:lineRule="auto"/>
        <w:contextualSpacing/>
        <w:jc w:val="both"/>
        <w:rPr>
          <w:rFonts w:ascii="Palatino Linotype" w:hAnsi="Palatino Linotype"/>
        </w:rPr>
      </w:pPr>
    </w:p>
    <w:p w:rsidR="00520264" w:rsidRDefault="00520264" w:rsidP="00520264">
      <w:pPr>
        <w:spacing w:before="240" w:after="240"/>
        <w:ind w:left="993" w:right="1041"/>
        <w:jc w:val="both"/>
        <w:rPr>
          <w:rFonts w:ascii="Palatino Linotype" w:hAnsi="Palatino Linotype" w:cs="Arial"/>
          <w:i/>
        </w:rPr>
      </w:pPr>
      <w:r>
        <w:rPr>
          <w:rFonts w:ascii="Palatino Linotype" w:hAnsi="Palatino Linotype"/>
          <w:i/>
        </w:rPr>
        <w:t>“</w:t>
      </w:r>
      <w:r>
        <w:rPr>
          <w:rFonts w:ascii="Palatino Linotype" w:hAnsi="Palatino Linotype"/>
          <w:b/>
          <w:i/>
        </w:rPr>
        <w:t>Artículo 149.</w:t>
      </w:r>
      <w:r>
        <w:rPr>
          <w:rFonts w:ascii="Palatino Linotype" w:hAnsi="Palatino Linotype"/>
          <w:i/>
        </w:rPr>
        <w:t xml:space="preserve"> El </w:t>
      </w:r>
      <w:r>
        <w:rPr>
          <w:rFonts w:ascii="Palatino Linotype" w:hAnsi="Palatino Linotype"/>
          <w:b/>
          <w:i/>
        </w:rPr>
        <w:t>acuerdo que clasifique la información como confidencial</w:t>
      </w:r>
      <w:r>
        <w:rPr>
          <w:rFonts w:ascii="Palatino Linotype" w:hAnsi="Palatino Linotype"/>
          <w:i/>
        </w:rPr>
        <w:t xml:space="preserve"> deberá contener un razonamiento lógico en el que demuestre que la información se encuentra en alguna o algunas de las hipótesis previstas en la presente Ley.”</w:t>
      </w:r>
    </w:p>
    <w:p w:rsidR="00520264" w:rsidRDefault="00520264" w:rsidP="00520264">
      <w:pPr>
        <w:spacing w:before="240" w:after="240" w:line="360" w:lineRule="auto"/>
        <w:ind w:right="51"/>
        <w:contextualSpacing/>
        <w:jc w:val="both"/>
        <w:rPr>
          <w:rFonts w:ascii="Palatino Linotype" w:hAnsi="Palatino Linotype" w:cs="Arial"/>
          <w:lang w:eastAsia="es-CO"/>
        </w:rPr>
      </w:pPr>
      <w:r w:rsidRPr="00300C47">
        <w:rPr>
          <w:rFonts w:ascii="Palatino Linotype" w:hAnsi="Palatino Linotype" w:cs="Arial"/>
          <w:lang w:eastAsia="es-CO"/>
        </w:rPr>
        <w:lastRenderedPageBreak/>
        <w:t xml:space="preserve">Es decir, el Sujeto Obligado a través de su Comité de Transparencia, deberá elaborar acuerdo que contenga un razonamiento lógico con el que se demuestre que la información, encuadra en alguna de las hipótesis que contempla la Ley de la Materia en su artículo 143; ya que, de lo contrario, se crearía la incertidumbre jurídica; en otras palabras, si no se exponen de manera puntual las razones de la </w:t>
      </w:r>
      <w:r>
        <w:rPr>
          <w:rFonts w:ascii="Palatino Linotype" w:hAnsi="Palatino Linotype" w:cs="Arial"/>
          <w:lang w:eastAsia="es-CO"/>
        </w:rPr>
        <w:t>clasificación</w:t>
      </w:r>
      <w:r w:rsidRPr="00300C47">
        <w:rPr>
          <w:rFonts w:ascii="Palatino Linotype" w:hAnsi="Palatino Linotype" w:cs="Arial"/>
          <w:lang w:eastAsia="es-CO"/>
        </w:rPr>
        <w:t xml:space="preserve"> se estaría violentando el derecho de acceso a la información de la parte solicitante.</w:t>
      </w:r>
    </w:p>
    <w:p w:rsidR="00520264" w:rsidRDefault="00520264" w:rsidP="00520264">
      <w:pPr>
        <w:spacing w:before="240" w:after="240" w:line="360" w:lineRule="auto"/>
        <w:ind w:right="51"/>
        <w:contextualSpacing/>
        <w:jc w:val="both"/>
        <w:rPr>
          <w:rFonts w:ascii="Palatino Linotype" w:hAnsi="Palatino Linotype" w:cs="Arial"/>
          <w:lang w:eastAsia="es-CO"/>
        </w:rPr>
      </w:pPr>
    </w:p>
    <w:p w:rsidR="00520264" w:rsidRPr="00C312BC" w:rsidRDefault="00520264" w:rsidP="00520264">
      <w:pPr>
        <w:spacing w:before="240" w:after="240" w:line="360" w:lineRule="auto"/>
        <w:ind w:right="51"/>
        <w:contextualSpacing/>
        <w:jc w:val="both"/>
        <w:rPr>
          <w:rFonts w:ascii="Palatino Linotype" w:hAnsi="Palatino Linotype" w:cs="Arial"/>
          <w:lang w:eastAsia="es-CO"/>
        </w:rPr>
      </w:pPr>
      <w:r w:rsidRPr="00C312BC">
        <w:rPr>
          <w:rFonts w:ascii="Palatino Linotype" w:hAnsi="Palatino Linotype" w:cs="Arial"/>
          <w:lang w:eastAsia="es-CO"/>
        </w:rPr>
        <w:t>Al respecto, el máximo tribunal del país ha establecido jurisprudencia respecto a qué debe entenderse por fundamentación y motivación, en los siguientes términos:</w:t>
      </w:r>
    </w:p>
    <w:p w:rsidR="00520264" w:rsidRPr="00A362BA" w:rsidRDefault="00520264" w:rsidP="00520264">
      <w:pPr>
        <w:jc w:val="both"/>
        <w:rPr>
          <w:rFonts w:ascii="Palatino Linotype" w:hAnsi="Palatino Linotype" w:cs="Arial"/>
        </w:rPr>
      </w:pPr>
    </w:p>
    <w:p w:rsidR="00520264" w:rsidRPr="00A362BA" w:rsidRDefault="00520264" w:rsidP="00520264">
      <w:pPr>
        <w:ind w:left="709" w:right="757"/>
        <w:contextualSpacing/>
        <w:jc w:val="both"/>
        <w:rPr>
          <w:rFonts w:ascii="Palatino Linotype" w:hAnsi="Palatino Linotype" w:cs="Arial"/>
          <w:i/>
        </w:rPr>
      </w:pPr>
      <w:r w:rsidRPr="00A362BA">
        <w:rPr>
          <w:rFonts w:ascii="Palatino Linotype" w:hAnsi="Palatino Linotype" w:cs="Arial"/>
          <w:i/>
        </w:rPr>
        <w:t>“</w:t>
      </w:r>
      <w:r w:rsidRPr="00A362BA">
        <w:rPr>
          <w:rFonts w:ascii="Palatino Linotype" w:hAnsi="Palatino Linotype" w:cs="Arial"/>
          <w:b/>
          <w:i/>
        </w:rPr>
        <w:t xml:space="preserve">FUNDAMENTACION Y MOTIVACION. </w:t>
      </w:r>
      <w:r w:rsidRPr="00A362BA">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520264" w:rsidRPr="00A362BA" w:rsidRDefault="00520264" w:rsidP="00520264">
      <w:pPr>
        <w:contextualSpacing/>
        <w:jc w:val="both"/>
        <w:rPr>
          <w:rFonts w:ascii="Palatino Linotype" w:hAnsi="Palatino Linotype" w:cs="Arial"/>
          <w:i/>
        </w:rPr>
      </w:pPr>
    </w:p>
    <w:p w:rsidR="00520264" w:rsidRDefault="00520264" w:rsidP="00520264">
      <w:pPr>
        <w:spacing w:line="360" w:lineRule="auto"/>
        <w:jc w:val="both"/>
        <w:rPr>
          <w:rFonts w:ascii="Palatino Linotype" w:hAnsi="Palatino Linotype" w:cs="Arial"/>
        </w:rPr>
      </w:pPr>
      <w:r w:rsidRPr="00C312B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20264" w:rsidRPr="00C312BC" w:rsidRDefault="00520264" w:rsidP="00520264">
      <w:pPr>
        <w:spacing w:line="360" w:lineRule="auto"/>
        <w:jc w:val="both"/>
        <w:rPr>
          <w:rFonts w:ascii="Palatino Linotype" w:hAnsi="Palatino Linotype" w:cs="Arial"/>
        </w:rPr>
      </w:pPr>
    </w:p>
    <w:p w:rsidR="00520264" w:rsidRPr="00C312BC" w:rsidRDefault="00520264" w:rsidP="00520264">
      <w:pPr>
        <w:spacing w:line="360" w:lineRule="auto"/>
        <w:jc w:val="both"/>
        <w:rPr>
          <w:rFonts w:ascii="Palatino Linotype" w:hAnsi="Palatino Linotype" w:cs="Arial"/>
        </w:rPr>
      </w:pPr>
      <w:r w:rsidRPr="00C312BC">
        <w:rPr>
          <w:rFonts w:ascii="Palatino Linotype" w:hAnsi="Palatino Linotype" w:cs="Arial"/>
        </w:rPr>
        <w:t xml:space="preserve">Asimismo, a través de diversa jurisprudencia dictada por el Poder Judicial de la Federación se sostiene que la finalidad de la </w:t>
      </w:r>
      <w:r w:rsidRPr="00C312BC">
        <w:rPr>
          <w:rFonts w:ascii="Palatino Linotype" w:hAnsi="Palatino Linotype" w:cs="Arial"/>
          <w:b/>
        </w:rPr>
        <w:t>fundamentación</w:t>
      </w:r>
      <w:r w:rsidRPr="00C312BC">
        <w:rPr>
          <w:rFonts w:ascii="Palatino Linotype" w:hAnsi="Palatino Linotype" w:cs="Arial"/>
        </w:rPr>
        <w:t xml:space="preserve"> o </w:t>
      </w:r>
      <w:r w:rsidRPr="00C312BC">
        <w:rPr>
          <w:rFonts w:ascii="Palatino Linotype" w:hAnsi="Palatino Linotype" w:cs="Arial"/>
          <w:b/>
        </w:rPr>
        <w:t>motivación</w:t>
      </w:r>
      <w:r w:rsidRPr="00C312BC">
        <w:rPr>
          <w:rFonts w:ascii="Palatino Linotype" w:hAnsi="Palatino Linotype" w:cs="Arial"/>
        </w:rPr>
        <w:t xml:space="preserve"> es la de explicar, justificar, posibilitar la defensa y comunicar la decisión de la autoridad:</w:t>
      </w:r>
    </w:p>
    <w:p w:rsidR="00520264" w:rsidRPr="00A362BA" w:rsidRDefault="00520264" w:rsidP="00520264">
      <w:pPr>
        <w:jc w:val="both"/>
        <w:rPr>
          <w:rFonts w:ascii="Palatino Linotype" w:hAnsi="Palatino Linotype" w:cs="Arial"/>
        </w:rPr>
      </w:pPr>
    </w:p>
    <w:p w:rsidR="00520264" w:rsidRPr="00A362BA" w:rsidRDefault="00520264" w:rsidP="00520264">
      <w:pPr>
        <w:ind w:left="709" w:right="757"/>
        <w:contextualSpacing/>
        <w:jc w:val="both"/>
        <w:rPr>
          <w:rFonts w:ascii="Palatino Linotype" w:hAnsi="Palatino Linotype" w:cs="Arial"/>
          <w:i/>
        </w:rPr>
      </w:pPr>
      <w:r w:rsidRPr="00A362BA">
        <w:rPr>
          <w:rFonts w:ascii="Palatino Linotype" w:hAnsi="Palatino Linotype" w:cs="Arial"/>
          <w:b/>
          <w:i/>
        </w:rPr>
        <w:lastRenderedPageBreak/>
        <w:t>“FUNDAMENTACIÓN Y MOTIVACIÓN. EL ASPECTO FORMAL DE LA GARANTÍA Y SU FINALIDAD SE TRADUCEN EN EXPLICAR, JUSTIFICAR, POSIBILITAR LA DEFENSA Y COMUNICAR LA DECISIÓN</w:t>
      </w:r>
      <w:r w:rsidRPr="00A362BA">
        <w:rPr>
          <w:rFonts w:ascii="Palatino Linotype" w:hAnsi="Palatino Linotype" w:cs="Arial"/>
          <w:i/>
        </w:rPr>
        <w:t xml:space="preserve">. El contenido formal de la garantía de legalidad prevista en el artículo 16 constitucional relativa a la </w:t>
      </w:r>
      <w:r w:rsidRPr="00A362BA">
        <w:rPr>
          <w:rFonts w:ascii="Palatino Linotype" w:hAnsi="Palatino Linotype" w:cs="Arial"/>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362BA">
        <w:rPr>
          <w:rFonts w:ascii="Palatino Linotype" w:hAnsi="Palatino Linotype" w:cs="Arial"/>
          <w:i/>
        </w:rPr>
        <w:t xml:space="preserve">. Por tanto, </w:t>
      </w:r>
      <w:r w:rsidRPr="00A362BA">
        <w:rPr>
          <w:rFonts w:ascii="Palatino Linotype" w:hAnsi="Palatino Linotype" w:cs="Arial"/>
          <w:b/>
          <w:i/>
        </w:rPr>
        <w:t>no basta que el acto de autoridad apenas observe una motivación pro forma pero de una manera incongruente, insuficiente o imprecisa</w:t>
      </w:r>
      <w:r w:rsidRPr="00A362BA">
        <w:rPr>
          <w:rFonts w:ascii="Palatino Linotype" w:hAnsi="Palatino Linotype" w:cs="Arial"/>
          <w:i/>
        </w:rPr>
        <w:t>, que impida la finalidad del conocimiento, comprobación y defensa pertinente</w:t>
      </w:r>
      <w:r w:rsidRPr="00A362BA">
        <w:rPr>
          <w:rFonts w:ascii="Palatino Linotype" w:hAnsi="Palatino Linotype" w:cs="Arial"/>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362BA">
        <w:rPr>
          <w:rFonts w:ascii="Palatino Linotype" w:hAnsi="Palatino Linotype" w:cs="Arial"/>
          <w:i/>
        </w:rPr>
        <w:t>.”(Sic)</w:t>
      </w:r>
    </w:p>
    <w:p w:rsidR="00520264" w:rsidRPr="00A362BA" w:rsidRDefault="00520264" w:rsidP="00520264">
      <w:pPr>
        <w:contextualSpacing/>
        <w:jc w:val="both"/>
        <w:rPr>
          <w:rFonts w:ascii="Palatino Linotype" w:hAnsi="Palatino Linotype" w:cs="Arial"/>
          <w:i/>
        </w:rPr>
      </w:pPr>
    </w:p>
    <w:p w:rsidR="00520264" w:rsidRDefault="00520264" w:rsidP="00520264">
      <w:pPr>
        <w:spacing w:line="360" w:lineRule="auto"/>
        <w:jc w:val="both"/>
        <w:rPr>
          <w:rFonts w:ascii="Palatino Linotype" w:hAnsi="Palatino Linotype" w:cs="Arial"/>
        </w:rPr>
      </w:pPr>
      <w:r w:rsidRPr="00C312BC">
        <w:rPr>
          <w:rFonts w:ascii="Palatino Linotype" w:hAnsi="Palatino Linotype" w:cs="Arial"/>
        </w:rPr>
        <w:t>De ahí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A7ED2" w:rsidRDefault="005A7ED2" w:rsidP="00C956D1">
      <w:pPr>
        <w:tabs>
          <w:tab w:val="left" w:pos="1596"/>
        </w:tabs>
        <w:spacing w:before="240" w:after="240" w:line="360" w:lineRule="auto"/>
        <w:jc w:val="both"/>
        <w:rPr>
          <w:rFonts w:ascii="Palatino Linotype" w:hAnsi="Palatino Linotype"/>
          <w:b/>
        </w:rPr>
      </w:pPr>
      <w:r>
        <w:rPr>
          <w:rFonts w:ascii="Palatino Linotype" w:hAnsi="Palatino Linotype"/>
        </w:rPr>
        <w:t>-</w:t>
      </w:r>
      <w:r w:rsidRPr="005A7ED2">
        <w:rPr>
          <w:rFonts w:ascii="Palatino Linotype" w:hAnsi="Palatino Linotype"/>
          <w:b/>
        </w:rPr>
        <w:t>Procedimiento por faltas administrativas graves.</w:t>
      </w: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lo que concierne a las sanciones graves, es de mencionarse que corresponde a una de las obligaciones de transparencia común, como se desprende del artículo 92 fracción XXII de la Ley de Transparencia y Acceso a la Información Pública del Estado de México y Municipios, como se observa:</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A7ED2" w:rsidRDefault="005A7ED2" w:rsidP="005A7ED2">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A7ED2" w:rsidRDefault="005A7ED2" w:rsidP="005A7ED2">
      <w:pPr>
        <w:ind w:left="851"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XXII. </w:t>
      </w:r>
      <w:r>
        <w:rPr>
          <w:rFonts w:ascii="Palatino Linotype" w:eastAsia="Palatino Linotype" w:hAnsi="Palatino Linotype" w:cs="Palatino Linotype"/>
          <w:b/>
          <w:i/>
          <w:sz w:val="22"/>
          <w:szCs w:val="22"/>
        </w:rPr>
        <w:t>El listado de Servidores Públicos con sanciones administrativas definitivas, especificando la causa de sanción y la disposición;" (Sic)</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w:t>
      </w:r>
      <w:r>
        <w:rPr>
          <w:rFonts w:ascii="Palatino Linotype" w:eastAsia="Palatino Linotype" w:hAnsi="Palatino Linotype" w:cs="Palatino Linotype"/>
          <w:b/>
          <w:u w:val="single"/>
        </w:rPr>
        <w:t>solo pueden ser dadas a conocer las responsabilidades administrativas</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por faltas graves</w:t>
      </w:r>
      <w:r>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Pr>
          <w:rFonts w:ascii="Palatino Linotype" w:eastAsia="Palatino Linotype" w:hAnsi="Palatino Linotype" w:cs="Palatino Linotype"/>
          <w:b/>
          <w:u w:val="single"/>
        </w:rPr>
        <w:t>las sanciones no graves no serán públicas</w:t>
      </w:r>
      <w:r>
        <w:rPr>
          <w:rFonts w:ascii="Palatino Linotype" w:eastAsia="Palatino Linotype" w:hAnsi="Palatino Linotype" w:cs="Palatino Linotype"/>
        </w:rPr>
        <w:t>,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5A7ED2" w:rsidRDefault="005A7ED2" w:rsidP="005A7ED2">
      <w:pPr>
        <w:spacing w:line="360" w:lineRule="auto"/>
        <w:ind w:right="49"/>
        <w:jc w:val="both"/>
        <w:rPr>
          <w:rFonts w:ascii="Palatino Linotype" w:eastAsia="Palatino Linotype" w:hAnsi="Palatino Linotype" w:cs="Palatino Linotype"/>
          <w:sz w:val="22"/>
          <w:szCs w:val="22"/>
        </w:rPr>
      </w:pPr>
    </w:p>
    <w:p w:rsidR="005A7ED2" w:rsidRDefault="005A7ED2" w:rsidP="005A7ED2">
      <w:pPr>
        <w:ind w:left="851"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53. Las sanciones impuestas por faltas administrativas graves serán del conocimiento público </w:t>
      </w:r>
      <w:r>
        <w:rPr>
          <w:rFonts w:ascii="Palatino Linotype" w:eastAsia="Palatino Linotype" w:hAnsi="Palatino Linotype" w:cs="Palatino Linotype"/>
          <w:b/>
          <w:i/>
          <w:sz w:val="22"/>
          <w:szCs w:val="22"/>
          <w:u w:val="single"/>
        </w:rPr>
        <w:t>cuando éstas contengan impedimentos o inhabilitaciones</w:t>
      </w:r>
      <w:r>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rsidR="005A7ED2" w:rsidRDefault="005A7ED2" w:rsidP="005A7ED2">
      <w:pPr>
        <w:ind w:left="851" w:right="822"/>
        <w:jc w:val="both"/>
        <w:rPr>
          <w:rFonts w:ascii="Palatino Linotype" w:eastAsia="Palatino Linotype" w:hAnsi="Palatino Linotype" w:cs="Palatino Linotype"/>
          <w:i/>
          <w:sz w:val="22"/>
          <w:szCs w:val="22"/>
        </w:rPr>
      </w:pPr>
    </w:p>
    <w:p w:rsidR="005A7ED2" w:rsidRDefault="005A7ED2" w:rsidP="005A7ED2">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registros de </w:t>
      </w:r>
      <w:r>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Pr>
          <w:rFonts w:ascii="Palatino Linotype" w:eastAsia="Palatino Linotype" w:hAnsi="Palatino Linotype" w:cs="Palatino Linotype"/>
          <w:i/>
          <w:sz w:val="22"/>
          <w:szCs w:val="22"/>
        </w:rPr>
        <w:t xml:space="preserve">” (Sic) </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es importante, referir que la Ley de Responsabilidades Administrativas del Estado de México y Municipios, señala como faltas administrativas graves y no graves, lo siguiente:</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 Para los efectos de la presente Ley, se entenderá por:</w:t>
      </w:r>
      <w:r>
        <w:rPr>
          <w:rFonts w:ascii="Palatino Linotype" w:eastAsia="Palatino Linotype" w:hAnsi="Palatino Linotype" w:cs="Palatino Linotype"/>
          <w:i/>
          <w:sz w:val="22"/>
          <w:szCs w:val="22"/>
        </w:rPr>
        <w:br/>
        <w:t>...</w:t>
      </w:r>
    </w:p>
    <w:p w:rsidR="005A7ED2" w:rsidRDefault="005A7ED2" w:rsidP="005A7ED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Falta administrativa no grave</w:t>
      </w:r>
      <w:r>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rsidR="005A7ED2" w:rsidRDefault="005A7ED2" w:rsidP="005A7ED2">
      <w:pPr>
        <w:ind w:left="567" w:right="616"/>
        <w:jc w:val="both"/>
        <w:rPr>
          <w:rFonts w:ascii="Palatino Linotype" w:eastAsia="Palatino Linotype" w:hAnsi="Palatino Linotype" w:cs="Palatino Linotype"/>
          <w:i/>
          <w:sz w:val="22"/>
          <w:szCs w:val="22"/>
        </w:rPr>
      </w:pPr>
    </w:p>
    <w:p w:rsidR="005A7ED2" w:rsidRDefault="005A7ED2" w:rsidP="005A7ED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w:t>
      </w:r>
      <w:r>
        <w:rPr>
          <w:rFonts w:ascii="Palatino Linotype" w:eastAsia="Palatino Linotype" w:hAnsi="Palatino Linotype" w:cs="Palatino Linotype"/>
          <w:b/>
          <w:i/>
          <w:sz w:val="22"/>
          <w:szCs w:val="22"/>
        </w:rPr>
        <w:t>Falta administrativa grave</w:t>
      </w:r>
      <w:r>
        <w:rPr>
          <w:rFonts w:ascii="Palatino Linotype" w:eastAsia="Palatino Linotype" w:hAnsi="Palatino Linotype" w:cs="Palatino Linotype"/>
          <w:i/>
          <w:sz w:val="22"/>
          <w:szCs w:val="22"/>
        </w:rPr>
        <w:t>: A las faltas administrativas de los servidores públicos catalogadas como graves en los términos de la presente Ley, cuya sanción corresponde al Tribunal de Justicia Administrativa del Estado de México..." (Sic)</w:t>
      </w:r>
    </w:p>
    <w:p w:rsidR="005A7ED2" w:rsidRDefault="005A7ED2" w:rsidP="005A7ED2">
      <w:pPr>
        <w:ind w:left="567" w:right="616"/>
        <w:jc w:val="both"/>
        <w:rPr>
          <w:rFonts w:ascii="Palatino Linotype" w:eastAsia="Palatino Linotype" w:hAnsi="Palatino Linotype" w:cs="Palatino Linotype"/>
          <w:i/>
          <w:sz w:val="22"/>
          <w:szCs w:val="22"/>
        </w:rPr>
      </w:pPr>
    </w:p>
    <w:p w:rsidR="005A7ED2" w:rsidRDefault="005A7ED2" w:rsidP="005A7ED2">
      <w:pPr>
        <w:spacing w:line="360" w:lineRule="auto"/>
        <w:ind w:right="49"/>
        <w:contextualSpacing/>
        <w:jc w:val="both"/>
        <w:rPr>
          <w:rFonts w:ascii="Palatino Linotype" w:eastAsiaTheme="minorEastAsia" w:hAnsi="Palatino Linotype"/>
          <w:lang w:val="es-ES_tradnl"/>
        </w:rPr>
      </w:pPr>
    </w:p>
    <w:p w:rsidR="005A7ED2" w:rsidRPr="00522EA1" w:rsidRDefault="005A7ED2" w:rsidP="005A7ED2">
      <w:pPr>
        <w:pStyle w:val="Prrafodelista"/>
        <w:numPr>
          <w:ilvl w:val="0"/>
          <w:numId w:val="24"/>
        </w:numPr>
        <w:spacing w:line="360" w:lineRule="auto"/>
        <w:ind w:right="49"/>
        <w:contextualSpacing/>
        <w:jc w:val="both"/>
        <w:rPr>
          <w:rFonts w:ascii="Palatino Linotype" w:eastAsia="Palatino Linotype" w:hAnsi="Palatino Linotype" w:cs="Palatino Linotype"/>
          <w:b/>
        </w:rPr>
      </w:pPr>
      <w:r w:rsidRPr="00522EA1">
        <w:rPr>
          <w:rFonts w:ascii="Palatino Linotype" w:eastAsia="Palatino Linotype" w:hAnsi="Palatino Linotype" w:cs="Palatino Linotype"/>
          <w:b/>
        </w:rPr>
        <w:t>De los procedimientos sobre faltas administrativas graves que se encuentren en trámite</w:t>
      </w:r>
      <w:r>
        <w:rPr>
          <w:rFonts w:ascii="Palatino Linotype" w:eastAsia="Palatino Linotype" w:hAnsi="Palatino Linotype" w:cs="Palatino Linotype"/>
          <w:b/>
        </w:rPr>
        <w:t>.</w:t>
      </w:r>
    </w:p>
    <w:p w:rsidR="005A7ED2" w:rsidRDefault="005A7ED2" w:rsidP="005A7ED2">
      <w:pPr>
        <w:spacing w:line="360" w:lineRule="auto"/>
        <w:ind w:right="49"/>
        <w:jc w:val="both"/>
        <w:rPr>
          <w:rFonts w:ascii="Palatino Linotype" w:eastAsiaTheme="minorEastAsia" w:hAnsi="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los procedimientos sobre faltas administrativas graves que se encuentren en trámite, esto es que no hayan causado estado, se estima que se trata de información que debe ser clasificada como reservada, porque de revelarse la </w:t>
      </w:r>
      <w:r>
        <w:rPr>
          <w:rFonts w:ascii="Palatino Linotype" w:eastAsia="Palatino Linotype" w:hAnsi="Palatino Linotype" w:cs="Palatino Linotype"/>
        </w:rPr>
        <w:lastRenderedPageBreak/>
        <w:t>información se atenta contra el principio de presunción de inocencia que debe seguirse en la administración de la justicia, conforme a lo que enseguida se razona.</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5A7ED2" w:rsidRDefault="005A7ED2" w:rsidP="005A7ED2">
      <w:pPr>
        <w:ind w:left="851" w:right="822"/>
        <w:jc w:val="both"/>
        <w:rPr>
          <w:rFonts w:ascii="Palatino Linotype" w:eastAsia="Palatino Linotype" w:hAnsi="Palatino Linotype" w:cs="Palatino Linotype"/>
          <w:i/>
          <w:sz w:val="22"/>
          <w:szCs w:val="22"/>
        </w:rPr>
      </w:pPr>
    </w:p>
    <w:p w:rsidR="005A7ED2" w:rsidRDefault="005A7ED2" w:rsidP="005A7ED2">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rsidR="005A7ED2" w:rsidRDefault="005A7ED2" w:rsidP="005A7ED2">
      <w:pPr>
        <w:ind w:left="851" w:right="822"/>
        <w:jc w:val="both"/>
        <w:rPr>
          <w:rFonts w:ascii="Palatino Linotype" w:eastAsia="Palatino Linotype" w:hAnsi="Palatino Linotype" w:cs="Palatino Linotype"/>
          <w:i/>
          <w:sz w:val="22"/>
          <w:szCs w:val="22"/>
        </w:rPr>
      </w:pPr>
    </w:p>
    <w:p w:rsidR="005A7ED2" w:rsidRDefault="005A7ED2" w:rsidP="005A7ED2">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Se sigue que, el principio de presunción de inocencia tiene tres significados garantistas que en forma breve pueden enunciarse de la siguiente forma:</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Primero. Cómo una regla probatoria, que impone la carga de la prueba para quien acusa y, por ende, la absolución en caso de duda.</w:t>
      </w:r>
    </w:p>
    <w:p w:rsidR="005A7ED2" w:rsidRDefault="005A7ED2" w:rsidP="005A7ED2">
      <w:pPr>
        <w:spacing w:line="360" w:lineRule="auto"/>
        <w:ind w:left="851" w:right="822"/>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Segundo. Como una regla de tratamiento del acusado, que excluye o restringe al máximo la limitación de sus derechos fundamentales, sobre todo los que inciden en su libertad personal, con motivo del proceso que se instaura en su contra.</w:t>
      </w:r>
    </w:p>
    <w:p w:rsidR="005A7ED2" w:rsidRDefault="005A7ED2" w:rsidP="005A7ED2">
      <w:pPr>
        <w:spacing w:line="360" w:lineRule="auto"/>
        <w:ind w:left="851" w:right="822"/>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Tercero. Como una regla de juicio, que ordena a los jueces la absolución de los inculpados cuando durante el proceso no se aportaron pruebas de cargo suficientes.</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vista de lo anterior, este Instituto estima que en el derecho disciplinario que se sigue en el órgano contralor del Municipio a los servidores públicos en los casos que se presenta una denuncia, es aplicable la regla garantista de presunción de inocencia.</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todo servidor público en su carácter de -presunto infractor- tiene el derecho, como regla de tratamiento en el proceso, a que se le trate en carácter de inocente hasta que no se emita una resolución firme.</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las causales aplicables establecidas en el artículo 140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en estos casos, el nombre y cargo del servidor público denunciado, así como en su caso la sanción debe ser protegida. </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Dichos argumentos, que se formulan por este Órgano Garante se construye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Resulta necesario tomar en cuenta el derecho al buen nombre y a la intimidad porque se considera que, hasta en que no exista una resolución firme, la publicación de la información solicitada afectaría la reputación de una persona.</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Así las cosas, es de importante relevancia hacer del conocimiento del </w:t>
      </w:r>
      <w:r w:rsidRPr="001E4395">
        <w:rPr>
          <w:rFonts w:ascii="Palatino Linotype" w:eastAsiaTheme="minorEastAsia" w:hAnsi="Palatino Linotype"/>
        </w:rPr>
        <w:t>Sujeto Obligado</w:t>
      </w:r>
      <w:r w:rsidRPr="00422273">
        <w:rPr>
          <w:rFonts w:ascii="Palatino Linotype" w:eastAsiaTheme="minorEastAsia" w:hAnsi="Palatino Linotype"/>
        </w:rPr>
        <w:t xml:space="preserve"> que la información con la que cuente respecto de expedientes de procedimientos administrativos que no han causado estado;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w:t>
      </w:r>
      <w:r>
        <w:rPr>
          <w:rFonts w:ascii="Palatino Linotype" w:eastAsiaTheme="minorEastAsia" w:hAnsi="Palatino Linotype"/>
        </w:rPr>
        <w:t>el</w:t>
      </w:r>
      <w:r w:rsidRPr="00422273">
        <w:rPr>
          <w:rFonts w:ascii="Palatino Linotype" w:eastAsiaTheme="minorEastAsia" w:hAnsi="Palatino Linotype"/>
        </w:rPr>
        <w:t xml:space="preserve"> procedimiento sobre </w:t>
      </w:r>
      <w:r>
        <w:rPr>
          <w:rFonts w:ascii="Palatino Linotype" w:eastAsiaTheme="minorEastAsia" w:hAnsi="Palatino Linotype"/>
        </w:rPr>
        <w:t>responsabilidad administrativa.</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422273" w:rsidRDefault="005A7ED2" w:rsidP="005A7ED2">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 xml:space="preserve">Lo anterior es así, para dar </w:t>
      </w:r>
      <w:r w:rsidRPr="00422273">
        <w:rPr>
          <w:rFonts w:ascii="Palatino Linotype" w:eastAsiaTheme="minorEastAsia" w:hAnsi="Palatino Linotype"/>
        </w:rPr>
        <w:t>seguridad jurídica al solicitante que por a</w:t>
      </w:r>
      <w:r>
        <w:rPr>
          <w:rFonts w:ascii="Palatino Linotype" w:eastAsiaTheme="minorEastAsia" w:hAnsi="Palatino Linotype"/>
        </w:rPr>
        <w:t>lguna excepción establecida en l</w:t>
      </w:r>
      <w:r w:rsidRPr="00422273">
        <w:rPr>
          <w:rFonts w:ascii="Palatino Linotype" w:eastAsiaTheme="minorEastAsia" w:hAnsi="Palatino Linotype"/>
        </w:rPr>
        <w:t xml:space="preserve">ey no es posible acceder temporalmente a la información referida anteriormente, para así no dejar en estado de indefensión y exista certeza jurídica de lo expuesto por el Sujeto Obligado. </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422273" w:rsidRDefault="005A7ED2" w:rsidP="005A7ED2">
      <w:pPr>
        <w:ind w:left="851" w:right="822"/>
        <w:contextualSpacing/>
        <w:jc w:val="both"/>
        <w:rPr>
          <w:rFonts w:ascii="Palatino Linotype" w:eastAsiaTheme="minorEastAsia" w:hAnsi="Palatino Linotype"/>
          <w:i/>
          <w:sz w:val="22"/>
        </w:rPr>
      </w:pPr>
      <w:r>
        <w:rPr>
          <w:rFonts w:ascii="Palatino Linotype" w:eastAsiaTheme="minorEastAsia" w:hAnsi="Palatino Linotype"/>
          <w:i/>
          <w:sz w:val="22"/>
        </w:rPr>
        <w:t>“</w:t>
      </w:r>
      <w:r w:rsidRPr="00422273">
        <w:rPr>
          <w:rFonts w:ascii="Palatino Linotype" w:eastAsiaTheme="minorEastAsia" w:hAnsi="Palatino Linotype"/>
          <w:i/>
          <w:sz w:val="22"/>
        </w:rPr>
        <w:t>Artículo 3. Para los efectos de la presente Ley se entenderá por:</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b/>
          <w:i/>
          <w:sz w:val="22"/>
        </w:rPr>
        <w:t xml:space="preserve">XXIV. Información reservada: </w:t>
      </w:r>
      <w:r w:rsidRPr="00422273">
        <w:rPr>
          <w:rFonts w:ascii="Palatino Linotype" w:eastAsiaTheme="minorEastAsia" w:hAnsi="Palatino Linotype"/>
          <w:i/>
          <w:sz w:val="22"/>
        </w:rPr>
        <w:t>La clasificada con este carácter de manera temporal por las disposiciones de esta Ley, cuya divulgación puede causar daño en términos de lo establecido por esta Ley;</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 xml:space="preserve">Artículo 122. </w:t>
      </w:r>
      <w:r w:rsidRPr="00422273">
        <w:rPr>
          <w:rFonts w:ascii="Palatino Linotype" w:eastAsiaTheme="minorEastAsia" w:hAnsi="Palatino Linotype"/>
          <w:b/>
          <w:i/>
          <w:sz w:val="22"/>
        </w:rPr>
        <w:t>La clasificación es el proceso mediante el cual el Sujeto Obligado determina que la información en su poder actualiza alguno de los supuestos de reserva</w:t>
      </w:r>
      <w:r w:rsidRPr="00422273">
        <w:rPr>
          <w:rFonts w:ascii="Palatino Linotype" w:eastAsiaTheme="minorEastAsia" w:hAnsi="Palatino Linotype"/>
          <w:i/>
          <w:sz w:val="22"/>
        </w:rPr>
        <w:t xml:space="preserve"> o confidencialidad, de conformidad con lo dispuesto en el presente título.</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Los supuestos de reserva o confidencialidad previstos en las leyes deberán ser acordes con las bases, principios y disposiciones establecidos en la Ley General y, en ningún caso, podrán contravenirla.</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Los titulares de las áreas de los sujetos obligados serán los responsables de clasificar la información, de conformidad con lo dispuesto en la presente Ley y demás disposiciones jurídicas aplicables.</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b/>
          <w:i/>
          <w:sz w:val="22"/>
        </w:rPr>
        <w:t xml:space="preserve">Artículo 125. La información clasificada como reservada, de acuerdo a lo establecido en esta Ley podrá permanecer con tal carácter hasta por un periodo de cinco años, </w:t>
      </w:r>
      <w:r w:rsidRPr="00422273">
        <w:rPr>
          <w:rFonts w:ascii="Palatino Linotype" w:eastAsiaTheme="minorEastAsia" w:hAnsi="Palatino Linotype"/>
          <w:i/>
          <w:sz w:val="22"/>
        </w:rPr>
        <w:t>contados a partir de su clasificación, salvo que antes del cumplimiento del periodo de restricción, dejaran de existir los motivos de su reserva.</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lastRenderedPageBreak/>
        <w:t xml:space="preserve">Artículo 128. En los casos en que se niegue el acceso a la información, por actualizarse alguno de los supuestos de clasificación, el Comité de Transparencia deberá confirmar, modificar o revocar la decisión. </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i/>
          <w:sz w:val="22"/>
        </w:rPr>
        <w:t xml:space="preserve">Para motivar la clasificación de la información y la ampliación del plazo de reserva, </w:t>
      </w:r>
      <w:r w:rsidRPr="00422273">
        <w:rPr>
          <w:rFonts w:ascii="Palatino Linotype" w:eastAsiaTheme="minorEastAsia" w:hAnsi="Palatino Linotype"/>
          <w:b/>
          <w:i/>
          <w:sz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Tratándose de aquélla información que actualice los supuestos de clasificación, deberá señalarse el plazo al que estará sujeto la reserva.</w:t>
      </w:r>
    </w:p>
    <w:p w:rsidR="005A7ED2" w:rsidRPr="00422273" w:rsidRDefault="005A7ED2" w:rsidP="005A7ED2">
      <w:pPr>
        <w:ind w:left="851" w:right="822"/>
        <w:contextualSpacing/>
        <w:jc w:val="both"/>
        <w:rPr>
          <w:rFonts w:ascii="Palatino Linotype" w:eastAsiaTheme="minorEastAsia" w:hAnsi="Palatino Linotype"/>
          <w:b/>
          <w:i/>
          <w:sz w:val="22"/>
          <w:u w:val="single"/>
        </w:rPr>
      </w:pPr>
      <w:r w:rsidRPr="00422273">
        <w:rPr>
          <w:rFonts w:ascii="Palatino Linotype" w:eastAsiaTheme="minorEastAsia" w:hAnsi="Palatino Linotype"/>
          <w:i/>
          <w:sz w:val="22"/>
        </w:rPr>
        <w:t xml:space="preserve">Artículo 129. </w:t>
      </w:r>
      <w:r w:rsidRPr="00422273">
        <w:rPr>
          <w:rFonts w:ascii="Palatino Linotype" w:eastAsiaTheme="minorEastAsia" w:hAnsi="Palatino Linotype"/>
          <w:b/>
          <w:i/>
          <w:sz w:val="22"/>
        </w:rPr>
        <w:t>En la aplicación de la prueba de daño, el Sujeto Obligado deberá precisar las razones objetivas por las que la apertura de la información generaría una afectación, justificando que:</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I. La divulgación de la información representa un riesgo real, demostrable e identificable del perjuicio significativo al interés público o a la seguridad pública;</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II. El riesgo de perjuicio que supondría la divulgación supera el interés público general de que se difunda; y</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III. La limitación se adecua al principio de proporcionalidad y representa el medio menos restrictivo disponible representa el medio menos restrictivo disponible para evitar el perjuicio.</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b/>
          <w:i/>
          <w:sz w:val="22"/>
          <w:u w:val="single"/>
        </w:rPr>
        <w:t>Artículo 130. Los sujetos obligados deberán aplicar, de manera restrictiva y limitada, las excepciones al derecho de acceso a la información y sólo podrán invocarlas cuando acrediten su procedencia</w:t>
      </w:r>
      <w:r w:rsidRPr="00422273">
        <w:rPr>
          <w:rFonts w:ascii="Palatino Linotype" w:eastAsiaTheme="minorEastAsia" w:hAnsi="Palatino Linotype"/>
          <w:i/>
          <w:sz w:val="22"/>
        </w:rPr>
        <w:t>, sin ampliar las excepciones o supuestos de reserva o confidencialidad previstos en la Ley General y la presente Ley, aduciendo analogía o mayoría de razón.</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Artículo 140. El acceso a la información pública será restringido excepcionalmente, cuando por razones de interés público, ésta sea clasificada como reservada, conforme a los criterios siguientes:</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b/>
          <w:i/>
          <w:sz w:val="22"/>
        </w:rPr>
        <w:t>VI.</w:t>
      </w:r>
      <w:r w:rsidRPr="00422273">
        <w:rPr>
          <w:rFonts w:ascii="Palatino Linotype" w:eastAsiaTheme="minorEastAsia"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w:t>
      </w:r>
      <w:r>
        <w:rPr>
          <w:rFonts w:ascii="Palatino Linotype" w:eastAsiaTheme="minorEastAsia" w:hAnsi="Palatino Linotype"/>
          <w:i/>
          <w:sz w:val="22"/>
        </w:rPr>
        <w:t>osiciones jurídicas aplicables…” (Sic)</w:t>
      </w: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lastRenderedPageBreak/>
        <w:t>De la interpretación sistemática de los artículos citados, se advierte que el Sujeto Obligado debe realizar la debida reserva de la información por seguir en trámite el procedimiento aludido</w:t>
      </w:r>
      <w:r>
        <w:rPr>
          <w:rFonts w:ascii="Palatino Linotype" w:eastAsiaTheme="minorEastAsia" w:hAnsi="Palatino Linotype"/>
        </w:rPr>
        <w:t xml:space="preserve"> y de aquellas graves</w:t>
      </w:r>
      <w:r w:rsidRPr="00422273">
        <w:rPr>
          <w:rFonts w:ascii="Palatino Linotype" w:eastAsiaTheme="minorEastAsia" w:hAnsi="Palatino Linotype"/>
        </w:rPr>
        <w:t xml:space="preserve">, siguiendo los requisitos expuestos: </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1E4395" w:rsidRDefault="005A7ED2" w:rsidP="005A7ED2">
      <w:pPr>
        <w:ind w:left="851" w:right="822"/>
        <w:contextualSpacing/>
        <w:jc w:val="both"/>
        <w:rPr>
          <w:rFonts w:ascii="Palatino Linotype" w:eastAsiaTheme="minorEastAsia" w:hAnsi="Palatino Linotype"/>
          <w:i/>
          <w:sz w:val="22"/>
        </w:rPr>
      </w:pPr>
      <w:r>
        <w:rPr>
          <w:rFonts w:ascii="Palatino Linotype" w:eastAsiaTheme="minorEastAsia" w:hAnsi="Palatino Linotype"/>
          <w:i/>
          <w:sz w:val="22"/>
        </w:rPr>
        <w:t>“</w:t>
      </w:r>
      <w:r w:rsidRPr="001E4395">
        <w:rPr>
          <w:rFonts w:ascii="Palatino Linotype" w:eastAsiaTheme="minorEastAsia" w:hAnsi="Palatino Linotype"/>
          <w:i/>
          <w:sz w:val="22"/>
        </w:rPr>
        <w:t>La divulgación de la información representa un riesgo real, demostrable e identificable del perjuicio significativo al interés público o a la seguridad pública;</w:t>
      </w:r>
    </w:p>
    <w:p w:rsidR="005A7ED2" w:rsidRPr="001E4395" w:rsidRDefault="005A7ED2" w:rsidP="005A7ED2">
      <w:pPr>
        <w:ind w:left="851" w:right="822"/>
        <w:contextualSpacing/>
        <w:jc w:val="both"/>
        <w:rPr>
          <w:rFonts w:ascii="Palatino Linotype" w:eastAsiaTheme="minorEastAsia" w:hAnsi="Palatino Linotype"/>
          <w:i/>
          <w:sz w:val="22"/>
        </w:rPr>
      </w:pPr>
      <w:r w:rsidRPr="001E4395">
        <w:rPr>
          <w:rFonts w:ascii="Palatino Linotype" w:eastAsiaTheme="minorEastAsia" w:hAnsi="Palatino Linotype"/>
          <w:i/>
          <w:sz w:val="22"/>
        </w:rPr>
        <w:t>El riesgo de perjuicio que supondría la divulgación supera el interés público general de que se difunda; y</w:t>
      </w:r>
    </w:p>
    <w:p w:rsidR="005A7ED2" w:rsidRPr="001E4395" w:rsidRDefault="005A7ED2" w:rsidP="005A7ED2">
      <w:pPr>
        <w:ind w:left="851" w:right="822"/>
        <w:contextualSpacing/>
        <w:jc w:val="both"/>
        <w:rPr>
          <w:rFonts w:ascii="Palatino Linotype" w:eastAsiaTheme="minorEastAsia" w:hAnsi="Palatino Linotype"/>
          <w:i/>
          <w:sz w:val="22"/>
        </w:rPr>
      </w:pPr>
      <w:r w:rsidRPr="001E4395">
        <w:rPr>
          <w:rFonts w:ascii="Palatino Linotype" w:eastAsiaTheme="minorEastAsia" w:hAnsi="Palatino Linotype"/>
          <w:i/>
          <w:sz w:val="22"/>
        </w:rPr>
        <w:t>La limitación se adecua al principio de proporcionalidad y representa el medio menos restrictivo disponible representa el medio menos restrictivo disponible para evitar el perjuicio.</w:t>
      </w:r>
      <w:r>
        <w:rPr>
          <w:rFonts w:ascii="Palatino Linotype" w:eastAsiaTheme="minorEastAsia" w:hAnsi="Palatino Linotype"/>
          <w:i/>
          <w:sz w:val="22"/>
        </w:rPr>
        <w:t>”(Sic)</w:t>
      </w:r>
    </w:p>
    <w:p w:rsidR="005A7ED2" w:rsidRPr="00422273" w:rsidRDefault="005A7ED2" w:rsidP="005A7ED2">
      <w:pPr>
        <w:spacing w:line="360" w:lineRule="auto"/>
        <w:ind w:left="851" w:right="822"/>
        <w:contextualSpacing/>
        <w:jc w:val="both"/>
        <w:rPr>
          <w:rFonts w:ascii="Palatino Linotype" w:eastAsiaTheme="minorEastAsia" w:hAnsi="Palatino Linotype"/>
          <w:b/>
          <w:i/>
          <w:sz w:val="22"/>
        </w:rPr>
      </w:pP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Requisitos que deben estar acompañados de la debida fundamentación y motivación, </w:t>
      </w:r>
      <w:r>
        <w:rPr>
          <w:rFonts w:ascii="Palatino Linotype" w:eastAsiaTheme="minorEastAsia" w:hAnsi="Palatino Linotype"/>
        </w:rPr>
        <w:t>ya indicada en párrafos anteriores.</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Default="005A7ED2" w:rsidP="005A7ED2">
      <w:pPr>
        <w:spacing w:line="360" w:lineRule="auto"/>
        <w:ind w:right="49"/>
        <w:contextualSpacing/>
        <w:jc w:val="both"/>
        <w:rPr>
          <w:rFonts w:ascii="Palatino Linotype" w:eastAsiaTheme="minorEastAsia" w:hAnsi="Palatino Linotype"/>
          <w:bCs/>
          <w:iCs/>
        </w:rPr>
      </w:pPr>
      <w:r w:rsidRPr="00422273">
        <w:rPr>
          <w:rFonts w:ascii="Palatino Linotype" w:eastAsiaTheme="minorEastAsia" w:hAnsi="Palatino Linotype"/>
        </w:rPr>
        <w:t xml:space="preserve">Debiendo argumentar el Sujeto Obligado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w:t>
      </w:r>
      <w:r>
        <w:rPr>
          <w:rFonts w:ascii="Palatino Linotype" w:eastAsiaTheme="minorEastAsia" w:hAnsi="Palatino Linotype"/>
        </w:rPr>
        <w:t xml:space="preserve">legal invocada como fundamento, </w:t>
      </w:r>
      <w:r w:rsidRPr="00422273">
        <w:rPr>
          <w:rFonts w:ascii="Palatino Linotype" w:eastAsiaTheme="minorEastAsia" w:hAnsi="Palatino Linotype"/>
        </w:rPr>
        <w:t xml:space="preserve">por la hipótesis análoga siendo aplicables los numerales </w:t>
      </w:r>
      <w:r w:rsidRPr="00422273">
        <w:rPr>
          <w:rFonts w:ascii="Palatino Linotype" w:eastAsiaTheme="minorEastAsia" w:hAnsi="Palatino Linotype"/>
          <w:bCs/>
          <w:iCs/>
        </w:rPr>
        <w:t>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w:t>
      </w:r>
      <w:r>
        <w:rPr>
          <w:rFonts w:ascii="Palatino Linotype" w:eastAsiaTheme="minorEastAsia" w:hAnsi="Palatino Linotype"/>
          <w:bCs/>
          <w:iCs/>
        </w:rPr>
        <w:t xml:space="preserve"> quedado firmes.</w:t>
      </w:r>
    </w:p>
    <w:p w:rsidR="005A7ED2" w:rsidRPr="00422273" w:rsidRDefault="005A7ED2" w:rsidP="005A7ED2">
      <w:pPr>
        <w:spacing w:line="360" w:lineRule="auto"/>
        <w:ind w:right="49"/>
        <w:contextualSpacing/>
        <w:jc w:val="both"/>
        <w:rPr>
          <w:rFonts w:ascii="Palatino Linotype" w:eastAsiaTheme="minorEastAsia" w:hAnsi="Palatino Linotype"/>
          <w:bCs/>
          <w:iCs/>
        </w:rPr>
      </w:pPr>
    </w:p>
    <w:p w:rsidR="005A7ED2" w:rsidRPr="00422273" w:rsidRDefault="005A7ED2" w:rsidP="005A7ED2">
      <w:pPr>
        <w:spacing w:line="360" w:lineRule="auto"/>
        <w:ind w:right="49"/>
        <w:contextualSpacing/>
        <w:jc w:val="both"/>
        <w:rPr>
          <w:rFonts w:ascii="Palatino Linotype" w:eastAsiaTheme="minorEastAsia" w:hAnsi="Palatino Linotype"/>
          <w:bCs/>
          <w:iCs/>
        </w:rPr>
      </w:pPr>
      <w:r w:rsidRPr="00422273">
        <w:rPr>
          <w:rFonts w:ascii="Palatino Linotype" w:eastAsiaTheme="minorEastAsia" w:hAnsi="Palatino Linotype"/>
          <w:bCs/>
          <w:iCs/>
        </w:rPr>
        <w:lastRenderedPageBreak/>
        <w:t>Por lo cual, la causal de reserva prevé que la información podrá clasificarse como reservada en el caso de que obstruya los procedimientos para fincar responsabilidad a los servidores públicos, pretende proteger la información vinculada a dichos procedimientos.</w:t>
      </w:r>
    </w:p>
    <w:p w:rsidR="005A7ED2" w:rsidRPr="00422273" w:rsidRDefault="005A7ED2" w:rsidP="005A7ED2">
      <w:pPr>
        <w:spacing w:line="360" w:lineRule="auto"/>
        <w:ind w:right="49"/>
        <w:contextualSpacing/>
        <w:jc w:val="both"/>
        <w:rPr>
          <w:rFonts w:ascii="Palatino Linotype" w:eastAsiaTheme="minorEastAsia" w:hAnsi="Palatino Linotype"/>
          <w:bCs/>
          <w:iCs/>
        </w:rPr>
      </w:pPr>
    </w:p>
    <w:p w:rsidR="005A7ED2" w:rsidRPr="00422273" w:rsidRDefault="005A7ED2" w:rsidP="005A7ED2">
      <w:pPr>
        <w:spacing w:line="360" w:lineRule="auto"/>
        <w:ind w:right="49"/>
        <w:contextualSpacing/>
        <w:jc w:val="both"/>
        <w:rPr>
          <w:rFonts w:ascii="Palatino Linotype" w:eastAsiaTheme="minorEastAsia" w:hAnsi="Palatino Linotype"/>
          <w:iCs/>
        </w:rPr>
      </w:pPr>
      <w:r w:rsidRPr="00422273">
        <w:rPr>
          <w:rFonts w:ascii="Palatino Linotype" w:eastAsiaTheme="minorEastAsia" w:hAnsi="Palatino Linotype"/>
          <w:iCs/>
        </w:rPr>
        <w:t xml:space="preserve">Por su parte, en los Lineamientos Generales en Materia de Clasificación y Desclasificación de la </w:t>
      </w:r>
      <w:r w:rsidRPr="00422273">
        <w:rPr>
          <w:rFonts w:ascii="Palatino Linotype" w:eastAsiaTheme="minorEastAsia" w:hAnsi="Palatino Linotype"/>
          <w:bCs/>
          <w:iCs/>
        </w:rPr>
        <w:t>Información</w:t>
      </w:r>
      <w:r w:rsidRPr="00422273">
        <w:rPr>
          <w:rFonts w:ascii="Palatino Linotype" w:eastAsiaTheme="minorEastAsia" w:hAnsi="Palatino Linotype"/>
          <w:iCs/>
        </w:rPr>
        <w:t>, así como para la elaboración de versiones públicas, se establece lo siguiente:</w:t>
      </w:r>
    </w:p>
    <w:p w:rsidR="005A7ED2" w:rsidRPr="00422273" w:rsidRDefault="005A7ED2" w:rsidP="005A7ED2">
      <w:pPr>
        <w:ind w:left="851" w:right="822"/>
        <w:contextualSpacing/>
        <w:jc w:val="both"/>
        <w:rPr>
          <w:rFonts w:ascii="Palatino Linotype" w:eastAsiaTheme="minorEastAsia" w:hAnsi="Palatino Linotype"/>
          <w:i/>
          <w:iCs/>
          <w:sz w:val="22"/>
        </w:rPr>
      </w:pPr>
      <w:r w:rsidRPr="00422273">
        <w:rPr>
          <w:rFonts w:ascii="Palatino Linotype" w:eastAsiaTheme="minorEastAsia" w:hAnsi="Palatino Linotype"/>
          <w:i/>
          <w:iCs/>
          <w:sz w:val="22"/>
        </w:rPr>
        <w:t>“…</w:t>
      </w:r>
    </w:p>
    <w:p w:rsidR="005A7ED2" w:rsidRPr="00422273" w:rsidRDefault="005A7ED2" w:rsidP="005A7ED2">
      <w:pPr>
        <w:ind w:left="851" w:right="822"/>
        <w:contextualSpacing/>
        <w:jc w:val="both"/>
        <w:rPr>
          <w:rFonts w:ascii="Palatino Linotype" w:eastAsiaTheme="minorEastAsia" w:hAnsi="Palatino Linotype"/>
          <w:i/>
          <w:iCs/>
          <w:sz w:val="22"/>
        </w:rPr>
      </w:pPr>
      <w:r w:rsidRPr="00422273">
        <w:rPr>
          <w:rFonts w:ascii="Palatino Linotype" w:eastAsiaTheme="minorEastAsia" w:hAnsi="Palatino Linotype"/>
          <w:b/>
          <w:i/>
          <w:iCs/>
          <w:sz w:val="22"/>
        </w:rPr>
        <w:t>Vigésimo octavo.</w:t>
      </w:r>
      <w:r w:rsidRPr="00422273">
        <w:rPr>
          <w:rFonts w:ascii="Palatino Linotype" w:eastAsiaTheme="minorEastAsia" w:hAnsi="Palatino Linotype"/>
          <w:i/>
          <w:iCs/>
          <w:sz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5A7ED2" w:rsidRPr="00422273" w:rsidRDefault="005A7ED2" w:rsidP="005A7ED2">
      <w:pPr>
        <w:ind w:left="851" w:right="822"/>
        <w:contextualSpacing/>
        <w:jc w:val="both"/>
        <w:rPr>
          <w:rFonts w:ascii="Palatino Linotype" w:eastAsiaTheme="minorEastAsia" w:hAnsi="Palatino Linotype"/>
          <w:i/>
          <w:iCs/>
          <w:sz w:val="22"/>
        </w:rPr>
      </w:pPr>
    </w:p>
    <w:p w:rsidR="005A7ED2" w:rsidRPr="00422273" w:rsidRDefault="005A7ED2" w:rsidP="005A7ED2">
      <w:pPr>
        <w:ind w:left="851" w:right="822"/>
        <w:contextualSpacing/>
        <w:jc w:val="both"/>
        <w:rPr>
          <w:rFonts w:ascii="Palatino Linotype" w:eastAsiaTheme="minorEastAsia" w:hAnsi="Palatino Linotype"/>
          <w:i/>
          <w:iCs/>
          <w:sz w:val="22"/>
        </w:rPr>
      </w:pPr>
      <w:r w:rsidRPr="00422273">
        <w:rPr>
          <w:rFonts w:ascii="Palatino Linotype" w:eastAsiaTheme="minorEastAsia" w:hAnsi="Palatino Linotype"/>
          <w:i/>
          <w:iCs/>
          <w:sz w:val="22"/>
        </w:rPr>
        <w:t>I. La existencia de un procedimiento de responsabilidad administrativa en trámite, y</w:t>
      </w:r>
    </w:p>
    <w:p w:rsidR="005A7ED2" w:rsidRPr="00422273" w:rsidRDefault="005A7ED2" w:rsidP="005A7ED2">
      <w:pPr>
        <w:ind w:left="851" w:right="822"/>
        <w:contextualSpacing/>
        <w:jc w:val="both"/>
        <w:rPr>
          <w:rFonts w:ascii="Palatino Linotype" w:eastAsiaTheme="minorEastAsia" w:hAnsi="Palatino Linotype"/>
          <w:i/>
          <w:iCs/>
          <w:sz w:val="22"/>
        </w:rPr>
      </w:pPr>
      <w:r w:rsidRPr="00422273">
        <w:rPr>
          <w:rFonts w:ascii="Palatino Linotype" w:eastAsiaTheme="minorEastAsia" w:hAnsi="Palatino Linotype"/>
          <w:i/>
          <w:iCs/>
          <w:sz w:val="22"/>
        </w:rPr>
        <w:t>II. Que la información se refiera a actuaciones, diligencias y constancias propias del p</w:t>
      </w:r>
      <w:r>
        <w:rPr>
          <w:rFonts w:ascii="Palatino Linotype" w:eastAsiaTheme="minorEastAsia" w:hAnsi="Palatino Linotype"/>
          <w:i/>
          <w:iCs/>
          <w:sz w:val="22"/>
        </w:rPr>
        <w:t>rocedimiento de responsabilidad</w:t>
      </w:r>
      <w:r w:rsidRPr="00422273">
        <w:rPr>
          <w:rFonts w:ascii="Palatino Linotype" w:eastAsiaTheme="minorEastAsia" w:hAnsi="Palatino Linotype"/>
          <w:i/>
          <w:iCs/>
          <w:sz w:val="22"/>
        </w:rPr>
        <w:t>…”</w:t>
      </w:r>
      <w:r>
        <w:rPr>
          <w:rFonts w:ascii="Palatino Linotype" w:eastAsiaTheme="minorEastAsia" w:hAnsi="Palatino Linotype"/>
          <w:i/>
          <w:iCs/>
          <w:sz w:val="22"/>
        </w:rPr>
        <w:t xml:space="preserve"> (Sic)</w:t>
      </w:r>
    </w:p>
    <w:p w:rsidR="005A7ED2" w:rsidRPr="00422273" w:rsidRDefault="005A7ED2" w:rsidP="005A7ED2">
      <w:pPr>
        <w:spacing w:line="360" w:lineRule="auto"/>
        <w:ind w:right="49"/>
        <w:contextualSpacing/>
        <w:jc w:val="both"/>
        <w:rPr>
          <w:rFonts w:ascii="Palatino Linotype" w:eastAsiaTheme="minorEastAsia" w:hAnsi="Palatino Linotype"/>
          <w:i/>
          <w:iCs/>
        </w:rPr>
      </w:pP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iCs/>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Default="005A7ED2" w:rsidP="005A7ED2">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De ahí que</w:t>
      </w:r>
      <w:r w:rsidRPr="00422273">
        <w:rPr>
          <w:rFonts w:ascii="Palatino Linotype" w:eastAsiaTheme="minorEastAsia" w:hAnsi="Palatino Linotype"/>
        </w:rPr>
        <w:t>, resulta procedente la reserva, en términos del artículo 140, fracción VI, de la Ley de Transparencia y Acceso a la Información Pública del Estado de Méxic</w:t>
      </w:r>
      <w:r>
        <w:rPr>
          <w:rFonts w:ascii="Palatino Linotype" w:eastAsiaTheme="minorEastAsia" w:hAnsi="Palatino Linotype"/>
        </w:rPr>
        <w:t xml:space="preserve">o </w:t>
      </w:r>
      <w:r>
        <w:rPr>
          <w:rFonts w:ascii="Palatino Linotype" w:eastAsiaTheme="minorEastAsia" w:hAnsi="Palatino Linotype"/>
        </w:rPr>
        <w:lastRenderedPageBreak/>
        <w:t>y Municipios, de los procedimientos</w:t>
      </w:r>
      <w:r w:rsidRPr="00422273">
        <w:rPr>
          <w:rFonts w:ascii="Palatino Linotype" w:eastAsiaTheme="minorEastAsia" w:hAnsi="Palatino Linotype"/>
        </w:rPr>
        <w:t xml:space="preserve"> por responsabilidades administrativas en trá</w:t>
      </w:r>
      <w:r>
        <w:rPr>
          <w:rFonts w:ascii="Palatino Linotype" w:eastAsiaTheme="minorEastAsia" w:hAnsi="Palatino Linotype"/>
        </w:rPr>
        <w:t>mite por faltas graves.</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422273" w:rsidRDefault="005A7ED2" w:rsidP="005A7ED2">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iCs/>
        </w:rPr>
        <w:t>R</w:t>
      </w:r>
      <w:r w:rsidRPr="00422273">
        <w:rPr>
          <w:rFonts w:ascii="Palatino Linotype" w:eastAsiaTheme="minorEastAsia" w:hAnsi="Palatino Linotype"/>
          <w:bCs/>
        </w:rPr>
        <w:t>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5A7ED2" w:rsidRDefault="005A7ED2" w:rsidP="005A7ED2">
      <w:pPr>
        <w:spacing w:line="360" w:lineRule="auto"/>
        <w:ind w:right="49"/>
        <w:jc w:val="both"/>
        <w:rPr>
          <w:rFonts w:ascii="Palatino Linotype" w:eastAsia="Palatino Linotype" w:hAnsi="Palatino Linotype" w:cs="Palatino Linotype"/>
        </w:rPr>
      </w:pPr>
    </w:p>
    <w:p w:rsidR="005A7ED2" w:rsidRDefault="005A7ED2" w:rsidP="005A7ED2">
      <w:pPr>
        <w:numPr>
          <w:ilvl w:val="0"/>
          <w:numId w:val="25"/>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De los procedimientos sobre faltas administrativas graves concluidos con sanción condenatoria. </w:t>
      </w:r>
    </w:p>
    <w:p w:rsidR="005A7ED2" w:rsidRDefault="005A7ED2" w:rsidP="005A7ED2">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5A7ED2" w:rsidRPr="002618ED" w:rsidRDefault="005A7ED2" w:rsidP="005A7ED2">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Theme="minorEastAsia" w:hAnsi="Palatino Linotype"/>
        </w:rPr>
        <w:t>Si el o los expedientes requeridos por el particular,</w:t>
      </w:r>
      <w:r w:rsidRPr="002618ED">
        <w:rPr>
          <w:rFonts w:ascii="Palatino Linotype" w:eastAsiaTheme="minorEastAsia" w:hAnsi="Palatino Linotype"/>
        </w:rPr>
        <w:t xml:space="preserve"> ya han causado estado, es decir, que ya no acepta recurso o medio de defensa alguno, es procedente entregar la información al rec</w:t>
      </w:r>
      <w:r>
        <w:rPr>
          <w:rFonts w:ascii="Palatino Linotype" w:eastAsiaTheme="minorEastAsia" w:hAnsi="Palatino Linotype"/>
        </w:rPr>
        <w:t xml:space="preserve">urrente pero en versión pública, dejando visible </w:t>
      </w:r>
      <w:r w:rsidRPr="002618ED">
        <w:rPr>
          <w:rFonts w:ascii="Palatino Linotype" w:eastAsiaTheme="minorEastAsia" w:hAnsi="Palatino Linotype"/>
        </w:rPr>
        <w:t>el nombre, cargo y sanción imp</w:t>
      </w:r>
      <w:r>
        <w:rPr>
          <w:rFonts w:ascii="Palatino Linotype" w:eastAsiaTheme="minorEastAsia" w:hAnsi="Palatino Linotype"/>
        </w:rPr>
        <w:t xml:space="preserve">uesta al Servidor Público condenado, no así </w:t>
      </w:r>
      <w:r w:rsidRPr="002618ED">
        <w:rPr>
          <w:rFonts w:ascii="Palatino Linotype" w:eastAsiaTheme="minorEastAsia" w:hAnsi="Palatino Linotype"/>
        </w:rPr>
        <w:t>todos los datos personales que en éste se encuentren</w:t>
      </w:r>
      <w:r>
        <w:rPr>
          <w:rFonts w:ascii="Palatino Linotype" w:eastAsiaTheme="minorEastAsia" w:hAnsi="Palatino Linotype"/>
        </w:rPr>
        <w:t xml:space="preserve"> los que se deberán proteger</w:t>
      </w:r>
      <w:r w:rsidRPr="002618ED">
        <w:rPr>
          <w:rFonts w:ascii="Palatino Linotype" w:eastAsiaTheme="minorEastAsia" w:hAnsi="Palatino Linotype"/>
        </w:rPr>
        <w:t xml:space="preserve">, </w:t>
      </w:r>
      <w:r>
        <w:rPr>
          <w:rFonts w:ascii="Palatino Linotype" w:eastAsiaTheme="minorEastAsia" w:hAnsi="Palatino Linotype"/>
        </w:rPr>
        <w:t>p</w:t>
      </w:r>
      <w:r w:rsidRPr="002618ED">
        <w:rPr>
          <w:rFonts w:ascii="Palatino Linotype" w:eastAsiaTheme="minorEastAsia" w:hAnsi="Palatino Linotype"/>
        </w:rPr>
        <w:t>ara lo cual el Sujeto Obligado deberá realizar y notificar el acuerdo de clasificación de la información relativa a los datos personales a efecto de que pueda emitir la versión pú</w:t>
      </w:r>
      <w:r>
        <w:rPr>
          <w:rFonts w:ascii="Palatino Linotype" w:eastAsiaTheme="minorEastAsia" w:hAnsi="Palatino Linotype"/>
        </w:rPr>
        <w:t>blica de lo que se le solicitó</w:t>
      </w:r>
      <w:r w:rsidRPr="002618ED">
        <w:rPr>
          <w:rFonts w:ascii="Palatino Linotype" w:eastAsiaTheme="minorEastAsia" w:hAnsi="Palatino Linotype"/>
        </w:rPr>
        <w:t>, deberá clasificarla por la hipótesis análoga siendo aplicables los numerales de la Ley de la materia, que a la letra esgrimen:</w:t>
      </w:r>
    </w:p>
    <w:p w:rsidR="005A7ED2" w:rsidRPr="00422273" w:rsidRDefault="005A7ED2" w:rsidP="005A7ED2">
      <w:pPr>
        <w:spacing w:line="360" w:lineRule="auto"/>
        <w:ind w:right="49"/>
        <w:contextualSpacing/>
        <w:jc w:val="both"/>
        <w:rPr>
          <w:rFonts w:ascii="Palatino Linotype" w:eastAsiaTheme="minorEastAsia" w:hAnsi="Palatino Linotype"/>
          <w:sz w:val="22"/>
        </w:rPr>
      </w:pPr>
    </w:p>
    <w:p w:rsidR="005A7ED2" w:rsidRPr="00422273" w:rsidRDefault="005A7ED2" w:rsidP="005A7ED2">
      <w:pPr>
        <w:ind w:left="851" w:right="822"/>
        <w:contextualSpacing/>
        <w:jc w:val="both"/>
        <w:rPr>
          <w:rFonts w:ascii="Palatino Linotype" w:eastAsiaTheme="minorEastAsia" w:hAnsi="Palatino Linotype"/>
          <w:b/>
          <w:i/>
          <w:sz w:val="22"/>
        </w:rPr>
      </w:pPr>
      <w:r>
        <w:rPr>
          <w:rFonts w:ascii="Palatino Linotype" w:eastAsiaTheme="minorEastAsia" w:hAnsi="Palatino Linotype"/>
          <w:b/>
          <w:i/>
          <w:sz w:val="22"/>
        </w:rPr>
        <w:t>“</w:t>
      </w:r>
      <w:r w:rsidRPr="00422273">
        <w:rPr>
          <w:rFonts w:ascii="Palatino Linotype" w:eastAsiaTheme="minorEastAsia" w:hAnsi="Palatino Linotype"/>
          <w:b/>
          <w:i/>
          <w:sz w:val="22"/>
        </w:rPr>
        <w:t>Artículo 3. Para los efectos de la presente Ley se entenderá por:</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lastRenderedPageBreak/>
        <w:t>IX. Datos personales: La información concerniente a una persona, identificada o identificable según lo dispuesto por la Ley de Protección de Datos Personales del Estado de México;</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XLV. Versión pública: Documento en el que se elimine, suprime o borra la información clasificada como reservada o confidencial para permitir su acceso.</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Artículo 122. La clasificación es el proceso mediante el cual el Sujeto Obligado determina que la información en su poder actualiza alguno de los supuestos de reserva o confidencialidad, de conformidad con lo dispuesto en el presente título.</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Artículo 132. La clasificación de la información se llevará a cabo en el momento en que:</w:t>
      </w:r>
    </w:p>
    <w:p w:rsidR="005A7ED2" w:rsidRPr="00422273" w:rsidRDefault="005A7ED2" w:rsidP="005A7ED2">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w:t>
      </w:r>
    </w:p>
    <w:p w:rsidR="005A7ED2" w:rsidRPr="00422273" w:rsidRDefault="005A7ED2" w:rsidP="005A7ED2">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III. Se generen versiones públicas para dar cumplimiento a las obligaciones de transparencia previstas en esta Ley.</w:t>
      </w:r>
    </w:p>
    <w:p w:rsidR="005A7ED2" w:rsidRPr="00422273" w:rsidRDefault="005A7ED2" w:rsidP="005A7ED2">
      <w:pPr>
        <w:ind w:left="851" w:right="822"/>
        <w:contextualSpacing/>
        <w:jc w:val="both"/>
        <w:rPr>
          <w:rFonts w:ascii="Palatino Linotype" w:eastAsiaTheme="minorEastAsia" w:hAnsi="Palatino Linotype"/>
          <w:b/>
          <w:i/>
          <w:sz w:val="22"/>
          <w:u w:val="single"/>
        </w:rPr>
      </w:pPr>
      <w:r w:rsidRPr="00422273">
        <w:rPr>
          <w:rFonts w:ascii="Palatino Linotype" w:eastAsiaTheme="minorEastAsia" w:hAnsi="Palatino Linotype"/>
          <w:b/>
          <w:i/>
          <w:sz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422273">
        <w:rPr>
          <w:rFonts w:ascii="Palatino Linotype" w:eastAsiaTheme="minorEastAsia" w:hAnsi="Palatino Linotype"/>
          <w:b/>
          <w:i/>
          <w:sz w:val="22"/>
          <w:u w:val="single"/>
        </w:rPr>
        <w:t>de manera genérica y fundando y motivando su clasificación.</w:t>
      </w:r>
      <w:r>
        <w:rPr>
          <w:rFonts w:ascii="Palatino Linotype" w:eastAsiaTheme="minorEastAsia" w:hAnsi="Palatino Linotype"/>
          <w:b/>
          <w:i/>
          <w:sz w:val="22"/>
          <w:u w:val="single"/>
        </w:rPr>
        <w:t>” (Sic)</w:t>
      </w:r>
    </w:p>
    <w:p w:rsidR="005A7ED2" w:rsidRPr="00422273" w:rsidRDefault="005A7ED2" w:rsidP="005A7ED2">
      <w:pPr>
        <w:spacing w:line="360" w:lineRule="auto"/>
        <w:ind w:right="49"/>
        <w:contextualSpacing/>
        <w:jc w:val="both"/>
        <w:rPr>
          <w:rFonts w:ascii="Palatino Linotype" w:eastAsiaTheme="minorEastAsia" w:hAnsi="Palatino Linotype"/>
          <w:b/>
          <w:i/>
          <w:u w:val="single"/>
        </w:rPr>
      </w:pP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w:t>
      </w:r>
      <w:r w:rsidRPr="00422273">
        <w:rPr>
          <w:rFonts w:ascii="Palatino Linotype" w:eastAsiaTheme="minorEastAsia" w:hAnsi="Palatino Linotype"/>
        </w:rPr>
        <w:lastRenderedPageBreak/>
        <w:t xml:space="preserve">con relación con el 58 de la Ley de Protección de Datos Personales del Estado de México. </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Efectivamente, cuando se clasifica información como confidencial o reservada </w:t>
      </w:r>
      <w:r w:rsidRPr="00422273">
        <w:rPr>
          <w:rFonts w:ascii="Palatino Linotype" w:eastAsiaTheme="minorEastAsia" w:hAnsi="Palatino Linotype"/>
          <w:b/>
        </w:rPr>
        <w:t>es deber someterlo al Comité de Transparencia</w:t>
      </w:r>
      <w:r w:rsidRPr="00422273">
        <w:rPr>
          <w:rFonts w:ascii="Palatino Linotype" w:eastAsiaTheme="minorEastAsia" w:hAnsi="Palatino Linotype"/>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w:t>
      </w:r>
      <w:r w:rsidRPr="00422273">
        <w:rPr>
          <w:rFonts w:ascii="Palatino Linotype" w:eastAsiaTheme="minorEastAsia" w:hAnsi="Palatino Linotype"/>
        </w:rPr>
        <w:lastRenderedPageBreak/>
        <w:t>tachada; ya que el no justificar las causas o motivos por las que no se aprecian determinados datos -ya sea porque se testan o suprimen- deja al solicitante en estado de incertidumbre, al no conocer o comprender porque no aparecen en la documentación respectiva.</w:t>
      </w:r>
    </w:p>
    <w:p w:rsidR="005A7ED2" w:rsidRDefault="005A7ED2" w:rsidP="005A7ED2">
      <w:pPr>
        <w:spacing w:line="360" w:lineRule="auto"/>
        <w:ind w:right="49"/>
        <w:contextualSpacing/>
        <w:jc w:val="both"/>
        <w:rPr>
          <w:rFonts w:ascii="Palatino Linotype" w:eastAsiaTheme="minorEastAsia" w:hAnsi="Palatino Linotype"/>
        </w:rPr>
      </w:pPr>
    </w:p>
    <w:p w:rsidR="005A7ED2" w:rsidRPr="00D13B24" w:rsidRDefault="005A7ED2" w:rsidP="005A7ED2">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Por otro lado, si bien es cierto, que</w:t>
      </w:r>
      <w:r w:rsidRPr="00F37C2B">
        <w:rPr>
          <w:rFonts w:ascii="Palatino Linotype" w:eastAsia="Calibri" w:hAnsi="Palatino Linotype" w:cs="Tahoma"/>
          <w:iCs/>
          <w:lang w:eastAsia="es-ES_tradnl"/>
        </w:rPr>
        <w:t xml:space="preserve"> entregar el nombre de los servidores públicos que obtuvieron alguna sanción, podría generar una percepción negativa de estos, ocasionando un perjuicio en su </w:t>
      </w:r>
      <w:r w:rsidRPr="00D13B24">
        <w:rPr>
          <w:rFonts w:ascii="Palatino Linotype" w:eastAsia="Calibri" w:hAnsi="Palatino Linotype" w:cs="Tahoma"/>
          <w:iCs/>
          <w:lang w:eastAsia="es-ES_tradnl"/>
        </w:rPr>
        <w:t>honor, intimidad, buena imagen y nombre, así como a su vida privada, también lo es, que en el presente caso se trata de responsabilidades graves.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 xml:space="preserve">Conforme a lo anterior, se logra vislumbrar que las responsabilidades graves, causan un perjuicio de manera externa, esto es, a terceras personas o bien, a la hacienda o </w:t>
      </w:r>
      <w:r w:rsidRPr="00F37C2B">
        <w:rPr>
          <w:rFonts w:ascii="Palatino Linotype" w:eastAsia="Calibri" w:hAnsi="Palatino Linotype" w:cs="Tahoma"/>
          <w:iCs/>
          <w:lang w:eastAsia="es-ES_tradnl"/>
        </w:rPr>
        <w:lastRenderedPageBreak/>
        <w:t>erario público; por lo que, se podría considerar que existe una trascendencia social, para dar a conocer dicha información, además que se relacionan dichas conductas con actos de corrupción, conforme a la normatividad citada en el párrafo previo.</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 xml:space="preserve">En ese orden de ideas, </w:t>
      </w:r>
      <w:r>
        <w:rPr>
          <w:rFonts w:ascii="Palatino Linotype" w:eastAsia="Calibri" w:hAnsi="Palatino Linotype" w:cs="Tahoma"/>
          <w:iCs/>
          <w:lang w:eastAsia="es-ES_tradnl"/>
        </w:rPr>
        <w:t>si bien los procedimientos</w:t>
      </w:r>
      <w:r w:rsidRPr="00F37C2B">
        <w:rPr>
          <w:rFonts w:ascii="Palatino Linotype" w:eastAsia="Calibri" w:hAnsi="Palatino Linotype" w:cs="Tahoma"/>
          <w:iCs/>
          <w:lang w:eastAsia="es-ES_tradnl"/>
        </w:rPr>
        <w:t xml:space="preserve"> solicitados, podrían generar una percepción negativa de los servidores públicos que les acredito una responsabilidad grave, ocasionaría un perjuicio en su honor, intimidad y buena imagen, también lo es que existe un interés público en darlas a conocer, pues establecen que el actuar de </w:t>
      </w:r>
      <w:r>
        <w:rPr>
          <w:rFonts w:ascii="Palatino Linotype" w:eastAsia="Calibri" w:hAnsi="Palatino Linotype" w:cs="Tahoma"/>
          <w:iCs/>
          <w:lang w:eastAsia="es-ES_tradnl"/>
        </w:rPr>
        <w:t>los Servidores Públicos</w:t>
      </w:r>
      <w:r w:rsidRPr="00F37C2B">
        <w:rPr>
          <w:rFonts w:ascii="Palatino Linotype" w:eastAsia="Calibri" w:hAnsi="Palatino Linotype" w:cs="Tahoma"/>
          <w:iCs/>
          <w:lang w:eastAsia="es-ES_tradnl"/>
        </w:rPr>
        <w:t>, en ejercicio de sus atribuciones, fueron en contra de las disposiciones normativas aplicables y que causaron un perjuicio a otras personas o al erario público.</w:t>
      </w:r>
    </w:p>
    <w:p w:rsidR="005A7ED2" w:rsidRPr="00F37C2B" w:rsidRDefault="005A7ED2" w:rsidP="005A7ED2">
      <w:pPr>
        <w:spacing w:line="360" w:lineRule="auto"/>
        <w:jc w:val="both"/>
        <w:rPr>
          <w:rFonts w:ascii="Palatino Linotype" w:eastAsia="Calibri" w:hAnsi="Palatino Linotype" w:cs="Tahoma"/>
          <w:b/>
          <w:iCs/>
          <w:lang w:eastAsia="es-ES_tradnl"/>
        </w:rPr>
      </w:pPr>
    </w:p>
    <w:p w:rsidR="005A7ED2" w:rsidRPr="00F37C2B" w:rsidRDefault="005A7ED2" w:rsidP="005A7ED2">
      <w:pPr>
        <w:spacing w:line="360" w:lineRule="auto"/>
        <w:jc w:val="both"/>
        <w:rPr>
          <w:rFonts w:ascii="Palatino Linotype" w:eastAsia="Calibri" w:hAnsi="Palatino Linotype" w:cs="Tahoma"/>
          <w:bCs/>
          <w:lang w:eastAsia="en-US"/>
        </w:rPr>
      </w:pPr>
      <w:r w:rsidRPr="00F37C2B">
        <w:rPr>
          <w:rFonts w:ascii="Palatino Linotype" w:eastAsia="Calibri" w:hAnsi="Palatino Linotype" w:cs="Tahoma"/>
          <w:bCs/>
          <w:lang w:eastAsia="en-US"/>
        </w:rPr>
        <w:t xml:space="preserve">Ante tales circunstancias, se desprende que, en el caso concreto, sobreviene una </w:t>
      </w:r>
      <w:r w:rsidRPr="00D13B24">
        <w:rPr>
          <w:rFonts w:ascii="Palatino Linotype" w:eastAsia="Calibri" w:hAnsi="Palatino Linotype" w:cs="Tahoma"/>
          <w:bCs/>
          <w:lang w:eastAsia="en-US"/>
        </w:rPr>
        <w:t>colisión de derechos fundamentales, esto</w:t>
      </w:r>
      <w:r w:rsidRPr="00F37C2B">
        <w:rPr>
          <w:rFonts w:ascii="Palatino Linotype" w:eastAsia="Calibri" w:hAnsi="Palatino Linotype" w:cs="Tahoma"/>
          <w:bCs/>
          <w:lang w:eastAsia="en-US"/>
        </w:rPr>
        <w:t xml:space="preserve">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w:t>
      </w:r>
      <w:r>
        <w:rPr>
          <w:rFonts w:ascii="Palatino Linotype" w:eastAsia="Calibri" w:hAnsi="Palatino Linotype" w:cs="Tahoma"/>
          <w:bCs/>
          <w:lang w:eastAsia="en-US"/>
        </w:rPr>
        <w:t>los procedimientos</w:t>
      </w:r>
      <w:r w:rsidRPr="00F37C2B">
        <w:rPr>
          <w:rFonts w:ascii="Palatino Linotype" w:eastAsia="Calibri" w:hAnsi="Palatino Linotype" w:cs="Tahoma"/>
          <w:bCs/>
          <w:lang w:eastAsia="en-US"/>
        </w:rPr>
        <w:t xml:space="preserve"> en donde se les acredito una responsabilidad grave, de tal manera, en que los puedan reconocer. </w:t>
      </w:r>
    </w:p>
    <w:p w:rsidR="005A7ED2" w:rsidRPr="00F37C2B" w:rsidRDefault="005A7ED2" w:rsidP="005A7ED2">
      <w:pPr>
        <w:spacing w:line="360" w:lineRule="auto"/>
        <w:jc w:val="both"/>
        <w:rPr>
          <w:rFonts w:ascii="Palatino Linotype" w:eastAsia="Calibri" w:hAnsi="Palatino Linotype" w:cs="Tahoma"/>
          <w:bCs/>
          <w:lang w:eastAsia="en-US"/>
        </w:rPr>
      </w:pPr>
    </w:p>
    <w:p w:rsidR="005A7ED2" w:rsidRPr="00F37C2B" w:rsidRDefault="005A7ED2" w:rsidP="005A7ED2">
      <w:pPr>
        <w:spacing w:line="360" w:lineRule="auto"/>
        <w:jc w:val="both"/>
        <w:rPr>
          <w:rFonts w:ascii="Palatino Linotype" w:eastAsia="Calibri" w:hAnsi="Palatino Linotype" w:cs="Tahoma"/>
          <w:bCs/>
          <w:lang w:eastAsia="en-US"/>
        </w:rPr>
      </w:pPr>
      <w:r w:rsidRPr="00F37C2B">
        <w:rPr>
          <w:rFonts w:ascii="Palatino Linotype" w:eastAsia="Calibri" w:hAnsi="Palatino Linotype" w:cs="Tahoma"/>
          <w:bCs/>
          <w:lang w:eastAsia="en-US"/>
        </w:rPr>
        <w:t xml:space="preserve">Sobre el particular, debe señalarse que, en un sistema jurídico racional, el contenido de ciertos derechos fundamentales no es absoluto y la colisión entre derechos fundamentales debe resolverse mediante una ponderación que determine el derecho </w:t>
      </w:r>
      <w:r w:rsidRPr="00F37C2B">
        <w:rPr>
          <w:rFonts w:ascii="Palatino Linotype" w:eastAsia="Calibri" w:hAnsi="Palatino Linotype" w:cs="Tahoma"/>
          <w:bCs/>
          <w:lang w:eastAsia="en-US"/>
        </w:rPr>
        <w:lastRenderedPageBreak/>
        <w:t>que ha de prevalecer en el caso concretó, y no apelando a reglas de prioridad entre normas.</w:t>
      </w:r>
    </w:p>
    <w:p w:rsidR="005A7ED2" w:rsidRPr="00F37C2B" w:rsidRDefault="005A7ED2" w:rsidP="005A7ED2">
      <w:pPr>
        <w:spacing w:line="360" w:lineRule="auto"/>
        <w:jc w:val="both"/>
        <w:rPr>
          <w:rFonts w:ascii="Palatino Linotype" w:eastAsia="Calibri" w:hAnsi="Palatino Linotype" w:cs="Tahoma"/>
          <w:bCs/>
          <w:lang w:eastAsia="en-US"/>
        </w:rPr>
      </w:pPr>
    </w:p>
    <w:p w:rsidR="005A7ED2" w:rsidRPr="00F37C2B" w:rsidRDefault="005A7ED2" w:rsidP="005A7ED2">
      <w:pPr>
        <w:spacing w:line="360" w:lineRule="auto"/>
        <w:jc w:val="both"/>
        <w:rPr>
          <w:rFonts w:ascii="Palatino Linotype" w:eastAsia="Calibri" w:hAnsi="Palatino Linotype" w:cs="Tahoma"/>
          <w:bCs/>
          <w:lang w:eastAsia="en-US"/>
        </w:rPr>
      </w:pPr>
      <w:r w:rsidRPr="00F37C2B">
        <w:rPr>
          <w:rFonts w:ascii="Palatino Linotype" w:eastAsia="Calibri" w:hAnsi="Palatino Linotype" w:cs="Tahoma"/>
          <w:bCs/>
          <w:lang w:eastAsia="en-US"/>
        </w:rPr>
        <w:t xml:space="preserve">Por cuanto hace a la colisión entre el derecho a la información y el derecho a la </w:t>
      </w:r>
      <w:r w:rsidRPr="00D13B24">
        <w:rPr>
          <w:rFonts w:ascii="Palatino Linotype" w:eastAsia="Calibri" w:hAnsi="Palatino Linotype" w:cs="Tahoma"/>
          <w:bCs/>
          <w:lang w:eastAsia="en-US"/>
        </w:rPr>
        <w:t>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w:t>
      </w:r>
      <w:r w:rsidRPr="00F37C2B">
        <w:rPr>
          <w:rFonts w:ascii="Palatino Linotype" w:eastAsia="Calibri" w:hAnsi="Palatino Linotype" w:cs="Tahoma"/>
          <w:bCs/>
          <w:lang w:eastAsia="en-US"/>
        </w:rPr>
        <w:t xml:space="preserve"> se desprende de la tesis 1a. XLIII/2010, emitida por la Primera Sala de la Suprema Corte de Justicia de la Nación, publicada en el Semanario Judicial de la Federación y su Gaceta, Tomo XXXI, página 928, de marzo de 2010, Novena Época, materia constitucional.</w:t>
      </w:r>
    </w:p>
    <w:p w:rsidR="005A7ED2" w:rsidRPr="00F37C2B" w:rsidRDefault="005A7ED2" w:rsidP="005A7ED2">
      <w:pPr>
        <w:spacing w:line="360" w:lineRule="auto"/>
        <w:rPr>
          <w:rFonts w:ascii="Palatino Linotype" w:eastAsia="Calibri" w:hAnsi="Palatino Linotype" w:cs="Tahoma"/>
          <w:bCs/>
          <w:lang w:eastAsia="en-US"/>
        </w:rPr>
      </w:pPr>
    </w:p>
    <w:p w:rsidR="005A7ED2" w:rsidRPr="00F37C2B" w:rsidRDefault="005A7ED2" w:rsidP="005A7ED2">
      <w:pPr>
        <w:spacing w:line="360" w:lineRule="auto"/>
        <w:jc w:val="both"/>
        <w:rPr>
          <w:rFonts w:ascii="Palatino Linotype" w:hAnsi="Palatino Linotype" w:cs="Tahoma"/>
          <w:bCs/>
          <w:iCs/>
        </w:rPr>
      </w:pPr>
      <w:r w:rsidRPr="00F37C2B">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F37C2B">
        <w:rPr>
          <w:rFonts w:ascii="Palatino Linotype" w:hAnsi="Palatino Linotype" w:cs="Tahoma"/>
          <w:bCs/>
          <w:iCs/>
        </w:rPr>
        <w:t xml:space="preserve"> Señalado lo anterior, resulta necesario realizar una ponderación de los dos intereses jurídicos tutelados que convergen en la controversia que se dirime; para lo cual, el artículo </w:t>
      </w:r>
      <w:r w:rsidRPr="00F37C2B">
        <w:rPr>
          <w:rFonts w:ascii="Palatino Linotype" w:eastAsia="Calibri" w:hAnsi="Palatino Linotype" w:cs="Tahoma"/>
          <w:bCs/>
          <w:lang w:eastAsia="en-US"/>
        </w:rPr>
        <w:t>184 de la Ley de Transparencia y Acceso a la Información Pública del Estado de México y Municipios</w:t>
      </w:r>
      <w:r w:rsidRPr="00F37C2B">
        <w:rPr>
          <w:rFonts w:ascii="Palatino Linotype" w:hAnsi="Palatino Linotype" w:cs="Tahoma"/>
          <w:bCs/>
          <w:iC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rsidR="005A7ED2" w:rsidRPr="00F37C2B" w:rsidRDefault="005A7ED2" w:rsidP="005A7ED2">
      <w:pPr>
        <w:spacing w:line="360" w:lineRule="auto"/>
        <w:jc w:val="both"/>
        <w:rPr>
          <w:rFonts w:ascii="Palatino Linotype" w:hAnsi="Palatino Linotype" w:cs="Tahoma"/>
          <w:bCs/>
          <w:iCs/>
        </w:rPr>
      </w:pPr>
    </w:p>
    <w:p w:rsidR="005A7ED2" w:rsidRPr="00F37C2B" w:rsidRDefault="005A7ED2" w:rsidP="005A7ED2">
      <w:pPr>
        <w:numPr>
          <w:ilvl w:val="0"/>
          <w:numId w:val="26"/>
        </w:numPr>
        <w:spacing w:line="360" w:lineRule="auto"/>
        <w:ind w:left="851" w:hanging="426"/>
        <w:contextualSpacing/>
        <w:jc w:val="both"/>
        <w:rPr>
          <w:rFonts w:ascii="Palatino Linotype" w:hAnsi="Palatino Linotype" w:cs="Tahoma"/>
          <w:bCs/>
          <w:iCs/>
        </w:rPr>
      </w:pPr>
      <w:r w:rsidRPr="00F37C2B">
        <w:rPr>
          <w:rFonts w:ascii="Palatino Linotype" w:hAnsi="Palatino Linotype" w:cs="Tahoma"/>
          <w:b/>
          <w:bCs/>
          <w:iCs/>
        </w:rPr>
        <w:t>Idoneidad:</w:t>
      </w:r>
      <w:r w:rsidRPr="00F37C2B">
        <w:rPr>
          <w:rFonts w:ascii="Palatino Linotype" w:hAnsi="Palatino Linotype" w:cs="Tahoma"/>
          <w:bCs/>
          <w:iCs/>
        </w:rPr>
        <w:t xml:space="preserve"> La legitimidad del derecho adoptado como preferente, que sea el adecuado para el logro de un fin constitucionalmente válido o apto para conseguir el fin pretendido;</w:t>
      </w:r>
    </w:p>
    <w:p w:rsidR="005A7ED2" w:rsidRPr="00F37C2B" w:rsidRDefault="005A7ED2" w:rsidP="005A7ED2">
      <w:pPr>
        <w:spacing w:line="360" w:lineRule="auto"/>
        <w:ind w:left="851"/>
        <w:contextualSpacing/>
        <w:jc w:val="both"/>
        <w:rPr>
          <w:rFonts w:ascii="Palatino Linotype" w:hAnsi="Palatino Linotype" w:cs="Tahoma"/>
          <w:bCs/>
          <w:iCs/>
        </w:rPr>
      </w:pPr>
    </w:p>
    <w:p w:rsidR="005A7ED2" w:rsidRPr="00F37C2B" w:rsidRDefault="005A7ED2" w:rsidP="005A7ED2">
      <w:pPr>
        <w:numPr>
          <w:ilvl w:val="0"/>
          <w:numId w:val="26"/>
        </w:numPr>
        <w:spacing w:line="360" w:lineRule="auto"/>
        <w:ind w:left="851" w:hanging="426"/>
        <w:contextualSpacing/>
        <w:jc w:val="both"/>
        <w:rPr>
          <w:rFonts w:ascii="Palatino Linotype" w:hAnsi="Palatino Linotype" w:cs="Tahoma"/>
          <w:bCs/>
          <w:iCs/>
        </w:rPr>
      </w:pPr>
      <w:r w:rsidRPr="00F37C2B">
        <w:rPr>
          <w:rFonts w:ascii="Palatino Linotype" w:hAnsi="Palatino Linotype" w:cs="Tahoma"/>
          <w:b/>
          <w:bCs/>
          <w:iCs/>
        </w:rPr>
        <w:t>Necesidad:</w:t>
      </w:r>
      <w:r w:rsidRPr="00F37C2B">
        <w:rPr>
          <w:rFonts w:ascii="Palatino Linotype" w:hAnsi="Palatino Linotype" w:cs="Tahoma"/>
          <w:bCs/>
          <w:iCs/>
        </w:rPr>
        <w:t xml:space="preserve"> La falta de un medio alternativo menos lesivo a la apertura de la información, para satisfacer el interés público, y</w:t>
      </w:r>
    </w:p>
    <w:p w:rsidR="005A7ED2" w:rsidRPr="00F37C2B" w:rsidRDefault="005A7ED2" w:rsidP="005A7ED2">
      <w:pPr>
        <w:spacing w:line="360" w:lineRule="auto"/>
        <w:ind w:left="851"/>
        <w:contextualSpacing/>
        <w:jc w:val="both"/>
        <w:rPr>
          <w:rFonts w:ascii="Palatino Linotype" w:hAnsi="Palatino Linotype" w:cs="Tahoma"/>
          <w:bCs/>
          <w:iCs/>
        </w:rPr>
      </w:pPr>
    </w:p>
    <w:p w:rsidR="005A7ED2" w:rsidRPr="00F37C2B" w:rsidRDefault="005A7ED2" w:rsidP="005A7ED2">
      <w:pPr>
        <w:numPr>
          <w:ilvl w:val="0"/>
          <w:numId w:val="26"/>
        </w:numPr>
        <w:spacing w:line="360" w:lineRule="auto"/>
        <w:ind w:left="851" w:hanging="426"/>
        <w:contextualSpacing/>
        <w:jc w:val="both"/>
        <w:rPr>
          <w:rFonts w:ascii="Palatino Linotype" w:hAnsi="Palatino Linotype" w:cs="Tahoma"/>
          <w:bCs/>
          <w:iCs/>
        </w:rPr>
      </w:pPr>
      <w:r w:rsidRPr="00F37C2B">
        <w:rPr>
          <w:rFonts w:ascii="Palatino Linotype" w:hAnsi="Palatino Linotype" w:cs="Tahoma"/>
          <w:b/>
          <w:bCs/>
          <w:iCs/>
        </w:rPr>
        <w:t>Proporcionalidad:</w:t>
      </w:r>
      <w:r w:rsidRPr="00F37C2B">
        <w:rPr>
          <w:rFonts w:ascii="Palatino Linotype" w:hAnsi="Palatino Linotype" w:cs="Tahoma"/>
          <w:bCs/>
          <w:iCs/>
        </w:rPr>
        <w:t xml:space="preserve"> El equilibrio entre perjuicio y beneficio a favor del interés público, a fin de que la decisión tomada represente un beneficio mayor al perjuicio que podría causar a la población.</w:t>
      </w:r>
    </w:p>
    <w:p w:rsidR="005A7ED2" w:rsidRPr="00F37C2B" w:rsidRDefault="005A7ED2" w:rsidP="005A7ED2">
      <w:pPr>
        <w:spacing w:line="360" w:lineRule="auto"/>
        <w:jc w:val="both"/>
        <w:rPr>
          <w:rFonts w:ascii="Palatino Linotype" w:eastAsia="Calibri" w:hAnsi="Palatino Linotype" w:cs="Tahoma"/>
          <w:bCs/>
          <w:lang w:eastAsia="en-US"/>
        </w:rPr>
      </w:pPr>
    </w:p>
    <w:p w:rsidR="005A7ED2" w:rsidRPr="00F37C2B" w:rsidRDefault="005A7ED2" w:rsidP="005A7ED2">
      <w:pPr>
        <w:spacing w:line="360" w:lineRule="auto"/>
        <w:jc w:val="both"/>
        <w:rPr>
          <w:rFonts w:ascii="Palatino Linotype" w:eastAsia="Calibri" w:hAnsi="Palatino Linotype" w:cs="Tahoma"/>
        </w:rPr>
      </w:pPr>
      <w:r w:rsidRPr="00F37C2B">
        <w:rPr>
          <w:rFonts w:ascii="Palatino Linotype" w:eastAsia="Calibri" w:hAnsi="Palatino Linotype" w:cs="Tahoma"/>
        </w:rPr>
        <w:t>En ese orden de ideas, resulta procedente analizar cada uno de los elementos referidos, partiendo de que, en el caso concreto, se estima como preferente el derecho de acceso a la información, bajo las consideraciones que se verterán a continuación.</w:t>
      </w:r>
    </w:p>
    <w:p w:rsidR="005A7ED2" w:rsidRPr="00F37C2B" w:rsidRDefault="005A7ED2" w:rsidP="005A7ED2">
      <w:pPr>
        <w:spacing w:line="360" w:lineRule="auto"/>
        <w:jc w:val="both"/>
        <w:rPr>
          <w:rFonts w:ascii="Palatino Linotype" w:eastAsia="Calibri" w:hAnsi="Palatino Linotype" w:cs="Tahoma"/>
        </w:rPr>
      </w:pPr>
    </w:p>
    <w:p w:rsidR="005A7ED2" w:rsidRPr="00F37C2B" w:rsidRDefault="005A7ED2" w:rsidP="005A7ED2">
      <w:pPr>
        <w:spacing w:line="360" w:lineRule="auto"/>
        <w:jc w:val="both"/>
        <w:rPr>
          <w:rFonts w:ascii="Palatino Linotype" w:eastAsia="Calibri" w:hAnsi="Palatino Linotype" w:cs="Tahoma"/>
          <w:b/>
          <w:iCs/>
          <w:lang w:eastAsia="es-ES_tradnl"/>
        </w:rPr>
      </w:pPr>
      <w:r w:rsidRPr="00F37C2B">
        <w:rPr>
          <w:rFonts w:ascii="Palatino Linotype" w:eastAsia="Calibri" w:hAnsi="Palatino Linotype" w:cs="Tahoma"/>
          <w:b/>
          <w:bCs/>
          <w:iCs/>
        </w:rPr>
        <w:t>a) Idoneidad</w:t>
      </w:r>
      <w:r w:rsidRPr="00F37C2B">
        <w:rPr>
          <w:rFonts w:ascii="Palatino Linotype" w:eastAsia="Calibri" w:hAnsi="Palatino Linotype" w:cs="Tahoma"/>
          <w:bCs/>
          <w:lang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rsidR="005A7ED2" w:rsidRPr="00F37C2B" w:rsidRDefault="005A7ED2" w:rsidP="005A7ED2">
      <w:pPr>
        <w:spacing w:line="360" w:lineRule="auto"/>
        <w:jc w:val="both"/>
        <w:rPr>
          <w:rFonts w:ascii="Palatino Linotype" w:eastAsia="Calibri" w:hAnsi="Palatino Linotype" w:cs="Tahoma"/>
          <w:b/>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 xml:space="preserve">Sin embargo, </w:t>
      </w:r>
      <w:r w:rsidRPr="00F37C2B">
        <w:rPr>
          <w:rFonts w:ascii="Palatino Linotype" w:eastAsia="Calibri" w:hAnsi="Palatino Linotype" w:cs="Tahoma"/>
          <w:bCs/>
          <w:iCs/>
          <w:lang w:eastAsia="es-ES_tradnl"/>
        </w:rPr>
        <w:t xml:space="preserve">existen dos fines válidos para otorgar </w:t>
      </w:r>
      <w:r w:rsidRPr="00F37C2B">
        <w:rPr>
          <w:rFonts w:ascii="Palatino Linotype" w:eastAsia="Calibri" w:hAnsi="Palatino Linotype" w:cs="Tahoma"/>
          <w:iCs/>
          <w:lang w:eastAsia="es-ES_tradnl"/>
        </w:rPr>
        <w:t>los expedientes de procedimientos de responsabilidades graves</w:t>
      </w:r>
      <w:r w:rsidRPr="00F37C2B">
        <w:rPr>
          <w:rFonts w:ascii="Palatino Linotype" w:eastAsia="Calibri" w:hAnsi="Palatino Linotype" w:cs="Tahoma"/>
          <w:bCs/>
          <w:iCs/>
          <w:lang w:eastAsia="es-ES_tradnl"/>
        </w:rPr>
        <w:t xml:space="preserve">; los cuales, </w:t>
      </w:r>
      <w:r w:rsidRPr="00F37C2B">
        <w:rPr>
          <w:rFonts w:ascii="Palatino Linotype" w:eastAsia="Calibri" w:hAnsi="Palatino Linotype" w:cs="Tahoma"/>
          <w:iCs/>
          <w:lang w:eastAsia="es-ES_tradnl"/>
        </w:rPr>
        <w:t xml:space="preserve">consisten en transparentar, por un lado, el desempeño de dichos trabajadores en cuestión en el ejercicio de sus </w:t>
      </w:r>
      <w:r w:rsidRPr="00F37C2B">
        <w:rPr>
          <w:rFonts w:ascii="Palatino Linotype" w:eastAsia="Calibri" w:hAnsi="Palatino Linotype" w:cs="Tahoma"/>
          <w:iCs/>
          <w:lang w:eastAsia="es-ES_tradnl"/>
        </w:rPr>
        <w:lastRenderedPageBreak/>
        <w:t xml:space="preserve">funciones, sobre todo, dado que se tratan de </w:t>
      </w:r>
      <w:r>
        <w:rPr>
          <w:rFonts w:ascii="Palatino Linotype" w:eastAsia="Calibri" w:hAnsi="Palatino Linotype" w:cs="Tahoma"/>
          <w:iCs/>
          <w:lang w:eastAsia="es-ES_tradnl"/>
        </w:rPr>
        <w:t>servidores públicos</w:t>
      </w:r>
      <w:r w:rsidRPr="00F37C2B">
        <w:rPr>
          <w:rFonts w:ascii="Palatino Linotype" w:eastAsia="Calibri" w:hAnsi="Palatino Linotype" w:cs="Tahoma"/>
          <w:iCs/>
          <w:lang w:eastAsia="es-ES_tradnl"/>
        </w:rPr>
        <w:t xml:space="preserve">, con la finalidad de calificar su actuar, ello con independencia de que tal funcionario también revista el carácter de persona física identificada e identificable, y, por otro lado, la actividad desplegada por </w:t>
      </w:r>
      <w:r>
        <w:rPr>
          <w:rFonts w:ascii="Palatino Linotype" w:eastAsia="Calibri" w:hAnsi="Palatino Linotype" w:cs="Tahoma"/>
          <w:iCs/>
          <w:lang w:eastAsia="es-ES_tradnl"/>
        </w:rPr>
        <w:t>el</w:t>
      </w:r>
      <w:r w:rsidRPr="00F37C2B">
        <w:rPr>
          <w:rFonts w:ascii="Palatino Linotype" w:eastAsia="Calibri" w:hAnsi="Palatino Linotype" w:cs="Tahoma"/>
          <w:iCs/>
          <w:lang w:eastAsia="es-ES_tradnl"/>
        </w:rPr>
        <w:t xml:space="preserve"> Sujeto Obligado, en la investigación y determinación de los asuntos. Au</w:t>
      </w:r>
      <w:r>
        <w:rPr>
          <w:rFonts w:ascii="Palatino Linotype" w:eastAsia="Calibri" w:hAnsi="Palatino Linotype" w:cs="Tahoma"/>
          <w:iCs/>
          <w:lang w:eastAsia="es-ES_tradnl"/>
        </w:rPr>
        <w:t>nado, a que se relacionan con</w:t>
      </w:r>
      <w:r w:rsidRPr="00F37C2B">
        <w:rPr>
          <w:rFonts w:ascii="Palatino Linotype" w:eastAsia="Calibri" w:hAnsi="Palatino Linotype" w:cs="Tahoma"/>
          <w:iCs/>
          <w:lang w:eastAsia="es-ES_tradnl"/>
        </w:rPr>
        <w:t xml:space="preserve"> responsabilidades</w:t>
      </w:r>
      <w:r>
        <w:rPr>
          <w:rFonts w:ascii="Palatino Linotype" w:eastAsia="Calibri" w:hAnsi="Palatino Linotype" w:cs="Tahoma"/>
          <w:iCs/>
          <w:lang w:eastAsia="es-ES_tradnl"/>
        </w:rPr>
        <w:t xml:space="preserve"> calificadas como graves.</w:t>
      </w:r>
    </w:p>
    <w:p w:rsidR="005A7ED2" w:rsidRPr="00F37C2B" w:rsidRDefault="005A7ED2" w:rsidP="005A7ED2">
      <w:pPr>
        <w:spacing w:line="360" w:lineRule="auto"/>
        <w:jc w:val="both"/>
        <w:rPr>
          <w:rFonts w:ascii="Palatino Linotype" w:eastAsia="Calibri" w:hAnsi="Palatino Linotype" w:cs="Tahoma"/>
          <w:b/>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rsidR="005A7ED2" w:rsidRPr="00F37C2B" w:rsidRDefault="005A7ED2" w:rsidP="005A7ED2">
      <w:pPr>
        <w:spacing w:line="360" w:lineRule="auto"/>
        <w:jc w:val="both"/>
        <w:rPr>
          <w:rFonts w:ascii="Palatino Linotype" w:eastAsia="Calibri" w:hAnsi="Palatino Linotype" w:cs="Tahoma"/>
          <w:b/>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lastRenderedPageBreak/>
        <w:t xml:space="preserve">En ese sentido, el hecho de que los servidores públicos concluyan sus funciones, no implica que termine el mayor nivel de tolerancia frente a la crítica de su desempeño, es decir, no significa que una vez que el servidor público termine su encargo, debe estar vedado publicar </w:t>
      </w:r>
      <w:r w:rsidRPr="00D13B24">
        <w:rPr>
          <w:rFonts w:ascii="Palatino Linotype" w:eastAsia="Calibri" w:hAnsi="Palatino Linotype" w:cs="Tahoma"/>
          <w:iCs/>
          <w:lang w:eastAsia="es-ES_tradnl"/>
        </w:rPr>
        <w:t>información respecto de su desempeño o que se</w:t>
      </w:r>
      <w:r w:rsidRPr="00F37C2B">
        <w:rPr>
          <w:rFonts w:ascii="Palatino Linotype" w:eastAsia="Calibri" w:hAnsi="Palatino Linotype" w:cs="Tahoma"/>
          <w:iCs/>
          <w:lang w:eastAsia="es-ES_tradnl"/>
        </w:rPr>
        <w:t xml:space="preserve"> termine el mayor nivel de tolerancia que debe tener frente a la crítica, sino que ese mayor nivel, sólo se tiene frente a la información de interés público.</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bCs/>
          <w:iCs/>
          <w:lang w:eastAsia="es-ES_tradnl"/>
        </w:rPr>
      </w:pPr>
      <w:r w:rsidRPr="00F37C2B">
        <w:rPr>
          <w:rFonts w:ascii="Palatino Linotype" w:eastAsia="Calibri" w:hAnsi="Palatino Linotype" w:cs="Tahoma"/>
          <w:iCs/>
          <w:lang w:eastAsia="es-ES_tradnl"/>
        </w:rPr>
        <w:t>En ese contexto</w:t>
      </w:r>
      <w:r w:rsidRPr="00F37C2B">
        <w:rPr>
          <w:rFonts w:ascii="Palatino Linotype" w:eastAsia="Calibri" w:hAnsi="Palatino Linotype" w:cs="Tahoma"/>
          <w:bCs/>
          <w:iCs/>
          <w:lang w:eastAsia="es-ES_tradnl"/>
        </w:rPr>
        <w:t>, dado que la información s</w:t>
      </w:r>
      <w:r w:rsidR="001147E0">
        <w:rPr>
          <w:rFonts w:ascii="Palatino Linotype" w:eastAsia="Calibri" w:hAnsi="Palatino Linotype" w:cs="Tahoma"/>
          <w:bCs/>
          <w:iCs/>
          <w:lang w:eastAsia="es-ES_tradnl"/>
        </w:rPr>
        <w:t>e relaciona con el actuar de un servidor público</w:t>
      </w:r>
      <w:r w:rsidRPr="00F37C2B">
        <w:rPr>
          <w:rFonts w:ascii="Palatino Linotype" w:eastAsia="Calibri" w:hAnsi="Palatino Linotype" w:cs="Tahoma"/>
          <w:bCs/>
          <w:iCs/>
          <w:lang w:eastAsia="es-ES_tradnl"/>
        </w:rPr>
        <w:t xml:space="preserve">, </w:t>
      </w:r>
      <w:r w:rsidRPr="00D13B24">
        <w:rPr>
          <w:rFonts w:ascii="Palatino Linotype" w:eastAsia="Calibri" w:hAnsi="Palatino Linotype" w:cs="Tahoma"/>
          <w:bCs/>
          <w:iCs/>
          <w:lang w:eastAsia="es-ES_tradnl"/>
        </w:rPr>
        <w:t xml:space="preserve">existe un interés público por conocer </w:t>
      </w:r>
      <w:r>
        <w:rPr>
          <w:rFonts w:ascii="Palatino Linotype" w:eastAsia="Calibri" w:hAnsi="Palatino Linotype" w:cs="Tahoma"/>
          <w:iCs/>
          <w:lang w:eastAsia="es-ES_tradnl"/>
        </w:rPr>
        <w:t>los procedimientos</w:t>
      </w:r>
      <w:r w:rsidRPr="00F37C2B">
        <w:rPr>
          <w:rFonts w:ascii="Palatino Linotype" w:eastAsia="Calibri" w:hAnsi="Palatino Linotype" w:cs="Tahoma"/>
          <w:iCs/>
          <w:lang w:eastAsia="es-ES_tradnl"/>
        </w:rPr>
        <w:t xml:space="preserve"> generados en análisis vinculados con el nombre del servidor público sancionado,</w:t>
      </w:r>
      <w:r w:rsidRPr="00F37C2B">
        <w:rPr>
          <w:rFonts w:ascii="Palatino Linotype" w:eastAsia="Calibri" w:hAnsi="Palatino Linotype" w:cs="Tahoma"/>
          <w:bCs/>
          <w:iCs/>
          <w:lang w:eastAsia="es-ES_tradnl"/>
        </w:rPr>
        <w:t xml:space="preserve"> y, por lo tanto, la información del interés de</w:t>
      </w:r>
      <w:r>
        <w:rPr>
          <w:rFonts w:ascii="Palatino Linotype" w:eastAsia="Calibri" w:hAnsi="Palatino Linotype" w:cs="Tahoma"/>
          <w:bCs/>
          <w:iCs/>
          <w:lang w:eastAsia="es-ES_tradnl"/>
        </w:rPr>
        <w:t>l p</w:t>
      </w:r>
      <w:r w:rsidRPr="00F37C2B">
        <w:rPr>
          <w:rFonts w:ascii="Palatino Linotype" w:eastAsia="Calibri" w:hAnsi="Palatino Linotype" w:cs="Tahoma"/>
          <w:bCs/>
          <w:iCs/>
          <w:lang w:eastAsia="es-ES_tradnl"/>
        </w:rPr>
        <w:t xml:space="preserve">articular no es susceptible de protección en tanto que su vinculación con una persona determinada reviste un interés público mayor de ser dado a conocer. </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bCs/>
          <w:iCs/>
          <w:lang w:eastAsia="es-ES_tradnl"/>
        </w:rPr>
        <w:t xml:space="preserve">Lo anterior, ya que como se precisó en párrafos anteriores, </w:t>
      </w:r>
      <w:r w:rsidRPr="00F37C2B">
        <w:rPr>
          <w:rFonts w:ascii="Palatino Linotype" w:eastAsia="Calibri" w:hAnsi="Palatino Linotype" w:cs="Tahoma"/>
          <w:iCs/>
          <w:lang w:eastAsia="es-ES_tradnl"/>
        </w:rPr>
        <w:t>proporcionar la información de referencia, garantizaría la rendición de cuen</w:t>
      </w:r>
      <w:r>
        <w:rPr>
          <w:rFonts w:ascii="Palatino Linotype" w:eastAsia="Calibri" w:hAnsi="Palatino Linotype" w:cs="Tahoma"/>
          <w:iCs/>
          <w:lang w:eastAsia="es-ES_tradnl"/>
        </w:rPr>
        <w:t>tas por parte de la Contraloría del Sujeto Obligado</w:t>
      </w:r>
      <w:r w:rsidRPr="00F37C2B">
        <w:rPr>
          <w:rFonts w:ascii="Palatino Linotype" w:eastAsia="Calibri" w:hAnsi="Palatino Linotype" w:cs="Tahoma"/>
          <w:iCs/>
          <w:lang w:eastAsia="es-ES_tradnl"/>
        </w:rPr>
        <w:t>,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lastRenderedPageBreak/>
        <w:t>Además, que, con dicha información, se estaría revelando que el desempeño de los servidores públicos sancionados, no fue conforme a derecho, asimismo, de dar a conocer que los referidos acreditaron que había cometido alguna responsabilidad</w:t>
      </w:r>
      <w:r>
        <w:rPr>
          <w:rFonts w:ascii="Palatino Linotype" w:eastAsia="Calibri" w:hAnsi="Palatino Linotype" w:cs="Tahoma"/>
          <w:iCs/>
          <w:lang w:eastAsia="es-ES_tradnl"/>
        </w:rPr>
        <w:t xml:space="preserve"> grave.</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b/>
          <w:iCs/>
          <w:lang w:eastAsia="es-ES_tradnl"/>
        </w:rPr>
        <w:t xml:space="preserve">b) Necesidad: </w:t>
      </w:r>
      <w:r w:rsidRPr="00F37C2B">
        <w:rPr>
          <w:rFonts w:ascii="Palatino Linotype" w:eastAsia="Calibri" w:hAnsi="Palatino Linotype" w:cs="Tahoma"/>
          <w:iCs/>
          <w:lang w:eastAsia="es-ES_tradnl"/>
        </w:rPr>
        <w:t xml:space="preserve">Por otra parte, este Instituto observa que también se actualiza el principio de necesidad, ya que no existe un medio menos oneroso para lograr el fin válido, pues se estima necesaria la difusión de la información requerida, es decir, de </w:t>
      </w:r>
      <w:r>
        <w:rPr>
          <w:rFonts w:ascii="Palatino Linotype" w:eastAsia="Calibri" w:hAnsi="Palatino Linotype" w:cs="Tahoma"/>
          <w:iCs/>
          <w:lang w:eastAsia="es-ES_tradnl"/>
        </w:rPr>
        <w:t>los procedimientos</w:t>
      </w:r>
      <w:r w:rsidRPr="00F37C2B">
        <w:rPr>
          <w:rFonts w:ascii="Palatino Linotype" w:eastAsia="Calibri" w:hAnsi="Palatino Linotype" w:cs="Tahoma"/>
          <w:iCs/>
          <w:lang w:eastAsia="es-ES_tradnl"/>
        </w:rPr>
        <w:t xml:space="preserve"> en análisis</w:t>
      </w:r>
      <w:r w:rsidRPr="00F37C2B">
        <w:rPr>
          <w:rFonts w:ascii="Palatino Linotype" w:eastAsia="Calibri" w:hAnsi="Palatino Linotype" w:cs="Tahoma"/>
          <w:bCs/>
          <w:iCs/>
          <w:lang w:eastAsia="es-ES_tradnl"/>
        </w:rPr>
        <w:t xml:space="preserve"> vinculándolos al servidor público sancionado, pues se relacionan con el ejercicio de sus funciones de los cargos ocupados</w:t>
      </w:r>
      <w:r w:rsidRPr="00F37C2B">
        <w:rPr>
          <w:rFonts w:ascii="Palatino Linotype" w:eastAsia="Calibri" w:hAnsi="Palatino Linotype" w:cs="Tahoma"/>
          <w:iCs/>
          <w:lang w:eastAsia="es-ES_tradnl"/>
        </w:rPr>
        <w:t>,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lastRenderedPageBreak/>
        <w:t xml:space="preserve">Además, ello permite evaluar la actuación de la </w:t>
      </w:r>
      <w:r>
        <w:rPr>
          <w:rFonts w:ascii="Palatino Linotype" w:eastAsia="Calibri" w:hAnsi="Palatino Linotype" w:cs="Tahoma"/>
          <w:iCs/>
          <w:lang w:eastAsia="es-ES_tradnl"/>
        </w:rPr>
        <w:t xml:space="preserve">Contraloría del </w:t>
      </w:r>
      <w:r w:rsidR="001147E0">
        <w:rPr>
          <w:rFonts w:ascii="Palatino Linotype" w:eastAsia="Calibri" w:hAnsi="Palatino Linotype" w:cs="Tahoma"/>
          <w:iCs/>
          <w:lang w:eastAsia="es-ES_tradnl"/>
        </w:rPr>
        <w:t>Sujeto Obligado</w:t>
      </w:r>
      <w:r w:rsidRPr="00F37C2B">
        <w:rPr>
          <w:rFonts w:ascii="Palatino Linotype" w:eastAsia="Calibri" w:hAnsi="Palatino Linotype" w:cs="Tahoma"/>
          <w:iCs/>
          <w:lang w:eastAsia="es-ES_tradnl"/>
        </w:rPr>
        <w:t>, pues se podrá advertir la forma en la que ejercieron las funciones que legalmente tienen conferidas.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 xml:space="preserve">Lo anterior, considerando que sólo por esta vía se podría lograr el acceso a la información correspondiente </w:t>
      </w:r>
      <w:r w:rsidRPr="00F37C2B">
        <w:rPr>
          <w:rFonts w:ascii="Palatino Linotype" w:eastAsia="Calibri" w:hAnsi="Palatino Linotype" w:cs="Tahoma"/>
          <w:bCs/>
          <w:iCs/>
          <w:lang w:eastAsia="es-ES_tradnl"/>
        </w:rPr>
        <w:t xml:space="preserve">a los documentos </w:t>
      </w:r>
      <w:r w:rsidRPr="00F37C2B">
        <w:rPr>
          <w:rFonts w:ascii="Palatino Linotype" w:eastAsia="Calibri" w:hAnsi="Palatino Linotype" w:cs="Tahoma"/>
          <w:iCs/>
          <w:lang w:eastAsia="es-ES_tradnl"/>
        </w:rPr>
        <w:t>del interés de la Particular, para garantizar la rendición de cuentas sobre su actuación, así como, la de los servidores públicos sancionados.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En tal virtud, por la trascendencia social de la materia del requerimiento, el derecho de acceso a la información deberá prevalecer sobre el derecho a la privacidad.</w:t>
      </w:r>
    </w:p>
    <w:p w:rsidR="005A7ED2" w:rsidRPr="00F37C2B" w:rsidRDefault="005A7ED2" w:rsidP="005A7ED2">
      <w:pPr>
        <w:spacing w:line="360" w:lineRule="auto"/>
        <w:jc w:val="both"/>
        <w:rPr>
          <w:rFonts w:ascii="Palatino Linotype" w:eastAsia="Calibri" w:hAnsi="Palatino Linotype" w:cs="Tahoma"/>
          <w:b/>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b/>
          <w:iCs/>
          <w:lang w:eastAsia="es-ES_tradnl"/>
        </w:rPr>
        <w:t>c) Proporcionalidad en sentido estricto:</w:t>
      </w:r>
      <w:r w:rsidRPr="00F37C2B">
        <w:rPr>
          <w:rFonts w:ascii="Palatino Linotype" w:eastAsia="Calibri" w:hAnsi="Palatino Linotype" w:cs="Tahoma"/>
          <w:iCs/>
          <w:lang w:eastAsia="es-ES_tradnl"/>
        </w:rPr>
        <w:t xml:space="preserve"> El sacrificio de la protección del nombre de los servidores públicos, </w:t>
      </w:r>
      <w:r w:rsidRPr="00F37C2B">
        <w:rPr>
          <w:rFonts w:ascii="Palatino Linotype" w:eastAsia="Calibri" w:hAnsi="Palatino Linotype" w:cs="Tahoma"/>
          <w:bCs/>
          <w:iCs/>
          <w:lang w:eastAsia="es-ES_tradnl"/>
        </w:rPr>
        <w:t xml:space="preserve">en caso de que </w:t>
      </w:r>
      <w:r w:rsidRPr="00F37C2B">
        <w:rPr>
          <w:rFonts w:ascii="Palatino Linotype" w:eastAsia="Calibri" w:hAnsi="Palatino Linotype" w:cs="Tahoma"/>
          <w:iCs/>
          <w:lang w:eastAsia="es-ES_tradnl"/>
        </w:rPr>
        <w:t>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lastRenderedPageBreak/>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bCs/>
          <w:iCs/>
          <w:lang w:eastAsia="es-ES_tradnl"/>
        </w:rPr>
      </w:pPr>
      <w:r w:rsidRPr="00F37C2B">
        <w:rPr>
          <w:rFonts w:ascii="Palatino Linotype" w:eastAsia="Calibri" w:hAnsi="Palatino Linotype" w:cs="Tahoma"/>
          <w:bCs/>
          <w:iCs/>
          <w:lang w:eastAsia="es-ES_tradnl"/>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5A7ED2" w:rsidRDefault="005A7ED2" w:rsidP="005A7ED2">
      <w:pPr>
        <w:spacing w:line="360" w:lineRule="auto"/>
        <w:jc w:val="both"/>
        <w:rPr>
          <w:rFonts w:ascii="Palatino Linotype" w:eastAsia="Calibri" w:hAnsi="Palatino Linotype" w:cs="Tahoma"/>
          <w:iCs/>
          <w:lang w:eastAsia="es-ES_tradnl"/>
        </w:rPr>
      </w:pPr>
    </w:p>
    <w:p w:rsidR="005A7ED2" w:rsidRPr="00F43ACA"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 xml:space="preserve">Por tanto, se concluye que, al tenor de la ponderación realizada, se cumple con los tres elementos para darle preminencia, en el caso concreto, </w:t>
      </w:r>
      <w:r w:rsidRPr="00F43ACA">
        <w:rPr>
          <w:rFonts w:ascii="Palatino Linotype" w:eastAsia="Calibri" w:hAnsi="Palatino Linotype" w:cs="Tahoma"/>
          <w:iCs/>
          <w:lang w:eastAsia="es-ES_tradnl"/>
        </w:rPr>
        <w:t>al derecho de acceso a la información.</w:t>
      </w:r>
    </w:p>
    <w:p w:rsidR="005A7ED2" w:rsidRPr="00F37C2B" w:rsidRDefault="005A7ED2" w:rsidP="005A7ED2">
      <w:pPr>
        <w:spacing w:line="360" w:lineRule="auto"/>
        <w:jc w:val="both"/>
        <w:rPr>
          <w:rFonts w:ascii="Palatino Linotype" w:eastAsia="Calibri" w:hAnsi="Palatino Linotype" w:cs="Tahoma"/>
          <w:b/>
          <w:iCs/>
          <w:lang w:eastAsia="es-ES_tradnl"/>
        </w:rPr>
      </w:pPr>
    </w:p>
    <w:p w:rsidR="005A7ED2" w:rsidRPr="00F43ACA" w:rsidRDefault="005A7ED2" w:rsidP="005A7ED2">
      <w:pPr>
        <w:spacing w:line="360" w:lineRule="auto"/>
        <w:jc w:val="both"/>
        <w:rPr>
          <w:rFonts w:ascii="Palatino Linotype" w:eastAsia="Calibri" w:hAnsi="Palatino Linotype" w:cs="Tahoma"/>
          <w:iCs/>
          <w:lang w:val="es-ES_tradnl" w:eastAsia="es-ES_tradnl"/>
        </w:rPr>
      </w:pPr>
      <w:r w:rsidRPr="00F37C2B">
        <w:rPr>
          <w:rFonts w:ascii="Palatino Linotype" w:eastAsia="Calibri" w:hAnsi="Palatino Linotype" w:cs="Tahoma"/>
          <w:iCs/>
          <w:lang w:eastAsia="es-ES_tradnl"/>
        </w:rPr>
        <w:lastRenderedPageBreak/>
        <w:t xml:space="preserve">Por lo expuesto, se determina que los </w:t>
      </w:r>
      <w:r>
        <w:rPr>
          <w:rFonts w:ascii="Palatino Linotype" w:eastAsia="Calibri" w:hAnsi="Palatino Linotype" w:cs="Tahoma"/>
          <w:iCs/>
          <w:lang w:eastAsia="es-ES_tradnl"/>
        </w:rPr>
        <w:t>procedimientos</w:t>
      </w:r>
      <w:r w:rsidRPr="00F37C2B">
        <w:rPr>
          <w:rFonts w:ascii="Palatino Linotype" w:eastAsia="Calibri" w:hAnsi="Palatino Linotype" w:cs="Tahoma"/>
          <w:iCs/>
          <w:lang w:eastAsia="es-ES_tradnl"/>
        </w:rPr>
        <w:t xml:space="preserve"> de responsabilidades graves vinculados con el nombre de los servidores públicos o ex trabajadores, guardan la naturaleza pública, en razón de que, si bien </w:t>
      </w:r>
      <w:r w:rsidRPr="00F37C2B">
        <w:rPr>
          <w:rFonts w:ascii="Palatino Linotype" w:eastAsia="Calibri" w:hAnsi="Palatino Linotype" w:cs="Tahoma"/>
          <w:iCs/>
          <w:lang w:val="es-ES_tradnl" w:eastAsia="es-ES_tradnl"/>
        </w:rPr>
        <w:t xml:space="preserve">la difusión de los mismos afectaría los derechos a la confidencialidad, a la privacidad, al honor y a la propia imagen, también </w:t>
      </w:r>
      <w:r w:rsidRPr="00F43ACA">
        <w:rPr>
          <w:rFonts w:ascii="Palatino Linotype" w:eastAsia="Calibri" w:hAnsi="Palatino Linotype" w:cs="Tahoma"/>
          <w:iCs/>
          <w:lang w:val="es-ES_tradnl" w:eastAsia="es-ES_tradnl"/>
        </w:rPr>
        <w:t>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rsidR="005A7ED2" w:rsidRPr="00F37C2B" w:rsidRDefault="005A7ED2" w:rsidP="005A7ED2">
      <w:pPr>
        <w:spacing w:line="360" w:lineRule="auto"/>
        <w:jc w:val="both"/>
        <w:rPr>
          <w:rFonts w:ascii="Palatino Linotype" w:eastAsia="Calibri" w:hAnsi="Palatino Linotype" w:cs="Tahoma"/>
          <w:iCs/>
          <w:lang w:eastAsia="es-ES_tradnl"/>
        </w:rPr>
      </w:pPr>
    </w:p>
    <w:p w:rsidR="005A7ED2" w:rsidRPr="00F37C2B" w:rsidRDefault="005A7ED2" w:rsidP="005A7ED2">
      <w:pPr>
        <w:spacing w:line="360" w:lineRule="auto"/>
        <w:jc w:val="both"/>
        <w:rPr>
          <w:rFonts w:ascii="Palatino Linotype" w:eastAsia="Calibri" w:hAnsi="Palatino Linotype" w:cs="Tahoma"/>
          <w:iCs/>
          <w:lang w:eastAsia="es-ES_tradnl"/>
        </w:rPr>
      </w:pPr>
      <w:r w:rsidRPr="00F37C2B">
        <w:rPr>
          <w:rFonts w:ascii="Palatino Linotype" w:eastAsia="Calibri" w:hAnsi="Palatino Linotype" w:cs="Tahoma"/>
          <w:iCs/>
          <w:lang w:eastAsia="es-ES_tradnl"/>
        </w:rPr>
        <w:t xml:space="preserve">Conforme a lo anterior, se concluye que el sujeto obligado únicamente se encuentra constreñido, a proporcionar </w:t>
      </w:r>
      <w:r>
        <w:rPr>
          <w:rFonts w:ascii="Palatino Linotype" w:eastAsia="Calibri" w:hAnsi="Palatino Linotype" w:cs="Tahoma"/>
          <w:iCs/>
          <w:lang w:eastAsia="es-ES_tradnl"/>
        </w:rPr>
        <w:t>los procedimientos</w:t>
      </w:r>
      <w:r w:rsidRPr="00F37C2B">
        <w:rPr>
          <w:rFonts w:ascii="Palatino Linotype" w:eastAsia="Calibri" w:hAnsi="Palatino Linotype" w:cs="Tahoma"/>
          <w:iCs/>
          <w:lang w:eastAsia="es-ES_tradnl"/>
        </w:rPr>
        <w:t xml:space="preserve"> que ya hayan causado estado, sin testar el nombre de servidores públicos que fueron sancionados por responsabilidades graves</w:t>
      </w:r>
      <w:r>
        <w:rPr>
          <w:rFonts w:ascii="Palatino Linotype" w:eastAsia="Calibri" w:hAnsi="Palatino Linotype" w:cs="Tahoma"/>
          <w:iCs/>
          <w:lang w:eastAsia="es-ES_tradnl"/>
        </w:rPr>
        <w:t>.</w:t>
      </w:r>
    </w:p>
    <w:p w:rsidR="005A7ED2" w:rsidRPr="00274BB7" w:rsidRDefault="005A7ED2" w:rsidP="005A7ED2">
      <w:pPr>
        <w:spacing w:line="360" w:lineRule="auto"/>
        <w:ind w:left="360" w:right="49"/>
        <w:jc w:val="both"/>
        <w:rPr>
          <w:rFonts w:ascii="Palatino Linotype" w:eastAsiaTheme="minorEastAsia" w:hAnsi="Palatino Linotype"/>
        </w:rPr>
      </w:pPr>
    </w:p>
    <w:p w:rsidR="005A7ED2" w:rsidRDefault="005A7ED2" w:rsidP="005A7ED2">
      <w:pPr>
        <w:pStyle w:val="Prrafodelista"/>
        <w:numPr>
          <w:ilvl w:val="0"/>
          <w:numId w:val="24"/>
        </w:numPr>
        <w:pBdr>
          <w:top w:val="nil"/>
          <w:left w:val="nil"/>
          <w:bottom w:val="nil"/>
          <w:right w:val="nil"/>
          <w:between w:val="nil"/>
        </w:pBdr>
        <w:spacing w:line="360" w:lineRule="auto"/>
        <w:ind w:right="49"/>
        <w:contextualSpacing/>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Procedimientos de sanciones graves absolutorias, concluidos. </w:t>
      </w:r>
    </w:p>
    <w:p w:rsidR="005A7ED2" w:rsidRDefault="005A7ED2" w:rsidP="005A7ED2">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5A7ED2" w:rsidRPr="00422273" w:rsidRDefault="005A7ED2" w:rsidP="005A7ED2">
      <w:pPr>
        <w:spacing w:line="360" w:lineRule="auto"/>
        <w:ind w:right="49"/>
        <w:contextualSpacing/>
        <w:jc w:val="both"/>
        <w:rPr>
          <w:rFonts w:ascii="Palatino Linotype" w:eastAsiaTheme="minorEastAsia" w:hAnsi="Palatino Linotype"/>
          <w:bCs/>
        </w:rPr>
      </w:pPr>
      <w:r>
        <w:rPr>
          <w:rFonts w:ascii="Palatino Linotype" w:eastAsiaTheme="minorEastAsia" w:hAnsi="Palatino Linotype"/>
        </w:rPr>
        <w:t xml:space="preserve">Si el o los expedientes requeridos por el particular, encuadren en el presente caso se procederá a su acceso en versión pública, protegiendo el nombre, cargo y área de adscripción del Servidor Público absuelto y aquellos datos personales que hagan identificable a una persona, </w:t>
      </w:r>
      <w:r w:rsidRPr="00422273">
        <w:rPr>
          <w:rFonts w:ascii="Palatino Linotype" w:eastAsiaTheme="minorEastAsia" w:hAnsi="Palatino Linotype"/>
          <w:bCs/>
        </w:rPr>
        <w:t xml:space="preserve">toda vez que la información solicitada, se relaciona con servidores públicos en específico, los cuales </w:t>
      </w:r>
      <w:r>
        <w:rPr>
          <w:rFonts w:ascii="Palatino Linotype" w:eastAsiaTheme="minorEastAsia" w:hAnsi="Palatino Linotype"/>
          <w:bCs/>
        </w:rPr>
        <w:t>al</w:t>
      </w:r>
      <w:r w:rsidRPr="00422273">
        <w:rPr>
          <w:rFonts w:ascii="Palatino Linotype" w:eastAsiaTheme="minorEastAsia" w:hAnsi="Palatino Linotype"/>
          <w:bCs/>
        </w:rPr>
        <w:t xml:space="preserve"> no haber recibido alguna sanción por posibles responsabilidades, se</w:t>
      </w:r>
      <w:r>
        <w:rPr>
          <w:rFonts w:ascii="Palatino Linotype" w:eastAsiaTheme="minorEastAsia" w:hAnsi="Palatino Linotype"/>
          <w:bCs/>
        </w:rPr>
        <w:t xml:space="preserve"> procede a clasificar</w:t>
      </w:r>
      <w:r w:rsidRPr="00422273">
        <w:rPr>
          <w:rFonts w:ascii="Palatino Linotype" w:eastAsiaTheme="minorEastAsia" w:hAnsi="Palatino Linotype"/>
          <w:bCs/>
        </w:rPr>
        <w:t xml:space="preserve"> como confidencial, al poder causar un perjuicio a la vida privada de estos.</w:t>
      </w:r>
    </w:p>
    <w:p w:rsidR="005A7ED2" w:rsidRPr="00422273" w:rsidRDefault="005A7ED2" w:rsidP="005A7ED2">
      <w:pPr>
        <w:spacing w:line="360" w:lineRule="auto"/>
        <w:ind w:right="49"/>
        <w:contextualSpacing/>
        <w:jc w:val="both"/>
        <w:rPr>
          <w:rFonts w:ascii="Palatino Linotype" w:eastAsiaTheme="minorEastAsia" w:hAnsi="Palatino Linotype"/>
          <w:bCs/>
        </w:rPr>
      </w:pPr>
    </w:p>
    <w:p w:rsidR="005A7ED2" w:rsidRDefault="005A7ED2" w:rsidP="005A7ED2">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lastRenderedPageBreak/>
        <w:t>C</w:t>
      </w:r>
      <w:r w:rsidRPr="00422273">
        <w:rPr>
          <w:rFonts w:ascii="Palatino Linotype" w:eastAsiaTheme="minorEastAsia" w:hAnsi="Palatino Linotype"/>
        </w:rPr>
        <w:t xml:space="preserve">abe mencionar que el artículo 6°, Apartado A), fracción II, de la Constitución Política de los Estados Unidos Mexicanos, prevé </w:t>
      </w:r>
      <w:r w:rsidRPr="00F43ACA">
        <w:rPr>
          <w:rFonts w:ascii="Palatino Linotype" w:eastAsiaTheme="minorEastAsia" w:hAnsi="Palatino Linotype"/>
        </w:rPr>
        <w:t>que la información que se refiere a la vida privada y los datos personales, será protegida en los términos</w:t>
      </w:r>
      <w:r w:rsidRPr="00422273">
        <w:rPr>
          <w:rFonts w:ascii="Palatino Linotype" w:eastAsiaTheme="minorEastAsia" w:hAnsi="Palatino Linotype"/>
        </w:rPr>
        <w:t xml:space="preserve"> y con las excepciones que fijen las leyes. </w:t>
      </w:r>
      <w:r w:rsidRPr="00422273">
        <w:rPr>
          <w:rFonts w:ascii="Palatino Linotype" w:eastAsiaTheme="minorEastAsia" w:hAnsi="Palatino Linotype"/>
          <w:bCs/>
        </w:rPr>
        <w:t xml:space="preserve">Igualmente, el segundo párrafo del artículo 16 de la </w:t>
      </w:r>
      <w:r w:rsidRPr="00422273">
        <w:rPr>
          <w:rFonts w:ascii="Palatino Linotype" w:eastAsiaTheme="minorEastAsia" w:hAnsi="Palatino Linotype"/>
        </w:rPr>
        <w:t xml:space="preserve">Carta Magna </w:t>
      </w:r>
      <w:r w:rsidRPr="00422273">
        <w:rPr>
          <w:rFonts w:ascii="Palatino Linotype" w:eastAsiaTheme="minorEastAsia" w:hAnsi="Palatino Linotype"/>
          <w:bCs/>
        </w:rPr>
        <w:t>dispone que t</w:t>
      </w:r>
      <w:r w:rsidRPr="00422273">
        <w:rPr>
          <w:rFonts w:ascii="Palatino Linotype" w:eastAsiaTheme="minorEastAsia" w:hAnsi="Palatino Linotype"/>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Acorde</w:t>
      </w:r>
      <w:r w:rsidRPr="00422273">
        <w:rPr>
          <w:rFonts w:ascii="Palatino Linotype" w:eastAsiaTheme="minorEastAsia" w:hAnsi="Palatino Linotype"/>
          <w:bCs/>
        </w:rPr>
        <w:t xml:space="preserve"> con lo anterior, la Ley General de Transparencia y Acceso a la Información Pública, en su artículo 116, dispone que se considera información confidencial la que contenga datos personales concernientes a una persona física identificada o identificable. </w:t>
      </w:r>
      <w:r w:rsidRPr="00422273">
        <w:rPr>
          <w:rFonts w:ascii="Palatino Linotype" w:eastAsiaTheme="minorEastAsia" w:hAnsi="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Default="005A7ED2" w:rsidP="005A7ED2">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5A7ED2" w:rsidRPr="00422273" w:rsidRDefault="005A7ED2" w:rsidP="005A7ED2">
      <w:pPr>
        <w:spacing w:line="360" w:lineRule="auto"/>
        <w:ind w:right="49"/>
        <w:contextualSpacing/>
        <w:jc w:val="both"/>
        <w:rPr>
          <w:rFonts w:ascii="Palatino Linotype" w:eastAsiaTheme="minorEastAsia" w:hAnsi="Palatino Linotype"/>
          <w:bCs/>
        </w:rPr>
      </w:pPr>
    </w:p>
    <w:p w:rsidR="005A7ED2" w:rsidRPr="00422273" w:rsidRDefault="005A7ED2" w:rsidP="005A7ED2">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bCs/>
        </w:rPr>
        <w:t xml:space="preserve">En concordancia con lo previo, el artículo 143, fracción I, de la Ley previamente citada, establece que </w:t>
      </w:r>
      <w:r w:rsidRPr="00422273">
        <w:rPr>
          <w:rFonts w:ascii="Palatino Linotype" w:eastAsiaTheme="minorEastAsia" w:hAnsi="Palatino Linotype"/>
        </w:rPr>
        <w:t>la información privada</w:t>
      </w:r>
      <w:r w:rsidRPr="00422273">
        <w:rPr>
          <w:rFonts w:ascii="Palatino Linotype" w:eastAsiaTheme="minorEastAsia" w:hAnsi="Palatino Linotype"/>
          <w:bCs/>
        </w:rPr>
        <w:t xml:space="preserve"> y los datos personales, concernientes a una persona física identificada o identificable son confidenciales.</w:t>
      </w:r>
    </w:p>
    <w:p w:rsidR="005A7ED2" w:rsidRPr="00422273" w:rsidRDefault="005A7ED2" w:rsidP="005A7ED2">
      <w:pPr>
        <w:spacing w:line="360" w:lineRule="auto"/>
        <w:ind w:right="49"/>
        <w:contextualSpacing/>
        <w:jc w:val="both"/>
        <w:rPr>
          <w:rFonts w:ascii="Palatino Linotype" w:eastAsiaTheme="minorEastAsia" w:hAnsi="Palatino Linotype"/>
          <w:bCs/>
        </w:rPr>
      </w:pPr>
    </w:p>
    <w:p w:rsidR="005A7ED2" w:rsidRPr="00422273" w:rsidRDefault="005A7ED2" w:rsidP="005A7ED2">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b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422273">
        <w:rPr>
          <w:rFonts w:ascii="Palatino Linotype" w:eastAsiaTheme="minorEastAsia" w:hAnsi="Palatino Linotype"/>
          <w:b/>
          <w:bCs/>
        </w:rPr>
        <w:t xml:space="preserve">i) </w:t>
      </w:r>
      <w:r w:rsidRPr="00422273">
        <w:rPr>
          <w:rFonts w:ascii="Palatino Linotype" w:eastAsiaTheme="minorEastAsia" w:hAnsi="Palatino Linotype"/>
          <w:bCs/>
        </w:rPr>
        <w:t xml:space="preserve">la información se encuentre en registros públicos o fuentes de acceso público, </w:t>
      </w:r>
      <w:r w:rsidRPr="00422273">
        <w:rPr>
          <w:rFonts w:ascii="Palatino Linotype" w:eastAsiaTheme="minorEastAsia" w:hAnsi="Palatino Linotype"/>
          <w:b/>
          <w:bCs/>
        </w:rPr>
        <w:t>ii)</w:t>
      </w:r>
      <w:r w:rsidRPr="00422273">
        <w:rPr>
          <w:rFonts w:ascii="Palatino Linotype" w:eastAsiaTheme="minorEastAsia" w:hAnsi="Palatino Linotype"/>
          <w:bCs/>
        </w:rPr>
        <w:t xml:space="preserve"> por ley tenga el carácter de pública, </w:t>
      </w:r>
      <w:r w:rsidRPr="00422273">
        <w:rPr>
          <w:rFonts w:ascii="Palatino Linotype" w:eastAsiaTheme="minorEastAsia" w:hAnsi="Palatino Linotype"/>
          <w:b/>
          <w:bCs/>
        </w:rPr>
        <w:t>iii)</w:t>
      </w:r>
      <w:r w:rsidRPr="00422273">
        <w:rPr>
          <w:rFonts w:ascii="Palatino Linotype" w:eastAsiaTheme="minorEastAsia" w:hAnsi="Palatino Linotype"/>
          <w:bCs/>
        </w:rPr>
        <w:t xml:space="preserve"> exista una orden judicial, </w:t>
      </w:r>
      <w:r w:rsidRPr="00422273">
        <w:rPr>
          <w:rFonts w:ascii="Palatino Linotype" w:eastAsiaTheme="minorEastAsia" w:hAnsi="Palatino Linotype"/>
          <w:b/>
          <w:bCs/>
        </w:rPr>
        <w:t>iv)</w:t>
      </w:r>
      <w:r w:rsidRPr="00422273">
        <w:rPr>
          <w:rFonts w:ascii="Palatino Linotype" w:eastAsiaTheme="minorEastAsia" w:hAnsi="Palatino Linotype"/>
          <w:bCs/>
        </w:rPr>
        <w:t xml:space="preserve"> por razones de seguridad nacional y salubridad general o </w:t>
      </w:r>
      <w:r w:rsidRPr="00422273">
        <w:rPr>
          <w:rFonts w:ascii="Palatino Linotype" w:eastAsiaTheme="minorEastAsia" w:hAnsi="Palatino Linotype"/>
          <w:b/>
          <w:bCs/>
        </w:rPr>
        <w:t>v)</w:t>
      </w:r>
      <w:r w:rsidRPr="00422273">
        <w:rPr>
          <w:rFonts w:ascii="Palatino Linotype" w:eastAsiaTheme="minorEastAsia" w:hAnsi="Palatino Linotype"/>
          <w:bCs/>
        </w:rPr>
        <w:t xml:space="preserve"> para proteger los derechos de terceros o cuando se transmita entre sujetos obligados en términos de los tratados y los acuerdos interinstitucionales.</w:t>
      </w:r>
    </w:p>
    <w:p w:rsidR="005A7ED2" w:rsidRPr="00422273" w:rsidRDefault="005A7ED2" w:rsidP="005A7ED2">
      <w:pPr>
        <w:spacing w:line="360" w:lineRule="auto"/>
        <w:ind w:right="49"/>
        <w:contextualSpacing/>
        <w:jc w:val="both"/>
        <w:rPr>
          <w:rFonts w:ascii="Palatino Linotype" w:eastAsiaTheme="minorEastAsia" w:hAnsi="Palatino Linotype"/>
          <w:bCs/>
        </w:rPr>
      </w:pPr>
    </w:p>
    <w:p w:rsidR="005A7ED2" w:rsidRPr="00422273" w:rsidRDefault="005A7ED2" w:rsidP="005A7ED2">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bCs/>
        </w:rPr>
        <w:t>En términos de lo expuesto, la documentación y aquellos datos que se consideren confidenciales, serán una limitante del derecho de acceso a la información, siempre y cuando:</w:t>
      </w:r>
    </w:p>
    <w:p w:rsidR="005A7ED2" w:rsidRPr="00422273" w:rsidRDefault="005A7ED2" w:rsidP="005A7ED2">
      <w:pPr>
        <w:spacing w:line="360" w:lineRule="auto"/>
        <w:ind w:right="49"/>
        <w:contextualSpacing/>
        <w:jc w:val="both"/>
        <w:rPr>
          <w:rFonts w:ascii="Palatino Linotype" w:eastAsiaTheme="minorEastAsia" w:hAnsi="Palatino Linotype"/>
          <w:bCs/>
        </w:rPr>
      </w:pPr>
    </w:p>
    <w:p w:rsidR="005A7ED2" w:rsidRPr="00964A96" w:rsidRDefault="005A7ED2" w:rsidP="005A7ED2">
      <w:pPr>
        <w:ind w:left="851" w:right="51"/>
        <w:contextualSpacing/>
        <w:jc w:val="both"/>
        <w:rPr>
          <w:rFonts w:ascii="Palatino Linotype" w:eastAsiaTheme="minorEastAsia" w:hAnsi="Palatino Linotype"/>
          <w:bCs/>
          <w:sz w:val="22"/>
        </w:rPr>
      </w:pPr>
      <w:r w:rsidRPr="00964A96">
        <w:rPr>
          <w:rFonts w:ascii="Palatino Linotype" w:eastAsiaTheme="minorEastAsia" w:hAnsi="Palatino Linotype"/>
          <w:bCs/>
          <w:sz w:val="22"/>
        </w:rPr>
        <w:t xml:space="preserve">a). Se trate de datos personales; esto es, información concerniente a una persona física y que ésta sea identificada o identificable. </w:t>
      </w:r>
    </w:p>
    <w:p w:rsidR="005A7ED2" w:rsidRPr="00964A96" w:rsidRDefault="005A7ED2" w:rsidP="005A7ED2">
      <w:pPr>
        <w:ind w:left="142" w:right="51"/>
        <w:contextualSpacing/>
        <w:jc w:val="both"/>
        <w:rPr>
          <w:rFonts w:ascii="Palatino Linotype" w:eastAsiaTheme="minorEastAsia" w:hAnsi="Palatino Linotype"/>
          <w:bCs/>
          <w:sz w:val="22"/>
        </w:rPr>
      </w:pPr>
    </w:p>
    <w:p w:rsidR="005A7ED2" w:rsidRPr="00964A96" w:rsidRDefault="005A7ED2" w:rsidP="005A7ED2">
      <w:pPr>
        <w:ind w:left="851" w:right="51"/>
        <w:contextualSpacing/>
        <w:jc w:val="both"/>
        <w:rPr>
          <w:rFonts w:ascii="Palatino Linotype" w:eastAsiaTheme="minorEastAsia" w:hAnsi="Palatino Linotype"/>
          <w:bCs/>
          <w:sz w:val="22"/>
        </w:rPr>
      </w:pPr>
      <w:r w:rsidRPr="00964A96">
        <w:rPr>
          <w:rFonts w:ascii="Palatino Linotype" w:eastAsiaTheme="minorEastAsia" w:hAnsi="Palatino Linotype"/>
          <w:bCs/>
          <w:sz w:val="22"/>
        </w:rPr>
        <w:t xml:space="preserve">b). Para la difusión de los datos, se requiera el consentimiento del titular. </w:t>
      </w:r>
    </w:p>
    <w:p w:rsidR="005A7ED2" w:rsidRPr="00422273" w:rsidRDefault="005A7ED2" w:rsidP="005A7ED2">
      <w:pPr>
        <w:spacing w:line="360" w:lineRule="auto"/>
        <w:ind w:right="49"/>
        <w:contextualSpacing/>
        <w:jc w:val="both"/>
        <w:rPr>
          <w:rFonts w:ascii="Palatino Linotype" w:eastAsiaTheme="minorEastAsia" w:hAnsi="Palatino Linotype"/>
          <w:bCs/>
        </w:rPr>
      </w:pPr>
    </w:p>
    <w:p w:rsidR="005A7ED2" w:rsidRPr="00422273" w:rsidRDefault="005A7ED2" w:rsidP="005A7ED2">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bCs/>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5A7ED2" w:rsidRDefault="005A7ED2" w:rsidP="005A7ED2">
      <w:pPr>
        <w:spacing w:line="360" w:lineRule="auto"/>
        <w:ind w:right="49"/>
        <w:contextualSpacing/>
        <w:jc w:val="both"/>
        <w:rPr>
          <w:rFonts w:ascii="Palatino Linotype" w:eastAsiaTheme="minorEastAsia" w:hAnsi="Palatino Linotype"/>
          <w:bCs/>
        </w:rPr>
      </w:pPr>
    </w:p>
    <w:p w:rsidR="005A7ED2" w:rsidRPr="00BD051B" w:rsidRDefault="005A7ED2" w:rsidP="005A7ED2">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bCs/>
        </w:rPr>
        <w:t>Además, en el artículo 5° de dicho ordenamiento jurídico</w:t>
      </w:r>
      <w:r w:rsidRPr="00BD051B">
        <w:rPr>
          <w:rFonts w:ascii="Palatino Linotype" w:eastAsiaTheme="minorEastAsia" w:hAnsi="Palatino Linotype"/>
          <w:bCs/>
        </w:rPr>
        <w:t xml:space="preserve">, establece que es la Ley aplicable para todo tratamiento de datos personales. </w:t>
      </w:r>
    </w:p>
    <w:p w:rsidR="005A7ED2" w:rsidRDefault="005A7ED2" w:rsidP="005A7ED2">
      <w:pPr>
        <w:spacing w:line="360" w:lineRule="auto"/>
        <w:ind w:right="49"/>
        <w:contextualSpacing/>
        <w:jc w:val="both"/>
        <w:rPr>
          <w:rFonts w:ascii="Palatino Linotype" w:eastAsiaTheme="minorEastAsia" w:hAnsi="Palatino Linotype"/>
        </w:rPr>
      </w:pPr>
    </w:p>
    <w:p w:rsidR="005A7ED2" w:rsidRPr="00422273"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En </w:t>
      </w:r>
      <w:r w:rsidRPr="00422273">
        <w:rPr>
          <w:rFonts w:ascii="Palatino Linotype" w:eastAsiaTheme="minorEastAsia" w:hAnsi="Palatino Linotype"/>
          <w:bCs/>
        </w:rPr>
        <w:t>ese</w:t>
      </w:r>
      <w:r w:rsidRPr="00422273">
        <w:rPr>
          <w:rFonts w:ascii="Palatino Linotype" w:eastAsiaTheme="minorEastAsia" w:hAnsi="Palatino Linotype"/>
        </w:rPr>
        <w:t xml:space="preserve"> contexto, los artículos 6°, 7°, 8° y 14 de la </w:t>
      </w:r>
      <w:r w:rsidRPr="00422273">
        <w:rPr>
          <w:rFonts w:ascii="Palatino Linotype" w:eastAsiaTheme="minorEastAsia" w:hAnsi="Palatino Linotype"/>
          <w:bCs/>
        </w:rPr>
        <w:t>Ley de Protección de Datos Personales en Posesión de Sujetos Obligados del Estado de México y Municipios</w:t>
      </w:r>
      <w:r w:rsidRPr="00422273">
        <w:rPr>
          <w:rFonts w:ascii="Palatino Linotype" w:eastAsiaTheme="minorEastAsia" w:hAnsi="Palatino Linotype"/>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w:t>
      </w:r>
      <w:r w:rsidRPr="00422273">
        <w:rPr>
          <w:rFonts w:ascii="Palatino Linotype" w:eastAsiaTheme="minorEastAsia" w:hAnsi="Palatino Linotype"/>
        </w:rPr>
        <w:lastRenderedPageBreak/>
        <w:t>datos personales. En este sentido, cualquier información que por sí sola o relacionada con otra permita hacer identificable a una persona, es un dato personal, susceptible de ser clasificado.</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Default="005A7ED2" w:rsidP="005A7ED2">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E</w:t>
      </w:r>
      <w:r w:rsidRPr="00422273">
        <w:rPr>
          <w:rFonts w:ascii="Palatino Linotype" w:eastAsiaTheme="minorEastAsia" w:hAnsi="Palatino Linotype"/>
        </w:rPr>
        <w:t xml:space="preserve">n este contexto, la confidencialidad de los datos personales, tiene por objetivo establecer el límite del derecho de acceso a la información a partir del derecho a la intimidad y la vida privada de los individuos. </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Pr="00202883" w:rsidRDefault="005A7ED2" w:rsidP="005A7ED2">
      <w:pPr>
        <w:spacing w:line="360" w:lineRule="auto"/>
        <w:ind w:right="49"/>
        <w:contextualSpacing/>
        <w:jc w:val="both"/>
        <w:rPr>
          <w:rFonts w:ascii="Palatino Linotype" w:eastAsiaTheme="minorEastAsia" w:hAnsi="Palatino Linotype"/>
        </w:rPr>
      </w:pPr>
      <w:r w:rsidRPr="00202883">
        <w:rPr>
          <w:rFonts w:ascii="Palatino Linotype" w:eastAsiaTheme="minorEastAsia" w:hAnsi="Palatino Linotype"/>
        </w:rPr>
        <w:t>De tal suerte, las instituciones públicas tienen la doble responsabilidad, por un lado, de proteger los datos personales y por otro, darle publicidad aquella información de relevancia que sea de interés público.</w:t>
      </w:r>
    </w:p>
    <w:p w:rsidR="005A7ED2" w:rsidRPr="00422273" w:rsidRDefault="005A7ED2" w:rsidP="005A7ED2">
      <w:pPr>
        <w:spacing w:line="360" w:lineRule="auto"/>
        <w:ind w:right="49"/>
        <w:contextualSpacing/>
        <w:jc w:val="both"/>
        <w:rPr>
          <w:rFonts w:ascii="Palatino Linotype" w:eastAsiaTheme="minorEastAsia" w:hAnsi="Palatino Linotype"/>
        </w:rPr>
      </w:pPr>
    </w:p>
    <w:p w:rsidR="005A7ED2" w:rsidRDefault="005A7ED2" w:rsidP="005A7ED2">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 xml:space="preserve">En este orden de ideas, toda la información que transparente la gestión pública, favorezca la rendición de cuentas y contribuya a la democratización del Estado Mexicano es, sin excepción, de naturaleza pública; </w:t>
      </w:r>
      <w:r>
        <w:rPr>
          <w:rFonts w:ascii="Palatino Linotype" w:eastAsiaTheme="minorEastAsia" w:hAnsi="Palatino Linotype"/>
        </w:rPr>
        <w:t>sin embargo, la información esta necesariamente</w:t>
      </w:r>
      <w:r w:rsidRPr="00422273">
        <w:rPr>
          <w:rFonts w:ascii="Palatino Linotype" w:eastAsiaTheme="minorEastAsia" w:hAnsi="Palatino Linotype"/>
        </w:rPr>
        <w:t xml:space="preserve"> vinculada con datos personales, </w:t>
      </w:r>
      <w:r>
        <w:rPr>
          <w:rFonts w:ascii="Palatino Linotype" w:eastAsiaTheme="minorEastAsia" w:hAnsi="Palatino Linotype"/>
        </w:rPr>
        <w:t xml:space="preserve">los cuales deben ser protegidos </w:t>
      </w:r>
    </w:p>
    <w:p w:rsidR="005A7ED2" w:rsidRDefault="005A7ED2" w:rsidP="005A7ED2">
      <w:pPr>
        <w:spacing w:line="360" w:lineRule="auto"/>
        <w:ind w:right="49"/>
        <w:contextualSpacing/>
        <w:jc w:val="both"/>
        <w:rPr>
          <w:rFonts w:ascii="Palatino Linotype" w:eastAsiaTheme="minorEastAsia" w:hAnsi="Palatino Linotype"/>
        </w:rPr>
      </w:pPr>
    </w:p>
    <w:p w:rsidR="005A7ED2" w:rsidRPr="00794F3E" w:rsidRDefault="005A7ED2" w:rsidP="005A7ED2">
      <w:pPr>
        <w:spacing w:line="360" w:lineRule="auto"/>
        <w:ind w:right="49"/>
        <w:contextualSpacing/>
        <w:jc w:val="both"/>
        <w:rPr>
          <w:rFonts w:ascii="Palatino Linotype" w:eastAsiaTheme="minorEastAsia" w:hAnsi="Palatino Linotype"/>
        </w:rPr>
      </w:pPr>
      <w:r w:rsidRPr="00794F3E">
        <w:rPr>
          <w:rFonts w:ascii="Palatino Linotype" w:eastAsiaTheme="minorEastAsia" w:hAnsi="Palatino Linotype"/>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5A7ED2" w:rsidRPr="00794F3E" w:rsidRDefault="005A7ED2" w:rsidP="005A7ED2">
      <w:pPr>
        <w:spacing w:line="360" w:lineRule="auto"/>
        <w:jc w:val="both"/>
        <w:rPr>
          <w:rFonts w:ascii="Palatino Linotype" w:eastAsia="Calibri" w:hAnsi="Palatino Linotype" w:cs="Tahoma"/>
          <w:iCs/>
          <w:lang w:eastAsia="es-ES_tradnl"/>
        </w:rPr>
      </w:pPr>
      <w:r w:rsidRPr="00794F3E">
        <w:rPr>
          <w:rFonts w:ascii="Palatino Linotype" w:eastAsia="Calibri" w:hAnsi="Palatino Linotype" w:cs="Tahoma"/>
          <w:iCs/>
          <w:lang w:eastAsia="es-ES_tradnl"/>
        </w:rPr>
        <w:lastRenderedPageBreak/>
        <w:t>En tales circunstancias, se considera que en la especie proporcionar el nombre</w:t>
      </w:r>
      <w:r>
        <w:rPr>
          <w:rFonts w:ascii="Palatino Linotype" w:eastAsia="Calibri" w:hAnsi="Palatino Linotype" w:cs="Tahoma"/>
          <w:iCs/>
          <w:lang w:eastAsia="es-ES_tradnl"/>
        </w:rPr>
        <w:t>, cargo y área de adscripción</w:t>
      </w:r>
      <w:r w:rsidRPr="00794F3E">
        <w:rPr>
          <w:rFonts w:ascii="Palatino Linotype" w:eastAsia="Calibri" w:hAnsi="Palatino Linotype" w:cs="Tahoma"/>
          <w:iCs/>
          <w:lang w:eastAsia="es-ES_tradnl"/>
        </w:rPr>
        <w:t xml:space="preserve"> de los </w:t>
      </w:r>
      <w:r>
        <w:rPr>
          <w:rFonts w:ascii="Palatino Linotype" w:eastAsia="Calibri" w:hAnsi="Palatino Linotype" w:cs="Tahoma"/>
          <w:iCs/>
          <w:lang w:eastAsia="es-ES_tradnl"/>
        </w:rPr>
        <w:t>Servidores Públicos absueltos</w:t>
      </w:r>
      <w:r w:rsidRPr="00794F3E">
        <w:rPr>
          <w:rFonts w:ascii="Palatino Linotype" w:eastAsia="Calibri" w:hAnsi="Palatino Linotype" w:cs="Tahoma"/>
          <w:bCs/>
          <w:iCs/>
          <w:lang w:eastAsia="es-ES_tradnl"/>
        </w:rPr>
        <w:t>,</w:t>
      </w:r>
      <w:r w:rsidRPr="00794F3E">
        <w:rPr>
          <w:rFonts w:ascii="Palatino Linotype" w:eastAsia="Calibri" w:hAnsi="Palatino Linotype" w:cs="Tahoma"/>
          <w:b/>
          <w:iCs/>
          <w:lang w:eastAsia="es-ES_tradnl"/>
        </w:rPr>
        <w:t xml:space="preserve"> </w:t>
      </w:r>
      <w:r w:rsidRPr="00794F3E">
        <w:rPr>
          <w:rFonts w:ascii="Palatino Linotype" w:eastAsia="Calibri" w:hAnsi="Palatino Linotype" w:cs="Tahoma"/>
          <w:iCs/>
          <w:lang w:eastAsia="es-ES_tradnl"/>
        </w:rPr>
        <w:t>en caso de que existieran, podría afectar su</w:t>
      </w:r>
      <w:r>
        <w:rPr>
          <w:rFonts w:ascii="Palatino Linotype" w:eastAsia="Calibri" w:hAnsi="Palatino Linotype" w:cs="Tahoma"/>
          <w:iCs/>
          <w:lang w:eastAsia="es-ES_tradnl"/>
        </w:rPr>
        <w:t xml:space="preserve"> honor, buen nombre y su imagen.</w:t>
      </w:r>
    </w:p>
    <w:p w:rsidR="005A7ED2" w:rsidRPr="00794F3E" w:rsidRDefault="005A7ED2" w:rsidP="005A7ED2">
      <w:pPr>
        <w:spacing w:line="360" w:lineRule="auto"/>
        <w:jc w:val="both"/>
        <w:rPr>
          <w:rFonts w:ascii="Palatino Linotype" w:eastAsia="Calibri" w:hAnsi="Palatino Linotype" w:cs="Tahoma"/>
          <w:b/>
          <w:iCs/>
          <w:lang w:eastAsia="es-ES_tradnl"/>
        </w:rPr>
      </w:pPr>
    </w:p>
    <w:p w:rsidR="005A7ED2" w:rsidRPr="00F37C2B" w:rsidRDefault="005A7ED2" w:rsidP="005A7ED2">
      <w:pPr>
        <w:autoSpaceDE w:val="0"/>
        <w:autoSpaceDN w:val="0"/>
        <w:adjustRightInd w:val="0"/>
        <w:spacing w:line="360" w:lineRule="auto"/>
        <w:jc w:val="both"/>
        <w:rPr>
          <w:rFonts w:ascii="Palatino Linotype" w:hAnsi="Palatino Linotype" w:cs="Arial"/>
        </w:rPr>
      </w:pPr>
      <w:r w:rsidRPr="00F37C2B">
        <w:rPr>
          <w:rFonts w:ascii="Palatino Linotype" w:hAnsi="Palatino Linotype" w:cs="Arial"/>
        </w:rPr>
        <w:t xml:space="preserve">Por lo expuesto, se desprende que dar a conocer el nombre, cargo y área de adscripción del servidor público, absuelto, en su caso que existan, constituye información confidencial que afecta su esfera privada, puesto que podría generar una percepción negativa de éste, ocasionando un perjuicio en </w:t>
      </w:r>
      <w:r w:rsidRPr="00F43ACA">
        <w:rPr>
          <w:rFonts w:ascii="Palatino Linotype" w:hAnsi="Palatino Linotype" w:cs="Arial"/>
        </w:rPr>
        <w:t>su honor, intimidad y buena imagen, pues como se precisó la afectación es para el propio servidor</w:t>
      </w:r>
      <w:r w:rsidRPr="00F37C2B">
        <w:rPr>
          <w:rFonts w:ascii="Palatino Linotype" w:hAnsi="Palatino Linotype" w:cs="Arial"/>
        </w:rPr>
        <w:t xml:space="preserve"> público, situación que no afecta a terceros.</w:t>
      </w:r>
    </w:p>
    <w:p w:rsidR="005A7ED2" w:rsidRDefault="005A7ED2" w:rsidP="005A7ED2">
      <w:pPr>
        <w:autoSpaceDE w:val="0"/>
        <w:autoSpaceDN w:val="0"/>
        <w:adjustRightInd w:val="0"/>
        <w:spacing w:line="360" w:lineRule="auto"/>
        <w:jc w:val="both"/>
        <w:rPr>
          <w:rFonts w:ascii="Palatino Linotype" w:hAnsi="Palatino Linotype" w:cs="Arial"/>
          <w:sz w:val="22"/>
          <w:szCs w:val="22"/>
        </w:rPr>
      </w:pPr>
    </w:p>
    <w:p w:rsidR="005A7ED2" w:rsidRDefault="005A7ED2" w:rsidP="005A7ED2">
      <w:pPr>
        <w:autoSpaceDE w:val="0"/>
        <w:autoSpaceDN w:val="0"/>
        <w:adjustRightInd w:val="0"/>
        <w:spacing w:line="360" w:lineRule="auto"/>
        <w:jc w:val="both"/>
        <w:rPr>
          <w:rFonts w:ascii="Palatino Linotype" w:hAnsi="Palatino Linotype" w:cs="Arial"/>
        </w:rPr>
      </w:pPr>
      <w:r w:rsidRPr="00F37C2B">
        <w:rPr>
          <w:rFonts w:ascii="Palatino Linotype" w:hAnsi="Palatino Linotype" w:cs="Arial"/>
        </w:rPr>
        <w:t xml:space="preserve">Por lo cual, dar a conocer el nombre del servidor público que </w:t>
      </w:r>
      <w:r>
        <w:rPr>
          <w:rFonts w:ascii="Palatino Linotype" w:hAnsi="Palatino Linotype" w:cs="Arial"/>
        </w:rPr>
        <w:t xml:space="preserve">no </w:t>
      </w:r>
      <w:r w:rsidRPr="00F37C2B">
        <w:rPr>
          <w:rFonts w:ascii="Palatino Linotype" w:hAnsi="Palatino Linotype" w:cs="Arial"/>
        </w:rPr>
        <w:t xml:space="preserve">haya recibido una sanción por </w:t>
      </w:r>
      <w:r>
        <w:rPr>
          <w:rFonts w:ascii="Palatino Linotype" w:hAnsi="Palatino Linotype" w:cs="Arial"/>
        </w:rPr>
        <w:t xml:space="preserve">una supuesta </w:t>
      </w:r>
      <w:r w:rsidRPr="00F37C2B">
        <w:rPr>
          <w:rFonts w:ascii="Palatino Linotype" w:hAnsi="Palatino Linotype" w:cs="Arial"/>
        </w:rPr>
        <w:t>responsabilidad</w:t>
      </w:r>
      <w:r>
        <w:rPr>
          <w:rFonts w:ascii="Palatino Linotype" w:hAnsi="Palatino Linotype" w:cs="Arial"/>
        </w:rPr>
        <w:t xml:space="preserve"> que no se comprobó</w:t>
      </w:r>
      <w:r w:rsidRPr="00F37C2B">
        <w:rPr>
          <w:rFonts w:ascii="Palatino Linotype" w:hAnsi="Palatino Linotype" w:cs="Arial"/>
        </w:rPr>
        <w:t xml:space="preserve">, la cual no causa una afectación a otros, pues como se </w:t>
      </w:r>
      <w:r>
        <w:rPr>
          <w:rFonts w:ascii="Palatino Linotype" w:hAnsi="Palatino Linotype" w:cs="Arial"/>
        </w:rPr>
        <w:t>precisó en párrafos anteriores</w:t>
      </w:r>
      <w:r w:rsidRPr="00F37C2B">
        <w:rPr>
          <w:rFonts w:ascii="Palatino Linotype" w:hAnsi="Palatino Linotype" w:cs="Arial"/>
        </w:rPr>
        <w:t xml:space="preserve">, podría generar un juicio </w:t>
      </w:r>
      <w:r w:rsidRPr="00F37C2B">
        <w:rPr>
          <w:rFonts w:ascii="Palatino Linotype" w:hAnsi="Palatino Linotype" w:cs="Arial"/>
          <w:i/>
        </w:rPr>
        <w:t>a priori</w:t>
      </w:r>
      <w:r w:rsidRPr="00F37C2B">
        <w:rPr>
          <w:rFonts w:ascii="Palatino Linotype" w:hAnsi="Palatino Linotype" w:cs="Arial"/>
        </w:rPr>
        <w:t xml:space="preserve"> por parte de la sociedad, afectando su prestigio y su buen nombre, pues la sociedad podría calificar a dicho servidor público, como ineficiente</w:t>
      </w:r>
      <w:r>
        <w:rPr>
          <w:rFonts w:ascii="Palatino Linotype" w:hAnsi="Palatino Linotype" w:cs="Arial"/>
        </w:rPr>
        <w:t xml:space="preserve"> o motivos de ofensas</w:t>
      </w:r>
      <w:r w:rsidRPr="00F37C2B">
        <w:rPr>
          <w:rFonts w:ascii="Palatino Linotype" w:hAnsi="Palatino Linotype" w:cs="Arial"/>
        </w:rPr>
        <w:t xml:space="preserve">, </w:t>
      </w:r>
      <w:r w:rsidRPr="003F3C73">
        <w:rPr>
          <w:rFonts w:ascii="Palatino Linotype" w:hAnsi="Palatino Linotype" w:cs="Arial"/>
        </w:rPr>
        <w:t xml:space="preserve">lo cual daña si vida privada y profesional, mismas que forman parte de su intimidad; </w:t>
      </w:r>
      <w:r w:rsidRPr="00F37C2B">
        <w:rPr>
          <w:rFonts w:ascii="Palatino Linotype" w:hAnsi="Palatino Linotype" w:cs="Arial"/>
        </w:rPr>
        <w:t>por lo que se concluye que dicha información, en caso que existiera, tiene el carácter de confidencial.</w:t>
      </w:r>
    </w:p>
    <w:p w:rsidR="005A7ED2" w:rsidRDefault="005A7ED2" w:rsidP="005A7ED2">
      <w:pPr>
        <w:autoSpaceDE w:val="0"/>
        <w:autoSpaceDN w:val="0"/>
        <w:adjustRightInd w:val="0"/>
        <w:spacing w:line="360" w:lineRule="auto"/>
        <w:jc w:val="both"/>
        <w:rPr>
          <w:rFonts w:ascii="Palatino Linotype" w:hAnsi="Palatino Linotype" w:cs="Arial"/>
        </w:rPr>
      </w:pPr>
    </w:p>
    <w:p w:rsidR="00EB1F6E" w:rsidRDefault="00EB1F6E" w:rsidP="00C956D1">
      <w:pPr>
        <w:tabs>
          <w:tab w:val="left" w:pos="1596"/>
        </w:tabs>
        <w:spacing w:before="240" w:after="240" w:line="360" w:lineRule="auto"/>
        <w:jc w:val="both"/>
        <w:rPr>
          <w:rFonts w:ascii="Palatino Linotype" w:hAnsi="Palatino Linotype"/>
        </w:rPr>
      </w:pPr>
      <w:r>
        <w:rPr>
          <w:rFonts w:ascii="Palatino Linotype" w:hAnsi="Palatino Linotype"/>
        </w:rPr>
        <w:t>En cuarto lugar, s</w:t>
      </w:r>
      <w:r w:rsidR="00C956D1" w:rsidRPr="00935820">
        <w:rPr>
          <w:rFonts w:ascii="Palatino Linotype" w:hAnsi="Palatino Linotype"/>
        </w:rPr>
        <w:t>obre el punto 6, relacionado con</w:t>
      </w:r>
      <w:r w:rsidR="00935820">
        <w:rPr>
          <w:rFonts w:ascii="Palatino Linotype" w:hAnsi="Palatino Linotype"/>
        </w:rPr>
        <w:t xml:space="preserve"> el</w:t>
      </w:r>
      <w:r w:rsidR="00C956D1" w:rsidRPr="00935820">
        <w:rPr>
          <w:rFonts w:ascii="Palatino Linotype" w:hAnsi="Palatino Linotype"/>
        </w:rPr>
        <w:t>:</w:t>
      </w:r>
      <w:r w:rsidR="00935820">
        <w:rPr>
          <w:rFonts w:ascii="Palatino Linotype" w:hAnsi="Palatino Linotype"/>
        </w:rPr>
        <w:t xml:space="preserve"> “</w:t>
      </w:r>
      <w:r w:rsidR="00C956D1" w:rsidRPr="00935820">
        <w:rPr>
          <w:rFonts w:ascii="Palatino Linotype" w:hAnsi="Palatino Linotype"/>
        </w:rPr>
        <w:t>Sueldo quincenal o mensual, tant</w:t>
      </w:r>
      <w:r w:rsidR="00935820">
        <w:rPr>
          <w:rFonts w:ascii="Palatino Linotype" w:hAnsi="Palatino Linotype"/>
        </w:rPr>
        <w:t xml:space="preserve">o ordinario como extraordinario, del Servidor Público referido en la solicitud de acceso a la información”, el Sujeto Obligado señaló en su respuesta que sus </w:t>
      </w:r>
      <w:r w:rsidR="00935820">
        <w:rPr>
          <w:rFonts w:ascii="Palatino Linotype" w:hAnsi="Palatino Linotype"/>
        </w:rPr>
        <w:lastRenderedPageBreak/>
        <w:t>percepciones ordinarias ascienden a la cantidad de $ 7, 380.71 por concepto de salario bruto quincenal; sin embargo, de acuerdo a la categoría que se advierte en el Formato Único d</w:t>
      </w:r>
      <w:r>
        <w:rPr>
          <w:rFonts w:ascii="Palatino Linotype" w:hAnsi="Palatino Linotype"/>
        </w:rPr>
        <w:t>e Personal del Servidor Público que se inserta a continuación:</w:t>
      </w:r>
    </w:p>
    <w:p w:rsidR="00EB1F6E" w:rsidRDefault="00463FE3" w:rsidP="00C956D1">
      <w:pPr>
        <w:tabs>
          <w:tab w:val="left" w:pos="1596"/>
        </w:tabs>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1859915</wp:posOffset>
                </wp:positionH>
                <wp:positionV relativeFrom="paragraph">
                  <wp:posOffset>1178560</wp:posOffset>
                </wp:positionV>
                <wp:extent cx="336550" cy="298450"/>
                <wp:effectExtent l="19050" t="19050" r="44450" b="25400"/>
                <wp:wrapNone/>
                <wp:docPr id="12" name="Flecha arriba 12"/>
                <wp:cNvGraphicFramePr/>
                <a:graphic xmlns:a="http://schemas.openxmlformats.org/drawingml/2006/main">
                  <a:graphicData uri="http://schemas.microsoft.com/office/word/2010/wordprocessingShape">
                    <wps:wsp>
                      <wps:cNvSpPr/>
                      <wps:spPr>
                        <a:xfrm>
                          <a:off x="0" y="0"/>
                          <a:ext cx="336550" cy="298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047BE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2" o:spid="_x0000_s1026" type="#_x0000_t68" style="position:absolute;margin-left:146.45pt;margin-top:92.8pt;width:26.5pt;height:2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" adj="10800" fillcolor="#5b9bd5 [3204]" strokecolor="#1f4d78 [1604]" strokeweight="1pt"/>
            </w:pict>
          </mc:Fallback>
        </mc:AlternateContent>
      </w:r>
      <w:r>
        <w:rPr>
          <w:noProof/>
          <w:lang w:val="es-MX" w:eastAsia="es-MX"/>
        </w:rPr>
        <w:drawing>
          <wp:inline distT="0" distB="0" distL="0" distR="0" wp14:anchorId="412D6C37" wp14:editId="57A1A828">
            <wp:extent cx="5638800" cy="23558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266" t="18507" r="16949" b="4848"/>
                    <a:stretch/>
                  </pic:blipFill>
                  <pic:spPr bwMode="auto">
                    <a:xfrm>
                      <a:off x="0" y="0"/>
                      <a:ext cx="5638800" cy="2355850"/>
                    </a:xfrm>
                    <a:prstGeom prst="rect">
                      <a:avLst/>
                    </a:prstGeom>
                    <a:ln>
                      <a:noFill/>
                    </a:ln>
                    <a:extLst>
                      <a:ext uri="{53640926-AAD7-44D8-BBD7-CCE9431645EC}">
                        <a14:shadowObscured xmlns:a14="http://schemas.microsoft.com/office/drawing/2010/main"/>
                      </a:ext>
                    </a:extLst>
                  </pic:spPr>
                </pic:pic>
              </a:graphicData>
            </a:graphic>
          </wp:inline>
        </w:drawing>
      </w:r>
    </w:p>
    <w:p w:rsidR="00C956D1" w:rsidRDefault="00463FE3" w:rsidP="00C956D1">
      <w:pPr>
        <w:tabs>
          <w:tab w:val="left" w:pos="1596"/>
        </w:tabs>
        <w:spacing w:before="240" w:after="240" w:line="360" w:lineRule="auto"/>
        <w:jc w:val="both"/>
        <w:rPr>
          <w:rFonts w:ascii="Palatino Linotype" w:hAnsi="Palatino Linotype"/>
        </w:rPr>
      </w:pPr>
      <w:r>
        <w:rPr>
          <w:rFonts w:ascii="Palatino Linotype" w:hAnsi="Palatino Linotype"/>
        </w:rPr>
        <w:t>S</w:t>
      </w:r>
      <w:r w:rsidR="00935820">
        <w:rPr>
          <w:rFonts w:ascii="Palatino Linotype" w:hAnsi="Palatino Linotype"/>
        </w:rPr>
        <w:t xml:space="preserve">e observa que tiene la categoría “CF01012”, que de acuerdo al tabulador de sueldos del Sujeto Obligado para el año 2021, que se advierte en su página oficial de la Información Pública </w:t>
      </w:r>
      <w:r w:rsidR="008F7CEC">
        <w:rPr>
          <w:rFonts w:ascii="Palatino Linotype" w:hAnsi="Palatino Linotype"/>
        </w:rPr>
        <w:t xml:space="preserve">de Oficio Mexiquense (IPOMEX), </w:t>
      </w:r>
      <w:r w:rsidR="00E64D0B">
        <w:rPr>
          <w:rFonts w:ascii="Palatino Linotype" w:hAnsi="Palatino Linotype"/>
        </w:rPr>
        <w:t>como se observa en las siguientes imágenes que se inserta a continuación:</w:t>
      </w:r>
    </w:p>
    <w:p w:rsidR="00E64D0B" w:rsidRDefault="00E64D0B" w:rsidP="00C956D1">
      <w:pPr>
        <w:tabs>
          <w:tab w:val="left" w:pos="1596"/>
        </w:tabs>
        <w:spacing w:before="240" w:after="240" w:line="360" w:lineRule="auto"/>
        <w:jc w:val="both"/>
        <w:rPr>
          <w:rFonts w:ascii="Palatino Linotype" w:hAnsi="Palatino Linotype"/>
        </w:rPr>
      </w:pPr>
      <w:r>
        <w:rPr>
          <w:noProof/>
          <w:lang w:val="es-MX" w:eastAsia="es-MX"/>
        </w:rPr>
        <w:lastRenderedPageBreak/>
        <w:drawing>
          <wp:inline distT="0" distB="0" distL="0" distR="0" wp14:anchorId="2A8F53B9" wp14:editId="0222844F">
            <wp:extent cx="5568950" cy="24511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104" t="9103" r="18421" b="25568"/>
                    <a:stretch/>
                  </pic:blipFill>
                  <pic:spPr bwMode="auto">
                    <a:xfrm>
                      <a:off x="0" y="0"/>
                      <a:ext cx="5568950" cy="2451100"/>
                    </a:xfrm>
                    <a:prstGeom prst="rect">
                      <a:avLst/>
                    </a:prstGeom>
                    <a:ln>
                      <a:noFill/>
                    </a:ln>
                    <a:extLst>
                      <a:ext uri="{53640926-AAD7-44D8-BBD7-CCE9431645EC}">
                        <a14:shadowObscured xmlns:a14="http://schemas.microsoft.com/office/drawing/2010/main"/>
                      </a:ext>
                    </a:extLst>
                  </pic:spPr>
                </pic:pic>
              </a:graphicData>
            </a:graphic>
          </wp:inline>
        </w:drawing>
      </w:r>
    </w:p>
    <w:p w:rsidR="00935820" w:rsidRPr="00935820" w:rsidRDefault="00E64D0B" w:rsidP="00C956D1">
      <w:pPr>
        <w:tabs>
          <w:tab w:val="left" w:pos="1596"/>
        </w:tabs>
        <w:spacing w:before="240" w:after="240" w:line="360" w:lineRule="auto"/>
        <w:jc w:val="both"/>
        <w:rPr>
          <w:rFonts w:ascii="Palatino Linotype" w:hAnsi="Palatino Linotype"/>
        </w:rPr>
      </w:pPr>
      <w:r>
        <w:rPr>
          <w:noProof/>
          <w:lang w:val="es-MX" w:eastAsia="es-MX"/>
        </w:rPr>
        <w:drawing>
          <wp:inline distT="0" distB="0" distL="0" distR="0" wp14:anchorId="5461A3D5" wp14:editId="5842256E">
            <wp:extent cx="5651500" cy="30988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425" t="8651" r="16949" b="11687"/>
                    <a:stretch/>
                  </pic:blipFill>
                  <pic:spPr bwMode="auto">
                    <a:xfrm>
                      <a:off x="0" y="0"/>
                      <a:ext cx="5651500" cy="3098800"/>
                    </a:xfrm>
                    <a:prstGeom prst="rect">
                      <a:avLst/>
                    </a:prstGeom>
                    <a:ln>
                      <a:noFill/>
                    </a:ln>
                    <a:extLst>
                      <a:ext uri="{53640926-AAD7-44D8-BBD7-CCE9431645EC}">
                        <a14:shadowObscured xmlns:a14="http://schemas.microsoft.com/office/drawing/2010/main"/>
                      </a:ext>
                    </a:extLst>
                  </pic:spPr>
                </pic:pic>
              </a:graphicData>
            </a:graphic>
          </wp:inline>
        </w:drawing>
      </w:r>
    </w:p>
    <w:p w:rsidR="00E64D0B" w:rsidRDefault="00E64D0B" w:rsidP="00C956D1">
      <w:pPr>
        <w:tabs>
          <w:tab w:val="left" w:pos="1596"/>
        </w:tabs>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1199515</wp:posOffset>
                </wp:positionH>
                <wp:positionV relativeFrom="paragraph">
                  <wp:posOffset>571500</wp:posOffset>
                </wp:positionV>
                <wp:extent cx="850900" cy="260350"/>
                <wp:effectExtent l="19050" t="19050" r="25400" b="44450"/>
                <wp:wrapNone/>
                <wp:docPr id="13" name="Flecha izquierda 13"/>
                <wp:cNvGraphicFramePr/>
                <a:graphic xmlns:a="http://schemas.openxmlformats.org/drawingml/2006/main">
                  <a:graphicData uri="http://schemas.microsoft.com/office/word/2010/wordprocessingShape">
                    <wps:wsp>
                      <wps:cNvSpPr/>
                      <wps:spPr>
                        <a:xfrm>
                          <a:off x="0" y="0"/>
                          <a:ext cx="850900" cy="260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A4E8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94.45pt;margin-top:45pt;width:67pt;height:2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" adj="3304" fillcolor="#5b9bd5 [3204]" strokecolor="#1f4d78 [1604]" strokeweight="1pt"/>
            </w:pict>
          </mc:Fallback>
        </mc:AlternateContent>
      </w:r>
      <w:r>
        <w:rPr>
          <w:noProof/>
          <w:lang w:val="es-MX" w:eastAsia="es-MX"/>
        </w:rPr>
        <w:drawing>
          <wp:inline distT="0" distB="0" distL="0" distR="0" wp14:anchorId="3C99DA2D" wp14:editId="649F4535">
            <wp:extent cx="5410200" cy="1130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599" t="12875" r="60512" b="74653"/>
                    <a:stretch/>
                  </pic:blipFill>
                  <pic:spPr bwMode="auto">
                    <a:xfrm>
                      <a:off x="0" y="0"/>
                      <a:ext cx="5410200" cy="1130300"/>
                    </a:xfrm>
                    <a:prstGeom prst="rect">
                      <a:avLst/>
                    </a:prstGeom>
                    <a:ln>
                      <a:noFill/>
                    </a:ln>
                    <a:extLst>
                      <a:ext uri="{53640926-AAD7-44D8-BBD7-CCE9431645EC}">
                        <a14:shadowObscured xmlns:a14="http://schemas.microsoft.com/office/drawing/2010/main"/>
                      </a:ext>
                    </a:extLst>
                  </pic:spPr>
                </pic:pic>
              </a:graphicData>
            </a:graphic>
          </wp:inline>
        </w:drawing>
      </w:r>
    </w:p>
    <w:p w:rsidR="00E64D0B" w:rsidRDefault="008F7CEC" w:rsidP="00C956D1">
      <w:pPr>
        <w:tabs>
          <w:tab w:val="left" w:pos="1596"/>
        </w:tabs>
        <w:spacing w:before="240" w:after="240" w:line="360" w:lineRule="auto"/>
        <w:jc w:val="both"/>
        <w:rPr>
          <w:noProof/>
          <w:lang w:val="es-MX" w:eastAsia="es-MX"/>
        </w:rPr>
      </w:pPr>
      <w:r>
        <w:rPr>
          <w:noProof/>
          <w:lang w:val="es-MX" w:eastAsia="es-MX"/>
        </w:rPr>
        <w:lastRenderedPageBreak/>
        <mc:AlternateContent>
          <mc:Choice Requires="wps">
            <w:drawing>
              <wp:anchor distT="0" distB="0" distL="114300" distR="114300" simplePos="0" relativeHeight="251670528" behindDoc="0" locked="0" layoutInCell="1" allowOverlap="1" wp14:anchorId="533C351D" wp14:editId="47CE7147">
                <wp:simplePos x="0" y="0"/>
                <wp:positionH relativeFrom="column">
                  <wp:posOffset>2056765</wp:posOffset>
                </wp:positionH>
                <wp:positionV relativeFrom="paragraph">
                  <wp:posOffset>1506220</wp:posOffset>
                </wp:positionV>
                <wp:extent cx="552450" cy="260350"/>
                <wp:effectExtent l="19050" t="19050" r="19050" b="44450"/>
                <wp:wrapNone/>
                <wp:docPr id="21" name="Flecha izquierda 21"/>
                <wp:cNvGraphicFramePr/>
                <a:graphic xmlns:a="http://schemas.openxmlformats.org/drawingml/2006/main">
                  <a:graphicData uri="http://schemas.microsoft.com/office/word/2010/wordprocessingShape">
                    <wps:wsp>
                      <wps:cNvSpPr/>
                      <wps:spPr>
                        <a:xfrm>
                          <a:off x="0" y="0"/>
                          <a:ext cx="552450" cy="260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E5DFDF" id="Flecha izquierda 21" o:spid="_x0000_s1026" type="#_x0000_t66" style="position:absolute;margin-left:161.95pt;margin-top:118.6pt;width:43.5pt;height:2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" adj="5090" fillcolor="#5b9bd5 [3204]" strokecolor="#1f4d78 [1604]" strokeweight="1pt"/>
            </w:pict>
          </mc:Fallback>
        </mc:AlternateContent>
      </w:r>
      <w:r w:rsidR="00E64D0B">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-26035</wp:posOffset>
                </wp:positionH>
                <wp:positionV relativeFrom="paragraph">
                  <wp:posOffset>1372870</wp:posOffset>
                </wp:positionV>
                <wp:extent cx="3460750" cy="114300"/>
                <wp:effectExtent l="0" t="0" r="25400" b="19050"/>
                <wp:wrapNone/>
                <wp:docPr id="19" name="Rectángulo 19"/>
                <wp:cNvGraphicFramePr/>
                <a:graphic xmlns:a="http://schemas.openxmlformats.org/drawingml/2006/main">
                  <a:graphicData uri="http://schemas.microsoft.com/office/word/2010/wordprocessingShape">
                    <wps:wsp>
                      <wps:cNvSpPr/>
                      <wps:spPr>
                        <a:xfrm>
                          <a:off x="0" y="0"/>
                          <a:ext cx="3460750" cy="1143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4A175" id="Rectángulo 19" o:spid="_x0000_s1026" style="position:absolute;margin-left:-2.05pt;margin-top:108.1pt;width:272.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" filled="f" strokecolor="#1f4d78 [1604]" strokeweight="2pt"/>
            </w:pict>
          </mc:Fallback>
        </mc:AlternateContent>
      </w:r>
      <w:r w:rsidR="00E64D0B">
        <w:rPr>
          <w:noProof/>
          <w:lang w:val="es-MX" w:eastAsia="es-MX"/>
        </w:rPr>
        <w:drawing>
          <wp:inline distT="0" distB="0" distL="0" distR="0" wp14:anchorId="1DE1F5AD" wp14:editId="7C80A485">
            <wp:extent cx="5607050" cy="255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90" t="21928" r="24757" b="15912"/>
                    <a:stretch/>
                  </pic:blipFill>
                  <pic:spPr bwMode="auto">
                    <a:xfrm>
                      <a:off x="0" y="0"/>
                      <a:ext cx="5607050" cy="2559050"/>
                    </a:xfrm>
                    <a:prstGeom prst="rect">
                      <a:avLst/>
                    </a:prstGeom>
                    <a:ln>
                      <a:noFill/>
                    </a:ln>
                    <a:extLst>
                      <a:ext uri="{53640926-AAD7-44D8-BBD7-CCE9431645EC}">
                        <a14:shadowObscured xmlns:a14="http://schemas.microsoft.com/office/drawing/2010/main"/>
                      </a:ext>
                    </a:extLst>
                  </pic:spPr>
                </pic:pic>
              </a:graphicData>
            </a:graphic>
          </wp:inline>
        </w:drawing>
      </w:r>
    </w:p>
    <w:p w:rsidR="00E64D0B" w:rsidRDefault="00E64D0B" w:rsidP="00C956D1">
      <w:pPr>
        <w:tabs>
          <w:tab w:val="left" w:pos="1596"/>
        </w:tabs>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68480" behindDoc="0" locked="0" layoutInCell="1" allowOverlap="1" wp14:anchorId="0F805304" wp14:editId="48FD6F22">
                <wp:simplePos x="0" y="0"/>
                <wp:positionH relativeFrom="column">
                  <wp:posOffset>253365</wp:posOffset>
                </wp:positionH>
                <wp:positionV relativeFrom="paragraph">
                  <wp:posOffset>1031240</wp:posOffset>
                </wp:positionV>
                <wp:extent cx="4972050" cy="1593850"/>
                <wp:effectExtent l="0" t="0" r="19050" b="25400"/>
                <wp:wrapNone/>
                <wp:docPr id="20" name="Rectángulo 20"/>
                <wp:cNvGraphicFramePr/>
                <a:graphic xmlns:a="http://schemas.openxmlformats.org/drawingml/2006/main">
                  <a:graphicData uri="http://schemas.microsoft.com/office/word/2010/wordprocessingShape">
                    <wps:wsp>
                      <wps:cNvSpPr/>
                      <wps:spPr>
                        <a:xfrm>
                          <a:off x="0" y="0"/>
                          <a:ext cx="4972050" cy="159385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6700" id="Rectángulo 20" o:spid="_x0000_s1026" style="position:absolute;margin-left:19.95pt;margin-top:81.2pt;width:391.5pt;height:1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" filled="f" strokecolor="#1f4d78 [1604]" strokeweight="2pt"/>
            </w:pict>
          </mc:Fallback>
        </mc:AlternateContent>
      </w:r>
      <w:r>
        <w:rPr>
          <w:noProof/>
          <w:lang w:val="es-MX" w:eastAsia="es-MX"/>
        </w:rPr>
        <w:drawing>
          <wp:inline distT="0" distB="0" distL="0" distR="0" wp14:anchorId="206380E2" wp14:editId="75857FB1">
            <wp:extent cx="5664200" cy="2971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90" t="23737" r="25775" b="18728"/>
                    <a:stretch/>
                  </pic:blipFill>
                  <pic:spPr bwMode="auto">
                    <a:xfrm>
                      <a:off x="0" y="0"/>
                      <a:ext cx="5664200" cy="2971800"/>
                    </a:xfrm>
                    <a:prstGeom prst="rect">
                      <a:avLst/>
                    </a:prstGeom>
                    <a:ln>
                      <a:noFill/>
                    </a:ln>
                    <a:extLst>
                      <a:ext uri="{53640926-AAD7-44D8-BBD7-CCE9431645EC}">
                        <a14:shadowObscured xmlns:a14="http://schemas.microsoft.com/office/drawing/2010/main"/>
                      </a:ext>
                    </a:extLst>
                  </pic:spPr>
                </pic:pic>
              </a:graphicData>
            </a:graphic>
          </wp:inline>
        </w:drawing>
      </w:r>
    </w:p>
    <w:p w:rsidR="00244728" w:rsidRDefault="008F7CEC" w:rsidP="00244728">
      <w:pPr>
        <w:spacing w:line="360" w:lineRule="auto"/>
        <w:contextualSpacing/>
        <w:jc w:val="both"/>
        <w:rPr>
          <w:rFonts w:ascii="Palatino Linotype" w:eastAsia="Palatino Linotype" w:hAnsi="Palatino Linotype" w:cs="Palatino Linotype"/>
        </w:rPr>
      </w:pPr>
      <w:r>
        <w:rPr>
          <w:rFonts w:ascii="Palatino Linotype" w:hAnsi="Palatino Linotype"/>
        </w:rPr>
        <w:t xml:space="preserve">Categoría que corresponde a Subdirector, Jefe B de Unidad de Dirección General y Jefe de Unidad de Coordinación, cuyo salario bruto mensual total a la referida categoría le corresponde la cantidad de $26,771.00; ahora bien haciendo la suma mensual de la cantidad $ 7, 380.71 por concepto de salario bruto quincenal, no da </w:t>
      </w:r>
      <w:r>
        <w:rPr>
          <w:rFonts w:ascii="Palatino Linotype" w:hAnsi="Palatino Linotype"/>
        </w:rPr>
        <w:lastRenderedPageBreak/>
        <w:t xml:space="preserve">como resultado la cantidad de $14, 761.42, cantidad que no concuerda con la categoría asignada al multirreferido Servidor Público; en consecuencia, al no tener certeza </w:t>
      </w:r>
      <w:r w:rsidR="00E2070E">
        <w:rPr>
          <w:rFonts w:ascii="Palatino Linotype" w:hAnsi="Palatino Linotype"/>
        </w:rPr>
        <w:t xml:space="preserve">a cuento haciende </w:t>
      </w:r>
      <w:r>
        <w:rPr>
          <w:rFonts w:ascii="Palatino Linotype" w:hAnsi="Palatino Linotype"/>
        </w:rPr>
        <w:t xml:space="preserve">la cantidad </w:t>
      </w:r>
      <w:r w:rsidR="002911C5">
        <w:rPr>
          <w:rFonts w:ascii="Palatino Linotype" w:hAnsi="Palatino Linotype"/>
        </w:rPr>
        <w:t>que le corresponde</w:t>
      </w:r>
      <w:r w:rsidR="00E2070E">
        <w:rPr>
          <w:rFonts w:ascii="Palatino Linotype" w:hAnsi="Palatino Linotype"/>
        </w:rPr>
        <w:t xml:space="preserve"> mensual o quincenal</w:t>
      </w:r>
      <w:r w:rsidR="002911C5">
        <w:rPr>
          <w:rFonts w:ascii="Palatino Linotype" w:hAnsi="Palatino Linotype"/>
        </w:rPr>
        <w:t xml:space="preserve">, lo procedente es ordenar </w:t>
      </w:r>
      <w:r>
        <w:rPr>
          <w:rFonts w:ascii="Palatino Linotype" w:hAnsi="Palatino Linotype"/>
        </w:rPr>
        <w:t xml:space="preserve"> el documento </w:t>
      </w:r>
      <w:r w:rsidR="002911C5">
        <w:rPr>
          <w:rFonts w:ascii="Palatino Linotype" w:hAnsi="Palatino Linotype"/>
        </w:rPr>
        <w:t xml:space="preserve">en donde conste el sueldo quincenal o mensual del Servidor Público que refirió en recurrente </w:t>
      </w:r>
      <w:r w:rsidR="00244728">
        <w:rPr>
          <w:rFonts w:ascii="Palatino Linotype" w:hAnsi="Palatino Linotype"/>
        </w:rPr>
        <w:t>en su solicitud</w:t>
      </w:r>
      <w:r w:rsidR="00463FE3">
        <w:rPr>
          <w:rFonts w:ascii="Palatino Linotype" w:hAnsi="Palatino Linotype"/>
        </w:rPr>
        <w:t xml:space="preserve"> tanto ordinario como extraordinario</w:t>
      </w:r>
      <w:r w:rsidR="00244728">
        <w:rPr>
          <w:rFonts w:ascii="Palatino Linotype" w:hAnsi="Palatino Linotype"/>
        </w:rPr>
        <w:t xml:space="preserve">, </w:t>
      </w:r>
      <w:r w:rsidR="00244728" w:rsidRPr="002911C5">
        <w:rPr>
          <w:rFonts w:ascii="Palatino Linotype" w:eastAsia="Palatino Linotype" w:hAnsi="Palatino Linotype" w:cs="Palatino Linotype"/>
        </w:rPr>
        <w:t>debiendo acompañar el acuerdo de clasificación de la información</w:t>
      </w:r>
      <w:r w:rsidR="00244728" w:rsidRPr="0054702B">
        <w:rPr>
          <w:rFonts w:ascii="Palatino Linotype" w:eastAsia="Palatino Linotype" w:hAnsi="Palatino Linotype" w:cs="Palatino Linotype"/>
        </w:rPr>
        <w:t xml:space="preserve"> a través del cual se a</w:t>
      </w:r>
      <w:r w:rsidR="00244728">
        <w:rPr>
          <w:rFonts w:ascii="Palatino Linotype" w:eastAsia="Palatino Linotype" w:hAnsi="Palatino Linotype" w:cs="Palatino Linotype"/>
        </w:rPr>
        <w:t>pruebe la versión pública del documento</w:t>
      </w:r>
      <w:r w:rsidR="00244728" w:rsidRPr="0054702B">
        <w:rPr>
          <w:rFonts w:ascii="Palatino Linotype" w:eastAsia="Palatino Linotype" w:hAnsi="Palatino Linotype" w:cs="Palatino Linotype"/>
        </w:rPr>
        <w:t xml:space="preserve"> en cuestión, debidamente fundado y motivado, precisando los motivos o razones por los cuales llevaron a suprimir, eliminar</w:t>
      </w:r>
      <w:r w:rsidR="00244728">
        <w:rPr>
          <w:rFonts w:ascii="Palatino Linotype" w:eastAsia="Palatino Linotype" w:hAnsi="Palatino Linotype" w:cs="Palatino Linotype"/>
        </w:rPr>
        <w:t xml:space="preserve"> o testar cada apartado, </w:t>
      </w:r>
      <w:r w:rsidR="00244728" w:rsidRPr="0054702B">
        <w:rPr>
          <w:rFonts w:ascii="Palatino Linotype" w:eastAsia="Palatino Linotype" w:hAnsi="Palatino Linotype" w:cs="Palatino Linotype"/>
        </w:rPr>
        <w:t>en términos de los señalado por el considerando quinto del presente fallo.</w:t>
      </w:r>
    </w:p>
    <w:p w:rsidR="002911C5" w:rsidRDefault="002911C5" w:rsidP="00244728">
      <w:pPr>
        <w:tabs>
          <w:tab w:val="left" w:pos="1596"/>
        </w:tabs>
        <w:spacing w:before="240" w:after="240" w:line="360" w:lineRule="auto"/>
        <w:jc w:val="both"/>
        <w:rPr>
          <w:rFonts w:ascii="Palatino Linotype" w:hAnsi="Palatino Linotype" w:cs="Arial"/>
        </w:rPr>
      </w:pPr>
      <w:r>
        <w:rPr>
          <w:rFonts w:ascii="Palatino Linotype" w:hAnsi="Palatino Linotype"/>
        </w:rPr>
        <w:t xml:space="preserve"> Ahora bien, el documento que colmaría lo que se ordena en el párrafo anterior, de manera enunciativa más no limitada seria la nómina; </w:t>
      </w:r>
      <w:r>
        <w:rPr>
          <w:rFonts w:ascii="Palatino Linotype" w:eastAsia="Calibri" w:hAnsi="Palatino Linotype" w:cs="Arial"/>
          <w:lang w:val="es-MX" w:eastAsia="en-US"/>
        </w:rPr>
        <w:t>sobre la nómina debe decirse que</w:t>
      </w:r>
      <w:r w:rsidRPr="00E03A6D">
        <w:rPr>
          <w:rFonts w:ascii="Palatino Linotype" w:hAnsi="Palatino Linotype" w:cs="Arial"/>
        </w:rPr>
        <w:t xml:space="preserve"> “Glosario de Términos Usuales de Finanzas Públicas” </w:t>
      </w:r>
      <w:r>
        <w:rPr>
          <w:rFonts w:ascii="Palatino Linotype" w:hAnsi="Palatino Linotype" w:cs="Arial"/>
        </w:rPr>
        <w:t>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911C5" w:rsidRPr="004D0CD9" w:rsidRDefault="002911C5" w:rsidP="002911C5">
      <w:pPr>
        <w:shd w:val="clear" w:color="auto" w:fill="FFFFFF"/>
        <w:spacing w:before="240" w:after="240" w:line="360" w:lineRule="auto"/>
        <w:contextualSpacing/>
        <w:jc w:val="both"/>
        <w:rPr>
          <w:rFonts w:ascii="Palatino Linotype" w:eastAsia="Calibri" w:hAnsi="Palatino Linotype" w:cs="Arial"/>
          <w:lang w:val="es-MX" w:eastAsia="en-US"/>
        </w:rPr>
      </w:pPr>
    </w:p>
    <w:p w:rsidR="002911C5" w:rsidRPr="00BD3B44" w:rsidRDefault="002911C5" w:rsidP="002911C5">
      <w:pPr>
        <w:spacing w:before="240" w:after="240"/>
        <w:ind w:left="851" w:right="851"/>
        <w:contextualSpacing/>
        <w:jc w:val="both"/>
        <w:rPr>
          <w:rFonts w:ascii="Palatino Linotype" w:hAnsi="Palatino Linotype" w:cs="Arial"/>
          <w:i/>
          <w:sz w:val="22"/>
          <w:szCs w:val="22"/>
        </w:rPr>
      </w:pPr>
      <w:r w:rsidRPr="00BD3B44">
        <w:rPr>
          <w:rFonts w:ascii="Palatino Linotype" w:hAnsi="Palatino Linotype" w:cs="Arial"/>
          <w:b/>
          <w:bCs/>
          <w:i/>
          <w:sz w:val="22"/>
          <w:szCs w:val="22"/>
        </w:rPr>
        <w:lastRenderedPageBreak/>
        <w:t xml:space="preserve">“NÓMINA </w:t>
      </w:r>
      <w:r w:rsidRPr="00BD3B44">
        <w:rPr>
          <w:rFonts w:ascii="Palatino Linotype" w:hAnsi="Palatino Linotype" w:cs="Arial"/>
          <w:i/>
          <w:sz w:val="22"/>
          <w:szCs w:val="22"/>
        </w:rPr>
        <w:t>Listado general de los trabajadores de una institución, en</w:t>
      </w:r>
      <w:r w:rsidRPr="00BD3B44">
        <w:rPr>
          <w:rFonts w:ascii="Palatino Linotype" w:hAnsi="Palatino Linotype" w:cs="Arial"/>
          <w:b/>
          <w:bCs/>
          <w:i/>
          <w:sz w:val="22"/>
          <w:szCs w:val="22"/>
        </w:rPr>
        <w:t xml:space="preserve"> </w:t>
      </w:r>
      <w:r w:rsidRPr="00BD3B44">
        <w:rPr>
          <w:rFonts w:ascii="Palatino Linotype" w:hAnsi="Palatino Linotype" w:cs="Arial"/>
          <w:i/>
          <w:sz w:val="22"/>
          <w:szCs w:val="22"/>
        </w:rPr>
        <w:t>el cual se asientan las percepciones brutas, deducciones y</w:t>
      </w:r>
      <w:r w:rsidRPr="00BD3B44">
        <w:rPr>
          <w:rFonts w:ascii="Palatino Linotype" w:hAnsi="Palatino Linotype" w:cs="Arial"/>
          <w:b/>
          <w:bCs/>
          <w:i/>
          <w:sz w:val="22"/>
          <w:szCs w:val="22"/>
        </w:rPr>
        <w:t xml:space="preserve"> </w:t>
      </w:r>
      <w:r w:rsidRPr="00BD3B44">
        <w:rPr>
          <w:rFonts w:ascii="Palatino Linotype" w:hAnsi="Palatino Linotype" w:cs="Arial"/>
          <w:i/>
          <w:sz w:val="22"/>
          <w:szCs w:val="22"/>
        </w:rPr>
        <w:t xml:space="preserve">alcance neto </w:t>
      </w:r>
      <w:r w:rsidRPr="00BD3B44">
        <w:rPr>
          <w:rFonts w:ascii="Palatino Linotype" w:hAnsi="Palatino Linotype" w:cs="Arial"/>
          <w:i/>
          <w:color w:val="000000"/>
          <w:sz w:val="22"/>
          <w:szCs w:val="22"/>
        </w:rPr>
        <w:t>de</w:t>
      </w:r>
      <w:r w:rsidRPr="00BD3B44">
        <w:rPr>
          <w:rFonts w:ascii="Palatino Linotype" w:hAnsi="Palatino Linotype" w:cs="Arial"/>
          <w:i/>
          <w:sz w:val="22"/>
          <w:szCs w:val="22"/>
        </w:rPr>
        <w:t xml:space="preserve"> las mismas; la nómina es utilizada para</w:t>
      </w:r>
      <w:r w:rsidRPr="00BD3B44">
        <w:rPr>
          <w:rFonts w:ascii="Palatino Linotype" w:hAnsi="Palatino Linotype" w:cs="Arial"/>
          <w:b/>
          <w:bCs/>
          <w:i/>
          <w:sz w:val="22"/>
          <w:szCs w:val="22"/>
        </w:rPr>
        <w:t xml:space="preserve"> </w:t>
      </w:r>
      <w:r w:rsidRPr="00BD3B44">
        <w:rPr>
          <w:rFonts w:ascii="Palatino Linotype" w:hAnsi="Palatino Linotype" w:cs="Arial"/>
          <w:i/>
          <w:sz w:val="22"/>
          <w:szCs w:val="22"/>
        </w:rPr>
        <w:t>efectuar los pagos periódicos (semanales, quincenales o</w:t>
      </w:r>
      <w:r w:rsidRPr="00BD3B44">
        <w:rPr>
          <w:rFonts w:ascii="Palatino Linotype" w:hAnsi="Palatino Linotype" w:cs="Arial"/>
          <w:b/>
          <w:bCs/>
          <w:i/>
          <w:sz w:val="22"/>
          <w:szCs w:val="22"/>
        </w:rPr>
        <w:t xml:space="preserve"> </w:t>
      </w:r>
      <w:r w:rsidRPr="00BD3B44">
        <w:rPr>
          <w:rFonts w:ascii="Palatino Linotype" w:hAnsi="Palatino Linotype" w:cs="Arial"/>
          <w:i/>
          <w:sz w:val="22"/>
          <w:szCs w:val="22"/>
        </w:rPr>
        <w:t>mensuales) a los trabajadores por concepto de sueldos y</w:t>
      </w:r>
      <w:r w:rsidRPr="00BD3B44">
        <w:rPr>
          <w:rFonts w:ascii="Palatino Linotype" w:hAnsi="Palatino Linotype" w:cs="Arial"/>
          <w:bCs/>
          <w:i/>
          <w:sz w:val="22"/>
          <w:szCs w:val="22"/>
        </w:rPr>
        <w:t xml:space="preserve"> </w:t>
      </w:r>
      <w:r w:rsidRPr="00BD3B44">
        <w:rPr>
          <w:rFonts w:ascii="Palatino Linotype" w:hAnsi="Palatino Linotype" w:cs="Arial"/>
          <w:i/>
          <w:sz w:val="22"/>
          <w:szCs w:val="22"/>
        </w:rPr>
        <w:t>salarios.” (Sic)</w:t>
      </w:r>
    </w:p>
    <w:p w:rsidR="002911C5" w:rsidRPr="00BD3B44" w:rsidRDefault="002911C5" w:rsidP="002911C5">
      <w:pPr>
        <w:spacing w:line="360" w:lineRule="auto"/>
        <w:contextualSpacing/>
        <w:jc w:val="both"/>
        <w:rPr>
          <w:rFonts w:ascii="Palatino Linotype" w:hAnsi="Palatino Linotype" w:cs="Arial"/>
          <w:sz w:val="22"/>
          <w:szCs w:val="22"/>
        </w:rPr>
      </w:pPr>
    </w:p>
    <w:p w:rsidR="002911C5" w:rsidRDefault="002911C5" w:rsidP="002911C5">
      <w:pPr>
        <w:spacing w:line="360" w:lineRule="auto"/>
        <w:contextualSpacing/>
        <w:jc w:val="both"/>
        <w:rPr>
          <w:rFonts w:ascii="Palatino Linotype" w:hAnsi="Palatino Linotype" w:cs="Arial"/>
          <w:lang w:val="es-MX"/>
        </w:rPr>
      </w:pPr>
      <w:r>
        <w:rPr>
          <w:rFonts w:ascii="Palatino Linotype" w:hAnsi="Palatino Linotype" w:cs="Arial"/>
        </w:rPr>
        <w:t xml:space="preserve">En analogía a lo antepuesto, conviene a traer lo establecido por el artículo 804, fracción II, de la Ley Federal de Trabajo, el cual a la letra establece: </w:t>
      </w:r>
    </w:p>
    <w:p w:rsidR="002911C5" w:rsidRDefault="002911C5" w:rsidP="002911C5">
      <w:pPr>
        <w:spacing w:before="240"/>
        <w:ind w:left="851" w:right="851"/>
        <w:contextualSpacing/>
        <w:jc w:val="both"/>
        <w:rPr>
          <w:rFonts w:ascii="Palatino Linotype" w:hAnsi="Palatino Linotype" w:cs="Arial"/>
          <w:bCs/>
          <w:i/>
          <w:szCs w:val="20"/>
        </w:rPr>
      </w:pPr>
    </w:p>
    <w:p w:rsidR="002911C5" w:rsidRPr="00BD3B44" w:rsidRDefault="002911C5" w:rsidP="002911C5">
      <w:pPr>
        <w:spacing w:before="240"/>
        <w:ind w:left="851" w:right="851"/>
        <w:contextualSpacing/>
        <w:jc w:val="both"/>
        <w:rPr>
          <w:rFonts w:ascii="Palatino Linotype" w:hAnsi="Palatino Linotype" w:cs="Arial"/>
          <w:i/>
          <w:sz w:val="22"/>
          <w:szCs w:val="22"/>
        </w:rPr>
      </w:pPr>
      <w:r w:rsidRPr="00BD3B44">
        <w:rPr>
          <w:rFonts w:ascii="Palatino Linotype" w:hAnsi="Palatino Linotype" w:cs="Arial"/>
          <w:bCs/>
          <w:i/>
          <w:sz w:val="22"/>
          <w:szCs w:val="22"/>
        </w:rPr>
        <w:t>“</w:t>
      </w:r>
      <w:r w:rsidRPr="00BD3B44">
        <w:rPr>
          <w:rFonts w:ascii="Palatino Linotype" w:hAnsi="Palatino Linotype" w:cs="Arial"/>
          <w:b/>
          <w:i/>
          <w:sz w:val="22"/>
          <w:szCs w:val="22"/>
        </w:rPr>
        <w:t>Artículo 804.-</w:t>
      </w:r>
      <w:r w:rsidRPr="00BD3B44">
        <w:rPr>
          <w:rFonts w:ascii="Palatino Linotype" w:hAnsi="Palatino Linotype" w:cs="Arial"/>
          <w:i/>
          <w:sz w:val="22"/>
          <w:szCs w:val="22"/>
        </w:rPr>
        <w:t xml:space="preserve"> </w:t>
      </w:r>
      <w:r w:rsidRPr="00BD3B44">
        <w:rPr>
          <w:rFonts w:ascii="Palatino Linotype" w:hAnsi="Palatino Linotype" w:cs="Arial"/>
          <w:b/>
          <w:i/>
          <w:sz w:val="22"/>
          <w:szCs w:val="22"/>
        </w:rPr>
        <w:t>El patrón tiene obligación de conservar y exhibir en juicio los documentos que a continuación se precisan</w:t>
      </w:r>
      <w:r w:rsidRPr="00BD3B44">
        <w:rPr>
          <w:rFonts w:ascii="Palatino Linotype" w:hAnsi="Palatino Linotype" w:cs="Arial"/>
          <w:i/>
          <w:sz w:val="22"/>
          <w:szCs w:val="22"/>
        </w:rPr>
        <w:t>:</w:t>
      </w:r>
    </w:p>
    <w:p w:rsidR="002911C5" w:rsidRPr="00BD3B44" w:rsidRDefault="002911C5" w:rsidP="002911C5">
      <w:pPr>
        <w:spacing w:before="240"/>
        <w:ind w:left="851" w:right="851"/>
        <w:contextualSpacing/>
        <w:jc w:val="both"/>
        <w:rPr>
          <w:rFonts w:ascii="Palatino Linotype" w:hAnsi="Palatino Linotype" w:cs="Arial"/>
          <w:i/>
          <w:sz w:val="22"/>
          <w:szCs w:val="22"/>
        </w:rPr>
      </w:pPr>
    </w:p>
    <w:p w:rsidR="002911C5" w:rsidRPr="00BD3B44" w:rsidRDefault="002911C5" w:rsidP="002911C5">
      <w:pPr>
        <w:spacing w:before="240"/>
        <w:ind w:left="851" w:right="851"/>
        <w:contextualSpacing/>
        <w:jc w:val="both"/>
        <w:rPr>
          <w:rFonts w:ascii="Palatino Linotype" w:hAnsi="Palatino Linotype" w:cs="Arial"/>
          <w:i/>
          <w:sz w:val="22"/>
          <w:szCs w:val="22"/>
        </w:rPr>
      </w:pPr>
      <w:r w:rsidRPr="00BD3B44">
        <w:rPr>
          <w:rFonts w:ascii="Palatino Linotype" w:hAnsi="Palatino Linotype" w:cs="Arial"/>
          <w:i/>
          <w:sz w:val="22"/>
          <w:szCs w:val="22"/>
        </w:rPr>
        <w:t>II. Listas de raya o</w:t>
      </w:r>
      <w:r w:rsidRPr="00BD3B44">
        <w:rPr>
          <w:rFonts w:ascii="Palatino Linotype" w:hAnsi="Palatino Linotype" w:cs="Arial"/>
          <w:b/>
          <w:i/>
          <w:sz w:val="22"/>
          <w:szCs w:val="22"/>
        </w:rPr>
        <w:t xml:space="preserve"> nómina de personal</w:t>
      </w:r>
      <w:r w:rsidRPr="00BD3B44">
        <w:rPr>
          <w:rFonts w:ascii="Palatino Linotype" w:hAnsi="Palatino Linotype" w:cs="Arial"/>
          <w:i/>
          <w:sz w:val="22"/>
          <w:szCs w:val="22"/>
        </w:rPr>
        <w:t xml:space="preserve">, cuando se lleven en el centro de trabajo; o recibos de pagos de salarios; </w:t>
      </w:r>
    </w:p>
    <w:p w:rsidR="002911C5" w:rsidRPr="00BD3B44" w:rsidRDefault="002911C5" w:rsidP="002911C5">
      <w:pPr>
        <w:spacing w:before="240"/>
        <w:ind w:left="851" w:right="851"/>
        <w:contextualSpacing/>
        <w:jc w:val="both"/>
        <w:rPr>
          <w:rFonts w:ascii="Palatino Linotype" w:hAnsi="Palatino Linotype" w:cs="Arial"/>
          <w:i/>
          <w:sz w:val="22"/>
          <w:szCs w:val="22"/>
        </w:rPr>
      </w:pPr>
      <w:r w:rsidRPr="00BD3B44">
        <w:rPr>
          <w:rFonts w:ascii="Palatino Linotype" w:hAnsi="Palatino Linotype" w:cs="Arial"/>
          <w:i/>
          <w:sz w:val="22"/>
          <w:szCs w:val="22"/>
        </w:rPr>
        <w:t>(…)</w:t>
      </w:r>
    </w:p>
    <w:p w:rsidR="002911C5" w:rsidRPr="00BD3B44" w:rsidRDefault="002911C5" w:rsidP="002911C5">
      <w:pPr>
        <w:spacing w:before="240"/>
        <w:ind w:left="851" w:right="851"/>
        <w:contextualSpacing/>
        <w:jc w:val="both"/>
        <w:rPr>
          <w:rFonts w:ascii="Palatino Linotype" w:hAnsi="Palatino Linotype" w:cs="Arial"/>
          <w:i/>
          <w:sz w:val="22"/>
          <w:szCs w:val="22"/>
        </w:rPr>
      </w:pPr>
      <w:r w:rsidRPr="00BD3B44">
        <w:rPr>
          <w:rFonts w:ascii="Palatino Linotype" w:hAnsi="Palatino Linotype" w:cs="Arial"/>
          <w:i/>
          <w:sz w:val="22"/>
          <w:szCs w:val="22"/>
        </w:rPr>
        <w:t xml:space="preserve">Los documentos señalados en la fracción I deberán conservarse mientras dure la relación laboral y hasta un año después; </w:t>
      </w:r>
      <w:r w:rsidRPr="00BD3B44">
        <w:rPr>
          <w:rFonts w:ascii="Palatino Linotype" w:hAnsi="Palatino Linotype" w:cs="Arial"/>
          <w:b/>
          <w:i/>
          <w:sz w:val="22"/>
          <w:szCs w:val="22"/>
        </w:rPr>
        <w:t>los señalados en las fracciones II, III y IV, durante el último año y un año después de que se extinga la relación laboral</w:t>
      </w:r>
      <w:r w:rsidRPr="00BD3B44">
        <w:rPr>
          <w:rFonts w:ascii="Palatino Linotype" w:hAnsi="Palatino Linotype" w:cs="Arial"/>
          <w:i/>
          <w:sz w:val="22"/>
          <w:szCs w:val="22"/>
        </w:rPr>
        <w:t>; y los mencionados en la fracción V, conforme lo señalen las Leyes que los rijan.” (Sic)</w:t>
      </w:r>
    </w:p>
    <w:p w:rsidR="002911C5" w:rsidRDefault="002911C5" w:rsidP="002911C5">
      <w:pPr>
        <w:tabs>
          <w:tab w:val="right" w:leader="dot" w:pos="8505"/>
        </w:tabs>
        <w:spacing w:before="240" w:after="240"/>
        <w:contextualSpacing/>
        <w:jc w:val="both"/>
        <w:rPr>
          <w:rFonts w:ascii="Palatino Linotype" w:hAnsi="Palatino Linotype" w:cs="Arial"/>
        </w:rPr>
      </w:pPr>
    </w:p>
    <w:p w:rsidR="002911C5" w:rsidRDefault="002911C5" w:rsidP="002911C5">
      <w:pPr>
        <w:spacing w:before="240" w:after="240" w:line="360" w:lineRule="auto"/>
        <w:jc w:val="both"/>
        <w:rPr>
          <w:rFonts w:ascii="Palatino Linotype" w:hAnsi="Palatino Linotype" w:cs="Arial"/>
        </w:rPr>
      </w:pPr>
      <w:r>
        <w:rPr>
          <w:rFonts w:ascii="Palatino Linotype" w:hAnsi="Palatino Linotype" w:cs="Arial"/>
        </w:rPr>
        <w:t>De lo precedente, se concluye que la nómina, es el registro utilizado para efectuar los pagos a los trabajadores por concepto de sueldos y salarios, el cual se compone por el conjunto de trabajadores en el que se asientan las percepciones brutas, adicionales, deducciones y la cantidad neta a pagar.</w:t>
      </w:r>
    </w:p>
    <w:p w:rsidR="002911C5" w:rsidRPr="00034609" w:rsidRDefault="002911C5" w:rsidP="002911C5">
      <w:pPr>
        <w:spacing w:before="240" w:after="240" w:line="360" w:lineRule="auto"/>
        <w:jc w:val="both"/>
        <w:rPr>
          <w:rFonts w:ascii="Palatino Linotype" w:hAnsi="Palatino Linotype"/>
        </w:rPr>
      </w:pPr>
      <w:r>
        <w:rPr>
          <w:rFonts w:ascii="Palatino Linotype" w:hAnsi="Palatino Linotype"/>
        </w:rPr>
        <w:t>Por lo tanto, la nómina</w:t>
      </w:r>
      <w:r w:rsidRPr="00034609">
        <w:rPr>
          <w:rFonts w:ascii="Palatino Linotype" w:hAnsi="Palatino Linotype"/>
        </w:rPr>
        <w:t xml:space="preserve"> constituye el número </w:t>
      </w:r>
      <w:r>
        <w:rPr>
          <w:rFonts w:ascii="Palatino Linotype" w:hAnsi="Palatino Linotype"/>
        </w:rPr>
        <w:t xml:space="preserve">de Servidores Públicos </w:t>
      </w:r>
      <w:r w:rsidRPr="00034609">
        <w:rPr>
          <w:rFonts w:ascii="Palatino Linotype" w:hAnsi="Palatino Linotype"/>
        </w:rPr>
        <w:t>que perciben una remuneración por los servicios q</w:t>
      </w:r>
      <w:r>
        <w:rPr>
          <w:rFonts w:ascii="Palatino Linotype" w:hAnsi="Palatino Linotype"/>
        </w:rPr>
        <w:t xml:space="preserve">ue éstos le prestan a los </w:t>
      </w:r>
      <w:r w:rsidRPr="005A5F1C">
        <w:rPr>
          <w:rFonts w:ascii="Palatino Linotype" w:hAnsi="Palatino Linotype"/>
        </w:rPr>
        <w:t>Servicios Educativos Integrados al Estado de México</w:t>
      </w:r>
      <w:r w:rsidRPr="00034609">
        <w:rPr>
          <w:rFonts w:ascii="Palatino Linotype" w:hAnsi="Palatino Linotype"/>
        </w:rPr>
        <w:t>, con las percepciones brutas,</w:t>
      </w:r>
      <w:r>
        <w:rPr>
          <w:rFonts w:ascii="Palatino Linotype" w:hAnsi="Palatino Linotype"/>
        </w:rPr>
        <w:t xml:space="preserve"> adicionales,</w:t>
      </w:r>
      <w:r w:rsidRPr="00034609">
        <w:rPr>
          <w:rFonts w:ascii="Palatino Linotype" w:hAnsi="Palatino Linotype"/>
        </w:rPr>
        <w:t xml:space="preserve"> deducciones y el neto a recibir, delimitándose su diferencia por las funciones que realizan.</w:t>
      </w:r>
    </w:p>
    <w:p w:rsidR="002911C5" w:rsidRDefault="002911C5" w:rsidP="002911C5">
      <w:pPr>
        <w:spacing w:before="240" w:after="240" w:line="360" w:lineRule="auto"/>
        <w:ind w:right="49"/>
        <w:jc w:val="both"/>
        <w:rPr>
          <w:rFonts w:ascii="Palatino Linotype" w:hAnsi="Palatino Linotype" w:cs="Arial"/>
        </w:rPr>
      </w:pPr>
      <w:r>
        <w:rPr>
          <w:rFonts w:ascii="Palatino Linotype" w:hAnsi="Palatino Linotype" w:cs="Arial"/>
        </w:rPr>
        <w:lastRenderedPageBreak/>
        <w:t>En ese contexto, tratándose de Servidores Públicos del Sujeto Obligado, la Ley del Trabajo de los Servidores Públicos del Estado y Municipios, en su artículo 220-K, establece lo siguiente:</w:t>
      </w:r>
    </w:p>
    <w:p w:rsidR="002911C5" w:rsidRPr="00BD3B44" w:rsidRDefault="002911C5" w:rsidP="002911C5">
      <w:pPr>
        <w:tabs>
          <w:tab w:val="left" w:pos="9072"/>
        </w:tabs>
        <w:spacing w:before="240"/>
        <w:ind w:left="851" w:right="851"/>
        <w:contextualSpacing/>
        <w:jc w:val="both"/>
        <w:rPr>
          <w:rFonts w:ascii="Palatino Linotype" w:hAnsi="Palatino Linotype"/>
          <w:bCs/>
          <w:i/>
          <w:sz w:val="22"/>
          <w:szCs w:val="22"/>
        </w:rPr>
      </w:pPr>
      <w:r w:rsidRPr="00BD3B44">
        <w:rPr>
          <w:rFonts w:ascii="Palatino Linotype" w:hAnsi="Palatino Linotype"/>
          <w:b/>
          <w:bCs/>
          <w:i/>
          <w:sz w:val="22"/>
          <w:szCs w:val="22"/>
        </w:rPr>
        <w:t>“ARTÍCULO 220 K.-</w:t>
      </w:r>
      <w:r w:rsidRPr="00BD3B44">
        <w:rPr>
          <w:rFonts w:ascii="Palatino Linotype" w:hAnsi="Palatino Linotype"/>
          <w:bCs/>
          <w:i/>
          <w:sz w:val="22"/>
          <w:szCs w:val="22"/>
        </w:rPr>
        <w:t xml:space="preserve"> </w:t>
      </w:r>
      <w:r w:rsidRPr="00BD3B44">
        <w:rPr>
          <w:rFonts w:ascii="Palatino Linotype" w:hAnsi="Palatino Linotype"/>
          <w:b/>
          <w:bCs/>
          <w:i/>
          <w:sz w:val="22"/>
          <w:szCs w:val="22"/>
        </w:rPr>
        <w:t>La institución o dependencia pública tiene la obligación de conservar y exhibir en el proceso los documentos que a continuación se precisan</w:t>
      </w:r>
      <w:r w:rsidRPr="00BD3B44">
        <w:rPr>
          <w:rFonts w:ascii="Palatino Linotype" w:hAnsi="Palatino Linotype"/>
          <w:bCs/>
          <w:i/>
          <w:sz w:val="22"/>
          <w:szCs w:val="22"/>
        </w:rPr>
        <w:t>:</w:t>
      </w:r>
    </w:p>
    <w:p w:rsidR="002911C5" w:rsidRPr="00BD3B44" w:rsidRDefault="002911C5" w:rsidP="002911C5">
      <w:pPr>
        <w:tabs>
          <w:tab w:val="left" w:pos="9072"/>
        </w:tabs>
        <w:spacing w:before="240"/>
        <w:ind w:left="851" w:right="851"/>
        <w:contextualSpacing/>
        <w:jc w:val="both"/>
        <w:rPr>
          <w:rFonts w:ascii="Palatino Linotype" w:hAnsi="Palatino Linotype"/>
          <w:bCs/>
          <w:i/>
          <w:sz w:val="22"/>
          <w:szCs w:val="22"/>
        </w:rPr>
      </w:pPr>
      <w:r w:rsidRPr="00BD3B44">
        <w:rPr>
          <w:rFonts w:ascii="Palatino Linotype" w:hAnsi="Palatino Linotype"/>
          <w:bCs/>
          <w:i/>
          <w:sz w:val="22"/>
          <w:szCs w:val="22"/>
        </w:rPr>
        <w:t>…</w:t>
      </w:r>
    </w:p>
    <w:p w:rsidR="002911C5" w:rsidRPr="00BD3B44" w:rsidRDefault="002911C5" w:rsidP="002911C5">
      <w:pPr>
        <w:tabs>
          <w:tab w:val="left" w:pos="9072"/>
        </w:tabs>
        <w:spacing w:before="240"/>
        <w:ind w:left="851" w:right="851"/>
        <w:contextualSpacing/>
        <w:jc w:val="both"/>
        <w:rPr>
          <w:rFonts w:ascii="Palatino Linotype" w:hAnsi="Palatino Linotype"/>
          <w:bCs/>
          <w:i/>
          <w:sz w:val="22"/>
          <w:szCs w:val="22"/>
        </w:rPr>
      </w:pPr>
      <w:r w:rsidRPr="00BD3B44">
        <w:rPr>
          <w:rFonts w:ascii="Palatino Linotype" w:hAnsi="Palatino Linotype"/>
          <w:bCs/>
          <w:i/>
          <w:sz w:val="22"/>
          <w:szCs w:val="22"/>
        </w:rPr>
        <w:t xml:space="preserve">II. Recibos de pagos de salarios o </w:t>
      </w:r>
      <w:r w:rsidRPr="00BD3B44">
        <w:rPr>
          <w:rFonts w:ascii="Palatino Linotype" w:hAnsi="Palatino Linotype"/>
          <w:b/>
          <w:bCs/>
          <w:i/>
          <w:sz w:val="22"/>
          <w:szCs w:val="22"/>
        </w:rPr>
        <w:t>las constancias documentales del pago de salario</w:t>
      </w:r>
      <w:r w:rsidRPr="00BD3B44">
        <w:rPr>
          <w:rFonts w:ascii="Palatino Linotype" w:hAnsi="Palatino Linotype"/>
          <w:bCs/>
          <w:i/>
          <w:sz w:val="22"/>
          <w:szCs w:val="22"/>
        </w:rPr>
        <w:t xml:space="preserve"> cuando sea por depósito o mediante información electrónica;</w:t>
      </w:r>
    </w:p>
    <w:p w:rsidR="002911C5" w:rsidRPr="00BD3B44" w:rsidRDefault="002911C5" w:rsidP="002911C5">
      <w:pPr>
        <w:tabs>
          <w:tab w:val="left" w:pos="9072"/>
        </w:tabs>
        <w:spacing w:before="240"/>
        <w:ind w:left="851" w:right="851"/>
        <w:contextualSpacing/>
        <w:jc w:val="both"/>
        <w:rPr>
          <w:rFonts w:ascii="Palatino Linotype" w:hAnsi="Palatino Linotype"/>
          <w:bCs/>
          <w:i/>
          <w:sz w:val="22"/>
          <w:szCs w:val="22"/>
        </w:rPr>
      </w:pPr>
      <w:r w:rsidRPr="00BD3B44">
        <w:rPr>
          <w:rFonts w:ascii="Palatino Linotype" w:hAnsi="Palatino Linotype"/>
          <w:bCs/>
          <w:i/>
          <w:sz w:val="22"/>
          <w:szCs w:val="22"/>
        </w:rPr>
        <w:t>…</w:t>
      </w:r>
    </w:p>
    <w:p w:rsidR="002911C5" w:rsidRPr="00BD3B44" w:rsidRDefault="002911C5" w:rsidP="002911C5">
      <w:pPr>
        <w:tabs>
          <w:tab w:val="left" w:pos="9072"/>
        </w:tabs>
        <w:spacing w:before="240"/>
        <w:ind w:left="851" w:right="851"/>
        <w:contextualSpacing/>
        <w:jc w:val="both"/>
        <w:rPr>
          <w:rFonts w:ascii="Palatino Linotype" w:hAnsi="Palatino Linotype"/>
          <w:bCs/>
          <w:i/>
          <w:sz w:val="22"/>
          <w:szCs w:val="22"/>
        </w:rPr>
      </w:pPr>
      <w:r w:rsidRPr="00BD3B44">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2911C5" w:rsidRPr="00BD3B44" w:rsidRDefault="002911C5" w:rsidP="002911C5">
      <w:pPr>
        <w:tabs>
          <w:tab w:val="left" w:pos="9072"/>
        </w:tabs>
        <w:spacing w:before="240"/>
        <w:ind w:left="851" w:right="851"/>
        <w:contextualSpacing/>
        <w:jc w:val="both"/>
        <w:rPr>
          <w:rFonts w:ascii="Palatino Linotype" w:hAnsi="Palatino Linotype"/>
          <w:bCs/>
          <w:i/>
          <w:sz w:val="22"/>
          <w:szCs w:val="22"/>
        </w:rPr>
      </w:pPr>
      <w:r w:rsidRPr="00BD3B44">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2911C5" w:rsidRPr="00425674" w:rsidRDefault="002911C5" w:rsidP="002911C5">
      <w:pPr>
        <w:tabs>
          <w:tab w:val="left" w:pos="9072"/>
        </w:tabs>
        <w:spacing w:before="240"/>
        <w:ind w:left="851" w:right="851"/>
        <w:contextualSpacing/>
        <w:jc w:val="both"/>
        <w:rPr>
          <w:rFonts w:ascii="Palatino Linotype" w:hAnsi="Palatino Linotype"/>
          <w:bCs/>
          <w:i/>
        </w:rPr>
      </w:pPr>
    </w:p>
    <w:p w:rsidR="002911C5" w:rsidRDefault="002911C5" w:rsidP="002911C5">
      <w:pPr>
        <w:spacing w:before="240" w:after="240" w:line="360" w:lineRule="auto"/>
        <w:ind w:right="51"/>
        <w:contextualSpacing/>
        <w:jc w:val="both"/>
        <w:rPr>
          <w:rFonts w:ascii="Palatino Linotype" w:hAnsi="Palatino Linotype" w:cs="Arial"/>
        </w:rPr>
      </w:pPr>
      <w:r>
        <w:rPr>
          <w:rFonts w:ascii="Palatino Linotype" w:hAnsi="Palatino Linotype" w:cs="Arial"/>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E2070E" w:rsidRPr="003A13F1" w:rsidRDefault="00E2070E" w:rsidP="00E2070E">
      <w:pPr>
        <w:spacing w:before="240" w:after="240" w:line="360" w:lineRule="auto"/>
        <w:jc w:val="both"/>
        <w:rPr>
          <w:rFonts w:ascii="Palatino Linotype" w:hAnsi="Palatino Linotype"/>
        </w:rPr>
      </w:pPr>
      <w:r>
        <w:rPr>
          <w:rFonts w:ascii="Palatino Linotype" w:hAnsi="Palatino Linotype" w:cs="Arial"/>
          <w:lang w:val="es-MX"/>
        </w:rPr>
        <w:t>En advertencia de lo que antecede, en necesario atraer lo establecido por los Lineamientos p</w:t>
      </w:r>
      <w:r w:rsidRPr="003A13F1">
        <w:rPr>
          <w:rFonts w:ascii="Palatino Linotype" w:hAnsi="Palatino Linotype" w:cs="Arial"/>
          <w:lang w:val="es-MX"/>
        </w:rPr>
        <w:t>a</w:t>
      </w:r>
      <w:r>
        <w:rPr>
          <w:rFonts w:ascii="Palatino Linotype" w:hAnsi="Palatino Linotype" w:cs="Arial"/>
          <w:lang w:val="es-MX"/>
        </w:rPr>
        <w:t>ra la entrega del Informe Mensual de l</w:t>
      </w:r>
      <w:r w:rsidRPr="003A13F1">
        <w:rPr>
          <w:rFonts w:ascii="Palatino Linotype" w:hAnsi="Palatino Linotype" w:cs="Arial"/>
          <w:lang w:val="es-MX"/>
        </w:rPr>
        <w:t>os Poderes P</w:t>
      </w:r>
      <w:r>
        <w:rPr>
          <w:rFonts w:ascii="Palatino Linotype" w:hAnsi="Palatino Linotype" w:cs="Arial"/>
          <w:lang w:val="es-MX"/>
        </w:rPr>
        <w:t>úblicos, Organismos Auxiliares y Organismos Autónomos del Estado d</w:t>
      </w:r>
      <w:r w:rsidRPr="003A13F1">
        <w:rPr>
          <w:rFonts w:ascii="Palatino Linotype" w:hAnsi="Palatino Linotype" w:cs="Arial"/>
          <w:lang w:val="es-MX"/>
        </w:rPr>
        <w:t>e México</w:t>
      </w:r>
      <w:r w:rsidRPr="004755EA">
        <w:rPr>
          <w:rFonts w:ascii="Palatino Linotype" w:hAnsi="Palatino Linotype" w:cs="Arial"/>
        </w:rPr>
        <w:t xml:space="preserve">, </w:t>
      </w:r>
      <w:r w:rsidRPr="004755EA">
        <w:rPr>
          <w:rFonts w:ascii="Palatino Linotype" w:eastAsia="Calibri" w:hAnsi="Palatino Linotype" w:cs="Arial"/>
        </w:rPr>
        <w:t xml:space="preserve">emitidos </w:t>
      </w:r>
      <w:r w:rsidRPr="004755EA">
        <w:rPr>
          <w:rFonts w:ascii="Palatino Linotype" w:eastAsia="Calibri" w:hAnsi="Palatino Linotype" w:cs="Arial"/>
        </w:rPr>
        <w:lastRenderedPageBreak/>
        <w:t>por el Órgano Superior de Fiscalización del Estado de México, OSFEM</w:t>
      </w:r>
      <w:r>
        <w:rPr>
          <w:rFonts w:ascii="Palatino Linotype" w:eastAsia="Calibri" w:hAnsi="Palatino Linotype" w:cs="Arial"/>
        </w:rPr>
        <w:t xml:space="preserve">; con la finalidad de </w:t>
      </w:r>
      <w:r>
        <w:rPr>
          <w:rFonts w:ascii="Palatino Linotype" w:hAnsi="Palatino Linotype"/>
        </w:rPr>
        <w:t xml:space="preserve">definir los criterios, los formatos y la documentación necesaria para presentar los informes mensuales, dentro de las cuales localizamos la nómina detallada,  </w:t>
      </w:r>
      <w:r>
        <w:rPr>
          <w:rFonts w:ascii="Palatino Linotype" w:eastAsia="Calibri" w:hAnsi="Palatino Linotype" w:cs="Arial"/>
          <w:bCs/>
        </w:rPr>
        <w:t>como se aprecia en la imagen que se inserta a continuación de manera de ilustrativa, de los Lineamientos citados:</w:t>
      </w:r>
    </w:p>
    <w:p w:rsidR="00E2070E" w:rsidRDefault="00E2070E" w:rsidP="00E2070E">
      <w:pPr>
        <w:spacing w:before="240" w:after="240" w:line="360" w:lineRule="auto"/>
        <w:ind w:right="49"/>
        <w:contextualSpacing/>
        <w:jc w:val="both"/>
        <w:rPr>
          <w:rFonts w:ascii="Palatino Linotype" w:hAnsi="Palatino Linotype" w:cs="Arial"/>
        </w:rPr>
      </w:pPr>
      <w:r>
        <w:rPr>
          <w:noProof/>
          <w:lang w:val="es-MX" w:eastAsia="es-MX"/>
        </w:rPr>
        <w:drawing>
          <wp:inline distT="0" distB="0" distL="0" distR="0" wp14:anchorId="5CD736F0" wp14:editId="7D13B989">
            <wp:extent cx="5556250" cy="4527550"/>
            <wp:effectExtent l="0" t="0" r="635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9715" t="17703" r="24417" b="12291"/>
                    <a:stretch/>
                  </pic:blipFill>
                  <pic:spPr bwMode="auto">
                    <a:xfrm>
                      <a:off x="0" y="0"/>
                      <a:ext cx="5556250" cy="4527550"/>
                    </a:xfrm>
                    <a:prstGeom prst="rect">
                      <a:avLst/>
                    </a:prstGeom>
                    <a:ln>
                      <a:noFill/>
                    </a:ln>
                    <a:extLst>
                      <a:ext uri="{53640926-AAD7-44D8-BBD7-CCE9431645EC}">
                        <a14:shadowObscured xmlns:a14="http://schemas.microsoft.com/office/drawing/2010/main"/>
                      </a:ext>
                    </a:extLst>
                  </pic:spPr>
                </pic:pic>
              </a:graphicData>
            </a:graphic>
          </wp:inline>
        </w:drawing>
      </w:r>
    </w:p>
    <w:p w:rsidR="00E2070E" w:rsidRDefault="00E2070E" w:rsidP="00E2070E">
      <w:pPr>
        <w:spacing w:before="240" w:after="240" w:line="360" w:lineRule="auto"/>
        <w:ind w:right="49"/>
        <w:contextualSpacing/>
        <w:jc w:val="both"/>
        <w:rPr>
          <w:rFonts w:ascii="Palatino Linotype" w:hAnsi="Palatino Linotype" w:cs="Arial"/>
        </w:rPr>
      </w:pPr>
      <w:r>
        <w:rPr>
          <w:noProof/>
          <w:lang w:val="es-MX" w:eastAsia="es-MX"/>
        </w:rPr>
        <w:lastRenderedPageBreak/>
        <w:drawing>
          <wp:inline distT="0" distB="0" distL="0" distR="0" wp14:anchorId="7CE69F70" wp14:editId="5CC4FF52">
            <wp:extent cx="5619750" cy="33274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253" t="26265" r="18834" b="20740"/>
                    <a:stretch/>
                  </pic:blipFill>
                  <pic:spPr bwMode="auto">
                    <a:xfrm>
                      <a:off x="0" y="0"/>
                      <a:ext cx="5619750" cy="3327400"/>
                    </a:xfrm>
                    <a:prstGeom prst="rect">
                      <a:avLst/>
                    </a:prstGeom>
                    <a:ln>
                      <a:noFill/>
                    </a:ln>
                    <a:extLst>
                      <a:ext uri="{53640926-AAD7-44D8-BBD7-CCE9431645EC}">
                        <a14:shadowObscured xmlns:a14="http://schemas.microsoft.com/office/drawing/2010/main"/>
                      </a:ext>
                    </a:extLst>
                  </pic:spPr>
                </pic:pic>
              </a:graphicData>
            </a:graphic>
          </wp:inline>
        </w:drawing>
      </w:r>
    </w:p>
    <w:p w:rsidR="002911C5" w:rsidRDefault="00E2070E" w:rsidP="00244728">
      <w:pPr>
        <w:spacing w:before="240" w:after="240" w:line="360" w:lineRule="auto"/>
        <w:ind w:right="49"/>
        <w:contextualSpacing/>
        <w:jc w:val="both"/>
        <w:rPr>
          <w:rFonts w:ascii="Palatino Linotype" w:hAnsi="Palatino Linotype" w:cs="Arial"/>
        </w:rPr>
      </w:pPr>
      <w:r>
        <w:rPr>
          <w:rFonts w:ascii="Palatino Linotype" w:hAnsi="Palatino Linotype" w:cs="Arial"/>
        </w:rPr>
        <w:t>De las imágenes insertas se sustenta que el Sujeto Obligado</w:t>
      </w:r>
      <w:r>
        <w:rPr>
          <w:rFonts w:ascii="Palatino Linotype" w:eastAsia="Calibri" w:hAnsi="Palatino Linotype" w:cs="Arial"/>
        </w:rPr>
        <w:t xml:space="preserve"> tiene la obligación de entregar los informes mensuales al Órgano Superior de Fiscalización del Estado de México</w:t>
      </w:r>
      <w:r>
        <w:rPr>
          <w:rFonts w:ascii="Palatino Linotype" w:hAnsi="Palatino Linotype" w:cs="Arial"/>
        </w:rPr>
        <w:t>, correspondientes a la nómina detallada</w:t>
      </w:r>
      <w:r w:rsidR="00244728">
        <w:rPr>
          <w:rFonts w:ascii="Palatino Linotype" w:hAnsi="Palatino Linotype" w:cs="Arial"/>
        </w:rPr>
        <w:t>.</w:t>
      </w:r>
    </w:p>
    <w:p w:rsidR="002911C5" w:rsidRDefault="002911C5" w:rsidP="002911C5">
      <w:pPr>
        <w:spacing w:before="240" w:after="240" w:line="360" w:lineRule="auto"/>
        <w:ind w:right="51"/>
        <w:contextualSpacing/>
        <w:jc w:val="both"/>
        <w:rPr>
          <w:rFonts w:ascii="Palatino Linotype" w:hAnsi="Palatino Linotype" w:cs="Arial"/>
        </w:rPr>
      </w:pPr>
    </w:p>
    <w:p w:rsidR="002911C5" w:rsidRDefault="002911C5" w:rsidP="002911C5">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 xml:space="preserve">Asimismo, </w:t>
      </w:r>
      <w:r w:rsidRPr="00025F38">
        <w:rPr>
          <w:rFonts w:ascii="Palatino Linotype" w:hAnsi="Palatino Linotype" w:cs="Arial"/>
        </w:rPr>
        <w:t xml:space="preserve">es de suma importancia señalar que de acuerdo a las obligaciones de transparencia comunes que le son atribuibles al </w:t>
      </w:r>
      <w:r w:rsidRPr="00025F38">
        <w:rPr>
          <w:rFonts w:ascii="Palatino Linotype" w:hAnsi="Palatino Linotype" w:cs="Arial"/>
          <w:b/>
        </w:rPr>
        <w:t>Sujeto Obligado</w:t>
      </w:r>
      <w:r w:rsidRPr="00025F38">
        <w:rPr>
          <w:rFonts w:ascii="Palatino Linotype" w:hAnsi="Palatino Linotype" w:cs="Arial"/>
        </w:rPr>
        <w:t xml:space="preserve"> de conformidad con el artículo 92, fracción VIII, de la Ley de Transparencia y Acceso a la Información Pública del Estado de México y Municipios, éste debe contar con el o los documentos en donde conste dicha remuneración, los cuales pueden contener </w:t>
      </w:r>
      <w:r>
        <w:rPr>
          <w:rFonts w:ascii="Palatino Linotype" w:hAnsi="Palatino Linotype" w:cs="Arial"/>
        </w:rPr>
        <w:t>el sueldo bruto y neto</w:t>
      </w:r>
      <w:r w:rsidR="00244728">
        <w:rPr>
          <w:rFonts w:ascii="Palatino Linotype" w:hAnsi="Palatino Linotype" w:cs="Arial"/>
        </w:rPr>
        <w:t>, entre otros puntos, artículo</w:t>
      </w:r>
      <w:r w:rsidRPr="00025F38">
        <w:rPr>
          <w:rFonts w:ascii="Palatino Linotype" w:hAnsi="Palatino Linotype" w:cs="Arial"/>
        </w:rPr>
        <w:t xml:space="preserve"> y fracción que para mayor referencia se cita a continuación:</w:t>
      </w:r>
    </w:p>
    <w:p w:rsidR="002911C5" w:rsidRDefault="002911C5" w:rsidP="002911C5">
      <w:pPr>
        <w:autoSpaceDE w:val="0"/>
        <w:autoSpaceDN w:val="0"/>
        <w:adjustRightInd w:val="0"/>
        <w:spacing w:before="240"/>
        <w:ind w:left="851" w:right="851"/>
        <w:contextualSpacing/>
        <w:jc w:val="both"/>
        <w:rPr>
          <w:rFonts w:ascii="Palatino Linotype" w:hAnsi="Palatino Linotype" w:cs="Arial"/>
          <w:i/>
        </w:rPr>
      </w:pPr>
    </w:p>
    <w:p w:rsidR="002911C5" w:rsidRPr="00BD3B44" w:rsidRDefault="002911C5" w:rsidP="002911C5">
      <w:pPr>
        <w:autoSpaceDE w:val="0"/>
        <w:autoSpaceDN w:val="0"/>
        <w:adjustRightInd w:val="0"/>
        <w:spacing w:before="240"/>
        <w:ind w:left="851" w:right="851"/>
        <w:contextualSpacing/>
        <w:jc w:val="both"/>
        <w:rPr>
          <w:rFonts w:ascii="Palatino Linotype" w:hAnsi="Palatino Linotype" w:cs="Arial"/>
          <w:i/>
          <w:sz w:val="22"/>
          <w:szCs w:val="22"/>
        </w:rPr>
      </w:pPr>
      <w:r w:rsidRPr="00BD3B44">
        <w:rPr>
          <w:rFonts w:ascii="Palatino Linotype" w:hAnsi="Palatino Linotype" w:cs="Arial"/>
          <w:i/>
          <w:sz w:val="22"/>
          <w:szCs w:val="22"/>
        </w:rPr>
        <w:t>“</w:t>
      </w:r>
      <w:r w:rsidRPr="00BD3B44">
        <w:rPr>
          <w:rFonts w:ascii="Palatino Linotype" w:hAnsi="Palatino Linotype" w:cs="Arial"/>
          <w:b/>
          <w:i/>
          <w:sz w:val="22"/>
          <w:szCs w:val="22"/>
        </w:rPr>
        <w:t>Artículo 92.</w:t>
      </w:r>
      <w:r w:rsidRPr="00BD3B44">
        <w:rPr>
          <w:rFonts w:ascii="Palatino Linotype" w:hAnsi="Palatino Linotype" w:cs="Arial"/>
          <w:i/>
          <w:sz w:val="22"/>
          <w:szCs w:val="22"/>
        </w:rPr>
        <w:t xml:space="preserve"> Los sujetos obligados deberán poner a disposición del público de manera permanente y actualizada de forma sencilla, precisa y entendible, en los </w:t>
      </w:r>
      <w:r w:rsidRPr="00BD3B44">
        <w:rPr>
          <w:rFonts w:ascii="Palatino Linotype" w:hAnsi="Palatino Linotype" w:cs="Arial"/>
          <w:i/>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rsidR="002911C5" w:rsidRPr="00BD3B44" w:rsidRDefault="002911C5" w:rsidP="002911C5">
      <w:pPr>
        <w:autoSpaceDE w:val="0"/>
        <w:autoSpaceDN w:val="0"/>
        <w:adjustRightInd w:val="0"/>
        <w:spacing w:before="240"/>
        <w:ind w:left="851" w:right="851"/>
        <w:contextualSpacing/>
        <w:jc w:val="both"/>
        <w:rPr>
          <w:rFonts w:ascii="Palatino Linotype" w:hAnsi="Palatino Linotype" w:cs="Arial"/>
          <w:i/>
          <w:sz w:val="22"/>
          <w:szCs w:val="22"/>
        </w:rPr>
      </w:pPr>
      <w:r w:rsidRPr="00BD3B44">
        <w:rPr>
          <w:rFonts w:ascii="Palatino Linotype" w:hAnsi="Palatino Linotype" w:cs="Arial"/>
          <w:i/>
          <w:sz w:val="22"/>
          <w:szCs w:val="22"/>
        </w:rPr>
        <w:t>(…)</w:t>
      </w:r>
    </w:p>
    <w:p w:rsidR="002911C5" w:rsidRPr="00BD3B44" w:rsidRDefault="002911C5" w:rsidP="002911C5">
      <w:pPr>
        <w:autoSpaceDE w:val="0"/>
        <w:autoSpaceDN w:val="0"/>
        <w:adjustRightInd w:val="0"/>
        <w:spacing w:before="240"/>
        <w:ind w:left="851" w:right="851"/>
        <w:contextualSpacing/>
        <w:jc w:val="both"/>
        <w:rPr>
          <w:rFonts w:ascii="Palatino Linotype" w:hAnsi="Palatino Linotype" w:cs="Arial"/>
          <w:b/>
          <w:i/>
          <w:sz w:val="22"/>
          <w:szCs w:val="22"/>
        </w:rPr>
      </w:pPr>
      <w:r w:rsidRPr="00BD3B44">
        <w:rPr>
          <w:rFonts w:ascii="Palatino Linotype" w:hAnsi="Palatino Linotype" w:cs="Arial"/>
          <w:b/>
          <w:i/>
          <w:sz w:val="22"/>
          <w:szCs w:val="22"/>
        </w:rPr>
        <w:t xml:space="preserve">VIII. </w:t>
      </w:r>
      <w:r w:rsidRPr="00BD3B44">
        <w:rPr>
          <w:rFonts w:ascii="Palatino Linotype" w:hAnsi="Palatino Linotype" w:cs="Arial"/>
          <w:b/>
          <w:i/>
          <w:sz w:val="22"/>
          <w:szCs w:val="22"/>
          <w:u w:val="single"/>
        </w:rPr>
        <w:t>La remuneración bruta y neta de todos los servidores públicos</w:t>
      </w:r>
      <w:r w:rsidRPr="00BD3B44">
        <w:rPr>
          <w:rFonts w:ascii="Palatino Linotype" w:hAnsi="Palatino Linotype" w:cs="Arial"/>
          <w:b/>
          <w:i/>
          <w:sz w:val="22"/>
          <w:szCs w:val="22"/>
        </w:rPr>
        <w:t xml:space="preserve"> de base o de confianza, de todas las percepciones, incluyendo sueldos, prestaciones, gratificaciones, primas, comisiones, dietas, bonos, estímulos, ingresos y sistemas de compensación, señalando la periodicidad de dicha remuneración… (Sic)</w:t>
      </w:r>
    </w:p>
    <w:p w:rsidR="008223C5" w:rsidRDefault="00463FE3" w:rsidP="00C956D1">
      <w:pPr>
        <w:tabs>
          <w:tab w:val="left" w:pos="1596"/>
        </w:tabs>
        <w:spacing w:before="240" w:after="240" w:line="360" w:lineRule="auto"/>
        <w:jc w:val="both"/>
        <w:rPr>
          <w:rFonts w:ascii="Palatino Linotype" w:hAnsi="Palatino Linotype"/>
        </w:rPr>
      </w:pPr>
      <w:r>
        <w:rPr>
          <w:rFonts w:ascii="Palatino Linotype" w:hAnsi="Palatino Linotype"/>
        </w:rPr>
        <w:t>En quinto lugar</w:t>
      </w:r>
      <w:r w:rsidR="001262CB">
        <w:rPr>
          <w:rFonts w:ascii="Palatino Linotype" w:hAnsi="Palatino Linotype"/>
        </w:rPr>
        <w:t xml:space="preserve">, </w:t>
      </w:r>
      <w:r w:rsidR="00C956D1">
        <w:rPr>
          <w:rFonts w:ascii="Palatino Linotype" w:hAnsi="Palatino Linotype"/>
        </w:rPr>
        <w:t>lo relati</w:t>
      </w:r>
      <w:r w:rsidR="001262CB">
        <w:rPr>
          <w:rFonts w:ascii="Palatino Linotype" w:hAnsi="Palatino Linotype"/>
        </w:rPr>
        <w:t>vo al punto 15, relacionado con “</w:t>
      </w:r>
      <w:r w:rsidR="00C956D1" w:rsidRPr="000B14A5">
        <w:rPr>
          <w:rFonts w:ascii="Palatino Linotype" w:hAnsi="Palatino Linotype"/>
        </w:rPr>
        <w:t>Si dicha persona maneja o supervisa o vigila recurso</w:t>
      </w:r>
      <w:r w:rsidR="00C956D1">
        <w:rPr>
          <w:rFonts w:ascii="Palatino Linotype" w:hAnsi="Palatino Linotype"/>
        </w:rPr>
        <w:t>s</w:t>
      </w:r>
      <w:r w:rsidR="00C956D1" w:rsidRPr="000B14A5">
        <w:rPr>
          <w:rFonts w:ascii="Palatino Linotype" w:hAnsi="Palatino Linotype"/>
        </w:rPr>
        <w:t xml:space="preserve"> públicos y en caso </w:t>
      </w:r>
      <w:r w:rsidR="001262CB">
        <w:rPr>
          <w:rFonts w:ascii="Palatino Linotype" w:hAnsi="Palatino Linotype"/>
        </w:rPr>
        <w:t xml:space="preserve">de ser así mencionar cuales son”, </w:t>
      </w:r>
      <w:r w:rsidR="00331835">
        <w:rPr>
          <w:rFonts w:ascii="Palatino Linotype" w:hAnsi="Palatino Linotype"/>
        </w:rPr>
        <w:t xml:space="preserve">el Sujeto Obligado en respuesta </w:t>
      </w:r>
      <w:r w:rsidR="008223C5">
        <w:rPr>
          <w:rFonts w:ascii="Palatino Linotype" w:hAnsi="Palatino Linotype"/>
        </w:rPr>
        <w:t>señalo cual es el objetivo y funciones del Subdirector de Recursos Materiales y Servicios, como se advierte a continuación:</w:t>
      </w:r>
    </w:p>
    <w:p w:rsidR="008223C5" w:rsidRDefault="00E57D9E" w:rsidP="00C956D1">
      <w:pPr>
        <w:tabs>
          <w:tab w:val="left" w:pos="1596"/>
        </w:tabs>
        <w:spacing w:before="240" w:after="240" w:line="360" w:lineRule="auto"/>
        <w:jc w:val="both"/>
        <w:rPr>
          <w:rFonts w:ascii="Palatino Linotype" w:hAnsi="Palatino Linotype"/>
        </w:rPr>
      </w:pPr>
      <w:r>
        <w:rPr>
          <w:noProof/>
          <w:lang w:val="es-MX" w:eastAsia="es-MX"/>
        </w:rPr>
        <w:drawing>
          <wp:inline distT="0" distB="0" distL="0" distR="0" wp14:anchorId="49C308E2" wp14:editId="66024A33">
            <wp:extent cx="5430302" cy="1339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239" t="18483" r="22019" b="56629"/>
                    <a:stretch/>
                  </pic:blipFill>
                  <pic:spPr bwMode="auto">
                    <a:xfrm>
                      <a:off x="0" y="0"/>
                      <a:ext cx="5468601" cy="1349300"/>
                    </a:xfrm>
                    <a:prstGeom prst="rect">
                      <a:avLst/>
                    </a:prstGeom>
                    <a:ln>
                      <a:noFill/>
                    </a:ln>
                    <a:extLst>
                      <a:ext uri="{53640926-AAD7-44D8-BBD7-CCE9431645EC}">
                        <a14:shadowObscured xmlns:a14="http://schemas.microsoft.com/office/drawing/2010/main"/>
                      </a:ext>
                    </a:extLst>
                  </pic:spPr>
                </pic:pic>
              </a:graphicData>
            </a:graphic>
          </wp:inline>
        </w:drawing>
      </w:r>
    </w:p>
    <w:p w:rsidR="008223C5" w:rsidRDefault="00E57D9E" w:rsidP="00C956D1">
      <w:pPr>
        <w:tabs>
          <w:tab w:val="left" w:pos="1596"/>
        </w:tabs>
        <w:spacing w:before="240" w:after="240" w:line="360" w:lineRule="auto"/>
        <w:jc w:val="both"/>
        <w:rPr>
          <w:rFonts w:ascii="Palatino Linotype" w:hAnsi="Palatino Linotype"/>
        </w:rPr>
      </w:pPr>
      <w:r>
        <w:rPr>
          <w:noProof/>
          <w:lang w:val="es-MX" w:eastAsia="es-MX"/>
        </w:rPr>
        <w:drawing>
          <wp:inline distT="0" distB="0" distL="0" distR="0" wp14:anchorId="5FACAA70" wp14:editId="28CFD1B9">
            <wp:extent cx="5299778" cy="237807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9596" t="33943" r="23816" b="28362"/>
                    <a:stretch/>
                  </pic:blipFill>
                  <pic:spPr bwMode="auto">
                    <a:xfrm>
                      <a:off x="0" y="0"/>
                      <a:ext cx="5333817" cy="2393349"/>
                    </a:xfrm>
                    <a:prstGeom prst="rect">
                      <a:avLst/>
                    </a:prstGeom>
                    <a:ln>
                      <a:noFill/>
                    </a:ln>
                    <a:extLst>
                      <a:ext uri="{53640926-AAD7-44D8-BBD7-CCE9431645EC}">
                        <a14:shadowObscured xmlns:a14="http://schemas.microsoft.com/office/drawing/2010/main"/>
                      </a:ext>
                    </a:extLst>
                  </pic:spPr>
                </pic:pic>
              </a:graphicData>
            </a:graphic>
          </wp:inline>
        </w:drawing>
      </w:r>
    </w:p>
    <w:p w:rsidR="00E57D9E" w:rsidRDefault="00E57D9E" w:rsidP="00C956D1">
      <w:pPr>
        <w:tabs>
          <w:tab w:val="left" w:pos="1596"/>
        </w:tabs>
        <w:spacing w:before="240" w:after="240" w:line="360" w:lineRule="auto"/>
        <w:jc w:val="both"/>
        <w:rPr>
          <w:rFonts w:ascii="Palatino Linotype" w:hAnsi="Palatino Linotype"/>
        </w:rPr>
      </w:pPr>
      <w:r>
        <w:rPr>
          <w:rFonts w:ascii="Palatino Linotype" w:hAnsi="Palatino Linotype"/>
        </w:rPr>
        <w:lastRenderedPageBreak/>
        <w:t xml:space="preserve">Y en ningún momento el Sujeto Obligado señaló que el Servidor Público, multirreferido, </w:t>
      </w:r>
      <w:r w:rsidRPr="00E57D9E">
        <w:rPr>
          <w:rFonts w:ascii="Palatino Linotype" w:hAnsi="Palatino Linotype"/>
        </w:rPr>
        <w:t>no maneja fondos público</w:t>
      </w:r>
      <w:r>
        <w:rPr>
          <w:rFonts w:ascii="Palatino Linotype" w:hAnsi="Palatino Linotype"/>
        </w:rPr>
        <w:t xml:space="preserve">s como así lo asevero el recurrente en sus motivos de inconformidad; de ahí que, relacionado el punto </w:t>
      </w:r>
      <w:r w:rsidR="00331835">
        <w:rPr>
          <w:rFonts w:ascii="Palatino Linotype" w:hAnsi="Palatino Linotype"/>
        </w:rPr>
        <w:t>11 correspondiente a “</w:t>
      </w:r>
      <w:r w:rsidR="00331835" w:rsidRPr="00331835">
        <w:rPr>
          <w:rFonts w:ascii="Palatino Linotype" w:hAnsi="Palatino Linotype"/>
        </w:rPr>
        <w:t xml:space="preserve">Monto al que asciende el fondo </w:t>
      </w:r>
      <w:r w:rsidR="00D73585" w:rsidRPr="00331835">
        <w:rPr>
          <w:rFonts w:ascii="Palatino Linotype" w:hAnsi="Palatino Linotype"/>
        </w:rPr>
        <w:t>Revolvente</w:t>
      </w:r>
      <w:r w:rsidR="00331835" w:rsidRPr="00331835">
        <w:rPr>
          <w:rFonts w:ascii="Palatino Linotype" w:hAnsi="Palatino Linotype"/>
        </w:rPr>
        <w:t xml:space="preserve"> que maneja en el área al que está adscrito”</w:t>
      </w:r>
      <w:r w:rsidR="00331835">
        <w:rPr>
          <w:rFonts w:ascii="Palatino Linotype" w:hAnsi="Palatino Linotype"/>
        </w:rPr>
        <w:t xml:space="preserve">, </w:t>
      </w:r>
      <w:r>
        <w:rPr>
          <w:rFonts w:ascii="Palatino Linotype" w:hAnsi="Palatino Linotype"/>
        </w:rPr>
        <w:t xml:space="preserve">el Sujeto Obligado respondió </w:t>
      </w:r>
      <w:r w:rsidR="00331835">
        <w:rPr>
          <w:rFonts w:ascii="Palatino Linotype" w:hAnsi="Palatino Linotype"/>
        </w:rPr>
        <w:t>que le correspo</w:t>
      </w:r>
      <w:r w:rsidR="00463FE3">
        <w:rPr>
          <w:rFonts w:ascii="Palatino Linotype" w:hAnsi="Palatino Linotype"/>
        </w:rPr>
        <w:t>nde a la cantidad de $ 25,000.</w:t>
      </w:r>
      <w:r w:rsidR="00331835">
        <w:rPr>
          <w:rFonts w:ascii="Palatino Linotype" w:hAnsi="Palatino Linotype"/>
        </w:rPr>
        <w:t xml:space="preserve">00, </w:t>
      </w:r>
      <w:r>
        <w:rPr>
          <w:rFonts w:ascii="Palatino Linotype" w:hAnsi="Palatino Linotype"/>
        </w:rPr>
        <w:t xml:space="preserve">y de acuerdo al </w:t>
      </w:r>
      <w:r w:rsidRPr="00E57D9E">
        <w:rPr>
          <w:rFonts w:ascii="Palatino Linotype" w:hAnsi="Palatino Linotype"/>
        </w:rPr>
        <w:t>Glosario de términos</w:t>
      </w:r>
      <w:r>
        <w:rPr>
          <w:rFonts w:ascii="Palatino Linotype" w:hAnsi="Palatino Linotype"/>
        </w:rPr>
        <w:t xml:space="preserve"> del Manual de para la Planeación, P</w:t>
      </w:r>
      <w:r w:rsidRPr="00E57D9E">
        <w:rPr>
          <w:rFonts w:ascii="Palatino Linotype" w:hAnsi="Palatino Linotype"/>
        </w:rPr>
        <w:t xml:space="preserve">rogramación y </w:t>
      </w:r>
      <w:r>
        <w:rPr>
          <w:rFonts w:ascii="Palatino Linotype" w:hAnsi="Palatino Linotype"/>
        </w:rPr>
        <w:t>Presupuesto de Egresos Municipal</w:t>
      </w:r>
      <w:r w:rsidR="00D73585">
        <w:rPr>
          <w:rFonts w:ascii="Palatino Linotype" w:hAnsi="Palatino Linotype"/>
        </w:rPr>
        <w:t xml:space="preserve"> y </w:t>
      </w:r>
      <w:r w:rsidR="00D73585" w:rsidRPr="00D73585">
        <w:rPr>
          <w:rFonts w:ascii="Palatino Linotype" w:hAnsi="Palatino Linotype"/>
        </w:rPr>
        <w:t xml:space="preserve">Lineamientos </w:t>
      </w:r>
      <w:r w:rsidR="00D73585">
        <w:rPr>
          <w:rFonts w:ascii="Palatino Linotype" w:hAnsi="Palatino Linotype"/>
        </w:rPr>
        <w:t>para el Manejo de Fondos Fijos o</w:t>
      </w:r>
      <w:r w:rsidR="00D73585" w:rsidRPr="00D73585">
        <w:rPr>
          <w:rFonts w:ascii="Palatino Linotype" w:hAnsi="Palatino Linotype"/>
        </w:rPr>
        <w:t xml:space="preserve"> Revolventes</w:t>
      </w:r>
      <w:r w:rsidR="00D73585">
        <w:rPr>
          <w:rFonts w:ascii="Palatino Linotype" w:hAnsi="Palatino Linotype"/>
        </w:rPr>
        <w:t xml:space="preserve"> del Gobierno Federal</w:t>
      </w:r>
      <w:r>
        <w:rPr>
          <w:rFonts w:ascii="Palatino Linotype" w:hAnsi="Palatino Linotype"/>
        </w:rPr>
        <w:t>, que se cita</w:t>
      </w:r>
      <w:r w:rsidR="00D73585">
        <w:rPr>
          <w:rFonts w:ascii="Palatino Linotype" w:hAnsi="Palatino Linotype"/>
        </w:rPr>
        <w:t>n</w:t>
      </w:r>
      <w:r>
        <w:rPr>
          <w:rFonts w:ascii="Palatino Linotype" w:hAnsi="Palatino Linotype"/>
        </w:rPr>
        <w:t xml:space="preserve"> de manera de ejemplo, define al Fondo Revolvente, como: </w:t>
      </w:r>
    </w:p>
    <w:p w:rsidR="00D73585" w:rsidRDefault="00E57D9E" w:rsidP="00E57D9E">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E57D9E">
        <w:rPr>
          <w:rFonts w:ascii="Palatino Linotype" w:hAnsi="Palatino Linotype"/>
          <w:i/>
          <w:sz w:val="22"/>
          <w:szCs w:val="22"/>
        </w:rPr>
        <w:t>Fondo Revolvente: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r>
        <w:rPr>
          <w:rFonts w:ascii="Palatino Linotype" w:hAnsi="Palatino Linotype"/>
          <w:i/>
          <w:sz w:val="22"/>
          <w:szCs w:val="22"/>
        </w:rPr>
        <w:t xml:space="preserve">” </w:t>
      </w:r>
    </w:p>
    <w:p w:rsidR="00D73585" w:rsidRDefault="00D73585" w:rsidP="00E57D9E">
      <w:pPr>
        <w:spacing w:before="120" w:after="120"/>
        <w:ind w:left="851" w:right="851"/>
        <w:jc w:val="both"/>
        <w:rPr>
          <w:rFonts w:ascii="Palatino Linotype" w:hAnsi="Palatino Linotype"/>
          <w:i/>
          <w:sz w:val="22"/>
          <w:szCs w:val="22"/>
        </w:rPr>
      </w:pPr>
      <w:r>
        <w:rPr>
          <w:rFonts w:ascii="Palatino Linotype" w:hAnsi="Palatino Linotype"/>
          <w:i/>
          <w:sz w:val="22"/>
          <w:szCs w:val="22"/>
        </w:rPr>
        <w:t>…</w:t>
      </w:r>
    </w:p>
    <w:p w:rsidR="00E57D9E" w:rsidRPr="00E57D9E" w:rsidRDefault="00D73585" w:rsidP="00E57D9E">
      <w:pPr>
        <w:spacing w:before="120" w:after="120"/>
        <w:ind w:left="851" w:right="851"/>
        <w:jc w:val="both"/>
        <w:rPr>
          <w:rFonts w:ascii="Palatino Linotype" w:hAnsi="Palatino Linotype"/>
          <w:i/>
          <w:sz w:val="22"/>
          <w:szCs w:val="22"/>
        </w:rPr>
      </w:pPr>
      <w:r w:rsidRPr="00D73585">
        <w:rPr>
          <w:rFonts w:ascii="Palatino Linotype" w:hAnsi="Palatino Linotype"/>
          <w:i/>
          <w:sz w:val="22"/>
          <w:szCs w:val="22"/>
        </w:rPr>
        <w:t xml:space="preserve">FONDO: </w:t>
      </w:r>
      <w:r w:rsidRPr="00D73585">
        <w:rPr>
          <w:rFonts w:ascii="Palatino Linotype" w:hAnsi="Palatino Linotype"/>
          <w:b/>
          <w:i/>
          <w:sz w:val="22"/>
          <w:szCs w:val="22"/>
        </w:rPr>
        <w:t>Fondo</w:t>
      </w:r>
      <w:r w:rsidRPr="00D73585">
        <w:rPr>
          <w:rFonts w:ascii="Palatino Linotype" w:hAnsi="Palatino Linotype"/>
          <w:i/>
          <w:sz w:val="22"/>
          <w:szCs w:val="22"/>
        </w:rPr>
        <w:t xml:space="preserve"> Fijo o </w:t>
      </w:r>
      <w:r w:rsidRPr="00D73585">
        <w:rPr>
          <w:rFonts w:ascii="Palatino Linotype" w:hAnsi="Palatino Linotype"/>
          <w:b/>
          <w:i/>
          <w:sz w:val="22"/>
          <w:szCs w:val="22"/>
        </w:rPr>
        <w:t>Revolvente,</w:t>
      </w:r>
      <w:r w:rsidRPr="00D73585">
        <w:rPr>
          <w:rFonts w:ascii="Palatino Linotype" w:hAnsi="Palatino Linotype"/>
          <w:i/>
          <w:sz w:val="22"/>
          <w:szCs w:val="22"/>
        </w:rPr>
        <w:t xml:space="preserve"> que </w:t>
      </w:r>
      <w:r w:rsidRPr="00D73585">
        <w:rPr>
          <w:rFonts w:ascii="Palatino Linotype" w:hAnsi="Palatino Linotype"/>
          <w:b/>
          <w:i/>
          <w:sz w:val="22"/>
          <w:szCs w:val="22"/>
        </w:rPr>
        <w:t>es la suma de dinero que se asigna a una Unidad, al encargo de una persona de mando medio o superior, para efectuar ciertos gastos</w:t>
      </w:r>
      <w:r w:rsidRPr="00D73585">
        <w:rPr>
          <w:rFonts w:ascii="Palatino Linotype" w:hAnsi="Palatino Linotype"/>
          <w:i/>
          <w:sz w:val="22"/>
          <w:szCs w:val="22"/>
        </w:rPr>
        <w:t>. El encargado de su manejo rinde cuentas periódicamente, y se le hacen nuevas entregas de dinero para reponer el importe de los pagos efectuados. El Fondo Fijo o Revolvente se limita a una cantidad constante, aunque puede aumentarse o disminuirse según lo justifiquen las necesidades de operación. En todo momento, el efectivo más el importe de los comprobantes de pago, debe ser igual al monto asignado como Fondo Fijo o Revolvente. Este mecanismo implica la asignación de recursos de manera previa al gasto.</w:t>
      </w:r>
      <w:r>
        <w:rPr>
          <w:rFonts w:ascii="Palatino Linotype" w:hAnsi="Palatino Linotype"/>
          <w:i/>
          <w:sz w:val="22"/>
          <w:szCs w:val="22"/>
        </w:rPr>
        <w:t xml:space="preserve"> </w:t>
      </w:r>
      <w:r w:rsidR="00E57D9E">
        <w:rPr>
          <w:rFonts w:ascii="Palatino Linotype" w:hAnsi="Palatino Linotype"/>
          <w:i/>
          <w:sz w:val="22"/>
          <w:szCs w:val="22"/>
        </w:rPr>
        <w:t>(Sic)</w:t>
      </w:r>
    </w:p>
    <w:p w:rsidR="00C956D1" w:rsidRDefault="00E57D9E" w:rsidP="00B15253">
      <w:pPr>
        <w:spacing w:before="240" w:after="240" w:line="360" w:lineRule="auto"/>
        <w:jc w:val="both"/>
        <w:rPr>
          <w:rFonts w:ascii="Palatino Linotype" w:hAnsi="Palatino Linotype" w:cs="Arial"/>
        </w:rPr>
      </w:pPr>
      <w:r>
        <w:rPr>
          <w:rFonts w:ascii="Palatino Linotype" w:hAnsi="Palatino Linotype" w:cs="Arial"/>
        </w:rPr>
        <w:t>P</w:t>
      </w:r>
      <w:r w:rsidR="00D73585">
        <w:rPr>
          <w:rFonts w:ascii="Palatino Linotype" w:hAnsi="Palatino Linotype" w:cs="Arial"/>
        </w:rPr>
        <w:t>or consiguiente</w:t>
      </w:r>
      <w:r>
        <w:rPr>
          <w:rFonts w:ascii="Palatino Linotype" w:hAnsi="Palatino Linotype" w:cs="Arial"/>
        </w:rPr>
        <w:t xml:space="preserve">, tenemos </w:t>
      </w:r>
      <w:r w:rsidR="00D73585">
        <w:rPr>
          <w:rFonts w:ascii="Palatino Linotype" w:hAnsi="Palatino Linotype" w:cs="Arial"/>
        </w:rPr>
        <w:t xml:space="preserve">que el Fondo Revolvente, entregado </w:t>
      </w:r>
      <w:r w:rsidR="00D73585">
        <w:rPr>
          <w:rFonts w:ascii="Palatino Linotype" w:hAnsi="Palatino Linotype"/>
        </w:rPr>
        <w:t xml:space="preserve">Subdirector de Recursos Materiales y Servicios es el recurso público que se destina para el cumplimiento de sus funciones como de su objetivo, razones por las cuales, con la </w:t>
      </w:r>
      <w:r w:rsidR="00D73585">
        <w:rPr>
          <w:rFonts w:ascii="Palatino Linotype" w:hAnsi="Palatino Linotype"/>
        </w:rPr>
        <w:lastRenderedPageBreak/>
        <w:t>respuesta dada al punto 11 se da colmando el requerimiento señalado por el particular con el número 15.</w:t>
      </w:r>
    </w:p>
    <w:p w:rsidR="00D73585" w:rsidRDefault="00FC169D" w:rsidP="00D73585">
      <w:pPr>
        <w:spacing w:before="240" w:after="240" w:line="360" w:lineRule="auto"/>
        <w:ind w:right="51"/>
        <w:contextualSpacing/>
        <w:jc w:val="both"/>
        <w:rPr>
          <w:rFonts w:ascii="Palatino Linotype" w:hAnsi="Palatino Linotype"/>
          <w:color w:val="000000"/>
        </w:rPr>
      </w:pPr>
      <w:r>
        <w:rPr>
          <w:rFonts w:ascii="Palatino Linotype" w:hAnsi="Palatino Linotype" w:cs="Arial"/>
        </w:rPr>
        <w:t>Finalmente, sobre el motivo de inconformidad d</w:t>
      </w:r>
      <w:r w:rsidR="00D73585">
        <w:rPr>
          <w:rFonts w:ascii="Palatino Linotype" w:hAnsi="Palatino Linotype" w:cs="Arial"/>
        </w:rPr>
        <w:t xml:space="preserve">e </w:t>
      </w:r>
      <w:r w:rsidR="00042B33">
        <w:rPr>
          <w:rFonts w:ascii="Palatino Linotype" w:hAnsi="Palatino Linotype" w:cs="Arial"/>
        </w:rPr>
        <w:t>la recurrente</w:t>
      </w:r>
      <w:r>
        <w:rPr>
          <w:rFonts w:ascii="Palatino Linotype" w:hAnsi="Palatino Linotype" w:cs="Arial"/>
        </w:rPr>
        <w:t xml:space="preserve"> en donde señala </w:t>
      </w:r>
      <w:r w:rsidR="00D73585" w:rsidRPr="00C06DA8">
        <w:rPr>
          <w:rFonts w:ascii="Palatino Linotype" w:hAnsi="Palatino Linotype" w:cs="Arial"/>
          <w:i/>
        </w:rPr>
        <w:t>“</w:t>
      </w:r>
      <w:r w:rsidR="00C06DA8" w:rsidRPr="00C06DA8">
        <w:rPr>
          <w:rFonts w:ascii="Palatino Linotype" w:hAnsi="Palatino Linotype" w:cs="Arial"/>
          <w:i/>
        </w:rPr>
        <w:t>solitio</w:t>
      </w:r>
      <w:r w:rsidR="00D73585" w:rsidRPr="00D73585">
        <w:rPr>
          <w:rFonts w:ascii="Palatino Linotype" w:hAnsi="Palatino Linotype" w:cs="Arial"/>
          <w:i/>
        </w:rPr>
        <w:t xml:space="preserve"> al INFOEM se impona uan sencion monetaria al seiem ante su falta de tranaprencia, veracidad y obejetivida ala dar la informacion</w:t>
      </w:r>
      <w:r>
        <w:rPr>
          <w:rFonts w:ascii="Palatino Linotype" w:hAnsi="Palatino Linotype" w:cs="Arial"/>
          <w:i/>
        </w:rPr>
        <w:t>”(Sic)</w:t>
      </w:r>
      <w:r w:rsidR="007B5EEB">
        <w:rPr>
          <w:rFonts w:ascii="Palatino Linotype" w:hAnsi="Palatino Linotype" w:cs="Arial"/>
          <w:i/>
        </w:rPr>
        <w:t xml:space="preserve">, </w:t>
      </w:r>
      <w:r w:rsidR="00D73585">
        <w:rPr>
          <w:rFonts w:ascii="Palatino Linotype" w:hAnsi="Palatino Linotype"/>
          <w:color w:val="000000"/>
        </w:rPr>
        <w:t xml:space="preserve">es conveniente señalar que el recurso de revisión no es la vía para solicitar </w:t>
      </w:r>
      <w:r w:rsidR="00C06DA8">
        <w:rPr>
          <w:rFonts w:ascii="Palatino Linotype" w:hAnsi="Palatino Linotype"/>
          <w:color w:val="000000"/>
        </w:rPr>
        <w:t>sanción monetaria</w:t>
      </w:r>
      <w:r w:rsidR="00D73585">
        <w:rPr>
          <w:rFonts w:ascii="Palatino Linotype" w:hAnsi="Palatino Linotype"/>
          <w:color w:val="000000"/>
        </w:rPr>
        <w:t xml:space="preserve">; por tanto, se dejan a salvo sus derechos para que si es su deseo interponga su inconformidad ante las instancias competentes. </w:t>
      </w:r>
    </w:p>
    <w:p w:rsidR="007B5EEB" w:rsidRPr="0023267A" w:rsidRDefault="007B5EEB" w:rsidP="007B5EEB">
      <w:pPr>
        <w:shd w:val="clear" w:color="auto" w:fill="FFFFFF"/>
        <w:spacing w:line="360" w:lineRule="auto"/>
        <w:jc w:val="both"/>
        <w:rPr>
          <w:rFonts w:ascii="Palatino Linotype" w:hAnsi="Palatino Linotype"/>
        </w:rPr>
      </w:pPr>
    </w:p>
    <w:p w:rsidR="00C06DA8" w:rsidRDefault="00C678ED" w:rsidP="00C06DA8">
      <w:pPr>
        <w:spacing w:before="240" w:after="240" w:line="360" w:lineRule="auto"/>
        <w:contextualSpacing/>
        <w:jc w:val="both"/>
        <w:rPr>
          <w:rFonts w:ascii="Palatino Linotype" w:hAnsi="Palatino Linotype" w:cs="Arial"/>
        </w:rPr>
      </w:pPr>
      <w:r>
        <w:rPr>
          <w:rFonts w:ascii="Palatino Linotype" w:hAnsi="Palatino Linotype"/>
          <w:b/>
        </w:rPr>
        <w:t xml:space="preserve">Quinto. Versión Pública. </w:t>
      </w:r>
      <w:r w:rsidR="00C06DA8">
        <w:rPr>
          <w:rFonts w:ascii="Palatino Linotype" w:hAnsi="Palatino Linotype" w:cs="Arial"/>
          <w:bCs/>
        </w:rPr>
        <w:t xml:space="preserve">Respecto de la documentación con la cual se podría colmar la nómina, </w:t>
      </w:r>
      <w:r w:rsidR="00C06DA8">
        <w:rPr>
          <w:rFonts w:ascii="Palatino Linotype" w:hAnsi="Palatino Linotype" w:cs="Arial"/>
        </w:rPr>
        <w:t>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C06DA8" w:rsidRDefault="00C06DA8" w:rsidP="00C06DA8">
      <w:pPr>
        <w:spacing w:before="240" w:after="240" w:line="360" w:lineRule="auto"/>
        <w:contextualSpacing/>
        <w:jc w:val="both"/>
        <w:rPr>
          <w:rFonts w:ascii="Palatino Linotype" w:hAnsi="Palatino Linotype" w:cs="Arial"/>
        </w:rPr>
      </w:pP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w:t>
      </w:r>
      <w:r>
        <w:rPr>
          <w:rFonts w:ascii="Palatino Linotype" w:hAnsi="Palatino Linotype" w:cs="Arial"/>
        </w:rPr>
        <w:lastRenderedPageBreak/>
        <w:t xml:space="preserve">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06DA8" w:rsidRDefault="00C06DA8" w:rsidP="00C06DA8">
      <w:pPr>
        <w:spacing w:line="360" w:lineRule="auto"/>
        <w:ind w:right="49"/>
        <w:jc w:val="both"/>
        <w:rPr>
          <w:rFonts w:ascii="Palatino Linotype" w:eastAsia="Arial Unicode MS" w:hAnsi="Palatino Linotype" w:cs="Arial"/>
        </w:rPr>
      </w:pPr>
      <w:r>
        <w:rPr>
          <w:rFonts w:ascii="Palatino Linotype" w:hAnsi="Palatino Linotype" w:cs="Arial"/>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y la </w:t>
      </w:r>
      <w:r>
        <w:rPr>
          <w:rFonts w:ascii="Palatino Linotype" w:hAnsi="Palatino Linotype" w:cs="Arial"/>
          <w:b/>
        </w:rPr>
        <w:t>Clave de cualquier tipo de seguridad social</w:t>
      </w:r>
      <w:r>
        <w:rPr>
          <w:rFonts w:ascii="Palatino Linotype" w:hAnsi="Palatino Linotype" w:cs="Arial"/>
        </w:rPr>
        <w:t xml:space="preserve"> (ISSEMYM, u otros), así como, los </w:t>
      </w:r>
      <w:r>
        <w:rPr>
          <w:rFonts w:ascii="Palatino Linotype" w:hAnsi="Palatino Linotype" w:cs="Arial"/>
          <w:b/>
        </w:rPr>
        <w:t>préstamos o descuentos</w:t>
      </w:r>
      <w:r>
        <w:rPr>
          <w:rFonts w:ascii="Palatino Linotype" w:hAnsi="Palatino Linotype" w:cs="Arial"/>
        </w:rPr>
        <w:t xml:space="preserve"> que se le hagan a la persona y que no tengan relación con los impuestos o la cuota por seguridad social, así como las </w:t>
      </w:r>
      <w:r>
        <w:rPr>
          <w:rFonts w:ascii="Palatino Linotype" w:hAnsi="Palatino Linotype" w:cs="Arial"/>
          <w:b/>
        </w:rPr>
        <w:t>Cadenas Originales del Sellos</w:t>
      </w:r>
      <w:r>
        <w:rPr>
          <w:rFonts w:ascii="Palatino Linotype" w:hAnsi="Palatino Linotype" w:cs="Arial"/>
        </w:rPr>
        <w:t xml:space="preserve"> </w:t>
      </w:r>
      <w:r>
        <w:rPr>
          <w:rFonts w:ascii="Palatino Linotype" w:hAnsi="Palatino Linotype" w:cs="Arial"/>
          <w:b/>
        </w:rPr>
        <w:t>Digitales</w:t>
      </w:r>
      <w:r>
        <w:rPr>
          <w:rFonts w:ascii="Palatino Linotype" w:hAnsi="Palatino Linotype" w:cs="Arial"/>
        </w:rPr>
        <w:t xml:space="preserve"> y los </w:t>
      </w:r>
      <w:r>
        <w:rPr>
          <w:rFonts w:ascii="Palatino Linotype" w:hAnsi="Palatino Linotype" w:cs="Arial"/>
          <w:b/>
        </w:rPr>
        <w:t>Códigos Bidimensionales</w:t>
      </w:r>
      <w:r>
        <w:rPr>
          <w:rFonts w:ascii="Palatino Linotype" w:hAnsi="Palatino Linotype" w:cs="Arial"/>
        </w:rPr>
        <w:t xml:space="preserve">, también denominados </w:t>
      </w:r>
      <w:r>
        <w:rPr>
          <w:rFonts w:ascii="Palatino Linotype" w:hAnsi="Palatino Linotype" w:cs="Arial"/>
          <w:b/>
        </w:rPr>
        <w:t>Códigos QR</w:t>
      </w:r>
      <w:r>
        <w:rPr>
          <w:rFonts w:ascii="Palatino Linotype" w:hAnsi="Palatino Linotype" w:cs="Arial"/>
        </w:rPr>
        <w:t>.</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En cuanto al RFC, este constituye un dato personal, ya que para su obtención es necesario acreditar ante la autoridad fiscal previamente la identidad de la persona, su fecha de nacimiento, entre otros aspectos.</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Lo anterior es compartido por el Instituto Nacional de Transparencia, Acceso a la Información y Protección de Datos (INAI) a través del Criterio 19/17, el cual es del tenor literal siguiente:</w:t>
      </w:r>
    </w:p>
    <w:p w:rsidR="00C06DA8" w:rsidRDefault="00C06DA8" w:rsidP="00C06DA8">
      <w:pPr>
        <w:spacing w:after="120"/>
        <w:ind w:left="851" w:right="902"/>
        <w:jc w:val="both"/>
        <w:rPr>
          <w:rFonts w:ascii="Arial" w:hAnsi="Arial" w:cs="Arial"/>
          <w:lang w:val="es-MX"/>
        </w:rPr>
      </w:pPr>
      <w:r>
        <w:rPr>
          <w:rFonts w:ascii="Palatino Linotype" w:hAnsi="Palatino Linotype" w:cs="Arial"/>
          <w:b/>
          <w:bCs/>
          <w:i/>
          <w:sz w:val="20"/>
          <w:szCs w:val="20"/>
        </w:rPr>
        <w:t xml:space="preserve">“Registro Federal de Contribuyentes (RFC) de personas físicas. </w:t>
      </w:r>
      <w:r>
        <w:rPr>
          <w:rFonts w:ascii="Palatino Linotype" w:hAnsi="Palatino Linotype" w:cs="Arial"/>
          <w:bCs/>
          <w:i/>
          <w:sz w:val="20"/>
          <w:szCs w:val="20"/>
        </w:rPr>
        <w:t>E</w:t>
      </w:r>
      <w:r>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Pr>
          <w:rFonts w:ascii="Palatino Linotype" w:hAnsi="Palatino Linotype" w:cs="Arial"/>
          <w:bCs/>
          <w:i/>
          <w:sz w:val="20"/>
          <w:szCs w:val="20"/>
        </w:rPr>
        <w:t>” (Sic)</w:t>
      </w:r>
    </w:p>
    <w:p w:rsidR="00C06DA8" w:rsidRPr="008215ED" w:rsidRDefault="00C06DA8" w:rsidP="00C06DA8">
      <w:pPr>
        <w:pStyle w:val="Sinespaciado"/>
        <w:spacing w:before="240" w:after="240" w:line="360" w:lineRule="auto"/>
        <w:jc w:val="both"/>
        <w:rPr>
          <w:rFonts w:ascii="Palatino Linotype" w:hAnsi="Palatino Linotype" w:cs="Arial"/>
          <w:sz w:val="24"/>
          <w:szCs w:val="24"/>
        </w:rPr>
      </w:pPr>
      <w:r w:rsidRPr="008215ED">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C06DA8" w:rsidRPr="008215ED" w:rsidRDefault="00C06DA8" w:rsidP="00C06DA8">
      <w:pPr>
        <w:pStyle w:val="Sinespaciado"/>
        <w:spacing w:before="240" w:after="240" w:line="360" w:lineRule="auto"/>
        <w:jc w:val="both"/>
        <w:rPr>
          <w:rFonts w:ascii="Palatino Linotype" w:eastAsia="Calibri" w:hAnsi="Palatino Linotype" w:cs="Arial"/>
          <w:sz w:val="24"/>
          <w:szCs w:val="24"/>
        </w:rPr>
      </w:pPr>
      <w:r w:rsidRPr="008215ED">
        <w:rPr>
          <w:rFonts w:ascii="Palatino Linotype" w:hAnsi="Palatino Linotype" w:cs="Arial"/>
          <w:sz w:val="24"/>
          <w:szCs w:val="24"/>
        </w:rPr>
        <w:t xml:space="preserve">En cuanto al CURP, en virtud de que éste se </w:t>
      </w:r>
      <w:r w:rsidRPr="008215ED">
        <w:rPr>
          <w:rFonts w:ascii="Palatino Linotype" w:eastAsia="Calibri" w:hAnsi="Palatino Linotype" w:cs="Arial"/>
          <w:sz w:val="24"/>
          <w:szCs w:val="24"/>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lastRenderedPageBreak/>
        <w:t>Argumento que es compartido por el Instituto Nacional de Transparencia, Acceso a la Información y Protección de Datos (INAI)</w:t>
      </w:r>
      <w:r>
        <w:rPr>
          <w:rStyle w:val="Textoennegrita"/>
          <w:rFonts w:ascii="Palatino Linotype" w:hAnsi="Palatino Linotype" w:cs="Arial"/>
        </w:rPr>
        <w:t xml:space="preserve">, conforme al </w:t>
      </w:r>
      <w:r>
        <w:rPr>
          <w:rFonts w:ascii="Palatino Linotype" w:hAnsi="Palatino Linotype" w:cs="Arial"/>
        </w:rPr>
        <w:t xml:space="preserve">criterio número 18/17, el cual refiere: </w:t>
      </w:r>
    </w:p>
    <w:p w:rsidR="00C06DA8" w:rsidRDefault="00C06DA8" w:rsidP="00C06DA8">
      <w:pPr>
        <w:pStyle w:val="Default"/>
        <w:spacing w:after="120"/>
        <w:ind w:left="851" w:right="902"/>
        <w:jc w:val="both"/>
        <w:rPr>
          <w:b/>
        </w:rPr>
      </w:pPr>
      <w:r>
        <w:rPr>
          <w:rFonts w:ascii="Palatino Linotype" w:hAnsi="Palatino Linotype"/>
          <w:b/>
          <w:bCs/>
          <w:i/>
          <w:sz w:val="20"/>
          <w:szCs w:val="20"/>
          <w:lang w:eastAsia="es-MX"/>
        </w:rPr>
        <w:t>“</w:t>
      </w:r>
      <w:r>
        <w:rPr>
          <w:rFonts w:ascii="Palatino Linotype" w:hAnsi="Palatino Linotype"/>
          <w:b/>
          <w:bCs/>
          <w:i/>
          <w:sz w:val="20"/>
          <w:szCs w:val="20"/>
        </w:rPr>
        <w:t xml:space="preserve">Clave Única de Registro de Población (CURP). </w:t>
      </w:r>
      <w:r>
        <w:rPr>
          <w:rFonts w:ascii="Palatino Linotype" w:hAnsi="Palatino Linotype"/>
          <w:bCs/>
          <w:i/>
          <w:sz w:val="20"/>
          <w:szCs w:val="20"/>
        </w:rPr>
        <w:t xml:space="preserve">La </w:t>
      </w:r>
      <w:r>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Pr>
          <w:rFonts w:ascii="Palatino Linotype" w:hAnsi="Palatino Linotype"/>
          <w:i/>
          <w:sz w:val="20"/>
          <w:szCs w:val="20"/>
          <w:lang w:eastAsia="es-MX"/>
        </w:rPr>
        <w:t>” (Sic)</w:t>
      </w:r>
    </w:p>
    <w:p w:rsidR="00C06DA8" w:rsidRDefault="00C06DA8" w:rsidP="00C06DA8">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C06DA8" w:rsidRDefault="00C06DA8" w:rsidP="00C06DA8">
      <w:pPr>
        <w:autoSpaceDE w:val="0"/>
        <w:autoSpaceDN w:val="0"/>
        <w:adjustRightInd w:val="0"/>
        <w:spacing w:before="240" w:after="240"/>
        <w:ind w:left="567" w:right="900"/>
        <w:jc w:val="both"/>
        <w:rPr>
          <w:rFonts w:ascii="Palatino Linotype" w:hAnsi="Palatino Linotype"/>
          <w:i/>
          <w:sz w:val="20"/>
          <w:szCs w:val="20"/>
        </w:rPr>
      </w:pPr>
      <w:r>
        <w:rPr>
          <w:rFonts w:ascii="Palatino Linotype" w:hAnsi="Palatino Linotype"/>
          <w:b/>
          <w:i/>
          <w:sz w:val="20"/>
          <w:szCs w:val="20"/>
        </w:rPr>
        <w:t>“El número de ficha de identificación única de los trabajadores es información de carácter confidencial.</w:t>
      </w:r>
      <w:r>
        <w:rPr>
          <w:rFonts w:ascii="Palatino Linotype" w:hAnsi="Palatino Linotype"/>
          <w:i/>
          <w:sz w:val="20"/>
          <w:szCs w:val="20"/>
        </w:rPr>
        <w:t xml:space="preserve"> </w:t>
      </w:r>
      <w:r>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hAnsi="Palatino Linotype"/>
          <w:i/>
          <w:sz w:val="20"/>
          <w:szCs w:val="20"/>
        </w:rPr>
        <w:t xml:space="preserve">, </w:t>
      </w:r>
      <w:r>
        <w:rPr>
          <w:rFonts w:ascii="Palatino Linotype" w:hAnsi="Palatino Linotype"/>
          <w:i/>
          <w:sz w:val="20"/>
          <w:szCs w:val="20"/>
          <w:u w:val="single"/>
        </w:rPr>
        <w:t>dicha información es susceptible de clasificarse con el carácter de confidencial</w:t>
      </w:r>
      <w:r>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rsidR="00C06DA8" w:rsidRDefault="00C06DA8" w:rsidP="00C06DA8">
      <w:pPr>
        <w:spacing w:line="360" w:lineRule="auto"/>
        <w:jc w:val="both"/>
        <w:rPr>
          <w:rFonts w:ascii="Palatino Linotype" w:hAnsi="Palatino Linotype" w:cs="Arial"/>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w:t>
      </w:r>
      <w:r>
        <w:rPr>
          <w:rFonts w:ascii="Palatino Linotype" w:hAnsi="Palatino Linotype" w:cs="Arial"/>
        </w:rPr>
        <w:lastRenderedPageBreak/>
        <w:t>públicas, en virtud de no favorecer en la transparencia y rendición de cuentas, sino, por el contrario, con ello se violentaría la</w:t>
      </w:r>
      <w:r>
        <w:rPr>
          <w:rFonts w:ascii="Palatino Linotype" w:hAnsi="Palatino Linotype"/>
        </w:rPr>
        <w:t xml:space="preserve"> </w:t>
      </w:r>
      <w:r>
        <w:rPr>
          <w:rFonts w:ascii="Palatino Linotype" w:hAnsi="Palatino Linotype" w:cs="Arial"/>
        </w:rPr>
        <w:t>protección de información confidencial, porque incide en la intimidad de un individuo</w:t>
      </w:r>
      <w:r>
        <w:rPr>
          <w:rFonts w:ascii="Palatino Linotype" w:hAnsi="Palatino Linotype"/>
        </w:rPr>
        <w:t xml:space="preserve"> </w:t>
      </w:r>
      <w:r>
        <w:rPr>
          <w:rFonts w:ascii="Palatino Linotype" w:hAnsi="Palatino Linotype" w:cs="Arial"/>
        </w:rPr>
        <w:t>identificado.</w:t>
      </w:r>
    </w:p>
    <w:p w:rsidR="00C06DA8" w:rsidRPr="008215ED" w:rsidRDefault="00C06DA8" w:rsidP="00C06DA8">
      <w:pPr>
        <w:pStyle w:val="Sinespaciado"/>
        <w:spacing w:before="240" w:after="240" w:line="360" w:lineRule="auto"/>
        <w:jc w:val="both"/>
        <w:rPr>
          <w:rFonts w:ascii="Palatino Linotype" w:hAnsi="Palatino Linotype" w:cs="Arial"/>
          <w:sz w:val="24"/>
          <w:szCs w:val="24"/>
        </w:rPr>
      </w:pPr>
      <w:r w:rsidRPr="008215ED">
        <w:rPr>
          <w:rFonts w:ascii="Palatino Linotype" w:hAnsi="Palatino Linotype" w:cs="Arial"/>
          <w:sz w:val="24"/>
          <w:szCs w:val="24"/>
        </w:rPr>
        <w:t>Por cuanto hace a las deducciones, para entender los límites y alcances de esta restricción, es oportuno recurrir al artículo 84 de la Ley del Trabajo de los Servidores Públicos del Estado y Municipios:</w:t>
      </w:r>
    </w:p>
    <w:p w:rsidR="00C06DA8" w:rsidRPr="008215ED" w:rsidRDefault="00C06DA8" w:rsidP="00C06DA8">
      <w:pPr>
        <w:spacing w:after="120"/>
        <w:ind w:left="851" w:right="851"/>
        <w:contextualSpacing/>
        <w:jc w:val="both"/>
        <w:rPr>
          <w:rFonts w:ascii="Palatino Linotype" w:hAnsi="Palatino Linotype" w:cs="Arial"/>
          <w:b/>
          <w:bCs/>
          <w:i/>
          <w:noProof/>
          <w:sz w:val="22"/>
          <w:szCs w:val="22"/>
        </w:rPr>
      </w:pPr>
      <w:r w:rsidRPr="008215ED">
        <w:rPr>
          <w:rFonts w:ascii="Palatino Linotype" w:hAnsi="Palatino Linotype" w:cs="Arial"/>
          <w:b/>
          <w:bCs/>
          <w:i/>
          <w:noProof/>
          <w:sz w:val="22"/>
          <w:szCs w:val="22"/>
        </w:rPr>
        <w:t xml:space="preserve">“ARTÍCULO 84. </w:t>
      </w:r>
      <w:r w:rsidRPr="008215ED">
        <w:rPr>
          <w:rFonts w:ascii="Palatino Linotype" w:hAnsi="Palatino Linotype" w:cs="Arial"/>
          <w:bCs/>
          <w:i/>
          <w:noProof/>
          <w:sz w:val="22"/>
          <w:szCs w:val="22"/>
        </w:rPr>
        <w:t>Sólo podrán hacerse retenciones, descuentos o deducciones al sueldo de los servidores públicos por concepto de:</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 Gravámenes fiscales relacionados con el sueldo;</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III. Cuotas sindicales;</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VII. Faltas de puntualidad o de asistencia injustificadas;</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
          <w:bCs/>
          <w:i/>
          <w:noProof/>
          <w:sz w:val="22"/>
          <w:szCs w:val="22"/>
        </w:rPr>
        <w:t>VIII. Pensiones alimenticias ordenadas por la autoridad judicial;</w:t>
      </w:r>
      <w:r w:rsidRPr="008215ED">
        <w:rPr>
          <w:rFonts w:ascii="Palatino Linotype" w:hAnsi="Palatino Linotype" w:cs="Arial"/>
          <w:bCs/>
          <w:i/>
          <w:noProof/>
          <w:sz w:val="22"/>
          <w:szCs w:val="22"/>
        </w:rPr>
        <w:t xml:space="preserve"> o</w:t>
      </w:r>
    </w:p>
    <w:p w:rsidR="00C06DA8" w:rsidRPr="008215ED" w:rsidRDefault="00C06DA8" w:rsidP="00C06DA8">
      <w:pPr>
        <w:spacing w:after="120"/>
        <w:ind w:left="851" w:right="851"/>
        <w:contextualSpacing/>
        <w:jc w:val="both"/>
        <w:rPr>
          <w:rFonts w:ascii="Palatino Linotype" w:hAnsi="Palatino Linotype" w:cs="Arial"/>
          <w:b/>
          <w:bCs/>
          <w:i/>
          <w:noProof/>
          <w:sz w:val="22"/>
          <w:szCs w:val="22"/>
        </w:rPr>
      </w:pPr>
      <w:r w:rsidRPr="008215ED">
        <w:rPr>
          <w:rFonts w:ascii="Palatino Linotype" w:hAnsi="Palatino Linotype" w:cs="Arial"/>
          <w:b/>
          <w:bCs/>
          <w:i/>
          <w:noProof/>
          <w:sz w:val="22"/>
          <w:szCs w:val="22"/>
        </w:rPr>
        <w:t>IX. Cualquier otro convenido con instituciones de servicios y aceptado por el servidor público.</w:t>
      </w:r>
    </w:p>
    <w:p w:rsidR="00C06DA8" w:rsidRPr="008215ED" w:rsidRDefault="00C06DA8" w:rsidP="00C06DA8">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C06DA8" w:rsidRPr="002126F3" w:rsidRDefault="00C06DA8" w:rsidP="00C06DA8">
      <w:pPr>
        <w:pStyle w:val="Sinespaciado"/>
        <w:spacing w:before="240" w:after="240" w:line="360" w:lineRule="auto"/>
        <w:jc w:val="both"/>
        <w:rPr>
          <w:rFonts w:ascii="Palatino Linotype" w:hAnsi="Palatino Linotype" w:cs="Arial"/>
          <w:sz w:val="24"/>
          <w:szCs w:val="24"/>
        </w:rPr>
      </w:pPr>
      <w:r w:rsidRPr="002126F3">
        <w:rPr>
          <w:rFonts w:ascii="Palatino Linotype" w:hAnsi="Palatino Linotype" w:cs="Arial"/>
          <w:sz w:val="24"/>
          <w:szCs w:val="24"/>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C06DA8" w:rsidRDefault="00C06DA8" w:rsidP="00C06DA8">
      <w:pPr>
        <w:spacing w:line="360" w:lineRule="auto"/>
        <w:jc w:val="both"/>
        <w:rPr>
          <w:rFonts w:ascii="Palatino Linotype" w:hAnsi="Palatino Linotype" w:cs="Arial"/>
        </w:rPr>
      </w:pPr>
      <w:r>
        <w:rPr>
          <w:rFonts w:ascii="Palatino Linotype" w:hAnsi="Palatino Linotype" w:cs="Arial"/>
          <w:lang w:val="es-ES_tradnl"/>
        </w:rPr>
        <w:t xml:space="preserve">Por lo que respecta a </w:t>
      </w:r>
      <w:r>
        <w:rPr>
          <w:rFonts w:ascii="Palatino Linotype" w:hAnsi="Palatino Linotype" w:cs="Arial"/>
        </w:rPr>
        <w:t xml:space="preserve">las </w:t>
      </w:r>
      <w:r>
        <w:rPr>
          <w:rFonts w:ascii="Palatino Linotype" w:hAnsi="Palatino Linotype" w:cs="Arial"/>
          <w:b/>
        </w:rPr>
        <w:t>Cadenas Originales del Sellos</w:t>
      </w:r>
      <w:r>
        <w:rPr>
          <w:rFonts w:ascii="Palatino Linotype" w:hAnsi="Palatino Linotype" w:cs="Arial"/>
        </w:rPr>
        <w:t xml:space="preserve"> </w:t>
      </w:r>
      <w:r>
        <w:rPr>
          <w:rFonts w:ascii="Palatino Linotype" w:hAnsi="Palatino Linotype" w:cs="Arial"/>
          <w:b/>
        </w:rPr>
        <w:t>Digitales</w:t>
      </w:r>
      <w:r>
        <w:rPr>
          <w:rFonts w:ascii="Palatino Linotype" w:hAnsi="Palatino Linotype" w:cs="Arial"/>
        </w:rPr>
        <w:t xml:space="preserve">, éstos forman parte del </w:t>
      </w:r>
      <w:r>
        <w:rPr>
          <w:rFonts w:ascii="Palatino Linotype" w:hAnsi="Palatino Linotype" w:cs="Arial"/>
          <w:lang w:val="es-ES_tradnl"/>
        </w:rPr>
        <w:t xml:space="preserve">certificado de sello digital, los cuales </w:t>
      </w:r>
      <w:r>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Pr>
          <w:rFonts w:ascii="Palatino Linotype" w:hAnsi="Palatino Linotype" w:cs="Arial"/>
          <w:b/>
          <w:u w:val="single"/>
        </w:rPr>
        <w:t xml:space="preserve">vinculación </w:t>
      </w:r>
      <w:r>
        <w:rPr>
          <w:rFonts w:ascii="Palatino Linotype" w:hAnsi="Palatino Linotype" w:cs="Arial"/>
        </w:rPr>
        <w:t xml:space="preserve">entre la </w:t>
      </w:r>
      <w:r>
        <w:rPr>
          <w:rFonts w:ascii="Palatino Linotype" w:hAnsi="Palatino Linotype" w:cs="Arial"/>
          <w:b/>
          <w:u w:val="single"/>
        </w:rPr>
        <w:t>identidad de un sujeto o entidad</w:t>
      </w:r>
      <w:r>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C06DA8" w:rsidRDefault="00C06DA8" w:rsidP="00C06DA8">
      <w:pPr>
        <w:spacing w:before="120" w:after="120" w:line="276" w:lineRule="auto"/>
        <w:ind w:left="709" w:right="709"/>
        <w:jc w:val="both"/>
        <w:rPr>
          <w:rFonts w:ascii="Palatino Linotype" w:hAnsi="Palatino Linotype" w:cs="Arial"/>
          <w:bCs/>
          <w:i/>
          <w:noProof/>
          <w:sz w:val="22"/>
        </w:rPr>
      </w:pPr>
      <w:r>
        <w:rPr>
          <w:rFonts w:ascii="Palatino Linotype" w:hAnsi="Palatino Linotype" w:cs="Arial"/>
          <w:bCs/>
          <w:noProof/>
          <w:sz w:val="22"/>
        </w:rPr>
        <w:t>“</w:t>
      </w:r>
      <w:r>
        <w:rPr>
          <w:rFonts w:ascii="Palatino Linotype" w:hAnsi="Palatino Linotype" w:cs="Arial"/>
          <w:b/>
          <w:bCs/>
          <w:noProof/>
          <w:sz w:val="22"/>
        </w:rPr>
        <w:t>Artículo 17-G</w:t>
      </w:r>
      <w:r>
        <w:rPr>
          <w:rFonts w:ascii="Palatino Linotype" w:hAnsi="Palatino Linotype" w:cs="Arial"/>
          <w:bCs/>
          <w:i/>
          <w:noProof/>
          <w:sz w:val="22"/>
        </w:rPr>
        <w:t xml:space="preserve">.- </w:t>
      </w:r>
      <w:r>
        <w:rPr>
          <w:rFonts w:ascii="Palatino Linotype" w:hAnsi="Palatino Linotype" w:cs="Arial"/>
          <w:b/>
          <w:bCs/>
          <w:i/>
          <w:noProof/>
          <w:sz w:val="22"/>
          <w:u w:val="single"/>
        </w:rPr>
        <w:t>Los certificados que emita el Servicio de Administración Tributaria para ser considerados válidos deberán contener los datos siguientes</w:t>
      </w:r>
      <w:r>
        <w:rPr>
          <w:rFonts w:ascii="Palatino Linotype" w:hAnsi="Palatino Linotype" w:cs="Arial"/>
          <w:bCs/>
          <w:i/>
          <w:noProof/>
          <w:sz w:val="22"/>
        </w:rPr>
        <w:t xml:space="preserve">: </w:t>
      </w:r>
    </w:p>
    <w:p w:rsidR="00C06DA8" w:rsidRDefault="00C06DA8" w:rsidP="00C06DA8">
      <w:pPr>
        <w:spacing w:before="120" w:after="120" w:line="276" w:lineRule="auto"/>
        <w:ind w:left="709" w:right="709"/>
        <w:jc w:val="both"/>
        <w:rPr>
          <w:rFonts w:ascii="Palatino Linotype" w:hAnsi="Palatino Linotype" w:cs="Arial"/>
          <w:bCs/>
          <w:i/>
          <w:noProof/>
          <w:sz w:val="22"/>
        </w:rPr>
      </w:pPr>
      <w:r>
        <w:rPr>
          <w:rFonts w:ascii="Palatino Linotype" w:hAnsi="Palatino Linotype" w:cs="Arial"/>
          <w:bCs/>
          <w:i/>
          <w:noProof/>
          <w:sz w:val="22"/>
        </w:rPr>
        <w:t xml:space="preserve">I. </w:t>
      </w:r>
      <w:r>
        <w:rPr>
          <w:rFonts w:ascii="Palatino Linotype" w:hAnsi="Palatino Linotype" w:cs="Arial"/>
          <w:bCs/>
          <w:i/>
          <w:noProof/>
          <w:sz w:val="22"/>
        </w:rPr>
        <w:tab/>
      </w:r>
      <w:r>
        <w:rPr>
          <w:rFonts w:ascii="Palatino Linotype" w:hAnsi="Palatino Linotype" w:cs="Arial"/>
          <w:b/>
          <w:bCs/>
          <w:i/>
          <w:noProof/>
          <w:sz w:val="22"/>
          <w:u w:val="single"/>
        </w:rPr>
        <w:t>La mención de que se expiden como tales</w:t>
      </w:r>
      <w:r>
        <w:rPr>
          <w:rFonts w:ascii="Palatino Linotype" w:hAnsi="Palatino Linotype" w:cs="Arial"/>
          <w:bCs/>
          <w:i/>
          <w:noProof/>
          <w:sz w:val="22"/>
        </w:rPr>
        <w:t xml:space="preserve">. </w:t>
      </w:r>
      <w:r>
        <w:rPr>
          <w:rFonts w:ascii="Palatino Linotype" w:hAnsi="Palatino Linotype" w:cs="Arial"/>
          <w:b/>
          <w:bCs/>
          <w:i/>
          <w:noProof/>
          <w:sz w:val="22"/>
          <w:u w:val="single"/>
        </w:rPr>
        <w:t>Tratándose de certificados de sellos digitales, se deberán especificar las limitantes que tengan para su uso</w:t>
      </w:r>
      <w:r>
        <w:rPr>
          <w:rFonts w:ascii="Palatino Linotype" w:hAnsi="Palatino Linotype" w:cs="Arial"/>
          <w:bCs/>
          <w:i/>
          <w:noProof/>
          <w:sz w:val="22"/>
        </w:rPr>
        <w:t>.</w:t>
      </w:r>
    </w:p>
    <w:p w:rsidR="00C06DA8" w:rsidRDefault="00C06DA8" w:rsidP="00C06DA8">
      <w:pPr>
        <w:spacing w:before="120" w:after="120" w:line="276" w:lineRule="auto"/>
        <w:ind w:left="709" w:right="709"/>
        <w:jc w:val="both"/>
        <w:rPr>
          <w:rFonts w:ascii="Palatino Linotype" w:hAnsi="Palatino Linotype" w:cs="Arial"/>
          <w:bCs/>
          <w:i/>
          <w:noProof/>
          <w:sz w:val="22"/>
        </w:rPr>
      </w:pPr>
      <w:r>
        <w:rPr>
          <w:rFonts w:ascii="Palatino Linotype" w:hAnsi="Palatino Linotype" w:cs="Arial"/>
          <w:b/>
          <w:bCs/>
          <w:i/>
          <w:noProof/>
          <w:sz w:val="22"/>
          <w:u w:val="single"/>
        </w:rPr>
        <w:t>Artículo 29. Cuando las leyes fiscales establezcan la obligación de expedir comprobantes fiscales por los actos o actividades que realicen</w:t>
      </w:r>
      <w:r>
        <w:rPr>
          <w:rFonts w:ascii="Palatino Linotype" w:hAnsi="Palatino Linotype" w:cs="Arial"/>
          <w:bCs/>
          <w:i/>
          <w:noProof/>
          <w:sz w:val="22"/>
        </w:rPr>
        <w:t xml:space="preserve">, por los ingresos que se perciban o por las retenciones de contribuciones que efectúen, </w:t>
      </w:r>
      <w:r>
        <w:rPr>
          <w:rFonts w:ascii="Palatino Linotype" w:hAnsi="Palatino Linotype" w:cs="Arial"/>
          <w:b/>
          <w:bCs/>
          <w:i/>
          <w:noProof/>
          <w:sz w:val="22"/>
          <w:u w:val="single"/>
        </w:rPr>
        <w:t>los contribuyentes deberán emitirlos mediante documentos digitales</w:t>
      </w:r>
      <w:r>
        <w:rPr>
          <w:rFonts w:ascii="Palatino Linotype" w:hAnsi="Palatino Linotype" w:cs="Arial"/>
          <w:bCs/>
          <w:i/>
          <w:noProof/>
          <w:sz w:val="22"/>
        </w:rPr>
        <w:t xml:space="preserve"> a través de la página de Internet del Servicio de Administración Tributaria. Las personas que </w:t>
      </w:r>
      <w:r>
        <w:rPr>
          <w:rFonts w:ascii="Palatino Linotype" w:hAnsi="Palatino Linotype" w:cs="Arial"/>
          <w:bCs/>
          <w:i/>
          <w:noProof/>
          <w:sz w:val="22"/>
        </w:rPr>
        <w:lastRenderedPageBreak/>
        <w:t>adquieran bienes, disfruten de su uso o goce temporal, reciban servicios o aquéllas a las que les hubieren retenido contribuciones deberán solicitar el comprobante fiscal digital por Internet respectivo.</w:t>
      </w:r>
    </w:p>
    <w:p w:rsidR="00C06DA8" w:rsidRDefault="00C06DA8" w:rsidP="00C06DA8">
      <w:pPr>
        <w:spacing w:before="120" w:after="120" w:line="276" w:lineRule="auto"/>
        <w:ind w:left="709" w:right="709"/>
        <w:jc w:val="both"/>
        <w:rPr>
          <w:rFonts w:ascii="Palatino Linotype" w:hAnsi="Palatino Linotype" w:cs="Arial"/>
          <w:bCs/>
          <w:i/>
          <w:noProof/>
          <w:sz w:val="22"/>
        </w:rPr>
      </w:pPr>
      <w:r>
        <w:rPr>
          <w:rFonts w:ascii="Palatino Linotype" w:hAnsi="Palatino Linotype" w:cs="Arial"/>
          <w:b/>
          <w:bCs/>
          <w:i/>
          <w:noProof/>
          <w:sz w:val="22"/>
          <w:u w:val="single"/>
        </w:rPr>
        <w:t>Los contribuyentes a que se refiere el párrafo anterior deberán cumplir con las obligaciones siguientes</w:t>
      </w:r>
      <w:r>
        <w:rPr>
          <w:rFonts w:ascii="Palatino Linotype" w:hAnsi="Palatino Linotype" w:cs="Arial"/>
          <w:bCs/>
          <w:i/>
          <w:noProof/>
          <w:sz w:val="22"/>
        </w:rPr>
        <w:t>:</w:t>
      </w:r>
    </w:p>
    <w:p w:rsidR="00C06DA8" w:rsidRDefault="00C06DA8" w:rsidP="00C06DA8">
      <w:pPr>
        <w:spacing w:before="120" w:after="120" w:line="276" w:lineRule="auto"/>
        <w:ind w:left="709" w:right="709"/>
        <w:jc w:val="both"/>
        <w:rPr>
          <w:rFonts w:ascii="Palatino Linotype" w:hAnsi="Palatino Linotype" w:cs="Arial"/>
          <w:bCs/>
          <w:i/>
          <w:noProof/>
          <w:sz w:val="22"/>
        </w:rPr>
      </w:pPr>
      <w:r>
        <w:rPr>
          <w:rFonts w:ascii="Palatino Linotype" w:hAnsi="Palatino Linotype" w:cs="Arial"/>
          <w:bCs/>
          <w:i/>
          <w:noProof/>
          <w:sz w:val="22"/>
        </w:rPr>
        <w:t xml:space="preserve">I. </w:t>
      </w:r>
      <w:r>
        <w:rPr>
          <w:rFonts w:ascii="Palatino Linotype" w:hAnsi="Palatino Linotype" w:cs="Arial"/>
          <w:bCs/>
          <w:i/>
          <w:noProof/>
          <w:sz w:val="22"/>
        </w:rPr>
        <w:tab/>
        <w:t>…</w:t>
      </w:r>
    </w:p>
    <w:p w:rsidR="00C06DA8" w:rsidRDefault="00C06DA8" w:rsidP="00C06DA8">
      <w:pPr>
        <w:spacing w:before="120" w:after="120" w:line="276" w:lineRule="auto"/>
        <w:ind w:left="709" w:right="709"/>
        <w:jc w:val="both"/>
        <w:rPr>
          <w:rFonts w:ascii="Palatino Linotype" w:hAnsi="Palatino Linotype" w:cs="Arial"/>
          <w:bCs/>
          <w:i/>
          <w:noProof/>
          <w:sz w:val="22"/>
        </w:rPr>
      </w:pPr>
      <w:r>
        <w:rPr>
          <w:rFonts w:ascii="Palatino Linotype" w:hAnsi="Palatino Linotype" w:cs="Arial"/>
          <w:bCs/>
          <w:i/>
          <w:noProof/>
          <w:sz w:val="22"/>
        </w:rPr>
        <w:t xml:space="preserve">II. </w:t>
      </w:r>
      <w:r>
        <w:rPr>
          <w:rFonts w:ascii="Palatino Linotype" w:hAnsi="Palatino Linotype" w:cs="Arial"/>
          <w:bCs/>
          <w:i/>
          <w:noProof/>
          <w:sz w:val="22"/>
        </w:rPr>
        <w:tab/>
      </w:r>
      <w:r>
        <w:rPr>
          <w:rFonts w:ascii="Palatino Linotype" w:hAnsi="Palatino Linotype" w:cs="Arial"/>
          <w:b/>
          <w:bCs/>
          <w:i/>
          <w:noProof/>
          <w:sz w:val="22"/>
          <w:u w:val="single"/>
        </w:rPr>
        <w:t>Tramitar ante el Servicio de Administración Tributaria el certificado para el uso de los sellos digitales</w:t>
      </w:r>
      <w:r>
        <w:rPr>
          <w:rFonts w:ascii="Palatino Linotype" w:hAnsi="Palatino Linotype" w:cs="Arial"/>
          <w:bCs/>
          <w:i/>
          <w:noProof/>
          <w:sz w:val="22"/>
        </w:rPr>
        <w:t>.</w:t>
      </w:r>
    </w:p>
    <w:p w:rsidR="00C06DA8" w:rsidRDefault="00C06DA8" w:rsidP="00C06DA8">
      <w:pPr>
        <w:spacing w:before="120" w:after="120" w:line="276" w:lineRule="auto"/>
        <w:ind w:left="709" w:right="709"/>
        <w:jc w:val="both"/>
        <w:rPr>
          <w:rFonts w:ascii="Palatino Linotype" w:hAnsi="Palatino Linotype" w:cs="Arial"/>
          <w:bCs/>
          <w:i/>
          <w:noProof/>
          <w:sz w:val="22"/>
        </w:rPr>
      </w:pPr>
      <w:r>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Pr>
          <w:rFonts w:ascii="Palatino Linotype" w:hAnsi="Palatino Linotype" w:cs="Arial"/>
          <w:b/>
          <w:bCs/>
          <w:i/>
          <w:noProof/>
          <w:sz w:val="22"/>
          <w:u w:val="single"/>
        </w:rPr>
        <w:t>El sello digital permitirá acreditar la autoría de los comprobantes fiscales digitales</w:t>
      </w:r>
      <w:r>
        <w:rPr>
          <w:rFonts w:ascii="Palatino Linotype" w:hAnsi="Palatino Linotype" w:cs="Arial"/>
          <w:bCs/>
          <w:i/>
          <w:noProof/>
          <w:sz w:val="22"/>
        </w:rPr>
        <w:t xml:space="preserve"> por Internet que expidan las personas físicas y morales, el cual queda sujeto a la regulación aplicable al uso de la firma electrónica avanzada.”(Sic)</w:t>
      </w:r>
    </w:p>
    <w:p w:rsidR="00C06DA8" w:rsidRDefault="00C06DA8" w:rsidP="00C06DA8">
      <w:pPr>
        <w:spacing w:line="360" w:lineRule="auto"/>
        <w:jc w:val="both"/>
        <w:rPr>
          <w:rFonts w:ascii="Palatino Linotype" w:hAnsi="Palatino Linotype" w:cs="Arial"/>
        </w:rPr>
      </w:pPr>
      <w:r>
        <w:rPr>
          <w:rFonts w:ascii="Palatino Linotype" w:hAnsi="Palatino Linotype" w:cs="Arial"/>
        </w:rPr>
        <w:t xml:space="preserve">Finalmente respecto de los </w:t>
      </w:r>
      <w:r>
        <w:rPr>
          <w:rFonts w:ascii="Palatino Linotype" w:hAnsi="Palatino Linotype" w:cs="Arial"/>
          <w:b/>
        </w:rPr>
        <w:t>Códigos Bidimensionales</w:t>
      </w:r>
      <w:r>
        <w:rPr>
          <w:rFonts w:ascii="Palatino Linotype" w:hAnsi="Palatino Linotype" w:cs="Arial"/>
        </w:rPr>
        <w:t xml:space="preserve">, también denominados </w:t>
      </w:r>
      <w:r>
        <w:rPr>
          <w:rFonts w:ascii="Palatino Linotype" w:hAnsi="Palatino Linotype" w:cs="Arial"/>
          <w:b/>
        </w:rPr>
        <w:t>Códigos QR</w:t>
      </w:r>
      <w:r>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hAnsi="Palatino Linotype" w:cs="Arial"/>
          <w:b/>
        </w:rPr>
        <w:t>Registro Federal de Contribuyentes</w:t>
      </w:r>
      <w:r>
        <w:rPr>
          <w:rFonts w:ascii="Palatino Linotype" w:hAnsi="Palatino Linotype" w:cs="Arial"/>
        </w:rPr>
        <w:t xml:space="preserve"> (RFC) y la </w:t>
      </w:r>
      <w:r>
        <w:rPr>
          <w:rFonts w:ascii="Palatino Linotype" w:hAnsi="Palatino Linotype" w:cs="Arial"/>
          <w:b/>
        </w:rPr>
        <w:t>Clave Única de Registro de Población</w:t>
      </w:r>
      <w:r>
        <w:rPr>
          <w:rFonts w:ascii="Palatino Linotype" w:hAnsi="Palatino Linotype" w:cs="Arial"/>
        </w:rPr>
        <w:t xml:space="preserve"> (CURP).</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 xml:space="preserve">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w:t>
      </w:r>
      <w:r>
        <w:rPr>
          <w:rFonts w:ascii="Palatino Linotype" w:hAnsi="Palatino Linotype" w:cs="Arial"/>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06DA8" w:rsidRDefault="00C06DA8" w:rsidP="00C06DA8">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De igual forma,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w:t>
      </w:r>
      <w:r>
        <w:rPr>
          <w:rFonts w:ascii="Palatino Linotype" w:hAnsi="Palatino Linotype"/>
        </w:rPr>
        <w:t xml:space="preserve">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rPr>
        <w:t>que literalmente expresan:</w:t>
      </w:r>
    </w:p>
    <w:p w:rsidR="00C06DA8" w:rsidRDefault="00C06DA8" w:rsidP="00C06DA8">
      <w:pPr>
        <w:spacing w:before="360"/>
        <w:ind w:left="709" w:right="709"/>
        <w:contextualSpacing/>
        <w:jc w:val="both"/>
        <w:rPr>
          <w:rFonts w:ascii="Palatino Linotype" w:hAnsi="Palatino Linotype" w:cs="Arial"/>
          <w:b/>
          <w:i/>
        </w:rPr>
      </w:pPr>
    </w:p>
    <w:p w:rsidR="00C06DA8" w:rsidRPr="008215ED" w:rsidRDefault="00C06DA8" w:rsidP="00C06DA8">
      <w:pPr>
        <w:spacing w:before="360"/>
        <w:ind w:left="709" w:right="709"/>
        <w:contextualSpacing/>
        <w:jc w:val="both"/>
        <w:rPr>
          <w:rFonts w:ascii="Palatino Linotype" w:hAnsi="Palatino Linotype" w:cs="Arial"/>
          <w:b/>
          <w:i/>
          <w:sz w:val="22"/>
          <w:szCs w:val="22"/>
        </w:rPr>
      </w:pPr>
      <w:r w:rsidRPr="008215ED">
        <w:rPr>
          <w:rFonts w:ascii="Palatino Linotype" w:hAnsi="Palatino Linotype" w:cs="Arial"/>
          <w:b/>
          <w:i/>
          <w:sz w:val="22"/>
          <w:szCs w:val="22"/>
        </w:rPr>
        <w:t>“Lineamientos Generales en materia de Clasificación y Desclasificación de la Información, así como para la elaboración de Versiones Públicas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w:t>
      </w:r>
      <w:r w:rsidRPr="008215ED">
        <w:rPr>
          <w:rFonts w:ascii="Palatino Linotype" w:hAnsi="Palatino Linotype" w:cs="Arial"/>
          <w:b/>
          <w:i/>
          <w:sz w:val="22"/>
          <w:szCs w:val="22"/>
        </w:rPr>
        <w:t xml:space="preserve">Segundo. </w:t>
      </w:r>
      <w:r w:rsidRPr="008215ED">
        <w:rPr>
          <w:rFonts w:ascii="Palatino Linotype" w:hAnsi="Palatino Linotype" w:cs="Arial"/>
          <w:i/>
          <w:sz w:val="22"/>
          <w:szCs w:val="22"/>
        </w:rPr>
        <w:t xml:space="preserve"> Para efectos de los presentes Lineamientos Generales, se entenderá por:</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XVIII.</w:t>
      </w:r>
      <w:r w:rsidRPr="008215ED">
        <w:rPr>
          <w:rFonts w:ascii="Palatino Linotype" w:hAnsi="Palatino Linotype" w:cs="Arial"/>
          <w:i/>
          <w:sz w:val="22"/>
          <w:szCs w:val="22"/>
        </w:rPr>
        <w:t xml:space="preserve"> </w:t>
      </w:r>
      <w:r w:rsidRPr="008215ED">
        <w:rPr>
          <w:rFonts w:ascii="Palatino Linotype" w:hAnsi="Palatino Linotype" w:cs="Arial"/>
          <w:b/>
          <w:i/>
          <w:sz w:val="22"/>
          <w:szCs w:val="22"/>
        </w:rPr>
        <w:t>Versión pública:</w:t>
      </w:r>
      <w:r w:rsidRPr="008215ED">
        <w:rPr>
          <w:rFonts w:ascii="Palatino Linotype" w:hAnsi="Palatino Linotype" w:cs="Arial"/>
          <w:i/>
          <w:sz w:val="22"/>
          <w:szCs w:val="22"/>
        </w:rPr>
        <w:t xml:space="preserve"> El </w:t>
      </w:r>
      <w:r w:rsidRPr="008215ED">
        <w:rPr>
          <w:rFonts w:ascii="Palatino Linotype" w:hAnsi="Palatino Linotype" w:cs="Arial"/>
          <w:bCs/>
          <w:i/>
          <w:noProof/>
          <w:sz w:val="22"/>
          <w:szCs w:val="22"/>
        </w:rPr>
        <w:t>documento</w:t>
      </w:r>
      <w:r w:rsidRPr="008215ED">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8215ED">
        <w:rPr>
          <w:rFonts w:ascii="Palatino Linotype" w:hAnsi="Palatino Linotype" w:cs="Arial"/>
          <w:b/>
          <w:i/>
          <w:sz w:val="22"/>
          <w:szCs w:val="22"/>
          <w:u w:val="single"/>
        </w:rPr>
        <w:t>fundando y motivando la</w:t>
      </w:r>
      <w:r w:rsidRPr="008215ED">
        <w:rPr>
          <w:rFonts w:ascii="Palatino Linotype" w:hAnsi="Palatino Linotype" w:cs="Arial"/>
          <w:i/>
          <w:sz w:val="22"/>
          <w:szCs w:val="22"/>
        </w:rPr>
        <w:t xml:space="preserve"> reserva o </w:t>
      </w:r>
      <w:r w:rsidRPr="008215ED">
        <w:rPr>
          <w:rFonts w:ascii="Palatino Linotype" w:hAnsi="Palatino Linotype" w:cs="Arial"/>
          <w:b/>
          <w:i/>
          <w:sz w:val="22"/>
          <w:szCs w:val="22"/>
          <w:u w:val="single"/>
        </w:rPr>
        <w:t>confidencialidad</w:t>
      </w:r>
      <w:r w:rsidRPr="008215ED">
        <w:rPr>
          <w:rFonts w:ascii="Palatino Linotype" w:hAnsi="Palatino Linotype" w:cs="Arial"/>
          <w:i/>
          <w:sz w:val="22"/>
          <w:szCs w:val="22"/>
        </w:rPr>
        <w:t xml:space="preserve">, a través de la resolución que para tal efecto emita el </w:t>
      </w:r>
      <w:r w:rsidRPr="008215ED">
        <w:rPr>
          <w:rFonts w:ascii="Palatino Linotype" w:hAnsi="Palatino Linotype" w:cs="Arial"/>
          <w:bCs/>
          <w:i/>
          <w:noProof/>
          <w:sz w:val="22"/>
          <w:szCs w:val="22"/>
        </w:rPr>
        <w:t>Comité</w:t>
      </w:r>
      <w:r w:rsidRPr="008215ED">
        <w:rPr>
          <w:rFonts w:ascii="Palatino Linotype" w:hAnsi="Palatino Linotype" w:cs="Arial"/>
          <w:i/>
          <w:sz w:val="22"/>
          <w:szCs w:val="22"/>
        </w:rPr>
        <w:t xml:space="preserve"> de Transparencia.</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lastRenderedPageBreak/>
        <w:t>Cuarto.</w:t>
      </w:r>
      <w:r w:rsidRPr="008215ED">
        <w:rPr>
          <w:rFonts w:ascii="Palatino Linotype" w:hAnsi="Palatino Linotype" w:cs="Arial"/>
          <w:i/>
          <w:sz w:val="22"/>
          <w:szCs w:val="22"/>
        </w:rPr>
        <w:t xml:space="preserve"> Para clasificar la información como reservada o confidencial, de manera total o parcial, el titular del </w:t>
      </w:r>
      <w:r w:rsidRPr="008215ED">
        <w:rPr>
          <w:rFonts w:ascii="Palatino Linotype" w:hAnsi="Palatino Linotype" w:cs="Arial"/>
          <w:bCs/>
          <w:i/>
          <w:noProof/>
          <w:sz w:val="22"/>
          <w:szCs w:val="22"/>
        </w:rPr>
        <w:t>área</w:t>
      </w:r>
      <w:r w:rsidRPr="008215ED">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 xml:space="preserve">Los sujetos obligados deberán aplicar, de manera estricta, las excepciones al derecho de acceso a la </w:t>
      </w:r>
      <w:r w:rsidRPr="008215ED">
        <w:rPr>
          <w:rFonts w:ascii="Palatino Linotype" w:hAnsi="Palatino Linotype" w:cs="Arial"/>
          <w:bCs/>
          <w:i/>
          <w:noProof/>
          <w:sz w:val="22"/>
          <w:szCs w:val="22"/>
        </w:rPr>
        <w:t>información</w:t>
      </w:r>
      <w:r w:rsidRPr="008215ED">
        <w:rPr>
          <w:rFonts w:ascii="Palatino Linotype" w:hAnsi="Palatino Linotype" w:cs="Arial"/>
          <w:i/>
          <w:sz w:val="22"/>
          <w:szCs w:val="22"/>
        </w:rPr>
        <w:t xml:space="preserve"> y sólo podrán invocarlas cuando acrediten su procedencia.</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Quinto.</w:t>
      </w:r>
      <w:r w:rsidRPr="008215E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Sexto.</w:t>
      </w:r>
      <w:r w:rsidRPr="008215ED">
        <w:rPr>
          <w:rFonts w:ascii="Palatino Linotype" w:hAnsi="Palatino Linotype" w:cs="Arial"/>
          <w:i/>
          <w:sz w:val="22"/>
          <w:szCs w:val="22"/>
        </w:rPr>
        <w:t xml:space="preserve"> Los sujetos obligados no podrán emitir acuerdos de carácter general ni particular que clasifiquen </w:t>
      </w:r>
      <w:r w:rsidRPr="008215ED">
        <w:rPr>
          <w:rFonts w:ascii="Palatino Linotype" w:hAnsi="Palatino Linotype" w:cs="Arial"/>
          <w:bCs/>
          <w:i/>
          <w:noProof/>
          <w:sz w:val="22"/>
          <w:szCs w:val="22"/>
        </w:rPr>
        <w:t>documentos</w:t>
      </w:r>
      <w:r w:rsidRPr="008215ED">
        <w:rPr>
          <w:rFonts w:ascii="Palatino Linotype" w:hAnsi="Palatino Linotype" w:cs="Arial"/>
          <w:i/>
          <w:sz w:val="22"/>
          <w:szCs w:val="22"/>
        </w:rPr>
        <w:t xml:space="preserve"> o expedientes como reservados, ni clasificar documentos antes de que se genere la información o cuando éstos no obren en sus archivos.</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 xml:space="preserve">La clasificación de información se realizará conforme a un análisis caso por caso, mediante la aplicación </w:t>
      </w:r>
      <w:r w:rsidRPr="008215ED">
        <w:rPr>
          <w:rFonts w:ascii="Palatino Linotype" w:hAnsi="Palatino Linotype" w:cs="Arial"/>
          <w:bCs/>
          <w:i/>
          <w:noProof/>
          <w:sz w:val="22"/>
          <w:szCs w:val="22"/>
        </w:rPr>
        <w:t>de</w:t>
      </w:r>
      <w:r w:rsidRPr="008215ED">
        <w:rPr>
          <w:rFonts w:ascii="Palatino Linotype" w:hAnsi="Palatino Linotype" w:cs="Arial"/>
          <w:i/>
          <w:sz w:val="22"/>
          <w:szCs w:val="22"/>
        </w:rPr>
        <w:t xml:space="preserve"> la prueba de daño y de interés público.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Séptimo.</w:t>
      </w:r>
      <w:r w:rsidRPr="008215ED">
        <w:rPr>
          <w:rFonts w:ascii="Palatino Linotype" w:hAnsi="Palatino Linotype" w:cs="Arial"/>
          <w:i/>
          <w:sz w:val="22"/>
          <w:szCs w:val="22"/>
        </w:rPr>
        <w:t xml:space="preserve"> La clasificación </w:t>
      </w:r>
      <w:r w:rsidRPr="008215ED">
        <w:rPr>
          <w:rFonts w:ascii="Palatino Linotype" w:hAnsi="Palatino Linotype" w:cs="Arial"/>
          <w:bCs/>
          <w:i/>
          <w:noProof/>
          <w:sz w:val="22"/>
          <w:szCs w:val="22"/>
        </w:rPr>
        <w:t>de</w:t>
      </w:r>
      <w:r w:rsidRPr="008215ED">
        <w:rPr>
          <w:rFonts w:ascii="Palatino Linotype" w:hAnsi="Palatino Linotype" w:cs="Arial"/>
          <w:i/>
          <w:sz w:val="22"/>
          <w:szCs w:val="22"/>
        </w:rPr>
        <w:t xml:space="preserve"> la información se llevará a cabo en el momento en que:</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I.</w:t>
      </w:r>
      <w:r w:rsidRPr="008215ED">
        <w:rPr>
          <w:rFonts w:ascii="Palatino Linotype" w:hAnsi="Palatino Linotype" w:cs="Arial"/>
          <w:i/>
          <w:sz w:val="22"/>
          <w:szCs w:val="22"/>
        </w:rPr>
        <w:t xml:space="preserve"> Se reciba una solicitud de acceso a la información;</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II.</w:t>
      </w:r>
      <w:r w:rsidRPr="008215ED">
        <w:rPr>
          <w:rFonts w:ascii="Palatino Linotype" w:hAnsi="Palatino Linotype" w:cs="Arial"/>
          <w:i/>
          <w:sz w:val="22"/>
          <w:szCs w:val="22"/>
        </w:rPr>
        <w:t xml:space="preserve"> Se determine </w:t>
      </w:r>
      <w:r w:rsidRPr="008215ED">
        <w:rPr>
          <w:rFonts w:ascii="Palatino Linotype" w:hAnsi="Palatino Linotype" w:cs="Arial"/>
          <w:bCs/>
          <w:i/>
          <w:noProof/>
          <w:sz w:val="22"/>
          <w:szCs w:val="22"/>
        </w:rPr>
        <w:t>mediante</w:t>
      </w:r>
      <w:r w:rsidRPr="008215ED">
        <w:rPr>
          <w:rFonts w:ascii="Palatino Linotype" w:hAnsi="Palatino Linotype" w:cs="Arial"/>
          <w:i/>
          <w:sz w:val="22"/>
          <w:szCs w:val="22"/>
        </w:rPr>
        <w:t xml:space="preserve"> resolución de autoridad competente, 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III.</w:t>
      </w:r>
      <w:r w:rsidRPr="008215ED">
        <w:rPr>
          <w:rFonts w:ascii="Palatino Linotype" w:hAnsi="Palatino Linotype" w:cs="Arial"/>
          <w:i/>
          <w:sz w:val="22"/>
          <w:szCs w:val="22"/>
        </w:rPr>
        <w:t xml:space="preserve"> Se generen </w:t>
      </w:r>
      <w:r w:rsidRPr="008215ED">
        <w:rPr>
          <w:rFonts w:ascii="Palatino Linotype" w:hAnsi="Palatino Linotype" w:cs="Arial"/>
          <w:bCs/>
          <w:i/>
          <w:noProof/>
          <w:sz w:val="22"/>
          <w:szCs w:val="22"/>
        </w:rPr>
        <w:t>versiones</w:t>
      </w:r>
      <w:r w:rsidRPr="008215ED">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 xml:space="preserve">Los titulares de las áreas deberán revisar la clasificación al momento de la recepción de una solicitud de </w:t>
      </w:r>
      <w:r w:rsidRPr="008215ED">
        <w:rPr>
          <w:rFonts w:ascii="Palatino Linotype" w:hAnsi="Palatino Linotype" w:cs="Arial"/>
          <w:bCs/>
          <w:i/>
          <w:noProof/>
          <w:sz w:val="22"/>
          <w:szCs w:val="22"/>
        </w:rPr>
        <w:t>acceso</w:t>
      </w:r>
      <w:r w:rsidRPr="008215ED">
        <w:rPr>
          <w:rFonts w:ascii="Palatino Linotype" w:hAnsi="Palatino Linotype" w:cs="Arial"/>
          <w:i/>
          <w:sz w:val="22"/>
          <w:szCs w:val="22"/>
        </w:rPr>
        <w:t xml:space="preserve"> a la información, para verificar si encuadra en una causal de reserva o de confidencialidad.</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Octavo.</w:t>
      </w:r>
      <w:r w:rsidRPr="008215E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8215ED">
        <w:rPr>
          <w:rFonts w:ascii="Palatino Linotype" w:hAnsi="Palatino Linotype" w:cs="Arial"/>
          <w:bCs/>
          <w:i/>
          <w:noProof/>
          <w:sz w:val="22"/>
          <w:szCs w:val="22"/>
        </w:rPr>
        <w:t>expresamente</w:t>
      </w:r>
      <w:r w:rsidRPr="008215ED">
        <w:rPr>
          <w:rFonts w:ascii="Palatino Linotype" w:hAnsi="Palatino Linotype" w:cs="Arial"/>
          <w:i/>
          <w:sz w:val="22"/>
          <w:szCs w:val="22"/>
        </w:rPr>
        <w:t xml:space="preserve"> le otorga el carácter de reservada o confidencial.</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bCs/>
          <w:i/>
          <w:noProof/>
          <w:sz w:val="22"/>
          <w:szCs w:val="22"/>
        </w:rPr>
      </w:pPr>
      <w:r w:rsidRPr="008215ED">
        <w:rPr>
          <w:rFonts w:ascii="Palatino Linotype" w:hAnsi="Palatino Linotype" w:cs="Arial"/>
          <w:i/>
          <w:sz w:val="22"/>
          <w:szCs w:val="22"/>
        </w:rPr>
        <w:t xml:space="preserve">Para </w:t>
      </w:r>
      <w:r w:rsidRPr="008215ED">
        <w:rPr>
          <w:rFonts w:ascii="Palatino Linotype" w:hAnsi="Palatino Linotype" w:cs="Arial"/>
          <w:bCs/>
          <w:i/>
          <w:noProof/>
          <w:sz w:val="22"/>
          <w:szCs w:val="22"/>
        </w:rPr>
        <w:t xml:space="preserve">motivar la clasificación se deberán señalar las razones o circunstancias especiales que lo </w:t>
      </w:r>
      <w:r w:rsidRPr="008215ED">
        <w:rPr>
          <w:rFonts w:ascii="Palatino Linotype" w:hAnsi="Palatino Linotype" w:cs="Arial"/>
          <w:i/>
          <w:sz w:val="22"/>
          <w:szCs w:val="22"/>
        </w:rPr>
        <w:t>llevaron</w:t>
      </w:r>
      <w:r w:rsidRPr="008215ED">
        <w:rPr>
          <w:rFonts w:ascii="Palatino Linotype" w:hAnsi="Palatino Linotype" w:cs="Arial"/>
          <w:bCs/>
          <w:i/>
          <w:noProof/>
          <w:sz w:val="22"/>
          <w:szCs w:val="22"/>
        </w:rPr>
        <w:t xml:space="preserve"> a concluir que el caso particular se ajusta al supuesto previsto por la norma legal invocada como fundamento.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215ED">
        <w:rPr>
          <w:rFonts w:ascii="Palatino Linotype" w:hAnsi="Palatino Linotype" w:cs="Arial"/>
          <w:i/>
          <w:sz w:val="22"/>
          <w:szCs w:val="22"/>
        </w:rPr>
        <w:t>de</w:t>
      </w:r>
      <w:r w:rsidRPr="008215ED">
        <w:rPr>
          <w:rFonts w:ascii="Palatino Linotype" w:hAnsi="Palatino Linotype" w:cs="Arial"/>
          <w:bCs/>
          <w:i/>
          <w:noProof/>
          <w:sz w:val="22"/>
          <w:szCs w:val="22"/>
        </w:rPr>
        <w:t xml:space="preserve"> </w:t>
      </w:r>
      <w:r w:rsidRPr="008215ED">
        <w:rPr>
          <w:rFonts w:ascii="Palatino Linotype" w:hAnsi="Palatino Linotype" w:cs="Arial"/>
          <w:i/>
          <w:sz w:val="22"/>
          <w:szCs w:val="22"/>
        </w:rPr>
        <w:t>reserva</w:t>
      </w:r>
      <w:r w:rsidRPr="008215ED">
        <w:rPr>
          <w:rFonts w:ascii="Palatino Linotype" w:hAnsi="Palatino Linotype" w:cs="Arial"/>
          <w:bCs/>
          <w:i/>
          <w:noProof/>
          <w:sz w:val="22"/>
          <w:szCs w:val="22"/>
        </w:rPr>
        <w:t>.</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bCs/>
          <w:i/>
          <w:noProof/>
          <w:sz w:val="22"/>
          <w:szCs w:val="22"/>
        </w:rPr>
      </w:pPr>
      <w:r w:rsidRPr="008215ED">
        <w:rPr>
          <w:rFonts w:ascii="Palatino Linotype" w:hAnsi="Palatino Linotype" w:cs="Arial"/>
          <w:i/>
          <w:sz w:val="22"/>
          <w:szCs w:val="22"/>
        </w:rPr>
        <w:lastRenderedPageBreak/>
        <w:t>Tratándose</w:t>
      </w:r>
      <w:r w:rsidRPr="008215ED">
        <w:rPr>
          <w:rFonts w:ascii="Palatino Linotype" w:hAnsi="Palatino Linotype" w:cs="Arial"/>
          <w:bCs/>
          <w:i/>
          <w:noProof/>
          <w:sz w:val="22"/>
          <w:szCs w:val="22"/>
        </w:rPr>
        <w:t xml:space="preserve"> de información clasificada como confidencial respecto de la cual se haya </w:t>
      </w:r>
      <w:r w:rsidRPr="008215ED">
        <w:rPr>
          <w:rFonts w:ascii="Palatino Linotype" w:hAnsi="Palatino Linotype" w:cs="Arial"/>
          <w:i/>
          <w:sz w:val="22"/>
          <w:szCs w:val="22"/>
        </w:rPr>
        <w:t>determinado</w:t>
      </w:r>
      <w:r w:rsidRPr="008215ED">
        <w:rPr>
          <w:rFonts w:ascii="Palatino Linotype" w:hAnsi="Palatino Linotype" w:cs="Arial"/>
          <w:bCs/>
          <w:i/>
          <w:noProof/>
          <w:sz w:val="22"/>
          <w:szCs w:val="22"/>
        </w:rPr>
        <w:t xml:space="preserve"> </w:t>
      </w:r>
      <w:r w:rsidRPr="008215ED">
        <w:rPr>
          <w:rFonts w:ascii="Palatino Linotype" w:hAnsi="Palatino Linotype" w:cs="Arial"/>
          <w:i/>
          <w:sz w:val="22"/>
          <w:szCs w:val="22"/>
        </w:rPr>
        <w:t>su</w:t>
      </w:r>
      <w:r w:rsidRPr="008215E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Cs/>
          <w:i/>
          <w:noProof/>
          <w:sz w:val="22"/>
          <w:szCs w:val="22"/>
        </w:rPr>
        <w:t>Los documentos contenidos</w:t>
      </w:r>
      <w:r w:rsidRPr="008215ED">
        <w:rPr>
          <w:rFonts w:ascii="Palatino Linotype" w:hAnsi="Palatino Linotype" w:cs="Arial"/>
          <w:i/>
          <w:sz w:val="22"/>
          <w:szCs w:val="22"/>
        </w:rPr>
        <w:t xml:space="preserve"> en los archivos históricos y los identificados como históricos confidenciales no serán susceptibles de clasificación como reservados.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Noveno.</w:t>
      </w:r>
      <w:r w:rsidRPr="008215E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Décimo.</w:t>
      </w:r>
      <w:r w:rsidRPr="008215E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Décimo primero.</w:t>
      </w:r>
      <w:r w:rsidRPr="008215E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w:t>
      </w:r>
    </w:p>
    <w:p w:rsidR="00C06DA8" w:rsidRPr="008215ED" w:rsidRDefault="00C06DA8" w:rsidP="00C06DA8">
      <w:pPr>
        <w:ind w:left="709" w:right="709"/>
        <w:contextualSpacing/>
        <w:jc w:val="center"/>
        <w:rPr>
          <w:rFonts w:ascii="Palatino Linotype" w:hAnsi="Palatino Linotype" w:cs="Arial"/>
          <w:b/>
          <w:i/>
          <w:sz w:val="22"/>
          <w:szCs w:val="22"/>
        </w:rPr>
      </w:pPr>
      <w:r w:rsidRPr="008215ED">
        <w:rPr>
          <w:rFonts w:ascii="Palatino Linotype" w:hAnsi="Palatino Linotype" w:cs="Arial"/>
          <w:b/>
          <w:i/>
          <w:sz w:val="22"/>
          <w:szCs w:val="22"/>
        </w:rPr>
        <w:t>CAPÍTULO VIII</w:t>
      </w:r>
    </w:p>
    <w:p w:rsidR="00C06DA8" w:rsidRPr="008215ED" w:rsidRDefault="00C06DA8" w:rsidP="00C06DA8">
      <w:pPr>
        <w:ind w:left="709" w:right="709"/>
        <w:contextualSpacing/>
        <w:jc w:val="center"/>
        <w:rPr>
          <w:rFonts w:ascii="Palatino Linotype" w:hAnsi="Palatino Linotype" w:cs="Arial"/>
          <w:b/>
          <w:i/>
          <w:sz w:val="22"/>
          <w:szCs w:val="22"/>
        </w:rPr>
      </w:pPr>
      <w:r w:rsidRPr="008215ED">
        <w:rPr>
          <w:rFonts w:ascii="Palatino Linotype" w:hAnsi="Palatino Linotype" w:cs="Arial"/>
          <w:b/>
          <w:i/>
          <w:sz w:val="22"/>
          <w:szCs w:val="22"/>
        </w:rPr>
        <w:t>DE LA LEYENDA DE CLASIFICACIÓN</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 xml:space="preserve">Quincuagésimo. </w:t>
      </w:r>
      <w:r w:rsidRPr="008215ED">
        <w:rPr>
          <w:rFonts w:ascii="Palatino Linotype" w:hAnsi="Palatino Linotype" w:cs="Arial"/>
          <w:b/>
          <w:i/>
          <w:sz w:val="22"/>
          <w:szCs w:val="22"/>
          <w:u w:val="single"/>
        </w:rPr>
        <w:t>Los titulares de las áreas de los sujetos obligados podrán utilizar los formatos contenidos en el presente Capítulo como modelo</w:t>
      </w:r>
      <w:r w:rsidRPr="008215ED">
        <w:rPr>
          <w:rFonts w:ascii="Palatino Linotype" w:hAnsi="Palatino Linotype" w:cs="Arial"/>
          <w:i/>
          <w:sz w:val="22"/>
          <w:szCs w:val="22"/>
        </w:rPr>
        <w:t xml:space="preserve"> para señalar la clasificación de documentos o expedientes, sin perjuicio de que establezcan los propios.</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 xml:space="preserve">Quincuagésimo tercero. </w:t>
      </w:r>
      <w:r w:rsidRPr="008215ED">
        <w:rPr>
          <w:rFonts w:ascii="Palatino Linotype" w:hAnsi="Palatino Linotype" w:cs="Arial"/>
          <w:b/>
          <w:i/>
          <w:sz w:val="22"/>
          <w:szCs w:val="22"/>
          <w:u w:val="single"/>
        </w:rPr>
        <w:t>El formato para señalar la clasificación parcial de un documento</w:t>
      </w:r>
      <w:r w:rsidRPr="008215ED">
        <w:rPr>
          <w:rFonts w:ascii="Palatino Linotype" w:hAnsi="Palatino Linotype" w:cs="Arial"/>
          <w:i/>
          <w:sz w:val="22"/>
          <w:szCs w:val="22"/>
        </w:rPr>
        <w:t>, es el siguiente:</w:t>
      </w:r>
    </w:p>
    <w:p w:rsidR="00C06DA8" w:rsidRPr="008215ED" w:rsidRDefault="00C06DA8" w:rsidP="00C06DA8">
      <w:pPr>
        <w:spacing w:before="160"/>
        <w:ind w:left="709" w:right="709"/>
        <w:contextualSpacing/>
        <w:jc w:val="both"/>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129"/>
        <w:gridCol w:w="1990"/>
        <w:gridCol w:w="4531"/>
      </w:tblGrid>
      <w:tr w:rsidR="00C06DA8" w:rsidRPr="008215ED" w:rsidTr="00E66DCA">
        <w:trPr>
          <w:jc w:val="center"/>
        </w:trPr>
        <w:tc>
          <w:tcPr>
            <w:tcW w:w="1129" w:type="dxa"/>
            <w:tcBorders>
              <w:top w:val="nil"/>
              <w:left w:val="nil"/>
              <w:bottom w:val="single" w:sz="4" w:space="0" w:color="auto"/>
              <w:right w:val="single" w:sz="4" w:space="0" w:color="auto"/>
            </w:tcBorders>
          </w:tcPr>
          <w:p w:rsidR="00C06DA8" w:rsidRPr="008215ED" w:rsidRDefault="00C06DA8" w:rsidP="00E66DCA">
            <w:pPr>
              <w:jc w:val="both"/>
              <w:rPr>
                <w:rFonts w:ascii="Palatino Linotype" w:hAnsi="Palatino Linotype" w:cs="Arial"/>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b/>
                <w:i/>
                <w:sz w:val="22"/>
                <w:szCs w:val="22"/>
              </w:rPr>
            </w:pPr>
            <w:r w:rsidRPr="008215ED">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b/>
                <w:i/>
                <w:sz w:val="22"/>
                <w:szCs w:val="22"/>
              </w:rPr>
            </w:pPr>
            <w:r w:rsidRPr="008215ED">
              <w:rPr>
                <w:rFonts w:ascii="Palatino Linotype" w:hAnsi="Palatino Linotype"/>
                <w:b/>
                <w:i/>
                <w:sz w:val="22"/>
                <w:szCs w:val="22"/>
              </w:rPr>
              <w:t>Dónde:</w:t>
            </w:r>
          </w:p>
        </w:tc>
      </w:tr>
      <w:tr w:rsidR="00C06DA8" w:rsidRPr="008215ED" w:rsidTr="00E66DCA">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jc w:val="center"/>
              <w:rPr>
                <w:rFonts w:ascii="Palatino Linotype" w:hAnsi="Palatino Linotype" w:cs="Arial"/>
                <w:b/>
                <w:i/>
                <w:sz w:val="22"/>
                <w:szCs w:val="22"/>
              </w:rPr>
            </w:pPr>
            <w:r w:rsidRPr="008215ED">
              <w:rPr>
                <w:rFonts w:ascii="Palatino Linotype" w:hAnsi="Palatino Linotype" w:cs="Arial"/>
                <w:b/>
                <w:i/>
                <w:sz w:val="22"/>
                <w:szCs w:val="22"/>
              </w:rPr>
              <w:t xml:space="preserve">Sello oficial o logotipo </w:t>
            </w:r>
            <w:r w:rsidRPr="008215ED">
              <w:rPr>
                <w:rFonts w:ascii="Palatino Linotype" w:hAnsi="Palatino Linotype" w:cs="Arial"/>
                <w:b/>
                <w:i/>
                <w:sz w:val="22"/>
                <w:szCs w:val="22"/>
              </w:rPr>
              <w:lastRenderedPageBreak/>
              <w:t>del sujeto obligado</w:t>
            </w: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lastRenderedPageBreak/>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anotará la fecha en la que el Comité de Transparencia confirmó la clasificación del documento, en su caso.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Área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señalará el nombre del área del cual es titular quien clasifica.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anotará el número de años o meses por los que se mantendrá el documento o las partes del mismo como reservado.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señalará el nombre del ordenamiento, el o los artículos, fracción(es), párrafo(s) con base en los cuales se sustente la reserva.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En caso de haber solicitado la ampliación del periodo de reserva originalmente establecido, se deberá anotar el número de años o meses por los que se amplía la reserva.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Confidencial</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señalará el nombre del ordenamiento, el o los artículos, fracción(es), párrafo(s) con base en los cuales se sustente la confidencialidad.</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Rúbrica autógrafa de quien clasifica.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anotará la fecha en que se desclasifica el documento.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i/>
                <w:sz w:val="22"/>
                <w:szCs w:val="22"/>
              </w:rPr>
            </w:pPr>
            <w:r w:rsidRPr="008215ED">
              <w:rPr>
                <w:rFonts w:ascii="Palatino Linotype" w:hAnsi="Palatino Linotype" w:cs="Arial"/>
                <w:i/>
                <w:sz w:val="22"/>
                <w:szCs w:val="22"/>
              </w:rPr>
              <w:t>Rúbrica autógrafa de quien desclasifica.</w:t>
            </w:r>
          </w:p>
        </w:tc>
      </w:tr>
    </w:tbl>
    <w:p w:rsidR="00C06DA8" w:rsidRPr="00C06DA8" w:rsidRDefault="00C06DA8" w:rsidP="00C06DA8">
      <w:pPr>
        <w:pStyle w:val="Prrafodelista"/>
        <w:spacing w:before="240" w:after="240" w:line="360" w:lineRule="auto"/>
        <w:ind w:left="0"/>
        <w:jc w:val="both"/>
        <w:rPr>
          <w:rFonts w:ascii="Palatino Linotype" w:hAnsi="Palatino Linotype" w:cs="Arial"/>
          <w:iCs/>
          <w:sz w:val="24"/>
          <w:szCs w:val="24"/>
        </w:rPr>
      </w:pPr>
      <w:r w:rsidRPr="00C06DA8">
        <w:rPr>
          <w:rFonts w:ascii="Palatino Linotype" w:hAnsi="Palatino Linotype" w:cs="Arial"/>
          <w:sz w:val="24"/>
          <w:szCs w:val="24"/>
        </w:rPr>
        <w:t xml:space="preserve">Entonces, el Sujeto Obligado debe seguir el procedimiento legal establecido para su declaración, es decir, es necesario que el Comité de Transparencia emita un acuerdo de clasificación que cumpla con las formalidades previstas en los artículos 137, 143 </w:t>
      </w:r>
      <w:r w:rsidRPr="00C06DA8">
        <w:rPr>
          <w:rFonts w:ascii="Palatino Linotype" w:hAnsi="Palatino Linotype" w:cs="Arial"/>
          <w:sz w:val="24"/>
          <w:szCs w:val="24"/>
        </w:rPr>
        <w:lastRenderedPageBreak/>
        <w:t>y 149 de la Ley de Transparencia y Acceso a la Información Pública del Estado de México y Municipios</w:t>
      </w:r>
      <w:r w:rsidRPr="00C06DA8">
        <w:rPr>
          <w:rFonts w:ascii="Palatino Linotype" w:hAnsi="Palatino Linotype" w:cs="Arial"/>
          <w:iCs/>
          <w:sz w:val="24"/>
          <w:szCs w:val="24"/>
        </w:rPr>
        <w:t>, que son del siguiente tenor:</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i/>
          <w:iCs/>
        </w:rPr>
        <w:t>“</w:t>
      </w:r>
      <w:r w:rsidRPr="008215ED">
        <w:rPr>
          <w:rFonts w:ascii="Palatino Linotype" w:hAnsi="Palatino Linotype" w:cs="Arial"/>
          <w:b/>
          <w:i/>
          <w:iCs/>
        </w:rPr>
        <w:t>Artículo 137.</w:t>
      </w:r>
      <w:r w:rsidRPr="008215ED">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t>Artículo 143.</w:t>
      </w:r>
      <w:r w:rsidRPr="008215ED">
        <w:rPr>
          <w:rFonts w:ascii="Palatino Linotype" w:hAnsi="Palatino Linotype" w:cs="Arial"/>
          <w:i/>
          <w:iCs/>
        </w:rPr>
        <w:t xml:space="preserve"> Para los efectos de esta Ley se considera información confidencial, la clasificada como tal, de manera permanente, por su naturaleza, cuando:</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t>I.</w:t>
      </w:r>
      <w:r w:rsidRPr="008215ED">
        <w:rPr>
          <w:rFonts w:ascii="Palatino Linotype" w:hAnsi="Palatino Linotype" w:cs="Arial"/>
          <w:i/>
          <w:iCs/>
        </w:rPr>
        <w:t xml:space="preserve"> Se refiera a la información privada y los datos personales concernientes a una persona física o jurídico colectiva identificada o identificable;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t>II.</w:t>
      </w:r>
      <w:r w:rsidRPr="008215ED">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t>III.</w:t>
      </w:r>
      <w:r w:rsidRPr="008215ED">
        <w:rPr>
          <w:rFonts w:ascii="Palatino Linotype" w:hAnsi="Palatino Linotype" w:cs="Arial"/>
          <w:i/>
          <w:iCs/>
        </w:rPr>
        <w:t xml:space="preserve"> La que presenten los particulares a los sujetos obligados, de conformidad con lo dispuesto por las leyes o los tratados internacionales.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rsidR="00C06DA8" w:rsidRPr="008215ED" w:rsidRDefault="00C06DA8" w:rsidP="00C06DA8">
      <w:pPr>
        <w:pStyle w:val="Prrafodelista"/>
        <w:spacing w:before="240" w:after="240"/>
        <w:ind w:left="567"/>
        <w:jc w:val="both"/>
        <w:rPr>
          <w:rFonts w:ascii="Palatino Linotype" w:hAnsi="Palatino Linotype" w:cs="Arial"/>
        </w:rPr>
      </w:pPr>
      <w:r w:rsidRPr="008215ED">
        <w:rPr>
          <w:rFonts w:ascii="Palatino Linotype" w:hAnsi="Palatino Linotype" w:cs="Arial"/>
          <w:b/>
          <w:i/>
        </w:rPr>
        <w:t>Artículo 149.</w:t>
      </w:r>
      <w:r w:rsidRPr="008215ED">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Pr>
          <w:rFonts w:ascii="Palatino Linotype" w:hAnsi="Palatino Linotype" w:cs="Arial"/>
        </w:rPr>
        <w:lastRenderedPageBreak/>
        <w:t>suprima aquella información relacionada con la vida privada de los servidores públicos.</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C3C64" w:rsidRPr="00911351"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rsidR="00C678ED" w:rsidRPr="000818BF" w:rsidRDefault="00C678ED" w:rsidP="00C678ED">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Pr="004B4421">
        <w:rPr>
          <w:rFonts w:ascii="Palatino Linotype" w:hAnsi="Palatino Linotype" w:cs="Arial"/>
          <w:lang w:val="es-ES_tradnl"/>
        </w:rPr>
        <w:t xml:space="preserve"> </w:t>
      </w:r>
      <w:r w:rsidR="00AF5151">
        <w:rPr>
          <w:rFonts w:ascii="Palatino Linotype" w:hAnsi="Palatino Linotype" w:cs="Arial"/>
          <w:lang w:val="es-ES_tradnl"/>
        </w:rPr>
        <w:t xml:space="preserve">parcialmente </w:t>
      </w:r>
      <w:r w:rsidRPr="004B4421">
        <w:rPr>
          <w:rFonts w:ascii="Palatino Linotype" w:hAnsi="Palatino Linotype" w:cs="Arial"/>
          <w:lang w:val="es-ES_tradnl"/>
        </w:rPr>
        <w:t xml:space="preserve">fundados </w:t>
      </w:r>
      <w:r w:rsidRPr="004B4421">
        <w:rPr>
          <w:rFonts w:ascii="Palatino Linotype" w:eastAsia="Arial Unicode MS" w:hAnsi="Palatino Linotype" w:cs="Arial"/>
        </w:rPr>
        <w:t xml:space="preserve">los motivos de inconformidad hechos valer por </w:t>
      </w:r>
      <w:r w:rsidR="00042B33">
        <w:rPr>
          <w:rFonts w:ascii="Palatino Linotype" w:eastAsia="Arial Unicode MS" w:hAnsi="Palatino Linotype" w:cs="Arial"/>
        </w:rPr>
        <w:t>la 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C06DA8">
        <w:rPr>
          <w:rFonts w:ascii="Palatino Linotype" w:eastAsia="Palatino Linotype" w:hAnsi="Palatino Linotype" w:cs="Palatino Linotype"/>
          <w:b/>
        </w:rPr>
        <w:t>04964</w:t>
      </w:r>
      <w:r w:rsidR="00D30935">
        <w:rPr>
          <w:rFonts w:ascii="Palatino Linotype" w:eastAsia="Palatino Linotype" w:hAnsi="Palatino Linotype" w:cs="Palatino Linotype"/>
          <w:b/>
        </w:rPr>
        <w:t>/INFOEM/IP/RR/2021</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C06DA8">
        <w:rPr>
          <w:rFonts w:ascii="Palatino Linotype" w:hAnsi="Palatino Linotype" w:cs="Arial"/>
          <w:b/>
          <w:lang w:val="es-MX" w:eastAsia="en-US"/>
        </w:rPr>
        <w:t>MODIFICA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C678ED" w:rsidRDefault="00C678ED" w:rsidP="00C678ED">
      <w:pPr>
        <w:spacing w:before="240" w:after="240" w:line="360" w:lineRule="auto"/>
        <w:ind w:right="49"/>
        <w:jc w:val="both"/>
        <w:rPr>
          <w:rFonts w:ascii="Palatino Linotype" w:hAnsi="Palatino Linotype"/>
        </w:rPr>
      </w:pPr>
      <w:r w:rsidRPr="004B442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Pr>
          <w:rFonts w:ascii="Palatino Linotype" w:hAnsi="Palatino Linotype"/>
        </w:rPr>
        <w:t xml:space="preserve">en términos del Considerando Cuarto y Quinto, haga entrega vía SAIMEX, </w:t>
      </w:r>
      <w:r w:rsidR="00ED6E6B">
        <w:rPr>
          <w:rFonts w:ascii="Palatino Linotype" w:hAnsi="Palatino Linotype" w:cs="Arial"/>
          <w:bCs/>
          <w:shd w:val="clear" w:color="auto" w:fill="FFFFFF"/>
        </w:rPr>
        <w:t>en versión pública</w:t>
      </w:r>
      <w:r w:rsidR="00AF5151">
        <w:rPr>
          <w:rFonts w:ascii="Palatino Linotype" w:hAnsi="Palatino Linotype"/>
        </w:rPr>
        <w:t xml:space="preserve">, </w:t>
      </w:r>
      <w:r w:rsidR="00ED6E6B">
        <w:rPr>
          <w:rFonts w:ascii="Palatino Linotype" w:hAnsi="Palatino Linotype"/>
        </w:rPr>
        <w:t xml:space="preserve">del documento o documentos en donde conste </w:t>
      </w:r>
      <w:r>
        <w:rPr>
          <w:rFonts w:ascii="Palatino Linotype" w:hAnsi="Palatino Linotype"/>
        </w:rPr>
        <w:t>lo siguiente:</w:t>
      </w:r>
    </w:p>
    <w:p w:rsidR="00ED6E6B" w:rsidRPr="001147E0" w:rsidRDefault="00C06DA8" w:rsidP="00C06DA8">
      <w:pPr>
        <w:pStyle w:val="Prrafodelista"/>
        <w:numPr>
          <w:ilvl w:val="0"/>
          <w:numId w:val="20"/>
        </w:numPr>
        <w:spacing w:before="240" w:after="240" w:line="360" w:lineRule="auto"/>
        <w:ind w:right="49"/>
        <w:jc w:val="both"/>
        <w:rPr>
          <w:rFonts w:ascii="Palatino Linotype" w:hAnsi="Palatino Linotype"/>
          <w:sz w:val="24"/>
          <w:szCs w:val="24"/>
          <w:lang w:eastAsia="es-ES"/>
        </w:rPr>
      </w:pPr>
      <w:r w:rsidRPr="00C06DA8">
        <w:rPr>
          <w:rFonts w:ascii="Palatino Linotype" w:hAnsi="Palatino Linotype"/>
        </w:rPr>
        <w:t>El sueldo quincenal o mensual</w:t>
      </w:r>
      <w:r w:rsidR="00DD208E">
        <w:rPr>
          <w:rFonts w:ascii="Palatino Linotype" w:hAnsi="Palatino Linotype"/>
        </w:rPr>
        <w:t>, tanto ordinario como extraordinario,</w:t>
      </w:r>
      <w:r w:rsidRPr="00C06DA8">
        <w:rPr>
          <w:rFonts w:ascii="Palatino Linotype" w:hAnsi="Palatino Linotype"/>
        </w:rPr>
        <w:t xml:space="preserve"> del Servidor Público </w:t>
      </w:r>
      <w:r>
        <w:rPr>
          <w:rFonts w:ascii="Palatino Linotype" w:hAnsi="Palatino Linotype"/>
        </w:rPr>
        <w:t xml:space="preserve">referido en la solicitud de acceso a la información </w:t>
      </w:r>
      <w:r w:rsidR="00A32A9A">
        <w:rPr>
          <w:rFonts w:ascii="Palatino Linotype" w:hAnsi="Palatino Linotype"/>
        </w:rPr>
        <w:t>pública</w:t>
      </w:r>
      <w:r>
        <w:rPr>
          <w:rFonts w:ascii="Palatino Linotype" w:hAnsi="Palatino Linotype"/>
        </w:rPr>
        <w:t xml:space="preserve">, vigente al </w:t>
      </w:r>
      <w:r w:rsidR="00A32A9A">
        <w:rPr>
          <w:rFonts w:ascii="Palatino Linotype" w:hAnsi="Palatino Linotype"/>
        </w:rPr>
        <w:t>diez de septiembre del año dos mil veintiuno.</w:t>
      </w:r>
    </w:p>
    <w:p w:rsidR="001147E0" w:rsidRPr="001147E0" w:rsidRDefault="001147E0" w:rsidP="001C13F6">
      <w:pPr>
        <w:pStyle w:val="Prrafodelista"/>
        <w:numPr>
          <w:ilvl w:val="0"/>
          <w:numId w:val="20"/>
        </w:numPr>
        <w:spacing w:before="240" w:after="240" w:line="360" w:lineRule="auto"/>
        <w:ind w:right="49"/>
        <w:jc w:val="both"/>
        <w:rPr>
          <w:rFonts w:ascii="Palatino Linotype" w:hAnsi="Palatino Linotype" w:cs="Tahoma"/>
          <w:lang w:eastAsia="es-MX"/>
        </w:rPr>
      </w:pPr>
      <w:r w:rsidRPr="001147E0">
        <w:rPr>
          <w:rFonts w:ascii="Palatino Linotype" w:hAnsi="Palatino Linotype"/>
        </w:rPr>
        <w:t xml:space="preserve">Los procedimientos de responsabilidad </w:t>
      </w:r>
      <w:r w:rsidRPr="001147E0">
        <w:rPr>
          <w:rFonts w:ascii="Palatino Linotype" w:eastAsia="Calibri" w:hAnsi="Palatino Linotype" w:cs="Arial"/>
        </w:rPr>
        <w:t xml:space="preserve">por </w:t>
      </w:r>
      <w:r>
        <w:rPr>
          <w:rFonts w:ascii="Palatino Linotype" w:eastAsia="Calibri" w:hAnsi="Palatino Linotype" w:cs="Arial"/>
        </w:rPr>
        <w:t>falta</w:t>
      </w:r>
      <w:r w:rsidRPr="001147E0">
        <w:rPr>
          <w:rFonts w:ascii="Palatino Linotype" w:eastAsia="Calibri" w:hAnsi="Palatino Linotype" w:cs="Arial"/>
        </w:rPr>
        <w:t xml:space="preserve"> grave derivado de una queja o denuncia en contra del servidor público a que se refiere el particular en su solicitud de acceso a la información pública</w:t>
      </w:r>
      <w:r>
        <w:rPr>
          <w:rFonts w:ascii="Palatino Linotype" w:eastAsia="Calibri" w:hAnsi="Palatino Linotype" w:cs="Arial"/>
        </w:rPr>
        <w:t xml:space="preserve">, </w:t>
      </w:r>
      <w:r w:rsidRPr="00D23ECE">
        <w:rPr>
          <w:rFonts w:ascii="Palatino Linotype" w:eastAsia="Calibri" w:hAnsi="Palatino Linotype" w:cs="Arial"/>
          <w:b/>
          <w:u w:val="single"/>
        </w:rPr>
        <w:t>que hayan causado estado</w:t>
      </w:r>
      <w:r w:rsidR="00BE4333" w:rsidRPr="00D23ECE">
        <w:rPr>
          <w:rFonts w:ascii="Palatino Linotype" w:eastAsia="Calibri" w:hAnsi="Palatino Linotype" w:cs="Arial"/>
          <w:b/>
          <w:u w:val="single"/>
        </w:rPr>
        <w:t xml:space="preserve"> y</w:t>
      </w:r>
      <w:r w:rsidR="00D23ECE">
        <w:rPr>
          <w:rFonts w:ascii="Palatino Linotype" w:eastAsia="Calibri" w:hAnsi="Palatino Linotype" w:cs="Arial"/>
          <w:b/>
          <w:u w:val="single"/>
        </w:rPr>
        <w:t xml:space="preserve"> se</w:t>
      </w:r>
      <w:r w:rsidR="00BE4333" w:rsidRPr="00D23ECE">
        <w:rPr>
          <w:rFonts w:ascii="Palatino Linotype" w:eastAsia="Calibri" w:hAnsi="Palatino Linotype" w:cs="Arial"/>
          <w:b/>
          <w:u w:val="single"/>
        </w:rPr>
        <w:t xml:space="preserve"> </w:t>
      </w:r>
      <w:r w:rsidR="00D23ECE">
        <w:rPr>
          <w:rFonts w:ascii="Palatino Linotype" w:eastAsia="Calibri" w:hAnsi="Palatino Linotype" w:cs="Arial"/>
          <w:b/>
          <w:u w:val="single"/>
        </w:rPr>
        <w:t>haya</w:t>
      </w:r>
      <w:r w:rsidR="00D23ECE" w:rsidRPr="00D23ECE">
        <w:rPr>
          <w:rFonts w:ascii="Palatino Linotype" w:eastAsia="Calibri" w:hAnsi="Palatino Linotype" w:cs="Arial"/>
          <w:b/>
          <w:u w:val="single"/>
        </w:rPr>
        <w:t xml:space="preserve"> resultado </w:t>
      </w:r>
      <w:r w:rsidR="00BE4333" w:rsidRPr="00D23ECE">
        <w:rPr>
          <w:rFonts w:ascii="Palatino Linotype" w:eastAsia="Calibri" w:hAnsi="Palatino Linotype" w:cs="Arial"/>
          <w:b/>
          <w:u w:val="single"/>
        </w:rPr>
        <w:lastRenderedPageBreak/>
        <w:t>condenatorios</w:t>
      </w:r>
      <w:r w:rsidR="00D23ECE">
        <w:rPr>
          <w:rFonts w:ascii="Palatino Linotype" w:eastAsia="Calibri" w:hAnsi="Palatino Linotype" w:cs="Arial"/>
          <w:b/>
          <w:u w:val="single"/>
        </w:rPr>
        <w:t xml:space="preserve"> con responsabilidad grave</w:t>
      </w:r>
      <w:r>
        <w:rPr>
          <w:rFonts w:ascii="Palatino Linotype" w:eastAsia="Calibri" w:hAnsi="Palatino Linotype" w:cs="Arial"/>
        </w:rPr>
        <w:t>,</w:t>
      </w:r>
      <w:r w:rsidR="00D23ECE">
        <w:rPr>
          <w:rFonts w:ascii="Palatino Linotype" w:eastAsia="Calibri" w:hAnsi="Palatino Linotype" w:cs="Arial"/>
        </w:rPr>
        <w:t xml:space="preserve"> o bien que aun estando en trámite </w:t>
      </w:r>
      <w:r>
        <w:rPr>
          <w:rFonts w:ascii="Palatino Linotype" w:eastAsia="Calibri" w:hAnsi="Palatino Linotype" w:cs="Arial"/>
        </w:rPr>
        <w:t xml:space="preserve"> </w:t>
      </w:r>
      <w:r w:rsidR="00D23ECE">
        <w:rPr>
          <w:rFonts w:ascii="Palatino Linotype" w:eastAsia="Calibri" w:hAnsi="Palatino Linotype" w:cs="Arial"/>
        </w:rPr>
        <w:t xml:space="preserve">se relacionen con </w:t>
      </w:r>
      <w:r w:rsidR="00D23ECE" w:rsidRPr="009B02AB">
        <w:rPr>
          <w:rFonts w:ascii="Palatino Linotype" w:hAnsi="Palatino Linotype" w:cs="Tahoma"/>
        </w:rPr>
        <w:t>violaciones a derechos humanos o actos de corrupción</w:t>
      </w:r>
      <w:r w:rsidR="00D23ECE">
        <w:rPr>
          <w:rFonts w:ascii="Palatino Linotype" w:hAnsi="Palatino Linotype" w:cs="Tahoma"/>
        </w:rPr>
        <w:t>,</w:t>
      </w:r>
      <w:r w:rsidR="00D23ECE">
        <w:rPr>
          <w:rFonts w:ascii="Palatino Linotype" w:eastAsia="Calibri" w:hAnsi="Palatino Linotype" w:cs="Arial"/>
        </w:rPr>
        <w:t xml:space="preserve"> vigente</w:t>
      </w:r>
      <w:r>
        <w:rPr>
          <w:rFonts w:ascii="Palatino Linotype" w:eastAsia="Calibri" w:hAnsi="Palatino Linotype" w:cs="Arial"/>
        </w:rPr>
        <w:t xml:space="preserve"> al diez de septiembre del año dos mil veintiuno.</w:t>
      </w:r>
    </w:p>
    <w:p w:rsidR="00C678ED" w:rsidRDefault="00A32A9A" w:rsidP="00025B60">
      <w:pPr>
        <w:spacing w:before="240" w:after="240" w:line="360" w:lineRule="auto"/>
        <w:ind w:right="49"/>
        <w:jc w:val="both"/>
        <w:rPr>
          <w:rFonts w:ascii="Palatino Linotype" w:hAnsi="Palatino Linotype"/>
          <w:color w:val="000000"/>
        </w:rPr>
      </w:pPr>
      <w:r>
        <w:rPr>
          <w:rFonts w:ascii="Palatino Linotype" w:hAnsi="Palatino Linotype"/>
          <w:color w:val="000000"/>
        </w:rPr>
        <w:t>D</w:t>
      </w:r>
      <w:r w:rsidR="00025B60">
        <w:rPr>
          <w:rFonts w:ascii="Palatino Linotype" w:hAnsi="Palatino Linotype"/>
          <w:color w:val="000000"/>
        </w:rPr>
        <w:t>ebiendo emitir e</w:t>
      </w:r>
      <w:r w:rsidR="00C678ED" w:rsidRPr="00A956FB">
        <w:rPr>
          <w:rFonts w:ascii="Palatino Linotype" w:hAnsi="Palatino Linotype"/>
          <w:color w:val="000000"/>
        </w:rPr>
        <w:t xml:space="preserv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w:t>
      </w:r>
      <w:r w:rsidR="00C06DA8">
        <w:rPr>
          <w:rFonts w:ascii="Palatino Linotype" w:hAnsi="Palatino Linotype"/>
          <w:color w:val="000000"/>
        </w:rPr>
        <w:t xml:space="preserve">de </w:t>
      </w:r>
      <w:r w:rsidR="00042B33">
        <w:rPr>
          <w:rFonts w:ascii="Palatino Linotype" w:hAnsi="Palatino Linotype"/>
          <w:color w:val="000000"/>
        </w:rPr>
        <w:t>la recurrente</w:t>
      </w:r>
      <w:r w:rsidR="00C678ED" w:rsidRPr="00A956FB">
        <w:rPr>
          <w:rFonts w:ascii="Palatino Linotype" w:hAnsi="Palatino Linotype"/>
          <w:color w:val="000000"/>
        </w:rPr>
        <w:t>, mismo que igualmente hará de su conocimiento.</w:t>
      </w:r>
    </w:p>
    <w:p w:rsidR="00C90D9C" w:rsidRDefault="00C90D9C" w:rsidP="00BD5BEE">
      <w:pPr>
        <w:pStyle w:val="Prrafodelista"/>
        <w:numPr>
          <w:ilvl w:val="0"/>
          <w:numId w:val="20"/>
        </w:numPr>
        <w:spacing w:before="240" w:after="240" w:line="360" w:lineRule="auto"/>
        <w:ind w:right="49"/>
        <w:jc w:val="both"/>
        <w:rPr>
          <w:rFonts w:ascii="Palatino Linotype" w:hAnsi="Palatino Linotype" w:cs="Tahoma"/>
          <w:lang w:eastAsia="es-MX"/>
        </w:rPr>
      </w:pPr>
      <w:r w:rsidRPr="00C90D9C">
        <w:rPr>
          <w:rFonts w:ascii="Palatino Linotype" w:hAnsi="Palatino Linotype" w:cs="Tahoma"/>
          <w:lang w:eastAsia="es-MX"/>
        </w:rPr>
        <w:t>A</w:t>
      </w:r>
      <w:r w:rsidR="00520264" w:rsidRPr="00C90D9C">
        <w:rPr>
          <w:rFonts w:ascii="Palatino Linotype" w:hAnsi="Palatino Linotype" w:cs="Tahoma"/>
          <w:lang w:eastAsia="es-MX"/>
        </w:rPr>
        <w:t xml:space="preserve">cuerdo de incompetencia sobre la información que le compete a la </w:t>
      </w:r>
      <w:r w:rsidR="00D23ECE">
        <w:rPr>
          <w:rFonts w:ascii="Palatino Linotype" w:hAnsi="Palatino Linotype" w:cs="Arial"/>
        </w:rPr>
        <w:t>Secretarí</w:t>
      </w:r>
      <w:r w:rsidR="00520264" w:rsidRPr="00C90D9C">
        <w:rPr>
          <w:rFonts w:ascii="Palatino Linotype" w:hAnsi="Palatino Linotype" w:cs="Arial"/>
        </w:rPr>
        <w:t xml:space="preserve">a de la Contraloría y </w:t>
      </w:r>
      <w:r w:rsidR="00520264" w:rsidRPr="00C90D9C">
        <w:rPr>
          <w:rFonts w:ascii="Palatino Linotype" w:eastAsia="Calibri" w:hAnsi="Palatino Linotype" w:cs="Tahoma"/>
          <w:bCs/>
        </w:rPr>
        <w:t>Servicios de Administración Tributaria</w:t>
      </w:r>
      <w:r w:rsidR="00520264" w:rsidRPr="00C90D9C">
        <w:rPr>
          <w:rFonts w:ascii="Palatino Linotype" w:hAnsi="Palatino Linotype" w:cs="Tahoma"/>
          <w:lang w:eastAsia="es-MX"/>
        </w:rPr>
        <w:t xml:space="preserve">. </w:t>
      </w:r>
    </w:p>
    <w:p w:rsidR="00C90D9C" w:rsidRPr="001147E0" w:rsidRDefault="00C90D9C" w:rsidP="00C90D9C">
      <w:pPr>
        <w:pStyle w:val="Prrafodelista"/>
        <w:numPr>
          <w:ilvl w:val="0"/>
          <w:numId w:val="20"/>
        </w:numPr>
        <w:spacing w:before="240" w:after="240" w:line="360" w:lineRule="auto"/>
        <w:ind w:right="49"/>
        <w:jc w:val="both"/>
        <w:rPr>
          <w:rFonts w:ascii="Palatino Linotype" w:hAnsi="Palatino Linotype" w:cs="Tahoma"/>
          <w:lang w:eastAsia="es-MX"/>
        </w:rPr>
      </w:pPr>
      <w:r>
        <w:rPr>
          <w:rFonts w:ascii="Palatino Linotype" w:eastAsia="Calibri" w:hAnsi="Palatino Linotype" w:cs="Arial"/>
        </w:rPr>
        <w:t>A</w:t>
      </w:r>
      <w:r w:rsidR="007372C2" w:rsidRPr="00C90D9C">
        <w:rPr>
          <w:rFonts w:ascii="Palatino Linotype" w:eastAsia="Calibri" w:hAnsi="Palatino Linotype" w:cs="Arial"/>
        </w:rPr>
        <w:t>cuerdo que clasifique como confidencial</w:t>
      </w:r>
      <w:r w:rsidR="00FC3831">
        <w:rPr>
          <w:rFonts w:ascii="Palatino Linotype" w:eastAsia="Calibri" w:hAnsi="Palatino Linotype" w:cs="Arial"/>
        </w:rPr>
        <w:t xml:space="preserve"> el pronunciamiento</w:t>
      </w:r>
      <w:r w:rsidR="00D23ECE">
        <w:rPr>
          <w:rFonts w:ascii="Palatino Linotype" w:eastAsia="Calibri" w:hAnsi="Palatino Linotype" w:cs="Arial"/>
        </w:rPr>
        <w:t xml:space="preserve"> en sentido afirmativo o negativo</w:t>
      </w:r>
      <w:r w:rsidR="00FC3831">
        <w:rPr>
          <w:rFonts w:ascii="Palatino Linotype" w:eastAsia="Calibri" w:hAnsi="Palatino Linotype" w:cs="Arial"/>
        </w:rPr>
        <w:t xml:space="preserve"> respecto de</w:t>
      </w:r>
      <w:r w:rsidR="00D23ECE">
        <w:rPr>
          <w:rFonts w:ascii="Palatino Linotype" w:eastAsia="Calibri" w:hAnsi="Palatino Linotype" w:cs="Arial"/>
        </w:rPr>
        <w:t xml:space="preserve"> la existencia de</w:t>
      </w:r>
      <w:r w:rsidR="007372C2" w:rsidRPr="00C90D9C">
        <w:rPr>
          <w:rFonts w:ascii="Palatino Linotype" w:eastAsia="Calibri" w:hAnsi="Palatino Linotype" w:cs="Arial"/>
        </w:rPr>
        <w:t xml:space="preserve"> procedimiento</w:t>
      </w:r>
      <w:r w:rsidR="00FC3831">
        <w:rPr>
          <w:rFonts w:ascii="Palatino Linotype" w:eastAsia="Calibri" w:hAnsi="Palatino Linotype" w:cs="Arial"/>
        </w:rPr>
        <w:t>s</w:t>
      </w:r>
      <w:r w:rsidR="00D23ECE">
        <w:rPr>
          <w:rFonts w:ascii="Palatino Linotype" w:eastAsia="Calibri" w:hAnsi="Palatino Linotype" w:cs="Arial"/>
        </w:rPr>
        <w:t xml:space="preserve"> de responsabilidad derivados de quejas o denuncias, que se encuentren en trámite, o bien, se encuentren concluidos y se haya determinado alguna responsabilidad </w:t>
      </w:r>
      <w:r w:rsidR="007372C2" w:rsidRPr="00C90D9C">
        <w:rPr>
          <w:rFonts w:ascii="Palatino Linotype" w:eastAsia="Calibri" w:hAnsi="Palatino Linotype" w:cs="Arial"/>
        </w:rPr>
        <w:t>por falta no grave</w:t>
      </w:r>
      <w:r w:rsidR="00D23ECE">
        <w:rPr>
          <w:rFonts w:ascii="Palatino Linotype" w:eastAsia="Calibri" w:hAnsi="Palatino Linotype" w:cs="Arial"/>
        </w:rPr>
        <w:t xml:space="preserve"> o la absolución, </w:t>
      </w:r>
      <w:r>
        <w:rPr>
          <w:rFonts w:ascii="Palatino Linotype" w:eastAsia="Calibri" w:hAnsi="Palatino Linotype" w:cs="Arial"/>
        </w:rPr>
        <w:t>vigente al diez de septiembre del año dos mil veintiuno.</w:t>
      </w:r>
    </w:p>
    <w:p w:rsidR="00C90D9C" w:rsidRPr="00C90D9C" w:rsidRDefault="00C90D9C" w:rsidP="00C90D9C">
      <w:pPr>
        <w:spacing w:before="240" w:after="240" w:line="360" w:lineRule="auto"/>
        <w:ind w:right="49"/>
        <w:jc w:val="both"/>
        <w:rPr>
          <w:rFonts w:ascii="Palatino Linotype" w:hAnsi="Palatino Linotype"/>
          <w:color w:val="000000"/>
        </w:rPr>
      </w:pPr>
      <w:r w:rsidRPr="00C90D9C">
        <w:rPr>
          <w:rFonts w:ascii="Palatino Linotype" w:hAnsi="Palatino Linotype"/>
          <w:color w:val="000000"/>
        </w:rPr>
        <w:t>Para el caso de que no se haya generado la información que se ordena en los incisos “b”</w:t>
      </w:r>
      <w:r w:rsidR="00D23ECE">
        <w:rPr>
          <w:rFonts w:ascii="Palatino Linotype" w:hAnsi="Palatino Linotype"/>
          <w:color w:val="000000"/>
        </w:rPr>
        <w:t xml:space="preserve"> y “d</w:t>
      </w:r>
      <w:r>
        <w:rPr>
          <w:rFonts w:ascii="Palatino Linotype" w:hAnsi="Palatino Linotype"/>
          <w:color w:val="000000"/>
        </w:rPr>
        <w:t>”</w:t>
      </w:r>
      <w:r w:rsidRPr="00C90D9C">
        <w:rPr>
          <w:rFonts w:ascii="Palatino Linotype" w:hAnsi="Palatino Linotype"/>
          <w:color w:val="000000"/>
        </w:rPr>
        <w:t>, bastara que se lo haga saber a la recurrente de manera fundada y motivada.</w:t>
      </w:r>
    </w:p>
    <w:p w:rsidR="00C678ED" w:rsidRDefault="00C678ED"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sidR="00570E5C">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w:t>
      </w:r>
      <w:r w:rsidRPr="00911351">
        <w:rPr>
          <w:rFonts w:ascii="Palatino Linotype" w:hAnsi="Palatino Linotype"/>
          <w:shd w:val="clear" w:color="auto" w:fill="FFFFFF"/>
        </w:rPr>
        <w:lastRenderedPageBreak/>
        <w:t>Pública del Estado de México y Municipios dé cumplimiento a lo ordenado dentro del plazo de diez días hábiles, debiendo informar a este Instituto en un plazo de tres días hábiles siguientes sobre el cumplimiento dado.</w:t>
      </w:r>
    </w:p>
    <w:p w:rsidR="00C678ED" w:rsidRPr="00911351" w:rsidRDefault="00C678ED" w:rsidP="00C678ED">
      <w:pPr>
        <w:spacing w:before="240" w:after="240" w:line="360" w:lineRule="auto"/>
        <w:contextualSpacing/>
        <w:jc w:val="both"/>
        <w:rPr>
          <w:rFonts w:ascii="Palatino Linotype" w:hAnsi="Palatino Linotype" w:cs="Arial"/>
          <w:b/>
        </w:rPr>
      </w:pPr>
    </w:p>
    <w:p w:rsidR="00C678ED" w:rsidRDefault="00C678ED" w:rsidP="00C678ED">
      <w:pPr>
        <w:spacing w:line="360" w:lineRule="auto"/>
        <w:ind w:right="49"/>
        <w:jc w:val="both"/>
        <w:rPr>
          <w:rFonts w:ascii="Palatino Linotype" w:hAnsi="Palatino Linotype" w:cs="Arial"/>
        </w:rPr>
      </w:pPr>
      <w:r>
        <w:rPr>
          <w:rFonts w:ascii="Palatino Linotype" w:hAnsi="Palatino Linotype" w:cs="Arial"/>
          <w:b/>
        </w:rPr>
        <w:t>Cuarto.</w:t>
      </w:r>
      <w:r w:rsidRPr="00911351">
        <w:rPr>
          <w:rFonts w:ascii="Palatino Linotype" w:hAnsi="Palatino Linotype" w:cs="Arial"/>
          <w:b/>
        </w:rPr>
        <w:t xml:space="preserve"> </w:t>
      </w:r>
      <w:r w:rsidR="00570E5C">
        <w:rPr>
          <w:rFonts w:ascii="Palatino Linotype" w:hAnsi="Palatino Linotype" w:cs="Arial"/>
          <w:b/>
          <w:bCs/>
          <w:shd w:val="clear" w:color="auto" w:fill="FFFFFF"/>
        </w:rPr>
        <w:t>Notifíquese vía SAIMEX</w:t>
      </w:r>
      <w:r w:rsidR="00570E5C">
        <w:rPr>
          <w:rFonts w:ascii="Palatino Linotype" w:hAnsi="Palatino Linotype" w:cs="Arial"/>
        </w:rPr>
        <w:t xml:space="preserve">, a </w:t>
      </w:r>
      <w:r w:rsidR="00ED6E6B">
        <w:rPr>
          <w:rFonts w:ascii="Palatino Linotype" w:hAnsi="Palatino Linotype" w:cs="Arial"/>
        </w:rPr>
        <w:t>la parte recurrente</w:t>
      </w:r>
      <w:r w:rsidRPr="0091135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226479">
        <w:rPr>
          <w:rFonts w:ascii="Palatino Linotype" w:hAnsi="Palatino Linotype" w:cs="Arial"/>
        </w:rPr>
        <w:t>Municipios,</w:t>
      </w:r>
      <w:r w:rsidRPr="00226479">
        <w:rPr>
          <w:rFonts w:ascii="Palatino Linotype" w:eastAsia="Calibri" w:hAnsi="Palatino Linotype" w:cs="Arial"/>
          <w:lang w:val="es-MX" w:eastAsia="en-US"/>
        </w:rPr>
        <w:t xml:space="preserve"> </w:t>
      </w:r>
      <w:r w:rsidRPr="00226479">
        <w:rPr>
          <w:rFonts w:ascii="Palatino Linotype" w:hAnsi="Palatino Linotype" w:cs="Arial"/>
        </w:rPr>
        <w:t>podrá impugnar la presente resolución vía Juicio de Amparo en los términos de las leyes aplicables.</w:t>
      </w:r>
    </w:p>
    <w:p w:rsidR="00C06DA8" w:rsidRDefault="00C06DA8" w:rsidP="00C678ED">
      <w:pPr>
        <w:spacing w:line="360" w:lineRule="auto"/>
        <w:ind w:right="49"/>
        <w:jc w:val="both"/>
        <w:rPr>
          <w:rFonts w:ascii="Palatino Linotype" w:hAnsi="Palatino Linotype" w:cs="Arial"/>
        </w:rPr>
      </w:pPr>
    </w:p>
    <w:p w:rsidR="00025B60" w:rsidRPr="002504B2" w:rsidRDefault="00025B60" w:rsidP="00025B60">
      <w:pPr>
        <w:spacing w:after="240" w:line="360" w:lineRule="auto"/>
        <w:jc w:val="both"/>
        <w:rPr>
          <w:rFonts w:ascii="Palatino Linotype" w:hAnsi="Palatino Linotype" w:cs="Arial"/>
          <w:b/>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Pr>
          <w:rFonts w:ascii="Palatino Linotype" w:hAnsi="Palatino Linotype" w:cs="Arial"/>
          <w:bCs/>
        </w:rPr>
        <w:t>.</w:t>
      </w:r>
    </w:p>
    <w:p w:rsidR="00A32A9A" w:rsidRDefault="00025B60" w:rsidP="00A32A9A">
      <w:pPr>
        <w:spacing w:before="240" w:after="240" w:line="360" w:lineRule="auto"/>
        <w:jc w:val="both"/>
        <w:rPr>
          <w:rFonts w:ascii="Palatino Linotype" w:hAnsi="Palatino Linotype"/>
        </w:rPr>
        <w:sectPr w:rsidR="00A32A9A" w:rsidSect="00CA6FB7">
          <w:headerReference w:type="default" r:id="rId36"/>
          <w:footerReference w:type="default" r:id="rId37"/>
          <w:headerReference w:type="first" r:id="rId38"/>
          <w:footerReference w:type="first" r:id="rId39"/>
          <w:pgSz w:w="12240" w:h="15840"/>
          <w:pgMar w:top="2041" w:right="1701" w:bottom="1701"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w:t>
      </w:r>
      <w:r w:rsidR="003D5144">
        <w:rPr>
          <w:rFonts w:ascii="Palatino Linotype" w:hAnsi="Palatino Linotype"/>
          <w:color w:val="222222"/>
          <w:shd w:val="clear" w:color="auto" w:fill="FFFFFF"/>
        </w:rPr>
        <w:t xml:space="preserve"> EMITIENDO VOTO PARTICULAR</w:t>
      </w:r>
      <w:r w:rsidRPr="00057382">
        <w:rPr>
          <w:rFonts w:ascii="Palatino Linotype" w:hAnsi="Palatino Linotype"/>
          <w:color w:val="222222"/>
          <w:shd w:val="clear" w:color="auto" w:fill="FFFFFF"/>
        </w:rPr>
        <w:t>, SHARON CRISTINA MORALES MARTÍNEZ</w:t>
      </w:r>
      <w:r w:rsidR="00D20D45">
        <w:rPr>
          <w:rFonts w:ascii="Palatino Linotype" w:hAnsi="Palatino Linotype"/>
          <w:color w:val="222222"/>
          <w:shd w:val="clear" w:color="auto" w:fill="FFFFFF"/>
        </w:rPr>
        <w:t xml:space="preserve"> </w:t>
      </w:r>
      <w:r w:rsidR="00D20D45">
        <w:rPr>
          <w:rFonts w:ascii="Palatino Linotype" w:hAnsi="Palatino Linotype" w:cs="Arial"/>
        </w:rPr>
        <w:t>(AUSENCIA JUSTIFICADA)</w:t>
      </w:r>
      <w:r w:rsidRPr="00057382">
        <w:rPr>
          <w:rFonts w:ascii="Palatino Linotype" w:hAnsi="Palatino Linotype"/>
          <w:color w:val="222222"/>
          <w:shd w:val="clear" w:color="auto" w:fill="FFFFFF"/>
        </w:rPr>
        <w:t>, LUIS GUSTAVO PARRA NORIEGA</w:t>
      </w:r>
      <w:r w:rsidR="003D5144">
        <w:rPr>
          <w:rFonts w:ascii="Palatino Linotype" w:hAnsi="Palatino Linotype"/>
          <w:color w:val="222222"/>
          <w:shd w:val="clear" w:color="auto" w:fill="FFFFFF"/>
        </w:rPr>
        <w:t xml:space="preserve"> EMITIENDO VOTO PARTICULAR</w:t>
      </w:r>
      <w:r w:rsidRPr="00057382">
        <w:rPr>
          <w:rFonts w:ascii="Palatino Linotype" w:hAnsi="Palatino Linotype"/>
          <w:color w:val="222222"/>
          <w:shd w:val="clear" w:color="auto" w:fill="FFFFFF"/>
        </w:rPr>
        <w:t xml:space="preserve"> Y GUADALUPE RAMÍREZ PEÑA; EN </w:t>
      </w:r>
      <w:r>
        <w:rPr>
          <w:rFonts w:ascii="Palatino Linotype" w:hAnsi="Palatino Linotype"/>
          <w:color w:val="222222"/>
          <w:shd w:val="clear" w:color="auto" w:fill="FFFFFF"/>
        </w:rPr>
        <w:t>LA CUADRAGÉSI</w:t>
      </w:r>
      <w:r w:rsidR="00DD208E">
        <w:rPr>
          <w:rFonts w:ascii="Palatino Linotype" w:hAnsi="Palatino Linotype"/>
          <w:color w:val="222222"/>
          <w:shd w:val="clear" w:color="auto" w:fill="FFFFFF"/>
        </w:rPr>
        <w:t>MA QUINTA</w:t>
      </w:r>
      <w:r>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DD208E">
        <w:rPr>
          <w:rFonts w:ascii="Palatino Linotype" w:hAnsi="Palatino Linotype"/>
          <w:color w:val="222222"/>
          <w:shd w:val="clear" w:color="auto" w:fill="FFFFFF"/>
        </w:rPr>
        <w:t>QUINCE</w:t>
      </w:r>
      <w:r>
        <w:rPr>
          <w:rFonts w:ascii="Palatino Linotype" w:hAnsi="Palatino Linotype"/>
        </w:rPr>
        <w:t xml:space="preserve"> DE DICIEMBRE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Pr>
          <w:rFonts w:ascii="Palatino Linotype" w:hAnsi="Palatino Linotype"/>
        </w:rPr>
        <w:lastRenderedPageBreak/>
        <w:t>DOS MIL VEINTIUNO</w:t>
      </w:r>
      <w:r w:rsidRPr="00C16B45">
        <w:rPr>
          <w:rFonts w:ascii="Palatino Linotype" w:hAnsi="Palatino Linotype"/>
        </w:rPr>
        <w:t>, ANTE</w:t>
      </w:r>
      <w:r w:rsidRPr="00080788">
        <w:rPr>
          <w:rFonts w:ascii="Palatino Linotype" w:hAnsi="Palatino Linotype"/>
        </w:rPr>
        <w:t xml:space="preserve"> EL SECRETARIO TÉCNICO</w:t>
      </w:r>
      <w:r w:rsidR="00570E5C">
        <w:rPr>
          <w:rFonts w:ascii="Palatino Linotype" w:hAnsi="Palatino Linotype"/>
        </w:rPr>
        <w:t xml:space="preserve"> DEL PLENO ALEXIS TAPIA RAMÍREZ</w:t>
      </w:r>
      <w:r w:rsidR="00D20D45">
        <w:rPr>
          <w:rFonts w:ascii="Palatino Linotype" w:hAnsi="Palatino Linotype"/>
        </w:rPr>
        <w:t>.</w:t>
      </w:r>
    </w:p>
    <w:p w:rsidR="00025B60" w:rsidRPr="00226479" w:rsidRDefault="00025B60" w:rsidP="00A32A9A">
      <w:pPr>
        <w:spacing w:before="240" w:after="240" w:line="360" w:lineRule="auto"/>
        <w:jc w:val="both"/>
        <w:rPr>
          <w:rFonts w:ascii="Palatino Linotype" w:hAnsi="Palatino Linotype" w:cs="Arial"/>
        </w:rPr>
      </w:pPr>
    </w:p>
    <w:sectPr w:rsidR="00025B60" w:rsidRPr="00226479" w:rsidSect="00CA6FB7">
      <w:headerReference w:type="first" r:id="rId40"/>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F7F" w:rsidRDefault="00091F7F" w:rsidP="00AC3C64">
      <w:r>
        <w:separator/>
      </w:r>
    </w:p>
  </w:endnote>
  <w:endnote w:type="continuationSeparator" w:id="0">
    <w:p w:rsidR="00091F7F" w:rsidRDefault="00091F7F"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F90" w:rsidRDefault="00833F90"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F3FA3">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F3FA3">
      <w:rPr>
        <w:rFonts w:ascii="Arial" w:hAnsi="Arial" w:cs="Arial"/>
        <w:b/>
        <w:bCs/>
        <w:noProof/>
        <w:sz w:val="20"/>
        <w:szCs w:val="20"/>
      </w:rPr>
      <w:t>110</w:t>
    </w:r>
    <w:r>
      <w:rPr>
        <w:rFonts w:ascii="Arial" w:hAnsi="Arial" w:cs="Arial"/>
        <w:b/>
        <w:bCs/>
        <w:sz w:val="20"/>
        <w:szCs w:val="20"/>
      </w:rPr>
      <w:fldChar w:fldCharType="end"/>
    </w:r>
  </w:p>
  <w:p w:rsidR="00833F90" w:rsidRDefault="00833F90" w:rsidP="00CA6FB7">
    <w:pPr>
      <w:pStyle w:val="Piedepgina"/>
      <w:rPr>
        <w:rFonts w:ascii="Times New Roman" w:hAnsi="Times New Roman" w:cs="Times New Roman"/>
      </w:rPr>
    </w:pPr>
  </w:p>
  <w:p w:rsidR="00833F90" w:rsidRDefault="00833F90"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F90" w:rsidRDefault="00833F90"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F3FA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F3FA3">
      <w:rPr>
        <w:rFonts w:ascii="Arial" w:hAnsi="Arial" w:cs="Arial"/>
        <w:b/>
        <w:bCs/>
        <w:noProof/>
        <w:sz w:val="20"/>
        <w:szCs w:val="20"/>
      </w:rPr>
      <w:t>110</w:t>
    </w:r>
    <w:r>
      <w:rPr>
        <w:rFonts w:ascii="Arial" w:hAnsi="Arial" w:cs="Arial"/>
        <w:b/>
        <w:bCs/>
        <w:sz w:val="20"/>
        <w:szCs w:val="20"/>
      </w:rPr>
      <w:fldChar w:fldCharType="end"/>
    </w:r>
  </w:p>
  <w:p w:rsidR="00833F90" w:rsidRDefault="00833F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F7F" w:rsidRDefault="00091F7F" w:rsidP="00AC3C64">
      <w:r>
        <w:separator/>
      </w:r>
    </w:p>
  </w:footnote>
  <w:footnote w:type="continuationSeparator" w:id="0">
    <w:p w:rsidR="00091F7F" w:rsidRDefault="00091F7F" w:rsidP="00AC3C64">
      <w:r>
        <w:continuationSeparator/>
      </w:r>
    </w:p>
  </w:footnote>
  <w:footnote w:id="1">
    <w:p w:rsidR="00833F90" w:rsidRDefault="00833F90" w:rsidP="006D4B6F">
      <w:pP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2">
    <w:p w:rsidR="00833F90" w:rsidRDefault="00833F90" w:rsidP="006D4B6F">
      <w:pP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rsidR="00833F90" w:rsidRDefault="00833F90" w:rsidP="006D4B6F">
      <w:pP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 la recurrente, sin cambiar los hechos expuestos, asegurándose de que las partes puedan presentar, de manera oral o escrita, los argumentos que funden y motiven sus pretensiones</w:t>
      </w:r>
    </w:p>
  </w:footnote>
  <w:footnote w:id="3">
    <w:p w:rsidR="005A7ED2" w:rsidRDefault="005A7ED2" w:rsidP="005A7ED2">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4">
    <w:p w:rsidR="005A7ED2" w:rsidRDefault="005A7ED2" w:rsidP="005A7ED2">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833F90" w:rsidTr="00CA6FB7">
      <w:tc>
        <w:tcPr>
          <w:tcW w:w="2551" w:type="dxa"/>
          <w:vAlign w:val="center"/>
          <w:hideMark/>
        </w:tcPr>
        <w:p w:rsidR="00833F90" w:rsidRDefault="00833F90"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833F90" w:rsidRDefault="00833F90" w:rsidP="00CA6FB7">
          <w:pPr>
            <w:jc w:val="both"/>
            <w:rPr>
              <w:rFonts w:ascii="Palatino Linotype" w:hAnsi="Palatino Linotype"/>
              <w:b/>
              <w:sz w:val="22"/>
              <w:szCs w:val="22"/>
              <w:lang w:val="es-ES_tradnl"/>
            </w:rPr>
          </w:pPr>
          <w:r>
            <w:rPr>
              <w:rFonts w:ascii="Palatino Linotype" w:hAnsi="Palatino Linotype"/>
              <w:b/>
              <w:sz w:val="22"/>
              <w:szCs w:val="22"/>
              <w:lang w:val="es-ES_tradnl"/>
            </w:rPr>
            <w:t>04964/INFOEM/IP/RR/2021</w:t>
          </w:r>
        </w:p>
      </w:tc>
    </w:tr>
    <w:tr w:rsidR="00833F90" w:rsidTr="00CA6FB7">
      <w:trPr>
        <w:trHeight w:val="228"/>
      </w:trPr>
      <w:tc>
        <w:tcPr>
          <w:tcW w:w="2551" w:type="dxa"/>
          <w:vAlign w:val="center"/>
          <w:hideMark/>
        </w:tcPr>
        <w:p w:rsidR="00833F90" w:rsidRDefault="00833F90"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833F90" w:rsidRPr="00C16F76" w:rsidRDefault="00833F90" w:rsidP="002A48A3">
          <w:pPr>
            <w:jc w:val="both"/>
            <w:rPr>
              <w:rFonts w:ascii="Palatino Linotype" w:hAnsi="Palatino Linotype"/>
              <w:b/>
              <w:sz w:val="22"/>
              <w:szCs w:val="22"/>
              <w:lang w:val="es-ES_tradnl"/>
            </w:rPr>
          </w:pPr>
          <w:r w:rsidRPr="00E66DCA">
            <w:rPr>
              <w:rFonts w:ascii="Palatino Linotype" w:hAnsi="Palatino Linotype"/>
              <w:b/>
              <w:sz w:val="22"/>
              <w:szCs w:val="22"/>
              <w:lang w:val="es-ES_tradnl"/>
            </w:rPr>
            <w:t>Servicios Educativos Integrados al Estado de México</w:t>
          </w:r>
          <w:r w:rsidRPr="00C16F76">
            <w:rPr>
              <w:rFonts w:ascii="Palatino Linotype" w:hAnsi="Palatino Linotype"/>
              <w:b/>
              <w:sz w:val="22"/>
              <w:szCs w:val="22"/>
              <w:lang w:val="es-ES_tradnl"/>
            </w:rPr>
            <w:t>.</w:t>
          </w:r>
        </w:p>
      </w:tc>
    </w:tr>
    <w:tr w:rsidR="00833F90" w:rsidTr="00CA6FB7">
      <w:tc>
        <w:tcPr>
          <w:tcW w:w="2551" w:type="dxa"/>
          <w:vAlign w:val="center"/>
          <w:hideMark/>
        </w:tcPr>
        <w:p w:rsidR="00833F90" w:rsidRDefault="00833F90"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833F90" w:rsidRDefault="00833F90"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833F90" w:rsidRDefault="00833F90"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F90" w:rsidRDefault="00833F90"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833F90" w:rsidTr="00CA6FB7">
      <w:tc>
        <w:tcPr>
          <w:tcW w:w="2551" w:type="dxa"/>
          <w:vAlign w:val="center"/>
          <w:hideMark/>
        </w:tcPr>
        <w:p w:rsidR="00833F90" w:rsidRDefault="00833F90"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833F90" w:rsidRDefault="00833F90"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04964/INFOEM/IP/RR/2021. </w:t>
          </w:r>
        </w:p>
      </w:tc>
    </w:tr>
    <w:tr w:rsidR="00833F90" w:rsidTr="00CA6FB7">
      <w:tc>
        <w:tcPr>
          <w:tcW w:w="2551" w:type="dxa"/>
          <w:vAlign w:val="center"/>
          <w:hideMark/>
        </w:tcPr>
        <w:p w:rsidR="00833F90" w:rsidRDefault="00833F90"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833F90" w:rsidRDefault="00FF3FA3" w:rsidP="00CA6FB7">
          <w:pPr>
            <w:jc w:val="both"/>
            <w:rPr>
              <w:rFonts w:ascii="Palatino Linotype" w:hAnsi="Palatino Linotype"/>
              <w:b/>
              <w:sz w:val="22"/>
              <w:szCs w:val="22"/>
              <w:lang w:val="es-ES_tradnl"/>
            </w:rPr>
          </w:pPr>
          <w:r>
            <w:rPr>
              <w:rFonts w:ascii="Palatino Linotype" w:hAnsi="Palatino Linotype"/>
              <w:b/>
              <w:sz w:val="22"/>
              <w:szCs w:val="22"/>
              <w:lang w:val="es-ES_tradnl"/>
            </w:rPr>
            <w:t>XXXXX XXXXX XXXXX XXXXX</w:t>
          </w:r>
          <w:r w:rsidR="00833F90">
            <w:rPr>
              <w:rFonts w:ascii="Palatino Linotype" w:hAnsi="Palatino Linotype"/>
              <w:b/>
              <w:sz w:val="22"/>
              <w:szCs w:val="22"/>
              <w:lang w:val="es-ES_tradnl"/>
            </w:rPr>
            <w:t>.</w:t>
          </w:r>
        </w:p>
      </w:tc>
    </w:tr>
    <w:tr w:rsidR="00833F90" w:rsidTr="00CA6FB7">
      <w:trPr>
        <w:trHeight w:val="228"/>
      </w:trPr>
      <w:tc>
        <w:tcPr>
          <w:tcW w:w="2551" w:type="dxa"/>
          <w:vAlign w:val="center"/>
          <w:hideMark/>
        </w:tcPr>
        <w:p w:rsidR="00833F90" w:rsidRDefault="00833F90"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833F90" w:rsidRDefault="00833F90" w:rsidP="00E66DCA">
          <w:pPr>
            <w:jc w:val="both"/>
            <w:rPr>
              <w:rFonts w:ascii="Palatino Linotype" w:hAnsi="Palatino Linotype"/>
              <w:b/>
              <w:sz w:val="22"/>
              <w:szCs w:val="22"/>
              <w:lang w:val="es-ES_tradnl"/>
            </w:rPr>
          </w:pPr>
          <w:r w:rsidRPr="00E66DCA">
            <w:rPr>
              <w:rFonts w:ascii="Palatino Linotype" w:hAnsi="Palatino Linotype"/>
              <w:b/>
              <w:sz w:val="22"/>
              <w:szCs w:val="22"/>
              <w:lang w:val="es-ES_tradnl"/>
            </w:rPr>
            <w:t>Servicios Educativos Integrados al Estado de México</w:t>
          </w:r>
          <w:r>
            <w:rPr>
              <w:rFonts w:ascii="Palatino Linotype" w:hAnsi="Palatino Linotype"/>
              <w:b/>
              <w:sz w:val="22"/>
              <w:szCs w:val="22"/>
              <w:lang w:val="es-ES_tradnl"/>
            </w:rPr>
            <w:t>.</w:t>
          </w:r>
        </w:p>
      </w:tc>
    </w:tr>
    <w:tr w:rsidR="00833F90" w:rsidTr="00CA6FB7">
      <w:tc>
        <w:tcPr>
          <w:tcW w:w="2551" w:type="dxa"/>
          <w:vAlign w:val="center"/>
          <w:hideMark/>
        </w:tcPr>
        <w:p w:rsidR="00833F90" w:rsidRDefault="00833F90"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833F90" w:rsidRDefault="00833F90"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833F90" w:rsidRDefault="00833F90"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F90" w:rsidRDefault="00833F90" w:rsidP="00CA6FB7">
    <w:pPr>
      <w:pStyle w:val="Encabezado"/>
      <w:jc w:val="both"/>
    </w:pPr>
  </w:p>
  <w:p w:rsidR="00833F90" w:rsidRDefault="00833F90"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08B8"/>
    <w:multiLevelType w:val="hybridMultilevel"/>
    <w:tmpl w:val="7324B5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753BE8"/>
    <w:multiLevelType w:val="hybridMultilevel"/>
    <w:tmpl w:val="60FE4D46"/>
    <w:lvl w:ilvl="0" w:tplc="D3BC584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0BC104D"/>
    <w:multiLevelType w:val="multilevel"/>
    <w:tmpl w:val="19EA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A1D9E"/>
    <w:multiLevelType w:val="hybridMultilevel"/>
    <w:tmpl w:val="C008A5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4058CA"/>
    <w:multiLevelType w:val="hybridMultilevel"/>
    <w:tmpl w:val="D788F3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8B4680"/>
    <w:multiLevelType w:val="hybridMultilevel"/>
    <w:tmpl w:val="53C0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D965E0"/>
    <w:multiLevelType w:val="hybridMultilevel"/>
    <w:tmpl w:val="A6349C86"/>
    <w:lvl w:ilvl="0" w:tplc="114CEC02">
      <w:start w:val="1"/>
      <w:numFmt w:val="upperRoman"/>
      <w:lvlText w:val="%1."/>
      <w:lvlJc w:val="left"/>
      <w:pPr>
        <w:ind w:left="2280" w:hanging="720"/>
      </w:pPr>
    </w:lvl>
    <w:lvl w:ilvl="1" w:tplc="080A0019">
      <w:start w:val="1"/>
      <w:numFmt w:val="lowerLetter"/>
      <w:lvlText w:val="%2."/>
      <w:lvlJc w:val="left"/>
      <w:pPr>
        <w:ind w:left="2640" w:hanging="360"/>
      </w:pPr>
    </w:lvl>
    <w:lvl w:ilvl="2" w:tplc="080A001B">
      <w:start w:val="1"/>
      <w:numFmt w:val="lowerRoman"/>
      <w:lvlText w:val="%3."/>
      <w:lvlJc w:val="right"/>
      <w:pPr>
        <w:ind w:left="3360" w:hanging="180"/>
      </w:pPr>
    </w:lvl>
    <w:lvl w:ilvl="3" w:tplc="080A000F">
      <w:start w:val="1"/>
      <w:numFmt w:val="decimal"/>
      <w:lvlText w:val="%4."/>
      <w:lvlJc w:val="left"/>
      <w:pPr>
        <w:ind w:left="4080" w:hanging="360"/>
      </w:pPr>
    </w:lvl>
    <w:lvl w:ilvl="4" w:tplc="080A0019">
      <w:start w:val="1"/>
      <w:numFmt w:val="lowerLetter"/>
      <w:lvlText w:val="%5."/>
      <w:lvlJc w:val="left"/>
      <w:pPr>
        <w:ind w:left="4800" w:hanging="360"/>
      </w:pPr>
    </w:lvl>
    <w:lvl w:ilvl="5" w:tplc="080A001B">
      <w:start w:val="1"/>
      <w:numFmt w:val="lowerRoman"/>
      <w:lvlText w:val="%6."/>
      <w:lvlJc w:val="right"/>
      <w:pPr>
        <w:ind w:left="5520" w:hanging="180"/>
      </w:pPr>
    </w:lvl>
    <w:lvl w:ilvl="6" w:tplc="080A000F">
      <w:start w:val="1"/>
      <w:numFmt w:val="decimal"/>
      <w:lvlText w:val="%7."/>
      <w:lvlJc w:val="left"/>
      <w:pPr>
        <w:ind w:left="6240" w:hanging="360"/>
      </w:pPr>
    </w:lvl>
    <w:lvl w:ilvl="7" w:tplc="080A0019">
      <w:start w:val="1"/>
      <w:numFmt w:val="lowerLetter"/>
      <w:lvlText w:val="%8."/>
      <w:lvlJc w:val="left"/>
      <w:pPr>
        <w:ind w:left="6960" w:hanging="360"/>
      </w:pPr>
    </w:lvl>
    <w:lvl w:ilvl="8" w:tplc="080A001B">
      <w:start w:val="1"/>
      <w:numFmt w:val="lowerRoman"/>
      <w:lvlText w:val="%9."/>
      <w:lvlJc w:val="right"/>
      <w:pPr>
        <w:ind w:left="7680" w:hanging="180"/>
      </w:pPr>
    </w:lvl>
  </w:abstractNum>
  <w:abstractNum w:abstractNumId="24"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8"/>
  </w:num>
  <w:num w:numId="4">
    <w:abstractNumId w:val="25"/>
  </w:num>
  <w:num w:numId="5">
    <w:abstractNumId w:val="24"/>
  </w:num>
  <w:num w:numId="6">
    <w:abstractNumId w:val="21"/>
  </w:num>
  <w:num w:numId="7">
    <w:abstractNumId w:val="3"/>
  </w:num>
  <w:num w:numId="8">
    <w:abstractNumId w:val="9"/>
  </w:num>
  <w:num w:numId="9">
    <w:abstractNumId w:val="4"/>
  </w:num>
  <w:num w:numId="10">
    <w:abstractNumId w:val="2"/>
  </w:num>
  <w:num w:numId="11">
    <w:abstractNumId w:val="14"/>
  </w:num>
  <w:num w:numId="12">
    <w:abstractNumId w:val="18"/>
  </w:num>
  <w:num w:numId="13">
    <w:abstractNumId w:val="7"/>
  </w:num>
  <w:num w:numId="14">
    <w:abstractNumId w:val="5"/>
  </w:num>
  <w:num w:numId="15">
    <w:abstractNumId w:val="1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
  </w:num>
  <w:num w:numId="19">
    <w:abstractNumId w:val="13"/>
  </w:num>
  <w:num w:numId="20">
    <w:abstractNumId w:val="0"/>
  </w:num>
  <w:num w:numId="21">
    <w:abstractNumId w:val="15"/>
  </w:num>
  <w:num w:numId="22">
    <w:abstractNumId w:val="12"/>
    <w:lvlOverride w:ilvl="0">
      <w:startOverride w:val="1"/>
    </w:lvlOverride>
    <w:lvlOverride w:ilvl="1"/>
    <w:lvlOverride w:ilvl="2"/>
    <w:lvlOverride w:ilvl="3"/>
    <w:lvlOverride w:ilvl="4"/>
    <w:lvlOverride w:ilvl="5"/>
    <w:lvlOverride w:ilvl="6"/>
    <w:lvlOverride w:ilvl="7"/>
    <w:lvlOverride w:ilvl="8"/>
  </w:num>
  <w:num w:numId="23">
    <w:abstractNumId w:val="17"/>
  </w:num>
  <w:num w:numId="24">
    <w:abstractNumId w:val="19"/>
  </w:num>
  <w:num w:numId="25">
    <w:abstractNumId w:val="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152DC"/>
    <w:rsid w:val="00023058"/>
    <w:rsid w:val="00025B60"/>
    <w:rsid w:val="00035D2D"/>
    <w:rsid w:val="0004085C"/>
    <w:rsid w:val="00042B33"/>
    <w:rsid w:val="000469AE"/>
    <w:rsid w:val="00053CFF"/>
    <w:rsid w:val="00061572"/>
    <w:rsid w:val="000634D5"/>
    <w:rsid w:val="000756A1"/>
    <w:rsid w:val="00075746"/>
    <w:rsid w:val="00091F7F"/>
    <w:rsid w:val="00092DFF"/>
    <w:rsid w:val="00095AB1"/>
    <w:rsid w:val="000A673D"/>
    <w:rsid w:val="000B14A5"/>
    <w:rsid w:val="000C56A4"/>
    <w:rsid w:val="000E1326"/>
    <w:rsid w:val="00100641"/>
    <w:rsid w:val="001013A9"/>
    <w:rsid w:val="001118AA"/>
    <w:rsid w:val="001147E0"/>
    <w:rsid w:val="0012035C"/>
    <w:rsid w:val="001262CB"/>
    <w:rsid w:val="0013125C"/>
    <w:rsid w:val="00146FFB"/>
    <w:rsid w:val="00153F55"/>
    <w:rsid w:val="00156F39"/>
    <w:rsid w:val="00170894"/>
    <w:rsid w:val="00174388"/>
    <w:rsid w:val="00180662"/>
    <w:rsid w:val="001933A6"/>
    <w:rsid w:val="001A2D4B"/>
    <w:rsid w:val="001A4B0E"/>
    <w:rsid w:val="001B0021"/>
    <w:rsid w:val="001B6476"/>
    <w:rsid w:val="001C4714"/>
    <w:rsid w:val="001C4993"/>
    <w:rsid w:val="001D1499"/>
    <w:rsid w:val="001D6D81"/>
    <w:rsid w:val="001E791F"/>
    <w:rsid w:val="00212FA3"/>
    <w:rsid w:val="0023267A"/>
    <w:rsid w:val="002341AB"/>
    <w:rsid w:val="00235389"/>
    <w:rsid w:val="00244728"/>
    <w:rsid w:val="002512AC"/>
    <w:rsid w:val="00254176"/>
    <w:rsid w:val="002701F7"/>
    <w:rsid w:val="00273D23"/>
    <w:rsid w:val="00274C2A"/>
    <w:rsid w:val="00276AF3"/>
    <w:rsid w:val="00277ED6"/>
    <w:rsid w:val="00285F75"/>
    <w:rsid w:val="002911C5"/>
    <w:rsid w:val="002A48A3"/>
    <w:rsid w:val="002B3327"/>
    <w:rsid w:val="002C2CE8"/>
    <w:rsid w:val="002C6C73"/>
    <w:rsid w:val="002D2EAC"/>
    <w:rsid w:val="002D63E5"/>
    <w:rsid w:val="002E10FD"/>
    <w:rsid w:val="00331835"/>
    <w:rsid w:val="00335C38"/>
    <w:rsid w:val="003512FB"/>
    <w:rsid w:val="003514A6"/>
    <w:rsid w:val="00351F59"/>
    <w:rsid w:val="003535D6"/>
    <w:rsid w:val="00370D1D"/>
    <w:rsid w:val="00376932"/>
    <w:rsid w:val="003823C8"/>
    <w:rsid w:val="00384598"/>
    <w:rsid w:val="003A7EF4"/>
    <w:rsid w:val="003B2721"/>
    <w:rsid w:val="003D4EB7"/>
    <w:rsid w:val="003D5144"/>
    <w:rsid w:val="003E100E"/>
    <w:rsid w:val="003F5CB7"/>
    <w:rsid w:val="00401D37"/>
    <w:rsid w:val="004053EE"/>
    <w:rsid w:val="00406F15"/>
    <w:rsid w:val="004073AA"/>
    <w:rsid w:val="0041470D"/>
    <w:rsid w:val="00415BF7"/>
    <w:rsid w:val="004171D9"/>
    <w:rsid w:val="00430382"/>
    <w:rsid w:val="00447BCB"/>
    <w:rsid w:val="00450820"/>
    <w:rsid w:val="004532C1"/>
    <w:rsid w:val="00453F78"/>
    <w:rsid w:val="004560BD"/>
    <w:rsid w:val="00463FE3"/>
    <w:rsid w:val="004714B0"/>
    <w:rsid w:val="00491059"/>
    <w:rsid w:val="00492459"/>
    <w:rsid w:val="004B1342"/>
    <w:rsid w:val="004C11AB"/>
    <w:rsid w:val="004D2496"/>
    <w:rsid w:val="004D4903"/>
    <w:rsid w:val="004D5AC3"/>
    <w:rsid w:val="004E278C"/>
    <w:rsid w:val="004F4663"/>
    <w:rsid w:val="004F4F59"/>
    <w:rsid w:val="00510E32"/>
    <w:rsid w:val="00512D5C"/>
    <w:rsid w:val="00515FAA"/>
    <w:rsid w:val="00516141"/>
    <w:rsid w:val="00516180"/>
    <w:rsid w:val="005176F7"/>
    <w:rsid w:val="00520264"/>
    <w:rsid w:val="00520A87"/>
    <w:rsid w:val="00522861"/>
    <w:rsid w:val="005247CF"/>
    <w:rsid w:val="00534DBC"/>
    <w:rsid w:val="00546029"/>
    <w:rsid w:val="0054680C"/>
    <w:rsid w:val="0055042A"/>
    <w:rsid w:val="00556760"/>
    <w:rsid w:val="00566B81"/>
    <w:rsid w:val="0057019A"/>
    <w:rsid w:val="00570E5C"/>
    <w:rsid w:val="00583C01"/>
    <w:rsid w:val="005A3389"/>
    <w:rsid w:val="005A7ED2"/>
    <w:rsid w:val="005B1093"/>
    <w:rsid w:val="005C58FB"/>
    <w:rsid w:val="005D082A"/>
    <w:rsid w:val="005D6D05"/>
    <w:rsid w:val="005D6EA1"/>
    <w:rsid w:val="005E79E7"/>
    <w:rsid w:val="005F4F02"/>
    <w:rsid w:val="00605EA1"/>
    <w:rsid w:val="006154F4"/>
    <w:rsid w:val="00647E02"/>
    <w:rsid w:val="00654351"/>
    <w:rsid w:val="00662E06"/>
    <w:rsid w:val="00663EE9"/>
    <w:rsid w:val="00675163"/>
    <w:rsid w:val="006912F8"/>
    <w:rsid w:val="00694BE8"/>
    <w:rsid w:val="00695954"/>
    <w:rsid w:val="00695B3D"/>
    <w:rsid w:val="00696421"/>
    <w:rsid w:val="006A3CB6"/>
    <w:rsid w:val="006B5E44"/>
    <w:rsid w:val="006C39BD"/>
    <w:rsid w:val="006D41CD"/>
    <w:rsid w:val="006D4B6F"/>
    <w:rsid w:val="006F1E06"/>
    <w:rsid w:val="006F3C93"/>
    <w:rsid w:val="00716D67"/>
    <w:rsid w:val="007226CF"/>
    <w:rsid w:val="0073071C"/>
    <w:rsid w:val="00731606"/>
    <w:rsid w:val="0073316E"/>
    <w:rsid w:val="007372C2"/>
    <w:rsid w:val="00744577"/>
    <w:rsid w:val="0074718F"/>
    <w:rsid w:val="00751A12"/>
    <w:rsid w:val="00756876"/>
    <w:rsid w:val="00760FF7"/>
    <w:rsid w:val="0076279F"/>
    <w:rsid w:val="0077716F"/>
    <w:rsid w:val="00783547"/>
    <w:rsid w:val="007A718C"/>
    <w:rsid w:val="007B1D54"/>
    <w:rsid w:val="007B5EEB"/>
    <w:rsid w:val="007B7A34"/>
    <w:rsid w:val="007C6E7E"/>
    <w:rsid w:val="007D012C"/>
    <w:rsid w:val="007F22EB"/>
    <w:rsid w:val="007F58F8"/>
    <w:rsid w:val="007F6734"/>
    <w:rsid w:val="007F7346"/>
    <w:rsid w:val="00813EA7"/>
    <w:rsid w:val="00814B3D"/>
    <w:rsid w:val="00821072"/>
    <w:rsid w:val="008223C5"/>
    <w:rsid w:val="00823669"/>
    <w:rsid w:val="00824589"/>
    <w:rsid w:val="00833F90"/>
    <w:rsid w:val="00835A40"/>
    <w:rsid w:val="00847472"/>
    <w:rsid w:val="00851545"/>
    <w:rsid w:val="00860CD5"/>
    <w:rsid w:val="00867824"/>
    <w:rsid w:val="0089065A"/>
    <w:rsid w:val="008A3EF4"/>
    <w:rsid w:val="008A6570"/>
    <w:rsid w:val="008B3B6F"/>
    <w:rsid w:val="008D13D2"/>
    <w:rsid w:val="008D1D2B"/>
    <w:rsid w:val="008D2B3C"/>
    <w:rsid w:val="008E206F"/>
    <w:rsid w:val="008E6239"/>
    <w:rsid w:val="008E70D5"/>
    <w:rsid w:val="008F4614"/>
    <w:rsid w:val="008F742E"/>
    <w:rsid w:val="008F7CEC"/>
    <w:rsid w:val="009046F3"/>
    <w:rsid w:val="009075CE"/>
    <w:rsid w:val="00910E63"/>
    <w:rsid w:val="00913545"/>
    <w:rsid w:val="00926E80"/>
    <w:rsid w:val="00935820"/>
    <w:rsid w:val="009412A1"/>
    <w:rsid w:val="00941C12"/>
    <w:rsid w:val="00943101"/>
    <w:rsid w:val="00951FE9"/>
    <w:rsid w:val="0095406D"/>
    <w:rsid w:val="00980CD3"/>
    <w:rsid w:val="00983E59"/>
    <w:rsid w:val="00984378"/>
    <w:rsid w:val="00995060"/>
    <w:rsid w:val="009A31A8"/>
    <w:rsid w:val="009A3844"/>
    <w:rsid w:val="009C2C0B"/>
    <w:rsid w:val="009C7267"/>
    <w:rsid w:val="009D106B"/>
    <w:rsid w:val="009D5385"/>
    <w:rsid w:val="009D56ED"/>
    <w:rsid w:val="009D6488"/>
    <w:rsid w:val="009E7F55"/>
    <w:rsid w:val="00A028BB"/>
    <w:rsid w:val="00A037B6"/>
    <w:rsid w:val="00A16A36"/>
    <w:rsid w:val="00A222E5"/>
    <w:rsid w:val="00A24144"/>
    <w:rsid w:val="00A24E74"/>
    <w:rsid w:val="00A32A9A"/>
    <w:rsid w:val="00A41315"/>
    <w:rsid w:val="00A467F8"/>
    <w:rsid w:val="00A47580"/>
    <w:rsid w:val="00A655A8"/>
    <w:rsid w:val="00A71E6B"/>
    <w:rsid w:val="00A823F6"/>
    <w:rsid w:val="00A85929"/>
    <w:rsid w:val="00A92AA5"/>
    <w:rsid w:val="00A956FB"/>
    <w:rsid w:val="00A95DC6"/>
    <w:rsid w:val="00AC003C"/>
    <w:rsid w:val="00AC1195"/>
    <w:rsid w:val="00AC3C64"/>
    <w:rsid w:val="00AC7729"/>
    <w:rsid w:val="00AD0AB9"/>
    <w:rsid w:val="00AD31CC"/>
    <w:rsid w:val="00AF5151"/>
    <w:rsid w:val="00B00356"/>
    <w:rsid w:val="00B005EF"/>
    <w:rsid w:val="00B006A1"/>
    <w:rsid w:val="00B00EEC"/>
    <w:rsid w:val="00B018AC"/>
    <w:rsid w:val="00B02990"/>
    <w:rsid w:val="00B045FC"/>
    <w:rsid w:val="00B05932"/>
    <w:rsid w:val="00B10DE9"/>
    <w:rsid w:val="00B1241C"/>
    <w:rsid w:val="00B146C6"/>
    <w:rsid w:val="00B14E94"/>
    <w:rsid w:val="00B15253"/>
    <w:rsid w:val="00B37652"/>
    <w:rsid w:val="00B425AA"/>
    <w:rsid w:val="00B43AA8"/>
    <w:rsid w:val="00B61EBD"/>
    <w:rsid w:val="00B646C0"/>
    <w:rsid w:val="00B724C0"/>
    <w:rsid w:val="00B761F4"/>
    <w:rsid w:val="00B94319"/>
    <w:rsid w:val="00BA44E3"/>
    <w:rsid w:val="00BB2163"/>
    <w:rsid w:val="00BB4179"/>
    <w:rsid w:val="00BB542C"/>
    <w:rsid w:val="00BC2193"/>
    <w:rsid w:val="00BC43E8"/>
    <w:rsid w:val="00BD172D"/>
    <w:rsid w:val="00BE0058"/>
    <w:rsid w:val="00BE2CCF"/>
    <w:rsid w:val="00BE4333"/>
    <w:rsid w:val="00BE46F1"/>
    <w:rsid w:val="00BE5560"/>
    <w:rsid w:val="00BF160C"/>
    <w:rsid w:val="00C05B23"/>
    <w:rsid w:val="00C06DA8"/>
    <w:rsid w:val="00C11AC9"/>
    <w:rsid w:val="00C16F76"/>
    <w:rsid w:val="00C23F33"/>
    <w:rsid w:val="00C27107"/>
    <w:rsid w:val="00C321F6"/>
    <w:rsid w:val="00C32BDB"/>
    <w:rsid w:val="00C52D2A"/>
    <w:rsid w:val="00C53485"/>
    <w:rsid w:val="00C63B97"/>
    <w:rsid w:val="00C678ED"/>
    <w:rsid w:val="00C7588F"/>
    <w:rsid w:val="00C76DCC"/>
    <w:rsid w:val="00C77F9C"/>
    <w:rsid w:val="00C90D9C"/>
    <w:rsid w:val="00C931C4"/>
    <w:rsid w:val="00C956D1"/>
    <w:rsid w:val="00C9696D"/>
    <w:rsid w:val="00C97B1B"/>
    <w:rsid w:val="00CA6FB7"/>
    <w:rsid w:val="00CA7900"/>
    <w:rsid w:val="00CB2A8F"/>
    <w:rsid w:val="00CB72E5"/>
    <w:rsid w:val="00CC0741"/>
    <w:rsid w:val="00CC0778"/>
    <w:rsid w:val="00CD2038"/>
    <w:rsid w:val="00CE2CFE"/>
    <w:rsid w:val="00CE4FF5"/>
    <w:rsid w:val="00CF0E9E"/>
    <w:rsid w:val="00D05647"/>
    <w:rsid w:val="00D16391"/>
    <w:rsid w:val="00D16BCF"/>
    <w:rsid w:val="00D20D45"/>
    <w:rsid w:val="00D23ECE"/>
    <w:rsid w:val="00D2494B"/>
    <w:rsid w:val="00D30935"/>
    <w:rsid w:val="00D30A46"/>
    <w:rsid w:val="00D42E99"/>
    <w:rsid w:val="00D7036D"/>
    <w:rsid w:val="00D7072F"/>
    <w:rsid w:val="00D73585"/>
    <w:rsid w:val="00D8379C"/>
    <w:rsid w:val="00D87AAD"/>
    <w:rsid w:val="00D939AD"/>
    <w:rsid w:val="00DA29F9"/>
    <w:rsid w:val="00DB0611"/>
    <w:rsid w:val="00DC0D43"/>
    <w:rsid w:val="00DD208E"/>
    <w:rsid w:val="00DD40D5"/>
    <w:rsid w:val="00DE1D5A"/>
    <w:rsid w:val="00DE420A"/>
    <w:rsid w:val="00DF1877"/>
    <w:rsid w:val="00DF25B4"/>
    <w:rsid w:val="00DF3A3E"/>
    <w:rsid w:val="00E00436"/>
    <w:rsid w:val="00E01DD3"/>
    <w:rsid w:val="00E04C71"/>
    <w:rsid w:val="00E07F1A"/>
    <w:rsid w:val="00E112F9"/>
    <w:rsid w:val="00E12D09"/>
    <w:rsid w:val="00E1738F"/>
    <w:rsid w:val="00E17DDB"/>
    <w:rsid w:val="00E2070E"/>
    <w:rsid w:val="00E2199D"/>
    <w:rsid w:val="00E23C90"/>
    <w:rsid w:val="00E32775"/>
    <w:rsid w:val="00E47C9C"/>
    <w:rsid w:val="00E50E9F"/>
    <w:rsid w:val="00E57D9E"/>
    <w:rsid w:val="00E622EB"/>
    <w:rsid w:val="00E64D0B"/>
    <w:rsid w:val="00E66DCA"/>
    <w:rsid w:val="00E77C2D"/>
    <w:rsid w:val="00E9188C"/>
    <w:rsid w:val="00EA25E8"/>
    <w:rsid w:val="00EB1F6E"/>
    <w:rsid w:val="00EB2C58"/>
    <w:rsid w:val="00EB645E"/>
    <w:rsid w:val="00EB78D1"/>
    <w:rsid w:val="00EC47A9"/>
    <w:rsid w:val="00ED0ADC"/>
    <w:rsid w:val="00ED6E6B"/>
    <w:rsid w:val="00ED7CD8"/>
    <w:rsid w:val="00EE1690"/>
    <w:rsid w:val="00EE288F"/>
    <w:rsid w:val="00EE3663"/>
    <w:rsid w:val="00F10EDC"/>
    <w:rsid w:val="00F137E3"/>
    <w:rsid w:val="00F14FF7"/>
    <w:rsid w:val="00F33D43"/>
    <w:rsid w:val="00F35077"/>
    <w:rsid w:val="00F37A45"/>
    <w:rsid w:val="00F51343"/>
    <w:rsid w:val="00F52F8E"/>
    <w:rsid w:val="00F535D9"/>
    <w:rsid w:val="00F75B93"/>
    <w:rsid w:val="00F76AC4"/>
    <w:rsid w:val="00F83AD6"/>
    <w:rsid w:val="00F86B69"/>
    <w:rsid w:val="00F90A91"/>
    <w:rsid w:val="00F9570E"/>
    <w:rsid w:val="00FA3863"/>
    <w:rsid w:val="00FA4E5B"/>
    <w:rsid w:val="00FA6E88"/>
    <w:rsid w:val="00FB60E7"/>
    <w:rsid w:val="00FB6205"/>
    <w:rsid w:val="00FC169D"/>
    <w:rsid w:val="00FC35ED"/>
    <w:rsid w:val="00FC3831"/>
    <w:rsid w:val="00FC3875"/>
    <w:rsid w:val="00FC702A"/>
    <w:rsid w:val="00FD47D2"/>
    <w:rsid w:val="00FD4877"/>
    <w:rsid w:val="00FF3FA3"/>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26461.page" TargetMode="External"/><Relationship Id="rId18" Type="http://schemas.openxmlformats.org/officeDocument/2006/relationships/hyperlink" Target="https://www.saimex.org.mx/saimex/solicitud/downloadAttach/1226459.page" TargetMode="Externa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https://www.saimex.org.mx/saimex/ciudadano/login.page"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226457.page" TargetMode="External"/><Relationship Id="rId20" Type="http://schemas.openxmlformats.org/officeDocument/2006/relationships/hyperlink" Target="https://www.saimex.org.mx/saimex/solicitud/downloadAttach/1226461.page"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26459.page"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226456.page" TargetMode="External"/><Relationship Id="rId23" Type="http://schemas.openxmlformats.org/officeDocument/2006/relationships/hyperlink" Target="https://www.fonacot.gob.mx/TransparenciaRendicionCuentas/Documents/Normatividad%20en%20Transparencia/Padron_Sujetos_Obligados%20INAI.pdf"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https://www.saimex.org.mx/saimex/solicitud/downloadAttach/1226458.page" TargetMode="External"/><Relationship Id="rId19" Type="http://schemas.openxmlformats.org/officeDocument/2006/relationships/hyperlink" Target="https://www.saimex.org.mx/saimex/solicitud/downloadAttach/1226460.page"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aimex.org.mx/saimex/solicitud/downloadAttach/1226457.page" TargetMode="External"/><Relationship Id="rId14" Type="http://schemas.openxmlformats.org/officeDocument/2006/relationships/hyperlink" Target="https://www.saimex.org.mx/saimex/solicitud/downloadAttach/1240529.page"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hyperlink" Target="https://www.saimex.org.mx/saimex/solicitud/downloadAttach/1226456.page" TargetMode="External"/><Relationship Id="rId3" Type="http://schemas.openxmlformats.org/officeDocument/2006/relationships/styles" Target="styles.xml"/><Relationship Id="rId12" Type="http://schemas.openxmlformats.org/officeDocument/2006/relationships/hyperlink" Target="https://www.saimex.org.mx/saimex/solicitud/downloadAttach/1226460.page" TargetMode="External"/><Relationship Id="rId17" Type="http://schemas.openxmlformats.org/officeDocument/2006/relationships/hyperlink" Target="https://www.saimex.org.mx/saimex/solicitud/downloadAttach/1226458.page" TargetMode="External"/><Relationship Id="rId25" Type="http://schemas.openxmlformats.org/officeDocument/2006/relationships/hyperlink" Target="https://www.infoem.org.mx/es/contenido/datos-personales" TargetMode="External"/><Relationship Id="rId33" Type="http://schemas.openxmlformats.org/officeDocument/2006/relationships/image" Target="media/image10.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7D00A-A42B-4406-9462-F5521BD51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110</Pages>
  <Words>27277</Words>
  <Characters>150026</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176950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5</cp:revision>
  <cp:lastPrinted>2021-12-14T21:16:00Z</cp:lastPrinted>
  <dcterms:created xsi:type="dcterms:W3CDTF">2021-12-14T23:06:00Z</dcterms:created>
  <dcterms:modified xsi:type="dcterms:W3CDTF">2021-12-16T17:48:00Z</dcterms:modified>
</cp:coreProperties>
</file>