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CC" w:rsidRPr="006B76A2" w:rsidRDefault="00E848CC" w:rsidP="00E848CC">
      <w:pPr>
        <w:spacing w:after="280" w:line="360" w:lineRule="auto"/>
        <w:jc w:val="both"/>
        <w:rPr>
          <w:rFonts w:ascii="Palatino Linotype" w:eastAsia="Palatino Linotype" w:hAnsi="Palatino Linotype" w:cs="Palatino Linotype"/>
        </w:rPr>
      </w:pPr>
      <w:bookmarkStart w:id="0" w:name="_heading=h.gjdgxs" w:colFirst="0" w:colLast="0"/>
      <w:bookmarkEnd w:id="0"/>
      <w:r w:rsidRPr="006B76A2">
        <w:rPr>
          <w:rFonts w:ascii="Palatino Linotype" w:eastAsia="Palatino Linotype" w:hAnsi="Palatino Linotype" w:cs="Palatino Linotype"/>
        </w:rPr>
        <w:t>Resolución del Pleno del Instituto de Transparencia, Acceso a la Inform</w:t>
      </w:r>
      <w:bookmarkStart w:id="1" w:name="_GoBack"/>
      <w:bookmarkEnd w:id="1"/>
      <w:r w:rsidRPr="006B76A2">
        <w:rPr>
          <w:rFonts w:ascii="Palatino Linotype" w:eastAsia="Palatino Linotype" w:hAnsi="Palatino Linotype" w:cs="Palatino Linotype"/>
        </w:rPr>
        <w:t xml:space="preserve">ación Pública y Protección de Datos Personales del Estado de México y Municipios, con domicilio en Metepec, Estado de México, de fecha </w:t>
      </w:r>
      <w:r w:rsidR="007F5320" w:rsidRPr="006B76A2">
        <w:rPr>
          <w:rFonts w:ascii="Palatino Linotype" w:eastAsia="Palatino Linotype" w:hAnsi="Palatino Linotype" w:cs="Palatino Linotype"/>
        </w:rPr>
        <w:t xml:space="preserve">diez </w:t>
      </w:r>
      <w:r w:rsidR="00D70934" w:rsidRPr="006B76A2">
        <w:rPr>
          <w:rFonts w:ascii="Palatino Linotype" w:eastAsia="Palatino Linotype" w:hAnsi="Palatino Linotype" w:cs="Palatino Linotype"/>
        </w:rPr>
        <w:t>de noviembre de dos mil veintiuno</w:t>
      </w:r>
      <w:r w:rsidRPr="006B76A2">
        <w:rPr>
          <w:rFonts w:ascii="Palatino Linotype" w:eastAsia="Palatino Linotype" w:hAnsi="Palatino Linotype" w:cs="Palatino Linotype"/>
        </w:rPr>
        <w:t>.</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rPr>
        <w:t>VISTO</w:t>
      </w:r>
      <w:r w:rsidRPr="006B76A2">
        <w:rPr>
          <w:rFonts w:ascii="Palatino Linotype" w:eastAsia="Palatino Linotype" w:hAnsi="Palatino Linotype" w:cs="Palatino Linotype"/>
        </w:rPr>
        <w:t xml:space="preserve"> el expediente formado con motivo de los recursos de revisión</w:t>
      </w:r>
      <w:r w:rsidRPr="006B76A2">
        <w:rPr>
          <w:rFonts w:ascii="Palatino Linotype" w:eastAsia="Palatino Linotype" w:hAnsi="Palatino Linotype" w:cs="Palatino Linotype"/>
          <w:b/>
          <w:color w:val="FF0000"/>
        </w:rPr>
        <w:t xml:space="preserve"> </w:t>
      </w:r>
      <w:r w:rsidRPr="006B76A2">
        <w:rPr>
          <w:rFonts w:ascii="Palatino Linotype" w:eastAsia="Palatino Linotype" w:hAnsi="Palatino Linotype" w:cs="Palatino Linotype"/>
          <w:b/>
        </w:rPr>
        <w:t>04747/INFOEM/IP/RR/2021,04748/INFOEM/IP/RR/2021</w:t>
      </w: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b/>
        </w:rPr>
        <w:t xml:space="preserve">04749/INFOEM/IP/RR/2021, 04750/INFOEM/IP/RR/2021, 04751/INFOEM/IP/RR/2021, 04752/INFOEM/IP/RR/2021 y 4753/INFOEM/IP/RR/2021 </w:t>
      </w:r>
      <w:r w:rsidRPr="006B76A2">
        <w:rPr>
          <w:rFonts w:ascii="Palatino Linotype" w:eastAsia="Palatino Linotype" w:hAnsi="Palatino Linotype" w:cs="Palatino Linotype"/>
        </w:rPr>
        <w:t xml:space="preserve">promovidos por el </w:t>
      </w:r>
      <w:r w:rsidRPr="006B76A2">
        <w:rPr>
          <w:rFonts w:ascii="Palatino Linotype" w:eastAsia="Palatino Linotype" w:hAnsi="Palatino Linotype" w:cs="Palatino Linotype"/>
          <w:b/>
        </w:rPr>
        <w:t xml:space="preserve">C. </w:t>
      </w:r>
      <w:r w:rsidR="00CE3218">
        <w:rPr>
          <w:rFonts w:ascii="Palatino Linotype" w:eastAsia="Palatino Linotype" w:hAnsi="Palatino Linotype" w:cs="Palatino Linotype"/>
          <w:b/>
          <w:sz w:val="22"/>
          <w:szCs w:val="22"/>
        </w:rPr>
        <w:t>XXXX XXXXXX XXXXXXXX</w:t>
      </w:r>
      <w:r w:rsidRPr="006B76A2">
        <w:rPr>
          <w:rFonts w:ascii="Palatino Linotype" w:eastAsia="Palatino Linotype" w:hAnsi="Palatino Linotype" w:cs="Palatino Linotype"/>
          <w:b/>
        </w:rPr>
        <w:t xml:space="preserve">, </w:t>
      </w:r>
      <w:r w:rsidRPr="006B76A2">
        <w:rPr>
          <w:rFonts w:ascii="Palatino Linotype" w:eastAsia="Palatino Linotype" w:hAnsi="Palatino Linotype" w:cs="Palatino Linotype"/>
        </w:rPr>
        <w:t>en lo sucesivo</w:t>
      </w:r>
      <w:r w:rsidR="00501AF5" w:rsidRPr="006B76A2">
        <w:rPr>
          <w:rFonts w:ascii="Palatino Linotype" w:eastAsia="Palatino Linotype" w:hAnsi="Palatino Linotype" w:cs="Palatino Linotype"/>
        </w:rPr>
        <w:t xml:space="preserve"> se le denominará</w:t>
      </w:r>
      <w:r w:rsidRPr="006B76A2">
        <w:rPr>
          <w:rFonts w:ascii="Palatino Linotype" w:eastAsia="Palatino Linotype" w:hAnsi="Palatino Linotype" w:cs="Palatino Linotype"/>
          <w:b/>
        </w:rPr>
        <w:t xml:space="preserve"> EL RECURRENTE</w:t>
      </w:r>
      <w:r w:rsidRPr="006B76A2">
        <w:rPr>
          <w:rFonts w:ascii="Palatino Linotype" w:eastAsia="Palatino Linotype" w:hAnsi="Palatino Linotype" w:cs="Palatino Linotype"/>
        </w:rPr>
        <w:t>, en contra de las respuestas emitidas por el</w:t>
      </w:r>
      <w:r w:rsidRPr="006B76A2">
        <w:rPr>
          <w:rFonts w:ascii="Palatino Linotype" w:eastAsia="Palatino Linotype" w:hAnsi="Palatino Linotype" w:cs="Palatino Linotype"/>
          <w:b/>
        </w:rPr>
        <w:t xml:space="preserve"> Ayuntamiento de Huixquilucan,</w:t>
      </w:r>
      <w:r w:rsidRPr="006B76A2">
        <w:rPr>
          <w:rFonts w:ascii="Palatino Linotype" w:eastAsia="Palatino Linotype" w:hAnsi="Palatino Linotype" w:cs="Palatino Linotype"/>
        </w:rPr>
        <w:t xml:space="preserve"> en lo sucesivo</w:t>
      </w:r>
      <w:r w:rsidR="00501AF5" w:rsidRPr="006B76A2">
        <w:rPr>
          <w:rFonts w:ascii="Palatino Linotype" w:eastAsia="Palatino Linotype" w:hAnsi="Palatino Linotype" w:cs="Palatino Linotype"/>
        </w:rPr>
        <w:t xml:space="preserve"> se denominará</w:t>
      </w: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se procede a dictar la presente resolución, con base en lo siguiente:</w:t>
      </w:r>
    </w:p>
    <w:p w:rsidR="00E848CC" w:rsidRPr="006B76A2" w:rsidRDefault="00E848CC" w:rsidP="00E848CC">
      <w:pPr>
        <w:spacing w:line="360" w:lineRule="auto"/>
        <w:jc w:val="center"/>
        <w:rPr>
          <w:rFonts w:ascii="Palatino Linotype" w:eastAsia="Palatino Linotype" w:hAnsi="Palatino Linotype" w:cs="Palatino Linotype"/>
          <w:b/>
          <w:sz w:val="28"/>
          <w:szCs w:val="28"/>
        </w:rPr>
      </w:pPr>
      <w:r w:rsidRPr="006B76A2">
        <w:rPr>
          <w:rFonts w:ascii="Palatino Linotype" w:eastAsia="Palatino Linotype" w:hAnsi="Palatino Linotype" w:cs="Palatino Linotype"/>
          <w:b/>
          <w:sz w:val="28"/>
          <w:szCs w:val="28"/>
        </w:rPr>
        <w:t>RESULTANDO</w:t>
      </w: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 xml:space="preserve">I. </w:t>
      </w:r>
      <w:r w:rsidRPr="006B76A2">
        <w:rPr>
          <w:rFonts w:ascii="Palatino Linotype" w:eastAsia="Palatino Linotype" w:hAnsi="Palatino Linotype" w:cs="Palatino Linotype"/>
        </w:rPr>
        <w:t xml:space="preserve">En fecha diecinueve de agosto de dos mil veintiuno,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presentó a través del Sistema de Acceso a la Información Mexiquense, en lo subsecuente </w:t>
      </w:r>
      <w:r w:rsidRPr="006B76A2">
        <w:rPr>
          <w:rFonts w:ascii="Palatino Linotype" w:eastAsia="Palatino Linotype" w:hAnsi="Palatino Linotype" w:cs="Palatino Linotype"/>
          <w:b/>
        </w:rPr>
        <w:t>EL SAIMEX</w:t>
      </w:r>
      <w:r w:rsidRPr="006B76A2">
        <w:rPr>
          <w:rFonts w:ascii="Palatino Linotype" w:eastAsia="Palatino Linotype" w:hAnsi="Palatino Linotype" w:cs="Palatino Linotype"/>
        </w:rPr>
        <w:t xml:space="preserve"> ante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las solicitudes de acceso a la información pública, a las que se les asignó los números </w:t>
      </w:r>
      <w:r w:rsidRPr="006B76A2">
        <w:rPr>
          <w:rFonts w:ascii="Palatino Linotype" w:eastAsia="Palatino Linotype" w:hAnsi="Palatino Linotype" w:cs="Palatino Linotype"/>
          <w:b/>
        </w:rPr>
        <w:t>01267/HUIXQUIL/IP/2021, 01272/HUIXQUIL/IP/2021, 01271/HUIXQUIL/IP/2021, 01270/HUIXQUIL/IP/2021, 01269/HUIXQUIL/IP/2021, 01268/HUIXQUIL/IP/2021</w:t>
      </w:r>
      <w:r w:rsidRPr="006B76A2">
        <w:rPr>
          <w:rFonts w:ascii="Palatino Linotype" w:eastAsia="Palatino Linotype" w:hAnsi="Palatino Linotype" w:cs="Palatino Linotype"/>
          <w:b/>
        </w:rPr>
        <w:tab/>
        <w:t>y</w:t>
      </w:r>
      <w:r w:rsidR="00D70934" w:rsidRPr="006B76A2">
        <w:rPr>
          <w:rFonts w:ascii="Palatino Linotype" w:eastAsia="Palatino Linotype" w:hAnsi="Palatino Linotype" w:cs="Palatino Linotype"/>
          <w:b/>
        </w:rPr>
        <w:t xml:space="preserve"> </w:t>
      </w:r>
      <w:r w:rsidRPr="006B76A2">
        <w:rPr>
          <w:rFonts w:ascii="Palatino Linotype" w:eastAsia="Palatino Linotype" w:hAnsi="Palatino Linotype" w:cs="Palatino Linotype"/>
          <w:b/>
        </w:rPr>
        <w:t xml:space="preserve">01273/HUIXQUIL/IP/2021 </w:t>
      </w:r>
      <w:r w:rsidRPr="006B76A2">
        <w:rPr>
          <w:rFonts w:ascii="Palatino Linotype" w:eastAsia="Palatino Linotype" w:hAnsi="Palatino Linotype" w:cs="Palatino Linotype"/>
        </w:rPr>
        <w:t>mediante las cuales requirió lo siguiente:</w:t>
      </w:r>
    </w:p>
    <w:tbl>
      <w:tblPr>
        <w:tblW w:w="910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895"/>
        <w:gridCol w:w="2912"/>
        <w:gridCol w:w="3298"/>
      </w:tblGrid>
      <w:tr w:rsidR="00E848CC" w:rsidRPr="006B76A2" w:rsidTr="007B44D2">
        <w:tc>
          <w:tcPr>
            <w:tcW w:w="2895"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recurso </w:t>
            </w:r>
          </w:p>
        </w:tc>
        <w:tc>
          <w:tcPr>
            <w:tcW w:w="2912"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solicitud </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b/>
              </w:rPr>
            </w:pPr>
            <w:r w:rsidRPr="006B76A2">
              <w:rPr>
                <w:rFonts w:ascii="Palatino Linotype" w:eastAsia="Palatino Linotype" w:hAnsi="Palatino Linotype" w:cs="Palatino Linotype"/>
                <w:b/>
              </w:rPr>
              <w:t xml:space="preserve">Solicitud </w:t>
            </w:r>
          </w:p>
        </w:tc>
      </w:tr>
      <w:tr w:rsidR="00E848CC" w:rsidRPr="006B76A2" w:rsidTr="007B44D2">
        <w:tc>
          <w:tcPr>
            <w:tcW w:w="2895"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04747/INFOEM/IP/RR/2021</w:t>
            </w:r>
          </w:p>
        </w:tc>
        <w:tc>
          <w:tcPr>
            <w:tcW w:w="2912"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01267/HUIXQUIL/IP/2021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i/>
                <w:sz w:val="30"/>
                <w:szCs w:val="30"/>
              </w:rPr>
            </w:pPr>
            <w:r w:rsidRPr="006B76A2">
              <w:rPr>
                <w:rFonts w:ascii="Palatino Linotype" w:eastAsia="Palatino Linotype" w:hAnsi="Palatino Linotype" w:cs="Palatino Linotype"/>
                <w:i/>
                <w:sz w:val="22"/>
                <w:szCs w:val="22"/>
              </w:rPr>
              <w:t xml:space="preserve">“Solicito los oficios, adquisiciones, memorandum, procesos, y documentos en general firmados </w:t>
            </w:r>
            <w:r w:rsidRPr="006B76A2">
              <w:rPr>
                <w:rFonts w:ascii="Palatino Linotype" w:eastAsia="Palatino Linotype" w:hAnsi="Palatino Linotype" w:cs="Palatino Linotype"/>
                <w:i/>
                <w:sz w:val="22"/>
                <w:szCs w:val="22"/>
              </w:rPr>
              <w:lastRenderedPageBreak/>
              <w:t>por la titular de la dirección general de administración en el mes de diciembre de 2018,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lastRenderedPageBreak/>
              <w:t>04748/INFOEM/IP/RR/2021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01272/HUIXQUIL/IP/2021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rPr>
            </w:pPr>
            <w:r w:rsidRPr="006B76A2">
              <w:rPr>
                <w:rFonts w:ascii="Palatino Linotype" w:eastAsia="Palatino Linotype" w:hAnsi="Palatino Linotype" w:cs="Palatino Linotype"/>
                <w:i/>
                <w:sz w:val="22"/>
                <w:szCs w:val="22"/>
              </w:rPr>
              <w:t>“Solicito los oficios, adquisiciones, memorandum, procesos, y documentos en general firmados por la titular de la dirección general de administración en el mes de diciembre de 2017,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04749/INFOEM/IP/RR/2021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01271/HUIXQUIL/IP/2021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rPr>
            </w:pPr>
            <w:r w:rsidRPr="006B76A2">
              <w:rPr>
                <w:rFonts w:ascii="Palatino Linotype" w:eastAsia="Palatino Linotype" w:hAnsi="Palatino Linotype" w:cs="Palatino Linotype"/>
                <w:i/>
                <w:sz w:val="22"/>
                <w:szCs w:val="22"/>
              </w:rPr>
              <w:t>“Solicito los oficios, adquisiciones, memorandum, procesos, y documentos en general firmados por la titular de la dirección general de administración en el mes de diciembre de 2016,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04750/INFOEM/IP/RR/2021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01270/HUIXQUIL/IP/2021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rPr>
            </w:pPr>
            <w:r w:rsidRPr="006B76A2">
              <w:rPr>
                <w:rFonts w:ascii="Palatino Linotype" w:eastAsia="Palatino Linotype" w:hAnsi="Palatino Linotype" w:cs="Palatino Linotype"/>
                <w:i/>
                <w:sz w:val="22"/>
                <w:szCs w:val="22"/>
              </w:rPr>
              <w:t>“Solicito los oficios, adquisiciones, memorandum, procesos, y documentos en general firmados por la titular de la dirección general de administración en el mes de diciembre de 2019,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04751/INFOEM/IP/RR/2021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01269/HUIXQUIL/IP/2021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rPr>
            </w:pPr>
            <w:r w:rsidRPr="006B76A2">
              <w:rPr>
                <w:rFonts w:ascii="Palatino Linotype" w:eastAsia="Palatino Linotype" w:hAnsi="Palatino Linotype" w:cs="Palatino Linotype"/>
                <w:i/>
                <w:sz w:val="22"/>
                <w:szCs w:val="22"/>
              </w:rPr>
              <w:t>“Solicito los oficios, adquisiciones, memorandum, procesos, y documentos en general firmados por la titular de la dirección general de administración en el mes de diciembre de 2020,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lastRenderedPageBreak/>
              <w:t>04752/INFOEM/IP/RR/2021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01268/HUIXQUIL/IP/2021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rPr>
            </w:pPr>
            <w:r w:rsidRPr="006B76A2">
              <w:rPr>
                <w:rFonts w:ascii="Palatino Linotype" w:eastAsia="Palatino Linotype" w:hAnsi="Palatino Linotype" w:cs="Palatino Linotype"/>
                <w:i/>
                <w:sz w:val="22"/>
                <w:szCs w:val="22"/>
              </w:rPr>
              <w:t>“Solicito los oficios, adquisiciones, memorandum, procesos, y documentos en general firmados por la titular de la dirección general de administración en el mes de diciembre de 2020, por orden ascendente de número de folio.”(Sic)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04753/INFOEM/IP/RR/2021</w:t>
            </w:r>
          </w:p>
        </w:tc>
        <w:tc>
          <w:tcPr>
            <w:tcW w:w="2912"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01273/HUIXQUIL/IP/2021</w:t>
            </w:r>
          </w:p>
        </w:tc>
        <w:tc>
          <w:tcPr>
            <w:tcW w:w="3298" w:type="dxa"/>
          </w:tcPr>
          <w:p w:rsidR="00E848CC" w:rsidRPr="006B76A2" w:rsidRDefault="00E848CC" w:rsidP="007B44D2">
            <w:pPr>
              <w:widowControl w:val="0"/>
              <w:pBdr>
                <w:top w:val="nil"/>
                <w:left w:val="nil"/>
                <w:bottom w:val="nil"/>
                <w:right w:val="nil"/>
                <w:between w:val="nil"/>
              </w:pBdr>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“Solicito documentos del expediente de la adquisicion de renta de camiones, vehículos de transporte, que contenga los entregables que justifiquen y la entrega del bien adquirido, asi como el precio de cada viaje, señalando punto de partida, destino, relación de personas que transportaron, que tipo de evento se justifica, fecha, hora, y proveedor. Con fotografias! Todo del año 2018” (Sic)</w:t>
            </w:r>
          </w:p>
        </w:tc>
      </w:tr>
    </w:tbl>
    <w:p w:rsidR="00E848CC" w:rsidRPr="006B76A2" w:rsidRDefault="00E848CC" w:rsidP="00E848CC">
      <w:pPr>
        <w:spacing w:line="360" w:lineRule="auto"/>
        <w:jc w:val="both"/>
        <w:rPr>
          <w:rFonts w:ascii="Palatino Linotype" w:eastAsia="Palatino Linotype" w:hAnsi="Palatino Linotype" w:cs="Palatino Linotype"/>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rPr>
        <w:t>Modalidad de entrega:</w:t>
      </w:r>
      <w:r w:rsidRPr="006B76A2">
        <w:rPr>
          <w:rFonts w:ascii="Palatino Linotype" w:eastAsia="Palatino Linotype" w:hAnsi="Palatino Linotype" w:cs="Palatino Linotype"/>
        </w:rPr>
        <w:t xml:space="preserve"> Vía SAIMEX</w:t>
      </w:r>
    </w:p>
    <w:p w:rsidR="00E848CC" w:rsidRPr="006B76A2" w:rsidRDefault="00E848CC" w:rsidP="00E848CC">
      <w:pPr>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sz w:val="28"/>
          <w:szCs w:val="28"/>
        </w:rPr>
        <w:t xml:space="preserve">II. </w:t>
      </w:r>
      <w:r w:rsidRPr="006B76A2">
        <w:rPr>
          <w:rFonts w:ascii="Palatino Linotype" w:eastAsia="Palatino Linotype" w:hAnsi="Palatino Linotype" w:cs="Palatino Linotype"/>
        </w:rPr>
        <w:t xml:space="preserve">Con base en el detalle de seguimiento del </w:t>
      </w:r>
      <w:r w:rsidRPr="006B76A2">
        <w:rPr>
          <w:rFonts w:ascii="Palatino Linotype" w:eastAsia="Palatino Linotype" w:hAnsi="Palatino Linotype" w:cs="Palatino Linotype"/>
          <w:b/>
        </w:rPr>
        <w:t>SAIMEX</w:t>
      </w:r>
      <w:r w:rsidRPr="006B76A2">
        <w:rPr>
          <w:rFonts w:ascii="Palatino Linotype" w:eastAsia="Palatino Linotype" w:hAnsi="Palatino Linotype" w:cs="Palatino Linotype"/>
        </w:rPr>
        <w:t xml:space="preserve">, se advierte que la Titular de la Unidad de Transparencia del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turnó el contenido de las solicitudes de información a los Servidores Públicos Habilitados que estimó competentes a efecto de que r</w:t>
      </w:r>
      <w:r w:rsidR="00617D3E" w:rsidRPr="006B76A2">
        <w:rPr>
          <w:rFonts w:ascii="Palatino Linotype" w:eastAsia="Palatino Linotype" w:hAnsi="Palatino Linotype" w:cs="Palatino Linotype"/>
        </w:rPr>
        <w:t xml:space="preserve">ealizar </w:t>
      </w:r>
      <w:r w:rsidRPr="006B76A2">
        <w:rPr>
          <w:rFonts w:ascii="Palatino Linotype" w:eastAsia="Palatino Linotype" w:hAnsi="Palatino Linotype" w:cs="Palatino Linotype"/>
        </w:rPr>
        <w:t xml:space="preserve">la búsqueda y localización de la información. </w:t>
      </w:r>
    </w:p>
    <w:p w:rsidR="00E848CC" w:rsidRPr="006B76A2" w:rsidRDefault="00E848CC" w:rsidP="00E848CC">
      <w:pPr>
        <w:pBdr>
          <w:top w:val="nil"/>
          <w:left w:val="nil"/>
          <w:bottom w:val="nil"/>
          <w:right w:val="nil"/>
          <w:between w:val="nil"/>
        </w:pBdr>
        <w:spacing w:line="360" w:lineRule="auto"/>
        <w:rPr>
          <w:rFonts w:ascii="Palatino Linotype" w:eastAsia="Palatino Linotype" w:hAnsi="Palatino Linotype" w:cs="Palatino Linotype"/>
          <w:color w:val="000000"/>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 xml:space="preserve">III. </w:t>
      </w:r>
      <w:r w:rsidRPr="006B76A2">
        <w:rPr>
          <w:rFonts w:ascii="Palatino Linotype" w:eastAsia="Palatino Linotype" w:hAnsi="Palatino Linotype" w:cs="Palatino Linotype"/>
        </w:rPr>
        <w:t xml:space="preserve">De las constancias que obran en </w:t>
      </w:r>
      <w:r w:rsidRPr="006B76A2">
        <w:rPr>
          <w:rFonts w:ascii="Palatino Linotype" w:eastAsia="Palatino Linotype" w:hAnsi="Palatino Linotype" w:cs="Palatino Linotype"/>
          <w:b/>
        </w:rPr>
        <w:t>EL SAIMEX,</w:t>
      </w:r>
      <w:r w:rsidRPr="006B76A2">
        <w:rPr>
          <w:rFonts w:ascii="Palatino Linotype" w:eastAsia="Palatino Linotype" w:hAnsi="Palatino Linotype" w:cs="Palatino Linotype"/>
        </w:rPr>
        <w:t xml:space="preserve"> se advierte que en fechas </w:t>
      </w:r>
      <w:r w:rsidR="00617D3E" w:rsidRPr="006B76A2">
        <w:rPr>
          <w:rFonts w:ascii="Palatino Linotype" w:eastAsia="Palatino Linotype" w:hAnsi="Palatino Linotype" w:cs="Palatino Linotype"/>
        </w:rPr>
        <w:t>ocho y nueve</w:t>
      </w:r>
      <w:r w:rsidRPr="006B76A2">
        <w:rPr>
          <w:rFonts w:ascii="Palatino Linotype" w:eastAsia="Palatino Linotype" w:hAnsi="Palatino Linotype" w:cs="Palatino Linotype"/>
        </w:rPr>
        <w:t xml:space="preserve"> de septiembre  de dos mil veintiuno, la titular de la Unidad de Transparencia </w:t>
      </w:r>
      <w:r w:rsidRPr="006B76A2">
        <w:rPr>
          <w:rFonts w:ascii="Palatino Linotype" w:eastAsia="Palatino Linotype" w:hAnsi="Palatino Linotype" w:cs="Palatino Linotype"/>
        </w:rPr>
        <w:lastRenderedPageBreak/>
        <w:t>del</w:t>
      </w:r>
      <w:r w:rsidRPr="006B76A2">
        <w:rPr>
          <w:rFonts w:ascii="Palatino Linotype" w:eastAsia="Palatino Linotype" w:hAnsi="Palatino Linotype" w:cs="Palatino Linotype"/>
          <w:b/>
        </w:rPr>
        <w:t xml:space="preserve"> SUJETO OBLIGADO</w:t>
      </w:r>
      <w:r w:rsidRPr="006B76A2">
        <w:rPr>
          <w:rFonts w:ascii="Palatino Linotype" w:eastAsia="Palatino Linotype" w:hAnsi="Palatino Linotype" w:cs="Palatino Linotype"/>
        </w:rPr>
        <w:t xml:space="preserve"> dio respuesta a las solicitudes de información en los términos siguientes: </w:t>
      </w: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noProof/>
          <w:lang w:eastAsia="es-MX"/>
        </w:rPr>
        <w:drawing>
          <wp:inline distT="114300" distB="114300" distL="114300" distR="114300" wp14:anchorId="53C1F9BE" wp14:editId="5396DAF8">
            <wp:extent cx="5791835" cy="445770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835" cy="4457700"/>
                    </a:xfrm>
                    <a:prstGeom prst="rect">
                      <a:avLst/>
                    </a:prstGeom>
                    <a:ln/>
                  </pic:spPr>
                </pic:pic>
              </a:graphicData>
            </a:graphic>
          </wp:inline>
        </w:drawing>
      </w:r>
    </w:p>
    <w:p w:rsidR="00E848CC" w:rsidRPr="006B76A2" w:rsidRDefault="00E848CC" w:rsidP="00E848CC">
      <w:pPr>
        <w:spacing w:line="360" w:lineRule="auto"/>
        <w:jc w:val="both"/>
        <w:rPr>
          <w:rFonts w:ascii="Palatino Linotype" w:eastAsia="Palatino Linotype" w:hAnsi="Palatino Linotype" w:cs="Palatino Linotype"/>
        </w:rPr>
      </w:pPr>
    </w:p>
    <w:p w:rsidR="00E848CC" w:rsidRPr="006B76A2" w:rsidRDefault="00E848CC" w:rsidP="00E848CC">
      <w:pPr>
        <w:spacing w:line="360" w:lineRule="auto"/>
        <w:jc w:val="both"/>
        <w:rPr>
          <w:rFonts w:ascii="Palatino Linotype" w:eastAsia="Palatino Linotype" w:hAnsi="Palatino Linotype" w:cs="Palatino Linotype"/>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la imagen inserta arriba, se puede apreciar que en su respuesta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determinó la acumulación de los mismos a efectos de darle mejor trámite a la solicitud.</w:t>
      </w: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Asimismo adjuntó los archivos que se mencionan a continuación y que serán objeto de estudio de la presente resolución, razón por la cual no se describen en este apartado. </w:t>
      </w:r>
    </w:p>
    <w:tbl>
      <w:tblPr>
        <w:tblW w:w="910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895"/>
        <w:gridCol w:w="2770"/>
        <w:gridCol w:w="3440"/>
      </w:tblGrid>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recurso </w:t>
            </w:r>
          </w:p>
        </w:tc>
        <w:tc>
          <w:tcPr>
            <w:tcW w:w="2770"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solicitud </w:t>
            </w:r>
          </w:p>
        </w:tc>
        <w:tc>
          <w:tcPr>
            <w:tcW w:w="3440"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Documento en Respuesta</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04747/INFOEM/IP/RR/2021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01267/HUIXQUIL/IP/2021</w:t>
            </w:r>
          </w:p>
        </w:tc>
        <w:tc>
          <w:tcPr>
            <w:tcW w:w="3440" w:type="dxa"/>
          </w:tcPr>
          <w:p w:rsidR="00E848CC" w:rsidRPr="006B76A2" w:rsidRDefault="00E848CC" w:rsidP="007B44D2">
            <w:pPr>
              <w:widowControl w:val="0"/>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MINUTARIO 2018 -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04748/INFOEM/IP/RR/2021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01272/HUIXQUIL/IP/2021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2017 -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04749/INFOEM/IP/RR/2021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01271/HUIXQUIL/IP/2021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2016 -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04750/INFOEM/IP/RR/2021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01270/HUIXQUIL/IP/2021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2019 -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04751/INFOEM/IP/RR/2021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01269/HUIXQUIL/IP/2021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2020 -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04752/INFOEM/IP/RR/2021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01268/HUIXQUIL/IP/2021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2020 - DICIEMBRE.xlsx</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04753/INFOEM/IP/RR/2021</w:t>
            </w:r>
          </w:p>
        </w:tc>
        <w:tc>
          <w:tcPr>
            <w:tcW w:w="277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01273/HUIXQUIL/IP/2021</w:t>
            </w:r>
          </w:p>
        </w:tc>
        <w:tc>
          <w:tcPr>
            <w:tcW w:w="3440"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SRMyA 1273.pdf</w:t>
            </w:r>
          </w:p>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AD 1273.pdf</w:t>
            </w:r>
          </w:p>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RESPUESTA 1273.pdf</w:t>
            </w:r>
          </w:p>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LP 1273.pdf</w:t>
            </w:r>
          </w:p>
        </w:tc>
      </w:tr>
    </w:tbl>
    <w:p w:rsidR="00E848CC" w:rsidRPr="006B76A2" w:rsidRDefault="00E848CC" w:rsidP="00E848CC">
      <w:pPr>
        <w:spacing w:line="360" w:lineRule="auto"/>
        <w:jc w:val="both"/>
        <w:rPr>
          <w:rFonts w:ascii="Palatino Linotype" w:eastAsia="Palatino Linotype" w:hAnsi="Palatino Linotype" w:cs="Palatino Linotype"/>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 xml:space="preserve">IV. </w:t>
      </w:r>
      <w:r w:rsidRPr="006B76A2">
        <w:rPr>
          <w:rFonts w:ascii="Palatino Linotype" w:eastAsia="Palatino Linotype" w:hAnsi="Palatino Linotype" w:cs="Palatino Linotype"/>
        </w:rPr>
        <w:t xml:space="preserve">Inconforme con las respuestas proporcionadas por 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en fecha diecinueve de septiembre de dos mil veintiuno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a través del</w:t>
      </w:r>
      <w:r w:rsidRPr="006B76A2">
        <w:rPr>
          <w:rFonts w:ascii="Palatino Linotype" w:eastAsia="Palatino Linotype" w:hAnsi="Palatino Linotype" w:cs="Palatino Linotype"/>
          <w:b/>
        </w:rPr>
        <w:t xml:space="preserve"> SAIMEX, </w:t>
      </w:r>
      <w:r w:rsidR="00A27148" w:rsidRPr="006B76A2">
        <w:rPr>
          <w:rFonts w:ascii="Palatino Linotype" w:eastAsia="Palatino Linotype" w:hAnsi="Palatino Linotype" w:cs="Palatino Linotype"/>
        </w:rPr>
        <w:t xml:space="preserve">interpuso </w:t>
      </w:r>
      <w:r w:rsidRPr="006B76A2">
        <w:rPr>
          <w:rFonts w:ascii="Palatino Linotype" w:eastAsia="Palatino Linotype" w:hAnsi="Palatino Linotype" w:cs="Palatino Linotype"/>
        </w:rPr>
        <w:t xml:space="preserve"> los recursos de revisión objeto del presente estudio,</w:t>
      </w:r>
      <w:r w:rsidR="00A27148" w:rsidRPr="006B76A2">
        <w:rPr>
          <w:rFonts w:ascii="Palatino Linotype" w:eastAsia="Palatino Linotype" w:hAnsi="Palatino Linotype" w:cs="Palatino Linotype"/>
        </w:rPr>
        <w:t xml:space="preserve"> que por resultar día inhábil es de considerarse el siguiente, siendo este el veinte de septiembre, en ese tenor, </w:t>
      </w:r>
      <w:r w:rsidRPr="006B76A2">
        <w:rPr>
          <w:rFonts w:ascii="Palatino Linotype" w:eastAsia="Palatino Linotype" w:hAnsi="Palatino Linotype" w:cs="Palatino Linotype"/>
        </w:rPr>
        <w:t>se les asignó los números indicados en el proemio de la presente resolución, en los que señaló tanto en acto impugnado, como en razones o motivos de inconformidad, lo siguiente:</w:t>
      </w:r>
    </w:p>
    <w:p w:rsidR="00E848CC" w:rsidRPr="006B76A2" w:rsidRDefault="00E848CC" w:rsidP="00E848CC">
      <w:pPr>
        <w:spacing w:line="360" w:lineRule="auto"/>
        <w:jc w:val="both"/>
        <w:rPr>
          <w:rFonts w:ascii="Palatino Linotype" w:eastAsia="Palatino Linotype" w:hAnsi="Palatino Linotype" w:cs="Palatino Linotype"/>
        </w:rPr>
      </w:pPr>
    </w:p>
    <w:tbl>
      <w:tblPr>
        <w:tblW w:w="910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895"/>
        <w:gridCol w:w="2745"/>
        <w:gridCol w:w="3465"/>
      </w:tblGrid>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recurso </w:t>
            </w:r>
          </w:p>
        </w:tc>
        <w:tc>
          <w:tcPr>
            <w:tcW w:w="2745"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Acto Impugnado </w:t>
            </w:r>
          </w:p>
        </w:tc>
        <w:tc>
          <w:tcPr>
            <w:tcW w:w="3465"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Razones o Motivos de </w:t>
            </w:r>
            <w:r w:rsidRPr="006B76A2">
              <w:rPr>
                <w:rFonts w:ascii="Palatino Linotype" w:eastAsia="Palatino Linotype" w:hAnsi="Palatino Linotype" w:cs="Palatino Linotype"/>
                <w:b/>
              </w:rPr>
              <w:lastRenderedPageBreak/>
              <w:t xml:space="preserve">inconformidad </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lastRenderedPageBreak/>
              <w:t>04747/INFOEM/IP/RR/2021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sujeto obligado”(Sic)</w:t>
            </w:r>
          </w:p>
        </w:tc>
        <w:tc>
          <w:tcPr>
            <w:tcW w:w="3465" w:type="dxa"/>
            <w:tcBorders>
              <w:bottom w:val="single" w:sz="4" w:space="0" w:color="FFFFFF"/>
            </w:tcBorders>
          </w:tcPr>
          <w:p w:rsidR="00E848CC" w:rsidRPr="006B76A2" w:rsidRDefault="00E848CC" w:rsidP="007B44D2">
            <w:pPr>
              <w:widowControl w:val="0"/>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“El sujeto obligado se niega a transparentar la información solicitada, entregando únicamente los número de folios, mas no los oficios. Considerando que SO, paga millonario presupuesto en la adquisición del servicio de escaneo y fotocopiado a una empresa particular, resultando una tarea sencilla el escaneo de los oficios solicitados, por lo que requiero transparencia!”(Sic)</w:t>
            </w: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04748/INFOEM/IP/RR/2021</w:t>
            </w:r>
          </w:p>
        </w:tc>
        <w:tc>
          <w:tcPr>
            <w:tcW w:w="2745" w:type="dxa"/>
          </w:tcPr>
          <w:p w:rsidR="00E848CC" w:rsidRPr="006B76A2" w:rsidRDefault="00E848CC" w:rsidP="007B44D2">
            <w:pPr>
              <w:widowControl w:val="0"/>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“Ña respuesta del ayuntamiento” (Sic)</w:t>
            </w:r>
          </w:p>
        </w:tc>
        <w:tc>
          <w:tcPr>
            <w:tcW w:w="3465" w:type="dxa"/>
            <w:tcBorders>
              <w:top w:val="single" w:sz="4" w:space="0" w:color="FFFFFF"/>
              <w:bottom w:val="single" w:sz="4" w:space="0" w:color="FFFFFF"/>
            </w:tcBorders>
          </w:tcPr>
          <w:p w:rsidR="00E848CC" w:rsidRPr="006B76A2" w:rsidRDefault="00E848CC" w:rsidP="007B44D2">
            <w:pPr>
              <w:widowControl w:val="0"/>
              <w:rPr>
                <w:rFonts w:ascii="Palatino Linotype" w:eastAsia="Palatino Linotype" w:hAnsi="Palatino Linotype" w:cs="Palatino Linotype"/>
                <w:sz w:val="22"/>
                <w:szCs w:val="22"/>
              </w:rPr>
            </w:pP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04749/INFOEM/IP/RR/2021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ayuntamiento” (Sic)</w:t>
            </w:r>
          </w:p>
        </w:tc>
        <w:tc>
          <w:tcPr>
            <w:tcW w:w="3465" w:type="dxa"/>
            <w:tcBorders>
              <w:top w:val="single" w:sz="4" w:space="0" w:color="FFFFFF"/>
              <w:bottom w:val="single" w:sz="4" w:space="0" w:color="FFFFFF"/>
            </w:tcBorders>
          </w:tcPr>
          <w:p w:rsidR="00E848CC" w:rsidRPr="006B76A2" w:rsidRDefault="00E848CC" w:rsidP="007B44D2">
            <w:pPr>
              <w:widowControl w:val="0"/>
              <w:rPr>
                <w:rFonts w:ascii="Palatino Linotype" w:eastAsia="Palatino Linotype" w:hAnsi="Palatino Linotype" w:cs="Palatino Linotype"/>
                <w:sz w:val="22"/>
                <w:szCs w:val="22"/>
              </w:rPr>
            </w:pP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04750/INFOEM/IP/RR/2021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sujeto obligado”(Sic)</w:t>
            </w:r>
          </w:p>
        </w:tc>
        <w:tc>
          <w:tcPr>
            <w:tcW w:w="3465" w:type="dxa"/>
            <w:tcBorders>
              <w:top w:val="single" w:sz="4" w:space="0" w:color="FFFFFF"/>
              <w:bottom w:val="single" w:sz="4" w:space="0" w:color="FFFFFF"/>
            </w:tcBorders>
          </w:tcPr>
          <w:p w:rsidR="00E848CC" w:rsidRPr="006B76A2" w:rsidRDefault="00E848CC" w:rsidP="007B44D2">
            <w:pPr>
              <w:widowControl w:val="0"/>
              <w:rPr>
                <w:rFonts w:ascii="Palatino Linotype" w:eastAsia="Palatino Linotype" w:hAnsi="Palatino Linotype" w:cs="Palatino Linotype"/>
                <w:sz w:val="22"/>
                <w:szCs w:val="22"/>
              </w:rPr>
            </w:pP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04751/INFOEM/IP/RR/2021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ayuntamiento” (Sic)</w:t>
            </w:r>
          </w:p>
        </w:tc>
        <w:tc>
          <w:tcPr>
            <w:tcW w:w="3465" w:type="dxa"/>
            <w:tcBorders>
              <w:top w:val="single" w:sz="4" w:space="0" w:color="FFFFFF"/>
              <w:bottom w:val="single" w:sz="4" w:space="0" w:color="FFFFFF"/>
            </w:tcBorders>
          </w:tcPr>
          <w:p w:rsidR="00E848CC" w:rsidRPr="006B76A2" w:rsidRDefault="00E848CC" w:rsidP="007B44D2">
            <w:pPr>
              <w:widowControl w:val="0"/>
              <w:rPr>
                <w:rFonts w:ascii="Palatino Linotype" w:eastAsia="Palatino Linotype" w:hAnsi="Palatino Linotype" w:cs="Palatino Linotype"/>
                <w:sz w:val="22"/>
                <w:szCs w:val="22"/>
              </w:rPr>
            </w:pP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04752/INFOEM/IP/RR/2021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sujeto obligado”(Sic)</w:t>
            </w:r>
          </w:p>
        </w:tc>
        <w:tc>
          <w:tcPr>
            <w:tcW w:w="3465" w:type="dxa"/>
            <w:tcBorders>
              <w:top w:val="single" w:sz="4" w:space="0" w:color="FFFFFF"/>
            </w:tcBorders>
          </w:tcPr>
          <w:p w:rsidR="00E848CC" w:rsidRPr="006B76A2" w:rsidRDefault="00E848CC" w:rsidP="007B44D2">
            <w:pPr>
              <w:widowControl w:val="0"/>
              <w:rPr>
                <w:rFonts w:ascii="Palatino Linotype" w:eastAsia="Palatino Linotype" w:hAnsi="Palatino Linotype" w:cs="Palatino Linotype"/>
                <w:sz w:val="22"/>
                <w:szCs w:val="22"/>
              </w:rPr>
            </w:pPr>
          </w:p>
        </w:tc>
      </w:tr>
      <w:tr w:rsidR="00E848CC" w:rsidRPr="006B76A2" w:rsidTr="007B44D2">
        <w:tc>
          <w:tcPr>
            <w:tcW w:w="289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04753/INFOEM/IP/RR/2021</w:t>
            </w:r>
          </w:p>
        </w:tc>
        <w:tc>
          <w:tcPr>
            <w:tcW w:w="2745"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i/>
                <w:sz w:val="22"/>
                <w:szCs w:val="22"/>
              </w:rPr>
              <w:t>“La respuesta del sujeto obligado”(Sic)</w:t>
            </w:r>
          </w:p>
        </w:tc>
        <w:tc>
          <w:tcPr>
            <w:tcW w:w="3465" w:type="dxa"/>
          </w:tcPr>
          <w:p w:rsidR="00E848CC" w:rsidRPr="006B76A2" w:rsidRDefault="00E848CC" w:rsidP="007B44D2">
            <w:pPr>
              <w:widowControl w:val="0"/>
              <w:rPr>
                <w:rFonts w:ascii="Palatino Linotype" w:eastAsia="Palatino Linotype" w:hAnsi="Palatino Linotype" w:cs="Palatino Linotype"/>
                <w:i/>
                <w:sz w:val="30"/>
                <w:szCs w:val="30"/>
              </w:rPr>
            </w:pPr>
            <w:r w:rsidRPr="006B76A2">
              <w:rPr>
                <w:rFonts w:ascii="Palatino Linotype" w:eastAsia="Palatino Linotype" w:hAnsi="Palatino Linotype" w:cs="Palatino Linotype"/>
                <w:i/>
                <w:sz w:val="22"/>
                <w:szCs w:val="22"/>
              </w:rPr>
              <w:t>El sujeto obligado se niega a transparentar la información solicitada, señalando que se encuentra en ipomex los documentos solicitados, realizando la búsqueda, resulta la respuesta del SO, completamente falsa, solo se encuentra datos parciales de algunas adquisiciones, pero no la información solicitada.</w:t>
            </w:r>
          </w:p>
        </w:tc>
      </w:tr>
    </w:tbl>
    <w:p w:rsidR="00E848CC" w:rsidRPr="006B76A2" w:rsidRDefault="00E848CC" w:rsidP="00E848CC">
      <w:pPr>
        <w:ind w:right="709"/>
        <w:jc w:val="both"/>
        <w:rPr>
          <w:rFonts w:ascii="Palatino Linotype" w:eastAsia="Palatino Linotype" w:hAnsi="Palatino Linotype" w:cs="Palatino Linotype"/>
          <w:i/>
          <w:sz w:val="22"/>
          <w:szCs w:val="22"/>
        </w:rPr>
      </w:pPr>
    </w:p>
    <w:p w:rsidR="00E848CC" w:rsidRPr="006B76A2" w:rsidRDefault="00E848CC" w:rsidP="00E848CC">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sz w:val="28"/>
          <w:szCs w:val="28"/>
        </w:rPr>
        <w:lastRenderedPageBreak/>
        <w:t xml:space="preserve">V. </w:t>
      </w:r>
      <w:r w:rsidRPr="006B76A2">
        <w:rPr>
          <w:rFonts w:ascii="Palatino Linotype" w:eastAsia="Palatino Linotype" w:hAnsi="Palatino Linotype" w:cs="Palatino Linotype"/>
          <w:color w:val="000000"/>
        </w:rPr>
        <w:t xml:space="preserve">En fecha </w:t>
      </w:r>
      <w:r w:rsidRPr="006B76A2">
        <w:rPr>
          <w:rFonts w:ascii="Palatino Linotype" w:eastAsia="Palatino Linotype" w:hAnsi="Palatino Linotype" w:cs="Palatino Linotype"/>
        </w:rPr>
        <w:t xml:space="preserve">diecinueve </w:t>
      </w:r>
      <w:r w:rsidRPr="006B76A2">
        <w:rPr>
          <w:rFonts w:ascii="Palatino Linotype" w:eastAsia="Palatino Linotype" w:hAnsi="Palatino Linotype" w:cs="Palatino Linotype"/>
          <w:color w:val="000000"/>
        </w:rPr>
        <w:t>de</w:t>
      </w:r>
      <w:r w:rsidRPr="006B76A2">
        <w:rPr>
          <w:rFonts w:ascii="Palatino Linotype" w:eastAsia="Palatino Linotype" w:hAnsi="Palatino Linotype" w:cs="Palatino Linotype"/>
        </w:rPr>
        <w:t xml:space="preserve"> septiembre </w:t>
      </w:r>
      <w:r w:rsidRPr="006B76A2">
        <w:rPr>
          <w:rFonts w:ascii="Palatino Linotype" w:eastAsia="Palatino Linotype" w:hAnsi="Palatino Linotype" w:cs="Palatino Linotype"/>
          <w:color w:val="000000"/>
        </w:rPr>
        <w:t xml:space="preserve">de dos mil </w:t>
      </w:r>
      <w:r w:rsidRPr="006B76A2">
        <w:rPr>
          <w:rFonts w:ascii="Palatino Linotype" w:eastAsia="Palatino Linotype" w:hAnsi="Palatino Linotype" w:cs="Palatino Linotype"/>
        </w:rPr>
        <w:t>veintiuno</w:t>
      </w:r>
      <w:r w:rsidRPr="006B76A2">
        <w:rPr>
          <w:rFonts w:ascii="Palatino Linotype" w:eastAsia="Palatino Linotype" w:hAnsi="Palatino Linotype" w:cs="Palatino Linotype"/>
          <w:color w:val="000000"/>
        </w:rPr>
        <w:t xml:space="preserve">, los recursos de que se trata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través del </w:t>
      </w:r>
      <w:r w:rsidRPr="006B76A2">
        <w:rPr>
          <w:rFonts w:ascii="Palatino Linotype" w:eastAsia="Palatino Linotype" w:hAnsi="Palatino Linotype" w:cs="Palatino Linotype"/>
          <w:b/>
          <w:color w:val="000000"/>
        </w:rPr>
        <w:t>SAIMEX</w:t>
      </w:r>
      <w:r w:rsidRPr="006B76A2">
        <w:rPr>
          <w:rFonts w:ascii="Palatino Linotype" w:eastAsia="Palatino Linotype" w:hAnsi="Palatino Linotype" w:cs="Palatino Linotype"/>
          <w:color w:val="000000"/>
        </w:rPr>
        <w:t>, a la Comisionad</w:t>
      </w:r>
      <w:r w:rsidRPr="006B76A2">
        <w:rPr>
          <w:rFonts w:ascii="Palatino Linotype" w:eastAsia="Palatino Linotype" w:hAnsi="Palatino Linotype" w:cs="Palatino Linotype"/>
        </w:rPr>
        <w:t>os de este Instituto</w:t>
      </w:r>
      <w:r w:rsidRPr="006B76A2">
        <w:rPr>
          <w:rFonts w:ascii="Palatino Linotype" w:eastAsia="Palatino Linotype" w:hAnsi="Palatino Linotype" w:cs="Palatino Linotype"/>
          <w:b/>
          <w:color w:val="000000"/>
        </w:rPr>
        <w:t xml:space="preserve">, </w:t>
      </w:r>
      <w:r w:rsidRPr="006B76A2">
        <w:rPr>
          <w:rFonts w:ascii="Palatino Linotype" w:eastAsia="Palatino Linotype" w:hAnsi="Palatino Linotype" w:cs="Palatino Linotype"/>
          <w:color w:val="000000"/>
        </w:rPr>
        <w:t xml:space="preserve">a efecto de </w:t>
      </w:r>
      <w:r w:rsidR="00617D3E" w:rsidRPr="006B76A2">
        <w:rPr>
          <w:rFonts w:ascii="Palatino Linotype" w:eastAsia="Palatino Linotype" w:hAnsi="Palatino Linotype" w:cs="Palatino Linotype"/>
          <w:color w:val="000000"/>
        </w:rPr>
        <w:t>decretar</w:t>
      </w:r>
      <w:r w:rsidRPr="006B76A2">
        <w:rPr>
          <w:rFonts w:ascii="Palatino Linotype" w:eastAsia="Palatino Linotype" w:hAnsi="Palatino Linotype" w:cs="Palatino Linotype"/>
          <w:color w:val="000000"/>
        </w:rPr>
        <w:t xml:space="preserve"> su admisión o desechamiento.</w:t>
      </w:r>
    </w:p>
    <w:p w:rsidR="00E848CC" w:rsidRPr="006B76A2" w:rsidRDefault="00E848CC" w:rsidP="00E848C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sz w:val="28"/>
          <w:szCs w:val="28"/>
        </w:rPr>
        <w:t xml:space="preserve">VI. </w:t>
      </w:r>
      <w:r w:rsidRPr="006B76A2">
        <w:rPr>
          <w:rFonts w:ascii="Palatino Linotype" w:eastAsia="Palatino Linotype" w:hAnsi="Palatino Linotype" w:cs="Palatino Linotype"/>
          <w:color w:val="000000"/>
        </w:rPr>
        <w:t xml:space="preserve">En fechas </w:t>
      </w:r>
      <w:r w:rsidRPr="006B76A2">
        <w:rPr>
          <w:rFonts w:ascii="Palatino Linotype" w:eastAsia="Palatino Linotype" w:hAnsi="Palatino Linotype" w:cs="Palatino Linotype"/>
        </w:rPr>
        <w:t xml:space="preserve">veintiuno, veintitrés y veinticuatro </w:t>
      </w:r>
      <w:r w:rsidRPr="006B76A2">
        <w:rPr>
          <w:rFonts w:ascii="Palatino Linotype" w:eastAsia="Palatino Linotype" w:hAnsi="Palatino Linotype" w:cs="Palatino Linotype"/>
          <w:color w:val="000000"/>
        </w:rPr>
        <w:t xml:space="preserve">de </w:t>
      </w:r>
      <w:r w:rsidR="00344690" w:rsidRPr="006B76A2">
        <w:rPr>
          <w:rFonts w:ascii="Palatino Linotype" w:eastAsia="Palatino Linotype" w:hAnsi="Palatino Linotype" w:cs="Palatino Linotype"/>
          <w:color w:val="000000"/>
        </w:rPr>
        <w:t xml:space="preserve">septiembre </w:t>
      </w:r>
      <w:r w:rsidRPr="006B76A2">
        <w:rPr>
          <w:rFonts w:ascii="Palatino Linotype" w:eastAsia="Palatino Linotype" w:hAnsi="Palatino Linotype" w:cs="Palatino Linotype"/>
          <w:color w:val="000000"/>
        </w:rPr>
        <w:t xml:space="preserve">de dos mil veintiuno, atento a lo dispuesto en el artículo 185, fracciones I, II y IV, de la Ley de Transparencia y Acceso a la Información Pública del Estado de México y Municipios, se acordó la admisión a trámite de los referidos recursos de revisión, así como la integración de los expedientes respectivos, mismos que se pusieron a disposición de las partes, para que en el plazo máximo de siete días hábiles,  </w:t>
      </w:r>
      <w:r w:rsidRPr="006B76A2">
        <w:rPr>
          <w:rFonts w:ascii="Palatino Linotype" w:eastAsia="Palatino Linotype" w:hAnsi="Palatino Linotype" w:cs="Palatino Linotype"/>
          <w:b/>
          <w:color w:val="000000"/>
        </w:rPr>
        <w:t>EL RECURRENTE</w:t>
      </w:r>
      <w:r w:rsidRPr="006B76A2">
        <w:rPr>
          <w:rFonts w:ascii="Palatino Linotype" w:eastAsia="Palatino Linotype" w:hAnsi="Palatino Linotype" w:cs="Palatino Linotype"/>
          <w:color w:val="000000"/>
        </w:rPr>
        <w:t xml:space="preserve"> realizaran manifestaciones, alegatos y ofreciera las pruebas que a su derecho conviniera y, en el caso del</w:t>
      </w:r>
      <w:r w:rsidRPr="006B76A2">
        <w:rPr>
          <w:rFonts w:ascii="Palatino Linotype" w:eastAsia="Palatino Linotype" w:hAnsi="Palatino Linotype" w:cs="Palatino Linotype"/>
          <w:b/>
          <w:color w:val="000000"/>
        </w:rPr>
        <w:t xml:space="preserve"> SUJETO OBLIGADO</w:t>
      </w:r>
      <w:r w:rsidRPr="006B76A2">
        <w:rPr>
          <w:rFonts w:ascii="Palatino Linotype" w:eastAsia="Palatino Linotype" w:hAnsi="Palatino Linotype" w:cs="Palatino Linotype"/>
          <w:color w:val="000000"/>
        </w:rPr>
        <w:t>, para que exhibiera los Informes Justificados correspondientes.</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sz w:val="28"/>
          <w:szCs w:val="28"/>
        </w:rPr>
        <w:t xml:space="preserve">VII. </w:t>
      </w:r>
      <w:r w:rsidRPr="006B76A2">
        <w:rPr>
          <w:rFonts w:ascii="Palatino Linotype" w:eastAsia="Palatino Linotype" w:hAnsi="Palatino Linotype" w:cs="Palatino Linotype"/>
        </w:rPr>
        <w:t>Por economía procesal y a fin de evitar la emisión de resoluciones contradictorias, el Pleno de este Instituto determinó la acumulación de los recursos de revisión</w:t>
      </w:r>
      <w:r w:rsidRPr="006B76A2">
        <w:rPr>
          <w:rFonts w:ascii="Palatino Linotype" w:eastAsia="Palatino Linotype" w:hAnsi="Palatino Linotype" w:cs="Palatino Linotype"/>
          <w:b/>
        </w:rPr>
        <w:t xml:space="preserve"> 04747/INFOEM/IP/RR/2021,04748/INFOEM/IP/RR/2021</w:t>
      </w: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b/>
        </w:rPr>
        <w:t>04749/INFOEM/IP/RR/2021, 04750/INFOEM/IP/RR/2021, 04751/INFOEM/IP/RR/2021, 04752/INFOEM/IP/RR/2021 y 4753/INFOEM/IP/RR/2021</w:t>
      </w:r>
      <w:r w:rsidRPr="006B76A2">
        <w:rPr>
          <w:rFonts w:ascii="Palatino Linotype" w:eastAsia="Palatino Linotype" w:hAnsi="Palatino Linotype" w:cs="Palatino Linotype"/>
        </w:rPr>
        <w:t xml:space="preserve">, en la Trigésima Cuarta Sesión Ordinaria, de fecha </w:t>
      </w:r>
      <w:r w:rsidRPr="006B76A2">
        <w:rPr>
          <w:rFonts w:ascii="Palatino Linotype" w:eastAsia="Palatino Linotype" w:hAnsi="Palatino Linotype" w:cs="Palatino Linotype"/>
        </w:rPr>
        <w:lastRenderedPageBreak/>
        <w:t xml:space="preserve">veintinueve de septiembre de dos mil veintiuno, turnándose a la Comisionada  </w:t>
      </w:r>
      <w:r w:rsidR="00617D3E" w:rsidRPr="006B76A2">
        <w:rPr>
          <w:rFonts w:ascii="Palatino Linotype" w:eastAsia="Palatino Linotype" w:hAnsi="Palatino Linotype" w:cs="Palatino Linotype"/>
          <w:b/>
        </w:rPr>
        <w:t xml:space="preserve">Sharon Cristina Morales Martínez </w:t>
      </w:r>
      <w:r w:rsidRPr="006B76A2">
        <w:rPr>
          <w:rFonts w:ascii="Palatino Linotype" w:eastAsia="Palatino Linotype" w:hAnsi="Palatino Linotype" w:cs="Palatino Linotype"/>
        </w:rPr>
        <w:t xml:space="preserve">para que formulara y presentara el proyecto de resolución correspondiente, esto de conformidad con el numeral ONCE inciso b) y d) de los </w:t>
      </w:r>
      <w:r w:rsidRPr="006B76A2">
        <w:rPr>
          <w:rFonts w:ascii="Palatino Linotype" w:eastAsia="Palatino Linotype" w:hAnsi="Palatino Linotype" w:cs="Palatino Linotype"/>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6B76A2">
        <w:rPr>
          <w:rFonts w:ascii="Palatino Linotype" w:eastAsia="Palatino Linotype" w:hAnsi="Palatino Linotype" w:cs="Palatino Linotype"/>
        </w:rPr>
        <w:t>que señalan:</w:t>
      </w:r>
    </w:p>
    <w:p w:rsidR="00E848CC" w:rsidRPr="006B76A2" w:rsidRDefault="00E848CC" w:rsidP="00E848CC">
      <w:pPr>
        <w:ind w:left="851" w:right="89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“ONCE.</w:t>
      </w:r>
      <w:r w:rsidRPr="006B76A2">
        <w:rPr>
          <w:rFonts w:ascii="Palatino Linotype" w:eastAsia="Palatino Linotype" w:hAnsi="Palatino Linotype" w:cs="Palatino Linotype"/>
          <w:i/>
          <w:sz w:val="22"/>
          <w:szCs w:val="22"/>
        </w:rPr>
        <w:t xml:space="preserve"> El Instituto, para mejor resolver y evitar la emisión de resoluciones contradictorias, podrá acordar la acumulación de los expedientes de recursos de revisión, de oficio o a petición de parte cuando:</w:t>
      </w:r>
    </w:p>
    <w:p w:rsidR="00E848CC" w:rsidRPr="006B76A2" w:rsidRDefault="00E848CC" w:rsidP="00E848CC">
      <w:pPr>
        <w:ind w:left="851" w:right="89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p>
    <w:p w:rsidR="00E848CC" w:rsidRPr="006B76A2" w:rsidRDefault="00E848CC" w:rsidP="00E848CC">
      <w:pPr>
        <w:ind w:left="851" w:right="899"/>
        <w:jc w:val="both"/>
        <w:rPr>
          <w:rFonts w:ascii="Palatino Linotype" w:eastAsia="Palatino Linotype" w:hAnsi="Palatino Linotype" w:cs="Palatino Linotype"/>
          <w:i/>
          <w:sz w:val="22"/>
          <w:szCs w:val="22"/>
          <w:u w:val="single"/>
        </w:rPr>
      </w:pPr>
      <w:r w:rsidRPr="006B76A2">
        <w:rPr>
          <w:rFonts w:ascii="Palatino Linotype" w:eastAsia="Palatino Linotype" w:hAnsi="Palatino Linotype" w:cs="Palatino Linotype"/>
          <w:i/>
          <w:sz w:val="22"/>
          <w:szCs w:val="22"/>
          <w:u w:val="single"/>
        </w:rPr>
        <w:t>b) Las partes o los actos impugnados sean iguales;</w:t>
      </w:r>
    </w:p>
    <w:p w:rsidR="00E848CC" w:rsidRPr="006B76A2" w:rsidRDefault="00E848CC" w:rsidP="00E848CC">
      <w:pPr>
        <w:ind w:left="851" w:right="899"/>
        <w:jc w:val="both"/>
        <w:rPr>
          <w:rFonts w:ascii="Palatino Linotype" w:eastAsia="Palatino Linotype" w:hAnsi="Palatino Linotype" w:cs="Palatino Linotype"/>
          <w:b/>
          <w:i/>
          <w:sz w:val="22"/>
          <w:szCs w:val="22"/>
          <w:u w:val="single"/>
        </w:rPr>
      </w:pPr>
      <w:r w:rsidRPr="006B76A2">
        <w:rPr>
          <w:rFonts w:ascii="Palatino Linotype" w:eastAsia="Palatino Linotype" w:hAnsi="Palatino Linotype" w:cs="Palatino Linotype"/>
          <w:i/>
          <w:sz w:val="22"/>
          <w:szCs w:val="22"/>
          <w:u w:val="single"/>
        </w:rPr>
        <w:t>d) Resulte conveniente la resolución unificada de los asuntos; y</w:t>
      </w:r>
      <w:r w:rsidRPr="006B76A2">
        <w:rPr>
          <w:rFonts w:ascii="Palatino Linotype" w:eastAsia="Palatino Linotype" w:hAnsi="Palatino Linotype" w:cs="Palatino Linotype"/>
          <w:b/>
          <w:i/>
          <w:sz w:val="22"/>
          <w:szCs w:val="22"/>
          <w:u w:val="single"/>
        </w:rPr>
        <w:t>”</w:t>
      </w:r>
    </w:p>
    <w:p w:rsidR="00E848CC" w:rsidRPr="006B76A2" w:rsidRDefault="00E848CC" w:rsidP="00E848CC">
      <w:pPr>
        <w:ind w:left="851" w:right="-2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(Énfasis añadido)</w:t>
      </w:r>
    </w:p>
    <w:p w:rsidR="00E848CC" w:rsidRPr="006B76A2" w:rsidRDefault="00E848CC" w:rsidP="00E848CC">
      <w:pPr>
        <w:spacing w:before="240" w:after="24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Asimismo, es de señalar que, los recursos de referencia fueron presentados por el mismo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ante 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E848CC" w:rsidRPr="006B76A2" w:rsidRDefault="00E848CC" w:rsidP="00E848CC">
      <w:pPr>
        <w:spacing w:line="276" w:lineRule="auto"/>
        <w:ind w:left="851" w:right="902"/>
        <w:jc w:val="center"/>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Código de Procedimientos Administrativos del Estado de México</w:t>
      </w:r>
    </w:p>
    <w:p w:rsidR="00E848CC" w:rsidRPr="006B76A2" w:rsidRDefault="00E848CC" w:rsidP="00E848CC">
      <w:pPr>
        <w:spacing w:line="276" w:lineRule="auto"/>
        <w:ind w:left="851" w:right="902"/>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“Artículo 18.-</w:t>
      </w:r>
      <w:r w:rsidRPr="006B76A2">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w:t>
      </w:r>
      <w:r w:rsidRPr="006B76A2">
        <w:rPr>
          <w:rFonts w:ascii="Palatino Linotype" w:eastAsia="Palatino Linotype" w:hAnsi="Palatino Linotype" w:cs="Palatino Linotype"/>
          <w:i/>
          <w:sz w:val="22"/>
          <w:szCs w:val="22"/>
        </w:rPr>
        <w:lastRenderedPageBreak/>
        <w:t>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848CC" w:rsidRPr="006B76A2" w:rsidRDefault="00E848CC" w:rsidP="00E848CC">
      <w:pPr>
        <w:spacing w:line="276" w:lineRule="auto"/>
        <w:ind w:left="851" w:right="902"/>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Ley de Transparencia y Acceso a la Información Pública del Estado de México y Municipios.</w:t>
      </w:r>
    </w:p>
    <w:p w:rsidR="00E848CC" w:rsidRPr="006B76A2" w:rsidRDefault="00E848CC" w:rsidP="00E848CC">
      <w:pPr>
        <w:spacing w:line="276" w:lineRule="auto"/>
        <w:ind w:left="851" w:right="902"/>
        <w:jc w:val="both"/>
        <w:rPr>
          <w:rFonts w:ascii="Palatino Linotype" w:eastAsia="Palatino Linotype" w:hAnsi="Palatino Linotype" w:cs="Palatino Linotype"/>
          <w:i/>
          <w:sz w:val="22"/>
          <w:szCs w:val="22"/>
        </w:rPr>
      </w:pPr>
    </w:p>
    <w:p w:rsidR="00E848CC" w:rsidRPr="006B76A2" w:rsidRDefault="00E848CC" w:rsidP="00E848CC">
      <w:pPr>
        <w:spacing w:line="276" w:lineRule="auto"/>
        <w:ind w:left="851" w:right="902"/>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Ley de Transparencia y Acceso a la Información Pública del Estado de México y Municipios</w:t>
      </w:r>
    </w:p>
    <w:p w:rsidR="00E848CC" w:rsidRPr="006B76A2" w:rsidRDefault="00E848CC" w:rsidP="00E848CC">
      <w:pPr>
        <w:spacing w:line="276" w:lineRule="auto"/>
        <w:ind w:left="851" w:right="902"/>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Artículo 195.</w:t>
      </w:r>
      <w:r w:rsidRPr="006B76A2">
        <w:rPr>
          <w:rFonts w:ascii="Palatino Linotype" w:eastAsia="Palatino Linotype" w:hAnsi="Palatino Linotype" w:cs="Palatino Linotype"/>
          <w:i/>
          <w:sz w:val="22"/>
          <w:szCs w:val="22"/>
        </w:rPr>
        <w:t xml:space="preserve"> En la tramitación del recurso de revisión se aplicarán supletoriamente las disposiciones contenidas en el Código de Procedimientos Administrativos del Estado de México.”</w:t>
      </w:r>
    </w:p>
    <w:p w:rsidR="00E848CC" w:rsidRPr="006B76A2" w:rsidRDefault="00E848CC" w:rsidP="00E848CC">
      <w:pPr>
        <w:spacing w:line="276" w:lineRule="auto"/>
        <w:ind w:right="902" w:firstLine="708"/>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i/>
        </w:rPr>
        <w:t>(Énfasis añadido)</w:t>
      </w:r>
    </w:p>
    <w:p w:rsidR="00E848CC" w:rsidRPr="006B76A2" w:rsidRDefault="00E848CC" w:rsidP="00E848CC">
      <w:pPr>
        <w:spacing w:before="240" w:after="240" w:line="360" w:lineRule="auto"/>
        <w:ind w:right="899"/>
        <w:jc w:val="both"/>
        <w:rPr>
          <w:rFonts w:ascii="Palatino Linotype" w:eastAsia="Palatino Linotype" w:hAnsi="Palatino Linotype" w:cs="Palatino Linotype"/>
        </w:rPr>
      </w:pPr>
      <w:r w:rsidRPr="006B76A2">
        <w:rPr>
          <w:rFonts w:ascii="Palatino Linotype" w:eastAsia="Palatino Linotype" w:hAnsi="Palatino Linotype" w:cs="Palatino Linotype"/>
        </w:rPr>
        <w:t>De lo dispuesto en la normativa anterior, dicha acumulación procede cuando:</w:t>
      </w:r>
    </w:p>
    <w:p w:rsidR="00E848CC" w:rsidRPr="006B76A2" w:rsidRDefault="00E848CC" w:rsidP="00E848CC">
      <w:pPr>
        <w:spacing w:line="360" w:lineRule="auto"/>
        <w:ind w:left="851" w:right="902"/>
        <w:jc w:val="both"/>
        <w:rPr>
          <w:rFonts w:ascii="Palatino Linotype" w:eastAsia="Palatino Linotype" w:hAnsi="Palatino Linotype" w:cs="Palatino Linotype"/>
        </w:rPr>
      </w:pPr>
      <w:r w:rsidRPr="006B76A2">
        <w:rPr>
          <w:rFonts w:ascii="Palatino Linotype" w:eastAsia="Palatino Linotype" w:hAnsi="Palatino Linotype" w:cs="Palatino Linotype"/>
        </w:rPr>
        <w:t>a)</w:t>
      </w:r>
      <w:r w:rsidRPr="006B76A2">
        <w:rPr>
          <w:rFonts w:ascii="Palatino Linotype" w:eastAsia="Palatino Linotype" w:hAnsi="Palatino Linotype" w:cs="Palatino Linotype"/>
        </w:rPr>
        <w:tab/>
        <w:t>El solicitante y la información referida sean las mismas;</w:t>
      </w:r>
    </w:p>
    <w:p w:rsidR="00E848CC" w:rsidRPr="006B76A2" w:rsidRDefault="00E848CC" w:rsidP="00E848CC">
      <w:pPr>
        <w:spacing w:line="360" w:lineRule="auto"/>
        <w:ind w:left="851" w:right="902"/>
        <w:jc w:val="both"/>
        <w:rPr>
          <w:rFonts w:ascii="Palatino Linotype" w:eastAsia="Palatino Linotype" w:hAnsi="Palatino Linotype" w:cs="Palatino Linotype"/>
        </w:rPr>
      </w:pPr>
      <w:r w:rsidRPr="006B76A2">
        <w:rPr>
          <w:rFonts w:ascii="Palatino Linotype" w:eastAsia="Palatino Linotype" w:hAnsi="Palatino Linotype" w:cs="Palatino Linotype"/>
        </w:rPr>
        <w:t>b)</w:t>
      </w:r>
      <w:r w:rsidRPr="006B76A2">
        <w:rPr>
          <w:rFonts w:ascii="Palatino Linotype" w:eastAsia="Palatino Linotype" w:hAnsi="Palatino Linotype" w:cs="Palatino Linotype"/>
        </w:rPr>
        <w:tab/>
      </w:r>
      <w:r w:rsidRPr="006B76A2">
        <w:rPr>
          <w:rFonts w:ascii="Palatino Linotype" w:eastAsia="Palatino Linotype" w:hAnsi="Palatino Linotype" w:cs="Palatino Linotype"/>
          <w:b/>
        </w:rPr>
        <w:t>Las partes o los actos impugnados sean iguales</w:t>
      </w:r>
      <w:r w:rsidRPr="006B76A2">
        <w:rPr>
          <w:rFonts w:ascii="Palatino Linotype" w:eastAsia="Palatino Linotype" w:hAnsi="Palatino Linotype" w:cs="Palatino Linotype"/>
        </w:rPr>
        <w:t>;</w:t>
      </w:r>
    </w:p>
    <w:p w:rsidR="00E848CC" w:rsidRPr="006B76A2" w:rsidRDefault="00E848CC" w:rsidP="00E848CC">
      <w:pPr>
        <w:spacing w:line="360" w:lineRule="auto"/>
        <w:ind w:left="851" w:right="902"/>
        <w:jc w:val="both"/>
        <w:rPr>
          <w:rFonts w:ascii="Palatino Linotype" w:eastAsia="Palatino Linotype" w:hAnsi="Palatino Linotype" w:cs="Palatino Linotype"/>
        </w:rPr>
      </w:pPr>
      <w:r w:rsidRPr="006B76A2">
        <w:rPr>
          <w:rFonts w:ascii="Palatino Linotype" w:eastAsia="Palatino Linotype" w:hAnsi="Palatino Linotype" w:cs="Palatino Linotype"/>
        </w:rPr>
        <w:t>c)</w:t>
      </w:r>
      <w:r w:rsidRPr="006B76A2">
        <w:rPr>
          <w:rFonts w:ascii="Palatino Linotype" w:eastAsia="Palatino Linotype" w:hAnsi="Palatino Linotype" w:cs="Palatino Linotype"/>
        </w:rPr>
        <w:tab/>
      </w:r>
      <w:r w:rsidRPr="006B76A2">
        <w:rPr>
          <w:rFonts w:ascii="Palatino Linotype" w:eastAsia="Palatino Linotype" w:hAnsi="Palatino Linotype" w:cs="Palatino Linotype"/>
          <w:b/>
        </w:rPr>
        <w:t>Cuando se trate del mismo solicitante, el mismo Sujeto Obligado, aunque se trate de solicitudes diversas</w:t>
      </w:r>
      <w:r w:rsidRPr="006B76A2">
        <w:rPr>
          <w:rFonts w:ascii="Palatino Linotype" w:eastAsia="Palatino Linotype" w:hAnsi="Palatino Linotype" w:cs="Palatino Linotype"/>
        </w:rPr>
        <w:t>; y</w:t>
      </w:r>
    </w:p>
    <w:p w:rsidR="00E848CC" w:rsidRPr="006B76A2" w:rsidRDefault="00E848CC" w:rsidP="00E848CC">
      <w:pPr>
        <w:spacing w:line="360" w:lineRule="auto"/>
        <w:ind w:left="851" w:right="902"/>
        <w:jc w:val="both"/>
        <w:rPr>
          <w:rFonts w:ascii="Palatino Linotype" w:eastAsia="Palatino Linotype" w:hAnsi="Palatino Linotype" w:cs="Palatino Linotype"/>
        </w:rPr>
      </w:pPr>
      <w:r w:rsidRPr="006B76A2">
        <w:rPr>
          <w:rFonts w:ascii="Palatino Linotype" w:eastAsia="Palatino Linotype" w:hAnsi="Palatino Linotype" w:cs="Palatino Linotype"/>
        </w:rPr>
        <w:t>d)</w:t>
      </w:r>
      <w:r w:rsidRPr="006B76A2">
        <w:rPr>
          <w:rFonts w:ascii="Palatino Linotype" w:eastAsia="Palatino Linotype" w:hAnsi="Palatino Linotype" w:cs="Palatino Linotype"/>
        </w:rPr>
        <w:tab/>
        <w:t>Resulte conveniente la resolución unificada de los asuntos.</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Tal y como se mencionó anteriormente, los recursos de revisión que nos ocupan fueron interpuestos por el mismo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ante 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además de que los actos impugnados y razones o motivos de inconformidad son, por lo que, resulta conveniente su resolución conjunta. Bajo este orden de ideas, se acordó procedente la acumulación de los recursos de revisión señalados en la presente </w:t>
      </w:r>
      <w:r w:rsidRPr="006B76A2">
        <w:rPr>
          <w:rFonts w:ascii="Palatino Linotype" w:eastAsia="Palatino Linotype" w:hAnsi="Palatino Linotype" w:cs="Palatino Linotype"/>
        </w:rPr>
        <w:lastRenderedPageBreak/>
        <w:t>resolución, lo anterior, con el fin de no emitir resoluciones contradictorias entre sí, en caso de resolverlos en forma separada.</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 xml:space="preserve">VIII. </w:t>
      </w:r>
      <w:r w:rsidRPr="006B76A2">
        <w:rPr>
          <w:rFonts w:ascii="Palatino Linotype" w:eastAsia="Palatino Linotype" w:hAnsi="Palatino Linotype" w:cs="Palatino Linotype"/>
        </w:rPr>
        <w:t xml:space="preserve">De las constancias que obran en el </w:t>
      </w:r>
      <w:r w:rsidRPr="006B76A2">
        <w:rPr>
          <w:rFonts w:ascii="Palatino Linotype" w:eastAsia="Palatino Linotype" w:hAnsi="Palatino Linotype" w:cs="Palatino Linotype"/>
          <w:b/>
        </w:rPr>
        <w:t>SAIMEX</w:t>
      </w:r>
      <w:r w:rsidRPr="006B76A2">
        <w:rPr>
          <w:rFonts w:ascii="Palatino Linotype" w:eastAsia="Palatino Linotype" w:hAnsi="Palatino Linotype" w:cs="Palatino Linotype"/>
        </w:rPr>
        <w:t xml:space="preserve">, se advierte que </w:t>
      </w:r>
      <w:r w:rsidRPr="006B76A2">
        <w:rPr>
          <w:rFonts w:ascii="Palatino Linotype" w:eastAsia="Palatino Linotype" w:hAnsi="Palatino Linotype" w:cs="Palatino Linotype"/>
          <w:b/>
        </w:rPr>
        <w:t xml:space="preserve">EL RECURRENTE </w:t>
      </w:r>
      <w:r w:rsidRPr="006B76A2">
        <w:rPr>
          <w:rFonts w:ascii="Palatino Linotype" w:eastAsia="Palatino Linotype" w:hAnsi="Palatino Linotype" w:cs="Palatino Linotype"/>
        </w:rPr>
        <w:t xml:space="preserve">no presentó manifestaciones y alegatos, ni ofreció los medios de prueba que a su derecho convinieran.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Por su parte,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en fecha cinco de octubre de dos mil veintiuno, rindió los informes justificados correspondientes en relación a los asuntos en estudio, mismos que no fueron puestos a disposición del</w:t>
      </w:r>
      <w:r w:rsidRPr="006B76A2">
        <w:rPr>
          <w:rFonts w:ascii="Palatino Linotype" w:eastAsia="Palatino Linotype" w:hAnsi="Palatino Linotype" w:cs="Palatino Linotype"/>
          <w:b/>
        </w:rPr>
        <w:t xml:space="preserve"> RECURRENTE</w:t>
      </w:r>
      <w:r w:rsidRPr="006B76A2">
        <w:rPr>
          <w:rFonts w:ascii="Palatino Linotype" w:eastAsia="Palatino Linotype" w:hAnsi="Palatino Linotype" w:cs="Palatino Linotype"/>
        </w:rPr>
        <w:t>, en razón de que no se actualizó el supuesto previsto en la fracción III del artículo 185 de la Ley de Transparencia y Acceso a la Información Pública del Estado de México y Municipios, derivado de que ratifica</w:t>
      </w:r>
      <w:r w:rsidR="00617D3E"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rPr>
        <w:t xml:space="preserve">su respuesta, tal y como se muestra a en la imagen inserta a continuación: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noProof/>
          <w:lang w:eastAsia="es-MX"/>
        </w:rPr>
        <w:drawing>
          <wp:inline distT="114300" distB="114300" distL="114300" distR="114300" wp14:anchorId="5D5B39FA" wp14:editId="0FCC1C84">
            <wp:extent cx="5791835" cy="6350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91835" cy="635000"/>
                    </a:xfrm>
                    <a:prstGeom prst="rect">
                      <a:avLst/>
                    </a:prstGeom>
                    <a:ln/>
                  </pic:spPr>
                </pic:pic>
              </a:graphicData>
            </a:graphic>
          </wp:inline>
        </w:drawing>
      </w:r>
    </w:p>
    <w:p w:rsidR="0073634E"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 xml:space="preserve">IX. </w:t>
      </w:r>
      <w:r w:rsidRPr="006B76A2">
        <w:rPr>
          <w:rFonts w:ascii="Palatino Linotype" w:eastAsia="Palatino Linotype" w:hAnsi="Palatino Linotype" w:cs="Palatino Linotype"/>
        </w:rPr>
        <w:t xml:space="preserve">Una vez </w:t>
      </w:r>
      <w:r w:rsidRPr="006B76A2">
        <w:rPr>
          <w:rFonts w:ascii="Palatino Linotype" w:eastAsia="Palatino Linotype" w:hAnsi="Palatino Linotype" w:cs="Palatino Linotype"/>
          <w:color w:val="000000"/>
        </w:rPr>
        <w:t>analizado</w:t>
      </w:r>
      <w:r w:rsidRPr="006B76A2">
        <w:rPr>
          <w:rFonts w:ascii="Palatino Linotype" w:eastAsia="Palatino Linotype" w:hAnsi="Palatino Linotype" w:cs="Palatino Linotype"/>
        </w:rPr>
        <w:t xml:space="preserve"> el estado procesal q</w:t>
      </w:r>
      <w:r w:rsidR="00CC5BCC" w:rsidRPr="006B76A2">
        <w:rPr>
          <w:rFonts w:ascii="Palatino Linotype" w:eastAsia="Palatino Linotype" w:hAnsi="Palatino Linotype" w:cs="Palatino Linotype"/>
        </w:rPr>
        <w:t>ue guardaban los expedientes, con escrito de</w:t>
      </w:r>
      <w:r w:rsidRPr="006B76A2">
        <w:rPr>
          <w:rFonts w:ascii="Palatino Linotype" w:eastAsia="Palatino Linotype" w:hAnsi="Palatino Linotype" w:cs="Palatino Linotype"/>
        </w:rPr>
        <w:t xml:space="preserve"> fecha seis de octubre de dos mil veintiuno, se acordó el cierre de instrucción; así como, la remisión de los mismos a efecto de ser resueltos, de conformidad con lo establecido en el artículo 185, fracciones VI y VIII de la Ley de Transparencia y Acceso a la Información Pública del Estado de México y Municipios</w:t>
      </w:r>
      <w:r w:rsidR="0073634E" w:rsidRPr="006B76A2">
        <w:rPr>
          <w:rFonts w:ascii="Palatino Linotype" w:eastAsia="Palatino Linotype" w:hAnsi="Palatino Linotype" w:cs="Palatino Linotype"/>
        </w:rPr>
        <w:t>.</w:t>
      </w:r>
    </w:p>
    <w:p w:rsidR="0073634E" w:rsidRPr="006B76A2" w:rsidRDefault="0073634E" w:rsidP="0073634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sz w:val="28"/>
          <w:szCs w:val="28"/>
        </w:rPr>
        <w:lastRenderedPageBreak/>
        <w:t xml:space="preserve">VIII. </w:t>
      </w:r>
      <w:r w:rsidRPr="006B76A2">
        <w:rPr>
          <w:rFonts w:ascii="Palatino Linotype" w:eastAsia="Palatino Linotype" w:hAnsi="Palatino Linotype" w:cs="Palatino Linotype"/>
        </w:rPr>
        <w:t>En fecha cinco de noviembre de dos mil veintiuno, se notificó el acuerdo de ampliación de plazo para resolver el presente Recurso de Revisión, previsto en el artículo 181, tercer párrafo de la Ley de Transparencia y Acceso a la Información Pública del Estado de México y Municipios;</w:t>
      </w:r>
      <w:r w:rsidRPr="006B76A2">
        <w:rPr>
          <w:rFonts w:ascii="Palatino Linotype" w:eastAsia="Palatino Linotype" w:hAnsi="Palatino Linotype" w:cs="Palatino Linotype"/>
          <w:color w:val="000000"/>
        </w:rPr>
        <w:t xml:space="preserve"> y,</w:t>
      </w:r>
    </w:p>
    <w:p w:rsidR="00E848CC" w:rsidRPr="006B76A2" w:rsidRDefault="00E848CC" w:rsidP="00E848CC">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b/>
          <w:color w:val="000000"/>
          <w:sz w:val="28"/>
          <w:szCs w:val="28"/>
        </w:rPr>
      </w:pPr>
      <w:r w:rsidRPr="006B76A2">
        <w:rPr>
          <w:rFonts w:ascii="Palatino Linotype" w:eastAsia="Palatino Linotype" w:hAnsi="Palatino Linotype" w:cs="Palatino Linotype"/>
          <w:b/>
          <w:color w:val="000000"/>
          <w:sz w:val="28"/>
          <w:szCs w:val="28"/>
        </w:rPr>
        <w:t>CONSIDERANDO</w:t>
      </w:r>
    </w:p>
    <w:p w:rsidR="00565FFB" w:rsidRPr="006B76A2" w:rsidRDefault="00E848CC" w:rsidP="00E848C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b/>
          <w:color w:val="000000"/>
          <w:sz w:val="28"/>
          <w:szCs w:val="28"/>
        </w:rPr>
        <w:t>PRIMERO</w:t>
      </w:r>
      <w:r w:rsidRPr="006B76A2">
        <w:rPr>
          <w:rFonts w:ascii="Palatino Linotype" w:eastAsia="Palatino Linotype" w:hAnsi="Palatino Linotype" w:cs="Palatino Linotype"/>
          <w:b/>
          <w:color w:val="000000"/>
        </w:rPr>
        <w:t>. Competencia</w:t>
      </w:r>
      <w:r w:rsidRPr="006B76A2">
        <w:rPr>
          <w:rFonts w:ascii="Palatino Linotype" w:eastAsia="Palatino Linotype" w:hAnsi="Palatino Linotype" w:cs="Palatino Linotype"/>
          <w:color w:val="000000"/>
        </w:rPr>
        <w:t>.</w:t>
      </w:r>
      <w:r w:rsidRPr="006B76A2">
        <w:rPr>
          <w:rFonts w:ascii="Palatino Linotype" w:eastAsia="Palatino Linotype" w:hAnsi="Palatino Linotype" w:cs="Palatino Linotype"/>
          <w:b/>
          <w:color w:val="000000"/>
        </w:rPr>
        <w:t xml:space="preserve"> </w:t>
      </w:r>
    </w:p>
    <w:p w:rsidR="00E848CC" w:rsidRPr="006B76A2" w:rsidRDefault="00E848CC" w:rsidP="00E848C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trigésimo, trigésimo primero, trigésimo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565FFB" w:rsidRPr="006B76A2" w:rsidRDefault="00E848CC" w:rsidP="00E848CC">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b/>
          <w:color w:val="000000"/>
          <w:sz w:val="28"/>
          <w:szCs w:val="28"/>
        </w:rPr>
        <w:t>SEGUNDO</w:t>
      </w:r>
      <w:r w:rsidRPr="006B76A2">
        <w:rPr>
          <w:rFonts w:ascii="Palatino Linotype" w:eastAsia="Palatino Linotype" w:hAnsi="Palatino Linotype" w:cs="Palatino Linotype"/>
          <w:b/>
          <w:color w:val="000000"/>
        </w:rPr>
        <w:t xml:space="preserve">. Oportunidad. </w:t>
      </w:r>
    </w:p>
    <w:p w:rsidR="00E848CC" w:rsidRPr="006B76A2" w:rsidRDefault="00E848CC" w:rsidP="00E848CC">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 xml:space="preserve">Los recursos de revisión fueron interpuestos dentro del plazo de quince días hábiles </w:t>
      </w:r>
      <w:r w:rsidRPr="006B76A2">
        <w:rPr>
          <w:rFonts w:ascii="Palatino Linotype" w:eastAsia="Palatino Linotype" w:hAnsi="Palatino Linotype" w:cs="Palatino Linotype"/>
          <w:color w:val="000000"/>
        </w:rPr>
        <w:lastRenderedPageBreak/>
        <w:t xml:space="preserve">contados a partir del día siguiente al en que </w:t>
      </w:r>
      <w:r w:rsidRPr="006B76A2">
        <w:rPr>
          <w:rFonts w:ascii="Palatino Linotype" w:eastAsia="Palatino Linotype" w:hAnsi="Palatino Linotype" w:cs="Palatino Linotype"/>
          <w:b/>
          <w:color w:val="000000"/>
        </w:rPr>
        <w:t xml:space="preserve">EL RECURRENTE </w:t>
      </w:r>
      <w:r w:rsidRPr="006B76A2">
        <w:rPr>
          <w:rFonts w:ascii="Palatino Linotype" w:eastAsia="Palatino Linotype" w:hAnsi="Palatino Linotype" w:cs="Palatino Linotype"/>
          <w:color w:val="000000"/>
        </w:rPr>
        <w:t xml:space="preserve">tuvo conocimiento de las respuestas impugnadas, tal y como lo prevé el artículo 178 de la Ley de Transparencia y Acceso a la Información Pública del Estado de México y Municipios, que establece: </w:t>
      </w: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“Artículo 178.</w:t>
      </w:r>
      <w:r w:rsidRPr="006B76A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p>
    <w:p w:rsidR="00E848CC" w:rsidRPr="006B76A2" w:rsidRDefault="00E848CC" w:rsidP="00E848CC">
      <w:pPr>
        <w:tabs>
          <w:tab w:val="left" w:pos="851"/>
        </w:tabs>
        <w:ind w:left="851" w:right="901"/>
        <w:jc w:val="both"/>
        <w:rPr>
          <w:rFonts w:ascii="Palatino Linotype" w:eastAsia="Palatino Linotype" w:hAnsi="Palatino Linotype" w:cs="Palatino Linotype"/>
          <w:i/>
        </w:rPr>
      </w:pPr>
      <w:r w:rsidRPr="006B76A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r w:rsidRPr="006B76A2">
        <w:rPr>
          <w:rFonts w:ascii="Palatino Linotype" w:eastAsia="Palatino Linotype" w:hAnsi="Palatino Linotype" w:cs="Palatino Linotype"/>
          <w:b/>
          <w:i/>
          <w:sz w:val="22"/>
          <w:szCs w:val="22"/>
        </w:rPr>
        <w:t>”</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efecto, atendiendo a que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notificó las respuestas a las solicitudes de información pública el día </w:t>
      </w:r>
      <w:r w:rsidRPr="006B76A2">
        <w:rPr>
          <w:rFonts w:ascii="Palatino Linotype" w:eastAsia="Palatino Linotype" w:hAnsi="Palatino Linotype" w:cs="Palatino Linotype"/>
          <w:b/>
        </w:rPr>
        <w:t xml:space="preserve">nueve de septiembre de dos mil veintiuno, </w:t>
      </w:r>
      <w:r w:rsidRPr="006B76A2">
        <w:rPr>
          <w:rFonts w:ascii="Palatino Linotype" w:eastAsia="Palatino Linotype" w:hAnsi="Palatino Linotype" w:cs="Palatino Linotype"/>
        </w:rPr>
        <w:t xml:space="preserve">en consecuencia, el plazo de quince días hábiles que el artículo 178 de la ley de la materia otorga al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para presentar el recurso de revisión, transcurrió del</w:t>
      </w:r>
      <w:r w:rsidRPr="006B76A2">
        <w:rPr>
          <w:rFonts w:ascii="Palatino Linotype" w:eastAsia="Palatino Linotype" w:hAnsi="Palatino Linotype" w:cs="Palatino Linotype"/>
          <w:b/>
        </w:rPr>
        <w:t xml:space="preserve"> diez de septiembre  al uno de octubre de dos mil veintiuno</w:t>
      </w:r>
      <w:r w:rsidRPr="006B76A2">
        <w:rPr>
          <w:rFonts w:ascii="Palatino Linotype" w:eastAsia="Palatino Linotype" w:hAnsi="Palatino Linotype" w:cs="Palatino Linotype"/>
        </w:rPr>
        <w:t>, sin contemplar en el cómputo los días siete, once, doce, dieciocho, diecinueve, veinticinco y veintiséis  de septiembre de dos mil veintiuno, por corresponder a sábados y domingos, considerados como días inhábiles, en términos del artículo 3, fracción X de la Ley de Transparencia y Acceso a la Información Pública del Estado de México y Municipios.</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En ese tenor, si los recursos de revisión que nos ocupan, se interpusieron el</w:t>
      </w:r>
      <w:r w:rsidRPr="006B76A2">
        <w:rPr>
          <w:rFonts w:ascii="Palatino Linotype" w:eastAsia="Palatino Linotype" w:hAnsi="Palatino Linotype" w:cs="Palatino Linotype"/>
          <w:b/>
        </w:rPr>
        <w:t xml:space="preserve"> diecinueve de septiembre de dos mil veintiuno,</w:t>
      </w:r>
      <w:r w:rsidRPr="006B76A2">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E848CC" w:rsidRPr="006B76A2" w:rsidRDefault="00E848CC" w:rsidP="00E848CC">
      <w:pPr>
        <w:spacing w:before="280" w:after="280" w:line="360" w:lineRule="auto"/>
        <w:ind w:right="50"/>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b/>
          <w:color w:val="000000"/>
          <w:sz w:val="28"/>
          <w:szCs w:val="28"/>
        </w:rPr>
        <w:t>TERCERO</w:t>
      </w:r>
      <w:r w:rsidRPr="006B76A2">
        <w:rPr>
          <w:rFonts w:ascii="Palatino Linotype" w:eastAsia="Palatino Linotype" w:hAnsi="Palatino Linotype" w:cs="Palatino Linotype"/>
          <w:b/>
          <w:color w:val="000000"/>
        </w:rPr>
        <w:t xml:space="preserve">. Interés. </w:t>
      </w:r>
    </w:p>
    <w:p w:rsidR="00E848CC" w:rsidRPr="006B76A2" w:rsidRDefault="00E848CC" w:rsidP="00E848CC">
      <w:pPr>
        <w:spacing w:before="280" w:after="280" w:line="360" w:lineRule="auto"/>
        <w:ind w:right="50"/>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color w:val="000000"/>
        </w:rPr>
        <w:t xml:space="preserve">Los recursos de revisión fueron interpuestos por parte legítima, en atención a que fueron presentados por </w:t>
      </w:r>
      <w:r w:rsidRPr="006B76A2">
        <w:rPr>
          <w:rFonts w:ascii="Palatino Linotype" w:eastAsia="Palatino Linotype" w:hAnsi="Palatino Linotype" w:cs="Palatino Linotype"/>
          <w:b/>
          <w:color w:val="000000"/>
        </w:rPr>
        <w:t>EL RECURRENTE</w:t>
      </w:r>
      <w:r w:rsidRPr="006B76A2">
        <w:rPr>
          <w:rFonts w:ascii="Palatino Linotype" w:eastAsia="Palatino Linotype" w:hAnsi="Palatino Linotype" w:cs="Palatino Linotype"/>
          <w:color w:val="000000"/>
        </w:rPr>
        <w:t xml:space="preserve">, quien es la misma persona que formuló las solicitudes de acceso a la información pública al </w:t>
      </w:r>
      <w:r w:rsidRPr="006B76A2">
        <w:rPr>
          <w:rFonts w:ascii="Palatino Linotype" w:eastAsia="Palatino Linotype" w:hAnsi="Palatino Linotype" w:cs="Palatino Linotype"/>
          <w:b/>
          <w:color w:val="000000"/>
        </w:rPr>
        <w:t>SUJETO OBLIGADO.</w:t>
      </w:r>
    </w:p>
    <w:p w:rsidR="00E848CC" w:rsidRPr="006B76A2" w:rsidRDefault="00E848CC" w:rsidP="00E848C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sz w:val="28"/>
          <w:szCs w:val="28"/>
        </w:rPr>
        <w:t>CUARTO.</w:t>
      </w:r>
      <w:r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b/>
          <w:color w:val="000000"/>
        </w:rPr>
        <w:t>Justificación de la Acumulación de los recursos.</w:t>
      </w:r>
      <w:r w:rsidRPr="006B76A2">
        <w:rPr>
          <w:rFonts w:ascii="Palatino Linotype" w:eastAsia="Palatino Linotype" w:hAnsi="Palatino Linotype" w:cs="Palatino Linotype"/>
          <w:color w:val="000000"/>
        </w:rPr>
        <w:t xml:space="preserve"> </w:t>
      </w:r>
    </w:p>
    <w:p w:rsidR="00E848CC" w:rsidRPr="006B76A2" w:rsidRDefault="00E848CC" w:rsidP="00E848C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De las constancias que obran en los expedientes acumulados, se advierte que en los recursos de revisión</w:t>
      </w:r>
      <w:r w:rsidRPr="006B76A2">
        <w:rPr>
          <w:rFonts w:ascii="Palatino Linotype" w:eastAsia="Palatino Linotype" w:hAnsi="Palatino Linotype" w:cs="Palatino Linotype"/>
          <w:b/>
          <w:color w:val="000000"/>
        </w:rPr>
        <w:t>, 04747/INFOEM/IP/RR/2021, 04748/INFOEM/IP/RR/2021</w:t>
      </w:r>
      <w:r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b/>
          <w:color w:val="000000"/>
        </w:rPr>
        <w:t>04749/INFOEM/IP/RR/2021,04750/INFOEM/IP/RR/2021, 04751/INFOEM/IP/RR/2021, 04752/INFOEM/IP/RR/2021 y 4753/INFOEM/IP/RR/2021</w:t>
      </w:r>
      <w:r w:rsidRPr="006B76A2">
        <w:rPr>
          <w:rFonts w:ascii="Palatino Linotype" w:eastAsia="Palatino Linotype" w:hAnsi="Palatino Linotype" w:cs="Palatino Linotype"/>
          <w:color w:val="000000"/>
        </w:rPr>
        <w:t>,</w:t>
      </w:r>
      <w:r w:rsidRPr="006B76A2">
        <w:rPr>
          <w:rFonts w:ascii="Palatino Linotype" w:eastAsia="Palatino Linotype" w:hAnsi="Palatino Linotype" w:cs="Palatino Linotype"/>
          <w:b/>
          <w:color w:val="000000"/>
        </w:rPr>
        <w:t>,</w:t>
      </w:r>
      <w:r w:rsidRPr="006B76A2">
        <w:rPr>
          <w:rFonts w:ascii="Palatino Linotype" w:eastAsia="Palatino Linotype" w:hAnsi="Palatino Linotype" w:cs="Palatino Linotype"/>
          <w:color w:val="000000"/>
        </w:rPr>
        <w:t xml:space="preserve">  fueron presentados por la misma persona respecto de los actos u omisiones del mismo </w:t>
      </w:r>
      <w:r w:rsidRPr="006B76A2">
        <w:rPr>
          <w:rFonts w:ascii="Palatino Linotype" w:eastAsia="Palatino Linotype" w:hAnsi="Palatino Linotype" w:cs="Palatino Linotype"/>
          <w:b/>
          <w:color w:val="000000"/>
        </w:rPr>
        <w:t>SUJETO OBLIGADO</w:t>
      </w:r>
      <w:r w:rsidRPr="006B76A2">
        <w:rPr>
          <w:rFonts w:ascii="Palatino Linotype" w:eastAsia="Palatino Linotype" w:hAnsi="Palatino Linotype" w:cs="Palatino Linotype"/>
          <w:color w:val="000000"/>
        </w:rPr>
        <w:t>, razón por la cual, resulta conveniente su trámite de forma unificada para mejor resolver y evitar la emisión de resoluciones contradictorias, fue procedente que este Órgano Garante realizara la acumulación respectiva.</w:t>
      </w:r>
    </w:p>
    <w:p w:rsidR="00E848CC" w:rsidRPr="006B76A2" w:rsidRDefault="00E848CC" w:rsidP="00E848C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 xml:space="preserve">Del mismo modo la Comisionada </w:t>
      </w:r>
      <w:r w:rsidR="00617D3E" w:rsidRPr="006B76A2">
        <w:rPr>
          <w:rFonts w:ascii="Palatino Linotype" w:eastAsia="Palatino Linotype" w:hAnsi="Palatino Linotype" w:cs="Palatino Linotype"/>
          <w:color w:val="000000"/>
        </w:rPr>
        <w:t xml:space="preserve">Sharon Cristina Morales Martínez </w:t>
      </w:r>
      <w:r w:rsidRPr="006B76A2">
        <w:rPr>
          <w:rFonts w:ascii="Palatino Linotype" w:eastAsia="Palatino Linotype" w:hAnsi="Palatino Linotype" w:cs="Palatino Linotype"/>
          <w:color w:val="000000"/>
        </w:rPr>
        <w:t xml:space="preserve">advirtió que el recurso de revisión </w:t>
      </w:r>
      <w:r w:rsidRPr="006B76A2">
        <w:rPr>
          <w:rFonts w:ascii="Palatino Linotype" w:eastAsia="Palatino Linotype" w:hAnsi="Palatino Linotype" w:cs="Palatino Linotype"/>
          <w:b/>
          <w:color w:val="000000"/>
        </w:rPr>
        <w:t xml:space="preserve">04747/INFOEM/IP/RR/2021, </w:t>
      </w:r>
      <w:r w:rsidRPr="006B76A2">
        <w:rPr>
          <w:rFonts w:ascii="Palatino Linotype" w:eastAsia="Palatino Linotype" w:hAnsi="Palatino Linotype" w:cs="Palatino Linotype"/>
          <w:color w:val="000000"/>
        </w:rPr>
        <w:t xml:space="preserve">turnado a su Ponencia, igualmente era acumulable a los recursos de revisión que se resuelven en este acto, dado que también fue promovido por la misma persona que instó aquellos, esto de conformidad con lo </w:t>
      </w:r>
      <w:r w:rsidRPr="006B76A2">
        <w:rPr>
          <w:rFonts w:ascii="Palatino Linotype" w:eastAsia="Palatino Linotype" w:hAnsi="Palatino Linotype" w:cs="Palatino Linotype"/>
          <w:color w:val="000000"/>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848CC" w:rsidRPr="006B76A2" w:rsidRDefault="00E848CC" w:rsidP="00E848CC">
      <w:pPr>
        <w:tabs>
          <w:tab w:val="left" w:pos="8222"/>
        </w:tabs>
        <w:ind w:left="851" w:right="899"/>
        <w:jc w:val="center"/>
        <w:rPr>
          <w:rFonts w:ascii="Palatino Linotype" w:eastAsia="Palatino Linotype" w:hAnsi="Palatino Linotype" w:cs="Palatino Linotype"/>
          <w:b/>
          <w:i/>
          <w:color w:val="000000"/>
          <w:sz w:val="22"/>
          <w:szCs w:val="22"/>
        </w:rPr>
      </w:pPr>
      <w:r w:rsidRPr="006B76A2">
        <w:rPr>
          <w:rFonts w:ascii="Palatino Linotype" w:eastAsia="Palatino Linotype" w:hAnsi="Palatino Linotype" w:cs="Palatino Linotype"/>
          <w:b/>
          <w:i/>
          <w:color w:val="000000"/>
          <w:sz w:val="22"/>
          <w:szCs w:val="22"/>
        </w:rPr>
        <w:t>Código de Procedimientos Administrativos del Estado de México</w:t>
      </w:r>
    </w:p>
    <w:p w:rsidR="00E848CC" w:rsidRPr="006B76A2" w:rsidRDefault="00E848CC" w:rsidP="00E848CC">
      <w:pPr>
        <w:tabs>
          <w:tab w:val="left" w:pos="8222"/>
        </w:tabs>
        <w:ind w:left="851" w:right="899"/>
        <w:jc w:val="center"/>
        <w:rPr>
          <w:rFonts w:ascii="Palatino Linotype" w:eastAsia="Palatino Linotype" w:hAnsi="Palatino Linotype" w:cs="Palatino Linotype"/>
          <w:b/>
          <w:i/>
          <w:color w:val="000000"/>
          <w:sz w:val="22"/>
          <w:szCs w:val="22"/>
        </w:rPr>
      </w:pPr>
    </w:p>
    <w:p w:rsidR="00E848CC" w:rsidRPr="006B76A2" w:rsidRDefault="00E848CC" w:rsidP="00E848CC">
      <w:pPr>
        <w:tabs>
          <w:tab w:val="left" w:pos="8222"/>
        </w:tabs>
        <w:ind w:left="851" w:right="899"/>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t>“</w:t>
      </w:r>
      <w:r w:rsidRPr="006B76A2">
        <w:rPr>
          <w:rFonts w:ascii="Palatino Linotype" w:eastAsia="Palatino Linotype" w:hAnsi="Palatino Linotype" w:cs="Palatino Linotype"/>
          <w:b/>
          <w:i/>
          <w:color w:val="000000"/>
          <w:sz w:val="22"/>
          <w:szCs w:val="22"/>
        </w:rPr>
        <w:t>Artículo 18</w:t>
      </w:r>
      <w:r w:rsidRPr="006B76A2">
        <w:rPr>
          <w:rFonts w:ascii="Palatino Linotype" w:eastAsia="Palatino Linotype" w:hAnsi="Palatino Linotype" w:cs="Palatino Linotype"/>
          <w:i/>
          <w:color w:val="000000"/>
          <w:sz w:val="22"/>
          <w:szCs w:val="22"/>
        </w:rPr>
        <w:t xml:space="preserve">.- </w:t>
      </w:r>
      <w:r w:rsidRPr="006B76A2">
        <w:rPr>
          <w:rFonts w:ascii="Palatino Linotype" w:eastAsia="Palatino Linotype" w:hAnsi="Palatino Linotype" w:cs="Palatino Linotype"/>
          <w:b/>
          <w:i/>
          <w:color w:val="000000"/>
          <w:sz w:val="22"/>
          <w:szCs w:val="22"/>
        </w:rPr>
        <w:t xml:space="preserve">La autoridad administrativa o el Tribunal </w:t>
      </w:r>
      <w:r w:rsidRPr="006B76A2">
        <w:rPr>
          <w:rFonts w:ascii="Palatino Linotype" w:eastAsia="Palatino Linotype" w:hAnsi="Palatino Linotype" w:cs="Palatino Linotype"/>
          <w:b/>
          <w:i/>
          <w:color w:val="000000"/>
          <w:sz w:val="22"/>
          <w:szCs w:val="22"/>
          <w:u w:val="single"/>
        </w:rPr>
        <w:t>acordarán la acumulación de los expedientes</w:t>
      </w:r>
      <w:r w:rsidRPr="006B76A2">
        <w:rPr>
          <w:rFonts w:ascii="Palatino Linotype" w:eastAsia="Palatino Linotype" w:hAnsi="Palatino Linotype" w:cs="Palatino Linotype"/>
          <w:b/>
          <w:i/>
          <w:color w:val="000000"/>
          <w:sz w:val="22"/>
          <w:szCs w:val="22"/>
        </w:rPr>
        <w:t xml:space="preserve"> del procedimiento y proceso administrativo que ante ellos se sigan, de oficio</w:t>
      </w:r>
      <w:r w:rsidRPr="006B76A2">
        <w:rPr>
          <w:rFonts w:ascii="Palatino Linotype" w:eastAsia="Palatino Linotype" w:hAnsi="Palatino Linotype" w:cs="Palatino Linotype"/>
          <w:i/>
          <w:color w:val="000000"/>
          <w:sz w:val="22"/>
          <w:szCs w:val="22"/>
        </w:rPr>
        <w:t xml:space="preserve"> o a petición de parte, </w:t>
      </w:r>
      <w:r w:rsidRPr="006B76A2">
        <w:rPr>
          <w:rFonts w:ascii="Palatino Linotype" w:eastAsia="Palatino Linotype" w:hAnsi="Palatino Linotype" w:cs="Palatino Linotype"/>
          <w:b/>
          <w:i/>
          <w:color w:val="000000"/>
          <w:sz w:val="22"/>
          <w:szCs w:val="22"/>
          <w:u w:val="single"/>
        </w:rPr>
        <w:t>cuando las partes</w:t>
      </w:r>
      <w:r w:rsidRPr="006B76A2">
        <w:rPr>
          <w:rFonts w:ascii="Palatino Linotype" w:eastAsia="Palatino Linotype" w:hAnsi="Palatino Linotype" w:cs="Palatino Linotype"/>
          <w:i/>
          <w:color w:val="000000"/>
          <w:sz w:val="22"/>
          <w:szCs w:val="22"/>
        </w:rPr>
        <w:t xml:space="preserve"> o los actos administrativos </w:t>
      </w:r>
      <w:r w:rsidRPr="006B76A2">
        <w:rPr>
          <w:rFonts w:ascii="Palatino Linotype" w:eastAsia="Palatino Linotype" w:hAnsi="Palatino Linotype" w:cs="Palatino Linotype"/>
          <w:b/>
          <w:i/>
          <w:color w:val="000000"/>
          <w:sz w:val="22"/>
          <w:szCs w:val="22"/>
          <w:u w:val="single"/>
        </w:rPr>
        <w:t>sean iguales</w:t>
      </w:r>
      <w:r w:rsidRPr="006B76A2">
        <w:rPr>
          <w:rFonts w:ascii="Palatino Linotype" w:eastAsia="Palatino Linotype" w:hAnsi="Palatino Linotype" w:cs="Palatino Linotype"/>
          <w:i/>
          <w:color w:val="000000"/>
          <w:sz w:val="22"/>
          <w:szCs w:val="22"/>
        </w:rPr>
        <w:t xml:space="preserve">, se trate de actos conexos o </w:t>
      </w:r>
      <w:r w:rsidRPr="006B76A2">
        <w:rPr>
          <w:rFonts w:ascii="Palatino Linotype" w:eastAsia="Palatino Linotype" w:hAnsi="Palatino Linotype" w:cs="Palatino Linotype"/>
          <w:b/>
          <w:i/>
          <w:color w:val="000000"/>
          <w:sz w:val="22"/>
          <w:szCs w:val="22"/>
          <w:u w:val="single"/>
        </w:rPr>
        <w:t>resulte conveniente el trámite unificado de los asuntos, para evitar la emisión de resoluciones contradictorias</w:t>
      </w:r>
      <w:r w:rsidRPr="006B76A2">
        <w:rPr>
          <w:rFonts w:ascii="Palatino Linotype" w:eastAsia="Palatino Linotype" w:hAnsi="Palatino Linotype" w:cs="Palatino Linotype"/>
          <w:i/>
          <w:color w:val="000000"/>
          <w:sz w:val="22"/>
          <w:szCs w:val="22"/>
        </w:rPr>
        <w:t>. La misma regla se aplicará, en lo conducente, para la separación de los expedientes.”</w:t>
      </w:r>
    </w:p>
    <w:p w:rsidR="00E848CC" w:rsidRPr="006B76A2" w:rsidRDefault="00E848CC" w:rsidP="00E848CC">
      <w:pPr>
        <w:tabs>
          <w:tab w:val="left" w:pos="8222"/>
        </w:tabs>
        <w:ind w:left="851" w:right="899"/>
        <w:jc w:val="both"/>
        <w:rPr>
          <w:rFonts w:ascii="Palatino Linotype" w:eastAsia="Palatino Linotype" w:hAnsi="Palatino Linotype" w:cs="Palatino Linotype"/>
          <w:i/>
          <w:color w:val="000000"/>
          <w:sz w:val="22"/>
          <w:szCs w:val="22"/>
        </w:rPr>
      </w:pPr>
    </w:p>
    <w:p w:rsidR="00E848CC" w:rsidRPr="006B76A2" w:rsidRDefault="00E848CC" w:rsidP="00E848CC">
      <w:pPr>
        <w:tabs>
          <w:tab w:val="left" w:pos="8222"/>
        </w:tabs>
        <w:ind w:left="851" w:right="899"/>
        <w:jc w:val="center"/>
        <w:rPr>
          <w:rFonts w:ascii="Palatino Linotype" w:eastAsia="Palatino Linotype" w:hAnsi="Palatino Linotype" w:cs="Palatino Linotype"/>
          <w:b/>
          <w:i/>
          <w:color w:val="000000"/>
          <w:sz w:val="22"/>
          <w:szCs w:val="22"/>
        </w:rPr>
      </w:pPr>
      <w:r w:rsidRPr="006B76A2">
        <w:rPr>
          <w:rFonts w:ascii="Palatino Linotype" w:eastAsia="Palatino Linotype" w:hAnsi="Palatino Linotype" w:cs="Palatino Linotype"/>
          <w:b/>
          <w:i/>
          <w:color w:val="000000"/>
          <w:sz w:val="22"/>
          <w:szCs w:val="22"/>
        </w:rPr>
        <w:t xml:space="preserve">Ley de Transparencia y Acceso a la Información Pública del Estado de México y Municipios </w:t>
      </w:r>
    </w:p>
    <w:p w:rsidR="00E848CC" w:rsidRPr="006B76A2" w:rsidRDefault="00E848CC" w:rsidP="00E848CC">
      <w:pPr>
        <w:tabs>
          <w:tab w:val="left" w:pos="8222"/>
        </w:tabs>
        <w:ind w:left="851" w:right="899"/>
        <w:jc w:val="center"/>
        <w:rPr>
          <w:rFonts w:ascii="Palatino Linotype" w:eastAsia="Palatino Linotype" w:hAnsi="Palatino Linotype" w:cs="Palatino Linotype"/>
          <w:b/>
          <w:i/>
          <w:color w:val="000000"/>
          <w:sz w:val="22"/>
          <w:szCs w:val="22"/>
        </w:rPr>
      </w:pPr>
    </w:p>
    <w:p w:rsidR="00E848CC" w:rsidRPr="006B76A2" w:rsidRDefault="00E848CC" w:rsidP="00E848CC">
      <w:pPr>
        <w:tabs>
          <w:tab w:val="left" w:pos="8222"/>
        </w:tabs>
        <w:ind w:left="851" w:right="899"/>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t>“</w:t>
      </w:r>
      <w:r w:rsidRPr="006B76A2">
        <w:rPr>
          <w:rFonts w:ascii="Palatino Linotype" w:eastAsia="Palatino Linotype" w:hAnsi="Palatino Linotype" w:cs="Palatino Linotype"/>
          <w:b/>
          <w:i/>
          <w:color w:val="000000"/>
          <w:sz w:val="22"/>
          <w:szCs w:val="22"/>
        </w:rPr>
        <w:t xml:space="preserve">Artículo 195. </w:t>
      </w:r>
      <w:r w:rsidRPr="006B76A2">
        <w:rPr>
          <w:rFonts w:ascii="Palatino Linotype" w:eastAsia="Palatino Linotype" w:hAnsi="Palatino Linotype" w:cs="Palatino Linotype"/>
          <w:i/>
          <w:color w:val="000000"/>
          <w:sz w:val="22"/>
          <w:szCs w:val="22"/>
        </w:rPr>
        <w:t>En la tramitación del recurso de revisión se aplicarán supletoriamente las disposiciones contenidas en el Código de Procedimientos Administrativos del Estado de México.”</w:t>
      </w:r>
    </w:p>
    <w:p w:rsidR="00E848CC" w:rsidRPr="006B76A2" w:rsidRDefault="00E848CC" w:rsidP="00E848CC">
      <w:pPr>
        <w:tabs>
          <w:tab w:val="left" w:pos="8222"/>
        </w:tabs>
        <w:ind w:left="851" w:right="899"/>
        <w:jc w:val="both"/>
        <w:rPr>
          <w:rFonts w:ascii="Palatino Linotype" w:eastAsia="Palatino Linotype" w:hAnsi="Palatino Linotype" w:cs="Palatino Linotype"/>
          <w:color w:val="000000"/>
          <w:sz w:val="22"/>
          <w:szCs w:val="22"/>
        </w:rPr>
      </w:pPr>
    </w:p>
    <w:p w:rsidR="00E848CC" w:rsidRPr="006B76A2" w:rsidRDefault="00E848CC" w:rsidP="00E848CC">
      <w:pPr>
        <w:tabs>
          <w:tab w:val="left" w:pos="8222"/>
        </w:tabs>
        <w:ind w:left="851" w:right="899"/>
        <w:jc w:val="both"/>
        <w:rPr>
          <w:rFonts w:ascii="Palatino Linotype" w:eastAsia="Palatino Linotype" w:hAnsi="Palatino Linotype" w:cs="Palatino Linotype"/>
          <w:color w:val="000000"/>
          <w:sz w:val="22"/>
          <w:szCs w:val="22"/>
        </w:rPr>
      </w:pPr>
      <w:r w:rsidRPr="006B76A2">
        <w:rPr>
          <w:rFonts w:ascii="Palatino Linotype" w:eastAsia="Palatino Linotype" w:hAnsi="Palatino Linotype" w:cs="Palatino Linotype"/>
          <w:color w:val="000000"/>
          <w:sz w:val="22"/>
          <w:szCs w:val="22"/>
        </w:rPr>
        <w:t>(Énfasis añadido)</w:t>
      </w:r>
    </w:p>
    <w:p w:rsidR="00E848CC" w:rsidRPr="006B76A2" w:rsidRDefault="00E848CC" w:rsidP="00E848CC">
      <w:pPr>
        <w:pBdr>
          <w:top w:val="nil"/>
          <w:left w:val="nil"/>
          <w:bottom w:val="nil"/>
          <w:right w:val="nil"/>
          <w:between w:val="nil"/>
        </w:pBdr>
        <w:tabs>
          <w:tab w:val="center" w:pos="4252"/>
          <w:tab w:val="right" w:pos="8504"/>
        </w:tabs>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De lo dispuesto en la normativa anterior, dicha acumulación procede cuando:</w:t>
      </w:r>
    </w:p>
    <w:p w:rsidR="00E848CC" w:rsidRPr="006B76A2" w:rsidRDefault="00E848CC" w:rsidP="00E848CC">
      <w:pPr>
        <w:numPr>
          <w:ilvl w:val="0"/>
          <w:numId w:val="6"/>
        </w:num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El solicitante y la información referida sean las mismas;</w:t>
      </w:r>
    </w:p>
    <w:p w:rsidR="00E848CC" w:rsidRPr="006B76A2" w:rsidRDefault="00E848CC" w:rsidP="00E848CC">
      <w:pPr>
        <w:numPr>
          <w:ilvl w:val="0"/>
          <w:numId w:val="6"/>
        </w:num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Las partes o los actos impugnados sean iguales;</w:t>
      </w:r>
    </w:p>
    <w:p w:rsidR="00E848CC" w:rsidRPr="006B76A2" w:rsidRDefault="00E848CC" w:rsidP="00E848CC">
      <w:pPr>
        <w:numPr>
          <w:ilvl w:val="0"/>
          <w:numId w:val="6"/>
        </w:num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u w:val="single"/>
        </w:rPr>
        <w:t>Cuando se trate del mismo solicitante, el mismo Sujeto Obligado</w:t>
      </w:r>
      <w:r w:rsidRPr="006B76A2">
        <w:rPr>
          <w:rFonts w:ascii="Palatino Linotype" w:eastAsia="Palatino Linotype" w:hAnsi="Palatino Linotype" w:cs="Palatino Linotype"/>
          <w:color w:val="000000"/>
        </w:rPr>
        <w:t>, y</w:t>
      </w:r>
    </w:p>
    <w:p w:rsidR="00E848CC" w:rsidRPr="006B76A2" w:rsidRDefault="00E848CC" w:rsidP="00E848CC">
      <w:pPr>
        <w:numPr>
          <w:ilvl w:val="0"/>
          <w:numId w:val="6"/>
        </w:numPr>
        <w:pBdr>
          <w:top w:val="nil"/>
          <w:left w:val="nil"/>
          <w:bottom w:val="nil"/>
          <w:right w:val="nil"/>
          <w:between w:val="nil"/>
        </w:pBdr>
        <w:tabs>
          <w:tab w:val="center" w:pos="4252"/>
          <w:tab w:val="right" w:pos="8504"/>
        </w:tabs>
        <w:spacing w:line="360" w:lineRule="auto"/>
        <w:ind w:left="357" w:hanging="357"/>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Aun tratándose de solicitudes diversas, resulte conveniente la resolución unificada de los asuntos</w:t>
      </w:r>
      <w:r w:rsidRPr="006B76A2">
        <w:rPr>
          <w:rFonts w:ascii="Palatino Linotype" w:eastAsia="Palatino Linotype" w:hAnsi="Palatino Linotype" w:cs="Palatino Linotype"/>
          <w:i/>
          <w:color w:val="000000"/>
        </w:rPr>
        <w:t>.</w:t>
      </w:r>
    </w:p>
    <w:p w:rsidR="00E848CC" w:rsidRPr="006B76A2" w:rsidRDefault="00E848CC" w:rsidP="00E848CC">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lastRenderedPageBreak/>
        <w:t xml:space="preserve">De esta suerte, tal y como se mencionó anteriormente, los recursos de revisión que nos ocupan fueron interpuestos por el mismo </w:t>
      </w:r>
      <w:r w:rsidRPr="006B76A2">
        <w:rPr>
          <w:rFonts w:ascii="Palatino Linotype" w:eastAsia="Palatino Linotype" w:hAnsi="Palatino Linotype" w:cs="Palatino Linotype"/>
          <w:b/>
          <w:color w:val="000000"/>
        </w:rPr>
        <w:t>RECURRENTE</w:t>
      </w:r>
      <w:r w:rsidRPr="006B76A2">
        <w:rPr>
          <w:rFonts w:ascii="Palatino Linotype" w:eastAsia="Palatino Linotype" w:hAnsi="Palatino Linotype" w:cs="Palatino Linotype"/>
          <w:color w:val="000000"/>
        </w:rPr>
        <w:t xml:space="preserve"> ante el mismo </w:t>
      </w:r>
      <w:r w:rsidRPr="006B76A2">
        <w:rPr>
          <w:rFonts w:ascii="Palatino Linotype" w:eastAsia="Palatino Linotype" w:hAnsi="Palatino Linotype" w:cs="Palatino Linotype"/>
          <w:b/>
          <w:color w:val="000000"/>
        </w:rPr>
        <w:t>SUJETO OBLIGADO</w:t>
      </w:r>
      <w:r w:rsidRPr="006B76A2">
        <w:rPr>
          <w:rFonts w:ascii="Palatino Linotype" w:eastAsia="Palatino Linotype" w:hAnsi="Palatino Linotype" w:cs="Palatino Linotype"/>
          <w:color w:val="000000"/>
        </w:rPr>
        <w:t>, por lo que, resulta conveniente la resolución conjunta por economía procesal y con el fin de no emitir resoluciones contradictorias entre sí, en caso de resolverlos en forma separada por Ponentes diferentes.</w:t>
      </w:r>
    </w:p>
    <w:p w:rsidR="00565FFB" w:rsidRPr="006B76A2" w:rsidRDefault="00E848CC" w:rsidP="00E848CC">
      <w:pPr>
        <w:spacing w:line="360" w:lineRule="auto"/>
        <w:ind w:right="49"/>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b/>
          <w:color w:val="000000"/>
          <w:sz w:val="28"/>
          <w:szCs w:val="28"/>
        </w:rPr>
        <w:t>QUINTO</w:t>
      </w:r>
      <w:r w:rsidRPr="006B76A2">
        <w:rPr>
          <w:rFonts w:ascii="Palatino Linotype" w:eastAsia="Palatino Linotype" w:hAnsi="Palatino Linotype" w:cs="Palatino Linotype"/>
          <w:b/>
          <w:color w:val="000000"/>
        </w:rPr>
        <w:t xml:space="preserve">. Procedibilidad. </w:t>
      </w:r>
    </w:p>
    <w:p w:rsidR="00E848CC" w:rsidRPr="006B76A2" w:rsidRDefault="00E848CC" w:rsidP="00E848CC">
      <w:pPr>
        <w:spacing w:line="360" w:lineRule="auto"/>
        <w:ind w:right="49"/>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E848CC" w:rsidRPr="006B76A2" w:rsidRDefault="00E848CC" w:rsidP="00E848CC">
      <w:pPr>
        <w:spacing w:line="360" w:lineRule="auto"/>
        <w:ind w:right="49"/>
        <w:jc w:val="both"/>
        <w:rPr>
          <w:rFonts w:ascii="Palatino Linotype" w:eastAsia="Palatino Linotype" w:hAnsi="Palatino Linotype" w:cs="Palatino Linotype"/>
          <w:sz w:val="10"/>
          <w:szCs w:val="10"/>
        </w:rPr>
      </w:pPr>
    </w:p>
    <w:p w:rsidR="00E848CC" w:rsidRPr="006B76A2" w:rsidRDefault="00E848CC" w:rsidP="00E848CC">
      <w:pPr>
        <w:tabs>
          <w:tab w:val="left" w:pos="851"/>
        </w:tabs>
        <w:ind w:left="851" w:right="901"/>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 xml:space="preserve">“Artículo 180. </w:t>
      </w:r>
      <w:r w:rsidRPr="006B76A2">
        <w:rPr>
          <w:rFonts w:ascii="Palatino Linotype" w:eastAsia="Palatino Linotype" w:hAnsi="Palatino Linotype" w:cs="Palatino Linotype"/>
          <w:i/>
          <w:sz w:val="22"/>
          <w:szCs w:val="22"/>
        </w:rPr>
        <w:t xml:space="preserve">El recurso </w:t>
      </w:r>
      <w:r w:rsidRPr="006B76A2">
        <w:rPr>
          <w:rFonts w:ascii="Palatino Linotype" w:eastAsia="Palatino Linotype" w:hAnsi="Palatino Linotype" w:cs="Palatino Linotype"/>
          <w:i/>
          <w:color w:val="222222"/>
          <w:sz w:val="22"/>
          <w:szCs w:val="22"/>
        </w:rPr>
        <w:t>de</w:t>
      </w:r>
      <w:r w:rsidRPr="006B76A2">
        <w:rPr>
          <w:rFonts w:ascii="Palatino Linotype" w:eastAsia="Palatino Linotype" w:hAnsi="Palatino Linotype" w:cs="Palatino Linotype"/>
          <w:i/>
          <w:sz w:val="22"/>
          <w:szCs w:val="22"/>
        </w:rPr>
        <w:t xml:space="preserve"> revisión contendrá:</w:t>
      </w:r>
      <w:r w:rsidRPr="006B76A2">
        <w:rPr>
          <w:rFonts w:ascii="Palatino Linotype" w:eastAsia="Palatino Linotype" w:hAnsi="Palatino Linotype" w:cs="Palatino Linotype"/>
          <w:b/>
          <w:i/>
          <w:sz w:val="22"/>
          <w:szCs w:val="22"/>
        </w:rPr>
        <w:t xml:space="preserve"> </w:t>
      </w:r>
    </w:p>
    <w:p w:rsidR="00E848CC" w:rsidRPr="006B76A2" w:rsidRDefault="00E848CC" w:rsidP="00E848CC">
      <w:pPr>
        <w:tabs>
          <w:tab w:val="left" w:pos="851"/>
        </w:tabs>
        <w:ind w:left="851" w:right="901"/>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w:t>
      </w: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 xml:space="preserve">II. El nombre del solicitante </w:t>
      </w:r>
      <w:r w:rsidRPr="006B76A2">
        <w:rPr>
          <w:rFonts w:ascii="Palatino Linotype" w:eastAsia="Palatino Linotype" w:hAnsi="Palatino Linotype" w:cs="Palatino Linotype"/>
          <w:b/>
          <w:i/>
          <w:color w:val="222222"/>
          <w:sz w:val="22"/>
          <w:szCs w:val="22"/>
        </w:rPr>
        <w:t>que</w:t>
      </w:r>
      <w:r w:rsidRPr="006B76A2">
        <w:rPr>
          <w:rFonts w:ascii="Palatino Linotype" w:eastAsia="Palatino Linotype" w:hAnsi="Palatino Linotype" w:cs="Palatino Linotype"/>
          <w:b/>
          <w:i/>
          <w:sz w:val="22"/>
          <w:szCs w:val="22"/>
        </w:rPr>
        <w:t xml:space="preserve"> recurre </w:t>
      </w:r>
      <w:r w:rsidRPr="006B76A2">
        <w:rPr>
          <w:rFonts w:ascii="Palatino Linotype" w:eastAsia="Palatino Linotype" w:hAnsi="Palatino Linotype" w:cs="Palatino Linotype"/>
          <w:i/>
          <w:sz w:val="22"/>
          <w:szCs w:val="22"/>
        </w:rPr>
        <w:t>o de su representante y, en su caso, …</w:t>
      </w:r>
    </w:p>
    <w:p w:rsidR="00E848CC" w:rsidRPr="006B76A2" w:rsidRDefault="00E848CC" w:rsidP="00E848CC">
      <w:pPr>
        <w:tabs>
          <w:tab w:val="left" w:pos="851"/>
        </w:tabs>
        <w:ind w:left="851" w:right="901"/>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 xml:space="preserve">En caso de </w:t>
      </w:r>
      <w:r w:rsidRPr="006B76A2">
        <w:rPr>
          <w:rFonts w:ascii="Palatino Linotype" w:eastAsia="Palatino Linotype" w:hAnsi="Palatino Linotype" w:cs="Palatino Linotype"/>
          <w:b/>
          <w:i/>
          <w:color w:val="222222"/>
          <w:sz w:val="22"/>
          <w:szCs w:val="22"/>
        </w:rPr>
        <w:t>que</w:t>
      </w:r>
      <w:r w:rsidRPr="006B76A2">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B76A2">
        <w:rPr>
          <w:rFonts w:ascii="Palatino Linotype" w:eastAsia="Palatino Linotype" w:hAnsi="Palatino Linotype" w:cs="Palatino Linotype"/>
          <w:i/>
          <w:sz w:val="22"/>
          <w:szCs w:val="22"/>
        </w:rPr>
        <w:t>, IV, VII y VIII.</w:t>
      </w:r>
      <w:r w:rsidRPr="006B76A2">
        <w:rPr>
          <w:rFonts w:ascii="Palatino Linotype" w:eastAsia="Palatino Linotype" w:hAnsi="Palatino Linotype" w:cs="Palatino Linotype"/>
          <w:b/>
          <w:i/>
          <w:sz w:val="22"/>
          <w:szCs w:val="22"/>
        </w:rPr>
        <w:t>”</w:t>
      </w:r>
    </w:p>
    <w:p w:rsidR="00E848CC" w:rsidRPr="006B76A2" w:rsidRDefault="00E848CC" w:rsidP="00E848CC">
      <w:pPr>
        <w:tabs>
          <w:tab w:val="left" w:pos="851"/>
        </w:tabs>
        <w:ind w:left="851" w:right="901"/>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(Énfasis añadido)</w:t>
      </w:r>
    </w:p>
    <w:p w:rsidR="00E848CC" w:rsidRPr="006B76A2" w:rsidRDefault="00E848CC" w:rsidP="00E848CC">
      <w:pPr>
        <w:tabs>
          <w:tab w:val="left" w:pos="851"/>
        </w:tabs>
        <w:ind w:right="901"/>
        <w:jc w:val="both"/>
        <w:rPr>
          <w:rFonts w:ascii="Palatino Linotype" w:eastAsia="Palatino Linotype" w:hAnsi="Palatino Linotype" w:cs="Palatino Linotype"/>
          <w:i/>
          <w:sz w:val="22"/>
          <w:szCs w:val="22"/>
        </w:rPr>
      </w:pPr>
    </w:p>
    <w:p w:rsidR="00E848CC" w:rsidRPr="006B76A2" w:rsidRDefault="00E848CC" w:rsidP="00E848CC">
      <w:pPr>
        <w:spacing w:line="360" w:lineRule="auto"/>
        <w:jc w:val="both"/>
        <w:rPr>
          <w:rFonts w:ascii="Palatino Linotype" w:eastAsia="Palatino Linotype" w:hAnsi="Palatino Linotype" w:cs="Palatino Linotype"/>
          <w:b/>
        </w:rPr>
      </w:pPr>
      <w:r w:rsidRPr="006B76A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del</w:t>
      </w:r>
      <w:r w:rsidRPr="006B76A2">
        <w:rPr>
          <w:rFonts w:ascii="Palatino Linotype" w:eastAsia="Palatino Linotype" w:hAnsi="Palatino Linotype" w:cs="Palatino Linotype"/>
          <w:b/>
        </w:rPr>
        <w:t xml:space="preserve"> RECURRENTE;</w:t>
      </w:r>
      <w:r w:rsidRPr="006B76A2">
        <w:rPr>
          <w:rFonts w:ascii="Palatino Linotype" w:eastAsia="Palatino Linotype" w:hAnsi="Palatino Linotype" w:cs="Palatino Linotype"/>
        </w:rPr>
        <w:t xml:space="preserve"> por lo que, en el presente caso, al haber sido presentado el recurso de revisión vía </w:t>
      </w:r>
      <w:r w:rsidRPr="006B76A2">
        <w:rPr>
          <w:rFonts w:ascii="Palatino Linotype" w:eastAsia="Palatino Linotype" w:hAnsi="Palatino Linotype" w:cs="Palatino Linotype"/>
          <w:b/>
        </w:rPr>
        <w:t>SAIMEX</w:t>
      </w:r>
      <w:r w:rsidRPr="006B76A2">
        <w:rPr>
          <w:rFonts w:ascii="Palatino Linotype" w:eastAsia="Palatino Linotype" w:hAnsi="Palatino Linotype" w:cs="Palatino Linotype"/>
        </w:rPr>
        <w:t>, dicho requisito resulta innecesario.</w:t>
      </w:r>
    </w:p>
    <w:p w:rsidR="00E848CC" w:rsidRPr="006B76A2" w:rsidRDefault="00E848CC" w:rsidP="00E848CC">
      <w:pPr>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w:t>
      </w:r>
      <w:r w:rsidRPr="006B76A2">
        <w:rPr>
          <w:rFonts w:ascii="Palatino Linotype" w:eastAsia="Palatino Linotype" w:hAnsi="Palatino Linotype" w:cs="Palatino Linotype"/>
          <w:color w:val="000000"/>
        </w:rPr>
        <w:t xml:space="preserve">sin necesidad de acreditar interés alguno o justificar su utilización, de lo que se infiere que para el </w:t>
      </w:r>
      <w:r w:rsidRPr="006B76A2">
        <w:rPr>
          <w:rFonts w:ascii="Palatino Linotype" w:eastAsia="Palatino Linotype" w:hAnsi="Palatino Linotype" w:cs="Palatino Linotype"/>
        </w:rPr>
        <w:t>ejercicio</w:t>
      </w:r>
      <w:r w:rsidRPr="006B76A2">
        <w:rPr>
          <w:rFonts w:ascii="Palatino Linotype" w:eastAsia="Palatino Linotype" w:hAnsi="Palatino Linotype" w:cs="Palatino Linotype"/>
          <w:color w:val="000000"/>
        </w:rPr>
        <w:t xml:space="preserve"> del derecho de acceso a la información pública, </w:t>
      </w:r>
      <w:r w:rsidRPr="006B76A2">
        <w:rPr>
          <w:rFonts w:ascii="Palatino Linotype" w:eastAsia="Palatino Linotype" w:hAnsi="Palatino Linotype" w:cs="Palatino Linotype"/>
          <w:b/>
          <w:color w:val="000000"/>
          <w:u w:val="single"/>
        </w:rPr>
        <w:t xml:space="preserve">el nombre no es un requisito </w:t>
      </w:r>
      <w:r w:rsidRPr="006B76A2">
        <w:rPr>
          <w:rFonts w:ascii="Palatino Linotype" w:eastAsia="Palatino Linotype" w:hAnsi="Palatino Linotype" w:cs="Palatino Linotype"/>
          <w:b/>
          <w:i/>
          <w:color w:val="000000"/>
          <w:u w:val="single"/>
        </w:rPr>
        <w:t>sine qua non</w:t>
      </w:r>
      <w:r w:rsidRPr="006B76A2">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848CC" w:rsidRPr="006B76A2" w:rsidRDefault="00E848CC" w:rsidP="00E848CC">
      <w:pPr>
        <w:spacing w:line="360" w:lineRule="auto"/>
        <w:jc w:val="both"/>
        <w:rPr>
          <w:rFonts w:ascii="Palatino Linotype" w:eastAsia="Palatino Linotype" w:hAnsi="Palatino Linotype" w:cs="Palatino Linotype"/>
          <w:color w:val="000000"/>
        </w:rPr>
      </w:pPr>
    </w:p>
    <w:p w:rsidR="00E848CC" w:rsidRPr="006B76A2" w:rsidRDefault="00E848CC" w:rsidP="00E848CC">
      <w:pPr>
        <w:spacing w:line="360" w:lineRule="auto"/>
        <w:jc w:val="both"/>
        <w:rPr>
          <w:rFonts w:ascii="Palatino Linotype" w:eastAsia="Palatino Linotype" w:hAnsi="Palatino Linotype" w:cs="Palatino Linotype"/>
          <w:sz w:val="22"/>
          <w:szCs w:val="22"/>
        </w:rPr>
      </w:pPr>
      <w:r w:rsidRPr="006B76A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E848CC" w:rsidRPr="006B76A2" w:rsidRDefault="00E848CC" w:rsidP="00E848CC">
      <w:pPr>
        <w:tabs>
          <w:tab w:val="left" w:pos="851"/>
        </w:tabs>
        <w:ind w:left="851" w:right="901"/>
        <w:jc w:val="both"/>
        <w:rPr>
          <w:rFonts w:ascii="Palatino Linotype" w:eastAsia="Palatino Linotype" w:hAnsi="Palatino Linotype" w:cs="Palatino Linotype"/>
          <w:sz w:val="22"/>
          <w:szCs w:val="22"/>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Asimismo, se estima que el requisito relativo al nombre del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6B76A2">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es la misma persona que realizó la solicitud de acceso a la información pública que ahora se impugna.</w:t>
      </w:r>
    </w:p>
    <w:p w:rsidR="00E848CC" w:rsidRPr="006B76A2" w:rsidRDefault="00E848CC" w:rsidP="00E848CC">
      <w:pPr>
        <w:tabs>
          <w:tab w:val="left" w:pos="851"/>
        </w:tabs>
        <w:ind w:left="851" w:right="901"/>
        <w:jc w:val="both"/>
        <w:rPr>
          <w:rFonts w:ascii="Palatino Linotype" w:eastAsia="Palatino Linotype" w:hAnsi="Palatino Linotype" w:cs="Palatino Linotype"/>
          <w:sz w:val="22"/>
          <w:szCs w:val="22"/>
        </w:rPr>
      </w:pPr>
    </w:p>
    <w:p w:rsidR="00E848CC" w:rsidRPr="006B76A2" w:rsidRDefault="00E848CC" w:rsidP="00E848CC">
      <w:pPr>
        <w:spacing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E848CC" w:rsidRPr="006B76A2" w:rsidRDefault="00E848CC" w:rsidP="00E848CC">
      <w:pPr>
        <w:widowControl w:val="0"/>
        <w:spacing w:before="280" w:after="280" w:line="360" w:lineRule="auto"/>
        <w:jc w:val="both"/>
        <w:rPr>
          <w:rFonts w:ascii="Palatino Linotype" w:eastAsia="Palatino Linotype" w:hAnsi="Palatino Linotype" w:cs="Palatino Linotype"/>
        </w:rPr>
      </w:pPr>
      <w:bookmarkStart w:id="2" w:name="_heading=h.3znysh7" w:colFirst="0" w:colLast="0"/>
      <w:bookmarkEnd w:id="2"/>
      <w:r w:rsidRPr="006B76A2">
        <w:rPr>
          <w:rFonts w:ascii="Palatino Linotype" w:eastAsia="Palatino Linotype" w:hAnsi="Palatino Linotype" w:cs="Palatino Linotype"/>
          <w:b/>
          <w:sz w:val="28"/>
          <w:szCs w:val="28"/>
        </w:rPr>
        <w:t>SEXTO</w:t>
      </w: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b/>
        </w:rPr>
        <w:t>Estudio y resolución del recurso</w:t>
      </w:r>
      <w:r w:rsidRPr="006B76A2">
        <w:rPr>
          <w:rFonts w:ascii="Palatino Linotype" w:eastAsia="Palatino Linotype" w:hAnsi="Palatino Linotype" w:cs="Palatino Linotype"/>
          <w:b/>
          <w:color w:val="000000"/>
        </w:rPr>
        <w:t xml:space="preserve">. </w:t>
      </w:r>
    </w:p>
    <w:p w:rsidR="00E848CC" w:rsidRPr="006B76A2" w:rsidRDefault="00E848CC" w:rsidP="00E848CC">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3" w:name="_heading=h.93475f4eork8" w:colFirst="0" w:colLast="0"/>
      <w:bookmarkEnd w:id="3"/>
      <w:r w:rsidRPr="006B76A2">
        <w:rPr>
          <w:rFonts w:ascii="Palatino Linotype" w:eastAsia="Palatino Linotype" w:hAnsi="Palatino Linotype" w:cs="Palatino Linotype"/>
          <w:color w:val="000000"/>
        </w:rPr>
        <w:t xml:space="preserve">El presente análisis y la emisión de la resolución se fundan en el contenido íntegro de las actuaciones que obran en el expediente electrónico del </w:t>
      </w:r>
      <w:r w:rsidRPr="006B76A2">
        <w:rPr>
          <w:rFonts w:ascii="Palatino Linotype" w:eastAsia="Palatino Linotype" w:hAnsi="Palatino Linotype" w:cs="Palatino Linotype"/>
          <w:b/>
          <w:color w:val="000000"/>
        </w:rPr>
        <w:t>SAIMEX</w:t>
      </w:r>
      <w:r w:rsidRPr="006B76A2">
        <w:rPr>
          <w:rFonts w:ascii="Palatino Linotype" w:eastAsia="Palatino Linotype" w:hAnsi="Palatino Linotype" w:cs="Palatino Linotype"/>
          <w:color w:val="000000"/>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rsidR="00E848CC" w:rsidRPr="006B76A2" w:rsidRDefault="00E848CC" w:rsidP="00E848CC">
      <w:pPr>
        <w:spacing w:before="280" w:after="280" w:line="360" w:lineRule="auto"/>
        <w:jc w:val="both"/>
      </w:pPr>
      <w:r w:rsidRPr="006B76A2">
        <w:rPr>
          <w:rFonts w:ascii="Palatino Linotype" w:eastAsia="Palatino Linotype" w:hAnsi="Palatino Linotype" w:cs="Palatino Linotype"/>
        </w:rPr>
        <w:lastRenderedPageBreak/>
        <w:t xml:space="preserve">Ahora bien, con la finalidad de vincular las solicitudes de información, materia de los recursos de revisión que nos ocupan, esta ponencia advierte que el hoy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requirió del </w:t>
      </w:r>
      <w:r w:rsidRPr="006B76A2">
        <w:rPr>
          <w:rFonts w:ascii="Palatino Linotype" w:eastAsia="Palatino Linotype" w:hAnsi="Palatino Linotype" w:cs="Palatino Linotype"/>
          <w:b/>
          <w:color w:val="000000"/>
        </w:rPr>
        <w:t>SUJETO OBLIGADO</w:t>
      </w:r>
      <w:r w:rsidRPr="006B76A2">
        <w:rPr>
          <w:rFonts w:ascii="Palatino Linotype" w:eastAsia="Palatino Linotype" w:hAnsi="Palatino Linotype" w:cs="Palatino Linotype"/>
        </w:rPr>
        <w:t>, lo siguiente:</w:t>
      </w:r>
    </w:p>
    <w:p w:rsidR="00E848CC" w:rsidRPr="006B76A2" w:rsidRDefault="00E848CC" w:rsidP="00E848CC">
      <w:pPr>
        <w:numPr>
          <w:ilvl w:val="0"/>
          <w:numId w:val="7"/>
        </w:numPr>
        <w:pBdr>
          <w:top w:val="nil"/>
          <w:left w:val="nil"/>
          <w:bottom w:val="nil"/>
          <w:right w:val="nil"/>
          <w:between w:val="nil"/>
        </w:pBdr>
        <w:spacing w:before="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Los oficios, adquisiciones, memorándums, procesos y documentos en general, firmados por la titular de la Dirección General de Administración en el mes de diciembre para los años 2017, 2018, 2019 y 2020.</w:t>
      </w:r>
    </w:p>
    <w:p w:rsidR="00E848CC" w:rsidRPr="006B76A2" w:rsidRDefault="00E848CC" w:rsidP="00E848CC">
      <w:pPr>
        <w:numPr>
          <w:ilvl w:val="0"/>
          <w:numId w:val="7"/>
        </w:numPr>
        <w:pBdr>
          <w:top w:val="nil"/>
          <w:left w:val="nil"/>
          <w:bottom w:val="nil"/>
          <w:right w:val="nil"/>
          <w:between w:val="nil"/>
        </w:pBdr>
        <w:spacing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 xml:space="preserve">Documentos del expediente de la adquisición de renta de camiones, vehículos de transporte, para el año 2018.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ese contexto, para mejor entendimiento del presente estudio, se analizará en primer lugar lo procedente a los recursos: </w:t>
      </w:r>
      <w:r w:rsidRPr="006B76A2">
        <w:rPr>
          <w:rFonts w:ascii="Palatino Linotype" w:eastAsia="Palatino Linotype" w:hAnsi="Palatino Linotype" w:cs="Palatino Linotype"/>
          <w:b/>
        </w:rPr>
        <w:t>04747/INFOEM/IP/RR/2021, 04748/INFOEM/IP/RR/2021,04749/INFOEM/IP/RR/2021,04750/INFOEM/IP/RR/2021,04751/INFOEM/IP/RR/2021y 04752/INFOEM/IP/RR/2021</w:t>
      </w:r>
      <w:r w:rsidRPr="006B76A2">
        <w:rPr>
          <w:rFonts w:ascii="Palatino Linotype" w:eastAsia="Palatino Linotype" w:hAnsi="Palatino Linotype" w:cs="Palatino Linotype"/>
        </w:rPr>
        <w:t xml:space="preserve">, para después pronunciarse con respecto del recurso </w:t>
      </w:r>
      <w:r w:rsidRPr="006B76A2">
        <w:rPr>
          <w:rFonts w:ascii="Palatino Linotype" w:eastAsia="Palatino Linotype" w:hAnsi="Palatino Linotype" w:cs="Palatino Linotype"/>
          <w:b/>
        </w:rPr>
        <w:t xml:space="preserve">04753/INFOEM/IP/RR/2021 </w:t>
      </w:r>
      <w:r w:rsidRPr="006B76A2">
        <w:rPr>
          <w:rFonts w:ascii="Palatino Linotype" w:eastAsia="Palatino Linotype" w:hAnsi="Palatino Linotype" w:cs="Palatino Linotype"/>
        </w:rPr>
        <w:t xml:space="preserve">cuya solicitud difiere en cierta medida de lo planteado en los demás.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 En ese entendido, es conveniente recordar que a manera de respuestas, </w:t>
      </w:r>
      <w:r w:rsidRPr="006B76A2">
        <w:rPr>
          <w:rFonts w:ascii="Palatino Linotype" w:eastAsia="Palatino Linotype" w:hAnsi="Palatino Linotype" w:cs="Palatino Linotype"/>
          <w:b/>
          <w:color w:val="000000"/>
        </w:rPr>
        <w:t>EL SUJETO OBLIGADO</w:t>
      </w:r>
      <w:r w:rsidRPr="006B76A2">
        <w:rPr>
          <w:rFonts w:ascii="Palatino Linotype" w:eastAsia="Palatino Linotype" w:hAnsi="Palatino Linotype" w:cs="Palatino Linotype"/>
        </w:rPr>
        <w:t xml:space="preserve"> adjuntó para las solicitudes de información en comento, el archivo denominado </w:t>
      </w:r>
      <w:r w:rsidRPr="006B76A2">
        <w:rPr>
          <w:rFonts w:ascii="Palatino Linotype" w:eastAsia="Palatino Linotype" w:hAnsi="Palatino Linotype" w:cs="Palatino Linotype"/>
          <w:i/>
        </w:rPr>
        <w:t xml:space="preserve">RESPUESTA DGA.pdf, </w:t>
      </w:r>
      <w:r w:rsidRPr="006B76A2">
        <w:rPr>
          <w:rFonts w:ascii="Palatino Linotype" w:eastAsia="Palatino Linotype" w:hAnsi="Palatino Linotype" w:cs="Palatino Linotype"/>
        </w:rPr>
        <w:t xml:space="preserve">mediante el cual informa al solicitante, hoy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i/>
        </w:rPr>
        <w:t xml:space="preserve">, </w:t>
      </w:r>
      <w:r w:rsidRPr="006B76A2">
        <w:rPr>
          <w:rFonts w:ascii="Palatino Linotype" w:eastAsia="Palatino Linotype" w:hAnsi="Palatino Linotype" w:cs="Palatino Linotype"/>
        </w:rPr>
        <w:t xml:space="preserve">la acumulación de sus solicitudes a efectos de darles un mejor trámite, asimismo adjunta los siguientes documentos: </w:t>
      </w:r>
    </w:p>
    <w:tbl>
      <w:tblPr>
        <w:tblW w:w="928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951"/>
        <w:gridCol w:w="2798"/>
        <w:gridCol w:w="3533"/>
      </w:tblGrid>
      <w:tr w:rsidR="00E848CC" w:rsidRPr="006B76A2" w:rsidTr="00617D3E">
        <w:trPr>
          <w:trHeight w:val="270"/>
        </w:trPr>
        <w:tc>
          <w:tcPr>
            <w:tcW w:w="2951"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recurso </w:t>
            </w:r>
          </w:p>
        </w:tc>
        <w:tc>
          <w:tcPr>
            <w:tcW w:w="2798"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 xml:space="preserve">Número de solicitud </w:t>
            </w:r>
          </w:p>
        </w:tc>
        <w:tc>
          <w:tcPr>
            <w:tcW w:w="3533" w:type="dxa"/>
          </w:tcPr>
          <w:p w:rsidR="00E848CC" w:rsidRPr="006B76A2" w:rsidRDefault="00E848CC" w:rsidP="007B44D2">
            <w:pPr>
              <w:widowControl w:val="0"/>
              <w:rPr>
                <w:rFonts w:ascii="Palatino Linotype" w:eastAsia="Palatino Linotype" w:hAnsi="Palatino Linotype" w:cs="Palatino Linotype"/>
                <w:b/>
              </w:rPr>
            </w:pPr>
            <w:r w:rsidRPr="006B76A2">
              <w:rPr>
                <w:rFonts w:ascii="Palatino Linotype" w:eastAsia="Palatino Linotype" w:hAnsi="Palatino Linotype" w:cs="Palatino Linotype"/>
                <w:b/>
              </w:rPr>
              <w:t>Documento en Respuesta</w:t>
            </w:r>
          </w:p>
        </w:tc>
      </w:tr>
      <w:tr w:rsidR="00E848CC" w:rsidRPr="006B76A2" w:rsidTr="00617D3E">
        <w:trPr>
          <w:trHeight w:val="501"/>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lastRenderedPageBreak/>
              <w:t>04747/INFOEM/IP/RR/2021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01267/HUIXQUIL/IP/2021</w:t>
            </w:r>
          </w:p>
        </w:tc>
        <w:tc>
          <w:tcPr>
            <w:tcW w:w="3533" w:type="dxa"/>
          </w:tcPr>
          <w:p w:rsidR="00E848CC" w:rsidRPr="006B76A2" w:rsidRDefault="00E848CC" w:rsidP="007B44D2">
            <w:pPr>
              <w:widowControl w:val="0"/>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 xml:space="preserve">MINUTARIO 2018 - DICIEMBRE.xlsx. </w:t>
            </w:r>
          </w:p>
        </w:tc>
      </w:tr>
      <w:tr w:rsidR="00E848CC" w:rsidRPr="006B76A2" w:rsidTr="00617D3E">
        <w:trPr>
          <w:trHeight w:val="514"/>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04748/INFOEM/IP/RR/2021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01272/HUIXQUIL/IP/2021</w:t>
            </w:r>
          </w:p>
        </w:tc>
        <w:tc>
          <w:tcPr>
            <w:tcW w:w="3533"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2017 - DICIEMBRE.xlsx</w:t>
            </w:r>
          </w:p>
        </w:tc>
      </w:tr>
      <w:tr w:rsidR="00E848CC" w:rsidRPr="006B76A2" w:rsidTr="00617D3E">
        <w:trPr>
          <w:trHeight w:val="501"/>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04749/INFOEM/IP/RR/2021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01271/HUIXQUIL/IP/2021</w:t>
            </w:r>
          </w:p>
        </w:tc>
        <w:tc>
          <w:tcPr>
            <w:tcW w:w="3533"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2016 - DICIEMBRE.xlsx</w:t>
            </w:r>
          </w:p>
        </w:tc>
      </w:tr>
      <w:tr w:rsidR="00E848CC" w:rsidRPr="006B76A2" w:rsidTr="00617D3E">
        <w:trPr>
          <w:trHeight w:val="501"/>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04750/INFOEM/IP/RR/2021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01270/HUIXQUIL/IP/2021</w:t>
            </w:r>
          </w:p>
        </w:tc>
        <w:tc>
          <w:tcPr>
            <w:tcW w:w="3533"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2019 - DICIEMBRE.xlsx</w:t>
            </w:r>
          </w:p>
        </w:tc>
      </w:tr>
      <w:tr w:rsidR="00E848CC" w:rsidRPr="006B76A2" w:rsidTr="00617D3E">
        <w:trPr>
          <w:trHeight w:val="501"/>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04751/INFOEM/IP/RR/2021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01269/HUIXQUIL/IP/2021</w:t>
            </w:r>
          </w:p>
        </w:tc>
        <w:tc>
          <w:tcPr>
            <w:tcW w:w="3533"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2020 - DICIEMBRE.xlsx</w:t>
            </w:r>
          </w:p>
        </w:tc>
      </w:tr>
      <w:tr w:rsidR="00E848CC" w:rsidRPr="006B76A2" w:rsidTr="00617D3E">
        <w:trPr>
          <w:trHeight w:val="514"/>
        </w:trPr>
        <w:tc>
          <w:tcPr>
            <w:tcW w:w="2951"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04752/INFOEM/IP/RR/2021</w:t>
            </w:r>
          </w:p>
        </w:tc>
        <w:tc>
          <w:tcPr>
            <w:tcW w:w="2798"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01268/HUIXQUIL/IP/2021</w:t>
            </w:r>
          </w:p>
        </w:tc>
        <w:tc>
          <w:tcPr>
            <w:tcW w:w="3533" w:type="dxa"/>
          </w:tcPr>
          <w:p w:rsidR="00E848CC" w:rsidRPr="006B76A2" w:rsidRDefault="00E848CC" w:rsidP="007B44D2">
            <w:pPr>
              <w:widowControl w:val="0"/>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MINUTARIO 2020 - DICIEMBRE.xlsx</w:t>
            </w:r>
          </w:p>
        </w:tc>
      </w:tr>
    </w:tbl>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En todos los casos reflejados en la tabla</w:t>
      </w:r>
      <w:r w:rsidR="00617D3E" w:rsidRPr="006B76A2">
        <w:rPr>
          <w:rFonts w:ascii="Palatino Linotype" w:eastAsia="Palatino Linotype" w:hAnsi="Palatino Linotype" w:cs="Palatino Linotype"/>
        </w:rPr>
        <w:t xml:space="preserve"> antes inserta, </w:t>
      </w:r>
      <w:r w:rsidR="00617D3E" w:rsidRPr="006B76A2">
        <w:rPr>
          <w:rFonts w:ascii="Palatino Linotype" w:eastAsia="Palatino Linotype" w:hAnsi="Palatino Linotype" w:cs="Palatino Linotype"/>
          <w:b/>
        </w:rPr>
        <w:t>EL SUJETO OBLIGADO</w:t>
      </w:r>
      <w:r w:rsidR="00617D3E" w:rsidRPr="006B76A2">
        <w:rPr>
          <w:rFonts w:ascii="Palatino Linotype" w:eastAsia="Palatino Linotype" w:hAnsi="Palatino Linotype" w:cs="Palatino Linotype"/>
        </w:rPr>
        <w:t xml:space="preserve"> anexó </w:t>
      </w:r>
      <w:r w:rsidRPr="006B76A2">
        <w:rPr>
          <w:rFonts w:ascii="Palatino Linotype" w:eastAsia="Palatino Linotype" w:hAnsi="Palatino Linotype" w:cs="Palatino Linotype"/>
        </w:rPr>
        <w:t xml:space="preserve">el documento mediante el cual se le da respuesta a las solicitudes listadas contiene </w:t>
      </w:r>
      <w:r w:rsidR="00617D3E" w:rsidRPr="006B76A2">
        <w:rPr>
          <w:rFonts w:ascii="Palatino Linotype" w:eastAsia="Palatino Linotype" w:hAnsi="Palatino Linotype" w:cs="Palatino Linotype"/>
        </w:rPr>
        <w:t>información c</w:t>
      </w:r>
      <w:r w:rsidRPr="006B76A2">
        <w:rPr>
          <w:rFonts w:ascii="Palatino Linotype" w:eastAsia="Palatino Linotype" w:hAnsi="Palatino Linotype" w:cs="Palatino Linotype"/>
        </w:rPr>
        <w:t xml:space="preserve">omo la que se inserta a continuación: </w:t>
      </w:r>
    </w:p>
    <w:p w:rsidR="00E848CC" w:rsidRPr="006B76A2" w:rsidRDefault="00E601DE"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noProof/>
          <w:lang w:eastAsia="es-MX"/>
        </w:rPr>
        <w:drawing>
          <wp:inline distT="0" distB="0" distL="0" distR="0" wp14:anchorId="48D1871D" wp14:editId="29393B5A">
            <wp:extent cx="5334000" cy="3419475"/>
            <wp:effectExtent l="0" t="0" r="0" b="9525"/>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30447"/>
                    <a:stretch>
                      <a:fillRect/>
                    </a:stretch>
                  </pic:blipFill>
                  <pic:spPr>
                    <a:xfrm>
                      <a:off x="0" y="0"/>
                      <a:ext cx="5334000" cy="3419475"/>
                    </a:xfrm>
                    <a:prstGeom prst="rect">
                      <a:avLst/>
                    </a:prstGeom>
                    <a:ln/>
                  </pic:spPr>
                </pic:pic>
              </a:graphicData>
            </a:graphic>
          </wp:inline>
        </w:drawing>
      </w:r>
    </w:p>
    <w:p w:rsidR="00E848CC" w:rsidRPr="006B76A2" w:rsidRDefault="00617D3E"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La </w:t>
      </w:r>
      <w:r w:rsidR="00E848CC" w:rsidRPr="006B76A2">
        <w:rPr>
          <w:rFonts w:ascii="Palatino Linotype" w:eastAsia="Palatino Linotype" w:hAnsi="Palatino Linotype" w:cs="Palatino Linotype"/>
        </w:rPr>
        <w:t xml:space="preserve">Tabla </w:t>
      </w:r>
      <w:r w:rsidRPr="006B76A2">
        <w:rPr>
          <w:rFonts w:ascii="Palatino Linotype" w:eastAsia="Palatino Linotype" w:hAnsi="Palatino Linotype" w:cs="Palatino Linotype"/>
        </w:rPr>
        <w:t xml:space="preserve">anterior, muestra el contenido que </w:t>
      </w:r>
      <w:r w:rsidR="00E848CC" w:rsidRPr="006B76A2">
        <w:rPr>
          <w:rFonts w:ascii="Palatino Linotype" w:eastAsia="Palatino Linotype" w:hAnsi="Palatino Linotype" w:cs="Palatino Linotype"/>
        </w:rPr>
        <w:t xml:space="preserve">cambia dependiendo de la solicitud, pero mantiene los mismos rubros “OFICIO”, “NÚMERO”, “FECHA”, “DIRIGIDO A” y “DEPENDENCIA QUE ELABORA” para el mes y los años solicitados.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A causa de dicha respuesta, </w:t>
      </w:r>
      <w:r w:rsidRPr="006B76A2">
        <w:rPr>
          <w:rFonts w:ascii="Palatino Linotype" w:eastAsia="Palatino Linotype" w:hAnsi="Palatino Linotype" w:cs="Palatino Linotype"/>
          <w:b/>
        </w:rPr>
        <w:t xml:space="preserve">EL RECURRENTE </w:t>
      </w:r>
      <w:r w:rsidRPr="006B76A2">
        <w:rPr>
          <w:rFonts w:ascii="Palatino Linotype" w:eastAsia="Palatino Linotype" w:hAnsi="Palatino Linotype" w:cs="Palatino Linotype"/>
        </w:rPr>
        <w:t xml:space="preserve">presentó los medios de impugnación, materia del presente estudio, señalando como motivos o razones de inconformidad, lo que a continuación se señala: </w:t>
      </w:r>
    </w:p>
    <w:p w:rsidR="00E848CC" w:rsidRPr="006B76A2" w:rsidRDefault="00E848CC" w:rsidP="00E848CC">
      <w:pPr>
        <w:tabs>
          <w:tab w:val="left" w:pos="8080"/>
        </w:tabs>
        <w:spacing w:before="280" w:after="280"/>
        <w:ind w:left="851" w:right="1041"/>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color w:val="000000"/>
          <w:sz w:val="22"/>
          <w:szCs w:val="22"/>
        </w:rPr>
        <w:t>“El sujeto obligado se niega a transparentar la información solicitada, entregando únicamente los número de folios, mas no los oficios. Considerando que SO, paga millonario presupuesto en la adquisición del servicio de escaneo y fotocopiado a una empresa particular, resultando una tarea sencilla el escaneo de los oficios solicitados, por lo que requiero transparencia!</w:t>
      </w:r>
      <w:r w:rsidRPr="006B76A2">
        <w:rPr>
          <w:rFonts w:ascii="Palatino Linotype" w:eastAsia="Palatino Linotype" w:hAnsi="Palatino Linotype" w:cs="Palatino Linotype"/>
          <w:i/>
          <w:sz w:val="22"/>
          <w:szCs w:val="22"/>
        </w:rPr>
        <w:t>”(Sic)</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Posteriormente, </w:t>
      </w:r>
      <w:r w:rsidRPr="006B76A2">
        <w:rPr>
          <w:rFonts w:ascii="Palatino Linotype" w:eastAsia="Palatino Linotype" w:hAnsi="Palatino Linotype" w:cs="Palatino Linotype"/>
          <w:b/>
        </w:rPr>
        <w:t xml:space="preserve">EL SUJETO OBLIGADO </w:t>
      </w:r>
      <w:r w:rsidRPr="006B76A2">
        <w:rPr>
          <w:rFonts w:ascii="Palatino Linotype" w:eastAsia="Palatino Linotype" w:hAnsi="Palatino Linotype" w:cs="Palatino Linotype"/>
        </w:rPr>
        <w:t xml:space="preserve">mediante Informes Justificados, ratificó en sus términos las respuestas emitidas en primera instancia, razón por la cual, al no aportar contenido novedoso que permitiera un mejor proveer, se determinó no hacer del conocimiento del hoy </w:t>
      </w:r>
      <w:r w:rsidRPr="006B76A2">
        <w:rPr>
          <w:rFonts w:ascii="Palatino Linotype" w:eastAsia="Palatino Linotype" w:hAnsi="Palatino Linotype" w:cs="Palatino Linotype"/>
          <w:b/>
        </w:rPr>
        <w:t xml:space="preserve">RECURRENTE </w:t>
      </w:r>
      <w:r w:rsidRPr="006B76A2">
        <w:rPr>
          <w:rFonts w:ascii="Palatino Linotype" w:eastAsia="Palatino Linotype" w:hAnsi="Palatino Linotype" w:cs="Palatino Linotype"/>
        </w:rPr>
        <w:t xml:space="preserve">los documentos remitidos por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lo anterior </w:t>
      </w:r>
      <w:r w:rsidR="00617D3E" w:rsidRPr="006B76A2">
        <w:rPr>
          <w:rFonts w:ascii="Palatino Linotype" w:eastAsia="Palatino Linotype" w:hAnsi="Palatino Linotype" w:cs="Palatino Linotype"/>
        </w:rPr>
        <w:t xml:space="preserve">tiene sustento </w:t>
      </w:r>
      <w:r w:rsidRPr="006B76A2">
        <w:rPr>
          <w:rFonts w:ascii="Palatino Linotype" w:eastAsia="Palatino Linotype" w:hAnsi="Palatino Linotype" w:cs="Palatino Linotype"/>
        </w:rPr>
        <w:t>en que no se actualizó el supuesto previsto en la fracción III del artículo 185, de la Ley de Transparencia y Acceso a la Información Pública del Estado de México y Municipios.</w:t>
      </w:r>
      <w:r w:rsidRPr="006B76A2">
        <w:rPr>
          <w:rFonts w:ascii="Palatino Linotype" w:eastAsia="Palatino Linotype" w:hAnsi="Palatino Linotype" w:cs="Palatino Linotype"/>
          <w:vertAlign w:val="superscript"/>
        </w:rPr>
        <w:footnoteReference w:id="1"/>
      </w:r>
    </w:p>
    <w:p w:rsidR="00617D3E"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Cabe señalar, que esta ponencia  Resolutora en cumplimiento al principio de máxima publicidad</w:t>
      </w:r>
      <w:r w:rsidRPr="006B76A2">
        <w:rPr>
          <w:rFonts w:ascii="Palatino Linotype" w:eastAsia="Palatino Linotype" w:hAnsi="Palatino Linotype" w:cs="Palatino Linotype"/>
          <w:vertAlign w:val="superscript"/>
        </w:rPr>
        <w:footnoteReference w:id="2"/>
      </w:r>
      <w:r w:rsidRPr="006B76A2">
        <w:rPr>
          <w:rFonts w:ascii="Palatino Linotype" w:eastAsia="Palatino Linotype" w:hAnsi="Palatino Linotype" w:cs="Palatino Linotype"/>
        </w:rPr>
        <w:t xml:space="preserve">, hará referencia al informe justificado del recurso de revisión número </w:t>
      </w:r>
      <w:r w:rsidRPr="006B76A2">
        <w:rPr>
          <w:rFonts w:ascii="Palatino Linotype" w:eastAsia="Palatino Linotype" w:hAnsi="Palatino Linotype" w:cs="Palatino Linotype"/>
          <w:b/>
        </w:rPr>
        <w:t>04747/INFOEM/IP/RR/2021</w:t>
      </w:r>
      <w:r w:rsidRPr="006B76A2">
        <w:rPr>
          <w:rFonts w:ascii="Palatino Linotype" w:eastAsia="Palatino Linotype" w:hAnsi="Palatino Linotype" w:cs="Palatino Linotype"/>
        </w:rPr>
        <w:t xml:space="preserve">, toda vez que en los recursos de revisión que nos ocupan, los informes justificados fueron medularmente en el mismo sentido, cambiando únicamente en cada documento los números que identifican cada solicitud y recurso de revisión, a causa de ello y siendo objetivos para el </w:t>
      </w:r>
      <w:r w:rsidR="00617D3E" w:rsidRPr="006B76A2">
        <w:rPr>
          <w:rFonts w:ascii="Palatino Linotype" w:eastAsia="Palatino Linotype" w:hAnsi="Palatino Linotype" w:cs="Palatino Linotype"/>
        </w:rPr>
        <w:t xml:space="preserve">desarrollo del presente estudio. </w:t>
      </w:r>
    </w:p>
    <w:p w:rsidR="00E848CC" w:rsidRPr="006B76A2" w:rsidRDefault="00617D3E"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Es importante destacar que</w:t>
      </w:r>
      <w:r w:rsidR="00E848CC" w:rsidRPr="006B76A2">
        <w:rPr>
          <w:rFonts w:ascii="Palatino Linotype" w:eastAsia="Palatino Linotype" w:hAnsi="Palatino Linotype" w:cs="Palatino Linotype"/>
        </w:rPr>
        <w:t xml:space="preserve">, los informes justificados confirman la respuesta del </w:t>
      </w:r>
      <w:r w:rsidR="00E848CC" w:rsidRPr="006B76A2">
        <w:rPr>
          <w:rFonts w:ascii="Palatino Linotype" w:eastAsia="Palatino Linotype" w:hAnsi="Palatino Linotype" w:cs="Palatino Linotype"/>
          <w:b/>
        </w:rPr>
        <w:t xml:space="preserve">SUJETO OBLIGADO, </w:t>
      </w:r>
      <w:r w:rsidR="00E848CC" w:rsidRPr="006B76A2">
        <w:rPr>
          <w:rFonts w:ascii="Palatino Linotype" w:eastAsia="Palatino Linotype" w:hAnsi="Palatino Linotype" w:cs="Palatino Linotype"/>
        </w:rPr>
        <w:t xml:space="preserve">como es posible apreciar en el siguiente fragmento: </w:t>
      </w:r>
      <w:r w:rsidR="00E848CC" w:rsidRPr="006B76A2">
        <w:rPr>
          <w:noProof/>
          <w:lang w:eastAsia="es-MX"/>
        </w:rPr>
        <w:drawing>
          <wp:anchor distT="0" distB="0" distL="114300" distR="114300" simplePos="0" relativeHeight="251659264" behindDoc="0" locked="0" layoutInCell="1" hidden="0" allowOverlap="1" wp14:anchorId="0DCBEDC0" wp14:editId="636C8436">
            <wp:simplePos x="0" y="0"/>
            <wp:positionH relativeFrom="column">
              <wp:posOffset>701040</wp:posOffset>
            </wp:positionH>
            <wp:positionV relativeFrom="paragraph">
              <wp:posOffset>892175</wp:posOffset>
            </wp:positionV>
            <wp:extent cx="4572635" cy="3190875"/>
            <wp:effectExtent l="0" t="0" r="0" b="0"/>
            <wp:wrapTopAndBottom distT="0" dist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572635" cy="3190875"/>
                    </a:xfrm>
                    <a:prstGeom prst="rect">
                      <a:avLst/>
                    </a:prstGeom>
                    <a:ln/>
                  </pic:spPr>
                </pic:pic>
              </a:graphicData>
            </a:graphic>
          </wp:anchor>
        </w:drawing>
      </w:r>
      <w:r w:rsidR="00E848CC" w:rsidRPr="006B76A2">
        <w:rPr>
          <w:noProof/>
          <w:lang w:eastAsia="es-MX"/>
        </w:rPr>
        <w:drawing>
          <wp:anchor distT="0" distB="0" distL="114300" distR="114300" simplePos="0" relativeHeight="251660288" behindDoc="0" locked="0" layoutInCell="1" hidden="0" allowOverlap="1" wp14:anchorId="551904ED" wp14:editId="3BDED4DC">
            <wp:simplePos x="0" y="0"/>
            <wp:positionH relativeFrom="column">
              <wp:posOffset>509587</wp:posOffset>
            </wp:positionH>
            <wp:positionV relativeFrom="paragraph">
              <wp:posOffset>4159250</wp:posOffset>
            </wp:positionV>
            <wp:extent cx="4772660" cy="2871470"/>
            <wp:effectExtent l="0" t="0" r="0" b="0"/>
            <wp:wrapTopAndBottom distT="0" dist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772660" cy="2871470"/>
                    </a:xfrm>
                    <a:prstGeom prst="rect">
                      <a:avLst/>
                    </a:prstGeom>
                    <a:ln/>
                  </pic:spPr>
                </pic:pic>
              </a:graphicData>
            </a:graphic>
          </wp:anchor>
        </w:drawing>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Ahora bien, de la información presentada hasta en el momento se puede advertir que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da respuesta de forma parcial a las solicitudes que originaron los recursos </w:t>
      </w:r>
      <w:r w:rsidRPr="006B76A2">
        <w:rPr>
          <w:rFonts w:ascii="Palatino Linotype" w:eastAsia="Palatino Linotype" w:hAnsi="Palatino Linotype" w:cs="Palatino Linotype"/>
          <w:b/>
        </w:rPr>
        <w:t>04747/INFOEM/IP/RR/2021, 04748/INFOEM/IP/RR/2021, 04749/INFOEM/IP/RR/2021, 04750/INFOEM/IP/RR/2021, 04751/INFOEM/IP/RR/2021 y 04752/INFOEM/IP/RR/2021.</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Lo anterior en virtud de que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en las solicitudes primigenias, solicitó del</w:t>
      </w:r>
      <w:r w:rsidRPr="006B76A2">
        <w:rPr>
          <w:rFonts w:ascii="Palatino Linotype" w:eastAsia="Palatino Linotype" w:hAnsi="Palatino Linotype" w:cs="Palatino Linotype"/>
          <w:b/>
        </w:rPr>
        <w:t xml:space="preserve"> SUJETO OBLIGADO</w:t>
      </w:r>
      <w:r w:rsidRPr="006B76A2">
        <w:rPr>
          <w:rFonts w:ascii="Palatino Linotype" w:eastAsia="Palatino Linotype" w:hAnsi="Palatino Linotype" w:cs="Palatino Linotype"/>
        </w:rPr>
        <w:t>,</w:t>
      </w:r>
      <w:r w:rsidRPr="006B76A2">
        <w:rPr>
          <w:rFonts w:ascii="Palatino Linotype" w:eastAsia="Palatino Linotype" w:hAnsi="Palatino Linotype" w:cs="Palatino Linotype"/>
          <w:b/>
        </w:rPr>
        <w:t xml:space="preserve"> </w:t>
      </w:r>
      <w:r w:rsidRPr="006B76A2">
        <w:rPr>
          <w:rFonts w:ascii="Palatino Linotype" w:eastAsia="Palatino Linotype" w:hAnsi="Palatino Linotype" w:cs="Palatino Linotype"/>
        </w:rPr>
        <w:t xml:space="preserve">los documentos en general firmados por la titular de la Dirección General de Administración para el mes de diciembre relativo a los años, 2016, 2017, 2018, 2019 y 2020 a lo que como respuesta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entregó entre otros datos, los números de dichos documentos; pero no así el documento propiamente dicho, razón por la cual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interpone los recursos de revisión materia del presente estudio.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Así las cosas, resulta importante establecer que debido a que el mismo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admite ser poseedor de la información, no es necesario estudiar si este es competente para conocer y en su caso dar respuesta a las solicitudes, pues al entregar una parte de la información solicitada, estableciendo datos referentes a los documentos solicitados, este reconoce contar con dicha información. </w:t>
      </w:r>
    </w:p>
    <w:p w:rsidR="00E848CC" w:rsidRPr="006B76A2" w:rsidRDefault="00E848CC" w:rsidP="00E848CC">
      <w:pPr>
        <w:pBdr>
          <w:top w:val="nil"/>
          <w:left w:val="nil"/>
          <w:bottom w:val="nil"/>
          <w:right w:val="nil"/>
          <w:between w:val="nil"/>
        </w:pBdr>
        <w:spacing w:after="280" w:line="360" w:lineRule="auto"/>
        <w:jc w:val="both"/>
        <w:rPr>
          <w:color w:val="000000"/>
        </w:rPr>
      </w:pPr>
      <w:r w:rsidRPr="006B76A2">
        <w:rPr>
          <w:rFonts w:ascii="Palatino Linotype" w:eastAsia="Palatino Linotype" w:hAnsi="Palatino Linotype" w:cs="Palatino Linotype"/>
          <w:color w:val="000000"/>
        </w:rPr>
        <w:t>En atención a ello es importante invocar  el contenido de los artículos 4 y 12 de la Ley de Transparencia y Acceso a la Información Pública del Estado de México y Municipios, mismos que son del tenor siguiente:</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lastRenderedPageBreak/>
        <w:t>“</w:t>
      </w:r>
      <w:r w:rsidRPr="006B76A2">
        <w:rPr>
          <w:rFonts w:ascii="Palatino Linotype" w:eastAsia="Palatino Linotype" w:hAnsi="Palatino Linotype" w:cs="Palatino Linotype"/>
          <w:b/>
          <w:i/>
          <w:color w:val="000000"/>
          <w:sz w:val="22"/>
          <w:szCs w:val="22"/>
        </w:rPr>
        <w:t>Artículo 4.</w:t>
      </w:r>
      <w:r w:rsidRPr="006B76A2">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sidRPr="006B76A2">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E848CC" w:rsidRPr="006B76A2" w:rsidRDefault="00E848CC" w:rsidP="00E848CC"/>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rPr>
        <w:t>Artículo 12.</w:t>
      </w:r>
      <w:r w:rsidRPr="006B76A2">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rPr>
        <w:t>Los sujetos obligados sólo proporcionarán la información pública que se les requiera y que obre en sus archivos y en el estado en que ésta se encuentre.</w:t>
      </w:r>
      <w:r w:rsidRPr="006B76A2">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(Énfasis añadido)</w:t>
      </w:r>
    </w:p>
    <w:p w:rsidR="00E848CC" w:rsidRPr="006B76A2" w:rsidRDefault="00E848CC" w:rsidP="00E848CC">
      <w:pPr>
        <w:pBdr>
          <w:top w:val="nil"/>
          <w:left w:val="nil"/>
          <w:bottom w:val="nil"/>
          <w:right w:val="nil"/>
          <w:between w:val="nil"/>
        </w:pBdr>
        <w:spacing w:before="280" w:after="280" w:line="360" w:lineRule="auto"/>
        <w:jc w:val="both"/>
        <w:rPr>
          <w:color w:val="000000"/>
        </w:rPr>
      </w:pPr>
      <w:r w:rsidRPr="006B76A2">
        <w:rPr>
          <w:rFonts w:ascii="Palatino Linotype" w:eastAsia="Palatino Linotype" w:hAnsi="Palatino Linotype" w:cs="Palatino Linotype"/>
          <w:color w:val="000000"/>
        </w:rPr>
        <w:t xml:space="preserve">Por consiguiente, los preceptos legales transcritos establecen que </w:t>
      </w:r>
      <w:r w:rsidRPr="006B76A2">
        <w:rPr>
          <w:rFonts w:ascii="Palatino Linotype" w:eastAsia="Palatino Linotype" w:hAnsi="Palatino Linotype" w:cs="Palatino Linotype"/>
          <w:b/>
          <w:color w:val="000000"/>
        </w:rPr>
        <w:t>los Sujetos Obligados se encuentran constreñidos a entregar la información pública solicitada por los particulares</w:t>
      </w:r>
      <w:r w:rsidRPr="006B76A2">
        <w:rPr>
          <w:rFonts w:ascii="Palatino Linotype" w:eastAsia="Palatino Linotype" w:hAnsi="Palatino Linotype" w:cs="Palatino Linotype"/>
          <w:color w:val="000000"/>
        </w:rPr>
        <w:t xml:space="preserve"> que se encuentre en sus archivos o que obre en su posesión, </w:t>
      </w:r>
      <w:r w:rsidRPr="006B76A2">
        <w:rPr>
          <w:rFonts w:ascii="Palatino Linotype" w:eastAsia="Palatino Linotype" w:hAnsi="Palatino Linotype" w:cs="Palatino Linotype"/>
          <w:b/>
          <w:color w:val="000000"/>
        </w:rPr>
        <w:t>privilegiando en todo momento el principio de máxima publicidad,</w:t>
      </w:r>
      <w:r w:rsidRPr="006B76A2">
        <w:rPr>
          <w:rFonts w:ascii="Palatino Linotype" w:eastAsia="Palatino Linotype" w:hAnsi="Palatino Linotype" w:cs="Palatino Linotype"/>
          <w:color w:val="000000"/>
        </w:rPr>
        <w:t xml:space="preserve"> sin generarla, procesarla, resumirla, ni presentarla conforme al interés del solicitante. </w:t>
      </w:r>
    </w:p>
    <w:p w:rsidR="00E848CC" w:rsidRPr="006B76A2" w:rsidRDefault="00E848CC" w:rsidP="00E848CC">
      <w:pPr>
        <w:pBdr>
          <w:top w:val="nil"/>
          <w:left w:val="nil"/>
          <w:bottom w:val="nil"/>
          <w:right w:val="nil"/>
          <w:between w:val="nil"/>
        </w:pBdr>
        <w:spacing w:before="280" w:after="280" w:line="360" w:lineRule="auto"/>
        <w:jc w:val="both"/>
        <w:rPr>
          <w:color w:val="000000"/>
        </w:rPr>
      </w:pPr>
      <w:r w:rsidRPr="006B76A2">
        <w:rPr>
          <w:rFonts w:ascii="Palatino Linotype" w:eastAsia="Palatino Linotype" w:hAnsi="Palatino Linotype" w:cs="Palatino Linotype"/>
          <w:color w:val="000000"/>
        </w:rPr>
        <w:t xml:space="preserve">Queda de manifiesto entonces que, </w:t>
      </w:r>
      <w:r w:rsidRPr="006B76A2">
        <w:rPr>
          <w:rFonts w:ascii="Palatino Linotype" w:eastAsia="Palatino Linotype" w:hAnsi="Palatino Linotype" w:cs="Palatino Linotype"/>
          <w:b/>
          <w:color w:val="000000"/>
        </w:rPr>
        <w:t xml:space="preserve">se considera información pública al conjunto de datos que posee cualquier autoridad, obtenidos en virtud del ejercicio de sus </w:t>
      </w:r>
      <w:r w:rsidRPr="006B76A2">
        <w:rPr>
          <w:rFonts w:ascii="Palatino Linotype" w:eastAsia="Palatino Linotype" w:hAnsi="Palatino Linotype" w:cs="Palatino Linotype"/>
          <w:b/>
          <w:color w:val="000000"/>
        </w:rPr>
        <w:lastRenderedPageBreak/>
        <w:t>funciones de derecho público</w:t>
      </w:r>
      <w:r w:rsidRPr="006B76A2">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w:t>
      </w:r>
      <w:r w:rsidRPr="006B76A2">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6B76A2">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E848CC" w:rsidRPr="006B76A2" w:rsidRDefault="00E848CC" w:rsidP="00E848CC">
      <w:pPr>
        <w:pBdr>
          <w:top w:val="nil"/>
          <w:left w:val="nil"/>
          <w:bottom w:val="nil"/>
          <w:right w:val="nil"/>
          <w:between w:val="nil"/>
        </w:pBdr>
        <w:spacing w:before="280" w:after="280" w:line="360" w:lineRule="auto"/>
        <w:jc w:val="both"/>
        <w:rPr>
          <w:color w:val="000000"/>
        </w:rPr>
      </w:pPr>
      <w:r w:rsidRPr="006B76A2">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E848CC" w:rsidRPr="006B76A2" w:rsidRDefault="00E848CC" w:rsidP="00E848CC">
      <w:pPr>
        <w:pBdr>
          <w:top w:val="nil"/>
          <w:left w:val="nil"/>
          <w:bottom w:val="nil"/>
          <w:right w:val="nil"/>
          <w:between w:val="nil"/>
        </w:pBdr>
        <w:spacing w:before="280" w:after="280" w:line="360" w:lineRule="auto"/>
        <w:jc w:val="both"/>
        <w:rPr>
          <w:color w:val="000000"/>
        </w:rPr>
      </w:pPr>
      <w:r w:rsidRPr="006B76A2">
        <w:rPr>
          <w:rFonts w:ascii="Palatino Linotype" w:eastAsia="Palatino Linotype" w:hAnsi="Palatino Linotype" w:cs="Palatino Linotype"/>
          <w:color w:val="000000"/>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w:t>
      </w:r>
      <w:r w:rsidRPr="006B76A2">
        <w:rPr>
          <w:rFonts w:ascii="Palatino Linotype" w:eastAsia="Palatino Linotype" w:hAnsi="Palatino Linotype" w:cs="Palatino Linotype"/>
          <w:b/>
          <w:i/>
          <w:color w:val="000000"/>
          <w:sz w:val="22"/>
          <w:szCs w:val="22"/>
        </w:rPr>
        <w:t xml:space="preserve">Artículo 3. </w:t>
      </w:r>
      <w:r w:rsidRPr="006B76A2">
        <w:rPr>
          <w:rFonts w:ascii="Palatino Linotype" w:eastAsia="Palatino Linotype" w:hAnsi="Palatino Linotype" w:cs="Palatino Linotype"/>
          <w:i/>
          <w:color w:val="000000"/>
          <w:sz w:val="22"/>
          <w:szCs w:val="22"/>
        </w:rPr>
        <w:t>Para los efectos de la presente Ley se entenderá por:</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rPr>
        <w:t>XI. Documento:</w:t>
      </w:r>
      <w:r w:rsidRPr="006B76A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848CC" w:rsidRPr="006B76A2" w:rsidRDefault="00E848CC" w:rsidP="00E848CC">
      <w:pPr>
        <w:pBdr>
          <w:top w:val="nil"/>
          <w:left w:val="nil"/>
          <w:bottom w:val="nil"/>
          <w:right w:val="nil"/>
          <w:between w:val="nil"/>
        </w:pBdr>
        <w:spacing w:before="280" w:after="280" w:line="360" w:lineRule="auto"/>
        <w:jc w:val="both"/>
        <w:rPr>
          <w:color w:val="000000"/>
        </w:rPr>
      </w:pPr>
      <w:r w:rsidRPr="006B76A2">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848CC" w:rsidRPr="006B76A2" w:rsidRDefault="00E848CC" w:rsidP="00E848CC">
      <w:pPr>
        <w:pBdr>
          <w:top w:val="nil"/>
          <w:left w:val="nil"/>
          <w:bottom w:val="nil"/>
          <w:right w:val="nil"/>
          <w:between w:val="nil"/>
        </w:pBdr>
        <w:ind w:left="851" w:right="901"/>
        <w:jc w:val="center"/>
        <w:rPr>
          <w:color w:val="000000"/>
        </w:rPr>
      </w:pPr>
      <w:r w:rsidRPr="006B76A2">
        <w:rPr>
          <w:rFonts w:ascii="Palatino Linotype" w:eastAsia="Palatino Linotype" w:hAnsi="Palatino Linotype" w:cs="Palatino Linotype"/>
          <w:color w:val="000000"/>
          <w:sz w:val="22"/>
          <w:szCs w:val="22"/>
        </w:rPr>
        <w:t>“</w:t>
      </w:r>
      <w:r w:rsidRPr="006B76A2">
        <w:rPr>
          <w:rFonts w:ascii="Palatino Linotype" w:eastAsia="Palatino Linotype" w:hAnsi="Palatino Linotype" w:cs="Palatino Linotype"/>
          <w:b/>
          <w:i/>
          <w:color w:val="000000"/>
          <w:sz w:val="22"/>
          <w:szCs w:val="22"/>
        </w:rPr>
        <w:t>CRITERIO 0002-11</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u w:val="single"/>
        </w:rPr>
        <w:t xml:space="preserve">INFORMACIÓN PÚBLICA, CONCEPTO DE, EN MATERIA DE TRANSPARENCIA. INTERPRETACIÓN SISTEMÁTICA DE LOS </w:t>
      </w:r>
      <w:r w:rsidRPr="006B76A2">
        <w:rPr>
          <w:rFonts w:ascii="Palatino Linotype" w:eastAsia="Palatino Linotype" w:hAnsi="Palatino Linotype" w:cs="Palatino Linotype"/>
          <w:b/>
          <w:i/>
          <w:color w:val="000000"/>
          <w:sz w:val="22"/>
          <w:szCs w:val="22"/>
          <w:u w:val="single"/>
        </w:rPr>
        <w:lastRenderedPageBreak/>
        <w:t>ARTÍCULOS 2°, FRACCIÓN V, XV, Y XVI, 3°, 4°, 11 Y 41.</w:t>
      </w:r>
      <w:r w:rsidRPr="006B76A2">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 xml:space="preserve">2) Que se trate de </w:t>
      </w:r>
      <w:r w:rsidRPr="006B76A2">
        <w:rPr>
          <w:rFonts w:ascii="Palatino Linotype" w:eastAsia="Palatino Linotype" w:hAnsi="Palatino Linotype" w:cs="Palatino Linotype"/>
          <w:b/>
          <w:i/>
          <w:color w:val="000000"/>
          <w:sz w:val="22"/>
          <w:szCs w:val="22"/>
          <w:u w:val="single"/>
        </w:rPr>
        <w:t>información</w:t>
      </w:r>
      <w:r w:rsidRPr="006B76A2">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rsidR="00E848CC" w:rsidRPr="006B76A2" w:rsidRDefault="00E848CC" w:rsidP="00E848CC"/>
    <w:p w:rsidR="00E848CC" w:rsidRPr="006B76A2" w:rsidRDefault="00E848CC" w:rsidP="00E848CC">
      <w:pPr>
        <w:pBdr>
          <w:top w:val="nil"/>
          <w:left w:val="nil"/>
          <w:bottom w:val="nil"/>
          <w:right w:val="nil"/>
          <w:between w:val="nil"/>
        </w:pBdr>
        <w:ind w:left="851" w:right="901"/>
        <w:jc w:val="both"/>
        <w:rPr>
          <w:color w:val="000000"/>
        </w:rPr>
      </w:pPr>
      <w:r w:rsidRPr="006B76A2">
        <w:rPr>
          <w:rFonts w:ascii="Palatino Linotype" w:eastAsia="Palatino Linotype" w:hAnsi="Palatino Linotype" w:cs="Palatino Linotype"/>
          <w:color w:val="000000"/>
          <w:sz w:val="22"/>
          <w:szCs w:val="22"/>
        </w:rPr>
        <w:t>(Énfasis Añadido)</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Del criterio citado se puede advertir que el derecho acceso a la información se puede verificar cuando la solicitud verse, entre otras cosas, sobre información contenida en un soporte documental que en ejercicio de sus funciones generen los Sujetos Obligados, como en el caso que nos ocupa, los documentos firmados por la Titular de la Dirección General de Administración sin importar su fecha de elaboración, la cual para esta solicitud se resume al mes de diciembre de los años  2016 al 2020.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adición a ello, y derivado de las razones o motivos de inconformidad que manifestó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con relación a las respuestas otorgadas por </w:t>
      </w:r>
      <w:r w:rsidRPr="006B76A2">
        <w:rPr>
          <w:rFonts w:ascii="Palatino Linotype" w:eastAsia="Palatino Linotype" w:hAnsi="Palatino Linotype" w:cs="Palatino Linotype"/>
          <w:b/>
        </w:rPr>
        <w:t xml:space="preserve">EL SUJETO OBLIGADO </w:t>
      </w:r>
      <w:r w:rsidRPr="006B76A2">
        <w:rPr>
          <w:rFonts w:ascii="Palatino Linotype" w:eastAsia="Palatino Linotype" w:hAnsi="Palatino Linotype" w:cs="Palatino Linotype"/>
        </w:rPr>
        <w:t xml:space="preserve">es procedente mencionar que, aun cuando la solicitud no señale expresamente que se requiere el documento en donde conste la información solicitada, </w:t>
      </w:r>
      <w:r w:rsidRPr="006B76A2">
        <w:rPr>
          <w:rFonts w:ascii="Palatino Linotype" w:eastAsia="Palatino Linotype" w:hAnsi="Palatino Linotype" w:cs="Palatino Linotype"/>
        </w:rPr>
        <w:lastRenderedPageBreak/>
        <w:t xml:space="preserve">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rsidR="00E848CC" w:rsidRPr="006B76A2" w:rsidRDefault="00E848CC" w:rsidP="00E848CC">
      <w:pPr>
        <w:spacing w:before="62"/>
        <w:ind w:left="851" w:right="89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6B76A2">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6B76A2">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6B76A2">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rsidR="00E848CC" w:rsidRPr="006B76A2" w:rsidRDefault="00E848CC" w:rsidP="00E848CC">
      <w:pPr>
        <w:spacing w:before="62"/>
        <w:ind w:left="851" w:right="89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(Énfasis añadido)</w:t>
      </w:r>
    </w:p>
    <w:p w:rsidR="00E848CC" w:rsidRPr="006B76A2" w:rsidRDefault="00E848CC" w:rsidP="00E848CC">
      <w:pPr>
        <w:spacing w:line="360" w:lineRule="auto"/>
        <w:ind w:right="49"/>
        <w:jc w:val="both"/>
        <w:rPr>
          <w:rFonts w:ascii="Palatino Linotype" w:eastAsia="Palatino Linotype" w:hAnsi="Palatino Linotype" w:cs="Palatino Linotype"/>
        </w:rPr>
      </w:pPr>
    </w:p>
    <w:p w:rsidR="00E848CC" w:rsidRPr="006B76A2" w:rsidRDefault="00E848CC" w:rsidP="00E848CC">
      <w:pPr>
        <w:spacing w:line="360" w:lineRule="auto"/>
        <w:ind w:right="49"/>
        <w:jc w:val="both"/>
        <w:rPr>
          <w:rFonts w:ascii="Palatino Linotype" w:eastAsia="Palatino Linotype" w:hAnsi="Palatino Linotype" w:cs="Palatino Linotype"/>
          <w:color w:val="222222"/>
        </w:rPr>
      </w:pPr>
      <w:r w:rsidRPr="006B76A2">
        <w:rPr>
          <w:rFonts w:ascii="Palatino Linotype" w:eastAsia="Palatino Linotype" w:hAnsi="Palatino Linotype" w:cs="Palatino Linotype"/>
          <w:color w:val="222222"/>
        </w:rPr>
        <w:t xml:space="preserve">Este criterio puede ser aplicado al caso que nos ocupa, toda vez que </w:t>
      </w:r>
      <w:r w:rsidRPr="006B76A2">
        <w:rPr>
          <w:rFonts w:ascii="Palatino Linotype" w:eastAsia="Palatino Linotype" w:hAnsi="Palatino Linotype" w:cs="Palatino Linotype"/>
          <w:b/>
          <w:color w:val="222222"/>
        </w:rPr>
        <w:t>EL RECURRENTE</w:t>
      </w:r>
      <w:r w:rsidRPr="006B76A2">
        <w:rPr>
          <w:rFonts w:ascii="Palatino Linotype" w:eastAsia="Palatino Linotype" w:hAnsi="Palatino Linotype" w:cs="Palatino Linotype"/>
          <w:color w:val="222222"/>
        </w:rPr>
        <w:t xml:space="preserve"> en su solicitud requirió los documentos firmados por cierto Servidor Público, sin embargo </w:t>
      </w:r>
      <w:r w:rsidRPr="006B76A2">
        <w:rPr>
          <w:rFonts w:ascii="Palatino Linotype" w:eastAsia="Palatino Linotype" w:hAnsi="Palatino Linotype" w:cs="Palatino Linotype"/>
          <w:b/>
          <w:color w:val="222222"/>
        </w:rPr>
        <w:t xml:space="preserve">EL SUJETO OBLIGADO </w:t>
      </w:r>
      <w:r w:rsidRPr="006B76A2">
        <w:rPr>
          <w:rFonts w:ascii="Palatino Linotype" w:eastAsia="Palatino Linotype" w:hAnsi="Palatino Linotype" w:cs="Palatino Linotype"/>
          <w:color w:val="222222"/>
        </w:rPr>
        <w:t xml:space="preserve">hizo entrega de la relación de los mismos más no del documento y ya que esta información evidentemente consta en un soporte documental y aunado a que </w:t>
      </w:r>
      <w:r w:rsidRPr="006B76A2">
        <w:rPr>
          <w:rFonts w:ascii="Palatino Linotype" w:eastAsia="Palatino Linotype" w:hAnsi="Palatino Linotype" w:cs="Palatino Linotype"/>
          <w:b/>
          <w:color w:val="222222"/>
        </w:rPr>
        <w:t>EL SUJETO OBLIGADO</w:t>
      </w:r>
      <w:r w:rsidRPr="006B76A2">
        <w:rPr>
          <w:rFonts w:ascii="Palatino Linotype" w:eastAsia="Palatino Linotype" w:hAnsi="Palatino Linotype" w:cs="Palatino Linotype"/>
          <w:color w:val="222222"/>
        </w:rPr>
        <w:t xml:space="preserve"> reconoció ser poseedor del </w:t>
      </w:r>
      <w:r w:rsidRPr="006B76A2">
        <w:rPr>
          <w:rFonts w:ascii="Palatino Linotype" w:eastAsia="Palatino Linotype" w:hAnsi="Palatino Linotype" w:cs="Palatino Linotype"/>
          <w:color w:val="222222"/>
        </w:rPr>
        <w:lastRenderedPageBreak/>
        <w:t xml:space="preserve">mismo al referir los datos que lo componen, lo conducente es que haga entrega de los mismos en su versión pública. </w:t>
      </w:r>
    </w:p>
    <w:p w:rsidR="00E848CC" w:rsidRPr="006B76A2" w:rsidRDefault="00E848CC" w:rsidP="00E848CC">
      <w:pPr>
        <w:spacing w:line="360" w:lineRule="auto"/>
        <w:ind w:right="49"/>
        <w:jc w:val="both"/>
        <w:rPr>
          <w:rFonts w:ascii="Palatino Linotype" w:eastAsia="Palatino Linotype" w:hAnsi="Palatino Linotype" w:cs="Palatino Linotype"/>
          <w:color w:val="222222"/>
        </w:rPr>
      </w:pPr>
      <w:r w:rsidRPr="006B76A2">
        <w:rPr>
          <w:rFonts w:ascii="Palatino Linotype" w:eastAsia="Palatino Linotype" w:hAnsi="Palatino Linotype" w:cs="Palatino Linotype"/>
          <w:color w:val="222222"/>
        </w:rPr>
        <w:t xml:space="preserve"> </w:t>
      </w:r>
    </w:p>
    <w:p w:rsidR="00E848CC" w:rsidRPr="006B76A2" w:rsidRDefault="00E848CC" w:rsidP="00E848CC">
      <w:pPr>
        <w:spacing w:line="360" w:lineRule="auto"/>
        <w:ind w:right="49"/>
        <w:jc w:val="both"/>
        <w:rPr>
          <w:rFonts w:ascii="Palatino Linotype" w:eastAsia="Palatino Linotype" w:hAnsi="Palatino Linotype" w:cs="Palatino Linotype"/>
          <w:color w:val="222222"/>
        </w:rPr>
      </w:pPr>
      <w:r w:rsidRPr="006B76A2">
        <w:rPr>
          <w:rFonts w:ascii="Palatino Linotype" w:eastAsia="Palatino Linotype" w:hAnsi="Palatino Linotype" w:cs="Palatino Linotype"/>
          <w:color w:val="222222"/>
        </w:rPr>
        <w:t>Con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rsidR="00E848CC" w:rsidRPr="006B76A2" w:rsidRDefault="00E848CC" w:rsidP="00E848CC">
      <w:pPr>
        <w:ind w:right="902"/>
        <w:jc w:val="both"/>
        <w:rPr>
          <w:rFonts w:ascii="Palatino Linotype" w:eastAsia="Palatino Linotype" w:hAnsi="Palatino Linotype" w:cs="Palatino Linotype"/>
          <w:color w:val="222222"/>
        </w:rPr>
      </w:pPr>
    </w:p>
    <w:p w:rsidR="00E848CC" w:rsidRPr="006B76A2" w:rsidRDefault="00E848CC" w:rsidP="00E848CC">
      <w:pPr>
        <w:ind w:left="851" w:right="902"/>
        <w:jc w:val="both"/>
        <w:rPr>
          <w:rFonts w:ascii="Palatino Linotype" w:eastAsia="Palatino Linotype" w:hAnsi="Palatino Linotype" w:cs="Palatino Linotype"/>
          <w:i/>
          <w:color w:val="222222"/>
          <w:sz w:val="22"/>
          <w:szCs w:val="22"/>
        </w:rPr>
      </w:pPr>
      <w:r w:rsidRPr="006B76A2">
        <w:rPr>
          <w:rFonts w:ascii="Palatino Linotype" w:eastAsia="Palatino Linotype" w:hAnsi="Palatino Linotype" w:cs="Palatino Linotype"/>
          <w:i/>
          <w:color w:val="222222"/>
          <w:sz w:val="22"/>
          <w:szCs w:val="22"/>
        </w:rPr>
        <w:t>“</w:t>
      </w:r>
      <w:r w:rsidRPr="006B76A2">
        <w:rPr>
          <w:rFonts w:ascii="Palatino Linotype" w:eastAsia="Palatino Linotype" w:hAnsi="Palatino Linotype" w:cs="Palatino Linotype"/>
          <w:b/>
          <w:i/>
          <w:color w:val="222222"/>
          <w:sz w:val="22"/>
          <w:szCs w:val="22"/>
        </w:rPr>
        <w:t>Congruencia y exhaustividad</w:t>
      </w:r>
      <w:r w:rsidRPr="006B76A2">
        <w:rPr>
          <w:rFonts w:ascii="Palatino Linotype" w:eastAsia="Palatino Linotype" w:hAnsi="Palatino Linotype" w:cs="Palatino Linotype"/>
          <w:i/>
          <w:color w:val="222222"/>
          <w:sz w:val="22"/>
          <w:szCs w:val="22"/>
        </w:rPr>
        <w:t>.</w:t>
      </w:r>
      <w:r w:rsidRPr="006B76A2">
        <w:rPr>
          <w:rFonts w:ascii="Palatino Linotype" w:eastAsia="Palatino Linotype" w:hAnsi="Palatino Linotype" w:cs="Palatino Linotype"/>
          <w:b/>
          <w:i/>
          <w:color w:val="222222"/>
          <w:sz w:val="22"/>
          <w:szCs w:val="22"/>
        </w:rPr>
        <w:t xml:space="preserve"> Sus alcances para garantizar el derecho de acceso a la información.</w:t>
      </w:r>
      <w:r w:rsidRPr="006B76A2">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E848CC" w:rsidRPr="006B76A2" w:rsidRDefault="00E848CC" w:rsidP="00E848C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4" w:name="_heading=h.h5f6uylknmte" w:colFirst="0" w:colLast="0"/>
      <w:bookmarkEnd w:id="4"/>
    </w:p>
    <w:p w:rsidR="00E848CC" w:rsidRPr="006B76A2" w:rsidRDefault="00E848CC" w:rsidP="00E848CC">
      <w:pPr>
        <w:widowControl w:val="0"/>
        <w:tabs>
          <w:tab w:val="left" w:pos="1701"/>
          <w:tab w:val="left" w:pos="1843"/>
        </w:tabs>
        <w:spacing w:line="360" w:lineRule="auto"/>
        <w:ind w:right="49"/>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Es así que se entiende que no es suficiente con que exista una respuesta por parte del </w:t>
      </w:r>
      <w:r w:rsidR="00617D3E" w:rsidRPr="006B76A2">
        <w:rPr>
          <w:rFonts w:ascii="Palatino Linotype" w:eastAsia="Palatino Linotype" w:hAnsi="Palatino Linotype" w:cs="Palatino Linotype"/>
          <w:b/>
        </w:rPr>
        <w:t>SU</w:t>
      </w:r>
      <w:r w:rsidRPr="006B76A2">
        <w:rPr>
          <w:rFonts w:ascii="Palatino Linotype" w:eastAsia="Palatino Linotype" w:hAnsi="Palatino Linotype" w:cs="Palatino Linotype"/>
          <w:b/>
        </w:rPr>
        <w:t>J</w:t>
      </w:r>
      <w:r w:rsidR="00617D3E" w:rsidRPr="006B76A2">
        <w:rPr>
          <w:rFonts w:ascii="Palatino Linotype" w:eastAsia="Palatino Linotype" w:hAnsi="Palatino Linotype" w:cs="Palatino Linotype"/>
          <w:b/>
        </w:rPr>
        <w:t>E</w:t>
      </w:r>
      <w:r w:rsidRPr="006B76A2">
        <w:rPr>
          <w:rFonts w:ascii="Palatino Linotype" w:eastAsia="Palatino Linotype" w:hAnsi="Palatino Linotype" w:cs="Palatino Linotype"/>
          <w:b/>
        </w:rPr>
        <w:t>TO OBLIGADO</w:t>
      </w:r>
      <w:r w:rsidRPr="006B76A2">
        <w:rPr>
          <w:rFonts w:ascii="Palatino Linotype" w:eastAsia="Palatino Linotype" w:hAnsi="Palatino Linotype" w:cs="Palatino Linotype"/>
        </w:rPr>
        <w:t xml:space="preserve"> para dar por colmado el derecho de acceso a la </w:t>
      </w:r>
      <w:r w:rsidRPr="006B76A2">
        <w:rPr>
          <w:rFonts w:ascii="Palatino Linotype" w:eastAsia="Palatino Linotype" w:hAnsi="Palatino Linotype" w:cs="Palatino Linotype"/>
        </w:rPr>
        <w:lastRenderedPageBreak/>
        <w:t xml:space="preserve">información sino que esta debe atender a lo solicitado de forma clara  y específica. Motivo </w:t>
      </w:r>
      <w:r w:rsidRPr="006B76A2">
        <w:rPr>
          <w:rFonts w:ascii="Palatino Linotype" w:eastAsia="Palatino Linotype" w:hAnsi="Palatino Linotype" w:cs="Palatino Linotype"/>
          <w:color w:val="000000"/>
        </w:rPr>
        <w:t xml:space="preserve">por el cual esta Ponencia Resolutora determina </w:t>
      </w:r>
      <w:r w:rsidRPr="006B76A2">
        <w:rPr>
          <w:rFonts w:ascii="Palatino Linotype" w:eastAsia="Palatino Linotype" w:hAnsi="Palatino Linotype" w:cs="Palatino Linotype"/>
          <w:b/>
          <w:color w:val="000000"/>
        </w:rPr>
        <w:t>MODIFICAR</w:t>
      </w:r>
      <w:r w:rsidRPr="006B76A2">
        <w:rPr>
          <w:rFonts w:ascii="Palatino Linotype" w:eastAsia="Palatino Linotype" w:hAnsi="Palatino Linotype" w:cs="Palatino Linotype"/>
          <w:color w:val="000000"/>
        </w:rPr>
        <w:t xml:space="preserve"> la respuesta del  </w:t>
      </w:r>
      <w:r w:rsidRPr="006B76A2">
        <w:rPr>
          <w:rFonts w:ascii="Palatino Linotype" w:eastAsia="Palatino Linotype" w:hAnsi="Palatino Linotype" w:cs="Palatino Linotype"/>
          <w:b/>
          <w:color w:val="000000"/>
        </w:rPr>
        <w:t xml:space="preserve">SUJETO OBLIGADO  </w:t>
      </w:r>
      <w:r w:rsidRPr="006B76A2">
        <w:rPr>
          <w:rFonts w:ascii="Palatino Linotype" w:eastAsia="Palatino Linotype" w:hAnsi="Palatino Linotype" w:cs="Palatino Linotype"/>
          <w:color w:val="000000"/>
        </w:rPr>
        <w:t xml:space="preserve">a las solicitudes de información números </w:t>
      </w:r>
      <w:r w:rsidRPr="006B76A2">
        <w:rPr>
          <w:rFonts w:ascii="Palatino Linotype" w:eastAsia="Palatino Linotype" w:hAnsi="Palatino Linotype" w:cs="Palatino Linotype"/>
          <w:b/>
        </w:rPr>
        <w:t>04747/INFOEM/IP/RR/2021,04748/INFOEM/IP/RR/2021,04749/INFOEM/IP/RR/2021, 04750/INFOEM/IP/RR/2021,04751/INFOEM/IP/RR/2021y04752/INFOEM/IP/RR/2021</w:t>
      </w:r>
      <w:r w:rsidRPr="006B76A2">
        <w:rPr>
          <w:rFonts w:ascii="Palatino Linotype" w:eastAsia="Palatino Linotype" w:hAnsi="Palatino Linotype" w:cs="Palatino Linotype"/>
        </w:rPr>
        <w:t xml:space="preserve">y, ordenarle haga </w:t>
      </w:r>
      <w:r w:rsidRPr="006B76A2">
        <w:rPr>
          <w:rFonts w:ascii="Palatino Linotype" w:eastAsia="Palatino Linotype" w:hAnsi="Palatino Linotype" w:cs="Palatino Linotype"/>
          <w:color w:val="000000"/>
        </w:rPr>
        <w:t>entrega de los documentos en general firmados por la Titular de la Dirección General de Administración en el mes de diciembre de los años 2016, 2017, 2018, 2019 y 2020, realizando una minuciosa revisión de los documentos para llevar acabo la entrega en la correcta versión pública.</w:t>
      </w:r>
    </w:p>
    <w:p w:rsidR="00E848CC" w:rsidRPr="006B76A2" w:rsidRDefault="00E848CC" w:rsidP="00E848CC">
      <w:pPr>
        <w:widowControl w:val="0"/>
        <w:tabs>
          <w:tab w:val="left" w:pos="1701"/>
          <w:tab w:val="left" w:pos="1843"/>
        </w:tabs>
        <w:spacing w:line="360" w:lineRule="auto"/>
        <w:ind w:right="49"/>
        <w:jc w:val="both"/>
        <w:rPr>
          <w:rFonts w:ascii="Palatino Linotype" w:eastAsia="Palatino Linotype" w:hAnsi="Palatino Linotype" w:cs="Palatino Linotype"/>
          <w:color w:val="000000"/>
        </w:rPr>
      </w:pPr>
    </w:p>
    <w:p w:rsidR="00E848CC" w:rsidRPr="006B76A2" w:rsidRDefault="00E848CC" w:rsidP="00E848CC">
      <w:pPr>
        <w:widowControl w:val="0"/>
        <w:tabs>
          <w:tab w:val="left" w:pos="1701"/>
          <w:tab w:val="left" w:pos="1843"/>
        </w:tabs>
        <w:spacing w:line="360" w:lineRule="auto"/>
        <w:ind w:right="49"/>
        <w:jc w:val="both"/>
        <w:rPr>
          <w:rFonts w:ascii="Palatino Linotype" w:eastAsia="Palatino Linotype" w:hAnsi="Palatino Linotype" w:cs="Palatino Linotype"/>
        </w:rPr>
      </w:pPr>
      <w:r w:rsidRPr="006B76A2">
        <w:rPr>
          <w:rFonts w:ascii="Palatino Linotype" w:eastAsia="Palatino Linotype" w:hAnsi="Palatino Linotype" w:cs="Palatino Linotype"/>
          <w:color w:val="000000"/>
        </w:rPr>
        <w:t xml:space="preserve">Por lo que respecta al recurso número </w:t>
      </w:r>
      <w:r w:rsidRPr="006B76A2">
        <w:rPr>
          <w:rFonts w:ascii="Palatino Linotype" w:eastAsia="Palatino Linotype" w:hAnsi="Palatino Linotype" w:cs="Palatino Linotype"/>
          <w:b/>
        </w:rPr>
        <w:t>04753/INFOEM/IP/RR/2021</w:t>
      </w:r>
      <w:r w:rsidRPr="006B76A2">
        <w:rPr>
          <w:rFonts w:ascii="Palatino Linotype" w:eastAsia="Palatino Linotype" w:hAnsi="Palatino Linotype" w:cs="Palatino Linotype"/>
        </w:rPr>
        <w:t xml:space="preserve">, de la solicitud hecha por </w:t>
      </w:r>
      <w:r w:rsidRPr="006B76A2">
        <w:rPr>
          <w:rFonts w:ascii="Palatino Linotype" w:eastAsia="Palatino Linotype" w:hAnsi="Palatino Linotype" w:cs="Palatino Linotype"/>
          <w:b/>
        </w:rPr>
        <w:t xml:space="preserve">EL RECURRENTE </w:t>
      </w:r>
      <w:r w:rsidRPr="006B76A2">
        <w:rPr>
          <w:rFonts w:ascii="Palatino Linotype" w:eastAsia="Palatino Linotype" w:hAnsi="Palatino Linotype" w:cs="Palatino Linotype"/>
        </w:rPr>
        <w:t xml:space="preserve">se advierte este requirió del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lo que a continuación se señala: </w:t>
      </w:r>
    </w:p>
    <w:p w:rsidR="00E848CC" w:rsidRPr="006B76A2" w:rsidRDefault="00E848CC" w:rsidP="00E848CC">
      <w:pPr>
        <w:widowControl w:val="0"/>
        <w:tabs>
          <w:tab w:val="left" w:pos="1701"/>
          <w:tab w:val="left" w:pos="1843"/>
        </w:tabs>
        <w:ind w:left="851" w:right="899"/>
        <w:jc w:val="both"/>
        <w:rPr>
          <w:rFonts w:ascii="Palatino Linotype" w:eastAsia="Palatino Linotype" w:hAnsi="Palatino Linotype" w:cs="Palatino Linotype"/>
          <w:i/>
          <w:sz w:val="40"/>
          <w:szCs w:val="40"/>
        </w:rPr>
      </w:pPr>
    </w:p>
    <w:p w:rsidR="00E848CC" w:rsidRPr="006B76A2" w:rsidRDefault="00E848CC" w:rsidP="00E848CC">
      <w:pPr>
        <w:widowControl w:val="0"/>
        <w:tabs>
          <w:tab w:val="left" w:pos="1701"/>
          <w:tab w:val="left" w:pos="1843"/>
        </w:tabs>
        <w:ind w:left="851" w:right="899"/>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t>“Solicito documentos del expediente de la adquisicion de renta de camiones, vehículos de transporte, que contenga los entregables que justifiquen y la entrega del bien adquirido, asi como el precio de cada viaje, señalando punto de partida, destino, relación de personas que transportaron, que tipo de evento se justifica, fecha, hora, y proveedor. Con fotografias! Todo del año 2018.”(Sic)</w:t>
      </w:r>
    </w:p>
    <w:p w:rsidR="00E848CC" w:rsidRPr="006B76A2" w:rsidRDefault="00E848CC" w:rsidP="00E848CC">
      <w:pPr>
        <w:widowControl w:val="0"/>
        <w:tabs>
          <w:tab w:val="left" w:pos="1701"/>
          <w:tab w:val="left" w:pos="1843"/>
        </w:tabs>
        <w:spacing w:line="360" w:lineRule="auto"/>
        <w:ind w:right="49"/>
        <w:jc w:val="both"/>
        <w:rPr>
          <w:rFonts w:ascii="Palatino Linotype" w:eastAsia="Palatino Linotype" w:hAnsi="Palatino Linotype" w:cs="Palatino Linotype"/>
          <w:color w:val="000000"/>
        </w:rPr>
      </w:pP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atención a ello,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dio respuesta indicando que dicha información se encuentra disponible en la plataforma de IPOMEX</w:t>
      </w:r>
      <w:r w:rsidRPr="006B76A2">
        <w:rPr>
          <w:rFonts w:ascii="Palatino Linotype" w:eastAsia="Palatino Linotype" w:hAnsi="Palatino Linotype" w:cs="Palatino Linotype"/>
          <w:vertAlign w:val="superscript"/>
        </w:rPr>
        <w:footnoteReference w:id="3"/>
      </w:r>
      <w:r w:rsidRPr="006B76A2">
        <w:rPr>
          <w:rFonts w:ascii="Palatino Linotype" w:eastAsia="Palatino Linotype" w:hAnsi="Palatino Linotype" w:cs="Palatino Linotype"/>
        </w:rPr>
        <w:t xml:space="preserve">, orientando al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sobre  la forma de entrar a dicha página y descargar la información </w:t>
      </w:r>
      <w:r w:rsidRPr="006B76A2">
        <w:rPr>
          <w:rFonts w:ascii="Palatino Linotype" w:eastAsia="Palatino Linotype" w:hAnsi="Palatino Linotype" w:cs="Palatino Linotype"/>
        </w:rPr>
        <w:lastRenderedPageBreak/>
        <w:t xml:space="preserve">correspondiente al apartado de “Resultados de procedimientos de adjudicación directa realizados”. </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Inconforme con la respuesta, EL RECURRENTE interpuso el presente recurso de revisión en el que manifestó como acto impugnado: </w:t>
      </w:r>
    </w:p>
    <w:p w:rsidR="00E848CC" w:rsidRPr="006B76A2" w:rsidRDefault="00E848CC" w:rsidP="00E848CC">
      <w:pPr>
        <w:spacing w:before="280" w:after="280" w:line="360" w:lineRule="auto"/>
        <w:ind w:left="851" w:right="89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“La respuesta del sujeto obligado”.(Sic)</w:t>
      </w:r>
    </w:p>
    <w:p w:rsidR="00E848CC" w:rsidRPr="006B76A2" w:rsidRDefault="00E848CC" w:rsidP="00E848CC">
      <w:pPr>
        <w:spacing w:before="280" w:after="280" w:line="360" w:lineRule="auto"/>
        <w:ind w:right="49"/>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Señalando como razones o motivos de inconformidad lo que se menciona a continuación: </w:t>
      </w:r>
    </w:p>
    <w:p w:rsidR="00E848CC" w:rsidRPr="006B76A2" w:rsidRDefault="00E848CC" w:rsidP="00E848CC">
      <w:pPr>
        <w:spacing w:before="280" w:after="280"/>
        <w:ind w:left="851" w:right="902"/>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“El sujeto Obligado se niega a trasnparentar la información solicitada, señalando que se encuntra en ipomex los documentos solicitados, realizando la búsqueda, resulta la respuesta del SO, completamente falsa, solo se encuentra datos parciales de algunas adqusiones, pero no la información”</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Posteriormente en el Informe Justificado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confirma su respuesta, por lo que ahora esta Ponencia Resolutora entrará al estudio de la misma para verificar si con esta se satisface el derecho de acceso a la información del </w:t>
      </w:r>
      <w:r w:rsidRPr="006B76A2">
        <w:rPr>
          <w:rFonts w:ascii="Palatino Linotype" w:eastAsia="Palatino Linotype" w:hAnsi="Palatino Linotype" w:cs="Palatino Linotype"/>
          <w:b/>
        </w:rPr>
        <w:t>RECURRENTE.</w:t>
      </w:r>
      <w:r w:rsidRPr="006B76A2">
        <w:rPr>
          <w:rFonts w:ascii="Palatino Linotype" w:eastAsia="Palatino Linotype" w:hAnsi="Palatino Linotype" w:cs="Palatino Linotype"/>
        </w:rPr>
        <w:t xml:space="preserve"> </w:t>
      </w:r>
    </w:p>
    <w:p w:rsidR="00216BFA"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ese entendido, lo primero que se debe señalar es que si bien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solicita información relacionada con la adquisición de camiones y vehículos de transporte, de la redacción de la misma se entiende</w:t>
      </w:r>
      <w:r w:rsidR="00216BFA" w:rsidRPr="006B76A2">
        <w:rPr>
          <w:rFonts w:ascii="Palatino Linotype" w:eastAsia="Palatino Linotype" w:hAnsi="Palatino Linotype" w:cs="Palatino Linotype"/>
        </w:rPr>
        <w:t>,</w:t>
      </w:r>
      <w:r w:rsidRPr="006B76A2">
        <w:rPr>
          <w:rFonts w:ascii="Palatino Linotype" w:eastAsia="Palatino Linotype" w:hAnsi="Palatino Linotype" w:cs="Palatino Linotype"/>
        </w:rPr>
        <w:t xml:space="preserve"> que la información que requiere es referente al arrendamiento de bienes muebles tales como camiones y vehículos de transporte hecha por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en el año 2018. </w:t>
      </w:r>
    </w:p>
    <w:p w:rsidR="00216BFA" w:rsidRPr="006B76A2" w:rsidRDefault="00216BFA" w:rsidP="00216BFA">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Para tales efectos, resulta importante indicar, que la encargada de regular estos procedimientos de forma general es la Ley de Adquisiciones, Arrendamientos y Servicios del Sector Público, misma que en sus artículos tercero fracción primera y 26 establece lo que a continuación se señala: </w:t>
      </w:r>
    </w:p>
    <w:p w:rsidR="00216BFA" w:rsidRPr="006B76A2" w:rsidRDefault="00216BFA" w:rsidP="00216BFA">
      <w:pPr>
        <w:ind w:left="851" w:right="902"/>
        <w:jc w:val="both"/>
        <w:rPr>
          <w:rFonts w:ascii="Palatino Linotype" w:hAnsi="Palatino Linotype"/>
          <w:i/>
          <w:sz w:val="22"/>
        </w:rPr>
      </w:pPr>
      <w:r w:rsidRPr="006B76A2">
        <w:rPr>
          <w:rFonts w:ascii="Palatino Linotype" w:hAnsi="Palatino Linotype"/>
          <w:i/>
          <w:sz w:val="22"/>
        </w:rPr>
        <w:t>“</w:t>
      </w:r>
      <w:r w:rsidRPr="006B76A2">
        <w:rPr>
          <w:rFonts w:ascii="Palatino Linotype" w:hAnsi="Palatino Linotype"/>
          <w:b/>
          <w:i/>
          <w:sz w:val="22"/>
        </w:rPr>
        <w:t>Artículo 3.-</w:t>
      </w:r>
      <w:r w:rsidRPr="006B76A2">
        <w:rPr>
          <w:rFonts w:ascii="Palatino Linotype" w:hAnsi="Palatino Linotype"/>
          <w:i/>
          <w:sz w:val="22"/>
        </w:rPr>
        <w:t xml:space="preserve"> Para los efectos de esta Ley, entre las adquisiciones, arrendamientos y servicios, quedan comprendidos: </w:t>
      </w:r>
    </w:p>
    <w:p w:rsidR="00216BFA" w:rsidRPr="006B76A2" w:rsidRDefault="00216BFA" w:rsidP="00216BFA">
      <w:pPr>
        <w:ind w:left="851" w:right="902"/>
        <w:jc w:val="both"/>
        <w:rPr>
          <w:rFonts w:ascii="Palatino Linotype" w:hAnsi="Palatino Linotype"/>
          <w:i/>
          <w:sz w:val="22"/>
        </w:rPr>
      </w:pPr>
    </w:p>
    <w:p w:rsidR="00216BFA" w:rsidRPr="006B76A2" w:rsidRDefault="00216BFA" w:rsidP="00216BFA">
      <w:pPr>
        <w:ind w:left="851" w:right="902"/>
        <w:jc w:val="both"/>
        <w:rPr>
          <w:rFonts w:ascii="Palatino Linotype" w:eastAsia="Palatino Linotype" w:hAnsi="Palatino Linotype" w:cs="Palatino Linotype"/>
          <w:i/>
          <w:sz w:val="22"/>
        </w:rPr>
      </w:pPr>
      <w:r w:rsidRPr="006B76A2">
        <w:rPr>
          <w:rFonts w:ascii="Palatino Linotype" w:hAnsi="Palatino Linotype"/>
          <w:i/>
          <w:sz w:val="22"/>
        </w:rPr>
        <w:t xml:space="preserve">I. Las adquisiciones y los arrendamientos de bienes muebles; </w:t>
      </w:r>
    </w:p>
    <w:p w:rsidR="00216BFA" w:rsidRPr="006B76A2" w:rsidRDefault="00216BFA" w:rsidP="00216BFA">
      <w:pPr>
        <w:ind w:left="851" w:right="899"/>
        <w:jc w:val="both"/>
        <w:rPr>
          <w:rFonts w:ascii="Palatino Linotype" w:eastAsia="Palatino Linotype" w:hAnsi="Palatino Linotype" w:cs="Palatino Linotype"/>
          <w:i/>
          <w:sz w:val="22"/>
        </w:rPr>
      </w:pPr>
      <w:bookmarkStart w:id="5" w:name="_heading=h.qxw58zv2s624" w:colFirst="0" w:colLast="0"/>
      <w:bookmarkEnd w:id="5"/>
    </w:p>
    <w:p w:rsidR="00216BFA" w:rsidRPr="006B76A2" w:rsidRDefault="00216BFA" w:rsidP="00216BFA">
      <w:pPr>
        <w:ind w:left="851"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b/>
          <w:i/>
          <w:sz w:val="22"/>
        </w:rPr>
        <w:t>Artículo 26</w:t>
      </w:r>
      <w:r w:rsidRPr="006B76A2">
        <w:rPr>
          <w:rFonts w:ascii="Palatino Linotype" w:eastAsia="Palatino Linotype" w:hAnsi="Palatino Linotype" w:cs="Palatino Linotype"/>
          <w:i/>
          <w:sz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216BFA" w:rsidRPr="006B76A2" w:rsidRDefault="00216BFA" w:rsidP="00216BFA">
      <w:pPr>
        <w:pStyle w:val="Prrafodelista"/>
        <w:numPr>
          <w:ilvl w:val="0"/>
          <w:numId w:val="8"/>
        </w:numPr>
        <w:ind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i/>
          <w:sz w:val="22"/>
        </w:rPr>
        <w:t xml:space="preserve">Licitación pública; </w:t>
      </w:r>
    </w:p>
    <w:p w:rsidR="00216BFA" w:rsidRPr="006B76A2" w:rsidRDefault="00216BFA" w:rsidP="00216BFA">
      <w:pPr>
        <w:pStyle w:val="Prrafodelista"/>
        <w:numPr>
          <w:ilvl w:val="0"/>
          <w:numId w:val="8"/>
        </w:numPr>
        <w:ind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i/>
          <w:sz w:val="22"/>
        </w:rPr>
        <w:t xml:space="preserve">Invitación a cuando menos tres personas, o </w:t>
      </w:r>
    </w:p>
    <w:p w:rsidR="00216BFA" w:rsidRPr="006B76A2" w:rsidRDefault="00216BFA" w:rsidP="00216BFA">
      <w:pPr>
        <w:pStyle w:val="Prrafodelista"/>
        <w:numPr>
          <w:ilvl w:val="0"/>
          <w:numId w:val="8"/>
        </w:numPr>
        <w:ind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i/>
          <w:sz w:val="22"/>
        </w:rPr>
        <w:t>Adjudicación directa.</w:t>
      </w:r>
    </w:p>
    <w:p w:rsidR="00216BFA" w:rsidRPr="006B76A2" w:rsidRDefault="00216BFA" w:rsidP="00216BFA">
      <w:pPr>
        <w:ind w:right="899"/>
        <w:jc w:val="both"/>
        <w:rPr>
          <w:rFonts w:ascii="Palatino Linotype" w:eastAsia="Palatino Linotype" w:hAnsi="Palatino Linotype" w:cs="Palatino Linotype"/>
          <w:i/>
          <w:sz w:val="22"/>
        </w:rPr>
      </w:pPr>
    </w:p>
    <w:p w:rsidR="00216BFA" w:rsidRPr="006B76A2" w:rsidRDefault="00216BFA" w:rsidP="00216BFA">
      <w:pPr>
        <w:ind w:left="851"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i/>
          <w:sz w:val="22"/>
        </w:rPr>
        <w:t xml:space="preserve"> </w:t>
      </w:r>
      <w:r w:rsidRPr="006B76A2">
        <w:rPr>
          <w:rFonts w:ascii="Palatino Linotype" w:eastAsia="Palatino Linotype" w:hAnsi="Palatino Linotype" w:cs="Palatino Linotype"/>
          <w:b/>
          <w:i/>
          <w:sz w:val="22"/>
        </w:rPr>
        <w:t>Las adquisiciones, arrendamientos y servicios se adjudicarán, por regla general, a través de licitaciones públicas, mediante convocatoria pública</w:t>
      </w:r>
      <w:r w:rsidRPr="006B76A2">
        <w:rPr>
          <w:rFonts w:ascii="Palatino Linotype" w:eastAsia="Palatino Linotype" w:hAnsi="Palatino Linotype" w:cs="Palatino Linotype"/>
          <w:i/>
          <w:sz w:val="22"/>
        </w:rPr>
        <w:t>,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rsidR="00216BFA" w:rsidRPr="006B76A2" w:rsidRDefault="00216BFA" w:rsidP="00216BFA">
      <w:pPr>
        <w:ind w:left="851" w:right="899"/>
        <w:jc w:val="both"/>
        <w:rPr>
          <w:rFonts w:ascii="Palatino Linotype" w:eastAsia="Palatino Linotype" w:hAnsi="Palatino Linotype" w:cs="Palatino Linotype"/>
          <w:i/>
          <w:sz w:val="22"/>
        </w:rPr>
      </w:pPr>
      <w:r w:rsidRPr="006B76A2">
        <w:rPr>
          <w:rFonts w:ascii="Palatino Linotype" w:eastAsia="Palatino Linotype" w:hAnsi="Palatino Linotype" w:cs="Palatino Linotype"/>
          <w:i/>
          <w:sz w:val="22"/>
        </w:rPr>
        <w:t>(Énfasis añadido)</w:t>
      </w:r>
      <w:bookmarkStart w:id="6" w:name="_heading=h.cui20rh8ebpi" w:colFirst="0" w:colLast="0"/>
      <w:bookmarkEnd w:id="6"/>
    </w:p>
    <w:p w:rsidR="00216BFA" w:rsidRPr="006B76A2" w:rsidRDefault="00216BFA" w:rsidP="00216BFA">
      <w:pPr>
        <w:ind w:left="851" w:right="899"/>
        <w:jc w:val="both"/>
        <w:rPr>
          <w:rFonts w:ascii="Palatino Linotype" w:eastAsia="Palatino Linotype" w:hAnsi="Palatino Linotype" w:cs="Palatino Linotype"/>
          <w:i/>
          <w:sz w:val="22"/>
        </w:rPr>
      </w:pPr>
    </w:p>
    <w:p w:rsidR="00216BFA" w:rsidRPr="006B76A2" w:rsidRDefault="00216BFA" w:rsidP="00216BFA">
      <w:pPr>
        <w:spacing w:before="280" w:after="280" w:line="360" w:lineRule="auto"/>
        <w:jc w:val="both"/>
        <w:rPr>
          <w:rFonts w:ascii="Palatino Linotype" w:eastAsia="Palatino Linotype" w:hAnsi="Palatino Linotype" w:cs="Palatino Linotype"/>
        </w:rPr>
      </w:pPr>
      <w:bookmarkStart w:id="7" w:name="_heading=h.p3hep89hvs8q" w:colFirst="0" w:colLast="0"/>
      <w:bookmarkStart w:id="8" w:name="_heading=h.c4scfvkmi46d" w:colFirst="0" w:colLast="0"/>
      <w:bookmarkEnd w:id="7"/>
      <w:bookmarkEnd w:id="8"/>
      <w:r w:rsidRPr="006B76A2">
        <w:rPr>
          <w:rFonts w:ascii="Palatino Linotype" w:eastAsia="Palatino Linotype" w:hAnsi="Palatino Linotype" w:cs="Palatino Linotype"/>
        </w:rPr>
        <w:t xml:space="preserve">De los preceptos en cita se puede advertir que los arrendamientos de bienes muebles se regirán conforme a lo establecido en dicha ley, misma que para ello establece como regla general el procedimiento de licitación pública sujeta a una convocatoria que también deberá ser pública, o en caso excepcional, mediante adjudicación directa.  </w:t>
      </w:r>
    </w:p>
    <w:p w:rsidR="007C59A0" w:rsidRPr="006B76A2" w:rsidRDefault="007C59A0"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w:t>
      </w:r>
      <w:r w:rsidR="007B44D2" w:rsidRPr="006B76A2">
        <w:rPr>
          <w:rFonts w:ascii="Palatino Linotype" w:eastAsia="Palatino Linotype" w:hAnsi="Palatino Linotype" w:cs="Palatino Linotype"/>
        </w:rPr>
        <w:t xml:space="preserve">obligaciones de trasparencia comunes a todos los sujetos obligados fracción XXIX. Mismo que establece lo siguiente: </w:t>
      </w:r>
    </w:p>
    <w:p w:rsidR="00C8222F" w:rsidRPr="006B76A2" w:rsidRDefault="007B44D2" w:rsidP="007B44D2">
      <w:pPr>
        <w:ind w:left="851" w:right="899"/>
        <w:jc w:val="both"/>
        <w:rPr>
          <w:rFonts w:ascii="Palatino Linotype" w:hAnsi="Palatino Linotype" w:cs="Arial"/>
          <w:i/>
          <w:sz w:val="22"/>
          <w:szCs w:val="22"/>
        </w:rPr>
      </w:pPr>
      <w:r w:rsidRPr="006B76A2">
        <w:rPr>
          <w:rFonts w:ascii="Palatino Linotype" w:hAnsi="Palatino Linotype" w:cs="Arial"/>
          <w:b/>
          <w:i/>
          <w:sz w:val="22"/>
          <w:szCs w:val="22"/>
        </w:rPr>
        <w:t>“Artículo 92</w:t>
      </w:r>
      <w:r w:rsidRPr="006B76A2">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B44D2" w:rsidRPr="006B76A2" w:rsidRDefault="007B44D2" w:rsidP="007B44D2">
      <w:pPr>
        <w:ind w:left="851" w:right="899"/>
        <w:jc w:val="both"/>
        <w:rPr>
          <w:rFonts w:ascii="Palatino Linotype" w:hAnsi="Palatino Linotype" w:cs="Arial"/>
          <w:i/>
          <w:sz w:val="22"/>
          <w:szCs w:val="22"/>
        </w:rPr>
      </w:pPr>
    </w:p>
    <w:p w:rsidR="007B44D2" w:rsidRPr="006B76A2" w:rsidRDefault="007B44D2" w:rsidP="007B44D2">
      <w:pPr>
        <w:ind w:left="851" w:right="899"/>
        <w:jc w:val="both"/>
        <w:rPr>
          <w:rFonts w:ascii="Palatino Linotype" w:hAnsi="Palatino Linotype"/>
          <w:i/>
          <w:sz w:val="22"/>
          <w:szCs w:val="22"/>
        </w:rPr>
      </w:pPr>
      <w:r w:rsidRPr="006B76A2">
        <w:rPr>
          <w:rFonts w:ascii="Palatino Linotype" w:hAnsi="Palatino Linotype"/>
          <w:b/>
          <w:i/>
          <w:sz w:val="22"/>
          <w:szCs w:val="22"/>
        </w:rPr>
        <w:t>XXIX.</w:t>
      </w:r>
      <w:r w:rsidRPr="006B76A2">
        <w:rPr>
          <w:rFonts w:ascii="Palatino Linotype" w:hAnsi="Palatino Linotype"/>
          <w:i/>
          <w:sz w:val="22"/>
          <w:szCs w:val="22"/>
        </w:rPr>
        <w:t xml:space="preserve"> </w:t>
      </w:r>
      <w:r w:rsidRPr="006B76A2">
        <w:rPr>
          <w:rFonts w:ascii="Palatino Linotype" w:hAnsi="Palatino Linotype"/>
          <w:b/>
          <w:i/>
          <w:sz w:val="22"/>
          <w:szCs w:val="22"/>
        </w:rPr>
        <w:t>La información sobre los procesos y resultados sobre procedimientos de adjudicación directa, invitación restringida y licitación de cualquier naturaleza,</w:t>
      </w:r>
      <w:r w:rsidRPr="006B76A2">
        <w:rPr>
          <w:rFonts w:ascii="Palatino Linotype" w:hAnsi="Palatino Linotype"/>
          <w:i/>
          <w:sz w:val="22"/>
          <w:szCs w:val="22"/>
        </w:rPr>
        <w:t xml:space="preserve"> </w:t>
      </w:r>
      <w:r w:rsidRPr="006B76A2">
        <w:rPr>
          <w:rFonts w:ascii="Palatino Linotype" w:hAnsi="Palatino Linotype"/>
          <w:b/>
          <w:i/>
          <w:sz w:val="22"/>
          <w:szCs w:val="22"/>
        </w:rPr>
        <w:t>incluyendo la versión pública del expediente respectivo</w:t>
      </w:r>
      <w:r w:rsidRPr="006B76A2">
        <w:rPr>
          <w:rFonts w:ascii="Palatino Linotype" w:hAnsi="Palatino Linotype"/>
          <w:i/>
          <w:sz w:val="22"/>
          <w:szCs w:val="22"/>
        </w:rPr>
        <w:t xml:space="preserve"> y de los contratos celebrados, que deberán contener, por los menos, lo siguiente: </w:t>
      </w:r>
    </w:p>
    <w:p w:rsidR="007B44D2" w:rsidRPr="006B76A2" w:rsidRDefault="007B44D2" w:rsidP="007B44D2">
      <w:pPr>
        <w:ind w:left="851" w:right="899"/>
        <w:jc w:val="both"/>
        <w:rPr>
          <w:rFonts w:ascii="Palatino Linotype" w:hAnsi="Palatino Linotype"/>
          <w:i/>
          <w:sz w:val="22"/>
          <w:szCs w:val="22"/>
        </w:rPr>
      </w:pPr>
    </w:p>
    <w:p w:rsidR="007B44D2" w:rsidRPr="006B76A2" w:rsidRDefault="007B44D2" w:rsidP="007B44D2">
      <w:pPr>
        <w:ind w:left="851" w:right="899"/>
        <w:jc w:val="both"/>
        <w:rPr>
          <w:rFonts w:ascii="Palatino Linotype" w:hAnsi="Palatino Linotype"/>
          <w:i/>
          <w:sz w:val="22"/>
          <w:szCs w:val="22"/>
        </w:rPr>
      </w:pPr>
      <w:r w:rsidRPr="006B76A2">
        <w:rPr>
          <w:rFonts w:ascii="Palatino Linotype" w:hAnsi="Palatino Linotype"/>
          <w:i/>
          <w:sz w:val="22"/>
          <w:szCs w:val="22"/>
        </w:rPr>
        <w:t xml:space="preserve">a) De licitaciones públicas o procedimientos de invitación restringida: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1) La convocatoria o invitación emitida, así como los fundamentos legales aplicados para llevarla a cabo;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2) Los nombres de los participantes o invitados;</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 3) El nombre del ganador y las razones que lo justifican;</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 4) El área solicitante y la responsable de su ejecución;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5) Las convocatorias e invitaciones emitidas;</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6) Los dictámenes y fallo de adjudicación;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7) El contrato y, en su caso, sus anexos;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8) Los mecanismos de vigilancia y supervisión, incluyendo en su caso, los estudios de impacto urbano y ambiental, según corresponda;</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 9) La partida presupuestal, de conformidad con el clasificador por objeto del gasto, en el caso de ser aplicable;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10) Origen de los recursos especificando si son federales, estatales o municipales, así como el tipo de fondo de participación o aportación respectiva;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11) Los convenios modificatorios que, en su caso, sean firmados, precisando el objeto y la fecha de celebración;</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lastRenderedPageBreak/>
        <w:t xml:space="preserve">12) Los informes de avance físico y financiero sobre las obras o servicios contratados; </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 xml:space="preserve">3) El convenio de terminación; y </w:t>
      </w:r>
    </w:p>
    <w:p w:rsidR="00D505EE" w:rsidRPr="006B76A2" w:rsidRDefault="007B44D2" w:rsidP="00F36784">
      <w:pPr>
        <w:ind w:left="1440" w:right="899"/>
        <w:jc w:val="both"/>
        <w:rPr>
          <w:rFonts w:ascii="Palatino Linotype" w:hAnsi="Palatino Linotype"/>
          <w:i/>
          <w:sz w:val="22"/>
          <w:szCs w:val="22"/>
        </w:rPr>
      </w:pPr>
      <w:r w:rsidRPr="006B76A2">
        <w:rPr>
          <w:rFonts w:ascii="Palatino Linotype" w:hAnsi="Palatino Linotype"/>
          <w:i/>
          <w:sz w:val="22"/>
          <w:szCs w:val="22"/>
        </w:rPr>
        <w:t>14) El finiquito.</w:t>
      </w:r>
    </w:p>
    <w:p w:rsidR="00D505EE" w:rsidRPr="006B76A2" w:rsidRDefault="00D505EE" w:rsidP="00F36784">
      <w:pPr>
        <w:ind w:left="1440" w:right="899"/>
        <w:jc w:val="both"/>
        <w:rPr>
          <w:rFonts w:ascii="Palatino Linotype" w:hAnsi="Palatino Linotype"/>
          <w:i/>
          <w:sz w:val="22"/>
          <w:szCs w:val="22"/>
        </w:rPr>
      </w:pPr>
    </w:p>
    <w:p w:rsidR="00D505EE" w:rsidRPr="006B76A2" w:rsidRDefault="00D505EE" w:rsidP="00D505EE">
      <w:pPr>
        <w:ind w:left="851" w:right="902"/>
        <w:jc w:val="both"/>
        <w:rPr>
          <w:rFonts w:ascii="Palatino Linotype" w:hAnsi="Palatino Linotype"/>
          <w:i/>
          <w:sz w:val="22"/>
          <w:szCs w:val="22"/>
        </w:rPr>
      </w:pPr>
      <w:r w:rsidRPr="006B76A2">
        <w:rPr>
          <w:rFonts w:ascii="Palatino Linotype" w:hAnsi="Palatino Linotype"/>
          <w:i/>
          <w:sz w:val="22"/>
          <w:szCs w:val="22"/>
        </w:rPr>
        <w:t xml:space="preserve">b) De las adjudicaciones directas: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1) La propuesta enviada por el participante;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2) Los motivos y fundamentos legales aplicados para llevarla a cabo; 3) La autorización del ejercicio de la opción;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4) En su caso, las cotizaciones consideradas, especificando los nombres de los proveedores y sus montos;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5) El nombre de la persona física o jurídica colectiva adjudicada;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6) La unidad administrativa solicitante y la responsable de su ejecución; 7) El número, fecha, el monto del contrato y el plazo de entrega o de ejecución de los servicios u obra;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8) Los mecanismos de vigilancia y supervisión, incluyendo, en su caso, los estudios de impacto urbano y ambiental, según corresponda;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9) Los informes de avance sobre las obras o servicios contratados; </w:t>
      </w:r>
    </w:p>
    <w:p w:rsidR="00D505EE"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 xml:space="preserve">10) El convenio de terminación; y </w:t>
      </w:r>
    </w:p>
    <w:p w:rsidR="00C8222F" w:rsidRPr="006B76A2" w:rsidRDefault="00D505EE" w:rsidP="00D505EE">
      <w:pPr>
        <w:ind w:left="1440" w:right="902"/>
        <w:jc w:val="both"/>
        <w:rPr>
          <w:rFonts w:ascii="Palatino Linotype" w:hAnsi="Palatino Linotype"/>
          <w:i/>
          <w:sz w:val="22"/>
          <w:szCs w:val="22"/>
        </w:rPr>
      </w:pPr>
      <w:r w:rsidRPr="006B76A2">
        <w:rPr>
          <w:rFonts w:ascii="Palatino Linotype" w:hAnsi="Palatino Linotype"/>
          <w:i/>
          <w:sz w:val="22"/>
          <w:szCs w:val="22"/>
        </w:rPr>
        <w:t>11) El finiquito.</w:t>
      </w:r>
      <w:r w:rsidR="007B44D2" w:rsidRPr="006B76A2">
        <w:rPr>
          <w:rFonts w:ascii="Palatino Linotype" w:hAnsi="Palatino Linotype"/>
          <w:i/>
          <w:sz w:val="22"/>
          <w:szCs w:val="22"/>
        </w:rPr>
        <w:t>”(Sic)</w:t>
      </w:r>
    </w:p>
    <w:p w:rsidR="007B44D2" w:rsidRPr="006B76A2" w:rsidRDefault="007B44D2" w:rsidP="007B44D2">
      <w:pPr>
        <w:ind w:left="1440" w:right="899"/>
        <w:jc w:val="both"/>
        <w:rPr>
          <w:rFonts w:ascii="Palatino Linotype" w:hAnsi="Palatino Linotype"/>
          <w:i/>
          <w:sz w:val="22"/>
          <w:szCs w:val="22"/>
        </w:rPr>
      </w:pPr>
      <w:r w:rsidRPr="006B76A2">
        <w:rPr>
          <w:rFonts w:ascii="Palatino Linotype" w:hAnsi="Palatino Linotype"/>
          <w:i/>
          <w:sz w:val="22"/>
          <w:szCs w:val="22"/>
        </w:rPr>
        <w:t>(Énfasis añadido)</w:t>
      </w:r>
    </w:p>
    <w:p w:rsidR="00216BFA" w:rsidRPr="006B76A2" w:rsidRDefault="00A54052" w:rsidP="00216BFA">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En relación a lo que se establece en el artículo mencionado, es importante resaltar</w:t>
      </w:r>
      <w:r w:rsidR="00FE2520" w:rsidRPr="006B76A2">
        <w:rPr>
          <w:rFonts w:ascii="Palatino Linotype" w:eastAsia="Palatino Linotype" w:hAnsi="Palatino Linotype" w:cs="Palatino Linotype"/>
        </w:rPr>
        <w:t xml:space="preserve"> que la fracción expresamente establece dentro de la información </w:t>
      </w:r>
      <w:r w:rsidR="00D505EE" w:rsidRPr="006B76A2">
        <w:rPr>
          <w:rFonts w:ascii="Palatino Linotype" w:eastAsia="Palatino Linotype" w:hAnsi="Palatino Linotype" w:cs="Palatino Linotype"/>
        </w:rPr>
        <w:t xml:space="preserve">de dichos procedimientos </w:t>
      </w:r>
      <w:r w:rsidR="00FE2520" w:rsidRPr="006B76A2">
        <w:rPr>
          <w:rFonts w:ascii="Palatino Linotype" w:eastAsia="Palatino Linotype" w:hAnsi="Palatino Linotype" w:cs="Palatino Linotype"/>
        </w:rPr>
        <w:t xml:space="preserve">que deberá ser publicada, el expediente respectivo, no solo el resultado. Esta precisión cobra relevancia ya que en su solicitud </w:t>
      </w:r>
      <w:r w:rsidR="00FE2520" w:rsidRPr="006B76A2">
        <w:rPr>
          <w:rFonts w:ascii="Palatino Linotype" w:eastAsia="Palatino Linotype" w:hAnsi="Palatino Linotype" w:cs="Palatino Linotype"/>
          <w:b/>
        </w:rPr>
        <w:t>EL RECURRENTE</w:t>
      </w:r>
      <w:r w:rsidR="00FE2520" w:rsidRPr="006B76A2">
        <w:rPr>
          <w:rFonts w:ascii="Palatino Linotype" w:eastAsia="Palatino Linotype" w:hAnsi="Palatino Linotype" w:cs="Palatino Linotype"/>
        </w:rPr>
        <w:t xml:space="preserve"> manifiesta requerir documentos del expediente del arrendamiento de camiones y demás vehículos de transporte</w:t>
      </w:r>
      <w:r w:rsidR="004777B3" w:rsidRPr="006B76A2">
        <w:rPr>
          <w:rFonts w:ascii="Palatino Linotype" w:eastAsia="Palatino Linotype" w:hAnsi="Palatino Linotype" w:cs="Palatino Linotype"/>
        </w:rPr>
        <w:t xml:space="preserve"> </w:t>
      </w:r>
      <w:r w:rsidR="00216BFA" w:rsidRPr="006B76A2">
        <w:rPr>
          <w:rFonts w:ascii="Palatino Linotype" w:eastAsia="Palatino Linotype" w:hAnsi="Palatino Linotype" w:cs="Palatino Linotype"/>
        </w:rPr>
        <w:t xml:space="preserve">y como se estableció anteriormente, </w:t>
      </w:r>
      <w:r w:rsidR="00216BFA" w:rsidRPr="006B76A2">
        <w:rPr>
          <w:rFonts w:ascii="Palatino Linotype" w:eastAsia="Palatino Linotype" w:hAnsi="Palatino Linotype" w:cs="Palatino Linotype"/>
          <w:b/>
        </w:rPr>
        <w:t>EL SUJETO OBLIGADO</w:t>
      </w:r>
      <w:r w:rsidR="00216BFA" w:rsidRPr="006B76A2">
        <w:rPr>
          <w:rFonts w:ascii="Palatino Linotype" w:eastAsia="Palatino Linotype" w:hAnsi="Palatino Linotype" w:cs="Palatino Linotype"/>
        </w:rPr>
        <w:t xml:space="preserve"> en respuesta refirió el enlace a la página de IPOMEX, en el apartado de “Resultados de procedimientos de adjudicación directa realizados”.</w:t>
      </w:r>
    </w:p>
    <w:p w:rsidR="00216BFA" w:rsidRPr="006B76A2" w:rsidRDefault="00216BFA" w:rsidP="00216BFA">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lastRenderedPageBreak/>
        <w:t xml:space="preserve">A fin de analizar mejor la respuesta otorgada por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esta ponencia realizó una inspección de dicho portal, encontrando lo siguiente: </w:t>
      </w:r>
    </w:p>
    <w:p w:rsidR="00216BFA" w:rsidRPr="006B76A2" w:rsidRDefault="00216BFA" w:rsidP="00216BFA">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noProof/>
          <w:lang w:eastAsia="es-MX"/>
        </w:rPr>
        <w:drawing>
          <wp:inline distT="0" distB="0" distL="0" distR="0" wp14:anchorId="7F299C9E" wp14:editId="7A6A5434">
            <wp:extent cx="4772025" cy="289266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0A93E.tmp"/>
                    <pic:cNvPicPr/>
                  </pic:nvPicPr>
                  <pic:blipFill>
                    <a:blip r:embed="rId14">
                      <a:extLst>
                        <a:ext uri="{28A0092B-C50C-407E-A947-70E740481C1C}">
                          <a14:useLocalDpi xmlns:a14="http://schemas.microsoft.com/office/drawing/2010/main" val="0"/>
                        </a:ext>
                      </a:extLst>
                    </a:blip>
                    <a:stretch>
                      <a:fillRect/>
                    </a:stretch>
                  </pic:blipFill>
                  <pic:spPr>
                    <a:xfrm>
                      <a:off x="0" y="0"/>
                      <a:ext cx="4782985" cy="2899305"/>
                    </a:xfrm>
                    <a:prstGeom prst="rect">
                      <a:avLst/>
                    </a:prstGeom>
                  </pic:spPr>
                </pic:pic>
              </a:graphicData>
            </a:graphic>
          </wp:inline>
        </w:drawing>
      </w:r>
    </w:p>
    <w:p w:rsidR="00216BFA" w:rsidRPr="006B76A2" w:rsidRDefault="00216BFA" w:rsidP="00BA36A0">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De la imagen inserta arriba se puede apreciar un apartado que contiene información referente a los procedimientos de adjudicación directa para los años 2018, 2019, 2020 y 2021. Dado que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en su solicitud especificó requerir información relativa al año 2018, se analizó el registro correspondiente a ese año, del cual se encontraron dos registros relativos a renta de camiones y vehículos de transporte, en ambos casos, la base de datos publicada, establece que dichos arrendamientos fueron hechos por medio de adjudicación directa. </w:t>
      </w:r>
    </w:p>
    <w:p w:rsidR="00216BFA" w:rsidRPr="006B76A2" w:rsidRDefault="00BF2DE2" w:rsidP="00BA36A0">
      <w:pPr>
        <w:spacing w:before="280" w:after="280" w:line="360" w:lineRule="auto"/>
        <w:jc w:val="both"/>
        <w:rPr>
          <w:rFonts w:ascii="Palatino Linotype" w:hAnsi="Palatino Linotype"/>
        </w:rPr>
      </w:pPr>
      <w:r w:rsidRPr="006B76A2">
        <w:rPr>
          <w:rFonts w:ascii="Palatino Linotype" w:hAnsi="Palatino Linotype"/>
        </w:rPr>
        <w:t>E</w:t>
      </w:r>
      <w:r w:rsidR="00CA51BC" w:rsidRPr="006B76A2">
        <w:rPr>
          <w:rFonts w:ascii="Palatino Linotype" w:hAnsi="Palatino Linotype"/>
        </w:rPr>
        <w:t xml:space="preserve">n ese sentido, si bien la información se encuentra publicada en la plataforma de Información Pública de Oficio Mexiquense, de las manifestaciones esgrimidas en las </w:t>
      </w:r>
      <w:r w:rsidR="00CA51BC" w:rsidRPr="006B76A2">
        <w:rPr>
          <w:rFonts w:ascii="Palatino Linotype" w:hAnsi="Palatino Linotype"/>
        </w:rPr>
        <w:lastRenderedPageBreak/>
        <w:t>razones o motivos de inconformidad se advierte</w:t>
      </w:r>
      <w:r w:rsidR="00216BFA" w:rsidRPr="006B76A2">
        <w:rPr>
          <w:rFonts w:ascii="Palatino Linotype" w:hAnsi="Palatino Linotype"/>
        </w:rPr>
        <w:t xml:space="preserve"> que</w:t>
      </w:r>
      <w:r w:rsidR="00CA51BC" w:rsidRPr="006B76A2">
        <w:rPr>
          <w:rFonts w:ascii="Palatino Linotype" w:hAnsi="Palatino Linotype"/>
        </w:rPr>
        <w:t xml:space="preserve"> </w:t>
      </w:r>
      <w:r w:rsidR="00CA51BC" w:rsidRPr="006B76A2">
        <w:rPr>
          <w:rFonts w:ascii="Palatino Linotype" w:hAnsi="Palatino Linotype"/>
          <w:b/>
        </w:rPr>
        <w:t>EL RECURRENTE</w:t>
      </w:r>
      <w:r w:rsidR="00CA51BC" w:rsidRPr="006B76A2">
        <w:rPr>
          <w:rFonts w:ascii="Palatino Linotype" w:hAnsi="Palatino Linotype"/>
        </w:rPr>
        <w:t xml:space="preserve"> </w:t>
      </w:r>
      <w:r w:rsidR="00216BFA" w:rsidRPr="006B76A2">
        <w:rPr>
          <w:rFonts w:ascii="Palatino Linotype" w:hAnsi="Palatino Linotype"/>
        </w:rPr>
        <w:t xml:space="preserve">estableció </w:t>
      </w:r>
      <w:r w:rsidR="00CA51BC" w:rsidRPr="006B76A2">
        <w:rPr>
          <w:rFonts w:ascii="Palatino Linotype" w:hAnsi="Palatino Linotype"/>
        </w:rPr>
        <w:t xml:space="preserve"> haber consultado la página en la que solo encontró documentos parciales, pero no la informaci</w:t>
      </w:r>
      <w:r w:rsidR="00216BFA" w:rsidRPr="006B76A2">
        <w:rPr>
          <w:rFonts w:ascii="Palatino Linotype" w:hAnsi="Palatino Linotype"/>
        </w:rPr>
        <w:t xml:space="preserve">ón solicitada. </w:t>
      </w:r>
    </w:p>
    <w:p w:rsidR="00C97973" w:rsidRPr="006B76A2" w:rsidRDefault="00216BFA" w:rsidP="00BA36A0">
      <w:pPr>
        <w:spacing w:before="280" w:after="280" w:line="360" w:lineRule="auto"/>
        <w:jc w:val="both"/>
        <w:rPr>
          <w:rFonts w:ascii="Palatino Linotype" w:hAnsi="Palatino Linotype"/>
        </w:rPr>
      </w:pPr>
      <w:r w:rsidRPr="006B76A2">
        <w:rPr>
          <w:rFonts w:ascii="Palatino Linotype" w:hAnsi="Palatino Linotype"/>
        </w:rPr>
        <w:t xml:space="preserve">Sobre ello, es dable comentar que </w:t>
      </w:r>
      <w:r w:rsidRPr="006B76A2">
        <w:rPr>
          <w:rFonts w:ascii="Palatino Linotype" w:hAnsi="Palatino Linotype"/>
          <w:b/>
        </w:rPr>
        <w:t>EL RECURRENTE</w:t>
      </w:r>
      <w:r w:rsidRPr="006B76A2">
        <w:rPr>
          <w:rFonts w:ascii="Palatino Linotype" w:hAnsi="Palatino Linotype"/>
        </w:rPr>
        <w:t xml:space="preserve"> </w:t>
      </w:r>
      <w:r w:rsidR="00C97973" w:rsidRPr="006B76A2">
        <w:rPr>
          <w:rFonts w:ascii="Palatino Linotype" w:hAnsi="Palatino Linotype"/>
        </w:rPr>
        <w:t xml:space="preserve">manifestó de forma expresa su intención de conocer los documentos que obran en el expediente del procedimiento de adjudicación directa para el arrendamiento de vehículos y transporte en el año 2018, no así los datos derivados del mismo. Documentos que </w:t>
      </w:r>
      <w:r w:rsidR="00C97973" w:rsidRPr="006B76A2">
        <w:rPr>
          <w:rFonts w:ascii="Palatino Linotype" w:hAnsi="Palatino Linotype"/>
          <w:b/>
        </w:rPr>
        <w:t>EL SUJETO OBLIGADO</w:t>
      </w:r>
      <w:r w:rsidR="00C97973" w:rsidRPr="006B76A2">
        <w:rPr>
          <w:rFonts w:ascii="Palatino Linotype" w:hAnsi="Palatino Linotype"/>
        </w:rPr>
        <w:t xml:space="preserve"> admite poseer, pues a partir de ellos es que generó la base de datos que remitió en respuesta a la solicitud materia del presente recurso. </w:t>
      </w:r>
    </w:p>
    <w:p w:rsidR="00182F31" w:rsidRPr="006B76A2" w:rsidRDefault="00C97973" w:rsidP="00BA36A0">
      <w:pPr>
        <w:spacing w:before="280" w:after="280" w:line="360" w:lineRule="auto"/>
        <w:jc w:val="both"/>
        <w:rPr>
          <w:rFonts w:ascii="Palatino Linotype" w:hAnsi="Palatino Linotype"/>
        </w:rPr>
      </w:pPr>
      <w:r w:rsidRPr="006B76A2">
        <w:rPr>
          <w:rFonts w:ascii="Palatino Linotype" w:hAnsi="Palatino Linotype"/>
        </w:rPr>
        <w:t>Así</w:t>
      </w:r>
      <w:r w:rsidR="00182F31" w:rsidRPr="006B76A2">
        <w:rPr>
          <w:rFonts w:ascii="Palatino Linotype" w:hAnsi="Palatino Linotype"/>
        </w:rPr>
        <w:t>,</w:t>
      </w:r>
      <w:r w:rsidRPr="006B76A2">
        <w:rPr>
          <w:rFonts w:ascii="Palatino Linotype" w:hAnsi="Palatino Linotype"/>
        </w:rPr>
        <w:t xml:space="preserve"> como se estableció anteriormente en este estudio, el derecho de Acceso a la Información se manifiesta a través del soporte documental que se genere a partir de los actos que hagan los Sujetos Obligados en ejercicio de sus funciones</w:t>
      </w:r>
      <w:r w:rsidR="00182F31" w:rsidRPr="006B76A2">
        <w:rPr>
          <w:rFonts w:ascii="Palatino Linotype" w:hAnsi="Palatino Linotype"/>
        </w:rPr>
        <w:t xml:space="preserve">. En adición a que las respuestas otorgadas por los mismos en atención a las solicitudes de información deberán observar los criterios de congruencia y exhaustividad mencionados previamente, de manera que si </w:t>
      </w:r>
      <w:r w:rsidR="00182F31" w:rsidRPr="006B76A2">
        <w:rPr>
          <w:rFonts w:ascii="Palatino Linotype" w:hAnsi="Palatino Linotype"/>
          <w:b/>
        </w:rPr>
        <w:t>EL RECURRENTE</w:t>
      </w:r>
      <w:r w:rsidR="00182F31" w:rsidRPr="006B76A2">
        <w:rPr>
          <w:rFonts w:ascii="Palatino Linotype" w:hAnsi="Palatino Linotype"/>
        </w:rPr>
        <w:t xml:space="preserve"> manifestó un requerimiento expreso al solicitar los documentos que integran el expediente de la renta de camiones y vehículos para todo el año 2018, la respuesta deberá estar apegada a dicho requerimiento y deberá contener el soporte documental de dicho expediente, no solo los datos que se generaron del mismo. </w:t>
      </w:r>
    </w:p>
    <w:p w:rsidR="00BF2DE2" w:rsidRPr="006B76A2" w:rsidRDefault="00182F31" w:rsidP="00BA36A0">
      <w:pPr>
        <w:spacing w:before="280" w:after="280" w:line="360" w:lineRule="auto"/>
        <w:jc w:val="both"/>
        <w:rPr>
          <w:rFonts w:ascii="Palatino Linotype" w:hAnsi="Palatino Linotype"/>
        </w:rPr>
      </w:pPr>
      <w:r w:rsidRPr="006B76A2">
        <w:rPr>
          <w:rFonts w:ascii="Palatino Linotype" w:hAnsi="Palatino Linotype"/>
        </w:rPr>
        <w:t xml:space="preserve">Derivado de las razones hasta aquí expuestas, esta Ponencia Resolutora determina </w:t>
      </w:r>
      <w:r w:rsidRPr="006B76A2">
        <w:rPr>
          <w:rFonts w:ascii="Palatino Linotype" w:hAnsi="Palatino Linotype"/>
          <w:b/>
        </w:rPr>
        <w:t>MODIFICAR</w:t>
      </w:r>
      <w:r w:rsidRPr="006B76A2">
        <w:rPr>
          <w:rFonts w:ascii="Palatino Linotype" w:hAnsi="Palatino Linotype"/>
        </w:rPr>
        <w:t xml:space="preserve"> la respuesta del </w:t>
      </w:r>
      <w:r w:rsidRPr="006B76A2">
        <w:rPr>
          <w:rFonts w:ascii="Palatino Linotype" w:hAnsi="Palatino Linotype"/>
          <w:b/>
        </w:rPr>
        <w:t xml:space="preserve">SUJETO OBLIGADO </w:t>
      </w:r>
      <w:r w:rsidRPr="006B76A2">
        <w:rPr>
          <w:rFonts w:ascii="Palatino Linotype" w:hAnsi="Palatino Linotype"/>
        </w:rPr>
        <w:t xml:space="preserve">a la solicitud de información </w:t>
      </w:r>
      <w:r w:rsidRPr="006B76A2">
        <w:rPr>
          <w:rFonts w:ascii="Palatino Linotype" w:hAnsi="Palatino Linotype"/>
        </w:rPr>
        <w:lastRenderedPageBreak/>
        <w:t xml:space="preserve">01273/HUIXQUIL/IP/2021 y ordenar la entrega del soporte documental en versión pública donde conste el expediente del proceso de adjudicación directa relacionado con el arrendamiento de transportes y vehículos para el año 2018. </w:t>
      </w:r>
    </w:p>
    <w:p w:rsidR="00182F31" w:rsidRPr="006B76A2" w:rsidRDefault="00182F31" w:rsidP="00182F31">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82F31" w:rsidRPr="006B76A2" w:rsidRDefault="00182F31" w:rsidP="00182F31">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Por ende,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w:t>
      </w:r>
      <w:r w:rsidRPr="006B76A2">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rsidR="00182F31" w:rsidRPr="006B76A2" w:rsidRDefault="00182F31" w:rsidP="00182F31">
      <w:pPr>
        <w:ind w:left="709" w:right="709"/>
        <w:jc w:val="center"/>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Ley de Transparencia y Acceso a la Información Pública del Estado de México y Municipios</w:t>
      </w:r>
    </w:p>
    <w:p w:rsidR="00182F31" w:rsidRPr="006B76A2" w:rsidRDefault="00182F31" w:rsidP="00182F31">
      <w:pPr>
        <w:tabs>
          <w:tab w:val="left" w:pos="851"/>
        </w:tabs>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r w:rsidRPr="006B76A2">
        <w:rPr>
          <w:rFonts w:ascii="Palatino Linotype" w:eastAsia="Palatino Linotype" w:hAnsi="Palatino Linotype" w:cs="Palatino Linotype"/>
          <w:b/>
          <w:i/>
          <w:sz w:val="22"/>
          <w:szCs w:val="22"/>
        </w:rPr>
        <w:t xml:space="preserve">Artículo 49. </w:t>
      </w:r>
      <w:r w:rsidRPr="006B76A2">
        <w:rPr>
          <w:rFonts w:ascii="Palatino Linotype" w:eastAsia="Palatino Linotype" w:hAnsi="Palatino Linotype" w:cs="Palatino Linotype"/>
          <w:i/>
          <w:sz w:val="22"/>
          <w:szCs w:val="22"/>
        </w:rPr>
        <w:t>Los Comités de Transparencia tendrán las siguientes atribuciones: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VIII.</w:t>
      </w:r>
      <w:r w:rsidRPr="006B76A2">
        <w:rPr>
          <w:rFonts w:ascii="Palatino Linotype" w:eastAsia="Palatino Linotype" w:hAnsi="Palatino Linotype" w:cs="Palatino Linotype"/>
          <w:i/>
          <w:sz w:val="22"/>
          <w:szCs w:val="22"/>
        </w:rPr>
        <w:t xml:space="preserve"> Aprobar, modificar o revocar la clasificación de la información;</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Artículo 132.</w:t>
      </w:r>
      <w:r w:rsidRPr="006B76A2">
        <w:rPr>
          <w:rFonts w:ascii="Palatino Linotype" w:eastAsia="Palatino Linotype" w:hAnsi="Palatino Linotype" w:cs="Palatino Linotype"/>
          <w:i/>
          <w:sz w:val="22"/>
          <w:szCs w:val="22"/>
        </w:rPr>
        <w:t xml:space="preserve"> La clasificación de la información se llevará a cabo en el momento en que:</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II.</w:t>
      </w:r>
      <w:r w:rsidRPr="006B76A2">
        <w:rPr>
          <w:rFonts w:ascii="Palatino Linotype" w:eastAsia="Palatino Linotype" w:hAnsi="Palatino Linotype" w:cs="Palatino Linotype"/>
          <w:i/>
          <w:sz w:val="22"/>
          <w:szCs w:val="22"/>
        </w:rPr>
        <w:t xml:space="preserve"> Se determine mediante resolución de autoridad competente; 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III</w:t>
      </w:r>
      <w:r w:rsidRPr="006B76A2">
        <w:rPr>
          <w:rFonts w:ascii="Palatino Linotype" w:eastAsia="Palatino Linotype" w:hAnsi="Palatino Linotype" w:cs="Palatino Linotype"/>
          <w:i/>
          <w:sz w:val="22"/>
          <w:szCs w:val="22"/>
        </w:rPr>
        <w:t>. Se generen versiones públicas para dar cumplimiento a las obligaciones de transparencia previstas en esta Ley.”</w:t>
      </w:r>
    </w:p>
    <w:p w:rsidR="00182F31" w:rsidRPr="006B76A2" w:rsidRDefault="00182F31" w:rsidP="00182F31">
      <w:pPr>
        <w:ind w:left="709" w:right="709"/>
        <w:jc w:val="center"/>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Lineamientos Generales en materia de Clasificación y Desclasificación de la Información</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r w:rsidRPr="006B76A2">
        <w:rPr>
          <w:rFonts w:ascii="Palatino Linotype" w:eastAsia="Palatino Linotype" w:hAnsi="Palatino Linotype" w:cs="Palatino Linotype"/>
          <w:b/>
          <w:i/>
          <w:sz w:val="22"/>
          <w:szCs w:val="22"/>
        </w:rPr>
        <w:t>Segundo.-</w:t>
      </w:r>
      <w:r w:rsidRPr="006B76A2">
        <w:rPr>
          <w:rFonts w:ascii="Palatino Linotype" w:eastAsia="Palatino Linotype" w:hAnsi="Palatino Linotype" w:cs="Palatino Linotype"/>
          <w:i/>
          <w:sz w:val="22"/>
          <w:szCs w:val="22"/>
        </w:rPr>
        <w:t xml:space="preserve"> Para efectos de los presentes Lineamientos Generales, se entenderá por:</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XVIII.</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rPr>
        <w:t>Versión pública:</w:t>
      </w:r>
      <w:r w:rsidRPr="006B76A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B76A2">
        <w:rPr>
          <w:rFonts w:ascii="Palatino Linotype" w:eastAsia="Palatino Linotype" w:hAnsi="Palatino Linotype" w:cs="Palatino Linotype"/>
          <w:b/>
          <w:i/>
          <w:sz w:val="22"/>
          <w:szCs w:val="22"/>
          <w:u w:val="single"/>
        </w:rPr>
        <w:t>fundando y motivando</w:t>
      </w:r>
      <w:r w:rsidRPr="006B76A2">
        <w:rPr>
          <w:rFonts w:ascii="Palatino Linotype" w:eastAsia="Palatino Linotype" w:hAnsi="Palatino Linotype" w:cs="Palatino Linotype"/>
          <w:b/>
          <w:i/>
          <w:sz w:val="22"/>
          <w:szCs w:val="22"/>
        </w:rPr>
        <w:t xml:space="preserve"> </w:t>
      </w:r>
      <w:r w:rsidRPr="006B76A2">
        <w:rPr>
          <w:rFonts w:ascii="Palatino Linotype" w:eastAsia="Palatino Linotype" w:hAnsi="Palatino Linotype" w:cs="Palatino Linotype"/>
          <w:b/>
          <w:i/>
          <w:sz w:val="22"/>
          <w:szCs w:val="22"/>
          <w:u w:val="single"/>
        </w:rPr>
        <w:t>la</w:t>
      </w:r>
      <w:r w:rsidRPr="006B76A2">
        <w:rPr>
          <w:rFonts w:ascii="Palatino Linotype" w:eastAsia="Palatino Linotype" w:hAnsi="Palatino Linotype" w:cs="Palatino Linotype"/>
          <w:i/>
          <w:sz w:val="22"/>
          <w:szCs w:val="22"/>
        </w:rPr>
        <w:t xml:space="preserve"> reserva o </w:t>
      </w:r>
      <w:r w:rsidRPr="006B76A2">
        <w:rPr>
          <w:rFonts w:ascii="Palatino Linotype" w:eastAsia="Palatino Linotype" w:hAnsi="Palatino Linotype" w:cs="Palatino Linotype"/>
          <w:b/>
          <w:i/>
          <w:sz w:val="22"/>
          <w:szCs w:val="22"/>
          <w:u w:val="single"/>
        </w:rPr>
        <w:t>confidencialidad</w:t>
      </w:r>
      <w:r w:rsidRPr="006B76A2">
        <w:rPr>
          <w:rFonts w:ascii="Palatino Linotype" w:eastAsia="Palatino Linotype" w:hAnsi="Palatino Linotype" w:cs="Palatino Linotype"/>
          <w:i/>
          <w:sz w:val="22"/>
          <w:szCs w:val="22"/>
        </w:rPr>
        <w:t>, a través de la resolución que para tal efecto emita el Comité de Transparencia.</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Cuarto.</w:t>
      </w:r>
      <w:r w:rsidRPr="006B76A2">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Quinto.</w:t>
      </w:r>
      <w:r w:rsidRPr="006B76A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lastRenderedPageBreak/>
        <w:t>Sexto.</w:t>
      </w:r>
      <w:r w:rsidRPr="006B76A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Séptimo.</w:t>
      </w:r>
      <w:r w:rsidRPr="006B76A2">
        <w:rPr>
          <w:rFonts w:ascii="Palatino Linotype" w:eastAsia="Palatino Linotype" w:hAnsi="Palatino Linotype" w:cs="Palatino Linotype"/>
          <w:i/>
          <w:sz w:val="22"/>
          <w:szCs w:val="22"/>
        </w:rPr>
        <w:t xml:space="preserve"> La clasificación de la información se llevará a cabo en el momento en que:</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I.</w:t>
      </w:r>
      <w:r w:rsidRPr="006B76A2">
        <w:rPr>
          <w:rFonts w:ascii="Palatino Linotype" w:eastAsia="Palatino Linotype" w:hAnsi="Palatino Linotype" w:cs="Palatino Linotype"/>
          <w:i/>
          <w:sz w:val="22"/>
          <w:szCs w:val="22"/>
        </w:rPr>
        <w:t xml:space="preserve"> Se reciba una solicitud de acceso a la información;</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II.</w:t>
      </w:r>
      <w:r w:rsidRPr="006B76A2">
        <w:rPr>
          <w:rFonts w:ascii="Palatino Linotype" w:eastAsia="Palatino Linotype" w:hAnsi="Palatino Linotype" w:cs="Palatino Linotype"/>
          <w:i/>
          <w:sz w:val="22"/>
          <w:szCs w:val="22"/>
        </w:rPr>
        <w:t xml:space="preserve"> Se determine mediante resolución de autoridad competente, 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III.</w:t>
      </w:r>
      <w:r w:rsidRPr="006B76A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Octavo.</w:t>
      </w:r>
      <w:r w:rsidRPr="006B76A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Noveno.</w:t>
      </w:r>
      <w:r w:rsidRPr="006B76A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Décimo.</w:t>
      </w:r>
      <w:r w:rsidRPr="006B76A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6B76A2">
        <w:rPr>
          <w:rFonts w:ascii="Palatino Linotype" w:eastAsia="Palatino Linotype" w:hAnsi="Palatino Linotype" w:cs="Palatino Linotype"/>
          <w:i/>
          <w:sz w:val="22"/>
          <w:szCs w:val="22"/>
        </w:rPr>
        <w:lastRenderedPageBreak/>
        <w:t>clasificada, en los términos de los Lineamientos para la Organización y Conservación de Archivos.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Décimo primero.</w:t>
      </w:r>
      <w:r w:rsidRPr="006B76A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82F31" w:rsidRPr="006B76A2" w:rsidRDefault="00182F31" w:rsidP="00182F31">
      <w:pPr>
        <w:ind w:left="709" w:right="709"/>
        <w:jc w:val="both"/>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(Énfasis Añadido)</w:t>
      </w:r>
    </w:p>
    <w:p w:rsidR="00182F31" w:rsidRPr="006B76A2" w:rsidRDefault="00182F31" w:rsidP="00182F31">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Por lo tanto, es importante referir que </w:t>
      </w:r>
      <w:r w:rsidRPr="006B76A2">
        <w:rPr>
          <w:rFonts w:ascii="Palatino Linotype" w:eastAsia="Palatino Linotype" w:hAnsi="Palatino Linotype" w:cs="Palatino Linotype"/>
          <w:b/>
        </w:rPr>
        <w:t>EL SUJETO OBLIGADO</w:t>
      </w:r>
      <w:r w:rsidRPr="006B76A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B76A2">
        <w:rPr>
          <w:rFonts w:ascii="Palatino Linotype" w:eastAsia="Palatino Linotype" w:hAnsi="Palatino Linotype" w:cs="Palatino Linotype"/>
          <w:b/>
        </w:rPr>
        <w:t xml:space="preserve"> </w:t>
      </w:r>
      <w:r w:rsidRPr="006B76A2">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2F31" w:rsidRPr="006B76A2" w:rsidRDefault="00182F31" w:rsidP="00182F31">
      <w:pPr>
        <w:widowControl w:val="0"/>
        <w:spacing w:before="120" w:after="12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 xml:space="preserve">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w:t>
      </w:r>
      <w:r w:rsidRPr="006B76A2">
        <w:rPr>
          <w:rFonts w:ascii="Palatino Linotype" w:eastAsia="Palatino Linotype" w:hAnsi="Palatino Linotype" w:cs="Palatino Linotype"/>
        </w:rPr>
        <w:lastRenderedPageBreak/>
        <w:t>y Municipios</w:t>
      </w:r>
    </w:p>
    <w:p w:rsidR="00182F31" w:rsidRPr="006B76A2" w:rsidRDefault="00182F31" w:rsidP="00182F31">
      <w:pPr>
        <w:ind w:left="709" w:right="709"/>
        <w:jc w:val="center"/>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Ley de Transparencia y Acceso a la Información Pública del Estado de México y Municipios</w:t>
      </w:r>
    </w:p>
    <w:p w:rsidR="00182F31" w:rsidRPr="006B76A2" w:rsidRDefault="00182F31" w:rsidP="00182F31">
      <w:pPr>
        <w:ind w:left="709" w:right="709"/>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i/>
          <w:sz w:val="22"/>
          <w:szCs w:val="22"/>
        </w:rPr>
        <w:t>“</w:t>
      </w:r>
      <w:r w:rsidRPr="006B76A2">
        <w:rPr>
          <w:rFonts w:ascii="Palatino Linotype" w:eastAsia="Palatino Linotype" w:hAnsi="Palatino Linotype" w:cs="Palatino Linotype"/>
          <w:b/>
          <w:i/>
          <w:sz w:val="22"/>
          <w:szCs w:val="22"/>
        </w:rPr>
        <w:t xml:space="preserve">Artículo 3. </w:t>
      </w:r>
      <w:r w:rsidRPr="006B76A2">
        <w:rPr>
          <w:rFonts w:ascii="Palatino Linotype" w:eastAsia="Palatino Linotype" w:hAnsi="Palatino Linotype" w:cs="Palatino Linotype"/>
          <w:b/>
          <w:i/>
          <w:sz w:val="22"/>
          <w:szCs w:val="22"/>
          <w:u w:val="single"/>
        </w:rPr>
        <w:t>Para los efectos de la presente Ley se entenderá por</w:t>
      </w: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b/>
          <w:i/>
          <w:sz w:val="22"/>
          <w:szCs w:val="22"/>
        </w:rPr>
      </w:pPr>
      <w:r w:rsidRPr="006B76A2">
        <w:rPr>
          <w:rFonts w:ascii="Palatino Linotype" w:eastAsia="Palatino Linotype" w:hAnsi="Palatino Linotype" w:cs="Palatino Linotype"/>
          <w:b/>
          <w:i/>
          <w:sz w:val="22"/>
          <w:szCs w:val="22"/>
        </w:rPr>
        <w:t>IX.</w:t>
      </w:r>
      <w:r w:rsidRPr="006B76A2">
        <w:rPr>
          <w:rFonts w:ascii="Palatino Linotype" w:eastAsia="Palatino Linotype" w:hAnsi="Palatino Linotype" w:cs="Palatino Linotype"/>
          <w:b/>
          <w:i/>
          <w:sz w:val="22"/>
          <w:szCs w:val="22"/>
        </w:rPr>
        <w:tab/>
        <w:t xml:space="preserve">Datos personales: </w:t>
      </w:r>
      <w:r w:rsidRPr="006B76A2">
        <w:rPr>
          <w:rFonts w:ascii="Palatino Linotype" w:eastAsia="Palatino Linotype" w:hAnsi="Palatino Linotype" w:cs="Palatino Linotype"/>
          <w:b/>
          <w:i/>
          <w:sz w:val="22"/>
          <w:szCs w:val="22"/>
          <w:u w:val="single"/>
        </w:rPr>
        <w:t>La información concerniente a una persona, identificada o identificable</w:t>
      </w:r>
      <w:r w:rsidRPr="006B76A2">
        <w:rPr>
          <w:rFonts w:ascii="Palatino Linotype" w:eastAsia="Palatino Linotype" w:hAnsi="Palatino Linotype" w:cs="Palatino Linotype"/>
          <w:b/>
          <w:i/>
          <w:sz w:val="22"/>
          <w:szCs w:val="22"/>
        </w:rPr>
        <w:t xml:space="preserve"> </w:t>
      </w:r>
      <w:r w:rsidRPr="006B76A2">
        <w:rPr>
          <w:rFonts w:ascii="Palatino Linotype" w:eastAsia="Palatino Linotype" w:hAnsi="Palatino Linotype" w:cs="Palatino Linotype"/>
          <w:i/>
          <w:sz w:val="22"/>
          <w:szCs w:val="22"/>
        </w:rPr>
        <w:t>según lo dispuesto por la Ley de Protección de Datos Personales del Estado de México;</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XXI.</w:t>
      </w:r>
      <w:r w:rsidRPr="006B76A2">
        <w:rPr>
          <w:rFonts w:ascii="Palatino Linotype" w:eastAsia="Palatino Linotype" w:hAnsi="Palatino Linotype" w:cs="Palatino Linotype"/>
          <w:i/>
          <w:sz w:val="22"/>
          <w:szCs w:val="22"/>
        </w:rPr>
        <w:tab/>
      </w:r>
      <w:r w:rsidRPr="006B76A2">
        <w:rPr>
          <w:rFonts w:ascii="Palatino Linotype" w:eastAsia="Palatino Linotype" w:hAnsi="Palatino Linotype" w:cs="Palatino Linotype"/>
          <w:b/>
          <w:i/>
          <w:sz w:val="22"/>
          <w:szCs w:val="22"/>
          <w:u w:val="single"/>
        </w:rPr>
        <w:t>Información confidencial</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u w:val="single"/>
        </w:rPr>
        <w:t>Se considera como información confidencial</w:t>
      </w:r>
      <w:r w:rsidRPr="006B76A2">
        <w:rPr>
          <w:rFonts w:ascii="Palatino Linotype" w:eastAsia="Palatino Linotype" w:hAnsi="Palatino Linotype" w:cs="Palatino Linotype"/>
          <w:i/>
          <w:sz w:val="22"/>
          <w:szCs w:val="22"/>
        </w:rPr>
        <w:t xml:space="preserve"> los secretos bancario, fiduciario, industrial, comercial, fiscal, bursátil y postal, </w:t>
      </w:r>
      <w:r w:rsidRPr="006B76A2">
        <w:rPr>
          <w:rFonts w:ascii="Palatino Linotype" w:eastAsia="Palatino Linotype" w:hAnsi="Palatino Linotype" w:cs="Palatino Linotype"/>
          <w:b/>
          <w:i/>
          <w:sz w:val="22"/>
          <w:szCs w:val="22"/>
          <w:u w:val="single"/>
        </w:rPr>
        <w:t>cuya titularidad corresponda a particulares</w:t>
      </w:r>
      <w:r w:rsidRPr="006B76A2">
        <w:rPr>
          <w:rFonts w:ascii="Palatino Linotype" w:eastAsia="Palatino Linotype" w:hAnsi="Palatino Linotype" w:cs="Palatino Linotype"/>
          <w:i/>
          <w:sz w:val="22"/>
          <w:szCs w:val="22"/>
        </w:rPr>
        <w:t xml:space="preserve">, sujetos de derecho internacional o a sujetos obligados </w:t>
      </w:r>
      <w:r w:rsidRPr="006B76A2">
        <w:rPr>
          <w:rFonts w:ascii="Palatino Linotype" w:eastAsia="Palatino Linotype" w:hAnsi="Palatino Linotype" w:cs="Palatino Linotype"/>
          <w:b/>
          <w:i/>
          <w:sz w:val="22"/>
          <w:szCs w:val="22"/>
          <w:u w:val="single"/>
        </w:rPr>
        <w:t>cuando no involucren el ejercicio de recursos públicos</w:t>
      </w: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XXIII. Información privada</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u w:val="single"/>
        </w:rPr>
        <w:t>La contenida en documentos públicos</w:t>
      </w:r>
      <w:r w:rsidRPr="006B76A2">
        <w:rPr>
          <w:rFonts w:ascii="Palatino Linotype" w:eastAsia="Palatino Linotype" w:hAnsi="Palatino Linotype" w:cs="Palatino Linotype"/>
          <w:i/>
          <w:sz w:val="22"/>
          <w:szCs w:val="22"/>
        </w:rPr>
        <w:t xml:space="preserve"> o privados </w:t>
      </w:r>
      <w:r w:rsidRPr="006B76A2">
        <w:rPr>
          <w:rFonts w:ascii="Palatino Linotype" w:eastAsia="Palatino Linotype" w:hAnsi="Palatino Linotype" w:cs="Palatino Linotype"/>
          <w:b/>
          <w:i/>
          <w:sz w:val="22"/>
          <w:szCs w:val="22"/>
          <w:u w:val="single"/>
        </w:rPr>
        <w:t>que refiera a la vida privada y/o los datos personales</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u w:val="single"/>
        </w:rPr>
        <w:t>que no son de acceso público</w:t>
      </w: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Artículo 143</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u w:val="single"/>
        </w:rPr>
        <w:t>Para los efectos de esta Ley se considera información confidencial</w:t>
      </w:r>
      <w:r w:rsidRPr="006B76A2">
        <w:rPr>
          <w:rFonts w:ascii="Palatino Linotype" w:eastAsia="Palatino Linotype" w:hAnsi="Palatino Linotype" w:cs="Palatino Linotype"/>
          <w:i/>
          <w:sz w:val="22"/>
          <w:szCs w:val="22"/>
        </w:rPr>
        <w:t xml:space="preserve">, la clasificada como tal, </w:t>
      </w:r>
      <w:r w:rsidRPr="006B76A2">
        <w:rPr>
          <w:rFonts w:ascii="Palatino Linotype" w:eastAsia="Palatino Linotype" w:hAnsi="Palatino Linotype" w:cs="Palatino Linotype"/>
          <w:b/>
          <w:i/>
          <w:sz w:val="22"/>
          <w:szCs w:val="22"/>
          <w:u w:val="single"/>
        </w:rPr>
        <w:t>de manera permanente, por su naturaleza, cuando</w:t>
      </w:r>
      <w:r w:rsidRPr="006B76A2">
        <w:rPr>
          <w:rFonts w:ascii="Palatino Linotype" w:eastAsia="Palatino Linotype" w:hAnsi="Palatino Linotype" w:cs="Palatino Linotype"/>
          <w:i/>
          <w:sz w:val="22"/>
          <w:szCs w:val="22"/>
        </w:rPr>
        <w:t xml:space="preserve">: </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 xml:space="preserve">I. </w:t>
      </w:r>
      <w:r w:rsidRPr="006B76A2">
        <w:rPr>
          <w:rFonts w:ascii="Palatino Linotype" w:eastAsia="Palatino Linotype" w:hAnsi="Palatino Linotype" w:cs="Palatino Linotype"/>
          <w:b/>
          <w:i/>
          <w:sz w:val="22"/>
          <w:szCs w:val="22"/>
          <w:u w:val="single"/>
        </w:rPr>
        <w:t>Se refiera a la información privada</w:t>
      </w:r>
      <w:r w:rsidRPr="006B76A2">
        <w:rPr>
          <w:rFonts w:ascii="Palatino Linotype" w:eastAsia="Palatino Linotype" w:hAnsi="Palatino Linotype" w:cs="Palatino Linotype"/>
          <w:i/>
          <w:sz w:val="22"/>
          <w:szCs w:val="22"/>
        </w:rPr>
        <w:t xml:space="preserve"> y los datos personales c</w:t>
      </w:r>
      <w:r w:rsidRPr="006B76A2">
        <w:rPr>
          <w:rFonts w:ascii="Palatino Linotype" w:eastAsia="Palatino Linotype" w:hAnsi="Palatino Linotype" w:cs="Palatino Linotype"/>
          <w:b/>
          <w:i/>
          <w:sz w:val="22"/>
          <w:szCs w:val="22"/>
          <w:u w:val="single"/>
        </w:rPr>
        <w:t xml:space="preserve">oncernientes a una persona física </w:t>
      </w:r>
      <w:r w:rsidRPr="006B76A2">
        <w:rPr>
          <w:rFonts w:ascii="Palatino Linotype" w:eastAsia="Palatino Linotype" w:hAnsi="Palatino Linotype" w:cs="Palatino Linotype"/>
          <w:i/>
          <w:sz w:val="22"/>
          <w:szCs w:val="22"/>
        </w:rPr>
        <w:t xml:space="preserve">o jurídico colectiva </w:t>
      </w:r>
      <w:r w:rsidRPr="006B76A2">
        <w:rPr>
          <w:rFonts w:ascii="Palatino Linotype" w:eastAsia="Palatino Linotype" w:hAnsi="Palatino Linotype" w:cs="Palatino Linotype"/>
          <w:b/>
          <w:i/>
          <w:sz w:val="22"/>
          <w:szCs w:val="22"/>
          <w:u w:val="single"/>
        </w:rPr>
        <w:t>identificada o identificable</w:t>
      </w:r>
      <w:r w:rsidRPr="006B76A2">
        <w:rPr>
          <w:rFonts w:ascii="Palatino Linotype" w:eastAsia="Palatino Linotype" w:hAnsi="Palatino Linotype" w:cs="Palatino Linotype"/>
          <w:i/>
          <w:sz w:val="22"/>
          <w:szCs w:val="22"/>
        </w:rPr>
        <w:t xml:space="preserve">; </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 xml:space="preserve">II. … </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 xml:space="preserve">III. … </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u w:val="single"/>
        </w:rPr>
        <w:t>La información confidencial</w:t>
      </w:r>
      <w:r w:rsidRPr="006B76A2">
        <w:rPr>
          <w:rFonts w:ascii="Palatino Linotype" w:eastAsia="Palatino Linotype" w:hAnsi="Palatino Linotype" w:cs="Palatino Linotype"/>
          <w:i/>
          <w:sz w:val="22"/>
          <w:szCs w:val="22"/>
        </w:rPr>
        <w:t xml:space="preserve"> no estará sujeta a temporalidad alguna y </w:t>
      </w:r>
      <w:r w:rsidRPr="006B76A2">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6B76A2">
        <w:rPr>
          <w:rFonts w:ascii="Palatino Linotype" w:eastAsia="Palatino Linotype" w:hAnsi="Palatino Linotype" w:cs="Palatino Linotype"/>
          <w:i/>
          <w:sz w:val="22"/>
          <w:szCs w:val="22"/>
        </w:rPr>
        <w:t xml:space="preserve">. </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82F31" w:rsidRPr="006B76A2" w:rsidRDefault="00182F31" w:rsidP="00182F31">
      <w:pPr>
        <w:ind w:left="709" w:right="709"/>
        <w:jc w:val="center"/>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Ley de Protección de Datos Personales en Posesión de Sujetos Obligados del Estado de México y Municipios</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r w:rsidRPr="006B76A2">
        <w:rPr>
          <w:rFonts w:ascii="Palatino Linotype" w:eastAsia="Palatino Linotype" w:hAnsi="Palatino Linotype" w:cs="Palatino Linotype"/>
          <w:b/>
          <w:i/>
          <w:sz w:val="22"/>
          <w:szCs w:val="22"/>
        </w:rPr>
        <w:t>Artículo 4</w:t>
      </w:r>
      <w:r w:rsidRPr="006B76A2">
        <w:rPr>
          <w:rFonts w:ascii="Palatino Linotype" w:eastAsia="Palatino Linotype" w:hAnsi="Palatino Linotype" w:cs="Palatino Linotype"/>
          <w:i/>
          <w:sz w:val="22"/>
          <w:szCs w:val="22"/>
        </w:rPr>
        <w:t xml:space="preserve">.- </w:t>
      </w:r>
      <w:r w:rsidRPr="006B76A2">
        <w:rPr>
          <w:rFonts w:ascii="Palatino Linotype" w:eastAsia="Palatino Linotype" w:hAnsi="Palatino Linotype" w:cs="Palatino Linotype"/>
          <w:b/>
          <w:i/>
          <w:sz w:val="22"/>
          <w:szCs w:val="22"/>
          <w:u w:val="single"/>
        </w:rPr>
        <w:t>Para los efectos de esta Ley se entenderá por</w:t>
      </w: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i/>
          <w:sz w:val="22"/>
          <w:szCs w:val="22"/>
        </w:rPr>
        <w:t>…</w:t>
      </w:r>
    </w:p>
    <w:p w:rsidR="00182F31" w:rsidRPr="006B76A2" w:rsidRDefault="00182F31" w:rsidP="00182F31">
      <w:pPr>
        <w:ind w:left="709" w:right="709"/>
        <w:jc w:val="both"/>
        <w:rPr>
          <w:rFonts w:ascii="Palatino Linotype" w:eastAsia="Palatino Linotype" w:hAnsi="Palatino Linotype" w:cs="Palatino Linotype"/>
          <w:i/>
          <w:sz w:val="22"/>
          <w:szCs w:val="22"/>
        </w:rPr>
      </w:pPr>
      <w:r w:rsidRPr="006B76A2">
        <w:rPr>
          <w:rFonts w:ascii="Palatino Linotype" w:eastAsia="Palatino Linotype" w:hAnsi="Palatino Linotype" w:cs="Palatino Linotype"/>
          <w:b/>
          <w:i/>
          <w:sz w:val="22"/>
          <w:szCs w:val="22"/>
        </w:rPr>
        <w:t xml:space="preserve">XI. </w:t>
      </w:r>
      <w:r w:rsidRPr="006B76A2">
        <w:rPr>
          <w:rFonts w:ascii="Palatino Linotype" w:eastAsia="Palatino Linotype" w:hAnsi="Palatino Linotype" w:cs="Palatino Linotype"/>
          <w:b/>
          <w:i/>
          <w:sz w:val="22"/>
          <w:szCs w:val="22"/>
          <w:u w:val="single"/>
        </w:rPr>
        <w:t>Datos personales</w:t>
      </w:r>
      <w:r w:rsidRPr="006B76A2">
        <w:rPr>
          <w:rFonts w:ascii="Palatino Linotype" w:eastAsia="Palatino Linotype" w:hAnsi="Palatino Linotype" w:cs="Palatino Linotype"/>
          <w:i/>
          <w:sz w:val="22"/>
          <w:szCs w:val="22"/>
        </w:rPr>
        <w:t xml:space="preserve">: a </w:t>
      </w:r>
      <w:r w:rsidRPr="006B76A2">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6B76A2">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6B76A2">
        <w:rPr>
          <w:rFonts w:ascii="Palatino Linotype" w:eastAsia="Palatino Linotype" w:hAnsi="Palatino Linotype" w:cs="Palatino Linotype"/>
          <w:b/>
          <w:i/>
          <w:sz w:val="22"/>
          <w:szCs w:val="22"/>
          <w:u w:val="single"/>
        </w:rPr>
        <w:t xml:space="preserve">se considerará que </w:t>
      </w:r>
      <w:r w:rsidRPr="006B76A2">
        <w:rPr>
          <w:rFonts w:ascii="Palatino Linotype" w:eastAsia="Palatino Linotype" w:hAnsi="Palatino Linotype" w:cs="Palatino Linotype"/>
          <w:b/>
          <w:i/>
          <w:sz w:val="22"/>
          <w:szCs w:val="22"/>
          <w:u w:val="single"/>
        </w:rPr>
        <w:lastRenderedPageBreak/>
        <w:t>una persona es identificable cuando su identidad pueda determinarse directa o indirectamente</w:t>
      </w:r>
      <w:r w:rsidRPr="006B76A2">
        <w:rPr>
          <w:rFonts w:ascii="Palatino Linotype" w:eastAsia="Palatino Linotype" w:hAnsi="Palatino Linotype" w:cs="Palatino Linotype"/>
          <w:i/>
          <w:sz w:val="22"/>
          <w:szCs w:val="22"/>
        </w:rPr>
        <w:t xml:space="preserve"> a través de cualquier documento informativo físico o electrónico.”</w:t>
      </w:r>
    </w:p>
    <w:p w:rsidR="00182F31" w:rsidRPr="006B76A2" w:rsidRDefault="00182F31" w:rsidP="00182F31">
      <w:pPr>
        <w:ind w:left="709" w:right="709"/>
        <w:jc w:val="both"/>
        <w:rPr>
          <w:rFonts w:ascii="Palatino Linotype" w:eastAsia="Palatino Linotype" w:hAnsi="Palatino Linotype" w:cs="Palatino Linotype"/>
          <w:sz w:val="22"/>
          <w:szCs w:val="22"/>
        </w:rPr>
      </w:pPr>
      <w:r w:rsidRPr="006B76A2">
        <w:rPr>
          <w:rFonts w:ascii="Palatino Linotype" w:eastAsia="Palatino Linotype" w:hAnsi="Palatino Linotype" w:cs="Palatino Linotype"/>
          <w:sz w:val="22"/>
          <w:szCs w:val="22"/>
        </w:rPr>
        <w:t>(Énfasis añadido)</w:t>
      </w:r>
    </w:p>
    <w:p w:rsidR="00061ACA" w:rsidRPr="006B76A2" w:rsidRDefault="00182F31" w:rsidP="00182F31">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6B76A2">
        <w:rPr>
          <w:rFonts w:ascii="Palatino Linotype" w:eastAsia="Palatino Linotype" w:hAnsi="Palatino Linotype" w:cs="Palatino Linotype"/>
          <w:b/>
          <w:color w:val="000000"/>
          <w:u w:val="single"/>
        </w:rPr>
        <w:t>la hacen identificada o identificable</w:t>
      </w:r>
      <w:r w:rsidRPr="006B76A2">
        <w:rPr>
          <w:rFonts w:ascii="Palatino Linotype" w:eastAsia="Palatino Linotype" w:hAnsi="Palatino Linotype" w:cs="Palatino Linotype"/>
          <w:color w:val="000000"/>
        </w:rPr>
        <w:t>; lo anterior, siempre que no involucren el ejercicio de recursos públicos.</w:t>
      </w:r>
    </w:p>
    <w:p w:rsidR="00061ACA" w:rsidRPr="006B76A2" w:rsidRDefault="00061ACA" w:rsidP="00182F31">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p>
    <w:p w:rsidR="00182F31" w:rsidRPr="006B76A2" w:rsidRDefault="00182F31" w:rsidP="00182F31">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t xml:space="preserve">Por último, no se omite mencionar que de la solicitud del ahora </w:t>
      </w:r>
      <w:r w:rsidRPr="006B76A2">
        <w:rPr>
          <w:rFonts w:ascii="Palatino Linotype" w:eastAsia="Palatino Linotype" w:hAnsi="Palatino Linotype" w:cs="Palatino Linotype"/>
          <w:b/>
          <w:color w:val="000000"/>
        </w:rPr>
        <w:t>RECURRENTE</w:t>
      </w:r>
      <w:r w:rsidRPr="006B76A2">
        <w:rPr>
          <w:rFonts w:ascii="Palatino Linotype" w:eastAsia="Palatino Linotype" w:hAnsi="Palatino Linotype" w:cs="Palatino Linotype"/>
          <w:color w:val="000000"/>
        </w:rPr>
        <w:t xml:space="preserve"> se advierte </w:t>
      </w:r>
      <w:r w:rsidR="00DD5BE3" w:rsidRPr="006B76A2">
        <w:rPr>
          <w:rFonts w:ascii="Palatino Linotype" w:eastAsia="Palatino Linotype" w:hAnsi="Palatino Linotype" w:cs="Palatino Linotype"/>
          <w:color w:val="000000"/>
        </w:rPr>
        <w:t xml:space="preserve">entre la información solicitada la referente a el precio de cada viaje, señalando los puntos de partida, destino, relación de personas que transportaron, hora y fotografías. </w:t>
      </w:r>
    </w:p>
    <w:p w:rsidR="00BF2DE2" w:rsidRPr="006B76A2" w:rsidRDefault="00BF2DE2" w:rsidP="00BF2DE2">
      <w:pPr>
        <w:spacing w:before="280" w:after="280" w:line="360" w:lineRule="auto"/>
        <w:jc w:val="both"/>
      </w:pPr>
      <w:r w:rsidRPr="006B76A2">
        <w:rPr>
          <w:rFonts w:ascii="Palatino Linotype" w:eastAsia="Palatino Linotype" w:hAnsi="Palatino Linotype" w:cs="Palatino Linotype"/>
        </w:rPr>
        <w:t xml:space="preserve">En relación a ello, es importante señalar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6B76A2">
        <w:rPr>
          <w:rFonts w:ascii="Palatino Linotype" w:hAnsi="Palatino Linotype"/>
        </w:rPr>
        <w:t xml:space="preserve">disponen los contenidos y la forma en se deberá publicar y actualizar la información que generen, relativa a los resultados de los procedimientos de licitación pública, invitación restringida y adjudicación directa, así como los equivalentes que realizan en </w:t>
      </w:r>
      <w:r w:rsidRPr="006B76A2">
        <w:rPr>
          <w:rFonts w:ascii="Palatino Linotype" w:hAnsi="Palatino Linotype"/>
        </w:rPr>
        <w:lastRenderedPageBreak/>
        <w:t xml:space="preserve">términos de la Ley de Adquisiciones, Arrendamientos y Servicios del Sector Público y la Ley de Obras Públicas y Servicios Relacionados con las Mismas, las que resulten aplicables en materia de adquisiciones, arrendamiento de bienes muebles, entre otros. </w:t>
      </w:r>
    </w:p>
    <w:p w:rsidR="00BF2DE2" w:rsidRPr="006B76A2" w:rsidRDefault="00BF2DE2" w:rsidP="00BF2DE2">
      <w:pPr>
        <w:spacing w:before="280" w:after="280" w:line="360" w:lineRule="auto"/>
        <w:jc w:val="both"/>
        <w:rPr>
          <w:rFonts w:ascii="Palatino Linotype" w:hAnsi="Palatino Linotype"/>
        </w:rPr>
      </w:pPr>
      <w:r w:rsidRPr="006B76A2">
        <w:rPr>
          <w:rFonts w:ascii="Palatino Linotype" w:hAnsi="Palatino Linotype"/>
        </w:rPr>
        <w:t xml:space="preserve">En ese sentido, según lo establecido por estos lineamientos, la información que deberá registrarse, es aquella que acredite que el procedimiento en cuestión haya concluido, es decir cuando los sujetos obligados ya tienen identificado a quién(es) se adjudicó, ganó la licitación realizada, o en su caso si se declaró desierta, por lo que el ejercicio deberá corresponder al periodo en el que ya se podía identificar al ganador. Según lo dispuesto en dichos lineamientos, la información que deberá publicarse es la siguiente: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i/>
          <w:sz w:val="22"/>
        </w:rPr>
        <w:t>“En el registro de cada uno de los contratos ya sea de obra pública, servicios relacionados con la misma; adquisiciones; arrendamientos y servicios de orden administrativo se deberá incluir:</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 xml:space="preserve"> Criterio 56 </w:t>
      </w:r>
      <w:r w:rsidRPr="006B76A2">
        <w:rPr>
          <w:rFonts w:ascii="Palatino Linotype" w:hAnsi="Palatino Linotype"/>
          <w:i/>
          <w:sz w:val="22"/>
        </w:rPr>
        <w:t xml:space="preserve">Se realizaron convenios modificatorios (catálogo): Sí/ No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57</w:t>
      </w:r>
      <w:r w:rsidRPr="006B76A2">
        <w:rPr>
          <w:rFonts w:ascii="Palatino Linotype" w:hAnsi="Palatino Linotype"/>
          <w:i/>
          <w:sz w:val="22"/>
        </w:rPr>
        <w:t xml:space="preserve"> Número de convenio modificatorio que recaiga a la contratación; en su caso, señalar que no se realizó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58</w:t>
      </w:r>
      <w:r w:rsidRPr="006B76A2">
        <w:rPr>
          <w:rFonts w:ascii="Palatino Linotype" w:hAnsi="Palatino Linotype"/>
          <w:i/>
          <w:sz w:val="22"/>
        </w:rPr>
        <w:t xml:space="preserve"> Objeto del convenio modificatorio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59</w:t>
      </w:r>
      <w:r w:rsidRPr="006B76A2">
        <w:rPr>
          <w:rFonts w:ascii="Palatino Linotype" w:hAnsi="Palatino Linotype"/>
          <w:i/>
          <w:sz w:val="22"/>
        </w:rPr>
        <w:t xml:space="preserve"> Fecha de firma del convenio modificatorio, expresada con el formato día/mes/año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60</w:t>
      </w:r>
      <w:r w:rsidRPr="006B76A2">
        <w:rPr>
          <w:rFonts w:ascii="Palatino Linotype" w:hAnsi="Palatino Linotype"/>
          <w:i/>
          <w:sz w:val="22"/>
        </w:rPr>
        <w:t xml:space="preserve"> Hipervínculo al documento del convenio, en versión pública si así corresponde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61</w:t>
      </w:r>
      <w:r w:rsidRPr="006B76A2">
        <w:rPr>
          <w:rFonts w:ascii="Palatino Linotype" w:hAnsi="Palatino Linotype"/>
          <w:i/>
          <w:sz w:val="22"/>
        </w:rPr>
        <w:t xml:space="preserve"> Mecanismos de vigilancia y supervisión de la ejecución, especificados en los contratos y/o convenios, en su caso </w:t>
      </w:r>
    </w:p>
    <w:p w:rsidR="00BF2DE2" w:rsidRPr="006B76A2" w:rsidRDefault="00BF2DE2" w:rsidP="00BF2DE2">
      <w:pPr>
        <w:ind w:left="851" w:right="899"/>
        <w:jc w:val="both"/>
        <w:rPr>
          <w:rFonts w:ascii="Palatino Linotype" w:hAnsi="Palatino Linotype"/>
          <w:i/>
          <w:sz w:val="22"/>
        </w:rPr>
      </w:pP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i/>
          <w:sz w:val="22"/>
        </w:rPr>
        <w:t xml:space="preserve">Asimismo, se deberán publicar los siguientes documentos: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62</w:t>
      </w:r>
      <w:r w:rsidRPr="006B76A2">
        <w:rPr>
          <w:rFonts w:ascii="Palatino Linotype" w:hAnsi="Palatino Linotype"/>
          <w:i/>
          <w:sz w:val="22"/>
        </w:rPr>
        <w:t xml:space="preserve"> Hipervínculo, en su caso, al (los) informe(s) de avance físicos en versión pública si así corresponde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63</w:t>
      </w:r>
      <w:r w:rsidRPr="006B76A2">
        <w:rPr>
          <w:rFonts w:ascii="Palatino Linotype" w:hAnsi="Palatino Linotype"/>
          <w:i/>
          <w:sz w:val="22"/>
        </w:rPr>
        <w:t xml:space="preserve"> Hipervínculo, en su caso, al (los) informe(s) de avance financieros, en versión pública si así corresponde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64</w:t>
      </w:r>
      <w:r w:rsidRPr="006B76A2">
        <w:rPr>
          <w:rFonts w:ascii="Palatino Linotype" w:hAnsi="Palatino Linotype"/>
          <w:i/>
          <w:sz w:val="22"/>
        </w:rPr>
        <w:t xml:space="preserve"> Hipervínculo al acta de recepción física de los trabajos ejecutados u homóloga, en su caso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lastRenderedPageBreak/>
        <w:t>Criterio 65</w:t>
      </w:r>
      <w:r w:rsidRPr="006B76A2">
        <w:rPr>
          <w:rFonts w:ascii="Palatino Linotype" w:hAnsi="Palatino Linotype"/>
          <w:i/>
          <w:sz w:val="22"/>
        </w:rPr>
        <w:t xml:space="preserve"> Hipervínculo al finiquito, contrato sin efectos concluido con anticipación o informe de resultados, en su caso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66</w:t>
      </w:r>
      <w:r w:rsidRPr="006B76A2">
        <w:rPr>
          <w:rFonts w:ascii="Palatino Linotype" w:hAnsi="Palatino Linotype"/>
          <w:i/>
          <w:sz w:val="22"/>
        </w:rPr>
        <w:t xml:space="preserve"> Ejercicio</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67</w:t>
      </w:r>
      <w:r w:rsidRPr="006B76A2">
        <w:rPr>
          <w:rFonts w:ascii="Palatino Linotype" w:hAnsi="Palatino Linotype"/>
          <w:i/>
          <w:sz w:val="22"/>
        </w:rPr>
        <w:t xml:space="preserve"> Periodo que se informa (fecha de inicio y fecha de término con el formato día/mes/año)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68</w:t>
      </w:r>
      <w:r w:rsidRPr="006B76A2">
        <w:rPr>
          <w:rFonts w:ascii="Palatino Linotype" w:hAnsi="Palatino Linotype"/>
          <w:i/>
          <w:sz w:val="22"/>
        </w:rPr>
        <w:t xml:space="preserve"> Tipo de procedimiento (catálogo): Adjudicación directa/ Otra (especificar)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69</w:t>
      </w:r>
      <w:r w:rsidRPr="006B76A2">
        <w:rPr>
          <w:rFonts w:ascii="Palatino Linotype" w:hAnsi="Palatino Linotype"/>
          <w:i/>
          <w:sz w:val="22"/>
        </w:rPr>
        <w:t xml:space="preserve"> Materia (catálogo): Obra pública/Servicios relacionados con obra pública/Adquisiciones/Arrendamientos/Servicios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70</w:t>
      </w:r>
      <w:r w:rsidRPr="006B76A2">
        <w:rPr>
          <w:rFonts w:ascii="Palatino Linotype" w:hAnsi="Palatino Linotype"/>
          <w:i/>
          <w:sz w:val="22"/>
        </w:rPr>
        <w:t xml:space="preserve"> Carácter del procedimiento (catálogo): Nacional/Internacional</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71</w:t>
      </w:r>
      <w:r w:rsidRPr="006B76A2">
        <w:rPr>
          <w:rFonts w:ascii="Palatino Linotype" w:hAnsi="Palatino Linotype"/>
          <w:i/>
          <w:sz w:val="22"/>
        </w:rPr>
        <w:t xml:space="preserve"> Número de expediente, folio o nomenclatura que lo identifique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72</w:t>
      </w:r>
      <w:r w:rsidRPr="006B76A2">
        <w:rPr>
          <w:rFonts w:ascii="Palatino Linotype" w:hAnsi="Palatino Linotype"/>
          <w:i/>
          <w:sz w:val="22"/>
        </w:rPr>
        <w:t xml:space="preserve"> Los motivos y fundamentos legales aplicados para realizar la adjudicación directa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73</w:t>
      </w:r>
      <w:r w:rsidRPr="006B76A2">
        <w:rPr>
          <w:rFonts w:ascii="Palatino Linotype" w:hAnsi="Palatino Linotype"/>
          <w:i/>
          <w:sz w:val="22"/>
        </w:rPr>
        <w:t xml:space="preserve"> Hipervínculo a la autorización o documento que dé cuenta de la suficiencia de recursos para efectuar el procedimiento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74</w:t>
      </w:r>
      <w:r w:rsidRPr="006B76A2">
        <w:rPr>
          <w:rFonts w:ascii="Palatino Linotype" w:hAnsi="Palatino Linotype"/>
          <w:i/>
          <w:sz w:val="22"/>
        </w:rPr>
        <w:t xml:space="preserve"> Descripción de las obras, los bienes, servicios, requisiciones u orden de servicio contratados y/o adquiridos Sobre las cotizaciones consideradas publicar: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75</w:t>
      </w:r>
      <w:r w:rsidRPr="006B76A2">
        <w:rPr>
          <w:rFonts w:ascii="Palatino Linotype" w:hAnsi="Palatino Linotype"/>
          <w:i/>
          <w:sz w:val="22"/>
        </w:rPr>
        <w:t xml:space="preserve"> Nombre completo o razón social de los posibles contratantes (personas físicas: nombre[s], primer apellido, segundo apellido). En su caso, incluir una nota señalando que no se realizaron cotizaciones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76</w:t>
      </w:r>
      <w:r w:rsidRPr="006B76A2">
        <w:rPr>
          <w:rFonts w:ascii="Palatino Linotype" w:hAnsi="Palatino Linotype"/>
          <w:i/>
          <w:sz w:val="22"/>
        </w:rPr>
        <w:t xml:space="preserve"> Registro Federal de Contribuyentes (RFC) de las personas físicas o morales posibles contratantes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77</w:t>
      </w:r>
      <w:r w:rsidRPr="006B76A2">
        <w:rPr>
          <w:rFonts w:ascii="Palatino Linotype" w:hAnsi="Palatino Linotype"/>
          <w:i/>
          <w:sz w:val="22"/>
        </w:rPr>
        <w:t xml:space="preserve"> Monto total de la cotización con impuestos incluidos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78</w:t>
      </w:r>
      <w:r w:rsidRPr="006B76A2">
        <w:rPr>
          <w:rFonts w:ascii="Palatino Linotype" w:hAnsi="Palatino Linotype"/>
          <w:i/>
          <w:sz w:val="22"/>
        </w:rPr>
        <w:t xml:space="preserve"> Nombre o razón social del adjudicado (en el caso de personas físicas: nombre[s], primer apellido, segundo apellido)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79</w:t>
      </w:r>
      <w:r w:rsidRPr="006B76A2">
        <w:rPr>
          <w:rFonts w:ascii="Palatino Linotype" w:hAnsi="Palatino Linotype"/>
          <w:i/>
          <w:sz w:val="22"/>
        </w:rPr>
        <w:t xml:space="preserve"> Registro Federal de Contribuyentes (RFC) de la persona física o moral adjudicada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80</w:t>
      </w:r>
      <w:r w:rsidRPr="006B76A2">
        <w:rPr>
          <w:rFonts w:ascii="Palatino Linotype" w:hAnsi="Palatino Linotype"/>
          <w:i/>
          <w:sz w:val="22"/>
        </w:rPr>
        <w:t xml:space="preserve">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81</w:t>
      </w:r>
      <w:r w:rsidRPr="006B76A2">
        <w:rPr>
          <w:rFonts w:ascii="Palatino Linotype" w:hAnsi="Palatino Linotype"/>
          <w:i/>
          <w:sz w:val="22"/>
        </w:rPr>
        <w:t xml:space="preserve"> Domicilio en el extranjero. En caso de que la empresa, proveedor o contratista sea de otro país, se deberá incluir el domicilio el cual deberá incluir por lo menos: país, ciudad, calle y número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82</w:t>
      </w:r>
      <w:r w:rsidRPr="006B76A2">
        <w:rPr>
          <w:rFonts w:ascii="Palatino Linotype" w:hAnsi="Palatino Linotype"/>
          <w:i/>
          <w:sz w:val="22"/>
        </w:rPr>
        <w:t xml:space="preserve"> Área(s) solicitante(s)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lastRenderedPageBreak/>
        <w:t>Criterio 83</w:t>
      </w:r>
      <w:r w:rsidRPr="006B76A2">
        <w:rPr>
          <w:rFonts w:ascii="Palatino Linotype" w:hAnsi="Palatino Linotype"/>
          <w:i/>
          <w:sz w:val="22"/>
        </w:rPr>
        <w:t xml:space="preserve"> Área(s) responsable(s) de la ejecución del contrato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84</w:t>
      </w:r>
      <w:r w:rsidRPr="006B76A2">
        <w:rPr>
          <w:rFonts w:ascii="Palatino Linotype" w:hAnsi="Palatino Linotype"/>
          <w:i/>
          <w:sz w:val="22"/>
        </w:rPr>
        <w:t xml:space="preserve"> Número que identifique al contrato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85</w:t>
      </w:r>
      <w:r w:rsidRPr="006B76A2">
        <w:rPr>
          <w:rFonts w:ascii="Palatino Linotype" w:hAnsi="Palatino Linotype"/>
          <w:i/>
          <w:sz w:val="22"/>
        </w:rPr>
        <w:t xml:space="preserve"> Fecha del contrato, expresada con el formato día/mes/año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86</w:t>
      </w:r>
      <w:r w:rsidRPr="006B76A2">
        <w:rPr>
          <w:rFonts w:ascii="Palatino Linotype" w:hAnsi="Palatino Linotype"/>
          <w:i/>
          <w:sz w:val="22"/>
        </w:rPr>
        <w:t xml:space="preserve"> Fecha de inicio de la vigencia del contrato, expresada con el formato día/mes/año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87</w:t>
      </w:r>
      <w:r w:rsidRPr="006B76A2">
        <w:rPr>
          <w:rFonts w:ascii="Palatino Linotype" w:hAnsi="Palatino Linotype"/>
          <w:i/>
          <w:sz w:val="22"/>
        </w:rPr>
        <w:t xml:space="preserve"> Fecha de término de la vigencia del contrato, expresada con el formato día/mes/año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88</w:t>
      </w:r>
      <w:r w:rsidRPr="006B76A2">
        <w:rPr>
          <w:rFonts w:ascii="Palatino Linotype" w:hAnsi="Palatino Linotype"/>
          <w:i/>
          <w:sz w:val="22"/>
        </w:rPr>
        <w:t xml:space="preserve"> Monto del contrato sin impuestos incluidos (expresados en pesos mexicanos)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89</w:t>
      </w:r>
      <w:r w:rsidRPr="006B76A2">
        <w:rPr>
          <w:rFonts w:ascii="Palatino Linotype" w:hAnsi="Palatino Linotype"/>
          <w:i/>
          <w:sz w:val="22"/>
        </w:rPr>
        <w:t xml:space="preserve"> Monto total del contrato con impuestos incluidos (expresado en pesos mexicanos)</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90</w:t>
      </w:r>
      <w:r w:rsidRPr="006B76A2">
        <w:rPr>
          <w:rFonts w:ascii="Palatino Linotype" w:hAnsi="Palatino Linotype"/>
          <w:i/>
          <w:sz w:val="22"/>
        </w:rPr>
        <w:t xml:space="preserve"> Monto mínimo, con impuestos incluidos, en su caso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91</w:t>
      </w:r>
      <w:r w:rsidRPr="006B76A2">
        <w:rPr>
          <w:rFonts w:ascii="Palatino Linotype" w:hAnsi="Palatino Linotype"/>
          <w:i/>
          <w:sz w:val="22"/>
        </w:rPr>
        <w:t xml:space="preserve"> Monto máximo, con impuestos incluidos, en su caso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92</w:t>
      </w:r>
      <w:r w:rsidRPr="006B76A2">
        <w:rPr>
          <w:rFonts w:ascii="Palatino Linotype" w:hAnsi="Palatino Linotype"/>
          <w:i/>
          <w:sz w:val="22"/>
        </w:rPr>
        <w:t xml:space="preserve"> Tipo de moneda, por ejemplo: Peso, Dólar, Euro, Libra, Yen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93</w:t>
      </w:r>
      <w:r w:rsidRPr="006B76A2">
        <w:rPr>
          <w:rFonts w:ascii="Palatino Linotype" w:hAnsi="Palatino Linotype"/>
          <w:i/>
          <w:sz w:val="22"/>
        </w:rPr>
        <w:t xml:space="preserve"> Tipo de cambio de referencia, en su caso Criterio 94 Forma de pago (por ejemplo: efectivo, cheque o transacción bancaria)</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95</w:t>
      </w:r>
      <w:r w:rsidRPr="006B76A2">
        <w:rPr>
          <w:rFonts w:ascii="Palatino Linotype" w:hAnsi="Palatino Linotype"/>
          <w:i/>
          <w:sz w:val="22"/>
        </w:rPr>
        <w:t xml:space="preserve"> Objeto del contrato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96</w:t>
      </w:r>
      <w:r w:rsidRPr="006B76A2">
        <w:rPr>
          <w:rFonts w:ascii="Palatino Linotype" w:hAnsi="Palatino Linotype"/>
          <w:i/>
          <w:sz w:val="22"/>
        </w:rPr>
        <w:t xml:space="preserve"> Monto total de las garantías y/o contragarantías que, en su caso, se hubieren otorgado durante el procedimiento respectivo Respecto del plazo de entrega o de ejecución de los servicios contratados u obra pública a realizar: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97</w:t>
      </w:r>
      <w:r w:rsidRPr="006B76A2">
        <w:rPr>
          <w:rFonts w:ascii="Palatino Linotype" w:hAnsi="Palatino Linotype"/>
          <w:i/>
          <w:sz w:val="22"/>
        </w:rPr>
        <w:t xml:space="preserve"> Fecha de inicio expresada con el formato día/mes/año del plazo de entrega o de ejecución de los servicios contratados u obra pública a realizar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98</w:t>
      </w:r>
      <w:r w:rsidRPr="006B76A2">
        <w:rPr>
          <w:rFonts w:ascii="Palatino Linotype" w:hAnsi="Palatino Linotype"/>
          <w:i/>
          <w:sz w:val="22"/>
        </w:rPr>
        <w:t xml:space="preserve"> Fecha de término expresada con el formato día/mes/año del plazo de entrega o de ejecución de los servicios contratados u obra pública a realizar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99</w:t>
      </w:r>
      <w:r w:rsidRPr="006B76A2">
        <w:rPr>
          <w:rFonts w:ascii="Palatino Linotype" w:hAnsi="Palatino Linotype"/>
          <w:i/>
          <w:sz w:val="22"/>
        </w:rPr>
        <w:t xml:space="preserve"> Hipervínculo al documento del contrato y sus anexos, en versión pública si así corresponde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100</w:t>
      </w:r>
      <w:r w:rsidRPr="006B76A2">
        <w:rPr>
          <w:rFonts w:ascii="Palatino Linotype" w:hAnsi="Palatino Linotype"/>
          <w:i/>
          <w:sz w:val="22"/>
        </w:rPr>
        <w:t xml:space="preserve"> Hipervínculo, en su caso al comunicado de suspensión, rescisión o terminación anticipada del contrato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101</w:t>
      </w:r>
      <w:r w:rsidRPr="006B76A2">
        <w:rPr>
          <w:rFonts w:ascii="Palatino Linotype" w:hAnsi="Palatino Linotype"/>
          <w:i/>
          <w:sz w:val="22"/>
        </w:rPr>
        <w:t xml:space="preserve"> Origen de los recursos públicos por ejemplo Federales, estatales, delegacionales, municipales </w:t>
      </w:r>
    </w:p>
    <w:p w:rsidR="00BF2DE2" w:rsidRPr="006B76A2" w:rsidRDefault="00BF2DE2" w:rsidP="00BF2DE2">
      <w:pPr>
        <w:ind w:left="851" w:right="899"/>
        <w:jc w:val="both"/>
        <w:rPr>
          <w:rFonts w:ascii="Palatino Linotype" w:hAnsi="Palatino Linotype"/>
          <w:i/>
          <w:sz w:val="22"/>
        </w:rPr>
      </w:pPr>
      <w:r w:rsidRPr="006B76A2">
        <w:rPr>
          <w:rFonts w:ascii="Palatino Linotype" w:hAnsi="Palatino Linotype"/>
          <w:b/>
          <w:i/>
          <w:sz w:val="22"/>
        </w:rPr>
        <w:t>Criterio 102</w:t>
      </w:r>
      <w:r w:rsidRPr="006B76A2">
        <w:rPr>
          <w:rFonts w:ascii="Palatino Linotype" w:hAnsi="Palatino Linotype"/>
          <w:i/>
          <w:sz w:val="22"/>
        </w:rPr>
        <w:t xml:space="preserve"> Fuentes de financiamiento por ejemplo: Recursos Fiscales, financiamientos internos, financiamientos externos, ingresos propios, recursos federales, recursos estatales” (Sic)</w:t>
      </w:r>
    </w:p>
    <w:p w:rsidR="00DD5BE3" w:rsidRPr="006B76A2" w:rsidRDefault="00DD5BE3" w:rsidP="00BF2DE2">
      <w:pPr>
        <w:spacing w:before="280" w:after="280" w:line="360" w:lineRule="auto"/>
        <w:jc w:val="both"/>
        <w:rPr>
          <w:rFonts w:ascii="Palatino Linotype" w:hAnsi="Palatino Linotype"/>
        </w:rPr>
      </w:pPr>
      <w:r w:rsidRPr="006B76A2">
        <w:rPr>
          <w:rFonts w:ascii="Palatino Linotype" w:hAnsi="Palatino Linotype"/>
        </w:rPr>
        <w:t xml:space="preserve">Estos </w:t>
      </w:r>
      <w:r w:rsidR="00BF2DE2" w:rsidRPr="006B76A2">
        <w:rPr>
          <w:rFonts w:ascii="Palatino Linotype" w:hAnsi="Palatino Linotype"/>
        </w:rPr>
        <w:t>criterios citados</w:t>
      </w:r>
      <w:r w:rsidRPr="006B76A2">
        <w:rPr>
          <w:rFonts w:ascii="Palatino Linotype" w:hAnsi="Palatino Linotype"/>
        </w:rPr>
        <w:t>,</w:t>
      </w:r>
      <w:r w:rsidR="00BF2DE2" w:rsidRPr="006B76A2">
        <w:rPr>
          <w:rFonts w:ascii="Palatino Linotype" w:hAnsi="Palatino Linotype"/>
        </w:rPr>
        <w:t xml:space="preserve"> comprenden los mínimos que los Sujetos Obligados deben observar para la publicación de la información generada con respecto a los </w:t>
      </w:r>
      <w:r w:rsidR="00BF2DE2" w:rsidRPr="006B76A2">
        <w:rPr>
          <w:rFonts w:ascii="Palatino Linotype" w:hAnsi="Palatino Linotype"/>
        </w:rPr>
        <w:lastRenderedPageBreak/>
        <w:t>procedimientos de adjudicación directa</w:t>
      </w:r>
      <w:r w:rsidRPr="006B76A2">
        <w:rPr>
          <w:rFonts w:ascii="Palatino Linotype" w:hAnsi="Palatino Linotype"/>
        </w:rPr>
        <w:t xml:space="preserve">, si bien, dentro de estos criterios se encuentra parte de la información solicitada, existen datos dentro de la solicitud que no forman parte de los datos que por ley los Sujetos Obligados deben publicar, aunado a que estos no están forzados a emitir documentos hechos a modo de la solicitud de los particulares, si no deberán entregar la información tal cual obre en sus archivos. </w:t>
      </w:r>
    </w:p>
    <w:p w:rsidR="00E848CC" w:rsidRPr="006B76A2" w:rsidRDefault="00DD5BE3" w:rsidP="00BF2DE2">
      <w:pPr>
        <w:spacing w:before="280" w:after="280" w:line="360" w:lineRule="auto"/>
        <w:jc w:val="both"/>
        <w:rPr>
          <w:rFonts w:ascii="Palatino Linotype" w:hAnsi="Palatino Linotype"/>
        </w:rPr>
      </w:pPr>
      <w:r w:rsidRPr="006B76A2">
        <w:rPr>
          <w:rFonts w:ascii="Palatino Linotype" w:hAnsi="Palatino Linotype"/>
        </w:rPr>
        <w:t xml:space="preserve">Sobre ello sirve de sustento el criterio </w:t>
      </w:r>
      <w:r w:rsidR="00061ACA" w:rsidRPr="006B76A2">
        <w:rPr>
          <w:rFonts w:ascii="Palatino Linotype" w:hAnsi="Palatino Linotype"/>
        </w:rPr>
        <w:t xml:space="preserve">03/17 </w:t>
      </w:r>
      <w:r w:rsidRPr="006B76A2">
        <w:rPr>
          <w:rFonts w:ascii="Palatino Linotype" w:hAnsi="Palatino Linotype"/>
        </w:rPr>
        <w:t>del INAI</w:t>
      </w:r>
      <w:r w:rsidRPr="006B76A2">
        <w:rPr>
          <w:rStyle w:val="Refdenotaalpie"/>
          <w:rFonts w:ascii="Palatino Linotype" w:hAnsi="Palatino Linotype"/>
        </w:rPr>
        <w:footnoteReference w:id="4"/>
      </w:r>
      <w:r w:rsidR="00061ACA" w:rsidRPr="006B76A2">
        <w:rPr>
          <w:rFonts w:ascii="Palatino Linotype" w:hAnsi="Palatino Linotype"/>
        </w:rPr>
        <w:t xml:space="preserve">, mismo que a la letra señala: </w:t>
      </w:r>
    </w:p>
    <w:p w:rsidR="00061ACA" w:rsidRPr="006B76A2" w:rsidRDefault="00061ACA" w:rsidP="00061ACA">
      <w:pPr>
        <w:ind w:left="851" w:right="899"/>
        <w:jc w:val="both"/>
        <w:rPr>
          <w:rFonts w:ascii="Palatino Linotype" w:eastAsia="Arial" w:hAnsi="Palatino Linotype" w:cs="Arial"/>
          <w:i/>
          <w:sz w:val="22"/>
        </w:rPr>
      </w:pPr>
      <w:r w:rsidRPr="006B76A2">
        <w:rPr>
          <w:rFonts w:ascii="Palatino Linotype" w:eastAsia="Arial" w:hAnsi="Palatino Linotype" w:cs="Arial"/>
          <w:b/>
          <w:i/>
          <w:sz w:val="22"/>
        </w:rPr>
        <w:t xml:space="preserve">“No existe obligación de elaborar </w:t>
      </w:r>
      <w:r w:rsidRPr="006B76A2">
        <w:rPr>
          <w:rFonts w:ascii="Palatino Linotype" w:eastAsia="Arial" w:hAnsi="Palatino Linotype" w:cs="Arial"/>
          <w:b/>
          <w:i/>
          <w:spacing w:val="-3"/>
          <w:sz w:val="22"/>
        </w:rPr>
        <w:t>d</w:t>
      </w:r>
      <w:r w:rsidRPr="006B76A2">
        <w:rPr>
          <w:rFonts w:ascii="Palatino Linotype" w:eastAsia="Arial" w:hAnsi="Palatino Linotype" w:cs="Arial"/>
          <w:b/>
          <w:i/>
          <w:sz w:val="22"/>
        </w:rPr>
        <w:t>ocum</w:t>
      </w:r>
      <w:r w:rsidRPr="006B76A2">
        <w:rPr>
          <w:rFonts w:ascii="Palatino Linotype" w:eastAsia="Arial" w:hAnsi="Palatino Linotype" w:cs="Arial"/>
          <w:b/>
          <w:i/>
          <w:spacing w:val="1"/>
          <w:sz w:val="22"/>
        </w:rPr>
        <w:t>e</w:t>
      </w:r>
      <w:r w:rsidRPr="006B76A2">
        <w:rPr>
          <w:rFonts w:ascii="Palatino Linotype" w:eastAsia="Arial" w:hAnsi="Palatino Linotype" w:cs="Arial"/>
          <w:b/>
          <w:i/>
          <w:sz w:val="22"/>
        </w:rPr>
        <w:t>n</w:t>
      </w:r>
      <w:r w:rsidRPr="006B76A2">
        <w:rPr>
          <w:rFonts w:ascii="Palatino Linotype" w:eastAsia="Arial" w:hAnsi="Palatino Linotype" w:cs="Arial"/>
          <w:b/>
          <w:i/>
          <w:spacing w:val="-1"/>
          <w:sz w:val="22"/>
        </w:rPr>
        <w:t>t</w:t>
      </w:r>
      <w:r w:rsidRPr="006B76A2">
        <w:rPr>
          <w:rFonts w:ascii="Palatino Linotype" w:eastAsia="Arial" w:hAnsi="Palatino Linotype" w:cs="Arial"/>
          <w:b/>
          <w:i/>
          <w:sz w:val="22"/>
        </w:rPr>
        <w:t>os</w:t>
      </w:r>
      <w:r w:rsidRPr="006B76A2">
        <w:rPr>
          <w:rFonts w:ascii="Palatino Linotype" w:eastAsia="Arial" w:hAnsi="Palatino Linotype" w:cs="Arial"/>
          <w:b/>
          <w:i/>
          <w:spacing w:val="14"/>
          <w:sz w:val="22"/>
        </w:rPr>
        <w:t xml:space="preserve"> </w:t>
      </w:r>
      <w:r w:rsidRPr="006B76A2">
        <w:rPr>
          <w:rFonts w:ascii="Palatino Linotype" w:eastAsia="Arial" w:hAnsi="Palatino Linotype" w:cs="Arial"/>
          <w:b/>
          <w:i/>
          <w:spacing w:val="-1"/>
          <w:sz w:val="22"/>
        </w:rPr>
        <w:t xml:space="preserve">ad </w:t>
      </w:r>
      <w:r w:rsidRPr="006B76A2">
        <w:rPr>
          <w:rFonts w:ascii="Palatino Linotype" w:eastAsia="Arial" w:hAnsi="Palatino Linotype" w:cs="Arial"/>
          <w:b/>
          <w:i/>
          <w:sz w:val="22"/>
        </w:rPr>
        <w:t>hoc</w:t>
      </w:r>
      <w:r w:rsidRPr="006B76A2">
        <w:rPr>
          <w:rFonts w:ascii="Palatino Linotype" w:eastAsia="Arial" w:hAnsi="Palatino Linotype" w:cs="Arial"/>
          <w:b/>
          <w:i/>
          <w:spacing w:val="11"/>
          <w:sz w:val="22"/>
        </w:rPr>
        <w:t xml:space="preserve"> </w:t>
      </w:r>
      <w:r w:rsidRPr="006B76A2">
        <w:rPr>
          <w:rFonts w:ascii="Palatino Linotype" w:eastAsia="Arial" w:hAnsi="Palatino Linotype" w:cs="Arial"/>
          <w:b/>
          <w:i/>
          <w:sz w:val="22"/>
        </w:rPr>
        <w:t>para</w:t>
      </w:r>
      <w:r w:rsidRPr="006B76A2">
        <w:rPr>
          <w:rFonts w:ascii="Palatino Linotype" w:eastAsia="Arial" w:hAnsi="Palatino Linotype" w:cs="Arial"/>
          <w:b/>
          <w:i/>
          <w:spacing w:val="10"/>
          <w:sz w:val="22"/>
        </w:rPr>
        <w:t xml:space="preserve"> </w:t>
      </w:r>
      <w:r w:rsidRPr="006B76A2">
        <w:rPr>
          <w:rFonts w:ascii="Palatino Linotype" w:eastAsia="Arial" w:hAnsi="Palatino Linotype" w:cs="Arial"/>
          <w:b/>
          <w:i/>
          <w:sz w:val="22"/>
        </w:rPr>
        <w:t>atender las sol</w:t>
      </w:r>
      <w:r w:rsidRPr="006B76A2">
        <w:rPr>
          <w:rFonts w:ascii="Palatino Linotype" w:eastAsia="Arial" w:hAnsi="Palatino Linotype" w:cs="Arial"/>
          <w:b/>
          <w:i/>
          <w:spacing w:val="-2"/>
          <w:sz w:val="22"/>
        </w:rPr>
        <w:t>i</w:t>
      </w:r>
      <w:r w:rsidRPr="006B76A2">
        <w:rPr>
          <w:rFonts w:ascii="Palatino Linotype" w:eastAsia="Arial" w:hAnsi="Palatino Linotype" w:cs="Arial"/>
          <w:b/>
          <w:i/>
          <w:spacing w:val="1"/>
          <w:sz w:val="22"/>
        </w:rPr>
        <w:t>c</w:t>
      </w:r>
      <w:r w:rsidRPr="006B76A2">
        <w:rPr>
          <w:rFonts w:ascii="Palatino Linotype" w:eastAsia="Arial" w:hAnsi="Palatino Linotype" w:cs="Arial"/>
          <w:b/>
          <w:i/>
          <w:sz w:val="22"/>
        </w:rPr>
        <w:t>itudes</w:t>
      </w:r>
      <w:r w:rsidRPr="006B76A2">
        <w:rPr>
          <w:rFonts w:ascii="Palatino Linotype" w:eastAsia="Arial" w:hAnsi="Palatino Linotype" w:cs="Arial"/>
          <w:b/>
          <w:i/>
          <w:spacing w:val="10"/>
          <w:sz w:val="22"/>
        </w:rPr>
        <w:t xml:space="preserve"> </w:t>
      </w:r>
      <w:r w:rsidRPr="006B76A2">
        <w:rPr>
          <w:rFonts w:ascii="Palatino Linotype" w:eastAsia="Arial" w:hAnsi="Palatino Linotype" w:cs="Arial"/>
          <w:b/>
          <w:i/>
          <w:sz w:val="22"/>
        </w:rPr>
        <w:t>de</w:t>
      </w:r>
      <w:r w:rsidRPr="006B76A2">
        <w:rPr>
          <w:rFonts w:ascii="Palatino Linotype" w:eastAsia="Arial" w:hAnsi="Palatino Linotype" w:cs="Arial"/>
          <w:b/>
          <w:i/>
          <w:spacing w:val="9"/>
          <w:sz w:val="22"/>
        </w:rPr>
        <w:t xml:space="preserve"> </w:t>
      </w:r>
      <w:r w:rsidRPr="006B76A2">
        <w:rPr>
          <w:rFonts w:ascii="Palatino Linotype" w:eastAsia="Arial" w:hAnsi="Palatino Linotype" w:cs="Arial"/>
          <w:b/>
          <w:i/>
          <w:spacing w:val="1"/>
          <w:sz w:val="22"/>
        </w:rPr>
        <w:t>ac</w:t>
      </w:r>
      <w:r w:rsidRPr="006B76A2">
        <w:rPr>
          <w:rFonts w:ascii="Palatino Linotype" w:eastAsia="Arial" w:hAnsi="Palatino Linotype" w:cs="Arial"/>
          <w:b/>
          <w:i/>
          <w:spacing w:val="-1"/>
          <w:sz w:val="22"/>
        </w:rPr>
        <w:t>c</w:t>
      </w:r>
      <w:r w:rsidRPr="006B76A2">
        <w:rPr>
          <w:rFonts w:ascii="Palatino Linotype" w:eastAsia="Arial" w:hAnsi="Palatino Linotype" w:cs="Arial"/>
          <w:b/>
          <w:i/>
          <w:spacing w:val="1"/>
          <w:sz w:val="22"/>
        </w:rPr>
        <w:t>es</w:t>
      </w:r>
      <w:r w:rsidRPr="006B76A2">
        <w:rPr>
          <w:rFonts w:ascii="Palatino Linotype" w:eastAsia="Arial" w:hAnsi="Palatino Linotype" w:cs="Arial"/>
          <w:b/>
          <w:i/>
          <w:sz w:val="22"/>
        </w:rPr>
        <w:t>o</w:t>
      </w:r>
      <w:r w:rsidRPr="006B76A2">
        <w:rPr>
          <w:rFonts w:ascii="Palatino Linotype" w:eastAsia="Arial" w:hAnsi="Palatino Linotype" w:cs="Arial"/>
          <w:b/>
          <w:i/>
          <w:spacing w:val="11"/>
          <w:sz w:val="22"/>
        </w:rPr>
        <w:t xml:space="preserve"> </w:t>
      </w:r>
      <w:r w:rsidRPr="006B76A2">
        <w:rPr>
          <w:rFonts w:ascii="Palatino Linotype" w:eastAsia="Arial" w:hAnsi="Palatino Linotype" w:cs="Arial"/>
          <w:b/>
          <w:i/>
          <w:sz w:val="22"/>
        </w:rPr>
        <w:t>a</w:t>
      </w:r>
      <w:r w:rsidRPr="006B76A2">
        <w:rPr>
          <w:rFonts w:ascii="Palatino Linotype" w:eastAsia="Arial" w:hAnsi="Palatino Linotype" w:cs="Arial"/>
          <w:b/>
          <w:i/>
          <w:spacing w:val="9"/>
          <w:sz w:val="22"/>
        </w:rPr>
        <w:t xml:space="preserve"> </w:t>
      </w:r>
      <w:r w:rsidRPr="006B76A2">
        <w:rPr>
          <w:rFonts w:ascii="Palatino Linotype" w:eastAsia="Arial" w:hAnsi="Palatino Linotype" w:cs="Arial"/>
          <w:b/>
          <w:i/>
          <w:sz w:val="22"/>
        </w:rPr>
        <w:t>la</w:t>
      </w:r>
      <w:r w:rsidRPr="006B76A2">
        <w:rPr>
          <w:rFonts w:ascii="Palatino Linotype" w:eastAsia="Arial" w:hAnsi="Palatino Linotype" w:cs="Arial"/>
          <w:b/>
          <w:i/>
          <w:spacing w:val="10"/>
          <w:sz w:val="22"/>
        </w:rPr>
        <w:t xml:space="preserve"> </w:t>
      </w:r>
      <w:r w:rsidRPr="006B76A2">
        <w:rPr>
          <w:rFonts w:ascii="Palatino Linotype" w:eastAsia="Arial" w:hAnsi="Palatino Linotype" w:cs="Arial"/>
          <w:b/>
          <w:i/>
          <w:sz w:val="22"/>
        </w:rPr>
        <w:t>informa</w:t>
      </w:r>
      <w:r w:rsidRPr="006B76A2">
        <w:rPr>
          <w:rFonts w:ascii="Palatino Linotype" w:eastAsia="Arial" w:hAnsi="Palatino Linotype" w:cs="Arial"/>
          <w:b/>
          <w:i/>
          <w:spacing w:val="1"/>
          <w:sz w:val="22"/>
        </w:rPr>
        <w:t>c</w:t>
      </w:r>
      <w:r w:rsidRPr="006B76A2">
        <w:rPr>
          <w:rFonts w:ascii="Palatino Linotype" w:eastAsia="Arial" w:hAnsi="Palatino Linotype" w:cs="Arial"/>
          <w:b/>
          <w:i/>
          <w:sz w:val="22"/>
        </w:rPr>
        <w:t>ió</w:t>
      </w:r>
      <w:r w:rsidRPr="006B76A2">
        <w:rPr>
          <w:rFonts w:ascii="Palatino Linotype" w:eastAsia="Arial" w:hAnsi="Palatino Linotype" w:cs="Arial"/>
          <w:b/>
          <w:i/>
          <w:spacing w:val="-2"/>
          <w:sz w:val="22"/>
        </w:rPr>
        <w:t>n</w:t>
      </w:r>
      <w:r w:rsidRPr="006B76A2">
        <w:rPr>
          <w:rFonts w:ascii="Palatino Linotype" w:eastAsia="Arial" w:hAnsi="Palatino Linotype" w:cs="Arial"/>
          <w:b/>
          <w:i/>
          <w:sz w:val="22"/>
        </w:rPr>
        <w:t>.</w:t>
      </w:r>
      <w:r w:rsidRPr="006B76A2">
        <w:rPr>
          <w:rFonts w:ascii="Palatino Linotype" w:eastAsia="Arial" w:hAnsi="Palatino Linotype" w:cs="Arial"/>
          <w:b/>
          <w:i/>
          <w:spacing w:val="18"/>
          <w:sz w:val="22"/>
        </w:rPr>
        <w:t xml:space="preserve"> </w:t>
      </w:r>
      <w:r w:rsidRPr="006B76A2">
        <w:rPr>
          <w:rFonts w:ascii="Palatino Linotype" w:eastAsia="Arial" w:hAnsi="Palatino Linotype" w:cs="Arial"/>
          <w:i/>
          <w:spacing w:val="18"/>
          <w:sz w:val="22"/>
        </w:rPr>
        <w:t>L</w:t>
      </w:r>
      <w:r w:rsidRPr="006B76A2">
        <w:rPr>
          <w:rFonts w:ascii="Palatino Linotype" w:eastAsia="Arial" w:hAnsi="Palatino Linotype" w:cs="Arial"/>
          <w:i/>
          <w:spacing w:val="-1"/>
          <w:sz w:val="22"/>
        </w:rPr>
        <w:t xml:space="preserve">os </w:t>
      </w:r>
      <w:r w:rsidRPr="006B76A2">
        <w:rPr>
          <w:rFonts w:ascii="Palatino Linotype" w:eastAsia="Arial" w:hAnsi="Palatino Linotype" w:cs="Arial"/>
          <w:i/>
          <w:spacing w:val="1"/>
          <w:sz w:val="22"/>
        </w:rPr>
        <w:t>a</w:t>
      </w:r>
      <w:r w:rsidRPr="006B76A2">
        <w:rPr>
          <w:rFonts w:ascii="Palatino Linotype" w:eastAsia="Arial" w:hAnsi="Palatino Linotype" w:cs="Arial"/>
          <w:i/>
          <w:sz w:val="22"/>
        </w:rPr>
        <w:t>rt</w:t>
      </w:r>
      <w:r w:rsidRPr="006B76A2">
        <w:rPr>
          <w:rFonts w:ascii="Palatino Linotype" w:eastAsia="Arial" w:hAnsi="Palatino Linotype" w:cs="Arial"/>
          <w:i/>
          <w:spacing w:val="-2"/>
          <w:sz w:val="22"/>
        </w:rPr>
        <w:t>í</w:t>
      </w:r>
      <w:r w:rsidRPr="006B76A2">
        <w:rPr>
          <w:rFonts w:ascii="Palatino Linotype" w:eastAsia="Arial" w:hAnsi="Palatino Linotype" w:cs="Arial"/>
          <w:i/>
          <w:sz w:val="22"/>
        </w:rPr>
        <w:t>c</w:t>
      </w:r>
      <w:r w:rsidRPr="006B76A2">
        <w:rPr>
          <w:rFonts w:ascii="Palatino Linotype" w:eastAsia="Arial" w:hAnsi="Palatino Linotype" w:cs="Arial"/>
          <w:i/>
          <w:spacing w:val="1"/>
          <w:sz w:val="22"/>
        </w:rPr>
        <w:t>u</w:t>
      </w:r>
      <w:r w:rsidRPr="006B76A2">
        <w:rPr>
          <w:rFonts w:ascii="Palatino Linotype" w:eastAsia="Arial" w:hAnsi="Palatino Linotype" w:cs="Arial"/>
          <w:i/>
          <w:sz w:val="22"/>
        </w:rPr>
        <w:t>los</w:t>
      </w:r>
      <w:r w:rsidRPr="006B76A2">
        <w:rPr>
          <w:rFonts w:ascii="Palatino Linotype" w:eastAsia="Arial" w:hAnsi="Palatino Linotype" w:cs="Arial"/>
          <w:i/>
          <w:spacing w:val="8"/>
          <w:sz w:val="22"/>
        </w:rPr>
        <w:t xml:space="preserve"> 129 </w:t>
      </w:r>
      <w:r w:rsidRPr="006B76A2">
        <w:rPr>
          <w:rFonts w:ascii="Palatino Linotype" w:eastAsia="Arial" w:hAnsi="Palatino Linotype" w:cs="Arial"/>
          <w:i/>
          <w:spacing w:val="1"/>
          <w:sz w:val="22"/>
        </w:rPr>
        <w:t>d</w:t>
      </w:r>
      <w:r w:rsidRPr="006B76A2">
        <w:rPr>
          <w:rFonts w:ascii="Palatino Linotype" w:eastAsia="Arial" w:hAnsi="Palatino Linotype" w:cs="Arial"/>
          <w:i/>
          <w:sz w:val="22"/>
        </w:rPr>
        <w:t>e</w:t>
      </w:r>
      <w:r w:rsidRPr="006B76A2">
        <w:rPr>
          <w:rFonts w:ascii="Palatino Linotype" w:eastAsia="Arial" w:hAnsi="Palatino Linotype" w:cs="Arial"/>
          <w:i/>
          <w:spacing w:val="9"/>
          <w:sz w:val="22"/>
        </w:rPr>
        <w:t xml:space="preserve"> </w:t>
      </w:r>
      <w:r w:rsidRPr="006B76A2">
        <w:rPr>
          <w:rFonts w:ascii="Palatino Linotype" w:eastAsia="Arial" w:hAnsi="Palatino Linotype" w:cs="Arial"/>
          <w:i/>
          <w:sz w:val="22"/>
        </w:rPr>
        <w:t>la</w:t>
      </w:r>
      <w:r w:rsidRPr="006B76A2">
        <w:rPr>
          <w:rFonts w:ascii="Palatino Linotype" w:eastAsia="Arial" w:hAnsi="Palatino Linotype" w:cs="Arial"/>
          <w:i/>
          <w:spacing w:val="10"/>
          <w:sz w:val="22"/>
        </w:rPr>
        <w:t xml:space="preserve"> </w:t>
      </w:r>
      <w:r w:rsidRPr="006B76A2">
        <w:rPr>
          <w:rFonts w:ascii="Palatino Linotype" w:eastAsia="Arial" w:hAnsi="Palatino Linotype" w:cs="Arial"/>
          <w:i/>
          <w:spacing w:val="-1"/>
          <w:sz w:val="22"/>
        </w:rPr>
        <w:t>L</w:t>
      </w:r>
      <w:r w:rsidRPr="006B76A2">
        <w:rPr>
          <w:rFonts w:ascii="Palatino Linotype" w:eastAsia="Arial" w:hAnsi="Palatino Linotype" w:cs="Arial"/>
          <w:i/>
          <w:spacing w:val="1"/>
          <w:sz w:val="22"/>
        </w:rPr>
        <w:t>e</w:t>
      </w:r>
      <w:r w:rsidRPr="006B76A2">
        <w:rPr>
          <w:rFonts w:ascii="Palatino Linotype" w:eastAsia="Arial" w:hAnsi="Palatino Linotype" w:cs="Arial"/>
          <w:i/>
          <w:sz w:val="22"/>
        </w:rPr>
        <w:t>y</w:t>
      </w:r>
      <w:r w:rsidRPr="006B76A2">
        <w:rPr>
          <w:rFonts w:ascii="Palatino Linotype" w:eastAsia="Arial" w:hAnsi="Palatino Linotype" w:cs="Arial"/>
          <w:i/>
          <w:spacing w:val="8"/>
          <w:sz w:val="22"/>
        </w:rPr>
        <w:t xml:space="preserve"> </w:t>
      </w:r>
      <w:r w:rsidRPr="006B76A2">
        <w:rPr>
          <w:rFonts w:ascii="Palatino Linotype" w:eastAsia="Arial" w:hAnsi="Palatino Linotype" w:cs="Arial"/>
          <w:i/>
          <w:sz w:val="22"/>
        </w:rPr>
        <w:t>General</w:t>
      </w:r>
      <w:r w:rsidRPr="006B76A2">
        <w:rPr>
          <w:rFonts w:ascii="Palatino Linotype" w:eastAsia="Arial" w:hAnsi="Palatino Linotype" w:cs="Arial"/>
          <w:i/>
          <w:spacing w:val="10"/>
          <w:sz w:val="22"/>
        </w:rPr>
        <w:t xml:space="preserve"> </w:t>
      </w:r>
      <w:r w:rsidRPr="006B76A2">
        <w:rPr>
          <w:rFonts w:ascii="Palatino Linotype" w:eastAsia="Arial" w:hAnsi="Palatino Linotype" w:cs="Arial"/>
          <w:i/>
          <w:spacing w:val="-1"/>
          <w:sz w:val="22"/>
        </w:rPr>
        <w:t>d</w:t>
      </w:r>
      <w:r w:rsidRPr="006B76A2">
        <w:rPr>
          <w:rFonts w:ascii="Palatino Linotype" w:eastAsia="Arial" w:hAnsi="Palatino Linotype" w:cs="Arial"/>
          <w:i/>
          <w:sz w:val="22"/>
        </w:rPr>
        <w:t>e</w:t>
      </w:r>
      <w:r w:rsidRPr="006B76A2">
        <w:rPr>
          <w:rFonts w:ascii="Palatino Linotype" w:eastAsia="Arial" w:hAnsi="Palatino Linotype" w:cs="Arial"/>
          <w:i/>
          <w:spacing w:val="9"/>
          <w:sz w:val="22"/>
        </w:rPr>
        <w:t xml:space="preserve"> </w:t>
      </w:r>
      <w:r w:rsidRPr="006B76A2">
        <w:rPr>
          <w:rFonts w:ascii="Palatino Linotype" w:eastAsia="Arial" w:hAnsi="Palatino Linotype" w:cs="Arial"/>
          <w:i/>
          <w:spacing w:val="2"/>
          <w:sz w:val="22"/>
        </w:rPr>
        <w:t>T</w:t>
      </w:r>
      <w:r w:rsidRPr="006B76A2">
        <w:rPr>
          <w:rFonts w:ascii="Palatino Linotype" w:eastAsia="Arial" w:hAnsi="Palatino Linotype" w:cs="Arial"/>
          <w:i/>
          <w:sz w:val="22"/>
        </w:rPr>
        <w:t>r</w:t>
      </w:r>
      <w:r w:rsidRPr="006B76A2">
        <w:rPr>
          <w:rFonts w:ascii="Palatino Linotype" w:eastAsia="Arial" w:hAnsi="Palatino Linotype" w:cs="Arial"/>
          <w:i/>
          <w:spacing w:val="-2"/>
          <w:sz w:val="22"/>
        </w:rPr>
        <w:t>a</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s</w:t>
      </w:r>
      <w:r w:rsidRPr="006B76A2">
        <w:rPr>
          <w:rFonts w:ascii="Palatino Linotype" w:eastAsia="Arial" w:hAnsi="Palatino Linotype" w:cs="Arial"/>
          <w:i/>
          <w:spacing w:val="1"/>
          <w:sz w:val="22"/>
        </w:rPr>
        <w:t>pa</w:t>
      </w:r>
      <w:r w:rsidRPr="006B76A2">
        <w:rPr>
          <w:rFonts w:ascii="Palatino Linotype" w:eastAsia="Arial" w:hAnsi="Palatino Linotype" w:cs="Arial"/>
          <w:i/>
          <w:sz w:val="22"/>
        </w:rPr>
        <w:t>r</w:t>
      </w:r>
      <w:r w:rsidRPr="006B76A2">
        <w:rPr>
          <w:rFonts w:ascii="Palatino Linotype" w:eastAsia="Arial" w:hAnsi="Palatino Linotype" w:cs="Arial"/>
          <w:i/>
          <w:spacing w:val="-2"/>
          <w:sz w:val="22"/>
        </w:rPr>
        <w:t>e</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cia y Acc</w:t>
      </w:r>
      <w:r w:rsidRPr="006B76A2">
        <w:rPr>
          <w:rFonts w:ascii="Palatino Linotype" w:eastAsia="Arial" w:hAnsi="Palatino Linotype" w:cs="Arial"/>
          <w:i/>
          <w:spacing w:val="1"/>
          <w:sz w:val="22"/>
        </w:rPr>
        <w:t>e</w:t>
      </w:r>
      <w:r w:rsidRPr="006B76A2">
        <w:rPr>
          <w:rFonts w:ascii="Palatino Linotype" w:eastAsia="Arial" w:hAnsi="Palatino Linotype" w:cs="Arial"/>
          <w:i/>
          <w:sz w:val="22"/>
        </w:rPr>
        <w:t>so</w:t>
      </w:r>
      <w:r w:rsidRPr="006B76A2">
        <w:rPr>
          <w:rFonts w:ascii="Palatino Linotype" w:eastAsia="Arial" w:hAnsi="Palatino Linotype" w:cs="Arial"/>
          <w:i/>
          <w:spacing w:val="3"/>
          <w:sz w:val="22"/>
        </w:rPr>
        <w:t xml:space="preserve"> </w:t>
      </w:r>
      <w:r w:rsidRPr="006B76A2">
        <w:rPr>
          <w:rFonts w:ascii="Palatino Linotype" w:eastAsia="Arial" w:hAnsi="Palatino Linotype" w:cs="Arial"/>
          <w:i/>
          <w:sz w:val="22"/>
        </w:rPr>
        <w:t>a</w:t>
      </w:r>
      <w:r w:rsidRPr="006B76A2">
        <w:rPr>
          <w:rFonts w:ascii="Palatino Linotype" w:eastAsia="Arial" w:hAnsi="Palatino Linotype" w:cs="Arial"/>
          <w:i/>
          <w:spacing w:val="1"/>
          <w:sz w:val="22"/>
        </w:rPr>
        <w:t xml:space="preserve"> </w:t>
      </w:r>
      <w:r w:rsidRPr="006B76A2">
        <w:rPr>
          <w:rFonts w:ascii="Palatino Linotype" w:eastAsia="Arial" w:hAnsi="Palatino Linotype" w:cs="Arial"/>
          <w:i/>
          <w:sz w:val="22"/>
        </w:rPr>
        <w:t>la I</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f</w:t>
      </w:r>
      <w:r w:rsidRPr="006B76A2">
        <w:rPr>
          <w:rFonts w:ascii="Palatino Linotype" w:eastAsia="Arial" w:hAnsi="Palatino Linotype" w:cs="Arial"/>
          <w:i/>
          <w:spacing w:val="1"/>
          <w:sz w:val="22"/>
        </w:rPr>
        <w:t>o</w:t>
      </w:r>
      <w:r w:rsidRPr="006B76A2">
        <w:rPr>
          <w:rFonts w:ascii="Palatino Linotype" w:eastAsia="Arial" w:hAnsi="Palatino Linotype" w:cs="Arial"/>
          <w:i/>
          <w:spacing w:val="-3"/>
          <w:sz w:val="22"/>
        </w:rPr>
        <w:t>r</w:t>
      </w:r>
      <w:r w:rsidRPr="006B76A2">
        <w:rPr>
          <w:rFonts w:ascii="Palatino Linotype" w:eastAsia="Arial" w:hAnsi="Palatino Linotype" w:cs="Arial"/>
          <w:i/>
          <w:spacing w:val="1"/>
          <w:sz w:val="22"/>
        </w:rPr>
        <w:t>ma</w:t>
      </w:r>
      <w:r w:rsidRPr="006B76A2">
        <w:rPr>
          <w:rFonts w:ascii="Palatino Linotype" w:eastAsia="Arial" w:hAnsi="Palatino Linotype" w:cs="Arial"/>
          <w:i/>
          <w:sz w:val="22"/>
        </w:rPr>
        <w:t>ci</w:t>
      </w:r>
      <w:r w:rsidRPr="006B76A2">
        <w:rPr>
          <w:rFonts w:ascii="Palatino Linotype" w:eastAsia="Arial" w:hAnsi="Palatino Linotype" w:cs="Arial"/>
          <w:i/>
          <w:spacing w:val="-2"/>
          <w:sz w:val="22"/>
        </w:rPr>
        <w:t>ó</w:t>
      </w:r>
      <w:r w:rsidRPr="006B76A2">
        <w:rPr>
          <w:rFonts w:ascii="Palatino Linotype" w:eastAsia="Arial" w:hAnsi="Palatino Linotype" w:cs="Arial"/>
          <w:i/>
          <w:sz w:val="22"/>
        </w:rPr>
        <w:t>n</w:t>
      </w:r>
      <w:r w:rsidRPr="006B76A2">
        <w:rPr>
          <w:rFonts w:ascii="Palatino Linotype" w:eastAsia="Arial" w:hAnsi="Palatino Linotype" w:cs="Arial"/>
          <w:i/>
          <w:spacing w:val="6"/>
          <w:sz w:val="22"/>
        </w:rPr>
        <w:t xml:space="preserve"> </w:t>
      </w:r>
      <w:r w:rsidRPr="006B76A2">
        <w:rPr>
          <w:rFonts w:ascii="Palatino Linotype" w:eastAsia="Arial" w:hAnsi="Palatino Linotype" w:cs="Arial"/>
          <w:i/>
          <w:spacing w:val="-2"/>
          <w:sz w:val="22"/>
        </w:rPr>
        <w:t>P</w:t>
      </w:r>
      <w:r w:rsidRPr="006B76A2">
        <w:rPr>
          <w:rFonts w:ascii="Palatino Linotype" w:eastAsia="Arial" w:hAnsi="Palatino Linotype" w:cs="Arial"/>
          <w:i/>
          <w:spacing w:val="1"/>
          <w:sz w:val="22"/>
        </w:rPr>
        <w:t>úb</w:t>
      </w:r>
      <w:r w:rsidRPr="006B76A2">
        <w:rPr>
          <w:rFonts w:ascii="Palatino Linotype" w:eastAsia="Arial" w:hAnsi="Palatino Linotype" w:cs="Arial"/>
          <w:i/>
          <w:sz w:val="22"/>
        </w:rPr>
        <w:t>l</w:t>
      </w:r>
      <w:r w:rsidRPr="006B76A2">
        <w:rPr>
          <w:rFonts w:ascii="Palatino Linotype" w:eastAsia="Arial" w:hAnsi="Palatino Linotype" w:cs="Arial"/>
          <w:i/>
          <w:spacing w:val="-1"/>
          <w:sz w:val="22"/>
        </w:rPr>
        <w:t>i</w:t>
      </w:r>
      <w:r w:rsidRPr="006B76A2">
        <w:rPr>
          <w:rFonts w:ascii="Palatino Linotype" w:eastAsia="Arial" w:hAnsi="Palatino Linotype" w:cs="Arial"/>
          <w:i/>
          <w:sz w:val="22"/>
        </w:rPr>
        <w:t xml:space="preserve">ca y </w:t>
      </w:r>
      <w:r w:rsidRPr="006B76A2">
        <w:rPr>
          <w:rFonts w:ascii="Palatino Linotype" w:eastAsia="Arial" w:hAnsi="Palatino Linotype" w:cs="Arial"/>
          <w:i/>
          <w:spacing w:val="8"/>
          <w:sz w:val="22"/>
        </w:rPr>
        <w:t xml:space="preserve">130, párrafo cuarto, </w:t>
      </w:r>
      <w:r w:rsidRPr="006B76A2">
        <w:rPr>
          <w:rFonts w:ascii="Palatino Linotype" w:eastAsia="Arial" w:hAnsi="Palatino Linotype" w:cs="Arial"/>
          <w:i/>
          <w:spacing w:val="1"/>
          <w:sz w:val="22"/>
        </w:rPr>
        <w:t>d</w:t>
      </w:r>
      <w:r w:rsidRPr="006B76A2">
        <w:rPr>
          <w:rFonts w:ascii="Palatino Linotype" w:eastAsia="Arial" w:hAnsi="Palatino Linotype" w:cs="Arial"/>
          <w:i/>
          <w:sz w:val="22"/>
        </w:rPr>
        <w:t>e</w:t>
      </w:r>
      <w:r w:rsidRPr="006B76A2">
        <w:rPr>
          <w:rFonts w:ascii="Palatino Linotype" w:eastAsia="Arial" w:hAnsi="Palatino Linotype" w:cs="Arial"/>
          <w:i/>
          <w:spacing w:val="9"/>
          <w:sz w:val="22"/>
        </w:rPr>
        <w:t xml:space="preserve"> </w:t>
      </w:r>
      <w:r w:rsidRPr="006B76A2">
        <w:rPr>
          <w:rFonts w:ascii="Palatino Linotype" w:eastAsia="Arial" w:hAnsi="Palatino Linotype" w:cs="Arial"/>
          <w:i/>
          <w:sz w:val="22"/>
        </w:rPr>
        <w:t>la</w:t>
      </w:r>
      <w:r w:rsidRPr="006B76A2">
        <w:rPr>
          <w:rFonts w:ascii="Palatino Linotype" w:eastAsia="Arial" w:hAnsi="Palatino Linotype" w:cs="Arial"/>
          <w:i/>
          <w:spacing w:val="10"/>
          <w:sz w:val="22"/>
        </w:rPr>
        <w:t xml:space="preserve"> </w:t>
      </w:r>
      <w:r w:rsidRPr="006B76A2">
        <w:rPr>
          <w:rFonts w:ascii="Palatino Linotype" w:eastAsia="Arial" w:hAnsi="Palatino Linotype" w:cs="Arial"/>
          <w:i/>
          <w:spacing w:val="-1"/>
          <w:sz w:val="22"/>
        </w:rPr>
        <w:t>L</w:t>
      </w:r>
      <w:r w:rsidRPr="006B76A2">
        <w:rPr>
          <w:rFonts w:ascii="Palatino Linotype" w:eastAsia="Arial" w:hAnsi="Palatino Linotype" w:cs="Arial"/>
          <w:i/>
          <w:spacing w:val="1"/>
          <w:sz w:val="22"/>
        </w:rPr>
        <w:t>e</w:t>
      </w:r>
      <w:r w:rsidRPr="006B76A2">
        <w:rPr>
          <w:rFonts w:ascii="Palatino Linotype" w:eastAsia="Arial" w:hAnsi="Palatino Linotype" w:cs="Arial"/>
          <w:i/>
          <w:sz w:val="22"/>
        </w:rPr>
        <w:t>y</w:t>
      </w:r>
      <w:r w:rsidRPr="006B76A2">
        <w:rPr>
          <w:rFonts w:ascii="Palatino Linotype" w:eastAsia="Arial" w:hAnsi="Palatino Linotype" w:cs="Arial"/>
          <w:i/>
          <w:spacing w:val="8"/>
          <w:sz w:val="22"/>
        </w:rPr>
        <w:t xml:space="preserve"> </w:t>
      </w:r>
      <w:r w:rsidRPr="006B76A2">
        <w:rPr>
          <w:rFonts w:ascii="Palatino Linotype" w:eastAsia="Arial" w:hAnsi="Palatino Linotype" w:cs="Arial"/>
          <w:i/>
          <w:sz w:val="22"/>
        </w:rPr>
        <w:t>Fe</w:t>
      </w:r>
      <w:r w:rsidRPr="006B76A2">
        <w:rPr>
          <w:rFonts w:ascii="Palatino Linotype" w:eastAsia="Arial" w:hAnsi="Palatino Linotype" w:cs="Arial"/>
          <w:i/>
          <w:spacing w:val="1"/>
          <w:sz w:val="22"/>
        </w:rPr>
        <w:t>de</w:t>
      </w:r>
      <w:r w:rsidRPr="006B76A2">
        <w:rPr>
          <w:rFonts w:ascii="Palatino Linotype" w:eastAsia="Arial" w:hAnsi="Palatino Linotype" w:cs="Arial"/>
          <w:i/>
          <w:sz w:val="22"/>
        </w:rPr>
        <w:t>ral</w:t>
      </w:r>
      <w:r w:rsidRPr="006B76A2">
        <w:rPr>
          <w:rFonts w:ascii="Palatino Linotype" w:eastAsia="Arial" w:hAnsi="Palatino Linotype" w:cs="Arial"/>
          <w:i/>
          <w:spacing w:val="10"/>
          <w:sz w:val="22"/>
        </w:rPr>
        <w:t xml:space="preserve"> </w:t>
      </w:r>
      <w:r w:rsidRPr="006B76A2">
        <w:rPr>
          <w:rFonts w:ascii="Palatino Linotype" w:eastAsia="Arial" w:hAnsi="Palatino Linotype" w:cs="Arial"/>
          <w:i/>
          <w:spacing w:val="-1"/>
          <w:sz w:val="22"/>
        </w:rPr>
        <w:t>d</w:t>
      </w:r>
      <w:r w:rsidRPr="006B76A2">
        <w:rPr>
          <w:rFonts w:ascii="Palatino Linotype" w:eastAsia="Arial" w:hAnsi="Palatino Linotype" w:cs="Arial"/>
          <w:i/>
          <w:sz w:val="22"/>
        </w:rPr>
        <w:t>e</w:t>
      </w:r>
      <w:r w:rsidRPr="006B76A2">
        <w:rPr>
          <w:rFonts w:ascii="Palatino Linotype" w:eastAsia="Arial" w:hAnsi="Palatino Linotype" w:cs="Arial"/>
          <w:i/>
          <w:spacing w:val="9"/>
          <w:sz w:val="22"/>
        </w:rPr>
        <w:t xml:space="preserve"> </w:t>
      </w:r>
      <w:r w:rsidRPr="006B76A2">
        <w:rPr>
          <w:rFonts w:ascii="Palatino Linotype" w:eastAsia="Arial" w:hAnsi="Palatino Linotype" w:cs="Arial"/>
          <w:i/>
          <w:spacing w:val="2"/>
          <w:sz w:val="22"/>
        </w:rPr>
        <w:t>T</w:t>
      </w:r>
      <w:r w:rsidRPr="006B76A2">
        <w:rPr>
          <w:rFonts w:ascii="Palatino Linotype" w:eastAsia="Arial" w:hAnsi="Palatino Linotype" w:cs="Arial"/>
          <w:i/>
          <w:sz w:val="22"/>
        </w:rPr>
        <w:t>r</w:t>
      </w:r>
      <w:r w:rsidRPr="006B76A2">
        <w:rPr>
          <w:rFonts w:ascii="Palatino Linotype" w:eastAsia="Arial" w:hAnsi="Palatino Linotype" w:cs="Arial"/>
          <w:i/>
          <w:spacing w:val="-2"/>
          <w:sz w:val="22"/>
        </w:rPr>
        <w:t>a</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s</w:t>
      </w:r>
      <w:r w:rsidRPr="006B76A2">
        <w:rPr>
          <w:rFonts w:ascii="Palatino Linotype" w:eastAsia="Arial" w:hAnsi="Palatino Linotype" w:cs="Arial"/>
          <w:i/>
          <w:spacing w:val="1"/>
          <w:sz w:val="22"/>
        </w:rPr>
        <w:t>pa</w:t>
      </w:r>
      <w:r w:rsidRPr="006B76A2">
        <w:rPr>
          <w:rFonts w:ascii="Palatino Linotype" w:eastAsia="Arial" w:hAnsi="Palatino Linotype" w:cs="Arial"/>
          <w:i/>
          <w:sz w:val="22"/>
        </w:rPr>
        <w:t>r</w:t>
      </w:r>
      <w:r w:rsidRPr="006B76A2">
        <w:rPr>
          <w:rFonts w:ascii="Palatino Linotype" w:eastAsia="Arial" w:hAnsi="Palatino Linotype" w:cs="Arial"/>
          <w:i/>
          <w:spacing w:val="-2"/>
          <w:sz w:val="22"/>
        </w:rPr>
        <w:t>e</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cia y Acc</w:t>
      </w:r>
      <w:r w:rsidRPr="006B76A2">
        <w:rPr>
          <w:rFonts w:ascii="Palatino Linotype" w:eastAsia="Arial" w:hAnsi="Palatino Linotype" w:cs="Arial"/>
          <w:i/>
          <w:spacing w:val="1"/>
          <w:sz w:val="22"/>
        </w:rPr>
        <w:t>e</w:t>
      </w:r>
      <w:r w:rsidRPr="006B76A2">
        <w:rPr>
          <w:rFonts w:ascii="Palatino Linotype" w:eastAsia="Arial" w:hAnsi="Palatino Linotype" w:cs="Arial"/>
          <w:i/>
          <w:sz w:val="22"/>
        </w:rPr>
        <w:t>so</w:t>
      </w:r>
      <w:r w:rsidRPr="006B76A2">
        <w:rPr>
          <w:rFonts w:ascii="Palatino Linotype" w:eastAsia="Arial" w:hAnsi="Palatino Linotype" w:cs="Arial"/>
          <w:i/>
          <w:spacing w:val="3"/>
          <w:sz w:val="22"/>
        </w:rPr>
        <w:t xml:space="preserve"> </w:t>
      </w:r>
      <w:r w:rsidRPr="006B76A2">
        <w:rPr>
          <w:rFonts w:ascii="Palatino Linotype" w:eastAsia="Arial" w:hAnsi="Palatino Linotype" w:cs="Arial"/>
          <w:i/>
          <w:sz w:val="22"/>
        </w:rPr>
        <w:t>a</w:t>
      </w:r>
      <w:r w:rsidRPr="006B76A2">
        <w:rPr>
          <w:rFonts w:ascii="Palatino Linotype" w:eastAsia="Arial" w:hAnsi="Palatino Linotype" w:cs="Arial"/>
          <w:i/>
          <w:spacing w:val="1"/>
          <w:sz w:val="22"/>
        </w:rPr>
        <w:t xml:space="preserve"> </w:t>
      </w:r>
      <w:r w:rsidRPr="006B76A2">
        <w:rPr>
          <w:rFonts w:ascii="Palatino Linotype" w:eastAsia="Arial" w:hAnsi="Palatino Linotype" w:cs="Arial"/>
          <w:i/>
          <w:sz w:val="22"/>
        </w:rPr>
        <w:t>la I</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f</w:t>
      </w:r>
      <w:r w:rsidRPr="006B76A2">
        <w:rPr>
          <w:rFonts w:ascii="Palatino Linotype" w:eastAsia="Arial" w:hAnsi="Palatino Linotype" w:cs="Arial"/>
          <w:i/>
          <w:spacing w:val="1"/>
          <w:sz w:val="22"/>
        </w:rPr>
        <w:t>o</w:t>
      </w:r>
      <w:r w:rsidRPr="006B76A2">
        <w:rPr>
          <w:rFonts w:ascii="Palatino Linotype" w:eastAsia="Arial" w:hAnsi="Palatino Linotype" w:cs="Arial"/>
          <w:i/>
          <w:spacing w:val="-3"/>
          <w:sz w:val="22"/>
        </w:rPr>
        <w:t>r</w:t>
      </w:r>
      <w:r w:rsidRPr="006B76A2">
        <w:rPr>
          <w:rFonts w:ascii="Palatino Linotype" w:eastAsia="Arial" w:hAnsi="Palatino Linotype" w:cs="Arial"/>
          <w:i/>
          <w:spacing w:val="1"/>
          <w:sz w:val="22"/>
        </w:rPr>
        <w:t>ma</w:t>
      </w:r>
      <w:r w:rsidRPr="006B76A2">
        <w:rPr>
          <w:rFonts w:ascii="Palatino Linotype" w:eastAsia="Arial" w:hAnsi="Palatino Linotype" w:cs="Arial"/>
          <w:i/>
          <w:sz w:val="22"/>
        </w:rPr>
        <w:t>ci</w:t>
      </w:r>
      <w:r w:rsidRPr="006B76A2">
        <w:rPr>
          <w:rFonts w:ascii="Palatino Linotype" w:eastAsia="Arial" w:hAnsi="Palatino Linotype" w:cs="Arial"/>
          <w:i/>
          <w:spacing w:val="-2"/>
          <w:sz w:val="22"/>
        </w:rPr>
        <w:t>ó</w:t>
      </w:r>
      <w:r w:rsidRPr="006B76A2">
        <w:rPr>
          <w:rFonts w:ascii="Palatino Linotype" w:eastAsia="Arial" w:hAnsi="Palatino Linotype" w:cs="Arial"/>
          <w:i/>
          <w:sz w:val="22"/>
        </w:rPr>
        <w:t>n</w:t>
      </w:r>
      <w:r w:rsidRPr="006B76A2">
        <w:rPr>
          <w:rFonts w:ascii="Palatino Linotype" w:eastAsia="Arial" w:hAnsi="Palatino Linotype" w:cs="Arial"/>
          <w:i/>
          <w:spacing w:val="6"/>
          <w:sz w:val="22"/>
        </w:rPr>
        <w:t xml:space="preserve"> </w:t>
      </w:r>
      <w:r w:rsidRPr="006B76A2">
        <w:rPr>
          <w:rFonts w:ascii="Palatino Linotype" w:eastAsia="Arial" w:hAnsi="Palatino Linotype" w:cs="Arial"/>
          <w:i/>
          <w:spacing w:val="-2"/>
          <w:sz w:val="22"/>
        </w:rPr>
        <w:t>P</w:t>
      </w:r>
      <w:r w:rsidRPr="006B76A2">
        <w:rPr>
          <w:rFonts w:ascii="Palatino Linotype" w:eastAsia="Arial" w:hAnsi="Palatino Linotype" w:cs="Arial"/>
          <w:i/>
          <w:spacing w:val="1"/>
          <w:sz w:val="22"/>
        </w:rPr>
        <w:t>úb</w:t>
      </w:r>
      <w:r w:rsidRPr="006B76A2">
        <w:rPr>
          <w:rFonts w:ascii="Palatino Linotype" w:eastAsia="Arial" w:hAnsi="Palatino Linotype" w:cs="Arial"/>
          <w:i/>
          <w:sz w:val="22"/>
        </w:rPr>
        <w:t>l</w:t>
      </w:r>
      <w:r w:rsidRPr="006B76A2">
        <w:rPr>
          <w:rFonts w:ascii="Palatino Linotype" w:eastAsia="Arial" w:hAnsi="Palatino Linotype" w:cs="Arial"/>
          <w:i/>
          <w:spacing w:val="-1"/>
          <w:sz w:val="22"/>
        </w:rPr>
        <w:t>i</w:t>
      </w:r>
      <w:r w:rsidRPr="006B76A2">
        <w:rPr>
          <w:rFonts w:ascii="Palatino Linotype" w:eastAsia="Arial" w:hAnsi="Palatino Linotype" w:cs="Arial"/>
          <w:i/>
          <w:sz w:val="22"/>
        </w:rPr>
        <w:t xml:space="preserve">ca, </w:t>
      </w:r>
      <w:r w:rsidRPr="006B76A2">
        <w:rPr>
          <w:rFonts w:ascii="Palatino Linotype" w:eastAsia="Arial" w:hAnsi="Palatino Linotype" w:cs="Arial"/>
          <w:i/>
          <w:spacing w:val="-1"/>
          <w:sz w:val="22"/>
        </w:rPr>
        <w:t>señalan</w:t>
      </w:r>
      <w:r w:rsidRPr="006B76A2">
        <w:rPr>
          <w:rFonts w:ascii="Palatino Linotype" w:eastAsia="Arial" w:hAnsi="Palatino Linotype" w:cs="Arial"/>
          <w:i/>
          <w:spacing w:val="1"/>
          <w:sz w:val="22"/>
        </w:rPr>
        <w:t xml:space="preserve"> </w:t>
      </w:r>
      <w:r w:rsidRPr="006B76A2">
        <w:rPr>
          <w:rFonts w:ascii="Palatino Linotype" w:eastAsia="Arial" w:hAnsi="Palatino Linotype" w:cs="Arial"/>
          <w:i/>
          <w:spacing w:val="-1"/>
          <w:sz w:val="22"/>
        </w:rPr>
        <w:t>q</w:t>
      </w:r>
      <w:r w:rsidRPr="006B76A2">
        <w:rPr>
          <w:rFonts w:ascii="Palatino Linotype" w:eastAsia="Arial" w:hAnsi="Palatino Linotype" w:cs="Arial"/>
          <w:i/>
          <w:spacing w:val="1"/>
          <w:sz w:val="22"/>
        </w:rPr>
        <w:t>u</w:t>
      </w:r>
      <w:r w:rsidRPr="006B76A2">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B76A2">
        <w:rPr>
          <w:rFonts w:ascii="Palatino Linotype" w:eastAsia="Arial" w:hAnsi="Palatino Linotype" w:cs="Arial"/>
          <w:i/>
          <w:spacing w:val="-1"/>
          <w:sz w:val="22"/>
        </w:rPr>
        <w:t xml:space="preserve"> sin necesidad de</w:t>
      </w:r>
      <w:r w:rsidRPr="006B76A2">
        <w:rPr>
          <w:rFonts w:ascii="Palatino Linotype" w:eastAsia="Arial" w:hAnsi="Palatino Linotype" w:cs="Arial"/>
          <w:i/>
          <w:spacing w:val="1"/>
          <w:sz w:val="22"/>
        </w:rPr>
        <w:t xml:space="preserve"> e</w:t>
      </w:r>
      <w:r w:rsidRPr="006B76A2">
        <w:rPr>
          <w:rFonts w:ascii="Palatino Linotype" w:eastAsia="Arial" w:hAnsi="Palatino Linotype" w:cs="Arial"/>
          <w:i/>
          <w:sz w:val="22"/>
        </w:rPr>
        <w:t>la</w:t>
      </w:r>
      <w:r w:rsidRPr="006B76A2">
        <w:rPr>
          <w:rFonts w:ascii="Palatino Linotype" w:eastAsia="Arial" w:hAnsi="Palatino Linotype" w:cs="Arial"/>
          <w:i/>
          <w:spacing w:val="1"/>
          <w:sz w:val="22"/>
        </w:rPr>
        <w:t>bo</w:t>
      </w:r>
      <w:r w:rsidRPr="006B76A2">
        <w:rPr>
          <w:rFonts w:ascii="Palatino Linotype" w:eastAsia="Arial" w:hAnsi="Palatino Linotype" w:cs="Arial"/>
          <w:i/>
          <w:sz w:val="22"/>
        </w:rPr>
        <w:t xml:space="preserve">rar </w:t>
      </w:r>
      <w:r w:rsidRPr="006B76A2">
        <w:rPr>
          <w:rFonts w:ascii="Palatino Linotype" w:eastAsia="Arial" w:hAnsi="Palatino Linotype" w:cs="Arial"/>
          <w:i/>
          <w:spacing w:val="1"/>
          <w:sz w:val="22"/>
        </w:rPr>
        <w:t>do</w:t>
      </w:r>
      <w:r w:rsidRPr="006B76A2">
        <w:rPr>
          <w:rFonts w:ascii="Palatino Linotype" w:eastAsia="Arial" w:hAnsi="Palatino Linotype" w:cs="Arial"/>
          <w:i/>
          <w:spacing w:val="-2"/>
          <w:sz w:val="22"/>
        </w:rPr>
        <w:t>c</w:t>
      </w:r>
      <w:r w:rsidRPr="006B76A2">
        <w:rPr>
          <w:rFonts w:ascii="Palatino Linotype" w:eastAsia="Arial" w:hAnsi="Palatino Linotype" w:cs="Arial"/>
          <w:i/>
          <w:spacing w:val="1"/>
          <w:sz w:val="22"/>
        </w:rPr>
        <w:t>u</w:t>
      </w:r>
      <w:r w:rsidRPr="006B76A2">
        <w:rPr>
          <w:rFonts w:ascii="Palatino Linotype" w:eastAsia="Arial" w:hAnsi="Palatino Linotype" w:cs="Arial"/>
          <w:i/>
          <w:spacing w:val="-1"/>
          <w:sz w:val="22"/>
        </w:rPr>
        <w:t>m</w:t>
      </w:r>
      <w:r w:rsidRPr="006B76A2">
        <w:rPr>
          <w:rFonts w:ascii="Palatino Linotype" w:eastAsia="Arial" w:hAnsi="Palatino Linotype" w:cs="Arial"/>
          <w:i/>
          <w:spacing w:val="1"/>
          <w:sz w:val="22"/>
        </w:rPr>
        <w:t>en</w:t>
      </w:r>
      <w:r w:rsidRPr="006B76A2">
        <w:rPr>
          <w:rFonts w:ascii="Palatino Linotype" w:eastAsia="Arial" w:hAnsi="Palatino Linotype" w:cs="Arial"/>
          <w:i/>
          <w:spacing w:val="-2"/>
          <w:sz w:val="22"/>
        </w:rPr>
        <w:t>t</w:t>
      </w:r>
      <w:r w:rsidRPr="006B76A2">
        <w:rPr>
          <w:rFonts w:ascii="Palatino Linotype" w:eastAsia="Arial" w:hAnsi="Palatino Linotype" w:cs="Arial"/>
          <w:i/>
          <w:spacing w:val="1"/>
          <w:sz w:val="22"/>
        </w:rPr>
        <w:t>o</w:t>
      </w:r>
      <w:r w:rsidRPr="006B76A2">
        <w:rPr>
          <w:rFonts w:ascii="Palatino Linotype" w:eastAsia="Arial" w:hAnsi="Palatino Linotype" w:cs="Arial"/>
          <w:i/>
          <w:sz w:val="22"/>
        </w:rPr>
        <w:t>s</w:t>
      </w:r>
      <w:r w:rsidRPr="006B76A2">
        <w:rPr>
          <w:rFonts w:ascii="Palatino Linotype" w:eastAsia="Arial" w:hAnsi="Palatino Linotype" w:cs="Arial"/>
          <w:i/>
          <w:spacing w:val="3"/>
          <w:sz w:val="22"/>
        </w:rPr>
        <w:t xml:space="preserve"> </w:t>
      </w:r>
      <w:r w:rsidRPr="006B76A2">
        <w:rPr>
          <w:rFonts w:ascii="Palatino Linotype" w:eastAsia="Arial" w:hAnsi="Palatino Linotype" w:cs="Arial"/>
          <w:i/>
          <w:spacing w:val="1"/>
          <w:sz w:val="22"/>
        </w:rPr>
        <w:t>a</w:t>
      </w:r>
      <w:r w:rsidRPr="006B76A2">
        <w:rPr>
          <w:rFonts w:ascii="Palatino Linotype" w:eastAsia="Arial" w:hAnsi="Palatino Linotype" w:cs="Arial"/>
          <w:i/>
          <w:sz w:val="22"/>
        </w:rPr>
        <w:t>d</w:t>
      </w:r>
      <w:r w:rsidRPr="006B76A2">
        <w:rPr>
          <w:rFonts w:ascii="Palatino Linotype" w:eastAsia="Arial" w:hAnsi="Palatino Linotype" w:cs="Arial"/>
          <w:i/>
          <w:spacing w:val="1"/>
          <w:sz w:val="22"/>
        </w:rPr>
        <w:t xml:space="preserve"> ho</w:t>
      </w:r>
      <w:r w:rsidRPr="006B76A2">
        <w:rPr>
          <w:rFonts w:ascii="Palatino Linotype" w:eastAsia="Arial" w:hAnsi="Palatino Linotype" w:cs="Arial"/>
          <w:i/>
          <w:sz w:val="22"/>
        </w:rPr>
        <w:t>c</w:t>
      </w:r>
      <w:r w:rsidRPr="006B76A2">
        <w:rPr>
          <w:rFonts w:ascii="Palatino Linotype" w:eastAsia="Arial" w:hAnsi="Palatino Linotype" w:cs="Arial"/>
          <w:i/>
          <w:spacing w:val="2"/>
          <w:sz w:val="22"/>
        </w:rPr>
        <w:t xml:space="preserve"> </w:t>
      </w:r>
      <w:r w:rsidRPr="006B76A2">
        <w:rPr>
          <w:rFonts w:ascii="Palatino Linotype" w:eastAsia="Arial" w:hAnsi="Palatino Linotype" w:cs="Arial"/>
          <w:i/>
          <w:spacing w:val="1"/>
          <w:sz w:val="22"/>
        </w:rPr>
        <w:t>pa</w:t>
      </w:r>
      <w:r w:rsidRPr="006B76A2">
        <w:rPr>
          <w:rFonts w:ascii="Palatino Linotype" w:eastAsia="Arial" w:hAnsi="Palatino Linotype" w:cs="Arial"/>
          <w:i/>
          <w:sz w:val="22"/>
        </w:rPr>
        <w:t xml:space="preserve">ra </w:t>
      </w:r>
      <w:r w:rsidRPr="006B76A2">
        <w:rPr>
          <w:rFonts w:ascii="Palatino Linotype" w:eastAsia="Arial" w:hAnsi="Palatino Linotype" w:cs="Arial"/>
          <w:i/>
          <w:spacing w:val="1"/>
          <w:sz w:val="22"/>
        </w:rPr>
        <w:t>a</w:t>
      </w:r>
      <w:r w:rsidRPr="006B76A2">
        <w:rPr>
          <w:rFonts w:ascii="Palatino Linotype" w:eastAsia="Arial" w:hAnsi="Palatino Linotype" w:cs="Arial"/>
          <w:i/>
          <w:sz w:val="22"/>
        </w:rPr>
        <w:t>t</w:t>
      </w:r>
      <w:r w:rsidRPr="006B76A2">
        <w:rPr>
          <w:rFonts w:ascii="Palatino Linotype" w:eastAsia="Arial" w:hAnsi="Palatino Linotype" w:cs="Arial"/>
          <w:i/>
          <w:spacing w:val="-1"/>
          <w:sz w:val="22"/>
        </w:rPr>
        <w:t>e</w:t>
      </w:r>
      <w:r w:rsidRPr="006B76A2">
        <w:rPr>
          <w:rFonts w:ascii="Palatino Linotype" w:eastAsia="Arial" w:hAnsi="Palatino Linotype" w:cs="Arial"/>
          <w:i/>
          <w:spacing w:val="1"/>
          <w:sz w:val="22"/>
        </w:rPr>
        <w:t>n</w:t>
      </w:r>
      <w:r w:rsidRPr="006B76A2">
        <w:rPr>
          <w:rFonts w:ascii="Palatino Linotype" w:eastAsia="Arial" w:hAnsi="Palatino Linotype" w:cs="Arial"/>
          <w:i/>
          <w:spacing w:val="-1"/>
          <w:sz w:val="22"/>
        </w:rPr>
        <w:t>d</w:t>
      </w:r>
      <w:r w:rsidRPr="006B76A2">
        <w:rPr>
          <w:rFonts w:ascii="Palatino Linotype" w:eastAsia="Arial" w:hAnsi="Palatino Linotype" w:cs="Arial"/>
          <w:i/>
          <w:spacing w:val="1"/>
          <w:sz w:val="22"/>
        </w:rPr>
        <w:t>e</w:t>
      </w:r>
      <w:r w:rsidRPr="006B76A2">
        <w:rPr>
          <w:rFonts w:ascii="Palatino Linotype" w:eastAsia="Arial" w:hAnsi="Palatino Linotype" w:cs="Arial"/>
          <w:i/>
          <w:sz w:val="22"/>
        </w:rPr>
        <w:t>r</w:t>
      </w:r>
      <w:r w:rsidRPr="006B76A2">
        <w:rPr>
          <w:rFonts w:ascii="Palatino Linotype" w:eastAsia="Arial" w:hAnsi="Palatino Linotype" w:cs="Arial"/>
          <w:i/>
          <w:spacing w:val="2"/>
          <w:sz w:val="22"/>
        </w:rPr>
        <w:t xml:space="preserve"> </w:t>
      </w:r>
      <w:r w:rsidRPr="006B76A2">
        <w:rPr>
          <w:rFonts w:ascii="Palatino Linotype" w:eastAsia="Arial" w:hAnsi="Palatino Linotype" w:cs="Arial"/>
          <w:i/>
          <w:sz w:val="22"/>
        </w:rPr>
        <w:t>l</w:t>
      </w:r>
      <w:r w:rsidRPr="006B76A2">
        <w:rPr>
          <w:rFonts w:ascii="Palatino Linotype" w:eastAsia="Arial" w:hAnsi="Palatino Linotype" w:cs="Arial"/>
          <w:i/>
          <w:spacing w:val="-2"/>
          <w:sz w:val="22"/>
        </w:rPr>
        <w:t>a</w:t>
      </w:r>
      <w:r w:rsidRPr="006B76A2">
        <w:rPr>
          <w:rFonts w:ascii="Palatino Linotype" w:eastAsia="Arial" w:hAnsi="Palatino Linotype" w:cs="Arial"/>
          <w:i/>
          <w:sz w:val="22"/>
        </w:rPr>
        <w:t>s</w:t>
      </w:r>
      <w:r w:rsidRPr="006B76A2">
        <w:rPr>
          <w:rFonts w:ascii="Palatino Linotype" w:eastAsia="Arial" w:hAnsi="Palatino Linotype" w:cs="Arial"/>
          <w:i/>
          <w:spacing w:val="2"/>
          <w:sz w:val="22"/>
        </w:rPr>
        <w:t xml:space="preserve"> </w:t>
      </w:r>
      <w:r w:rsidRPr="006B76A2">
        <w:rPr>
          <w:rFonts w:ascii="Palatino Linotype" w:eastAsia="Arial" w:hAnsi="Palatino Linotype" w:cs="Arial"/>
          <w:i/>
          <w:sz w:val="22"/>
        </w:rPr>
        <w:t>s</w:t>
      </w:r>
      <w:r w:rsidRPr="006B76A2">
        <w:rPr>
          <w:rFonts w:ascii="Palatino Linotype" w:eastAsia="Arial" w:hAnsi="Palatino Linotype" w:cs="Arial"/>
          <w:i/>
          <w:spacing w:val="1"/>
          <w:sz w:val="22"/>
        </w:rPr>
        <w:t>o</w:t>
      </w:r>
      <w:r w:rsidRPr="006B76A2">
        <w:rPr>
          <w:rFonts w:ascii="Palatino Linotype" w:eastAsia="Arial" w:hAnsi="Palatino Linotype" w:cs="Arial"/>
          <w:i/>
          <w:sz w:val="22"/>
        </w:rPr>
        <w:t>l</w:t>
      </w:r>
      <w:r w:rsidRPr="006B76A2">
        <w:rPr>
          <w:rFonts w:ascii="Palatino Linotype" w:eastAsia="Arial" w:hAnsi="Palatino Linotype" w:cs="Arial"/>
          <w:i/>
          <w:spacing w:val="-1"/>
          <w:sz w:val="22"/>
        </w:rPr>
        <w:t>i</w:t>
      </w:r>
      <w:r w:rsidRPr="006B76A2">
        <w:rPr>
          <w:rFonts w:ascii="Palatino Linotype" w:eastAsia="Arial" w:hAnsi="Palatino Linotype" w:cs="Arial"/>
          <w:i/>
          <w:sz w:val="22"/>
        </w:rPr>
        <w:t>cit</w:t>
      </w:r>
      <w:r w:rsidRPr="006B76A2">
        <w:rPr>
          <w:rFonts w:ascii="Palatino Linotype" w:eastAsia="Arial" w:hAnsi="Palatino Linotype" w:cs="Arial"/>
          <w:i/>
          <w:spacing w:val="1"/>
          <w:sz w:val="22"/>
        </w:rPr>
        <w:t>ude</w:t>
      </w:r>
      <w:r w:rsidRPr="006B76A2">
        <w:rPr>
          <w:rFonts w:ascii="Palatino Linotype" w:eastAsia="Arial" w:hAnsi="Palatino Linotype" w:cs="Arial"/>
          <w:i/>
          <w:sz w:val="22"/>
        </w:rPr>
        <w:t>s</w:t>
      </w:r>
      <w:r w:rsidRPr="006B76A2">
        <w:rPr>
          <w:rFonts w:ascii="Palatino Linotype" w:eastAsia="Arial" w:hAnsi="Palatino Linotype" w:cs="Arial"/>
          <w:i/>
          <w:spacing w:val="4"/>
          <w:sz w:val="22"/>
        </w:rPr>
        <w:t xml:space="preserve"> </w:t>
      </w:r>
      <w:r w:rsidRPr="006B76A2">
        <w:rPr>
          <w:rFonts w:ascii="Palatino Linotype" w:eastAsia="Arial" w:hAnsi="Palatino Linotype" w:cs="Arial"/>
          <w:i/>
          <w:spacing w:val="-1"/>
          <w:sz w:val="22"/>
        </w:rPr>
        <w:t>d</w:t>
      </w:r>
      <w:r w:rsidRPr="006B76A2">
        <w:rPr>
          <w:rFonts w:ascii="Palatino Linotype" w:eastAsia="Arial" w:hAnsi="Palatino Linotype" w:cs="Arial"/>
          <w:i/>
          <w:sz w:val="22"/>
        </w:rPr>
        <w:t>e</w:t>
      </w:r>
      <w:r w:rsidRPr="006B76A2">
        <w:rPr>
          <w:rFonts w:ascii="Palatino Linotype" w:eastAsia="Arial" w:hAnsi="Palatino Linotype" w:cs="Arial"/>
          <w:i/>
          <w:spacing w:val="3"/>
          <w:sz w:val="22"/>
        </w:rPr>
        <w:t xml:space="preserve"> </w:t>
      </w:r>
      <w:r w:rsidRPr="006B76A2">
        <w:rPr>
          <w:rFonts w:ascii="Palatino Linotype" w:eastAsia="Arial" w:hAnsi="Palatino Linotype" w:cs="Arial"/>
          <w:i/>
          <w:sz w:val="22"/>
        </w:rPr>
        <w:t>i</w:t>
      </w:r>
      <w:r w:rsidRPr="006B76A2">
        <w:rPr>
          <w:rFonts w:ascii="Palatino Linotype" w:eastAsia="Arial" w:hAnsi="Palatino Linotype" w:cs="Arial"/>
          <w:i/>
          <w:spacing w:val="-2"/>
          <w:sz w:val="22"/>
        </w:rPr>
        <w:t>n</w:t>
      </w:r>
      <w:r w:rsidRPr="006B76A2">
        <w:rPr>
          <w:rFonts w:ascii="Palatino Linotype" w:eastAsia="Arial" w:hAnsi="Palatino Linotype" w:cs="Arial"/>
          <w:i/>
          <w:sz w:val="22"/>
        </w:rPr>
        <w:t>f</w:t>
      </w:r>
      <w:r w:rsidRPr="006B76A2">
        <w:rPr>
          <w:rFonts w:ascii="Palatino Linotype" w:eastAsia="Arial" w:hAnsi="Palatino Linotype" w:cs="Arial"/>
          <w:i/>
          <w:spacing w:val="1"/>
          <w:sz w:val="22"/>
        </w:rPr>
        <w:t>o</w:t>
      </w:r>
      <w:r w:rsidRPr="006B76A2">
        <w:rPr>
          <w:rFonts w:ascii="Palatino Linotype" w:eastAsia="Arial" w:hAnsi="Palatino Linotype" w:cs="Arial"/>
          <w:i/>
          <w:sz w:val="22"/>
        </w:rPr>
        <w:t>r</w:t>
      </w:r>
      <w:r w:rsidRPr="006B76A2">
        <w:rPr>
          <w:rFonts w:ascii="Palatino Linotype" w:eastAsia="Arial" w:hAnsi="Palatino Linotype" w:cs="Arial"/>
          <w:i/>
          <w:spacing w:val="-1"/>
          <w:sz w:val="22"/>
        </w:rPr>
        <w:t>m</w:t>
      </w:r>
      <w:r w:rsidRPr="006B76A2">
        <w:rPr>
          <w:rFonts w:ascii="Palatino Linotype" w:eastAsia="Arial" w:hAnsi="Palatino Linotype" w:cs="Arial"/>
          <w:i/>
          <w:spacing w:val="1"/>
          <w:sz w:val="22"/>
        </w:rPr>
        <w:t>a</w:t>
      </w:r>
      <w:r w:rsidRPr="006B76A2">
        <w:rPr>
          <w:rFonts w:ascii="Palatino Linotype" w:eastAsia="Arial" w:hAnsi="Palatino Linotype" w:cs="Arial"/>
          <w:i/>
          <w:sz w:val="22"/>
        </w:rPr>
        <w:t>ció</w:t>
      </w:r>
      <w:r w:rsidRPr="006B76A2">
        <w:rPr>
          <w:rFonts w:ascii="Palatino Linotype" w:eastAsia="Arial" w:hAnsi="Palatino Linotype" w:cs="Arial"/>
          <w:i/>
          <w:spacing w:val="1"/>
          <w:sz w:val="22"/>
        </w:rPr>
        <w:t>n</w:t>
      </w:r>
      <w:r w:rsidRPr="006B76A2">
        <w:rPr>
          <w:rFonts w:ascii="Palatino Linotype" w:eastAsia="Arial" w:hAnsi="Palatino Linotype" w:cs="Arial"/>
          <w:i/>
          <w:sz w:val="22"/>
        </w:rPr>
        <w:t>.” (Sic)</w:t>
      </w:r>
    </w:p>
    <w:p w:rsidR="00061ACA" w:rsidRPr="006B76A2" w:rsidRDefault="00061ACA" w:rsidP="00E848CC">
      <w:pPr>
        <w:spacing w:before="120" w:after="120" w:line="360" w:lineRule="auto"/>
        <w:jc w:val="both"/>
        <w:rPr>
          <w:rFonts w:ascii="Palatino Linotype" w:eastAsia="Palatino Linotype" w:hAnsi="Palatino Linotype" w:cs="Palatino Linotype"/>
        </w:rPr>
      </w:pPr>
    </w:p>
    <w:p w:rsidR="00E848CC" w:rsidRPr="006B76A2" w:rsidRDefault="00E848CC" w:rsidP="00E848CC">
      <w:pPr>
        <w:spacing w:before="120" w:after="120" w:line="360" w:lineRule="auto"/>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00061ACA" w:rsidRPr="006B76A2">
        <w:rPr>
          <w:rFonts w:ascii="Palatino Linotype" w:eastAsia="Palatino Linotype" w:hAnsi="Palatino Linotype" w:cs="Palatino Linotype"/>
          <w:b/>
        </w:rPr>
        <w:t xml:space="preserve">MODIFICAR </w:t>
      </w:r>
      <w:r w:rsidRPr="006B76A2">
        <w:rPr>
          <w:rFonts w:ascii="Palatino Linotype" w:eastAsia="Palatino Linotype" w:hAnsi="Palatino Linotype" w:cs="Palatino Linotype"/>
        </w:rPr>
        <w:t xml:space="preserve">las respuestas del </w:t>
      </w:r>
      <w:r w:rsidRPr="006B76A2">
        <w:rPr>
          <w:rFonts w:ascii="Palatino Linotype" w:eastAsia="Palatino Linotype" w:hAnsi="Palatino Linotype" w:cs="Palatino Linotype"/>
          <w:b/>
        </w:rPr>
        <w:t>SUJETO OBLIGADO</w:t>
      </w:r>
      <w:r w:rsidRPr="006B76A2">
        <w:rPr>
          <w:rFonts w:ascii="Palatino Linotype" w:eastAsia="Palatino Linotype" w:hAnsi="Palatino Linotype" w:cs="Palatino Linotype"/>
        </w:rPr>
        <w:t xml:space="preserve">, y hacer entrega al </w:t>
      </w:r>
      <w:r w:rsidRPr="006B76A2">
        <w:rPr>
          <w:rFonts w:ascii="Palatino Linotype" w:eastAsia="Palatino Linotype" w:hAnsi="Palatino Linotype" w:cs="Palatino Linotype"/>
          <w:b/>
        </w:rPr>
        <w:lastRenderedPageBreak/>
        <w:t>RECURRENTE</w:t>
      </w:r>
      <w:r w:rsidRPr="006B76A2">
        <w:rPr>
          <w:rFonts w:ascii="Palatino Linotype" w:eastAsia="Palatino Linotype" w:hAnsi="Palatino Linotype" w:cs="Palatino Linotype"/>
        </w:rPr>
        <w:t xml:space="preserve"> la información que ha quedado precisada en el presente Considerando de Estudio.</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E848CC" w:rsidRPr="006B76A2" w:rsidRDefault="00E848CC" w:rsidP="00E848CC">
      <w:pPr>
        <w:spacing w:before="280" w:after="280" w:line="360" w:lineRule="auto"/>
        <w:jc w:val="center"/>
        <w:rPr>
          <w:rFonts w:ascii="Palatino Linotype" w:eastAsia="Palatino Linotype" w:hAnsi="Palatino Linotype" w:cs="Palatino Linotype"/>
          <w:b/>
          <w:sz w:val="28"/>
          <w:szCs w:val="28"/>
        </w:rPr>
      </w:pPr>
      <w:r w:rsidRPr="006B76A2">
        <w:rPr>
          <w:rFonts w:ascii="Palatino Linotype" w:eastAsia="Palatino Linotype" w:hAnsi="Palatino Linotype" w:cs="Palatino Linotype"/>
          <w:b/>
          <w:sz w:val="28"/>
          <w:szCs w:val="28"/>
        </w:rPr>
        <w:t>R E S U E L V E</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sz w:val="28"/>
          <w:szCs w:val="28"/>
        </w:rPr>
        <w:t>PRIMERO.</w:t>
      </w:r>
      <w:r w:rsidRPr="006B76A2">
        <w:rPr>
          <w:rFonts w:ascii="Palatino Linotype" w:eastAsia="Palatino Linotype" w:hAnsi="Palatino Linotype" w:cs="Palatino Linotype"/>
        </w:rPr>
        <w:t xml:space="preserve"> Resultan </w:t>
      </w:r>
      <w:r w:rsidRPr="006B76A2">
        <w:rPr>
          <w:rFonts w:ascii="Palatino Linotype" w:eastAsia="Palatino Linotype" w:hAnsi="Palatino Linotype" w:cs="Palatino Linotype"/>
          <w:b/>
        </w:rPr>
        <w:t>parcialmente fundadas</w:t>
      </w:r>
      <w:r w:rsidRPr="006B76A2">
        <w:rPr>
          <w:rFonts w:ascii="Palatino Linotype" w:eastAsia="Palatino Linotype" w:hAnsi="Palatino Linotype" w:cs="Palatino Linotype"/>
        </w:rPr>
        <w:t xml:space="preserve"> las razones o motivos de inconformidad planteadas por </w:t>
      </w:r>
      <w:r w:rsidRPr="006B76A2">
        <w:rPr>
          <w:rFonts w:ascii="Palatino Linotype" w:eastAsia="Palatino Linotype" w:hAnsi="Palatino Linotype" w:cs="Palatino Linotype"/>
          <w:b/>
        </w:rPr>
        <w:t>EL RECURRENTE</w:t>
      </w:r>
      <w:r w:rsidRPr="006B76A2">
        <w:rPr>
          <w:rFonts w:ascii="Palatino Linotype" w:eastAsia="Palatino Linotype" w:hAnsi="Palatino Linotype" w:cs="Palatino Linotype"/>
        </w:rPr>
        <w:t xml:space="preserve">, en términos del Considerando </w:t>
      </w:r>
      <w:r w:rsidRPr="006B76A2">
        <w:rPr>
          <w:rFonts w:ascii="Palatino Linotype" w:eastAsia="Palatino Linotype" w:hAnsi="Palatino Linotype" w:cs="Palatino Linotype"/>
          <w:b/>
        </w:rPr>
        <w:t>QUINTO</w:t>
      </w:r>
      <w:r w:rsidRPr="006B76A2">
        <w:rPr>
          <w:rFonts w:ascii="Palatino Linotype" w:eastAsia="Palatino Linotype" w:hAnsi="Palatino Linotype" w:cs="Palatino Linotype"/>
        </w:rPr>
        <w:t xml:space="preserve"> de la presente resolución.</w:t>
      </w:r>
    </w:p>
    <w:p w:rsidR="00E848CC" w:rsidRPr="006B76A2" w:rsidRDefault="00E848CC" w:rsidP="00E848CC">
      <w:pPr>
        <w:spacing w:before="280" w:after="280"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sz w:val="28"/>
          <w:szCs w:val="28"/>
        </w:rPr>
        <w:t>SEGUNDO</w:t>
      </w:r>
      <w:r w:rsidRPr="006B76A2">
        <w:rPr>
          <w:rFonts w:ascii="Palatino Linotype" w:eastAsia="Palatino Linotype" w:hAnsi="Palatino Linotype" w:cs="Palatino Linotype"/>
          <w:sz w:val="28"/>
          <w:szCs w:val="28"/>
        </w:rPr>
        <w:t>.</w:t>
      </w:r>
      <w:r w:rsidRPr="006B76A2">
        <w:rPr>
          <w:rFonts w:ascii="Palatino Linotype" w:eastAsia="Palatino Linotype" w:hAnsi="Palatino Linotype" w:cs="Palatino Linotype"/>
        </w:rPr>
        <w:t xml:space="preserve"> </w:t>
      </w:r>
      <w:r w:rsidRPr="006B76A2">
        <w:rPr>
          <w:rFonts w:ascii="Palatino Linotype" w:eastAsia="Palatino Linotype" w:hAnsi="Palatino Linotype" w:cs="Palatino Linotype"/>
          <w:color w:val="000000"/>
        </w:rPr>
        <w:t xml:space="preserve">Se </w:t>
      </w:r>
      <w:r w:rsidR="00061ACA" w:rsidRPr="006B76A2">
        <w:rPr>
          <w:rFonts w:ascii="Palatino Linotype" w:eastAsia="Palatino Linotype" w:hAnsi="Palatino Linotype" w:cs="Palatino Linotype"/>
          <w:b/>
          <w:color w:val="000000"/>
        </w:rPr>
        <w:t xml:space="preserve">MODIFICAN </w:t>
      </w:r>
      <w:r w:rsidRPr="006B76A2">
        <w:rPr>
          <w:rFonts w:ascii="Palatino Linotype" w:eastAsia="Palatino Linotype" w:hAnsi="Palatino Linotype" w:cs="Palatino Linotype"/>
          <w:color w:val="000000"/>
        </w:rPr>
        <w:t xml:space="preserve">las respuestas proporcionadas por </w:t>
      </w:r>
      <w:r w:rsidRPr="006B76A2">
        <w:rPr>
          <w:rFonts w:ascii="Palatino Linotype" w:eastAsia="Palatino Linotype" w:hAnsi="Palatino Linotype" w:cs="Palatino Linotype"/>
          <w:b/>
          <w:color w:val="000000"/>
        </w:rPr>
        <w:t xml:space="preserve">EL SUJETO OBLIGADO </w:t>
      </w:r>
      <w:r w:rsidRPr="006B76A2">
        <w:rPr>
          <w:rFonts w:ascii="Palatino Linotype" w:eastAsia="Palatino Linotype" w:hAnsi="Palatino Linotype" w:cs="Palatino Linotype"/>
          <w:color w:val="000000"/>
        </w:rPr>
        <w:t xml:space="preserve">y se </w:t>
      </w:r>
      <w:r w:rsidRPr="006B76A2">
        <w:rPr>
          <w:rFonts w:ascii="Palatino Linotype" w:eastAsia="Palatino Linotype" w:hAnsi="Palatino Linotype" w:cs="Palatino Linotype"/>
          <w:b/>
          <w:color w:val="000000"/>
        </w:rPr>
        <w:t xml:space="preserve">ordena </w:t>
      </w:r>
      <w:r w:rsidRPr="006B76A2">
        <w:rPr>
          <w:rFonts w:ascii="Palatino Linotype" w:eastAsia="Palatino Linotype" w:hAnsi="Palatino Linotype" w:cs="Palatino Linotype"/>
          <w:color w:val="000000"/>
        </w:rPr>
        <w:t xml:space="preserve">atienda las solicitudes de información que dieron origen a los recursos de revisión </w:t>
      </w:r>
      <w:r w:rsidR="00061ACA" w:rsidRPr="006B76A2">
        <w:rPr>
          <w:rFonts w:ascii="Palatino Linotype" w:eastAsia="Palatino Linotype" w:hAnsi="Palatino Linotype" w:cs="Palatino Linotype"/>
          <w:b/>
        </w:rPr>
        <w:t>04747/INFOEM/IP/RR/2021,04748/INFOEM/IP/RR/2021</w:t>
      </w:r>
      <w:r w:rsidR="00061ACA" w:rsidRPr="006B76A2">
        <w:rPr>
          <w:rFonts w:ascii="Palatino Linotype" w:eastAsia="Palatino Linotype" w:hAnsi="Palatino Linotype" w:cs="Palatino Linotype"/>
        </w:rPr>
        <w:t xml:space="preserve">, </w:t>
      </w:r>
      <w:r w:rsidR="00061ACA" w:rsidRPr="006B76A2">
        <w:rPr>
          <w:rFonts w:ascii="Palatino Linotype" w:eastAsia="Palatino Linotype" w:hAnsi="Palatino Linotype" w:cs="Palatino Linotype"/>
          <w:b/>
        </w:rPr>
        <w:t xml:space="preserve">04749/INFOEM/IP/RR/2021,04750/INFOEM/IP/RR/2021, 04751/INFOEM/IP/RR/2021, 04752/INFOEM/IP/RR/2021 y 4753/INFOEM/IP/RR/2021 </w:t>
      </w:r>
      <w:r w:rsidRPr="006B76A2">
        <w:rPr>
          <w:rFonts w:ascii="Palatino Linotype" w:eastAsia="Palatino Linotype" w:hAnsi="Palatino Linotype" w:cs="Palatino Linotype"/>
          <w:color w:val="000000"/>
        </w:rPr>
        <w:t xml:space="preserve">en términos del Considerando </w:t>
      </w:r>
      <w:r w:rsidR="00061ACA" w:rsidRPr="006B76A2">
        <w:rPr>
          <w:rFonts w:ascii="Palatino Linotype" w:eastAsia="Palatino Linotype" w:hAnsi="Palatino Linotype" w:cs="Palatino Linotype"/>
          <w:b/>
          <w:color w:val="000000"/>
        </w:rPr>
        <w:t>SEXTO</w:t>
      </w:r>
      <w:r w:rsidRPr="006B76A2">
        <w:rPr>
          <w:rFonts w:ascii="Palatino Linotype" w:eastAsia="Palatino Linotype" w:hAnsi="Palatino Linotype" w:cs="Palatino Linotype"/>
          <w:color w:val="000000"/>
        </w:rPr>
        <w:t xml:space="preserve"> de la presente resolución, haciendo entrega</w:t>
      </w:r>
      <w:r w:rsidR="00CC5BCC" w:rsidRPr="006B76A2">
        <w:rPr>
          <w:rFonts w:ascii="Palatino Linotype" w:eastAsia="Palatino Linotype" w:hAnsi="Palatino Linotype" w:cs="Palatino Linotype"/>
          <w:color w:val="000000"/>
        </w:rPr>
        <w:t xml:space="preserve"> vía </w:t>
      </w:r>
      <w:r w:rsidR="00CC5BCC" w:rsidRPr="006B76A2">
        <w:rPr>
          <w:rFonts w:ascii="Palatino Linotype" w:eastAsia="Palatino Linotype" w:hAnsi="Palatino Linotype" w:cs="Palatino Linotype"/>
          <w:b/>
          <w:color w:val="000000"/>
        </w:rPr>
        <w:t xml:space="preserve">SAIMEX </w:t>
      </w:r>
      <w:r w:rsidR="00CC5BCC" w:rsidRPr="006B76A2">
        <w:rPr>
          <w:rFonts w:ascii="Palatino Linotype" w:eastAsia="Palatino Linotype" w:hAnsi="Palatino Linotype" w:cs="Palatino Linotype"/>
          <w:color w:val="000000"/>
        </w:rPr>
        <w:t>(Sistema de Acceso a la Información Mexiquense)</w:t>
      </w:r>
      <w:r w:rsidRPr="006B76A2">
        <w:rPr>
          <w:rFonts w:ascii="Palatino Linotype" w:eastAsia="Palatino Linotype" w:hAnsi="Palatino Linotype" w:cs="Palatino Linotype"/>
          <w:color w:val="000000"/>
        </w:rPr>
        <w:t xml:space="preserve"> en </w:t>
      </w:r>
      <w:r w:rsidRPr="006B76A2">
        <w:rPr>
          <w:rFonts w:ascii="Palatino Linotype" w:eastAsia="Palatino Linotype" w:hAnsi="Palatino Linotype" w:cs="Palatino Linotype"/>
          <w:b/>
          <w:color w:val="000000"/>
        </w:rPr>
        <w:t xml:space="preserve">versión pública </w:t>
      </w:r>
      <w:r w:rsidRPr="006B76A2">
        <w:rPr>
          <w:rFonts w:ascii="Palatino Linotype" w:eastAsia="Palatino Linotype" w:hAnsi="Palatino Linotype" w:cs="Palatino Linotype"/>
          <w:color w:val="000000"/>
        </w:rPr>
        <w:t xml:space="preserve">de lo siguiente: </w:t>
      </w:r>
    </w:p>
    <w:p w:rsidR="00E848CC" w:rsidRPr="006B76A2" w:rsidRDefault="00061ACA" w:rsidP="00061ACA">
      <w:pPr>
        <w:numPr>
          <w:ilvl w:val="0"/>
          <w:numId w:val="5"/>
        </w:num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t>Los documentos en general firmados por la Titular de la Dirección General de Administración en el mes de diciembre de los años 2016, 2017, 2018, 2019 y 2020.</w:t>
      </w:r>
    </w:p>
    <w:p w:rsidR="00E848CC" w:rsidRPr="006B76A2" w:rsidRDefault="00061ACA" w:rsidP="00061ACA">
      <w:pPr>
        <w:numPr>
          <w:ilvl w:val="0"/>
          <w:numId w:val="5"/>
        </w:num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lastRenderedPageBreak/>
        <w:t>El expediente del proceso de adjudicación directa relacionado con el arrendamiento de transportes y vehículos para el año 2018</w:t>
      </w:r>
      <w:r w:rsidR="00E848CC" w:rsidRPr="006B76A2">
        <w:rPr>
          <w:rFonts w:ascii="Palatino Linotype" w:eastAsia="Palatino Linotype" w:hAnsi="Palatino Linotype" w:cs="Palatino Linotype"/>
          <w:i/>
          <w:color w:val="000000"/>
          <w:sz w:val="22"/>
          <w:szCs w:val="22"/>
        </w:rPr>
        <w:t>.</w:t>
      </w:r>
    </w:p>
    <w:p w:rsidR="00E848CC" w:rsidRPr="006B76A2" w:rsidRDefault="00E848CC" w:rsidP="00E848CC">
      <w:pPr>
        <w:pBdr>
          <w:top w:val="nil"/>
          <w:left w:val="nil"/>
          <w:bottom w:val="nil"/>
          <w:right w:val="nil"/>
          <w:between w:val="nil"/>
        </w:pBdr>
        <w:spacing w:before="120" w:after="120" w:line="276" w:lineRule="auto"/>
        <w:ind w:left="720" w:right="709"/>
        <w:jc w:val="both"/>
        <w:rPr>
          <w:rFonts w:ascii="Palatino Linotype" w:eastAsia="Palatino Linotype" w:hAnsi="Palatino Linotype" w:cs="Palatino Linotype"/>
          <w:i/>
          <w:color w:val="000000"/>
          <w:sz w:val="22"/>
          <w:szCs w:val="22"/>
        </w:rPr>
      </w:pPr>
      <w:r w:rsidRPr="006B76A2">
        <w:rPr>
          <w:rFonts w:ascii="Palatino Linotype" w:eastAsia="Palatino Linotype" w:hAnsi="Palatino Linotype" w:cs="Palatino Linotype"/>
          <w:i/>
          <w:color w:val="000000"/>
          <w:sz w:val="22"/>
          <w:szCs w:val="22"/>
        </w:rPr>
        <w:t xml:space="preserve">Debiendo notificar al </w:t>
      </w:r>
      <w:r w:rsidRPr="006B76A2">
        <w:rPr>
          <w:rFonts w:ascii="Palatino Linotype" w:eastAsia="Palatino Linotype" w:hAnsi="Palatino Linotype" w:cs="Palatino Linotype"/>
          <w:b/>
          <w:i/>
          <w:color w:val="000000"/>
          <w:sz w:val="22"/>
          <w:szCs w:val="22"/>
        </w:rPr>
        <w:t>RECURRENTE</w:t>
      </w:r>
      <w:r w:rsidRPr="006B76A2">
        <w:rPr>
          <w:rFonts w:ascii="Palatino Linotype" w:eastAsia="Palatino Linotype" w:hAnsi="Palatino Linotype" w:cs="Palatino Linotype"/>
          <w:i/>
          <w:color w:val="000000"/>
          <w:sz w:val="22"/>
          <w:szCs w:val="22"/>
        </w:rPr>
        <w:t xml:space="preserve"> el Acuerdo de clasificación de la información que emita el Comité de Transparencia con motivo de la versión pública.”</w:t>
      </w:r>
    </w:p>
    <w:p w:rsidR="00E848CC" w:rsidRPr="006B76A2" w:rsidRDefault="00E848CC" w:rsidP="00E848CC">
      <w:pPr>
        <w:spacing w:before="280" w:after="280" w:line="360" w:lineRule="auto"/>
        <w:jc w:val="both"/>
        <w:rPr>
          <w:rFonts w:ascii="Palatino Linotype" w:eastAsia="Palatino Linotype" w:hAnsi="Palatino Linotype" w:cs="Palatino Linotype"/>
        </w:rPr>
      </w:pPr>
      <w:r w:rsidRPr="006B76A2">
        <w:rPr>
          <w:rFonts w:ascii="Palatino Linotype" w:eastAsia="Palatino Linotype" w:hAnsi="Palatino Linotype" w:cs="Palatino Linotype"/>
          <w:b/>
          <w:color w:val="000000"/>
          <w:sz w:val="28"/>
          <w:szCs w:val="28"/>
        </w:rPr>
        <w:t>TERCERO</w:t>
      </w:r>
      <w:r w:rsidRPr="006B76A2">
        <w:rPr>
          <w:rFonts w:ascii="Palatino Linotype" w:eastAsia="Palatino Linotype" w:hAnsi="Palatino Linotype" w:cs="Palatino Linotype"/>
          <w:color w:val="000000"/>
          <w:sz w:val="28"/>
          <w:szCs w:val="28"/>
        </w:rPr>
        <w:t>.</w:t>
      </w:r>
      <w:r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b/>
          <w:color w:val="000000"/>
        </w:rPr>
        <w:t>Notifíquese</w:t>
      </w:r>
      <w:r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rPr>
        <w:t>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848CC" w:rsidRPr="006B76A2" w:rsidRDefault="00E848CC" w:rsidP="00E848CC">
      <w:pPr>
        <w:spacing w:before="280" w:after="280" w:line="360" w:lineRule="auto"/>
        <w:ind w:right="51"/>
        <w:jc w:val="both"/>
        <w:rPr>
          <w:rFonts w:ascii="Palatino Linotype" w:eastAsia="Palatino Linotype" w:hAnsi="Palatino Linotype" w:cs="Palatino Linotype"/>
          <w:b/>
          <w:color w:val="000000"/>
        </w:rPr>
      </w:pPr>
      <w:r w:rsidRPr="006B76A2">
        <w:rPr>
          <w:rFonts w:ascii="Palatino Linotype" w:eastAsia="Palatino Linotype" w:hAnsi="Palatino Linotype" w:cs="Palatino Linotype"/>
          <w:b/>
          <w:color w:val="000000"/>
          <w:sz w:val="28"/>
          <w:szCs w:val="28"/>
        </w:rPr>
        <w:t>CUARTO.</w:t>
      </w:r>
      <w:r w:rsidRPr="006B76A2">
        <w:rPr>
          <w:rFonts w:ascii="Palatino Linotype" w:eastAsia="Palatino Linotype" w:hAnsi="Palatino Linotype" w:cs="Palatino Linotype"/>
          <w:b/>
          <w:color w:val="000000"/>
        </w:rPr>
        <w:t> Notifíquese</w:t>
      </w:r>
      <w:r w:rsidRPr="006B76A2">
        <w:rPr>
          <w:rFonts w:ascii="Palatino Linotype" w:eastAsia="Palatino Linotype" w:hAnsi="Palatino Linotype" w:cs="Palatino Linotype"/>
          <w:color w:val="000000"/>
        </w:rPr>
        <w:t xml:space="preserve"> al </w:t>
      </w:r>
      <w:r w:rsidRPr="006B76A2">
        <w:rPr>
          <w:rFonts w:ascii="Palatino Linotype" w:eastAsia="Palatino Linotype" w:hAnsi="Palatino Linotype" w:cs="Palatino Linotype"/>
          <w:b/>
          <w:color w:val="000000"/>
        </w:rPr>
        <w:t>RECURRENTE</w:t>
      </w:r>
      <w:r w:rsidR="00061ACA" w:rsidRPr="006B76A2">
        <w:rPr>
          <w:rFonts w:ascii="Palatino Linotype" w:eastAsia="Palatino Linotype" w:hAnsi="Palatino Linotype" w:cs="Palatino Linotype"/>
          <w:color w:val="000000"/>
        </w:rPr>
        <w:t xml:space="preserve"> </w:t>
      </w:r>
      <w:r w:rsidR="00951474" w:rsidRPr="006B76A2">
        <w:rPr>
          <w:rFonts w:ascii="Palatino Linotype" w:eastAsia="Palatino Linotype" w:hAnsi="Palatino Linotype" w:cs="Palatino Linotype"/>
          <w:color w:val="000000"/>
        </w:rPr>
        <w:t xml:space="preserve">vía </w:t>
      </w:r>
      <w:r w:rsidR="00951474" w:rsidRPr="006B76A2">
        <w:rPr>
          <w:rFonts w:ascii="Palatino Linotype" w:eastAsia="Palatino Linotype" w:hAnsi="Palatino Linotype" w:cs="Palatino Linotype"/>
          <w:b/>
          <w:color w:val="000000"/>
        </w:rPr>
        <w:t>SAIMEX</w:t>
      </w:r>
      <w:r w:rsidR="00CC5BCC" w:rsidRPr="006B76A2">
        <w:rPr>
          <w:rFonts w:ascii="Palatino Linotype" w:eastAsia="Palatino Linotype" w:hAnsi="Palatino Linotype" w:cs="Palatino Linotype"/>
          <w:b/>
          <w:color w:val="000000"/>
        </w:rPr>
        <w:t xml:space="preserve"> (</w:t>
      </w:r>
      <w:r w:rsidR="00CC5BCC" w:rsidRPr="006B76A2">
        <w:rPr>
          <w:rFonts w:ascii="Palatino Linotype" w:eastAsia="Palatino Linotype" w:hAnsi="Palatino Linotype" w:cs="Palatino Linotype"/>
          <w:color w:val="000000"/>
        </w:rPr>
        <w:t>Sistema de Acceso a la Información Mexiquense)</w:t>
      </w:r>
      <w:r w:rsidR="00951474" w:rsidRPr="006B76A2">
        <w:rPr>
          <w:rFonts w:ascii="Palatino Linotype" w:eastAsia="Palatino Linotype" w:hAnsi="Palatino Linotype" w:cs="Palatino Linotype"/>
          <w:color w:val="000000"/>
        </w:rPr>
        <w:t xml:space="preserve"> </w:t>
      </w:r>
      <w:r w:rsidR="00061ACA" w:rsidRPr="006B76A2">
        <w:rPr>
          <w:rFonts w:ascii="Palatino Linotype" w:eastAsia="Palatino Linotype" w:hAnsi="Palatino Linotype" w:cs="Palatino Linotype"/>
          <w:color w:val="000000"/>
        </w:rPr>
        <w:t xml:space="preserve">la presente resolución y los Informes Justificados. </w:t>
      </w:r>
    </w:p>
    <w:p w:rsidR="00E848CC" w:rsidRPr="006B76A2" w:rsidRDefault="00E848CC" w:rsidP="00E848CC">
      <w:pPr>
        <w:spacing w:before="280" w:after="280" w:line="360" w:lineRule="auto"/>
        <w:ind w:right="51"/>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sz w:val="28"/>
          <w:szCs w:val="28"/>
        </w:rPr>
        <w:t>QUINTO.</w:t>
      </w:r>
      <w:r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b/>
          <w:color w:val="000000"/>
        </w:rPr>
        <w:t>Hágase del conocimiento</w:t>
      </w:r>
      <w:r w:rsidRPr="006B76A2">
        <w:rPr>
          <w:rFonts w:ascii="Palatino Linotype" w:eastAsia="Palatino Linotype" w:hAnsi="Palatino Linotype" w:cs="Palatino Linotype"/>
          <w:color w:val="000000"/>
        </w:rPr>
        <w:t xml:space="preserve"> al </w:t>
      </w:r>
      <w:r w:rsidRPr="006B76A2">
        <w:rPr>
          <w:rFonts w:ascii="Palatino Linotype" w:eastAsia="Palatino Linotype" w:hAnsi="Palatino Linotype" w:cs="Palatino Linotype"/>
          <w:b/>
          <w:color w:val="000000"/>
        </w:rPr>
        <w:t>RECURRENTE</w:t>
      </w:r>
      <w:r w:rsidRPr="006B76A2">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E848CC" w:rsidRPr="006B76A2" w:rsidRDefault="00E848CC" w:rsidP="00E848CC">
      <w:pPr>
        <w:spacing w:before="280" w:after="280" w:line="360" w:lineRule="auto"/>
        <w:ind w:right="51"/>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b/>
          <w:color w:val="000000"/>
          <w:sz w:val="28"/>
          <w:szCs w:val="28"/>
        </w:rPr>
        <w:t>SEXTO</w:t>
      </w:r>
      <w:r w:rsidRPr="006B76A2">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w:t>
      </w:r>
      <w:r w:rsidRPr="006B76A2">
        <w:rPr>
          <w:rFonts w:ascii="Palatino Linotype" w:eastAsia="Palatino Linotype" w:hAnsi="Palatino Linotype" w:cs="Palatino Linotype"/>
          <w:b/>
          <w:color w:val="000000"/>
        </w:rPr>
        <w:t>EL SUJETO OBLIGADO</w:t>
      </w:r>
      <w:r w:rsidRPr="006B76A2">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E848CC" w:rsidRPr="006B76A2" w:rsidRDefault="00E848CC" w:rsidP="00E848CC">
      <w:pPr>
        <w:spacing w:line="360" w:lineRule="auto"/>
        <w:jc w:val="both"/>
        <w:rPr>
          <w:rFonts w:ascii="Palatino Linotype" w:eastAsia="Palatino Linotype" w:hAnsi="Palatino Linotype" w:cs="Palatino Linotype"/>
          <w:color w:val="000000"/>
        </w:rPr>
      </w:pPr>
      <w:r w:rsidRPr="006B76A2">
        <w:rPr>
          <w:rFonts w:ascii="Palatino Linotype" w:eastAsia="Palatino Linotype" w:hAnsi="Palatino Linotype" w:cs="Palatino Linotype"/>
          <w:color w:val="000000"/>
        </w:rPr>
        <w:lastRenderedPageBreak/>
        <w:t xml:space="preserve">ASÍ LO RESUELVE, POR </w:t>
      </w:r>
      <w:r w:rsidR="00061ACA" w:rsidRPr="006B76A2">
        <w:rPr>
          <w:rFonts w:ascii="Palatino Linotype" w:eastAsia="Palatino Linotype" w:hAnsi="Palatino Linotype" w:cs="Palatino Linotype"/>
          <w:color w:val="000000"/>
        </w:rPr>
        <w:t xml:space="preserve">UNANIMIDAD </w:t>
      </w:r>
      <w:r w:rsidRPr="006B76A2">
        <w:rPr>
          <w:rFonts w:ascii="Palatino Linotype" w:eastAsia="Palatino Linotype" w:hAnsi="Palatino Linotype" w:cs="Palatino Linotype"/>
          <w:color w:val="000000"/>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F5320" w:rsidRPr="006B76A2">
        <w:rPr>
          <w:rFonts w:ascii="Palatino Linotype" w:eastAsia="Palatino Linotype" w:hAnsi="Palatino Linotype" w:cs="Palatino Linotype"/>
          <w:color w:val="000000"/>
        </w:rPr>
        <w:t>CUADRAGÉSIMA</w:t>
      </w:r>
      <w:r w:rsidR="00951474" w:rsidRPr="006B76A2">
        <w:rPr>
          <w:rFonts w:ascii="Palatino Linotype" w:eastAsia="Palatino Linotype" w:hAnsi="Palatino Linotype" w:cs="Palatino Linotype"/>
          <w:color w:val="000000"/>
        </w:rPr>
        <w:t xml:space="preserve"> </w:t>
      </w:r>
      <w:r w:rsidRPr="006B76A2">
        <w:rPr>
          <w:rFonts w:ascii="Palatino Linotype" w:eastAsia="Palatino Linotype" w:hAnsi="Palatino Linotype" w:cs="Palatino Linotype"/>
          <w:color w:val="000000"/>
        </w:rPr>
        <w:t xml:space="preserve">SESIÓN ORDINARIA CELEBRADA EL </w:t>
      </w:r>
      <w:r w:rsidR="007F5320" w:rsidRPr="006B76A2">
        <w:rPr>
          <w:rFonts w:ascii="Palatino Linotype" w:eastAsia="Palatino Linotype" w:hAnsi="Palatino Linotype" w:cs="Palatino Linotype"/>
        </w:rPr>
        <w:t xml:space="preserve">DIEZ </w:t>
      </w:r>
      <w:r w:rsidRPr="006B76A2">
        <w:rPr>
          <w:rFonts w:ascii="Palatino Linotype" w:eastAsia="Palatino Linotype" w:hAnsi="Palatino Linotype" w:cs="Palatino Linotype"/>
        </w:rPr>
        <w:t>D</w:t>
      </w:r>
      <w:r w:rsidRPr="006B76A2">
        <w:rPr>
          <w:rFonts w:ascii="Palatino Linotype" w:eastAsia="Palatino Linotype" w:hAnsi="Palatino Linotype" w:cs="Palatino Linotype"/>
          <w:color w:val="000000"/>
        </w:rPr>
        <w:t>E NOVIEMBRE DE DOS MIL VEINTIUNO, ANTE EL SECRETARIO TÉCNICO DEL PLENO, ALEXIS TAPIA RAMÍREZ.</w:t>
      </w:r>
    </w:p>
    <w:p w:rsidR="00E848CC" w:rsidRDefault="00E848CC" w:rsidP="00E848CC">
      <w:pPr>
        <w:jc w:val="both"/>
        <w:rPr>
          <w:rFonts w:ascii="Palatino Linotype" w:eastAsia="Palatino Linotype" w:hAnsi="Palatino Linotype" w:cs="Palatino Linotype"/>
          <w:color w:val="000000"/>
          <w:sz w:val="20"/>
          <w:szCs w:val="20"/>
        </w:rPr>
      </w:pPr>
      <w:r w:rsidRPr="006B76A2">
        <w:rPr>
          <w:rFonts w:ascii="Palatino Linotype" w:eastAsia="Palatino Linotype" w:hAnsi="Palatino Linotype" w:cs="Palatino Linotype"/>
          <w:color w:val="000000"/>
          <w:sz w:val="20"/>
          <w:szCs w:val="20"/>
        </w:rPr>
        <w:t>SCMM/BLA/DEMF/AMV</w:t>
      </w:r>
      <w:r w:rsidR="00501AF5" w:rsidRPr="006B76A2">
        <w:rPr>
          <w:rFonts w:ascii="Palatino Linotype" w:eastAsia="Palatino Linotype" w:hAnsi="Palatino Linotype" w:cs="Palatino Linotype"/>
          <w:color w:val="000000"/>
          <w:sz w:val="20"/>
          <w:szCs w:val="20"/>
        </w:rPr>
        <w:t>/PMRE</w:t>
      </w:r>
    </w:p>
    <w:p w:rsidR="00E848CC" w:rsidRDefault="00E848CC" w:rsidP="00E848CC">
      <w:pPr>
        <w:rPr>
          <w:rFonts w:ascii="Palatino Linotype" w:eastAsia="Palatino Linotype" w:hAnsi="Palatino Linotype" w:cs="Palatino Linotype"/>
          <w:color w:val="000000"/>
          <w:sz w:val="20"/>
          <w:szCs w:val="20"/>
        </w:rPr>
      </w:pPr>
      <w:r>
        <w:br w:type="page"/>
      </w:r>
    </w:p>
    <w:p w:rsidR="00E848CC" w:rsidRDefault="00E848CC" w:rsidP="00E848CC"/>
    <w:p w:rsidR="00E848CC" w:rsidRDefault="00E848CC" w:rsidP="00E848CC"/>
    <w:p w:rsidR="007B552C" w:rsidRPr="00E848CC" w:rsidRDefault="007B552C" w:rsidP="00E848CC"/>
    <w:sectPr w:rsidR="007B552C" w:rsidRPr="00E848CC">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C1E" w:rsidRDefault="00D81C1E">
      <w:r>
        <w:separator/>
      </w:r>
    </w:p>
  </w:endnote>
  <w:endnote w:type="continuationSeparator" w:id="0">
    <w:p w:rsidR="00D81C1E" w:rsidRDefault="00D8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18" w:rsidRDefault="00CE32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D096C">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D096C">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18" w:rsidRDefault="00CE321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D096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D096C">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C1E" w:rsidRDefault="00D81C1E">
      <w:r>
        <w:separator/>
      </w:r>
    </w:p>
  </w:footnote>
  <w:footnote w:type="continuationSeparator" w:id="0">
    <w:p w:rsidR="00D81C1E" w:rsidRDefault="00D81C1E">
      <w:r>
        <w:continuationSeparator/>
      </w:r>
    </w:p>
  </w:footnote>
  <w:footnote w:id="1">
    <w:p w:rsidR="00CE3218" w:rsidRDefault="00CE3218" w:rsidP="00E848CC">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Artículo 185. El Instituto resolverá el recurso de revisión conforme a lo siguiente:</w:t>
      </w:r>
    </w:p>
    <w:p w:rsidR="00CE3218" w:rsidRDefault="00CE3218" w:rsidP="00E848CC">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w:t>
      </w:r>
    </w:p>
    <w:p w:rsidR="00CE3218" w:rsidRDefault="00CE3218" w:rsidP="00E848CC">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III. Recibido el informe justificado, </w:t>
      </w:r>
      <w:r>
        <w:rPr>
          <w:rFonts w:ascii="Calibri" w:eastAsia="Calibri" w:hAnsi="Calibri" w:cs="Calibri"/>
          <w:b/>
          <w:color w:val="000000"/>
          <w:sz w:val="20"/>
          <w:szCs w:val="20"/>
          <w:u w:val="single"/>
        </w:rPr>
        <w:t>cuando se modifique la respuesta</w:t>
      </w:r>
      <w:r>
        <w:rPr>
          <w:rFonts w:ascii="Calibri" w:eastAsia="Calibri" w:hAnsi="Calibri" w:cs="Calibri"/>
          <w:color w:val="000000"/>
          <w:sz w:val="20"/>
          <w:szCs w:val="20"/>
        </w:rPr>
        <w:t>, este se pondrá a disposición del recurrente para que en un plazo de tres días hábiles, manifieste lo que a su derecho convenga;</w:t>
      </w:r>
    </w:p>
    <w:p w:rsidR="00CE3218" w:rsidRDefault="00CE3218" w:rsidP="00E848CC">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2">
    <w:p w:rsidR="00CE3218" w:rsidRDefault="00CE3218" w:rsidP="00E848CC">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Principio de máxima publicidad: Consiste en que los Entes Obligados expongan la información que poseen al escrutinio público y, en caso de duda razonable respecto restricción a la información, se optará por la publicidad de la misma.</w:t>
      </w:r>
    </w:p>
  </w:footnote>
  <w:footnote w:id="3">
    <w:p w:rsidR="00CE3218" w:rsidRDefault="00CE3218" w:rsidP="00E848C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Información Pública de Oficio de los Sujetos Obligados del Estado de México y Municipios.</w:t>
      </w:r>
    </w:p>
  </w:footnote>
  <w:footnote w:id="4">
    <w:p w:rsidR="00CE3218" w:rsidRDefault="00CE3218" w:rsidP="00DD5BE3">
      <w:pPr>
        <w:pStyle w:val="Textonotapie"/>
      </w:pPr>
      <w:r>
        <w:rPr>
          <w:rStyle w:val="Refdenotaalpie"/>
        </w:rPr>
        <w:footnoteRef/>
      </w:r>
      <w:r>
        <w:t xml:space="preserve"> </w:t>
      </w:r>
      <w:r w:rsidRPr="00DD5BE3">
        <w:rPr>
          <w:rFonts w:ascii="Palatino Linotype" w:hAnsi="Palatino Linotype"/>
        </w:rPr>
        <w:t>El Instituto Nacional de Transparencia, Acceso a la Información y Protección de Datos Personales (INAI)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18" w:rsidRDefault="00CE321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18" w:rsidRDefault="00CE321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2"/>
      <w:tblW w:w="9356" w:type="dxa"/>
      <w:tblInd w:w="-142" w:type="dxa"/>
      <w:tblLayout w:type="fixed"/>
      <w:tblLook w:val="0400" w:firstRow="0" w:lastRow="0" w:firstColumn="0" w:lastColumn="0" w:noHBand="0" w:noVBand="1"/>
    </w:tblPr>
    <w:tblGrid>
      <w:gridCol w:w="3544"/>
      <w:gridCol w:w="2552"/>
      <w:gridCol w:w="3260"/>
    </w:tblGrid>
    <w:tr w:rsidR="00CE3218">
      <w:tc>
        <w:tcPr>
          <w:tcW w:w="3544" w:type="dxa"/>
          <w:vMerge w:val="restart"/>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shd w:val="clear" w:color="auto" w:fill="auto"/>
          <w:vAlign w:val="center"/>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04747/INFOEM/IP/RR/2021 y  acumulados</w:t>
          </w:r>
        </w:p>
      </w:tc>
    </w:tr>
    <w:tr w:rsidR="00CE3218">
      <w:tc>
        <w:tcPr>
          <w:tcW w:w="3544" w:type="dxa"/>
          <w:vMerge/>
        </w:tcPr>
        <w:p w:rsidR="00CE3218" w:rsidRDefault="00CE321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shd w:val="clear" w:color="auto" w:fill="auto"/>
          <w:vAlign w:val="center"/>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Huixquilucan </w:t>
          </w:r>
        </w:p>
      </w:tc>
    </w:tr>
    <w:tr w:rsidR="00CE3218">
      <w:trPr>
        <w:trHeight w:val="228"/>
      </w:trPr>
      <w:tc>
        <w:tcPr>
          <w:tcW w:w="3544" w:type="dxa"/>
          <w:vMerge/>
        </w:tcPr>
        <w:p w:rsidR="00CE3218" w:rsidRDefault="00CE321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shd w:val="clear" w:color="auto" w:fill="auto"/>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CE3218" w:rsidRDefault="00CE321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18" w:rsidRDefault="00CE321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3"/>
      <w:tblW w:w="9356" w:type="dxa"/>
      <w:tblInd w:w="-142" w:type="dxa"/>
      <w:tblLayout w:type="fixed"/>
      <w:tblLook w:val="0400" w:firstRow="0" w:lastRow="0" w:firstColumn="0" w:lastColumn="0" w:noHBand="0" w:noVBand="1"/>
    </w:tblPr>
    <w:tblGrid>
      <w:gridCol w:w="3544"/>
      <w:gridCol w:w="2552"/>
      <w:gridCol w:w="3260"/>
    </w:tblGrid>
    <w:tr w:rsidR="00CE3218">
      <w:tc>
        <w:tcPr>
          <w:tcW w:w="3544" w:type="dxa"/>
          <w:vMerge w:val="restart"/>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850728" cy="932574"/>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850728" cy="932574"/>
                        </a:xfrm>
                        <a:prstGeom prst="rect">
                          <a:avLst/>
                        </a:prstGeom>
                        <a:ln/>
                      </pic:spPr>
                    </pic:pic>
                  </a:graphicData>
                </a:graphic>
              </wp:inline>
            </w:drawing>
          </w: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shd w:val="clear" w:color="auto" w:fill="auto"/>
          <w:vAlign w:val="center"/>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04747/INFOEM/IP/RR/2021 y acumulados</w:t>
          </w:r>
        </w:p>
      </w:tc>
    </w:tr>
    <w:tr w:rsidR="00CE3218">
      <w:tc>
        <w:tcPr>
          <w:tcW w:w="3544" w:type="dxa"/>
          <w:vMerge/>
          <w:shd w:val="clear" w:color="auto" w:fill="auto"/>
        </w:tcPr>
        <w:p w:rsidR="00CE3218" w:rsidRDefault="00CE321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0" w:type="dxa"/>
          <w:shd w:val="clear" w:color="auto" w:fill="auto"/>
          <w:vAlign w:val="center"/>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XXXXXXXX</w:t>
          </w:r>
        </w:p>
      </w:tc>
    </w:tr>
    <w:tr w:rsidR="00CE3218">
      <w:trPr>
        <w:trHeight w:val="228"/>
      </w:trPr>
      <w:tc>
        <w:tcPr>
          <w:tcW w:w="3544" w:type="dxa"/>
          <w:vMerge/>
          <w:shd w:val="clear" w:color="auto" w:fill="auto"/>
        </w:tcPr>
        <w:p w:rsidR="00CE3218" w:rsidRDefault="00CE321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shd w:val="clear" w:color="auto" w:fill="auto"/>
          <w:vAlign w:val="center"/>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CE3218">
      <w:trPr>
        <w:trHeight w:val="228"/>
      </w:trPr>
      <w:tc>
        <w:tcPr>
          <w:tcW w:w="3544" w:type="dxa"/>
          <w:shd w:val="clear" w:color="auto" w:fill="auto"/>
        </w:tcPr>
        <w:p w:rsidR="00CE3218" w:rsidRDefault="00CE3218">
          <w:pPr>
            <w:rPr>
              <w:rFonts w:ascii="Palatino Linotype" w:eastAsia="Palatino Linotype" w:hAnsi="Palatino Linotype" w:cs="Palatino Linotype"/>
              <w:b/>
              <w:sz w:val="22"/>
              <w:szCs w:val="22"/>
            </w:rPr>
          </w:pPr>
        </w:p>
      </w:tc>
      <w:tc>
        <w:tcPr>
          <w:tcW w:w="2552" w:type="dxa"/>
          <w:shd w:val="clear" w:color="auto" w:fill="auto"/>
        </w:tcPr>
        <w:p w:rsidR="00CE3218" w:rsidRDefault="00CE32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shd w:val="clear" w:color="auto" w:fill="auto"/>
        </w:tcPr>
        <w:p w:rsidR="00CE3218" w:rsidRDefault="00CE32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CE3218" w:rsidRDefault="00CE321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C8E39D7"/>
    <w:multiLevelType w:val="multilevel"/>
    <w:tmpl w:val="6B4CC04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1062B37"/>
    <w:multiLevelType w:val="hybridMultilevel"/>
    <w:tmpl w:val="B822994C"/>
    <w:lvl w:ilvl="0" w:tplc="28744EA6">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46364259"/>
    <w:multiLevelType w:val="hybridMultilevel"/>
    <w:tmpl w:val="2434423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BB5781C"/>
    <w:multiLevelType w:val="multilevel"/>
    <w:tmpl w:val="3DA08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4F3056"/>
    <w:multiLevelType w:val="multilevel"/>
    <w:tmpl w:val="1B029E9E"/>
    <w:lvl w:ilvl="0">
      <w:start w:val="1"/>
      <w:numFmt w:val="lowerLetter"/>
      <w:lvlText w:val="%1)"/>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617D3E7B"/>
    <w:multiLevelType w:val="multilevel"/>
    <w:tmpl w:val="83C20D4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8F25846"/>
    <w:multiLevelType w:val="hybridMultilevel"/>
    <w:tmpl w:val="6AC21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2C"/>
    <w:rsid w:val="00060450"/>
    <w:rsid w:val="00061ACA"/>
    <w:rsid w:val="000E14F3"/>
    <w:rsid w:val="00154961"/>
    <w:rsid w:val="00182F31"/>
    <w:rsid w:val="00183CBA"/>
    <w:rsid w:val="00191E65"/>
    <w:rsid w:val="00216BFA"/>
    <w:rsid w:val="00240EA6"/>
    <w:rsid w:val="00266792"/>
    <w:rsid w:val="00273A0D"/>
    <w:rsid w:val="00310295"/>
    <w:rsid w:val="003402D5"/>
    <w:rsid w:val="00344690"/>
    <w:rsid w:val="00352B3C"/>
    <w:rsid w:val="00367BCB"/>
    <w:rsid w:val="003E6431"/>
    <w:rsid w:val="00417C5B"/>
    <w:rsid w:val="00473BAD"/>
    <w:rsid w:val="004777B3"/>
    <w:rsid w:val="004B23BD"/>
    <w:rsid w:val="004D27BD"/>
    <w:rsid w:val="00501AF5"/>
    <w:rsid w:val="00547B3A"/>
    <w:rsid w:val="00565FFB"/>
    <w:rsid w:val="0057670B"/>
    <w:rsid w:val="005802BC"/>
    <w:rsid w:val="005A7F6F"/>
    <w:rsid w:val="00617D3E"/>
    <w:rsid w:val="00640331"/>
    <w:rsid w:val="00644195"/>
    <w:rsid w:val="00653D0F"/>
    <w:rsid w:val="006A5F81"/>
    <w:rsid w:val="006B76A2"/>
    <w:rsid w:val="0073167A"/>
    <w:rsid w:val="0073634E"/>
    <w:rsid w:val="007603FC"/>
    <w:rsid w:val="007B44D2"/>
    <w:rsid w:val="007B552C"/>
    <w:rsid w:val="007C59A0"/>
    <w:rsid w:val="007F5320"/>
    <w:rsid w:val="00835245"/>
    <w:rsid w:val="00845E6C"/>
    <w:rsid w:val="00951474"/>
    <w:rsid w:val="009F2013"/>
    <w:rsid w:val="00A27148"/>
    <w:rsid w:val="00A4037B"/>
    <w:rsid w:val="00A45ECA"/>
    <w:rsid w:val="00A54052"/>
    <w:rsid w:val="00A67F47"/>
    <w:rsid w:val="00A87885"/>
    <w:rsid w:val="00AA2177"/>
    <w:rsid w:val="00AE1789"/>
    <w:rsid w:val="00BA36A0"/>
    <w:rsid w:val="00BF2DE2"/>
    <w:rsid w:val="00C4211A"/>
    <w:rsid w:val="00C8222F"/>
    <w:rsid w:val="00C97973"/>
    <w:rsid w:val="00CA23FC"/>
    <w:rsid w:val="00CA51BC"/>
    <w:rsid w:val="00CC5BCC"/>
    <w:rsid w:val="00CE3218"/>
    <w:rsid w:val="00D505EE"/>
    <w:rsid w:val="00D651AC"/>
    <w:rsid w:val="00D70934"/>
    <w:rsid w:val="00D81C1E"/>
    <w:rsid w:val="00D878CE"/>
    <w:rsid w:val="00DD5BE3"/>
    <w:rsid w:val="00E601DE"/>
    <w:rsid w:val="00E769E4"/>
    <w:rsid w:val="00E848CC"/>
    <w:rsid w:val="00F04C66"/>
    <w:rsid w:val="00F148E9"/>
    <w:rsid w:val="00F36784"/>
    <w:rsid w:val="00F7654D"/>
    <w:rsid w:val="00FC2D78"/>
    <w:rsid w:val="00FC465D"/>
    <w:rsid w:val="00FD096C"/>
    <w:rsid w:val="00FE2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E32D242-EF21-4B6F-8E76-D5D4546C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B3C"/>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7715D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7715D8"/>
    <w:rPr>
      <w:rFonts w:eastAsiaTheme="minorEastAsia"/>
      <w:sz w:val="24"/>
      <w:szCs w:val="24"/>
      <w:lang w:val="es-ES_tradnl" w:eastAsia="es-ES"/>
    </w:rPr>
  </w:style>
  <w:style w:type="paragraph" w:styleId="Piedepgina">
    <w:name w:val="footer"/>
    <w:basedOn w:val="Normal"/>
    <w:link w:val="PiedepginaCar"/>
    <w:uiPriority w:val="99"/>
    <w:unhideWhenUsed/>
    <w:rsid w:val="007715D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715D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15D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15D8"/>
    <w:rPr>
      <w:rFonts w:ascii="Times New Roman" w:eastAsia="Times New Roman" w:hAnsi="Times New Roman" w:cs="Times New Roman"/>
      <w:sz w:val="24"/>
      <w:szCs w:val="24"/>
      <w:lang w:eastAsia="es-ES"/>
    </w:rPr>
  </w:style>
  <w:style w:type="paragraph" w:customStyle="1" w:styleId="Default">
    <w:name w:val="Default"/>
    <w:rsid w:val="007715D8"/>
    <w:pPr>
      <w:autoSpaceDE w:val="0"/>
      <w:autoSpaceDN w:val="0"/>
      <w:adjustRightInd w:val="0"/>
    </w:pPr>
    <w:rPr>
      <w:rFonts w:ascii="Arial" w:hAnsi="Arial" w:cs="Arial"/>
      <w:color w:val="00000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715D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715D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715D8"/>
    <w:rPr>
      <w:vertAlign w:val="superscript"/>
    </w:rPr>
  </w:style>
  <w:style w:type="table" w:styleId="Tablaconcuadrcula">
    <w:name w:val="Table Grid"/>
    <w:basedOn w:val="Tablanormal"/>
    <w:uiPriority w:val="59"/>
    <w:rsid w:val="0077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rsid w:val="007715D8"/>
    <w:rPr>
      <w:rFonts w:asciiTheme="minorHAnsi" w:eastAsia="Cambria" w:hAnsiTheme="minorHAnsi" w:cstheme="minorBidi"/>
      <w:sz w:val="20"/>
      <w:szCs w:val="20"/>
      <w:lang w:eastAsia="en-US"/>
    </w:rPr>
  </w:style>
  <w:style w:type="character" w:styleId="Hipervnculo">
    <w:name w:val="Hyperlink"/>
    <w:basedOn w:val="Fuentedeprrafopredeter"/>
    <w:uiPriority w:val="99"/>
    <w:unhideWhenUsed/>
    <w:rsid w:val="007715D8"/>
    <w:rPr>
      <w:color w:val="0563C1" w:themeColor="hyperlink"/>
      <w:u w:val="single"/>
    </w:rPr>
  </w:style>
  <w:style w:type="paragraph" w:styleId="Textodeglobo">
    <w:name w:val="Balloon Text"/>
    <w:basedOn w:val="Normal"/>
    <w:link w:val="TextodegloboCar"/>
    <w:uiPriority w:val="99"/>
    <w:semiHidden/>
    <w:unhideWhenUsed/>
    <w:rsid w:val="003A5C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5CF6"/>
    <w:rPr>
      <w:rFonts w:ascii="Segoe UI" w:eastAsia="Times New Roman" w:hAnsi="Segoe UI" w:cs="Segoe UI"/>
      <w:sz w:val="18"/>
      <w:szCs w:val="18"/>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AA2177"/>
    <w:rPr>
      <w:lang w:eastAsia="es-ES"/>
    </w:rPr>
  </w:style>
  <w:style w:type="character" w:customStyle="1" w:styleId="SinespaciadoCar">
    <w:name w:val="Sin espaciado Car"/>
    <w:aliases w:val="Francesa Car,INAI Car"/>
    <w:link w:val="Sinespaciado"/>
    <w:uiPriority w:val="1"/>
    <w:locked/>
    <w:rsid w:val="00AA2177"/>
    <w:rPr>
      <w:lang w:eastAsia="es-ES"/>
    </w:rPr>
  </w:style>
  <w:style w:type="table" w:styleId="Tabladecuadrcula1clara-nfasis1">
    <w:name w:val="Grid Table 1 Light Accent 1"/>
    <w:basedOn w:val="Tablanormal"/>
    <w:uiPriority w:val="46"/>
    <w:rsid w:val="00352B3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5oscura-nfasis5">
    <w:name w:val="Grid Table 5 Dark Accent 5"/>
    <w:basedOn w:val="Tablanormal"/>
    <w:uiPriority w:val="50"/>
    <w:rsid w:val="00352B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semiHidden/>
    <w:unhideWhenUsed/>
    <w:rsid w:val="00845E6C"/>
    <w:pPr>
      <w:spacing w:before="100" w:beforeAutospacing="1" w:after="100" w:afterAutospacing="1"/>
    </w:pPr>
    <w:rPr>
      <w:lang w:eastAsia="es-MX"/>
    </w:rPr>
  </w:style>
  <w:style w:type="table" w:styleId="Tabladecuadrcula4">
    <w:name w:val="Grid Table 4"/>
    <w:basedOn w:val="Tablanormal"/>
    <w:uiPriority w:val="49"/>
    <w:rsid w:val="009F20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01665">
      <w:bodyDiv w:val="1"/>
      <w:marLeft w:val="0"/>
      <w:marRight w:val="0"/>
      <w:marTop w:val="0"/>
      <w:marBottom w:val="0"/>
      <w:divBdr>
        <w:top w:val="none" w:sz="0" w:space="0" w:color="auto"/>
        <w:left w:val="none" w:sz="0" w:space="0" w:color="auto"/>
        <w:bottom w:val="none" w:sz="0" w:space="0" w:color="auto"/>
        <w:right w:val="none" w:sz="0" w:space="0" w:color="auto"/>
      </w:divBdr>
      <w:divsChild>
        <w:div w:id="205216422">
          <w:marLeft w:val="0"/>
          <w:marRight w:val="0"/>
          <w:marTop w:val="0"/>
          <w:marBottom w:val="0"/>
          <w:divBdr>
            <w:top w:val="none" w:sz="0" w:space="0" w:color="auto"/>
            <w:left w:val="none" w:sz="0" w:space="0" w:color="auto"/>
            <w:bottom w:val="none" w:sz="0" w:space="0" w:color="auto"/>
            <w:right w:val="none" w:sz="0" w:space="0" w:color="auto"/>
          </w:divBdr>
        </w:div>
      </w:divsChild>
    </w:div>
    <w:div w:id="114762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tmp"/></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O9IyDIPN0c0kltKjoQ2r19YKQ==">AMUW2mWglvdQ9dE1TEsq3LLb0DGfY+TKhP4/bKclX/iZmB8k06Wxthf3AtpKAn15PwFKXCqGbhD6hHSayHvLB70sSiYrzDV0TWZHI1IOvw9O6+JWPfmSx5kZxo5sSEiYsnIUjgf1+WngbiQRjYeVKfiFemYL1wkGBIfITpfGDsayE6Mj8Lo6NK3B43zn2qUVZqEkJZg64Nm3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636D9-15E3-48C7-BAA1-5A9D7583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49</Pages>
  <Words>11661</Words>
  <Characters>64141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PONENCIA EAY</cp:lastModifiedBy>
  <cp:revision>22</cp:revision>
  <cp:lastPrinted>2021-10-28T23:58:00Z</cp:lastPrinted>
  <dcterms:created xsi:type="dcterms:W3CDTF">2021-10-28T14:57:00Z</dcterms:created>
  <dcterms:modified xsi:type="dcterms:W3CDTF">2021-11-19T19:03:00Z</dcterms:modified>
</cp:coreProperties>
</file>