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D95002">
        <w:rPr>
          <w:rFonts w:ascii="Palatino Linotype" w:eastAsia="Times New Roman" w:hAnsi="Palatino Linotype" w:cs="Arial"/>
          <w:color w:val="000000"/>
          <w:sz w:val="24"/>
          <w:szCs w:val="24"/>
          <w:lang w:eastAsia="es-MX"/>
        </w:rPr>
        <w:t>veintisiete de mayo</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rsidR="00A15E74" w:rsidRPr="00D95002"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rsidR="00F2498E" w:rsidRDefault="00F2498E" w:rsidP="001624E8">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0A110B">
        <w:rPr>
          <w:rFonts w:ascii="Palatino Linotype" w:hAnsi="Palatino Linotype" w:cs="Arial"/>
          <w:b/>
          <w:bCs/>
          <w:sz w:val="24"/>
          <w:lang w:eastAsia="es-MX"/>
        </w:rPr>
        <w:t>1</w:t>
      </w:r>
      <w:r w:rsidR="00362AC9">
        <w:rPr>
          <w:rFonts w:ascii="Palatino Linotype" w:hAnsi="Palatino Linotype" w:cs="Arial"/>
          <w:b/>
          <w:bCs/>
          <w:sz w:val="24"/>
          <w:lang w:eastAsia="es-MX"/>
        </w:rPr>
        <w:t>455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interpuesto por </w:t>
      </w:r>
      <w:r w:rsidR="00362AC9">
        <w:rPr>
          <w:rFonts w:ascii="Palatino Linotype" w:hAnsi="Palatino Linotype" w:cs="Arial"/>
          <w:sz w:val="24"/>
        </w:rPr>
        <w:t>una persona que no proporciono nombre para ser identificado, sin embargo</w:t>
      </w:r>
      <w:r w:rsidR="00891CFC">
        <w:rPr>
          <w:rFonts w:ascii="Palatino Linotype" w:hAnsi="Palatino Linotype" w:cs="Arial"/>
          <w:sz w:val="24"/>
        </w:rPr>
        <w:t xml:space="preserve"> </w:t>
      </w:r>
      <w:r w:rsidRPr="00F63239">
        <w:rPr>
          <w:rFonts w:ascii="Palatino Linotype" w:hAnsi="Palatino Linotype" w:cs="Arial"/>
          <w:sz w:val="24"/>
          <w:szCs w:val="24"/>
        </w:rPr>
        <w:t xml:space="preserve">en lo sucesivo </w:t>
      </w:r>
      <w:r w:rsidR="00CB5B7B" w:rsidRPr="00F63239">
        <w:rPr>
          <w:rFonts w:ascii="Palatino Linotype" w:hAnsi="Palatino Linotype" w:cs="Arial"/>
          <w:sz w:val="24"/>
          <w:szCs w:val="24"/>
        </w:rPr>
        <w:t xml:space="preserve">se le denominará </w:t>
      </w:r>
      <w:r w:rsidR="00895187" w:rsidRPr="00F63239">
        <w:rPr>
          <w:rFonts w:ascii="Palatino Linotype" w:hAnsi="Palatino Linotype" w:cs="Arial"/>
          <w:b/>
          <w:sz w:val="24"/>
          <w:szCs w:val="24"/>
        </w:rPr>
        <w:t>e</w:t>
      </w:r>
      <w:r w:rsidR="002C4718" w:rsidRPr="00F63239">
        <w:rPr>
          <w:rFonts w:ascii="Palatino Linotype" w:hAnsi="Palatino Linotype" w:cs="Arial"/>
          <w:b/>
          <w:sz w:val="24"/>
          <w:szCs w:val="24"/>
        </w:rPr>
        <w:t>l</w:t>
      </w:r>
      <w:r w:rsidRPr="00F63239">
        <w:rPr>
          <w:rFonts w:ascii="Palatino Linotype" w:hAnsi="Palatino Linotype" w:cs="Arial"/>
          <w:b/>
          <w:sz w:val="24"/>
          <w:szCs w:val="24"/>
        </w:rPr>
        <w:t xml:space="preserve"> </w:t>
      </w:r>
      <w:r w:rsidR="000C2D59" w:rsidRPr="00F63239">
        <w:rPr>
          <w:rFonts w:ascii="Palatino Linotype" w:hAnsi="Palatino Linotype" w:cs="Arial"/>
          <w:b/>
          <w:sz w:val="24"/>
          <w:szCs w:val="24"/>
        </w:rPr>
        <w:t>Recurrente</w:t>
      </w:r>
      <w:r w:rsidRPr="00F63239">
        <w:rPr>
          <w:rFonts w:ascii="Palatino Linotype" w:hAnsi="Palatino Linotype" w:cs="Arial"/>
          <w:sz w:val="24"/>
          <w:szCs w:val="24"/>
        </w:rPr>
        <w:t xml:space="preserve">, en contra de la respuesta otorgada por </w:t>
      </w:r>
      <w:r w:rsidR="007A5B2E" w:rsidRPr="00F63239">
        <w:rPr>
          <w:rFonts w:ascii="Palatino Linotype" w:hAnsi="Palatino Linotype" w:cs="Arial"/>
          <w:b/>
          <w:sz w:val="24"/>
          <w:szCs w:val="24"/>
        </w:rPr>
        <w:t>e</w:t>
      </w:r>
      <w:r w:rsidR="00D71BF7" w:rsidRPr="00F63239">
        <w:rPr>
          <w:rFonts w:ascii="Palatino Linotype" w:hAnsi="Palatino Linotype" w:cs="Arial"/>
          <w:b/>
          <w:sz w:val="24"/>
          <w:szCs w:val="24"/>
        </w:rPr>
        <w:t xml:space="preserve">l </w:t>
      </w:r>
      <w:r w:rsidR="00002C6A">
        <w:rPr>
          <w:rFonts w:ascii="Palatino Linotype" w:hAnsi="Palatino Linotype" w:cs="Arial"/>
          <w:b/>
        </w:rPr>
        <w:t xml:space="preserve">Ayuntamiento </w:t>
      </w:r>
      <w:r w:rsidR="000A110B">
        <w:rPr>
          <w:rFonts w:ascii="Palatino Linotype" w:hAnsi="Palatino Linotype" w:cs="Arial"/>
          <w:b/>
        </w:rPr>
        <w:t xml:space="preserve">de </w:t>
      </w:r>
      <w:r w:rsidR="00362AC9">
        <w:rPr>
          <w:rFonts w:ascii="Palatino Linotype" w:hAnsi="Palatino Linotype" w:cs="Arial"/>
          <w:b/>
        </w:rPr>
        <w:t>Atiza</w:t>
      </w:r>
      <w:bookmarkStart w:id="0" w:name="_GoBack"/>
      <w:bookmarkEnd w:id="0"/>
      <w:r w:rsidR="00362AC9">
        <w:rPr>
          <w:rFonts w:ascii="Palatino Linotype" w:hAnsi="Palatino Linotype" w:cs="Arial"/>
          <w:b/>
        </w:rPr>
        <w:t>pán de Zaragoza</w:t>
      </w:r>
      <w:r w:rsidR="000C2D59" w:rsidRPr="00F63239">
        <w:rPr>
          <w:rFonts w:ascii="Palatino Linotype" w:hAnsi="Palatino Linotype" w:cs="Arial"/>
          <w:b/>
          <w:sz w:val="24"/>
          <w:szCs w:val="24"/>
        </w:rPr>
        <w:t>,</w:t>
      </w:r>
      <w:r w:rsidRPr="00F63239">
        <w:rPr>
          <w:rFonts w:ascii="Palatino Linotype" w:hAnsi="Palatino Linotype" w:cs="Arial"/>
          <w:b/>
          <w:sz w:val="24"/>
          <w:szCs w:val="24"/>
        </w:rPr>
        <w:t xml:space="preserve"> </w:t>
      </w:r>
      <w:r w:rsidRPr="00F63239">
        <w:rPr>
          <w:rFonts w:ascii="Palatino Linotype" w:hAnsi="Palatino Linotype" w:cs="Arial"/>
          <w:sz w:val="24"/>
          <w:szCs w:val="24"/>
        </w:rPr>
        <w:t>en lo</w:t>
      </w:r>
      <w:r w:rsidRPr="00D71BF7">
        <w:rPr>
          <w:rFonts w:ascii="Palatino Linotype" w:hAnsi="Palatino Linotype" w:cs="Arial"/>
          <w:sz w:val="24"/>
          <w:szCs w:val="24"/>
        </w:rPr>
        <w:t xml:space="preserve">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1624E8">
      <w:pPr>
        <w:tabs>
          <w:tab w:val="left" w:pos="1701"/>
        </w:tabs>
        <w:spacing w:after="0" w:line="360" w:lineRule="auto"/>
        <w:jc w:val="both"/>
        <w:rPr>
          <w:rFonts w:ascii="Palatino Linotype" w:hAnsi="Palatino Linotype" w:cs="Arial"/>
          <w:sz w:val="24"/>
        </w:rPr>
      </w:pPr>
    </w:p>
    <w:p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1624E8" w:rsidRPr="00D95002" w:rsidRDefault="001624E8" w:rsidP="001624E8">
      <w:pPr>
        <w:spacing w:after="0" w:line="360" w:lineRule="auto"/>
        <w:jc w:val="center"/>
        <w:rPr>
          <w:rFonts w:ascii="Palatino Linotype" w:hAnsi="Palatino Linotype" w:cs="Arial"/>
          <w:b/>
          <w:sz w:val="18"/>
        </w:rPr>
      </w:pPr>
    </w:p>
    <w:p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362AC9">
        <w:rPr>
          <w:rFonts w:ascii="Palatino Linotype" w:hAnsi="Palatino Linotype" w:cs="Arial"/>
          <w:sz w:val="24"/>
          <w:szCs w:val="24"/>
        </w:rPr>
        <w:t>primero de marzo</w:t>
      </w:r>
      <w:r w:rsidR="00696FD6">
        <w:rPr>
          <w:rFonts w:ascii="Palatino Linotype" w:hAnsi="Palatino Linotype" w:cs="Arial"/>
          <w:sz w:val="24"/>
          <w:szCs w:val="24"/>
        </w:rPr>
        <w:t xml:space="preserve"> de dos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362AC9" w:rsidRPr="00362AC9">
        <w:rPr>
          <w:rFonts w:ascii="Palatino Linotype" w:hAnsi="Palatino Linotype" w:cs="Arial"/>
          <w:b/>
          <w:sz w:val="24"/>
          <w:szCs w:val="24"/>
        </w:rPr>
        <w:t>00085/ATIZARA/IP/2021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624E8" w:rsidRPr="00D95002" w:rsidRDefault="001624E8" w:rsidP="001624E8">
      <w:pPr>
        <w:spacing w:after="0" w:line="360" w:lineRule="auto"/>
        <w:jc w:val="both"/>
        <w:rPr>
          <w:rFonts w:ascii="Palatino Linotype" w:hAnsi="Palatino Linotype" w:cs="Arial"/>
          <w:szCs w:val="24"/>
        </w:rPr>
      </w:pPr>
    </w:p>
    <w:p w:rsidR="00D71BF7" w:rsidRPr="00362AC9" w:rsidRDefault="0023293E" w:rsidP="001624E8">
      <w:pPr>
        <w:spacing w:after="0" w:line="240" w:lineRule="auto"/>
        <w:ind w:left="851" w:right="850"/>
        <w:jc w:val="both"/>
        <w:rPr>
          <w:rFonts w:ascii="Palatino Linotype" w:hAnsi="Palatino Linotype"/>
          <w:i/>
          <w:color w:val="000000"/>
        </w:rPr>
      </w:pPr>
      <w:r w:rsidRPr="00362AC9">
        <w:rPr>
          <w:rFonts w:ascii="Palatino Linotype" w:hAnsi="Palatino Linotype"/>
          <w:i/>
          <w:color w:val="000000"/>
        </w:rPr>
        <w:t>“</w:t>
      </w:r>
      <w:r w:rsidR="00362AC9" w:rsidRPr="00362AC9">
        <w:rPr>
          <w:rFonts w:ascii="Palatino Linotype" w:hAnsi="Palatino Linotype"/>
          <w:i/>
          <w:color w:val="000000"/>
        </w:rPr>
        <w:t xml:space="preserve">DEL PUENTE VEHICULAR DE LOMAS DE LA HACIENDA, SAN MATEO TECOLOAPAN, QUIERO LO SIGUIENTE ACTA DE CABILDO EN LA QUE SE AUTORIZO LA CONSTRUCCION DOCUMENTO MEDIANTE EL CUAL EL COMITE DE PLANEACION PARA EL DESARROLLO MUNICIPAL AUTORIZO LA OBRA LISTA DE INTEGRANTES DEL COPLADEMUN PROYECTO EJECUTIVO DE LA CONSTRUCCION AUTORIZACION QUE FUE PROPORCIONADA POR LA SECRTERIA DE DESARROLLO URBANO DEL ESTADO DE MEXICO ESTUDIO DE IMPACTO AMBIENTAL Y QUIEN LO ELABORO ESTUDIO EN EL QUE SE RECOMENDO CUANTOS </w:t>
      </w:r>
      <w:r w:rsidR="00362AC9" w:rsidRPr="00362AC9">
        <w:rPr>
          <w:rFonts w:ascii="Palatino Linotype" w:hAnsi="Palatino Linotype"/>
          <w:i/>
          <w:color w:val="000000"/>
        </w:rPr>
        <w:lastRenderedPageBreak/>
        <w:t>ARBOLES SERIAN DERRIBADOS DOCUMENTO QUE DE CUENTA DEL ORIGEN DE LOS RECURSOS PARA REALIZAR LA OBRA DOCUMENTO EN EL QUE SE HAYA CONTEMPLADO COMO PARTE DEL PLAN DE DESARROLLO MUNICIPAL LA CONSTRUCCION DEL PUENTE GACETA MUNICIPAL EN LA QUE SE PUBLICO EL NOMBRE DE LA EMPRESA GANADORA PARA LA CONSTRUCCION DEL PUENTE LA INFORMACION ES DE CARACTER PUBLICO PARA QUE SE ME ENTREGUE POR ESTE SISTEMA</w:t>
      </w:r>
      <w:r w:rsidR="000A110B" w:rsidRPr="00362AC9">
        <w:rPr>
          <w:rFonts w:ascii="Palatino Linotype" w:hAnsi="Palatino Linotype"/>
          <w:i/>
          <w:color w:val="000000"/>
        </w:rPr>
        <w:t>SB.</w:t>
      </w:r>
      <w:r w:rsidR="002155ED" w:rsidRPr="00362AC9">
        <w:rPr>
          <w:rFonts w:ascii="Palatino Linotype" w:hAnsi="Palatino Linotype"/>
          <w:i/>
          <w:color w:val="000000"/>
        </w:rPr>
        <w:t>(Sic).</w:t>
      </w:r>
    </w:p>
    <w:p w:rsidR="001624E8" w:rsidRPr="00793B7C" w:rsidRDefault="001624E8" w:rsidP="001624E8">
      <w:pPr>
        <w:spacing w:after="0" w:line="240" w:lineRule="auto"/>
        <w:ind w:left="851" w:right="850"/>
        <w:jc w:val="both"/>
        <w:rPr>
          <w:rFonts w:ascii="Palatino Linotype" w:hAnsi="Palatino Linotype" w:cs="Arial"/>
          <w:i/>
        </w:rPr>
      </w:pPr>
    </w:p>
    <w:p w:rsidR="00362AC9" w:rsidRDefault="00362AC9" w:rsidP="00362AC9">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696FD6" w:rsidRPr="00D95002" w:rsidRDefault="00696FD6" w:rsidP="001624E8">
      <w:pPr>
        <w:spacing w:after="0" w:line="360" w:lineRule="auto"/>
        <w:jc w:val="both"/>
        <w:rPr>
          <w:rFonts w:ascii="Palatino Linotype" w:hAnsi="Palatino Linotype" w:cs="Arial"/>
          <w:sz w:val="20"/>
          <w:szCs w:val="24"/>
        </w:rPr>
      </w:pPr>
    </w:p>
    <w:p w:rsidR="00F2498E" w:rsidRPr="00201765" w:rsidRDefault="000A110B" w:rsidP="001624E8">
      <w:pPr>
        <w:spacing w:after="0" w:line="360" w:lineRule="auto"/>
        <w:jc w:val="both"/>
        <w:rPr>
          <w:rFonts w:ascii="Palatino Linotype" w:hAnsi="Palatino Linotype" w:cs="Arial"/>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w:t>
      </w:r>
      <w:r w:rsidR="00F2498E" w:rsidRPr="00201765">
        <w:rPr>
          <w:rFonts w:ascii="Palatino Linotype" w:hAnsi="Palatino Linotype"/>
          <w:b/>
          <w:sz w:val="24"/>
          <w:szCs w:val="24"/>
        </w:rPr>
        <w:t>De la contestación del sujeto obligado.</w:t>
      </w:r>
    </w:p>
    <w:p w:rsidR="00F2498E" w:rsidRPr="00201765" w:rsidRDefault="00F2498E" w:rsidP="001624E8">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F63239">
        <w:rPr>
          <w:rFonts w:ascii="Palatino Linotype" w:hAnsi="Palatino Linotype" w:cs="Arial"/>
          <w:sz w:val="24"/>
          <w:szCs w:val="24"/>
        </w:rPr>
        <w:t xml:space="preserve"> </w:t>
      </w:r>
      <w:r w:rsidR="00362AC9">
        <w:rPr>
          <w:rFonts w:ascii="Palatino Linotype" w:hAnsi="Palatino Linotype" w:cs="Arial"/>
          <w:sz w:val="24"/>
          <w:szCs w:val="24"/>
        </w:rPr>
        <w:t>veinticinco</w:t>
      </w:r>
      <w:r w:rsidR="002C7329">
        <w:rPr>
          <w:rFonts w:ascii="Palatino Linotype" w:hAnsi="Palatino Linotype" w:cs="Arial"/>
          <w:sz w:val="24"/>
          <w:szCs w:val="24"/>
        </w:rPr>
        <w:t xml:space="preserve"> de marzo </w:t>
      </w:r>
      <w:r w:rsidR="00696FD6">
        <w:rPr>
          <w:rFonts w:ascii="Palatino Linotype" w:hAnsi="Palatino Linotype" w:cs="Arial"/>
          <w:sz w:val="24"/>
          <w:szCs w:val="24"/>
        </w:rPr>
        <w:t>de dos mil veintiuno,</w:t>
      </w:r>
      <w:r w:rsidR="0027555F">
        <w:rPr>
          <w:rFonts w:ascii="Palatino Linotype" w:hAnsi="Palatino Linotype" w:cs="Arial"/>
          <w:sz w:val="24"/>
          <w:szCs w:val="24"/>
        </w:rPr>
        <w:t xml:space="preserve"> </w:t>
      </w:r>
      <w:r w:rsidRPr="00201765">
        <w:rPr>
          <w:rFonts w:ascii="Palatino Linotype" w:hAnsi="Palatino Linotype" w:cs="Arial"/>
          <w:sz w:val="24"/>
          <w:szCs w:val="24"/>
        </w:rPr>
        <w:t xml:space="preserve">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002C6A" w:rsidRPr="00C72756" w:rsidRDefault="00362AC9" w:rsidP="002C7329">
      <w:pPr>
        <w:tabs>
          <w:tab w:val="left" w:pos="7938"/>
        </w:tabs>
        <w:spacing w:after="0" w:line="276" w:lineRule="auto"/>
        <w:ind w:left="851" w:right="850"/>
        <w:jc w:val="right"/>
        <w:rPr>
          <w:rFonts w:ascii="Palatino Linotype" w:hAnsi="Palatino Linotype"/>
          <w:i/>
          <w:color w:val="000000"/>
        </w:rPr>
      </w:pPr>
      <w:r w:rsidRPr="00C72756">
        <w:rPr>
          <w:rFonts w:ascii="Palatino Linotype" w:hAnsi="Palatino Linotype"/>
          <w:i/>
          <w:color w:val="000000"/>
        </w:rPr>
        <w:t>Folio de la solicitud: 00085/ATIZARA/IP/2021</w:t>
      </w:r>
    </w:p>
    <w:p w:rsidR="002C7329" w:rsidRPr="00C72756" w:rsidRDefault="002C7329" w:rsidP="003D5450">
      <w:pPr>
        <w:tabs>
          <w:tab w:val="left" w:pos="7938"/>
        </w:tabs>
        <w:spacing w:after="0" w:line="276" w:lineRule="auto"/>
        <w:ind w:left="851" w:right="850"/>
        <w:jc w:val="both"/>
        <w:rPr>
          <w:rFonts w:ascii="Palatino Linotype" w:hAnsi="Palatino Linotype"/>
          <w:i/>
          <w:color w:val="000000"/>
        </w:rPr>
      </w:pPr>
    </w:p>
    <w:p w:rsidR="002C7329" w:rsidRPr="00C72756" w:rsidRDefault="00C72756" w:rsidP="003D5450">
      <w:pPr>
        <w:tabs>
          <w:tab w:val="left" w:pos="7938"/>
        </w:tabs>
        <w:spacing w:after="0" w:line="276" w:lineRule="auto"/>
        <w:ind w:left="851" w:right="850"/>
        <w:jc w:val="both"/>
        <w:rPr>
          <w:rFonts w:ascii="Palatino Linotype" w:hAnsi="Palatino Linotype"/>
          <w:i/>
          <w:color w:val="000000"/>
        </w:rPr>
      </w:pPr>
      <w:r w:rsidRPr="00C72756">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72756" w:rsidRPr="00C72756" w:rsidRDefault="00C72756" w:rsidP="003D5450">
      <w:pPr>
        <w:tabs>
          <w:tab w:val="left" w:pos="7938"/>
        </w:tabs>
        <w:spacing w:after="0" w:line="276" w:lineRule="auto"/>
        <w:ind w:left="851" w:right="850"/>
        <w:jc w:val="both"/>
        <w:rPr>
          <w:rFonts w:ascii="Palatino Linotype" w:hAnsi="Palatino Linotype"/>
          <w:i/>
          <w:color w:val="000000"/>
        </w:rPr>
      </w:pPr>
    </w:p>
    <w:p w:rsidR="00C72756" w:rsidRPr="00C72756" w:rsidRDefault="00C72756" w:rsidP="003D5450">
      <w:pPr>
        <w:tabs>
          <w:tab w:val="left" w:pos="7938"/>
        </w:tabs>
        <w:spacing w:after="0" w:line="276" w:lineRule="auto"/>
        <w:ind w:left="851" w:right="850"/>
        <w:jc w:val="both"/>
        <w:rPr>
          <w:rFonts w:ascii="Palatino Linotype" w:hAnsi="Palatino Linotype"/>
          <w:i/>
          <w:color w:val="000000"/>
        </w:rPr>
      </w:pPr>
      <w:r w:rsidRPr="00C72756">
        <w:rPr>
          <w:rFonts w:ascii="Palatino Linotype" w:hAnsi="Palatino Linotype"/>
          <w:i/>
          <w:color w:val="000000"/>
        </w:rPr>
        <w:t xml:space="preserve">En respuesta a la solicitud de información ingresada a través del Sistema de Acceso a la Información Mexiquense (SAIMEX), a la cual le recayó el número de folio 00085/ATIZARA/IP/2021, mismo donde fuera solicitado lo siguiente: “….EL PUENTE VEHICULAR DE LOMAS DE LA HACIENDA, SAN MATEO TECOLOAPAN, QUIERO LO SIGUIENTE ACTA DE CABILDO EN LA QUE SE AUTORIZO LA CONSTRUCCION DOCUMENTO MEDIANTE EL CUAL EL COMITE DE PLANEACION PARA EL DESARROLLO MUNICIPAL AUTORIZO LA OBRA LISTA DE INTEGRANTES DEL COPLADEMUN </w:t>
      </w:r>
      <w:r w:rsidRPr="00C72756">
        <w:rPr>
          <w:rFonts w:ascii="Palatino Linotype" w:hAnsi="Palatino Linotype"/>
          <w:i/>
          <w:color w:val="000000"/>
        </w:rPr>
        <w:lastRenderedPageBreak/>
        <w:t xml:space="preserve">PROYECTO EJECUTIVO DE LA CONSTRUCCION AUTORIZACION QUE FUE PROPORCIONADA POR LA SECRTERIA DE DESARROLLO URBANO DEL ESTADO DE MEXICO ESTUDIO DE IMPACTO AMBIENTAL Y QUIEN LO ELABORO ESTUDIO EN EL QUE SE RECOMENDO CUANTOS ARBOLES SERIAN DERRIBADOS DOCUMENTO QUE DE CUENTA DEL ORIGEN DE LOS RECURSOS PARA REALIZAR LA OBRA DOCUMENTO EN EL QUE SE HAYA CONTEMPLADO COMO PARTE DEL PLAN DE DESARROLLO MUNICIPAL LA CONSTRUCCION DEL PUENTE GACETA MUNICIPAL EN LA QUE SE PUBLICO EL NOMBRE DE LA EMPRESA GANADORA PARA LA CONSTRUCCION DEL PUENTE LA INFORMACION ES DE CARACTER PUBLICO PARA QUE SE ME ENTREGUE POR ESTE SISTEMA....”SIC. Al respecto, se otorga la respuesta en lo que atañe únicamente a las facultades, competencias, funciones y/o atribuciones que los ordenamientos jurídicos otorgan a esta Dependencia de la Secretaría del Ayuntamiento, esto es: </w:t>
      </w:r>
      <w:r w:rsidRPr="00C72756">
        <w:rPr>
          <w:rFonts w:ascii="Palatino Linotype" w:hAnsi="Palatino Linotype"/>
          <w:i/>
          <w:color w:val="000000"/>
        </w:rPr>
        <w:sym w:font="Symbol" w:char="F0D8"/>
      </w:r>
      <w:r w:rsidRPr="00C72756">
        <w:rPr>
          <w:rFonts w:ascii="Palatino Linotype" w:hAnsi="Palatino Linotype"/>
          <w:i/>
          <w:color w:val="000000"/>
        </w:rPr>
        <w:t xml:space="preserve"> Por cuanto hace al primer párrafo de solicitud de información, referente al Acta de Cabildo en la que se autorizó la obra pública construcción del puente </w:t>
      </w:r>
      <w:r w:rsidRPr="00A44F99">
        <w:rPr>
          <w:rFonts w:ascii="Palatino Linotype" w:hAnsi="Palatino Linotype"/>
          <w:i/>
        </w:rPr>
        <w:t xml:space="preserve">de Lomas De La Hacienda, San Mateo Tecoloapan, hago de su conocimiento que dicha información se encuentra en el Acta levantada con motivo de la Décima Novena Sesión Ordinaria de Cabildo </w:t>
      </w:r>
      <w:r w:rsidRPr="00C72756">
        <w:rPr>
          <w:rFonts w:ascii="Palatino Linotype" w:hAnsi="Palatino Linotype"/>
          <w:i/>
          <w:color w:val="000000"/>
        </w:rPr>
        <w:t>de fecha 30 de Mayo de 2019, misma que podrá consultar en el siguiente link: https://atizapan.gob.mx/wp-content/uploads/2020/10/19.-MAYO-30.-2019..pdf Lo anterior con fundamento en el Artículo 12 de la Ley de Transparencia y Acceso a la Información Pública del estado de México y Municipios mismo que a la letra señala “Que los sujetos obligados solo proporcionaran la información pública que se les requiera y que obre en sus archivos y en el estado en que esta se encuentre. La obligación de proporcionar la información no comprende el procesamiento de la misma ni el presentarla conforme al interés del solicitante; no estarán obligados a generarla, resumirla, efectuar cálculos o practicar investigaciones” Dando así puntual respuesta a la información requerida. Atentamente Secretaría del Ayuntamiento.</w:t>
      </w:r>
    </w:p>
    <w:p w:rsidR="00483EC9" w:rsidRPr="00C72756" w:rsidRDefault="00483EC9" w:rsidP="003D5450">
      <w:pPr>
        <w:tabs>
          <w:tab w:val="left" w:pos="7938"/>
        </w:tabs>
        <w:spacing w:after="0" w:line="276" w:lineRule="auto"/>
        <w:ind w:left="851" w:right="850"/>
        <w:jc w:val="both"/>
        <w:rPr>
          <w:rFonts w:ascii="Palatino Linotype" w:eastAsia="Times New Roman" w:hAnsi="Palatino Linotype" w:cs="Times New Roman"/>
          <w:i/>
          <w:lang w:eastAsia="es-MX"/>
        </w:rPr>
      </w:pPr>
      <w:r w:rsidRPr="00C72756">
        <w:rPr>
          <w:rFonts w:ascii="Palatino Linotype" w:eastAsia="Times New Roman" w:hAnsi="Palatino Linotype" w:cs="Times New Roman"/>
          <w:i/>
          <w:lang w:eastAsia="es-MX"/>
        </w:rPr>
        <w:t>ATENTAMENTE</w:t>
      </w:r>
    </w:p>
    <w:p w:rsidR="002C7329" w:rsidRPr="00C72756" w:rsidRDefault="00C72756" w:rsidP="003D5450">
      <w:pPr>
        <w:spacing w:after="0" w:line="360" w:lineRule="auto"/>
        <w:ind w:left="851" w:right="850"/>
        <w:jc w:val="both"/>
        <w:rPr>
          <w:rFonts w:ascii="Palatino Linotype" w:hAnsi="Palatino Linotype"/>
          <w:i/>
          <w:color w:val="000000"/>
        </w:rPr>
      </w:pPr>
      <w:r w:rsidRPr="00C72756">
        <w:rPr>
          <w:rFonts w:ascii="Palatino Linotype" w:hAnsi="Palatino Linotype"/>
          <w:i/>
          <w:color w:val="000000"/>
        </w:rPr>
        <w:t>MTRO. JORGE CAJIGA CALDERON</w:t>
      </w:r>
    </w:p>
    <w:p w:rsidR="00C72756" w:rsidRDefault="00C72756" w:rsidP="003D5450">
      <w:pPr>
        <w:spacing w:after="0" w:line="360" w:lineRule="auto"/>
        <w:ind w:left="851" w:right="850"/>
        <w:jc w:val="both"/>
        <w:rPr>
          <w:rFonts w:ascii="Verdana" w:hAnsi="Verdana"/>
          <w:color w:val="000000"/>
          <w:sz w:val="18"/>
          <w:szCs w:val="18"/>
        </w:rPr>
      </w:pPr>
    </w:p>
    <w:p w:rsidR="00C72756" w:rsidRPr="002C7329" w:rsidRDefault="00C72756" w:rsidP="003D5450">
      <w:pPr>
        <w:spacing w:after="0" w:line="360" w:lineRule="auto"/>
        <w:ind w:left="851" w:right="850"/>
        <w:jc w:val="both"/>
        <w:rPr>
          <w:rFonts w:ascii="Palatino Linotype" w:eastAsia="Times New Roman" w:hAnsi="Palatino Linotype" w:cs="Times New Roman"/>
          <w:i/>
          <w:lang w:eastAsia="es-MX"/>
        </w:rPr>
      </w:pPr>
    </w:p>
    <w:p w:rsidR="00F2498E" w:rsidRPr="00ED5476" w:rsidRDefault="00746DD6" w:rsidP="001624E8">
      <w:pPr>
        <w:spacing w:after="0" w:line="360" w:lineRule="auto"/>
        <w:jc w:val="both"/>
        <w:rPr>
          <w:rFonts w:ascii="Palatino Linotype" w:hAnsi="Palatino Linotype" w:cs="Arial"/>
          <w:sz w:val="28"/>
          <w:szCs w:val="28"/>
        </w:rPr>
      </w:pPr>
      <w:r>
        <w:rPr>
          <w:rFonts w:ascii="Palatino Linotype" w:hAnsi="Palatino Linotype"/>
          <w:b/>
          <w:sz w:val="28"/>
          <w:szCs w:val="28"/>
        </w:rPr>
        <w:lastRenderedPageBreak/>
        <w:t>CUART</w:t>
      </w:r>
      <w:r w:rsidR="006E20F9" w:rsidRPr="004F32D0">
        <w:rPr>
          <w:rFonts w:ascii="Palatino Linotype" w:hAnsi="Palatino Linotype"/>
          <w:b/>
          <w:sz w:val="28"/>
          <w:szCs w:val="28"/>
        </w:rPr>
        <w:t>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624E8">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C72756">
        <w:rPr>
          <w:rFonts w:ascii="Palatino Linotype" w:hAnsi="Palatino Linotype" w:cs="Arial"/>
          <w:sz w:val="24"/>
          <w:szCs w:val="24"/>
        </w:rPr>
        <w:t>veinticinco</w:t>
      </w:r>
      <w:r w:rsidR="00746DD6">
        <w:rPr>
          <w:rFonts w:ascii="Palatino Linotype" w:hAnsi="Palatino Linotype" w:cs="Arial"/>
          <w:sz w:val="24"/>
          <w:szCs w:val="24"/>
        </w:rPr>
        <w:t xml:space="preserve"> </w:t>
      </w:r>
      <w:r w:rsidR="00841673">
        <w:rPr>
          <w:rFonts w:ascii="Palatino Linotype" w:hAnsi="Palatino Linotype" w:cs="Arial"/>
          <w:sz w:val="24"/>
          <w:szCs w:val="24"/>
        </w:rPr>
        <w:t>de marzo</w:t>
      </w:r>
      <w:r w:rsidR="00680D15">
        <w:rPr>
          <w:rFonts w:ascii="Palatino Linotype" w:hAnsi="Palatino Linotype" w:cs="Arial"/>
          <w:sz w:val="24"/>
          <w:szCs w:val="24"/>
        </w:rPr>
        <w:t xml:space="preserve"> de dos mil </w:t>
      </w:r>
      <w:r w:rsidR="005660D0">
        <w:rPr>
          <w:rFonts w:ascii="Palatino Linotype" w:hAnsi="Palatino Linotype" w:cs="Arial"/>
          <w:sz w:val="24"/>
          <w:szCs w:val="24"/>
        </w:rPr>
        <w:t>veintiuno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746DD6">
        <w:rPr>
          <w:rFonts w:ascii="Palatino Linotype" w:hAnsi="Palatino Linotype" w:cs="Arial"/>
          <w:b/>
          <w:bCs/>
          <w:sz w:val="24"/>
          <w:szCs w:val="24"/>
          <w:lang w:eastAsia="es-MX"/>
        </w:rPr>
        <w:t>1</w:t>
      </w:r>
      <w:r w:rsidR="00C72756">
        <w:rPr>
          <w:rFonts w:ascii="Palatino Linotype" w:hAnsi="Palatino Linotype" w:cs="Arial"/>
          <w:b/>
          <w:bCs/>
          <w:sz w:val="24"/>
          <w:szCs w:val="24"/>
          <w:lang w:eastAsia="es-MX"/>
        </w:rPr>
        <w:t>455</w:t>
      </w:r>
      <w:r w:rsidRPr="009845F3">
        <w:rPr>
          <w:rFonts w:ascii="Palatino Linotype" w:hAnsi="Palatino Linotype" w:cs="Arial"/>
          <w:b/>
          <w:bCs/>
          <w:sz w:val="24"/>
          <w:szCs w:val="24"/>
          <w:lang w:eastAsia="es-MX"/>
        </w:rPr>
        <w:t>/INFOEM/IP/RR/20</w:t>
      </w:r>
      <w:r w:rsidR="00680D15">
        <w:rPr>
          <w:rFonts w:ascii="Palatino Linotype" w:hAnsi="Palatino Linotype" w:cs="Arial"/>
          <w:b/>
          <w:bCs/>
          <w:sz w:val="24"/>
          <w:szCs w:val="24"/>
          <w:lang w:eastAsia="es-MX"/>
        </w:rPr>
        <w:t>2</w:t>
      </w:r>
      <w:r w:rsidR="005660D0">
        <w:rPr>
          <w:rFonts w:ascii="Palatino Linotype" w:hAnsi="Palatino Linotype" w:cs="Arial"/>
          <w:b/>
          <w:bCs/>
          <w:sz w:val="24"/>
          <w:szCs w:val="24"/>
          <w:lang w:eastAsia="es-MX"/>
        </w:rPr>
        <w:t>1</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DB1035" w:rsidRDefault="00F2498E" w:rsidP="001624E8">
      <w:pPr>
        <w:spacing w:after="0" w:line="360" w:lineRule="auto"/>
        <w:jc w:val="both"/>
        <w:rPr>
          <w:rFonts w:ascii="Palatino Linotype" w:hAnsi="Palatino Linotype" w:cs="Arial"/>
          <w:sz w:val="8"/>
          <w:szCs w:val="24"/>
        </w:rPr>
      </w:pPr>
    </w:p>
    <w:p w:rsidR="00F2498E" w:rsidRPr="00400915" w:rsidRDefault="00F2498E" w:rsidP="001624E8">
      <w:pPr>
        <w:spacing w:after="0" w:line="360" w:lineRule="auto"/>
        <w:jc w:val="both"/>
        <w:rPr>
          <w:rFonts w:ascii="Palatino Linotype" w:hAnsi="Palatino Linotype" w:cs="Arial"/>
          <w:b/>
        </w:rPr>
      </w:pPr>
      <w:r w:rsidRPr="00400915">
        <w:rPr>
          <w:rFonts w:ascii="Palatino Linotype" w:hAnsi="Palatino Linotype" w:cs="Arial"/>
          <w:b/>
        </w:rPr>
        <w:t>Acto Impugnado:</w:t>
      </w:r>
    </w:p>
    <w:p w:rsidR="00841673" w:rsidRPr="00C72756" w:rsidRDefault="00841673" w:rsidP="00841673">
      <w:pPr>
        <w:tabs>
          <w:tab w:val="left" w:pos="1405"/>
        </w:tabs>
        <w:spacing w:after="0" w:line="360" w:lineRule="auto"/>
        <w:ind w:left="851" w:right="850"/>
        <w:jc w:val="both"/>
        <w:rPr>
          <w:rFonts w:ascii="Palatino Linotype" w:hAnsi="Palatino Linotype"/>
          <w:i/>
          <w:color w:val="000000"/>
        </w:rPr>
      </w:pPr>
      <w:r w:rsidRPr="00C72756">
        <w:rPr>
          <w:rFonts w:ascii="Palatino Linotype" w:hAnsi="Palatino Linotype"/>
          <w:i/>
          <w:color w:val="000000"/>
        </w:rPr>
        <w:t>“</w:t>
      </w:r>
      <w:r w:rsidR="00C72756" w:rsidRPr="00C72756">
        <w:rPr>
          <w:rFonts w:ascii="Palatino Linotype" w:hAnsi="Palatino Linotype"/>
          <w:i/>
          <w:color w:val="000000"/>
        </w:rPr>
        <w:t>NO ES LA INFORMACIÓN QUE ESTA DENTRO DE MI PETICIÓN, FUERON MUCHOS DÍAS PARA QUE CONTESTEN CON UN LINK.</w:t>
      </w:r>
      <w:r w:rsidRPr="00C72756">
        <w:rPr>
          <w:rFonts w:ascii="Palatino Linotype" w:hAnsi="Palatino Linotype"/>
          <w:i/>
          <w:color w:val="000000"/>
        </w:rPr>
        <w:t>”(Sic).</w:t>
      </w:r>
    </w:p>
    <w:p w:rsidR="00841673" w:rsidRPr="00D95002" w:rsidRDefault="00841673" w:rsidP="001624E8">
      <w:pPr>
        <w:spacing w:after="0" w:line="360" w:lineRule="auto"/>
        <w:jc w:val="both"/>
        <w:rPr>
          <w:rFonts w:ascii="Palatino Linotype" w:hAnsi="Palatino Linotype" w:cs="Arial"/>
          <w:b/>
          <w:sz w:val="18"/>
        </w:rPr>
      </w:pPr>
    </w:p>
    <w:p w:rsidR="00F2498E" w:rsidRPr="00F86C5F" w:rsidRDefault="00F2498E" w:rsidP="001624E8">
      <w:pPr>
        <w:spacing w:after="0" w:line="360" w:lineRule="auto"/>
        <w:jc w:val="both"/>
        <w:rPr>
          <w:rFonts w:ascii="Palatino Linotype" w:hAnsi="Palatino Linotype" w:cs="Arial"/>
          <w:b/>
          <w:i/>
        </w:rPr>
      </w:pPr>
      <w:r w:rsidRPr="00400915">
        <w:rPr>
          <w:rFonts w:ascii="Palatino Linotype" w:hAnsi="Palatino Linotype" w:cs="Arial"/>
          <w:b/>
        </w:rPr>
        <w:t>Razones o Motivos de Inconformidad:</w:t>
      </w:r>
    </w:p>
    <w:p w:rsidR="00296E92" w:rsidRPr="00C72756" w:rsidRDefault="00296E92" w:rsidP="001624E8">
      <w:pPr>
        <w:tabs>
          <w:tab w:val="left" w:pos="1405"/>
        </w:tabs>
        <w:spacing w:after="0" w:line="360" w:lineRule="auto"/>
        <w:ind w:left="851" w:right="850"/>
        <w:jc w:val="both"/>
        <w:rPr>
          <w:rFonts w:ascii="Palatino Linotype" w:hAnsi="Palatino Linotype"/>
          <w:i/>
          <w:color w:val="000000"/>
        </w:rPr>
      </w:pPr>
      <w:r w:rsidRPr="00C72756">
        <w:rPr>
          <w:rFonts w:ascii="Palatino Linotype" w:hAnsi="Palatino Linotype"/>
          <w:i/>
          <w:color w:val="000000"/>
        </w:rPr>
        <w:t>“</w:t>
      </w:r>
      <w:r w:rsidR="00C72756" w:rsidRPr="00C72756">
        <w:rPr>
          <w:rFonts w:ascii="Palatino Linotype" w:hAnsi="Palatino Linotype"/>
          <w:i/>
          <w:color w:val="000000"/>
        </w:rPr>
        <w:t>NO ES LA INFORMACIÓN QUE ESTA DENTRO DE MI PETICIÓN, FUERON MUCHOS DÍAS PARA QUE CONTESTEN CON UN LINK.</w:t>
      </w:r>
      <w:r w:rsidRPr="00C72756">
        <w:rPr>
          <w:rFonts w:ascii="Palatino Linotype" w:hAnsi="Palatino Linotype"/>
          <w:i/>
          <w:color w:val="000000"/>
        </w:rPr>
        <w:t>”</w:t>
      </w:r>
      <w:r w:rsidR="00B84A8A" w:rsidRPr="00C72756">
        <w:rPr>
          <w:rFonts w:ascii="Palatino Linotype" w:hAnsi="Palatino Linotype"/>
          <w:i/>
          <w:color w:val="000000"/>
        </w:rPr>
        <w:t>(Sic).</w:t>
      </w:r>
    </w:p>
    <w:p w:rsidR="00181A9D" w:rsidRPr="00D95002" w:rsidRDefault="00181A9D" w:rsidP="00181A9D">
      <w:pPr>
        <w:tabs>
          <w:tab w:val="left" w:pos="1405"/>
        </w:tabs>
        <w:spacing w:after="0" w:line="360" w:lineRule="auto"/>
        <w:ind w:right="850"/>
        <w:jc w:val="both"/>
        <w:rPr>
          <w:rFonts w:ascii="Palatino Linotype" w:hAnsi="Palatino Linotype"/>
          <w:i/>
          <w:color w:val="000000"/>
          <w:sz w:val="18"/>
          <w:szCs w:val="24"/>
        </w:rPr>
      </w:pPr>
    </w:p>
    <w:p w:rsidR="00400915" w:rsidRPr="00AD2A55" w:rsidRDefault="00FC5CD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C72756">
        <w:rPr>
          <w:rFonts w:ascii="Palatino Linotype" w:hAnsi="Palatino Linotype" w:cs="Arial"/>
          <w:sz w:val="24"/>
          <w:szCs w:val="24"/>
        </w:rPr>
        <w:t>siete de abril</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B84A8A" w:rsidRPr="0096071A" w:rsidRDefault="00B84A8A" w:rsidP="001624E8">
      <w:pPr>
        <w:spacing w:after="0" w:line="360" w:lineRule="auto"/>
        <w:jc w:val="both"/>
        <w:rPr>
          <w:rFonts w:ascii="Palatino Linotype" w:hAnsi="Palatino Linotype" w:cs="Arial"/>
          <w:sz w:val="16"/>
          <w:szCs w:val="24"/>
        </w:rPr>
      </w:pPr>
    </w:p>
    <w:p w:rsidR="00400915" w:rsidRDefault="00FC5CD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rsidR="00273F7C" w:rsidRDefault="00D731D0" w:rsidP="001624E8">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FC5CDF">
        <w:rPr>
          <w:rFonts w:ascii="Palatino Linotype" w:hAnsi="Palatino Linotype"/>
          <w:b/>
          <w:sz w:val="24"/>
          <w:szCs w:val="24"/>
        </w:rPr>
        <w:t>1</w:t>
      </w:r>
      <w:r w:rsidR="00C72756">
        <w:rPr>
          <w:rFonts w:ascii="Palatino Linotype" w:hAnsi="Palatino Linotype"/>
          <w:b/>
          <w:sz w:val="24"/>
          <w:szCs w:val="24"/>
        </w:rPr>
        <w:t>455</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F86C5F">
        <w:rPr>
          <w:rFonts w:ascii="Palatino Linotype" w:hAnsi="Palatino Linotype"/>
          <w:sz w:val="24"/>
          <w:szCs w:val="24"/>
        </w:rPr>
        <w:t>doce</w:t>
      </w:r>
      <w:r w:rsidRPr="00D731D0">
        <w:rPr>
          <w:rFonts w:ascii="Palatino Linotype" w:hAnsi="Palatino Linotype"/>
          <w:sz w:val="24"/>
          <w:szCs w:val="24"/>
        </w:rPr>
        <w:t xml:space="preserve"> </w:t>
      </w:r>
      <w:r w:rsidR="00841673">
        <w:rPr>
          <w:rFonts w:ascii="Palatino Linotype" w:hAnsi="Palatino Linotype"/>
          <w:sz w:val="24"/>
          <w:szCs w:val="24"/>
        </w:rPr>
        <w:t>ocho de marzo</w:t>
      </w:r>
      <w:r w:rsidR="00F51EAB">
        <w:rPr>
          <w:rFonts w:ascii="Palatino Linotype" w:hAnsi="Palatino Linotype"/>
          <w:sz w:val="24"/>
          <w:szCs w:val="24"/>
        </w:rPr>
        <w:t xml:space="preserve"> 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w:t>
      </w:r>
      <w:r w:rsidRPr="00D731D0">
        <w:rPr>
          <w:rFonts w:ascii="Palatino Linotype" w:hAnsi="Palatino Linotype"/>
          <w:sz w:val="24"/>
          <w:szCs w:val="24"/>
        </w:rPr>
        <w:lastRenderedPageBreak/>
        <w:t xml:space="preserve">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sidR="005660D0">
        <w:rPr>
          <w:rFonts w:ascii="Palatino Linotype" w:hAnsi="Palatino Linotype"/>
          <w:sz w:val="24"/>
          <w:szCs w:val="24"/>
        </w:rPr>
        <w:t>pios se establece lo siguiente:</w:t>
      </w:r>
    </w:p>
    <w:p w:rsidR="005660D0" w:rsidRPr="00D95002" w:rsidRDefault="005660D0" w:rsidP="001624E8">
      <w:pPr>
        <w:spacing w:after="0" w:line="360" w:lineRule="auto"/>
        <w:jc w:val="both"/>
        <w:rPr>
          <w:rFonts w:ascii="Palatino Linotype" w:hAnsi="Palatino Linotype"/>
          <w:szCs w:val="24"/>
        </w:rPr>
      </w:pPr>
    </w:p>
    <w:p w:rsidR="005660D0" w:rsidRDefault="005660D0" w:rsidP="00FC5CDF">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Pr>
          <w:rFonts w:ascii="Palatino Linotype" w:hAnsi="Palatino Linotype" w:cs="Arial"/>
          <w:b/>
          <w:bCs/>
          <w:sz w:val="24"/>
          <w:szCs w:val="24"/>
          <w:lang w:eastAsia="es-MX"/>
        </w:rPr>
        <w:t>0</w:t>
      </w:r>
      <w:r w:rsidR="00FC5CDF">
        <w:rPr>
          <w:rFonts w:ascii="Palatino Linotype" w:hAnsi="Palatino Linotype" w:cs="Arial"/>
          <w:b/>
          <w:bCs/>
          <w:sz w:val="24"/>
          <w:szCs w:val="24"/>
          <w:lang w:eastAsia="es-MX"/>
        </w:rPr>
        <w:t>1</w:t>
      </w:r>
      <w:r w:rsidR="00C51B9D">
        <w:rPr>
          <w:rFonts w:ascii="Palatino Linotype" w:hAnsi="Palatino Linotype" w:cs="Arial"/>
          <w:b/>
          <w:bCs/>
          <w:sz w:val="24"/>
          <w:szCs w:val="24"/>
          <w:lang w:eastAsia="es-MX"/>
        </w:rPr>
        <w:t>455</w:t>
      </w:r>
      <w:r>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C5CDF">
        <w:rPr>
          <w:rFonts w:ascii="Palatino Linotype" w:hAnsi="Palatino Linotype" w:cs="Arial"/>
          <w:sz w:val="24"/>
          <w:szCs w:val="24"/>
        </w:rPr>
        <w:t>tanto el Sujeto Obligado como el Recurrente no emitieron manifestaciones que a su derecho convinieran, como se muestra en la siguiente imagen.</w:t>
      </w:r>
      <w:r>
        <w:rPr>
          <w:rFonts w:ascii="Palatino Linotype" w:hAnsi="Palatino Linotype" w:cs="Arial"/>
          <w:sz w:val="24"/>
          <w:szCs w:val="24"/>
        </w:rPr>
        <w:t xml:space="preserve"> </w:t>
      </w:r>
    </w:p>
    <w:p w:rsidR="00FC5CDF" w:rsidRDefault="00C51B9D" w:rsidP="00FC5CDF">
      <w:pPr>
        <w:spacing w:after="0" w:line="360" w:lineRule="auto"/>
        <w:jc w:val="both"/>
        <w:rPr>
          <w:rFonts w:ascii="Palatino Linotype" w:hAnsi="Palatino Linotype" w:cs="Arial"/>
          <w:sz w:val="24"/>
          <w:szCs w:val="24"/>
        </w:rPr>
      </w:pPr>
      <w:r>
        <w:rPr>
          <w:noProof/>
          <w:lang w:eastAsia="es-MX"/>
        </w:rPr>
        <w:drawing>
          <wp:inline distT="0" distB="0" distL="0" distR="0" wp14:anchorId="737252B4" wp14:editId="0003E05F">
            <wp:extent cx="5376219" cy="1752600"/>
            <wp:effectExtent l="190500" t="190500" r="186690" b="190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905" t="39095" r="13029" b="17401"/>
                    <a:stretch/>
                  </pic:blipFill>
                  <pic:spPr bwMode="auto">
                    <a:xfrm>
                      <a:off x="0" y="0"/>
                      <a:ext cx="5379506" cy="17536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660D0" w:rsidRPr="00D95002" w:rsidRDefault="005660D0" w:rsidP="001624E8">
      <w:pPr>
        <w:spacing w:after="0" w:line="360" w:lineRule="auto"/>
        <w:jc w:val="both"/>
        <w:rPr>
          <w:rFonts w:ascii="Palatino Linotype" w:hAnsi="Palatino Linotype"/>
          <w:sz w:val="12"/>
          <w:szCs w:val="24"/>
        </w:rPr>
      </w:pPr>
    </w:p>
    <w:p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C51B9D">
        <w:rPr>
          <w:rFonts w:ascii="Palatino Linotype" w:hAnsi="Palatino Linotype" w:cs="Arial"/>
          <w:sz w:val="24"/>
          <w:szCs w:val="24"/>
        </w:rPr>
        <w:t>veinte</w:t>
      </w:r>
      <w:r w:rsidR="00F86C5F">
        <w:rPr>
          <w:rFonts w:ascii="Palatino Linotype" w:hAnsi="Palatino Linotype" w:cs="Arial"/>
          <w:sz w:val="24"/>
          <w:szCs w:val="24"/>
        </w:rPr>
        <w:t xml:space="preserve"> de abril</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lastRenderedPageBreak/>
        <w:t xml:space="preserve">C O N S I D E R A N D O </w:t>
      </w:r>
    </w:p>
    <w:p w:rsidR="00A45454" w:rsidRPr="0096071A" w:rsidRDefault="00A45454" w:rsidP="001624E8">
      <w:pPr>
        <w:spacing w:after="0" w:line="360" w:lineRule="auto"/>
        <w:jc w:val="center"/>
        <w:rPr>
          <w:rFonts w:ascii="Palatino Linotype" w:hAnsi="Palatino Linotype" w:cs="Arial"/>
          <w:b/>
          <w:sz w:val="16"/>
        </w:rPr>
      </w:pPr>
    </w:p>
    <w:p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55EA0" w:rsidRDefault="00E55EA0" w:rsidP="001624E8">
      <w:pPr>
        <w:spacing w:after="0" w:line="360" w:lineRule="auto"/>
        <w:jc w:val="both"/>
        <w:rPr>
          <w:rFonts w:ascii="Palatino Linotype" w:hAnsi="Palatino Linotype" w:cs="Arial"/>
          <w:sz w:val="24"/>
          <w:szCs w:val="24"/>
        </w:rPr>
      </w:pPr>
    </w:p>
    <w:p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55EA0" w:rsidRDefault="00E55EA0" w:rsidP="001624E8">
      <w:pPr>
        <w:spacing w:after="0" w:line="360" w:lineRule="auto"/>
        <w:jc w:val="both"/>
        <w:rPr>
          <w:rFonts w:ascii="Palatino Linotype" w:hAnsi="Palatino Linotype" w:cs="Arial"/>
          <w:sz w:val="24"/>
          <w:szCs w:val="24"/>
        </w:rPr>
      </w:pPr>
    </w:p>
    <w:p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lastRenderedPageBreak/>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rsidR="00362AC9" w:rsidRPr="00275719" w:rsidRDefault="00362AC9" w:rsidP="00362AC9">
      <w:pPr>
        <w:autoSpaceDE w:val="0"/>
        <w:autoSpaceDN w:val="0"/>
        <w:adjustRightInd w:val="0"/>
        <w:spacing w:after="0" w:line="360" w:lineRule="auto"/>
        <w:jc w:val="both"/>
        <w:rPr>
          <w:rFonts w:ascii="Palatino Linotype" w:hAnsi="Palatino Linotype" w:cs="Arial"/>
          <w:b/>
          <w:sz w:val="24"/>
          <w:szCs w:val="24"/>
        </w:rPr>
      </w:pPr>
      <w:r w:rsidRPr="00275719">
        <w:rPr>
          <w:rFonts w:ascii="Palatino Linotype" w:hAnsi="Palatino Linotype" w:cs="Arial"/>
          <w:b/>
          <w:sz w:val="28"/>
          <w:szCs w:val="28"/>
        </w:rPr>
        <w:t>TERCERO</w:t>
      </w:r>
      <w:r w:rsidRPr="00275719">
        <w:rPr>
          <w:rFonts w:ascii="Palatino Linotype" w:hAnsi="Palatino Linotype" w:cs="Arial"/>
          <w:b/>
          <w:sz w:val="24"/>
          <w:szCs w:val="24"/>
        </w:rPr>
        <w:t xml:space="preserve">. Del estudio de las causas de improcedencia. </w:t>
      </w: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p>
    <w:p w:rsidR="00362AC9" w:rsidRPr="00275719" w:rsidRDefault="00362AC9" w:rsidP="00362AC9">
      <w:pPr>
        <w:spacing w:after="0" w:line="240" w:lineRule="auto"/>
        <w:ind w:left="851" w:right="851"/>
        <w:jc w:val="both"/>
        <w:rPr>
          <w:rFonts w:ascii="Palatino Linotype" w:hAnsi="Palatino Linotype"/>
          <w:b/>
          <w:bCs/>
          <w:i/>
          <w:lang w:eastAsia="es-MX"/>
        </w:rPr>
      </w:pPr>
      <w:r w:rsidRPr="00275719">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362AC9" w:rsidRPr="00275719" w:rsidRDefault="00362AC9" w:rsidP="00362AC9">
      <w:pPr>
        <w:pStyle w:val="Prrafodelista"/>
        <w:autoSpaceDE w:val="0"/>
        <w:autoSpaceDN w:val="0"/>
        <w:adjustRightInd w:val="0"/>
        <w:ind w:left="851" w:right="851"/>
        <w:jc w:val="both"/>
        <w:rPr>
          <w:rFonts w:ascii="Palatino Linotype" w:hAnsi="Palatino Linotype" w:cs="Arial"/>
          <w:sz w:val="22"/>
          <w:szCs w:val="22"/>
        </w:rPr>
      </w:pPr>
      <w:r w:rsidRPr="00275719">
        <w:rPr>
          <w:rFonts w:ascii="Palatino Linotype" w:hAnsi="Palatino Linotype"/>
          <w:i/>
          <w:sz w:val="22"/>
          <w:szCs w:val="22"/>
        </w:rPr>
        <w:lastRenderedPageBreak/>
        <w:t>Del examen de compatibilidad de los artículos</w:t>
      </w:r>
      <w:r w:rsidRPr="00275719">
        <w:rPr>
          <w:rStyle w:val="apple-converted-space"/>
          <w:rFonts w:ascii="Palatino Linotype" w:hAnsi="Palatino Linotype"/>
          <w:i/>
          <w:sz w:val="22"/>
          <w:szCs w:val="22"/>
        </w:rPr>
        <w:t> </w:t>
      </w:r>
      <w:hyperlink r:id="rId9" w:history="1">
        <w:r w:rsidRPr="00275719">
          <w:rPr>
            <w:rStyle w:val="Hipervnculo"/>
            <w:rFonts w:ascii="Palatino Linotype" w:eastAsia="Calibri" w:hAnsi="Palatino Linotype"/>
            <w:i/>
            <w:sz w:val="22"/>
            <w:szCs w:val="22"/>
          </w:rPr>
          <w:t>73 y 74 de la Ley de Amparo</w:t>
        </w:r>
      </w:hyperlink>
      <w:r w:rsidRPr="00275719">
        <w:rPr>
          <w:rStyle w:val="apple-converted-space"/>
          <w:rFonts w:ascii="Palatino Linotype" w:hAnsi="Palatino Linotype"/>
          <w:i/>
          <w:sz w:val="22"/>
          <w:szCs w:val="22"/>
        </w:rPr>
        <w:t> </w:t>
      </w:r>
      <w:r w:rsidRPr="00275719">
        <w:rPr>
          <w:rFonts w:ascii="Palatino Linotype" w:hAnsi="Palatino Linotype"/>
          <w:i/>
          <w:sz w:val="22"/>
          <w:szCs w:val="22"/>
        </w:rPr>
        <w:t>con el artículo</w:t>
      </w:r>
      <w:r w:rsidRPr="00275719">
        <w:rPr>
          <w:rStyle w:val="apple-converted-space"/>
          <w:rFonts w:ascii="Palatino Linotype" w:hAnsi="Palatino Linotype"/>
          <w:i/>
          <w:sz w:val="22"/>
          <w:szCs w:val="22"/>
        </w:rPr>
        <w:t> </w:t>
      </w:r>
      <w:hyperlink r:id="rId10" w:history="1">
        <w:r w:rsidRPr="00275719">
          <w:rPr>
            <w:rStyle w:val="Hipervnculo"/>
            <w:rFonts w:ascii="Palatino Linotype" w:eastAsia="Calibri" w:hAnsi="Palatino Linotype"/>
            <w:i/>
            <w:sz w:val="22"/>
            <w:szCs w:val="22"/>
          </w:rPr>
          <w:t>25.1 de la Convención Americana sobre Derechos Humanos</w:t>
        </w:r>
      </w:hyperlink>
      <w:r w:rsidRPr="00275719">
        <w:rPr>
          <w:rStyle w:val="apple-converted-space"/>
          <w:rFonts w:ascii="Palatino Linotype" w:hAnsi="Palatino Linotype"/>
          <w:i/>
          <w:sz w:val="22"/>
          <w:szCs w:val="22"/>
        </w:rPr>
        <w:t> </w:t>
      </w:r>
      <w:r w:rsidRPr="00275719">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75719">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362AC9" w:rsidRPr="00275719" w:rsidRDefault="00362AC9" w:rsidP="00362AC9">
      <w:pPr>
        <w:pStyle w:val="Prrafodelista"/>
        <w:autoSpaceDE w:val="0"/>
        <w:autoSpaceDN w:val="0"/>
        <w:adjustRightInd w:val="0"/>
        <w:spacing w:line="360" w:lineRule="auto"/>
        <w:ind w:left="0"/>
        <w:jc w:val="both"/>
        <w:rPr>
          <w:rFonts w:ascii="Palatino Linotype" w:hAnsi="Palatino Linotype" w:cs="Arial"/>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Por lo que una vez que se analizó el expediente en estudio se cae en la cuenta de que no se actualiza ninguna de las casuales a continuación transcritas:</w:t>
      </w:r>
    </w:p>
    <w:p w:rsidR="00362AC9" w:rsidRPr="00275719" w:rsidRDefault="00362AC9" w:rsidP="00362AC9">
      <w:pPr>
        <w:pStyle w:val="Prrafodelista"/>
        <w:autoSpaceDE w:val="0"/>
        <w:autoSpaceDN w:val="0"/>
        <w:adjustRightInd w:val="0"/>
        <w:spacing w:line="360" w:lineRule="auto"/>
        <w:ind w:left="0"/>
        <w:jc w:val="both"/>
        <w:rPr>
          <w:rFonts w:ascii="Palatino Linotype" w:hAnsi="Palatino Linotype" w:cs="Arial"/>
        </w:rPr>
      </w:pPr>
    </w:p>
    <w:p w:rsidR="00362AC9" w:rsidRPr="00275719" w:rsidRDefault="00362AC9" w:rsidP="00362AC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“Artículo 191. El recurso será desechado por improcedente cuando:  </w:t>
      </w:r>
    </w:p>
    <w:p w:rsidR="00362AC9" w:rsidRPr="00275719" w:rsidRDefault="00362AC9" w:rsidP="00362AC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I. Sea extemporáneo por haber transcurrido el plazo establecido en la presente Ley, a partir de la respuesta;  </w:t>
      </w:r>
    </w:p>
    <w:p w:rsidR="00362AC9" w:rsidRPr="00275719" w:rsidRDefault="00362AC9" w:rsidP="00362AC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II. Se esté tramitando ante el Poder Judicial de la Federación algún recurso o medio de defensa interpuesto por el recurrente;  </w:t>
      </w:r>
    </w:p>
    <w:p w:rsidR="00362AC9" w:rsidRPr="00275719" w:rsidRDefault="00362AC9" w:rsidP="00362AC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III. No actualice alguno de los supuestos previstos en la presente Ley;  </w:t>
      </w:r>
    </w:p>
    <w:p w:rsidR="00362AC9" w:rsidRPr="00275719" w:rsidRDefault="00362AC9" w:rsidP="00362AC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IV. No se haya desahogado la prevención en los términos establecidos en la presente Ley;  </w:t>
      </w:r>
    </w:p>
    <w:p w:rsidR="00362AC9" w:rsidRPr="00275719" w:rsidRDefault="00362AC9" w:rsidP="00362AC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V. Se impugne la veracidad de la información proporcionada;  </w:t>
      </w:r>
    </w:p>
    <w:p w:rsidR="00362AC9" w:rsidRPr="00275719" w:rsidRDefault="00362AC9" w:rsidP="00362AC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 xml:space="preserve">VI. Se trate de una consulta, o trámite en específico; y  </w:t>
      </w:r>
    </w:p>
    <w:p w:rsidR="00362AC9" w:rsidRPr="00275719" w:rsidRDefault="00362AC9" w:rsidP="00362AC9">
      <w:pPr>
        <w:pStyle w:val="Prrafodelista"/>
        <w:autoSpaceDE w:val="0"/>
        <w:autoSpaceDN w:val="0"/>
        <w:adjustRightInd w:val="0"/>
        <w:ind w:right="850"/>
        <w:jc w:val="both"/>
        <w:rPr>
          <w:rFonts w:ascii="Palatino Linotype" w:hAnsi="Palatino Linotype" w:cs="Arial"/>
          <w:i/>
          <w:sz w:val="22"/>
          <w:szCs w:val="22"/>
        </w:rPr>
      </w:pPr>
      <w:r w:rsidRPr="00275719">
        <w:rPr>
          <w:rFonts w:ascii="Palatino Linotype" w:hAnsi="Palatino Linotype" w:cs="Arial"/>
          <w:i/>
          <w:sz w:val="22"/>
          <w:szCs w:val="22"/>
        </w:rPr>
        <w:t>VII. El recurrente amplíe su solicitud en el recurso de revisión, únicamente respecto de los nuevos contenidos.”</w:t>
      </w:r>
    </w:p>
    <w:p w:rsidR="00362AC9" w:rsidRPr="00275719" w:rsidRDefault="00362AC9" w:rsidP="00362AC9">
      <w:pPr>
        <w:pStyle w:val="Prrafodelista"/>
        <w:autoSpaceDE w:val="0"/>
        <w:autoSpaceDN w:val="0"/>
        <w:adjustRightInd w:val="0"/>
        <w:spacing w:line="360" w:lineRule="auto"/>
        <w:ind w:right="850"/>
        <w:jc w:val="both"/>
        <w:rPr>
          <w:rFonts w:ascii="Palatino Linotype" w:hAnsi="Palatino Linotype" w:cs="Arial"/>
          <w:i/>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“Artículo 180. El recurso de revisión contendrá: </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I. El sujeto obligado ante la cual se presentó la solicitud; </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b/>
          <w:i/>
          <w:szCs w:val="24"/>
        </w:rPr>
        <w:t>II. El nombre del solicitante</w:t>
      </w:r>
      <w:r w:rsidRPr="00275719">
        <w:rPr>
          <w:rFonts w:ascii="Palatino Linotype" w:hAnsi="Palatino Linotype" w:cs="Arial"/>
          <w:i/>
          <w:szCs w:val="24"/>
        </w:rPr>
        <w:t xml:space="preserve"> que recurre o de su representante y, en su caso, del tercero interesado, así como la dirección o medio que señale para recibir notificaciones; </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III. El número de folio de respuesta de la solicitud de acceso; </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V. El acto que se recurre; </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VI. Las razones o motivos de inconformidad; </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VII. La copia de la respuesta que se impugna y, en su caso, de la notificación correspondiente, en el caso de respuesta de la solicitud; y </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VIII. Firma del recurrente, en su caso, cuando se presente por escrito, requisito sin el cual se dará trámite al recurso. </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Adicionalmente, se podrán anexar las pruebas y demás elementos que considere procedentes someter a juicio del Instituto. </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 xml:space="preserve">En ningún caso será necesario que el particular ratifique el recurso de revisión interpuesto. </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En caso de que el recurso se interponga de manera electrónica no será indispensable que contengan los requisitos establecidos en las fracciones II, IV, VII y VIII.”</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w:t>
      </w:r>
      <w:r w:rsidRPr="00275719">
        <w:rPr>
          <w:rFonts w:ascii="Palatino Linotype" w:hAnsi="Palatino Linotype" w:cs="Arial"/>
          <w:sz w:val="24"/>
          <w:szCs w:val="24"/>
        </w:rPr>
        <w:lastRenderedPageBreak/>
        <w:t>en ejercicio de su derecho de acceso a la información pública, no proporcionó un nombre para que sea identificado, ya que indicó en el apartado de “DATOS DEL SOLICITANTE”, el nombre  “_____________”, por lo que no tiene certeza sobre su identidad, lo que en estricto sentido, no se colmarían los requisitos establecidos en el citado artículo 180 de la Ley de Transparencia.</w:t>
      </w:r>
    </w:p>
    <w:p w:rsidR="00362AC9" w:rsidRPr="00D95002" w:rsidRDefault="00362AC9" w:rsidP="00362AC9">
      <w:pPr>
        <w:autoSpaceDE w:val="0"/>
        <w:autoSpaceDN w:val="0"/>
        <w:adjustRightInd w:val="0"/>
        <w:spacing w:after="0" w:line="360" w:lineRule="auto"/>
        <w:jc w:val="both"/>
        <w:rPr>
          <w:rFonts w:ascii="Palatino Linotype" w:hAnsi="Palatino Linotype" w:cs="Arial"/>
          <w:sz w:val="20"/>
          <w:szCs w:val="24"/>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362AC9" w:rsidRPr="00D95002" w:rsidRDefault="00362AC9" w:rsidP="00362AC9">
      <w:pPr>
        <w:autoSpaceDE w:val="0"/>
        <w:autoSpaceDN w:val="0"/>
        <w:adjustRightInd w:val="0"/>
        <w:spacing w:after="0" w:line="360" w:lineRule="auto"/>
        <w:jc w:val="both"/>
        <w:rPr>
          <w:rFonts w:ascii="Palatino Linotype" w:hAnsi="Palatino Linotype" w:cs="Arial"/>
          <w:sz w:val="16"/>
          <w:szCs w:val="24"/>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p>
    <w:p w:rsidR="00D95002" w:rsidRDefault="00D95002" w:rsidP="00362AC9">
      <w:pPr>
        <w:autoSpaceDE w:val="0"/>
        <w:autoSpaceDN w:val="0"/>
        <w:adjustRightInd w:val="0"/>
        <w:spacing w:after="0" w:line="240" w:lineRule="auto"/>
        <w:jc w:val="center"/>
        <w:rPr>
          <w:rFonts w:ascii="Palatino Linotype" w:hAnsi="Palatino Linotype" w:cs="Arial"/>
          <w:b/>
          <w:i/>
        </w:rPr>
      </w:pPr>
    </w:p>
    <w:p w:rsidR="00D95002" w:rsidRDefault="00D95002" w:rsidP="00362AC9">
      <w:pPr>
        <w:autoSpaceDE w:val="0"/>
        <w:autoSpaceDN w:val="0"/>
        <w:adjustRightInd w:val="0"/>
        <w:spacing w:after="0" w:line="240" w:lineRule="auto"/>
        <w:jc w:val="center"/>
        <w:rPr>
          <w:rFonts w:ascii="Palatino Linotype" w:hAnsi="Palatino Linotype" w:cs="Arial"/>
          <w:b/>
          <w:i/>
        </w:rPr>
      </w:pPr>
    </w:p>
    <w:p w:rsidR="00362AC9" w:rsidRPr="00275719" w:rsidRDefault="00362AC9" w:rsidP="00362AC9">
      <w:pPr>
        <w:autoSpaceDE w:val="0"/>
        <w:autoSpaceDN w:val="0"/>
        <w:adjustRightInd w:val="0"/>
        <w:spacing w:after="0" w:line="240" w:lineRule="auto"/>
        <w:jc w:val="center"/>
        <w:rPr>
          <w:rFonts w:ascii="Palatino Linotype" w:hAnsi="Palatino Linotype" w:cs="Arial"/>
          <w:b/>
          <w:i/>
        </w:rPr>
      </w:pPr>
      <w:r w:rsidRPr="00275719">
        <w:rPr>
          <w:rFonts w:ascii="Palatino Linotype" w:hAnsi="Palatino Linotype" w:cs="Arial"/>
          <w:b/>
          <w:i/>
        </w:rPr>
        <w:lastRenderedPageBreak/>
        <w:t>Constitución Política de los Estados Unidos Mexicanos</w:t>
      </w:r>
    </w:p>
    <w:p w:rsidR="00362AC9" w:rsidRPr="00275719" w:rsidRDefault="00362AC9" w:rsidP="00362AC9">
      <w:pPr>
        <w:autoSpaceDE w:val="0"/>
        <w:autoSpaceDN w:val="0"/>
        <w:adjustRightInd w:val="0"/>
        <w:spacing w:after="0" w:line="240" w:lineRule="auto"/>
        <w:jc w:val="both"/>
        <w:rPr>
          <w:rFonts w:ascii="Palatino Linotype" w:hAnsi="Palatino Linotype" w:cs="Arial"/>
        </w:rPr>
      </w:pP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rPr>
      </w:pPr>
      <w:r w:rsidRPr="00275719">
        <w:rPr>
          <w:rFonts w:ascii="Palatino Linotype" w:hAnsi="Palatino Linotype" w:cs="Arial"/>
          <w:i/>
        </w:rPr>
        <w:t>“</w:t>
      </w:r>
      <w:r w:rsidRPr="00275719">
        <w:rPr>
          <w:rFonts w:ascii="Palatino Linotype" w:hAnsi="Palatino Linotype" w:cs="Arial"/>
          <w:b/>
          <w:i/>
        </w:rPr>
        <w:t>Artículo 6o</w:t>
      </w:r>
      <w:r w:rsidRPr="00275719">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Para efectos de lo dispuesto en el presente artículo se observará lo siguiente:</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b/>
          <w:i/>
          <w:szCs w:val="24"/>
        </w:rPr>
        <w:t>A</w:t>
      </w:r>
      <w:r w:rsidRPr="00275719">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b/>
          <w:i/>
          <w:szCs w:val="24"/>
        </w:rPr>
        <w:t>I</w:t>
      </w:r>
      <w:r w:rsidRPr="00275719">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b/>
          <w:i/>
          <w:szCs w:val="24"/>
        </w:rPr>
        <w:t>III.</w:t>
      </w:r>
      <w:r w:rsidRPr="00275719">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b/>
          <w:i/>
          <w:szCs w:val="24"/>
        </w:rPr>
        <w:t>V</w:t>
      </w:r>
      <w:r w:rsidRPr="00275719">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b/>
          <w:i/>
          <w:szCs w:val="24"/>
        </w:rPr>
        <w:t>VI.</w:t>
      </w:r>
      <w:r w:rsidRPr="00275719">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La ley establecerá aquella información que se considere reservada o confidencial.</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lastRenderedPageBreak/>
        <w:t>Por otra parte, del contenido del artículo 1 de la Constitución Política de los Estados Unidos Mexicanos, se destaca lo siguiente:</w:t>
      </w: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w:t>
      </w:r>
      <w:r w:rsidRPr="00275719">
        <w:rPr>
          <w:rFonts w:ascii="Palatino Linotype" w:hAnsi="Palatino Linotype" w:cs="Arial"/>
          <w:b/>
          <w:i/>
          <w:szCs w:val="24"/>
        </w:rPr>
        <w:t>Artículo 1o.</w:t>
      </w:r>
      <w:r w:rsidRPr="00275719">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62AC9" w:rsidRPr="00D95002" w:rsidRDefault="00362AC9" w:rsidP="00362AC9">
      <w:pPr>
        <w:autoSpaceDE w:val="0"/>
        <w:autoSpaceDN w:val="0"/>
        <w:adjustRightInd w:val="0"/>
        <w:spacing w:after="0" w:line="360" w:lineRule="auto"/>
        <w:jc w:val="both"/>
        <w:rPr>
          <w:rFonts w:ascii="Palatino Linotype" w:hAnsi="Palatino Linotype" w:cs="Arial"/>
          <w:sz w:val="18"/>
          <w:szCs w:val="24"/>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 xml:space="preserve">Robustece lo anterior, el Criterio 6/2014 del entonces Instituto Federal de Acceso a la Información y Protección de Datos (IFAI) hoy Instituto Nacional de Transparencia, </w:t>
      </w:r>
      <w:r w:rsidRPr="00275719">
        <w:rPr>
          <w:rFonts w:ascii="Palatino Linotype" w:hAnsi="Palatino Linotype" w:cs="Arial"/>
          <w:sz w:val="24"/>
          <w:szCs w:val="24"/>
        </w:rPr>
        <w:lastRenderedPageBreak/>
        <w:t>Acceso a la Información y Protección de Datos Personales (INAI), el cual se reproduce para una mayor referencia:</w:t>
      </w:r>
    </w:p>
    <w:p w:rsidR="00362AC9" w:rsidRPr="00D95002" w:rsidRDefault="00362AC9" w:rsidP="00362AC9">
      <w:pPr>
        <w:autoSpaceDE w:val="0"/>
        <w:autoSpaceDN w:val="0"/>
        <w:adjustRightInd w:val="0"/>
        <w:spacing w:after="0" w:line="360" w:lineRule="auto"/>
        <w:jc w:val="both"/>
        <w:rPr>
          <w:rFonts w:ascii="Palatino Linotype" w:hAnsi="Palatino Linotype" w:cs="Arial"/>
          <w:sz w:val="16"/>
          <w:szCs w:val="24"/>
        </w:rPr>
      </w:pPr>
    </w:p>
    <w:p w:rsidR="00362AC9" w:rsidRPr="00275719" w:rsidRDefault="00362AC9" w:rsidP="00362AC9">
      <w:pPr>
        <w:autoSpaceDE w:val="0"/>
        <w:autoSpaceDN w:val="0"/>
        <w:adjustRightInd w:val="0"/>
        <w:spacing w:after="0" w:line="240" w:lineRule="auto"/>
        <w:ind w:left="567" w:right="567"/>
        <w:jc w:val="both"/>
        <w:rPr>
          <w:rFonts w:ascii="Palatino Linotype" w:hAnsi="Palatino Linotype" w:cs="Arial"/>
          <w:i/>
          <w:szCs w:val="24"/>
        </w:rPr>
      </w:pPr>
      <w:r w:rsidRPr="00275719">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362AC9" w:rsidRPr="00D95002" w:rsidRDefault="00362AC9" w:rsidP="00362AC9">
      <w:pPr>
        <w:autoSpaceDE w:val="0"/>
        <w:autoSpaceDN w:val="0"/>
        <w:adjustRightInd w:val="0"/>
        <w:spacing w:after="0" w:line="360" w:lineRule="auto"/>
        <w:jc w:val="both"/>
        <w:rPr>
          <w:rFonts w:ascii="Palatino Linotype" w:hAnsi="Palatino Linotype" w:cs="Arial"/>
          <w:sz w:val="18"/>
          <w:szCs w:val="24"/>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275719">
        <w:rPr>
          <w:rFonts w:ascii="Palatino Linotype" w:hAnsi="Palatino Linotype" w:cs="Arial"/>
          <w:sz w:val="24"/>
          <w:szCs w:val="24"/>
        </w:rPr>
        <w:lastRenderedPageBreak/>
        <w:t>limitar un derecho humano, como lo es el derecho de acceso a la información pública, por una cuestión procedimental.</w:t>
      </w:r>
    </w:p>
    <w:p w:rsidR="00362AC9" w:rsidRPr="00D95002" w:rsidRDefault="00362AC9" w:rsidP="00362AC9">
      <w:pPr>
        <w:autoSpaceDE w:val="0"/>
        <w:autoSpaceDN w:val="0"/>
        <w:adjustRightInd w:val="0"/>
        <w:spacing w:after="0" w:line="360" w:lineRule="auto"/>
        <w:jc w:val="both"/>
        <w:rPr>
          <w:rFonts w:ascii="Palatino Linotype" w:hAnsi="Palatino Linotype" w:cs="Arial"/>
          <w:sz w:val="18"/>
          <w:szCs w:val="24"/>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rsidR="00362AC9" w:rsidRPr="00D95002" w:rsidRDefault="00362AC9" w:rsidP="00362AC9">
      <w:pPr>
        <w:autoSpaceDE w:val="0"/>
        <w:autoSpaceDN w:val="0"/>
        <w:adjustRightInd w:val="0"/>
        <w:spacing w:after="0" w:line="360" w:lineRule="auto"/>
        <w:jc w:val="both"/>
        <w:rPr>
          <w:rFonts w:ascii="Palatino Linotype" w:hAnsi="Palatino Linotype" w:cs="Arial"/>
          <w:sz w:val="16"/>
          <w:szCs w:val="24"/>
        </w:rPr>
      </w:pPr>
    </w:p>
    <w:p w:rsidR="00362AC9" w:rsidRPr="00275719" w:rsidRDefault="00362AC9" w:rsidP="00362AC9">
      <w:pPr>
        <w:autoSpaceDE w:val="0"/>
        <w:autoSpaceDN w:val="0"/>
        <w:adjustRightInd w:val="0"/>
        <w:spacing w:after="0" w:line="360" w:lineRule="auto"/>
        <w:jc w:val="both"/>
        <w:rPr>
          <w:rFonts w:ascii="Palatino Linotype" w:hAnsi="Palatino Linotype" w:cs="Arial"/>
          <w:sz w:val="24"/>
          <w:szCs w:val="24"/>
        </w:rPr>
      </w:pPr>
      <w:r w:rsidRPr="00275719">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362AC9" w:rsidRPr="00D95002" w:rsidRDefault="00362AC9" w:rsidP="00362AC9">
      <w:pPr>
        <w:autoSpaceDE w:val="0"/>
        <w:autoSpaceDN w:val="0"/>
        <w:adjustRightInd w:val="0"/>
        <w:spacing w:after="0" w:line="360" w:lineRule="auto"/>
        <w:jc w:val="both"/>
        <w:rPr>
          <w:rFonts w:ascii="Palatino Linotype" w:hAnsi="Palatino Linotype" w:cs="Arial"/>
          <w:sz w:val="16"/>
          <w:szCs w:val="24"/>
        </w:rPr>
      </w:pPr>
    </w:p>
    <w:p w:rsidR="00362AC9" w:rsidRDefault="00362AC9" w:rsidP="00362AC9">
      <w:pPr>
        <w:pStyle w:val="Prrafodelista"/>
        <w:autoSpaceDE w:val="0"/>
        <w:autoSpaceDN w:val="0"/>
        <w:adjustRightInd w:val="0"/>
        <w:spacing w:line="360" w:lineRule="auto"/>
        <w:ind w:left="0"/>
        <w:jc w:val="both"/>
        <w:rPr>
          <w:rFonts w:ascii="Palatino Linotype" w:hAnsi="Palatino Linotype" w:cs="Arial"/>
        </w:rPr>
      </w:pPr>
      <w:r w:rsidRPr="00275719">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80185B" w:rsidRPr="00D95002" w:rsidRDefault="0080185B" w:rsidP="001624E8">
      <w:pPr>
        <w:autoSpaceDE w:val="0"/>
        <w:autoSpaceDN w:val="0"/>
        <w:adjustRightInd w:val="0"/>
        <w:spacing w:after="0" w:line="360" w:lineRule="auto"/>
        <w:jc w:val="both"/>
        <w:rPr>
          <w:rFonts w:ascii="Palatino Linotype" w:hAnsi="Palatino Linotype" w:cs="Arial"/>
          <w:sz w:val="16"/>
          <w:szCs w:val="24"/>
        </w:rPr>
      </w:pPr>
    </w:p>
    <w:p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A64804">
        <w:rPr>
          <w:rFonts w:ascii="Palatino Linotype" w:hAnsi="Palatino Linotype" w:cs="Arial"/>
          <w:sz w:val="24"/>
          <w:szCs w:val="24"/>
        </w:rPr>
        <w:lastRenderedPageBreak/>
        <w:t>internacionales en los que el Estado Mexicano sea parte, en concordancia con el artículo 8 de la Ley de Transparencia local.</w:t>
      </w:r>
    </w:p>
    <w:p w:rsidR="0080185B" w:rsidRPr="00D95002" w:rsidRDefault="0080185B" w:rsidP="001624E8">
      <w:pPr>
        <w:pStyle w:val="Prrafodelista"/>
        <w:spacing w:line="360" w:lineRule="auto"/>
        <w:ind w:left="0"/>
        <w:jc w:val="both"/>
        <w:rPr>
          <w:rFonts w:ascii="Palatino Linotype" w:hAnsi="Palatino Linotype" w:cs="Arial"/>
          <w:sz w:val="20"/>
        </w:rPr>
      </w:pPr>
    </w:p>
    <w:p w:rsidR="0080185B" w:rsidRPr="00A64804" w:rsidRDefault="0080185B" w:rsidP="001624E8">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80185B" w:rsidRPr="00D95002" w:rsidRDefault="0080185B" w:rsidP="001624E8">
      <w:pPr>
        <w:tabs>
          <w:tab w:val="left" w:pos="709"/>
        </w:tabs>
        <w:spacing w:after="0" w:line="360" w:lineRule="auto"/>
        <w:jc w:val="both"/>
        <w:rPr>
          <w:rFonts w:ascii="Palatino Linotype" w:hAnsi="Palatino Linotype"/>
          <w:sz w:val="14"/>
          <w:szCs w:val="24"/>
        </w:rPr>
      </w:pPr>
    </w:p>
    <w:p w:rsidR="009752FA" w:rsidRDefault="00036D5F" w:rsidP="001624E8">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 xml:space="preserve">si la información remitida en respuesta colma el derecho de acceso a la información, así como </w:t>
      </w:r>
      <w:r w:rsidR="009752FA">
        <w:rPr>
          <w:rFonts w:ascii="Palatino Linotype" w:hAnsi="Palatino Linotype" w:cs="Arial"/>
        </w:rPr>
        <w:t>la información que remitió en informe justificado.</w:t>
      </w:r>
    </w:p>
    <w:p w:rsidR="009752FA" w:rsidRPr="00D95002" w:rsidRDefault="009752FA" w:rsidP="001624E8">
      <w:pPr>
        <w:pStyle w:val="Prrafodelista"/>
        <w:autoSpaceDE w:val="0"/>
        <w:autoSpaceDN w:val="0"/>
        <w:adjustRightInd w:val="0"/>
        <w:spacing w:line="360" w:lineRule="auto"/>
        <w:ind w:left="0"/>
        <w:jc w:val="both"/>
        <w:rPr>
          <w:rFonts w:ascii="Palatino Linotype" w:hAnsi="Palatino Linotype" w:cs="Arial"/>
          <w:sz w:val="16"/>
        </w:rPr>
      </w:pPr>
    </w:p>
    <w:p w:rsidR="00953B7B" w:rsidRPr="00953B7B" w:rsidRDefault="00953B7B" w:rsidP="001624E8">
      <w:pPr>
        <w:autoSpaceDE w:val="0"/>
        <w:autoSpaceDN w:val="0"/>
        <w:adjustRightInd w:val="0"/>
        <w:spacing w:after="0" w:line="360" w:lineRule="auto"/>
        <w:jc w:val="both"/>
        <w:rPr>
          <w:rFonts w:ascii="Palatino Linotype" w:hAnsi="Palatino Linotype"/>
          <w:color w:val="000000"/>
          <w:sz w:val="24"/>
          <w:szCs w:val="24"/>
        </w:rPr>
      </w:pPr>
      <w:r w:rsidRPr="00350B05">
        <w:rPr>
          <w:rFonts w:ascii="Palatino Linotype" w:hAnsi="Palatino Linotype"/>
          <w:color w:val="000000"/>
          <w:sz w:val="24"/>
          <w:szCs w:val="24"/>
        </w:rPr>
        <w:t>Partamos de la solicitud de información, siendo los requerimientos los siguientes:</w:t>
      </w:r>
    </w:p>
    <w:p w:rsidR="00953B7B" w:rsidRPr="00D95002" w:rsidRDefault="00953B7B" w:rsidP="001624E8">
      <w:pPr>
        <w:autoSpaceDE w:val="0"/>
        <w:autoSpaceDN w:val="0"/>
        <w:adjustRightInd w:val="0"/>
        <w:spacing w:after="0" w:line="360" w:lineRule="auto"/>
        <w:jc w:val="both"/>
        <w:rPr>
          <w:rFonts w:ascii="Palatino Linotype" w:hAnsi="Palatino Linotype"/>
          <w:i/>
          <w:color w:val="000000"/>
          <w:sz w:val="10"/>
          <w:szCs w:val="24"/>
        </w:rPr>
      </w:pPr>
    </w:p>
    <w:p w:rsidR="00AC0580" w:rsidRDefault="00AC0580" w:rsidP="001624E8">
      <w:pPr>
        <w:autoSpaceDE w:val="0"/>
        <w:autoSpaceDN w:val="0"/>
        <w:adjustRightInd w:val="0"/>
        <w:spacing w:after="0" w:line="360" w:lineRule="auto"/>
        <w:jc w:val="both"/>
        <w:rPr>
          <w:rFonts w:ascii="Palatino Linotype" w:hAnsi="Palatino Linotype"/>
          <w:i/>
          <w:color w:val="000000"/>
        </w:rPr>
      </w:pPr>
      <w:r w:rsidRPr="00362AC9">
        <w:rPr>
          <w:rFonts w:ascii="Palatino Linotype" w:hAnsi="Palatino Linotype"/>
          <w:i/>
          <w:color w:val="000000"/>
        </w:rPr>
        <w:t xml:space="preserve">DEL PUENTE VEHICULAR DE LOMAS DE LA HACIENDA, SAN MATEO TECOLOAPAN, </w:t>
      </w:r>
    </w:p>
    <w:p w:rsidR="00AC0580" w:rsidRDefault="00AC0580" w:rsidP="001624E8">
      <w:pPr>
        <w:autoSpaceDE w:val="0"/>
        <w:autoSpaceDN w:val="0"/>
        <w:adjustRightInd w:val="0"/>
        <w:spacing w:after="0" w:line="360" w:lineRule="auto"/>
        <w:jc w:val="both"/>
        <w:rPr>
          <w:rFonts w:ascii="Palatino Linotype" w:hAnsi="Palatino Linotype"/>
          <w:i/>
          <w:color w:val="000000"/>
        </w:rPr>
      </w:pPr>
    </w:p>
    <w:p w:rsidR="00AC0580" w:rsidRPr="00AC0580" w:rsidRDefault="00AC0580" w:rsidP="00BB24FB">
      <w:pPr>
        <w:pStyle w:val="Prrafodelista"/>
        <w:numPr>
          <w:ilvl w:val="0"/>
          <w:numId w:val="41"/>
        </w:numPr>
        <w:autoSpaceDE w:val="0"/>
        <w:autoSpaceDN w:val="0"/>
        <w:adjustRightInd w:val="0"/>
        <w:spacing w:line="360" w:lineRule="auto"/>
        <w:jc w:val="both"/>
        <w:rPr>
          <w:rFonts w:ascii="Palatino Linotype" w:hAnsi="Palatino Linotype"/>
          <w:i/>
          <w:color w:val="000000"/>
          <w:sz w:val="20"/>
        </w:rPr>
      </w:pPr>
      <w:r w:rsidRPr="00AC0580">
        <w:rPr>
          <w:rFonts w:ascii="Palatino Linotype" w:hAnsi="Palatino Linotype"/>
          <w:i/>
          <w:color w:val="000000"/>
        </w:rPr>
        <w:t xml:space="preserve">QUIERO LO SIGUIENTE ACTA DE CABILDO EN LA QUE SE AUTORIZO LA CONSTRUCCION </w:t>
      </w:r>
    </w:p>
    <w:p w:rsidR="00AC0580" w:rsidRPr="00AC0580" w:rsidRDefault="00AC0580" w:rsidP="00BB24FB">
      <w:pPr>
        <w:pStyle w:val="Prrafodelista"/>
        <w:numPr>
          <w:ilvl w:val="0"/>
          <w:numId w:val="41"/>
        </w:numPr>
        <w:autoSpaceDE w:val="0"/>
        <w:autoSpaceDN w:val="0"/>
        <w:adjustRightInd w:val="0"/>
        <w:spacing w:line="360" w:lineRule="auto"/>
        <w:jc w:val="both"/>
        <w:rPr>
          <w:rFonts w:ascii="Palatino Linotype" w:hAnsi="Palatino Linotype"/>
          <w:i/>
          <w:color w:val="000000"/>
          <w:sz w:val="20"/>
        </w:rPr>
      </w:pPr>
      <w:r w:rsidRPr="00AC0580">
        <w:rPr>
          <w:rFonts w:ascii="Palatino Linotype" w:hAnsi="Palatino Linotype"/>
          <w:i/>
          <w:color w:val="000000"/>
        </w:rPr>
        <w:t xml:space="preserve">DOCUMENTO MEDIANTE EL CUAL EL COMITE DE PLANEACION PARA EL DESARROLLO MUNICIPAL AUTORIZO LA OBRA </w:t>
      </w:r>
    </w:p>
    <w:p w:rsidR="00AC0580" w:rsidRPr="00AC0580" w:rsidRDefault="00AC0580" w:rsidP="00BB24FB">
      <w:pPr>
        <w:pStyle w:val="Prrafodelista"/>
        <w:numPr>
          <w:ilvl w:val="0"/>
          <w:numId w:val="41"/>
        </w:numPr>
        <w:autoSpaceDE w:val="0"/>
        <w:autoSpaceDN w:val="0"/>
        <w:adjustRightInd w:val="0"/>
        <w:spacing w:line="360" w:lineRule="auto"/>
        <w:jc w:val="both"/>
        <w:rPr>
          <w:rFonts w:ascii="Palatino Linotype" w:hAnsi="Palatino Linotype"/>
          <w:i/>
          <w:color w:val="000000"/>
          <w:sz w:val="20"/>
        </w:rPr>
      </w:pPr>
      <w:r w:rsidRPr="00AC0580">
        <w:rPr>
          <w:rFonts w:ascii="Palatino Linotype" w:hAnsi="Palatino Linotype"/>
          <w:i/>
          <w:color w:val="000000"/>
        </w:rPr>
        <w:t xml:space="preserve">LISTA DE INTEGRANTES DEL COPLADEMUN </w:t>
      </w:r>
    </w:p>
    <w:p w:rsidR="00AC0580" w:rsidRPr="00D95002" w:rsidRDefault="00AC0580" w:rsidP="00BB24FB">
      <w:pPr>
        <w:pStyle w:val="Prrafodelista"/>
        <w:numPr>
          <w:ilvl w:val="0"/>
          <w:numId w:val="41"/>
        </w:numPr>
        <w:autoSpaceDE w:val="0"/>
        <w:autoSpaceDN w:val="0"/>
        <w:adjustRightInd w:val="0"/>
        <w:spacing w:line="360" w:lineRule="auto"/>
        <w:jc w:val="both"/>
        <w:rPr>
          <w:rFonts w:ascii="Palatino Linotype" w:hAnsi="Palatino Linotype"/>
          <w:i/>
          <w:color w:val="000000"/>
          <w:sz w:val="20"/>
        </w:rPr>
      </w:pPr>
      <w:r w:rsidRPr="00D95002">
        <w:rPr>
          <w:rFonts w:ascii="Palatino Linotype" w:hAnsi="Palatino Linotype"/>
          <w:i/>
          <w:color w:val="000000"/>
        </w:rPr>
        <w:t xml:space="preserve">PROYECTO EJECUTIVO DE LA CONSTRUCCION </w:t>
      </w:r>
    </w:p>
    <w:p w:rsidR="00AC0580" w:rsidRPr="00D95002" w:rsidRDefault="00AC0580" w:rsidP="00BB24FB">
      <w:pPr>
        <w:pStyle w:val="Prrafodelista"/>
        <w:numPr>
          <w:ilvl w:val="0"/>
          <w:numId w:val="41"/>
        </w:numPr>
        <w:autoSpaceDE w:val="0"/>
        <w:autoSpaceDN w:val="0"/>
        <w:adjustRightInd w:val="0"/>
        <w:spacing w:line="360" w:lineRule="auto"/>
        <w:jc w:val="both"/>
        <w:rPr>
          <w:rFonts w:ascii="Palatino Linotype" w:hAnsi="Palatino Linotype"/>
          <w:i/>
          <w:color w:val="000000"/>
          <w:sz w:val="20"/>
        </w:rPr>
      </w:pPr>
      <w:r w:rsidRPr="00D95002">
        <w:rPr>
          <w:rFonts w:ascii="Palatino Linotype" w:hAnsi="Palatino Linotype"/>
          <w:i/>
          <w:color w:val="000000"/>
        </w:rPr>
        <w:t xml:space="preserve">AUTORIZACION QUE FUE PROPORCIONADA POR LA SECRTERIA DE DESARROLLO URBANO DEL ESTADO DE MEXICO </w:t>
      </w:r>
    </w:p>
    <w:p w:rsidR="00AC0580" w:rsidRPr="00D95002" w:rsidRDefault="00AC0580" w:rsidP="00BB24FB">
      <w:pPr>
        <w:pStyle w:val="Prrafodelista"/>
        <w:numPr>
          <w:ilvl w:val="0"/>
          <w:numId w:val="41"/>
        </w:numPr>
        <w:autoSpaceDE w:val="0"/>
        <w:autoSpaceDN w:val="0"/>
        <w:adjustRightInd w:val="0"/>
        <w:spacing w:line="360" w:lineRule="auto"/>
        <w:jc w:val="both"/>
        <w:rPr>
          <w:rFonts w:ascii="Palatino Linotype" w:hAnsi="Palatino Linotype"/>
          <w:i/>
          <w:color w:val="000000"/>
          <w:sz w:val="20"/>
        </w:rPr>
      </w:pPr>
      <w:r w:rsidRPr="00D95002">
        <w:rPr>
          <w:rFonts w:ascii="Palatino Linotype" w:hAnsi="Palatino Linotype"/>
          <w:i/>
          <w:color w:val="000000"/>
        </w:rPr>
        <w:lastRenderedPageBreak/>
        <w:t>ESTUDIO DE IMPACTO AMBIENTAL</w:t>
      </w:r>
    </w:p>
    <w:p w:rsidR="00AC0580" w:rsidRPr="00D95002" w:rsidRDefault="00AC0580" w:rsidP="00BB24FB">
      <w:pPr>
        <w:pStyle w:val="Prrafodelista"/>
        <w:numPr>
          <w:ilvl w:val="0"/>
          <w:numId w:val="41"/>
        </w:numPr>
        <w:autoSpaceDE w:val="0"/>
        <w:autoSpaceDN w:val="0"/>
        <w:adjustRightInd w:val="0"/>
        <w:spacing w:line="360" w:lineRule="auto"/>
        <w:jc w:val="both"/>
        <w:rPr>
          <w:rFonts w:ascii="Palatino Linotype" w:hAnsi="Palatino Linotype"/>
          <w:i/>
          <w:color w:val="000000"/>
          <w:sz w:val="20"/>
        </w:rPr>
      </w:pPr>
      <w:r w:rsidRPr="00D95002">
        <w:rPr>
          <w:rFonts w:ascii="Palatino Linotype" w:hAnsi="Palatino Linotype"/>
          <w:i/>
          <w:color w:val="000000"/>
        </w:rPr>
        <w:t xml:space="preserve">QUIEN LO ELABORO </w:t>
      </w:r>
    </w:p>
    <w:p w:rsidR="00AC0580" w:rsidRPr="00AC0580" w:rsidRDefault="00AC0580" w:rsidP="00BB24FB">
      <w:pPr>
        <w:pStyle w:val="Prrafodelista"/>
        <w:numPr>
          <w:ilvl w:val="0"/>
          <w:numId w:val="41"/>
        </w:numPr>
        <w:autoSpaceDE w:val="0"/>
        <w:autoSpaceDN w:val="0"/>
        <w:adjustRightInd w:val="0"/>
        <w:spacing w:line="360" w:lineRule="auto"/>
        <w:jc w:val="both"/>
        <w:rPr>
          <w:rFonts w:ascii="Palatino Linotype" w:hAnsi="Palatino Linotype"/>
          <w:i/>
          <w:color w:val="000000"/>
          <w:sz w:val="20"/>
        </w:rPr>
      </w:pPr>
      <w:r w:rsidRPr="00D95002">
        <w:rPr>
          <w:rFonts w:ascii="Palatino Linotype" w:hAnsi="Palatino Linotype"/>
          <w:i/>
          <w:color w:val="000000"/>
        </w:rPr>
        <w:t>ESTUDIO EN EL QUE</w:t>
      </w:r>
      <w:r w:rsidRPr="00AC0580">
        <w:rPr>
          <w:rFonts w:ascii="Palatino Linotype" w:hAnsi="Palatino Linotype"/>
          <w:i/>
          <w:color w:val="000000"/>
        </w:rPr>
        <w:t xml:space="preserve"> SE RECOMENDO CUANTOS ARBOLES SERIAN DERRIBADOS </w:t>
      </w:r>
    </w:p>
    <w:p w:rsidR="00AC0580" w:rsidRPr="00AC0580" w:rsidRDefault="00AC0580" w:rsidP="00BB24FB">
      <w:pPr>
        <w:pStyle w:val="Prrafodelista"/>
        <w:numPr>
          <w:ilvl w:val="0"/>
          <w:numId w:val="41"/>
        </w:numPr>
        <w:autoSpaceDE w:val="0"/>
        <w:autoSpaceDN w:val="0"/>
        <w:adjustRightInd w:val="0"/>
        <w:spacing w:line="360" w:lineRule="auto"/>
        <w:jc w:val="both"/>
        <w:rPr>
          <w:rFonts w:ascii="Palatino Linotype" w:hAnsi="Palatino Linotype"/>
          <w:i/>
          <w:color w:val="000000"/>
          <w:sz w:val="20"/>
        </w:rPr>
      </w:pPr>
      <w:r w:rsidRPr="00AC0580">
        <w:rPr>
          <w:rFonts w:ascii="Palatino Linotype" w:hAnsi="Palatino Linotype"/>
          <w:i/>
          <w:color w:val="000000"/>
        </w:rPr>
        <w:t xml:space="preserve">DOCUMENTO QUE DE CUENTA DEL ORIGEN DE LOS RECURSOS PARA REALIZAR LA OBRA </w:t>
      </w:r>
    </w:p>
    <w:p w:rsidR="00AC0580" w:rsidRPr="00AC0580" w:rsidRDefault="00AC0580" w:rsidP="00BB24FB">
      <w:pPr>
        <w:pStyle w:val="Prrafodelista"/>
        <w:numPr>
          <w:ilvl w:val="0"/>
          <w:numId w:val="41"/>
        </w:numPr>
        <w:autoSpaceDE w:val="0"/>
        <w:autoSpaceDN w:val="0"/>
        <w:adjustRightInd w:val="0"/>
        <w:spacing w:line="360" w:lineRule="auto"/>
        <w:jc w:val="both"/>
        <w:rPr>
          <w:rFonts w:ascii="Palatino Linotype" w:hAnsi="Palatino Linotype"/>
          <w:i/>
          <w:color w:val="000000"/>
          <w:sz w:val="20"/>
        </w:rPr>
      </w:pPr>
      <w:r w:rsidRPr="00AC0580">
        <w:rPr>
          <w:rFonts w:ascii="Palatino Linotype" w:hAnsi="Palatino Linotype"/>
          <w:i/>
          <w:color w:val="000000"/>
        </w:rPr>
        <w:t xml:space="preserve">DOCUMENTO EN EL QUE SE HAYA CONTEMPLADO COMO PARTE DEL PLAN DE DESARROLLO MUNICIPAL LA CONSTRUCCION DEL PUENTE </w:t>
      </w:r>
    </w:p>
    <w:p w:rsidR="00AC0580" w:rsidRPr="00AC0580" w:rsidRDefault="00AC0580" w:rsidP="00BB24FB">
      <w:pPr>
        <w:pStyle w:val="Prrafodelista"/>
        <w:numPr>
          <w:ilvl w:val="0"/>
          <w:numId w:val="41"/>
        </w:numPr>
        <w:autoSpaceDE w:val="0"/>
        <w:autoSpaceDN w:val="0"/>
        <w:adjustRightInd w:val="0"/>
        <w:spacing w:line="360" w:lineRule="auto"/>
        <w:jc w:val="both"/>
        <w:rPr>
          <w:rFonts w:ascii="Palatino Linotype" w:hAnsi="Palatino Linotype"/>
          <w:i/>
          <w:color w:val="000000"/>
          <w:sz w:val="20"/>
        </w:rPr>
      </w:pPr>
      <w:r w:rsidRPr="00AC0580">
        <w:rPr>
          <w:rFonts w:ascii="Palatino Linotype" w:hAnsi="Palatino Linotype"/>
          <w:i/>
          <w:color w:val="000000"/>
        </w:rPr>
        <w:t xml:space="preserve">GACETA MUNICIPAL EN LA QUE SE PUBLICO EL NOMBRE DE LA EMPRESA GANADORA PARA LA CONSTRUCCION DEL PUENTE </w:t>
      </w:r>
    </w:p>
    <w:p w:rsidR="00AC0580" w:rsidRPr="00D95002" w:rsidRDefault="00AC0580" w:rsidP="00AC0580">
      <w:pPr>
        <w:pStyle w:val="Prrafodelista"/>
        <w:autoSpaceDE w:val="0"/>
        <w:autoSpaceDN w:val="0"/>
        <w:adjustRightInd w:val="0"/>
        <w:spacing w:line="360" w:lineRule="auto"/>
        <w:ind w:left="720"/>
        <w:jc w:val="both"/>
        <w:rPr>
          <w:rFonts w:ascii="Palatino Linotype" w:hAnsi="Palatino Linotype"/>
          <w:i/>
          <w:color w:val="000000"/>
          <w:sz w:val="14"/>
        </w:rPr>
      </w:pPr>
    </w:p>
    <w:p w:rsidR="00BB24FB" w:rsidRDefault="00224FEA" w:rsidP="00224FEA">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Como respuesta</w:t>
      </w:r>
      <w:r w:rsidR="004365E0">
        <w:rPr>
          <w:rFonts w:ascii="Palatino Linotype" w:hAnsi="Palatino Linotype" w:cs="Arial"/>
          <w:sz w:val="24"/>
          <w:szCs w:val="24"/>
          <w:lang w:eastAsia="es-MX"/>
        </w:rPr>
        <w:t xml:space="preserve"> el Secretario del Ayuntamiento informo </w:t>
      </w:r>
      <w:r w:rsidR="00BB24FB">
        <w:rPr>
          <w:rFonts w:ascii="Palatino Linotype" w:hAnsi="Palatino Linotype" w:cs="Arial"/>
          <w:sz w:val="24"/>
          <w:szCs w:val="24"/>
          <w:lang w:eastAsia="es-MX"/>
        </w:rPr>
        <w:t xml:space="preserve">únicamente del primer punto que la información se encuentra en el acta levantada con motivo de la Décima Novena Sesión Ordinaria de Cabildo de fecha 30 de mayo de 2019, misma que se puede consultar en el siguiente link: </w:t>
      </w:r>
      <w:hyperlink r:id="rId11" w:history="1">
        <w:r w:rsidR="00A44F99" w:rsidRPr="006B7810">
          <w:rPr>
            <w:rStyle w:val="Hipervnculo"/>
            <w:rFonts w:ascii="Palatino Linotype" w:hAnsi="Palatino Linotype"/>
            <w:i/>
          </w:rPr>
          <w:t>https://atizapan.gob.mx/wp-content/uploads/2020/10/19.-MAYO-30.-2019..pdf</w:t>
        </w:r>
      </w:hyperlink>
      <w:r w:rsidR="00A44F99">
        <w:rPr>
          <w:rFonts w:ascii="Palatino Linotype" w:hAnsi="Palatino Linotype"/>
          <w:i/>
          <w:color w:val="000000"/>
        </w:rPr>
        <w:t xml:space="preserve">, </w:t>
      </w:r>
    </w:p>
    <w:p w:rsidR="00BB24FB" w:rsidRPr="00D95002" w:rsidRDefault="00BB24FB" w:rsidP="00224FEA">
      <w:pPr>
        <w:spacing w:after="0" w:line="360" w:lineRule="auto"/>
        <w:jc w:val="both"/>
        <w:rPr>
          <w:rFonts w:ascii="Palatino Linotype" w:hAnsi="Palatino Linotype" w:cs="Arial"/>
          <w:sz w:val="12"/>
          <w:szCs w:val="24"/>
          <w:lang w:eastAsia="es-MX"/>
        </w:rPr>
      </w:pPr>
    </w:p>
    <w:p w:rsidR="00A44F99" w:rsidRDefault="00A44F99" w:rsidP="001624E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Bajo este tenor, el ahora Recurrente suscribió recurso de revisión en donde adujo como </w:t>
      </w:r>
      <w:r w:rsidR="00F97289">
        <w:rPr>
          <w:rFonts w:ascii="Palatino Linotype" w:hAnsi="Palatino Linotype" w:cs="Arial"/>
          <w:sz w:val="24"/>
          <w:szCs w:val="24"/>
          <w:lang w:eastAsia="es-MX"/>
        </w:rPr>
        <w:t xml:space="preserve"> motivos de inconformidad, </w:t>
      </w:r>
      <w:r>
        <w:rPr>
          <w:rFonts w:ascii="Palatino Linotype" w:hAnsi="Palatino Linotype" w:cs="Arial"/>
          <w:sz w:val="24"/>
          <w:szCs w:val="24"/>
          <w:lang w:eastAsia="es-MX"/>
        </w:rPr>
        <w:t>“</w:t>
      </w:r>
      <w:r w:rsidRPr="00C72756">
        <w:rPr>
          <w:rFonts w:ascii="Palatino Linotype" w:hAnsi="Palatino Linotype"/>
          <w:i/>
          <w:color w:val="000000"/>
        </w:rPr>
        <w:t>NO ES LA INFORMACIÓN QUE ESTA DENTRO DE MI PETICIÓN, FUERON MUCHOS DÍAS PARA QUE CONTESTEN CON UN LINK</w:t>
      </w:r>
      <w:r>
        <w:rPr>
          <w:rFonts w:ascii="Palatino Linotype" w:hAnsi="Palatino Linotype" w:cs="Arial"/>
          <w:sz w:val="24"/>
          <w:szCs w:val="24"/>
          <w:lang w:eastAsia="es-MX"/>
        </w:rPr>
        <w:t xml:space="preserve"> </w:t>
      </w:r>
      <w:r w:rsidR="00F3622B">
        <w:rPr>
          <w:rFonts w:ascii="Palatino Linotype" w:hAnsi="Palatino Linotype" w:cs="Arial"/>
          <w:sz w:val="24"/>
          <w:szCs w:val="24"/>
          <w:lang w:eastAsia="es-MX"/>
        </w:rPr>
        <w:t>“resultando</w:t>
      </w:r>
      <w:r>
        <w:rPr>
          <w:rFonts w:ascii="Palatino Linotype" w:hAnsi="Palatino Linotype" w:cs="Arial"/>
          <w:sz w:val="24"/>
          <w:szCs w:val="24"/>
          <w:lang w:eastAsia="es-MX"/>
        </w:rPr>
        <w:t xml:space="preserve"> </w:t>
      </w:r>
      <w:r w:rsidR="00F97289">
        <w:rPr>
          <w:rFonts w:ascii="Palatino Linotype" w:hAnsi="Palatino Linotype" w:cs="Arial"/>
          <w:sz w:val="24"/>
          <w:szCs w:val="24"/>
          <w:lang w:eastAsia="es-MX"/>
        </w:rPr>
        <w:t>fundado</w:t>
      </w:r>
      <w:r>
        <w:rPr>
          <w:rFonts w:ascii="Palatino Linotype" w:hAnsi="Palatino Linotype" w:cs="Arial"/>
          <w:sz w:val="24"/>
          <w:szCs w:val="24"/>
          <w:lang w:eastAsia="es-MX"/>
        </w:rPr>
        <w:t>s los motivos de inconformidad, pues se solicitaron diversos requerimientos y solo hicieron alusión a uno de ellos.</w:t>
      </w:r>
    </w:p>
    <w:p w:rsidR="00A44F99" w:rsidRDefault="00A44F99" w:rsidP="001624E8">
      <w:pPr>
        <w:spacing w:after="0" w:line="360" w:lineRule="auto"/>
        <w:jc w:val="both"/>
        <w:rPr>
          <w:rFonts w:ascii="Palatino Linotype" w:hAnsi="Palatino Linotype" w:cs="Arial"/>
          <w:sz w:val="24"/>
          <w:szCs w:val="24"/>
          <w:lang w:eastAsia="es-MX"/>
        </w:rPr>
      </w:pPr>
    </w:p>
    <w:p w:rsidR="00224FEA" w:rsidRDefault="00A44F99" w:rsidP="001624E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En primer </w:t>
      </w:r>
      <w:r w:rsidR="00F3622B">
        <w:rPr>
          <w:rFonts w:ascii="Palatino Linotype" w:hAnsi="Palatino Linotype" w:cs="Arial"/>
          <w:sz w:val="24"/>
          <w:szCs w:val="24"/>
          <w:lang w:eastAsia="es-MX"/>
        </w:rPr>
        <w:t>término</w:t>
      </w:r>
      <w:r>
        <w:rPr>
          <w:rFonts w:ascii="Palatino Linotype" w:hAnsi="Palatino Linotype" w:cs="Arial"/>
          <w:sz w:val="24"/>
          <w:szCs w:val="24"/>
          <w:lang w:eastAsia="es-MX"/>
        </w:rPr>
        <w:t xml:space="preserve"> </w:t>
      </w:r>
      <w:r w:rsidR="00D344F5">
        <w:rPr>
          <w:rFonts w:ascii="Palatino Linotype" w:hAnsi="Palatino Linotype" w:cs="Arial"/>
          <w:sz w:val="24"/>
          <w:szCs w:val="24"/>
          <w:lang w:eastAsia="es-MX"/>
        </w:rPr>
        <w:t xml:space="preserve">debemos señalar que </w:t>
      </w:r>
      <w:r w:rsidR="00C77686">
        <w:rPr>
          <w:rFonts w:ascii="Palatino Linotype" w:hAnsi="Palatino Linotype" w:cs="Arial"/>
          <w:sz w:val="24"/>
          <w:szCs w:val="24"/>
          <w:lang w:eastAsia="es-MX"/>
        </w:rPr>
        <w:t>la solicitud de información no fue turnada a todas las áreas competentes que pudieran contar con</w:t>
      </w:r>
      <w:r w:rsidR="00D344F5">
        <w:rPr>
          <w:rFonts w:ascii="Palatino Linotype" w:hAnsi="Palatino Linotype" w:cs="Arial"/>
          <w:sz w:val="24"/>
          <w:szCs w:val="24"/>
          <w:lang w:eastAsia="es-MX"/>
        </w:rPr>
        <w:t xml:space="preserve"> la información, como se muestra en la siguiente imagen </w:t>
      </w:r>
    </w:p>
    <w:p w:rsidR="00D344F5" w:rsidRDefault="00D344F5" w:rsidP="00F3622B">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64B9C1B3" wp14:editId="49BC52B4">
            <wp:extent cx="5448300" cy="1257300"/>
            <wp:effectExtent l="190500" t="190500" r="190500" b="1905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6" t="39389" r="2778" b="31217"/>
                    <a:stretch/>
                  </pic:blipFill>
                  <pic:spPr bwMode="auto">
                    <a:xfrm>
                      <a:off x="0" y="0"/>
                      <a:ext cx="5448300" cy="1257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3622B" w:rsidRPr="00F3622B" w:rsidRDefault="00C77686" w:rsidP="00F3622B">
      <w:pPr>
        <w:spacing w:after="0" w:line="360" w:lineRule="auto"/>
        <w:jc w:val="both"/>
        <w:rPr>
          <w:rFonts w:ascii="Palatino Linotype" w:hAnsi="Palatino Linotype"/>
          <w:color w:val="000000"/>
          <w:sz w:val="24"/>
          <w:szCs w:val="24"/>
        </w:rPr>
      </w:pPr>
      <w:r w:rsidRPr="001077F2">
        <w:rPr>
          <w:rFonts w:ascii="Palatino Linotype" w:hAnsi="Palatino Linotype" w:cs="Arial"/>
          <w:sz w:val="24"/>
          <w:szCs w:val="24"/>
          <w:lang w:val="es-ES"/>
        </w:rPr>
        <w:t xml:space="preserve">De la respuesta emitida, podemos apreciar que únicamente se pronuncio </w:t>
      </w:r>
      <w:r w:rsidRPr="001077F2">
        <w:rPr>
          <w:rFonts w:ascii="Palatino Linotype" w:eastAsia="Times New Roman" w:hAnsi="Palatino Linotype" w:cs="Times New Roman"/>
          <w:sz w:val="24"/>
          <w:szCs w:val="24"/>
          <w:lang w:eastAsia="es-MX"/>
        </w:rPr>
        <w:t xml:space="preserve">la </w:t>
      </w:r>
      <w:r w:rsidR="00F3622B">
        <w:rPr>
          <w:rFonts w:ascii="Palatino Linotype" w:eastAsia="Times New Roman" w:hAnsi="Palatino Linotype" w:cs="Times New Roman"/>
          <w:sz w:val="24"/>
          <w:szCs w:val="24"/>
          <w:lang w:eastAsia="es-MX"/>
        </w:rPr>
        <w:t>Secretaria del Ayuntamiento, manifestando que la información referente al acta de cabildo en donde se aprobó su realización, podía ser consultada en la siguiente dirección electrónica:</w:t>
      </w:r>
      <w:r w:rsidR="00F3622B">
        <w:rPr>
          <w:rFonts w:ascii="Palatino Linotype" w:hAnsi="Palatino Linotype" w:cs="Arial"/>
          <w:sz w:val="24"/>
          <w:szCs w:val="24"/>
          <w:lang w:eastAsia="es-MX"/>
        </w:rPr>
        <w:t xml:space="preserve"> </w:t>
      </w:r>
      <w:hyperlink r:id="rId13" w:history="1">
        <w:r w:rsidR="00F3622B" w:rsidRPr="006B7810">
          <w:rPr>
            <w:rStyle w:val="Hipervnculo"/>
            <w:rFonts w:ascii="Palatino Linotype" w:hAnsi="Palatino Linotype"/>
            <w:i/>
          </w:rPr>
          <w:t>https://atizapan.gob.mx/wp-content/uploads/2020/10/19.-MAYO-30.-2019..pdf</w:t>
        </w:r>
      </w:hyperlink>
      <w:r w:rsidR="00F3622B">
        <w:rPr>
          <w:rFonts w:ascii="Palatino Linotype" w:hAnsi="Palatino Linotype"/>
          <w:i/>
          <w:color w:val="000000"/>
        </w:rPr>
        <w:t xml:space="preserve">, </w:t>
      </w:r>
      <w:r w:rsidR="00F3622B" w:rsidRPr="00F3622B">
        <w:rPr>
          <w:rFonts w:ascii="Palatino Linotype" w:hAnsi="Palatino Linotype"/>
          <w:color w:val="000000"/>
          <w:sz w:val="24"/>
          <w:szCs w:val="24"/>
        </w:rPr>
        <w:t>encontran</w:t>
      </w:r>
      <w:r w:rsidR="00F3622B">
        <w:rPr>
          <w:rFonts w:ascii="Palatino Linotype" w:hAnsi="Palatino Linotype"/>
          <w:color w:val="000000"/>
          <w:sz w:val="24"/>
          <w:szCs w:val="24"/>
        </w:rPr>
        <w:t>d</w:t>
      </w:r>
      <w:r w:rsidR="00F3622B" w:rsidRPr="00F3622B">
        <w:rPr>
          <w:rFonts w:ascii="Palatino Linotype" w:hAnsi="Palatino Linotype"/>
          <w:color w:val="000000"/>
          <w:sz w:val="24"/>
          <w:szCs w:val="24"/>
        </w:rPr>
        <w:t>o lo siguiente:</w:t>
      </w:r>
    </w:p>
    <w:p w:rsidR="00F3622B" w:rsidRDefault="00F3622B" w:rsidP="00BA02A5">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54FD38E6" wp14:editId="3BE75981">
            <wp:extent cx="3745694" cy="2905125"/>
            <wp:effectExtent l="190500" t="190500" r="198120" b="1809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04" t="22928" r="29398" b="19165"/>
                    <a:stretch/>
                  </pic:blipFill>
                  <pic:spPr bwMode="auto">
                    <a:xfrm>
                      <a:off x="0" y="0"/>
                      <a:ext cx="3759275" cy="29156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3622B" w:rsidRDefault="00F3622B" w:rsidP="00F3622B">
      <w:pPr>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31996128" wp14:editId="3B848EC5">
            <wp:extent cx="5433695" cy="2105025"/>
            <wp:effectExtent l="190500" t="190500" r="186055" b="2000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53" t="37919" r="9722" b="27395"/>
                    <a:stretch/>
                  </pic:blipFill>
                  <pic:spPr bwMode="auto">
                    <a:xfrm>
                      <a:off x="0" y="0"/>
                      <a:ext cx="5435817" cy="21058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3622B" w:rsidRDefault="00BA02A5" w:rsidP="00C77686">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Dando por colmado el primer punto de la solicitud de información, ya que se brindó el acta de Cabildo en donde se aprobó la modificación del Programa Anual Operativo del Ejercicio 2019 a petición de la Ing. Arq., Nina Hermosillo Miranda, Directora General de Desarrollo Territorial.</w:t>
      </w:r>
    </w:p>
    <w:p w:rsidR="00BA02A5" w:rsidRDefault="00BA02A5" w:rsidP="00C77686">
      <w:pPr>
        <w:spacing w:after="0" w:line="360" w:lineRule="auto"/>
        <w:jc w:val="both"/>
        <w:rPr>
          <w:rFonts w:ascii="Palatino Linotype" w:eastAsia="Times New Roman" w:hAnsi="Palatino Linotype" w:cs="Times New Roman"/>
          <w:sz w:val="24"/>
          <w:szCs w:val="24"/>
          <w:lang w:eastAsia="es-MX"/>
        </w:rPr>
      </w:pPr>
    </w:p>
    <w:p w:rsidR="00C77686" w:rsidRPr="00C77686" w:rsidRDefault="00BA02A5" w:rsidP="00C77686">
      <w:pPr>
        <w:spacing w:after="0" w:line="360" w:lineRule="auto"/>
        <w:jc w:val="both"/>
        <w:rPr>
          <w:rFonts w:ascii="Palatino Linotype" w:hAnsi="Palatino Linotype" w:cs="Arial"/>
          <w:sz w:val="24"/>
          <w:szCs w:val="24"/>
          <w:lang w:val="es-ES"/>
        </w:rPr>
      </w:pPr>
      <w:r>
        <w:rPr>
          <w:rFonts w:ascii="Palatino Linotype" w:eastAsia="Times New Roman" w:hAnsi="Palatino Linotype" w:cs="Times New Roman"/>
          <w:sz w:val="24"/>
          <w:szCs w:val="24"/>
          <w:lang w:eastAsia="es-MX"/>
        </w:rPr>
        <w:t>Ahora bien, así mismo debemos señalar que fue el único requerimiento atendido, ya que únicamente la Secretaria del Ayuntamiento proporciono información, sin embargo debemos señalar que como ya se observó en imágenes anteriores, solo se turnó a esa área</w:t>
      </w:r>
      <w:r w:rsidR="00C77686">
        <w:rPr>
          <w:rFonts w:ascii="Palatino Linotype" w:eastAsia="Times New Roman" w:hAnsi="Palatino Linotype" w:cs="Times New Roman"/>
          <w:sz w:val="24"/>
          <w:szCs w:val="24"/>
          <w:lang w:eastAsia="es-MX"/>
        </w:rPr>
        <w:t>, bajo este tenor</w:t>
      </w:r>
      <w:r w:rsidR="00C77686" w:rsidRPr="00C77686">
        <w:rPr>
          <w:rFonts w:ascii="Palatino Linotype" w:hAnsi="Palatino Linotype" w:cs="Arial"/>
          <w:sz w:val="24"/>
          <w:szCs w:val="24"/>
          <w:lang w:val="es-ES"/>
        </w:rPr>
        <w:t xml:space="preserve"> podemos advertir que el Titular de la Unidad de Transparencia, omitió observar lo dispuesto en el artículo 162 de la Ley de Transparencia y Acceso a la Información Pública del Estado de México y Municipios, es decir, turnar a todas las áreas correspondientes que de acuerdo a sus atribuciones pudieran generar, poseer o administrar la información solicitada, con el objeto de que realizaran una búsqueda exhaustiva y razonable de la información solicitada. </w:t>
      </w:r>
    </w:p>
    <w:p w:rsidR="00C77686" w:rsidRPr="00C77686" w:rsidRDefault="00C77686" w:rsidP="00C77686">
      <w:pPr>
        <w:spacing w:before="100" w:beforeAutospacing="1" w:after="100" w:afterAutospacing="1" w:line="360" w:lineRule="auto"/>
        <w:ind w:right="51"/>
        <w:contextualSpacing/>
        <w:jc w:val="both"/>
        <w:rPr>
          <w:rFonts w:ascii="Palatino Linotype" w:hAnsi="Palatino Linotype" w:cs="Arial"/>
          <w:sz w:val="24"/>
          <w:szCs w:val="24"/>
          <w:lang w:val="es-ES"/>
        </w:rPr>
      </w:pPr>
    </w:p>
    <w:p w:rsidR="00C77686" w:rsidRPr="00C77686" w:rsidRDefault="00C77686" w:rsidP="00C77686">
      <w:pPr>
        <w:spacing w:before="100" w:beforeAutospacing="1" w:after="100" w:afterAutospacing="1" w:line="360" w:lineRule="auto"/>
        <w:ind w:right="51"/>
        <w:contextualSpacing/>
        <w:jc w:val="both"/>
        <w:rPr>
          <w:rFonts w:ascii="Palatino Linotype" w:hAnsi="Palatino Linotype" w:cs="Arial"/>
          <w:sz w:val="24"/>
          <w:szCs w:val="24"/>
          <w:lang w:val="es-ES"/>
        </w:rPr>
      </w:pPr>
      <w:r w:rsidRPr="00C77686">
        <w:rPr>
          <w:rFonts w:ascii="Palatino Linotype" w:hAnsi="Palatino Linotype" w:cs="Arial"/>
          <w:sz w:val="24"/>
          <w:szCs w:val="24"/>
          <w:lang w:val="es-ES"/>
        </w:rPr>
        <w:lastRenderedPageBreak/>
        <w:t>A efecto de determinar la legalidad de dicha respuesta, es necesario tomar en cuenta las siguientes disposiciones de la Ley de la materia, que a la letra señalan:</w:t>
      </w:r>
    </w:p>
    <w:p w:rsidR="00C77686" w:rsidRPr="000662CA" w:rsidRDefault="00C77686" w:rsidP="00C77686">
      <w:pPr>
        <w:spacing w:before="100" w:beforeAutospacing="1" w:after="100" w:afterAutospacing="1"/>
        <w:ind w:right="51"/>
        <w:contextualSpacing/>
        <w:jc w:val="both"/>
        <w:rPr>
          <w:rFonts w:ascii="Palatino Linotype" w:hAnsi="Palatino Linotype" w:cs="Arial"/>
          <w:lang w:val="es-ES"/>
        </w:rPr>
      </w:pP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w:t>
      </w:r>
      <w:r w:rsidRPr="000662CA">
        <w:rPr>
          <w:rFonts w:ascii="Palatino Linotype" w:hAnsi="Palatino Linotype"/>
          <w:b/>
          <w:i/>
          <w:lang w:val="es-ES"/>
        </w:rPr>
        <w:t>Artículo 50.</w:t>
      </w:r>
      <w:r w:rsidRPr="000662CA">
        <w:rPr>
          <w:rFonts w:ascii="Palatino Linotype" w:hAnsi="Palatino Linotype"/>
          <w:i/>
          <w:lang w:val="es-ES"/>
        </w:rPr>
        <w:t xml:space="preserve"> Los sujetos obligados contarán con un área responsable para la atención de las solicitudes de </w:t>
      </w:r>
      <w:r w:rsidRPr="000662CA">
        <w:rPr>
          <w:rFonts w:ascii="Palatino Linotype" w:hAnsi="Palatino Linotype" w:cs="Arial"/>
          <w:i/>
          <w:lang w:val="es-ES" w:eastAsia="es-MX"/>
        </w:rPr>
        <w:t>información</w:t>
      </w:r>
      <w:r w:rsidRPr="000662CA">
        <w:rPr>
          <w:rFonts w:ascii="Palatino Linotype" w:hAnsi="Palatino Linotype"/>
          <w:i/>
          <w:lang w:val="es-ES"/>
        </w:rPr>
        <w:t>, a la que se le denominará Unidad de Transparencia.</w:t>
      </w:r>
    </w:p>
    <w:p w:rsidR="00C77686" w:rsidRPr="000662CA" w:rsidRDefault="00C77686" w:rsidP="00C77686">
      <w:pPr>
        <w:spacing w:before="100" w:beforeAutospacing="1" w:after="100" w:afterAutospacing="1"/>
        <w:ind w:left="567" w:right="618"/>
        <w:contextualSpacing/>
        <w:jc w:val="both"/>
        <w:rPr>
          <w:rFonts w:ascii="Palatino Linotype" w:hAnsi="Palatino Linotype"/>
          <w:i/>
          <w:lang w:val="es-ES"/>
        </w:rPr>
      </w:pP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51</w:t>
      </w:r>
      <w:r w:rsidRPr="000662CA">
        <w:rPr>
          <w:rFonts w:ascii="Palatino Linotype" w:hAnsi="Palatino Linotype"/>
          <w:i/>
          <w:lang w:val="es-ES"/>
        </w:rPr>
        <w:t xml:space="preserve">. Los sujetos obligados designaran a un responsable para atender la Unidad de Transparencia, quien fungirá como enlace entre éstos y los solicitantes. Dicha Unidad será la encargada de tramitar </w:t>
      </w:r>
      <w:r w:rsidRPr="000662CA">
        <w:rPr>
          <w:rFonts w:ascii="Palatino Linotype" w:hAnsi="Palatino Linotype" w:cs="Arial"/>
          <w:i/>
          <w:lang w:val="es-ES" w:eastAsia="es-MX"/>
        </w:rPr>
        <w:t>internamente</w:t>
      </w:r>
      <w:r w:rsidRPr="000662CA">
        <w:rPr>
          <w:rFonts w:ascii="Palatino Linotype" w:hAnsi="Palatino Linotype"/>
          <w:i/>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C77686" w:rsidRPr="000662CA" w:rsidRDefault="00C77686" w:rsidP="00C77686">
      <w:pPr>
        <w:spacing w:before="100" w:beforeAutospacing="1" w:after="100" w:afterAutospacing="1"/>
        <w:ind w:left="567" w:right="618"/>
        <w:contextualSpacing/>
        <w:jc w:val="both"/>
        <w:rPr>
          <w:rFonts w:ascii="Palatino Linotype" w:hAnsi="Palatino Linotype"/>
          <w:i/>
          <w:lang w:val="es-ES"/>
        </w:rPr>
      </w:pP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53</w:t>
      </w:r>
      <w:r w:rsidRPr="000662CA">
        <w:rPr>
          <w:rFonts w:ascii="Palatino Linotype" w:hAnsi="Palatino Linotype"/>
          <w:i/>
          <w:lang w:val="es-ES"/>
        </w:rPr>
        <w:t xml:space="preserve">. Las Unidades de </w:t>
      </w:r>
      <w:r w:rsidRPr="000662CA">
        <w:rPr>
          <w:rFonts w:ascii="Palatino Linotype" w:hAnsi="Palatino Linotype" w:cs="Arial"/>
          <w:i/>
          <w:lang w:val="es-ES" w:eastAsia="es-MX"/>
        </w:rPr>
        <w:t>Transparencia</w:t>
      </w:r>
      <w:r w:rsidRPr="000662CA">
        <w:rPr>
          <w:rFonts w:ascii="Palatino Linotype" w:hAnsi="Palatino Linotype"/>
          <w:i/>
          <w:lang w:val="es-ES"/>
        </w:rPr>
        <w:t xml:space="preserve"> tendrán las siguientes funciones:</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 Recabar, difundir y actualizar la información relativa a las obligaciones de transparencia comunes y específicas a la </w:t>
      </w:r>
      <w:r w:rsidRPr="000662CA">
        <w:rPr>
          <w:rFonts w:ascii="Palatino Linotype" w:hAnsi="Palatino Linotype" w:cs="Arial"/>
          <w:i/>
          <w:lang w:val="es-ES" w:eastAsia="es-MX"/>
        </w:rPr>
        <w:t>que</w:t>
      </w:r>
      <w:r w:rsidRPr="000662CA">
        <w:rPr>
          <w:rFonts w:ascii="Palatino Linotype" w:hAnsi="Palatino Linotype"/>
          <w:i/>
          <w:lang w:val="es-ES"/>
        </w:rPr>
        <w:t xml:space="preserve"> se refiere la Ley General, esta Ley, la que determine el Instituto y las demás disposiciones de la materia, así como propiciar que las áreas la actualicen periódicamente conforme a la normatividad aplicable;</w:t>
      </w:r>
    </w:p>
    <w:p w:rsidR="00C77686" w:rsidRPr="000662CA" w:rsidRDefault="00C77686" w:rsidP="00C77686">
      <w:pPr>
        <w:spacing w:before="100" w:beforeAutospacing="1" w:after="100" w:afterAutospacing="1"/>
        <w:ind w:left="851" w:right="901"/>
        <w:contextualSpacing/>
        <w:jc w:val="both"/>
        <w:rPr>
          <w:rFonts w:ascii="Palatino Linotype" w:hAnsi="Palatino Linotype"/>
          <w:b/>
          <w:i/>
          <w:lang w:val="es-ES"/>
        </w:rPr>
      </w:pPr>
      <w:r w:rsidRPr="000662CA">
        <w:rPr>
          <w:rFonts w:ascii="Palatino Linotype" w:hAnsi="Palatino Linotype"/>
          <w:b/>
          <w:i/>
          <w:lang w:val="es-ES"/>
        </w:rPr>
        <w:t xml:space="preserve">II. Recibir, </w:t>
      </w:r>
      <w:r w:rsidRPr="000662CA">
        <w:rPr>
          <w:rFonts w:ascii="Palatino Linotype" w:hAnsi="Palatino Linotype"/>
          <w:b/>
          <w:i/>
          <w:u w:val="single"/>
          <w:lang w:val="es-ES"/>
        </w:rPr>
        <w:t>tramitar</w:t>
      </w:r>
      <w:r w:rsidRPr="000662CA">
        <w:rPr>
          <w:rFonts w:ascii="Palatino Linotype" w:hAnsi="Palatino Linotype"/>
          <w:b/>
          <w:i/>
          <w:lang w:val="es-ES"/>
        </w:rPr>
        <w:t xml:space="preserve"> y dar respuesta a las solicitudes de acceso a la información;</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III. Auxiliar a los particulares en la elaboración de solicitudes de acceso a la información y, en su caso, orientarlos sobre los sujetos </w:t>
      </w:r>
      <w:r w:rsidRPr="000662CA">
        <w:rPr>
          <w:rFonts w:ascii="Palatino Linotype" w:hAnsi="Palatino Linotype" w:cs="Arial"/>
          <w:i/>
          <w:lang w:val="es-ES" w:eastAsia="es-MX"/>
        </w:rPr>
        <w:t>obligados</w:t>
      </w:r>
      <w:r w:rsidRPr="000662CA">
        <w:rPr>
          <w:rFonts w:ascii="Palatino Linotype" w:hAnsi="Palatino Linotype"/>
          <w:i/>
          <w:lang w:val="es-ES"/>
        </w:rPr>
        <w:t xml:space="preserve"> competentes conforme a la normatividad aplicable;</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Realizar, con efectividad, los trámites internos necesarios para la atención de las solicitudes de acceso a la información;</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Entregar, en su caso, a los particulares la información solicitada;</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Efectuar las notificaciones a los solicitantes;</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Proponer al Comité de Transparencia, los procedimientos internos que aseguren la mayor eficiencia en la gestión de las solicitudes de acceso a la información, conforme a la normatividad aplicable;</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VIII. Proponer a quien preside el Comité de Transparencia, personal habilitado que sea necesario para recibir y dar trámite a las solicitudes de acceso a la información;</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 Presentar ante el Comité, el proyecto de clasificación de información;</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 Promover e implementar políticas de transparencia proactiva procurando su accesibilidad;</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 Fomentar la transparencia y accesibilidad al interior del sujeto obligado;</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XIII. Hacer del conocimiento de la instancia competente la probable responsabilidad por el incumplimiento de las obligaciones previstas en la presente Ley; y</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XIV. Las demás que resulten necesarias para facilitar el acceso a la información y aquellas que se desprenden de la presente Ley y demás disposiciones jurídicas aplicables.</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C77686" w:rsidRPr="000662CA" w:rsidRDefault="00C77686" w:rsidP="00C77686">
      <w:pPr>
        <w:spacing w:before="100" w:beforeAutospacing="1" w:after="100" w:afterAutospacing="1"/>
        <w:ind w:left="567" w:right="618"/>
        <w:contextualSpacing/>
        <w:jc w:val="both"/>
        <w:rPr>
          <w:rFonts w:ascii="Palatino Linotype" w:hAnsi="Palatino Linotype"/>
          <w:i/>
          <w:lang w:val="es-ES"/>
        </w:rPr>
      </w:pP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59</w:t>
      </w:r>
      <w:r w:rsidRPr="000662CA">
        <w:rPr>
          <w:rFonts w:ascii="Palatino Linotype" w:hAnsi="Palatino Linotype"/>
          <w:i/>
          <w:lang w:val="es-ES"/>
        </w:rPr>
        <w:t>. Los servidores públicos habilitados tendrán las funciones siguientes:</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 Localizar la información que le solicite la Unidad de Transparencia;</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 Proporcionar la información que obre en los archivos y que le sea solicitada por la Unidad de Transparencia;</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III. Apoyar a la Unidad de Transparencia en lo que esta le solicite para el cumplimiento de sus funciones;</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Proporcionar a la Unidad de Transparencia, las modificaciones a la información pública de oficio que obre en su poder;</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lastRenderedPageBreak/>
        <w:t>V. Integrar y presentar al responsable de la Unidad de Transparencia la propuesta de clasificación de información, la cual tendrá los fundamentos y argumentos en que se basa dicha propuesta;</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Verificar, una vez analizado el contenido de la información, que no se encuentre en los supuestos de información clasificada; y</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Dar cuenta a la Unidad de Transparencia del vencimiento de los plazos de reserva.</w:t>
      </w:r>
    </w:p>
    <w:p w:rsidR="00C77686" w:rsidRPr="000662CA" w:rsidRDefault="00C77686" w:rsidP="00C77686">
      <w:pPr>
        <w:spacing w:before="100" w:beforeAutospacing="1" w:after="100" w:afterAutospacing="1"/>
        <w:ind w:left="567" w:right="618"/>
        <w:contextualSpacing/>
        <w:jc w:val="both"/>
        <w:rPr>
          <w:rFonts w:ascii="Palatino Linotype" w:hAnsi="Palatino Linotype"/>
          <w:i/>
          <w:lang w:val="es-ES"/>
        </w:rPr>
      </w:pP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162</w:t>
      </w:r>
      <w:r w:rsidRPr="000662CA">
        <w:rPr>
          <w:rFonts w:ascii="Palatino Linotype" w:hAnsi="Palatino Linotype"/>
          <w:i/>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(Énfasis añadido)</w:t>
      </w:r>
    </w:p>
    <w:p w:rsidR="00C77686" w:rsidRPr="000662CA" w:rsidRDefault="00C77686" w:rsidP="00C77686">
      <w:pPr>
        <w:spacing w:before="100" w:beforeAutospacing="1" w:after="100" w:afterAutospacing="1"/>
        <w:contextualSpacing/>
        <w:jc w:val="both"/>
        <w:rPr>
          <w:rFonts w:ascii="Palatino Linotype" w:hAnsi="Palatino Linotype" w:cs="Arial"/>
          <w:lang w:val="es-ES"/>
        </w:rPr>
      </w:pPr>
    </w:p>
    <w:p w:rsidR="00C77686" w:rsidRPr="00C77686" w:rsidRDefault="00C77686" w:rsidP="00C77686">
      <w:pPr>
        <w:spacing w:before="100" w:beforeAutospacing="1" w:after="100" w:afterAutospacing="1" w:line="360" w:lineRule="auto"/>
        <w:contextualSpacing/>
        <w:jc w:val="both"/>
        <w:rPr>
          <w:rFonts w:ascii="Palatino Linotype" w:eastAsia="Calibri" w:hAnsi="Palatino Linotype"/>
          <w:sz w:val="24"/>
          <w:szCs w:val="24"/>
          <w:lang w:val="es-ES"/>
        </w:rPr>
      </w:pPr>
      <w:r w:rsidRPr="00C77686">
        <w:rPr>
          <w:rFonts w:ascii="Palatino Linotype" w:eastAsia="Calibri" w:hAnsi="Palatino Linotype"/>
          <w:sz w:val="24"/>
          <w:szCs w:val="24"/>
          <w:lang w:val="es-ES"/>
        </w:rPr>
        <w:t>De la normatividad en cita, se desprende que las Unidades de Transparencia, se le atribuye como el área responsable de cada Sujeto Obligado el tener a su cargo la atención de las solicitudes de información que se realicen al amparo de la Ley el responsable de dicha área funge como enlace entre el Sujeto Obligado y los solicitantes ya que tienen bajo su responsabilidad el tramitar internamente la solicitud de información.</w:t>
      </w:r>
    </w:p>
    <w:p w:rsidR="00C77686" w:rsidRPr="00D95002" w:rsidRDefault="00C77686" w:rsidP="00C77686">
      <w:pPr>
        <w:spacing w:before="100" w:beforeAutospacing="1" w:after="100" w:afterAutospacing="1" w:line="360" w:lineRule="auto"/>
        <w:ind w:left="426"/>
        <w:contextualSpacing/>
        <w:jc w:val="both"/>
        <w:rPr>
          <w:rFonts w:ascii="Palatino Linotype" w:eastAsia="Calibri" w:hAnsi="Palatino Linotype"/>
          <w:sz w:val="18"/>
          <w:szCs w:val="24"/>
          <w:lang w:val="es-ES"/>
        </w:rPr>
      </w:pPr>
    </w:p>
    <w:p w:rsidR="00C77686" w:rsidRPr="00C77686" w:rsidRDefault="00C77686" w:rsidP="00C77686">
      <w:pPr>
        <w:spacing w:before="100" w:beforeAutospacing="1" w:after="100" w:afterAutospacing="1" w:line="360" w:lineRule="auto"/>
        <w:contextualSpacing/>
        <w:jc w:val="both"/>
        <w:rPr>
          <w:rFonts w:ascii="Palatino Linotype" w:eastAsia="Calibri" w:hAnsi="Palatino Linotype"/>
          <w:sz w:val="24"/>
          <w:szCs w:val="24"/>
          <w:lang w:val="es-ES"/>
        </w:rPr>
      </w:pPr>
      <w:r w:rsidRPr="00C77686">
        <w:rPr>
          <w:rFonts w:ascii="Palatino Linotype" w:eastAsia="Calibri" w:hAnsi="Palatino Linotype"/>
          <w:sz w:val="24"/>
          <w:szCs w:val="24"/>
          <w:lang w:val="es-ES"/>
        </w:rPr>
        <w:t>De tal manera que, si bien, el Titular de la Unidad de Transparencia no tiene bajo su resguardo el archivo que contiene la documentación en donde consta la información requerida, sino que puede obrar en las distintas áreas que conforman la estructura del Sujeto Obligado, es por ello que debe turnar la solicitud a los servidores públicos habilitados que pudieran generar, administrar o poseer la información; pues los mismos, tienen como función, buscar, localizar y poseer la información, así como entregarla.</w:t>
      </w:r>
    </w:p>
    <w:p w:rsidR="00C77686" w:rsidRPr="00C77686" w:rsidRDefault="00C77686" w:rsidP="00C77686">
      <w:pPr>
        <w:spacing w:before="100" w:beforeAutospacing="1" w:after="100" w:afterAutospacing="1" w:line="360" w:lineRule="auto"/>
        <w:contextualSpacing/>
        <w:jc w:val="both"/>
        <w:rPr>
          <w:rFonts w:ascii="Palatino Linotype" w:eastAsia="Calibri" w:hAnsi="Palatino Linotype"/>
          <w:sz w:val="24"/>
          <w:szCs w:val="24"/>
          <w:lang w:val="es-ES"/>
        </w:rPr>
      </w:pPr>
    </w:p>
    <w:p w:rsidR="00C77686" w:rsidRPr="00C77686" w:rsidRDefault="00C77686" w:rsidP="00C77686">
      <w:pPr>
        <w:spacing w:before="100" w:beforeAutospacing="1" w:after="100" w:afterAutospacing="1" w:line="360" w:lineRule="auto"/>
        <w:contextualSpacing/>
        <w:jc w:val="both"/>
        <w:rPr>
          <w:rFonts w:ascii="Palatino Linotype" w:eastAsia="Calibri" w:hAnsi="Palatino Linotype"/>
          <w:sz w:val="24"/>
          <w:szCs w:val="24"/>
          <w:lang w:val="es-ES"/>
        </w:rPr>
      </w:pPr>
      <w:r w:rsidRPr="00C77686">
        <w:rPr>
          <w:rFonts w:ascii="Palatino Linotype" w:eastAsia="Calibri" w:hAnsi="Palatino Linotype"/>
          <w:sz w:val="24"/>
          <w:szCs w:val="24"/>
          <w:lang w:val="es-ES"/>
        </w:rPr>
        <w:lastRenderedPageBreak/>
        <w:t>Es por ello, que corresponde al Titular de la Unidad de Transparencia el garantizar que las solicitudes se turnen a todas las áreas competentes que puedan contar con la información, con el objeto de que se realice una búsqueda exhaustiva y razonable de la misma.</w:t>
      </w:r>
    </w:p>
    <w:p w:rsidR="00C77686" w:rsidRPr="00D95002" w:rsidRDefault="00C77686" w:rsidP="00C77686">
      <w:pPr>
        <w:spacing w:before="100" w:beforeAutospacing="1" w:after="100" w:afterAutospacing="1" w:line="360" w:lineRule="auto"/>
        <w:contextualSpacing/>
        <w:jc w:val="both"/>
        <w:rPr>
          <w:rFonts w:ascii="Palatino Linotype" w:eastAsia="Calibri" w:hAnsi="Palatino Linotype"/>
          <w:sz w:val="14"/>
          <w:szCs w:val="24"/>
          <w:lang w:val="es-ES"/>
        </w:rPr>
      </w:pPr>
    </w:p>
    <w:p w:rsidR="00BA02A5" w:rsidRPr="00BA02A5" w:rsidRDefault="00BA02A5" w:rsidP="00BA02A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Adicionalmente debemos señalar que </w:t>
      </w:r>
      <w:r w:rsidRPr="00A216CC">
        <w:rPr>
          <w:rFonts w:ascii="Palatino Linotype" w:eastAsia="Times New Roman" w:hAnsi="Palatino Linotype" w:cs="Times New Roman"/>
          <w:sz w:val="24"/>
          <w:szCs w:val="24"/>
          <w:lang w:eastAsia="es-MX"/>
        </w:rPr>
        <w:t xml:space="preserve">el Sujeto Obligado acepta tácitamente que posee y administra la información requerida </w:t>
      </w:r>
      <w:r>
        <w:rPr>
          <w:rFonts w:ascii="Palatino Linotype" w:eastAsia="Times New Roman" w:hAnsi="Palatino Linotype" w:cs="Times New Roman"/>
          <w:sz w:val="24"/>
          <w:szCs w:val="24"/>
          <w:lang w:eastAsia="es-MX"/>
        </w:rPr>
        <w:t>del requerimiento solicitado,</w:t>
      </w:r>
      <w:r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Pr>
          <w:rFonts w:ascii="Palatino Linotype" w:eastAsia="Times New Roman" w:hAnsi="Palatino Linotype" w:cs="Times New Roman"/>
          <w:sz w:val="24"/>
          <w:szCs w:val="24"/>
          <w:lang w:eastAsia="es-MX"/>
        </w:rPr>
        <w:t>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rsidR="00BA02A5" w:rsidRPr="00D95002" w:rsidRDefault="00BA02A5" w:rsidP="00BA02A5">
      <w:pPr>
        <w:rPr>
          <w:sz w:val="14"/>
        </w:rPr>
      </w:pPr>
    </w:p>
    <w:p w:rsidR="00C77686" w:rsidRPr="00C77686" w:rsidRDefault="00BA02A5" w:rsidP="00C7768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No pasa desapercibido señalar que de acuerdo al art</w:t>
      </w:r>
      <w:r w:rsidR="00C77686" w:rsidRPr="0033539F">
        <w:rPr>
          <w:rFonts w:ascii="Palatino Linotype" w:hAnsi="Palatino Linotype" w:cs="Arial"/>
          <w:color w:val="000000" w:themeColor="text1"/>
          <w:sz w:val="24"/>
          <w:szCs w:val="24"/>
        </w:rPr>
        <w:t>ículo 18</w:t>
      </w:r>
      <w:r w:rsidR="00C77686">
        <w:rPr>
          <w:rStyle w:val="Refdenotaalpie"/>
          <w:rFonts w:ascii="Palatino Linotype" w:hAnsi="Palatino Linotype" w:cs="Arial"/>
          <w:color w:val="000000" w:themeColor="text1"/>
          <w:sz w:val="24"/>
          <w:szCs w:val="24"/>
        </w:rPr>
        <w:footnoteReference w:id="1"/>
      </w:r>
      <w:r w:rsidR="00C77686" w:rsidRPr="0033539F">
        <w:rPr>
          <w:rFonts w:ascii="Palatino Linotype" w:hAnsi="Palatino Linotype" w:cs="Arial"/>
          <w:color w:val="000000" w:themeColor="text1"/>
          <w:sz w:val="24"/>
          <w:szCs w:val="24"/>
        </w:rPr>
        <w:t xml:space="preserve"> de Ley de Transparencia y Acceso a la Información Pública del Estado de México y Municipios </w:t>
      </w:r>
      <w:r w:rsidR="00442F5C">
        <w:rPr>
          <w:rFonts w:ascii="Palatino Linotype" w:hAnsi="Palatino Linotype" w:cs="Arial"/>
          <w:color w:val="000000" w:themeColor="text1"/>
          <w:sz w:val="24"/>
          <w:szCs w:val="24"/>
        </w:rPr>
        <w:t xml:space="preserve"> se </w:t>
      </w:r>
      <w:r w:rsidR="00C77686" w:rsidRPr="0033539F">
        <w:rPr>
          <w:rFonts w:ascii="Palatino Linotype" w:hAnsi="Palatino Linotype" w:cs="Arial"/>
          <w:color w:val="000000" w:themeColor="text1"/>
          <w:sz w:val="24"/>
          <w:szCs w:val="24"/>
        </w:rPr>
        <w:t>establece que los Sujetos Obligados tienen el ineludible compromiso de documentar todos los actos que deriven de sus atribuc</w:t>
      </w:r>
      <w:r w:rsidR="00C77686">
        <w:rPr>
          <w:rFonts w:ascii="Palatino Linotype" w:hAnsi="Palatino Linotype" w:cs="Arial"/>
          <w:color w:val="000000" w:themeColor="text1"/>
          <w:sz w:val="24"/>
          <w:szCs w:val="24"/>
        </w:rPr>
        <w:t>iones, funciones y competencias.</w:t>
      </w:r>
    </w:p>
    <w:p w:rsidR="00C77686" w:rsidRPr="00D95002" w:rsidRDefault="00C77686" w:rsidP="00C77686">
      <w:pPr>
        <w:widowControl w:val="0"/>
        <w:autoSpaceDE w:val="0"/>
        <w:autoSpaceDN w:val="0"/>
        <w:adjustRightInd w:val="0"/>
        <w:spacing w:before="240" w:after="240" w:line="360" w:lineRule="auto"/>
        <w:contextualSpacing/>
        <w:jc w:val="both"/>
        <w:rPr>
          <w:rFonts w:ascii="Palatino Linotype" w:hAnsi="Palatino Linotype" w:cs="Times New Roman"/>
          <w:sz w:val="6"/>
          <w:szCs w:val="24"/>
          <w:lang w:eastAsia="es-ES_tradnl"/>
        </w:rPr>
      </w:pPr>
    </w:p>
    <w:p w:rsidR="00C77686" w:rsidRPr="0033539F" w:rsidRDefault="00C77686" w:rsidP="00C77686">
      <w:pPr>
        <w:pStyle w:val="Prrafodelista"/>
        <w:spacing w:before="240" w:after="240" w:line="360" w:lineRule="auto"/>
        <w:ind w:left="0" w:right="49"/>
        <w:contextualSpacing/>
        <w:jc w:val="both"/>
        <w:rPr>
          <w:rFonts w:ascii="Palatino Linotype" w:hAnsi="Palatino Linotype" w:cs="Arial"/>
        </w:rPr>
      </w:pPr>
      <w:r>
        <w:rPr>
          <w:rFonts w:ascii="Palatino Linotype" w:hAnsi="Palatino Linotype" w:cs="Arial"/>
        </w:rPr>
        <w:t>Así mismo l</w:t>
      </w:r>
      <w:r w:rsidRPr="0033539F">
        <w:rPr>
          <w:rFonts w:ascii="Palatino Linotype" w:hAnsi="Palatino Linotype"/>
          <w:lang w:eastAsia="es-MX"/>
        </w:rPr>
        <w:t xml:space="preserve">a Ley de Transparencia </w:t>
      </w:r>
      <w:r>
        <w:rPr>
          <w:rFonts w:ascii="Palatino Linotype" w:hAnsi="Palatino Linotype"/>
          <w:lang w:eastAsia="es-MX"/>
        </w:rPr>
        <w:t>Local, advierte que la</w:t>
      </w:r>
      <w:r w:rsidRPr="0033539F">
        <w:rPr>
          <w:rFonts w:ascii="Palatino Linotype" w:hAnsi="Palatino Linotype"/>
          <w:lang w:eastAsia="es-MX"/>
        </w:rPr>
        <w:t xml:space="preserve"> información pública es toda aquella que sea generada, obtenida, adquirida, transformada, administrada o en posesión de los </w:t>
      </w:r>
      <w:r w:rsidR="008B7F11" w:rsidRPr="008B7F11">
        <w:rPr>
          <w:rFonts w:ascii="Palatino Linotype" w:hAnsi="Palatino Linotype"/>
          <w:lang w:eastAsia="es-MX"/>
        </w:rPr>
        <w:t>Sujetos Obligados</w:t>
      </w:r>
      <w:r w:rsidRPr="0033539F">
        <w:rPr>
          <w:rFonts w:ascii="Palatino Linotype" w:hAnsi="Palatino Linotype"/>
          <w:lang w:eastAsia="es-MX"/>
        </w:rPr>
        <w:t xml:space="preserve">, misma que debe ser accesible de manera </w:t>
      </w:r>
      <w:r w:rsidRPr="0033539F">
        <w:rPr>
          <w:rFonts w:ascii="Palatino Linotype" w:hAnsi="Palatino Linotype"/>
          <w:lang w:eastAsia="es-MX"/>
        </w:rPr>
        <w:lastRenderedPageBreak/>
        <w:t>permanente a cualquier persona, siempre privilegiando el principio de máxima publicidad, como se prevé su artículo 4, segundo párrafo:</w:t>
      </w:r>
    </w:p>
    <w:p w:rsidR="00C77686" w:rsidRPr="0033539F" w:rsidRDefault="00C77686" w:rsidP="008B7F11">
      <w:pPr>
        <w:spacing w:line="240" w:lineRule="auto"/>
        <w:ind w:left="567" w:right="567"/>
        <w:jc w:val="both"/>
        <w:rPr>
          <w:rFonts w:ascii="Palatino Linotype" w:eastAsia="Times New Roman" w:hAnsi="Palatino Linotype" w:cs="Times New Roman"/>
          <w:i/>
          <w:sz w:val="24"/>
          <w:szCs w:val="24"/>
          <w:lang w:val="es-ES"/>
        </w:rPr>
      </w:pPr>
      <w:r w:rsidRPr="0033539F">
        <w:rPr>
          <w:rFonts w:ascii="Palatino Linotype" w:eastAsia="Times New Roman" w:hAnsi="Palatino Linotype" w:cs="Times New Roman"/>
          <w:i/>
          <w:sz w:val="24"/>
          <w:szCs w:val="24"/>
          <w:lang w:val="es-ES"/>
        </w:rPr>
        <w:t>“</w:t>
      </w:r>
      <w:r w:rsidRPr="0033539F">
        <w:rPr>
          <w:rFonts w:ascii="Palatino Linotype" w:eastAsia="Times New Roman" w:hAnsi="Palatino Linotype" w:cs="Times New Roman"/>
          <w:b/>
          <w:i/>
          <w:sz w:val="24"/>
          <w:szCs w:val="24"/>
          <w:lang w:val="es-ES"/>
        </w:rPr>
        <w:t>Artículo 4.</w:t>
      </w:r>
      <w:r w:rsidRPr="0033539F">
        <w:rPr>
          <w:rFonts w:ascii="Palatino Linotype" w:eastAsia="Times New Roman" w:hAnsi="Palatino Linotype" w:cs="Times New Roman"/>
          <w:i/>
          <w:sz w:val="24"/>
          <w:szCs w:val="24"/>
          <w:lang w:val="es-ES"/>
        </w:rPr>
        <w:t xml:space="preserve"> </w:t>
      </w:r>
    </w:p>
    <w:p w:rsidR="00C77686" w:rsidRPr="0033539F" w:rsidRDefault="00C77686" w:rsidP="008B7F11">
      <w:pPr>
        <w:spacing w:line="240" w:lineRule="auto"/>
        <w:ind w:left="567" w:right="567"/>
        <w:jc w:val="both"/>
        <w:rPr>
          <w:rFonts w:ascii="Palatino Linotype" w:eastAsia="Times New Roman" w:hAnsi="Palatino Linotype" w:cs="Times New Roman"/>
          <w:i/>
          <w:sz w:val="24"/>
          <w:szCs w:val="24"/>
          <w:lang w:val="es-ES"/>
        </w:rPr>
      </w:pPr>
      <w:r w:rsidRPr="0033539F">
        <w:rPr>
          <w:rFonts w:ascii="Palatino Linotype" w:eastAsia="Times New Roman" w:hAnsi="Palatino Linotype" w:cs="Times New Roman"/>
          <w:b/>
          <w:i/>
          <w:sz w:val="24"/>
          <w:szCs w:val="24"/>
          <w:lang w:val="es-ES"/>
        </w:rPr>
        <w:t>Toda la información generada, obtenida, adquirida, transformada, administrada o en posesión de los sujetos obligados es pública y accesible de manera permanente a cualquier persona,</w:t>
      </w:r>
      <w:r w:rsidRPr="0033539F">
        <w:rPr>
          <w:rFonts w:ascii="Palatino Linotype" w:eastAsia="Times New Roman" w:hAnsi="Palatino Linotype" w:cs="Times New Roman"/>
          <w:i/>
          <w:sz w:val="24"/>
          <w:szCs w:val="24"/>
          <w:lang w:val="es-ES"/>
        </w:rPr>
        <w:t xml:space="preserve"> en los términos y condiciones que se establezcan en los tratados internacionales de los que el Estado mexicano sea parte, en la Ley General, la presente Ley y demás disposiciones de la materia, privilegiando el </w:t>
      </w:r>
      <w:r w:rsidRPr="0033539F">
        <w:rPr>
          <w:rFonts w:ascii="Palatino Linotype" w:eastAsia="Times New Roman" w:hAnsi="Palatino Linotype" w:cs="Times New Roman"/>
          <w:b/>
          <w:i/>
          <w:sz w:val="24"/>
          <w:szCs w:val="24"/>
          <w:lang w:val="es-ES"/>
        </w:rPr>
        <w:t>principio de máxima publicidad</w:t>
      </w:r>
      <w:r w:rsidRPr="0033539F">
        <w:rPr>
          <w:rFonts w:ascii="Palatino Linotype" w:eastAsia="Times New Roman" w:hAnsi="Palatino Linotype" w:cs="Times New Roman"/>
          <w:i/>
          <w:sz w:val="24"/>
          <w:szCs w:val="24"/>
          <w:lang w:val="es-ES"/>
        </w:rPr>
        <w:t xml:space="preserve"> de la información. Solo podrá ser clasificada excepcionalmente como reservada temporalmente por razones de interés público, en los términos de las causas legítimas y estrictamente necesarias previstas por esta Ley.”</w:t>
      </w:r>
    </w:p>
    <w:p w:rsidR="00C77686" w:rsidRPr="00D95002" w:rsidRDefault="00C77686" w:rsidP="00C77686">
      <w:pPr>
        <w:spacing w:line="360" w:lineRule="auto"/>
        <w:ind w:right="567"/>
        <w:jc w:val="both"/>
        <w:rPr>
          <w:rFonts w:ascii="Palatino Linotype" w:eastAsia="Times New Roman" w:hAnsi="Palatino Linotype" w:cs="Times New Roman"/>
          <w:i/>
          <w:sz w:val="8"/>
          <w:szCs w:val="24"/>
          <w:lang w:val="es-ES"/>
        </w:rPr>
      </w:pPr>
    </w:p>
    <w:p w:rsidR="00C77686" w:rsidRPr="0033539F" w:rsidRDefault="00C77686" w:rsidP="008B7F11">
      <w:pPr>
        <w:spacing w:before="240" w:after="240" w:line="360" w:lineRule="auto"/>
        <w:ind w:right="49"/>
        <w:contextualSpacing/>
        <w:jc w:val="both"/>
        <w:rPr>
          <w:rFonts w:ascii="Palatino Linotype" w:hAnsi="Palatino Linotype" w:cs="Arial"/>
          <w:sz w:val="24"/>
          <w:szCs w:val="24"/>
        </w:rPr>
      </w:pPr>
      <w:r w:rsidRPr="007E6B8E">
        <w:rPr>
          <w:rFonts w:ascii="Palatino Linotype" w:hAnsi="Palatino Linotype" w:cs="Arial"/>
          <w:sz w:val="24"/>
          <w:szCs w:val="24"/>
        </w:rPr>
        <w:t xml:space="preserve">En ese sentido, </w:t>
      </w:r>
      <w:r w:rsidR="00442F5C">
        <w:rPr>
          <w:rFonts w:ascii="Palatino Linotype" w:hAnsi="Palatino Linotype" w:cs="Arial"/>
          <w:sz w:val="24"/>
          <w:szCs w:val="24"/>
        </w:rPr>
        <w:t>tenemos que</w:t>
      </w:r>
      <w:r w:rsidRPr="0033539F">
        <w:rPr>
          <w:rFonts w:ascii="Palatino Linotype" w:hAnsi="Palatino Linotype" w:cs="Arial"/>
          <w:sz w:val="24"/>
          <w:szCs w:val="24"/>
        </w:rPr>
        <w:t xml:space="preserve"> para el </w:t>
      </w:r>
      <w:r w:rsidR="008B7F11" w:rsidRPr="008B7F11">
        <w:rPr>
          <w:rFonts w:ascii="Palatino Linotype" w:hAnsi="Palatino Linotype" w:cs="Arial"/>
          <w:sz w:val="24"/>
          <w:szCs w:val="24"/>
        </w:rPr>
        <w:t>Sujeto Obligado</w:t>
      </w:r>
      <w:r w:rsidR="008B7F11" w:rsidRPr="0033539F">
        <w:rPr>
          <w:rFonts w:ascii="Palatino Linotype" w:hAnsi="Palatino Linotype" w:cs="Arial"/>
          <w:sz w:val="24"/>
          <w:szCs w:val="24"/>
        </w:rPr>
        <w:t xml:space="preserve"> </w:t>
      </w:r>
      <w:r w:rsidRPr="0033539F">
        <w:rPr>
          <w:rFonts w:ascii="Palatino Linotype" w:hAnsi="Palatino Linotype" w:cs="Arial"/>
          <w:sz w:val="24"/>
          <w:szCs w:val="24"/>
        </w:rPr>
        <w:t>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w:t>
      </w:r>
      <w:r w:rsidR="0009609D">
        <w:rPr>
          <w:rStyle w:val="Refdenotaalpie"/>
          <w:rFonts w:ascii="Palatino Linotype" w:hAnsi="Palatino Linotype" w:cs="Arial"/>
          <w:sz w:val="24"/>
          <w:szCs w:val="24"/>
        </w:rPr>
        <w:footnoteReference w:id="2"/>
      </w:r>
      <w:r w:rsidRPr="0033539F">
        <w:rPr>
          <w:rFonts w:ascii="Palatino Linotype" w:hAnsi="Palatino Linotype" w:cs="Arial"/>
          <w:sz w:val="24"/>
          <w:szCs w:val="24"/>
        </w:rPr>
        <w:t xml:space="preserve"> de la Ley de Transparencia y Acceso a la Información Pública del Estado de México y Municipios</w:t>
      </w:r>
      <w:r w:rsidR="0009609D">
        <w:rPr>
          <w:rFonts w:ascii="Palatino Linotype" w:hAnsi="Palatino Linotype" w:cs="Arial"/>
          <w:sz w:val="24"/>
          <w:szCs w:val="24"/>
        </w:rPr>
        <w:t>.</w:t>
      </w:r>
    </w:p>
    <w:p w:rsidR="00C77686" w:rsidRPr="0033539F" w:rsidRDefault="00C77686" w:rsidP="00C32F37">
      <w:pPr>
        <w:spacing w:line="360" w:lineRule="auto"/>
        <w:jc w:val="both"/>
        <w:rPr>
          <w:rFonts w:ascii="Palatino Linotype" w:eastAsia="MS Mincho" w:hAnsi="Palatino Linotype" w:cs="Arial"/>
          <w:sz w:val="24"/>
          <w:szCs w:val="24"/>
        </w:rPr>
      </w:pPr>
      <w:r w:rsidRPr="0033539F">
        <w:rPr>
          <w:rFonts w:ascii="Palatino Linotype" w:eastAsia="MS Mincho" w:hAnsi="Palatino Linotype" w:cs="Times New Roman"/>
          <w:sz w:val="24"/>
          <w:szCs w:val="24"/>
        </w:rPr>
        <w:lastRenderedPageBreak/>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rsidR="00C77686" w:rsidRPr="0033539F" w:rsidRDefault="00C77686" w:rsidP="00BD15EA">
      <w:pPr>
        <w:spacing w:before="240" w:after="240" w:line="240" w:lineRule="auto"/>
        <w:ind w:left="567" w:right="616"/>
        <w:contextualSpacing/>
        <w:jc w:val="both"/>
        <w:rPr>
          <w:rFonts w:ascii="Palatino Linotype" w:hAnsi="Palatino Linotype"/>
          <w:i/>
          <w:sz w:val="24"/>
          <w:szCs w:val="24"/>
        </w:rPr>
      </w:pPr>
      <w:r w:rsidRPr="0033539F">
        <w:rPr>
          <w:rFonts w:ascii="Palatino Linotype" w:hAnsi="Palatino Linotype"/>
          <w:i/>
          <w:sz w:val="24"/>
          <w:szCs w:val="24"/>
        </w:rPr>
        <w:t>“</w:t>
      </w:r>
      <w:r w:rsidRPr="0033539F">
        <w:rPr>
          <w:rFonts w:ascii="Palatino Linotype" w:hAnsi="Palatino Linotype"/>
          <w:b/>
          <w:i/>
          <w:sz w:val="24"/>
          <w:szCs w:val="24"/>
        </w:rPr>
        <w:t>Artículo 12.</w:t>
      </w:r>
      <w:r w:rsidRPr="0033539F">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rsidR="00C77686" w:rsidRPr="0033539F" w:rsidRDefault="00C77686" w:rsidP="00BD15EA">
      <w:pPr>
        <w:spacing w:before="240" w:after="240" w:line="240" w:lineRule="auto"/>
        <w:ind w:left="567" w:right="616"/>
        <w:contextualSpacing/>
        <w:jc w:val="both"/>
        <w:rPr>
          <w:rFonts w:ascii="Palatino Linotype" w:hAnsi="Palatino Linotype"/>
          <w:i/>
          <w:sz w:val="24"/>
          <w:szCs w:val="24"/>
        </w:rPr>
      </w:pPr>
    </w:p>
    <w:p w:rsidR="00C77686" w:rsidRPr="0033539F" w:rsidRDefault="00C77686" w:rsidP="00BD15EA">
      <w:pPr>
        <w:spacing w:before="240" w:after="240" w:line="240" w:lineRule="auto"/>
        <w:ind w:left="567" w:right="616"/>
        <w:contextualSpacing/>
        <w:jc w:val="both"/>
        <w:rPr>
          <w:rFonts w:ascii="Palatino Linotype" w:eastAsia="Times New Roman" w:hAnsi="Palatino Linotype" w:cs="Arial"/>
          <w:i/>
          <w:sz w:val="24"/>
          <w:szCs w:val="24"/>
          <w:lang w:eastAsia="es-MX"/>
        </w:rPr>
      </w:pPr>
      <w:r w:rsidRPr="0033539F">
        <w:rPr>
          <w:rFonts w:ascii="Palatino Linotype" w:hAnsi="Palatino Linotype"/>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32F37" w:rsidRPr="008E5338" w:rsidRDefault="00C32F37" w:rsidP="00C32F37">
      <w:pPr>
        <w:spacing w:line="360" w:lineRule="auto"/>
        <w:contextualSpacing/>
        <w:jc w:val="both"/>
        <w:rPr>
          <w:rFonts w:ascii="Palatino Linotype" w:eastAsia="Times New Roman" w:hAnsi="Palatino Linotype" w:cs="Arial"/>
          <w:i/>
          <w:sz w:val="18"/>
          <w:szCs w:val="24"/>
          <w:lang w:eastAsia="gl-ES"/>
        </w:rPr>
      </w:pPr>
    </w:p>
    <w:p w:rsidR="00C77686" w:rsidRPr="0033539F" w:rsidRDefault="00C77686" w:rsidP="00C32F37">
      <w:pPr>
        <w:spacing w:line="360" w:lineRule="auto"/>
        <w:contextualSpacing/>
        <w:jc w:val="both"/>
        <w:rPr>
          <w:rFonts w:ascii="Palatino Linotype" w:eastAsia="MS Mincho" w:hAnsi="Palatino Linotype" w:cs="Times New Roman"/>
          <w:sz w:val="24"/>
          <w:szCs w:val="24"/>
        </w:rPr>
      </w:pPr>
      <w:r w:rsidRPr="007E6B8E">
        <w:rPr>
          <w:rFonts w:ascii="Palatino Linotype" w:eastAsia="Calibri" w:hAnsi="Palatino Linotype" w:cs="Arial"/>
          <w:bCs/>
          <w:sz w:val="24"/>
          <w:szCs w:val="24"/>
        </w:rPr>
        <w:t xml:space="preserve">Además, </w:t>
      </w:r>
      <w:r w:rsidR="00667860" w:rsidRPr="007E6B8E">
        <w:rPr>
          <w:rFonts w:ascii="Palatino Linotype" w:eastAsia="Calibri" w:hAnsi="Palatino Linotype" w:cs="Arial"/>
          <w:bCs/>
          <w:sz w:val="24"/>
          <w:szCs w:val="24"/>
        </w:rPr>
        <w:t>l</w:t>
      </w:r>
      <w:r w:rsidRPr="007E6B8E">
        <w:rPr>
          <w:rFonts w:ascii="Palatino Linotype" w:eastAsia="Times New Roman" w:hAnsi="Palatino Linotype" w:cs="Arial"/>
          <w:sz w:val="24"/>
          <w:szCs w:val="24"/>
        </w:rPr>
        <w:t>a Ley de Transparencia y Acceso a la Información Pública del Estado de México y Municipios, prevé en su artículo 23</w:t>
      </w:r>
      <w:r w:rsidR="00667860" w:rsidRPr="007E6B8E">
        <w:rPr>
          <w:rStyle w:val="Refdenotaalpie"/>
          <w:rFonts w:ascii="Palatino Linotype" w:eastAsia="Times New Roman" w:hAnsi="Palatino Linotype" w:cs="Arial"/>
          <w:sz w:val="24"/>
          <w:szCs w:val="24"/>
        </w:rPr>
        <w:footnoteReference w:id="3"/>
      </w:r>
      <w:r w:rsidRPr="007E6B8E">
        <w:rPr>
          <w:rFonts w:ascii="Palatino Linotype" w:eastAsia="Times New Roman" w:hAnsi="Palatino Linotype" w:cs="Arial"/>
          <w:sz w:val="24"/>
          <w:szCs w:val="24"/>
        </w:rPr>
        <w:t xml:space="preserve"> fracción IV que son Sujetos Obligados a Transparentar y permitir el acceso a su información y proteger </w:t>
      </w:r>
      <w:r w:rsidR="00667860" w:rsidRPr="007E6B8E">
        <w:rPr>
          <w:rFonts w:ascii="Palatino Linotype" w:eastAsia="Times New Roman" w:hAnsi="Palatino Linotype" w:cs="Arial"/>
          <w:sz w:val="24"/>
          <w:szCs w:val="24"/>
        </w:rPr>
        <w:t>los datos que obren en su poder</w:t>
      </w:r>
    </w:p>
    <w:p w:rsidR="00667860" w:rsidRPr="00D95002" w:rsidRDefault="00667860" w:rsidP="00667860">
      <w:pPr>
        <w:spacing w:before="240" w:after="240" w:line="360" w:lineRule="auto"/>
        <w:ind w:right="616"/>
        <w:contextualSpacing/>
        <w:jc w:val="both"/>
        <w:rPr>
          <w:rFonts w:ascii="Palatino Linotype" w:eastAsia="MS Mincho" w:hAnsi="Palatino Linotype" w:cs="Arial"/>
          <w:b/>
          <w:sz w:val="6"/>
          <w:szCs w:val="24"/>
          <w:lang w:eastAsia="es-ES"/>
        </w:rPr>
      </w:pPr>
    </w:p>
    <w:p w:rsidR="008C3D4E" w:rsidRDefault="00667860" w:rsidP="007E6B8E">
      <w:pPr>
        <w:spacing w:before="240" w:after="240" w:line="360" w:lineRule="auto"/>
        <w:contextualSpacing/>
        <w:jc w:val="both"/>
        <w:rPr>
          <w:rFonts w:ascii="Palatino Linotype" w:eastAsia="MS Mincho" w:hAnsi="Palatino Linotype" w:cs="Arial"/>
          <w:sz w:val="24"/>
          <w:szCs w:val="24"/>
          <w:lang w:eastAsia="es-ES"/>
        </w:rPr>
      </w:pPr>
      <w:r w:rsidRPr="00433E65">
        <w:rPr>
          <w:rFonts w:ascii="Palatino Linotype" w:eastAsia="MS Mincho" w:hAnsi="Palatino Linotype" w:cs="Arial"/>
          <w:sz w:val="24"/>
          <w:szCs w:val="24"/>
          <w:lang w:eastAsia="es-ES"/>
        </w:rPr>
        <w:t xml:space="preserve">Ahora bien, dentro </w:t>
      </w:r>
      <w:r w:rsidR="00433E65" w:rsidRPr="00433E65">
        <w:rPr>
          <w:rFonts w:ascii="Palatino Linotype" w:eastAsia="MS Mincho" w:hAnsi="Palatino Linotype" w:cs="Arial"/>
          <w:sz w:val="24"/>
          <w:szCs w:val="24"/>
          <w:lang w:eastAsia="es-ES"/>
        </w:rPr>
        <w:t xml:space="preserve">del Bando Municipal del Municipio de </w:t>
      </w:r>
      <w:r w:rsidR="00442F5C">
        <w:rPr>
          <w:rFonts w:ascii="Palatino Linotype" w:eastAsia="MS Mincho" w:hAnsi="Palatino Linotype" w:cs="Arial"/>
          <w:sz w:val="24"/>
          <w:szCs w:val="24"/>
          <w:lang w:eastAsia="es-ES"/>
        </w:rPr>
        <w:t>Atizapán de Zaragoza</w:t>
      </w:r>
      <w:r w:rsidR="00433E65" w:rsidRPr="00433E65">
        <w:rPr>
          <w:rFonts w:ascii="Palatino Linotype" w:eastAsia="MS Mincho" w:hAnsi="Palatino Linotype" w:cs="Arial"/>
          <w:sz w:val="24"/>
          <w:szCs w:val="24"/>
          <w:lang w:eastAsia="es-ES"/>
        </w:rPr>
        <w:t xml:space="preserve">, encontramos </w:t>
      </w:r>
      <w:r w:rsidR="008C3D4E">
        <w:rPr>
          <w:rFonts w:ascii="Palatino Linotype" w:eastAsia="MS Mincho" w:hAnsi="Palatino Linotype" w:cs="Arial"/>
          <w:sz w:val="24"/>
          <w:szCs w:val="24"/>
          <w:lang w:eastAsia="es-ES"/>
        </w:rPr>
        <w:t>que la Dirección General de Desarrollo Territorial se encarga de:</w:t>
      </w:r>
    </w:p>
    <w:p w:rsidR="008E5338" w:rsidRDefault="008E5338" w:rsidP="007E6B8E">
      <w:pPr>
        <w:spacing w:before="240" w:after="240" w:line="360" w:lineRule="auto"/>
        <w:contextualSpacing/>
        <w:jc w:val="both"/>
        <w:rPr>
          <w:rFonts w:ascii="Palatino Linotype" w:eastAsia="MS Mincho" w:hAnsi="Palatino Linotype" w:cs="Arial"/>
          <w:sz w:val="24"/>
          <w:szCs w:val="24"/>
          <w:lang w:eastAsia="es-ES"/>
        </w:rPr>
      </w:pPr>
    </w:p>
    <w:p w:rsidR="008C3D4E" w:rsidRPr="008C3D4E" w:rsidRDefault="008C3D4E" w:rsidP="008E5338">
      <w:pPr>
        <w:spacing w:before="240" w:after="240" w:line="240" w:lineRule="auto"/>
        <w:ind w:left="851" w:right="850"/>
        <w:contextualSpacing/>
        <w:jc w:val="both"/>
        <w:rPr>
          <w:rFonts w:ascii="Palatino Linotype" w:hAnsi="Palatino Linotype"/>
          <w:i/>
        </w:rPr>
      </w:pPr>
      <w:r w:rsidRPr="008E5338">
        <w:rPr>
          <w:rFonts w:ascii="Palatino Linotype" w:hAnsi="Palatino Linotype"/>
          <w:b/>
          <w:i/>
        </w:rPr>
        <w:lastRenderedPageBreak/>
        <w:t>ARTÍCULO 57</w:t>
      </w:r>
      <w:r w:rsidRPr="008C3D4E">
        <w:rPr>
          <w:rFonts w:ascii="Palatino Linotype" w:hAnsi="Palatino Linotype"/>
          <w:i/>
        </w:rPr>
        <w:t>.- La Dirección General de Desarrollo Territorial tendrá como objetivo planear, programar, presupuestar, adjudicar, contratar, ejecutar, vigilar, supervisar, controlar, recepcionar, suspender, reanudar, conservar y mantener la construcción de obras de urbanización, infraestructura y equipamiento urbano, así como las obras públicas municipales. Además de construir, conservar y mantener las obras de urbanización, infraestructura y equipamiento, promoviendo la participación comunitaria en la obra social, conforme a la normatividad aplicable en la materia, en el ámbito</w:t>
      </w:r>
    </w:p>
    <w:p w:rsidR="008C3D4E" w:rsidRDefault="008C3D4E" w:rsidP="008E5338">
      <w:pPr>
        <w:spacing w:before="240" w:after="240" w:line="240" w:lineRule="auto"/>
        <w:ind w:left="851" w:right="850"/>
        <w:contextualSpacing/>
        <w:jc w:val="both"/>
        <w:rPr>
          <w:rFonts w:ascii="Palatino Linotype" w:hAnsi="Palatino Linotype"/>
          <w:i/>
        </w:rPr>
      </w:pPr>
      <w:r w:rsidRPr="008C3D4E">
        <w:rPr>
          <w:rFonts w:ascii="Palatino Linotype" w:hAnsi="Palatino Linotype"/>
          <w:i/>
        </w:rPr>
        <w:t xml:space="preserve">de competencia y las facultades y atribuciones conferidas a los servidores públicos de su adscripción, en términos de las leyes, códigos, reglamentos, manuales y demás ordenamientos y disposiciones aplicables. </w:t>
      </w:r>
    </w:p>
    <w:p w:rsidR="008E5338" w:rsidRPr="008C3D4E" w:rsidRDefault="008E5338" w:rsidP="008E5338">
      <w:pPr>
        <w:spacing w:before="240" w:after="240" w:line="240" w:lineRule="auto"/>
        <w:ind w:left="851" w:right="850"/>
        <w:contextualSpacing/>
        <w:jc w:val="both"/>
        <w:rPr>
          <w:rFonts w:ascii="Palatino Linotype" w:hAnsi="Palatino Linotype"/>
          <w:i/>
        </w:rPr>
      </w:pPr>
    </w:p>
    <w:p w:rsidR="008C3D4E" w:rsidRDefault="008C3D4E" w:rsidP="008E5338">
      <w:pPr>
        <w:spacing w:before="240" w:after="240" w:line="240" w:lineRule="auto"/>
        <w:ind w:left="851" w:right="850"/>
        <w:contextualSpacing/>
        <w:jc w:val="both"/>
        <w:rPr>
          <w:rFonts w:ascii="Palatino Linotype" w:hAnsi="Palatino Linotype"/>
          <w:i/>
        </w:rPr>
      </w:pPr>
      <w:r w:rsidRPr="008E5338">
        <w:rPr>
          <w:rFonts w:ascii="Palatino Linotype" w:hAnsi="Palatino Linotype"/>
          <w:b/>
          <w:i/>
        </w:rPr>
        <w:t>ARTÍCULO 58.-</w:t>
      </w:r>
      <w:r w:rsidRPr="008C3D4E">
        <w:rPr>
          <w:rFonts w:ascii="Palatino Linotype" w:hAnsi="Palatino Linotype"/>
          <w:i/>
        </w:rPr>
        <w:t xml:space="preserve"> La Dirección General de Desarrollo Territorial tendrá como objetivo establecer e implementar los lineamientos y estrategias alineados al Plan de Desarrollo Municipal que permitan direccionar los proyectos públicos y privados para el desarrollo del territorio municipal, promoviendo el desarrollo urbano ordenado del municipio y ejecutando las obras públicas con los criterios que permitan eficientar y fomentar la movilidad e imagen urbana de los habitantes de este municipio, que redunden en mejorar la calidad de vida de los mismos, implementando las políticas públicas pertinentes para propiciar el desarrollo urbano ordenado de los centros de población del territorio municipal, el ordenamiento territorial de los asentamientos humanos; así como, en materia de movilidad, anuncios y publicidad. </w:t>
      </w:r>
    </w:p>
    <w:p w:rsidR="008E5338" w:rsidRPr="008C3D4E" w:rsidRDefault="008E5338" w:rsidP="008E5338">
      <w:pPr>
        <w:spacing w:before="240" w:after="240" w:line="240" w:lineRule="auto"/>
        <w:ind w:left="851" w:right="850"/>
        <w:contextualSpacing/>
        <w:jc w:val="both"/>
        <w:rPr>
          <w:rFonts w:ascii="Palatino Linotype" w:hAnsi="Palatino Linotype"/>
          <w:i/>
        </w:rPr>
      </w:pPr>
    </w:p>
    <w:p w:rsidR="008C3D4E" w:rsidRPr="008C3D4E" w:rsidRDefault="008C3D4E" w:rsidP="008E5338">
      <w:pPr>
        <w:spacing w:before="240" w:after="240" w:line="240" w:lineRule="auto"/>
        <w:ind w:left="851" w:right="850"/>
        <w:contextualSpacing/>
        <w:jc w:val="both"/>
        <w:rPr>
          <w:rFonts w:ascii="Palatino Linotype" w:hAnsi="Palatino Linotype"/>
          <w:i/>
        </w:rPr>
      </w:pPr>
      <w:r w:rsidRPr="008E5338">
        <w:rPr>
          <w:rFonts w:ascii="Palatino Linotype" w:hAnsi="Palatino Linotype"/>
          <w:b/>
          <w:i/>
        </w:rPr>
        <w:t>ARTÍCULO 59.-</w:t>
      </w:r>
      <w:r w:rsidRPr="008C3D4E">
        <w:rPr>
          <w:rFonts w:ascii="Palatino Linotype" w:hAnsi="Palatino Linotype"/>
          <w:i/>
        </w:rPr>
        <w:t xml:space="preserve"> Tendrá como finalidad en materia del ordenamiento territorial de los asentamientos humanos y del desarrollo urbano, planear, regular, supervisar, autorizar y en su caso, aplicar medidas de seguridad y sanciones en lo concerniente al uso del suelo y construcciones; así como establecer las políticas y acciones necesarias para evitar asentamientos humanos irregulares e interviniendo en la regularización de la tenencia de la tierra, para su incorporación al casco urbano. </w:t>
      </w:r>
    </w:p>
    <w:p w:rsidR="008C3D4E" w:rsidRDefault="008C3D4E" w:rsidP="008E5338">
      <w:pPr>
        <w:spacing w:before="240" w:after="240" w:line="240" w:lineRule="auto"/>
        <w:ind w:left="851" w:right="850"/>
        <w:contextualSpacing/>
        <w:jc w:val="both"/>
        <w:rPr>
          <w:rFonts w:ascii="Palatino Linotype" w:hAnsi="Palatino Linotype"/>
          <w:i/>
        </w:rPr>
      </w:pPr>
      <w:r w:rsidRPr="008C3D4E">
        <w:rPr>
          <w:rFonts w:ascii="Palatino Linotype" w:hAnsi="Palatino Linotype"/>
          <w:i/>
        </w:rPr>
        <w:t xml:space="preserve">Aprobará los proyectos ejecutivos y supervisará la ejecución de los proyectos de infraestructura hidráulica y de urbanización que establezcan los acuerdos de autorización de conjuntos urbanos, subdivisiones y condominios, con excepción de los proyectos que sean de competencia de las autoridades estatales o federales. </w:t>
      </w:r>
    </w:p>
    <w:p w:rsidR="008E5338" w:rsidRPr="008C3D4E" w:rsidRDefault="008E5338" w:rsidP="008E5338">
      <w:pPr>
        <w:spacing w:before="240" w:after="240" w:line="240" w:lineRule="auto"/>
        <w:ind w:left="851" w:right="850"/>
        <w:contextualSpacing/>
        <w:jc w:val="both"/>
        <w:rPr>
          <w:rFonts w:ascii="Palatino Linotype" w:hAnsi="Palatino Linotype"/>
          <w:i/>
        </w:rPr>
      </w:pPr>
    </w:p>
    <w:p w:rsidR="008C3D4E" w:rsidRDefault="008C3D4E" w:rsidP="008E5338">
      <w:pPr>
        <w:spacing w:before="240" w:after="240" w:line="240" w:lineRule="auto"/>
        <w:ind w:left="851" w:right="850"/>
        <w:contextualSpacing/>
        <w:jc w:val="both"/>
        <w:rPr>
          <w:rFonts w:ascii="Palatino Linotype" w:hAnsi="Palatino Linotype"/>
          <w:i/>
        </w:rPr>
      </w:pPr>
      <w:r w:rsidRPr="008E5338">
        <w:rPr>
          <w:rFonts w:ascii="Palatino Linotype" w:hAnsi="Palatino Linotype"/>
          <w:b/>
          <w:i/>
        </w:rPr>
        <w:t>ARTÍCULO 60.-</w:t>
      </w:r>
      <w:r w:rsidRPr="008C3D4E">
        <w:rPr>
          <w:rFonts w:ascii="Palatino Linotype" w:hAnsi="Palatino Linotype"/>
          <w:i/>
        </w:rPr>
        <w:t xml:space="preserve"> La Dirección General de Desarrollo Territorial, deberá establecer de acuerdo a las necesidades actuales y ubicación geográfica del municipio, los objetivos, estrategias, políticas y la zonificación del territorio municipal, la programación de acciones y los demás aspectos que regulen y promuevan el </w:t>
      </w:r>
      <w:r w:rsidRPr="008C3D4E">
        <w:rPr>
          <w:rFonts w:ascii="Palatino Linotype" w:hAnsi="Palatino Linotype"/>
          <w:i/>
        </w:rPr>
        <w:lastRenderedPageBreak/>
        <w:t xml:space="preserve">desarrollo urbano sustentable, fomentando la participación de los sectores público, social y privado, para atender las necesidades urbanas en el municipio, en coordinación con autoridades estatales y federales, de conformidad con lo dispuesto por el Libro Quinto y el Libro Décimo Octavo del Código Administrativo del Estado de México, sus reglamentos y el Plan Municipal de Desarrollo Urbano, con el fin de generar las condiciones para mejorar el nivel de calidad de vida de la población Atizapense y lograr un municipio ordenado donde se vigile el cumplimiento de las disposiciones establecidas en los ordenamientos técnicos y legales que se refieren a la planeación, regulación, control y fomento del ordenamiento territorial de los asentamientos humanos y del desarrollo urbano del municipio. </w:t>
      </w:r>
    </w:p>
    <w:p w:rsidR="008E5338" w:rsidRPr="008C3D4E" w:rsidRDefault="008E5338" w:rsidP="008E5338">
      <w:pPr>
        <w:spacing w:before="240" w:after="240" w:line="240" w:lineRule="auto"/>
        <w:ind w:left="851" w:right="850"/>
        <w:contextualSpacing/>
        <w:jc w:val="both"/>
        <w:rPr>
          <w:rFonts w:ascii="Palatino Linotype" w:hAnsi="Palatino Linotype"/>
          <w:i/>
        </w:rPr>
      </w:pPr>
    </w:p>
    <w:p w:rsidR="008C3D4E" w:rsidRPr="008C3D4E" w:rsidRDefault="008C3D4E" w:rsidP="008E5338">
      <w:pPr>
        <w:spacing w:before="240" w:after="240" w:line="240" w:lineRule="auto"/>
        <w:ind w:left="851" w:right="850"/>
        <w:contextualSpacing/>
        <w:jc w:val="both"/>
        <w:rPr>
          <w:rFonts w:ascii="Palatino Linotype" w:eastAsia="MS Mincho" w:hAnsi="Palatino Linotype" w:cs="Arial"/>
          <w:i/>
          <w:lang w:eastAsia="es-ES"/>
        </w:rPr>
      </w:pPr>
      <w:r w:rsidRPr="008E5338">
        <w:rPr>
          <w:rFonts w:ascii="Palatino Linotype" w:hAnsi="Palatino Linotype"/>
          <w:b/>
          <w:i/>
        </w:rPr>
        <w:t>ARTÍCULO 61</w:t>
      </w:r>
      <w:r w:rsidRPr="008C3D4E">
        <w:rPr>
          <w:rFonts w:ascii="Palatino Linotype" w:hAnsi="Palatino Linotype"/>
          <w:i/>
        </w:rPr>
        <w:t>.- En materia de imagen urbana, regulará en el territorio municipal la construcción, instalación, colocación, fijación, modificación, ampliación, conservación, mantenimiento, reparación, retiro, desmantelamiento, demolición y distribución de toda clase de anuncios y sus estructuras colocados en los sitios o lugares que sean visibles desde la vía pública o lugares de uso común.</w:t>
      </w:r>
    </w:p>
    <w:p w:rsidR="008C3D4E" w:rsidRDefault="008C3D4E" w:rsidP="008E5338">
      <w:pPr>
        <w:spacing w:before="240" w:after="240" w:line="360" w:lineRule="auto"/>
        <w:ind w:right="850"/>
        <w:contextualSpacing/>
        <w:jc w:val="both"/>
        <w:rPr>
          <w:rFonts w:ascii="Palatino Linotype" w:eastAsia="MS Mincho" w:hAnsi="Palatino Linotype" w:cs="Arial"/>
          <w:sz w:val="24"/>
          <w:szCs w:val="24"/>
          <w:lang w:eastAsia="es-ES"/>
        </w:rPr>
      </w:pPr>
    </w:p>
    <w:p w:rsidR="008E5338" w:rsidRDefault="008E5338" w:rsidP="008E5338">
      <w:pPr>
        <w:spacing w:before="240" w:after="240" w:line="360" w:lineRule="auto"/>
        <w:contextualSpacing/>
        <w:jc w:val="both"/>
        <w:rPr>
          <w:rFonts w:ascii="Palatino Linotype" w:eastAsia="MS Mincho" w:hAnsi="Palatino Linotype" w:cs="Arial"/>
          <w:sz w:val="24"/>
          <w:szCs w:val="24"/>
          <w:lang w:eastAsia="es-ES"/>
        </w:rPr>
      </w:pPr>
      <w:r>
        <w:rPr>
          <w:rFonts w:ascii="Palatino Linotype" w:eastAsia="MS Mincho" w:hAnsi="Palatino Linotype" w:cs="Arial"/>
          <w:sz w:val="24"/>
          <w:szCs w:val="24"/>
          <w:lang w:eastAsia="es-ES"/>
        </w:rPr>
        <w:t xml:space="preserve">De los preceptos en cita, podemos advertir que el Sujeto Obligado cuenta con área, que primeramente se advierte que en su programa operativo anual contempla la ejecución de dicha obra, ahora bien, esta es la responsable de </w:t>
      </w:r>
      <w:r w:rsidRPr="008E5338">
        <w:rPr>
          <w:rFonts w:ascii="Palatino Linotype" w:eastAsia="MS Mincho" w:hAnsi="Palatino Linotype" w:cs="Arial"/>
          <w:sz w:val="24"/>
          <w:szCs w:val="24"/>
          <w:lang w:eastAsia="es-ES"/>
        </w:rPr>
        <w:t>direccionar los proyectos públicos y privados para el desarrollo del territorio municipal, promoviendo el desarrollo urbano ordenado del municipio y ejecutando las obras públicas con los criterios que permitan eficientar y fomentar la movilidad e imagen urbana de los habitantes de este municipio</w:t>
      </w:r>
      <w:r>
        <w:rPr>
          <w:rFonts w:ascii="Palatino Linotype" w:eastAsia="MS Mincho" w:hAnsi="Palatino Linotype" w:cs="Arial"/>
          <w:sz w:val="24"/>
          <w:szCs w:val="24"/>
          <w:lang w:eastAsia="es-ES"/>
        </w:rPr>
        <w:t xml:space="preserve">, así como </w:t>
      </w:r>
      <w:r w:rsidRPr="008E5338">
        <w:rPr>
          <w:rFonts w:ascii="Palatino Linotype" w:eastAsia="MS Mincho" w:hAnsi="Palatino Linotype" w:cs="Arial"/>
          <w:sz w:val="24"/>
          <w:szCs w:val="24"/>
          <w:lang w:eastAsia="es-ES"/>
        </w:rPr>
        <w:t>atender las necesidades urbanas en el municipio, en coordinación con autoridades estatales y federales, de conformidad con lo dispuesto por el Libro Quinto y el Libro Décimo Octavo del Código Administrativo del Estado de México, sus reglamentos y el Plan Municipal de Desarrollo Urbano, con el fin de generar las condiciones para mejorar el nivel de calidad de vida de la población Atizapense</w:t>
      </w:r>
      <w:r>
        <w:rPr>
          <w:rFonts w:ascii="Palatino Linotype" w:eastAsia="MS Mincho" w:hAnsi="Palatino Linotype" w:cs="Arial"/>
          <w:sz w:val="24"/>
          <w:szCs w:val="24"/>
          <w:lang w:eastAsia="es-ES"/>
        </w:rPr>
        <w:t>.</w:t>
      </w:r>
    </w:p>
    <w:p w:rsidR="00D95002" w:rsidRDefault="00D95002" w:rsidP="008E5338">
      <w:pPr>
        <w:spacing w:before="240" w:after="240" w:line="360" w:lineRule="auto"/>
        <w:contextualSpacing/>
        <w:jc w:val="both"/>
        <w:rPr>
          <w:rFonts w:ascii="Palatino Linotype" w:eastAsia="MS Mincho" w:hAnsi="Palatino Linotype" w:cs="Arial"/>
          <w:sz w:val="24"/>
          <w:szCs w:val="24"/>
          <w:lang w:eastAsia="es-ES"/>
        </w:rPr>
      </w:pPr>
    </w:p>
    <w:p w:rsidR="00E23D57" w:rsidRPr="00EE1F6A" w:rsidRDefault="00E23D57" w:rsidP="008E5338">
      <w:pPr>
        <w:spacing w:before="240" w:after="240" w:line="360" w:lineRule="auto"/>
        <w:contextualSpacing/>
        <w:jc w:val="both"/>
        <w:rPr>
          <w:rFonts w:ascii="Palatino Linotype" w:eastAsia="MS Mincho" w:hAnsi="Palatino Linotype" w:cs="Arial"/>
          <w:sz w:val="24"/>
          <w:szCs w:val="24"/>
          <w:lang w:eastAsia="es-ES"/>
        </w:rPr>
      </w:pPr>
      <w:r>
        <w:rPr>
          <w:rFonts w:ascii="Palatino Linotype" w:eastAsia="MS Mincho" w:hAnsi="Palatino Linotype" w:cs="Arial"/>
          <w:sz w:val="24"/>
          <w:szCs w:val="24"/>
          <w:lang w:eastAsia="es-ES"/>
        </w:rPr>
        <w:lastRenderedPageBreak/>
        <w:t xml:space="preserve">Por lo </w:t>
      </w:r>
      <w:r w:rsidRPr="00EE1F6A">
        <w:rPr>
          <w:rFonts w:ascii="Palatino Linotype" w:eastAsia="MS Mincho" w:hAnsi="Palatino Linotype" w:cs="Arial"/>
          <w:sz w:val="24"/>
          <w:szCs w:val="24"/>
          <w:lang w:eastAsia="es-ES"/>
        </w:rPr>
        <w:t xml:space="preserve">que respecta </w:t>
      </w:r>
      <w:r w:rsidR="007F5480" w:rsidRPr="00EE1F6A">
        <w:rPr>
          <w:rFonts w:ascii="Palatino Linotype" w:eastAsia="MS Mincho" w:hAnsi="Palatino Linotype" w:cs="Arial"/>
          <w:sz w:val="24"/>
          <w:szCs w:val="24"/>
          <w:lang w:eastAsia="es-ES"/>
        </w:rPr>
        <w:t xml:space="preserve">a las atribuciones al Comité de Planeación para el Desarrollo Municipal (COPLADEMUN ), de acuerdo </w:t>
      </w:r>
      <w:r w:rsidR="007F5480" w:rsidRPr="00EE1F6A">
        <w:rPr>
          <w:rFonts w:ascii="Palatino Linotype" w:hAnsi="Palatino Linotype"/>
          <w:sz w:val="24"/>
          <w:szCs w:val="24"/>
        </w:rPr>
        <w:t xml:space="preserve">a Ley de Planeación del Estado de México y Municipios, el Ayuntamiento </w:t>
      </w:r>
      <w:r w:rsidR="00EE1F6A" w:rsidRPr="00EE1F6A">
        <w:rPr>
          <w:rFonts w:ascii="Palatino Linotype" w:hAnsi="Palatino Linotype"/>
          <w:sz w:val="24"/>
          <w:szCs w:val="24"/>
        </w:rPr>
        <w:t>para el eficaz desempeño de la función pública, así como para coadyuvar en la elaboración del Plan de Desarrollo Municipal y Plan de Desarrollo Urbano Municipal, así como su evaluación, el H. Ayuntamiento se deberá auxiliar de la Comisión de Planeación para el Desarrollo Municipal, órgano que cuenta con las facultades y obligaciones que le otorga la Ley Orgánica Municipal del Estado de México y demás ordenamientos relativos. Con independencia de las facultades y responsabilidades señaladas en las normas respectivas y para el mejor desempeño de sus funciones, los órganos auxiliares en materia de planeación deberán de promover en su actuación, los principios de honradez, eficacia, eficiencia, pluralidad, transparencia y rendición de cuentas.</w:t>
      </w:r>
    </w:p>
    <w:p w:rsidR="008E5338" w:rsidRPr="00D95002" w:rsidRDefault="008E5338" w:rsidP="008E5338">
      <w:pPr>
        <w:spacing w:before="240" w:after="240" w:line="360" w:lineRule="auto"/>
        <w:contextualSpacing/>
        <w:jc w:val="both"/>
        <w:rPr>
          <w:rFonts w:ascii="Palatino Linotype" w:eastAsia="MS Mincho" w:hAnsi="Palatino Linotype" w:cs="Arial"/>
          <w:sz w:val="14"/>
          <w:szCs w:val="24"/>
          <w:lang w:eastAsia="es-ES"/>
        </w:rPr>
      </w:pPr>
    </w:p>
    <w:p w:rsidR="00EE1F6A" w:rsidRDefault="00EE1F6A" w:rsidP="008E5338">
      <w:pPr>
        <w:spacing w:before="240" w:after="240" w:line="360" w:lineRule="auto"/>
        <w:contextualSpacing/>
        <w:jc w:val="both"/>
        <w:rPr>
          <w:rFonts w:ascii="Palatino Linotype" w:eastAsia="MS Mincho" w:hAnsi="Palatino Linotype" w:cs="Arial"/>
          <w:sz w:val="24"/>
          <w:szCs w:val="24"/>
          <w:lang w:eastAsia="es-ES"/>
        </w:rPr>
      </w:pPr>
      <w:r>
        <w:rPr>
          <w:rFonts w:ascii="Palatino Linotype" w:eastAsia="MS Mincho" w:hAnsi="Palatino Linotype" w:cs="Arial"/>
          <w:sz w:val="24"/>
          <w:szCs w:val="24"/>
          <w:lang w:eastAsia="es-ES"/>
        </w:rPr>
        <w:t>Por su parte la Ley de Planeación del Estado de México y Municipios</w:t>
      </w:r>
      <w:r w:rsidR="00D96913">
        <w:rPr>
          <w:rFonts w:ascii="Palatino Linotype" w:eastAsia="MS Mincho" w:hAnsi="Palatino Linotype" w:cs="Arial"/>
          <w:sz w:val="24"/>
          <w:szCs w:val="24"/>
          <w:lang w:eastAsia="es-ES"/>
        </w:rPr>
        <w:t>, en sus art</w:t>
      </w:r>
      <w:r w:rsidR="00D82932">
        <w:rPr>
          <w:rFonts w:ascii="Palatino Linotype" w:eastAsia="MS Mincho" w:hAnsi="Palatino Linotype" w:cs="Arial"/>
          <w:sz w:val="24"/>
          <w:szCs w:val="24"/>
          <w:lang w:eastAsia="es-ES"/>
        </w:rPr>
        <w:t>ículos 13 y 51 que a la letra señalan:</w:t>
      </w:r>
    </w:p>
    <w:p w:rsidR="00D96913" w:rsidRPr="00D95002" w:rsidRDefault="00D96913" w:rsidP="008E5338">
      <w:pPr>
        <w:spacing w:before="240" w:after="240" w:line="360" w:lineRule="auto"/>
        <w:contextualSpacing/>
        <w:jc w:val="both"/>
        <w:rPr>
          <w:rFonts w:ascii="Palatino Linotype" w:eastAsia="MS Mincho" w:hAnsi="Palatino Linotype" w:cs="Arial"/>
          <w:sz w:val="14"/>
          <w:szCs w:val="24"/>
          <w:lang w:eastAsia="es-ES"/>
        </w:rPr>
      </w:pPr>
    </w:p>
    <w:p w:rsidR="00D96913" w:rsidRDefault="00D96913" w:rsidP="00D82932">
      <w:pPr>
        <w:spacing w:before="240" w:after="240" w:line="240" w:lineRule="auto"/>
        <w:ind w:left="851" w:right="850"/>
        <w:contextualSpacing/>
        <w:jc w:val="both"/>
        <w:rPr>
          <w:rFonts w:ascii="Palatino Linotype" w:hAnsi="Palatino Linotype"/>
          <w:i/>
        </w:rPr>
      </w:pPr>
      <w:r w:rsidRPr="00D82932">
        <w:rPr>
          <w:rFonts w:ascii="Palatino Linotype" w:hAnsi="Palatino Linotype"/>
          <w:i/>
        </w:rPr>
        <w:t>Artículo 13.- En el Sistema de Planeación Democrática para el Desarrollo del Estado de México y Municipios participan los poderes Legislativo, Ejecutivo y Judicial, los ayuntamientos y los habitantes del Estado de México. Su organización se llevará a cabo a través de las estructuras de las administraciones públicas estatal y municipales y en su vertiente de coordinación por el Comité de Planeación para el Desarrollo del Estado de México y por los comités de planeación para el desarrollo municipal, “COPLADEMUN”.</w:t>
      </w:r>
    </w:p>
    <w:p w:rsidR="00D82932" w:rsidRPr="00D82932" w:rsidRDefault="00D82932" w:rsidP="00D82932">
      <w:pPr>
        <w:spacing w:before="240" w:after="240" w:line="240" w:lineRule="auto"/>
        <w:ind w:left="851" w:right="850"/>
        <w:contextualSpacing/>
        <w:jc w:val="both"/>
        <w:rPr>
          <w:rFonts w:ascii="Palatino Linotype" w:hAnsi="Palatino Linotype"/>
          <w:i/>
        </w:rPr>
      </w:pPr>
    </w:p>
    <w:p w:rsidR="00D96913" w:rsidRDefault="00D96913" w:rsidP="00D82932">
      <w:pPr>
        <w:spacing w:before="240" w:after="240" w:line="240" w:lineRule="auto"/>
        <w:ind w:left="851" w:right="850"/>
        <w:contextualSpacing/>
        <w:jc w:val="both"/>
        <w:rPr>
          <w:rFonts w:ascii="Palatino Linotype" w:hAnsi="Palatino Linotype"/>
          <w:i/>
        </w:rPr>
      </w:pPr>
      <w:r w:rsidRPr="00D82932">
        <w:rPr>
          <w:rFonts w:ascii="Palatino Linotype" w:hAnsi="Palatino Linotype"/>
          <w:i/>
        </w:rPr>
        <w:t xml:space="preserve">El Sistema de Planeación Democrática para el Desarrollo del Estado de México y Municipios comprende como instrumentos, el proceso de planeación estratégica; los planes; los programas; el presupuesto por programas; el sistema de control, seguimiento y evaluación; el Sistema Estatal de Información e Investigación Geográfica, Estadística y Catastral; la Agenda Digital; los lineamientos </w:t>
      </w:r>
      <w:r w:rsidRPr="00D82932">
        <w:rPr>
          <w:rFonts w:ascii="Palatino Linotype" w:hAnsi="Palatino Linotype"/>
          <w:i/>
        </w:rPr>
        <w:lastRenderedPageBreak/>
        <w:t>metodológicos; y las políticas de planeación que autoricen el Gobierno del Estado y los ayuntamientos.</w:t>
      </w:r>
    </w:p>
    <w:p w:rsidR="00D82932" w:rsidRPr="00D82932" w:rsidRDefault="00D82932" w:rsidP="00D82932">
      <w:pPr>
        <w:spacing w:before="240" w:after="240" w:line="240" w:lineRule="auto"/>
        <w:ind w:left="851" w:right="850"/>
        <w:contextualSpacing/>
        <w:jc w:val="both"/>
        <w:rPr>
          <w:rFonts w:ascii="Palatino Linotype" w:hAnsi="Palatino Linotype"/>
          <w:i/>
        </w:rPr>
      </w:pPr>
    </w:p>
    <w:p w:rsidR="00412C98" w:rsidRDefault="00412C98" w:rsidP="00D82932">
      <w:pPr>
        <w:spacing w:before="240" w:after="240" w:line="240" w:lineRule="auto"/>
        <w:ind w:left="851" w:right="850"/>
        <w:contextualSpacing/>
        <w:jc w:val="both"/>
        <w:rPr>
          <w:rFonts w:ascii="Palatino Linotype" w:hAnsi="Palatino Linotype"/>
          <w:i/>
        </w:rPr>
      </w:pPr>
      <w:r w:rsidRPr="00D82932">
        <w:rPr>
          <w:rFonts w:ascii="Palatino Linotype" w:hAnsi="Palatino Linotype"/>
          <w:i/>
        </w:rPr>
        <w:t xml:space="preserve">Artículo 51.- Se constituirán en cada ayuntamiento comités de planeación para el desarrollo municipal “COPLADEMUN”, los cuales tendrán las siguientes atribuciones: </w:t>
      </w:r>
    </w:p>
    <w:p w:rsidR="00D82932" w:rsidRPr="00D82932" w:rsidRDefault="00D82932" w:rsidP="00D82932">
      <w:pPr>
        <w:spacing w:before="240" w:after="240" w:line="240" w:lineRule="auto"/>
        <w:ind w:left="851" w:right="850"/>
        <w:contextualSpacing/>
        <w:jc w:val="both"/>
        <w:rPr>
          <w:rFonts w:ascii="Palatino Linotype" w:hAnsi="Palatino Linotype"/>
          <w:i/>
        </w:rPr>
      </w:pPr>
    </w:p>
    <w:p w:rsidR="00412C98" w:rsidRDefault="00412C98" w:rsidP="00D82932">
      <w:pPr>
        <w:spacing w:before="240" w:after="240" w:line="240" w:lineRule="auto"/>
        <w:ind w:left="851" w:right="850"/>
        <w:contextualSpacing/>
        <w:jc w:val="both"/>
        <w:rPr>
          <w:rFonts w:ascii="Palatino Linotype" w:hAnsi="Palatino Linotype"/>
          <w:i/>
        </w:rPr>
      </w:pPr>
      <w:r w:rsidRPr="00D82932">
        <w:rPr>
          <w:rFonts w:ascii="Palatino Linotype" w:hAnsi="Palatino Linotype"/>
          <w:i/>
        </w:rPr>
        <w:t xml:space="preserve">I. Participar en la coordinación de las unidades administrativas o servidores públicos municipales con las dependencias, entidades públicas y organismos estatales y federales, en las acciones derivadas de las estrategias estatal y municipales de desarrollo; </w:t>
      </w:r>
    </w:p>
    <w:p w:rsidR="00D82932" w:rsidRPr="00D82932" w:rsidRDefault="00D82932" w:rsidP="00D82932">
      <w:pPr>
        <w:spacing w:before="240" w:after="240" w:line="240" w:lineRule="auto"/>
        <w:ind w:left="851" w:right="850"/>
        <w:contextualSpacing/>
        <w:jc w:val="both"/>
        <w:rPr>
          <w:rFonts w:ascii="Palatino Linotype" w:hAnsi="Palatino Linotype"/>
          <w:i/>
        </w:rPr>
      </w:pPr>
    </w:p>
    <w:p w:rsidR="00412C98" w:rsidRDefault="00412C98" w:rsidP="00D82932">
      <w:pPr>
        <w:spacing w:before="240" w:after="240" w:line="240" w:lineRule="auto"/>
        <w:ind w:left="851" w:right="850"/>
        <w:contextualSpacing/>
        <w:jc w:val="both"/>
        <w:rPr>
          <w:rFonts w:ascii="Palatino Linotype" w:hAnsi="Palatino Linotype"/>
          <w:i/>
        </w:rPr>
      </w:pPr>
      <w:r w:rsidRPr="00D82932">
        <w:rPr>
          <w:rFonts w:ascii="Palatino Linotype" w:hAnsi="Palatino Linotype"/>
          <w:i/>
        </w:rPr>
        <w:t xml:space="preserve">II. Participar en la elaboración de los programas que deriven de los planes municipales de desarrollo; </w:t>
      </w:r>
    </w:p>
    <w:p w:rsidR="00D82932" w:rsidRPr="00D82932" w:rsidRDefault="00D82932" w:rsidP="00D82932">
      <w:pPr>
        <w:spacing w:before="240" w:after="240" w:line="240" w:lineRule="auto"/>
        <w:ind w:left="851" w:right="850"/>
        <w:contextualSpacing/>
        <w:jc w:val="both"/>
        <w:rPr>
          <w:rFonts w:ascii="Palatino Linotype" w:hAnsi="Palatino Linotype"/>
          <w:i/>
        </w:rPr>
      </w:pPr>
    </w:p>
    <w:p w:rsidR="00D82932" w:rsidRDefault="00412C98" w:rsidP="00D82932">
      <w:pPr>
        <w:spacing w:before="240" w:after="240" w:line="240" w:lineRule="auto"/>
        <w:ind w:left="851" w:right="850"/>
        <w:contextualSpacing/>
        <w:jc w:val="both"/>
        <w:rPr>
          <w:rFonts w:ascii="Palatino Linotype" w:hAnsi="Palatino Linotype"/>
          <w:i/>
        </w:rPr>
      </w:pPr>
      <w:r w:rsidRPr="00D82932">
        <w:rPr>
          <w:rFonts w:ascii="Palatino Linotype" w:hAnsi="Palatino Linotype"/>
          <w:i/>
        </w:rPr>
        <w:t>III. Las demás que le atribuyan las leyes, reglamentos, decretos y acuerdos sobre la materia.</w:t>
      </w:r>
    </w:p>
    <w:p w:rsidR="00D82932" w:rsidRPr="00D82932" w:rsidRDefault="00D82932" w:rsidP="00D82932">
      <w:pPr>
        <w:spacing w:before="240" w:after="240" w:line="240" w:lineRule="auto"/>
        <w:ind w:left="851" w:right="850"/>
        <w:contextualSpacing/>
        <w:jc w:val="both"/>
        <w:rPr>
          <w:rFonts w:ascii="Palatino Linotype" w:hAnsi="Palatino Linotype"/>
          <w:i/>
        </w:rPr>
      </w:pPr>
    </w:p>
    <w:p w:rsidR="00D82932" w:rsidRDefault="00412C98" w:rsidP="00D82932">
      <w:pPr>
        <w:spacing w:before="240" w:after="240" w:line="240" w:lineRule="auto"/>
        <w:ind w:left="851" w:right="850"/>
        <w:contextualSpacing/>
        <w:jc w:val="both"/>
        <w:rPr>
          <w:rFonts w:ascii="Palatino Linotype" w:hAnsi="Palatino Linotype"/>
          <w:i/>
        </w:rPr>
      </w:pPr>
      <w:r w:rsidRPr="00D82932">
        <w:rPr>
          <w:rFonts w:ascii="Palatino Linotype" w:hAnsi="Palatino Linotype"/>
          <w:i/>
        </w:rPr>
        <w:t xml:space="preserve">De acuerdo con la Ley Orgánica Municipal del Estado de México, los órganos, dependencias o servidores públicos que determinen los ayuntamientos y que integren la Comisión de Planeación para el Desarrollo Municipal dentro del Sistema de Planeación Democrática y para los efectos de esta Ley de Planeación del Estado de México y Municipios, se entenderá, que también integrarán el Comité de Planeación para el Desarrollo Municipal, “COPLADEMUN” en el ayuntamiento, y deberán convocar a las reuniones de dicho Comité. </w:t>
      </w:r>
    </w:p>
    <w:p w:rsidR="00D82932" w:rsidRPr="00D82932" w:rsidRDefault="00D82932" w:rsidP="00D82932">
      <w:pPr>
        <w:spacing w:before="240" w:after="240" w:line="240" w:lineRule="auto"/>
        <w:ind w:left="851" w:right="850"/>
        <w:contextualSpacing/>
        <w:jc w:val="both"/>
        <w:rPr>
          <w:rFonts w:ascii="Palatino Linotype" w:hAnsi="Palatino Linotype"/>
          <w:i/>
        </w:rPr>
      </w:pPr>
    </w:p>
    <w:p w:rsidR="00D82932" w:rsidRDefault="00412C98" w:rsidP="00D82932">
      <w:pPr>
        <w:spacing w:before="240" w:after="240" w:line="240" w:lineRule="auto"/>
        <w:ind w:left="851" w:right="850"/>
        <w:contextualSpacing/>
        <w:jc w:val="both"/>
        <w:rPr>
          <w:rFonts w:ascii="Palatino Linotype" w:hAnsi="Palatino Linotype"/>
          <w:i/>
        </w:rPr>
      </w:pPr>
      <w:r w:rsidRPr="00D82932">
        <w:rPr>
          <w:rFonts w:ascii="Palatino Linotype" w:hAnsi="Palatino Linotype"/>
          <w:i/>
        </w:rPr>
        <w:t xml:space="preserve">Los acuerdos de los comités de planeación para el desarrollo municipal deberán hacerse del conocimiento de las unidades administrativas o servidores públicos involucrados para que procedan a su cumplimiento. </w:t>
      </w:r>
    </w:p>
    <w:p w:rsidR="00D82932" w:rsidRPr="00D82932" w:rsidRDefault="00D82932" w:rsidP="00D82932">
      <w:pPr>
        <w:spacing w:before="240" w:after="240" w:line="240" w:lineRule="auto"/>
        <w:ind w:left="851" w:right="850"/>
        <w:contextualSpacing/>
        <w:jc w:val="both"/>
        <w:rPr>
          <w:rFonts w:ascii="Palatino Linotype" w:hAnsi="Palatino Linotype"/>
          <w:i/>
        </w:rPr>
      </w:pPr>
    </w:p>
    <w:p w:rsidR="00412C98" w:rsidRPr="00D82932" w:rsidRDefault="00412C98" w:rsidP="00D82932">
      <w:pPr>
        <w:spacing w:before="240" w:after="240" w:line="240" w:lineRule="auto"/>
        <w:ind w:left="851" w:right="850"/>
        <w:contextualSpacing/>
        <w:jc w:val="both"/>
        <w:rPr>
          <w:rFonts w:ascii="Palatino Linotype" w:hAnsi="Palatino Linotype"/>
          <w:i/>
        </w:rPr>
      </w:pPr>
      <w:r w:rsidRPr="00D82932">
        <w:rPr>
          <w:rFonts w:ascii="Palatino Linotype" w:hAnsi="Palatino Linotype"/>
          <w:i/>
        </w:rPr>
        <w:t>El Comité de Planeación para el Desarrollo Municipal “COPLADEMUN”, deberá estar constituido previo a la aprobación de Plan de Desarrollo Municipal y se deberá informar al Comité de Planeación para el Desarrollo del Estado de México de su instalación.</w:t>
      </w:r>
    </w:p>
    <w:p w:rsidR="00D96913" w:rsidRDefault="00D96913" w:rsidP="008E5338">
      <w:pPr>
        <w:spacing w:before="240" w:after="240" w:line="360" w:lineRule="auto"/>
        <w:contextualSpacing/>
        <w:jc w:val="both"/>
      </w:pPr>
    </w:p>
    <w:p w:rsidR="00D96913" w:rsidRDefault="00D82932" w:rsidP="008E5338">
      <w:pPr>
        <w:spacing w:before="240" w:after="240" w:line="360" w:lineRule="auto"/>
        <w:contextualSpacing/>
        <w:jc w:val="both"/>
        <w:rPr>
          <w:rFonts w:ascii="Palatino Linotype" w:hAnsi="Palatino Linotype"/>
          <w:sz w:val="24"/>
          <w:szCs w:val="24"/>
        </w:rPr>
      </w:pPr>
      <w:r w:rsidRPr="00D82932">
        <w:rPr>
          <w:rFonts w:ascii="Palatino Linotype" w:hAnsi="Palatino Linotype"/>
          <w:sz w:val="24"/>
          <w:szCs w:val="24"/>
        </w:rPr>
        <w:t xml:space="preserve">De los preceptos legales en cita, podemos advertir que </w:t>
      </w:r>
      <w:r>
        <w:rPr>
          <w:rFonts w:ascii="Palatino Linotype" w:hAnsi="Palatino Linotype"/>
          <w:sz w:val="24"/>
          <w:szCs w:val="24"/>
        </w:rPr>
        <w:t xml:space="preserve">si de Planeación se habla, en el Estado de México deben participar los Ayuntamientos y su organización  </w:t>
      </w:r>
      <w:r w:rsidR="006E287B">
        <w:rPr>
          <w:rFonts w:ascii="Palatino Linotype" w:hAnsi="Palatino Linotype"/>
          <w:sz w:val="24"/>
          <w:szCs w:val="24"/>
        </w:rPr>
        <w:t xml:space="preserve">debe ser </w:t>
      </w:r>
      <w:r w:rsidR="006E287B">
        <w:rPr>
          <w:rFonts w:ascii="Palatino Linotype" w:hAnsi="Palatino Linotype"/>
          <w:sz w:val="24"/>
          <w:szCs w:val="24"/>
        </w:rPr>
        <w:lastRenderedPageBreak/>
        <w:t>mediante un</w:t>
      </w:r>
      <w:r>
        <w:rPr>
          <w:rFonts w:ascii="Palatino Linotype" w:hAnsi="Palatino Linotype"/>
          <w:sz w:val="24"/>
          <w:szCs w:val="24"/>
        </w:rPr>
        <w:t xml:space="preserve"> </w:t>
      </w:r>
      <w:r w:rsidR="006E287B">
        <w:rPr>
          <w:rFonts w:ascii="Palatino Linotype" w:hAnsi="Palatino Linotype"/>
          <w:sz w:val="24"/>
          <w:szCs w:val="24"/>
        </w:rPr>
        <w:t>Comité</w:t>
      </w:r>
      <w:r>
        <w:rPr>
          <w:rFonts w:ascii="Palatino Linotype" w:hAnsi="Palatino Linotype"/>
          <w:sz w:val="24"/>
          <w:szCs w:val="24"/>
        </w:rPr>
        <w:t xml:space="preserve"> de </w:t>
      </w:r>
      <w:r w:rsidR="006E287B">
        <w:rPr>
          <w:rFonts w:ascii="Palatino Linotype" w:hAnsi="Palatino Linotype"/>
          <w:sz w:val="24"/>
          <w:szCs w:val="24"/>
        </w:rPr>
        <w:t>Planeación</w:t>
      </w:r>
      <w:r>
        <w:rPr>
          <w:rFonts w:ascii="Palatino Linotype" w:hAnsi="Palatino Linotype"/>
          <w:sz w:val="24"/>
          <w:szCs w:val="24"/>
        </w:rPr>
        <w:t xml:space="preserve"> para el Desarrollo Municipal (COPLADEMUN), estos tendrán como </w:t>
      </w:r>
      <w:r w:rsidRPr="006E287B">
        <w:rPr>
          <w:rFonts w:ascii="Palatino Linotype" w:hAnsi="Palatino Linotype"/>
          <w:sz w:val="24"/>
          <w:szCs w:val="24"/>
        </w:rPr>
        <w:t xml:space="preserve">atribuciones </w:t>
      </w:r>
      <w:r w:rsidR="006E287B">
        <w:rPr>
          <w:rFonts w:ascii="Palatino Linotype" w:hAnsi="Palatino Linotype"/>
          <w:sz w:val="24"/>
          <w:szCs w:val="24"/>
        </w:rPr>
        <w:t>p</w:t>
      </w:r>
      <w:r w:rsidR="006E287B" w:rsidRPr="006E287B">
        <w:rPr>
          <w:rFonts w:ascii="Palatino Linotype" w:hAnsi="Palatino Linotype"/>
          <w:sz w:val="24"/>
          <w:szCs w:val="24"/>
        </w:rPr>
        <w:t xml:space="preserve">articipar en la coordinación de las unidades administrativas o servidores públicos municipales con las dependencias, entidades públicas y organismos estatales y federales, en las acciones derivadas de las estrategias </w:t>
      </w:r>
      <w:r w:rsidR="006E287B" w:rsidRPr="00D95002">
        <w:rPr>
          <w:rFonts w:ascii="Palatino Linotype" w:hAnsi="Palatino Linotype"/>
          <w:sz w:val="24"/>
          <w:szCs w:val="24"/>
        </w:rPr>
        <w:t>estatal y municipales de desarrollo, también tiene la obligación de participar en la elaboración de los</w:t>
      </w:r>
      <w:r w:rsidR="006E287B" w:rsidRPr="006E287B">
        <w:rPr>
          <w:rFonts w:ascii="Palatino Linotype" w:hAnsi="Palatino Linotype"/>
          <w:sz w:val="24"/>
          <w:szCs w:val="24"/>
        </w:rPr>
        <w:t xml:space="preserve"> programas que deriven de los planes municipales de desarrollo</w:t>
      </w:r>
      <w:r w:rsidR="006E287B">
        <w:rPr>
          <w:rFonts w:ascii="Palatino Linotype" w:hAnsi="Palatino Linotype"/>
          <w:sz w:val="24"/>
          <w:szCs w:val="24"/>
        </w:rPr>
        <w:t>.</w:t>
      </w:r>
    </w:p>
    <w:p w:rsidR="006E287B" w:rsidRPr="00D95002" w:rsidRDefault="006E287B" w:rsidP="008E5338">
      <w:pPr>
        <w:spacing w:before="240" w:after="240" w:line="360" w:lineRule="auto"/>
        <w:contextualSpacing/>
        <w:jc w:val="both"/>
        <w:rPr>
          <w:rFonts w:ascii="Palatino Linotype" w:hAnsi="Palatino Linotype"/>
          <w:sz w:val="18"/>
          <w:szCs w:val="24"/>
        </w:rPr>
      </w:pPr>
    </w:p>
    <w:p w:rsidR="006E287B" w:rsidRPr="00D82932" w:rsidRDefault="006E287B" w:rsidP="008E5338">
      <w:pPr>
        <w:spacing w:before="240" w:after="240" w:line="360" w:lineRule="auto"/>
        <w:contextualSpacing/>
        <w:jc w:val="both"/>
        <w:rPr>
          <w:rFonts w:ascii="Palatino Linotype" w:hAnsi="Palatino Linotype"/>
          <w:sz w:val="24"/>
          <w:szCs w:val="24"/>
        </w:rPr>
      </w:pPr>
      <w:r>
        <w:rPr>
          <w:rFonts w:ascii="Palatino Linotype" w:hAnsi="Palatino Linotype"/>
          <w:sz w:val="24"/>
          <w:szCs w:val="24"/>
        </w:rPr>
        <w:t xml:space="preserve">Por su parte </w:t>
      </w:r>
      <w:r w:rsidR="00FE2F9F">
        <w:rPr>
          <w:rFonts w:ascii="Palatino Linotype" w:hAnsi="Palatino Linotype"/>
          <w:sz w:val="24"/>
          <w:szCs w:val="24"/>
        </w:rPr>
        <w:t xml:space="preserve">la Ley </w:t>
      </w:r>
      <w:r w:rsidR="00A9329D">
        <w:rPr>
          <w:rFonts w:ascii="Palatino Linotype" w:hAnsi="Palatino Linotype"/>
          <w:sz w:val="24"/>
          <w:szCs w:val="24"/>
        </w:rPr>
        <w:t>Orgánica</w:t>
      </w:r>
      <w:r w:rsidR="00FE2F9F">
        <w:rPr>
          <w:rFonts w:ascii="Palatino Linotype" w:hAnsi="Palatino Linotype"/>
          <w:sz w:val="24"/>
          <w:szCs w:val="24"/>
        </w:rPr>
        <w:t xml:space="preserve"> </w:t>
      </w:r>
      <w:r w:rsidR="00A9329D">
        <w:rPr>
          <w:rFonts w:ascii="Palatino Linotype" w:hAnsi="Palatino Linotype"/>
          <w:sz w:val="24"/>
          <w:szCs w:val="24"/>
        </w:rPr>
        <w:t xml:space="preserve">Municipal del Estado de México, en sus artículo 82, 83 </w:t>
      </w:r>
      <w:r w:rsidR="009B38D1">
        <w:rPr>
          <w:rFonts w:ascii="Palatino Linotype" w:hAnsi="Palatino Linotype"/>
          <w:sz w:val="24"/>
          <w:szCs w:val="24"/>
        </w:rPr>
        <w:t>y 85, establece lo siguiente:</w:t>
      </w:r>
    </w:p>
    <w:p w:rsidR="00A9329D" w:rsidRDefault="00A9329D" w:rsidP="009B38D1">
      <w:pPr>
        <w:spacing w:before="240" w:after="240" w:line="240" w:lineRule="auto"/>
        <w:ind w:left="851" w:right="850"/>
        <w:contextualSpacing/>
        <w:jc w:val="both"/>
        <w:rPr>
          <w:rFonts w:ascii="Palatino Linotype" w:hAnsi="Palatino Linotype"/>
          <w:i/>
        </w:rPr>
      </w:pPr>
      <w:r w:rsidRPr="00A9329D">
        <w:rPr>
          <w:rFonts w:ascii="Palatino Linotype" w:hAnsi="Palatino Linotype"/>
          <w:i/>
        </w:rPr>
        <w:t xml:space="preserve">Artículo 82.- La Comisión de Planeación para el Desarrollo Municipal, se integrará con ciudadanos distinguidos del municipio, representativos de los sectores público, social y privado, así como de las organizaciones sociales del municipio, también podrán incorporarse a miembros de los consejos de participación ciudadana. </w:t>
      </w:r>
    </w:p>
    <w:p w:rsidR="009B38D1" w:rsidRPr="00A9329D" w:rsidRDefault="009B38D1" w:rsidP="009B38D1">
      <w:pPr>
        <w:spacing w:before="240" w:after="240" w:line="240" w:lineRule="auto"/>
        <w:ind w:left="851" w:right="850"/>
        <w:contextualSpacing/>
        <w:jc w:val="both"/>
        <w:rPr>
          <w:rFonts w:ascii="Palatino Linotype" w:hAnsi="Palatino Linotype"/>
          <w:i/>
        </w:rPr>
      </w:pPr>
    </w:p>
    <w:p w:rsidR="00A9329D" w:rsidRDefault="00A9329D" w:rsidP="009B38D1">
      <w:pPr>
        <w:spacing w:before="240" w:after="240" w:line="240" w:lineRule="auto"/>
        <w:ind w:left="851" w:right="850"/>
        <w:contextualSpacing/>
        <w:jc w:val="both"/>
        <w:rPr>
          <w:rFonts w:ascii="Palatino Linotype" w:hAnsi="Palatino Linotype"/>
          <w:i/>
        </w:rPr>
      </w:pPr>
      <w:r w:rsidRPr="00A9329D">
        <w:rPr>
          <w:rFonts w:ascii="Palatino Linotype" w:hAnsi="Palatino Linotype"/>
          <w:i/>
        </w:rPr>
        <w:t xml:space="preserve">Artículo 83.- La Comisión de Planeación para el Desarrollo Municipal tendrá las siguientes atribuciones: </w:t>
      </w:r>
    </w:p>
    <w:p w:rsidR="009B38D1" w:rsidRPr="00A9329D" w:rsidRDefault="009B38D1" w:rsidP="009B38D1">
      <w:pPr>
        <w:spacing w:before="240" w:after="240" w:line="240" w:lineRule="auto"/>
        <w:ind w:left="851" w:right="850"/>
        <w:contextualSpacing/>
        <w:jc w:val="both"/>
        <w:rPr>
          <w:rFonts w:ascii="Palatino Linotype" w:hAnsi="Palatino Linotype"/>
          <w:i/>
        </w:rPr>
      </w:pPr>
    </w:p>
    <w:p w:rsidR="00A9329D" w:rsidRDefault="00A9329D" w:rsidP="009B38D1">
      <w:pPr>
        <w:spacing w:before="240" w:after="240" w:line="240" w:lineRule="auto"/>
        <w:ind w:left="851" w:right="850"/>
        <w:contextualSpacing/>
        <w:jc w:val="both"/>
        <w:rPr>
          <w:rFonts w:ascii="Palatino Linotype" w:hAnsi="Palatino Linotype"/>
          <w:i/>
        </w:rPr>
      </w:pPr>
      <w:r w:rsidRPr="00A9329D">
        <w:rPr>
          <w:rFonts w:ascii="Palatino Linotype" w:hAnsi="Palatino Linotype"/>
          <w:i/>
        </w:rPr>
        <w:t xml:space="preserve">I. Proponer al ayuntamiento los mecanismos, instrumentos o acciones para la formulación, control y evaluación del Plan de Desarrollo Municipal; </w:t>
      </w:r>
    </w:p>
    <w:p w:rsidR="009B38D1" w:rsidRPr="00A9329D" w:rsidRDefault="009B38D1" w:rsidP="009B38D1">
      <w:pPr>
        <w:spacing w:before="240" w:after="240" w:line="240" w:lineRule="auto"/>
        <w:ind w:left="851" w:right="850"/>
        <w:contextualSpacing/>
        <w:jc w:val="both"/>
        <w:rPr>
          <w:rFonts w:ascii="Palatino Linotype" w:hAnsi="Palatino Linotype"/>
          <w:i/>
        </w:rPr>
      </w:pPr>
    </w:p>
    <w:p w:rsidR="00D96913" w:rsidRPr="00A9329D" w:rsidRDefault="00A9329D" w:rsidP="009B38D1">
      <w:pPr>
        <w:spacing w:before="240" w:after="240" w:line="240" w:lineRule="auto"/>
        <w:ind w:left="851" w:right="850"/>
        <w:contextualSpacing/>
        <w:jc w:val="both"/>
        <w:rPr>
          <w:rFonts w:ascii="Palatino Linotype" w:hAnsi="Palatino Linotype"/>
          <w:i/>
        </w:rPr>
      </w:pPr>
      <w:r w:rsidRPr="00A9329D">
        <w:rPr>
          <w:rFonts w:ascii="Palatino Linotype" w:hAnsi="Palatino Linotype"/>
          <w:i/>
        </w:rPr>
        <w:t>II. Consolidar un proceso permanente y participativo de planeación orientado a resolver los problemas municipales;</w:t>
      </w:r>
    </w:p>
    <w:p w:rsidR="00A9329D" w:rsidRPr="00A9329D" w:rsidRDefault="00A9329D" w:rsidP="009B38D1">
      <w:pPr>
        <w:spacing w:before="240" w:after="240" w:line="240" w:lineRule="auto"/>
        <w:ind w:left="851" w:right="850"/>
        <w:contextualSpacing/>
        <w:jc w:val="both"/>
        <w:rPr>
          <w:rFonts w:ascii="Palatino Linotype" w:hAnsi="Palatino Linotype"/>
          <w:i/>
        </w:rPr>
      </w:pPr>
      <w:r w:rsidRPr="00A9329D">
        <w:rPr>
          <w:rFonts w:ascii="Palatino Linotype" w:hAnsi="Palatino Linotype"/>
          <w:i/>
        </w:rPr>
        <w:t>…</w:t>
      </w:r>
    </w:p>
    <w:p w:rsidR="00A9329D" w:rsidRPr="00A9329D" w:rsidRDefault="00A9329D" w:rsidP="009B38D1">
      <w:pPr>
        <w:spacing w:before="240" w:after="240" w:line="240" w:lineRule="auto"/>
        <w:ind w:left="851" w:right="850"/>
        <w:contextualSpacing/>
        <w:jc w:val="both"/>
        <w:rPr>
          <w:rFonts w:ascii="Palatino Linotype" w:hAnsi="Palatino Linotype"/>
          <w:i/>
        </w:rPr>
      </w:pPr>
      <w:r w:rsidRPr="00A9329D">
        <w:rPr>
          <w:rFonts w:ascii="Palatino Linotype" w:hAnsi="Palatino Linotype"/>
          <w:i/>
        </w:rPr>
        <w:t>VII. Proponer, previo estudio, a las autoridades municipales, la realización de obras o la creación de nuevos servicios públicos o el mejoramiento a los ya existentes mediante el sistema de cooperación y en su oportunidad promover la misma;</w:t>
      </w:r>
    </w:p>
    <w:p w:rsidR="00A9329D" w:rsidRPr="00A9329D" w:rsidRDefault="00A9329D" w:rsidP="009B38D1">
      <w:pPr>
        <w:spacing w:before="240" w:after="240" w:line="240" w:lineRule="auto"/>
        <w:ind w:left="851" w:right="850"/>
        <w:contextualSpacing/>
        <w:jc w:val="both"/>
        <w:rPr>
          <w:rFonts w:ascii="Palatino Linotype" w:hAnsi="Palatino Linotype"/>
          <w:i/>
        </w:rPr>
      </w:pPr>
      <w:r w:rsidRPr="00A9329D">
        <w:rPr>
          <w:rFonts w:ascii="Palatino Linotype" w:hAnsi="Palatino Linotype"/>
          <w:i/>
        </w:rPr>
        <w:t>…</w:t>
      </w:r>
    </w:p>
    <w:p w:rsidR="00A9329D" w:rsidRPr="00A9329D" w:rsidRDefault="00A9329D" w:rsidP="009B38D1">
      <w:pPr>
        <w:spacing w:before="240" w:after="240" w:line="240" w:lineRule="auto"/>
        <w:ind w:left="851" w:right="850"/>
        <w:contextualSpacing/>
        <w:jc w:val="both"/>
        <w:rPr>
          <w:rFonts w:ascii="Palatino Linotype" w:hAnsi="Palatino Linotype"/>
          <w:i/>
        </w:rPr>
      </w:pPr>
      <w:r w:rsidRPr="00A9329D">
        <w:rPr>
          <w:rFonts w:ascii="Palatino Linotype" w:hAnsi="Palatino Linotype"/>
          <w:i/>
        </w:rPr>
        <w:t>Artículo 85.- La Comisión de Planeación para el Desarrollo Municipal contará con un mínimo de cinco miembros encabezados por quien designe el ayuntamiento, y podrá tener tantos como se juzgue conveniente para el eficaz desempeño de sus funciones, los cuales durarán en su encargo el período municipal correspondiente.</w:t>
      </w:r>
    </w:p>
    <w:p w:rsidR="00D96913" w:rsidRDefault="00D96913" w:rsidP="008E5338">
      <w:pPr>
        <w:spacing w:before="240" w:after="240" w:line="360" w:lineRule="auto"/>
        <w:contextualSpacing/>
        <w:jc w:val="both"/>
        <w:rPr>
          <w:rFonts w:ascii="Palatino Linotype" w:eastAsia="MS Mincho" w:hAnsi="Palatino Linotype" w:cs="Arial"/>
          <w:sz w:val="24"/>
          <w:szCs w:val="24"/>
          <w:lang w:eastAsia="es-ES"/>
        </w:rPr>
      </w:pPr>
    </w:p>
    <w:p w:rsidR="009B38D1" w:rsidRDefault="009B38D1" w:rsidP="009B38D1">
      <w:pPr>
        <w:spacing w:before="240" w:after="240" w:line="360" w:lineRule="auto"/>
        <w:contextualSpacing/>
        <w:jc w:val="both"/>
        <w:rPr>
          <w:rFonts w:ascii="Palatino Linotype" w:hAnsi="Palatino Linotype"/>
          <w:sz w:val="24"/>
          <w:szCs w:val="24"/>
        </w:rPr>
      </w:pPr>
      <w:r>
        <w:rPr>
          <w:rFonts w:ascii="Palatino Linotype" w:eastAsia="MS Mincho" w:hAnsi="Palatino Linotype" w:cs="Arial"/>
          <w:sz w:val="24"/>
          <w:szCs w:val="24"/>
          <w:lang w:eastAsia="es-ES"/>
        </w:rPr>
        <w:lastRenderedPageBreak/>
        <w:t xml:space="preserve">De los fundamentos legales expuestos, se advierte que el COPLADEMUN, se integra por ciudadanos del municipio representativo del sector público, social y privado y tendrá </w:t>
      </w:r>
      <w:r w:rsidRPr="009B38D1">
        <w:rPr>
          <w:rFonts w:ascii="Palatino Linotype" w:eastAsia="MS Mincho" w:hAnsi="Palatino Linotype" w:cs="Arial"/>
          <w:sz w:val="24"/>
          <w:szCs w:val="24"/>
          <w:lang w:eastAsia="es-ES"/>
        </w:rPr>
        <w:t>conferida las atribuciones siguientes; p</w:t>
      </w:r>
      <w:r w:rsidRPr="009B38D1">
        <w:rPr>
          <w:rFonts w:ascii="Palatino Linotype" w:hAnsi="Palatino Linotype"/>
          <w:sz w:val="24"/>
          <w:szCs w:val="24"/>
        </w:rPr>
        <w:t>roponer al ayuntamiento los mecanismos, instrumentos o acciones para la formulación, control y evaluación del Plan de Desarrollo Municipal;  proponer, previo estudio, a las autoridades municipales, la realización de obras o la creación de nuevos servicios públicos o el mejoramiento a los ya existentes mediante el sistema de cooperación y en s</w:t>
      </w:r>
      <w:r>
        <w:rPr>
          <w:rFonts w:ascii="Palatino Linotype" w:hAnsi="Palatino Linotype"/>
          <w:sz w:val="24"/>
          <w:szCs w:val="24"/>
        </w:rPr>
        <w:t>u oportunidad promover la misma.</w:t>
      </w:r>
    </w:p>
    <w:p w:rsidR="00D95002" w:rsidRPr="00D95002" w:rsidRDefault="00D95002" w:rsidP="009B38D1">
      <w:pPr>
        <w:spacing w:before="240" w:after="240" w:line="360" w:lineRule="auto"/>
        <w:contextualSpacing/>
        <w:jc w:val="both"/>
        <w:rPr>
          <w:rFonts w:ascii="Palatino Linotype" w:hAnsi="Palatino Linotype"/>
          <w:i/>
          <w:sz w:val="18"/>
        </w:rPr>
      </w:pPr>
    </w:p>
    <w:p w:rsidR="009B38D1" w:rsidRDefault="009B38D1" w:rsidP="008E5338">
      <w:pPr>
        <w:spacing w:before="240" w:after="240" w:line="360" w:lineRule="auto"/>
        <w:contextualSpacing/>
        <w:jc w:val="both"/>
        <w:rPr>
          <w:rFonts w:ascii="Palatino Linotype" w:eastAsia="MS Mincho" w:hAnsi="Palatino Linotype" w:cs="Arial"/>
          <w:sz w:val="24"/>
          <w:szCs w:val="24"/>
          <w:lang w:eastAsia="es-ES"/>
        </w:rPr>
      </w:pPr>
      <w:r>
        <w:rPr>
          <w:rFonts w:ascii="Palatino Linotype" w:eastAsia="MS Mincho" w:hAnsi="Palatino Linotype" w:cs="Arial"/>
          <w:sz w:val="24"/>
          <w:szCs w:val="24"/>
          <w:lang w:eastAsia="es-ES"/>
        </w:rPr>
        <w:t xml:space="preserve">Bajo este orden de ideas, podemos advertir que efectivamente el </w:t>
      </w:r>
      <w:r>
        <w:rPr>
          <w:rFonts w:ascii="Palatino Linotype" w:hAnsi="Palatino Linotype"/>
          <w:sz w:val="24"/>
          <w:szCs w:val="24"/>
        </w:rPr>
        <w:t>Comité de Planeación para el Desarrollo Municipal, si partic</w:t>
      </w:r>
      <w:r w:rsidR="00975F99">
        <w:rPr>
          <w:rFonts w:ascii="Palatino Linotype" w:hAnsi="Palatino Linotype"/>
          <w:sz w:val="24"/>
          <w:szCs w:val="24"/>
        </w:rPr>
        <w:t>i</w:t>
      </w:r>
      <w:r>
        <w:rPr>
          <w:rFonts w:ascii="Palatino Linotype" w:hAnsi="Palatino Linotype"/>
          <w:sz w:val="24"/>
          <w:szCs w:val="24"/>
        </w:rPr>
        <w:t xml:space="preserve">pa en la elaboración </w:t>
      </w:r>
      <w:r w:rsidR="00975F99">
        <w:rPr>
          <w:rFonts w:ascii="Palatino Linotype" w:hAnsi="Palatino Linotype"/>
          <w:sz w:val="24"/>
          <w:szCs w:val="24"/>
        </w:rPr>
        <w:t>para la realización de obras, por lo tanto es dable ordenar al Sujeto Obligado se pronuncie al respecto.</w:t>
      </w:r>
    </w:p>
    <w:p w:rsidR="009B38D1" w:rsidRPr="00D95002" w:rsidRDefault="009B38D1" w:rsidP="008E5338">
      <w:pPr>
        <w:spacing w:before="240" w:after="240" w:line="360" w:lineRule="auto"/>
        <w:contextualSpacing/>
        <w:jc w:val="both"/>
        <w:rPr>
          <w:rFonts w:ascii="Palatino Linotype" w:eastAsia="MS Mincho" w:hAnsi="Palatino Linotype" w:cs="Arial"/>
          <w:sz w:val="16"/>
          <w:szCs w:val="24"/>
          <w:lang w:eastAsia="es-ES"/>
        </w:rPr>
      </w:pPr>
    </w:p>
    <w:p w:rsidR="00975F99" w:rsidRDefault="00174F39" w:rsidP="008E5338">
      <w:pPr>
        <w:spacing w:before="240" w:after="240" w:line="360" w:lineRule="auto"/>
        <w:contextualSpacing/>
        <w:jc w:val="both"/>
      </w:pPr>
      <w:r>
        <w:rPr>
          <w:rFonts w:ascii="Palatino Linotype" w:eastAsia="MS Mincho" w:hAnsi="Palatino Linotype" w:cs="Arial"/>
          <w:sz w:val="24"/>
          <w:szCs w:val="24"/>
          <w:lang w:eastAsia="es-ES"/>
        </w:rPr>
        <w:t xml:space="preserve">En relación al estudio de impacto ambiental, citemos lo que al efecto establece el </w:t>
      </w:r>
      <w:r w:rsidRPr="002E76AB">
        <w:rPr>
          <w:rFonts w:ascii="Palatino Linotype" w:eastAsia="MS Mincho" w:hAnsi="Palatino Linotype" w:cs="Arial"/>
          <w:sz w:val="24"/>
          <w:szCs w:val="24"/>
          <w:lang w:eastAsia="es-ES"/>
        </w:rPr>
        <w:t>Código para la Biodiversidad del Estado de México</w:t>
      </w:r>
      <w:r w:rsidR="002E76AB">
        <w:rPr>
          <w:rFonts w:ascii="Palatino Linotype" w:eastAsia="MS Mincho" w:hAnsi="Palatino Linotype" w:cs="Arial"/>
          <w:sz w:val="24"/>
          <w:szCs w:val="24"/>
          <w:lang w:eastAsia="es-ES"/>
        </w:rPr>
        <w:t>:</w:t>
      </w:r>
    </w:p>
    <w:p w:rsidR="00174F39" w:rsidRDefault="00174F39" w:rsidP="008E5338">
      <w:pPr>
        <w:spacing w:before="240" w:after="240" w:line="360" w:lineRule="auto"/>
        <w:contextualSpacing/>
        <w:jc w:val="both"/>
      </w:pPr>
    </w:p>
    <w:p w:rsidR="00174F39" w:rsidRP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 xml:space="preserve">Artículo 1.5. La aplicación del presente Código corresponde al Poder Ejecutivo, a </w:t>
      </w:r>
      <w:r w:rsidRPr="002E76AB">
        <w:rPr>
          <w:rFonts w:ascii="Palatino Linotype" w:hAnsi="Palatino Linotype"/>
          <w:b/>
          <w:i/>
        </w:rPr>
        <w:t>los Ayuntamientos</w:t>
      </w:r>
      <w:r w:rsidRPr="002E76AB">
        <w:rPr>
          <w:rFonts w:ascii="Palatino Linotype" w:hAnsi="Palatino Linotype"/>
          <w:i/>
        </w:rPr>
        <w:t xml:space="preserve"> y al Tribunal de lo Contencioso Administrativo del Estado de México en sus respectivas competencias, quienes actuarán directamente o a través de sus dependencias, organismos auxiliares del sector, salas regionales y secciones correspondientes en los términos de este Código, la Ley Orgánica de la Administración Pública del Estado de México, la Ley Orgánica Municipal del Estado de México y los reglamentos correspondientes.</w:t>
      </w:r>
    </w:p>
    <w:p w:rsidR="00174F39" w:rsidRPr="002E76AB" w:rsidRDefault="00174F39" w:rsidP="002E76AB">
      <w:pPr>
        <w:spacing w:before="240" w:after="240" w:line="240" w:lineRule="auto"/>
        <w:ind w:left="851" w:right="850"/>
        <w:contextualSpacing/>
        <w:jc w:val="both"/>
        <w:rPr>
          <w:rFonts w:ascii="Palatino Linotype" w:hAnsi="Palatino Linotype"/>
          <w:i/>
        </w:rPr>
      </w:pPr>
    </w:p>
    <w:p w:rsidR="00174F39" w:rsidRPr="002E76AB" w:rsidRDefault="00174F39" w:rsidP="002E76AB">
      <w:pPr>
        <w:spacing w:before="240" w:after="240" w:line="240" w:lineRule="auto"/>
        <w:ind w:left="851" w:right="850"/>
        <w:contextualSpacing/>
        <w:jc w:val="both"/>
        <w:rPr>
          <w:rFonts w:ascii="Palatino Linotype" w:hAnsi="Palatino Linotype"/>
          <w:i/>
        </w:rPr>
      </w:pPr>
    </w:p>
    <w:p w:rsidR="00174F39" w:rsidRP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Artículo 2.5. Para los efectos de este Libro y en el marco de las atribuciones y competencia del Estado se entiende por:</w:t>
      </w:r>
    </w:p>
    <w:p w:rsidR="00174F39" w:rsidRP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w:t>
      </w:r>
    </w:p>
    <w:p w:rsidR="00174F39" w:rsidRP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i) Las obras y proyectos a que se refiere este Libro y que están sujetas a evaluación de impacto ambiental.</w:t>
      </w:r>
    </w:p>
    <w:p w:rsidR="00174F39" w:rsidRP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lastRenderedPageBreak/>
        <w:t>…</w:t>
      </w:r>
    </w:p>
    <w:p w:rsidR="00174F39" w:rsidRP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XXXIII. Impacto ambiental: Modificación favorable o desfavorable del medio ambiente ocasionada por la acción del ser humano o de la naturaleza;</w:t>
      </w:r>
    </w:p>
    <w:p w:rsidR="00174F39" w:rsidRP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w:t>
      </w:r>
    </w:p>
    <w:p w:rsidR="00174F39" w:rsidRP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XXXVIII. Manifestación de Impacto Ambiental: El documento mediante el cual se da a conocer con base en estudios el impacto ambiental significativo y potencial que generaría la realización de una obra o actividad, y la forma de evitarlo o reducirlo en caso de que sea negativo;</w:t>
      </w:r>
    </w:p>
    <w:p w:rsidR="00174F39" w:rsidRPr="002E76AB" w:rsidRDefault="00174F39" w:rsidP="002E76AB">
      <w:pPr>
        <w:spacing w:before="240" w:after="240" w:line="240" w:lineRule="auto"/>
        <w:ind w:left="851" w:right="850"/>
        <w:contextualSpacing/>
        <w:jc w:val="both"/>
        <w:rPr>
          <w:rFonts w:ascii="Palatino Linotype" w:hAnsi="Palatino Linotype"/>
          <w:i/>
        </w:rPr>
      </w:pPr>
    </w:p>
    <w:p w:rsidR="00174F39" w:rsidRP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Artículo 2.9. Corresponden a las autoridades municipales del Estado en el ámbito de su competencia las siguientes facultades:</w:t>
      </w:r>
    </w:p>
    <w:p w:rsidR="00174F39" w:rsidRP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w:t>
      </w:r>
    </w:p>
    <w:p w:rsidR="00174F39" w:rsidRP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XVIII. Regular la expedición de autorizaciones para el uso del suelo o de las licencias de construcción u operación que no estén reservadas a la Federación, ponderando la evaluación del impacto ambiental que expida la Secretaría en proyectos de obras, acciones, servicios públicos o privados de conformidad con las disposiciones aplicables en materia de desarrollo urbano y medio ambiente;</w:t>
      </w:r>
    </w:p>
    <w:p w:rsidR="00174F39" w:rsidRP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w:t>
      </w:r>
    </w:p>
    <w:p w:rsidR="00174F39"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XXI. Participar coordinadamente con la autoridad estatal, en la evaluación del impacto ambiental de obras o actividades de competencia municipal y estatal cuando las mismas se realicen en el ámbito de su circunscripción territorial;</w:t>
      </w:r>
    </w:p>
    <w:p w:rsidR="002E76AB" w:rsidRPr="002E76AB" w:rsidRDefault="002E76AB" w:rsidP="002E76AB">
      <w:pPr>
        <w:spacing w:before="240" w:after="240" w:line="240" w:lineRule="auto"/>
        <w:ind w:left="851" w:right="850"/>
        <w:contextualSpacing/>
        <w:jc w:val="both"/>
        <w:rPr>
          <w:rFonts w:ascii="Palatino Linotype" w:hAnsi="Palatino Linotype"/>
          <w:i/>
        </w:rPr>
      </w:pPr>
    </w:p>
    <w:p w:rsidR="002E76AB" w:rsidRDefault="00174F39" w:rsidP="002E76AB">
      <w:pPr>
        <w:spacing w:before="240" w:after="240" w:line="240" w:lineRule="auto"/>
        <w:ind w:left="851" w:right="850"/>
        <w:contextualSpacing/>
        <w:jc w:val="both"/>
        <w:rPr>
          <w:rFonts w:ascii="Palatino Linotype" w:hAnsi="Palatino Linotype"/>
          <w:i/>
        </w:rPr>
      </w:pPr>
      <w:r w:rsidRPr="002E76AB">
        <w:rPr>
          <w:rFonts w:ascii="Palatino Linotype" w:hAnsi="Palatino Linotype"/>
          <w:i/>
        </w:rPr>
        <w:t>Artículo 2.67. Las personas físicas o jurídicas colectivas que pretendan la realización de actividades industriales, públicas o privadas, la ampliación de obras y plantas industriales existentes en el territorio del Estado o la realización de aquellas actividades que puedan tener como consecuencia la afectación a la biodiversidad, la alteración de los ecosistemas, el desequilibrio ecológico o puedan exceder los límites y lineamientos que al efecto fije el Reglamento del presente Libro, las normas técnicas estatales o las normas oficiales mexicanas deberán someter su proyecto a la aprobación de la Comisión de Impacto Estatal, siempre y cuando no se trate de obras o actividades que estén sujetas en forma exclusiva a la regulación federal. El procedimiento de evaluación técnica de impacto en materia ambiental será obligatorio en sus modalidades de informe previo, manifestación de impacto ambiental y/o estudio de riesgo, mismos que serán emitidos por la Secretaría y estarán sujetos a la evaluación previa de ésta; asimismo las personas físicas o jurídicas colectivas estarán obligadas al cumplimiento de los requisitos o acciones para mitigar el impacto ambiental que pudieran ocasionar sin perjuicio de la Evaluación de Impacto Estatal y otras autorizaciones que corresponda otorgar a las autoridades competentes. Estarán particularmente obligados quienes realicen:</w:t>
      </w:r>
    </w:p>
    <w:p w:rsidR="00174F39" w:rsidRPr="002E76AB" w:rsidRDefault="00174F39" w:rsidP="002E76AB">
      <w:pPr>
        <w:pStyle w:val="Prrafodelista"/>
        <w:numPr>
          <w:ilvl w:val="0"/>
          <w:numId w:val="44"/>
        </w:numPr>
        <w:spacing w:before="240" w:after="240"/>
        <w:ind w:right="850"/>
        <w:contextualSpacing/>
        <w:jc w:val="both"/>
        <w:rPr>
          <w:rFonts w:ascii="Palatino Linotype" w:eastAsiaTheme="minorHAnsi" w:hAnsi="Palatino Linotype" w:cstheme="minorBidi"/>
          <w:i/>
          <w:sz w:val="22"/>
          <w:szCs w:val="22"/>
          <w:lang w:val="es-MX" w:eastAsia="en-US"/>
        </w:rPr>
      </w:pPr>
      <w:r w:rsidRPr="002E76AB">
        <w:rPr>
          <w:rFonts w:ascii="Palatino Linotype" w:eastAsiaTheme="minorHAnsi" w:hAnsi="Palatino Linotype" w:cstheme="minorBidi"/>
          <w:i/>
          <w:sz w:val="22"/>
          <w:szCs w:val="22"/>
          <w:lang w:val="es-MX" w:eastAsia="en-US"/>
        </w:rPr>
        <w:lastRenderedPageBreak/>
        <w:t>Obra pública estatal y municipal;</w:t>
      </w:r>
    </w:p>
    <w:p w:rsidR="002E76AB" w:rsidRPr="002E76AB" w:rsidRDefault="002E76AB" w:rsidP="002E76AB">
      <w:pPr>
        <w:pStyle w:val="Prrafodelista"/>
        <w:numPr>
          <w:ilvl w:val="0"/>
          <w:numId w:val="44"/>
        </w:numPr>
        <w:spacing w:before="240" w:after="240"/>
        <w:ind w:right="850"/>
        <w:contextualSpacing/>
        <w:jc w:val="both"/>
        <w:rPr>
          <w:rFonts w:ascii="Palatino Linotype" w:eastAsiaTheme="minorHAnsi" w:hAnsi="Palatino Linotype" w:cstheme="minorBidi"/>
          <w:i/>
          <w:sz w:val="22"/>
          <w:szCs w:val="22"/>
          <w:lang w:val="es-MX" w:eastAsia="en-US"/>
        </w:rPr>
      </w:pPr>
      <w:r w:rsidRPr="002E76AB">
        <w:rPr>
          <w:rFonts w:ascii="Palatino Linotype" w:eastAsiaTheme="minorHAnsi" w:hAnsi="Palatino Linotype" w:cstheme="minorBidi"/>
          <w:i/>
          <w:sz w:val="22"/>
          <w:szCs w:val="22"/>
          <w:lang w:val="es-MX" w:eastAsia="en-US"/>
        </w:rPr>
        <w:t>...</w:t>
      </w:r>
    </w:p>
    <w:p w:rsidR="00975F99" w:rsidRPr="00D95002" w:rsidRDefault="00975F99" w:rsidP="008E5338">
      <w:pPr>
        <w:spacing w:before="240" w:after="240" w:line="360" w:lineRule="auto"/>
        <w:contextualSpacing/>
        <w:jc w:val="both"/>
        <w:rPr>
          <w:rFonts w:ascii="Palatino Linotype" w:hAnsi="Palatino Linotype"/>
          <w:i/>
          <w:sz w:val="10"/>
        </w:rPr>
      </w:pPr>
    </w:p>
    <w:p w:rsidR="002E76AB" w:rsidRDefault="002E76AB" w:rsidP="008E5338">
      <w:pPr>
        <w:spacing w:before="240" w:after="240" w:line="360" w:lineRule="auto"/>
        <w:contextualSpacing/>
        <w:jc w:val="both"/>
        <w:rPr>
          <w:rFonts w:ascii="Palatino Linotype" w:eastAsia="MS Mincho" w:hAnsi="Palatino Linotype" w:cs="Arial"/>
          <w:sz w:val="24"/>
          <w:szCs w:val="24"/>
          <w:lang w:eastAsia="es-ES"/>
        </w:rPr>
      </w:pPr>
      <w:r>
        <w:rPr>
          <w:rFonts w:ascii="Palatino Linotype" w:eastAsia="MS Mincho" w:hAnsi="Palatino Linotype" w:cs="Arial"/>
          <w:sz w:val="24"/>
          <w:szCs w:val="24"/>
          <w:lang w:eastAsia="es-ES"/>
        </w:rPr>
        <w:t xml:space="preserve">De los fundamentos jurídicos en cita, se advierte que de acuerdo al </w:t>
      </w:r>
      <w:r w:rsidRPr="002E76AB">
        <w:rPr>
          <w:rFonts w:ascii="Palatino Linotype" w:eastAsia="MS Mincho" w:hAnsi="Palatino Linotype" w:cs="Arial"/>
          <w:sz w:val="24"/>
          <w:szCs w:val="24"/>
          <w:lang w:eastAsia="es-ES"/>
        </w:rPr>
        <w:t>Código para la Biodiversidad del Estado de México, los Municipios r</w:t>
      </w:r>
      <w:r w:rsidRPr="002E76AB">
        <w:rPr>
          <w:rFonts w:ascii="Palatino Linotype" w:hAnsi="Palatino Linotype"/>
          <w:sz w:val="24"/>
          <w:szCs w:val="24"/>
        </w:rPr>
        <w:t>egulan la expedición de autorizaciones para el uso del suelo o de las licencias de construcción u operación que no estén reservadas a la Federación, ponderando la evaluación del impacto ambiental que expida la Secretaría en proyectos de obras, de esta manera el municipio conjuntamente con la autoridad estatal participan en la evaluación del impacto ambiental, de obras siempre y cuando sea de competencia, es decir se encuentre en su territorio con la finalidad de que no se afecte la biodiversidad, la alteración de los ecosistemas, el desequilibrio ecológico por lo que estarán obligada quienes realicen obra pública estatal o municipal.</w:t>
      </w:r>
    </w:p>
    <w:p w:rsidR="00975F99" w:rsidRPr="00D95002" w:rsidRDefault="00975F99" w:rsidP="008E5338">
      <w:pPr>
        <w:spacing w:before="240" w:after="240" w:line="360" w:lineRule="auto"/>
        <w:contextualSpacing/>
        <w:jc w:val="both"/>
        <w:rPr>
          <w:rFonts w:ascii="Palatino Linotype" w:eastAsia="MS Mincho" w:hAnsi="Palatino Linotype" w:cs="Arial"/>
          <w:sz w:val="18"/>
          <w:szCs w:val="24"/>
          <w:lang w:eastAsia="es-ES"/>
        </w:rPr>
      </w:pPr>
    </w:p>
    <w:p w:rsidR="00975F99" w:rsidRDefault="002E76AB" w:rsidP="008E5338">
      <w:pPr>
        <w:spacing w:before="240" w:after="240" w:line="360" w:lineRule="auto"/>
        <w:contextualSpacing/>
        <w:jc w:val="both"/>
        <w:rPr>
          <w:rFonts w:ascii="Palatino Linotype" w:eastAsia="MS Mincho" w:hAnsi="Palatino Linotype" w:cs="Arial"/>
          <w:sz w:val="24"/>
          <w:szCs w:val="24"/>
          <w:lang w:eastAsia="es-ES"/>
        </w:rPr>
      </w:pPr>
      <w:r>
        <w:rPr>
          <w:rFonts w:ascii="Palatino Linotype" w:eastAsia="MS Mincho" w:hAnsi="Palatino Linotype" w:cs="Arial"/>
          <w:sz w:val="24"/>
          <w:szCs w:val="24"/>
          <w:lang w:eastAsia="es-ES"/>
        </w:rPr>
        <w:t xml:space="preserve">En este orden de ideas, se establece la regulación que obliga al Sujeto Obligado a </w:t>
      </w:r>
      <w:r w:rsidR="003D7495">
        <w:rPr>
          <w:rFonts w:ascii="Palatino Linotype" w:eastAsia="MS Mincho" w:hAnsi="Palatino Linotype" w:cs="Arial"/>
          <w:sz w:val="24"/>
          <w:szCs w:val="24"/>
          <w:lang w:eastAsia="es-ES"/>
        </w:rPr>
        <w:t>contar</w:t>
      </w:r>
      <w:r>
        <w:rPr>
          <w:rFonts w:ascii="Palatino Linotype" w:eastAsia="MS Mincho" w:hAnsi="Palatino Linotype" w:cs="Arial"/>
          <w:sz w:val="24"/>
          <w:szCs w:val="24"/>
          <w:lang w:eastAsia="es-ES"/>
        </w:rPr>
        <w:t xml:space="preserve"> con dicho dictamen, ya que la obra fue realizada en su territorio y </w:t>
      </w:r>
      <w:r w:rsidR="003D7495">
        <w:rPr>
          <w:rFonts w:ascii="Palatino Linotype" w:eastAsia="MS Mincho" w:hAnsi="Palatino Linotype" w:cs="Arial"/>
          <w:sz w:val="24"/>
          <w:szCs w:val="24"/>
          <w:lang w:eastAsia="es-ES"/>
        </w:rPr>
        <w:t>fue aceptado por este Sujeto Obligado.</w:t>
      </w:r>
    </w:p>
    <w:p w:rsidR="00975F99" w:rsidRPr="00D95002" w:rsidRDefault="00975F99" w:rsidP="008E5338">
      <w:pPr>
        <w:spacing w:before="240" w:after="240" w:line="360" w:lineRule="auto"/>
        <w:contextualSpacing/>
        <w:jc w:val="both"/>
        <w:rPr>
          <w:rFonts w:ascii="Palatino Linotype" w:eastAsia="MS Mincho" w:hAnsi="Palatino Linotype" w:cs="Arial"/>
          <w:szCs w:val="24"/>
          <w:lang w:eastAsia="es-ES"/>
        </w:rPr>
      </w:pPr>
    </w:p>
    <w:p w:rsidR="008E5338" w:rsidRDefault="008E5338" w:rsidP="008E5338">
      <w:pPr>
        <w:spacing w:before="240" w:after="240" w:line="360" w:lineRule="auto"/>
        <w:contextualSpacing/>
        <w:jc w:val="both"/>
        <w:rPr>
          <w:rFonts w:ascii="Palatino Linotype" w:hAnsi="Palatino Linotype"/>
          <w:sz w:val="24"/>
          <w:szCs w:val="24"/>
        </w:rPr>
      </w:pPr>
      <w:r>
        <w:rPr>
          <w:rFonts w:ascii="Palatino Linotype" w:eastAsia="MS Mincho" w:hAnsi="Palatino Linotype" w:cs="Arial"/>
          <w:sz w:val="24"/>
          <w:szCs w:val="24"/>
          <w:lang w:eastAsia="es-ES"/>
        </w:rPr>
        <w:t>Así mismo es necesario mencionar que p</w:t>
      </w:r>
      <w:r>
        <w:rPr>
          <w:rFonts w:ascii="Palatino Linotype" w:eastAsia="Calibri" w:hAnsi="Palatino Linotype" w:cs="Times New Roman"/>
          <w:sz w:val="24"/>
          <w:szCs w:val="24"/>
        </w:rPr>
        <w:t xml:space="preserve">or lo que </w:t>
      </w:r>
      <w:r w:rsidRPr="008B638F">
        <w:rPr>
          <w:rFonts w:ascii="Palatino Linotype" w:eastAsia="Calibri" w:hAnsi="Palatino Linotype" w:cs="Times New Roman"/>
          <w:sz w:val="24"/>
          <w:szCs w:val="24"/>
        </w:rPr>
        <w:t xml:space="preserve">respecta a la conformación del expediente único de obra y expediente técnico de obra, se emitió el </w:t>
      </w:r>
      <w:r w:rsidRPr="008B638F">
        <w:rPr>
          <w:rFonts w:ascii="Palatino Linotype" w:hAnsi="Palatino Linotype"/>
          <w:sz w:val="24"/>
          <w:szCs w:val="24"/>
        </w:rPr>
        <w:t xml:space="preserve">Acuerdo del Secretario de Infraestructura por el que se establece el Índice de Expediente Único de Obra Pública e Instructivos de llenado en las modalidades de adjudicación directa, invitación restringida y licitación pública, en donde se establece los Índices de Expedientes Únicos de Obra e instructivos de llenado, en las modalidades de Adjudicación Directa, Invitación Restringida y Licitación Pública, para la integración </w:t>
      </w:r>
      <w:r w:rsidRPr="008B638F">
        <w:rPr>
          <w:rFonts w:ascii="Palatino Linotype" w:hAnsi="Palatino Linotype"/>
          <w:sz w:val="24"/>
          <w:szCs w:val="24"/>
        </w:rPr>
        <w:lastRenderedPageBreak/>
        <w:t>del expediente único de obra pública que para tal efecto integran las dependencias, entidades, ayuntamientos y tribunales administrativos que ejecuten obra pública, los cuales se adjuntan y fo</w:t>
      </w:r>
      <w:r>
        <w:rPr>
          <w:rFonts w:ascii="Palatino Linotype" w:hAnsi="Palatino Linotype"/>
          <w:sz w:val="24"/>
          <w:szCs w:val="24"/>
        </w:rPr>
        <w:t>rman parte del presente acuerdo, como se muestra a continuación:</w:t>
      </w:r>
    </w:p>
    <w:p w:rsidR="008E5338" w:rsidRDefault="008E5338" w:rsidP="008E5338">
      <w:pPr>
        <w:spacing w:line="360" w:lineRule="auto"/>
        <w:jc w:val="both"/>
        <w:rPr>
          <w:rFonts w:ascii="Palatino Linotype" w:hAnsi="Palatino Linotype"/>
          <w:i/>
          <w:color w:val="000000"/>
          <w:sz w:val="24"/>
          <w:szCs w:val="24"/>
        </w:rPr>
      </w:pPr>
      <w:r>
        <w:rPr>
          <w:noProof/>
          <w:lang w:eastAsia="es-MX"/>
        </w:rPr>
        <mc:AlternateContent>
          <mc:Choice Requires="wps">
            <w:drawing>
              <wp:anchor distT="0" distB="0" distL="114300" distR="114300" simplePos="0" relativeHeight="251659264" behindDoc="0" locked="0" layoutInCell="1" allowOverlap="1" wp14:anchorId="29403339" wp14:editId="1EF9E149">
                <wp:simplePos x="0" y="0"/>
                <wp:positionH relativeFrom="margin">
                  <wp:align>center</wp:align>
                </wp:positionH>
                <wp:positionV relativeFrom="paragraph">
                  <wp:posOffset>475615</wp:posOffset>
                </wp:positionV>
                <wp:extent cx="1809750" cy="381000"/>
                <wp:effectExtent l="19050" t="19050" r="19050" b="19050"/>
                <wp:wrapNone/>
                <wp:docPr id="33" name="Rectángulo 33"/>
                <wp:cNvGraphicFramePr/>
                <a:graphic xmlns:a="http://schemas.openxmlformats.org/drawingml/2006/main">
                  <a:graphicData uri="http://schemas.microsoft.com/office/word/2010/wordprocessingShape">
                    <wps:wsp>
                      <wps:cNvSpPr/>
                      <wps:spPr>
                        <a:xfrm>
                          <a:off x="0" y="0"/>
                          <a:ext cx="180975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BC4ED" id="Rectángulo 33" o:spid="_x0000_s1026" style="position:absolute;margin-left:0;margin-top:37.45pt;width:142.5pt;height:30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" filled="f" strokecolor="red" strokeweight="2.25pt">
                <w10:wrap anchorx="margin"/>
              </v:rect>
            </w:pict>
          </mc:Fallback>
        </mc:AlternateContent>
      </w:r>
      <w:r>
        <w:rPr>
          <w:noProof/>
          <w:lang w:eastAsia="es-MX"/>
        </w:rPr>
        <w:drawing>
          <wp:inline distT="0" distB="0" distL="0" distR="0" wp14:anchorId="73445D3F" wp14:editId="20BA2EC7">
            <wp:extent cx="5114902" cy="5848350"/>
            <wp:effectExtent l="190500" t="190500" r="181610" b="1905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997" t="21164" r="25595" b="4174"/>
                    <a:stretch/>
                  </pic:blipFill>
                  <pic:spPr bwMode="auto">
                    <a:xfrm>
                      <a:off x="0" y="0"/>
                      <a:ext cx="5142784" cy="58802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E5338" w:rsidRDefault="008E5338" w:rsidP="008E5338">
      <w:pPr>
        <w:spacing w:line="360" w:lineRule="auto"/>
        <w:jc w:val="both"/>
        <w:rPr>
          <w:rFonts w:ascii="Palatino Linotype" w:hAnsi="Palatino Linotype"/>
          <w:i/>
          <w:color w:val="000000"/>
          <w:sz w:val="24"/>
          <w:szCs w:val="24"/>
        </w:rPr>
      </w:pPr>
      <w:r>
        <w:rPr>
          <w:noProof/>
          <w:lang w:eastAsia="es-MX"/>
        </w:rPr>
        <w:lastRenderedPageBreak/>
        <w:drawing>
          <wp:inline distT="0" distB="0" distL="0" distR="0" wp14:anchorId="21A1498F" wp14:editId="438FAE71">
            <wp:extent cx="5276850" cy="2991156"/>
            <wp:effectExtent l="190500" t="190500" r="190500" b="1905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486" t="9700" r="25595" b="59142"/>
                    <a:stretch/>
                  </pic:blipFill>
                  <pic:spPr bwMode="auto">
                    <a:xfrm>
                      <a:off x="0" y="0"/>
                      <a:ext cx="5283327" cy="29948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E5338" w:rsidRDefault="008E5338" w:rsidP="008E5338">
      <w:pPr>
        <w:spacing w:line="360" w:lineRule="auto"/>
        <w:jc w:val="both"/>
        <w:rPr>
          <w:rFonts w:ascii="Palatino Linotype" w:hAnsi="Palatino Linotype"/>
          <w:sz w:val="24"/>
          <w:szCs w:val="24"/>
        </w:rPr>
      </w:pPr>
      <w:r>
        <w:rPr>
          <w:rFonts w:ascii="Palatino Linotype" w:hAnsi="Palatino Linotype"/>
          <w:color w:val="000000"/>
          <w:sz w:val="24"/>
          <w:szCs w:val="24"/>
        </w:rPr>
        <w:t xml:space="preserve">De las imágenes </w:t>
      </w:r>
      <w:r w:rsidRPr="002B43EB">
        <w:rPr>
          <w:rFonts w:ascii="Palatino Linotype" w:hAnsi="Palatino Linotype"/>
          <w:color w:val="000000"/>
          <w:sz w:val="24"/>
          <w:szCs w:val="24"/>
        </w:rPr>
        <w:t xml:space="preserve">insertas podemos apreciar que el Índice del Expediente Único de Obra, contempla el Expediente técnico, </w:t>
      </w:r>
      <w:r w:rsidRPr="00975F99">
        <w:rPr>
          <w:rFonts w:ascii="Palatino Linotype" w:hAnsi="Palatino Linotype"/>
          <w:b/>
          <w:color w:val="000000"/>
          <w:sz w:val="24"/>
          <w:szCs w:val="24"/>
        </w:rPr>
        <w:t xml:space="preserve">el </w:t>
      </w:r>
      <w:r w:rsidR="00975F99" w:rsidRPr="00975F99">
        <w:rPr>
          <w:rFonts w:ascii="Palatino Linotype" w:hAnsi="Palatino Linotype"/>
          <w:b/>
          <w:color w:val="000000"/>
          <w:sz w:val="24"/>
          <w:szCs w:val="24"/>
        </w:rPr>
        <w:t xml:space="preserve">proyecto ejecutivo, el </w:t>
      </w:r>
      <w:r w:rsidRPr="00975F99">
        <w:rPr>
          <w:rFonts w:ascii="Palatino Linotype" w:hAnsi="Palatino Linotype"/>
          <w:b/>
          <w:color w:val="000000"/>
          <w:sz w:val="24"/>
          <w:szCs w:val="24"/>
        </w:rPr>
        <w:t>presupuesto base para la obra</w:t>
      </w:r>
      <w:r>
        <w:rPr>
          <w:rFonts w:ascii="Palatino Linotype" w:hAnsi="Palatino Linotype"/>
          <w:color w:val="000000"/>
          <w:sz w:val="24"/>
          <w:szCs w:val="24"/>
        </w:rPr>
        <w:t>, el contrato así como las actas de entrega recepción,</w:t>
      </w:r>
      <w:r w:rsidR="00975F99">
        <w:rPr>
          <w:rFonts w:ascii="Palatino Linotype" w:hAnsi="Palatino Linotype"/>
          <w:color w:val="000000"/>
          <w:sz w:val="24"/>
          <w:szCs w:val="24"/>
        </w:rPr>
        <w:t xml:space="preserve"> de los cuales se puede desprender el nombre de la empresa que realizo la obra,  este expediente es aplicable </w:t>
      </w:r>
      <w:r w:rsidRPr="002B43EB">
        <w:rPr>
          <w:rFonts w:ascii="Palatino Linotype" w:hAnsi="Palatino Linotype"/>
          <w:sz w:val="24"/>
          <w:szCs w:val="24"/>
        </w:rPr>
        <w:t xml:space="preserve"> para las obras o servicios que se ejecutan con cargo al Programa de Acciones para el Desarrollo, es el documento que se integra de acuerdo a lo establecido en el Manual de Operación del PAD del ejercicio fiscal correspondiente, emitido por la Secretaría de Finanzas y contiene la información financiera, metas, beneficiarios, descripción de la obra o servicio, croquis de localización, avances físicos</w:t>
      </w:r>
      <w:r w:rsidR="00A0396E">
        <w:rPr>
          <w:rFonts w:ascii="Palatino Linotype" w:hAnsi="Palatino Linotype"/>
          <w:sz w:val="24"/>
          <w:szCs w:val="24"/>
        </w:rPr>
        <w:t xml:space="preserve"> y financieros programados.</w:t>
      </w:r>
    </w:p>
    <w:p w:rsidR="000C5136" w:rsidRPr="00D95002" w:rsidRDefault="000C5136" w:rsidP="008E5338">
      <w:pPr>
        <w:spacing w:line="360" w:lineRule="auto"/>
        <w:jc w:val="both"/>
        <w:rPr>
          <w:rFonts w:ascii="Palatino Linotype" w:hAnsi="Palatino Linotype"/>
          <w:sz w:val="2"/>
          <w:szCs w:val="24"/>
        </w:rPr>
      </w:pPr>
    </w:p>
    <w:p w:rsidR="00A0396E" w:rsidRDefault="00A0396E" w:rsidP="008E5338">
      <w:pPr>
        <w:spacing w:line="360" w:lineRule="auto"/>
        <w:jc w:val="both"/>
        <w:rPr>
          <w:rFonts w:ascii="Palatino Linotype" w:hAnsi="Palatino Linotype"/>
          <w:sz w:val="24"/>
          <w:szCs w:val="24"/>
        </w:rPr>
      </w:pPr>
      <w:r>
        <w:rPr>
          <w:rFonts w:ascii="Palatino Linotype" w:hAnsi="Palatino Linotype"/>
          <w:sz w:val="24"/>
          <w:szCs w:val="24"/>
        </w:rPr>
        <w:t xml:space="preserve">Por ultimo debemos señala que en el caso del requerimiento referente a la autorización por parte de la Secretaria de Desarrollo Urbano, no se encontró fuente obligacional que </w:t>
      </w:r>
      <w:r w:rsidR="000C5136">
        <w:rPr>
          <w:rFonts w:ascii="Palatino Linotype" w:hAnsi="Palatino Linotype"/>
          <w:sz w:val="24"/>
          <w:szCs w:val="24"/>
        </w:rPr>
        <w:t>constriña</w:t>
      </w:r>
      <w:r>
        <w:rPr>
          <w:rFonts w:ascii="Palatino Linotype" w:hAnsi="Palatino Linotype"/>
          <w:sz w:val="24"/>
          <w:szCs w:val="24"/>
        </w:rPr>
        <w:t xml:space="preserve"> al Sujeto Obligado a contar con una autorización por parte de dicha </w:t>
      </w:r>
      <w:r w:rsidR="000C5136">
        <w:rPr>
          <w:rFonts w:ascii="Palatino Linotype" w:hAnsi="Palatino Linotype"/>
          <w:sz w:val="24"/>
          <w:szCs w:val="24"/>
        </w:rPr>
        <w:lastRenderedPageBreak/>
        <w:t>Secretaria</w:t>
      </w:r>
      <w:r>
        <w:rPr>
          <w:rFonts w:ascii="Palatino Linotype" w:hAnsi="Palatino Linotype"/>
          <w:sz w:val="24"/>
          <w:szCs w:val="24"/>
        </w:rPr>
        <w:t xml:space="preserve">, sin embargo y debido a que no </w:t>
      </w:r>
      <w:r w:rsidR="000C5136">
        <w:rPr>
          <w:rFonts w:ascii="Palatino Linotype" w:hAnsi="Palatino Linotype"/>
          <w:sz w:val="24"/>
          <w:szCs w:val="24"/>
        </w:rPr>
        <w:t>proporcionó</w:t>
      </w:r>
      <w:r>
        <w:rPr>
          <w:rFonts w:ascii="Palatino Linotype" w:hAnsi="Palatino Linotype"/>
          <w:sz w:val="24"/>
          <w:szCs w:val="24"/>
        </w:rPr>
        <w:t xml:space="preserve"> información al respecto el área competente, será necesario </w:t>
      </w:r>
      <w:r w:rsidR="00F65F5F">
        <w:rPr>
          <w:rFonts w:ascii="Palatino Linotype" w:hAnsi="Palatino Linotype"/>
          <w:sz w:val="24"/>
          <w:szCs w:val="24"/>
        </w:rPr>
        <w:t xml:space="preserve">que </w:t>
      </w:r>
      <w:r>
        <w:rPr>
          <w:rFonts w:ascii="Palatino Linotype" w:hAnsi="Palatino Linotype"/>
          <w:sz w:val="24"/>
          <w:szCs w:val="24"/>
        </w:rPr>
        <w:t>en términos d</w:t>
      </w:r>
      <w:r w:rsidRPr="003D05F2">
        <w:rPr>
          <w:rFonts w:ascii="Palatino Linotype" w:hAnsi="Palatino Linotype" w:cs="Arial"/>
          <w:lang w:val="es-ES"/>
        </w:rPr>
        <w:t xml:space="preserve">el </w:t>
      </w:r>
      <w:r w:rsidRPr="003D05F2">
        <w:rPr>
          <w:rFonts w:ascii="Palatino Linotype" w:hAnsi="Palatino Linotype" w:cs="Arial"/>
          <w:b/>
          <w:lang w:val="es-ES"/>
        </w:rPr>
        <w:t>artículo 1</w:t>
      </w:r>
      <w:r w:rsidR="00F65F5F">
        <w:rPr>
          <w:rFonts w:ascii="Palatino Linotype" w:hAnsi="Palatino Linotype" w:cs="Arial"/>
          <w:b/>
          <w:lang w:val="es-ES"/>
        </w:rPr>
        <w:t>9, segundo párrafo</w:t>
      </w:r>
      <w:r w:rsidRPr="003D05F2">
        <w:rPr>
          <w:rFonts w:ascii="Palatino Linotype" w:hAnsi="Palatino Linotype" w:cs="Arial"/>
          <w:b/>
          <w:lang w:val="es-ES"/>
        </w:rPr>
        <w:t xml:space="preserve"> de la Ley de Transparencia y Acceso a la Información Pública del Estado de México y Municipios</w:t>
      </w:r>
      <w:r w:rsidRPr="003D05F2">
        <w:rPr>
          <w:rFonts w:ascii="Palatino Linotype" w:hAnsi="Palatino Linotype" w:cs="Arial"/>
          <w:lang w:val="es-ES"/>
        </w:rPr>
        <w:t xml:space="preserve">, </w:t>
      </w:r>
      <w:r w:rsidR="00F65F5F" w:rsidRPr="00F65F5F">
        <w:rPr>
          <w:rFonts w:ascii="Palatino Linotype" w:hAnsi="Palatino Linotype" w:cs="Arial"/>
          <w:sz w:val="24"/>
          <w:szCs w:val="24"/>
          <w:lang w:val="es-ES"/>
        </w:rPr>
        <w:t xml:space="preserve">informe de acuerdo </w:t>
      </w:r>
      <w:r w:rsidR="00F65F5F" w:rsidRPr="00F65F5F">
        <w:rPr>
          <w:rFonts w:ascii="Palatino Linotype" w:hAnsi="Palatino Linotype"/>
          <w:sz w:val="24"/>
          <w:szCs w:val="24"/>
        </w:rPr>
        <w:t>en que ciertas facultades, competencias o funciones no se hayan ejercido, se debe motivar la respuesta en función de las causas que motiven tal circunstancia.</w:t>
      </w:r>
    </w:p>
    <w:p w:rsidR="00F65F5F" w:rsidRPr="00D95002" w:rsidRDefault="00F65F5F" w:rsidP="008E5338">
      <w:pPr>
        <w:spacing w:line="360" w:lineRule="auto"/>
        <w:jc w:val="both"/>
        <w:rPr>
          <w:rFonts w:ascii="Palatino Linotype" w:hAnsi="Palatino Linotype"/>
          <w:sz w:val="2"/>
          <w:szCs w:val="24"/>
        </w:rPr>
      </w:pPr>
    </w:p>
    <w:p w:rsidR="008E5338" w:rsidRDefault="008E5338" w:rsidP="008E5338">
      <w:pPr>
        <w:spacing w:before="240" w:after="240" w:line="360" w:lineRule="auto"/>
        <w:contextualSpacing/>
        <w:jc w:val="both"/>
        <w:rPr>
          <w:rFonts w:ascii="Palatino Linotype" w:hAnsi="Palatino Linotype"/>
          <w:sz w:val="24"/>
          <w:szCs w:val="24"/>
        </w:rPr>
      </w:pPr>
      <w:r>
        <w:rPr>
          <w:rFonts w:ascii="Palatino Linotype" w:hAnsi="Palatino Linotype"/>
          <w:sz w:val="24"/>
          <w:szCs w:val="24"/>
        </w:rPr>
        <w:t xml:space="preserve">Es de señalar que </w:t>
      </w:r>
      <w:r w:rsidRPr="00A7177A">
        <w:rPr>
          <w:rFonts w:ascii="Palatino Linotype" w:hAnsi="Palatino Linotype" w:cs="Arial"/>
          <w:sz w:val="24"/>
          <w:szCs w:val="24"/>
        </w:rPr>
        <w:t xml:space="preserve">el Sujeto Obligado </w:t>
      </w:r>
      <w:r w:rsidRPr="00076E72">
        <w:rPr>
          <w:rFonts w:ascii="Palatino Linotype" w:hAnsi="Palatino Linotype" w:cs="Arial"/>
          <w:sz w:val="24"/>
          <w:szCs w:val="24"/>
        </w:rPr>
        <w:t>deberá de analizar los documentos que integran el expediente, valorando que información</w:t>
      </w:r>
      <w:r>
        <w:rPr>
          <w:rFonts w:ascii="Palatino Linotype" w:hAnsi="Palatino Linotype" w:cs="Arial"/>
          <w:b/>
          <w:sz w:val="24"/>
          <w:szCs w:val="24"/>
        </w:rPr>
        <w:t xml:space="preserve"> </w:t>
      </w:r>
      <w:r w:rsidRPr="00076E72">
        <w:rPr>
          <w:rFonts w:ascii="Palatino Linotype" w:hAnsi="Palatino Linotype"/>
          <w:sz w:val="24"/>
          <w:szCs w:val="24"/>
        </w:rPr>
        <w:t>es dable y cual puede clasificarse o en su caso remitirse en versión pública</w:t>
      </w:r>
    </w:p>
    <w:p w:rsidR="00BE718D" w:rsidRPr="00975F99" w:rsidRDefault="00BE718D" w:rsidP="00975F99">
      <w:pPr>
        <w:pStyle w:val="Prrafodelista"/>
        <w:numPr>
          <w:ilvl w:val="0"/>
          <w:numId w:val="43"/>
        </w:numPr>
        <w:spacing w:before="240" w:after="240" w:line="360" w:lineRule="auto"/>
        <w:contextualSpacing/>
        <w:jc w:val="both"/>
        <w:rPr>
          <w:rFonts w:ascii="Palatino Linotype" w:hAnsi="Palatino Linotype"/>
          <w:b/>
          <w:i/>
          <w:color w:val="000000"/>
        </w:rPr>
      </w:pPr>
      <w:r w:rsidRPr="00975F99">
        <w:rPr>
          <w:rFonts w:ascii="Palatino Linotype" w:hAnsi="Palatino Linotype"/>
          <w:b/>
          <w:i/>
          <w:color w:val="000000"/>
        </w:rPr>
        <w:t>De la Versión Pública</w:t>
      </w:r>
    </w:p>
    <w:p w:rsidR="00BE718D" w:rsidRDefault="00BE718D" w:rsidP="00BE718D">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BE718D" w:rsidRPr="00D95002" w:rsidRDefault="00BE718D" w:rsidP="00BE718D">
      <w:pPr>
        <w:spacing w:after="0" w:line="360" w:lineRule="auto"/>
        <w:jc w:val="both"/>
        <w:rPr>
          <w:rFonts w:ascii="Palatino Linotype" w:hAnsi="Palatino Linotype" w:cs="Arial"/>
          <w:sz w:val="14"/>
          <w:szCs w:val="24"/>
        </w:rPr>
      </w:pP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lastRenderedPageBreak/>
        <w:t>XX. Información clasificada: Aquella considerada por la presente Ley como reservada o confidencial;</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rsidR="00BE718D" w:rsidRPr="00E07DF5" w:rsidRDefault="00BE718D" w:rsidP="00BE718D">
      <w:pPr>
        <w:autoSpaceDE w:val="0"/>
        <w:autoSpaceDN w:val="0"/>
        <w:adjustRightInd w:val="0"/>
        <w:spacing w:after="0" w:line="360" w:lineRule="auto"/>
        <w:jc w:val="both"/>
        <w:rPr>
          <w:rFonts w:ascii="Palatino Linotype" w:hAnsi="Palatino Linotype" w:cs="Arial"/>
        </w:rPr>
      </w:pPr>
    </w:p>
    <w:p w:rsidR="00BE718D" w:rsidRPr="00E07DF5" w:rsidRDefault="00BE718D" w:rsidP="00BE718D">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E718D" w:rsidRPr="00E07DF5" w:rsidRDefault="00BE718D" w:rsidP="00BE718D">
      <w:pPr>
        <w:autoSpaceDE w:val="0"/>
        <w:autoSpaceDN w:val="0"/>
        <w:adjustRightInd w:val="0"/>
        <w:spacing w:after="0" w:line="240" w:lineRule="auto"/>
        <w:ind w:left="567" w:right="284"/>
        <w:jc w:val="both"/>
        <w:rPr>
          <w:rFonts w:ascii="Palatino Linotype" w:hAnsi="Palatino Linotype" w:cs="Arial"/>
          <w:i/>
        </w:rPr>
      </w:pPr>
    </w:p>
    <w:p w:rsidR="00BE718D" w:rsidRPr="00E07DF5" w:rsidRDefault="00BE718D" w:rsidP="00BE718D">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rsidR="00BE718D" w:rsidRPr="00E07DF5" w:rsidRDefault="00BE718D" w:rsidP="00BE718D">
      <w:pPr>
        <w:pStyle w:val="Prrafodelista"/>
        <w:numPr>
          <w:ilvl w:val="0"/>
          <w:numId w:val="31"/>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rsidR="00BE718D" w:rsidRPr="00E07DF5" w:rsidRDefault="00BE718D" w:rsidP="00BE718D">
      <w:pPr>
        <w:pStyle w:val="Prrafodelista"/>
        <w:autoSpaceDE w:val="0"/>
        <w:autoSpaceDN w:val="0"/>
        <w:adjustRightInd w:val="0"/>
        <w:ind w:left="1287" w:right="284"/>
        <w:jc w:val="both"/>
        <w:rPr>
          <w:rFonts w:ascii="Palatino Linotype" w:hAnsi="Palatino Linotype" w:cs="Arial"/>
          <w:i/>
        </w:rPr>
      </w:pPr>
    </w:p>
    <w:p w:rsidR="00BE718D" w:rsidRPr="008873BA" w:rsidRDefault="00BE718D" w:rsidP="00BE718D">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lastRenderedPageBreak/>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BE718D" w:rsidRPr="00E07DF5" w:rsidRDefault="00BE718D" w:rsidP="00BE718D">
      <w:pPr>
        <w:rPr>
          <w:sz w:val="14"/>
          <w:lang w:val="es-ES" w:eastAsia="es-ES"/>
        </w:rPr>
      </w:pP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BE718D" w:rsidRPr="008873BA" w:rsidRDefault="00BE718D" w:rsidP="00BE718D">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BE718D" w:rsidRPr="008873BA" w:rsidRDefault="00BE718D" w:rsidP="00BE718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BE718D" w:rsidRPr="008873BA" w:rsidRDefault="00BE718D" w:rsidP="00BE718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rsidR="00BE718D" w:rsidRPr="008873BA" w:rsidRDefault="00BE718D" w:rsidP="00BE718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lang w:eastAsia="es-MX"/>
        </w:rPr>
      </w:pPr>
    </w:p>
    <w:p w:rsidR="00BE718D" w:rsidRDefault="00BE718D" w:rsidP="00BE718D">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BE718D" w:rsidRPr="00D95002" w:rsidRDefault="00BE718D" w:rsidP="00BE718D">
      <w:pPr>
        <w:autoSpaceDE w:val="0"/>
        <w:autoSpaceDN w:val="0"/>
        <w:adjustRightInd w:val="0"/>
        <w:spacing w:after="0" w:line="360" w:lineRule="auto"/>
        <w:jc w:val="both"/>
        <w:rPr>
          <w:rFonts w:ascii="Palatino Linotype" w:hAnsi="Palatino Linotype"/>
          <w:sz w:val="18"/>
          <w:szCs w:val="24"/>
        </w:rPr>
      </w:pPr>
    </w:p>
    <w:p w:rsidR="00BE718D" w:rsidRDefault="00BE718D" w:rsidP="00BE718D">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BE718D" w:rsidRPr="00481AA8" w:rsidRDefault="00BE718D" w:rsidP="00BE718D">
      <w:pPr>
        <w:autoSpaceDE w:val="0"/>
        <w:autoSpaceDN w:val="0"/>
        <w:adjustRightInd w:val="0"/>
        <w:spacing w:after="0" w:line="360" w:lineRule="auto"/>
        <w:jc w:val="both"/>
        <w:rPr>
          <w:rFonts w:ascii="Palatino Linotype" w:hAnsi="Palatino Linotype" w:cs="Arial"/>
          <w:bCs/>
          <w:sz w:val="18"/>
          <w:szCs w:val="24"/>
        </w:rPr>
      </w:pPr>
    </w:p>
    <w:p w:rsidR="00BE718D" w:rsidRPr="008873BA" w:rsidRDefault="00BE718D" w:rsidP="00BE718D">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BE718D" w:rsidRPr="00E07DF5" w:rsidRDefault="00BE718D" w:rsidP="00BE718D">
      <w:pPr>
        <w:spacing w:after="0" w:line="360" w:lineRule="auto"/>
        <w:jc w:val="both"/>
        <w:rPr>
          <w:rFonts w:ascii="Palatino Linotype" w:hAnsi="Palatino Linotype" w:cs="Arial"/>
          <w:bCs/>
          <w:sz w:val="14"/>
          <w:szCs w:val="24"/>
        </w:rPr>
      </w:pPr>
    </w:p>
    <w:p w:rsidR="00BE718D" w:rsidRPr="008873BA" w:rsidRDefault="00BE718D" w:rsidP="00BE718D">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BE718D" w:rsidRPr="008873BA" w:rsidRDefault="00BE718D" w:rsidP="00BE718D">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BE718D" w:rsidRPr="008873BA" w:rsidRDefault="00BE718D" w:rsidP="00BE718D">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BE718D" w:rsidRPr="00E07DF5" w:rsidRDefault="00BE718D" w:rsidP="00BE718D">
      <w:pPr>
        <w:spacing w:after="0" w:line="240" w:lineRule="auto"/>
        <w:ind w:left="851" w:right="850"/>
        <w:jc w:val="both"/>
        <w:rPr>
          <w:rFonts w:ascii="Palatino Linotype" w:hAnsi="Palatino Linotype" w:cs="Arial"/>
          <w:bCs/>
          <w:i/>
          <w:iCs/>
          <w:sz w:val="16"/>
        </w:rPr>
      </w:pPr>
    </w:p>
    <w:p w:rsidR="00BE718D" w:rsidRPr="008873BA" w:rsidRDefault="00BE718D" w:rsidP="00BE718D">
      <w:pPr>
        <w:spacing w:after="0" w:line="240" w:lineRule="auto"/>
        <w:ind w:left="851" w:right="850"/>
        <w:jc w:val="both"/>
        <w:rPr>
          <w:rFonts w:ascii="Palatino Linotype" w:hAnsi="Palatino Linotype" w:cs="Arial"/>
          <w:bCs/>
          <w:i/>
          <w:iCs/>
        </w:rPr>
      </w:pPr>
    </w:p>
    <w:p w:rsidR="00BE718D" w:rsidRDefault="00BE718D" w:rsidP="00BE718D">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224FEA" w:rsidRPr="00D95002" w:rsidRDefault="00224FEA" w:rsidP="001624E8">
      <w:pPr>
        <w:spacing w:after="0" w:line="360" w:lineRule="auto"/>
        <w:jc w:val="both"/>
        <w:rPr>
          <w:rFonts w:ascii="Palatino Linotype" w:hAnsi="Palatino Linotype" w:cs="Arial"/>
          <w:sz w:val="18"/>
          <w:szCs w:val="24"/>
          <w:lang w:eastAsia="es-MX"/>
        </w:rPr>
      </w:pPr>
    </w:p>
    <w:p w:rsidR="00AB26D5" w:rsidRDefault="00AB26D5" w:rsidP="001624E8">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21627B">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00215D86" w:rsidRPr="00362AC9">
        <w:rPr>
          <w:rFonts w:ascii="Palatino Linotype" w:hAnsi="Palatino Linotype" w:cs="Arial"/>
          <w:b/>
          <w:sz w:val="24"/>
          <w:szCs w:val="24"/>
        </w:rPr>
        <w:t>00085/ATIZARA/IP/2021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rsidR="000532DC" w:rsidRPr="00D95002" w:rsidRDefault="000532DC" w:rsidP="001624E8">
      <w:pPr>
        <w:spacing w:after="0" w:line="360" w:lineRule="auto"/>
        <w:jc w:val="both"/>
        <w:rPr>
          <w:rFonts w:ascii="Palatino Linotype" w:hAnsi="Palatino Linotype"/>
          <w:sz w:val="18"/>
          <w:szCs w:val="24"/>
        </w:rPr>
      </w:pPr>
    </w:p>
    <w:p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rsidR="00AB26D5" w:rsidRPr="00A64804" w:rsidRDefault="00AB26D5" w:rsidP="007E3C2E">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215D86">
        <w:rPr>
          <w:rFonts w:ascii="Palatino Linotype" w:hAnsi="Palatino Linotype" w:cs="Arial"/>
          <w:sz w:val="24"/>
          <w:szCs w:val="24"/>
        </w:rPr>
        <w:t>modifi</w:t>
      </w:r>
      <w:r w:rsidR="0021627B">
        <w:rPr>
          <w:rFonts w:ascii="Palatino Linotype" w:hAnsi="Palatino Linotype" w:cs="Arial"/>
          <w:sz w:val="24"/>
          <w:szCs w:val="24"/>
        </w:rPr>
        <w:t>ca</w:t>
      </w:r>
      <w:r w:rsidRPr="00A64804">
        <w:rPr>
          <w:rFonts w:ascii="Palatino Linotype" w:hAnsi="Palatino Linotype" w:cs="Arial"/>
          <w:sz w:val="24"/>
          <w:szCs w:val="24"/>
        </w:rPr>
        <w:t xml:space="preserve"> la respuesta entregada por el Sujeto Obligado, a la solicitud de información </w:t>
      </w:r>
      <w:r w:rsidR="00215D86" w:rsidRPr="00362AC9">
        <w:rPr>
          <w:rFonts w:ascii="Palatino Linotype" w:hAnsi="Palatino Linotype" w:cs="Arial"/>
          <w:b/>
          <w:sz w:val="24"/>
          <w:szCs w:val="24"/>
        </w:rPr>
        <w:t>00085/ATIZARA/IP/2021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0021627B">
        <w:rPr>
          <w:rFonts w:ascii="Palatino Linotype" w:hAnsi="Palatino Linotype" w:cs="Arial"/>
          <w:sz w:val="24"/>
          <w:szCs w:val="24"/>
        </w:rPr>
        <w:t xml:space="preserve">parcialmente </w:t>
      </w:r>
      <w:r w:rsidRPr="00A64804">
        <w:rPr>
          <w:rFonts w:ascii="Palatino Linotype" w:hAnsi="Palatino Linotype" w:cs="Arial"/>
          <w:sz w:val="24"/>
          <w:szCs w:val="24"/>
        </w:rPr>
        <w:t>fundados los motivos de inconformidad que arguye la recurrente, en términos del considerando cuarto de la presente resolución.</w:t>
      </w:r>
    </w:p>
    <w:p w:rsidR="00AB26D5" w:rsidRPr="00D95002" w:rsidRDefault="00AB26D5" w:rsidP="007E3C2E">
      <w:pPr>
        <w:spacing w:after="0" w:line="360" w:lineRule="auto"/>
        <w:jc w:val="both"/>
        <w:rPr>
          <w:rFonts w:ascii="Palatino Linotype" w:hAnsi="Palatino Linotype" w:cs="Arial"/>
          <w:sz w:val="18"/>
          <w:szCs w:val="24"/>
        </w:rPr>
      </w:pPr>
    </w:p>
    <w:p w:rsidR="00215D86" w:rsidRDefault="00AB26D5" w:rsidP="00215D86">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w:t>
      </w:r>
      <w:r w:rsidR="00215D86" w:rsidRPr="00A64804">
        <w:rPr>
          <w:rFonts w:ascii="Palatino Linotype" w:hAnsi="Palatino Linotype" w:cs="Arial"/>
          <w:sz w:val="24"/>
          <w:szCs w:val="24"/>
        </w:rPr>
        <w:t xml:space="preserve">Se ordena al Sujeto Obligado haga entrega al Recurrente, </w:t>
      </w:r>
      <w:r w:rsidR="00215D86">
        <w:rPr>
          <w:rFonts w:ascii="Palatino Linotype" w:hAnsi="Palatino Linotype" w:cs="Arial"/>
          <w:sz w:val="24"/>
          <w:szCs w:val="24"/>
        </w:rPr>
        <w:t>en términos del considerando cuarto de la presente resolución, mediante el SAIMEX y en caso de ser procedente en versión pública de</w:t>
      </w:r>
      <w:r w:rsidR="00215D86" w:rsidRPr="00A64804">
        <w:rPr>
          <w:rFonts w:ascii="Palatino Linotype" w:hAnsi="Palatino Linotype" w:cs="Arial"/>
          <w:sz w:val="24"/>
          <w:szCs w:val="24"/>
        </w:rPr>
        <w:t xml:space="preserve"> lo siguiente: </w:t>
      </w:r>
    </w:p>
    <w:p w:rsidR="00A67EF4" w:rsidRPr="00D95002" w:rsidRDefault="00A67EF4" w:rsidP="007E3C2E">
      <w:pPr>
        <w:spacing w:after="0" w:line="360" w:lineRule="auto"/>
        <w:jc w:val="both"/>
        <w:rPr>
          <w:rFonts w:ascii="Palatino Linotype" w:hAnsi="Palatino Linotype" w:cs="Arial"/>
          <w:sz w:val="10"/>
          <w:szCs w:val="24"/>
        </w:rPr>
      </w:pPr>
    </w:p>
    <w:p w:rsidR="00215D86" w:rsidRPr="003D7495" w:rsidRDefault="00215D86" w:rsidP="00215D86">
      <w:pPr>
        <w:autoSpaceDE w:val="0"/>
        <w:autoSpaceDN w:val="0"/>
        <w:adjustRightInd w:val="0"/>
        <w:spacing w:after="0" w:line="360" w:lineRule="auto"/>
        <w:jc w:val="both"/>
        <w:rPr>
          <w:rFonts w:ascii="Palatino Linotype" w:hAnsi="Palatino Linotype" w:cs="Arial"/>
          <w:i/>
          <w:sz w:val="24"/>
          <w:szCs w:val="24"/>
        </w:rPr>
      </w:pPr>
      <w:r w:rsidRPr="003D7495">
        <w:rPr>
          <w:rFonts w:ascii="Palatino Linotype" w:hAnsi="Palatino Linotype" w:cs="Arial"/>
          <w:i/>
          <w:sz w:val="24"/>
          <w:szCs w:val="24"/>
        </w:rPr>
        <w:t xml:space="preserve">De la obra puente vehicular de Lomas de la Hacienda en San mateo Tecoloapan, </w:t>
      </w:r>
    </w:p>
    <w:p w:rsidR="00215D86" w:rsidRDefault="00215D86" w:rsidP="00215D86">
      <w:pPr>
        <w:autoSpaceDE w:val="0"/>
        <w:autoSpaceDN w:val="0"/>
        <w:adjustRightInd w:val="0"/>
        <w:spacing w:after="0" w:line="360" w:lineRule="auto"/>
        <w:jc w:val="both"/>
        <w:rPr>
          <w:rFonts w:ascii="Palatino Linotype" w:hAnsi="Palatino Linotype"/>
          <w:i/>
          <w:color w:val="000000"/>
        </w:rPr>
      </w:pPr>
    </w:p>
    <w:p w:rsidR="00215D86" w:rsidRPr="00AC0580" w:rsidRDefault="00215D86" w:rsidP="00D95002">
      <w:pPr>
        <w:pStyle w:val="Prrafodelista"/>
        <w:numPr>
          <w:ilvl w:val="0"/>
          <w:numId w:val="42"/>
        </w:numPr>
        <w:autoSpaceDE w:val="0"/>
        <w:autoSpaceDN w:val="0"/>
        <w:adjustRightInd w:val="0"/>
        <w:jc w:val="both"/>
        <w:rPr>
          <w:rFonts w:ascii="Palatino Linotype" w:hAnsi="Palatino Linotype"/>
          <w:i/>
          <w:color w:val="000000"/>
          <w:sz w:val="20"/>
        </w:rPr>
      </w:pPr>
      <w:r w:rsidRPr="00AC0580">
        <w:rPr>
          <w:rFonts w:ascii="Palatino Linotype" w:hAnsi="Palatino Linotype"/>
          <w:i/>
          <w:color w:val="000000"/>
        </w:rPr>
        <w:lastRenderedPageBreak/>
        <w:t xml:space="preserve">Documento mediante el cual el Comité de Planeación para el Desarrollo Municipal autorizo la obra </w:t>
      </w:r>
    </w:p>
    <w:p w:rsidR="00215D86" w:rsidRPr="00AC0580" w:rsidRDefault="00215D86" w:rsidP="00D95002">
      <w:pPr>
        <w:pStyle w:val="Prrafodelista"/>
        <w:numPr>
          <w:ilvl w:val="0"/>
          <w:numId w:val="42"/>
        </w:numPr>
        <w:autoSpaceDE w:val="0"/>
        <w:autoSpaceDN w:val="0"/>
        <w:adjustRightInd w:val="0"/>
        <w:jc w:val="both"/>
        <w:rPr>
          <w:rFonts w:ascii="Palatino Linotype" w:hAnsi="Palatino Linotype"/>
          <w:i/>
          <w:color w:val="000000"/>
          <w:sz w:val="20"/>
        </w:rPr>
      </w:pPr>
      <w:r w:rsidRPr="00AC0580">
        <w:rPr>
          <w:rFonts w:ascii="Palatino Linotype" w:hAnsi="Palatino Linotype"/>
          <w:i/>
          <w:color w:val="000000"/>
        </w:rPr>
        <w:t xml:space="preserve">Lista de integrantes del COPLADEMUN </w:t>
      </w:r>
    </w:p>
    <w:p w:rsidR="00215D86" w:rsidRPr="00AC0580" w:rsidRDefault="00215D86" w:rsidP="00D95002">
      <w:pPr>
        <w:pStyle w:val="Prrafodelista"/>
        <w:numPr>
          <w:ilvl w:val="0"/>
          <w:numId w:val="42"/>
        </w:numPr>
        <w:autoSpaceDE w:val="0"/>
        <w:autoSpaceDN w:val="0"/>
        <w:adjustRightInd w:val="0"/>
        <w:jc w:val="both"/>
        <w:rPr>
          <w:rFonts w:ascii="Palatino Linotype" w:hAnsi="Palatino Linotype"/>
          <w:i/>
          <w:color w:val="000000"/>
          <w:sz w:val="20"/>
        </w:rPr>
      </w:pPr>
      <w:r w:rsidRPr="00AC0580">
        <w:rPr>
          <w:rFonts w:ascii="Palatino Linotype" w:hAnsi="Palatino Linotype"/>
          <w:i/>
          <w:color w:val="000000"/>
        </w:rPr>
        <w:t xml:space="preserve">Proyecto Ejecutivo de la construcción </w:t>
      </w:r>
    </w:p>
    <w:p w:rsidR="00215D86" w:rsidRPr="003D7495" w:rsidRDefault="00215D86" w:rsidP="00D95002">
      <w:pPr>
        <w:pStyle w:val="Prrafodelista"/>
        <w:numPr>
          <w:ilvl w:val="0"/>
          <w:numId w:val="42"/>
        </w:numPr>
        <w:autoSpaceDE w:val="0"/>
        <w:autoSpaceDN w:val="0"/>
        <w:adjustRightInd w:val="0"/>
        <w:jc w:val="both"/>
        <w:rPr>
          <w:rFonts w:ascii="Palatino Linotype" w:hAnsi="Palatino Linotype"/>
          <w:i/>
          <w:color w:val="000000"/>
          <w:sz w:val="20"/>
        </w:rPr>
      </w:pPr>
      <w:r w:rsidRPr="003D7495">
        <w:rPr>
          <w:rFonts w:ascii="Palatino Linotype" w:hAnsi="Palatino Linotype"/>
          <w:i/>
          <w:color w:val="000000"/>
        </w:rPr>
        <w:t xml:space="preserve">Autorización que fue proporcionada por la Secretaría de Desarrollo Urbano del Estado de México </w:t>
      </w:r>
    </w:p>
    <w:p w:rsidR="00215D86" w:rsidRPr="003D7495" w:rsidRDefault="00215D86" w:rsidP="00D95002">
      <w:pPr>
        <w:pStyle w:val="Prrafodelista"/>
        <w:numPr>
          <w:ilvl w:val="0"/>
          <w:numId w:val="42"/>
        </w:numPr>
        <w:autoSpaceDE w:val="0"/>
        <w:autoSpaceDN w:val="0"/>
        <w:adjustRightInd w:val="0"/>
        <w:jc w:val="both"/>
        <w:rPr>
          <w:rFonts w:ascii="Palatino Linotype" w:hAnsi="Palatino Linotype"/>
          <w:i/>
          <w:color w:val="000000"/>
          <w:sz w:val="20"/>
        </w:rPr>
      </w:pPr>
      <w:r w:rsidRPr="003D7495">
        <w:rPr>
          <w:rFonts w:ascii="Palatino Linotype" w:hAnsi="Palatino Linotype"/>
          <w:i/>
          <w:color w:val="000000"/>
        </w:rPr>
        <w:t>Estudio de Impacto Ambiental y el nombre de quien lo elaboro</w:t>
      </w:r>
    </w:p>
    <w:p w:rsidR="00215D86" w:rsidRPr="00AC0580" w:rsidRDefault="00215D86" w:rsidP="00D95002">
      <w:pPr>
        <w:pStyle w:val="Prrafodelista"/>
        <w:numPr>
          <w:ilvl w:val="0"/>
          <w:numId w:val="42"/>
        </w:numPr>
        <w:autoSpaceDE w:val="0"/>
        <w:autoSpaceDN w:val="0"/>
        <w:adjustRightInd w:val="0"/>
        <w:jc w:val="both"/>
        <w:rPr>
          <w:rFonts w:ascii="Palatino Linotype" w:hAnsi="Palatino Linotype"/>
          <w:i/>
          <w:color w:val="000000"/>
          <w:sz w:val="20"/>
        </w:rPr>
      </w:pPr>
      <w:r w:rsidRPr="00AC0580">
        <w:rPr>
          <w:rFonts w:ascii="Palatino Linotype" w:hAnsi="Palatino Linotype"/>
          <w:i/>
          <w:color w:val="000000"/>
        </w:rPr>
        <w:t xml:space="preserve">Estudio en el que se recomendó cuantos arboles serian derribados </w:t>
      </w:r>
    </w:p>
    <w:p w:rsidR="00215D86" w:rsidRPr="00AC0580" w:rsidRDefault="00215D86" w:rsidP="00D95002">
      <w:pPr>
        <w:pStyle w:val="Prrafodelista"/>
        <w:numPr>
          <w:ilvl w:val="0"/>
          <w:numId w:val="42"/>
        </w:numPr>
        <w:autoSpaceDE w:val="0"/>
        <w:autoSpaceDN w:val="0"/>
        <w:adjustRightInd w:val="0"/>
        <w:jc w:val="both"/>
        <w:rPr>
          <w:rFonts w:ascii="Palatino Linotype" w:hAnsi="Palatino Linotype"/>
          <w:i/>
          <w:color w:val="000000"/>
          <w:sz w:val="20"/>
        </w:rPr>
      </w:pPr>
      <w:r w:rsidRPr="00AC0580">
        <w:rPr>
          <w:rFonts w:ascii="Palatino Linotype" w:hAnsi="Palatino Linotype"/>
          <w:i/>
          <w:color w:val="000000"/>
        </w:rPr>
        <w:t xml:space="preserve">Documento que dé cuenta del origen de los recursos para realizar la obra </w:t>
      </w:r>
    </w:p>
    <w:p w:rsidR="00215D86" w:rsidRPr="00AC0580" w:rsidRDefault="00215D86" w:rsidP="00D95002">
      <w:pPr>
        <w:pStyle w:val="Prrafodelista"/>
        <w:numPr>
          <w:ilvl w:val="0"/>
          <w:numId w:val="42"/>
        </w:numPr>
        <w:autoSpaceDE w:val="0"/>
        <w:autoSpaceDN w:val="0"/>
        <w:adjustRightInd w:val="0"/>
        <w:jc w:val="both"/>
        <w:rPr>
          <w:rFonts w:ascii="Palatino Linotype" w:hAnsi="Palatino Linotype"/>
          <w:i/>
          <w:color w:val="000000"/>
          <w:sz w:val="20"/>
        </w:rPr>
      </w:pPr>
      <w:r w:rsidRPr="00AC0580">
        <w:rPr>
          <w:rFonts w:ascii="Palatino Linotype" w:hAnsi="Palatino Linotype"/>
          <w:i/>
          <w:color w:val="000000"/>
        </w:rPr>
        <w:t>Documento en el que se haya contemplado como parte del Plan de Desarrollo Municipal la construcción de</w:t>
      </w:r>
      <w:r>
        <w:rPr>
          <w:rFonts w:ascii="Palatino Linotype" w:hAnsi="Palatino Linotype"/>
          <w:i/>
          <w:color w:val="000000"/>
        </w:rPr>
        <w:t xml:space="preserve"> </w:t>
      </w:r>
      <w:r w:rsidRPr="00AC0580">
        <w:rPr>
          <w:rFonts w:ascii="Palatino Linotype" w:hAnsi="Palatino Linotype"/>
          <w:i/>
          <w:color w:val="000000"/>
        </w:rPr>
        <w:t>l</w:t>
      </w:r>
      <w:r>
        <w:rPr>
          <w:rFonts w:ascii="Palatino Linotype" w:hAnsi="Palatino Linotype"/>
          <w:i/>
          <w:color w:val="000000"/>
        </w:rPr>
        <w:t>o obra</w:t>
      </w:r>
      <w:r w:rsidRPr="00AC0580">
        <w:rPr>
          <w:rFonts w:ascii="Palatino Linotype" w:hAnsi="Palatino Linotype"/>
          <w:i/>
          <w:color w:val="000000"/>
        </w:rPr>
        <w:t xml:space="preserve"> </w:t>
      </w:r>
    </w:p>
    <w:p w:rsidR="00D95002" w:rsidRPr="00D95002" w:rsidRDefault="00215D86" w:rsidP="00D95002">
      <w:pPr>
        <w:pStyle w:val="Prrafodelista"/>
        <w:numPr>
          <w:ilvl w:val="0"/>
          <w:numId w:val="42"/>
        </w:numPr>
        <w:autoSpaceDE w:val="0"/>
        <w:autoSpaceDN w:val="0"/>
        <w:adjustRightInd w:val="0"/>
        <w:jc w:val="both"/>
        <w:rPr>
          <w:rFonts w:ascii="Palatino Linotype" w:hAnsi="Palatino Linotype"/>
          <w:i/>
          <w:color w:val="000000"/>
          <w:sz w:val="20"/>
        </w:rPr>
      </w:pPr>
      <w:r w:rsidRPr="00AC0580">
        <w:rPr>
          <w:rFonts w:ascii="Palatino Linotype" w:hAnsi="Palatino Linotype"/>
          <w:i/>
          <w:color w:val="000000"/>
        </w:rPr>
        <w:t xml:space="preserve">Gaceta Municipal en la que se publicó el nombre de la empresa ganadora para la construcción del puente </w:t>
      </w:r>
    </w:p>
    <w:p w:rsidR="00D95002" w:rsidRPr="00D95002" w:rsidRDefault="00D95002" w:rsidP="00D95002">
      <w:pPr>
        <w:pStyle w:val="Prrafodelista"/>
        <w:autoSpaceDE w:val="0"/>
        <w:autoSpaceDN w:val="0"/>
        <w:adjustRightInd w:val="0"/>
        <w:ind w:left="720"/>
        <w:jc w:val="both"/>
        <w:rPr>
          <w:rFonts w:ascii="Palatino Linotype" w:hAnsi="Palatino Linotype"/>
          <w:i/>
          <w:color w:val="000000"/>
          <w:sz w:val="20"/>
        </w:rPr>
      </w:pPr>
    </w:p>
    <w:p w:rsidR="007F5C41" w:rsidRPr="00D95002" w:rsidRDefault="007F5C41" w:rsidP="007F5C41">
      <w:pPr>
        <w:pStyle w:val="Prrafodelista"/>
        <w:rPr>
          <w:rFonts w:ascii="Palatino Linotype" w:hAnsi="Palatino Linotype"/>
          <w:i/>
          <w:color w:val="000000"/>
          <w:sz w:val="14"/>
        </w:rPr>
      </w:pPr>
    </w:p>
    <w:p w:rsidR="007E6B8E" w:rsidRDefault="007F5C41" w:rsidP="00F65F5F">
      <w:pPr>
        <w:spacing w:line="360" w:lineRule="auto"/>
        <w:jc w:val="both"/>
        <w:rPr>
          <w:rFonts w:ascii="Palatino Linotype" w:hAnsi="Palatino Linotype" w:cs="Arial"/>
          <w:i/>
          <w:sz w:val="24"/>
          <w:szCs w:val="24"/>
        </w:rPr>
      </w:pPr>
      <w:r w:rsidRPr="000532DC">
        <w:rPr>
          <w:rFonts w:ascii="Palatino Linotype" w:hAnsi="Palatino Linotype" w:cs="Arial"/>
          <w:i/>
          <w:sz w:val="24"/>
          <w:szCs w:val="24"/>
        </w:rPr>
        <w:t xml:space="preserve">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w:t>
      </w:r>
      <w:r w:rsidR="00F65F5F">
        <w:rPr>
          <w:rFonts w:ascii="Palatino Linotype" w:hAnsi="Palatino Linotype" w:cs="Arial"/>
          <w:i/>
          <w:sz w:val="24"/>
          <w:szCs w:val="24"/>
        </w:rPr>
        <w:t>demás normatividades aplicables.</w:t>
      </w:r>
    </w:p>
    <w:p w:rsidR="00D95002" w:rsidRPr="00D95002" w:rsidRDefault="00D95002" w:rsidP="00F65F5F">
      <w:pPr>
        <w:spacing w:line="360" w:lineRule="auto"/>
        <w:jc w:val="both"/>
        <w:rPr>
          <w:rFonts w:ascii="Palatino Linotype" w:hAnsi="Palatino Linotype" w:cs="Arial"/>
          <w:i/>
          <w:sz w:val="12"/>
          <w:szCs w:val="24"/>
        </w:rPr>
      </w:pPr>
    </w:p>
    <w:p w:rsidR="00F65F5F" w:rsidRDefault="00F65F5F" w:rsidP="00F65F5F">
      <w:pPr>
        <w:spacing w:line="360" w:lineRule="auto"/>
        <w:jc w:val="both"/>
        <w:rPr>
          <w:rFonts w:ascii="Palatino Linotype" w:hAnsi="Palatino Linotype" w:cs="Arial"/>
          <w:i/>
          <w:sz w:val="24"/>
          <w:szCs w:val="24"/>
        </w:rPr>
      </w:pPr>
      <w:r>
        <w:rPr>
          <w:rFonts w:ascii="Palatino Linotype" w:hAnsi="Palatino Linotype" w:cs="Arial"/>
          <w:i/>
          <w:sz w:val="24"/>
          <w:szCs w:val="24"/>
        </w:rPr>
        <w:t xml:space="preserve">Respecto del numeral 4, en caso de que no se cuente con la información solicitada, será necesario </w:t>
      </w:r>
      <w:r w:rsidRPr="00F65F5F">
        <w:rPr>
          <w:rFonts w:ascii="Palatino Linotype" w:hAnsi="Palatino Linotype"/>
          <w:i/>
          <w:sz w:val="24"/>
          <w:szCs w:val="24"/>
        </w:rPr>
        <w:t>motivar la respuesta en función de las causa</w:t>
      </w:r>
      <w:r>
        <w:rPr>
          <w:rFonts w:ascii="Palatino Linotype" w:hAnsi="Palatino Linotype"/>
          <w:i/>
          <w:sz w:val="24"/>
          <w:szCs w:val="24"/>
        </w:rPr>
        <w:t>s que motiven tal circunstancia y hacerlos</w:t>
      </w:r>
      <w:r w:rsidRPr="00F65F5F">
        <w:rPr>
          <w:rFonts w:ascii="Palatino Linotype" w:hAnsi="Palatino Linotype" w:cs="Arial"/>
          <w:i/>
          <w:sz w:val="24"/>
          <w:szCs w:val="24"/>
        </w:rPr>
        <w:t xml:space="preserve"> </w:t>
      </w:r>
      <w:r>
        <w:rPr>
          <w:rFonts w:ascii="Palatino Linotype" w:hAnsi="Palatino Linotype" w:cs="Arial"/>
          <w:i/>
          <w:sz w:val="24"/>
          <w:szCs w:val="24"/>
        </w:rPr>
        <w:t>del conocimiento del recurrente.</w:t>
      </w:r>
    </w:p>
    <w:p w:rsidR="00D95002" w:rsidRPr="00D95002" w:rsidRDefault="00D95002" w:rsidP="00F65F5F">
      <w:pPr>
        <w:spacing w:line="360" w:lineRule="auto"/>
        <w:jc w:val="both"/>
        <w:rPr>
          <w:rFonts w:ascii="Palatino Linotype" w:hAnsi="Palatino Linotype" w:cs="Arial"/>
          <w:i/>
          <w:sz w:val="14"/>
          <w:szCs w:val="24"/>
        </w:rPr>
      </w:pPr>
    </w:p>
    <w:p w:rsidR="00AB26D5" w:rsidRDefault="00AB26D5" w:rsidP="007E3C2E">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2B40FF">
        <w:rPr>
          <w:rFonts w:ascii="Palatino Linotype" w:hAnsi="Palatino Linotype" w:cs="Arial"/>
          <w:sz w:val="24"/>
          <w:szCs w:val="24"/>
        </w:rPr>
        <w:t>quince</w:t>
      </w:r>
      <w:r w:rsidRPr="00A64804">
        <w:rPr>
          <w:rFonts w:ascii="Palatino Linotype" w:hAnsi="Palatino Linotype" w:cs="Arial"/>
          <w:sz w:val="24"/>
          <w:szCs w:val="24"/>
        </w:rPr>
        <w:t xml:space="preserve"> días hábiles, </w:t>
      </w:r>
      <w:r w:rsidRPr="00A64804">
        <w:rPr>
          <w:rFonts w:ascii="Palatino Linotype" w:hAnsi="Palatino Linotype" w:cs="Arial"/>
          <w:sz w:val="24"/>
          <w:szCs w:val="24"/>
        </w:rPr>
        <w:lastRenderedPageBreak/>
        <w:t>debiendo informar a este Instituto en un plazo de tres días hábiles siguientes sobre el cumplimiento dado a la presente resolución.</w:t>
      </w:r>
    </w:p>
    <w:p w:rsidR="00777372" w:rsidRPr="00D95002" w:rsidRDefault="00777372" w:rsidP="007E3C2E">
      <w:pPr>
        <w:autoSpaceDE w:val="0"/>
        <w:autoSpaceDN w:val="0"/>
        <w:adjustRightInd w:val="0"/>
        <w:spacing w:after="0" w:line="360" w:lineRule="auto"/>
        <w:jc w:val="both"/>
        <w:rPr>
          <w:rFonts w:ascii="Palatino Linotype" w:hAnsi="Palatino Linotype" w:cs="Arial"/>
          <w:sz w:val="18"/>
          <w:szCs w:val="24"/>
        </w:rPr>
      </w:pPr>
    </w:p>
    <w:p w:rsidR="00777372" w:rsidRPr="002121F2" w:rsidRDefault="00777372" w:rsidP="007E3C2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rsidR="00AB26D5" w:rsidRPr="001624E8" w:rsidRDefault="00AB26D5" w:rsidP="007E3C2E">
      <w:pPr>
        <w:autoSpaceDE w:val="0"/>
        <w:autoSpaceDN w:val="0"/>
        <w:adjustRightInd w:val="0"/>
        <w:spacing w:after="0" w:line="360" w:lineRule="auto"/>
        <w:jc w:val="both"/>
        <w:rPr>
          <w:rFonts w:ascii="Palatino Linotype" w:hAnsi="Palatino Linotype" w:cs="Arial"/>
          <w:sz w:val="24"/>
          <w:szCs w:val="24"/>
        </w:rPr>
      </w:pPr>
    </w:p>
    <w:p w:rsidR="00AB26D5" w:rsidRDefault="00777372" w:rsidP="007E3C2E">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00AB26D5" w:rsidRPr="00A64804">
        <w:rPr>
          <w:rFonts w:ascii="Palatino Linotype" w:hAnsi="Palatino Linotype" w:cs="Arial"/>
          <w:b/>
          <w:sz w:val="28"/>
          <w:szCs w:val="24"/>
        </w:rPr>
        <w:t>TO</w:t>
      </w:r>
      <w:r w:rsidR="00AB26D5" w:rsidRPr="00A64804">
        <w:rPr>
          <w:rFonts w:ascii="Palatino Linotype" w:hAnsi="Palatino Linotype" w:cs="Arial"/>
          <w:sz w:val="28"/>
          <w:szCs w:val="24"/>
        </w:rPr>
        <w:t>.</w:t>
      </w:r>
      <w:r w:rsidR="00AB26D5" w:rsidRPr="00A64804">
        <w:rPr>
          <w:rFonts w:ascii="Palatino Linotype" w:hAnsi="Palatino Linotype" w:cs="Arial"/>
          <w:sz w:val="24"/>
          <w:szCs w:val="24"/>
        </w:rPr>
        <w:t xml:space="preserve"> Notifíquese </w:t>
      </w:r>
      <w:r w:rsidR="00AB26D5" w:rsidRPr="00A64804">
        <w:rPr>
          <w:rFonts w:ascii="Palatino Linotype" w:hAnsi="Palatino Linotype" w:cs="Arial"/>
          <w:bCs/>
          <w:sz w:val="24"/>
          <w:szCs w:val="24"/>
        </w:rPr>
        <w:t>al Recurrente</w:t>
      </w:r>
      <w:r w:rsidR="00AB26D5" w:rsidRPr="00A64804">
        <w:rPr>
          <w:rFonts w:ascii="Palatino Linotype" w:hAnsi="Palatino Linotype" w:cs="Arial"/>
          <w:sz w:val="24"/>
          <w:szCs w:val="24"/>
        </w:rPr>
        <w:t xml:space="preserve"> </w:t>
      </w:r>
      <w:r w:rsidR="00AB26D5"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rsidR="00D95002" w:rsidRDefault="00D95002" w:rsidP="007E3C2E">
      <w:pPr>
        <w:spacing w:after="0" w:line="360" w:lineRule="auto"/>
        <w:jc w:val="both"/>
        <w:rPr>
          <w:rFonts w:ascii="Palatino Linotype" w:hAnsi="Palatino Linotype" w:cs="Arial"/>
          <w:bCs/>
          <w:sz w:val="24"/>
          <w:szCs w:val="24"/>
        </w:rPr>
      </w:pPr>
    </w:p>
    <w:p w:rsidR="0046281E" w:rsidRPr="00D95002" w:rsidRDefault="0046281E" w:rsidP="007E3C2E">
      <w:pPr>
        <w:spacing w:after="0" w:line="360" w:lineRule="auto"/>
        <w:jc w:val="both"/>
        <w:rPr>
          <w:rFonts w:ascii="Palatino Linotype" w:hAnsi="Palatino Linotype" w:cs="Arial"/>
          <w:bCs/>
          <w:sz w:val="8"/>
          <w:szCs w:val="24"/>
        </w:rPr>
      </w:pPr>
    </w:p>
    <w:p w:rsidR="003A3A32" w:rsidRDefault="00F2498E" w:rsidP="001624E8">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9E7F49">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324F09">
        <w:rPr>
          <w:rFonts w:ascii="Palatino Linotype" w:hAnsi="Palatino Linotype" w:cs="Arial"/>
          <w:sz w:val="24"/>
          <w:szCs w:val="24"/>
        </w:rPr>
        <w:t xml:space="preserve"> Y LUIS GUSTAVO PARRA NORIEGA,</w:t>
      </w:r>
      <w:r w:rsidR="00972340">
        <w:rPr>
          <w:rFonts w:ascii="Palatino Linotype" w:hAnsi="Palatino Linotype" w:cs="Arial"/>
          <w:sz w:val="24"/>
          <w:szCs w:val="24"/>
        </w:rPr>
        <w:t xml:space="preserve"> </w:t>
      </w:r>
      <w:r w:rsidRPr="00C43242">
        <w:rPr>
          <w:rFonts w:ascii="Palatino Linotype" w:hAnsi="Palatino Linotype" w:cs="Arial"/>
          <w:sz w:val="24"/>
          <w:szCs w:val="24"/>
        </w:rPr>
        <w:t>EN LA</w:t>
      </w:r>
      <w:r w:rsidR="008217BC">
        <w:rPr>
          <w:rFonts w:ascii="Palatino Linotype" w:hAnsi="Palatino Linotype" w:cs="Arial"/>
          <w:sz w:val="24"/>
          <w:szCs w:val="24"/>
        </w:rPr>
        <w:t xml:space="preserve"> </w:t>
      </w:r>
      <w:r w:rsidR="00D95002">
        <w:rPr>
          <w:rFonts w:ascii="Palatino Linotype" w:hAnsi="Palatino Linotype" w:cs="Arial"/>
          <w:sz w:val="24"/>
          <w:szCs w:val="24"/>
        </w:rPr>
        <w:t>DECIMA OCTAVA</w:t>
      </w:r>
      <w:r w:rsidR="00324F09">
        <w:rPr>
          <w:rFonts w:ascii="Palatino Linotype" w:hAnsi="Palatino Linotype" w:cs="Arial"/>
          <w:sz w:val="24"/>
          <w:szCs w:val="24"/>
        </w:rPr>
        <w:t xml:space="preserve"> </w:t>
      </w:r>
      <w:r w:rsidR="00BE7A12">
        <w:rPr>
          <w:rFonts w:ascii="Palatino Linotype" w:hAnsi="Palatino Linotype" w:cs="Arial"/>
          <w:sz w:val="24"/>
          <w:szCs w:val="24"/>
        </w:rPr>
        <w:t>SESIÓN</w:t>
      </w:r>
      <w:r w:rsidR="002729A0">
        <w:rPr>
          <w:rFonts w:ascii="Palatino Linotype" w:hAnsi="Palatino Linotype" w:cs="Arial"/>
          <w:sz w:val="24"/>
          <w:szCs w:val="24"/>
        </w:rPr>
        <w:t xml:space="preserve"> </w:t>
      </w:r>
      <w:r w:rsidRPr="0028671D">
        <w:rPr>
          <w:rFonts w:ascii="Palatino Linotype" w:hAnsi="Palatino Linotype" w:cs="Arial"/>
          <w:sz w:val="24"/>
          <w:szCs w:val="24"/>
        </w:rPr>
        <w:t xml:space="preserve">ORDINARIA CELEBRADA EL </w:t>
      </w:r>
      <w:r w:rsidR="00D95002">
        <w:rPr>
          <w:rFonts w:ascii="Palatino Linotype" w:hAnsi="Palatino Linotype" w:cs="Arial"/>
          <w:sz w:val="24"/>
          <w:szCs w:val="24"/>
        </w:rPr>
        <w:t>VEINTISÉIS DE MAYO</w:t>
      </w:r>
      <w:r w:rsidR="00BE7A12">
        <w:rPr>
          <w:rFonts w:ascii="Palatino Linotype" w:hAnsi="Palatino Linotype" w:cs="Arial"/>
          <w:sz w:val="24"/>
          <w:szCs w:val="24"/>
        </w:rPr>
        <w:t xml:space="preserve"> DE DOS MIL VEINTIUNO</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ALEXIS TAPIA RAMÍRE</w:t>
      </w:r>
      <w:r w:rsidR="00D95002">
        <w:rPr>
          <w:rFonts w:ascii="Palatino Linotype" w:hAnsi="Palatino Linotype" w:cs="Arial"/>
          <w:sz w:val="24"/>
          <w:szCs w:val="24"/>
        </w:rPr>
        <w:t>Z. --------------------------------------------------------------------------------------------------OSAM.MOC.</w:t>
      </w:r>
    </w:p>
    <w:p w:rsidR="00D95002" w:rsidRPr="00152075" w:rsidRDefault="00D95002" w:rsidP="001624E8">
      <w:pPr>
        <w:spacing w:after="0" w:line="360" w:lineRule="auto"/>
        <w:jc w:val="both"/>
        <w:rPr>
          <w:rFonts w:ascii="Palatino Linotype" w:hAnsi="Palatino Linotype"/>
        </w:rPr>
      </w:pPr>
    </w:p>
    <w:sectPr w:rsidR="00D95002" w:rsidRPr="00152075" w:rsidSect="00DF6006">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915" w:rsidRDefault="001C0915" w:rsidP="00F2498E">
      <w:pPr>
        <w:spacing w:after="0" w:line="240" w:lineRule="auto"/>
      </w:pPr>
      <w:r>
        <w:separator/>
      </w:r>
    </w:p>
  </w:endnote>
  <w:endnote w:type="continuationSeparator" w:id="0">
    <w:p w:rsidR="001C0915" w:rsidRDefault="001C0915"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AB" w:rsidRPr="000B69FA" w:rsidRDefault="002E76A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3906">
      <w:rPr>
        <w:rFonts w:ascii="Palatino Linotype" w:hAnsi="Palatino Linotype"/>
        <w:bCs/>
        <w:noProof/>
        <w:sz w:val="20"/>
      </w:rPr>
      <w:t>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83906">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AB" w:rsidRPr="000B69FA" w:rsidRDefault="002E76A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390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83906">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915" w:rsidRDefault="001C0915" w:rsidP="00F2498E">
      <w:pPr>
        <w:spacing w:after="0" w:line="240" w:lineRule="auto"/>
      </w:pPr>
      <w:r>
        <w:separator/>
      </w:r>
    </w:p>
  </w:footnote>
  <w:footnote w:type="continuationSeparator" w:id="0">
    <w:p w:rsidR="001C0915" w:rsidRDefault="001C0915" w:rsidP="00F2498E">
      <w:pPr>
        <w:spacing w:after="0" w:line="240" w:lineRule="auto"/>
      </w:pPr>
      <w:r>
        <w:continuationSeparator/>
      </w:r>
    </w:p>
  </w:footnote>
  <w:footnote w:id="1">
    <w:p w:rsidR="002E76AB" w:rsidRPr="008B7F11" w:rsidRDefault="002E76AB" w:rsidP="008B7F11">
      <w:pPr>
        <w:widowControl w:val="0"/>
        <w:autoSpaceDE w:val="0"/>
        <w:autoSpaceDN w:val="0"/>
        <w:adjustRightInd w:val="0"/>
        <w:spacing w:before="240" w:after="240" w:line="360" w:lineRule="auto"/>
        <w:jc w:val="both"/>
        <w:rPr>
          <w:rFonts w:ascii="Palatino Linotype" w:hAnsi="Palatino Linotype" w:cs="Times New Roman"/>
          <w:i/>
          <w:sz w:val="18"/>
          <w:szCs w:val="18"/>
          <w:lang w:eastAsia="es-ES_tradnl"/>
        </w:rPr>
      </w:pPr>
      <w:r w:rsidRPr="00C77686">
        <w:rPr>
          <w:rStyle w:val="Refdenotaalpie"/>
          <w:rFonts w:ascii="Palatino Linotype" w:hAnsi="Palatino Linotype"/>
          <w:sz w:val="18"/>
          <w:szCs w:val="18"/>
        </w:rPr>
        <w:footnoteRef/>
      </w:r>
      <w:r w:rsidRPr="00C77686">
        <w:rPr>
          <w:rFonts w:ascii="Palatino Linotype" w:hAnsi="Palatino Linotype"/>
          <w:sz w:val="18"/>
          <w:szCs w:val="18"/>
        </w:rPr>
        <w:t xml:space="preserve"> </w:t>
      </w:r>
      <w:r w:rsidRPr="00C77686">
        <w:rPr>
          <w:rFonts w:ascii="Palatino Linotype" w:hAnsi="Palatino Linotype" w:cs="Times New Roman"/>
          <w:b/>
          <w:i/>
          <w:sz w:val="18"/>
          <w:szCs w:val="18"/>
          <w:lang w:eastAsia="es-ES_tradnl"/>
        </w:rPr>
        <w:t>Artículo 18.</w:t>
      </w:r>
      <w:r w:rsidRPr="00C77686">
        <w:rPr>
          <w:rFonts w:ascii="Palatino Linotype" w:hAnsi="Palatino Linotype" w:cs="Times New Roman"/>
          <w:i/>
          <w:sz w:val="18"/>
          <w:szCs w:val="18"/>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footnote>
  <w:footnote w:id="2">
    <w:p w:rsidR="002E76AB" w:rsidRDefault="002E76AB" w:rsidP="0009609D">
      <w:pPr>
        <w:spacing w:line="240" w:lineRule="auto"/>
        <w:jc w:val="both"/>
        <w:rPr>
          <w:rFonts w:ascii="Palatino Linotype" w:hAnsi="Palatino Linotype"/>
          <w:i/>
          <w:sz w:val="18"/>
          <w:szCs w:val="18"/>
        </w:rPr>
      </w:pPr>
      <w:r w:rsidRPr="0009609D">
        <w:rPr>
          <w:rStyle w:val="Refdenotaalpie"/>
          <w:rFonts w:ascii="Palatino Linotype" w:hAnsi="Palatino Linotype"/>
          <w:sz w:val="18"/>
          <w:szCs w:val="18"/>
        </w:rPr>
        <w:footnoteRef/>
      </w:r>
      <w:r w:rsidRPr="0009609D">
        <w:rPr>
          <w:rFonts w:ascii="Palatino Linotype" w:hAnsi="Palatino Linotype"/>
          <w:sz w:val="18"/>
          <w:szCs w:val="18"/>
        </w:rPr>
        <w:t xml:space="preserve"> </w:t>
      </w:r>
      <w:r w:rsidRPr="0009609D">
        <w:rPr>
          <w:rFonts w:ascii="Palatino Linotype" w:hAnsi="Palatino Linotype"/>
          <w:b/>
          <w:i/>
          <w:sz w:val="18"/>
          <w:szCs w:val="18"/>
        </w:rPr>
        <w:t>Artículo 8.</w:t>
      </w:r>
      <w:r w:rsidRPr="0009609D">
        <w:rPr>
          <w:rFonts w:ascii="Palatino Linotype" w:hAnsi="Palatino Linotype"/>
          <w:i/>
          <w:sz w:val="18"/>
          <w:szCs w:val="18"/>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2E76AB" w:rsidRPr="0009609D" w:rsidRDefault="002E76AB" w:rsidP="0009609D">
      <w:pPr>
        <w:spacing w:line="240" w:lineRule="auto"/>
        <w:jc w:val="both"/>
        <w:rPr>
          <w:rFonts w:ascii="Palatino Linotype" w:hAnsi="Palatino Linotype"/>
          <w:i/>
          <w:sz w:val="18"/>
          <w:szCs w:val="18"/>
        </w:rPr>
      </w:pPr>
      <w:r w:rsidRPr="0009609D">
        <w:rPr>
          <w:rFonts w:ascii="Palatino Linotype" w:hAnsi="Palatino Linotype"/>
          <w:b/>
          <w:i/>
          <w:sz w:val="18"/>
          <w:szCs w:val="18"/>
        </w:rPr>
        <w:t>En la aplicación e interpretación de la presente Ley deberá prevalecer el principio de máxima publicidad,</w:t>
      </w:r>
      <w:r w:rsidRPr="0009609D">
        <w:rPr>
          <w:rFonts w:ascii="Palatino Linotype" w:hAnsi="Palatino Linotype"/>
          <w:i/>
          <w:sz w:val="18"/>
          <w:szCs w:val="18"/>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E76AB" w:rsidRPr="0009609D" w:rsidRDefault="002E76AB" w:rsidP="0009609D">
      <w:pPr>
        <w:spacing w:line="240" w:lineRule="auto"/>
        <w:jc w:val="both"/>
        <w:rPr>
          <w:rFonts w:ascii="Palatino Linotype" w:hAnsi="Palatino Linotype"/>
          <w:i/>
          <w:sz w:val="18"/>
          <w:szCs w:val="18"/>
        </w:rPr>
      </w:pPr>
      <w:r w:rsidRPr="0009609D">
        <w:rPr>
          <w:rFonts w:ascii="Palatino Linotype" w:hAnsi="Palatino Linotype"/>
          <w:i/>
          <w:sz w:val="18"/>
          <w:szCs w:val="18"/>
        </w:rPr>
        <w:t>Para el caso de la interpretación se podrá tomar en cuenta los criterios, determinaciones y opiniones de los organismos nacionales e internacionales, en materia de transparencia y el derecho de acceso a la información.</w:t>
      </w:r>
    </w:p>
    <w:p w:rsidR="002E76AB" w:rsidRDefault="002E76AB" w:rsidP="0009609D">
      <w:pPr>
        <w:spacing w:line="240" w:lineRule="auto"/>
        <w:jc w:val="both"/>
      </w:pPr>
    </w:p>
  </w:footnote>
  <w:footnote w:id="3">
    <w:p w:rsidR="002E76AB" w:rsidRDefault="002E76AB">
      <w:pPr>
        <w:pStyle w:val="Textonotapie"/>
      </w:pPr>
      <w:r>
        <w:rPr>
          <w:rStyle w:val="Refdenotaalpie"/>
        </w:rPr>
        <w:footnoteRef/>
      </w:r>
      <w:r>
        <w:t xml:space="preserve"> Artículo 23. Son sujetos obligados a transparentar y permitir el acceso a su información y proteger los datos personales que obren en su poder:</w:t>
      </w:r>
    </w:p>
    <w:p w:rsidR="002E76AB" w:rsidRDefault="002E76AB">
      <w:pPr>
        <w:pStyle w:val="Textonotapie"/>
      </w:pPr>
      <w:r>
        <w:t>…</w:t>
      </w:r>
    </w:p>
    <w:p w:rsidR="002E76AB" w:rsidRDefault="002E76AB">
      <w:pPr>
        <w:pStyle w:val="Textonotapie"/>
      </w:pPr>
      <w:r>
        <w:t>IV. Los ayuntamientos y las dependencias, organismos, órganos y entidades de la administración municipal;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6D9" w:rsidRDefault="001C091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163610"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AB" w:rsidRDefault="001C091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163611"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382"/>
      <w:gridCol w:w="4258"/>
    </w:tblGrid>
    <w:tr w:rsidR="002E76AB" w:rsidRPr="00B17577" w:rsidTr="00DF1705">
      <w:trPr>
        <w:trHeight w:val="227"/>
      </w:trPr>
      <w:tc>
        <w:tcPr>
          <w:tcW w:w="5382" w:type="dxa"/>
          <w:hideMark/>
        </w:tcPr>
        <w:p w:rsidR="002E76AB" w:rsidRDefault="002E76AB"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258" w:type="dxa"/>
          <w:hideMark/>
        </w:tcPr>
        <w:p w:rsidR="002E76AB" w:rsidRPr="00B17577" w:rsidRDefault="002E76AB" w:rsidP="00DF1705">
          <w:pPr>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1455/INFOEM/IP/RR/2021</w:t>
          </w:r>
        </w:p>
      </w:tc>
    </w:tr>
    <w:tr w:rsidR="002E76AB" w:rsidTr="00DF1705">
      <w:trPr>
        <w:trHeight w:val="242"/>
      </w:trPr>
      <w:tc>
        <w:tcPr>
          <w:tcW w:w="5382" w:type="dxa"/>
          <w:vAlign w:val="center"/>
          <w:hideMark/>
        </w:tcPr>
        <w:p w:rsidR="002E76AB" w:rsidRDefault="002E76AB" w:rsidP="00891CFC">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258" w:type="dxa"/>
          <w:hideMark/>
        </w:tcPr>
        <w:p w:rsidR="002E76AB" w:rsidRPr="00F63239" w:rsidRDefault="002E76AB" w:rsidP="00DF1705">
          <w:pPr>
            <w:jc w:val="right"/>
            <w:rPr>
              <w:rFonts w:ascii="Palatino Linotype" w:hAnsi="Palatino Linotype" w:cs="Arial"/>
              <w:b/>
            </w:rPr>
          </w:pPr>
          <w:r>
            <w:rPr>
              <w:rFonts w:ascii="Palatino Linotype" w:hAnsi="Palatino Linotype" w:cs="Arial"/>
              <w:b/>
            </w:rPr>
            <w:t>Ayuntamiento de Atizapán de Zaragoza</w:t>
          </w:r>
        </w:p>
      </w:tc>
    </w:tr>
    <w:tr w:rsidR="002E76AB" w:rsidRPr="00F63239" w:rsidTr="00DF1705">
      <w:trPr>
        <w:trHeight w:val="342"/>
      </w:trPr>
      <w:tc>
        <w:tcPr>
          <w:tcW w:w="5382" w:type="dxa"/>
          <w:hideMark/>
        </w:tcPr>
        <w:p w:rsidR="002E76AB" w:rsidRDefault="002E76AB" w:rsidP="00891CFC">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258" w:type="dxa"/>
          <w:hideMark/>
        </w:tcPr>
        <w:p w:rsidR="002E76AB" w:rsidRPr="00F63239" w:rsidRDefault="002E76AB" w:rsidP="00891CFC">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rsidR="002E76AB" w:rsidRDefault="002E76A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666"/>
      <w:gridCol w:w="4257"/>
    </w:tblGrid>
    <w:tr w:rsidR="002E76AB" w:rsidTr="00DF1705">
      <w:trPr>
        <w:trHeight w:val="227"/>
      </w:trPr>
      <w:tc>
        <w:tcPr>
          <w:tcW w:w="5666" w:type="dxa"/>
          <w:hideMark/>
        </w:tcPr>
        <w:p w:rsidR="002E76AB" w:rsidRDefault="002E76A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257" w:type="dxa"/>
          <w:hideMark/>
        </w:tcPr>
        <w:p w:rsidR="002E76AB" w:rsidRPr="00F63239" w:rsidRDefault="002E76AB" w:rsidP="00DF1705">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1455/INFOEM/IP/RR/2021</w:t>
          </w:r>
        </w:p>
      </w:tc>
    </w:tr>
    <w:tr w:rsidR="002E76AB" w:rsidTr="00DF1705">
      <w:trPr>
        <w:trHeight w:val="196"/>
      </w:trPr>
      <w:tc>
        <w:tcPr>
          <w:tcW w:w="5666" w:type="dxa"/>
          <w:hideMark/>
        </w:tcPr>
        <w:p w:rsidR="002E76AB" w:rsidRDefault="002E76A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4257" w:type="dxa"/>
        </w:tcPr>
        <w:p w:rsidR="002E76AB" w:rsidRPr="00F63239" w:rsidRDefault="00A83906" w:rsidP="00996BCA">
          <w:pPr>
            <w:spacing w:after="120" w:line="256" w:lineRule="auto"/>
            <w:ind w:left="-486" w:firstLine="486"/>
            <w:jc w:val="right"/>
            <w:rPr>
              <w:rFonts w:ascii="Palatino Linotype" w:hAnsi="Palatino Linotype" w:cs="Arial"/>
              <w:b/>
            </w:rPr>
          </w:pPr>
          <w:r>
            <w:rPr>
              <w:rFonts w:ascii="Palatino Linotype" w:hAnsi="Palatino Linotype" w:cs="Arial"/>
              <w:b/>
            </w:rPr>
            <w:t>xxxx</w:t>
          </w:r>
        </w:p>
      </w:tc>
    </w:tr>
    <w:tr w:rsidR="002E76AB" w:rsidTr="00DF1705">
      <w:trPr>
        <w:trHeight w:val="242"/>
      </w:trPr>
      <w:tc>
        <w:tcPr>
          <w:tcW w:w="5666" w:type="dxa"/>
          <w:vAlign w:val="center"/>
          <w:hideMark/>
        </w:tcPr>
        <w:p w:rsidR="002E76AB" w:rsidRDefault="002E76A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257" w:type="dxa"/>
          <w:hideMark/>
        </w:tcPr>
        <w:p w:rsidR="002E76AB" w:rsidRPr="00F63239" w:rsidRDefault="002E76AB" w:rsidP="00DF1705">
          <w:pPr>
            <w:jc w:val="right"/>
            <w:rPr>
              <w:rFonts w:ascii="Palatino Linotype" w:hAnsi="Palatino Linotype" w:cs="Arial"/>
              <w:b/>
            </w:rPr>
          </w:pPr>
          <w:r>
            <w:rPr>
              <w:rFonts w:ascii="Palatino Linotype" w:hAnsi="Palatino Linotype" w:cs="Arial"/>
              <w:b/>
            </w:rPr>
            <w:t>Ayuntamiento de Atizapán de Zaragoza</w:t>
          </w:r>
        </w:p>
      </w:tc>
    </w:tr>
    <w:tr w:rsidR="002E76AB" w:rsidTr="00DF1705">
      <w:trPr>
        <w:trHeight w:val="342"/>
      </w:trPr>
      <w:tc>
        <w:tcPr>
          <w:tcW w:w="5666" w:type="dxa"/>
          <w:hideMark/>
        </w:tcPr>
        <w:p w:rsidR="002E76AB" w:rsidRDefault="002E76A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257" w:type="dxa"/>
          <w:hideMark/>
        </w:tcPr>
        <w:p w:rsidR="002E76AB" w:rsidRPr="00F63239" w:rsidRDefault="002E76AB"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rsidR="002E76AB" w:rsidRDefault="001C091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163609"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670FFF"/>
    <w:multiLevelType w:val="hybridMultilevel"/>
    <w:tmpl w:val="D96A6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FA6DCB"/>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C918B6"/>
    <w:multiLevelType w:val="hybridMultilevel"/>
    <w:tmpl w:val="714AC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2C15C5D"/>
    <w:multiLevelType w:val="hybridMultilevel"/>
    <w:tmpl w:val="2C9245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BB5B52"/>
    <w:multiLevelType w:val="hybridMultilevel"/>
    <w:tmpl w:val="2C9245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4317490"/>
    <w:multiLevelType w:val="hybridMultilevel"/>
    <w:tmpl w:val="1AB295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2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87635FB"/>
    <w:multiLevelType w:val="hybridMultilevel"/>
    <w:tmpl w:val="50AC6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43FF3EAA"/>
    <w:multiLevelType w:val="hybridMultilevel"/>
    <w:tmpl w:val="A0429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6">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B356D1C"/>
    <w:multiLevelType w:val="hybridMultilevel"/>
    <w:tmpl w:val="CAF24656"/>
    <w:lvl w:ilvl="0" w:tplc="FF12D9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F180D30"/>
    <w:multiLevelType w:val="hybridMultilevel"/>
    <w:tmpl w:val="22C8B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nsid w:val="6C084A47"/>
    <w:multiLevelType w:val="hybridMultilevel"/>
    <w:tmpl w:val="8ADA7472"/>
    <w:lvl w:ilvl="0" w:tplc="CA968A0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8FB0505"/>
    <w:multiLevelType w:val="hybridMultilevel"/>
    <w:tmpl w:val="831082DA"/>
    <w:lvl w:ilvl="0" w:tplc="43F0AF98">
      <w:start w:val="1"/>
      <w:numFmt w:val="upperRoman"/>
      <w:lvlText w:val="%1."/>
      <w:lvlJc w:val="left"/>
      <w:pPr>
        <w:ind w:left="1287" w:hanging="720"/>
      </w:pPr>
      <w:rPr>
        <w:rFonts w:hint="default"/>
        <w:b/>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5"/>
  </w:num>
  <w:num w:numId="3">
    <w:abstractNumId w:val="30"/>
  </w:num>
  <w:num w:numId="4">
    <w:abstractNumId w:val="0"/>
  </w:num>
  <w:num w:numId="5">
    <w:abstractNumId w:val="20"/>
  </w:num>
  <w:num w:numId="6">
    <w:abstractNumId w:val="21"/>
  </w:num>
  <w:num w:numId="7">
    <w:abstractNumId w:val="40"/>
  </w:num>
  <w:num w:numId="8">
    <w:abstractNumId w:val="32"/>
  </w:num>
  <w:num w:numId="9">
    <w:abstractNumId w:val="26"/>
  </w:num>
  <w:num w:numId="10">
    <w:abstractNumId w:val="17"/>
  </w:num>
  <w:num w:numId="11">
    <w:abstractNumId w:val="23"/>
  </w:num>
  <w:num w:numId="12">
    <w:abstractNumId w:val="18"/>
  </w:num>
  <w:num w:numId="13">
    <w:abstractNumId w:val="38"/>
  </w:num>
  <w:num w:numId="14">
    <w:abstractNumId w:val="39"/>
  </w:num>
  <w:num w:numId="15">
    <w:abstractNumId w:val="34"/>
  </w:num>
  <w:num w:numId="16">
    <w:abstractNumId w:val="31"/>
  </w:num>
  <w:num w:numId="17">
    <w:abstractNumId w:val="42"/>
  </w:num>
  <w:num w:numId="18">
    <w:abstractNumId w:val="8"/>
  </w:num>
  <w:num w:numId="19">
    <w:abstractNumId w:val="28"/>
  </w:num>
  <w:num w:numId="20">
    <w:abstractNumId w:val="7"/>
  </w:num>
  <w:num w:numId="21">
    <w:abstractNumId w:val="43"/>
  </w:num>
  <w:num w:numId="22">
    <w:abstractNumId w:val="9"/>
  </w:num>
  <w:num w:numId="23">
    <w:abstractNumId w:val="4"/>
  </w:num>
  <w:num w:numId="24">
    <w:abstractNumId w:val="25"/>
  </w:num>
  <w:num w:numId="25">
    <w:abstractNumId w:val="19"/>
  </w:num>
  <w:num w:numId="26">
    <w:abstractNumId w:val="33"/>
  </w:num>
  <w:num w:numId="27">
    <w:abstractNumId w:val="11"/>
  </w:num>
  <w:num w:numId="28">
    <w:abstractNumId w:val="13"/>
  </w:num>
  <w:num w:numId="29">
    <w:abstractNumId w:val="36"/>
  </w:num>
  <w:num w:numId="30">
    <w:abstractNumId w:val="5"/>
  </w:num>
  <w:num w:numId="31">
    <w:abstractNumId w:val="41"/>
  </w:num>
  <w:num w:numId="32">
    <w:abstractNumId w:val="16"/>
  </w:num>
  <w:num w:numId="33">
    <w:abstractNumId w:val="24"/>
  </w:num>
  <w:num w:numId="34">
    <w:abstractNumId w:val="29"/>
  </w:num>
  <w:num w:numId="35">
    <w:abstractNumId w:val="15"/>
  </w:num>
  <w:num w:numId="36">
    <w:abstractNumId w:val="3"/>
  </w:num>
  <w:num w:numId="37">
    <w:abstractNumId w:val="2"/>
  </w:num>
  <w:num w:numId="38">
    <w:abstractNumId w:val="6"/>
  </w:num>
  <w:num w:numId="39">
    <w:abstractNumId w:val="22"/>
  </w:num>
  <w:num w:numId="40">
    <w:abstractNumId w:val="1"/>
  </w:num>
  <w:num w:numId="41">
    <w:abstractNumId w:val="14"/>
  </w:num>
  <w:num w:numId="42">
    <w:abstractNumId w:val="12"/>
  </w:num>
  <w:num w:numId="43">
    <w:abstractNumId w:val="27"/>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11CCA"/>
    <w:rsid w:val="00012BEE"/>
    <w:rsid w:val="00015487"/>
    <w:rsid w:val="00021165"/>
    <w:rsid w:val="00024A6D"/>
    <w:rsid w:val="00031BA3"/>
    <w:rsid w:val="00033562"/>
    <w:rsid w:val="00036D5F"/>
    <w:rsid w:val="00041670"/>
    <w:rsid w:val="00042C95"/>
    <w:rsid w:val="000532DC"/>
    <w:rsid w:val="0005480B"/>
    <w:rsid w:val="00054F6A"/>
    <w:rsid w:val="00055C90"/>
    <w:rsid w:val="000564B5"/>
    <w:rsid w:val="000575E4"/>
    <w:rsid w:val="0005787D"/>
    <w:rsid w:val="00060716"/>
    <w:rsid w:val="000666B3"/>
    <w:rsid w:val="0007107B"/>
    <w:rsid w:val="000739AF"/>
    <w:rsid w:val="00075D5E"/>
    <w:rsid w:val="00077A55"/>
    <w:rsid w:val="000802BA"/>
    <w:rsid w:val="00082E5D"/>
    <w:rsid w:val="00083498"/>
    <w:rsid w:val="0008496A"/>
    <w:rsid w:val="0008737D"/>
    <w:rsid w:val="00092D82"/>
    <w:rsid w:val="0009609D"/>
    <w:rsid w:val="000A110B"/>
    <w:rsid w:val="000A3F41"/>
    <w:rsid w:val="000B5608"/>
    <w:rsid w:val="000C2D59"/>
    <w:rsid w:val="000C5136"/>
    <w:rsid w:val="000C51AF"/>
    <w:rsid w:val="000C7F8F"/>
    <w:rsid w:val="000D14DA"/>
    <w:rsid w:val="000D5634"/>
    <w:rsid w:val="000D772A"/>
    <w:rsid w:val="000E1FD4"/>
    <w:rsid w:val="000F114E"/>
    <w:rsid w:val="001050A9"/>
    <w:rsid w:val="001077F2"/>
    <w:rsid w:val="001116B7"/>
    <w:rsid w:val="00115495"/>
    <w:rsid w:val="00116F6B"/>
    <w:rsid w:val="00123D0B"/>
    <w:rsid w:val="00124276"/>
    <w:rsid w:val="00131F2D"/>
    <w:rsid w:val="00136A94"/>
    <w:rsid w:val="00142D35"/>
    <w:rsid w:val="00144BA8"/>
    <w:rsid w:val="001509C0"/>
    <w:rsid w:val="00155CC6"/>
    <w:rsid w:val="00155F53"/>
    <w:rsid w:val="001568D5"/>
    <w:rsid w:val="00160508"/>
    <w:rsid w:val="001624E8"/>
    <w:rsid w:val="0016322B"/>
    <w:rsid w:val="0016339A"/>
    <w:rsid w:val="00165898"/>
    <w:rsid w:val="00174F39"/>
    <w:rsid w:val="0017523B"/>
    <w:rsid w:val="00176522"/>
    <w:rsid w:val="00181A9D"/>
    <w:rsid w:val="00184AEA"/>
    <w:rsid w:val="00185C61"/>
    <w:rsid w:val="00192D02"/>
    <w:rsid w:val="001957E6"/>
    <w:rsid w:val="00195845"/>
    <w:rsid w:val="0019584A"/>
    <w:rsid w:val="001960AD"/>
    <w:rsid w:val="001A0AFD"/>
    <w:rsid w:val="001A0E96"/>
    <w:rsid w:val="001A1BDB"/>
    <w:rsid w:val="001A3C5F"/>
    <w:rsid w:val="001A6849"/>
    <w:rsid w:val="001B6C2D"/>
    <w:rsid w:val="001C0915"/>
    <w:rsid w:val="001C0F32"/>
    <w:rsid w:val="001C2C72"/>
    <w:rsid w:val="001C7697"/>
    <w:rsid w:val="001D3563"/>
    <w:rsid w:val="001D3EE2"/>
    <w:rsid w:val="001E5453"/>
    <w:rsid w:val="001E678B"/>
    <w:rsid w:val="001F408E"/>
    <w:rsid w:val="001F7890"/>
    <w:rsid w:val="00201765"/>
    <w:rsid w:val="00205FAC"/>
    <w:rsid w:val="00210714"/>
    <w:rsid w:val="0021327B"/>
    <w:rsid w:val="002155ED"/>
    <w:rsid w:val="00215D86"/>
    <w:rsid w:val="0021627B"/>
    <w:rsid w:val="00224FEA"/>
    <w:rsid w:val="00227DBC"/>
    <w:rsid w:val="0023118D"/>
    <w:rsid w:val="0023293E"/>
    <w:rsid w:val="00232A7A"/>
    <w:rsid w:val="00232C52"/>
    <w:rsid w:val="0023573F"/>
    <w:rsid w:val="00236B9A"/>
    <w:rsid w:val="00240046"/>
    <w:rsid w:val="002432E1"/>
    <w:rsid w:val="00256CE0"/>
    <w:rsid w:val="0026506A"/>
    <w:rsid w:val="002710B5"/>
    <w:rsid w:val="002729A0"/>
    <w:rsid w:val="00273F7C"/>
    <w:rsid w:val="0027555F"/>
    <w:rsid w:val="00282431"/>
    <w:rsid w:val="00283D5E"/>
    <w:rsid w:val="00284245"/>
    <w:rsid w:val="0029008A"/>
    <w:rsid w:val="002913C5"/>
    <w:rsid w:val="00293F85"/>
    <w:rsid w:val="00296E92"/>
    <w:rsid w:val="002A5ADD"/>
    <w:rsid w:val="002A6FCE"/>
    <w:rsid w:val="002A7501"/>
    <w:rsid w:val="002B317E"/>
    <w:rsid w:val="002B40FF"/>
    <w:rsid w:val="002C26CD"/>
    <w:rsid w:val="002C4718"/>
    <w:rsid w:val="002C6010"/>
    <w:rsid w:val="002C7329"/>
    <w:rsid w:val="002C7EC4"/>
    <w:rsid w:val="002D0884"/>
    <w:rsid w:val="002D4953"/>
    <w:rsid w:val="002E1484"/>
    <w:rsid w:val="002E40AD"/>
    <w:rsid w:val="002E72F0"/>
    <w:rsid w:val="002E76AB"/>
    <w:rsid w:val="002F368E"/>
    <w:rsid w:val="002F40FF"/>
    <w:rsid w:val="00302BF3"/>
    <w:rsid w:val="00303F92"/>
    <w:rsid w:val="00315AE3"/>
    <w:rsid w:val="00316A7B"/>
    <w:rsid w:val="00324F09"/>
    <w:rsid w:val="00331513"/>
    <w:rsid w:val="0033491A"/>
    <w:rsid w:val="00341178"/>
    <w:rsid w:val="00344766"/>
    <w:rsid w:val="00344AD3"/>
    <w:rsid w:val="00345687"/>
    <w:rsid w:val="00345708"/>
    <w:rsid w:val="003467CD"/>
    <w:rsid w:val="00350B05"/>
    <w:rsid w:val="0036188D"/>
    <w:rsid w:val="00362AC9"/>
    <w:rsid w:val="0037526D"/>
    <w:rsid w:val="003839F9"/>
    <w:rsid w:val="00392022"/>
    <w:rsid w:val="0039214E"/>
    <w:rsid w:val="003A0B24"/>
    <w:rsid w:val="003A3A32"/>
    <w:rsid w:val="003A59A6"/>
    <w:rsid w:val="003B1752"/>
    <w:rsid w:val="003D0AE2"/>
    <w:rsid w:val="003D5450"/>
    <w:rsid w:val="003D7495"/>
    <w:rsid w:val="003E06D9"/>
    <w:rsid w:val="003E468A"/>
    <w:rsid w:val="003E6E17"/>
    <w:rsid w:val="003F2491"/>
    <w:rsid w:val="003F5D5C"/>
    <w:rsid w:val="00400915"/>
    <w:rsid w:val="0040369C"/>
    <w:rsid w:val="00412C98"/>
    <w:rsid w:val="00414020"/>
    <w:rsid w:val="004176BF"/>
    <w:rsid w:val="004204D0"/>
    <w:rsid w:val="004232C6"/>
    <w:rsid w:val="00426124"/>
    <w:rsid w:val="00433E65"/>
    <w:rsid w:val="00434C3F"/>
    <w:rsid w:val="004365E0"/>
    <w:rsid w:val="00442F5C"/>
    <w:rsid w:val="00444E7F"/>
    <w:rsid w:val="00445853"/>
    <w:rsid w:val="00447748"/>
    <w:rsid w:val="00447A90"/>
    <w:rsid w:val="00453687"/>
    <w:rsid w:val="0046281E"/>
    <w:rsid w:val="004728C4"/>
    <w:rsid w:val="00473C7A"/>
    <w:rsid w:val="00474C35"/>
    <w:rsid w:val="004750A1"/>
    <w:rsid w:val="004769A4"/>
    <w:rsid w:val="00480212"/>
    <w:rsid w:val="00480D99"/>
    <w:rsid w:val="00483EC9"/>
    <w:rsid w:val="004841AE"/>
    <w:rsid w:val="00484C7F"/>
    <w:rsid w:val="004933FC"/>
    <w:rsid w:val="004B0090"/>
    <w:rsid w:val="004B05C6"/>
    <w:rsid w:val="004B1A74"/>
    <w:rsid w:val="004B3514"/>
    <w:rsid w:val="004B3867"/>
    <w:rsid w:val="004C09C8"/>
    <w:rsid w:val="004C3C1C"/>
    <w:rsid w:val="004C43C9"/>
    <w:rsid w:val="004C45FA"/>
    <w:rsid w:val="004C6779"/>
    <w:rsid w:val="004C7D54"/>
    <w:rsid w:val="004D66AD"/>
    <w:rsid w:val="004E1729"/>
    <w:rsid w:val="004E1B3C"/>
    <w:rsid w:val="004E3F86"/>
    <w:rsid w:val="004E4AD1"/>
    <w:rsid w:val="004F3291"/>
    <w:rsid w:val="004F32D0"/>
    <w:rsid w:val="004F6671"/>
    <w:rsid w:val="004F78C4"/>
    <w:rsid w:val="00500E29"/>
    <w:rsid w:val="005025C7"/>
    <w:rsid w:val="00504B42"/>
    <w:rsid w:val="00510870"/>
    <w:rsid w:val="00515E8C"/>
    <w:rsid w:val="00516A4D"/>
    <w:rsid w:val="0052661E"/>
    <w:rsid w:val="00526627"/>
    <w:rsid w:val="00531016"/>
    <w:rsid w:val="00532218"/>
    <w:rsid w:val="00533D56"/>
    <w:rsid w:val="00535912"/>
    <w:rsid w:val="005367E7"/>
    <w:rsid w:val="00542CDB"/>
    <w:rsid w:val="005449D0"/>
    <w:rsid w:val="00553B9B"/>
    <w:rsid w:val="0055603D"/>
    <w:rsid w:val="00562117"/>
    <w:rsid w:val="0056402C"/>
    <w:rsid w:val="00564DDB"/>
    <w:rsid w:val="005660D0"/>
    <w:rsid w:val="00566380"/>
    <w:rsid w:val="005701EF"/>
    <w:rsid w:val="00571527"/>
    <w:rsid w:val="005727FC"/>
    <w:rsid w:val="00572C2A"/>
    <w:rsid w:val="00573B96"/>
    <w:rsid w:val="005740F4"/>
    <w:rsid w:val="00584C51"/>
    <w:rsid w:val="00587B1E"/>
    <w:rsid w:val="00587E84"/>
    <w:rsid w:val="005964D7"/>
    <w:rsid w:val="00597018"/>
    <w:rsid w:val="005A2F92"/>
    <w:rsid w:val="005A7E33"/>
    <w:rsid w:val="005B10CC"/>
    <w:rsid w:val="005B3A2D"/>
    <w:rsid w:val="005B6FFD"/>
    <w:rsid w:val="005C5501"/>
    <w:rsid w:val="005C7AFE"/>
    <w:rsid w:val="005D10B3"/>
    <w:rsid w:val="005D158D"/>
    <w:rsid w:val="005E1AEC"/>
    <w:rsid w:val="005E24C2"/>
    <w:rsid w:val="005E35AB"/>
    <w:rsid w:val="005F4D3D"/>
    <w:rsid w:val="005F5B10"/>
    <w:rsid w:val="0060244C"/>
    <w:rsid w:val="00610A95"/>
    <w:rsid w:val="00613401"/>
    <w:rsid w:val="006168EB"/>
    <w:rsid w:val="00616DEB"/>
    <w:rsid w:val="00624E9E"/>
    <w:rsid w:val="006263D3"/>
    <w:rsid w:val="0062694E"/>
    <w:rsid w:val="00630030"/>
    <w:rsid w:val="00636EB3"/>
    <w:rsid w:val="00640E61"/>
    <w:rsid w:val="00642A8B"/>
    <w:rsid w:val="006468ED"/>
    <w:rsid w:val="006512F6"/>
    <w:rsid w:val="00653B0F"/>
    <w:rsid w:val="0066148E"/>
    <w:rsid w:val="00665A8F"/>
    <w:rsid w:val="00667860"/>
    <w:rsid w:val="0067157E"/>
    <w:rsid w:val="00676D1D"/>
    <w:rsid w:val="00680D15"/>
    <w:rsid w:val="006818D9"/>
    <w:rsid w:val="006838C7"/>
    <w:rsid w:val="00690405"/>
    <w:rsid w:val="006914D2"/>
    <w:rsid w:val="00691C06"/>
    <w:rsid w:val="00696FD6"/>
    <w:rsid w:val="006A585F"/>
    <w:rsid w:val="006A7CE2"/>
    <w:rsid w:val="006B4CA4"/>
    <w:rsid w:val="006B6498"/>
    <w:rsid w:val="006B64AA"/>
    <w:rsid w:val="006C52D3"/>
    <w:rsid w:val="006C55C2"/>
    <w:rsid w:val="006C6C41"/>
    <w:rsid w:val="006D05E9"/>
    <w:rsid w:val="006D1EC8"/>
    <w:rsid w:val="006D3F59"/>
    <w:rsid w:val="006D7DF3"/>
    <w:rsid w:val="006E15A2"/>
    <w:rsid w:val="006E20F9"/>
    <w:rsid w:val="006E287B"/>
    <w:rsid w:val="006E6076"/>
    <w:rsid w:val="006F04A3"/>
    <w:rsid w:val="006F1A99"/>
    <w:rsid w:val="00700C90"/>
    <w:rsid w:val="00704693"/>
    <w:rsid w:val="007054D8"/>
    <w:rsid w:val="0071601C"/>
    <w:rsid w:val="007214D9"/>
    <w:rsid w:val="00723C6D"/>
    <w:rsid w:val="007264EA"/>
    <w:rsid w:val="00732AB3"/>
    <w:rsid w:val="007332CF"/>
    <w:rsid w:val="00736F47"/>
    <w:rsid w:val="00740DFE"/>
    <w:rsid w:val="007410C2"/>
    <w:rsid w:val="00746DD6"/>
    <w:rsid w:val="00752886"/>
    <w:rsid w:val="007550BD"/>
    <w:rsid w:val="0075799A"/>
    <w:rsid w:val="0076064B"/>
    <w:rsid w:val="00762151"/>
    <w:rsid w:val="0076215F"/>
    <w:rsid w:val="00764010"/>
    <w:rsid w:val="00764368"/>
    <w:rsid w:val="0077455A"/>
    <w:rsid w:val="00777372"/>
    <w:rsid w:val="00781849"/>
    <w:rsid w:val="00781B6F"/>
    <w:rsid w:val="00783B56"/>
    <w:rsid w:val="00791C7A"/>
    <w:rsid w:val="00791D59"/>
    <w:rsid w:val="007938AE"/>
    <w:rsid w:val="00793B7C"/>
    <w:rsid w:val="007A2D52"/>
    <w:rsid w:val="007A550A"/>
    <w:rsid w:val="007A5B2E"/>
    <w:rsid w:val="007B46BF"/>
    <w:rsid w:val="007C05DC"/>
    <w:rsid w:val="007C0FF7"/>
    <w:rsid w:val="007C14EE"/>
    <w:rsid w:val="007D07B3"/>
    <w:rsid w:val="007D1B1E"/>
    <w:rsid w:val="007E3C2E"/>
    <w:rsid w:val="007E6B8E"/>
    <w:rsid w:val="007E781F"/>
    <w:rsid w:val="007F1538"/>
    <w:rsid w:val="007F5480"/>
    <w:rsid w:val="007F5C41"/>
    <w:rsid w:val="007F5E4F"/>
    <w:rsid w:val="007F7965"/>
    <w:rsid w:val="00800EF1"/>
    <w:rsid w:val="008017D6"/>
    <w:rsid w:val="0080185B"/>
    <w:rsid w:val="00802AC9"/>
    <w:rsid w:val="00810E97"/>
    <w:rsid w:val="00816C5A"/>
    <w:rsid w:val="0082049D"/>
    <w:rsid w:val="008217BC"/>
    <w:rsid w:val="00831D6C"/>
    <w:rsid w:val="00832F6C"/>
    <w:rsid w:val="008341ED"/>
    <w:rsid w:val="00841673"/>
    <w:rsid w:val="00841963"/>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2C01"/>
    <w:rsid w:val="008853EC"/>
    <w:rsid w:val="00891CFC"/>
    <w:rsid w:val="00892240"/>
    <w:rsid w:val="00895187"/>
    <w:rsid w:val="008A0C9F"/>
    <w:rsid w:val="008A1645"/>
    <w:rsid w:val="008A7EF2"/>
    <w:rsid w:val="008B70C4"/>
    <w:rsid w:val="008B7F11"/>
    <w:rsid w:val="008C3D4E"/>
    <w:rsid w:val="008C442E"/>
    <w:rsid w:val="008C4943"/>
    <w:rsid w:val="008C5658"/>
    <w:rsid w:val="008D346A"/>
    <w:rsid w:val="008D41FC"/>
    <w:rsid w:val="008E2654"/>
    <w:rsid w:val="008E5338"/>
    <w:rsid w:val="008F1C22"/>
    <w:rsid w:val="008F47DC"/>
    <w:rsid w:val="00914986"/>
    <w:rsid w:val="00914DFE"/>
    <w:rsid w:val="0092131F"/>
    <w:rsid w:val="00933540"/>
    <w:rsid w:val="00935439"/>
    <w:rsid w:val="00941D0E"/>
    <w:rsid w:val="00946522"/>
    <w:rsid w:val="0095183B"/>
    <w:rsid w:val="0095204C"/>
    <w:rsid w:val="009520FE"/>
    <w:rsid w:val="00953B51"/>
    <w:rsid w:val="00953B7B"/>
    <w:rsid w:val="009603E5"/>
    <w:rsid w:val="0096071A"/>
    <w:rsid w:val="00960C91"/>
    <w:rsid w:val="00961AEB"/>
    <w:rsid w:val="00963717"/>
    <w:rsid w:val="00965CC4"/>
    <w:rsid w:val="0096624D"/>
    <w:rsid w:val="00970C38"/>
    <w:rsid w:val="00971614"/>
    <w:rsid w:val="00972340"/>
    <w:rsid w:val="009752FA"/>
    <w:rsid w:val="00975F99"/>
    <w:rsid w:val="00982494"/>
    <w:rsid w:val="009845F3"/>
    <w:rsid w:val="00990935"/>
    <w:rsid w:val="00996BCA"/>
    <w:rsid w:val="009A3604"/>
    <w:rsid w:val="009A473C"/>
    <w:rsid w:val="009A640D"/>
    <w:rsid w:val="009A7F00"/>
    <w:rsid w:val="009B38D1"/>
    <w:rsid w:val="009B41F0"/>
    <w:rsid w:val="009B7FFD"/>
    <w:rsid w:val="009C4284"/>
    <w:rsid w:val="009C5DC4"/>
    <w:rsid w:val="009D0BC2"/>
    <w:rsid w:val="009D5B2E"/>
    <w:rsid w:val="009D7D83"/>
    <w:rsid w:val="009E439C"/>
    <w:rsid w:val="009E620D"/>
    <w:rsid w:val="009E7F49"/>
    <w:rsid w:val="009F0B98"/>
    <w:rsid w:val="00A0396E"/>
    <w:rsid w:val="00A14320"/>
    <w:rsid w:val="00A15E74"/>
    <w:rsid w:val="00A164FB"/>
    <w:rsid w:val="00A175E5"/>
    <w:rsid w:val="00A24F60"/>
    <w:rsid w:val="00A31101"/>
    <w:rsid w:val="00A34451"/>
    <w:rsid w:val="00A35D0A"/>
    <w:rsid w:val="00A42629"/>
    <w:rsid w:val="00A44F99"/>
    <w:rsid w:val="00A4524B"/>
    <w:rsid w:val="00A45454"/>
    <w:rsid w:val="00A50EE4"/>
    <w:rsid w:val="00A53511"/>
    <w:rsid w:val="00A60841"/>
    <w:rsid w:val="00A63700"/>
    <w:rsid w:val="00A67625"/>
    <w:rsid w:val="00A67EF4"/>
    <w:rsid w:val="00A73EF9"/>
    <w:rsid w:val="00A80BB6"/>
    <w:rsid w:val="00A80C68"/>
    <w:rsid w:val="00A83906"/>
    <w:rsid w:val="00A855BE"/>
    <w:rsid w:val="00A9222E"/>
    <w:rsid w:val="00A92DD2"/>
    <w:rsid w:val="00A9329D"/>
    <w:rsid w:val="00A93911"/>
    <w:rsid w:val="00A9454C"/>
    <w:rsid w:val="00A94751"/>
    <w:rsid w:val="00A95B2A"/>
    <w:rsid w:val="00AA1BBB"/>
    <w:rsid w:val="00AA7316"/>
    <w:rsid w:val="00AB0C12"/>
    <w:rsid w:val="00AB26D5"/>
    <w:rsid w:val="00AB5F3B"/>
    <w:rsid w:val="00AC0580"/>
    <w:rsid w:val="00AC6797"/>
    <w:rsid w:val="00AD1EAE"/>
    <w:rsid w:val="00AD2280"/>
    <w:rsid w:val="00AD76EF"/>
    <w:rsid w:val="00AE19D1"/>
    <w:rsid w:val="00AE5D09"/>
    <w:rsid w:val="00AF4EE4"/>
    <w:rsid w:val="00B0036F"/>
    <w:rsid w:val="00B04F50"/>
    <w:rsid w:val="00B1073D"/>
    <w:rsid w:val="00B11CD7"/>
    <w:rsid w:val="00B17577"/>
    <w:rsid w:val="00B23256"/>
    <w:rsid w:val="00B24CF5"/>
    <w:rsid w:val="00B269CE"/>
    <w:rsid w:val="00B32B21"/>
    <w:rsid w:val="00B40DF9"/>
    <w:rsid w:val="00B435F8"/>
    <w:rsid w:val="00B57348"/>
    <w:rsid w:val="00B61E5E"/>
    <w:rsid w:val="00B63807"/>
    <w:rsid w:val="00B66649"/>
    <w:rsid w:val="00B67741"/>
    <w:rsid w:val="00B75683"/>
    <w:rsid w:val="00B7667D"/>
    <w:rsid w:val="00B8179C"/>
    <w:rsid w:val="00B84A8A"/>
    <w:rsid w:val="00B934BE"/>
    <w:rsid w:val="00B962BB"/>
    <w:rsid w:val="00BA02A5"/>
    <w:rsid w:val="00BA6707"/>
    <w:rsid w:val="00BA7C0B"/>
    <w:rsid w:val="00BB1940"/>
    <w:rsid w:val="00BB24FB"/>
    <w:rsid w:val="00BB5301"/>
    <w:rsid w:val="00BB7349"/>
    <w:rsid w:val="00BC0367"/>
    <w:rsid w:val="00BC219A"/>
    <w:rsid w:val="00BD034D"/>
    <w:rsid w:val="00BD15EA"/>
    <w:rsid w:val="00BD780A"/>
    <w:rsid w:val="00BE346A"/>
    <w:rsid w:val="00BE635E"/>
    <w:rsid w:val="00BE6364"/>
    <w:rsid w:val="00BE718D"/>
    <w:rsid w:val="00BE7A12"/>
    <w:rsid w:val="00BF6362"/>
    <w:rsid w:val="00C056BE"/>
    <w:rsid w:val="00C06182"/>
    <w:rsid w:val="00C06249"/>
    <w:rsid w:val="00C07B7F"/>
    <w:rsid w:val="00C07EC8"/>
    <w:rsid w:val="00C13C38"/>
    <w:rsid w:val="00C14933"/>
    <w:rsid w:val="00C235D5"/>
    <w:rsid w:val="00C238FB"/>
    <w:rsid w:val="00C25B3F"/>
    <w:rsid w:val="00C2627B"/>
    <w:rsid w:val="00C32F37"/>
    <w:rsid w:val="00C33352"/>
    <w:rsid w:val="00C34DB4"/>
    <w:rsid w:val="00C35A64"/>
    <w:rsid w:val="00C36B0D"/>
    <w:rsid w:val="00C51B9D"/>
    <w:rsid w:val="00C536D2"/>
    <w:rsid w:val="00C54558"/>
    <w:rsid w:val="00C559CD"/>
    <w:rsid w:val="00C61FEC"/>
    <w:rsid w:val="00C65918"/>
    <w:rsid w:val="00C72756"/>
    <w:rsid w:val="00C72F35"/>
    <w:rsid w:val="00C76CD4"/>
    <w:rsid w:val="00C77686"/>
    <w:rsid w:val="00C80B05"/>
    <w:rsid w:val="00C84348"/>
    <w:rsid w:val="00C9443B"/>
    <w:rsid w:val="00CA39B7"/>
    <w:rsid w:val="00CB2149"/>
    <w:rsid w:val="00CB4BBD"/>
    <w:rsid w:val="00CB5B7B"/>
    <w:rsid w:val="00CD19DB"/>
    <w:rsid w:val="00CD30FC"/>
    <w:rsid w:val="00CD4B87"/>
    <w:rsid w:val="00CE4450"/>
    <w:rsid w:val="00CE49B6"/>
    <w:rsid w:val="00CE4A28"/>
    <w:rsid w:val="00CF0AE0"/>
    <w:rsid w:val="00CF31B4"/>
    <w:rsid w:val="00CF46B0"/>
    <w:rsid w:val="00CF4CEF"/>
    <w:rsid w:val="00CF6431"/>
    <w:rsid w:val="00D01DCF"/>
    <w:rsid w:val="00D20EF6"/>
    <w:rsid w:val="00D219AA"/>
    <w:rsid w:val="00D2237A"/>
    <w:rsid w:val="00D24BD1"/>
    <w:rsid w:val="00D2588A"/>
    <w:rsid w:val="00D26217"/>
    <w:rsid w:val="00D278F0"/>
    <w:rsid w:val="00D338DB"/>
    <w:rsid w:val="00D344F5"/>
    <w:rsid w:val="00D3511F"/>
    <w:rsid w:val="00D44FA9"/>
    <w:rsid w:val="00D4515E"/>
    <w:rsid w:val="00D52933"/>
    <w:rsid w:val="00D52FF0"/>
    <w:rsid w:val="00D56683"/>
    <w:rsid w:val="00D61E4F"/>
    <w:rsid w:val="00D65159"/>
    <w:rsid w:val="00D65C56"/>
    <w:rsid w:val="00D66CBB"/>
    <w:rsid w:val="00D70514"/>
    <w:rsid w:val="00D71305"/>
    <w:rsid w:val="00D71BF7"/>
    <w:rsid w:val="00D731D0"/>
    <w:rsid w:val="00D738D2"/>
    <w:rsid w:val="00D766B4"/>
    <w:rsid w:val="00D81B85"/>
    <w:rsid w:val="00D82932"/>
    <w:rsid w:val="00D90C1B"/>
    <w:rsid w:val="00D925D1"/>
    <w:rsid w:val="00D92668"/>
    <w:rsid w:val="00D94F27"/>
    <w:rsid w:val="00D95002"/>
    <w:rsid w:val="00D95990"/>
    <w:rsid w:val="00D95B37"/>
    <w:rsid w:val="00D96913"/>
    <w:rsid w:val="00D979CF"/>
    <w:rsid w:val="00DA1F2A"/>
    <w:rsid w:val="00DB0D6D"/>
    <w:rsid w:val="00DB1035"/>
    <w:rsid w:val="00DC0C9F"/>
    <w:rsid w:val="00DC4957"/>
    <w:rsid w:val="00DC63B3"/>
    <w:rsid w:val="00DD7FD2"/>
    <w:rsid w:val="00DE0F3E"/>
    <w:rsid w:val="00DE1DEE"/>
    <w:rsid w:val="00DE3218"/>
    <w:rsid w:val="00DF011D"/>
    <w:rsid w:val="00DF06C4"/>
    <w:rsid w:val="00DF1173"/>
    <w:rsid w:val="00DF1705"/>
    <w:rsid w:val="00DF2CB0"/>
    <w:rsid w:val="00DF451B"/>
    <w:rsid w:val="00DF6006"/>
    <w:rsid w:val="00DF6955"/>
    <w:rsid w:val="00DF7B01"/>
    <w:rsid w:val="00E120FC"/>
    <w:rsid w:val="00E14BA9"/>
    <w:rsid w:val="00E1701F"/>
    <w:rsid w:val="00E23D57"/>
    <w:rsid w:val="00E245A1"/>
    <w:rsid w:val="00E24831"/>
    <w:rsid w:val="00E34A4E"/>
    <w:rsid w:val="00E41D0D"/>
    <w:rsid w:val="00E46685"/>
    <w:rsid w:val="00E50A06"/>
    <w:rsid w:val="00E55EA0"/>
    <w:rsid w:val="00E701AC"/>
    <w:rsid w:val="00E730F3"/>
    <w:rsid w:val="00E75386"/>
    <w:rsid w:val="00E758A1"/>
    <w:rsid w:val="00E77015"/>
    <w:rsid w:val="00E807E8"/>
    <w:rsid w:val="00E8267D"/>
    <w:rsid w:val="00E8653F"/>
    <w:rsid w:val="00E86C05"/>
    <w:rsid w:val="00E91006"/>
    <w:rsid w:val="00E92204"/>
    <w:rsid w:val="00E93F35"/>
    <w:rsid w:val="00EA36F3"/>
    <w:rsid w:val="00EA4C1F"/>
    <w:rsid w:val="00EB2BE8"/>
    <w:rsid w:val="00EB4897"/>
    <w:rsid w:val="00EB5BF1"/>
    <w:rsid w:val="00EB5F05"/>
    <w:rsid w:val="00EC1362"/>
    <w:rsid w:val="00EC291E"/>
    <w:rsid w:val="00EC2EEA"/>
    <w:rsid w:val="00EC6ABB"/>
    <w:rsid w:val="00ED10D9"/>
    <w:rsid w:val="00ED28F4"/>
    <w:rsid w:val="00ED30A9"/>
    <w:rsid w:val="00ED43C6"/>
    <w:rsid w:val="00ED5476"/>
    <w:rsid w:val="00EE1465"/>
    <w:rsid w:val="00EE1F6A"/>
    <w:rsid w:val="00EE2C69"/>
    <w:rsid w:val="00EE34DD"/>
    <w:rsid w:val="00EE47C6"/>
    <w:rsid w:val="00EE4D84"/>
    <w:rsid w:val="00EF0F59"/>
    <w:rsid w:val="00EF1196"/>
    <w:rsid w:val="00EF2B23"/>
    <w:rsid w:val="00EF6F58"/>
    <w:rsid w:val="00EF7935"/>
    <w:rsid w:val="00F01526"/>
    <w:rsid w:val="00F04A95"/>
    <w:rsid w:val="00F12FB0"/>
    <w:rsid w:val="00F16039"/>
    <w:rsid w:val="00F20DCF"/>
    <w:rsid w:val="00F2498E"/>
    <w:rsid w:val="00F34068"/>
    <w:rsid w:val="00F3421F"/>
    <w:rsid w:val="00F3622B"/>
    <w:rsid w:val="00F43916"/>
    <w:rsid w:val="00F51CC4"/>
    <w:rsid w:val="00F51EAB"/>
    <w:rsid w:val="00F55B3B"/>
    <w:rsid w:val="00F56426"/>
    <w:rsid w:val="00F63239"/>
    <w:rsid w:val="00F65F5F"/>
    <w:rsid w:val="00F74FB9"/>
    <w:rsid w:val="00F76A51"/>
    <w:rsid w:val="00F77D38"/>
    <w:rsid w:val="00F86C5F"/>
    <w:rsid w:val="00F914C6"/>
    <w:rsid w:val="00F97289"/>
    <w:rsid w:val="00F97B3C"/>
    <w:rsid w:val="00F97DE7"/>
    <w:rsid w:val="00FA00A8"/>
    <w:rsid w:val="00FA1F4B"/>
    <w:rsid w:val="00FA4DC7"/>
    <w:rsid w:val="00FA5D15"/>
    <w:rsid w:val="00FC54A4"/>
    <w:rsid w:val="00FC5CDF"/>
    <w:rsid w:val="00FD0A58"/>
    <w:rsid w:val="00FD160B"/>
    <w:rsid w:val="00FD39C9"/>
    <w:rsid w:val="00FD4378"/>
    <w:rsid w:val="00FE1867"/>
    <w:rsid w:val="00FE26EC"/>
    <w:rsid w:val="00FE2DFF"/>
    <w:rsid w:val="00FE2F9F"/>
    <w:rsid w:val="00FF299D"/>
    <w:rsid w:val="00FF32F4"/>
    <w:rsid w:val="00FF47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B63E354-8029-460A-8EE7-1CCD488D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tizapan.gob.mx/wp-content/uploads/2020/10/19.-MAYO-30.-2019..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tizapan.gob.mx/wp-content/uploads/2020/10/19.-MAYO-30.-2019..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javascript:AbrirModal(2)"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FCDD2-47E8-41F1-968F-4CB11B713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5839</TotalTime>
  <Pages>43</Pages>
  <Words>10910</Words>
  <Characters>60008</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2019-06-13T15:30:00Z</cp:lastPrinted>
  <dcterms:created xsi:type="dcterms:W3CDTF">2020-10-04T14:04:00Z</dcterms:created>
  <dcterms:modified xsi:type="dcterms:W3CDTF">2021-06-18T00:05:00Z</dcterms:modified>
</cp:coreProperties>
</file>