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D435D" w14:textId="77777777"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90AFC">
        <w:rPr>
          <w:rFonts w:ascii="Palatino Linotype" w:eastAsia="Times New Roman" w:hAnsi="Palatino Linotype" w:cs="Arial"/>
          <w:color w:val="000000"/>
          <w:sz w:val="24"/>
          <w:szCs w:val="24"/>
          <w:lang w:eastAsia="es-MX"/>
        </w:rPr>
        <w:t>ocho</w:t>
      </w:r>
      <w:r w:rsidR="00675390">
        <w:rPr>
          <w:rFonts w:ascii="Palatino Linotype" w:eastAsia="Times New Roman" w:hAnsi="Palatino Linotype" w:cs="Arial"/>
          <w:color w:val="000000"/>
          <w:sz w:val="24"/>
          <w:szCs w:val="24"/>
          <w:lang w:eastAsia="es-MX"/>
        </w:rPr>
        <w:t xml:space="preserve"> de septiembre de dos mil veintiuno.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F6E0A12" w14:textId="299569D2" w:rsidR="008B1AD9" w:rsidRPr="008B1AD9"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675390">
        <w:rPr>
          <w:rFonts w:ascii="Palatino Linotype" w:hAnsi="Palatino Linotype" w:cs="Arial"/>
          <w:b/>
          <w:bCs/>
          <w:sz w:val="24"/>
          <w:lang w:eastAsia="es-MX"/>
        </w:rPr>
        <w:t>03780/INFOEM/IP/RR/2021</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8B1AD9">
        <w:rPr>
          <w:rFonts w:ascii="Palatino Linotype" w:hAnsi="Palatino Linotype" w:cs="Arial"/>
          <w:sz w:val="24"/>
          <w:szCs w:val="24"/>
        </w:rPr>
        <w:t xml:space="preserve">la </w:t>
      </w:r>
      <w:r w:rsidR="008B1AD9">
        <w:rPr>
          <w:rFonts w:ascii="Palatino Linotype" w:hAnsi="Palatino Linotype" w:cs="Arial"/>
          <w:b/>
          <w:sz w:val="24"/>
          <w:szCs w:val="24"/>
        </w:rPr>
        <w:t xml:space="preserve">C. </w:t>
      </w:r>
      <w:r w:rsidR="00A82967">
        <w:rPr>
          <w:rFonts w:ascii="Palatino Linotype" w:hAnsi="Palatino Linotype" w:cs="Arial"/>
          <w:b/>
          <w:sz w:val="24"/>
          <w:szCs w:val="24"/>
        </w:rPr>
        <w:t>XXXXXXXXXXXXXXXXXXXXX</w:t>
      </w:r>
      <w:bookmarkStart w:id="0" w:name="_GoBack"/>
      <w:bookmarkEnd w:id="0"/>
      <w:r w:rsidR="00CE0E72">
        <w:rPr>
          <w:rFonts w:ascii="Palatino Linotype" w:hAnsi="Palatino Linotype" w:cs="Arial"/>
          <w:b/>
          <w:sz w:val="24"/>
          <w:szCs w:val="24"/>
        </w:rPr>
        <w:t xml:space="preserve">, </w:t>
      </w:r>
      <w:r w:rsidR="00CE0E72">
        <w:rPr>
          <w:rFonts w:ascii="Palatino Linotype" w:hAnsi="Palatino Linotype" w:cs="Arial"/>
          <w:sz w:val="24"/>
          <w:szCs w:val="24"/>
        </w:rPr>
        <w:t xml:space="preserve">en lo sucesivo </w:t>
      </w:r>
      <w:r w:rsidR="00CE0E72">
        <w:rPr>
          <w:rFonts w:ascii="Palatino Linotype" w:hAnsi="Palatino Linotype" w:cs="Arial"/>
          <w:b/>
          <w:sz w:val="24"/>
          <w:szCs w:val="24"/>
        </w:rPr>
        <w:t xml:space="preserve">La Recurrente, </w:t>
      </w:r>
      <w:r w:rsidR="008B1AD9">
        <w:rPr>
          <w:rFonts w:ascii="Palatino Linotype" w:hAnsi="Palatino Linotype" w:cs="Arial"/>
          <w:sz w:val="24"/>
          <w:szCs w:val="24"/>
        </w:rPr>
        <w:t xml:space="preserve">en contra de la respuesta del </w:t>
      </w:r>
      <w:r w:rsidR="008B1AD9">
        <w:rPr>
          <w:rFonts w:ascii="Palatino Linotype" w:hAnsi="Palatino Linotype" w:cs="Arial"/>
          <w:b/>
          <w:sz w:val="24"/>
          <w:szCs w:val="24"/>
        </w:rPr>
        <w:t xml:space="preserve">Tribunal Superior de Justicia Administrativa del Estado de México, </w:t>
      </w:r>
      <w:r w:rsidR="008B1AD9">
        <w:rPr>
          <w:rFonts w:ascii="Palatino Linotype" w:hAnsi="Palatino Linotype" w:cs="Arial"/>
          <w:sz w:val="24"/>
          <w:szCs w:val="24"/>
        </w:rPr>
        <w:t xml:space="preserve">en lo subsecuente </w:t>
      </w:r>
      <w:r w:rsidR="008B1AD9">
        <w:rPr>
          <w:rFonts w:ascii="Palatino Linotype" w:hAnsi="Palatino Linotype" w:cs="Arial"/>
          <w:b/>
          <w:sz w:val="24"/>
          <w:szCs w:val="24"/>
        </w:rPr>
        <w:t xml:space="preserve">El Sujeto Obligado, </w:t>
      </w:r>
      <w:r w:rsidR="008B1AD9">
        <w:rPr>
          <w:rFonts w:ascii="Palatino Linotype" w:hAnsi="Palatino Linotype" w:cs="Arial"/>
          <w:sz w:val="24"/>
          <w:szCs w:val="24"/>
        </w:rPr>
        <w:t xml:space="preserve">se procede a dictar la presente resolución. </w:t>
      </w:r>
    </w:p>
    <w:p w14:paraId="7B8532B8" w14:textId="77777777" w:rsidR="003E78B7" w:rsidRDefault="003E78B7" w:rsidP="00B433C9">
      <w:pPr>
        <w:tabs>
          <w:tab w:val="left" w:pos="1701"/>
        </w:tabs>
        <w:spacing w:before="240" w:line="360" w:lineRule="auto"/>
        <w:jc w:val="both"/>
        <w:rPr>
          <w:rFonts w:ascii="Palatino Linotype" w:hAnsi="Palatino Linotype" w:cs="Arial"/>
          <w:b/>
          <w:sz w:val="24"/>
          <w:szCs w:val="24"/>
        </w:rPr>
      </w:pPr>
    </w:p>
    <w:p w14:paraId="3FF7C969"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FF691B2"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1401741" w14:textId="77777777" w:rsidR="00CE0E72" w:rsidRPr="00CE0E72"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CE0E72">
        <w:rPr>
          <w:rFonts w:ascii="Palatino Linotype" w:hAnsi="Palatino Linotype" w:cs="Arial"/>
          <w:sz w:val="24"/>
        </w:rPr>
        <w:t xml:space="preserve">dieciséis de junio de dos mil veintiuno, </w:t>
      </w:r>
      <w:r w:rsidR="00CE0E72">
        <w:rPr>
          <w:rFonts w:ascii="Palatino Linotype" w:hAnsi="Palatino Linotype" w:cs="Arial"/>
          <w:b/>
          <w:sz w:val="24"/>
        </w:rPr>
        <w:t xml:space="preserve">La Recurrente, </w:t>
      </w:r>
      <w:r w:rsidR="00CE0E72">
        <w:rPr>
          <w:rFonts w:ascii="Palatino Linotype" w:hAnsi="Palatino Linotype" w:cs="Arial"/>
          <w:sz w:val="24"/>
        </w:rPr>
        <w:t>presentó a través del Sistema de Acceso a la Información Mexiquense (</w:t>
      </w:r>
      <w:r w:rsidR="00CE0E72">
        <w:rPr>
          <w:rFonts w:ascii="Palatino Linotype" w:hAnsi="Palatino Linotype" w:cs="Arial"/>
          <w:b/>
          <w:sz w:val="24"/>
        </w:rPr>
        <w:t>SAIMEX)</w:t>
      </w:r>
      <w:r w:rsidR="00CE0E72">
        <w:rPr>
          <w:rFonts w:ascii="Palatino Linotype" w:hAnsi="Palatino Linotype" w:cs="Arial"/>
          <w:sz w:val="24"/>
        </w:rPr>
        <w:t xml:space="preserve"> ante </w:t>
      </w:r>
      <w:r w:rsidR="00CE0E72">
        <w:rPr>
          <w:rFonts w:ascii="Palatino Linotype" w:hAnsi="Palatino Linotype" w:cs="Arial"/>
          <w:b/>
          <w:sz w:val="24"/>
        </w:rPr>
        <w:t>El Sujeto Obligado</w:t>
      </w:r>
      <w:r w:rsidR="00CE0E72">
        <w:rPr>
          <w:rFonts w:ascii="Palatino Linotype" w:hAnsi="Palatino Linotype" w:cs="Arial"/>
          <w:sz w:val="24"/>
        </w:rPr>
        <w:t xml:space="preserve">, solicitud de acceso a la información pública, registrada bajo el número de expediente </w:t>
      </w:r>
      <w:r w:rsidR="00CE0E72">
        <w:rPr>
          <w:rFonts w:ascii="Palatino Linotype" w:hAnsi="Palatino Linotype" w:cs="Arial"/>
          <w:b/>
          <w:sz w:val="24"/>
        </w:rPr>
        <w:t xml:space="preserve">00056/TRIJAEM/IP/2021, </w:t>
      </w:r>
      <w:r w:rsidR="00CE0E72">
        <w:rPr>
          <w:rFonts w:ascii="Palatino Linotype" w:hAnsi="Palatino Linotype" w:cs="Arial"/>
          <w:sz w:val="24"/>
        </w:rPr>
        <w:t xml:space="preserve">mediante la cual solicitó información en el tenor siguiente: </w:t>
      </w:r>
    </w:p>
    <w:p w14:paraId="22C8FE4B" w14:textId="77777777" w:rsidR="00CE0E72" w:rsidRPr="00CE0E72" w:rsidRDefault="00CE0E72" w:rsidP="00CE0E72">
      <w:pPr>
        <w:pStyle w:val="INFOEM"/>
        <w:rPr>
          <w:rFonts w:cs="Arial"/>
          <w:b/>
          <w:sz w:val="24"/>
        </w:rPr>
      </w:pPr>
      <w:r>
        <w:t xml:space="preserve">“SOLICITO EL RECIBO DE NOMINA DEL MAGISTRADO” </w:t>
      </w:r>
      <w:r>
        <w:rPr>
          <w:b/>
        </w:rPr>
        <w:t xml:space="preserve">[Sic] </w:t>
      </w:r>
    </w:p>
    <w:p w14:paraId="13D04962"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389BE8AD" w14:textId="77777777" w:rsidR="00CE0E72" w:rsidRPr="008B1AD9" w:rsidRDefault="00CE0E72" w:rsidP="00B433C9">
      <w:pPr>
        <w:spacing w:before="240" w:line="360" w:lineRule="auto"/>
        <w:jc w:val="both"/>
        <w:rPr>
          <w:rFonts w:ascii="Palatino Linotype" w:hAnsi="Palatino Linotype" w:cs="Arial"/>
          <w:sz w:val="24"/>
        </w:rPr>
      </w:pPr>
    </w:p>
    <w:p w14:paraId="503A17E7" w14:textId="77777777" w:rsidR="00CE0E72" w:rsidRDefault="00CE0E72" w:rsidP="00CE0E72">
      <w:pPr>
        <w:spacing w:line="360" w:lineRule="auto"/>
        <w:ind w:right="334"/>
        <w:jc w:val="both"/>
        <w:rPr>
          <w:rFonts w:ascii="Palatino Linotype" w:hAnsi="Palatino Linotype" w:cs="Arial"/>
          <w:b/>
          <w:sz w:val="28"/>
        </w:rPr>
      </w:pPr>
      <w:r w:rsidRPr="0094651B">
        <w:rPr>
          <w:rFonts w:ascii="Palatino Linotype" w:hAnsi="Palatino Linotype" w:cs="Arial"/>
          <w:b/>
          <w:sz w:val="28"/>
        </w:rPr>
        <w:lastRenderedPageBreak/>
        <w:t xml:space="preserve">SEGUNDO. De la </w:t>
      </w:r>
      <w:r>
        <w:rPr>
          <w:rFonts w:ascii="Palatino Linotype" w:hAnsi="Palatino Linotype" w:cs="Arial"/>
          <w:b/>
          <w:sz w:val="28"/>
        </w:rPr>
        <w:t xml:space="preserve">solicitud de aclaración por parte del Sujeto Obligado. </w:t>
      </w:r>
    </w:p>
    <w:p w14:paraId="5FB3D7B3" w14:textId="77777777" w:rsidR="00CE0E72" w:rsidRDefault="00CE0E72" w:rsidP="00CE0E72">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 xml:space="preserve">En fecha </w:t>
      </w:r>
      <w:r>
        <w:rPr>
          <w:rFonts w:ascii="Palatino Linotype" w:hAnsi="Palatino Linotype" w:cs="Arial"/>
          <w:sz w:val="24"/>
          <w:szCs w:val="24"/>
        </w:rPr>
        <w:t xml:space="preserve">dieciséis de junio del presente,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aclaración, resultando de nuestro interés lo siguiente: </w:t>
      </w:r>
    </w:p>
    <w:p w14:paraId="1166E59E" w14:textId="77777777" w:rsidR="00CE0E72" w:rsidRDefault="00CE0E72" w:rsidP="00CE0E72">
      <w:pPr>
        <w:pStyle w:val="INFOEM"/>
        <w:rPr>
          <w:lang w:eastAsia="es-MX"/>
        </w:rPr>
      </w:pPr>
      <w:r>
        <w:t xml:space="preserve">“Con fundamento </w:t>
      </w:r>
      <w:r w:rsidRPr="00CE0E72">
        <w:rPr>
          <w:lang w:eastAsia="es-MX"/>
        </w:rPr>
        <w:t xml:space="preserve">en el </w:t>
      </w:r>
      <w:proofErr w:type="spellStart"/>
      <w:r w:rsidRPr="00CE0E72">
        <w:rPr>
          <w:lang w:eastAsia="es-MX"/>
        </w:rPr>
        <w:t>articulo</w:t>
      </w:r>
      <w:proofErr w:type="spellEnd"/>
      <w:r w:rsidRPr="00CE0E72">
        <w:rPr>
          <w:lang w:eastAsia="es-MX"/>
        </w:rPr>
        <w:t xml:space="preserve"> 159 de la Ley de Transparencia y Acceso a la Información Pública del Estado de México y Municipios, se le requiere para que dentro del plazo de diez días hábiles realice lo siguiente</w:t>
      </w:r>
      <w:r>
        <w:rPr>
          <w:lang w:eastAsia="es-MX"/>
        </w:rPr>
        <w:t>:</w:t>
      </w:r>
    </w:p>
    <w:p w14:paraId="33838DFB" w14:textId="77777777" w:rsidR="00CE0E72" w:rsidRPr="007A0E44" w:rsidRDefault="00CE0E72" w:rsidP="00CE0E72">
      <w:pPr>
        <w:pStyle w:val="INFOEM"/>
        <w:rPr>
          <w:b/>
          <w:u w:val="single"/>
          <w:lang w:eastAsia="es-MX"/>
        </w:rPr>
      </w:pPr>
      <w:r w:rsidRPr="007A0E44">
        <w:rPr>
          <w:b/>
          <w:u w:val="single"/>
          <w:lang w:eastAsia="es-MX"/>
        </w:rPr>
        <w:t xml:space="preserve">Con el propósito de atender satisfactoriamente la presente solicitud, se le solicita especificar de que Magistrado requiere la información requerida. </w:t>
      </w:r>
    </w:p>
    <w:p w14:paraId="58EA96C5" w14:textId="77777777" w:rsidR="00CE0E72" w:rsidRPr="00576D51" w:rsidRDefault="00CE0E72" w:rsidP="00CE0E72">
      <w:pPr>
        <w:pStyle w:val="INFOEM"/>
        <w:rPr>
          <w:rFonts w:cs="Arial"/>
          <w:b/>
          <w:sz w:val="24"/>
          <w:szCs w:val="24"/>
        </w:rPr>
      </w:pPr>
      <w:r>
        <w:t xml:space="preserve">En caso de que no se desahogue el requerimiento señalado dentro del plazo citado se tendrá por no presentada la solicitud de información, quedando a salvo sus derechos para volver a presentar la solicitud, lo anterior con fundamento </w:t>
      </w:r>
      <w:r w:rsidR="00576D51">
        <w:t xml:space="preserve">en el artículo 159 de la Ley invocada” </w:t>
      </w:r>
      <w:r w:rsidR="00576D51">
        <w:rPr>
          <w:b/>
        </w:rPr>
        <w:t xml:space="preserve">[Sic] </w:t>
      </w:r>
    </w:p>
    <w:p w14:paraId="3AA6F36F" w14:textId="77777777" w:rsidR="00CE0E72" w:rsidRDefault="00CE0E72" w:rsidP="00CE0E72">
      <w:pPr>
        <w:spacing w:line="360" w:lineRule="auto"/>
        <w:ind w:right="334"/>
        <w:jc w:val="both"/>
        <w:rPr>
          <w:rFonts w:ascii="Palatino Linotype" w:hAnsi="Palatino Linotype" w:cs="Arial"/>
          <w:b/>
          <w:sz w:val="24"/>
          <w:szCs w:val="24"/>
        </w:rPr>
      </w:pPr>
    </w:p>
    <w:p w14:paraId="31D5CA6F" w14:textId="77777777" w:rsidR="00576D51" w:rsidRPr="00576D51" w:rsidRDefault="00576D51" w:rsidP="00CE0E72">
      <w:pPr>
        <w:spacing w:line="360" w:lineRule="auto"/>
        <w:ind w:right="334"/>
        <w:jc w:val="both"/>
        <w:rPr>
          <w:rFonts w:ascii="Palatino Linotype" w:hAnsi="Palatino Linotype" w:cs="Arial"/>
          <w:sz w:val="24"/>
          <w:szCs w:val="24"/>
        </w:rPr>
      </w:pPr>
      <w:r>
        <w:rPr>
          <w:rFonts w:ascii="Palatino Linotype" w:hAnsi="Palatino Linotype" w:cs="Arial"/>
          <w:sz w:val="24"/>
          <w:szCs w:val="24"/>
        </w:rPr>
        <w:t xml:space="preserve">Asimismo, en fecha veinticinco de junio del presente, </w:t>
      </w:r>
      <w:r>
        <w:rPr>
          <w:rFonts w:ascii="Palatino Linotype" w:hAnsi="Palatino Linotype" w:cs="Arial"/>
          <w:b/>
          <w:sz w:val="24"/>
          <w:szCs w:val="24"/>
        </w:rPr>
        <w:t xml:space="preserve">La Recurrente </w:t>
      </w:r>
      <w:r>
        <w:rPr>
          <w:rFonts w:ascii="Palatino Linotype" w:hAnsi="Palatino Linotype" w:cs="Arial"/>
          <w:sz w:val="24"/>
          <w:szCs w:val="24"/>
        </w:rPr>
        <w:t xml:space="preserve">desahogo el requerimiento de aclaración en los siguientes términos: </w:t>
      </w:r>
    </w:p>
    <w:p w14:paraId="71C3C762" w14:textId="77777777" w:rsidR="00CE0E72" w:rsidRPr="00576D51" w:rsidRDefault="00576D51" w:rsidP="00576D51">
      <w:pPr>
        <w:pStyle w:val="INFOEM"/>
        <w:rPr>
          <w:b/>
        </w:rPr>
      </w:pPr>
      <w:r>
        <w:t xml:space="preserve">“DEL QUE FUE EXPROCURADOR FISCAL” </w:t>
      </w:r>
      <w:r>
        <w:rPr>
          <w:b/>
        </w:rPr>
        <w:t xml:space="preserve">[Sic] </w:t>
      </w:r>
    </w:p>
    <w:p w14:paraId="7EC4EA3E" w14:textId="77777777" w:rsidR="00576D51" w:rsidRPr="00F420F2" w:rsidRDefault="00576D51" w:rsidP="00576D51">
      <w:pPr>
        <w:pStyle w:val="INFOEM"/>
        <w:ind w:left="0"/>
        <w:rPr>
          <w:b/>
        </w:rPr>
      </w:pPr>
    </w:p>
    <w:p w14:paraId="635B3F3D" w14:textId="77777777" w:rsidR="00CE0E72" w:rsidRDefault="00CE0E72" w:rsidP="00B433C9">
      <w:pPr>
        <w:spacing w:before="240" w:line="360" w:lineRule="auto"/>
        <w:jc w:val="both"/>
        <w:rPr>
          <w:rFonts w:ascii="Palatino Linotype" w:hAnsi="Palatino Linotype" w:cs="Arial"/>
          <w:b/>
          <w:sz w:val="28"/>
        </w:rPr>
      </w:pPr>
    </w:p>
    <w:p w14:paraId="3E95E499" w14:textId="77777777" w:rsidR="00B433C9" w:rsidRDefault="00576D51"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176F8878" w14:textId="77777777" w:rsidR="00576D51"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w:t>
      </w:r>
      <w:r w:rsidR="00576D51">
        <w:rPr>
          <w:rFonts w:ascii="Palatino Linotype" w:hAnsi="Palatino Linotype" w:cs="Arial"/>
          <w:sz w:val="24"/>
          <w:szCs w:val="24"/>
        </w:rPr>
        <w:t xml:space="preserve">ocho de julio de los corrientes, </w:t>
      </w:r>
      <w:r w:rsidR="00576D51">
        <w:rPr>
          <w:rFonts w:ascii="Palatino Linotype" w:hAnsi="Palatino Linotype" w:cs="Arial"/>
          <w:b/>
          <w:sz w:val="24"/>
          <w:szCs w:val="24"/>
        </w:rPr>
        <w:t xml:space="preserve">El Sujeto Obligado </w:t>
      </w:r>
      <w:r w:rsidR="00576D51">
        <w:rPr>
          <w:rFonts w:ascii="Palatino Linotype" w:hAnsi="Palatino Linotype" w:cs="Arial"/>
          <w:sz w:val="24"/>
          <w:szCs w:val="24"/>
        </w:rPr>
        <w:t xml:space="preserve">dio respuesta a la solicitud de información en los siguientes términos: </w:t>
      </w:r>
    </w:p>
    <w:p w14:paraId="2CD310A1" w14:textId="77777777" w:rsidR="00576D51" w:rsidRDefault="00576D51" w:rsidP="00576D51">
      <w:pPr>
        <w:pStyle w:val="INFOEM"/>
        <w:rPr>
          <w:lang w:eastAsia="es-MX"/>
        </w:rPr>
      </w:pPr>
      <w:r>
        <w:rPr>
          <w:lang w:eastAsia="es-MX"/>
        </w:rPr>
        <w:t xml:space="preserve">“En </w:t>
      </w:r>
      <w:r w:rsidRPr="00576D51">
        <w:rPr>
          <w:lang w:eastAsia="es-MX"/>
        </w:rPr>
        <w:t>respuesta a la solicitud recibida, nos permitimos hacer de su conocimiento que con fundamento en el artículo 53, Fracciones: II, V y VI de la Ley de Transparencia y Acceso a la Información Pública del Estado de México y Municipios, le contestamos que:</w:t>
      </w:r>
    </w:p>
    <w:p w14:paraId="3831AA55" w14:textId="77777777" w:rsidR="00576D51" w:rsidRPr="00576D51" w:rsidRDefault="00576D51" w:rsidP="00576D51">
      <w:pPr>
        <w:pStyle w:val="INFOEM"/>
        <w:rPr>
          <w:rFonts w:cs="Arial"/>
          <w:b/>
          <w:sz w:val="24"/>
          <w:szCs w:val="24"/>
        </w:rPr>
      </w:pPr>
      <w:r>
        <w:rPr>
          <w:lang w:eastAsia="es-MX"/>
        </w:rPr>
        <w:t xml:space="preserve">Mediante archivos adjuntos se da respuesta a la presente solicitud” </w:t>
      </w:r>
      <w:r>
        <w:rPr>
          <w:b/>
          <w:lang w:eastAsia="es-MX"/>
        </w:rPr>
        <w:t xml:space="preserve">[Sic] </w:t>
      </w:r>
    </w:p>
    <w:p w14:paraId="64606168" w14:textId="77777777" w:rsidR="00576D51" w:rsidRPr="00576D51" w:rsidRDefault="00576D51"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w:t>
      </w:r>
      <w:r w:rsidR="007A00E9">
        <w:rPr>
          <w:rFonts w:ascii="Palatino Linotype" w:hAnsi="Palatino Linotype" w:cs="Arial"/>
          <w:sz w:val="24"/>
          <w:szCs w:val="24"/>
        </w:rPr>
        <w:t>el documento electrónico</w:t>
      </w:r>
      <w:r>
        <w:rPr>
          <w:rFonts w:ascii="Palatino Linotype" w:hAnsi="Palatino Linotype" w:cs="Arial"/>
          <w:sz w:val="24"/>
          <w:szCs w:val="24"/>
        </w:rPr>
        <w:t xml:space="preserve"> </w:t>
      </w:r>
      <w:r>
        <w:rPr>
          <w:rFonts w:ascii="Palatino Linotype" w:hAnsi="Palatino Linotype" w:cs="Arial"/>
          <w:b/>
          <w:sz w:val="24"/>
          <w:szCs w:val="24"/>
        </w:rPr>
        <w:t xml:space="preserve">“ACUERDO NO 56-2021.pdf”, </w:t>
      </w:r>
      <w:r>
        <w:rPr>
          <w:rFonts w:ascii="Palatino Linotype" w:hAnsi="Palatino Linotype" w:cs="Arial"/>
          <w:sz w:val="24"/>
          <w:szCs w:val="24"/>
        </w:rPr>
        <w:t xml:space="preserve">mismo que se tiene por reproducido en virtud de que será materia de análisis en el considerando respectivo. </w:t>
      </w:r>
    </w:p>
    <w:p w14:paraId="6085CD83" w14:textId="77777777" w:rsidR="00576D51" w:rsidRPr="00576D51" w:rsidRDefault="00576D51" w:rsidP="00B433C9">
      <w:pPr>
        <w:spacing w:before="240" w:line="360" w:lineRule="auto"/>
        <w:jc w:val="both"/>
        <w:rPr>
          <w:rFonts w:ascii="Palatino Linotype" w:hAnsi="Palatino Linotype" w:cs="Arial"/>
          <w:sz w:val="24"/>
          <w:szCs w:val="24"/>
        </w:rPr>
      </w:pPr>
    </w:p>
    <w:p w14:paraId="082A08AA" w14:textId="77777777" w:rsidR="00B433C9" w:rsidRDefault="00576D51" w:rsidP="00B433C9">
      <w:pPr>
        <w:spacing w:before="240" w:line="360" w:lineRule="auto"/>
        <w:jc w:val="both"/>
        <w:rPr>
          <w:rFonts w:ascii="Palatino Linotype" w:hAnsi="Palatino Linotype" w:cs="Arial"/>
          <w:b/>
          <w:sz w:val="28"/>
        </w:rPr>
      </w:pPr>
      <w:r>
        <w:rPr>
          <w:rFonts w:ascii="Palatino Linotype" w:hAnsi="Palatino Linotype" w:cs="Arial"/>
          <w:b/>
          <w:sz w:val="28"/>
        </w:rPr>
        <w:t>CUARTO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4F9B0EB7" w14:textId="77777777" w:rsidR="00576D51" w:rsidRPr="00576D51"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El Sujeto Obligado, La</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576D51">
        <w:rPr>
          <w:rFonts w:ascii="Palatino Linotype" w:hAnsi="Palatino Linotype" w:cs="Arial"/>
          <w:sz w:val="24"/>
          <w:szCs w:val="24"/>
        </w:rPr>
        <w:t xml:space="preserve">dos de agosto del presente, el cual fue registrado en el sistema electrónico con el expediente número </w:t>
      </w:r>
      <w:r w:rsidR="00576D51">
        <w:rPr>
          <w:rFonts w:ascii="Palatino Linotype" w:hAnsi="Palatino Linotype" w:cs="Arial"/>
          <w:b/>
          <w:sz w:val="24"/>
          <w:szCs w:val="24"/>
        </w:rPr>
        <w:t xml:space="preserve">03780/INFOEM/IP/RR/2021, </w:t>
      </w:r>
      <w:r w:rsidR="00576D51">
        <w:rPr>
          <w:rFonts w:ascii="Palatino Linotype" w:hAnsi="Palatino Linotype" w:cs="Arial"/>
          <w:sz w:val="24"/>
          <w:szCs w:val="24"/>
        </w:rPr>
        <w:t xml:space="preserve">en el cual arguye las siguientes manifestaciones: </w:t>
      </w:r>
    </w:p>
    <w:p w14:paraId="0A905BB9" w14:textId="77777777" w:rsidR="00576D51" w:rsidRDefault="00576D51" w:rsidP="00B433C9">
      <w:pPr>
        <w:spacing w:before="240" w:line="360" w:lineRule="auto"/>
        <w:jc w:val="both"/>
        <w:rPr>
          <w:rFonts w:ascii="Palatino Linotype" w:hAnsi="Palatino Linotype" w:cs="Arial"/>
          <w:b/>
          <w:sz w:val="24"/>
        </w:rPr>
      </w:pPr>
    </w:p>
    <w:p w14:paraId="5F1B887E"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3E504422" w14:textId="77777777" w:rsidR="00B433C9" w:rsidRPr="00712E3A" w:rsidRDefault="00B433C9" w:rsidP="00576D51">
      <w:pPr>
        <w:pStyle w:val="INFOEM"/>
        <w:rPr>
          <w:rFonts w:cs="Arial"/>
          <w:b/>
        </w:rPr>
      </w:pPr>
      <w:r w:rsidRPr="00712E3A">
        <w:rPr>
          <w:rFonts w:cs="Arial"/>
        </w:rPr>
        <w:t>“</w:t>
      </w:r>
      <w:r w:rsidR="00576D51">
        <w:t>EL OFICO DEL SUJETO OBLIGADO</w:t>
      </w:r>
      <w:r w:rsidRPr="00712E3A">
        <w:rPr>
          <w:rFonts w:cs="Arial"/>
        </w:rPr>
        <w:t xml:space="preserve">” </w:t>
      </w:r>
      <w:r w:rsidRPr="00712E3A">
        <w:rPr>
          <w:rFonts w:cs="Arial"/>
          <w:b/>
        </w:rPr>
        <w:t>[Sic]</w:t>
      </w:r>
    </w:p>
    <w:p w14:paraId="28529795" w14:textId="77777777" w:rsidR="003A6975" w:rsidRPr="003E78B7" w:rsidRDefault="003A6975" w:rsidP="003E78B7">
      <w:pPr>
        <w:spacing w:before="240" w:line="360" w:lineRule="auto"/>
        <w:ind w:left="851" w:right="851"/>
        <w:jc w:val="both"/>
        <w:rPr>
          <w:rFonts w:ascii="Palatino Linotype" w:hAnsi="Palatino Linotype" w:cs="Arial"/>
          <w:b/>
          <w:i/>
        </w:rPr>
      </w:pPr>
    </w:p>
    <w:p w14:paraId="038DF0B2"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7578DAA" w14:textId="77777777" w:rsidR="00B433C9" w:rsidRPr="00712E3A" w:rsidRDefault="00B433C9" w:rsidP="00576D51">
      <w:pPr>
        <w:pStyle w:val="INFOEM"/>
        <w:rPr>
          <w:rFonts w:cs="Arial"/>
        </w:rPr>
      </w:pPr>
      <w:r w:rsidRPr="00712E3A">
        <w:rPr>
          <w:rFonts w:cs="Arial"/>
        </w:rPr>
        <w:t>“</w:t>
      </w:r>
      <w:r w:rsidR="00576D51">
        <w:t>EL SUJETO OBLIGADO TIENE LA RESPONSABILIDAD DE BUSCAR EN TODA LA ESTRUCTURA INSTITUCIONAL Y LOCALIZAR LA INFORMACION, ENTREGANDO LA EXPRESION DOCUMENTAL QUE RESGUARDE. ASI, SE ADVIERTE QUE SE LE REQUIRIO EL RECIBO DE NOMINA DEL MAGISTRADO QUE FUE EXPROCURADOR FISCAL. EN CONSECUENCIA, EL SUJETO OBLIGADO, TIENE OPORTUNIDAD DE DELITIMAR PRIMERO: CUANTOS MAGISTRADOS HAY EN TRIBUNAL ADMINISTRATIVO. Y SEGUNDO, CONFORME A SU CURRICULUM, DE ESOS MAGISTRADOS 1 o 2, CUAL FUE EXPROCURADOR FISCAL, Y ASI, ENTEGAR LA INFORMACION PUBLICA REQUERIDA, NO ES DABLE, QUE EL SUJETO OBLIGADO, OBSTRUYA EL EJERCICIO PLENO DEL DERECHO DE ACCESO A LA INFORMACION, YA QUE DEBE CONSIDERAR QUE LA PETICIONARIA NO ES UN EXPERTO ENN LA MATERIA, SOLO ES UNA CIUDADANA</w:t>
      </w:r>
      <w:r w:rsidRPr="00712E3A">
        <w:rPr>
          <w:rFonts w:cs="Arial"/>
        </w:rPr>
        <w:t xml:space="preserve">” </w:t>
      </w:r>
      <w:r w:rsidRPr="00576D51">
        <w:rPr>
          <w:rFonts w:cs="Arial"/>
          <w:b/>
        </w:rPr>
        <w:t>[Sic]</w:t>
      </w:r>
    </w:p>
    <w:p w14:paraId="74E2AB04" w14:textId="77777777" w:rsidR="00B433C9" w:rsidRDefault="00B433C9" w:rsidP="00B433C9">
      <w:pPr>
        <w:spacing w:line="360" w:lineRule="auto"/>
        <w:ind w:left="851" w:right="851"/>
        <w:jc w:val="both"/>
        <w:rPr>
          <w:rFonts w:ascii="Palatino Linotype" w:hAnsi="Palatino Linotype" w:cs="Arial"/>
          <w:i/>
        </w:rPr>
      </w:pPr>
    </w:p>
    <w:p w14:paraId="36C7A6D3" w14:textId="77777777" w:rsidR="00B433C9" w:rsidRDefault="00576D51" w:rsidP="00B433C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2457B58F" w14:textId="77777777"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w:t>
      </w:r>
      <w:r w:rsidR="0040673A">
        <w:rPr>
          <w:rFonts w:ascii="Palatino Linotype" w:hAnsi="Palatino Linotype" w:cs="Arial"/>
          <w:sz w:val="24"/>
          <w:szCs w:val="24"/>
        </w:rPr>
        <w:t>a la Comisionada</w:t>
      </w:r>
      <w:r w:rsidR="00576D51">
        <w:rPr>
          <w:rFonts w:ascii="Palatino Linotype" w:hAnsi="Palatino Linotype" w:cs="Arial"/>
          <w:sz w:val="24"/>
          <w:szCs w:val="24"/>
        </w:rPr>
        <w:t xml:space="preserve"> </w:t>
      </w:r>
      <w:r w:rsidR="0040673A">
        <w:rPr>
          <w:rFonts w:ascii="Palatino Linotype" w:hAnsi="Palatino Linotype" w:cs="Arial"/>
          <w:b/>
          <w:sz w:val="24"/>
          <w:szCs w:val="24"/>
        </w:rPr>
        <w:t>Zulema Martínez Sánchez</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7E4FA1">
        <w:rPr>
          <w:rFonts w:ascii="Palatino Linotype" w:hAnsi="Palatino Linotype" w:cs="Arial"/>
          <w:sz w:val="24"/>
          <w:szCs w:val="24"/>
        </w:rPr>
        <w:t xml:space="preserve"> diez de agosto de los corrientes,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53DCFEAC" w14:textId="77777777" w:rsidR="00712E3A" w:rsidRDefault="00712E3A" w:rsidP="00B433C9">
      <w:pPr>
        <w:spacing w:before="240" w:line="360" w:lineRule="auto"/>
        <w:jc w:val="both"/>
        <w:rPr>
          <w:rFonts w:ascii="Palatino Linotype" w:hAnsi="Palatino Linotype" w:cs="Arial"/>
          <w:sz w:val="24"/>
          <w:szCs w:val="24"/>
        </w:rPr>
      </w:pPr>
    </w:p>
    <w:p w14:paraId="6022F083" w14:textId="77777777" w:rsidR="00B433C9" w:rsidRDefault="00576D51"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3771BE3D" w14:textId="77777777" w:rsidR="00576D51" w:rsidRDefault="00712E3A" w:rsidP="00712E3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 </w:t>
      </w:r>
      <w:r w:rsidR="00576D51">
        <w:rPr>
          <w:rFonts w:ascii="Palatino Linotype" w:hAnsi="Palatino Linotype" w:cs="Arial"/>
          <w:sz w:val="24"/>
          <w:szCs w:val="24"/>
        </w:rPr>
        <w:t xml:space="preserve">veinte de </w:t>
      </w:r>
      <w:r w:rsidR="007E4FA1">
        <w:rPr>
          <w:rFonts w:ascii="Palatino Linotype" w:hAnsi="Palatino Linotype" w:cs="Arial"/>
          <w:sz w:val="24"/>
          <w:szCs w:val="24"/>
        </w:rPr>
        <w:t xml:space="preserve">agosto del presente, mismo que se puso a la vista de </w:t>
      </w:r>
      <w:r w:rsidR="007E4FA1">
        <w:rPr>
          <w:rFonts w:ascii="Palatino Linotype" w:hAnsi="Palatino Linotype" w:cs="Arial"/>
          <w:b/>
          <w:sz w:val="24"/>
          <w:szCs w:val="24"/>
        </w:rPr>
        <w:t xml:space="preserve">La Recurrente </w:t>
      </w:r>
      <w:r w:rsidR="007E4FA1">
        <w:rPr>
          <w:rFonts w:ascii="Palatino Linotype" w:hAnsi="Palatino Linotype" w:cs="Arial"/>
          <w:sz w:val="24"/>
          <w:szCs w:val="24"/>
        </w:rPr>
        <w:t xml:space="preserve">el veintiséis de agosto del año en curso. </w:t>
      </w:r>
    </w:p>
    <w:p w14:paraId="219BEC2D" w14:textId="77777777" w:rsidR="00FC16E9" w:rsidRDefault="007E4FA1"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el cierre de instrucción con fecha </w:t>
      </w:r>
      <w:r w:rsidR="004B45C5">
        <w:rPr>
          <w:rFonts w:ascii="Palatino Linotype" w:hAnsi="Palatino Linotype" w:cs="Arial"/>
          <w:sz w:val="24"/>
          <w:szCs w:val="24"/>
        </w:rPr>
        <w:t>dos</w:t>
      </w:r>
      <w:r>
        <w:rPr>
          <w:rFonts w:ascii="Palatino Linotype" w:hAnsi="Palatino Linotype" w:cs="Arial"/>
          <w:sz w:val="24"/>
          <w:szCs w:val="24"/>
        </w:rPr>
        <w:t xml:space="preserve"> de septiembre del presente, </w:t>
      </w:r>
      <w:r w:rsidR="00FC16E9">
        <w:rPr>
          <w:rFonts w:ascii="Palatino Linotype" w:hAnsi="Palatino Linotype" w:cs="Arial"/>
          <w:sz w:val="24"/>
          <w:szCs w:val="24"/>
        </w:rPr>
        <w:t xml:space="preserve">en </w:t>
      </w:r>
      <w:r w:rsidR="00FC16E9" w:rsidRPr="00D05C83">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r w:rsidR="00FC16E9">
        <w:rPr>
          <w:rFonts w:ascii="Palatino Linotype" w:hAnsi="Palatino Linotype" w:cs="Arial"/>
          <w:sz w:val="24"/>
          <w:szCs w:val="24"/>
        </w:rPr>
        <w:t xml:space="preserve"> </w:t>
      </w:r>
    </w:p>
    <w:p w14:paraId="75C02ECB" w14:textId="77777777" w:rsidR="00FC16E9" w:rsidRDefault="00FC16E9"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w:t>
      </w:r>
    </w:p>
    <w:p w14:paraId="68D027A4" w14:textId="77777777" w:rsidR="007E4FA1" w:rsidRDefault="007E4FA1" w:rsidP="007E4FA1">
      <w:pPr>
        <w:spacing w:before="240" w:line="360" w:lineRule="auto"/>
        <w:jc w:val="both"/>
        <w:rPr>
          <w:rFonts w:ascii="Palatino Linotype" w:hAnsi="Palatino Linotype" w:cs="Arial"/>
          <w:b/>
          <w:sz w:val="24"/>
          <w:szCs w:val="24"/>
        </w:rPr>
      </w:pPr>
      <w:r>
        <w:rPr>
          <w:rFonts w:ascii="Palatino Linotype" w:hAnsi="Palatino Linotype" w:cs="Arial"/>
          <w:b/>
          <w:sz w:val="28"/>
        </w:rPr>
        <w:t>SÉPTIMO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 xml:space="preserve">Del </w:t>
      </w:r>
      <w:proofErr w:type="spellStart"/>
      <w:r>
        <w:rPr>
          <w:rFonts w:ascii="Palatino Linotype" w:hAnsi="Palatino Linotype" w:cs="Arial"/>
          <w:b/>
          <w:sz w:val="28"/>
          <w:szCs w:val="28"/>
        </w:rPr>
        <w:t>returno</w:t>
      </w:r>
      <w:proofErr w:type="spellEnd"/>
      <w:r>
        <w:rPr>
          <w:rFonts w:ascii="Palatino Linotype" w:hAnsi="Palatino Linotype" w:cs="Arial"/>
          <w:b/>
          <w:sz w:val="28"/>
          <w:szCs w:val="28"/>
        </w:rPr>
        <w:t xml:space="preserve"> del recurso de revisión 03780/INFOEM/IP/RR/2021</w:t>
      </w:r>
    </w:p>
    <w:p w14:paraId="148DAF33" w14:textId="77777777" w:rsidR="007E4FA1" w:rsidRPr="001F0693" w:rsidRDefault="007E4FA1" w:rsidP="007E4FA1">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fecha veintitrés de agosto de dos mil veintiuno por acuerdo del Pleno de este Órgano Garante, en la Segunda Sesión Extraordinaria fue </w:t>
      </w:r>
      <w:proofErr w:type="spellStart"/>
      <w:r>
        <w:rPr>
          <w:rFonts w:ascii="Palatino Linotype" w:hAnsi="Palatino Linotype" w:cs="Arial"/>
          <w:sz w:val="24"/>
          <w:szCs w:val="24"/>
        </w:rPr>
        <w:t>returnado</w:t>
      </w:r>
      <w:proofErr w:type="spellEnd"/>
      <w:r>
        <w:rPr>
          <w:rFonts w:ascii="Palatino Linotype" w:hAnsi="Palatino Linotype" w:cs="Arial"/>
          <w:sz w:val="24"/>
          <w:szCs w:val="24"/>
        </w:rPr>
        <w:t xml:space="preserve"> el recurso de revisión </w:t>
      </w:r>
      <w:r>
        <w:rPr>
          <w:rFonts w:ascii="Palatino Linotype" w:hAnsi="Palatino Linotype" w:cs="Arial"/>
          <w:b/>
          <w:sz w:val="24"/>
          <w:szCs w:val="24"/>
        </w:rPr>
        <w:t xml:space="preserve">03780/INFOEM/IP/RR/2021, </w:t>
      </w:r>
      <w:r>
        <w:rPr>
          <w:rFonts w:ascii="Palatino Linotype" w:hAnsi="Palatino Linotype" w:cs="Arial"/>
          <w:sz w:val="24"/>
          <w:szCs w:val="24"/>
        </w:rPr>
        <w:t xml:space="preserve">al Comisionado José Martínez Vilchis para su resolución y presentación al Pleno. </w:t>
      </w:r>
    </w:p>
    <w:p w14:paraId="1A86EB3B" w14:textId="77777777" w:rsidR="00712E3A" w:rsidRDefault="00712E3A" w:rsidP="003A6975">
      <w:pPr>
        <w:spacing w:before="240" w:line="360" w:lineRule="auto"/>
        <w:jc w:val="both"/>
        <w:rPr>
          <w:rFonts w:ascii="Palatino Linotype" w:hAnsi="Palatino Linotype" w:cs="Arial"/>
          <w:sz w:val="24"/>
          <w:szCs w:val="24"/>
        </w:rPr>
      </w:pPr>
    </w:p>
    <w:p w14:paraId="44FAF6A6"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AD50B54"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A208B3B" w14:textId="77777777" w:rsidR="004B45C5" w:rsidRDefault="004B45C5" w:rsidP="004B45C5">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8A17B3" w14:textId="77777777" w:rsidR="007E4FA1" w:rsidRDefault="007E4FA1" w:rsidP="007E4FA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D67E30">
        <w:rPr>
          <w:rFonts w:ascii="Palatino Linotype" w:hAnsi="Palatino Linotype" w:cs="Arial"/>
          <w:sz w:val="24"/>
          <w:szCs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5BBE985" w14:textId="77777777" w:rsidR="007E4FA1" w:rsidRDefault="007E4FA1" w:rsidP="003A6975">
      <w:pPr>
        <w:spacing w:before="240" w:line="360" w:lineRule="auto"/>
        <w:jc w:val="both"/>
        <w:rPr>
          <w:rFonts w:ascii="Palatino Linotype" w:hAnsi="Palatino Linotype" w:cs="Arial"/>
          <w:sz w:val="24"/>
          <w:szCs w:val="24"/>
        </w:rPr>
      </w:pPr>
    </w:p>
    <w:p w14:paraId="24FA75B3"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7821A76"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53DF0D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44C5480" w14:textId="77777777" w:rsidR="002C498D" w:rsidRDefault="007216DB" w:rsidP="002C498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002C498D" w:rsidRPr="0087163A">
        <w:rPr>
          <w:rFonts w:ascii="Palatino Linotype" w:hAnsi="Palatino Linotype" w:cs="Arial"/>
          <w:b/>
          <w:sz w:val="28"/>
          <w:szCs w:val="28"/>
        </w:rPr>
        <w:t>De las causas de improcedencia.</w:t>
      </w:r>
    </w:p>
    <w:p w14:paraId="7F526C6B" w14:textId="77777777" w:rsidR="002C498D" w:rsidRPr="00C07D77" w:rsidRDefault="002C498D" w:rsidP="00E13C83">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Pr>
          <w:rFonts w:ascii="Palatino Linotype" w:hAnsi="Palatino Linotype" w:cs="Arial"/>
        </w:rPr>
        <w:lastRenderedPageBreak/>
        <w:t xml:space="preserve">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8162E5F" w14:textId="77777777" w:rsidR="002C498D" w:rsidRDefault="002C498D" w:rsidP="002C498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w:t>
      </w:r>
      <w:r w:rsidR="00E13C83">
        <w:rPr>
          <w:rFonts w:ascii="Palatino Linotype" w:hAnsi="Palatino Linotype" w:cs="Arial"/>
        </w:rPr>
        <w:t>res que no son incompatibles con e</w:t>
      </w:r>
      <w:r>
        <w:rPr>
          <w:rFonts w:ascii="Palatino Linotype" w:hAnsi="Palatino Linotype" w:cs="Arial"/>
        </w:rPr>
        <w:t>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25FDC2C3" w14:textId="77777777"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13257AED" w14:textId="77777777" w:rsidR="00E13C83" w:rsidRDefault="00E13C83" w:rsidP="002C498D">
      <w:pPr>
        <w:tabs>
          <w:tab w:val="left" w:pos="709"/>
        </w:tabs>
        <w:spacing w:before="240" w:line="360" w:lineRule="auto"/>
        <w:ind w:right="51"/>
        <w:jc w:val="both"/>
        <w:rPr>
          <w:rFonts w:ascii="Palatino Linotype" w:hAnsi="Palatino Linotype"/>
          <w:b/>
          <w:sz w:val="28"/>
          <w:szCs w:val="28"/>
        </w:rPr>
      </w:pPr>
    </w:p>
    <w:p w14:paraId="1FE97F89" w14:textId="77777777" w:rsidR="002C498D" w:rsidRPr="009A0D0A" w:rsidRDefault="002C498D" w:rsidP="002C498D">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5BCE6F67" w14:textId="77777777"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sidR="00E13C83">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1994AAF2" w14:textId="77777777" w:rsidR="0062497C" w:rsidRPr="002869E1" w:rsidRDefault="0062497C" w:rsidP="0062497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76EC84C"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0070943"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8FB40B5"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9EE32DA"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2219989"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E0BC30E"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446E954" w14:textId="77777777" w:rsidR="0062497C" w:rsidRPr="006010FE"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F71DB96"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E01D971"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67FF969F"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342320B"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D86B97F" w14:textId="77777777" w:rsidR="0062497C" w:rsidRPr="006E4CCA"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4870D63" w14:textId="77777777" w:rsidR="0062497C" w:rsidRDefault="0062497C" w:rsidP="0062497C">
      <w:pPr>
        <w:spacing w:after="0" w:line="360" w:lineRule="auto"/>
        <w:jc w:val="both"/>
        <w:rPr>
          <w:rFonts w:ascii="Palatino Linotype" w:eastAsia="Times New Roman" w:hAnsi="Palatino Linotype" w:cs="Times New Roman"/>
          <w:sz w:val="24"/>
          <w:szCs w:val="24"/>
          <w:lang w:eastAsia="es-ES"/>
        </w:rPr>
      </w:pPr>
    </w:p>
    <w:p w14:paraId="6C19570B" w14:textId="77777777" w:rsidR="0062497C" w:rsidRPr="006010FE" w:rsidRDefault="0062497C" w:rsidP="006249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32D3729" w14:textId="77777777" w:rsidR="0062497C" w:rsidRPr="006E4CCA" w:rsidRDefault="0062497C" w:rsidP="0062497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8A9E49B" w14:textId="77777777" w:rsidR="004D54E3" w:rsidRDefault="004D54E3" w:rsidP="0062497C">
      <w:pPr>
        <w:pStyle w:val="Sinespaciado"/>
        <w:spacing w:line="360" w:lineRule="auto"/>
        <w:jc w:val="both"/>
        <w:rPr>
          <w:rFonts w:ascii="Palatino Linotype" w:hAnsi="Palatino Linotype"/>
        </w:rPr>
      </w:pPr>
    </w:p>
    <w:p w14:paraId="48B3D770" w14:textId="77777777" w:rsidR="00393D5B" w:rsidRDefault="00393D5B" w:rsidP="0062497C">
      <w:pPr>
        <w:pStyle w:val="Sinespaciado"/>
        <w:spacing w:line="360" w:lineRule="auto"/>
        <w:jc w:val="both"/>
        <w:rPr>
          <w:rFonts w:ascii="Palatino Linotype" w:hAnsi="Palatino Linotype"/>
        </w:rPr>
      </w:pPr>
    </w:p>
    <w:p w14:paraId="365CC851" w14:textId="77777777" w:rsidR="007E4FA1" w:rsidRDefault="007E4FA1" w:rsidP="00266AE6">
      <w:pPr>
        <w:pStyle w:val="Sinespaciado"/>
        <w:spacing w:line="360" w:lineRule="auto"/>
        <w:jc w:val="both"/>
        <w:rPr>
          <w:rFonts w:ascii="Palatino Linotype" w:hAnsi="Palatino Linotype"/>
        </w:rPr>
      </w:pPr>
    </w:p>
    <w:p w14:paraId="207DA318" w14:textId="77777777" w:rsidR="00982A98" w:rsidRDefault="007E4FA1" w:rsidP="00266AE6">
      <w:pPr>
        <w:pStyle w:val="Sinespaciado"/>
        <w:spacing w:line="360" w:lineRule="auto"/>
        <w:jc w:val="both"/>
        <w:rPr>
          <w:rFonts w:ascii="Palatino Linotype" w:hAnsi="Palatino Linotype"/>
        </w:rPr>
      </w:pPr>
      <w:r>
        <w:rPr>
          <w:rFonts w:ascii="Palatino Linotype" w:hAnsi="Palatino Linotype"/>
        </w:rPr>
        <w:lastRenderedPageBreak/>
        <w:t xml:space="preserve">Una vez sentado lo anterior, de una interpretación armónica a la solicitud de información </w:t>
      </w:r>
      <w:r>
        <w:rPr>
          <w:rFonts w:ascii="Palatino Linotype" w:hAnsi="Palatino Linotype"/>
          <w:b/>
        </w:rPr>
        <w:t xml:space="preserve">00056/TRIJAEM/IP/2021, </w:t>
      </w:r>
      <w:r>
        <w:rPr>
          <w:rFonts w:ascii="Palatino Linotype" w:hAnsi="Palatino Linotype"/>
        </w:rPr>
        <w:t xml:space="preserve">así como a su aclaración, </w:t>
      </w:r>
      <w:r w:rsidR="00982A98">
        <w:rPr>
          <w:rFonts w:ascii="Palatino Linotype" w:hAnsi="Palatino Linotype"/>
        </w:rPr>
        <w:t xml:space="preserve">es procedente mencionar que fue formulado </w:t>
      </w:r>
      <w:r w:rsidR="00982A98">
        <w:rPr>
          <w:rFonts w:ascii="Palatino Linotype" w:hAnsi="Palatino Linotype"/>
          <w:b/>
        </w:rPr>
        <w:t xml:space="preserve">1 –un- </w:t>
      </w:r>
      <w:r w:rsidR="00982A98">
        <w:rPr>
          <w:rFonts w:ascii="Palatino Linotype" w:hAnsi="Palatino Linotype"/>
        </w:rPr>
        <w:t xml:space="preserve">requerimiento, respecto del cual no fue delimitado el elemento temporal. </w:t>
      </w:r>
    </w:p>
    <w:p w14:paraId="0EE69721" w14:textId="77777777" w:rsidR="007E4FA1" w:rsidRPr="00982A98" w:rsidRDefault="00982A98" w:rsidP="00266AE6">
      <w:pPr>
        <w:pStyle w:val="Sinespaciado"/>
        <w:spacing w:line="360" w:lineRule="auto"/>
        <w:jc w:val="both"/>
        <w:rPr>
          <w:rFonts w:ascii="Palatino Linotype" w:hAnsi="Palatino Linotype"/>
        </w:rPr>
      </w:pPr>
      <w:r>
        <w:rPr>
          <w:rFonts w:ascii="Palatino Linotype" w:hAnsi="Palatino Linotype"/>
        </w:rPr>
        <w:t xml:space="preserve">Asimismo, no resulta desapercibido para esta Ponencia Resolutora que la solicitud de información fue formulada el dieciséis de junio de dos mil veintiuno, de forma complementaria, no resulta inadvertido que el soporte documental requerido es generado quincenalmente, luego entonces, el elemento temporal debe de ser delimitado del uno al quince de junio de dos mil veintiuno. </w:t>
      </w:r>
    </w:p>
    <w:p w14:paraId="3F408470" w14:textId="77777777" w:rsidR="00982A98" w:rsidRPr="00653D2A" w:rsidRDefault="00982A98" w:rsidP="00982A98">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Dicha precisión, con fundamento en los artículos </w:t>
      </w:r>
      <w:r w:rsidRPr="00653D2A">
        <w:rPr>
          <w:rFonts w:ascii="Palatino Linotype" w:hAnsi="Palatino Linotype"/>
        </w:rPr>
        <w:t xml:space="preserve">13 y 181 cuarto párrafo de la Ley en materia, los cuales a la letra rezan: </w:t>
      </w:r>
    </w:p>
    <w:p w14:paraId="2925800D" w14:textId="77777777" w:rsidR="00982A98" w:rsidRPr="009878C2" w:rsidRDefault="00982A98" w:rsidP="00982A98">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1EAE3184" w14:textId="77777777" w:rsidR="00982A98" w:rsidRPr="009878C2" w:rsidRDefault="00982A98" w:rsidP="00982A9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1BAE50AC" w14:textId="77777777" w:rsidR="00982A98" w:rsidRPr="009878C2" w:rsidRDefault="00982A98" w:rsidP="00982A9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0959A769" w14:textId="77777777" w:rsidR="00982A98" w:rsidRDefault="00982A98" w:rsidP="00266AE6">
      <w:pPr>
        <w:pStyle w:val="Sinespaciado"/>
        <w:spacing w:line="360" w:lineRule="auto"/>
        <w:jc w:val="both"/>
        <w:rPr>
          <w:rFonts w:ascii="Palatino Linotype" w:hAnsi="Palatino Linotype"/>
        </w:rPr>
      </w:pPr>
    </w:p>
    <w:p w14:paraId="4F782137" w14:textId="77777777" w:rsidR="007E4FA1" w:rsidRDefault="00982A98" w:rsidP="00266AE6">
      <w:pPr>
        <w:pStyle w:val="Sinespaciado"/>
        <w:spacing w:line="360" w:lineRule="auto"/>
        <w:jc w:val="both"/>
        <w:rPr>
          <w:rFonts w:ascii="Palatino Linotype" w:hAnsi="Palatino Linotype"/>
        </w:rPr>
      </w:pPr>
      <w:r>
        <w:rPr>
          <w:rFonts w:ascii="Palatino Linotype" w:hAnsi="Palatino Linotype"/>
        </w:rPr>
        <w:t xml:space="preserve">Bajo estas líneas argumentativas, al retomar y delimitar el requerimiento formulado por el ahora </w:t>
      </w:r>
      <w:r>
        <w:rPr>
          <w:rFonts w:ascii="Palatino Linotype" w:hAnsi="Palatino Linotype"/>
          <w:b/>
        </w:rPr>
        <w:t xml:space="preserve">Recurrente, </w:t>
      </w:r>
      <w:r>
        <w:rPr>
          <w:rFonts w:ascii="Palatino Linotype" w:hAnsi="Palatino Linotype"/>
        </w:rPr>
        <w:t xml:space="preserve">de manera objetiva se precisa que versa en conocer la siguiente información: </w:t>
      </w:r>
    </w:p>
    <w:p w14:paraId="4E9F0C0D" w14:textId="77777777" w:rsidR="00982A98" w:rsidRPr="007B2E78" w:rsidRDefault="00982A98" w:rsidP="00266AE6">
      <w:pPr>
        <w:pStyle w:val="Sinespaciado"/>
        <w:spacing w:line="360" w:lineRule="auto"/>
        <w:jc w:val="both"/>
        <w:rPr>
          <w:rFonts w:ascii="Palatino Linotype" w:hAnsi="Palatino Linotype"/>
        </w:rPr>
      </w:pPr>
      <w:r>
        <w:rPr>
          <w:rFonts w:ascii="Palatino Linotype" w:hAnsi="Palatino Linotype"/>
        </w:rPr>
        <w:lastRenderedPageBreak/>
        <w:t xml:space="preserve">1.- Recibo de pago, comprobantes de pago o CFDI, expedidos a favor del </w:t>
      </w:r>
      <w:r w:rsidR="007B2E78" w:rsidRPr="007B2E78">
        <w:rPr>
          <w:rFonts w:ascii="Palatino Linotype" w:hAnsi="Palatino Linotype"/>
          <w:b/>
          <w:u w:val="single"/>
        </w:rPr>
        <w:t xml:space="preserve">magistrado que fue ex procurador fiscal, </w:t>
      </w:r>
      <w:r w:rsidRPr="007B2E78">
        <w:rPr>
          <w:rFonts w:ascii="Palatino Linotype" w:hAnsi="Palatino Linotype"/>
          <w:u w:val="single"/>
        </w:rPr>
        <w:t xml:space="preserve"> </w:t>
      </w:r>
      <w:r w:rsidR="007B2E78">
        <w:rPr>
          <w:rFonts w:ascii="Palatino Linotype" w:hAnsi="Palatino Linotype"/>
        </w:rPr>
        <w:t xml:space="preserve">del periodo comprendido del uno al quince de junio de dos mil veintiuno. </w:t>
      </w:r>
    </w:p>
    <w:p w14:paraId="469E3D18" w14:textId="77777777" w:rsidR="007E4FA1" w:rsidRDefault="007E4FA1" w:rsidP="00266AE6">
      <w:pPr>
        <w:pStyle w:val="Sinespaciado"/>
        <w:spacing w:line="360" w:lineRule="auto"/>
        <w:jc w:val="both"/>
        <w:rPr>
          <w:rFonts w:ascii="Palatino Linotype" w:hAnsi="Palatino Linotype"/>
        </w:rPr>
      </w:pPr>
    </w:p>
    <w:p w14:paraId="3F9A8A8D" w14:textId="77777777" w:rsidR="0066216F" w:rsidRDefault="009A3511" w:rsidP="00266AE6">
      <w:pPr>
        <w:pStyle w:val="Sinespaciado"/>
        <w:spacing w:line="360" w:lineRule="auto"/>
        <w:jc w:val="both"/>
        <w:rPr>
          <w:rFonts w:ascii="Palatino Linotype" w:hAnsi="Palatino Linotype" w:cs="Arial"/>
        </w:rPr>
      </w:pPr>
      <w:r>
        <w:rPr>
          <w:rFonts w:ascii="Palatino Linotype" w:hAnsi="Palatino Linotype" w:cs="Arial"/>
        </w:rPr>
        <w:t>Una vez sentado lo anterior</w:t>
      </w:r>
      <w:r w:rsidR="006F46DC">
        <w:rPr>
          <w:rFonts w:ascii="Palatino Linotype" w:hAnsi="Palatino Linotype" w:cs="Arial"/>
        </w:rPr>
        <w:t>, en atención a</w:t>
      </w:r>
      <w:r w:rsidR="007B2E78">
        <w:rPr>
          <w:rFonts w:ascii="Palatino Linotype" w:hAnsi="Palatino Linotype" w:cs="Arial"/>
        </w:rPr>
        <w:t xml:space="preserve">l requerimiento formulado por la particular resulta de nuestro más amplio interés el artículo 41 de la Ley Orgánica </w:t>
      </w:r>
      <w:r w:rsidR="003815E5">
        <w:rPr>
          <w:rFonts w:ascii="Palatino Linotype" w:hAnsi="Palatino Linotype" w:cs="Arial"/>
        </w:rPr>
        <w:t xml:space="preserve">de la Administración Pública del Estado de México, </w:t>
      </w:r>
      <w:r w:rsidR="0066216F">
        <w:rPr>
          <w:rFonts w:ascii="Palatino Linotype" w:hAnsi="Palatino Linotype" w:cs="Arial"/>
        </w:rPr>
        <w:t xml:space="preserve">así como los artículos 5 y 50 de la Ley Orgánica del Tribunal de Justicia Administrativa del Estado de México, normatividad invocada cuyo contenido literal es el siguiente: </w:t>
      </w:r>
    </w:p>
    <w:p w14:paraId="26C20BFB" w14:textId="77777777" w:rsidR="005734C5" w:rsidRPr="005734C5" w:rsidRDefault="005734C5" w:rsidP="005734C5">
      <w:pPr>
        <w:pStyle w:val="Sinespaciado"/>
        <w:spacing w:before="240" w:after="160" w:line="360" w:lineRule="auto"/>
        <w:ind w:left="851" w:right="851"/>
        <w:jc w:val="center"/>
        <w:rPr>
          <w:rFonts w:ascii="Palatino Linotype" w:hAnsi="Palatino Linotype" w:cs="Arial"/>
          <w:b/>
          <w:i/>
          <w:sz w:val="22"/>
          <w:szCs w:val="22"/>
        </w:rPr>
      </w:pPr>
      <w:r w:rsidRPr="005734C5">
        <w:rPr>
          <w:rFonts w:ascii="Palatino Linotype" w:hAnsi="Palatino Linotype" w:cs="Arial"/>
          <w:b/>
          <w:i/>
          <w:sz w:val="22"/>
          <w:szCs w:val="22"/>
        </w:rPr>
        <w:t>Ley Orgánica de la Administración Pública del Estado de México</w:t>
      </w:r>
    </w:p>
    <w:p w14:paraId="7D525DF8" w14:textId="77777777" w:rsidR="006F46DC" w:rsidRPr="005734C5" w:rsidRDefault="005734C5" w:rsidP="005734C5">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r w:rsidRPr="005734C5">
        <w:rPr>
          <w:rFonts w:ascii="Palatino Linotype" w:hAnsi="Palatino Linotype"/>
          <w:i/>
          <w:sz w:val="22"/>
          <w:szCs w:val="22"/>
        </w:rPr>
        <w:t xml:space="preserve">Artículo 41.- Para resolver los conflictos que se presenten en las relaciones laborales entre el Estado y sus Trabajadores, entre patrones y sus trabajadores, y entre la Administración Pública y los particulares, existirán un Tribunal de Arbitraje, una Junta Local de Conciliación y Arbitraje </w:t>
      </w:r>
      <w:r w:rsidRPr="005734C5">
        <w:rPr>
          <w:rFonts w:ascii="Palatino Linotype" w:hAnsi="Palatino Linotype"/>
          <w:b/>
          <w:i/>
          <w:sz w:val="22"/>
          <w:szCs w:val="22"/>
          <w:u w:val="single"/>
        </w:rPr>
        <w:t>y un Tribunal de Justicia Administrativa, este último autónomo e independiente de cualquier autoridad administrativa</w:t>
      </w:r>
      <w:r>
        <w:rPr>
          <w:rFonts w:ascii="Palatino Linotype" w:hAnsi="Palatino Linotype"/>
          <w:b/>
          <w:i/>
          <w:sz w:val="22"/>
          <w:szCs w:val="22"/>
          <w:u w:val="single"/>
        </w:rPr>
        <w:t xml:space="preserve">” </w:t>
      </w:r>
      <w:r>
        <w:rPr>
          <w:rFonts w:ascii="Palatino Linotype" w:hAnsi="Palatino Linotype"/>
          <w:b/>
          <w:i/>
          <w:sz w:val="22"/>
          <w:szCs w:val="22"/>
        </w:rPr>
        <w:t>[Sic]</w:t>
      </w:r>
    </w:p>
    <w:p w14:paraId="5BEBDF5D" w14:textId="77777777" w:rsidR="005734C5" w:rsidRDefault="005734C5" w:rsidP="005734C5">
      <w:pPr>
        <w:pStyle w:val="Sinespaciado"/>
        <w:spacing w:line="360" w:lineRule="auto"/>
        <w:jc w:val="both"/>
      </w:pPr>
    </w:p>
    <w:p w14:paraId="02E4DEC3" w14:textId="77777777" w:rsidR="005734C5" w:rsidRPr="005734C5" w:rsidRDefault="005734C5" w:rsidP="005734C5">
      <w:pPr>
        <w:pStyle w:val="Sinespaciado"/>
        <w:spacing w:before="240" w:after="160" w:line="360" w:lineRule="auto"/>
        <w:ind w:left="851" w:right="851"/>
        <w:jc w:val="center"/>
        <w:rPr>
          <w:rFonts w:ascii="Palatino Linotype" w:hAnsi="Palatino Linotype"/>
          <w:b/>
          <w:i/>
          <w:sz w:val="22"/>
          <w:szCs w:val="22"/>
        </w:rPr>
      </w:pPr>
      <w:r w:rsidRPr="005734C5">
        <w:rPr>
          <w:rFonts w:ascii="Palatino Linotype" w:hAnsi="Palatino Linotype"/>
          <w:b/>
          <w:i/>
          <w:sz w:val="22"/>
          <w:szCs w:val="22"/>
        </w:rPr>
        <w:t>Ley Orgánica del Tribunal de Justicia Administrativa del Estado de México</w:t>
      </w:r>
    </w:p>
    <w:p w14:paraId="21428881" w14:textId="77777777" w:rsidR="005734C5" w:rsidRPr="005734C5" w:rsidRDefault="005734C5" w:rsidP="005734C5">
      <w:pPr>
        <w:pStyle w:val="Sinespaciado"/>
        <w:spacing w:before="240" w:after="160" w:line="360" w:lineRule="auto"/>
        <w:ind w:left="851" w:right="851"/>
        <w:jc w:val="both"/>
        <w:rPr>
          <w:rFonts w:ascii="Palatino Linotype" w:hAnsi="Palatino Linotype"/>
          <w:i/>
          <w:sz w:val="22"/>
          <w:szCs w:val="22"/>
        </w:rPr>
      </w:pPr>
      <w:r w:rsidRPr="005734C5">
        <w:rPr>
          <w:rFonts w:ascii="Palatino Linotype" w:hAnsi="Palatino Linotype"/>
          <w:i/>
          <w:sz w:val="22"/>
          <w:szCs w:val="22"/>
        </w:rPr>
        <w:t>“Artículo 5. El Tribunal se integrará por:</w:t>
      </w:r>
    </w:p>
    <w:p w14:paraId="107B700B" w14:textId="77777777" w:rsidR="005734C5" w:rsidRPr="005734C5" w:rsidRDefault="005734C5" w:rsidP="0022494A">
      <w:pPr>
        <w:pStyle w:val="Sinespaciado"/>
        <w:numPr>
          <w:ilvl w:val="0"/>
          <w:numId w:val="1"/>
        </w:numPr>
        <w:spacing w:before="240" w:after="160" w:line="360" w:lineRule="auto"/>
        <w:ind w:left="851" w:right="851" w:firstLine="0"/>
        <w:jc w:val="both"/>
        <w:rPr>
          <w:rFonts w:ascii="Palatino Linotype" w:hAnsi="Palatino Linotype"/>
          <w:i/>
          <w:sz w:val="22"/>
          <w:szCs w:val="22"/>
        </w:rPr>
      </w:pPr>
      <w:r w:rsidRPr="005734C5">
        <w:rPr>
          <w:rFonts w:ascii="Palatino Linotype" w:hAnsi="Palatino Linotype"/>
          <w:i/>
          <w:sz w:val="22"/>
          <w:szCs w:val="22"/>
        </w:rPr>
        <w:t xml:space="preserve">Una Sala Superior; </w:t>
      </w:r>
    </w:p>
    <w:p w14:paraId="6A8622CC" w14:textId="77777777" w:rsidR="005734C5" w:rsidRPr="005734C5" w:rsidRDefault="005734C5" w:rsidP="0022494A">
      <w:pPr>
        <w:pStyle w:val="Sinespaciado"/>
        <w:numPr>
          <w:ilvl w:val="0"/>
          <w:numId w:val="1"/>
        </w:numPr>
        <w:spacing w:before="240" w:after="160" w:line="360" w:lineRule="auto"/>
        <w:ind w:left="851" w:right="851" w:firstLine="0"/>
        <w:jc w:val="both"/>
        <w:rPr>
          <w:rFonts w:ascii="Palatino Linotype" w:hAnsi="Palatino Linotype" w:cs="Arial"/>
          <w:i/>
          <w:sz w:val="22"/>
          <w:szCs w:val="22"/>
        </w:rPr>
      </w:pPr>
      <w:r w:rsidRPr="005734C5">
        <w:rPr>
          <w:rFonts w:ascii="Palatino Linotype" w:hAnsi="Palatino Linotype"/>
          <w:i/>
          <w:sz w:val="22"/>
          <w:szCs w:val="22"/>
        </w:rPr>
        <w:lastRenderedPageBreak/>
        <w:t xml:space="preserve">Secciones de la Sala Superior; </w:t>
      </w:r>
    </w:p>
    <w:p w14:paraId="36F1CCEB" w14:textId="77777777" w:rsidR="005734C5" w:rsidRPr="005734C5" w:rsidRDefault="005734C5" w:rsidP="0022494A">
      <w:pPr>
        <w:pStyle w:val="Sinespaciado"/>
        <w:numPr>
          <w:ilvl w:val="0"/>
          <w:numId w:val="1"/>
        </w:numPr>
        <w:spacing w:before="240" w:after="160" w:line="360" w:lineRule="auto"/>
        <w:ind w:left="851" w:right="851" w:firstLine="0"/>
        <w:jc w:val="both"/>
        <w:rPr>
          <w:rFonts w:ascii="Palatino Linotype" w:hAnsi="Palatino Linotype" w:cs="Arial"/>
          <w:i/>
          <w:sz w:val="22"/>
          <w:szCs w:val="22"/>
        </w:rPr>
      </w:pPr>
      <w:r w:rsidRPr="005734C5">
        <w:rPr>
          <w:rFonts w:ascii="Palatino Linotype" w:hAnsi="Palatino Linotype"/>
          <w:i/>
          <w:sz w:val="22"/>
          <w:szCs w:val="22"/>
        </w:rPr>
        <w:t xml:space="preserve">Salas Regionales; </w:t>
      </w:r>
    </w:p>
    <w:p w14:paraId="754F20EB" w14:textId="77777777" w:rsidR="005734C5" w:rsidRPr="005734C5" w:rsidRDefault="005734C5" w:rsidP="0022494A">
      <w:pPr>
        <w:pStyle w:val="Sinespaciado"/>
        <w:numPr>
          <w:ilvl w:val="0"/>
          <w:numId w:val="1"/>
        </w:numPr>
        <w:spacing w:before="240" w:after="160" w:line="360" w:lineRule="auto"/>
        <w:ind w:left="851" w:right="851" w:firstLine="0"/>
        <w:jc w:val="both"/>
        <w:rPr>
          <w:rFonts w:ascii="Palatino Linotype" w:hAnsi="Palatino Linotype" w:cs="Arial"/>
          <w:i/>
          <w:sz w:val="22"/>
          <w:szCs w:val="22"/>
        </w:rPr>
      </w:pPr>
      <w:r w:rsidRPr="005734C5">
        <w:rPr>
          <w:rFonts w:ascii="Palatino Linotype" w:hAnsi="Palatino Linotype"/>
          <w:i/>
          <w:sz w:val="22"/>
          <w:szCs w:val="22"/>
        </w:rPr>
        <w:t xml:space="preserve">Salas Especializadas en materia de responsabilidades administrativas; </w:t>
      </w:r>
    </w:p>
    <w:p w14:paraId="77AED77F" w14:textId="77777777" w:rsidR="005734C5" w:rsidRPr="005734C5" w:rsidRDefault="005734C5" w:rsidP="0022494A">
      <w:pPr>
        <w:pStyle w:val="Sinespaciado"/>
        <w:numPr>
          <w:ilvl w:val="0"/>
          <w:numId w:val="1"/>
        </w:numPr>
        <w:spacing w:before="240" w:after="160" w:line="360" w:lineRule="auto"/>
        <w:ind w:left="851" w:right="851" w:firstLine="0"/>
        <w:jc w:val="both"/>
        <w:rPr>
          <w:rFonts w:ascii="Palatino Linotype" w:hAnsi="Palatino Linotype" w:cs="Arial"/>
          <w:i/>
          <w:sz w:val="22"/>
          <w:szCs w:val="22"/>
        </w:rPr>
      </w:pPr>
      <w:r w:rsidRPr="005734C5">
        <w:rPr>
          <w:rFonts w:ascii="Palatino Linotype" w:hAnsi="Palatino Linotype"/>
          <w:i/>
          <w:sz w:val="22"/>
          <w:szCs w:val="22"/>
        </w:rPr>
        <w:t xml:space="preserve">Salas Supernumerarias. </w:t>
      </w:r>
    </w:p>
    <w:p w14:paraId="098E145B" w14:textId="77777777" w:rsidR="005734C5" w:rsidRPr="005734C5" w:rsidRDefault="005734C5" w:rsidP="005734C5">
      <w:pPr>
        <w:pStyle w:val="Sinespaciado"/>
        <w:spacing w:before="240" w:after="160" w:line="360" w:lineRule="auto"/>
        <w:ind w:left="851" w:right="851"/>
        <w:jc w:val="both"/>
        <w:rPr>
          <w:rFonts w:ascii="Palatino Linotype" w:hAnsi="Palatino Linotype" w:cs="Arial"/>
          <w:b/>
          <w:i/>
          <w:sz w:val="22"/>
          <w:szCs w:val="22"/>
        </w:rPr>
      </w:pPr>
      <w:r w:rsidRPr="005734C5">
        <w:rPr>
          <w:rFonts w:ascii="Palatino Linotype" w:hAnsi="Palatino Linotype"/>
          <w:b/>
          <w:i/>
          <w:sz w:val="22"/>
          <w:szCs w:val="22"/>
          <w:u w:val="single"/>
        </w:rPr>
        <w:t>El Tribunal contará además con el personal profesional, administrativo y técnico necesario para el desempeño de sus funciones, de conformidad con las disposiciones jurídicas aplicables.”</w:t>
      </w:r>
      <w:r w:rsidRPr="005734C5">
        <w:rPr>
          <w:rFonts w:ascii="Palatino Linotype" w:hAnsi="Palatino Linotype"/>
          <w:i/>
          <w:sz w:val="22"/>
          <w:szCs w:val="22"/>
        </w:rPr>
        <w:t xml:space="preserve"> </w:t>
      </w:r>
      <w:r w:rsidRPr="005734C5">
        <w:rPr>
          <w:rFonts w:ascii="Palatino Linotype" w:hAnsi="Palatino Linotype"/>
          <w:b/>
          <w:i/>
          <w:sz w:val="22"/>
          <w:szCs w:val="22"/>
        </w:rPr>
        <w:t>[Sic]</w:t>
      </w:r>
    </w:p>
    <w:p w14:paraId="2AAFAC38" w14:textId="77777777" w:rsidR="006F46DC" w:rsidRDefault="006F46DC" w:rsidP="00266AE6">
      <w:pPr>
        <w:pStyle w:val="Sinespaciado"/>
        <w:spacing w:line="360" w:lineRule="auto"/>
        <w:jc w:val="both"/>
        <w:rPr>
          <w:rFonts w:ascii="Palatino Linotype" w:hAnsi="Palatino Linotype" w:cs="Arial"/>
        </w:rPr>
      </w:pPr>
    </w:p>
    <w:p w14:paraId="306EACEC" w14:textId="77777777" w:rsidR="005734C5" w:rsidRDefault="005734C5" w:rsidP="005734C5">
      <w:pPr>
        <w:pStyle w:val="Prrafodelista"/>
        <w:tabs>
          <w:tab w:val="left" w:pos="709"/>
        </w:tabs>
        <w:spacing w:before="240" w:line="360" w:lineRule="auto"/>
        <w:ind w:left="0"/>
        <w:jc w:val="both"/>
        <w:rPr>
          <w:rStyle w:val="Hipervnculo"/>
          <w:rFonts w:ascii="Palatino Linotype" w:hAnsi="Palatino Linotype"/>
        </w:rPr>
      </w:pPr>
      <w:r>
        <w:rPr>
          <w:rFonts w:ascii="Palatino Linotype" w:hAnsi="Palatino Linotype" w:cs="Arial"/>
        </w:rPr>
        <w:t xml:space="preserve">A mayor abundamiento, en alusión a la normatividad previamente plasmada, sirve de sustento las siguientes imágenes ilustrativas, correspondientes al organigrama del </w:t>
      </w:r>
      <w:r>
        <w:rPr>
          <w:rFonts w:ascii="Palatino Linotype" w:hAnsi="Palatino Linotype" w:cs="Arial"/>
          <w:b/>
        </w:rPr>
        <w:t xml:space="preserve">Sujeto Obligado, </w:t>
      </w:r>
      <w:r>
        <w:rPr>
          <w:rFonts w:ascii="Palatino Linotype" w:hAnsi="Palatino Linotype" w:cs="Arial"/>
        </w:rPr>
        <w:t xml:space="preserve">mismo que puede ser consultado en la siguiente dirección electrónica: </w:t>
      </w:r>
    </w:p>
    <w:p w14:paraId="20ECA5A4" w14:textId="77777777" w:rsidR="006F46DC" w:rsidRDefault="00431E5E" w:rsidP="00266AE6">
      <w:pPr>
        <w:pStyle w:val="Sinespaciado"/>
        <w:spacing w:line="360" w:lineRule="auto"/>
        <w:jc w:val="both"/>
        <w:rPr>
          <w:rFonts w:ascii="Palatino Linotype" w:hAnsi="Palatino Linotype" w:cs="Arial"/>
        </w:rPr>
      </w:pPr>
      <w:hyperlink r:id="rId8" w:history="1">
        <w:r w:rsidR="003815E5" w:rsidRPr="00F02234">
          <w:rPr>
            <w:rStyle w:val="Hipervnculo"/>
            <w:rFonts w:ascii="Palatino Linotype" w:hAnsi="Palatino Linotype" w:cs="Arial"/>
          </w:rPr>
          <w:t>https://www.ipomex.org.mx/ipo3/lgt/indice/TRIJAEM/art_92_ii_b.web</w:t>
        </w:r>
      </w:hyperlink>
      <w:r w:rsidR="003815E5">
        <w:rPr>
          <w:rFonts w:ascii="Palatino Linotype" w:hAnsi="Palatino Linotype" w:cs="Arial"/>
        </w:rPr>
        <w:t xml:space="preserve"> </w:t>
      </w:r>
    </w:p>
    <w:p w14:paraId="319B3821" w14:textId="77777777" w:rsidR="005734C5" w:rsidRPr="005734C5" w:rsidRDefault="003815E5" w:rsidP="00266AE6">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47328" behindDoc="0" locked="0" layoutInCell="1" allowOverlap="1" wp14:anchorId="3A14E248" wp14:editId="4E39BCB9">
                <wp:simplePos x="0" y="0"/>
                <wp:positionH relativeFrom="column">
                  <wp:posOffset>-189589</wp:posOffset>
                </wp:positionH>
                <wp:positionV relativeFrom="paragraph">
                  <wp:posOffset>150688</wp:posOffset>
                </wp:positionV>
                <wp:extent cx="6337190" cy="2337684"/>
                <wp:effectExtent l="0" t="0" r="26035" b="24765"/>
                <wp:wrapNone/>
                <wp:docPr id="3" name="Conector recto 3"/>
                <wp:cNvGraphicFramePr/>
                <a:graphic xmlns:a="http://schemas.openxmlformats.org/drawingml/2006/main">
                  <a:graphicData uri="http://schemas.microsoft.com/office/word/2010/wordprocessingShape">
                    <wps:wsp>
                      <wps:cNvCnPr/>
                      <wps:spPr>
                        <a:xfrm>
                          <a:off x="0" y="0"/>
                          <a:ext cx="6337190" cy="23376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314741" id="Conector recto 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4.95pt,11.85pt" to="484.05pt,1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0rtwEAAMUDAAAOAAAAZHJzL2Uyb0RvYy54bWysU02P0zAQvSPxHyzfaZIWlSVquoeu4IKg&#10;guUHeJ1xY8lfGpsm/feM3TSLAAmBuNgZe96bec+T3f1kDTsDRu1dx5tVzRk46XvtTh3/+vju1R1n&#10;MQnXC+MddPwCkd/vX77YjaGFtR+86QEZkbjYjqHjQ0qhraooB7AirnwAR5fKoxWJQjxVPYqR2K2p&#10;1nW9rUaPfUAvIUY6fbhe8n3hVwpk+qRUhMRMx6m3VFYs61Neq/1OtCcUYdBybkP8QxdWaEdFF6oH&#10;kQT7hvoXKqsl+uhVWklvK6+UllA0kJqm/knNl0EEKFrInBgWm+L/o5Ufz0dkuu/4hjMnLD3RgR5K&#10;Jo8M88Y22aMxxJZSD+6IcxTDEbPgSaHNO0lhU/H1svgKU2KSDrebzZvmLdkv6W5NwfbudWatnuEB&#10;Y3oP3rL80XGjXRYuWnH+ENM19ZZCuNzOtYHylS4GcrJxn0GRGCrZFHQZIzgYZGdBAyCkBJeauXTJ&#10;zjCljVmA9Z+Bc36GQhmxvwEviFLZu7SArXYef1c9TbeW1TX/5sBVd7bgyfeX8jTFGpqVYu4813kY&#10;f4wL/Pnv238HAAD//wMAUEsDBBQABgAIAAAAIQBBTiso4gAAAAoBAAAPAAAAZHJzL2Rvd25yZXYu&#10;eG1sTI9Ra8IwFIXfB/sP4Q72pmkruLY2FRHGnDBkbqCPsblruzU3JYm2/vvFp+3xcj7O+W6xHHXH&#10;Lmhda0hAPI2AIVVGtVQL+Px4nqTAnJekZGcIBVzRwbK8vytkrsxA73jZ+5qFEnK5FNB43+ecu6pB&#10;Ld3U9Egh+zJWSx9OW3Nl5RDKdceTKJpzLVsKC43scd1g9bM/awFvdrNZr7bXb9od9XBItofd6/gi&#10;xOPDuFoA8zj6Pxhu+kEdyuB0MmdSjnUCJkmWBVRAMnsCFoBsnsbATgJmWZwCLwv+/4XyFwAA//8D&#10;AFBLAQItABQABgAIAAAAIQC2gziS/gAAAOEBAAATAAAAAAAAAAAAAAAAAAAAAABbQ29udGVudF9U&#10;eXBlc10ueG1sUEsBAi0AFAAGAAgAAAAhADj9If/WAAAAlAEAAAsAAAAAAAAAAAAAAAAALwEAAF9y&#10;ZWxzLy5yZWxzUEsBAi0AFAAGAAgAAAAhAHa1XSu3AQAAxQMAAA4AAAAAAAAAAAAAAAAALgIAAGRy&#10;cy9lMm9Eb2MueG1sUEsBAi0AFAAGAAgAAAAhAEFOKyjiAAAACgEAAA8AAAAAAAAAAAAAAAAAEQQA&#10;AGRycy9kb3ducmV2LnhtbFBLBQYAAAAABAAEAPMAAAAgBQAAAAA=&#10;" strokecolor="#5b9bd5 [3204]" strokeweight=".5pt">
                <v:stroke joinstyle="miter"/>
              </v:line>
            </w:pict>
          </mc:Fallback>
        </mc:AlternateContent>
      </w:r>
    </w:p>
    <w:p w14:paraId="2AC522A1" w14:textId="77777777" w:rsidR="006F46DC" w:rsidRDefault="006F46DC" w:rsidP="00266AE6">
      <w:pPr>
        <w:pStyle w:val="Sinespaciado"/>
        <w:spacing w:line="360" w:lineRule="auto"/>
        <w:jc w:val="both"/>
        <w:rPr>
          <w:rFonts w:ascii="Palatino Linotype" w:hAnsi="Palatino Linotype" w:cs="Arial"/>
        </w:rPr>
      </w:pPr>
    </w:p>
    <w:p w14:paraId="67CE4FC1" w14:textId="77777777" w:rsidR="003815E5" w:rsidRDefault="003815E5" w:rsidP="00266AE6">
      <w:pPr>
        <w:pStyle w:val="Sinespaciado"/>
        <w:spacing w:line="360" w:lineRule="auto"/>
        <w:jc w:val="both"/>
        <w:rPr>
          <w:rFonts w:ascii="Palatino Linotype" w:hAnsi="Palatino Linotype" w:cs="Arial"/>
        </w:rPr>
      </w:pPr>
    </w:p>
    <w:p w14:paraId="70D69413" w14:textId="77777777" w:rsidR="003815E5" w:rsidRDefault="003815E5" w:rsidP="00266AE6">
      <w:pPr>
        <w:pStyle w:val="Sinespaciado"/>
        <w:spacing w:line="360" w:lineRule="auto"/>
        <w:jc w:val="both"/>
        <w:rPr>
          <w:rFonts w:ascii="Palatino Linotype" w:hAnsi="Palatino Linotype" w:cs="Arial"/>
        </w:rPr>
      </w:pPr>
    </w:p>
    <w:p w14:paraId="72FB8B7E" w14:textId="77777777" w:rsidR="003815E5" w:rsidRDefault="003815E5" w:rsidP="00266AE6">
      <w:pPr>
        <w:pStyle w:val="Sinespaciado"/>
        <w:spacing w:line="360" w:lineRule="auto"/>
        <w:jc w:val="both"/>
        <w:rPr>
          <w:rFonts w:ascii="Palatino Linotype" w:hAnsi="Palatino Linotype" w:cs="Arial"/>
        </w:rPr>
      </w:pPr>
    </w:p>
    <w:p w14:paraId="372364DF" w14:textId="77777777" w:rsidR="003815E5" w:rsidRDefault="003815E5" w:rsidP="00266AE6">
      <w:pPr>
        <w:pStyle w:val="Sinespaciado"/>
        <w:spacing w:line="360" w:lineRule="auto"/>
        <w:jc w:val="both"/>
        <w:rPr>
          <w:rFonts w:ascii="Palatino Linotype" w:hAnsi="Palatino Linotype" w:cs="Arial"/>
        </w:rPr>
      </w:pPr>
    </w:p>
    <w:p w14:paraId="63E1A1D7" w14:textId="77777777" w:rsidR="003815E5" w:rsidRDefault="003815E5" w:rsidP="00266AE6">
      <w:pPr>
        <w:pStyle w:val="Sinespaciado"/>
        <w:spacing w:line="360" w:lineRule="auto"/>
        <w:jc w:val="both"/>
        <w:rPr>
          <w:rFonts w:ascii="Palatino Linotype" w:hAnsi="Palatino Linotype" w:cs="Arial"/>
        </w:rPr>
      </w:pPr>
    </w:p>
    <w:p w14:paraId="620AA559" w14:textId="77777777" w:rsidR="003815E5" w:rsidRDefault="003815E5" w:rsidP="00266AE6">
      <w:pPr>
        <w:pStyle w:val="Sinespaciado"/>
        <w:spacing w:line="360" w:lineRule="auto"/>
        <w:jc w:val="both"/>
        <w:rPr>
          <w:rFonts w:ascii="Palatino Linotype" w:hAnsi="Palatino Linotype" w:cs="Arial"/>
        </w:rPr>
      </w:pPr>
    </w:p>
    <w:p w14:paraId="4D7624EB" w14:textId="77777777" w:rsidR="003815E5" w:rsidRDefault="003815E5" w:rsidP="00266AE6">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49376" behindDoc="0" locked="0" layoutInCell="1" allowOverlap="1" wp14:anchorId="1809D383" wp14:editId="4C03F4F2">
            <wp:simplePos x="0" y="0"/>
            <wp:positionH relativeFrom="column">
              <wp:posOffset>55880</wp:posOffset>
            </wp:positionH>
            <wp:positionV relativeFrom="paragraph">
              <wp:posOffset>3780293</wp:posOffset>
            </wp:positionV>
            <wp:extent cx="5756910" cy="3498215"/>
            <wp:effectExtent l="19050" t="19050" r="15240" b="26035"/>
            <wp:wrapThrough wrapText="bothSides">
              <wp:wrapPolygon edited="0">
                <wp:start x="-71" y="-118"/>
                <wp:lineTo x="-71" y="21643"/>
                <wp:lineTo x="21586" y="21643"/>
                <wp:lineTo x="21586" y="-118"/>
                <wp:lineTo x="-71" y="-118"/>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748352" behindDoc="0" locked="0" layoutInCell="1" allowOverlap="1" wp14:anchorId="4ED8D622" wp14:editId="6F9BB79B">
            <wp:simplePos x="0" y="0"/>
            <wp:positionH relativeFrom="column">
              <wp:posOffset>48895</wp:posOffset>
            </wp:positionH>
            <wp:positionV relativeFrom="paragraph">
              <wp:posOffset>19050</wp:posOffset>
            </wp:positionV>
            <wp:extent cx="5760720" cy="3498215"/>
            <wp:effectExtent l="19050" t="19050" r="11430" b="26035"/>
            <wp:wrapThrough wrapText="bothSides">
              <wp:wrapPolygon edited="0">
                <wp:start x="-71" y="-118"/>
                <wp:lineTo x="-71" y="21643"/>
                <wp:lineTo x="21571" y="21643"/>
                <wp:lineTo x="21571" y="-118"/>
                <wp:lineTo x="-71" y="-118"/>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732031" w14:textId="77777777" w:rsidR="00D25BEE" w:rsidRDefault="005734C5" w:rsidP="00266AE6">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una Sala Superior, diversas Salas Regionales, Direcciones y Departamentos para cumplir con sus fines y objetivos, resultando de nuestro interés la esfera competencial de </w:t>
      </w:r>
      <w:r w:rsidR="00D25BEE">
        <w:rPr>
          <w:rFonts w:ascii="Palatino Linotype" w:hAnsi="Palatino Linotype" w:cs="Arial"/>
        </w:rPr>
        <w:t xml:space="preserve">la Dirección de Administración, así como del Jefe del Departamento de Recursos Humanos. Bajo este contexto, resultan de nuestro más amplio interés los numerales 64 y 65 del Reglamento Interior del Tribunal de Justicia Administrativa del Estado de México, porciones normativas que disponen a la literalidad lo siguiente: </w:t>
      </w:r>
    </w:p>
    <w:p w14:paraId="03A6C2F5" w14:textId="77777777" w:rsidR="00D25BEE" w:rsidRDefault="00D25BEE" w:rsidP="00D25BEE">
      <w:pPr>
        <w:pStyle w:val="INFOEM"/>
      </w:pPr>
      <w:r>
        <w:t>“Artículo 64. La Dirección de Administración, además de las atribuciones establecidas en la Ley Orgánica, llevará a cabo lo siguiente:</w:t>
      </w:r>
    </w:p>
    <w:p w14:paraId="2F91EB99" w14:textId="77777777" w:rsidR="00D25BEE" w:rsidRPr="00D25BEE" w:rsidRDefault="00D25BEE" w:rsidP="00D25BEE">
      <w:pPr>
        <w:pStyle w:val="INFOEM"/>
        <w:rPr>
          <w:b/>
          <w:u w:val="single"/>
        </w:rPr>
      </w:pPr>
      <w:r w:rsidRPr="00D25BEE">
        <w:rPr>
          <w:b/>
          <w:u w:val="single"/>
        </w:rPr>
        <w:t xml:space="preserve"> I. Realizar las gestiones necesarias para elevar la eficacia y la eficiencia en el manejo de los recursos patrimoniales, financieros y humanos del Tribunal. </w:t>
      </w:r>
    </w:p>
    <w:p w14:paraId="0C082813" w14:textId="77777777" w:rsidR="00D25BEE" w:rsidRDefault="00D25BEE" w:rsidP="00D25BEE">
      <w:pPr>
        <w:pStyle w:val="INFOEM"/>
      </w:pPr>
      <w:r>
        <w:t xml:space="preserve">II. Las demás que le señalen otras disposiciones legales aplicables, el Pleno, la Junta y la Presidencia del Tribunal. </w:t>
      </w:r>
    </w:p>
    <w:p w14:paraId="2FF60C10" w14:textId="77777777" w:rsidR="00D25BEE" w:rsidRDefault="00D25BEE" w:rsidP="00D25BEE">
      <w:pPr>
        <w:pStyle w:val="INFOEM"/>
      </w:pPr>
      <w:r>
        <w:t xml:space="preserve">Artículo 65. Para el debido ejercicio de sus funciones, la Dirección de Administración, se auxiliará de: </w:t>
      </w:r>
    </w:p>
    <w:p w14:paraId="0D398D45" w14:textId="77777777" w:rsidR="00D25BEE" w:rsidRPr="00D25BEE" w:rsidRDefault="00D25BEE" w:rsidP="00D25BEE">
      <w:pPr>
        <w:pStyle w:val="INFOEM"/>
        <w:rPr>
          <w:b/>
          <w:u w:val="single"/>
        </w:rPr>
      </w:pPr>
      <w:r w:rsidRPr="00D25BEE">
        <w:rPr>
          <w:b/>
          <w:u w:val="single"/>
        </w:rPr>
        <w:t xml:space="preserve">I. Jefatura de Recursos Humanos, que será encargada de dirigir, planificar y controlar las tareas que implica la administración de los recursos humanos en el Tribunal, con el fin de garantizar su desarrollo para satisfacer las exigencias de la misma. </w:t>
      </w:r>
    </w:p>
    <w:p w14:paraId="73ED402B" w14:textId="77777777" w:rsidR="00D25BEE" w:rsidRDefault="00D25BEE" w:rsidP="00D25BEE">
      <w:pPr>
        <w:pStyle w:val="INFOEM"/>
        <w:rPr>
          <w:rFonts w:cs="Arial"/>
        </w:rPr>
      </w:pPr>
      <w:r>
        <w:t>II. Jefatura de Recursos Financieros, que será encargada de vigilar el correcto ejercicio del presupuesto, así como los registros contables, con base en la normatividad y procedimientos aplicables.</w:t>
      </w:r>
    </w:p>
    <w:p w14:paraId="6FC3A2FC" w14:textId="77777777" w:rsidR="00D25BEE" w:rsidRPr="00D25BEE" w:rsidRDefault="00D25BEE" w:rsidP="00D25BEE">
      <w:pPr>
        <w:pStyle w:val="INFOEM"/>
        <w:rPr>
          <w:rFonts w:cs="Arial"/>
          <w:b/>
        </w:rPr>
      </w:pPr>
      <w:r>
        <w:lastRenderedPageBreak/>
        <w:t xml:space="preserve">III. Jefatura de Recursos Materiales y Servicios Generales, que será la encargada de abastecer a todas las áreas del Tribunal, de los recursos materiales y servicios generales requeridos para satisfacer sus necesidades de trabajo, siempre velando por la economía y salvaguardando los ingresos públicos con los que se adquieren dichos recursos.” </w:t>
      </w:r>
      <w:r>
        <w:rPr>
          <w:b/>
        </w:rPr>
        <w:t xml:space="preserve">[Sic] </w:t>
      </w:r>
    </w:p>
    <w:p w14:paraId="3F509702" w14:textId="77777777" w:rsidR="00D25BEE" w:rsidRDefault="00D25BEE" w:rsidP="00266AE6">
      <w:pPr>
        <w:pStyle w:val="Sinespaciado"/>
        <w:spacing w:line="360" w:lineRule="auto"/>
        <w:jc w:val="both"/>
        <w:rPr>
          <w:rFonts w:ascii="Palatino Linotype" w:hAnsi="Palatino Linotype" w:cs="Arial"/>
        </w:rPr>
      </w:pPr>
    </w:p>
    <w:p w14:paraId="11BDEC24" w14:textId="77777777" w:rsidR="009454E7" w:rsidRDefault="007E319E" w:rsidP="00266AE6">
      <w:pPr>
        <w:pStyle w:val="Sinespaciado"/>
        <w:spacing w:line="360" w:lineRule="auto"/>
        <w:jc w:val="both"/>
        <w:rPr>
          <w:rFonts w:ascii="Palatino Linotype" w:hAnsi="Palatino Linotype" w:cs="Arial"/>
        </w:rPr>
      </w:pPr>
      <w:r>
        <w:rPr>
          <w:rFonts w:ascii="Palatino Linotype" w:hAnsi="Palatino Linotype" w:cs="Arial"/>
        </w:rPr>
        <w:t>Del análisis sistemático y armónico de la normatividad previamente plasmada se desprende que la Dirección de Administración se auxilia de la Jefatura de Recursos Humanos</w:t>
      </w:r>
      <w:r w:rsidR="00D25BEE">
        <w:rPr>
          <w:rFonts w:ascii="Palatino Linotype" w:hAnsi="Palatino Linotype" w:cs="Arial"/>
        </w:rPr>
        <w:t xml:space="preserve">, instancias encargadas de dirigir, planificar y controlar los recursos humanos. </w:t>
      </w:r>
    </w:p>
    <w:p w14:paraId="3E18CE56" w14:textId="77777777" w:rsidR="00C77ABA" w:rsidRPr="00811D16" w:rsidRDefault="00C77ABA" w:rsidP="00C77ABA">
      <w:pPr>
        <w:spacing w:before="240" w:after="240" w:line="360" w:lineRule="auto"/>
        <w:jc w:val="both"/>
        <w:rPr>
          <w:rFonts w:ascii="Palatino Linotype" w:hAnsi="Palatino Linotype" w:cs="Arial"/>
          <w:sz w:val="24"/>
          <w:szCs w:val="24"/>
          <w:lang w:val="es-ES"/>
        </w:rPr>
      </w:pPr>
      <w:r w:rsidRPr="003E1871">
        <w:rPr>
          <w:rFonts w:ascii="Palatino Linotype" w:hAnsi="Palatino Linotype" w:cs="Arial"/>
          <w:sz w:val="24"/>
          <w:szCs w:val="24"/>
        </w:rPr>
        <w:t xml:space="preserve">Asimismo, toda vez que </w:t>
      </w:r>
      <w:r w:rsidRPr="003E1871">
        <w:rPr>
          <w:rFonts w:ascii="Palatino Linotype" w:hAnsi="Palatino Linotype" w:cs="Arial"/>
          <w:b/>
          <w:sz w:val="24"/>
          <w:szCs w:val="24"/>
        </w:rPr>
        <w:t xml:space="preserve">La Recurrente </w:t>
      </w:r>
      <w:r w:rsidRPr="003E1871">
        <w:rPr>
          <w:rFonts w:ascii="Palatino Linotype" w:hAnsi="Palatino Linotype" w:cs="Arial"/>
          <w:sz w:val="24"/>
          <w:szCs w:val="24"/>
        </w:rPr>
        <w:t xml:space="preserve">solicita </w:t>
      </w:r>
      <w:r>
        <w:rPr>
          <w:rFonts w:ascii="Palatino Linotype" w:hAnsi="Palatino Linotype" w:cs="Arial"/>
          <w:sz w:val="24"/>
          <w:szCs w:val="24"/>
        </w:rPr>
        <w:t xml:space="preserve">recibos de nómina correspondientes a la primera quincena de junio de los corrientes, </w:t>
      </w:r>
      <w:r w:rsidRPr="003E1871">
        <w:rPr>
          <w:rFonts w:ascii="Palatino Linotype" w:hAnsi="Palatino Linotype"/>
          <w:sz w:val="24"/>
          <w:szCs w:val="24"/>
          <w:lang w:val="es-ES"/>
        </w:rPr>
        <w:t xml:space="preserve">conviene precisar que </w:t>
      </w:r>
      <w:r w:rsidRPr="003E1871">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w:t>
      </w:r>
      <w:r w:rsidRPr="00811D16">
        <w:rPr>
          <w:rFonts w:ascii="Palatino Linotype" w:hAnsi="Palatino Linotype" w:cs="Arial"/>
          <w:sz w:val="24"/>
          <w:szCs w:val="24"/>
          <w:lang w:val="es-ES"/>
        </w:rPr>
        <w:t xml:space="preserve"> Financiera, Contable y Presupuestal de la Comisión Permanente de Funcionarios Fiscales del Instituto para el Desarrollo Técnico de las Haciendas Públicas (INDETEC) señalan la siguiente definición de la palabra nómina:</w:t>
      </w:r>
    </w:p>
    <w:p w14:paraId="58B087FE" w14:textId="77777777" w:rsidR="00C77ABA" w:rsidRPr="00811D16" w:rsidRDefault="00C77ABA" w:rsidP="00C77ABA">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lastRenderedPageBreak/>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075DF172" w14:textId="77777777" w:rsidR="00C77ABA" w:rsidRPr="00F975C8" w:rsidRDefault="00C77ABA" w:rsidP="00C77ABA">
      <w:pPr>
        <w:spacing w:line="360" w:lineRule="auto"/>
        <w:jc w:val="both"/>
        <w:rPr>
          <w:rFonts w:ascii="Palatino Linotype" w:hAnsi="Palatino Linotype" w:cs="Arial"/>
          <w:i/>
          <w:lang w:val="es-ES"/>
        </w:rPr>
      </w:pPr>
    </w:p>
    <w:p w14:paraId="3A04518B" w14:textId="77777777" w:rsidR="00C77ABA" w:rsidRPr="005E4EB4" w:rsidRDefault="00C77ABA" w:rsidP="00C77ABA">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52B92500" w14:textId="77777777" w:rsidR="00C77ABA" w:rsidRPr="00F975C8" w:rsidRDefault="00C77ABA" w:rsidP="00C77ABA">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23CD533C" w14:textId="77777777" w:rsidR="00C77ABA" w:rsidRPr="00F975C8" w:rsidRDefault="00C77ABA" w:rsidP="00C77ABA">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16FEDD4C" w14:textId="77777777" w:rsidR="00C77ABA" w:rsidRPr="00F975C8" w:rsidRDefault="00C77ABA" w:rsidP="00C77ABA">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3E1871">
        <w:rPr>
          <w:rFonts w:ascii="Palatino Linotype" w:hAnsi="Palatino Linotype" w:cs="Arial"/>
          <w:i/>
          <w:szCs w:val="20"/>
          <w:lang w:eastAsia="es-MX"/>
        </w:rPr>
        <w:t>Listas de raya o nómina de personal,</w:t>
      </w:r>
      <w:r w:rsidRPr="00F975C8">
        <w:rPr>
          <w:rFonts w:ascii="Palatino Linotype" w:hAnsi="Palatino Linotype" w:cs="Arial"/>
          <w:i/>
          <w:szCs w:val="20"/>
          <w:lang w:eastAsia="es-MX"/>
        </w:rPr>
        <w:t xml:space="preserve"> cuando se lleven en el centro de trabajo; o </w:t>
      </w:r>
      <w:r w:rsidRPr="003E1871">
        <w:rPr>
          <w:rFonts w:ascii="Palatino Linotype" w:hAnsi="Palatino Linotype" w:cs="Arial"/>
          <w:b/>
          <w:i/>
          <w:szCs w:val="20"/>
          <w:u w:val="single"/>
          <w:lang w:eastAsia="es-MX"/>
        </w:rPr>
        <w:t>recibos de pagos de salarios;</w:t>
      </w:r>
      <w:r w:rsidRPr="00F975C8">
        <w:rPr>
          <w:rFonts w:ascii="Palatino Linotype" w:hAnsi="Palatino Linotype" w:cs="Arial"/>
          <w:i/>
          <w:szCs w:val="20"/>
          <w:lang w:eastAsia="es-MX"/>
        </w:rPr>
        <w:t xml:space="preserve"> </w:t>
      </w:r>
    </w:p>
    <w:p w14:paraId="4A7C5E70" w14:textId="77777777" w:rsidR="00C77ABA" w:rsidRPr="00F975C8" w:rsidRDefault="00C77ABA" w:rsidP="00C77ABA">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203FC083" w14:textId="77777777" w:rsidR="00C77ABA" w:rsidRDefault="00C77ABA" w:rsidP="00C77ABA">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48C9228D" w14:textId="77777777" w:rsidR="00C77ABA" w:rsidRDefault="00C77ABA" w:rsidP="00C77ABA">
      <w:pPr>
        <w:spacing w:before="240" w:line="360" w:lineRule="auto"/>
        <w:ind w:left="851" w:right="851"/>
        <w:jc w:val="both"/>
        <w:rPr>
          <w:rFonts w:ascii="Palatino Linotype" w:hAnsi="Palatino Linotype" w:cs="Arial"/>
          <w:b/>
          <w:i/>
          <w:szCs w:val="20"/>
          <w:lang w:eastAsia="es-MX"/>
        </w:rPr>
      </w:pPr>
    </w:p>
    <w:p w14:paraId="673F6791" w14:textId="77777777" w:rsidR="00C77ABA" w:rsidRPr="005E4EB4" w:rsidRDefault="00C77ABA" w:rsidP="00C77ABA">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lastRenderedPageBreak/>
        <w:t xml:space="preserve">De lo antes señalado, es dable concluir que los recibos de pago o nómina, consisten en un registro conformado por el conjunto de trabajadores a los cuales se les va a remunerar por los </w:t>
      </w:r>
      <w:hyperlink r:id="rId11"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0675188B" w14:textId="77777777" w:rsidR="00C77ABA" w:rsidRPr="005E4EB4" w:rsidRDefault="00C77ABA" w:rsidP="00C77ABA">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14:paraId="553B516E" w14:textId="77777777" w:rsidR="00C77ABA" w:rsidRPr="005E4EB4" w:rsidRDefault="00C77ABA" w:rsidP="00C77ABA">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5FAFC6FF" w14:textId="77777777" w:rsidR="00C77ABA" w:rsidRPr="00F975C8" w:rsidRDefault="00C77ABA" w:rsidP="00C77ABA">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7571FCE6" w14:textId="77777777" w:rsidR="00C77ABA" w:rsidRPr="000539F7" w:rsidRDefault="00C77ABA" w:rsidP="00C77ABA">
      <w:pPr>
        <w:spacing w:before="240" w:line="360" w:lineRule="auto"/>
        <w:ind w:left="851" w:right="851"/>
        <w:jc w:val="both"/>
        <w:rPr>
          <w:rFonts w:ascii="Palatino Linotype" w:hAnsi="Palatino Linotype"/>
          <w:b/>
          <w:i/>
          <w:u w:val="single"/>
        </w:rPr>
      </w:pPr>
      <w:r w:rsidRPr="003E1871">
        <w:rPr>
          <w:rFonts w:ascii="Palatino Linotype" w:hAnsi="Palatino Linotype"/>
          <w:i/>
        </w:rPr>
        <w:t xml:space="preserve">Iguales consecuencias se generarán para todos los servidores públicos, cuando la relación de trabajo se formalice mediante un contrato o por encontrarse en lista de raya.” </w:t>
      </w:r>
      <w:r w:rsidRPr="000539F7">
        <w:rPr>
          <w:rFonts w:ascii="Palatino Linotype" w:hAnsi="Palatino Linotype"/>
          <w:b/>
          <w:i/>
          <w:u w:val="single"/>
        </w:rPr>
        <w:t>[Sic]</w:t>
      </w:r>
    </w:p>
    <w:p w14:paraId="310002B6" w14:textId="77777777" w:rsidR="00C77ABA" w:rsidRPr="00F975C8" w:rsidRDefault="00C77ABA" w:rsidP="00C77ABA">
      <w:pPr>
        <w:spacing w:before="240" w:after="240"/>
        <w:ind w:left="851" w:right="900"/>
        <w:jc w:val="both"/>
        <w:rPr>
          <w:rFonts w:ascii="Palatino Linotype" w:hAnsi="Palatino Linotype"/>
          <w:i/>
        </w:rPr>
      </w:pPr>
    </w:p>
    <w:p w14:paraId="6874BD08" w14:textId="77777777" w:rsidR="00C77ABA" w:rsidRPr="005E4EB4" w:rsidRDefault="00C77ABA" w:rsidP="00C77ABA">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lastRenderedPageBreak/>
        <w:t>De lo anterior, se advierte que la relación laboral entre un servidor público y el Estado se formaliza mediante nombramiento, contrato, formato único de movimientos de personal o por encontrarse en lista de raya.</w:t>
      </w:r>
    </w:p>
    <w:p w14:paraId="6184CF98" w14:textId="77777777" w:rsidR="00C77ABA" w:rsidRPr="005E4EB4" w:rsidRDefault="00C77ABA" w:rsidP="00C77ABA">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3F1CE571" w14:textId="77777777" w:rsidR="00C77ABA" w:rsidRPr="00F975C8" w:rsidRDefault="00C77ABA" w:rsidP="00C77ABA">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529AF71E" w14:textId="77777777" w:rsidR="00C77ABA" w:rsidRPr="00F975C8" w:rsidRDefault="00C77ABA" w:rsidP="00C77ABA">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1E07164A" w14:textId="77777777" w:rsidR="00C77ABA" w:rsidRPr="003E1871" w:rsidRDefault="00C77ABA" w:rsidP="00C77ABA">
      <w:pPr>
        <w:tabs>
          <w:tab w:val="left" w:pos="9072"/>
        </w:tabs>
        <w:spacing w:before="240" w:line="360" w:lineRule="auto"/>
        <w:ind w:left="851" w:right="902"/>
        <w:jc w:val="both"/>
        <w:rPr>
          <w:rFonts w:ascii="Palatino Linotype" w:hAnsi="Palatino Linotype"/>
          <w:b/>
          <w:bCs/>
          <w:i/>
          <w:u w:val="single"/>
        </w:rPr>
      </w:pPr>
      <w:r w:rsidRPr="003E1871">
        <w:rPr>
          <w:rFonts w:ascii="Palatino Linotype" w:hAnsi="Palatino Linotype"/>
          <w:b/>
          <w:bCs/>
          <w:i/>
          <w:u w:val="single"/>
        </w:rPr>
        <w:t>II. Recibos de pagos de salarios o las constancias documentales del pago de salario cuando sea por depósito o mediante información electrónica;</w:t>
      </w:r>
    </w:p>
    <w:p w14:paraId="10EEC6F0" w14:textId="77777777" w:rsidR="00C77ABA" w:rsidRPr="00F975C8" w:rsidRDefault="00C77ABA" w:rsidP="00C77ABA">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3352A58D" w14:textId="77777777" w:rsidR="00C77ABA" w:rsidRPr="00F975C8" w:rsidRDefault="00C77ABA" w:rsidP="00C77ABA">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4A5ED31" w14:textId="77777777" w:rsidR="00C77ABA" w:rsidRPr="00F975C8" w:rsidRDefault="00C77ABA" w:rsidP="00C77ABA">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6C89118B" w14:textId="77777777" w:rsidR="00C77ABA" w:rsidRPr="007658D5" w:rsidRDefault="00C77ABA" w:rsidP="00C77ABA">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lastRenderedPageBreak/>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172E9CB" w14:textId="77777777" w:rsidR="00C77ABA" w:rsidRDefault="00C77ABA" w:rsidP="00C77ABA">
      <w:pPr>
        <w:pStyle w:val="Sinespaciado"/>
        <w:spacing w:line="360" w:lineRule="auto"/>
        <w:jc w:val="both"/>
        <w:rPr>
          <w:rFonts w:ascii="Palatino Linotype" w:hAnsi="Palatino Linotype" w:cs="Arial"/>
        </w:rPr>
      </w:pPr>
      <w:r>
        <w:rPr>
          <w:rFonts w:ascii="Palatino Linotype" w:hAnsi="Palatino Linotype" w:cs="Arial"/>
        </w:rPr>
        <w:t xml:space="preserve">Por ende, para conocer lo que debe contener la información correspondiente a la “Nómina”, es necesario señalar la fracción III del artículo 4 de la Ley de Fiscalización Superior del Estado de México, la cual señala: </w:t>
      </w:r>
    </w:p>
    <w:p w14:paraId="10800AF5" w14:textId="77777777" w:rsidR="00C77ABA" w:rsidRPr="00F975C8" w:rsidRDefault="00C77ABA" w:rsidP="00C77ABA">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1B31164C" w14:textId="77777777" w:rsidR="00C77ABA" w:rsidRDefault="00C77ABA" w:rsidP="00C77ABA">
      <w:pPr>
        <w:autoSpaceDE w:val="0"/>
        <w:autoSpaceDN w:val="0"/>
        <w:adjustRightInd w:val="0"/>
        <w:spacing w:before="240" w:line="360" w:lineRule="auto"/>
        <w:ind w:left="851" w:right="851"/>
        <w:jc w:val="both"/>
        <w:rPr>
          <w:rFonts w:ascii="Palatino Linotype" w:hAnsi="Palatino Linotype" w:cs="Arial"/>
          <w:b/>
          <w:bCs/>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45312B6A" w14:textId="77777777" w:rsidR="00C77ABA" w:rsidRDefault="00C77ABA" w:rsidP="00C77ABA">
      <w:pPr>
        <w:autoSpaceDE w:val="0"/>
        <w:autoSpaceDN w:val="0"/>
        <w:adjustRightInd w:val="0"/>
        <w:spacing w:before="240" w:line="360" w:lineRule="auto"/>
        <w:ind w:left="851" w:right="851"/>
        <w:jc w:val="both"/>
        <w:rPr>
          <w:rFonts w:ascii="Palatino Linotype" w:hAnsi="Palatino Linotype" w:cs="Arial"/>
          <w:b/>
          <w:bCs/>
          <w:i/>
          <w:lang w:eastAsia="es-MX"/>
        </w:rPr>
      </w:pPr>
      <w:r>
        <w:rPr>
          <w:rFonts w:ascii="Palatino Linotype" w:hAnsi="Palatino Linotype" w:cs="Arial"/>
          <w:b/>
          <w:bCs/>
          <w:i/>
          <w:lang w:eastAsia="es-MX"/>
        </w:rPr>
        <w:t>III. Los organismos autónomos</w:t>
      </w:r>
    </w:p>
    <w:p w14:paraId="0A5B5821" w14:textId="77777777" w:rsidR="00C77ABA" w:rsidRDefault="00C77ABA" w:rsidP="00C77ABA">
      <w:pPr>
        <w:autoSpaceDE w:val="0"/>
        <w:autoSpaceDN w:val="0"/>
        <w:adjustRightInd w:val="0"/>
        <w:spacing w:before="240" w:line="360" w:lineRule="auto"/>
        <w:ind w:left="851" w:right="851"/>
        <w:jc w:val="both"/>
        <w:rPr>
          <w:rFonts w:ascii="Palatino Linotype" w:hAnsi="Palatino Linotype" w:cs="Arial"/>
          <w:b/>
          <w:bCs/>
          <w:i/>
          <w:lang w:eastAsia="es-MX"/>
        </w:rPr>
      </w:pPr>
      <w:r>
        <w:rPr>
          <w:rFonts w:ascii="Palatino Linotype" w:hAnsi="Palatino Linotype" w:cs="Arial"/>
          <w:b/>
          <w:bCs/>
          <w:i/>
          <w:lang w:eastAsia="es-MX"/>
        </w:rPr>
        <w:t>(…)” [Sic]</w:t>
      </w:r>
    </w:p>
    <w:p w14:paraId="6D509C90" w14:textId="77777777" w:rsidR="00C77ABA" w:rsidRDefault="00C77ABA" w:rsidP="00266AE6">
      <w:pPr>
        <w:pStyle w:val="Sinespaciado"/>
        <w:spacing w:line="360" w:lineRule="auto"/>
        <w:jc w:val="both"/>
        <w:rPr>
          <w:rFonts w:ascii="Palatino Linotype" w:hAnsi="Palatino Linotype" w:cs="Arial"/>
        </w:rPr>
      </w:pPr>
    </w:p>
    <w:p w14:paraId="48933174" w14:textId="77777777" w:rsidR="00E82E15" w:rsidRPr="007658D5" w:rsidRDefault="00E82E15" w:rsidP="00E82E15">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51DD13C5" w14:textId="77777777" w:rsidR="00E82E15" w:rsidRPr="00F975C8" w:rsidRDefault="00E82E15" w:rsidP="00E82E15">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294C443C" w14:textId="77777777" w:rsidR="00E82E15" w:rsidRPr="00F975C8" w:rsidRDefault="00E82E15" w:rsidP="00E82E15">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6DE27933" w14:textId="77777777" w:rsidR="00E82E15" w:rsidRPr="00E82E15" w:rsidRDefault="00E82E15" w:rsidP="00E82E15">
      <w:pPr>
        <w:autoSpaceDE w:val="0"/>
        <w:autoSpaceDN w:val="0"/>
        <w:adjustRightInd w:val="0"/>
        <w:spacing w:before="240" w:line="360" w:lineRule="auto"/>
        <w:ind w:left="851" w:right="851"/>
        <w:jc w:val="both"/>
        <w:rPr>
          <w:rFonts w:ascii="Palatino Linotype" w:hAnsi="Palatino Linotype" w:cs="Arial"/>
          <w:b/>
          <w:i/>
          <w:u w:val="single"/>
          <w:lang w:eastAsia="es-MX"/>
        </w:rPr>
      </w:pPr>
      <w:r w:rsidRPr="00E82E15">
        <w:rPr>
          <w:rFonts w:ascii="Palatino Linotype" w:hAnsi="Palatino Linotype"/>
          <w:b/>
          <w:i/>
          <w:u w:val="single"/>
        </w:rPr>
        <w:lastRenderedPageBreak/>
        <w:t>III. Los organismos autónomos;</w:t>
      </w:r>
    </w:p>
    <w:p w14:paraId="24509DB4" w14:textId="77777777" w:rsidR="00E82E15" w:rsidRDefault="00E82E15" w:rsidP="00E82E15">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 xml:space="preserve"> (</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43BEC5C0" w14:textId="77777777" w:rsidR="00C77ABA" w:rsidRDefault="00C77ABA" w:rsidP="00266AE6">
      <w:pPr>
        <w:pStyle w:val="Sinespaciado"/>
        <w:spacing w:line="360" w:lineRule="auto"/>
        <w:jc w:val="both"/>
        <w:rPr>
          <w:rFonts w:ascii="Palatino Linotype" w:hAnsi="Palatino Linotype" w:cs="Arial"/>
        </w:rPr>
      </w:pPr>
    </w:p>
    <w:p w14:paraId="08B53BE8" w14:textId="77777777" w:rsidR="00E82E15" w:rsidRPr="00B272A6" w:rsidRDefault="00E82E15" w:rsidP="00E82E15">
      <w:pPr>
        <w:spacing w:line="360" w:lineRule="auto"/>
        <w:jc w:val="both"/>
        <w:rPr>
          <w:rFonts w:ascii="Palatino Linotype" w:hAnsi="Palatino Linotype" w:cs="Arial"/>
          <w:bCs/>
          <w:sz w:val="24"/>
          <w:szCs w:val="24"/>
          <w:lang w:val="es-ES"/>
        </w:rPr>
      </w:pPr>
      <w:r>
        <w:rPr>
          <w:rFonts w:ascii="Palatino Linotype" w:hAnsi="Palatino Linotype" w:cs="Arial"/>
        </w:rPr>
        <w:t xml:space="preserve">A mayor abundamiento, </w:t>
      </w:r>
      <w:r w:rsidRPr="00B272A6">
        <w:rPr>
          <w:rFonts w:ascii="Palatino Linotype" w:hAnsi="Palatino Linotype" w:cs="Arial"/>
          <w:sz w:val="24"/>
          <w:szCs w:val="24"/>
          <w:lang w:val="es-ES"/>
        </w:rPr>
        <w:t>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2BC7EF00" w14:textId="77777777" w:rsidR="00E82E15" w:rsidRPr="00F975C8" w:rsidRDefault="00E82E15" w:rsidP="00E82E1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3028A3ED" w14:textId="77777777" w:rsidR="00E82E15" w:rsidRPr="00F975C8" w:rsidRDefault="00E82E15" w:rsidP="00E82E1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2225752B" w14:textId="77777777" w:rsidR="00E82E15" w:rsidRPr="00B272A6" w:rsidRDefault="00E82E15" w:rsidP="00E82E15">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w:t>
      </w:r>
      <w:r w:rsidRPr="00F975C8">
        <w:rPr>
          <w:rFonts w:ascii="Palatino Linotype" w:hAnsi="Palatino Linotype" w:cs="Arial"/>
          <w:bCs/>
          <w:i/>
          <w:lang w:val="es-ES"/>
        </w:rPr>
        <w:lastRenderedPageBreak/>
        <w:t>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120CC3B2" w14:textId="77777777" w:rsidR="00E82E15" w:rsidRPr="00F975C8" w:rsidRDefault="00E82E15" w:rsidP="00E82E15">
      <w:pPr>
        <w:spacing w:line="360" w:lineRule="auto"/>
        <w:jc w:val="both"/>
        <w:rPr>
          <w:rFonts w:ascii="Palatino Linotype" w:hAnsi="Palatino Linotype" w:cs="Arial"/>
          <w:bCs/>
          <w:i/>
          <w:lang w:val="es-ES"/>
        </w:rPr>
      </w:pPr>
    </w:p>
    <w:p w14:paraId="0EBC4BAC" w14:textId="77777777" w:rsidR="00E82E15" w:rsidRDefault="00E82E15" w:rsidP="00E82E15">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68AFCE50" w14:textId="77777777" w:rsidR="00E82E15" w:rsidRPr="00F975C8" w:rsidRDefault="00E82E15" w:rsidP="00E82E1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3B8AC22F" w14:textId="77777777" w:rsidR="00E82E15" w:rsidRPr="0039245A" w:rsidRDefault="00E82E15" w:rsidP="00E82E15">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39245A">
        <w:rPr>
          <w:rFonts w:ascii="Palatino Linotype" w:hAnsi="Palatino Linotype" w:cs="Arial"/>
          <w:b/>
          <w:i/>
          <w:u w:val="single"/>
          <w:lang w:val="es-ES"/>
        </w:rPr>
        <w:lastRenderedPageBreak/>
        <w:t>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554846DC" w14:textId="77777777" w:rsidR="00E82E15" w:rsidRPr="00F975C8" w:rsidRDefault="00E82E15" w:rsidP="00E82E15">
      <w:pPr>
        <w:spacing w:before="240" w:line="360" w:lineRule="auto"/>
        <w:ind w:left="851" w:right="851"/>
        <w:jc w:val="both"/>
        <w:rPr>
          <w:rFonts w:ascii="Palatino Linotype" w:hAnsi="Palatino Linotype" w:cs="Arial"/>
          <w:i/>
          <w:lang w:val="es-ES"/>
        </w:rPr>
      </w:pPr>
    </w:p>
    <w:p w14:paraId="50D35231" w14:textId="77777777" w:rsidR="00E82E15" w:rsidRPr="00F975C8" w:rsidRDefault="00E82E15" w:rsidP="00E82E1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56050DB2" w14:textId="77777777" w:rsidR="00E82E15" w:rsidRPr="00B272A6" w:rsidRDefault="00E82E15" w:rsidP="00E82E15">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1AEB5516" w14:textId="77777777" w:rsidR="00E82E15" w:rsidRDefault="00E82E15" w:rsidP="00E82E15">
      <w:pPr>
        <w:spacing w:before="240" w:after="240" w:line="360" w:lineRule="auto"/>
        <w:jc w:val="both"/>
        <w:rPr>
          <w:rFonts w:ascii="Palatino Linotype" w:hAnsi="Palatino Linotype" w:cs="Arial"/>
          <w:sz w:val="24"/>
          <w:szCs w:val="24"/>
          <w:lang w:val="es-ES"/>
        </w:rPr>
      </w:pPr>
    </w:p>
    <w:p w14:paraId="512BE44A" w14:textId="77777777" w:rsidR="00E82E15" w:rsidRPr="00B272A6" w:rsidRDefault="00E82E15" w:rsidP="00E82E15">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xml:space="preserve">, de los cuales se desprende que es información pública la </w:t>
      </w:r>
      <w:r w:rsidRPr="00B272A6">
        <w:rPr>
          <w:rFonts w:ascii="Palatino Linotype" w:hAnsi="Palatino Linotype" w:cs="Arial"/>
          <w:sz w:val="24"/>
          <w:szCs w:val="24"/>
          <w:lang w:val="es-ES"/>
        </w:rPr>
        <w:lastRenderedPageBreak/>
        <w:t>contenida en los documentos que los Sujetos Obligados generen, administren o se encuentre en su posesión en ejercicio de sus atribuciones.</w:t>
      </w:r>
    </w:p>
    <w:p w14:paraId="1BE1C6AC" w14:textId="77777777" w:rsidR="00E82E15" w:rsidRDefault="00E82E15" w:rsidP="00E82E15">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3F8F7B84" w14:textId="77777777" w:rsidR="00E82E15" w:rsidRPr="00F975C8" w:rsidRDefault="00E82E15" w:rsidP="00E82E1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7E825848" w14:textId="77777777" w:rsidR="00E82E15" w:rsidRPr="00F975C8" w:rsidRDefault="00E82E15" w:rsidP="00E82E15">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81C07C" w14:textId="77777777" w:rsidR="00E82E15" w:rsidRPr="00F975C8" w:rsidRDefault="00E82E15" w:rsidP="00E82E1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31C2387A" w14:textId="77777777" w:rsidR="00E82E15" w:rsidRPr="0039245A" w:rsidRDefault="00E82E15" w:rsidP="00E82E15">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02FD7B96" w14:textId="77777777" w:rsidR="00E82E15" w:rsidRPr="00F975C8" w:rsidRDefault="00E82E15" w:rsidP="00E82E1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lastRenderedPageBreak/>
        <w:t>2) Que se trate de información registrada en cualquier soporte documental, que en ejercicio de las atribuciones conferidas, sea administrada por los Sujetos Obligados, y</w:t>
      </w:r>
    </w:p>
    <w:p w14:paraId="517AE61C" w14:textId="77777777" w:rsidR="00E82E15" w:rsidRPr="00B272A6" w:rsidRDefault="00E82E15" w:rsidP="00E82E15">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72DA97FD" w14:textId="77777777" w:rsidR="00C77ABA" w:rsidRDefault="00C77ABA" w:rsidP="00266AE6">
      <w:pPr>
        <w:pStyle w:val="Sinespaciado"/>
        <w:spacing w:line="360" w:lineRule="auto"/>
        <w:jc w:val="both"/>
        <w:rPr>
          <w:rFonts w:ascii="Palatino Linotype" w:hAnsi="Palatino Linotype" w:cs="Arial"/>
        </w:rPr>
      </w:pPr>
    </w:p>
    <w:p w14:paraId="4705B142" w14:textId="77777777" w:rsidR="007E319E" w:rsidRPr="005D125D" w:rsidRDefault="00E82E15" w:rsidP="007E319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De manera complementaria</w:t>
      </w:r>
      <w:r w:rsidR="007E319E" w:rsidRPr="005D125D">
        <w:rPr>
          <w:rFonts w:ascii="Palatino Linotype" w:hAnsi="Palatino Linotype" w:cs="Arial"/>
          <w:sz w:val="24"/>
          <w:szCs w:val="24"/>
        </w:rPr>
        <w:t xml:space="preserve">, resulta oportuno traer a colación los artículos 24 fracción XII y 92 fracción VIII de la Ley de Transparencia y Acceso a la Información Pública del Estado de México y Municipios, cuyo contenido literal es el siguiente: </w:t>
      </w:r>
    </w:p>
    <w:p w14:paraId="406DFDA1" w14:textId="77777777" w:rsidR="007E319E" w:rsidRPr="00FA7CFC" w:rsidRDefault="007E319E" w:rsidP="007E319E">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6A7DC5C" w14:textId="77777777" w:rsidR="007E319E" w:rsidRPr="00FA7CFC" w:rsidRDefault="007E319E" w:rsidP="007E319E">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00BD8B38" w14:textId="77777777" w:rsidR="007E319E" w:rsidRPr="00FA7CFC" w:rsidRDefault="007E319E" w:rsidP="007E319E">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2929600" w14:textId="77777777" w:rsidR="007E319E" w:rsidRPr="00682B6F" w:rsidRDefault="007E319E" w:rsidP="007E319E">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lastRenderedPageBreak/>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82B6F">
        <w:rPr>
          <w:rFonts w:ascii="Palatino Linotype" w:hAnsi="Palatino Linotype"/>
          <w:i/>
          <w:u w:val="single"/>
        </w:rPr>
        <w:t xml:space="preserve"> </w:t>
      </w:r>
      <w:r w:rsidRPr="00682B6F">
        <w:rPr>
          <w:rFonts w:ascii="Palatino Linotype" w:hAnsi="Palatino Linotype"/>
          <w:b/>
          <w:i/>
          <w:u w:val="single"/>
        </w:rPr>
        <w:t>[Sic]</w:t>
      </w:r>
    </w:p>
    <w:p w14:paraId="4C912962" w14:textId="77777777" w:rsidR="007E319E" w:rsidRDefault="007E319E" w:rsidP="007E319E">
      <w:pPr>
        <w:autoSpaceDE w:val="0"/>
        <w:autoSpaceDN w:val="0"/>
        <w:adjustRightInd w:val="0"/>
        <w:spacing w:before="240" w:line="360" w:lineRule="auto"/>
        <w:ind w:right="851"/>
        <w:jc w:val="both"/>
        <w:rPr>
          <w:rFonts w:ascii="Palatino Linotype" w:hAnsi="Palatino Linotype"/>
          <w:b/>
          <w:i/>
        </w:rPr>
      </w:pPr>
    </w:p>
    <w:p w14:paraId="77ED8075" w14:textId="77777777" w:rsidR="00D25BEE" w:rsidRDefault="00D25BEE" w:rsidP="00D25BEE">
      <w:pPr>
        <w:pStyle w:val="infoemcitas"/>
        <w:tabs>
          <w:tab w:val="left" w:pos="7655"/>
        </w:tabs>
        <w:ind w:left="0" w:right="0"/>
        <w:rPr>
          <w:i w:val="0"/>
          <w:sz w:val="24"/>
          <w:szCs w:val="24"/>
        </w:rPr>
      </w:pPr>
      <w:r>
        <w:rPr>
          <w:i w:val="0"/>
          <w:sz w:val="24"/>
          <w:szCs w:val="24"/>
        </w:rPr>
        <w:t xml:space="preserve">Robustece lo anterior, la siguiente imagen ilustrativa, correspondiente a la tabla de aplicabilidad del </w:t>
      </w:r>
      <w:r>
        <w:rPr>
          <w:b/>
          <w:i w:val="0"/>
          <w:sz w:val="24"/>
          <w:szCs w:val="24"/>
        </w:rPr>
        <w:t xml:space="preserve">Sujeto Obligado, </w:t>
      </w:r>
      <w:r>
        <w:rPr>
          <w:i w:val="0"/>
          <w:sz w:val="24"/>
          <w:szCs w:val="24"/>
        </w:rPr>
        <w:t xml:space="preserve">misma que puede ser consultada en la siguiente dirección electrónica: </w:t>
      </w:r>
    </w:p>
    <w:p w14:paraId="6D65F0A7" w14:textId="77777777" w:rsidR="00D25BEE" w:rsidRDefault="00431E5E" w:rsidP="00D25BEE">
      <w:pPr>
        <w:pStyle w:val="Prrafodelista"/>
        <w:autoSpaceDE w:val="0"/>
        <w:autoSpaceDN w:val="0"/>
        <w:adjustRightInd w:val="0"/>
        <w:spacing w:before="240" w:after="160" w:line="360" w:lineRule="auto"/>
        <w:ind w:left="0"/>
        <w:jc w:val="both"/>
        <w:rPr>
          <w:rFonts w:ascii="Palatino Linotype" w:hAnsi="Palatino Linotype"/>
          <w:bCs/>
        </w:rPr>
      </w:pPr>
      <w:hyperlink r:id="rId12" w:history="1">
        <w:r w:rsidR="00D25BEE" w:rsidRPr="00EE75BF">
          <w:rPr>
            <w:rStyle w:val="Hipervnculo"/>
            <w:rFonts w:ascii="Palatino Linotype" w:hAnsi="Palatino Linotype"/>
            <w:bCs/>
          </w:rPr>
          <w:t>https://www.infoem.org.mx/es/contenido/transparencia/directorio-de-sujetos-obligados</w:t>
        </w:r>
      </w:hyperlink>
      <w:r w:rsidR="00D25BEE">
        <w:rPr>
          <w:rFonts w:ascii="Palatino Linotype" w:hAnsi="Palatino Linotype"/>
          <w:bCs/>
        </w:rPr>
        <w:t xml:space="preserve"> </w:t>
      </w:r>
    </w:p>
    <w:p w14:paraId="7ACE2316" w14:textId="77777777" w:rsidR="00D25BEE" w:rsidRDefault="00D25BEE" w:rsidP="00D25BEE">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Sirven de sustento las siguientes imágenes ilustrativas: </w:t>
      </w:r>
    </w:p>
    <w:p w14:paraId="5124FCE6" w14:textId="77777777" w:rsidR="00D25BEE" w:rsidRPr="00D25BEE" w:rsidRDefault="00D25BEE" w:rsidP="007E319E">
      <w:pPr>
        <w:autoSpaceDE w:val="0"/>
        <w:autoSpaceDN w:val="0"/>
        <w:adjustRightInd w:val="0"/>
        <w:spacing w:before="240" w:line="360" w:lineRule="auto"/>
        <w:ind w:right="8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50400" behindDoc="0" locked="0" layoutInCell="1" allowOverlap="1" wp14:anchorId="43DFACAB" wp14:editId="76F00398">
                <wp:simplePos x="0" y="0"/>
                <wp:positionH relativeFrom="column">
                  <wp:posOffset>-125978</wp:posOffset>
                </wp:positionH>
                <wp:positionV relativeFrom="paragraph">
                  <wp:posOffset>74846</wp:posOffset>
                </wp:positionV>
                <wp:extent cx="6050942" cy="2250219"/>
                <wp:effectExtent l="0" t="0" r="26035" b="36195"/>
                <wp:wrapNone/>
                <wp:docPr id="10" name="Conector recto 10"/>
                <wp:cNvGraphicFramePr/>
                <a:graphic xmlns:a="http://schemas.openxmlformats.org/drawingml/2006/main">
                  <a:graphicData uri="http://schemas.microsoft.com/office/word/2010/wordprocessingShape">
                    <wps:wsp>
                      <wps:cNvCnPr/>
                      <wps:spPr>
                        <a:xfrm>
                          <a:off x="0" y="0"/>
                          <a:ext cx="6050942" cy="22502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C234FA" id="Conector recto 10"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9.9pt,5.9pt" to="466.5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CquAEAAMcDAAAOAAAAZHJzL2Uyb0RvYy54bWysU9uOEzEMfUfiH6K807mIXbGjTvehq+UF&#10;QcXlA7IZpxMpNzmhM/17nHQ6iwAJgfYlN/vYPsfO9n62hp0Ao/au582m5gyc9IN2x55/+/r45h1n&#10;MQk3COMd9PwMkd/vXr/aTqGD1o/eDICMgrjYTaHnY0qhq6ooR7AibnwAR0bl0YpEVzxWA4qJoltT&#10;tXV9W00eh4BeQoz0+nAx8l2JrxTI9EmpCImZnlNtqaxY1qe8Vrut6I4owqjlUob4jyqs0I6SrqEe&#10;RBLsO+rfQlkt0Uev0kZ6W3mltITCgdg09S9svowiQOFC4sSwyhRfLqz8eDog0wP1juRxwlKP9tQp&#10;mTwyzBsjA6k0hdiR894dcLnFcMBMeVZo805k2FyUPa/KwpyYpMfb+qa+e9tyJsnWtjd129zlqNUz&#10;PGBM78Fblg89N9pl6qITpw8xXVyvLoTL5VwKKKd0NpCdjfsMiuhQyqagyyDB3iA7CRoBISW41Cyp&#10;i3eGKW3MCqz/Dlz8MxTKkP0LeEWUzN6lFWy18/in7Gm+lqwu/lcFLryzBE9+OJfWFGloWoq4y2Tn&#10;cfz5XuDP/2/3AwAA//8DAFBLAwQUAAYACAAAACEAUq0q3eEAAAAKAQAADwAAAGRycy9kb3ducmV2&#10;LnhtbEyPT0vDQBDF74LfYRnBW7v5A8HGbEopiLUgpVWox212TKLZ2ZDdNum3dzzp6TG8x3u/KZaT&#10;7cQFB986UhDPIxBIlTMt1Qre355mDyB80GR05wgVXNHDsry9KXRu3Eh7vBxCLbiEfK4VNCH0uZS+&#10;atBqP3c9EnufbrA68DnU0gx65HLbySSKMml1S7zQ6B7XDVbfh7NV8DpsNuvV9vpFuw87HpPtcfcy&#10;PSt1fzetHkEEnMJfGH7xGR1KZjq5MxkvOgWzeMHogY2YlQOLNI1BnBSkWZaALAv5/4XyBwAA//8D&#10;AFBLAQItABQABgAIAAAAIQC2gziS/gAAAOEBAAATAAAAAAAAAAAAAAAAAAAAAABbQ29udGVudF9U&#10;eXBlc10ueG1sUEsBAi0AFAAGAAgAAAAhADj9If/WAAAAlAEAAAsAAAAAAAAAAAAAAAAALwEAAF9y&#10;ZWxzLy5yZWxzUEsBAi0AFAAGAAgAAAAhAHxScKq4AQAAxwMAAA4AAAAAAAAAAAAAAAAALgIAAGRy&#10;cy9lMm9Eb2MueG1sUEsBAi0AFAAGAAgAAAAhAFKtKt3hAAAACgEAAA8AAAAAAAAAAAAAAAAAEgQA&#10;AGRycy9kb3ducmV2LnhtbFBLBQYAAAAABAAEAPMAAAAgBQAAAAA=&#10;" strokecolor="#5b9bd5 [3204]" strokeweight=".5pt">
                <v:stroke joinstyle="miter"/>
              </v:line>
            </w:pict>
          </mc:Fallback>
        </mc:AlternateContent>
      </w:r>
    </w:p>
    <w:p w14:paraId="1306F1C7" w14:textId="77777777" w:rsidR="00D25BEE" w:rsidRDefault="00D25BEE" w:rsidP="007E319E">
      <w:pPr>
        <w:autoSpaceDE w:val="0"/>
        <w:autoSpaceDN w:val="0"/>
        <w:adjustRightInd w:val="0"/>
        <w:spacing w:before="240" w:line="360" w:lineRule="auto"/>
        <w:ind w:right="851"/>
        <w:jc w:val="both"/>
        <w:rPr>
          <w:rFonts w:ascii="Palatino Linotype" w:hAnsi="Palatino Linotype"/>
          <w:b/>
          <w:i/>
        </w:rPr>
      </w:pPr>
    </w:p>
    <w:p w14:paraId="0C761A31" w14:textId="77777777" w:rsidR="00D25BEE" w:rsidRDefault="00D25BEE" w:rsidP="007E319E">
      <w:pPr>
        <w:autoSpaceDE w:val="0"/>
        <w:autoSpaceDN w:val="0"/>
        <w:adjustRightInd w:val="0"/>
        <w:spacing w:before="240" w:line="360" w:lineRule="auto"/>
        <w:ind w:right="851"/>
        <w:jc w:val="both"/>
        <w:rPr>
          <w:rFonts w:ascii="Palatino Linotype" w:hAnsi="Palatino Linotype"/>
          <w:b/>
          <w:i/>
        </w:rPr>
      </w:pPr>
    </w:p>
    <w:p w14:paraId="29D77470" w14:textId="77777777" w:rsidR="00D25BEE" w:rsidRDefault="00D25BEE" w:rsidP="007E319E">
      <w:pPr>
        <w:autoSpaceDE w:val="0"/>
        <w:autoSpaceDN w:val="0"/>
        <w:adjustRightInd w:val="0"/>
        <w:spacing w:before="240" w:line="360" w:lineRule="auto"/>
        <w:ind w:right="851"/>
        <w:jc w:val="both"/>
        <w:rPr>
          <w:rFonts w:ascii="Palatino Linotype" w:hAnsi="Palatino Linotype"/>
          <w:b/>
          <w:i/>
        </w:rPr>
      </w:pPr>
    </w:p>
    <w:p w14:paraId="499AADBA" w14:textId="77777777" w:rsidR="00D25BEE" w:rsidRDefault="00D25BEE" w:rsidP="007E319E">
      <w:pPr>
        <w:autoSpaceDE w:val="0"/>
        <w:autoSpaceDN w:val="0"/>
        <w:adjustRightInd w:val="0"/>
        <w:spacing w:before="240" w:line="360" w:lineRule="auto"/>
        <w:ind w:right="851"/>
        <w:jc w:val="both"/>
        <w:rPr>
          <w:rFonts w:ascii="Palatino Linotype" w:hAnsi="Palatino Linotype"/>
          <w:b/>
          <w:i/>
        </w:rPr>
      </w:pPr>
    </w:p>
    <w:p w14:paraId="4E078585" w14:textId="77777777" w:rsidR="00D25BEE" w:rsidRDefault="00D25BEE" w:rsidP="007E319E">
      <w:pPr>
        <w:spacing w:line="360" w:lineRule="auto"/>
        <w:contextualSpacing/>
        <w:jc w:val="both"/>
        <w:rPr>
          <w:rFonts w:ascii="Palatino Linotype" w:eastAsia="MS Mincho" w:hAnsi="Palatino Linotype" w:cs="Tahoma"/>
          <w:sz w:val="24"/>
          <w:szCs w:val="24"/>
        </w:rPr>
      </w:pPr>
      <w:r>
        <w:rPr>
          <w:rFonts w:ascii="Palatino Linotype" w:eastAsia="MS Mincho" w:hAnsi="Palatino Linotype" w:cs="Tahoma"/>
          <w:noProof/>
          <w:sz w:val="24"/>
          <w:szCs w:val="24"/>
          <w:lang w:eastAsia="es-MX"/>
        </w:rPr>
        <w:lastRenderedPageBreak/>
        <w:drawing>
          <wp:anchor distT="0" distB="0" distL="114300" distR="114300" simplePos="0" relativeHeight="251751424" behindDoc="0" locked="0" layoutInCell="1" allowOverlap="1" wp14:anchorId="70C6D880" wp14:editId="176C9120">
            <wp:simplePos x="0" y="0"/>
            <wp:positionH relativeFrom="column">
              <wp:posOffset>17145</wp:posOffset>
            </wp:positionH>
            <wp:positionV relativeFrom="paragraph">
              <wp:posOffset>19050</wp:posOffset>
            </wp:positionV>
            <wp:extent cx="5756910" cy="3498215"/>
            <wp:effectExtent l="19050" t="19050" r="15240" b="26035"/>
            <wp:wrapThrough wrapText="bothSides">
              <wp:wrapPolygon edited="0">
                <wp:start x="-71" y="-118"/>
                <wp:lineTo x="-71" y="21643"/>
                <wp:lineTo x="21586" y="21643"/>
                <wp:lineTo x="21586" y="-118"/>
                <wp:lineTo x="-71" y="-118"/>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9A2E10" w14:textId="77777777" w:rsidR="007E319E" w:rsidRDefault="003E1871" w:rsidP="007E319E">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ahoma"/>
          <w:sz w:val="24"/>
          <w:szCs w:val="24"/>
        </w:rPr>
        <w:t xml:space="preserve">Bajo este contexto, </w:t>
      </w:r>
      <w:r w:rsidR="007E319E" w:rsidRPr="00106372">
        <w:rPr>
          <w:rFonts w:ascii="Palatino Linotype" w:eastAsia="MS Mincho" w:hAnsi="Palatino Linotype" w:cs="Tahoma"/>
          <w:sz w:val="24"/>
          <w:szCs w:val="24"/>
        </w:rPr>
        <w:t xml:space="preserve">la Ley de Transparencia y Acceso a la Información Pública del Estado de México y Municipios </w:t>
      </w:r>
      <w:r w:rsidR="007E319E" w:rsidRPr="000539F7">
        <w:rPr>
          <w:rFonts w:ascii="Palatino Linotype" w:eastAsia="Arial Unicode MS" w:hAnsi="Palatino Linotype" w:cs="Arial"/>
          <w:sz w:val="24"/>
          <w:szCs w:val="24"/>
        </w:rPr>
        <w:t xml:space="preserve">en el artículo 92 </w:t>
      </w:r>
      <w:r w:rsidR="007E319E" w:rsidRPr="000539F7">
        <w:rPr>
          <w:rFonts w:ascii="Palatino Linotype" w:eastAsia="Arial Unicode MS" w:hAnsi="Palatino Linotype" w:cs="Times New Roman"/>
          <w:sz w:val="24"/>
          <w:szCs w:val="24"/>
        </w:rPr>
        <w:t>fracción VIII, señala que</w:t>
      </w:r>
      <w:r w:rsidR="007E319E" w:rsidRPr="000539F7">
        <w:rPr>
          <w:rFonts w:ascii="Palatino Linotype" w:eastAsia="MS Mincho" w:hAnsi="Palatino Linotype" w:cs="Tahoma"/>
          <w:sz w:val="24"/>
          <w:szCs w:val="24"/>
        </w:rPr>
        <w:t xml:space="preserve"> la </w:t>
      </w:r>
      <w:r w:rsidR="007E319E" w:rsidRPr="000539F7">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007E319E" w:rsidRPr="000539F7">
        <w:rPr>
          <w:rFonts w:ascii="Palatino Linotype" w:eastAsia="Arial Unicode MS" w:hAnsi="Palatino Linotype" w:cs="Arial"/>
          <w:sz w:val="24"/>
          <w:szCs w:val="24"/>
        </w:rPr>
        <w:t xml:space="preserve">se trata de las obligaciones de transparencia comunes, esto es, información que por su naturaleza es pública y que los </w:t>
      </w:r>
      <w:r w:rsidR="007E319E" w:rsidRPr="000539F7">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w:t>
      </w:r>
      <w:r w:rsidR="007E319E" w:rsidRPr="000539F7">
        <w:rPr>
          <w:rFonts w:ascii="Palatino Linotype" w:eastAsia="MS Mincho" w:hAnsi="Palatino Linotype" w:cs="Times New Roman"/>
          <w:sz w:val="24"/>
          <w:szCs w:val="24"/>
        </w:rPr>
        <w:lastRenderedPageBreak/>
        <w:t>atribuciones, funciones u objeto social, según corresponda, la información, por lo menos, de diversos temas, entre ellos el que se refirió en líneas anteriores.</w:t>
      </w:r>
    </w:p>
    <w:p w14:paraId="62E5E11F" w14:textId="77777777" w:rsidR="00E82E15" w:rsidRDefault="00E82E15" w:rsidP="007E319E">
      <w:pPr>
        <w:spacing w:line="360" w:lineRule="auto"/>
        <w:contextualSpacing/>
        <w:jc w:val="both"/>
        <w:rPr>
          <w:rFonts w:ascii="Palatino Linotype" w:eastAsia="MS Mincho" w:hAnsi="Palatino Linotype" w:cs="Times New Roman"/>
          <w:sz w:val="24"/>
          <w:szCs w:val="24"/>
        </w:rPr>
      </w:pPr>
    </w:p>
    <w:p w14:paraId="27FA3CC7" w14:textId="77777777" w:rsidR="00E82E15" w:rsidRPr="00106372" w:rsidRDefault="00E82E15" w:rsidP="00E82E15">
      <w:pPr>
        <w:spacing w:line="360" w:lineRule="auto"/>
        <w:jc w:val="both"/>
        <w:rPr>
          <w:rFonts w:ascii="Palatino Linotype" w:hAnsi="Palatino Linotype" w:cs="Arial"/>
          <w:bCs/>
          <w:sz w:val="24"/>
          <w:szCs w:val="24"/>
        </w:rPr>
      </w:pPr>
      <w:r w:rsidRPr="00F40B51">
        <w:rPr>
          <w:rFonts w:ascii="Palatino Linotype" w:hAnsi="Palatino Linotype" w:cs="Arial"/>
          <w:sz w:val="24"/>
          <w:szCs w:val="24"/>
        </w:rPr>
        <w:t>En este sentido, de acuerdo a la naturaleza de la información solicitada se concluye que ésta es de</w:t>
      </w:r>
      <w:r w:rsidRPr="00F40B51">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w:t>
      </w:r>
      <w:r w:rsidRPr="00106372">
        <w:rPr>
          <w:rFonts w:ascii="Palatino Linotype" w:hAnsi="Palatino Linotype" w:cs="Arial"/>
          <w:bCs/>
          <w:sz w:val="24"/>
          <w:szCs w:val="24"/>
        </w:rPr>
        <w:t xml:space="preserve">personales al realizar las funciones públicas. </w:t>
      </w:r>
    </w:p>
    <w:p w14:paraId="45FA61F4" w14:textId="77777777" w:rsidR="00C77ABA" w:rsidRDefault="00845083" w:rsidP="007E319E">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 xml:space="preserve">Una vez sentado lo anterior, como se mencionó en el antecedente segundo, </w:t>
      </w:r>
      <w:r>
        <w:rPr>
          <w:rFonts w:ascii="Palatino Linotype" w:eastAsia="MS Mincho" w:hAnsi="Palatino Linotype" w:cs="Times New Roman"/>
          <w:b/>
          <w:sz w:val="24"/>
          <w:szCs w:val="24"/>
        </w:rPr>
        <w:t xml:space="preserve">El Sujeto Obligado, </w:t>
      </w:r>
      <w:r>
        <w:rPr>
          <w:rFonts w:ascii="Palatino Linotype" w:eastAsia="MS Mincho" w:hAnsi="Palatino Linotype" w:cs="Times New Roman"/>
          <w:sz w:val="24"/>
          <w:szCs w:val="24"/>
        </w:rPr>
        <w:t xml:space="preserve">en fecha ocho de julio de dos mil veintiuno, rindió su respuesta a la solicitud de información formulada por el particular, adjuntando para tal efecto lo siguiente: </w:t>
      </w:r>
    </w:p>
    <w:p w14:paraId="318CA84E" w14:textId="77777777" w:rsidR="00845083" w:rsidRPr="00F858D5" w:rsidRDefault="00845083" w:rsidP="0022494A">
      <w:pPr>
        <w:pStyle w:val="Prrafodelista"/>
        <w:numPr>
          <w:ilvl w:val="0"/>
          <w:numId w:val="2"/>
        </w:numPr>
        <w:spacing w:line="360" w:lineRule="auto"/>
        <w:contextualSpacing/>
        <w:jc w:val="both"/>
        <w:rPr>
          <w:rFonts w:ascii="Palatino Linotype" w:eastAsia="MS Mincho" w:hAnsi="Palatino Linotype"/>
          <w:b/>
        </w:rPr>
      </w:pPr>
      <w:r>
        <w:rPr>
          <w:rFonts w:ascii="Palatino Linotype" w:eastAsia="MS Mincho" w:hAnsi="Palatino Linotype"/>
          <w:b/>
        </w:rPr>
        <w:t xml:space="preserve">“ACUERDO NO 56-2021.pdf”: </w:t>
      </w:r>
      <w:r>
        <w:rPr>
          <w:rFonts w:ascii="Palatino Linotype" w:eastAsia="MS Mincho" w:hAnsi="Palatino Linotype"/>
        </w:rPr>
        <w:t xml:space="preserve">Acuerdo </w:t>
      </w:r>
      <w:r>
        <w:rPr>
          <w:rFonts w:ascii="Palatino Linotype" w:eastAsia="MS Mincho" w:hAnsi="Palatino Linotype"/>
          <w:b/>
        </w:rPr>
        <w:t xml:space="preserve">TJA/00056/TRIJAEM/IP/2021 </w:t>
      </w:r>
      <w:r>
        <w:rPr>
          <w:rFonts w:ascii="Palatino Linotype" w:eastAsia="MS Mincho" w:hAnsi="Palatino Linotype"/>
        </w:rPr>
        <w:t xml:space="preserve">signado por la Titular de la Unidad de Información, Planeación, Programación y Evaluación, en lo particular refiere diversos antecedentes. Asimismo, compila el oficio </w:t>
      </w:r>
      <w:r>
        <w:rPr>
          <w:rFonts w:ascii="Palatino Linotype" w:eastAsia="MS Mincho" w:hAnsi="Palatino Linotype"/>
          <w:b/>
        </w:rPr>
        <w:t xml:space="preserve">TJA-DA/0385/2021 </w:t>
      </w:r>
      <w:r>
        <w:rPr>
          <w:rFonts w:ascii="Palatino Linotype" w:eastAsia="MS Mincho" w:hAnsi="Palatino Linotype"/>
        </w:rPr>
        <w:t xml:space="preserve">signado por el Director de Administración </w:t>
      </w:r>
      <w:r w:rsidR="00F858D5">
        <w:rPr>
          <w:rFonts w:ascii="Palatino Linotype" w:eastAsia="MS Mincho" w:hAnsi="Palatino Linotype"/>
        </w:rPr>
        <w:t xml:space="preserve">y dirigido a la Jefa de la Unidad de Información, Planeación, Programación y Evaluación, sirven de sustento las siguientes imágenes ilustrativas: </w:t>
      </w:r>
    </w:p>
    <w:p w14:paraId="7C2189EE" w14:textId="77777777" w:rsidR="00F858D5" w:rsidRDefault="00F858D5" w:rsidP="00F858D5">
      <w:pPr>
        <w:pStyle w:val="Prrafodelista"/>
        <w:spacing w:line="360" w:lineRule="auto"/>
        <w:ind w:left="720"/>
        <w:contextualSpacing/>
        <w:jc w:val="both"/>
        <w:rPr>
          <w:rFonts w:ascii="Palatino Linotype" w:eastAsia="MS Mincho" w:hAnsi="Palatino Linotype"/>
          <w:b/>
        </w:rPr>
      </w:pPr>
      <w:r>
        <w:rPr>
          <w:rFonts w:ascii="Palatino Linotype" w:eastAsia="MS Mincho" w:hAnsi="Palatino Linotype"/>
          <w:b/>
          <w:noProof/>
          <w:lang w:val="es-MX" w:eastAsia="es-MX"/>
        </w:rPr>
        <mc:AlternateContent>
          <mc:Choice Requires="wps">
            <w:drawing>
              <wp:anchor distT="0" distB="0" distL="114300" distR="114300" simplePos="0" relativeHeight="251752448" behindDoc="0" locked="0" layoutInCell="1" allowOverlap="1" wp14:anchorId="3B083E62" wp14:editId="464E1390">
                <wp:simplePos x="0" y="0"/>
                <wp:positionH relativeFrom="column">
                  <wp:posOffset>-38735</wp:posOffset>
                </wp:positionH>
                <wp:positionV relativeFrom="paragraph">
                  <wp:posOffset>243840</wp:posOffset>
                </wp:positionV>
                <wp:extent cx="6165850" cy="2146300"/>
                <wp:effectExtent l="0" t="0" r="25400" b="25400"/>
                <wp:wrapNone/>
                <wp:docPr id="5" name="Conector recto 5"/>
                <wp:cNvGraphicFramePr/>
                <a:graphic xmlns:a="http://schemas.openxmlformats.org/drawingml/2006/main">
                  <a:graphicData uri="http://schemas.microsoft.com/office/word/2010/wordprocessingShape">
                    <wps:wsp>
                      <wps:cNvCnPr/>
                      <wps:spPr>
                        <a:xfrm>
                          <a:off x="0" y="0"/>
                          <a:ext cx="6165850" cy="214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04D814" id="Conector recto 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05pt,19.2pt" to="482.4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AVuwEAAMUDAAAOAAAAZHJzL2Uyb0RvYy54bWysU8tu2zAQvBfoPxC8x5Lc2ggEyzk4SC9F&#10;Y/TxAQy1tAjwhSVryX+fJW0rRVqgaJELqSV3ZneGq83dZA07AkbtXcebRc0ZOOl77Q4d//H94eaW&#10;s5iE64XxDjp+gsjvtu/fbcbQwtIP3vSAjEhcbMfQ8SGl0FZVlANYERc+gKNL5dGKRCEeqh7FSOzW&#10;VMu6Xlejxz6glxAjnd6fL/m28CsFMj0qFSEx03HqLZUVy/qU12q7Ee0BRRi0vLQh/qMLK7SjojPV&#10;vUiC/UT9G5XVEn30Ki2kt5VXSksoGkhNU79S820QAYoWMieG2ab4drTyy3GPTPcdX3HmhKUn2tFD&#10;yeSRYd7YKns0hthS6s7t8RLFsMcseFJo805S2FR8Pc2+wpSYpMN1s17drsh+SXfL5uP6Q12cr17g&#10;AWP6BN6y/NFxo10WLlpx/BwTlaTUawoFuZ1zA+UrnQzkZOO+giIxVLIp6DJGsDPIjoIGQEgJLjVZ&#10;EPGV7AxT2pgZWP8deMnPUCgj9i/gGVEqe5dmsNXO45+qp+nasjrnXx04684WPPn+VJ6mWEOzUhRe&#10;5joP469xgb/8fdtnAAAA//8DAFBLAwQUAAYACAAAACEA/4jUa+IAAAAJAQAADwAAAGRycy9kb3du&#10;cmV2LnhtbEyPQU/CQBCF7yb+h82YeIMt2FSo3RJCYkQSQ0QSOC7t2Fa7s83uQsu/dzzp8c17ee+b&#10;bDGYVlzQ+caSgsk4AoFU2LKhSsH+43k0A+GDplK3llDBFT0s8tubTKel7ekdL7tQCS4hn2oFdQhd&#10;KqUvajTaj22HxN6ndUYHlq6SpdM9l5tWTqMokUY3xAu17nBVY/G9OxsFb269Xi031y/aHk1/mG4O&#10;29fhRan7u2H5BCLgEP7C8IvP6JAz08meqfSiVTBKJpxU8DCLQbA/T+I5iBMfHpMYZJ7J/x/kPwAA&#10;AP//AwBQSwECLQAUAAYACAAAACEAtoM4kv4AAADhAQAAEwAAAAAAAAAAAAAAAAAAAAAAW0NvbnRl&#10;bnRfVHlwZXNdLnhtbFBLAQItABQABgAIAAAAIQA4/SH/1gAAAJQBAAALAAAAAAAAAAAAAAAAAC8B&#10;AABfcmVscy8ucmVsc1BLAQItABQABgAIAAAAIQDio6AVuwEAAMUDAAAOAAAAAAAAAAAAAAAAAC4C&#10;AABkcnMvZTJvRG9jLnhtbFBLAQItABQABgAIAAAAIQD/iNRr4gAAAAkBAAAPAAAAAAAAAAAAAAAA&#10;ABUEAABkcnMvZG93bnJldi54bWxQSwUGAAAAAAQABADzAAAAJAUAAAAA&#10;" strokecolor="#5b9bd5 [3204]" strokeweight=".5pt">
                <v:stroke joinstyle="miter"/>
              </v:line>
            </w:pict>
          </mc:Fallback>
        </mc:AlternateContent>
      </w:r>
    </w:p>
    <w:p w14:paraId="2DB5683F" w14:textId="77777777" w:rsidR="00F858D5" w:rsidRDefault="00F858D5" w:rsidP="00F858D5">
      <w:pPr>
        <w:pStyle w:val="Prrafodelista"/>
        <w:spacing w:line="360" w:lineRule="auto"/>
        <w:ind w:left="720"/>
        <w:contextualSpacing/>
        <w:jc w:val="both"/>
        <w:rPr>
          <w:rFonts w:ascii="Palatino Linotype" w:eastAsia="MS Mincho" w:hAnsi="Palatino Linotype"/>
          <w:b/>
        </w:rPr>
      </w:pPr>
    </w:p>
    <w:p w14:paraId="236D0B3C" w14:textId="77777777" w:rsidR="00F858D5" w:rsidRDefault="00F858D5" w:rsidP="00F858D5">
      <w:pPr>
        <w:pStyle w:val="Prrafodelista"/>
        <w:spacing w:line="360" w:lineRule="auto"/>
        <w:ind w:left="720"/>
        <w:contextualSpacing/>
        <w:jc w:val="both"/>
        <w:rPr>
          <w:rFonts w:ascii="Palatino Linotype" w:eastAsia="MS Mincho" w:hAnsi="Palatino Linotype"/>
          <w:b/>
        </w:rPr>
      </w:pPr>
    </w:p>
    <w:p w14:paraId="2954C82D" w14:textId="77777777" w:rsidR="00F858D5" w:rsidRDefault="00F858D5" w:rsidP="00F858D5">
      <w:pPr>
        <w:pStyle w:val="Prrafodelista"/>
        <w:spacing w:line="360" w:lineRule="auto"/>
        <w:ind w:left="720"/>
        <w:contextualSpacing/>
        <w:jc w:val="both"/>
        <w:rPr>
          <w:rFonts w:ascii="Palatino Linotype" w:eastAsia="MS Mincho" w:hAnsi="Palatino Linotype"/>
          <w:b/>
        </w:rPr>
      </w:pPr>
    </w:p>
    <w:p w14:paraId="349035D9" w14:textId="77777777" w:rsidR="00F858D5" w:rsidRDefault="00F858D5" w:rsidP="00F858D5">
      <w:pPr>
        <w:pStyle w:val="Prrafodelista"/>
        <w:spacing w:line="360" w:lineRule="auto"/>
        <w:ind w:left="720"/>
        <w:contextualSpacing/>
        <w:jc w:val="both"/>
        <w:rPr>
          <w:rFonts w:ascii="Palatino Linotype" w:eastAsia="MS Mincho" w:hAnsi="Palatino Linotype"/>
          <w:b/>
        </w:rPr>
      </w:pPr>
    </w:p>
    <w:p w14:paraId="1B6E94F5" w14:textId="77777777" w:rsidR="00F858D5" w:rsidRDefault="00F858D5" w:rsidP="00F858D5">
      <w:pPr>
        <w:pStyle w:val="Prrafodelista"/>
        <w:spacing w:line="360" w:lineRule="auto"/>
        <w:ind w:left="720"/>
        <w:contextualSpacing/>
        <w:jc w:val="both"/>
        <w:rPr>
          <w:rFonts w:ascii="Palatino Linotype" w:eastAsia="MS Mincho" w:hAnsi="Palatino Linotype"/>
          <w:b/>
        </w:rPr>
      </w:pPr>
    </w:p>
    <w:p w14:paraId="7C554DA5" w14:textId="77777777" w:rsidR="00F858D5" w:rsidRDefault="00F858D5" w:rsidP="00F858D5">
      <w:pPr>
        <w:pStyle w:val="Prrafodelista"/>
        <w:spacing w:line="360" w:lineRule="auto"/>
        <w:ind w:left="720"/>
        <w:contextualSpacing/>
        <w:jc w:val="both"/>
        <w:rPr>
          <w:rFonts w:ascii="Palatino Linotype" w:eastAsia="MS Mincho" w:hAnsi="Palatino Linotype"/>
          <w:b/>
        </w:rPr>
      </w:pPr>
    </w:p>
    <w:p w14:paraId="6F90C08E" w14:textId="77777777" w:rsidR="00F858D5" w:rsidRDefault="00F858D5" w:rsidP="00F858D5">
      <w:pPr>
        <w:pStyle w:val="Prrafodelista"/>
        <w:spacing w:line="360" w:lineRule="auto"/>
        <w:ind w:left="720"/>
        <w:contextualSpacing/>
        <w:jc w:val="both"/>
        <w:rPr>
          <w:rFonts w:ascii="Palatino Linotype" w:eastAsia="MS Mincho" w:hAnsi="Palatino Linotype"/>
          <w:b/>
        </w:rPr>
      </w:pPr>
      <w:r>
        <w:rPr>
          <w:rFonts w:ascii="Palatino Linotype" w:eastAsia="MS Mincho" w:hAnsi="Palatino Linotype"/>
          <w:b/>
          <w:noProof/>
          <w:lang w:val="es-MX" w:eastAsia="es-MX"/>
        </w:rPr>
        <w:lastRenderedPageBreak/>
        <w:drawing>
          <wp:anchor distT="0" distB="0" distL="114300" distR="114300" simplePos="0" relativeHeight="251755520" behindDoc="0" locked="0" layoutInCell="1" allowOverlap="1" wp14:anchorId="3C514C9C" wp14:editId="15F4D996">
            <wp:simplePos x="0" y="0"/>
            <wp:positionH relativeFrom="column">
              <wp:posOffset>136010</wp:posOffset>
            </wp:positionH>
            <wp:positionV relativeFrom="paragraph">
              <wp:posOffset>19410</wp:posOffset>
            </wp:positionV>
            <wp:extent cx="5763260" cy="7106920"/>
            <wp:effectExtent l="19050" t="19050" r="27940" b="17780"/>
            <wp:wrapThrough wrapText="bothSides">
              <wp:wrapPolygon edited="0">
                <wp:start x="-71" y="-58"/>
                <wp:lineTo x="-71" y="21596"/>
                <wp:lineTo x="21633" y="21596"/>
                <wp:lineTo x="21633" y="-58"/>
                <wp:lineTo x="-71" y="-58"/>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7106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858D5">
        <w:rPr>
          <w:rFonts w:ascii="Palatino Linotype" w:hAnsi="Palatino Linotype" w:cs="Arial"/>
          <w:noProof/>
          <w:lang w:eastAsia="es-MX"/>
        </w:rPr>
        <w:t xml:space="preserve"> </w:t>
      </w:r>
    </w:p>
    <w:p w14:paraId="1F37ED1E" w14:textId="77777777" w:rsidR="00F858D5" w:rsidRDefault="00F858D5" w:rsidP="00F858D5">
      <w:pPr>
        <w:pStyle w:val="Prrafodelista"/>
        <w:spacing w:line="360" w:lineRule="auto"/>
        <w:ind w:left="720"/>
        <w:contextualSpacing/>
        <w:jc w:val="both"/>
        <w:rPr>
          <w:rFonts w:ascii="Palatino Linotype" w:eastAsia="MS Mincho" w:hAnsi="Palatino Linotype"/>
          <w:b/>
        </w:rPr>
      </w:pPr>
      <w:r>
        <w:rPr>
          <w:rFonts w:ascii="Palatino Linotype" w:eastAsia="MS Mincho" w:hAnsi="Palatino Linotype"/>
          <w:b/>
          <w:noProof/>
          <w:lang w:val="es-MX" w:eastAsia="es-MX"/>
        </w:rPr>
        <w:lastRenderedPageBreak/>
        <w:drawing>
          <wp:anchor distT="0" distB="0" distL="114300" distR="114300" simplePos="0" relativeHeight="251756544" behindDoc="0" locked="0" layoutInCell="1" allowOverlap="1" wp14:anchorId="6D4C0BF5" wp14:editId="1973A640">
            <wp:simplePos x="0" y="0"/>
            <wp:positionH relativeFrom="column">
              <wp:posOffset>109843</wp:posOffset>
            </wp:positionH>
            <wp:positionV relativeFrom="paragraph">
              <wp:posOffset>72390</wp:posOffset>
            </wp:positionV>
            <wp:extent cx="5771515" cy="7039610"/>
            <wp:effectExtent l="19050" t="19050" r="19685" b="27940"/>
            <wp:wrapThrough wrapText="bothSides">
              <wp:wrapPolygon edited="0">
                <wp:start x="-71" y="-58"/>
                <wp:lineTo x="-71" y="21627"/>
                <wp:lineTo x="21602" y="21627"/>
                <wp:lineTo x="21602" y="-58"/>
                <wp:lineTo x="-71" y="-58"/>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515" cy="7039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90502C" w14:textId="77777777" w:rsidR="00C77977" w:rsidRDefault="00F858D5" w:rsidP="00F858D5">
      <w:pPr>
        <w:spacing w:line="360" w:lineRule="auto"/>
        <w:contextualSpacing/>
        <w:jc w:val="both"/>
        <w:rPr>
          <w:rFonts w:ascii="Palatino Linotype" w:eastAsia="MS Mincho" w:hAnsi="Palatino Linotype"/>
          <w:sz w:val="24"/>
          <w:szCs w:val="24"/>
        </w:rPr>
      </w:pPr>
      <w:r>
        <w:rPr>
          <w:rFonts w:ascii="Palatino Linotype" w:eastAsia="MS Mincho" w:hAnsi="Palatino Linotype"/>
          <w:sz w:val="24"/>
          <w:szCs w:val="24"/>
        </w:rPr>
        <w:lastRenderedPageBreak/>
        <w:t xml:space="preserve">En virtud de lo anterior, es posible advertir que mediante la respuesta primigenia </w:t>
      </w:r>
      <w:r w:rsidR="00A422B7">
        <w:rPr>
          <w:rFonts w:ascii="Palatino Linotype" w:eastAsia="MS Mincho" w:hAnsi="Palatino Linotype"/>
          <w:b/>
          <w:sz w:val="24"/>
          <w:szCs w:val="24"/>
        </w:rPr>
        <w:t xml:space="preserve">El Sujeto Obligado </w:t>
      </w:r>
      <w:r w:rsidR="00A422B7">
        <w:rPr>
          <w:rFonts w:ascii="Palatino Linotype" w:eastAsia="MS Mincho" w:hAnsi="Palatino Linotype"/>
          <w:sz w:val="24"/>
          <w:szCs w:val="24"/>
        </w:rPr>
        <w:t xml:space="preserve">señaló que no cuenta con los elementos necesarios para </w:t>
      </w:r>
      <w:r w:rsidR="00C77977">
        <w:rPr>
          <w:rFonts w:ascii="Palatino Linotype" w:eastAsia="MS Mincho" w:hAnsi="Palatino Linotype"/>
          <w:sz w:val="24"/>
          <w:szCs w:val="24"/>
        </w:rPr>
        <w:t xml:space="preserve">identificar de manera clara y precisa la información tales como nombre completo, adscripción, entre otros. </w:t>
      </w:r>
    </w:p>
    <w:p w14:paraId="1E606B46" w14:textId="77777777" w:rsidR="00C77977" w:rsidRDefault="00C77977" w:rsidP="00F858D5">
      <w:pPr>
        <w:spacing w:line="360" w:lineRule="auto"/>
        <w:contextualSpacing/>
        <w:jc w:val="both"/>
        <w:rPr>
          <w:rFonts w:ascii="Palatino Linotype" w:eastAsia="MS Mincho" w:hAnsi="Palatino Linotype"/>
          <w:sz w:val="24"/>
          <w:szCs w:val="24"/>
        </w:rPr>
      </w:pPr>
      <w:r>
        <w:rPr>
          <w:rFonts w:ascii="Palatino Linotype" w:eastAsia="MS Mincho" w:hAnsi="Palatino Linotype"/>
          <w:sz w:val="24"/>
          <w:szCs w:val="24"/>
        </w:rPr>
        <w:t xml:space="preserve">Adicionalmente, remitió a la particular, a su portal </w:t>
      </w:r>
      <w:r>
        <w:rPr>
          <w:rFonts w:ascii="Palatino Linotype" w:eastAsia="MS Mincho" w:hAnsi="Palatino Linotype"/>
          <w:b/>
          <w:sz w:val="24"/>
          <w:szCs w:val="24"/>
        </w:rPr>
        <w:t xml:space="preserve">IPOMEX, </w:t>
      </w:r>
      <w:r>
        <w:rPr>
          <w:rFonts w:ascii="Palatino Linotype" w:eastAsia="MS Mincho" w:hAnsi="Palatino Linotype"/>
          <w:sz w:val="24"/>
          <w:szCs w:val="24"/>
        </w:rPr>
        <w:t xml:space="preserve">específicamente a la fracción VIII A “Remuneraciones” del artículo 92, proporcionando para tal efecto la liga electrónica: </w:t>
      </w:r>
    </w:p>
    <w:p w14:paraId="74001440" w14:textId="77777777" w:rsidR="00A422B7" w:rsidRPr="00C77977" w:rsidRDefault="00431E5E" w:rsidP="00F858D5">
      <w:pPr>
        <w:spacing w:line="360" w:lineRule="auto"/>
        <w:contextualSpacing/>
        <w:jc w:val="both"/>
        <w:rPr>
          <w:rFonts w:ascii="Palatino Linotype" w:eastAsia="MS Mincho" w:hAnsi="Palatino Linotype"/>
          <w:sz w:val="24"/>
          <w:szCs w:val="24"/>
        </w:rPr>
      </w:pPr>
      <w:hyperlink r:id="rId16" w:history="1">
        <w:r w:rsidR="00C77977" w:rsidRPr="0079254D">
          <w:rPr>
            <w:rStyle w:val="Hipervnculo"/>
            <w:rFonts w:ascii="Palatino Linotype" w:eastAsia="MS Mincho" w:hAnsi="Palatino Linotype"/>
            <w:sz w:val="24"/>
            <w:szCs w:val="24"/>
          </w:rPr>
          <w:t>https://www.ipomex.org.mx/ipo3/lgt/indice/TRIJAEM/art_92_viii.web</w:t>
        </w:r>
      </w:hyperlink>
      <w:r w:rsidR="00C77977">
        <w:rPr>
          <w:rFonts w:ascii="Palatino Linotype" w:eastAsia="MS Mincho" w:hAnsi="Palatino Linotype"/>
          <w:sz w:val="24"/>
          <w:szCs w:val="24"/>
        </w:rPr>
        <w:t xml:space="preserve"> </w:t>
      </w:r>
    </w:p>
    <w:p w14:paraId="4215C174" w14:textId="77777777" w:rsidR="00F858D5" w:rsidRDefault="00C77977" w:rsidP="00F858D5">
      <w:pPr>
        <w:spacing w:line="360" w:lineRule="auto"/>
        <w:contextualSpacing/>
        <w:jc w:val="both"/>
        <w:rPr>
          <w:rFonts w:ascii="Palatino Linotype" w:eastAsia="MS Mincho" w:hAnsi="Palatino Linotype"/>
          <w:sz w:val="24"/>
          <w:szCs w:val="24"/>
        </w:rPr>
      </w:pPr>
      <w:r>
        <w:rPr>
          <w:rFonts w:ascii="Palatino Linotype" w:eastAsia="MS Mincho" w:hAnsi="Palatino Linotype"/>
          <w:sz w:val="24"/>
          <w:szCs w:val="24"/>
        </w:rPr>
        <w:t xml:space="preserve">Con relación a la liga electrónica en cita, sirven de sustento las siguientes imágenes ilustrativas: </w:t>
      </w:r>
    </w:p>
    <w:p w14:paraId="57AB4FB0" w14:textId="77777777" w:rsidR="00C77977" w:rsidRPr="00A422B7" w:rsidRDefault="00C77977" w:rsidP="00F858D5">
      <w:pPr>
        <w:spacing w:line="360" w:lineRule="auto"/>
        <w:contextualSpacing/>
        <w:jc w:val="both"/>
        <w:rPr>
          <w:rFonts w:ascii="Palatino Linotype" w:eastAsia="MS Mincho" w:hAnsi="Palatino Linotype"/>
          <w:sz w:val="24"/>
          <w:szCs w:val="24"/>
        </w:rPr>
      </w:pPr>
      <w:r>
        <w:rPr>
          <w:rFonts w:ascii="Palatino Linotype" w:eastAsia="MS Mincho" w:hAnsi="Palatino Linotype" w:cs="Times New Roman"/>
          <w:noProof/>
          <w:sz w:val="24"/>
          <w:szCs w:val="24"/>
          <w:lang w:eastAsia="es-MX"/>
        </w:rPr>
        <w:drawing>
          <wp:anchor distT="0" distB="0" distL="114300" distR="114300" simplePos="0" relativeHeight="251745278" behindDoc="0" locked="0" layoutInCell="1" allowOverlap="1" wp14:anchorId="04BD9CA0" wp14:editId="792E6284">
            <wp:simplePos x="0" y="0"/>
            <wp:positionH relativeFrom="column">
              <wp:posOffset>-19565</wp:posOffset>
            </wp:positionH>
            <wp:positionV relativeFrom="paragraph">
              <wp:posOffset>429895</wp:posOffset>
            </wp:positionV>
            <wp:extent cx="5745480" cy="3498215"/>
            <wp:effectExtent l="19050" t="19050" r="26670" b="26035"/>
            <wp:wrapThrough wrapText="bothSides">
              <wp:wrapPolygon edited="0">
                <wp:start x="-72" y="-118"/>
                <wp:lineTo x="-72" y="21643"/>
                <wp:lineTo x="21629" y="21643"/>
                <wp:lineTo x="21629" y="-118"/>
                <wp:lineTo x="-72" y="-118"/>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1CF6E4" w14:textId="77777777" w:rsidR="00845083" w:rsidRDefault="00845083" w:rsidP="007E319E">
      <w:pPr>
        <w:spacing w:line="360" w:lineRule="auto"/>
        <w:contextualSpacing/>
        <w:jc w:val="both"/>
        <w:rPr>
          <w:rFonts w:ascii="Palatino Linotype" w:eastAsia="MS Mincho" w:hAnsi="Palatino Linotype" w:cs="Times New Roman"/>
          <w:sz w:val="24"/>
          <w:szCs w:val="24"/>
        </w:rPr>
      </w:pPr>
    </w:p>
    <w:p w14:paraId="0C386E82" w14:textId="77777777" w:rsidR="00845083" w:rsidRDefault="006C66E4" w:rsidP="007E319E">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noProof/>
          <w:sz w:val="24"/>
          <w:szCs w:val="24"/>
          <w:lang w:eastAsia="es-MX"/>
        </w:rPr>
        <w:lastRenderedPageBreak/>
        <w:drawing>
          <wp:anchor distT="0" distB="0" distL="114300" distR="114300" simplePos="0" relativeHeight="251758592" behindDoc="0" locked="0" layoutInCell="1" allowOverlap="1" wp14:anchorId="03864B3B" wp14:editId="5200D1DA">
            <wp:simplePos x="0" y="0"/>
            <wp:positionH relativeFrom="column">
              <wp:posOffset>-10795</wp:posOffset>
            </wp:positionH>
            <wp:positionV relativeFrom="paragraph">
              <wp:posOffset>3686810</wp:posOffset>
            </wp:positionV>
            <wp:extent cx="5753735" cy="3498215"/>
            <wp:effectExtent l="19050" t="19050" r="18415" b="26035"/>
            <wp:wrapThrough wrapText="bothSides">
              <wp:wrapPolygon edited="0">
                <wp:start x="-72" y="-118"/>
                <wp:lineTo x="-72" y="21643"/>
                <wp:lineTo x="21598" y="21643"/>
                <wp:lineTo x="21598" y="-118"/>
                <wp:lineTo x="-72" y="-118"/>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735"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eastAsia="MS Mincho" w:hAnsi="Palatino Linotype" w:cs="Times New Roman"/>
          <w:noProof/>
          <w:sz w:val="24"/>
          <w:szCs w:val="24"/>
          <w:lang w:eastAsia="es-MX"/>
        </w:rPr>
        <w:drawing>
          <wp:anchor distT="0" distB="0" distL="114300" distR="114300" simplePos="0" relativeHeight="251757568" behindDoc="0" locked="0" layoutInCell="1" allowOverlap="1" wp14:anchorId="047F739D" wp14:editId="2882F23A">
            <wp:simplePos x="0" y="0"/>
            <wp:positionH relativeFrom="column">
              <wp:posOffset>-1905</wp:posOffset>
            </wp:positionH>
            <wp:positionV relativeFrom="paragraph">
              <wp:posOffset>20320</wp:posOffset>
            </wp:positionV>
            <wp:extent cx="5745480" cy="3498215"/>
            <wp:effectExtent l="19050" t="19050" r="26670" b="26035"/>
            <wp:wrapThrough wrapText="bothSides">
              <wp:wrapPolygon edited="0">
                <wp:start x="-72" y="-118"/>
                <wp:lineTo x="-72" y="21643"/>
                <wp:lineTo x="21629" y="21643"/>
                <wp:lineTo x="21629" y="-118"/>
                <wp:lineTo x="-72" y="-118"/>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5480"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F4375B" w14:textId="77777777" w:rsidR="00845083" w:rsidRDefault="006C66E4" w:rsidP="007E319E">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lastRenderedPageBreak/>
        <w:t xml:space="preserve">Inconforme con la respuesta del </w:t>
      </w:r>
      <w:r>
        <w:rPr>
          <w:rFonts w:ascii="Palatino Linotype" w:eastAsia="MS Mincho" w:hAnsi="Palatino Linotype" w:cs="Times New Roman"/>
          <w:b/>
          <w:sz w:val="24"/>
          <w:szCs w:val="24"/>
        </w:rPr>
        <w:t xml:space="preserve">Sujeto Obligado, La Recurrente </w:t>
      </w:r>
      <w:r>
        <w:rPr>
          <w:rFonts w:ascii="Palatino Linotype" w:eastAsia="MS Mincho" w:hAnsi="Palatino Linotype" w:cs="Times New Roman"/>
          <w:sz w:val="24"/>
          <w:szCs w:val="24"/>
        </w:rPr>
        <w:t xml:space="preserve">interpuso recurso de revisión en fecha veintiuno de julio, admitiéndose el diez de agosto, ambos de dos mil veintiuno. Señalando como razones o motivos de inconformidad: </w:t>
      </w:r>
    </w:p>
    <w:p w14:paraId="12FC9EDD" w14:textId="77777777" w:rsidR="00C77977" w:rsidRPr="006C66E4" w:rsidRDefault="006C66E4" w:rsidP="006C66E4">
      <w:pPr>
        <w:pStyle w:val="INFOEM"/>
        <w:rPr>
          <w:b/>
        </w:rPr>
      </w:pPr>
      <w:r>
        <w:t xml:space="preserve">“L SUJETO OBLIGADO TIENE LA RESPONSABILIDAD DE BUSCAR EN TODA LA ESTRUCTURA INSTITUCIONAL Y LOCALIZAR LA INFORMACION, ENTREGANDO LA EXPRESION DOCUMENTAL QUE RESGUARDE. ASI, SE ADVIERTE QUE SE LE REQUIRIO EL RECIBO DE NOMINA DEL MAGISTRADO QUE FUE EXPROCURADOR FISCAL. EN CONSECUENCIA, EL SUJETO OBLIGADO, TIENE OPORTUNIDAD DE DELITIMAR PRIMERO: CUANTOS MAGISTRADOS HAY EN TRIBUNAL ADMINISTRATIVO. Y SEGUNDO, CONFORME A SU CURRICULUM, DE ESOS MAGISTRADOS 1 o 2, CUAL FUE EXPROCURADOR FISCAL, Y ASI, ENTEGAR LA INFORMACION PUBLICA REQUERIDA, NO ES DABLE, QUE EL SUJETO OBLIGADO, OBSTRUYA EL EJERCICIO PLENO DEL DERECHO DE ACCESO A LA INFORMACION, YA QUE DEBE CONSIDERAR QUE LA PETICIONARIA NO ES UN EXPERTO ENN LA MATERIA, SOLO ES UNA CIUDADANA” </w:t>
      </w:r>
      <w:r>
        <w:rPr>
          <w:b/>
        </w:rPr>
        <w:t xml:space="preserve">[Sic] </w:t>
      </w:r>
    </w:p>
    <w:p w14:paraId="0067410E" w14:textId="77777777" w:rsidR="00C77977" w:rsidRDefault="00C77977" w:rsidP="007E319E">
      <w:pPr>
        <w:spacing w:line="360" w:lineRule="auto"/>
        <w:contextualSpacing/>
        <w:jc w:val="both"/>
        <w:rPr>
          <w:rFonts w:ascii="Palatino Linotype" w:eastAsia="MS Mincho" w:hAnsi="Palatino Linotype" w:cs="Times New Roman"/>
          <w:sz w:val="24"/>
          <w:szCs w:val="24"/>
        </w:rPr>
      </w:pPr>
    </w:p>
    <w:p w14:paraId="1437757A" w14:textId="77777777" w:rsidR="003A2246" w:rsidRPr="004E5FE3" w:rsidRDefault="003A2246" w:rsidP="003A2246">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quinto,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rindió su informe justificado en los siguientes términos: </w:t>
      </w:r>
    </w:p>
    <w:p w14:paraId="2EA2966D" w14:textId="77777777" w:rsidR="00C77977" w:rsidRPr="003A2246" w:rsidRDefault="003A2246" w:rsidP="0022494A">
      <w:pPr>
        <w:pStyle w:val="Prrafodelista"/>
        <w:numPr>
          <w:ilvl w:val="0"/>
          <w:numId w:val="3"/>
        </w:numPr>
        <w:spacing w:line="360" w:lineRule="auto"/>
        <w:contextualSpacing/>
        <w:jc w:val="both"/>
        <w:rPr>
          <w:rFonts w:ascii="Palatino Linotype" w:eastAsia="MS Mincho" w:hAnsi="Palatino Linotype"/>
          <w:b/>
        </w:rPr>
      </w:pPr>
      <w:r>
        <w:rPr>
          <w:rFonts w:ascii="Palatino Linotype" w:eastAsia="MS Mincho" w:hAnsi="Palatino Linotype"/>
          <w:b/>
        </w:rPr>
        <w:t xml:space="preserve">“TJA-DA-0447-2021 (1).pdf”: </w:t>
      </w:r>
      <w:r>
        <w:rPr>
          <w:rFonts w:ascii="Palatino Linotype" w:eastAsia="MS Mincho" w:hAnsi="Palatino Linotype"/>
        </w:rPr>
        <w:t xml:space="preserve">Oficio </w:t>
      </w:r>
      <w:r>
        <w:rPr>
          <w:rFonts w:ascii="Palatino Linotype" w:eastAsia="MS Mincho" w:hAnsi="Palatino Linotype"/>
          <w:b/>
        </w:rPr>
        <w:t xml:space="preserve">TJA-DA/0447/2021 </w:t>
      </w:r>
      <w:r>
        <w:rPr>
          <w:rFonts w:ascii="Palatino Linotype" w:eastAsia="MS Mincho" w:hAnsi="Palatino Linotype"/>
        </w:rPr>
        <w:t xml:space="preserve">signado por el Director de Administración y dirigido a la Jefa de la Unidad de Información, Planeación, Programación y Evaluación, en términos generales confirma la respuesta primigenia; de fecha trece de agosto de dos mil veintiuno. </w:t>
      </w:r>
    </w:p>
    <w:p w14:paraId="2E7191EC" w14:textId="77777777" w:rsidR="003A2246" w:rsidRPr="00B14039" w:rsidRDefault="003A2246" w:rsidP="0022494A">
      <w:pPr>
        <w:pStyle w:val="Prrafodelista"/>
        <w:numPr>
          <w:ilvl w:val="0"/>
          <w:numId w:val="3"/>
        </w:numPr>
        <w:spacing w:line="360" w:lineRule="auto"/>
        <w:contextualSpacing/>
        <w:jc w:val="both"/>
        <w:rPr>
          <w:rFonts w:ascii="Palatino Linotype" w:eastAsia="MS Mincho" w:hAnsi="Palatino Linotype"/>
          <w:b/>
        </w:rPr>
      </w:pPr>
      <w:r>
        <w:rPr>
          <w:rFonts w:ascii="Palatino Linotype" w:eastAsia="MS Mincho" w:hAnsi="Palatino Linotype"/>
          <w:b/>
        </w:rPr>
        <w:lastRenderedPageBreak/>
        <w:t xml:space="preserve">“Informe Justificado 56-2021.pdf”: </w:t>
      </w:r>
      <w:r>
        <w:rPr>
          <w:rFonts w:ascii="Palatino Linotype" w:eastAsia="MS Mincho" w:hAnsi="Palatino Linotype"/>
        </w:rPr>
        <w:t xml:space="preserve">Oficio sin número signado por el Titular de la Unidad de Información, Planeación, Programación y Evaluación y dirigido al Comisionado Ponente, en términos generales refiere adjuntar el oficio </w:t>
      </w:r>
      <w:r>
        <w:rPr>
          <w:rFonts w:ascii="Palatino Linotype" w:eastAsia="MS Mincho" w:hAnsi="Palatino Linotype"/>
          <w:b/>
        </w:rPr>
        <w:t>TJA-DA/0447/</w:t>
      </w:r>
      <w:r w:rsidR="00B14039">
        <w:rPr>
          <w:rFonts w:ascii="Palatino Linotype" w:eastAsia="MS Mincho" w:hAnsi="Palatino Linotype"/>
          <w:b/>
        </w:rPr>
        <w:t xml:space="preserve">2021; </w:t>
      </w:r>
      <w:r w:rsidR="00B14039">
        <w:rPr>
          <w:rFonts w:ascii="Palatino Linotype" w:eastAsia="MS Mincho" w:hAnsi="Palatino Linotype"/>
        </w:rPr>
        <w:t xml:space="preserve">de fecha diecinueve de agosto de dos mil veintiuno. </w:t>
      </w:r>
    </w:p>
    <w:p w14:paraId="55F7CADF" w14:textId="77777777" w:rsidR="00B14039" w:rsidRPr="003A2246" w:rsidRDefault="00B14039" w:rsidP="00B14039">
      <w:pPr>
        <w:pStyle w:val="Prrafodelista"/>
        <w:spacing w:line="360" w:lineRule="auto"/>
        <w:ind w:left="720"/>
        <w:contextualSpacing/>
        <w:jc w:val="both"/>
        <w:rPr>
          <w:rFonts w:ascii="Palatino Linotype" w:eastAsia="MS Mincho" w:hAnsi="Palatino Linotype"/>
          <w:b/>
        </w:rPr>
      </w:pPr>
    </w:p>
    <w:p w14:paraId="1E2EB96F" w14:textId="77777777" w:rsidR="00C77977" w:rsidRDefault="00C77977" w:rsidP="007E319E">
      <w:pPr>
        <w:spacing w:line="360" w:lineRule="auto"/>
        <w:contextualSpacing/>
        <w:jc w:val="both"/>
        <w:rPr>
          <w:rFonts w:ascii="Palatino Linotype" w:eastAsia="MS Mincho" w:hAnsi="Palatino Linotype" w:cs="Times New Roman"/>
          <w:sz w:val="24"/>
          <w:szCs w:val="24"/>
        </w:rPr>
      </w:pPr>
    </w:p>
    <w:p w14:paraId="018CAACC" w14:textId="77777777" w:rsidR="00B14039" w:rsidRPr="008A7548" w:rsidRDefault="00B14039" w:rsidP="00B14039">
      <w:pPr>
        <w:spacing w:before="240" w:line="360" w:lineRule="auto"/>
        <w:jc w:val="both"/>
        <w:rPr>
          <w:rFonts w:ascii="Palatino Linotype" w:hAnsi="Palatino Linotype"/>
          <w:bCs/>
          <w:sz w:val="24"/>
          <w:szCs w:val="24"/>
        </w:rPr>
      </w:pPr>
      <w:r w:rsidRPr="008A7548">
        <w:rPr>
          <w:rFonts w:ascii="Palatino Linotype" w:hAnsi="Palatino Linotype"/>
          <w:bCs/>
          <w:sz w:val="24"/>
          <w:szCs w:val="24"/>
        </w:rPr>
        <w:t xml:space="preserve">De ahí que deba arribarse a las siguientes consideraciones: </w:t>
      </w:r>
    </w:p>
    <w:p w14:paraId="0C8114ED" w14:textId="77777777" w:rsidR="00845083" w:rsidRPr="008A7548" w:rsidRDefault="00B14039"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hAnsi="Palatino Linotype"/>
          <w:bCs/>
        </w:rPr>
        <w:t xml:space="preserve">A través del derecho de acceso a la información pública fue requerido el recibo de pago, comprobante de pago o CFDI, expedido a favor del magistrado que fue ex procurador fiscal, del periodo comprendido del uno al quince de junio de dos mil veintiuno. </w:t>
      </w:r>
    </w:p>
    <w:p w14:paraId="4F0C8025" w14:textId="77777777" w:rsidR="00B14039" w:rsidRPr="008A7548" w:rsidRDefault="00B14039"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eastAsia="MS Mincho" w:hAnsi="Palatino Linotype"/>
        </w:rPr>
        <w:t xml:space="preserve">De una interpretación sistemática a los numerales </w:t>
      </w:r>
      <w:r w:rsidR="003F76E5" w:rsidRPr="008A7548">
        <w:rPr>
          <w:rFonts w:ascii="Palatino Linotype" w:hAnsi="Palatino Linotype" w:cs="Arial"/>
        </w:rPr>
        <w:t xml:space="preserve">41 de la Ley Orgánica de la Administración Pública del Estado de México; 5 y 50 de la Ley Orgánica del Tribunal de Justicia Administrativa del Estado de México; así como 64 y 65 del Reglamento Interior del Tribunal de Justicia Administrativa del Estado de México, se desprende que el Director de Administración, así como el Jefe del Departamento de Recursos Humanos fungen como los sujetos habilitados competentes para </w:t>
      </w:r>
      <w:r w:rsidR="00EF697A" w:rsidRPr="008A7548">
        <w:rPr>
          <w:rFonts w:ascii="Palatino Linotype" w:hAnsi="Palatino Linotype" w:cs="Arial"/>
        </w:rPr>
        <w:t xml:space="preserve">atender la solicitud de información. </w:t>
      </w:r>
    </w:p>
    <w:p w14:paraId="2D9CEBB0" w14:textId="77777777" w:rsidR="00EF697A" w:rsidRPr="008A7548" w:rsidRDefault="00EF697A" w:rsidP="0022494A">
      <w:pPr>
        <w:pStyle w:val="Prrafodelista"/>
        <w:numPr>
          <w:ilvl w:val="0"/>
          <w:numId w:val="4"/>
        </w:numPr>
        <w:spacing w:line="360" w:lineRule="auto"/>
        <w:contextualSpacing/>
        <w:jc w:val="both"/>
        <w:rPr>
          <w:rFonts w:ascii="Palatino Linotype" w:eastAsia="MS Mincho" w:hAnsi="Palatino Linotype"/>
          <w:b/>
          <w:u w:val="single"/>
        </w:rPr>
      </w:pPr>
      <w:r w:rsidRPr="008A7548">
        <w:rPr>
          <w:rFonts w:ascii="Palatino Linotype" w:eastAsia="MS Mincho" w:hAnsi="Palatino Linotype"/>
        </w:rPr>
        <w:t xml:space="preserve">Mediante respuesta, </w:t>
      </w:r>
      <w:r w:rsidRPr="008A7548">
        <w:rPr>
          <w:rFonts w:ascii="Palatino Linotype" w:eastAsia="MS Mincho" w:hAnsi="Palatino Linotype"/>
          <w:b/>
        </w:rPr>
        <w:t xml:space="preserve">El Sujeto Obligado </w:t>
      </w:r>
      <w:r w:rsidRPr="008A7548">
        <w:rPr>
          <w:rFonts w:ascii="Palatino Linotype" w:eastAsia="MS Mincho" w:hAnsi="Palatino Linotype"/>
        </w:rPr>
        <w:t xml:space="preserve">se limitó a remitir a la particular a su portal IPOMEX, específicamente al apartado de remuneraciones, dirección electrónica respecto de la cual se desprenden sueldos, cargos y nombres de servidores públicos, no obstante, dicho soporte documental no es equiparable a </w:t>
      </w:r>
      <w:r w:rsidRPr="008A7548">
        <w:rPr>
          <w:rFonts w:ascii="Palatino Linotype" w:eastAsia="MS Mincho" w:hAnsi="Palatino Linotype"/>
        </w:rPr>
        <w:lastRenderedPageBreak/>
        <w:t>un recibo de nómina, comprobante de pago o CFDI</w:t>
      </w:r>
      <w:r w:rsidR="001F71ED" w:rsidRPr="008A7548">
        <w:rPr>
          <w:rFonts w:ascii="Palatino Linotype" w:eastAsia="MS Mincho" w:hAnsi="Palatino Linotype"/>
        </w:rPr>
        <w:t>, al carecer de diversos atributos como folio fiscal, código QR, entre otros.</w:t>
      </w:r>
    </w:p>
    <w:p w14:paraId="780A91CE" w14:textId="77777777" w:rsidR="00EF697A" w:rsidRPr="008A7548" w:rsidRDefault="00EF697A"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eastAsia="MS Mincho" w:hAnsi="Palatino Linotype"/>
        </w:rPr>
        <w:t xml:space="preserve">Que de una interpretación literal al numeral 12 de la Ley de Transparencia local, los </w:t>
      </w:r>
      <w:r w:rsidRPr="008A7548">
        <w:rPr>
          <w:rFonts w:ascii="Palatino Linotype" w:eastAsia="MS Mincho" w:hAnsi="Palatino Linotype"/>
          <w:b/>
        </w:rPr>
        <w:t xml:space="preserve">Sujetos Obligados </w:t>
      </w:r>
      <w:r w:rsidRPr="008A7548">
        <w:rPr>
          <w:rFonts w:ascii="Palatino Linotype" w:eastAsia="MS Mincho" w:hAnsi="Palatino Linotype"/>
        </w:rPr>
        <w:t xml:space="preserve">se encuentran constreñidos a entregar la información pública que se les requiera y que obren en sus archivos. En sentido contrario, no se encuentran constreñidos a generar </w:t>
      </w:r>
      <w:r w:rsidR="001F71ED" w:rsidRPr="008A7548">
        <w:rPr>
          <w:rFonts w:ascii="Palatino Linotype" w:eastAsia="MS Mincho" w:hAnsi="Palatino Linotype"/>
        </w:rPr>
        <w:t>información,</w:t>
      </w:r>
      <w:r w:rsidRPr="008A7548">
        <w:rPr>
          <w:rFonts w:ascii="Palatino Linotype" w:eastAsia="MS Mincho" w:hAnsi="Palatino Linotype"/>
        </w:rPr>
        <w:t xml:space="preserve"> resumir </w:t>
      </w:r>
      <w:r w:rsidR="001F71ED" w:rsidRPr="008A7548">
        <w:rPr>
          <w:rFonts w:ascii="Palatino Linotype" w:eastAsia="MS Mincho" w:hAnsi="Palatino Linotype"/>
        </w:rPr>
        <w:t>soportes documentales</w:t>
      </w:r>
      <w:r w:rsidRPr="008A7548">
        <w:rPr>
          <w:rFonts w:ascii="Palatino Linotype" w:eastAsia="MS Mincho" w:hAnsi="Palatino Linotype"/>
        </w:rPr>
        <w:t>, efectuar cálculo</w:t>
      </w:r>
      <w:r w:rsidR="001F71ED" w:rsidRPr="008A7548">
        <w:rPr>
          <w:rFonts w:ascii="Palatino Linotype" w:eastAsia="MS Mincho" w:hAnsi="Palatino Linotype"/>
        </w:rPr>
        <w:t xml:space="preserve">s </w:t>
      </w:r>
      <w:r w:rsidR="001F71ED" w:rsidRPr="008A7548">
        <w:rPr>
          <w:rFonts w:ascii="Palatino Linotype" w:eastAsia="MS Mincho" w:hAnsi="Palatino Linotype"/>
          <w:b/>
          <w:u w:val="single"/>
        </w:rPr>
        <w:t>o incluso</w:t>
      </w:r>
      <w:r w:rsidRPr="008A7548">
        <w:rPr>
          <w:rFonts w:ascii="Palatino Linotype" w:eastAsia="MS Mincho" w:hAnsi="Palatino Linotype"/>
          <w:b/>
          <w:u w:val="single"/>
        </w:rPr>
        <w:t xml:space="preserve"> practicar investigaciones</w:t>
      </w:r>
      <w:r w:rsidR="001F71ED" w:rsidRPr="008A7548">
        <w:rPr>
          <w:rFonts w:ascii="Palatino Linotype" w:eastAsia="MS Mincho" w:hAnsi="Palatino Linotype"/>
          <w:b/>
          <w:u w:val="single"/>
        </w:rPr>
        <w:t xml:space="preserve">. </w:t>
      </w:r>
    </w:p>
    <w:p w14:paraId="488887FE" w14:textId="77777777" w:rsidR="001F71ED" w:rsidRPr="008A7548" w:rsidRDefault="004C499C"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eastAsia="MS Mincho" w:hAnsi="Palatino Linotype"/>
        </w:rPr>
        <w:t>En contraste</w:t>
      </w:r>
      <w:r w:rsidR="001F71ED" w:rsidRPr="008A7548">
        <w:rPr>
          <w:rFonts w:ascii="Palatino Linotype" w:eastAsia="MS Mincho" w:hAnsi="Palatino Linotype"/>
        </w:rPr>
        <w:t xml:space="preserve">, en etapa de manifestaciones, </w:t>
      </w:r>
      <w:r w:rsidR="001F71ED" w:rsidRPr="008A7548">
        <w:rPr>
          <w:rFonts w:ascii="Palatino Linotype" w:eastAsia="MS Mincho" w:hAnsi="Palatino Linotype"/>
          <w:b/>
        </w:rPr>
        <w:t xml:space="preserve">El Sujeto Obligado </w:t>
      </w:r>
      <w:r w:rsidR="001F71ED" w:rsidRPr="008A7548">
        <w:rPr>
          <w:rFonts w:ascii="Palatino Linotype" w:eastAsia="MS Mincho" w:hAnsi="Palatino Linotype"/>
        </w:rPr>
        <w:t xml:space="preserve">se limitó a confirmar la respuesta primigenia, en este sentido, no subsanó el derecho de acceso a la información pública. </w:t>
      </w:r>
    </w:p>
    <w:p w14:paraId="38D5F45D" w14:textId="77777777" w:rsidR="001F71ED" w:rsidRPr="008A7548" w:rsidRDefault="001F71ED"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eastAsia="MS Mincho" w:hAnsi="Palatino Linotype"/>
        </w:rPr>
        <w:t xml:space="preserve">Asimismo, con relación a las deducciones por concepto de </w:t>
      </w:r>
      <w:r w:rsidRPr="008A7548">
        <w:rPr>
          <w:rFonts w:ascii="Palatino Linotype" w:hAnsi="Palatino Linotype"/>
          <w:szCs w:val="20"/>
        </w:rPr>
        <w:t>ingresos tributarios o servicios de atención médica estás gozan de carácter público. En sentido contrario, las deducciones de carácter personal deberán de ser clasificadas como confidenciales.</w:t>
      </w:r>
    </w:p>
    <w:p w14:paraId="030C6C81" w14:textId="77777777" w:rsidR="001F71ED" w:rsidRPr="008A7548" w:rsidRDefault="001F71ED" w:rsidP="0022494A">
      <w:pPr>
        <w:pStyle w:val="Prrafodelista"/>
        <w:numPr>
          <w:ilvl w:val="0"/>
          <w:numId w:val="4"/>
        </w:numPr>
        <w:spacing w:line="360" w:lineRule="auto"/>
        <w:contextualSpacing/>
        <w:jc w:val="both"/>
        <w:rPr>
          <w:rFonts w:ascii="Palatino Linotype" w:eastAsia="MS Mincho" w:hAnsi="Palatino Linotype"/>
        </w:rPr>
      </w:pPr>
      <w:r w:rsidRPr="008A7548">
        <w:rPr>
          <w:rFonts w:ascii="Palatino Linotype" w:hAnsi="Palatino Linotype"/>
          <w:szCs w:val="20"/>
        </w:rPr>
        <w:t xml:space="preserve">Finalmente, con relación a </w:t>
      </w:r>
      <w:r w:rsidRPr="008A7548">
        <w:rPr>
          <w:rFonts w:ascii="Palatino Linotype" w:hAnsi="Palatino Linotype"/>
          <w:i/>
          <w:szCs w:val="20"/>
        </w:rPr>
        <w:t xml:space="preserve">“del que fue exprocurador fiscal”, </w:t>
      </w:r>
      <w:r w:rsidRPr="008A7548">
        <w:rPr>
          <w:rFonts w:ascii="Palatino Linotype" w:hAnsi="Palatino Linotype"/>
          <w:szCs w:val="20"/>
        </w:rPr>
        <w:t xml:space="preserve">si bien es cierto que </w:t>
      </w:r>
      <w:r w:rsidRPr="008A7548">
        <w:rPr>
          <w:rFonts w:ascii="Palatino Linotype" w:hAnsi="Palatino Linotype"/>
          <w:b/>
          <w:szCs w:val="20"/>
        </w:rPr>
        <w:t xml:space="preserve">El Sujeto Obligado </w:t>
      </w:r>
      <w:r w:rsidRPr="008A7548">
        <w:rPr>
          <w:rFonts w:ascii="Palatino Linotype" w:hAnsi="Palatino Linotype"/>
          <w:szCs w:val="20"/>
        </w:rPr>
        <w:t xml:space="preserve">no se encuentra constreñido a practicar investigaciones, lo cierto también es que inobservó el principio de suplencia de la queja imperante en la materia, en virtud de lo anterior, </w:t>
      </w:r>
      <w:r w:rsidR="001742A5" w:rsidRPr="008A7548">
        <w:rPr>
          <w:rFonts w:ascii="Palatino Linotype" w:hAnsi="Palatino Linotype"/>
          <w:szCs w:val="20"/>
        </w:rPr>
        <w:t>resulta procedente la entrega de los recibos de nómina respecto de todos los servidores públicos que ostenten el cargo referido en la solicitud de informaci</w:t>
      </w:r>
      <w:r w:rsidR="00CA5334" w:rsidRPr="008A7548">
        <w:rPr>
          <w:rFonts w:ascii="Palatino Linotype" w:hAnsi="Palatino Linotype"/>
          <w:szCs w:val="20"/>
        </w:rPr>
        <w:t xml:space="preserve">ón y respecto de la temporalidad delimitada en suplencia de la queja. </w:t>
      </w:r>
    </w:p>
    <w:p w14:paraId="0EAB46BD" w14:textId="77777777" w:rsidR="001F71ED" w:rsidRPr="008A7548" w:rsidRDefault="001F71ED" w:rsidP="001F71ED">
      <w:pPr>
        <w:spacing w:line="360" w:lineRule="auto"/>
        <w:contextualSpacing/>
        <w:jc w:val="both"/>
        <w:rPr>
          <w:rFonts w:ascii="Palatino Linotype" w:eastAsia="MS Mincho" w:hAnsi="Palatino Linotype"/>
        </w:rPr>
      </w:pPr>
    </w:p>
    <w:p w14:paraId="5BC58B24" w14:textId="77777777" w:rsidR="001F71ED" w:rsidRPr="008A7548" w:rsidRDefault="001F71ED" w:rsidP="001F71ED">
      <w:pPr>
        <w:spacing w:line="360" w:lineRule="auto"/>
        <w:contextualSpacing/>
        <w:jc w:val="both"/>
        <w:rPr>
          <w:rFonts w:ascii="Palatino Linotype" w:eastAsia="MS Mincho" w:hAnsi="Palatino Linotype"/>
          <w:sz w:val="24"/>
          <w:szCs w:val="24"/>
        </w:rPr>
      </w:pPr>
      <w:r w:rsidRPr="008A7548">
        <w:rPr>
          <w:rFonts w:ascii="Palatino Linotype" w:eastAsia="MS Mincho" w:hAnsi="Palatino Linotype"/>
          <w:sz w:val="24"/>
          <w:szCs w:val="24"/>
        </w:rPr>
        <w:t>Con base en lo anteriormen</w:t>
      </w:r>
      <w:r w:rsidR="001742A5" w:rsidRPr="008A7548">
        <w:rPr>
          <w:rFonts w:ascii="Palatino Linotype" w:eastAsia="MS Mincho" w:hAnsi="Palatino Linotype"/>
          <w:sz w:val="24"/>
          <w:szCs w:val="24"/>
        </w:rPr>
        <w:t xml:space="preserve">te expuesto, resulta procedente ordenar en versión pública de ser procedente, la siguiente información: </w:t>
      </w:r>
    </w:p>
    <w:p w14:paraId="4477C3B0" w14:textId="77777777" w:rsidR="001742A5" w:rsidRPr="008A7548" w:rsidRDefault="001742A5" w:rsidP="0022494A">
      <w:pPr>
        <w:pStyle w:val="Prrafodelista"/>
        <w:numPr>
          <w:ilvl w:val="0"/>
          <w:numId w:val="5"/>
        </w:numPr>
        <w:spacing w:line="360" w:lineRule="auto"/>
        <w:contextualSpacing/>
        <w:jc w:val="both"/>
        <w:rPr>
          <w:rFonts w:ascii="Palatino Linotype" w:eastAsia="MS Mincho" w:hAnsi="Palatino Linotype"/>
        </w:rPr>
      </w:pPr>
      <w:r w:rsidRPr="008A7548">
        <w:rPr>
          <w:rFonts w:ascii="Palatino Linotype" w:eastAsia="MS Mincho" w:hAnsi="Palatino Linotype"/>
        </w:rPr>
        <w:lastRenderedPageBreak/>
        <w:t xml:space="preserve">Recibos de pago, comprobantes de pago o CFDI, expedidos a favor de los magistrados adscritos del periodo comprendido del uno al quince de junio de dos mil veintiuno. </w:t>
      </w:r>
    </w:p>
    <w:p w14:paraId="419B0816" w14:textId="77777777" w:rsidR="001742A5" w:rsidRDefault="001742A5" w:rsidP="001742A5">
      <w:pPr>
        <w:spacing w:line="360" w:lineRule="auto"/>
        <w:ind w:left="360"/>
        <w:contextualSpacing/>
        <w:jc w:val="both"/>
        <w:rPr>
          <w:rFonts w:ascii="Palatino Linotype" w:eastAsia="MS Mincho" w:hAnsi="Palatino Linotype"/>
        </w:rPr>
      </w:pPr>
    </w:p>
    <w:p w14:paraId="739202F7" w14:textId="77777777" w:rsidR="001742A5" w:rsidRDefault="001742A5" w:rsidP="001742A5">
      <w:pPr>
        <w:autoSpaceDE w:val="0"/>
        <w:autoSpaceDN w:val="0"/>
        <w:adjustRightInd w:val="0"/>
        <w:spacing w:before="240" w:line="360" w:lineRule="auto"/>
        <w:jc w:val="both"/>
        <w:rPr>
          <w:rFonts w:ascii="Palatino Linotype" w:hAnsi="Palatino Linotype"/>
          <w:b/>
          <w:sz w:val="28"/>
          <w:szCs w:val="28"/>
        </w:rPr>
      </w:pPr>
    </w:p>
    <w:p w14:paraId="4388A8CE" w14:textId="77777777" w:rsidR="001742A5" w:rsidRPr="00C22506" w:rsidRDefault="001742A5" w:rsidP="001742A5">
      <w:pPr>
        <w:autoSpaceDE w:val="0"/>
        <w:autoSpaceDN w:val="0"/>
        <w:adjustRightInd w:val="0"/>
        <w:spacing w:before="240" w:line="360" w:lineRule="auto"/>
        <w:jc w:val="both"/>
        <w:rPr>
          <w:rFonts w:ascii="Palatino Linotype" w:hAnsi="Palatino Linotype"/>
          <w:b/>
          <w:sz w:val="28"/>
          <w:szCs w:val="28"/>
        </w:rPr>
      </w:pPr>
      <w:r w:rsidRPr="00C22506">
        <w:rPr>
          <w:rFonts w:ascii="Palatino Linotype" w:hAnsi="Palatino Linotype"/>
          <w:b/>
          <w:sz w:val="28"/>
          <w:szCs w:val="28"/>
        </w:rPr>
        <w:t xml:space="preserve">Versión Pública </w:t>
      </w:r>
    </w:p>
    <w:p w14:paraId="6CC0B00A" w14:textId="77777777" w:rsidR="001742A5" w:rsidRPr="001571EB" w:rsidRDefault="001742A5" w:rsidP="001742A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72E5B3B" w14:textId="77777777" w:rsidR="001742A5" w:rsidRPr="00E60DEF" w:rsidRDefault="001742A5" w:rsidP="001742A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86EB9FB" w14:textId="77777777" w:rsidR="001742A5" w:rsidRPr="00E60DEF" w:rsidRDefault="001742A5" w:rsidP="001742A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AE199F8" w14:textId="77777777" w:rsidR="001742A5" w:rsidRPr="001571EB" w:rsidRDefault="001742A5" w:rsidP="001742A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BDC7305" w14:textId="77777777" w:rsidR="001742A5" w:rsidRPr="001571EB" w:rsidRDefault="001742A5" w:rsidP="001742A5">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33355BF0" w14:textId="77777777" w:rsidR="001742A5" w:rsidRPr="001571EB" w:rsidRDefault="001742A5" w:rsidP="001742A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114C6DA" w14:textId="77777777" w:rsidR="001742A5" w:rsidRPr="001571EB" w:rsidRDefault="001742A5" w:rsidP="001742A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351D69AB" w14:textId="77777777" w:rsidR="001742A5" w:rsidRPr="001571EB" w:rsidRDefault="001742A5" w:rsidP="001742A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46BA21B" w14:textId="77777777" w:rsidR="001742A5" w:rsidRPr="001571EB" w:rsidRDefault="001742A5" w:rsidP="001742A5">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036CF9B" w14:textId="77777777" w:rsidR="001742A5" w:rsidRPr="001571EB" w:rsidRDefault="001742A5" w:rsidP="001742A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1C7596F" w14:textId="77777777" w:rsidR="001742A5" w:rsidRPr="00E60DEF" w:rsidRDefault="001742A5" w:rsidP="001742A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7BEAEFF" w14:textId="77777777" w:rsidR="001742A5" w:rsidRPr="001571EB" w:rsidRDefault="001742A5" w:rsidP="001742A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94C44E8" w14:textId="77777777" w:rsidR="001742A5" w:rsidRDefault="001742A5" w:rsidP="001742A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DFC41B7" w14:textId="77777777" w:rsidR="001742A5" w:rsidRPr="00E60DEF" w:rsidRDefault="001742A5" w:rsidP="001742A5">
      <w:pPr>
        <w:spacing w:before="240" w:line="360" w:lineRule="auto"/>
        <w:ind w:left="851" w:right="851"/>
        <w:jc w:val="both"/>
        <w:rPr>
          <w:rFonts w:ascii="Palatino Linotype" w:hAnsi="Palatino Linotype" w:cs="Arial"/>
          <w:b/>
          <w:i/>
        </w:rPr>
      </w:pPr>
    </w:p>
    <w:p w14:paraId="2171BD42" w14:textId="77777777" w:rsidR="001742A5" w:rsidRPr="001571EB" w:rsidRDefault="001742A5" w:rsidP="001742A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w:t>
      </w:r>
      <w:r w:rsidRPr="001571EB">
        <w:rPr>
          <w:rFonts w:ascii="Palatino Linotype" w:hAnsi="Palatino Linotype" w:cs="Arial"/>
          <w:sz w:val="24"/>
          <w:szCs w:val="24"/>
        </w:rPr>
        <w:lastRenderedPageBreak/>
        <w:t>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3765429" w14:textId="77777777" w:rsidR="001742A5" w:rsidRPr="001571EB" w:rsidRDefault="001742A5" w:rsidP="001742A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D8771CE" w14:textId="77777777" w:rsidR="001742A5" w:rsidRPr="001571EB" w:rsidRDefault="001742A5" w:rsidP="001742A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0259533" w14:textId="77777777" w:rsidR="001742A5" w:rsidRDefault="001742A5" w:rsidP="001742A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CD98331" w14:textId="77777777" w:rsidR="001742A5" w:rsidRDefault="001742A5" w:rsidP="001742A5">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1F8ADB73" w14:textId="77777777" w:rsidR="001742A5" w:rsidRPr="001571EB" w:rsidRDefault="001742A5" w:rsidP="001742A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D118CCA" w14:textId="77777777" w:rsidR="001742A5" w:rsidRPr="001571EB" w:rsidRDefault="001742A5" w:rsidP="001742A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552FC33" w14:textId="77777777" w:rsidR="001742A5" w:rsidRPr="001571EB" w:rsidRDefault="001742A5" w:rsidP="001742A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BA1E9B3" w14:textId="77777777" w:rsidR="001742A5" w:rsidRPr="001571EB" w:rsidRDefault="001742A5" w:rsidP="001742A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D8F4234" w14:textId="77777777" w:rsidR="001742A5" w:rsidRPr="00EE0180" w:rsidRDefault="001742A5" w:rsidP="001742A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BEBBE59" w14:textId="77777777" w:rsidR="001742A5" w:rsidRPr="001571EB" w:rsidRDefault="001742A5" w:rsidP="001742A5">
      <w:pPr>
        <w:autoSpaceDE w:val="0"/>
        <w:autoSpaceDN w:val="0"/>
        <w:adjustRightInd w:val="0"/>
        <w:spacing w:before="120" w:after="120"/>
        <w:ind w:left="567" w:right="850"/>
        <w:jc w:val="both"/>
        <w:rPr>
          <w:rFonts w:ascii="Palatino Linotype" w:eastAsia="Times New Roman" w:hAnsi="Palatino Linotype" w:cs="Arial"/>
          <w:i/>
        </w:rPr>
      </w:pPr>
    </w:p>
    <w:p w14:paraId="1DF2471B" w14:textId="77777777" w:rsidR="001742A5" w:rsidRPr="001571EB" w:rsidRDefault="001742A5" w:rsidP="001742A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29EAA80" w14:textId="77777777" w:rsidR="001742A5" w:rsidRPr="001571EB" w:rsidRDefault="001742A5" w:rsidP="001742A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BFFEC95" w14:textId="77777777" w:rsidR="001742A5" w:rsidRDefault="001742A5" w:rsidP="001742A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423E22D" w14:textId="77777777" w:rsidR="001742A5" w:rsidRDefault="001742A5" w:rsidP="001742A5">
      <w:pPr>
        <w:spacing w:before="240" w:after="240" w:line="360" w:lineRule="auto"/>
        <w:ind w:right="-91"/>
        <w:jc w:val="both"/>
        <w:rPr>
          <w:rFonts w:ascii="Palatino Linotype" w:eastAsia="Times New Roman" w:hAnsi="Palatino Linotype" w:cs="Arial"/>
          <w:sz w:val="24"/>
          <w:szCs w:val="24"/>
        </w:rPr>
      </w:pPr>
    </w:p>
    <w:p w14:paraId="5FA8AE37" w14:textId="77777777" w:rsidR="001742A5" w:rsidRDefault="001742A5" w:rsidP="001742A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w:t>
      </w:r>
      <w:r w:rsidRPr="001571EB">
        <w:rPr>
          <w:rFonts w:ascii="Palatino Linotype" w:eastAsia="Times New Roman" w:hAnsi="Palatino Linotype" w:cs="Arial"/>
          <w:b/>
          <w:bCs/>
          <w:i/>
          <w:lang w:eastAsia="es-MX"/>
        </w:rPr>
        <w:t>CLAVE ÚNICA DE REGISTRO DE POBLACIÓN (CURP).</w:t>
      </w:r>
    </w:p>
    <w:p w14:paraId="653053F6" w14:textId="77777777" w:rsidR="001742A5" w:rsidRPr="001571EB" w:rsidRDefault="001742A5" w:rsidP="001742A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A11F85C" w14:textId="77777777" w:rsidR="001742A5" w:rsidRPr="001571EB" w:rsidRDefault="001742A5" w:rsidP="001742A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E719BCA" w14:textId="77777777" w:rsidR="001742A5" w:rsidRPr="001571EB" w:rsidRDefault="001742A5" w:rsidP="001742A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17728155" w14:textId="77777777" w:rsidR="001742A5" w:rsidRPr="001571EB" w:rsidRDefault="001742A5" w:rsidP="001742A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1ED8518E" w14:textId="77777777" w:rsidR="001742A5" w:rsidRDefault="001742A5" w:rsidP="001742A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BBD667C" w14:textId="77777777" w:rsidR="001742A5" w:rsidRPr="00EE0180" w:rsidRDefault="001742A5" w:rsidP="001742A5">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5C11A233" w14:textId="77777777" w:rsidR="001742A5" w:rsidRDefault="001742A5" w:rsidP="001742A5">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w:t>
      </w:r>
      <w:r w:rsidRPr="001571EB">
        <w:rPr>
          <w:rFonts w:ascii="Palatino Linotype" w:hAnsi="Palatino Linotype" w:cs="Arial"/>
          <w:sz w:val="24"/>
          <w:szCs w:val="24"/>
        </w:rPr>
        <w:lastRenderedPageBreak/>
        <w:t xml:space="preserve">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B8861CF" w14:textId="77777777" w:rsidR="001742A5" w:rsidRDefault="001742A5" w:rsidP="001742A5">
      <w:pPr>
        <w:spacing w:line="360" w:lineRule="auto"/>
        <w:contextualSpacing/>
        <w:jc w:val="both"/>
        <w:rPr>
          <w:rFonts w:ascii="Palatino Linotype" w:eastAsia="MS Mincho" w:hAnsi="Palatino Linotype"/>
        </w:rPr>
      </w:pPr>
    </w:p>
    <w:p w14:paraId="2A1D0F87" w14:textId="77777777" w:rsidR="001742A5" w:rsidRPr="00D5257A" w:rsidRDefault="001742A5" w:rsidP="001742A5">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La</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00056/TRIJAEM/IP/2021</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37E972E7" w14:textId="77777777" w:rsidR="001742A5" w:rsidRDefault="001742A5" w:rsidP="001742A5">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11E9DEFD" w14:textId="77777777" w:rsidR="001742A5" w:rsidRDefault="001742A5" w:rsidP="001742A5">
      <w:pPr>
        <w:spacing w:before="240" w:line="360" w:lineRule="auto"/>
        <w:jc w:val="both"/>
        <w:rPr>
          <w:rFonts w:ascii="Palatino Linotype" w:hAnsi="Palatino Linotype"/>
          <w:sz w:val="24"/>
          <w:szCs w:val="24"/>
        </w:rPr>
      </w:pPr>
    </w:p>
    <w:p w14:paraId="541C45EF" w14:textId="77777777" w:rsidR="001742A5" w:rsidRPr="00D05C83" w:rsidRDefault="001742A5" w:rsidP="001742A5">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5BB3BA3D" w14:textId="77777777" w:rsidR="001742A5" w:rsidRDefault="001742A5" w:rsidP="001742A5">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00056/TRIJAEM/IP/2021</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LA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8FC9CE4" w14:textId="77777777" w:rsidR="001742A5" w:rsidRDefault="001742A5" w:rsidP="001742A5">
      <w:pPr>
        <w:spacing w:before="240" w:line="360" w:lineRule="auto"/>
        <w:jc w:val="both"/>
        <w:rPr>
          <w:rFonts w:ascii="Palatino Linotype" w:hAnsi="Palatino Linotype" w:cs="Arial"/>
          <w:sz w:val="24"/>
        </w:rPr>
      </w:pPr>
    </w:p>
    <w:p w14:paraId="2E1B8B6E" w14:textId="77777777" w:rsidR="001742A5" w:rsidRPr="00844438" w:rsidRDefault="001742A5" w:rsidP="001742A5">
      <w:pPr>
        <w:pStyle w:val="Sinespaciado"/>
        <w:spacing w:line="360" w:lineRule="auto"/>
        <w:jc w:val="both"/>
        <w:rPr>
          <w:rFonts w:ascii="Palatino Linotype" w:hAnsi="Palatino Linotype" w:cs="Arial"/>
        </w:rPr>
      </w:pPr>
      <w:r w:rsidRPr="00844438">
        <w:rPr>
          <w:rFonts w:ascii="Palatino Linotype" w:hAnsi="Palatino Linotype" w:cs="Arial"/>
          <w:b/>
          <w:sz w:val="28"/>
          <w:szCs w:val="28"/>
        </w:rPr>
        <w:t>SEGUNDO.</w:t>
      </w:r>
      <w:r w:rsidRPr="00844438">
        <w:rPr>
          <w:rFonts w:ascii="Palatino Linotype" w:hAnsi="Palatino Linotype" w:cs="Arial"/>
        </w:rPr>
        <w:t xml:space="preserve"> Se </w:t>
      </w:r>
      <w:r w:rsidRPr="00844438">
        <w:rPr>
          <w:rFonts w:ascii="Palatino Linotype" w:hAnsi="Palatino Linotype" w:cs="Arial"/>
          <w:b/>
        </w:rPr>
        <w:t>ORDENA</w:t>
      </w:r>
      <w:r w:rsidRPr="00844438">
        <w:rPr>
          <w:rFonts w:ascii="Palatino Linotype" w:hAnsi="Palatino Linotype" w:cs="Arial"/>
        </w:rPr>
        <w:t xml:space="preserve"> al </w:t>
      </w:r>
      <w:r w:rsidRPr="00844438">
        <w:rPr>
          <w:rFonts w:ascii="Palatino Linotype" w:hAnsi="Palatino Linotype" w:cs="Arial"/>
          <w:b/>
        </w:rPr>
        <w:t>SUJETO OBLIGADO</w:t>
      </w:r>
      <w:r w:rsidRPr="00844438">
        <w:rPr>
          <w:rFonts w:ascii="Palatino Linotype" w:hAnsi="Palatino Linotype" w:cs="Arial"/>
        </w:rPr>
        <w:t xml:space="preserve"> haga entrega al </w:t>
      </w:r>
      <w:r w:rsidRPr="00844438">
        <w:rPr>
          <w:rFonts w:ascii="Palatino Linotype" w:hAnsi="Palatino Linotype" w:cs="Arial"/>
          <w:b/>
        </w:rPr>
        <w:t xml:space="preserve">RECURRENTE </w:t>
      </w:r>
      <w:r w:rsidRPr="00844438">
        <w:rPr>
          <w:rFonts w:ascii="Palatino Linotype" w:hAnsi="Palatino Linotype" w:cs="Arial"/>
        </w:rPr>
        <w:t xml:space="preserve">en términos del Considerando </w:t>
      </w:r>
      <w:r w:rsidRPr="00844438">
        <w:rPr>
          <w:rFonts w:ascii="Palatino Linotype" w:hAnsi="Palatino Linotype" w:cs="Arial"/>
          <w:b/>
        </w:rPr>
        <w:t xml:space="preserve">CUARTO </w:t>
      </w:r>
      <w:r>
        <w:rPr>
          <w:rFonts w:ascii="Palatino Linotype" w:hAnsi="Palatino Linotype" w:cs="Arial"/>
        </w:rPr>
        <w:t>de esta resolución</w:t>
      </w:r>
      <w:r w:rsidRPr="00844438">
        <w:rPr>
          <w:rFonts w:ascii="Palatino Linotype" w:hAnsi="Palatino Linotype" w:cs="Arial"/>
        </w:rPr>
        <w:t xml:space="preserve">, a través del </w:t>
      </w:r>
      <w:r w:rsidR="004B5CCC">
        <w:rPr>
          <w:rFonts w:ascii="Palatino Linotype" w:hAnsi="Palatino Linotype" w:cs="Arial"/>
        </w:rPr>
        <w:t xml:space="preserve">Sistema de </w:t>
      </w:r>
      <w:r w:rsidR="004B5CCC">
        <w:rPr>
          <w:rFonts w:ascii="Palatino Linotype" w:hAnsi="Palatino Linotype" w:cs="Arial"/>
        </w:rPr>
        <w:lastRenderedPageBreak/>
        <w:t xml:space="preserve">Acceso a la Información Mexiquense </w:t>
      </w:r>
      <w:r w:rsidR="004B5CCC">
        <w:rPr>
          <w:rFonts w:ascii="Palatino Linotype" w:hAnsi="Palatino Linotype" w:cs="Arial"/>
          <w:b/>
        </w:rPr>
        <w:t>(SAIMEX)</w:t>
      </w:r>
      <w:r w:rsidRPr="00844438">
        <w:rPr>
          <w:rFonts w:ascii="Palatino Linotype" w:hAnsi="Palatino Linotype" w:cs="Arial"/>
        </w:rPr>
        <w:t>, en versión pública de ser procedente, de lo siguiente:</w:t>
      </w:r>
    </w:p>
    <w:p w14:paraId="71C0C211" w14:textId="77777777" w:rsidR="001742A5" w:rsidRPr="00191F4E" w:rsidRDefault="001742A5" w:rsidP="0022494A">
      <w:pPr>
        <w:pStyle w:val="Citas"/>
        <w:numPr>
          <w:ilvl w:val="0"/>
          <w:numId w:val="6"/>
        </w:numPr>
        <w:ind w:right="0"/>
        <w:rPr>
          <w:color w:val="000000"/>
          <w:sz w:val="24"/>
          <w:szCs w:val="24"/>
          <w:lang w:val="es-ES_tradnl"/>
        </w:rPr>
      </w:pPr>
      <w:r>
        <w:rPr>
          <w:bCs/>
          <w:sz w:val="24"/>
          <w:szCs w:val="24"/>
        </w:rPr>
        <w:t xml:space="preserve">Recibos de pago, comprobantes de pago o CFDI, expedidos a favor de los magistrados adscritos durante el periodo comprendido del uno al quince de junio de dos mil veintiuno. </w:t>
      </w:r>
    </w:p>
    <w:p w14:paraId="0AE1EE7B" w14:textId="77777777" w:rsidR="001742A5" w:rsidRDefault="001742A5" w:rsidP="001742A5">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1886922B" w14:textId="77777777" w:rsidR="001742A5" w:rsidRDefault="001742A5" w:rsidP="001742A5">
      <w:pPr>
        <w:autoSpaceDE w:val="0"/>
        <w:autoSpaceDN w:val="0"/>
        <w:adjustRightInd w:val="0"/>
        <w:spacing w:before="240" w:line="360" w:lineRule="auto"/>
        <w:jc w:val="both"/>
        <w:rPr>
          <w:rFonts w:ascii="Palatino Linotype" w:hAnsi="Palatino Linotype" w:cs="Arial"/>
          <w:b/>
          <w:sz w:val="28"/>
          <w:szCs w:val="28"/>
        </w:rPr>
      </w:pPr>
    </w:p>
    <w:p w14:paraId="7DA238E9" w14:textId="77777777" w:rsidR="001742A5" w:rsidRDefault="001742A5" w:rsidP="001742A5">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quince</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536E32D0" w14:textId="77777777" w:rsidR="001742A5" w:rsidRDefault="001742A5" w:rsidP="001742A5">
      <w:pPr>
        <w:autoSpaceDE w:val="0"/>
        <w:autoSpaceDN w:val="0"/>
        <w:adjustRightInd w:val="0"/>
        <w:spacing w:before="240" w:line="360" w:lineRule="auto"/>
        <w:jc w:val="both"/>
        <w:rPr>
          <w:rFonts w:ascii="Palatino Linotype" w:hAnsi="Palatino Linotype" w:cs="Arial"/>
          <w:sz w:val="24"/>
          <w:szCs w:val="24"/>
        </w:rPr>
      </w:pPr>
    </w:p>
    <w:p w14:paraId="45A02C41" w14:textId="77777777" w:rsidR="001742A5" w:rsidRDefault="001742A5" w:rsidP="001742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2CCE9986" w14:textId="77777777" w:rsidR="001742A5" w:rsidRPr="005751B7" w:rsidRDefault="001742A5" w:rsidP="001742A5">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CE47057" w14:textId="77777777" w:rsidR="001742A5" w:rsidRPr="00F77047" w:rsidRDefault="001742A5" w:rsidP="001742A5">
      <w:pPr>
        <w:spacing w:after="0" w:line="360" w:lineRule="auto"/>
        <w:jc w:val="both"/>
        <w:rPr>
          <w:rFonts w:ascii="Palatino Linotype" w:eastAsia="Times New Roman" w:hAnsi="Palatino Linotype" w:cs="Arial"/>
          <w:b/>
          <w:sz w:val="18"/>
          <w:szCs w:val="24"/>
          <w:lang w:eastAsia="es-ES"/>
        </w:rPr>
      </w:pPr>
    </w:p>
    <w:p w14:paraId="32B67819" w14:textId="77777777" w:rsidR="001742A5" w:rsidRDefault="001742A5" w:rsidP="001742A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sidRPr="00DB757B">
        <w:rPr>
          <w:rFonts w:ascii="Palatino Linotype" w:eastAsia="Times New Roman" w:hAnsi="Palatino Linotype" w:cs="Arial"/>
          <w:sz w:val="24"/>
          <w:szCs w:val="24"/>
          <w:lang w:eastAsia="es-ES"/>
        </w:rPr>
        <w:t xml:space="preserve">la presente resolución al </w:t>
      </w:r>
      <w:r w:rsidRPr="00DB757B">
        <w:rPr>
          <w:rFonts w:ascii="Palatino Linotype" w:eastAsia="Times New Roman" w:hAnsi="Palatino Linotype" w:cs="Arial"/>
          <w:b/>
          <w:sz w:val="24"/>
          <w:szCs w:val="24"/>
          <w:lang w:eastAsia="es-ES"/>
        </w:rPr>
        <w:t xml:space="preserve">RECURRENTE vía </w:t>
      </w:r>
      <w:r w:rsidR="004B5CCC">
        <w:rPr>
          <w:rFonts w:ascii="Palatino Linotype" w:hAnsi="Palatino Linotype" w:cs="Arial"/>
          <w:sz w:val="24"/>
          <w:szCs w:val="24"/>
        </w:rPr>
        <w:t xml:space="preserve">Sistema de Acceso a la Información Mexiquense </w:t>
      </w:r>
      <w:r w:rsidR="004B5CCC">
        <w:rPr>
          <w:rFonts w:ascii="Palatino Linotype" w:hAnsi="Palatino Linotype" w:cs="Arial"/>
          <w:b/>
          <w:sz w:val="24"/>
          <w:szCs w:val="24"/>
        </w:rPr>
        <w:t>(SAIMEX)</w:t>
      </w:r>
      <w:r w:rsidRPr="00DB757B">
        <w:rPr>
          <w:rFonts w:ascii="Palatino Linotype" w:eastAsia="Times New Roman" w:hAnsi="Palatino Linotype" w:cs="Arial"/>
          <w:b/>
          <w:sz w:val="24"/>
          <w:szCs w:val="24"/>
          <w:lang w:eastAsia="es-ES"/>
        </w:rPr>
        <w:t>,</w:t>
      </w:r>
      <w:r w:rsidRPr="00DB757B">
        <w:rPr>
          <w:rFonts w:ascii="Palatino Linotype" w:eastAsia="Times New Roman" w:hAnsi="Palatino Linotype" w:cs="Arial"/>
          <w:sz w:val="24"/>
          <w:szCs w:val="24"/>
          <w:lang w:eastAsia="es-ES"/>
        </w:rPr>
        <w:t xml:space="preserve"> y hágase de su conocimiento que, </w:t>
      </w:r>
      <w:r w:rsidRPr="00DB757B">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1D2A1D4B" w14:textId="77777777" w:rsidR="001742A5" w:rsidRDefault="001742A5" w:rsidP="001742A5">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73B28149" w14:textId="77777777" w:rsidR="00063EFB" w:rsidRDefault="00063EFB" w:rsidP="00063EFB">
      <w:pPr>
        <w:pStyle w:val="Prrafodelista"/>
        <w:autoSpaceDE w:val="0"/>
        <w:autoSpaceDN w:val="0"/>
        <w:adjustRightInd w:val="0"/>
        <w:spacing w:before="240" w:after="160" w:line="360" w:lineRule="auto"/>
        <w:ind w:left="0"/>
        <w:jc w:val="both"/>
        <w:rPr>
          <w:rFonts w:ascii="Palatino Linotype" w:hAnsi="Palatino Linotype" w:cs="Arial"/>
        </w:rPr>
      </w:pPr>
      <w:r w:rsidRPr="00C91103">
        <w:rPr>
          <w:rFonts w:ascii="Palatino Linotype" w:hAnsi="Palatino Linotype" w:cs="Arial"/>
        </w:rPr>
        <w:t xml:space="preserve">ASÍ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MEJÍA AYALA, SHARON CRISTINA MORALES MARTÍNEZ, LUIS GUSTAVO PARRA NORIEGA Y GUADALUPE RAMÍREZ PEÑA; EN</w:t>
      </w:r>
      <w:r w:rsidRPr="00272CE0">
        <w:rPr>
          <w:rFonts w:ascii="Palatino Linotype" w:hAnsi="Palatino Linotype" w:cs="Arial"/>
        </w:rPr>
        <w:t xml:space="preserve"> LA </w:t>
      </w:r>
      <w:r>
        <w:rPr>
          <w:rFonts w:ascii="Palatino Linotype" w:hAnsi="Palatino Linotype" w:cs="Arial"/>
        </w:rPr>
        <w:t xml:space="preserve">TRIGÉSIMA </w:t>
      </w:r>
      <w:r w:rsidR="00090AFC">
        <w:rPr>
          <w:rFonts w:ascii="Palatino Linotype" w:hAnsi="Palatino Linotype" w:cs="Arial"/>
        </w:rPr>
        <w:t xml:space="preserve">PRIMERA </w:t>
      </w:r>
      <w:r>
        <w:rPr>
          <w:rFonts w:ascii="Palatino Linotype" w:hAnsi="Palatino Linotype" w:cs="Arial"/>
        </w:rPr>
        <w:t xml:space="preserve">SESIÓN ORDINARIA CELEBRADA EL </w:t>
      </w:r>
      <w:r w:rsidR="00090AFC">
        <w:rPr>
          <w:rFonts w:ascii="Palatino Linotype" w:hAnsi="Palatino Linotype" w:cs="Arial"/>
        </w:rPr>
        <w:t>OCHO</w:t>
      </w:r>
      <w:r>
        <w:rPr>
          <w:rFonts w:ascii="Palatino Linotype" w:hAnsi="Palatino Linotype" w:cs="Arial"/>
        </w:rPr>
        <w:t xml:space="preserve"> DE SEPTIEMBRE DE DOS MIL VEINTIUNO, ANTE EL SECRETARIO TÉCNICO DEL PLENO, ALEXIS TAPIA RAMÍREZ. </w:t>
      </w:r>
    </w:p>
    <w:p w14:paraId="2216D2D2" w14:textId="77777777" w:rsidR="00063EFB" w:rsidRDefault="00090AFC" w:rsidP="00280B8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59616" behindDoc="0" locked="0" layoutInCell="1" allowOverlap="1" wp14:anchorId="42936AA5" wp14:editId="2C6F1209">
                <wp:simplePos x="0" y="0"/>
                <wp:positionH relativeFrom="column">
                  <wp:posOffset>-57785</wp:posOffset>
                </wp:positionH>
                <wp:positionV relativeFrom="paragraph">
                  <wp:posOffset>5080</wp:posOffset>
                </wp:positionV>
                <wp:extent cx="6286500" cy="929005"/>
                <wp:effectExtent l="0" t="0" r="19050" b="23495"/>
                <wp:wrapNone/>
                <wp:docPr id="18" name="Conector recto 18"/>
                <wp:cNvGraphicFramePr/>
                <a:graphic xmlns:a="http://schemas.openxmlformats.org/drawingml/2006/main">
                  <a:graphicData uri="http://schemas.microsoft.com/office/word/2010/wordprocessingShape">
                    <wps:wsp>
                      <wps:cNvCnPr/>
                      <wps:spPr>
                        <a:xfrm>
                          <a:off x="0" y="0"/>
                          <a:ext cx="6286500" cy="929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7DB679" id="Conector recto 1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4pt" to="490.4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iMuAEAAMYDAAAOAAAAZHJzL2Uyb0RvYy54bWysU9tu2zAMfR+wfxD03tgJ0KA14vQhxfYy&#10;bEG7fYAqU7EA3UBpsfP3o2THHboBw4a96EYekueQ2j2M1rAzYNTetXy9qjkDJ32n3anl375+uLnj&#10;LCbhOmG8g5ZfIPKH/ft3uyE0sPG9Nx0goyAuNkNoeZ9SaKoqyh6siCsfwJFRebQi0RVPVYdioOjW&#10;VJu63laDxy6glxAjvT5ORr4v8ZUCmb4oFSEx03KqLZUVy/qS12q/E80JRei1nMsQ/1CFFdpR0iXU&#10;o0iCfUf9SyirJfroVVpJbyuvlJZQOBCbdf2GzXMvAhQuJE4Mi0zx/4WVn89HZLqj3lGnnLDUowN1&#10;SiaPDPPGyEAqDSE25HxwR5xvMRwxUx4V2rwTGTYWZS+LsjAmJulxu7nb3tbUAEm2+819Xd/moNUr&#10;OmBMH8Fblg8tN9pl5qIR508xTa5XF8Llaqb85ZQuBrKzcU+giA1lXBd0mSM4GGRnQRMgpASX1nPq&#10;4p1hShuzAOs/A2f/DIUyY38DXhAls3dpAVvtPP4uexqvJavJ/6rAxDtL8OK7S+lMkYaGpYg7D3ae&#10;xp/vBf76/fY/AAAA//8DAFBLAwQUAAYACAAAACEAt7yqKt4AAAAHAQAADwAAAGRycy9kb3ducmV2&#10;LnhtbEyOUUvDMBSF3wX/Q7iCb1vaIbrWpmMMxDmQ4RTmY9Zc22pzU5Js7f69d0/6eDgf53zFYrSd&#10;OKEPrSMF6TQBgVQ501Kt4OP9aTIHEaImoztHqOCMARbl9VWhc+MGesPTLtaCRyjkWkETY59LGaoG&#10;rQ5T1yNx9+W81ZGjr6XxeuBx28lZktxLq1vih0b3uGqw+tkdrYJXv16vlpvzN20/7bCfbfbbl/FZ&#10;qdubcfkIIuIY/2C46LM6lOx0cEcyQXQKJlnKpAL25zabJxmIA2N3DynIspD//ctfAAAA//8DAFBL&#10;AQItABQABgAIAAAAIQC2gziS/gAAAOEBAAATAAAAAAAAAAAAAAAAAAAAAABbQ29udGVudF9UeXBl&#10;c10ueG1sUEsBAi0AFAAGAAgAAAAhADj9If/WAAAAlAEAAAsAAAAAAAAAAAAAAAAALwEAAF9yZWxz&#10;Ly5yZWxzUEsBAi0AFAAGAAgAAAAhAJh5uIy4AQAAxgMAAA4AAAAAAAAAAAAAAAAALgIAAGRycy9l&#10;Mm9Eb2MueG1sUEsBAi0AFAAGAAgAAAAhALe8qireAAAABwEAAA8AAAAAAAAAAAAAAAAAEgQAAGRy&#10;cy9kb3ducmV2LnhtbFBLBQYAAAAABAAEAPMAAAAdBQAAAAA=&#10;" strokecolor="#5b9bd5 [3204]" strokeweight=".5pt">
                <v:stroke joinstyle="miter"/>
              </v:line>
            </w:pict>
          </mc:Fallback>
        </mc:AlternateContent>
      </w:r>
    </w:p>
    <w:p w14:paraId="60A27B28" w14:textId="77777777" w:rsidR="004B5CCC" w:rsidRDefault="004B5CCC" w:rsidP="00280B8B">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45BA890" w14:textId="77777777" w:rsidR="00280B8B" w:rsidRPr="00280B8B" w:rsidRDefault="004B5CCC" w:rsidP="00280B8B">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J</w:t>
      </w:r>
      <w:r w:rsidR="00280B8B" w:rsidRPr="00280B8B">
        <w:rPr>
          <w:rFonts w:ascii="Palatino Linotype" w:hAnsi="Palatino Linotype"/>
          <w:bCs/>
          <w:sz w:val="18"/>
          <w:szCs w:val="18"/>
        </w:rPr>
        <w:t>CMA</w:t>
      </w:r>
    </w:p>
    <w:p w14:paraId="5B5E7FE4" w14:textId="77777777" w:rsidR="00280B8B" w:rsidRDefault="00280B8B" w:rsidP="00280B8B">
      <w:pPr>
        <w:pStyle w:val="Prrafodelista"/>
        <w:autoSpaceDE w:val="0"/>
        <w:autoSpaceDN w:val="0"/>
        <w:adjustRightInd w:val="0"/>
        <w:spacing w:before="240" w:after="160" w:line="360" w:lineRule="auto"/>
        <w:ind w:left="0"/>
        <w:jc w:val="both"/>
        <w:rPr>
          <w:rFonts w:ascii="Palatino Linotype" w:hAnsi="Palatino Linotype"/>
          <w:bCs/>
        </w:rPr>
      </w:pPr>
    </w:p>
    <w:p w14:paraId="535D3707" w14:textId="77777777" w:rsidR="001742A5" w:rsidRPr="001742A5" w:rsidRDefault="001742A5" w:rsidP="001742A5">
      <w:pPr>
        <w:spacing w:line="360" w:lineRule="auto"/>
        <w:contextualSpacing/>
        <w:jc w:val="both"/>
        <w:rPr>
          <w:rFonts w:ascii="Palatino Linotype" w:eastAsia="MS Mincho" w:hAnsi="Palatino Linotype"/>
        </w:rPr>
      </w:pPr>
    </w:p>
    <w:sectPr w:rsidR="001742A5" w:rsidRPr="001742A5"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EC521" w14:textId="77777777" w:rsidR="00431E5E" w:rsidRDefault="00431E5E" w:rsidP="006168E4">
      <w:pPr>
        <w:spacing w:after="0" w:line="240" w:lineRule="auto"/>
      </w:pPr>
      <w:r>
        <w:separator/>
      </w:r>
    </w:p>
  </w:endnote>
  <w:endnote w:type="continuationSeparator" w:id="0">
    <w:p w14:paraId="49B3EAC7" w14:textId="77777777" w:rsidR="00431E5E" w:rsidRDefault="00431E5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2B624" w14:textId="77777777" w:rsidR="001F71ED" w:rsidRPr="000B69FA" w:rsidRDefault="001F71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2967">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2967">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1A35F" w14:textId="77777777" w:rsidR="001F71ED" w:rsidRPr="000B69FA" w:rsidRDefault="001F71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296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2967">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58731" w14:textId="77777777" w:rsidR="00431E5E" w:rsidRDefault="00431E5E" w:rsidP="006168E4">
      <w:pPr>
        <w:spacing w:after="0" w:line="240" w:lineRule="auto"/>
      </w:pPr>
      <w:r>
        <w:separator/>
      </w:r>
    </w:p>
  </w:footnote>
  <w:footnote w:type="continuationSeparator" w:id="0">
    <w:p w14:paraId="7B865DBC" w14:textId="77777777" w:rsidR="00431E5E" w:rsidRDefault="00431E5E" w:rsidP="006168E4">
      <w:pPr>
        <w:spacing w:after="0" w:line="240" w:lineRule="auto"/>
      </w:pPr>
      <w:r>
        <w:continuationSeparator/>
      </w:r>
    </w:p>
  </w:footnote>
  <w:footnote w:id="1">
    <w:p w14:paraId="1334E9B6" w14:textId="77777777" w:rsidR="001F71ED" w:rsidRPr="005552A8" w:rsidRDefault="001F71ED" w:rsidP="002C498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FF69E37" w14:textId="77777777" w:rsidR="001F71ED" w:rsidRPr="005552A8" w:rsidRDefault="001F71ED" w:rsidP="002C498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A874E" w14:textId="4334B449" w:rsidR="001F71ED" w:rsidRDefault="001F71E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F71ED" w14:paraId="5595743A" w14:textId="77777777" w:rsidTr="00FB4AAD">
      <w:trPr>
        <w:trHeight w:val="227"/>
      </w:trPr>
      <w:tc>
        <w:tcPr>
          <w:tcW w:w="5529" w:type="dxa"/>
          <w:hideMark/>
        </w:tcPr>
        <w:p w14:paraId="23258358" w14:textId="77777777" w:rsidR="001F71ED" w:rsidRDefault="001F71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12C8FCC" w14:textId="77777777" w:rsidR="001F71ED" w:rsidRPr="00B4142F" w:rsidRDefault="001F71E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03780/INFOEM/IP/RR/2021 </w:t>
          </w:r>
        </w:p>
      </w:tc>
    </w:tr>
    <w:tr w:rsidR="001F71ED" w14:paraId="717E51D2" w14:textId="77777777" w:rsidTr="00FB4AAD">
      <w:trPr>
        <w:trHeight w:val="242"/>
      </w:trPr>
      <w:tc>
        <w:tcPr>
          <w:tcW w:w="5529" w:type="dxa"/>
          <w:hideMark/>
        </w:tcPr>
        <w:p w14:paraId="6198BD4B" w14:textId="77777777" w:rsidR="001F71ED" w:rsidRDefault="001F71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BA2D97D" w14:textId="77777777" w:rsidR="001F71ED" w:rsidRPr="00F06FED" w:rsidRDefault="001F71ED" w:rsidP="00C25084">
          <w:pPr>
            <w:spacing w:after="120" w:line="256" w:lineRule="auto"/>
            <w:ind w:left="639" w:right="214"/>
            <w:jc w:val="both"/>
            <w:rPr>
              <w:rFonts w:ascii="Palatino Linotype" w:hAnsi="Palatino Linotype" w:cs="Arial"/>
            </w:rPr>
          </w:pPr>
          <w:r>
            <w:rPr>
              <w:rFonts w:ascii="Palatino Linotype" w:hAnsi="Palatino Linotype" w:cs="Arial"/>
              <w:szCs w:val="20"/>
            </w:rPr>
            <w:t>Tribunal de Justicia Administrativa del Estado de México</w:t>
          </w:r>
        </w:p>
      </w:tc>
    </w:tr>
    <w:tr w:rsidR="001F71ED" w14:paraId="30392CC0" w14:textId="77777777" w:rsidTr="00FB4AAD">
      <w:trPr>
        <w:trHeight w:val="342"/>
      </w:trPr>
      <w:tc>
        <w:tcPr>
          <w:tcW w:w="5529" w:type="dxa"/>
          <w:hideMark/>
        </w:tcPr>
        <w:p w14:paraId="1615D516" w14:textId="77777777" w:rsidR="001F71ED" w:rsidRDefault="001F71E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E9C60C4" w14:textId="77777777" w:rsidR="001F71ED" w:rsidRDefault="001F71E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1C768AA8" w14:textId="77777777" w:rsidR="001F71ED" w:rsidRDefault="001F71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F71ED" w14:paraId="2F83FABD" w14:textId="77777777" w:rsidTr="00FB4AAD">
      <w:trPr>
        <w:trHeight w:val="227"/>
      </w:trPr>
      <w:tc>
        <w:tcPr>
          <w:tcW w:w="5529" w:type="dxa"/>
          <w:hideMark/>
        </w:tcPr>
        <w:p w14:paraId="2224F4BC"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ECD92C1" w14:textId="77777777" w:rsidR="001F71ED" w:rsidRPr="00B4142F" w:rsidRDefault="001F71E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03780/INFOEM/IP/RR/2021 </w:t>
          </w:r>
        </w:p>
      </w:tc>
    </w:tr>
    <w:tr w:rsidR="001F71ED" w14:paraId="4C16A313" w14:textId="77777777" w:rsidTr="00FB4AAD">
      <w:trPr>
        <w:trHeight w:val="196"/>
      </w:trPr>
      <w:tc>
        <w:tcPr>
          <w:tcW w:w="5529" w:type="dxa"/>
          <w:hideMark/>
        </w:tcPr>
        <w:p w14:paraId="7536EB9D"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6F9E6C3" w14:textId="601FB7D2" w:rsidR="001F71ED" w:rsidRPr="00F06FED" w:rsidRDefault="00A82967"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w:t>
          </w:r>
          <w:r w:rsidR="001F71ED">
            <w:rPr>
              <w:rFonts w:ascii="Palatino Linotype" w:hAnsi="Palatino Linotype" w:cs="Arial"/>
            </w:rPr>
            <w:t xml:space="preserve"> </w:t>
          </w:r>
        </w:p>
      </w:tc>
    </w:tr>
    <w:tr w:rsidR="001F71ED" w14:paraId="011A557E" w14:textId="77777777" w:rsidTr="00FB4AAD">
      <w:trPr>
        <w:trHeight w:val="242"/>
      </w:trPr>
      <w:tc>
        <w:tcPr>
          <w:tcW w:w="5529" w:type="dxa"/>
          <w:hideMark/>
        </w:tcPr>
        <w:p w14:paraId="1B7B00BF"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8D867FE" w14:textId="77777777" w:rsidR="001F71ED" w:rsidRDefault="001F71ED"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Tribunal de Justicia Administrativa del Estado de México</w:t>
          </w:r>
        </w:p>
      </w:tc>
    </w:tr>
    <w:tr w:rsidR="001F71ED" w14:paraId="019429A6" w14:textId="77777777" w:rsidTr="00FB4AAD">
      <w:trPr>
        <w:trHeight w:val="342"/>
      </w:trPr>
      <w:tc>
        <w:tcPr>
          <w:tcW w:w="5529" w:type="dxa"/>
          <w:hideMark/>
        </w:tcPr>
        <w:p w14:paraId="6A4E6A8F" w14:textId="77777777" w:rsidR="001F71ED" w:rsidRDefault="001F71E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D5ADB19" w14:textId="77777777" w:rsidR="001F71ED" w:rsidRDefault="001F71E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2C0E776F" w14:textId="53527273" w:rsidR="001F71ED" w:rsidRDefault="001F71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0"/>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20A70"/>
    <w:rsid w:val="00022604"/>
    <w:rsid w:val="0002766F"/>
    <w:rsid w:val="000306A7"/>
    <w:rsid w:val="00031C92"/>
    <w:rsid w:val="0004199A"/>
    <w:rsid w:val="00045379"/>
    <w:rsid w:val="000461DF"/>
    <w:rsid w:val="00055224"/>
    <w:rsid w:val="0005543E"/>
    <w:rsid w:val="0005622A"/>
    <w:rsid w:val="00061821"/>
    <w:rsid w:val="000623F9"/>
    <w:rsid w:val="00062482"/>
    <w:rsid w:val="00063A10"/>
    <w:rsid w:val="00063EFB"/>
    <w:rsid w:val="000662F8"/>
    <w:rsid w:val="00071C21"/>
    <w:rsid w:val="00073E78"/>
    <w:rsid w:val="00090AFC"/>
    <w:rsid w:val="00091552"/>
    <w:rsid w:val="00091C3A"/>
    <w:rsid w:val="000A2D37"/>
    <w:rsid w:val="000A3486"/>
    <w:rsid w:val="000A4DD1"/>
    <w:rsid w:val="000A70F8"/>
    <w:rsid w:val="000A79DA"/>
    <w:rsid w:val="000B4B51"/>
    <w:rsid w:val="000B7158"/>
    <w:rsid w:val="000C5B8B"/>
    <w:rsid w:val="000D1B55"/>
    <w:rsid w:val="000D3C75"/>
    <w:rsid w:val="000E686B"/>
    <w:rsid w:val="000F3EE7"/>
    <w:rsid w:val="000F68B1"/>
    <w:rsid w:val="000F6F19"/>
    <w:rsid w:val="000F7AC2"/>
    <w:rsid w:val="00102D69"/>
    <w:rsid w:val="00110EDB"/>
    <w:rsid w:val="00111DCD"/>
    <w:rsid w:val="00114CF9"/>
    <w:rsid w:val="001167AA"/>
    <w:rsid w:val="00117157"/>
    <w:rsid w:val="00124855"/>
    <w:rsid w:val="001254F5"/>
    <w:rsid w:val="001336D3"/>
    <w:rsid w:val="00136FAD"/>
    <w:rsid w:val="00144B4A"/>
    <w:rsid w:val="00146F0A"/>
    <w:rsid w:val="00147B36"/>
    <w:rsid w:val="00152124"/>
    <w:rsid w:val="00152C2B"/>
    <w:rsid w:val="00172661"/>
    <w:rsid w:val="001742A5"/>
    <w:rsid w:val="00174EE4"/>
    <w:rsid w:val="00175897"/>
    <w:rsid w:val="00175C56"/>
    <w:rsid w:val="00177D2C"/>
    <w:rsid w:val="001804C3"/>
    <w:rsid w:val="00180B9F"/>
    <w:rsid w:val="00181CC5"/>
    <w:rsid w:val="00191926"/>
    <w:rsid w:val="00193784"/>
    <w:rsid w:val="00193FB6"/>
    <w:rsid w:val="001942EE"/>
    <w:rsid w:val="001A02EC"/>
    <w:rsid w:val="001A22D7"/>
    <w:rsid w:val="001A577E"/>
    <w:rsid w:val="001A58DE"/>
    <w:rsid w:val="001A7C9B"/>
    <w:rsid w:val="001B05B9"/>
    <w:rsid w:val="001B1519"/>
    <w:rsid w:val="001B7B88"/>
    <w:rsid w:val="001C7319"/>
    <w:rsid w:val="001C7D87"/>
    <w:rsid w:val="001D3E87"/>
    <w:rsid w:val="001D5F16"/>
    <w:rsid w:val="001D6FAB"/>
    <w:rsid w:val="001E1D18"/>
    <w:rsid w:val="001F0A4F"/>
    <w:rsid w:val="001F71ED"/>
    <w:rsid w:val="00203D3A"/>
    <w:rsid w:val="00203FF3"/>
    <w:rsid w:val="002044B4"/>
    <w:rsid w:val="00207086"/>
    <w:rsid w:val="00211D60"/>
    <w:rsid w:val="0021501E"/>
    <w:rsid w:val="002205C0"/>
    <w:rsid w:val="0022494A"/>
    <w:rsid w:val="00225507"/>
    <w:rsid w:val="0023373D"/>
    <w:rsid w:val="0023423C"/>
    <w:rsid w:val="0024112D"/>
    <w:rsid w:val="00244177"/>
    <w:rsid w:val="00254477"/>
    <w:rsid w:val="002577FE"/>
    <w:rsid w:val="0025780C"/>
    <w:rsid w:val="00266AE6"/>
    <w:rsid w:val="00273D0E"/>
    <w:rsid w:val="00280B8B"/>
    <w:rsid w:val="00281077"/>
    <w:rsid w:val="00292350"/>
    <w:rsid w:val="00297EF9"/>
    <w:rsid w:val="002A2034"/>
    <w:rsid w:val="002A24F4"/>
    <w:rsid w:val="002A38BF"/>
    <w:rsid w:val="002A597E"/>
    <w:rsid w:val="002B0FB9"/>
    <w:rsid w:val="002B4382"/>
    <w:rsid w:val="002B5DBD"/>
    <w:rsid w:val="002B72F9"/>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70F6"/>
    <w:rsid w:val="00300D0B"/>
    <w:rsid w:val="003043BE"/>
    <w:rsid w:val="00306096"/>
    <w:rsid w:val="00306974"/>
    <w:rsid w:val="00307014"/>
    <w:rsid w:val="0031645D"/>
    <w:rsid w:val="00320A67"/>
    <w:rsid w:val="003272FB"/>
    <w:rsid w:val="00331499"/>
    <w:rsid w:val="0033580E"/>
    <w:rsid w:val="00343D1E"/>
    <w:rsid w:val="00354258"/>
    <w:rsid w:val="00355593"/>
    <w:rsid w:val="00357E0E"/>
    <w:rsid w:val="00361B9C"/>
    <w:rsid w:val="003672FB"/>
    <w:rsid w:val="00370797"/>
    <w:rsid w:val="003746C6"/>
    <w:rsid w:val="00375BEA"/>
    <w:rsid w:val="00376CEC"/>
    <w:rsid w:val="00380758"/>
    <w:rsid w:val="003815E5"/>
    <w:rsid w:val="00381E2B"/>
    <w:rsid w:val="00387929"/>
    <w:rsid w:val="00393D5B"/>
    <w:rsid w:val="0039460D"/>
    <w:rsid w:val="00394A1E"/>
    <w:rsid w:val="003968C7"/>
    <w:rsid w:val="003A2246"/>
    <w:rsid w:val="003A61F9"/>
    <w:rsid w:val="003A6975"/>
    <w:rsid w:val="003B1E88"/>
    <w:rsid w:val="003C5243"/>
    <w:rsid w:val="003C53ED"/>
    <w:rsid w:val="003D0B7E"/>
    <w:rsid w:val="003D4E0F"/>
    <w:rsid w:val="003E16E1"/>
    <w:rsid w:val="003E1871"/>
    <w:rsid w:val="003E504D"/>
    <w:rsid w:val="003E656A"/>
    <w:rsid w:val="003E78B7"/>
    <w:rsid w:val="003F3016"/>
    <w:rsid w:val="003F76E5"/>
    <w:rsid w:val="004012CF"/>
    <w:rsid w:val="00402FF3"/>
    <w:rsid w:val="0040673A"/>
    <w:rsid w:val="004069EB"/>
    <w:rsid w:val="00410ACB"/>
    <w:rsid w:val="00412600"/>
    <w:rsid w:val="00422ED2"/>
    <w:rsid w:val="00423213"/>
    <w:rsid w:val="0042416D"/>
    <w:rsid w:val="00431E5E"/>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5F48"/>
    <w:rsid w:val="00477CC2"/>
    <w:rsid w:val="00477D47"/>
    <w:rsid w:val="0048180A"/>
    <w:rsid w:val="00481C7A"/>
    <w:rsid w:val="00487DB5"/>
    <w:rsid w:val="004906C8"/>
    <w:rsid w:val="00492BC7"/>
    <w:rsid w:val="004967E2"/>
    <w:rsid w:val="004A290F"/>
    <w:rsid w:val="004A55D8"/>
    <w:rsid w:val="004A5FFD"/>
    <w:rsid w:val="004A7CE2"/>
    <w:rsid w:val="004B031A"/>
    <w:rsid w:val="004B234F"/>
    <w:rsid w:val="004B45C5"/>
    <w:rsid w:val="004B59BB"/>
    <w:rsid w:val="004B5CCC"/>
    <w:rsid w:val="004C2845"/>
    <w:rsid w:val="004C499C"/>
    <w:rsid w:val="004C7961"/>
    <w:rsid w:val="004D08EB"/>
    <w:rsid w:val="004D54E3"/>
    <w:rsid w:val="004E1A3D"/>
    <w:rsid w:val="004E2371"/>
    <w:rsid w:val="004E6BE9"/>
    <w:rsid w:val="004E754F"/>
    <w:rsid w:val="004F4F45"/>
    <w:rsid w:val="005001FE"/>
    <w:rsid w:val="005020E9"/>
    <w:rsid w:val="00503655"/>
    <w:rsid w:val="00504BE3"/>
    <w:rsid w:val="00514207"/>
    <w:rsid w:val="005149BE"/>
    <w:rsid w:val="00515090"/>
    <w:rsid w:val="005179E4"/>
    <w:rsid w:val="00521E57"/>
    <w:rsid w:val="005305EA"/>
    <w:rsid w:val="0053652A"/>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76D51"/>
    <w:rsid w:val="00580802"/>
    <w:rsid w:val="00581A22"/>
    <w:rsid w:val="005860CB"/>
    <w:rsid w:val="00593E91"/>
    <w:rsid w:val="0059442D"/>
    <w:rsid w:val="00594D38"/>
    <w:rsid w:val="005A0B49"/>
    <w:rsid w:val="005A353A"/>
    <w:rsid w:val="005A6D57"/>
    <w:rsid w:val="005A71FD"/>
    <w:rsid w:val="005B5B70"/>
    <w:rsid w:val="005B5F05"/>
    <w:rsid w:val="005C17BF"/>
    <w:rsid w:val="005C6982"/>
    <w:rsid w:val="005C6B74"/>
    <w:rsid w:val="005C7AEA"/>
    <w:rsid w:val="005D125D"/>
    <w:rsid w:val="005D2B59"/>
    <w:rsid w:val="005D362F"/>
    <w:rsid w:val="005D370F"/>
    <w:rsid w:val="005D44D1"/>
    <w:rsid w:val="005E265D"/>
    <w:rsid w:val="005E3D7D"/>
    <w:rsid w:val="005E4D7C"/>
    <w:rsid w:val="005F048E"/>
    <w:rsid w:val="005F57F0"/>
    <w:rsid w:val="00601010"/>
    <w:rsid w:val="006028C9"/>
    <w:rsid w:val="0060721D"/>
    <w:rsid w:val="0061042F"/>
    <w:rsid w:val="006168E4"/>
    <w:rsid w:val="00621F47"/>
    <w:rsid w:val="0062497C"/>
    <w:rsid w:val="00625200"/>
    <w:rsid w:val="006255AA"/>
    <w:rsid w:val="00631806"/>
    <w:rsid w:val="00637512"/>
    <w:rsid w:val="00640EE4"/>
    <w:rsid w:val="006466F5"/>
    <w:rsid w:val="00652BC5"/>
    <w:rsid w:val="00661753"/>
    <w:rsid w:val="0066216F"/>
    <w:rsid w:val="006654F6"/>
    <w:rsid w:val="00675390"/>
    <w:rsid w:val="00676CAA"/>
    <w:rsid w:val="006848B7"/>
    <w:rsid w:val="006868A7"/>
    <w:rsid w:val="006915EA"/>
    <w:rsid w:val="00694828"/>
    <w:rsid w:val="006A3810"/>
    <w:rsid w:val="006A68B8"/>
    <w:rsid w:val="006A7CEB"/>
    <w:rsid w:val="006B1953"/>
    <w:rsid w:val="006B1BF1"/>
    <w:rsid w:val="006B20F0"/>
    <w:rsid w:val="006B26E3"/>
    <w:rsid w:val="006B3085"/>
    <w:rsid w:val="006B69CF"/>
    <w:rsid w:val="006B7444"/>
    <w:rsid w:val="006C28CA"/>
    <w:rsid w:val="006C350D"/>
    <w:rsid w:val="006C5E56"/>
    <w:rsid w:val="006C66E4"/>
    <w:rsid w:val="006D23FC"/>
    <w:rsid w:val="006D643D"/>
    <w:rsid w:val="006E063C"/>
    <w:rsid w:val="006E3851"/>
    <w:rsid w:val="006F1167"/>
    <w:rsid w:val="006F4044"/>
    <w:rsid w:val="006F46DC"/>
    <w:rsid w:val="00701033"/>
    <w:rsid w:val="00701A3F"/>
    <w:rsid w:val="00712E3A"/>
    <w:rsid w:val="00721506"/>
    <w:rsid w:val="007216DB"/>
    <w:rsid w:val="007246D3"/>
    <w:rsid w:val="00725F5A"/>
    <w:rsid w:val="007404D5"/>
    <w:rsid w:val="00744287"/>
    <w:rsid w:val="00744EEF"/>
    <w:rsid w:val="00745D76"/>
    <w:rsid w:val="00747487"/>
    <w:rsid w:val="007505EB"/>
    <w:rsid w:val="00754CAE"/>
    <w:rsid w:val="00763EE7"/>
    <w:rsid w:val="0076623B"/>
    <w:rsid w:val="00767E4B"/>
    <w:rsid w:val="007718AD"/>
    <w:rsid w:val="007742A7"/>
    <w:rsid w:val="007851D5"/>
    <w:rsid w:val="0079486A"/>
    <w:rsid w:val="00794F80"/>
    <w:rsid w:val="007A00E9"/>
    <w:rsid w:val="007A0454"/>
    <w:rsid w:val="007A0E44"/>
    <w:rsid w:val="007A1C9E"/>
    <w:rsid w:val="007A4CA1"/>
    <w:rsid w:val="007A5DFD"/>
    <w:rsid w:val="007B0398"/>
    <w:rsid w:val="007B2C77"/>
    <w:rsid w:val="007B2E78"/>
    <w:rsid w:val="007B6549"/>
    <w:rsid w:val="007C3F2F"/>
    <w:rsid w:val="007D1A27"/>
    <w:rsid w:val="007D1B24"/>
    <w:rsid w:val="007D1F15"/>
    <w:rsid w:val="007D25B1"/>
    <w:rsid w:val="007D2878"/>
    <w:rsid w:val="007E319E"/>
    <w:rsid w:val="007E4FA1"/>
    <w:rsid w:val="007E7B07"/>
    <w:rsid w:val="007E7BAB"/>
    <w:rsid w:val="007E7DCE"/>
    <w:rsid w:val="007E7FA9"/>
    <w:rsid w:val="007F20AC"/>
    <w:rsid w:val="00802C56"/>
    <w:rsid w:val="00807750"/>
    <w:rsid w:val="00807E35"/>
    <w:rsid w:val="00811205"/>
    <w:rsid w:val="00812C48"/>
    <w:rsid w:val="008146F9"/>
    <w:rsid w:val="00821AEB"/>
    <w:rsid w:val="00824DCD"/>
    <w:rsid w:val="00833E8A"/>
    <w:rsid w:val="00844009"/>
    <w:rsid w:val="00844569"/>
    <w:rsid w:val="00844CDE"/>
    <w:rsid w:val="00845083"/>
    <w:rsid w:val="00847D23"/>
    <w:rsid w:val="008556FF"/>
    <w:rsid w:val="00857106"/>
    <w:rsid w:val="00857765"/>
    <w:rsid w:val="00863327"/>
    <w:rsid w:val="00863A40"/>
    <w:rsid w:val="00867F7E"/>
    <w:rsid w:val="00870F44"/>
    <w:rsid w:val="00872ECB"/>
    <w:rsid w:val="0087456A"/>
    <w:rsid w:val="00884054"/>
    <w:rsid w:val="00890B7A"/>
    <w:rsid w:val="00890C62"/>
    <w:rsid w:val="0089437B"/>
    <w:rsid w:val="00895089"/>
    <w:rsid w:val="008951ED"/>
    <w:rsid w:val="0089761E"/>
    <w:rsid w:val="008977EE"/>
    <w:rsid w:val="008A5928"/>
    <w:rsid w:val="008A7548"/>
    <w:rsid w:val="008A75BE"/>
    <w:rsid w:val="008B0D6E"/>
    <w:rsid w:val="008B1AD9"/>
    <w:rsid w:val="008B1D2E"/>
    <w:rsid w:val="008B4DF4"/>
    <w:rsid w:val="008C08BE"/>
    <w:rsid w:val="008C229F"/>
    <w:rsid w:val="008C32A8"/>
    <w:rsid w:val="008C3445"/>
    <w:rsid w:val="008C4E94"/>
    <w:rsid w:val="008C55A3"/>
    <w:rsid w:val="008C7368"/>
    <w:rsid w:val="008E6375"/>
    <w:rsid w:val="008F17A1"/>
    <w:rsid w:val="008F38EE"/>
    <w:rsid w:val="008F4C65"/>
    <w:rsid w:val="008F7579"/>
    <w:rsid w:val="00902944"/>
    <w:rsid w:val="00905422"/>
    <w:rsid w:val="00906BD5"/>
    <w:rsid w:val="009104D1"/>
    <w:rsid w:val="00913133"/>
    <w:rsid w:val="0091475B"/>
    <w:rsid w:val="00921DB9"/>
    <w:rsid w:val="0092403D"/>
    <w:rsid w:val="009402DB"/>
    <w:rsid w:val="00942E41"/>
    <w:rsid w:val="009440D8"/>
    <w:rsid w:val="009449B8"/>
    <w:rsid w:val="00944DC9"/>
    <w:rsid w:val="009454E7"/>
    <w:rsid w:val="0094603F"/>
    <w:rsid w:val="00951C9C"/>
    <w:rsid w:val="009611E0"/>
    <w:rsid w:val="00962383"/>
    <w:rsid w:val="00963120"/>
    <w:rsid w:val="00965FEE"/>
    <w:rsid w:val="0096643B"/>
    <w:rsid w:val="009706B5"/>
    <w:rsid w:val="00972BDF"/>
    <w:rsid w:val="00973F49"/>
    <w:rsid w:val="0098182D"/>
    <w:rsid w:val="00982A98"/>
    <w:rsid w:val="009855E2"/>
    <w:rsid w:val="00987C03"/>
    <w:rsid w:val="00992977"/>
    <w:rsid w:val="0099557F"/>
    <w:rsid w:val="009A3511"/>
    <w:rsid w:val="009A686F"/>
    <w:rsid w:val="009A7912"/>
    <w:rsid w:val="009B33A8"/>
    <w:rsid w:val="009B3487"/>
    <w:rsid w:val="009B7C61"/>
    <w:rsid w:val="009C3793"/>
    <w:rsid w:val="009C62BD"/>
    <w:rsid w:val="009D26AD"/>
    <w:rsid w:val="009D341C"/>
    <w:rsid w:val="009E1411"/>
    <w:rsid w:val="009E19FC"/>
    <w:rsid w:val="009E52F2"/>
    <w:rsid w:val="009F3C1F"/>
    <w:rsid w:val="009F614E"/>
    <w:rsid w:val="009F762B"/>
    <w:rsid w:val="009F76BA"/>
    <w:rsid w:val="009F7E09"/>
    <w:rsid w:val="00A02047"/>
    <w:rsid w:val="00A035C0"/>
    <w:rsid w:val="00A036BE"/>
    <w:rsid w:val="00A0575E"/>
    <w:rsid w:val="00A12205"/>
    <w:rsid w:val="00A139AF"/>
    <w:rsid w:val="00A20113"/>
    <w:rsid w:val="00A3248C"/>
    <w:rsid w:val="00A358E6"/>
    <w:rsid w:val="00A37C0F"/>
    <w:rsid w:val="00A422B7"/>
    <w:rsid w:val="00A44291"/>
    <w:rsid w:val="00A453DC"/>
    <w:rsid w:val="00A47E33"/>
    <w:rsid w:val="00A50182"/>
    <w:rsid w:val="00A51024"/>
    <w:rsid w:val="00A51109"/>
    <w:rsid w:val="00A544DC"/>
    <w:rsid w:val="00A55818"/>
    <w:rsid w:val="00A56556"/>
    <w:rsid w:val="00A625E2"/>
    <w:rsid w:val="00A63DC7"/>
    <w:rsid w:val="00A70289"/>
    <w:rsid w:val="00A72105"/>
    <w:rsid w:val="00A72465"/>
    <w:rsid w:val="00A80C92"/>
    <w:rsid w:val="00A82461"/>
    <w:rsid w:val="00A82967"/>
    <w:rsid w:val="00A851D8"/>
    <w:rsid w:val="00A870C4"/>
    <w:rsid w:val="00A87326"/>
    <w:rsid w:val="00A953BA"/>
    <w:rsid w:val="00A96F9F"/>
    <w:rsid w:val="00AA0848"/>
    <w:rsid w:val="00AA0AAF"/>
    <w:rsid w:val="00AA3C06"/>
    <w:rsid w:val="00AA56F6"/>
    <w:rsid w:val="00AA5D62"/>
    <w:rsid w:val="00AB2BF2"/>
    <w:rsid w:val="00AB3710"/>
    <w:rsid w:val="00AB4B0F"/>
    <w:rsid w:val="00AB6C3B"/>
    <w:rsid w:val="00AB7F4A"/>
    <w:rsid w:val="00AC226E"/>
    <w:rsid w:val="00AC722C"/>
    <w:rsid w:val="00AC7906"/>
    <w:rsid w:val="00AD1291"/>
    <w:rsid w:val="00AD134F"/>
    <w:rsid w:val="00AD3428"/>
    <w:rsid w:val="00AD3AA2"/>
    <w:rsid w:val="00AD4B1A"/>
    <w:rsid w:val="00AE008F"/>
    <w:rsid w:val="00AF0161"/>
    <w:rsid w:val="00AF2A1F"/>
    <w:rsid w:val="00AF2D9B"/>
    <w:rsid w:val="00B0749B"/>
    <w:rsid w:val="00B10050"/>
    <w:rsid w:val="00B10A1E"/>
    <w:rsid w:val="00B11E08"/>
    <w:rsid w:val="00B14039"/>
    <w:rsid w:val="00B149FA"/>
    <w:rsid w:val="00B22242"/>
    <w:rsid w:val="00B2330D"/>
    <w:rsid w:val="00B32CD3"/>
    <w:rsid w:val="00B34CED"/>
    <w:rsid w:val="00B35A93"/>
    <w:rsid w:val="00B3672D"/>
    <w:rsid w:val="00B433C9"/>
    <w:rsid w:val="00B4745C"/>
    <w:rsid w:val="00B52D3E"/>
    <w:rsid w:val="00B57980"/>
    <w:rsid w:val="00B601D4"/>
    <w:rsid w:val="00B63BC9"/>
    <w:rsid w:val="00B653BB"/>
    <w:rsid w:val="00B66E86"/>
    <w:rsid w:val="00B67A20"/>
    <w:rsid w:val="00B724E8"/>
    <w:rsid w:val="00B87D50"/>
    <w:rsid w:val="00B9223B"/>
    <w:rsid w:val="00BA4D1F"/>
    <w:rsid w:val="00BA7AD1"/>
    <w:rsid w:val="00BB2250"/>
    <w:rsid w:val="00BB721B"/>
    <w:rsid w:val="00BC0FDD"/>
    <w:rsid w:val="00BC22E0"/>
    <w:rsid w:val="00BC2A46"/>
    <w:rsid w:val="00BC3FA4"/>
    <w:rsid w:val="00BD004A"/>
    <w:rsid w:val="00BD352C"/>
    <w:rsid w:val="00BD5023"/>
    <w:rsid w:val="00BD58AB"/>
    <w:rsid w:val="00BE28ED"/>
    <w:rsid w:val="00C008B2"/>
    <w:rsid w:val="00C01F6B"/>
    <w:rsid w:val="00C12209"/>
    <w:rsid w:val="00C24A09"/>
    <w:rsid w:val="00C25084"/>
    <w:rsid w:val="00C357BE"/>
    <w:rsid w:val="00C56C44"/>
    <w:rsid w:val="00C6332C"/>
    <w:rsid w:val="00C71CD1"/>
    <w:rsid w:val="00C73143"/>
    <w:rsid w:val="00C77685"/>
    <w:rsid w:val="00C77815"/>
    <w:rsid w:val="00C77977"/>
    <w:rsid w:val="00C77ABA"/>
    <w:rsid w:val="00C85378"/>
    <w:rsid w:val="00C91B10"/>
    <w:rsid w:val="00C9297C"/>
    <w:rsid w:val="00CA5334"/>
    <w:rsid w:val="00CA6FDA"/>
    <w:rsid w:val="00CB3B6F"/>
    <w:rsid w:val="00CC0C5F"/>
    <w:rsid w:val="00CC2F3D"/>
    <w:rsid w:val="00CC5FF3"/>
    <w:rsid w:val="00CC6072"/>
    <w:rsid w:val="00CD365B"/>
    <w:rsid w:val="00CD4BFA"/>
    <w:rsid w:val="00CE0E72"/>
    <w:rsid w:val="00CE2ADF"/>
    <w:rsid w:val="00CF1C84"/>
    <w:rsid w:val="00CF1D7D"/>
    <w:rsid w:val="00CF45D3"/>
    <w:rsid w:val="00CF51F9"/>
    <w:rsid w:val="00CF6B6C"/>
    <w:rsid w:val="00CF7EA2"/>
    <w:rsid w:val="00D042BB"/>
    <w:rsid w:val="00D06CA0"/>
    <w:rsid w:val="00D115BB"/>
    <w:rsid w:val="00D11797"/>
    <w:rsid w:val="00D12C68"/>
    <w:rsid w:val="00D134FB"/>
    <w:rsid w:val="00D17789"/>
    <w:rsid w:val="00D21565"/>
    <w:rsid w:val="00D22F7D"/>
    <w:rsid w:val="00D25BEE"/>
    <w:rsid w:val="00D2737E"/>
    <w:rsid w:val="00D274A9"/>
    <w:rsid w:val="00D32644"/>
    <w:rsid w:val="00D33619"/>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41D7"/>
    <w:rsid w:val="00DA494B"/>
    <w:rsid w:val="00DB5C0A"/>
    <w:rsid w:val="00DD13E2"/>
    <w:rsid w:val="00DE47A1"/>
    <w:rsid w:val="00DF003C"/>
    <w:rsid w:val="00DF137F"/>
    <w:rsid w:val="00DF4501"/>
    <w:rsid w:val="00DF6971"/>
    <w:rsid w:val="00DF78AE"/>
    <w:rsid w:val="00E00E78"/>
    <w:rsid w:val="00E076C1"/>
    <w:rsid w:val="00E11E2E"/>
    <w:rsid w:val="00E132E1"/>
    <w:rsid w:val="00E13C83"/>
    <w:rsid w:val="00E15555"/>
    <w:rsid w:val="00E15B7D"/>
    <w:rsid w:val="00E2408E"/>
    <w:rsid w:val="00E371EC"/>
    <w:rsid w:val="00E43116"/>
    <w:rsid w:val="00E444DA"/>
    <w:rsid w:val="00E5486C"/>
    <w:rsid w:val="00E571F8"/>
    <w:rsid w:val="00E64F0A"/>
    <w:rsid w:val="00E67668"/>
    <w:rsid w:val="00E70AEE"/>
    <w:rsid w:val="00E7107E"/>
    <w:rsid w:val="00E71C93"/>
    <w:rsid w:val="00E72AE3"/>
    <w:rsid w:val="00E73B51"/>
    <w:rsid w:val="00E8151C"/>
    <w:rsid w:val="00E81E9C"/>
    <w:rsid w:val="00E82E15"/>
    <w:rsid w:val="00E936FF"/>
    <w:rsid w:val="00E939C8"/>
    <w:rsid w:val="00E93A33"/>
    <w:rsid w:val="00E93B6B"/>
    <w:rsid w:val="00EA1F89"/>
    <w:rsid w:val="00EB117B"/>
    <w:rsid w:val="00EB2BEB"/>
    <w:rsid w:val="00EB40D6"/>
    <w:rsid w:val="00EB4222"/>
    <w:rsid w:val="00EB5F75"/>
    <w:rsid w:val="00EB79CD"/>
    <w:rsid w:val="00EE0F2E"/>
    <w:rsid w:val="00EE2610"/>
    <w:rsid w:val="00EE2A41"/>
    <w:rsid w:val="00EE354B"/>
    <w:rsid w:val="00EE3C1D"/>
    <w:rsid w:val="00EE6EC2"/>
    <w:rsid w:val="00EF09FB"/>
    <w:rsid w:val="00EF102E"/>
    <w:rsid w:val="00EF697A"/>
    <w:rsid w:val="00F02923"/>
    <w:rsid w:val="00F0351B"/>
    <w:rsid w:val="00F06472"/>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510DB"/>
    <w:rsid w:val="00F5724D"/>
    <w:rsid w:val="00F60AB3"/>
    <w:rsid w:val="00F62329"/>
    <w:rsid w:val="00F65A74"/>
    <w:rsid w:val="00F727B0"/>
    <w:rsid w:val="00F76A74"/>
    <w:rsid w:val="00F858D5"/>
    <w:rsid w:val="00F91AEE"/>
    <w:rsid w:val="00FA047C"/>
    <w:rsid w:val="00FA2545"/>
    <w:rsid w:val="00FB4AAD"/>
    <w:rsid w:val="00FB4E3D"/>
    <w:rsid w:val="00FB5F2A"/>
    <w:rsid w:val="00FB6CF8"/>
    <w:rsid w:val="00FC16E9"/>
    <w:rsid w:val="00FC279C"/>
    <w:rsid w:val="00FC45DE"/>
    <w:rsid w:val="00FC48CB"/>
    <w:rsid w:val="00FC4F9B"/>
    <w:rsid w:val="00FC59F0"/>
    <w:rsid w:val="00FD4599"/>
    <w:rsid w:val="00FD4784"/>
    <w:rsid w:val="00FD65FE"/>
    <w:rsid w:val="00FD74EB"/>
    <w:rsid w:val="00FE214F"/>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2636C"/>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RIJAEM/art_92_ii_b.web"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nfoem.org.mx/es/contenido/transparencia/directorio-de-sujetos-obligados"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ipo3/lgt/indice/TRIJAEM/art_92_viii.we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85859-ECAF-4781-8AC9-53F8EA314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45</Pages>
  <Words>7664</Words>
  <Characters>42158</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14</cp:revision>
  <cp:lastPrinted>2019-11-07T00:56:00Z</cp:lastPrinted>
  <dcterms:created xsi:type="dcterms:W3CDTF">2021-08-25T15:02:00Z</dcterms:created>
  <dcterms:modified xsi:type="dcterms:W3CDTF">2021-09-20T19:49:00Z</dcterms:modified>
</cp:coreProperties>
</file>