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AF9DF" w14:textId="05403AE8" w:rsidR="00457BB8" w:rsidRPr="00786A69" w:rsidRDefault="00457BB8" w:rsidP="00E42983">
      <w:pPr>
        <w:spacing w:line="360" w:lineRule="auto"/>
        <w:jc w:val="both"/>
        <w:rPr>
          <w:rFonts w:ascii="Palatino Linotype" w:hAnsi="Palatino Linotype"/>
        </w:rPr>
      </w:pPr>
      <w:r w:rsidRPr="00786A6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E262A" w:rsidRPr="00786A69">
        <w:rPr>
          <w:rFonts w:ascii="Palatino Linotype" w:hAnsi="Palatino Linotype"/>
        </w:rPr>
        <w:t>diez</w:t>
      </w:r>
      <w:r w:rsidR="00A93E67" w:rsidRPr="00786A69">
        <w:rPr>
          <w:rFonts w:ascii="Palatino Linotype" w:hAnsi="Palatino Linotype"/>
        </w:rPr>
        <w:t xml:space="preserve"> </w:t>
      </w:r>
      <w:r w:rsidR="002C786B" w:rsidRPr="00786A69">
        <w:rPr>
          <w:rFonts w:ascii="Palatino Linotype" w:hAnsi="Palatino Linotype"/>
        </w:rPr>
        <w:t xml:space="preserve">de </w:t>
      </w:r>
      <w:r w:rsidR="003C47FA" w:rsidRPr="00786A69">
        <w:rPr>
          <w:rFonts w:ascii="Palatino Linotype" w:hAnsi="Palatino Linotype"/>
        </w:rPr>
        <w:t>noviembre</w:t>
      </w:r>
      <w:r w:rsidR="00A93E67" w:rsidRPr="00786A69">
        <w:rPr>
          <w:rFonts w:ascii="Palatino Linotype" w:hAnsi="Palatino Linotype"/>
        </w:rPr>
        <w:t xml:space="preserve"> </w:t>
      </w:r>
      <w:r w:rsidR="00B12A81" w:rsidRPr="00786A69">
        <w:rPr>
          <w:rFonts w:ascii="Palatino Linotype" w:hAnsi="Palatino Linotype"/>
        </w:rPr>
        <w:t>d</w:t>
      </w:r>
      <w:r w:rsidRPr="00786A69">
        <w:rPr>
          <w:rFonts w:ascii="Palatino Linotype" w:hAnsi="Palatino Linotype"/>
        </w:rPr>
        <w:t>e dos mil veint</w:t>
      </w:r>
      <w:r w:rsidR="00E66061" w:rsidRPr="00786A69">
        <w:rPr>
          <w:rFonts w:ascii="Palatino Linotype" w:hAnsi="Palatino Linotype"/>
        </w:rPr>
        <w:t>iuno.</w:t>
      </w:r>
    </w:p>
    <w:p w14:paraId="2BD0D1FB" w14:textId="77777777" w:rsidR="00457BB8" w:rsidRPr="00786A69" w:rsidRDefault="00457BB8" w:rsidP="00E42983">
      <w:pPr>
        <w:spacing w:line="360" w:lineRule="auto"/>
        <w:jc w:val="both"/>
        <w:rPr>
          <w:rFonts w:ascii="Palatino Linotype" w:hAnsi="Palatino Linotype"/>
        </w:rPr>
      </w:pPr>
    </w:p>
    <w:p w14:paraId="75AD4FC1" w14:textId="35F96E95" w:rsidR="003C47FA" w:rsidRPr="00786A69" w:rsidRDefault="00457BB8" w:rsidP="003C47FA">
      <w:pPr>
        <w:spacing w:before="240" w:after="240" w:line="360" w:lineRule="auto"/>
        <w:jc w:val="both"/>
        <w:rPr>
          <w:rFonts w:ascii="Palatino Linotype" w:eastAsia="Palatino Linotype" w:hAnsi="Palatino Linotype" w:cs="Palatino Linotype"/>
        </w:rPr>
      </w:pPr>
      <w:r w:rsidRPr="00786A69">
        <w:rPr>
          <w:rFonts w:ascii="Palatino Linotype" w:hAnsi="Palatino Linotype"/>
          <w:b/>
        </w:rPr>
        <w:t>V</w:t>
      </w:r>
      <w:r w:rsidR="003C47FA" w:rsidRPr="00786A69">
        <w:rPr>
          <w:rFonts w:ascii="Palatino Linotype" w:hAnsi="Palatino Linotype"/>
          <w:b/>
        </w:rPr>
        <w:t>isto</w:t>
      </w:r>
      <w:r w:rsidRPr="00786A69">
        <w:rPr>
          <w:rFonts w:ascii="Palatino Linotype" w:hAnsi="Palatino Linotype"/>
        </w:rPr>
        <w:t xml:space="preserve"> </w:t>
      </w:r>
      <w:r w:rsidR="003C47FA" w:rsidRPr="00786A69">
        <w:rPr>
          <w:rFonts w:ascii="Palatino Linotype" w:hAnsi="Palatino Linotype"/>
        </w:rPr>
        <w:t>el expediente relativo al</w:t>
      </w:r>
      <w:r w:rsidRPr="00786A69">
        <w:rPr>
          <w:rFonts w:ascii="Palatino Linotype" w:hAnsi="Palatino Linotype"/>
        </w:rPr>
        <w:t xml:space="preserve"> recurso de revisión </w:t>
      </w:r>
      <w:r w:rsidR="00F621F3" w:rsidRPr="00786A69">
        <w:rPr>
          <w:rFonts w:ascii="Palatino Linotype" w:hAnsi="Palatino Linotype"/>
          <w:b/>
        </w:rPr>
        <w:t>0</w:t>
      </w:r>
      <w:r w:rsidR="003C47FA" w:rsidRPr="00786A69">
        <w:rPr>
          <w:rFonts w:ascii="Palatino Linotype" w:hAnsi="Palatino Linotype"/>
          <w:b/>
        </w:rPr>
        <w:t>47</w:t>
      </w:r>
      <w:r w:rsidR="00F7655A" w:rsidRPr="00786A69">
        <w:rPr>
          <w:rFonts w:ascii="Palatino Linotype" w:hAnsi="Palatino Linotype"/>
          <w:b/>
        </w:rPr>
        <w:t>7</w:t>
      </w:r>
      <w:r w:rsidR="003C47FA" w:rsidRPr="00786A69">
        <w:rPr>
          <w:rFonts w:ascii="Palatino Linotype" w:hAnsi="Palatino Linotype"/>
          <w:b/>
        </w:rPr>
        <w:t>9</w:t>
      </w:r>
      <w:r w:rsidRPr="00786A69">
        <w:rPr>
          <w:rFonts w:ascii="Palatino Linotype" w:hAnsi="Palatino Linotype"/>
          <w:b/>
        </w:rPr>
        <w:t>/INFOEM/IP/RR/202</w:t>
      </w:r>
      <w:r w:rsidR="00B96752" w:rsidRPr="00786A69">
        <w:rPr>
          <w:rFonts w:ascii="Palatino Linotype" w:hAnsi="Palatino Linotype"/>
          <w:b/>
        </w:rPr>
        <w:t>1</w:t>
      </w:r>
      <w:r w:rsidRPr="00786A69">
        <w:rPr>
          <w:rFonts w:ascii="Palatino Linotype" w:hAnsi="Palatino Linotype"/>
        </w:rPr>
        <w:t>, promovido por</w:t>
      </w:r>
      <w:r w:rsidR="00FB323A" w:rsidRPr="00786A69">
        <w:rPr>
          <w:rFonts w:ascii="Palatino Linotype" w:hAnsi="Palatino Linotype"/>
        </w:rPr>
        <w:t xml:space="preserve"> </w:t>
      </w:r>
      <w:r w:rsidR="00B220A4">
        <w:rPr>
          <w:rFonts w:ascii="Palatino Linotype" w:hAnsi="Palatino Linotype"/>
          <w:b/>
          <w:lang w:val="es-ES_tradnl"/>
        </w:rPr>
        <w:t>XXXXXXX XXXXXXXXX</w:t>
      </w:r>
      <w:r w:rsidR="003C47FA" w:rsidRPr="00786A69">
        <w:rPr>
          <w:rFonts w:ascii="Palatino Linotype" w:hAnsi="Palatino Linotype"/>
          <w:b/>
          <w:lang w:val="es-ES_tradnl"/>
        </w:rPr>
        <w:t xml:space="preserve"> </w:t>
      </w:r>
      <w:r w:rsidR="00B220A4">
        <w:rPr>
          <w:rFonts w:ascii="Palatino Linotype" w:hAnsi="Palatino Linotype"/>
          <w:b/>
          <w:lang w:val="es-ES_tradnl"/>
        </w:rPr>
        <w:t>XXXXXXX</w:t>
      </w:r>
      <w:r w:rsidRPr="00786A69">
        <w:rPr>
          <w:rFonts w:ascii="Palatino Linotype" w:hAnsi="Palatino Linotype" w:cs="Arial"/>
          <w:b/>
        </w:rPr>
        <w:t xml:space="preserve">, </w:t>
      </w:r>
      <w:r w:rsidRPr="00786A69">
        <w:rPr>
          <w:rFonts w:ascii="Palatino Linotype" w:hAnsi="Palatino Linotype" w:cs="Arial"/>
        </w:rPr>
        <w:t xml:space="preserve">en lo sucesivo </w:t>
      </w:r>
      <w:r w:rsidR="003C47FA" w:rsidRPr="00786A69">
        <w:rPr>
          <w:rFonts w:ascii="Palatino Linotype" w:hAnsi="Palatino Linotype" w:cs="Arial"/>
        </w:rPr>
        <w:t xml:space="preserve">la </w:t>
      </w:r>
      <w:r w:rsidR="003C47FA" w:rsidRPr="00786A69">
        <w:rPr>
          <w:rFonts w:ascii="Palatino Linotype" w:hAnsi="Palatino Linotype" w:cs="Arial"/>
          <w:b/>
        </w:rPr>
        <w:t>recurrente</w:t>
      </w:r>
      <w:r w:rsidRPr="00786A69">
        <w:rPr>
          <w:rFonts w:ascii="Palatino Linotype" w:hAnsi="Palatino Linotype" w:cs="Arial"/>
          <w:b/>
        </w:rPr>
        <w:t>,</w:t>
      </w:r>
      <w:r w:rsidRPr="00786A69">
        <w:rPr>
          <w:rFonts w:ascii="Palatino Linotype" w:hAnsi="Palatino Linotype"/>
        </w:rPr>
        <w:t xml:space="preserve"> </w:t>
      </w:r>
      <w:r w:rsidR="003C47FA" w:rsidRPr="00786A69">
        <w:rPr>
          <w:rFonts w:ascii="Palatino Linotype" w:eastAsia="Palatino Linotype" w:hAnsi="Palatino Linotype" w:cs="Palatino Linotype"/>
        </w:rPr>
        <w:t xml:space="preserve">en contra de la respuesta a su solicitud de información con número de folio </w:t>
      </w:r>
      <w:r w:rsidR="003C47FA" w:rsidRPr="00786A69">
        <w:rPr>
          <w:rFonts w:ascii="Verdana" w:hAnsi="Verdana"/>
          <w:b/>
          <w:bCs/>
          <w:color w:val="FF0000"/>
        </w:rPr>
        <w:t>  </w:t>
      </w:r>
      <w:r w:rsidR="003C47FA" w:rsidRPr="00786A69">
        <w:rPr>
          <w:rFonts w:ascii="Palatino Linotype" w:hAnsi="Palatino Linotype"/>
          <w:b/>
          <w:bCs/>
        </w:rPr>
        <w:t>00961/FGJ/IP/2021</w:t>
      </w:r>
      <w:r w:rsidR="003C47FA" w:rsidRPr="00786A69">
        <w:rPr>
          <w:rFonts w:ascii="Palatino Linotype" w:eastAsia="Palatino Linotype" w:hAnsi="Palatino Linotype" w:cs="Palatino Linotype"/>
          <w:b/>
        </w:rPr>
        <w:t>,</w:t>
      </w:r>
      <w:r w:rsidR="003C47FA" w:rsidRPr="00786A69">
        <w:rPr>
          <w:rFonts w:ascii="Palatino Linotype" w:eastAsia="Palatino Linotype" w:hAnsi="Palatino Linotype" w:cs="Palatino Linotype"/>
        </w:rPr>
        <w:t xml:space="preserve"> por parte de la </w:t>
      </w:r>
      <w:r w:rsidR="003C47FA" w:rsidRPr="00786A69">
        <w:rPr>
          <w:rFonts w:ascii="Palatino Linotype" w:eastAsia="Palatino Linotype" w:hAnsi="Palatino Linotype" w:cs="Palatino Linotype"/>
          <w:b/>
        </w:rPr>
        <w:t>Fiscalía General de Justicia del Estado de México</w:t>
      </w:r>
      <w:r w:rsidR="003C47FA" w:rsidRPr="00786A69">
        <w:rPr>
          <w:rFonts w:ascii="Palatino Linotype" w:eastAsia="Palatino Linotype" w:hAnsi="Palatino Linotype" w:cs="Palatino Linotype"/>
        </w:rPr>
        <w:t xml:space="preserve">, en lo sucesivo el </w:t>
      </w:r>
      <w:r w:rsidR="003C47FA" w:rsidRPr="00786A69">
        <w:rPr>
          <w:rFonts w:ascii="Palatino Linotype" w:eastAsia="Palatino Linotype" w:hAnsi="Palatino Linotype" w:cs="Palatino Linotype"/>
          <w:b/>
        </w:rPr>
        <w:t xml:space="preserve">Sujeto Obligado; </w:t>
      </w:r>
      <w:r w:rsidR="003C47FA" w:rsidRPr="00786A69">
        <w:rPr>
          <w:rFonts w:ascii="Palatino Linotype" w:eastAsia="Palatino Linotype" w:hAnsi="Palatino Linotype" w:cs="Palatino Linotype"/>
        </w:rPr>
        <w:t>se procede a dictar la presente resolución, con base en los siguientes:</w:t>
      </w:r>
    </w:p>
    <w:p w14:paraId="4141EC4A" w14:textId="77777777" w:rsidR="003C47FA" w:rsidRPr="00786A69" w:rsidRDefault="003C47FA" w:rsidP="003C47FA">
      <w:pPr>
        <w:jc w:val="both"/>
        <w:rPr>
          <w:rFonts w:ascii="Palatino Linotype" w:eastAsia="Palatino Linotype" w:hAnsi="Palatino Linotype" w:cs="Palatino Linotype"/>
        </w:rPr>
      </w:pPr>
    </w:p>
    <w:p w14:paraId="04F4DFFF" w14:textId="77777777" w:rsidR="003C47FA" w:rsidRPr="00786A69" w:rsidRDefault="003C47FA" w:rsidP="003C47FA">
      <w:pPr>
        <w:numPr>
          <w:ilvl w:val="0"/>
          <w:numId w:val="16"/>
        </w:numPr>
        <w:pBdr>
          <w:top w:val="nil"/>
          <w:left w:val="nil"/>
          <w:bottom w:val="nil"/>
          <w:right w:val="nil"/>
          <w:between w:val="nil"/>
        </w:pBdr>
        <w:spacing w:line="360" w:lineRule="auto"/>
        <w:ind w:left="1077"/>
        <w:contextualSpacing/>
        <w:jc w:val="center"/>
        <w:rPr>
          <w:rFonts w:ascii="Palatino Linotype" w:eastAsia="Palatino Linotype" w:hAnsi="Palatino Linotype" w:cs="Palatino Linotype"/>
          <w:b/>
          <w:color w:val="000000"/>
        </w:rPr>
      </w:pPr>
      <w:r w:rsidRPr="00786A69">
        <w:rPr>
          <w:rFonts w:ascii="Palatino Linotype" w:eastAsia="Palatino Linotype" w:hAnsi="Palatino Linotype" w:cs="Palatino Linotype"/>
          <w:b/>
          <w:color w:val="000000"/>
        </w:rPr>
        <w:t>A N T E C E D E N T E S:</w:t>
      </w:r>
    </w:p>
    <w:p w14:paraId="3D64780A" w14:textId="0DF283B1" w:rsidR="00457BB8" w:rsidRPr="00786A69" w:rsidRDefault="00457BB8" w:rsidP="00E42983">
      <w:pPr>
        <w:spacing w:line="276" w:lineRule="auto"/>
        <w:jc w:val="center"/>
        <w:rPr>
          <w:rFonts w:ascii="Palatino Linotype" w:hAnsi="Palatino Linotype"/>
          <w:b/>
          <w:bCs/>
          <w:spacing w:val="40"/>
          <w:sz w:val="28"/>
        </w:rPr>
      </w:pPr>
    </w:p>
    <w:p w14:paraId="5107900E" w14:textId="214FD7C4" w:rsidR="003C47FA" w:rsidRPr="00786A69" w:rsidRDefault="003C47FA" w:rsidP="003C47FA">
      <w:pPr>
        <w:spacing w:before="240" w:after="240" w:line="360" w:lineRule="auto"/>
        <w:jc w:val="both"/>
        <w:rPr>
          <w:rFonts w:ascii="Palatino Linotype" w:eastAsia="Palatino Linotype" w:hAnsi="Palatino Linotype" w:cs="Palatino Linotype"/>
          <w:b/>
        </w:rPr>
      </w:pPr>
      <w:r w:rsidRPr="00786A69">
        <w:rPr>
          <w:rFonts w:ascii="Palatino Linotype" w:eastAsia="Palatino Linotype" w:hAnsi="Palatino Linotype" w:cs="Palatino Linotype"/>
          <w:b/>
        </w:rPr>
        <w:t xml:space="preserve">1. Solicitud de acceso a la información. </w:t>
      </w:r>
      <w:r w:rsidRPr="00786A69">
        <w:rPr>
          <w:rFonts w:ascii="Palatino Linotype" w:eastAsia="Palatino Linotype" w:hAnsi="Palatino Linotype" w:cs="Palatino Linotype"/>
        </w:rPr>
        <w:t xml:space="preserve">Con fecha trece de septiembre de dos mil veintiuno, la </w:t>
      </w:r>
      <w:r w:rsidRPr="00786A69">
        <w:rPr>
          <w:rFonts w:ascii="Palatino Linotype" w:eastAsia="Palatino Linotype" w:hAnsi="Palatino Linotype" w:cs="Palatino Linotype"/>
          <w:b/>
        </w:rPr>
        <w:t>recurrente</w:t>
      </w:r>
      <w:r w:rsidRPr="00786A69">
        <w:rPr>
          <w:rFonts w:ascii="Palatino Linotype" w:eastAsia="Palatino Linotype" w:hAnsi="Palatino Linotype" w:cs="Palatino Linotype"/>
        </w:rPr>
        <w:t xml:space="preserve"> formuló solicitud de acceso a información pública al </w:t>
      </w:r>
      <w:r w:rsidRPr="00786A69">
        <w:rPr>
          <w:rFonts w:ascii="Palatino Linotype" w:eastAsia="Palatino Linotype" w:hAnsi="Palatino Linotype" w:cs="Palatino Linotype"/>
          <w:b/>
        </w:rPr>
        <w:t>Sujeto Obligado</w:t>
      </w:r>
      <w:r w:rsidRPr="00786A69">
        <w:rPr>
          <w:rFonts w:ascii="Palatino Linotype" w:eastAsia="Palatino Linotype" w:hAnsi="Palatino Linotype" w:cs="Palatino Linotype"/>
        </w:rPr>
        <w:t xml:space="preserve"> a través del Sistema de Acceso a la Información Mexiquense, en adelante </w:t>
      </w:r>
      <w:r w:rsidRPr="00786A69">
        <w:rPr>
          <w:rFonts w:ascii="Palatino Linotype" w:eastAsia="Palatino Linotype" w:hAnsi="Palatino Linotype" w:cs="Palatino Linotype"/>
          <w:b/>
        </w:rPr>
        <w:t>SAIMEX,</w:t>
      </w:r>
      <w:r w:rsidRPr="00786A69">
        <w:rPr>
          <w:rFonts w:ascii="Palatino Linotype" w:eastAsia="Palatino Linotype" w:hAnsi="Palatino Linotype" w:cs="Palatino Linotype"/>
        </w:rPr>
        <w:t xml:space="preserve"> requiriéndole lo siguiente:</w:t>
      </w:r>
    </w:p>
    <w:p w14:paraId="1A8243F6" w14:textId="7035BD91" w:rsidR="00457BB8" w:rsidRPr="00786A69" w:rsidRDefault="00457BB8" w:rsidP="003C47FA">
      <w:pPr>
        <w:tabs>
          <w:tab w:val="left" w:pos="851"/>
        </w:tabs>
        <w:ind w:left="851" w:right="851"/>
        <w:jc w:val="both"/>
        <w:rPr>
          <w:rFonts w:ascii="Palatino Linotype" w:hAnsi="Palatino Linotype" w:cs="Arial"/>
          <w:i/>
          <w:sz w:val="22"/>
          <w:szCs w:val="22"/>
        </w:rPr>
      </w:pPr>
      <w:r w:rsidRPr="00786A69">
        <w:rPr>
          <w:rFonts w:ascii="Palatino Linotype" w:hAnsi="Palatino Linotype" w:cs="Arial"/>
          <w:i/>
          <w:sz w:val="22"/>
          <w:szCs w:val="22"/>
        </w:rPr>
        <w:t>“</w:t>
      </w:r>
      <w:r w:rsidR="003C47FA" w:rsidRPr="00786A69">
        <w:rPr>
          <w:rFonts w:ascii="Palatino Linotype" w:hAnsi="Palatino Linotype"/>
          <w:i/>
          <w:color w:val="000000"/>
          <w:sz w:val="22"/>
          <w:szCs w:val="22"/>
        </w:rPr>
        <w:t xml:space="preserve">SE PETICIONA LO SIGUIENTE: Deseo saber para el año 2020:- ¿Qué porcentaje de las compras públicas y adquisiciones (por número de contratos) del gobierno estatal (en todas sus áreas y secretarias) son realizadas a través de </w:t>
      </w:r>
      <w:proofErr w:type="spellStart"/>
      <w:r w:rsidR="003C47FA" w:rsidRPr="00786A69">
        <w:rPr>
          <w:rFonts w:ascii="Palatino Linotype" w:hAnsi="Palatino Linotype"/>
          <w:i/>
          <w:color w:val="000000"/>
          <w:sz w:val="22"/>
          <w:szCs w:val="22"/>
        </w:rPr>
        <w:t>Compranet</w:t>
      </w:r>
      <w:proofErr w:type="spellEnd"/>
      <w:r w:rsidR="003C47FA" w:rsidRPr="00786A69">
        <w:rPr>
          <w:rFonts w:ascii="Palatino Linotype" w:hAnsi="Palatino Linotype"/>
          <w:i/>
          <w:color w:val="000000"/>
          <w:sz w:val="22"/>
          <w:szCs w:val="22"/>
        </w:rPr>
        <w:t xml:space="preserve">- ¿Qué porcentaje de las compras públicas y adquisiciones (por montos de contrato) del gobierno estatal (en todas sus áreas y secretarias) son realizadas </w:t>
      </w:r>
      <w:r w:rsidR="003C47FA" w:rsidRPr="00786A69">
        <w:rPr>
          <w:rFonts w:ascii="Palatino Linotype" w:hAnsi="Palatino Linotype"/>
          <w:i/>
          <w:color w:val="000000"/>
          <w:sz w:val="22"/>
          <w:szCs w:val="22"/>
        </w:rPr>
        <w:lastRenderedPageBreak/>
        <w:t xml:space="preserve">a través de </w:t>
      </w:r>
      <w:proofErr w:type="spellStart"/>
      <w:r w:rsidR="003C47FA" w:rsidRPr="00786A69">
        <w:rPr>
          <w:rFonts w:ascii="Palatino Linotype" w:hAnsi="Palatino Linotype"/>
          <w:i/>
          <w:color w:val="000000"/>
          <w:sz w:val="22"/>
          <w:szCs w:val="22"/>
        </w:rPr>
        <w:t>Compranet</w:t>
      </w:r>
      <w:proofErr w:type="spellEnd"/>
      <w:r w:rsidR="003C47FA" w:rsidRPr="00786A69">
        <w:rPr>
          <w:rFonts w:ascii="Palatino Linotype" w:hAnsi="Palatino Linotype"/>
          <w:i/>
          <w:color w:val="000000"/>
          <w:sz w:val="22"/>
          <w:szCs w:val="22"/>
        </w:rPr>
        <w:t>?-¿</w:t>
      </w:r>
      <w:proofErr w:type="spellStart"/>
      <w:r w:rsidR="003C47FA" w:rsidRPr="00786A69">
        <w:rPr>
          <w:rFonts w:ascii="Palatino Linotype" w:hAnsi="Palatino Linotype"/>
          <w:i/>
          <w:color w:val="000000"/>
          <w:sz w:val="22"/>
          <w:szCs w:val="22"/>
        </w:rPr>
        <w:t>Que</w:t>
      </w:r>
      <w:proofErr w:type="spellEnd"/>
      <w:r w:rsidR="003C47FA" w:rsidRPr="00786A69">
        <w:rPr>
          <w:rFonts w:ascii="Palatino Linotype" w:hAnsi="Palatino Linotype"/>
          <w:i/>
          <w:color w:val="000000"/>
          <w:sz w:val="22"/>
          <w:szCs w:val="22"/>
        </w:rPr>
        <w:t xml:space="preserve"> porcentaje de las compras públicas y adquisiciones (por número de contratos) del gobierno estatal (en todas sus áreas y secretarias) son para Micro. Mediana y Pequeñas empresas (</w:t>
      </w:r>
      <w:proofErr w:type="spellStart"/>
      <w:r w:rsidR="003C47FA" w:rsidRPr="00786A69">
        <w:rPr>
          <w:rFonts w:ascii="Palatino Linotype" w:hAnsi="Palatino Linotype"/>
          <w:i/>
          <w:color w:val="000000"/>
          <w:sz w:val="22"/>
          <w:szCs w:val="22"/>
        </w:rPr>
        <w:t>MiPymes</w:t>
      </w:r>
      <w:proofErr w:type="spellEnd"/>
      <w:r w:rsidR="003C47FA" w:rsidRPr="00786A69">
        <w:rPr>
          <w:rFonts w:ascii="Palatino Linotype" w:hAnsi="Palatino Linotype"/>
          <w:i/>
          <w:color w:val="000000"/>
          <w:sz w:val="22"/>
          <w:szCs w:val="22"/>
        </w:rPr>
        <w:t>)?-</w:t>
      </w:r>
      <w:proofErr w:type="gramStart"/>
      <w:r w:rsidR="003C47FA" w:rsidRPr="00786A69">
        <w:rPr>
          <w:rFonts w:ascii="Palatino Linotype" w:hAnsi="Palatino Linotype"/>
          <w:i/>
          <w:color w:val="000000"/>
          <w:sz w:val="22"/>
          <w:szCs w:val="22"/>
        </w:rPr>
        <w:t>¿</w:t>
      </w:r>
      <w:proofErr w:type="gramEnd"/>
      <w:r w:rsidR="003C47FA" w:rsidRPr="00786A69">
        <w:rPr>
          <w:rFonts w:ascii="Palatino Linotype" w:hAnsi="Palatino Linotype"/>
          <w:i/>
          <w:color w:val="000000"/>
          <w:sz w:val="22"/>
          <w:szCs w:val="22"/>
        </w:rPr>
        <w:t>Qué porcentaje de las compras públicas y adquisiciones (por monto de contrato) del gobierno estatal (en todas sus áreas y secretarias) son para Micro. Medianas y Pequeñas empresas (</w:t>
      </w:r>
      <w:proofErr w:type="spellStart"/>
      <w:r w:rsidR="003C47FA" w:rsidRPr="00786A69">
        <w:rPr>
          <w:rFonts w:ascii="Palatino Linotype" w:hAnsi="Palatino Linotype"/>
          <w:i/>
          <w:color w:val="000000"/>
          <w:sz w:val="22"/>
          <w:szCs w:val="22"/>
        </w:rPr>
        <w:t>MiPymes</w:t>
      </w:r>
      <w:proofErr w:type="spellEnd"/>
      <w:r w:rsidR="003C47FA" w:rsidRPr="00786A69">
        <w:rPr>
          <w:rFonts w:ascii="Palatino Linotype" w:hAnsi="Palatino Linotype"/>
          <w:i/>
          <w:color w:val="000000"/>
          <w:sz w:val="22"/>
          <w:szCs w:val="22"/>
        </w:rPr>
        <w:t xml:space="preserve">) Asimismo deseo conocer la base de datos con todos las compras públicas y adiciones de la entidad QUE NO ESTAN EN COMPRANET, en particular pero no exhaustivamente- Número del contrato-Secretaria o ente contratante- Empresa beneficiaria del contrato. Monto. GRACIAS POR SU </w:t>
      </w:r>
      <w:proofErr w:type="gramStart"/>
      <w:r w:rsidR="003C47FA" w:rsidRPr="00786A69">
        <w:rPr>
          <w:rFonts w:ascii="Palatino Linotype" w:hAnsi="Palatino Linotype"/>
          <w:i/>
          <w:color w:val="000000"/>
          <w:sz w:val="22"/>
          <w:szCs w:val="22"/>
        </w:rPr>
        <w:t>APOYO </w:t>
      </w:r>
      <w:r w:rsidR="00740BA5" w:rsidRPr="00786A69">
        <w:rPr>
          <w:rFonts w:ascii="Palatino Linotype" w:hAnsi="Palatino Linotype" w:cs="Arial"/>
          <w:i/>
          <w:sz w:val="22"/>
          <w:szCs w:val="22"/>
        </w:rPr>
        <w:t>”</w:t>
      </w:r>
      <w:proofErr w:type="gramEnd"/>
      <w:r w:rsidR="00740BA5" w:rsidRPr="00786A69">
        <w:rPr>
          <w:rFonts w:ascii="Palatino Linotype" w:hAnsi="Palatino Linotype" w:cs="Arial"/>
          <w:i/>
          <w:sz w:val="22"/>
          <w:szCs w:val="22"/>
        </w:rPr>
        <w:t xml:space="preserve"> </w:t>
      </w:r>
      <w:r w:rsidRPr="00786A69">
        <w:rPr>
          <w:rFonts w:ascii="Palatino Linotype" w:hAnsi="Palatino Linotype" w:cs="Arial"/>
          <w:i/>
          <w:sz w:val="22"/>
          <w:szCs w:val="22"/>
        </w:rPr>
        <w:t>(Sic)</w:t>
      </w:r>
    </w:p>
    <w:p w14:paraId="12760598" w14:textId="77777777" w:rsidR="00457BB8" w:rsidRPr="00786A69" w:rsidRDefault="00457BB8" w:rsidP="00E42983">
      <w:pPr>
        <w:tabs>
          <w:tab w:val="left" w:pos="851"/>
        </w:tabs>
        <w:ind w:left="851" w:right="901"/>
        <w:jc w:val="both"/>
        <w:rPr>
          <w:rFonts w:ascii="Palatino Linotype" w:hAnsi="Palatino Linotype" w:cs="Arial"/>
          <w:i/>
          <w:sz w:val="22"/>
          <w:szCs w:val="22"/>
        </w:rPr>
      </w:pPr>
    </w:p>
    <w:p w14:paraId="03AB970B" w14:textId="77777777" w:rsidR="005E401A" w:rsidRPr="00786A69" w:rsidRDefault="005E401A" w:rsidP="005E401A">
      <w:pPr>
        <w:spacing w:before="240" w:after="240" w:line="360" w:lineRule="auto"/>
        <w:jc w:val="both"/>
        <w:rPr>
          <w:rFonts w:ascii="Palatino Linotype" w:eastAsia="Palatino Linotype" w:hAnsi="Palatino Linotype" w:cs="Palatino Linotype"/>
        </w:rPr>
      </w:pPr>
      <w:r w:rsidRPr="00786A69">
        <w:rPr>
          <w:rFonts w:ascii="Palatino Linotype" w:eastAsia="Palatino Linotype" w:hAnsi="Palatino Linotype" w:cs="Palatino Linotype"/>
          <w:b/>
        </w:rPr>
        <w:t xml:space="preserve">Modalidad elegida para la entrega de la información: </w:t>
      </w:r>
      <w:r w:rsidRPr="00786A69">
        <w:rPr>
          <w:rFonts w:ascii="Palatino Linotype" w:eastAsia="Palatino Linotype" w:hAnsi="Palatino Linotype" w:cs="Palatino Linotype"/>
        </w:rPr>
        <w:t xml:space="preserve">a través del </w:t>
      </w:r>
      <w:r w:rsidRPr="00786A69">
        <w:rPr>
          <w:rFonts w:ascii="Palatino Linotype" w:eastAsia="Palatino Linotype" w:hAnsi="Palatino Linotype" w:cs="Palatino Linotype"/>
          <w:b/>
        </w:rPr>
        <w:t>SAIMEX</w:t>
      </w:r>
      <w:r w:rsidRPr="00786A69">
        <w:rPr>
          <w:rFonts w:ascii="Palatino Linotype" w:eastAsia="Palatino Linotype" w:hAnsi="Palatino Linotype" w:cs="Palatino Linotype"/>
        </w:rPr>
        <w:t>.</w:t>
      </w:r>
    </w:p>
    <w:p w14:paraId="68CE3658" w14:textId="0BC93808" w:rsidR="005E401A" w:rsidRPr="00786A69" w:rsidRDefault="005E401A" w:rsidP="005E401A">
      <w:pPr>
        <w:spacing w:before="240" w:after="240" w:line="360" w:lineRule="auto"/>
        <w:jc w:val="both"/>
        <w:rPr>
          <w:rFonts w:ascii="Palatino Linotype" w:eastAsia="Palatino Linotype" w:hAnsi="Palatino Linotype" w:cs="Palatino Linotype"/>
        </w:rPr>
      </w:pPr>
      <w:r w:rsidRPr="00786A69">
        <w:rPr>
          <w:rFonts w:ascii="Palatino Linotype" w:hAnsi="Palatino Linotype" w:cs="Arial"/>
          <w:b/>
        </w:rPr>
        <w:t xml:space="preserve">2. </w:t>
      </w:r>
      <w:r w:rsidRPr="00786A69">
        <w:rPr>
          <w:rFonts w:ascii="Palatino Linotype" w:eastAsia="Palatino Linotype" w:hAnsi="Palatino Linotype" w:cs="Palatino Linotype"/>
          <w:b/>
        </w:rPr>
        <w:t xml:space="preserve">Respuesta. </w:t>
      </w:r>
      <w:r w:rsidRPr="00786A69">
        <w:rPr>
          <w:rFonts w:ascii="Palatino Linotype" w:eastAsia="Palatino Linotype" w:hAnsi="Palatino Linotype" w:cs="Palatino Linotype"/>
        </w:rPr>
        <w:t xml:space="preserve">Con fecha diecisiete de </w:t>
      </w:r>
      <w:r w:rsidR="00EF27C2" w:rsidRPr="00786A69">
        <w:rPr>
          <w:rFonts w:ascii="Palatino Linotype" w:eastAsia="Palatino Linotype" w:hAnsi="Palatino Linotype" w:cs="Palatino Linotype"/>
        </w:rPr>
        <w:t xml:space="preserve">septiembre </w:t>
      </w:r>
      <w:r w:rsidRPr="00786A69">
        <w:rPr>
          <w:rFonts w:ascii="Palatino Linotype" w:eastAsia="Palatino Linotype" w:hAnsi="Palatino Linotype" w:cs="Palatino Linotype"/>
        </w:rPr>
        <w:t xml:space="preserve">de dos mil veintiuno el </w:t>
      </w:r>
      <w:r w:rsidRPr="00786A69">
        <w:rPr>
          <w:rFonts w:ascii="Palatino Linotype" w:eastAsia="Palatino Linotype" w:hAnsi="Palatino Linotype" w:cs="Palatino Linotype"/>
          <w:b/>
        </w:rPr>
        <w:t>Sujeto Obligado</w:t>
      </w:r>
      <w:r w:rsidRPr="00786A69">
        <w:rPr>
          <w:rFonts w:ascii="Palatino Linotype" w:eastAsia="Palatino Linotype" w:hAnsi="Palatino Linotype" w:cs="Palatino Linotype"/>
        </w:rPr>
        <w:t xml:space="preserve"> envió su respuesta a la solicitud de acceso a la información a través del SAIMEX, la cual versa como sigue:</w:t>
      </w:r>
    </w:p>
    <w:p w14:paraId="02B7BDEB" w14:textId="5931DD8B" w:rsidR="00461866" w:rsidRPr="00786A69" w:rsidRDefault="000751E8" w:rsidP="00E42983">
      <w:pPr>
        <w:ind w:left="851" w:right="901"/>
        <w:jc w:val="both"/>
        <w:rPr>
          <w:rFonts w:ascii="Palatino Linotype" w:hAnsi="Palatino Linotype" w:cs="Arial"/>
          <w:i/>
          <w:sz w:val="22"/>
          <w:szCs w:val="22"/>
          <w:lang w:eastAsia="es-MX"/>
        </w:rPr>
      </w:pPr>
      <w:r w:rsidRPr="00786A69">
        <w:rPr>
          <w:rFonts w:ascii="Palatino Linotype" w:hAnsi="Palatino Linotype" w:cs="Arial"/>
          <w:i/>
          <w:sz w:val="22"/>
          <w:szCs w:val="22"/>
          <w:lang w:eastAsia="es-MX"/>
        </w:rPr>
        <w:t>“</w:t>
      </w:r>
      <w:r w:rsidR="00EF27C2" w:rsidRPr="00786A69">
        <w:rPr>
          <w:rFonts w:ascii="Palatino Linotype" w:hAnsi="Palatino Linotype"/>
          <w:i/>
          <w:color w:val="000000"/>
          <w:sz w:val="22"/>
          <w:szCs w:val="22"/>
        </w:rPr>
        <w:t xml:space="preserve">Toluca de Lerdo, Estado de México; a 13 de septiembre de 2021. Número de oficio: 1956/MAIP/FGJ/2021. C. </w:t>
      </w:r>
      <w:r w:rsidR="00B220A4" w:rsidRPr="00B220A4">
        <w:rPr>
          <w:rFonts w:ascii="Palatino Linotype" w:hAnsi="Palatino Linotype"/>
          <w:b/>
          <w:sz w:val="22"/>
          <w:szCs w:val="22"/>
          <w:lang w:val="es-ES_tradnl"/>
        </w:rPr>
        <w:t>XXXXXXX XXXXXXXXX XXXXXXX</w:t>
      </w:r>
      <w:r w:rsidR="00B220A4" w:rsidRPr="00786A69">
        <w:rPr>
          <w:rFonts w:ascii="Palatino Linotype" w:hAnsi="Palatino Linotype"/>
          <w:i/>
          <w:color w:val="000000"/>
          <w:sz w:val="22"/>
          <w:szCs w:val="22"/>
        </w:rPr>
        <w:t xml:space="preserve"> </w:t>
      </w:r>
      <w:r w:rsidR="00EF27C2" w:rsidRPr="00786A69">
        <w:rPr>
          <w:rFonts w:ascii="Palatino Linotype" w:hAnsi="Palatino Linotype"/>
          <w:i/>
          <w:color w:val="000000"/>
          <w:sz w:val="22"/>
          <w:szCs w:val="22"/>
        </w:rPr>
        <w:t xml:space="preserve">Hago referencia al contenido de su solicitud, presentada el 13 de septiembre del año 2021, en el Sistema de Acceso a la Información Mexiquense (SAIMEX), bajo el folio 00961/FGJ/IP/2021, en la que pide lo siguiente: “SE PETICIONA LO SIGUIENTE: Deseo saber para el año 2020:- ¿Qué porcentaje de las compras públicas y adquisiciones (por número de contratos) del gobierno estatal (en todas sus áreas y secretarias) son realizadas a través de </w:t>
      </w:r>
      <w:proofErr w:type="spellStart"/>
      <w:r w:rsidR="00EF27C2" w:rsidRPr="00786A69">
        <w:rPr>
          <w:rFonts w:ascii="Palatino Linotype" w:hAnsi="Palatino Linotype"/>
          <w:i/>
          <w:color w:val="000000"/>
          <w:sz w:val="22"/>
          <w:szCs w:val="22"/>
        </w:rPr>
        <w:t>Compranet</w:t>
      </w:r>
      <w:proofErr w:type="spellEnd"/>
      <w:r w:rsidR="00EF27C2" w:rsidRPr="00786A69">
        <w:rPr>
          <w:rFonts w:ascii="Palatino Linotype" w:hAnsi="Palatino Linotype"/>
          <w:i/>
          <w:color w:val="000000"/>
          <w:sz w:val="22"/>
          <w:szCs w:val="22"/>
        </w:rPr>
        <w:t xml:space="preserve">- ¿Qué porcentaje de las compras públicas y adquisiciones (por montos de contrato) del gobierno estatal (en todas sus áreas y secretarias) son realizadas a través de </w:t>
      </w:r>
      <w:proofErr w:type="spellStart"/>
      <w:r w:rsidR="00EF27C2" w:rsidRPr="00786A69">
        <w:rPr>
          <w:rFonts w:ascii="Palatino Linotype" w:hAnsi="Palatino Linotype"/>
          <w:i/>
          <w:color w:val="000000"/>
          <w:sz w:val="22"/>
          <w:szCs w:val="22"/>
        </w:rPr>
        <w:t>Compranet</w:t>
      </w:r>
      <w:proofErr w:type="spellEnd"/>
      <w:r w:rsidR="00EF27C2" w:rsidRPr="00786A69">
        <w:rPr>
          <w:rFonts w:ascii="Palatino Linotype" w:hAnsi="Palatino Linotype"/>
          <w:i/>
          <w:color w:val="000000"/>
          <w:sz w:val="22"/>
          <w:szCs w:val="22"/>
        </w:rPr>
        <w:t>?-¿</w:t>
      </w:r>
      <w:proofErr w:type="spellStart"/>
      <w:r w:rsidR="00EF27C2" w:rsidRPr="00786A69">
        <w:rPr>
          <w:rFonts w:ascii="Palatino Linotype" w:hAnsi="Palatino Linotype"/>
          <w:i/>
          <w:color w:val="000000"/>
          <w:sz w:val="22"/>
          <w:szCs w:val="22"/>
        </w:rPr>
        <w:t>Que</w:t>
      </w:r>
      <w:proofErr w:type="spellEnd"/>
      <w:r w:rsidR="00EF27C2" w:rsidRPr="00786A69">
        <w:rPr>
          <w:rFonts w:ascii="Palatino Linotype" w:hAnsi="Palatino Linotype"/>
          <w:i/>
          <w:color w:val="000000"/>
          <w:sz w:val="22"/>
          <w:szCs w:val="22"/>
        </w:rPr>
        <w:t xml:space="preserve"> porcentaje de las compras públicas y adquisiciones (por número de contratos) del gobierno estatal (en todas sus áreas y secretarias) son para Micro. Mediana y Pequeñas empresas (</w:t>
      </w:r>
      <w:proofErr w:type="spellStart"/>
      <w:r w:rsidR="00EF27C2" w:rsidRPr="00786A69">
        <w:rPr>
          <w:rFonts w:ascii="Palatino Linotype" w:hAnsi="Palatino Linotype"/>
          <w:i/>
          <w:color w:val="000000"/>
          <w:sz w:val="22"/>
          <w:szCs w:val="22"/>
        </w:rPr>
        <w:t>MiPymes</w:t>
      </w:r>
      <w:proofErr w:type="spellEnd"/>
      <w:r w:rsidR="00EF27C2" w:rsidRPr="00786A69">
        <w:rPr>
          <w:rFonts w:ascii="Palatino Linotype" w:hAnsi="Palatino Linotype"/>
          <w:i/>
          <w:color w:val="000000"/>
          <w:sz w:val="22"/>
          <w:szCs w:val="22"/>
        </w:rPr>
        <w:t>)?-</w:t>
      </w:r>
      <w:proofErr w:type="gramStart"/>
      <w:r w:rsidR="00EF27C2" w:rsidRPr="00786A69">
        <w:rPr>
          <w:rFonts w:ascii="Palatino Linotype" w:hAnsi="Palatino Linotype"/>
          <w:i/>
          <w:color w:val="000000"/>
          <w:sz w:val="22"/>
          <w:szCs w:val="22"/>
        </w:rPr>
        <w:t>¿</w:t>
      </w:r>
      <w:proofErr w:type="gramEnd"/>
      <w:r w:rsidR="00EF27C2" w:rsidRPr="00786A69">
        <w:rPr>
          <w:rFonts w:ascii="Palatino Linotype" w:hAnsi="Palatino Linotype"/>
          <w:i/>
          <w:color w:val="000000"/>
          <w:sz w:val="22"/>
          <w:szCs w:val="22"/>
        </w:rPr>
        <w:t>Qué porcentaje de las compras públicas y adquisiciones (por monto de contrato) del gobierno estatal (en todas sus áreas y secretarias) son para Micro. Medianas y Pequeñas empresas (</w:t>
      </w:r>
      <w:proofErr w:type="spellStart"/>
      <w:r w:rsidR="00EF27C2" w:rsidRPr="00786A69">
        <w:rPr>
          <w:rFonts w:ascii="Palatino Linotype" w:hAnsi="Palatino Linotype"/>
          <w:i/>
          <w:color w:val="000000"/>
          <w:sz w:val="22"/>
          <w:szCs w:val="22"/>
        </w:rPr>
        <w:t>MiPymes</w:t>
      </w:r>
      <w:proofErr w:type="spellEnd"/>
      <w:r w:rsidR="00EF27C2" w:rsidRPr="00786A69">
        <w:rPr>
          <w:rFonts w:ascii="Palatino Linotype" w:hAnsi="Palatino Linotype"/>
          <w:i/>
          <w:color w:val="000000"/>
          <w:sz w:val="22"/>
          <w:szCs w:val="22"/>
        </w:rPr>
        <w:t xml:space="preserve">) Asimismo deseo conocer la base de datos con todos las compras públicas y adiciones de la entidad QUE NO ESTAN EN COMPRANET, en particular pero no exhaustivamente- Número del contrato-Secretaria o ente contratante- Empresa beneficiaria del contrato. Monto. GRACIAS POR SU </w:t>
      </w:r>
      <w:r w:rsidR="00EF27C2" w:rsidRPr="00786A69">
        <w:rPr>
          <w:rFonts w:ascii="Palatino Linotype" w:hAnsi="Palatino Linotype"/>
          <w:i/>
          <w:color w:val="000000"/>
          <w:sz w:val="22"/>
          <w:szCs w:val="22"/>
        </w:rPr>
        <w:lastRenderedPageBreak/>
        <w:t xml:space="preserve">APOYO </w:t>
      </w:r>
      <w:proofErr w:type="gramStart"/>
      <w:r w:rsidR="00EF27C2" w:rsidRPr="00786A69">
        <w:rPr>
          <w:rFonts w:ascii="Palatino Linotype" w:hAnsi="Palatino Linotype"/>
          <w:i/>
          <w:color w:val="000000"/>
          <w:sz w:val="22"/>
          <w:szCs w:val="22"/>
        </w:rPr>
        <w:t>..”</w:t>
      </w:r>
      <w:proofErr w:type="gramEnd"/>
      <w:r w:rsidR="00EF27C2" w:rsidRPr="00786A69">
        <w:rPr>
          <w:rFonts w:ascii="Palatino Linotype" w:hAnsi="Palatino Linotype"/>
          <w:i/>
          <w:color w:val="000000"/>
          <w:sz w:val="22"/>
          <w:szCs w:val="22"/>
        </w:rPr>
        <w:t xml:space="preserve"> (</w:t>
      </w:r>
      <w:proofErr w:type="gramStart"/>
      <w:r w:rsidR="00EF27C2" w:rsidRPr="00786A69">
        <w:rPr>
          <w:rFonts w:ascii="Palatino Linotype" w:hAnsi="Palatino Linotype"/>
          <w:i/>
          <w:color w:val="000000"/>
          <w:sz w:val="22"/>
          <w:szCs w:val="22"/>
        </w:rPr>
        <w:t>sic</w:t>
      </w:r>
      <w:proofErr w:type="gramEnd"/>
      <w:r w:rsidR="00EF27C2" w:rsidRPr="00786A69">
        <w:rPr>
          <w:rFonts w:ascii="Palatino Linotype" w:hAnsi="Palatino Linotype"/>
          <w:i/>
          <w:color w:val="000000"/>
          <w:sz w:val="22"/>
          <w:szCs w:val="22"/>
        </w:rPr>
        <w:t xml:space="preserve">). Al respecto, este órgano público autónomo, con fundamento en los artículos 1, 4, 163 y 167 de la Ley de Transparencia y Acceso a la Información Pública del Estado de México y Municipios, hace de su conocimiento que dentro de las atribuciones de este Sujeto Obligado, establecidas en el artículo 10 de la Ley de la Fiscalía General de Justicia del Estado de México, no se encuentra la de generar o poseer información de las compras realizadas por el Gobierno del Estado de México a través de </w:t>
      </w:r>
      <w:proofErr w:type="spellStart"/>
      <w:r w:rsidR="00EF27C2" w:rsidRPr="00786A69">
        <w:rPr>
          <w:rFonts w:ascii="Palatino Linotype" w:hAnsi="Palatino Linotype"/>
          <w:i/>
          <w:color w:val="000000"/>
          <w:sz w:val="22"/>
          <w:szCs w:val="22"/>
        </w:rPr>
        <w:t>Compranet</w:t>
      </w:r>
      <w:proofErr w:type="spellEnd"/>
      <w:r w:rsidR="00EF27C2" w:rsidRPr="00786A69">
        <w:rPr>
          <w:rFonts w:ascii="Palatino Linotype" w:hAnsi="Palatino Linotype"/>
          <w:i/>
          <w:color w:val="000000"/>
          <w:sz w:val="22"/>
          <w:szCs w:val="22"/>
        </w:rPr>
        <w:t xml:space="preserve">; por lo que atendiendo la literalidad de su petición, se le orienta para que dirija su solicitud a </w:t>
      </w:r>
      <w:proofErr w:type="spellStart"/>
      <w:r w:rsidR="00EF27C2" w:rsidRPr="00786A69">
        <w:rPr>
          <w:rFonts w:ascii="Palatino Linotype" w:hAnsi="Palatino Linotype"/>
          <w:i/>
          <w:color w:val="000000"/>
          <w:sz w:val="22"/>
          <w:szCs w:val="22"/>
        </w:rPr>
        <w:t>a</w:t>
      </w:r>
      <w:proofErr w:type="spellEnd"/>
      <w:r w:rsidR="00EF27C2" w:rsidRPr="00786A69">
        <w:rPr>
          <w:rFonts w:ascii="Palatino Linotype" w:hAnsi="Palatino Linotype"/>
          <w:i/>
          <w:color w:val="000000"/>
          <w:sz w:val="22"/>
          <w:szCs w:val="22"/>
        </w:rPr>
        <w:t xml:space="preserve"> la Unidad de Transparencia de la Secretaría de Hacienda y Crédito Público, ubicada en Palacio Nacional, Puerta Moneda 1, Oficina de Registro de Visitantes, Col. Centro, Alcandía Cuauhtémoc, C.P. 6000, Ciudad de México, con número de teléfono: 5536885814, horario de atención de 9:00 a 18:00 </w:t>
      </w:r>
      <w:proofErr w:type="spellStart"/>
      <w:r w:rsidR="00EF27C2" w:rsidRPr="00786A69">
        <w:rPr>
          <w:rFonts w:ascii="Palatino Linotype" w:hAnsi="Palatino Linotype"/>
          <w:i/>
          <w:color w:val="000000"/>
          <w:sz w:val="22"/>
          <w:szCs w:val="22"/>
        </w:rPr>
        <w:t>hrs</w:t>
      </w:r>
      <w:proofErr w:type="spellEnd"/>
      <w:r w:rsidR="00EF27C2" w:rsidRPr="00786A69">
        <w:rPr>
          <w:rFonts w:ascii="Palatino Linotype" w:hAnsi="Palatino Linotype"/>
          <w:i/>
          <w:color w:val="000000"/>
          <w:sz w:val="22"/>
          <w:szCs w:val="22"/>
        </w:rPr>
        <w:t>., de lunes a viernes. Sin otro particular, le reitero la seguridad de mi distinguida consideración. A T E N T A M E N T E YAMILIT LEYVA GUTIÉRREZ TITULAR DE LA UNIDAD DE TRANSPARENCIA YLG/CMH.</w:t>
      </w:r>
    </w:p>
    <w:p w14:paraId="4855BA2B" w14:textId="77777777" w:rsidR="00461866" w:rsidRPr="00786A69" w:rsidRDefault="00461866" w:rsidP="00E42983">
      <w:pPr>
        <w:ind w:left="851" w:right="901"/>
        <w:jc w:val="both"/>
        <w:rPr>
          <w:rFonts w:ascii="Palatino Linotype" w:hAnsi="Palatino Linotype" w:cs="Arial"/>
          <w:i/>
          <w:lang w:eastAsia="es-MX"/>
        </w:rPr>
      </w:pPr>
    </w:p>
    <w:p w14:paraId="1BD3E10F" w14:textId="1F590CC8" w:rsidR="00461866" w:rsidRPr="00786A69" w:rsidRDefault="00461866" w:rsidP="00E42983">
      <w:pPr>
        <w:ind w:left="851" w:right="901"/>
        <w:jc w:val="both"/>
        <w:rPr>
          <w:rFonts w:ascii="Palatino Linotype" w:hAnsi="Palatino Linotype" w:cs="Arial"/>
          <w:i/>
          <w:lang w:eastAsia="es-MX"/>
        </w:rPr>
      </w:pPr>
      <w:r w:rsidRPr="00786A69">
        <w:rPr>
          <w:rFonts w:ascii="Palatino Linotype" w:hAnsi="Palatino Linotype" w:cs="Arial"/>
          <w:i/>
          <w:lang w:eastAsia="es-MX"/>
        </w:rPr>
        <w:t>ATENTAMENTE</w:t>
      </w:r>
    </w:p>
    <w:p w14:paraId="3F7CE1E2" w14:textId="3F5157EC" w:rsidR="00840DB2" w:rsidRPr="00786A69" w:rsidRDefault="00461866" w:rsidP="00E42983">
      <w:pPr>
        <w:ind w:left="851" w:right="901"/>
        <w:jc w:val="both"/>
        <w:rPr>
          <w:rFonts w:ascii="Palatino Linotype" w:hAnsi="Palatino Linotype" w:cs="Arial"/>
          <w:i/>
          <w:lang w:eastAsia="es-MX"/>
        </w:rPr>
      </w:pPr>
      <w:r w:rsidRPr="00786A69">
        <w:rPr>
          <w:rFonts w:ascii="Palatino Linotype" w:hAnsi="Palatino Linotype" w:cs="Arial"/>
          <w:i/>
          <w:lang w:eastAsia="es-MX"/>
        </w:rPr>
        <w:t>YAMILIT LEYVA GUTIÉRREZ</w:t>
      </w:r>
      <w:r w:rsidR="00840DB2" w:rsidRPr="00786A69">
        <w:rPr>
          <w:rFonts w:ascii="Palatino Linotype" w:hAnsi="Palatino Linotype" w:cs="Arial"/>
          <w:i/>
          <w:lang w:eastAsia="es-MX"/>
        </w:rPr>
        <w:t xml:space="preserve">” (sic) </w:t>
      </w:r>
    </w:p>
    <w:p w14:paraId="34F271DF" w14:textId="77777777" w:rsidR="00840DB2" w:rsidRPr="00786A69" w:rsidRDefault="00840DB2" w:rsidP="00E42983">
      <w:pPr>
        <w:jc w:val="both"/>
        <w:rPr>
          <w:rFonts w:ascii="Palatino Linotype" w:hAnsi="Palatino Linotype"/>
          <w:b/>
        </w:rPr>
      </w:pPr>
    </w:p>
    <w:p w14:paraId="315D1CE4" w14:textId="0CC3DD3B" w:rsidR="00A205A9" w:rsidRPr="00786A69" w:rsidRDefault="000D2292" w:rsidP="00A205A9">
      <w:pPr>
        <w:spacing w:before="240" w:after="240" w:line="360" w:lineRule="auto"/>
        <w:jc w:val="both"/>
        <w:rPr>
          <w:rFonts w:ascii="Palatino Linotype" w:eastAsia="Palatino Linotype" w:hAnsi="Palatino Linotype" w:cs="Palatino Linotype"/>
          <w:b/>
        </w:rPr>
      </w:pPr>
      <w:r w:rsidRPr="00786A69">
        <w:rPr>
          <w:rFonts w:ascii="Palatino Linotype" w:eastAsia="Palatino Linotype" w:hAnsi="Palatino Linotype" w:cs="Palatino Linotype"/>
        </w:rPr>
        <w:t>Adjuntando a la respuesta el archivo electrónico denominado</w:t>
      </w:r>
      <w:r w:rsidR="00A205A9" w:rsidRPr="00786A69">
        <w:rPr>
          <w:rFonts w:ascii="Palatino Linotype" w:eastAsia="Palatino Linotype" w:hAnsi="Palatino Linotype" w:cs="Palatino Linotype"/>
          <w:b/>
        </w:rPr>
        <w:t xml:space="preserve"> “ORIENTACIÓN 00961 </w:t>
      </w:r>
      <w:r w:rsidR="00B220A4" w:rsidRPr="00B220A4">
        <w:rPr>
          <w:rFonts w:ascii="Palatino Linotype" w:hAnsi="Palatino Linotype"/>
          <w:b/>
          <w:lang w:val="es-ES_tradnl"/>
        </w:rPr>
        <w:t>XXXXXXX XXXXXXXXX XXXXXXX</w:t>
      </w:r>
      <w:r w:rsidR="00A205A9" w:rsidRPr="00786A69">
        <w:rPr>
          <w:rFonts w:ascii="Palatino Linotype" w:eastAsia="Palatino Linotype" w:hAnsi="Palatino Linotype" w:cs="Palatino Linotype"/>
          <w:b/>
        </w:rPr>
        <w:t>.</w:t>
      </w:r>
      <w:proofErr w:type="spellStart"/>
      <w:r w:rsidR="00A205A9" w:rsidRPr="00786A69">
        <w:rPr>
          <w:rFonts w:ascii="Palatino Linotype" w:eastAsia="Palatino Linotype" w:hAnsi="Palatino Linotype" w:cs="Palatino Linotype"/>
          <w:b/>
        </w:rPr>
        <w:t>docx</w:t>
      </w:r>
      <w:proofErr w:type="spellEnd"/>
      <w:r w:rsidR="00A205A9" w:rsidRPr="00786A69">
        <w:rPr>
          <w:rFonts w:ascii="Palatino Linotype" w:eastAsia="Palatino Linotype" w:hAnsi="Palatino Linotype" w:cs="Palatino Linotype"/>
          <w:b/>
        </w:rPr>
        <w:t>”,</w:t>
      </w:r>
      <w:r w:rsidR="00A205A9" w:rsidRPr="00786A69">
        <w:rPr>
          <w:rFonts w:ascii="Palatino Linotype" w:eastAsia="Palatino Linotype" w:hAnsi="Palatino Linotype" w:cs="Palatino Linotype"/>
        </w:rPr>
        <w:t xml:space="preserve"> el cual será analizado en el apartado de estudio correspondiente. </w:t>
      </w:r>
    </w:p>
    <w:p w14:paraId="5C2A2161" w14:textId="680CE768" w:rsidR="00A205A9" w:rsidRPr="00786A69" w:rsidRDefault="00A205A9" w:rsidP="00A205A9">
      <w:pPr>
        <w:spacing w:before="240" w:after="240" w:line="360" w:lineRule="auto"/>
        <w:jc w:val="both"/>
        <w:rPr>
          <w:rFonts w:ascii="Palatino Linotype" w:eastAsia="Palatino Linotype" w:hAnsi="Palatino Linotype" w:cs="Palatino Linotype"/>
        </w:rPr>
      </w:pPr>
      <w:r w:rsidRPr="00786A69">
        <w:rPr>
          <w:rFonts w:ascii="Palatino Linotype" w:eastAsia="Palatino Linotype" w:hAnsi="Palatino Linotype" w:cs="Palatino Linotype"/>
          <w:b/>
        </w:rPr>
        <w:t xml:space="preserve">3. Interposición del recurso de revisión. </w:t>
      </w:r>
      <w:r w:rsidRPr="00786A69">
        <w:rPr>
          <w:rFonts w:ascii="Palatino Linotype" w:eastAsia="Palatino Linotype" w:hAnsi="Palatino Linotype" w:cs="Palatino Linotype"/>
        </w:rPr>
        <w:t>Inconforme l</w:t>
      </w:r>
      <w:r w:rsidR="009E262A" w:rsidRPr="00786A69">
        <w:rPr>
          <w:rFonts w:ascii="Palatino Linotype" w:eastAsia="Palatino Linotype" w:hAnsi="Palatino Linotype" w:cs="Palatino Linotype"/>
        </w:rPr>
        <w:t>a</w:t>
      </w:r>
      <w:r w:rsidRPr="00786A69">
        <w:rPr>
          <w:rFonts w:ascii="Palatino Linotype" w:eastAsia="Palatino Linotype" w:hAnsi="Palatino Linotype" w:cs="Palatino Linotype"/>
        </w:rPr>
        <w:t xml:space="preserve"> </w:t>
      </w:r>
      <w:r w:rsidR="009E262A" w:rsidRPr="00786A69">
        <w:rPr>
          <w:rFonts w:ascii="Palatino Linotype" w:eastAsia="Palatino Linotype" w:hAnsi="Palatino Linotype" w:cs="Palatino Linotype"/>
          <w:b/>
          <w:bCs/>
        </w:rPr>
        <w:t>recurrente</w:t>
      </w:r>
      <w:r w:rsidRPr="00786A69">
        <w:rPr>
          <w:rFonts w:ascii="Palatino Linotype" w:eastAsia="Palatino Linotype" w:hAnsi="Palatino Linotype" w:cs="Palatino Linotype"/>
        </w:rPr>
        <w:t xml:space="preserve"> con la respuesta del </w:t>
      </w:r>
      <w:r w:rsidRPr="00786A69">
        <w:rPr>
          <w:rFonts w:ascii="Palatino Linotype" w:eastAsia="Palatino Linotype" w:hAnsi="Palatino Linotype" w:cs="Palatino Linotype"/>
          <w:b/>
        </w:rPr>
        <w:t>Sujeto Obligado,</w:t>
      </w:r>
      <w:r w:rsidRPr="00786A69">
        <w:rPr>
          <w:rFonts w:ascii="Palatino Linotype" w:eastAsia="Palatino Linotype" w:hAnsi="Palatino Linotype" w:cs="Palatino Linotype"/>
        </w:rPr>
        <w:t xml:space="preserve"> interpuso recurso de revisión a través del SAIMEX en fecha </w:t>
      </w:r>
      <w:r w:rsidR="00785DBB" w:rsidRPr="00786A69">
        <w:rPr>
          <w:rFonts w:ascii="Palatino Linotype" w:eastAsia="Palatino Linotype" w:hAnsi="Palatino Linotype" w:cs="Palatino Linotype"/>
        </w:rPr>
        <w:t>veintidós</w:t>
      </w:r>
      <w:r w:rsidRPr="00786A69">
        <w:rPr>
          <w:rFonts w:ascii="Palatino Linotype" w:eastAsia="Palatino Linotype" w:hAnsi="Palatino Linotype" w:cs="Palatino Linotype"/>
        </w:rPr>
        <w:t xml:space="preserve"> de </w:t>
      </w:r>
      <w:r w:rsidR="005E5C02" w:rsidRPr="00786A69">
        <w:rPr>
          <w:rFonts w:ascii="Palatino Linotype" w:eastAsia="Palatino Linotype" w:hAnsi="Palatino Linotype" w:cs="Palatino Linotype"/>
        </w:rPr>
        <w:t>septiembre</w:t>
      </w:r>
      <w:r w:rsidRPr="00786A69">
        <w:rPr>
          <w:rFonts w:ascii="Palatino Linotype" w:eastAsia="Palatino Linotype" w:hAnsi="Palatino Linotype" w:cs="Palatino Linotype"/>
        </w:rPr>
        <w:t xml:space="preserve"> de dos mil veintiuno, a través del cual expresó lo siguiente:</w:t>
      </w:r>
    </w:p>
    <w:p w14:paraId="574F7C2D" w14:textId="77777777" w:rsidR="00A205A9" w:rsidRPr="00786A69" w:rsidRDefault="00A205A9" w:rsidP="00A205A9">
      <w:pPr>
        <w:spacing w:line="360" w:lineRule="auto"/>
        <w:rPr>
          <w:rFonts w:ascii="Palatino Linotype" w:eastAsia="Palatino Linotype" w:hAnsi="Palatino Linotype" w:cs="Palatino Linotype"/>
          <w:b/>
        </w:rPr>
      </w:pPr>
      <w:r w:rsidRPr="00786A69">
        <w:rPr>
          <w:rFonts w:ascii="Palatino Linotype" w:eastAsia="Palatino Linotype" w:hAnsi="Palatino Linotype" w:cs="Palatino Linotype"/>
          <w:b/>
        </w:rPr>
        <w:t>a) Acto impugnado.</w:t>
      </w:r>
    </w:p>
    <w:p w14:paraId="1F5BA071" w14:textId="28E231CA" w:rsidR="00A205A9" w:rsidRPr="00786A69" w:rsidRDefault="00A205A9" w:rsidP="005E5C02">
      <w:pPr>
        <w:spacing w:after="240"/>
        <w:ind w:left="851" w:right="900"/>
        <w:jc w:val="both"/>
        <w:rPr>
          <w:rFonts w:ascii="Palatino Linotype" w:eastAsia="Palatino Linotype" w:hAnsi="Palatino Linotype" w:cs="Palatino Linotype"/>
          <w:i/>
          <w:color w:val="000000"/>
          <w:sz w:val="22"/>
          <w:szCs w:val="22"/>
        </w:rPr>
      </w:pPr>
      <w:r w:rsidRPr="00786A69">
        <w:rPr>
          <w:rFonts w:ascii="Palatino Linotype" w:eastAsia="Palatino Linotype" w:hAnsi="Palatino Linotype" w:cs="Palatino Linotype"/>
          <w:i/>
          <w:color w:val="000000"/>
          <w:sz w:val="22"/>
          <w:szCs w:val="22"/>
        </w:rPr>
        <w:t>“</w:t>
      </w:r>
      <w:r w:rsidR="005E5C02" w:rsidRPr="00786A69">
        <w:rPr>
          <w:rFonts w:ascii="Palatino Linotype" w:hAnsi="Palatino Linotype"/>
          <w:i/>
          <w:color w:val="000000"/>
          <w:sz w:val="22"/>
          <w:szCs w:val="22"/>
        </w:rPr>
        <w:t>respuesta incompleta, pues falto contestar respecto: de la base de datos con todos las compras públicas y adiciones de la entidad QUE NO ESTAN EN COMPRANET, en particular pero no exhaustivamente- Número del contrato-Secretaria o ente contratante- Empresa beneficiaria del contrato. Monto.</w:t>
      </w:r>
      <w:r w:rsidRPr="00786A69">
        <w:rPr>
          <w:rFonts w:ascii="Palatino Linotype" w:eastAsia="Palatino Linotype" w:hAnsi="Palatino Linotype" w:cs="Palatino Linotype"/>
          <w:i/>
          <w:color w:val="000000"/>
          <w:sz w:val="22"/>
          <w:szCs w:val="22"/>
        </w:rPr>
        <w:t>” (Sic)</w:t>
      </w:r>
    </w:p>
    <w:p w14:paraId="76BBF5EB" w14:textId="77777777" w:rsidR="005E5C02" w:rsidRPr="00786A69" w:rsidRDefault="005E5C02" w:rsidP="005E5C02">
      <w:pPr>
        <w:spacing w:after="240"/>
        <w:ind w:left="851" w:right="900"/>
        <w:jc w:val="both"/>
        <w:rPr>
          <w:rFonts w:ascii="Palatino Linotype" w:eastAsia="Palatino Linotype" w:hAnsi="Palatino Linotype" w:cs="Palatino Linotype"/>
          <w:i/>
          <w:color w:val="000000"/>
          <w:sz w:val="22"/>
          <w:szCs w:val="22"/>
        </w:rPr>
      </w:pPr>
    </w:p>
    <w:p w14:paraId="1926DD94" w14:textId="77777777" w:rsidR="00A205A9" w:rsidRPr="00786A69" w:rsidRDefault="00A205A9" w:rsidP="00A205A9">
      <w:pPr>
        <w:spacing w:line="360" w:lineRule="auto"/>
        <w:jc w:val="both"/>
        <w:rPr>
          <w:rFonts w:ascii="Palatino Linotype" w:eastAsia="Palatino Linotype" w:hAnsi="Palatino Linotype" w:cs="Palatino Linotype"/>
          <w:b/>
        </w:rPr>
      </w:pPr>
      <w:r w:rsidRPr="00786A69">
        <w:rPr>
          <w:rFonts w:ascii="Palatino Linotype" w:eastAsia="Palatino Linotype" w:hAnsi="Palatino Linotype" w:cs="Palatino Linotype"/>
          <w:b/>
        </w:rPr>
        <w:lastRenderedPageBreak/>
        <w:t>b) Motivos de inconformidad.</w:t>
      </w:r>
    </w:p>
    <w:p w14:paraId="030F3808" w14:textId="7B885BFB" w:rsidR="00A205A9" w:rsidRPr="00786A69" w:rsidRDefault="00A205A9" w:rsidP="00A205A9">
      <w:pPr>
        <w:spacing w:after="240"/>
        <w:ind w:left="851" w:right="900"/>
        <w:jc w:val="both"/>
        <w:rPr>
          <w:rFonts w:ascii="Palatino Linotype" w:eastAsia="Palatino Linotype" w:hAnsi="Palatino Linotype" w:cs="Palatino Linotype"/>
          <w:i/>
          <w:color w:val="000000"/>
          <w:sz w:val="22"/>
          <w:szCs w:val="22"/>
        </w:rPr>
      </w:pPr>
      <w:r w:rsidRPr="00786A69">
        <w:rPr>
          <w:rFonts w:ascii="Palatino Linotype" w:eastAsia="Palatino Linotype" w:hAnsi="Palatino Linotype" w:cs="Palatino Linotype"/>
          <w:i/>
          <w:color w:val="000000"/>
          <w:sz w:val="22"/>
          <w:szCs w:val="22"/>
        </w:rPr>
        <w:t>“</w:t>
      </w:r>
      <w:r w:rsidR="005E5C02" w:rsidRPr="00786A69">
        <w:rPr>
          <w:rFonts w:ascii="Palatino Linotype" w:hAnsi="Palatino Linotype"/>
          <w:i/>
          <w:color w:val="000000"/>
          <w:sz w:val="22"/>
          <w:szCs w:val="22"/>
        </w:rPr>
        <w:t>debió pronunciarse en su totalidad a la solicitud de acceso de información públicos, son recursos a cargo del erario, no entrega lo solicitado --orienta para no trabajar o no leen bien.</w:t>
      </w:r>
      <w:r w:rsidRPr="00786A69">
        <w:rPr>
          <w:rFonts w:ascii="Palatino Linotype" w:eastAsia="Palatino Linotype" w:hAnsi="Palatino Linotype" w:cs="Palatino Linotype"/>
          <w:i/>
          <w:color w:val="000000"/>
          <w:sz w:val="22"/>
          <w:szCs w:val="22"/>
        </w:rPr>
        <w:t>” (Sic)</w:t>
      </w:r>
    </w:p>
    <w:p w14:paraId="23D632E2" w14:textId="77777777" w:rsidR="005E5C02" w:rsidRPr="00786A69" w:rsidRDefault="005E5C02" w:rsidP="005E5C02">
      <w:pPr>
        <w:ind w:left="851" w:right="900"/>
        <w:jc w:val="both"/>
        <w:rPr>
          <w:rFonts w:ascii="Palatino Linotype" w:eastAsia="Palatino Linotype" w:hAnsi="Palatino Linotype" w:cs="Palatino Linotype"/>
          <w:i/>
          <w:color w:val="000000"/>
          <w:sz w:val="22"/>
          <w:szCs w:val="22"/>
        </w:rPr>
      </w:pPr>
    </w:p>
    <w:p w14:paraId="79E54665" w14:textId="56843258" w:rsidR="00A205A9" w:rsidRPr="00786A69" w:rsidRDefault="00A205A9" w:rsidP="00A205A9">
      <w:pPr>
        <w:spacing w:line="360" w:lineRule="auto"/>
        <w:jc w:val="both"/>
        <w:rPr>
          <w:rFonts w:ascii="Palatino Linotype" w:eastAsia="Palatino Linotype" w:hAnsi="Palatino Linotype" w:cs="Palatino Linotype"/>
        </w:rPr>
      </w:pPr>
      <w:r w:rsidRPr="00786A69">
        <w:rPr>
          <w:rFonts w:ascii="Palatino Linotype" w:eastAsia="Palatino Linotype" w:hAnsi="Palatino Linotype" w:cs="Palatino Linotype"/>
          <w:b/>
        </w:rPr>
        <w:t xml:space="preserve">4. Turno. </w:t>
      </w:r>
      <w:r w:rsidRPr="00786A69">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revisión número 0</w:t>
      </w:r>
      <w:r w:rsidR="005E5C02" w:rsidRPr="00786A69">
        <w:rPr>
          <w:rFonts w:ascii="Palatino Linotype" w:eastAsia="Palatino Linotype" w:hAnsi="Palatino Linotype" w:cs="Palatino Linotype"/>
          <w:b/>
        </w:rPr>
        <w:t>4779</w:t>
      </w:r>
      <w:r w:rsidRPr="00786A69">
        <w:rPr>
          <w:rFonts w:ascii="Palatino Linotype" w:eastAsia="Palatino Linotype" w:hAnsi="Palatino Linotype" w:cs="Palatino Linotype"/>
          <w:b/>
        </w:rPr>
        <w:t xml:space="preserve">/INFOEM/IP/RR/2021 </w:t>
      </w:r>
      <w:r w:rsidRPr="00786A69">
        <w:rPr>
          <w:rFonts w:ascii="Palatino Linotype" w:eastAsia="Palatino Linotype" w:hAnsi="Palatino Linotype" w:cs="Palatino Linotype"/>
        </w:rPr>
        <w:t>fue</w:t>
      </w:r>
      <w:r w:rsidRPr="00786A69">
        <w:rPr>
          <w:rFonts w:ascii="Palatino Linotype" w:eastAsia="Palatino Linotype" w:hAnsi="Palatino Linotype" w:cs="Palatino Linotype"/>
          <w:b/>
        </w:rPr>
        <w:t xml:space="preserve"> </w:t>
      </w:r>
      <w:r w:rsidRPr="00786A69">
        <w:rPr>
          <w:rFonts w:ascii="Palatino Linotype" w:eastAsia="Palatino Linotype" w:hAnsi="Palatino Linotype" w:cs="Palatino Linotype"/>
        </w:rPr>
        <w:t xml:space="preserve">turnado por el sistema electrónico del Instituto de Transparencia, Acceso a la Información Pública y Protección de Datos Personales del Estado de México y Municipios, a la Comisionada Ponente </w:t>
      </w:r>
      <w:r w:rsidRPr="00786A69">
        <w:rPr>
          <w:rFonts w:ascii="Palatino Linotype" w:eastAsia="Palatino Linotype" w:hAnsi="Palatino Linotype" w:cs="Palatino Linotype"/>
          <w:b/>
        </w:rPr>
        <w:t>Guadalupe Ramírez Peña</w:t>
      </w:r>
      <w:r w:rsidRPr="00786A69">
        <w:rPr>
          <w:rFonts w:ascii="Palatino Linotype" w:eastAsia="Palatino Linotype" w:hAnsi="Palatino Linotype" w:cs="Palatino Linotype"/>
        </w:rPr>
        <w:t>, para su análisis, estudio, elaboración del proyecto y presentación ante el pleno de este Instituto.</w:t>
      </w:r>
    </w:p>
    <w:p w14:paraId="6BCA996F" w14:textId="77777777" w:rsidR="00A205A9" w:rsidRPr="00786A69" w:rsidRDefault="00A205A9" w:rsidP="00A205A9">
      <w:pPr>
        <w:spacing w:line="360" w:lineRule="auto"/>
        <w:jc w:val="both"/>
        <w:rPr>
          <w:rFonts w:ascii="Palatino Linotype" w:eastAsia="Palatino Linotype" w:hAnsi="Palatino Linotype" w:cs="Palatino Linotype"/>
        </w:rPr>
      </w:pPr>
    </w:p>
    <w:p w14:paraId="566D3B1F" w14:textId="5EEA0DC6" w:rsidR="00A205A9" w:rsidRPr="00786A69" w:rsidRDefault="00A205A9" w:rsidP="00A205A9">
      <w:pPr>
        <w:spacing w:after="240" w:line="360" w:lineRule="auto"/>
        <w:jc w:val="both"/>
        <w:rPr>
          <w:rFonts w:ascii="Palatino Linotype" w:eastAsia="Palatino Linotype" w:hAnsi="Palatino Linotype" w:cs="Palatino Linotype"/>
        </w:rPr>
      </w:pPr>
      <w:r w:rsidRPr="00786A69">
        <w:rPr>
          <w:rFonts w:ascii="Palatino Linotype" w:eastAsia="Palatino Linotype" w:hAnsi="Palatino Linotype" w:cs="Palatino Linotype"/>
          <w:b/>
        </w:rPr>
        <w:t xml:space="preserve">5. Admisión del recurso de revisión: </w:t>
      </w:r>
      <w:r w:rsidRPr="00786A69">
        <w:rPr>
          <w:rFonts w:ascii="Palatino Linotype" w:eastAsia="Palatino Linotype" w:hAnsi="Palatino Linotype" w:cs="Palatino Linotype"/>
        </w:rPr>
        <w:t>E</w:t>
      </w:r>
      <w:r w:rsidR="005E5C02" w:rsidRPr="00786A69">
        <w:rPr>
          <w:rFonts w:ascii="Palatino Linotype" w:eastAsia="Palatino Linotype" w:hAnsi="Palatino Linotype" w:cs="Palatino Linotype"/>
        </w:rPr>
        <w:t>n fecha veintinueve</w:t>
      </w:r>
      <w:r w:rsidRPr="00786A69">
        <w:rPr>
          <w:rFonts w:ascii="Palatino Linotype" w:eastAsia="Palatino Linotype" w:hAnsi="Palatino Linotype" w:cs="Palatino Linotype"/>
        </w:rPr>
        <w:t xml:space="preserve"> de </w:t>
      </w:r>
      <w:r w:rsidR="005E5C02" w:rsidRPr="00786A69">
        <w:rPr>
          <w:rFonts w:ascii="Palatino Linotype" w:eastAsia="Palatino Linotype" w:hAnsi="Palatino Linotype" w:cs="Palatino Linotype"/>
        </w:rPr>
        <w:t>septiembre</w:t>
      </w:r>
      <w:r w:rsidRPr="00786A69">
        <w:rPr>
          <w:rFonts w:ascii="Palatino Linotype" w:eastAsia="Palatino Linotype" w:hAnsi="Palatino Linotype" w:cs="Palatino Linotype"/>
        </w:rPr>
        <w:t xml:space="preserve"> de dos mil veintiuno, la Comisionada </w:t>
      </w:r>
      <w:r w:rsidR="009E262A" w:rsidRPr="00786A69">
        <w:rPr>
          <w:rFonts w:ascii="Palatino Linotype" w:eastAsia="Palatino Linotype" w:hAnsi="Palatino Linotype" w:cs="Palatino Linotype"/>
        </w:rPr>
        <w:t>P</w:t>
      </w:r>
      <w:r w:rsidRPr="00786A69">
        <w:rPr>
          <w:rFonts w:ascii="Palatino Linotype" w:eastAsia="Palatino Linotype" w:hAnsi="Palatino Linotype" w:cs="Palatino Linotype"/>
        </w:rPr>
        <w:t xml:space="preserve">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37820195" w14:textId="16C49087" w:rsidR="00A205A9" w:rsidRPr="00786A69" w:rsidRDefault="00A205A9" w:rsidP="00A205A9">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rPr>
      </w:pPr>
      <w:r w:rsidRPr="00786A69">
        <w:rPr>
          <w:rFonts w:ascii="Palatino Linotype" w:eastAsia="Palatino Linotype" w:hAnsi="Palatino Linotype" w:cs="Palatino Linotype"/>
          <w:b/>
          <w:color w:val="000000"/>
        </w:rPr>
        <w:t>6. Manifestaciones</w:t>
      </w:r>
      <w:r w:rsidRPr="00786A69">
        <w:rPr>
          <w:rFonts w:ascii="Palatino Linotype" w:eastAsia="Palatino Linotype" w:hAnsi="Palatino Linotype" w:cs="Palatino Linotype"/>
          <w:color w:val="000000"/>
        </w:rPr>
        <w:t xml:space="preserve">: </w:t>
      </w:r>
      <w:r w:rsidRPr="00786A69">
        <w:rPr>
          <w:rFonts w:ascii="Palatino Linotype" w:hAnsi="Palatino Linotype" w:cs="Arial"/>
        </w:rPr>
        <w:t>De las constancias que integran el expediente en que se actúa se advierte que l</w:t>
      </w:r>
      <w:r w:rsidR="009E262A" w:rsidRPr="00786A69">
        <w:rPr>
          <w:rFonts w:ascii="Palatino Linotype" w:hAnsi="Palatino Linotype" w:cs="Arial"/>
        </w:rPr>
        <w:t>a</w:t>
      </w:r>
      <w:r w:rsidRPr="00786A69">
        <w:rPr>
          <w:rFonts w:ascii="Palatino Linotype" w:hAnsi="Palatino Linotype" w:cs="Arial"/>
        </w:rPr>
        <w:t xml:space="preserve"> </w:t>
      </w:r>
      <w:r w:rsidRPr="00786A69">
        <w:rPr>
          <w:rFonts w:ascii="Palatino Linotype" w:hAnsi="Palatino Linotype" w:cs="Arial"/>
          <w:b/>
          <w:bCs/>
        </w:rPr>
        <w:t>recurrente</w:t>
      </w:r>
      <w:r w:rsidRPr="00786A69">
        <w:rPr>
          <w:rFonts w:ascii="Palatino Linotype" w:hAnsi="Palatino Linotype" w:cs="Arial"/>
        </w:rPr>
        <w:t xml:space="preserve"> fue </w:t>
      </w:r>
      <w:r w:rsidR="009E262A" w:rsidRPr="00786A69">
        <w:rPr>
          <w:rFonts w:ascii="Palatino Linotype" w:hAnsi="Palatino Linotype" w:cs="Arial"/>
        </w:rPr>
        <w:t>omisa</w:t>
      </w:r>
      <w:r w:rsidRPr="00786A69">
        <w:rPr>
          <w:rFonts w:ascii="Palatino Linotype" w:hAnsi="Palatino Linotype" w:cs="Arial"/>
        </w:rPr>
        <w:t xml:space="preserve"> en ofrecer pruebas o expresar alegatos.</w:t>
      </w:r>
    </w:p>
    <w:p w14:paraId="7E8B3CDB" w14:textId="2D65211D" w:rsidR="00A205A9" w:rsidRPr="00786A69" w:rsidRDefault="00A205A9" w:rsidP="00A205A9">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rPr>
      </w:pPr>
      <w:r w:rsidRPr="00786A69">
        <w:rPr>
          <w:rFonts w:ascii="Palatino Linotype" w:hAnsi="Palatino Linotype" w:cs="Arial"/>
        </w:rPr>
        <w:t>Por su parte</w:t>
      </w:r>
      <w:r w:rsidR="000D2292" w:rsidRPr="00786A69">
        <w:rPr>
          <w:rFonts w:ascii="Palatino Linotype" w:hAnsi="Palatino Linotype" w:cs="Arial"/>
        </w:rPr>
        <w:t>,</w:t>
      </w:r>
      <w:r w:rsidRPr="00786A69">
        <w:rPr>
          <w:rFonts w:ascii="Palatino Linotype" w:hAnsi="Palatino Linotype" w:cs="Arial"/>
        </w:rPr>
        <w:t xml:space="preserve"> el Suj</w:t>
      </w:r>
      <w:r w:rsidR="003106FB" w:rsidRPr="00786A69">
        <w:rPr>
          <w:rFonts w:ascii="Palatino Linotype" w:hAnsi="Palatino Linotype" w:cs="Arial"/>
        </w:rPr>
        <w:t>eto Obligado en fecha ocho de octubre</w:t>
      </w:r>
      <w:r w:rsidRPr="00786A69">
        <w:rPr>
          <w:rFonts w:ascii="Palatino Linotype" w:hAnsi="Palatino Linotype" w:cs="Arial"/>
        </w:rPr>
        <w:t xml:space="preserve"> del año en curso, remitió a través del SAIMEX, los archivos electrónicos siguientes:  “</w:t>
      </w:r>
      <w:r w:rsidR="003106FB" w:rsidRPr="00786A69">
        <w:rPr>
          <w:rFonts w:ascii="Palatino Linotype" w:hAnsi="Palatino Linotype" w:cs="Arial"/>
          <w:b/>
        </w:rPr>
        <w:t>Digitalización_2021_10_08_17_07_46_200</w:t>
      </w:r>
      <w:hyperlink r:id="rId8" w:history="1">
        <w:r w:rsidRPr="00786A69">
          <w:rPr>
            <w:rFonts w:ascii="Palatino Linotype" w:hAnsi="Palatino Linotype"/>
            <w:b/>
          </w:rPr>
          <w:t>.pdf</w:t>
        </w:r>
        <w:r w:rsidRPr="00786A69">
          <w:rPr>
            <w:rFonts w:ascii="Palatino Linotype" w:hAnsi="Palatino Linotype"/>
          </w:rPr>
          <w:t>”</w:t>
        </w:r>
      </w:hyperlink>
      <w:r w:rsidR="003106FB" w:rsidRPr="00786A69">
        <w:rPr>
          <w:rFonts w:ascii="Palatino Linotype" w:hAnsi="Palatino Linotype"/>
          <w:b/>
        </w:rPr>
        <w:t xml:space="preserve"> </w:t>
      </w:r>
      <w:r w:rsidRPr="00786A69">
        <w:rPr>
          <w:rFonts w:ascii="Palatino Linotype" w:hAnsi="Palatino Linotype" w:cs="Arial"/>
        </w:rPr>
        <w:t>y “</w:t>
      </w:r>
      <w:r w:rsidR="003106FB" w:rsidRPr="00786A69">
        <w:rPr>
          <w:rFonts w:ascii="Palatino Linotype" w:hAnsi="Palatino Linotype" w:cs="Arial"/>
          <w:b/>
        </w:rPr>
        <w:t>Digitalización_2021_10_08_17_08_19_080</w:t>
      </w:r>
      <w:r w:rsidRPr="00786A69">
        <w:rPr>
          <w:rFonts w:ascii="Palatino Linotype" w:hAnsi="Palatino Linotype" w:cs="Arial"/>
          <w:b/>
        </w:rPr>
        <w:t>.</w:t>
      </w:r>
      <w:r w:rsidR="003106FB" w:rsidRPr="00786A69">
        <w:rPr>
          <w:rFonts w:ascii="Palatino Linotype" w:hAnsi="Palatino Linotype" w:cs="Arial"/>
          <w:b/>
        </w:rPr>
        <w:t>pdf</w:t>
      </w:r>
      <w:r w:rsidRPr="00786A69">
        <w:rPr>
          <w:rFonts w:ascii="Palatino Linotype" w:hAnsi="Palatino Linotype" w:cs="Arial"/>
        </w:rPr>
        <w:t xml:space="preserve">”, </w:t>
      </w:r>
      <w:r w:rsidRPr="00786A69">
        <w:rPr>
          <w:rFonts w:ascii="Palatino Linotype" w:hAnsi="Palatino Linotype"/>
        </w:rPr>
        <w:t xml:space="preserve">los cuales </w:t>
      </w:r>
      <w:r w:rsidRPr="00786A69">
        <w:rPr>
          <w:rFonts w:ascii="Palatino Linotype" w:hAnsi="Palatino Linotype" w:cs="Arial"/>
        </w:rPr>
        <w:t xml:space="preserve">se determinó en fecha </w:t>
      </w:r>
      <w:r w:rsidR="003106FB" w:rsidRPr="00786A69">
        <w:rPr>
          <w:rFonts w:ascii="Palatino Linotype" w:hAnsi="Palatino Linotype" w:cs="Arial"/>
        </w:rPr>
        <w:lastRenderedPageBreak/>
        <w:t>catorce</w:t>
      </w:r>
      <w:r w:rsidRPr="00786A69">
        <w:rPr>
          <w:rFonts w:ascii="Palatino Linotype" w:hAnsi="Palatino Linotype" w:cs="Arial"/>
        </w:rPr>
        <w:t xml:space="preserve"> de </w:t>
      </w:r>
      <w:r w:rsidR="003106FB" w:rsidRPr="00786A69">
        <w:rPr>
          <w:rFonts w:ascii="Palatino Linotype" w:hAnsi="Palatino Linotype" w:cs="Arial"/>
        </w:rPr>
        <w:t>octubre de</w:t>
      </w:r>
      <w:r w:rsidRPr="00786A69">
        <w:rPr>
          <w:rFonts w:ascii="Palatino Linotype" w:hAnsi="Palatino Linotype" w:cs="Arial"/>
        </w:rPr>
        <w:t xml:space="preserve"> dos mil veintiuno, poner a la vista del recurrente, en términos de la fracción III</w:t>
      </w:r>
      <w:r w:rsidRPr="00786A69">
        <w:rPr>
          <w:rFonts w:ascii="Palatino Linotype" w:hAnsi="Palatino Linotype"/>
        </w:rPr>
        <w:t xml:space="preserve"> del artículo 185 de la Ley de Transparencia y Acceso a la Información Pública del Estado de México y Municipios</w:t>
      </w:r>
      <w:r w:rsidRPr="00786A69">
        <w:rPr>
          <w:rFonts w:ascii="Palatino Linotype" w:hAnsi="Palatino Linotype" w:cs="Arial"/>
        </w:rPr>
        <w:t xml:space="preserve">; para que en el término de tres días manifestara lo que a su derecho convenga respecto de las aportaciones novedosas a la respuesta del </w:t>
      </w:r>
      <w:r w:rsidRPr="00786A69">
        <w:rPr>
          <w:rFonts w:ascii="Palatino Linotype" w:hAnsi="Palatino Linotype" w:cs="Arial"/>
          <w:b/>
          <w:bCs/>
        </w:rPr>
        <w:t>Sujeto Obligado</w:t>
      </w:r>
      <w:r w:rsidRPr="00786A69">
        <w:rPr>
          <w:rFonts w:ascii="Palatino Linotype" w:hAnsi="Palatino Linotype" w:cs="Arial"/>
        </w:rPr>
        <w:t>; sin que l</w:t>
      </w:r>
      <w:r w:rsidR="009E262A" w:rsidRPr="00786A69">
        <w:rPr>
          <w:rFonts w:ascii="Palatino Linotype" w:hAnsi="Palatino Linotype" w:cs="Arial"/>
        </w:rPr>
        <w:t>a</w:t>
      </w:r>
      <w:r w:rsidRPr="00786A69">
        <w:rPr>
          <w:rFonts w:ascii="Palatino Linotype" w:hAnsi="Palatino Linotype" w:cs="Arial"/>
        </w:rPr>
        <w:t xml:space="preserve"> </w:t>
      </w:r>
      <w:r w:rsidRPr="00786A69">
        <w:rPr>
          <w:rFonts w:ascii="Palatino Linotype" w:hAnsi="Palatino Linotype" w:cs="Arial"/>
          <w:b/>
          <w:bCs/>
        </w:rPr>
        <w:t>recurrente</w:t>
      </w:r>
      <w:r w:rsidRPr="00786A69">
        <w:rPr>
          <w:rFonts w:ascii="Palatino Linotype" w:hAnsi="Palatino Linotype" w:cs="Arial"/>
        </w:rPr>
        <w:t xml:space="preserve"> hiciera manifestación alguna.</w:t>
      </w:r>
    </w:p>
    <w:p w14:paraId="158D90F2" w14:textId="677200E9" w:rsidR="00A205A9" w:rsidRPr="00786A69" w:rsidRDefault="005E5C02" w:rsidP="00A205A9">
      <w:pPr>
        <w:pStyle w:val="Prrafodelista"/>
        <w:widowControl w:val="0"/>
        <w:tabs>
          <w:tab w:val="left" w:pos="709"/>
        </w:tabs>
        <w:autoSpaceDE w:val="0"/>
        <w:autoSpaceDN w:val="0"/>
        <w:adjustRightInd w:val="0"/>
        <w:spacing w:before="120" w:after="240" w:line="360" w:lineRule="auto"/>
        <w:ind w:left="0"/>
        <w:jc w:val="both"/>
        <w:rPr>
          <w:rFonts w:ascii="Palatino Linotype" w:eastAsia="Palatino Linotype" w:hAnsi="Palatino Linotype" w:cs="Palatino Linotype"/>
        </w:rPr>
      </w:pPr>
      <w:r w:rsidRPr="00786A69">
        <w:rPr>
          <w:rFonts w:ascii="Palatino Linotype" w:eastAsia="Palatino Linotype" w:hAnsi="Palatino Linotype" w:cs="Palatino Linotype"/>
          <w:b/>
        </w:rPr>
        <w:t>7</w:t>
      </w:r>
      <w:r w:rsidR="00A205A9" w:rsidRPr="00786A69">
        <w:rPr>
          <w:rFonts w:ascii="Palatino Linotype" w:eastAsia="Palatino Linotype" w:hAnsi="Palatino Linotype" w:cs="Palatino Linotype"/>
          <w:b/>
        </w:rPr>
        <w:t xml:space="preserve">. Cierre de instrucción. </w:t>
      </w:r>
      <w:r w:rsidR="00A205A9" w:rsidRPr="00786A69">
        <w:rPr>
          <w:rFonts w:ascii="Palatino Linotype" w:eastAsia="Palatino Linotype" w:hAnsi="Palatino Linotype" w:cs="Palatino Linotype"/>
        </w:rPr>
        <w:t xml:space="preserve">En fecha </w:t>
      </w:r>
      <w:r w:rsidR="00F540BD" w:rsidRPr="00786A69">
        <w:rPr>
          <w:rFonts w:ascii="Palatino Linotype" w:eastAsia="Palatino Linotype" w:hAnsi="Palatino Linotype" w:cs="Palatino Linotype"/>
        </w:rPr>
        <w:t>veinte</w:t>
      </w:r>
      <w:r w:rsidR="00A205A9" w:rsidRPr="00786A69">
        <w:rPr>
          <w:rFonts w:ascii="Palatino Linotype" w:eastAsia="Palatino Linotype" w:hAnsi="Palatino Linotype" w:cs="Palatino Linotype"/>
        </w:rPr>
        <w:t xml:space="preserve"> de octubre del dos mil veintiuno, la Comisionada ponente determinó el cierre de instrucción en términos de la fracción VI del artículo 185 de la Ley de Transparencia y Acceso a la Información Pública del Estado de México y Municipios.</w:t>
      </w:r>
    </w:p>
    <w:p w14:paraId="74D9CD8A" w14:textId="77777777" w:rsidR="0041478F" w:rsidRPr="00786A69" w:rsidRDefault="0041478F" w:rsidP="00A205A9">
      <w:pPr>
        <w:pStyle w:val="Prrafodelista"/>
        <w:widowControl w:val="0"/>
        <w:tabs>
          <w:tab w:val="left" w:pos="709"/>
        </w:tabs>
        <w:autoSpaceDE w:val="0"/>
        <w:autoSpaceDN w:val="0"/>
        <w:adjustRightInd w:val="0"/>
        <w:spacing w:before="120" w:after="240" w:line="360" w:lineRule="auto"/>
        <w:ind w:left="0"/>
        <w:jc w:val="both"/>
        <w:rPr>
          <w:rFonts w:ascii="Palatino Linotype" w:eastAsia="Palatino Linotype" w:hAnsi="Palatino Linotype" w:cs="Palatino Linotype"/>
        </w:rPr>
      </w:pPr>
    </w:p>
    <w:p w14:paraId="60BD1AA6" w14:textId="77777777" w:rsidR="005D45B4" w:rsidRPr="00786A69" w:rsidRDefault="005D45B4" w:rsidP="005D45B4">
      <w:pPr>
        <w:numPr>
          <w:ilvl w:val="0"/>
          <w:numId w:val="16"/>
        </w:numPr>
        <w:pBdr>
          <w:top w:val="nil"/>
          <w:left w:val="nil"/>
          <w:bottom w:val="nil"/>
          <w:right w:val="nil"/>
          <w:between w:val="nil"/>
        </w:pBdr>
        <w:spacing w:line="360" w:lineRule="auto"/>
        <w:ind w:left="720"/>
        <w:contextualSpacing/>
        <w:jc w:val="center"/>
        <w:rPr>
          <w:rFonts w:ascii="Palatino Linotype" w:eastAsia="Palatino Linotype" w:hAnsi="Palatino Linotype" w:cs="Palatino Linotype"/>
          <w:b/>
          <w:color w:val="000000"/>
        </w:rPr>
      </w:pPr>
      <w:r w:rsidRPr="00786A69">
        <w:rPr>
          <w:rFonts w:ascii="Palatino Linotype" w:eastAsia="Palatino Linotype" w:hAnsi="Palatino Linotype" w:cs="Palatino Linotype"/>
          <w:b/>
          <w:color w:val="000000"/>
        </w:rPr>
        <w:t>C O N S I D E R A N D O:</w:t>
      </w:r>
    </w:p>
    <w:p w14:paraId="51B434AF" w14:textId="1DD709D4" w:rsidR="005D45B4" w:rsidRPr="00786A69" w:rsidRDefault="005D45B4" w:rsidP="005D45B4">
      <w:pPr>
        <w:spacing w:before="240" w:after="240" w:line="360" w:lineRule="auto"/>
        <w:jc w:val="both"/>
        <w:rPr>
          <w:rFonts w:ascii="Palatino Linotype" w:eastAsia="Palatino Linotype" w:hAnsi="Palatino Linotype" w:cs="Palatino Linotype"/>
        </w:rPr>
      </w:pPr>
      <w:r w:rsidRPr="00786A69">
        <w:rPr>
          <w:rFonts w:ascii="Palatino Linotype" w:eastAsia="Palatino Linotype" w:hAnsi="Palatino Linotype" w:cs="Palatino Linotype"/>
          <w:b/>
        </w:rPr>
        <w:t xml:space="preserve">Primero. Competencia. </w:t>
      </w:r>
      <w:r w:rsidRPr="00786A69">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w:t>
      </w:r>
      <w:r w:rsidR="009E262A" w:rsidRPr="00786A69">
        <w:rPr>
          <w:rFonts w:ascii="Palatino Linotype" w:eastAsia="Palatino Linotype" w:hAnsi="Palatino Linotype" w:cs="Palatino Linotype"/>
        </w:rPr>
        <w:t xml:space="preserve">y </w:t>
      </w:r>
      <w:r w:rsidRPr="00786A69">
        <w:rPr>
          <w:rFonts w:ascii="Palatino Linotype" w:eastAsia="Palatino Linotype" w:hAnsi="Palatino Linotype" w:cs="Palatino Linotype"/>
        </w:rPr>
        <w:t>trigésimo segundo, fracciones IV y V de la Constitución Política del Estado Libre y Sob</w:t>
      </w:r>
      <w:bookmarkStart w:id="0" w:name="_GoBack"/>
      <w:bookmarkEnd w:id="0"/>
      <w:r w:rsidRPr="00786A69">
        <w:rPr>
          <w:rFonts w:ascii="Palatino Linotype" w:eastAsia="Palatino Linotype" w:hAnsi="Palatino Linotype" w:cs="Palatino Linotype"/>
        </w:rPr>
        <w:t xml:space="preserve">erano de México; 1, 2, fracción II; 13,  29, 36, fracciones I y II; 176, 178, 179, 181 párrafo tercero y 185 de la Ley Transparencia y Acceso a la Información Pública del Estado de México y Municipios; 9, fracciones I y XXIV y 11 </w:t>
      </w:r>
      <w:r w:rsidRPr="00786A69">
        <w:rPr>
          <w:rFonts w:ascii="Palatino Linotype" w:eastAsia="Palatino Linotype" w:hAnsi="Palatino Linotype" w:cs="Palatino Linotype"/>
        </w:rPr>
        <w:lastRenderedPageBreak/>
        <w:t>del Reglamento Interior del Instituto de Transparencia, Acceso a la Información Pública y Protección de Datos Personales del Estado de México y Municipios.</w:t>
      </w:r>
    </w:p>
    <w:p w14:paraId="5ED15511" w14:textId="3DFA8785" w:rsidR="005D45B4" w:rsidRPr="00786A69" w:rsidRDefault="005D45B4" w:rsidP="005D45B4">
      <w:pPr>
        <w:spacing w:before="240" w:after="240" w:line="360" w:lineRule="auto"/>
        <w:jc w:val="both"/>
        <w:rPr>
          <w:rFonts w:ascii="Palatino Linotype" w:eastAsia="Palatino Linotype" w:hAnsi="Palatino Linotype" w:cs="Palatino Linotype"/>
        </w:rPr>
      </w:pPr>
      <w:r w:rsidRPr="00786A69">
        <w:rPr>
          <w:rFonts w:ascii="Palatino Linotype" w:eastAsia="Palatino Linotype" w:hAnsi="Palatino Linotype" w:cs="Palatino Linotype"/>
          <w:b/>
        </w:rPr>
        <w:t>Segundo. Oportunidad y Procedibilidad del Recurso de Revisión</w:t>
      </w:r>
      <w:r w:rsidRPr="00786A69">
        <w:rPr>
          <w:rFonts w:ascii="Palatino Linotype" w:eastAsia="Palatino Linotype" w:hAnsi="Palatino Linotype" w:cs="Palatino Linotype"/>
        </w:rPr>
        <w:t xml:space="preserve">. De conformidad con los requisitos de Oportunidad y Procedibilidad que deben reunir los recursos de revisión interpuestos,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786A69">
        <w:rPr>
          <w:rFonts w:ascii="Palatino Linotype" w:eastAsia="Palatino Linotype" w:hAnsi="Palatino Linotype" w:cs="Palatino Linotype"/>
          <w:b/>
          <w:bCs/>
        </w:rPr>
        <w:t>Sujeto Obligado</w:t>
      </w:r>
      <w:r w:rsidRPr="00786A69">
        <w:rPr>
          <w:rFonts w:ascii="Palatino Linotype" w:eastAsia="Palatino Linotype" w:hAnsi="Palatino Linotype" w:cs="Palatino Linotype"/>
        </w:rPr>
        <w:t xml:space="preserve"> emitió su respuesta a la solicitud planteada por la solicitante en fecha diecisiete</w:t>
      </w:r>
      <w:r w:rsidR="002C2ECB" w:rsidRPr="00786A69">
        <w:rPr>
          <w:rFonts w:ascii="Palatino Linotype" w:eastAsia="Palatino Linotype" w:hAnsi="Palatino Linotype" w:cs="Palatino Linotype"/>
        </w:rPr>
        <w:t xml:space="preserve"> de septiembre</w:t>
      </w:r>
      <w:r w:rsidRPr="00786A69">
        <w:rPr>
          <w:rFonts w:ascii="Palatino Linotype" w:eastAsia="Palatino Linotype" w:hAnsi="Palatino Linotype" w:cs="Palatino Linotype"/>
        </w:rPr>
        <w:t xml:space="preserve"> de dos mil veintiuno y el recurrente presentó su recurso de revisión el </w:t>
      </w:r>
      <w:r w:rsidR="002C2ECB" w:rsidRPr="00786A69">
        <w:rPr>
          <w:rFonts w:ascii="Palatino Linotype" w:eastAsia="Palatino Linotype" w:hAnsi="Palatino Linotype" w:cs="Palatino Linotype"/>
        </w:rPr>
        <w:t>veintidós</w:t>
      </w:r>
      <w:r w:rsidRPr="00786A69">
        <w:rPr>
          <w:rFonts w:ascii="Palatino Linotype" w:eastAsia="Palatino Linotype" w:hAnsi="Palatino Linotype" w:cs="Palatino Linotype"/>
        </w:rPr>
        <w:t xml:space="preserve"> de </w:t>
      </w:r>
      <w:r w:rsidR="002C2ECB" w:rsidRPr="00786A69">
        <w:rPr>
          <w:rFonts w:ascii="Palatino Linotype" w:eastAsia="Palatino Linotype" w:hAnsi="Palatino Linotype" w:cs="Palatino Linotype"/>
        </w:rPr>
        <w:t>septiembre</w:t>
      </w:r>
      <w:r w:rsidRPr="00786A69">
        <w:rPr>
          <w:rFonts w:ascii="Palatino Linotype" w:eastAsia="Palatino Linotype" w:hAnsi="Palatino Linotype" w:cs="Palatino Linotype"/>
        </w:rPr>
        <w:t xml:space="preserve"> del mismo año, esto es al </w:t>
      </w:r>
      <w:r w:rsidR="002C2ECB" w:rsidRPr="00786A69">
        <w:rPr>
          <w:rFonts w:ascii="Palatino Linotype" w:eastAsia="Palatino Linotype" w:hAnsi="Palatino Linotype" w:cs="Palatino Linotype"/>
        </w:rPr>
        <w:t>tercer</w:t>
      </w:r>
      <w:r w:rsidRPr="00786A69">
        <w:rPr>
          <w:rFonts w:ascii="Palatino Linotype" w:eastAsia="Palatino Linotype" w:hAnsi="Palatino Linotype" w:cs="Palatino Linotype"/>
        </w:rPr>
        <w:t xml:space="preserve"> día hábil siguiente de aquel en que tuvo conocimiento de la respuesta; evidenciándose que la interposición del recurso se encuentra dentro de los márgenes temporales previstos en el citado precepto legal.</w:t>
      </w:r>
    </w:p>
    <w:p w14:paraId="1FB94DE9" w14:textId="1FC70E10" w:rsidR="005D45B4" w:rsidRPr="00786A69" w:rsidRDefault="005D45B4" w:rsidP="005D45B4">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rPr>
      </w:pPr>
      <w:r w:rsidRPr="00786A69">
        <w:rPr>
          <w:rFonts w:ascii="Palatino Linotype" w:eastAsia="Palatino Linotype" w:hAnsi="Palatino Linotype" w:cs="Palatino Linotype"/>
        </w:rPr>
        <w:t>Ahora bien, resulta procedente la interposición del recurso, según lo aducido por l</w:t>
      </w:r>
      <w:r w:rsidR="009E262A" w:rsidRPr="00786A69">
        <w:rPr>
          <w:rFonts w:ascii="Palatino Linotype" w:eastAsia="Palatino Linotype" w:hAnsi="Palatino Linotype" w:cs="Palatino Linotype"/>
        </w:rPr>
        <w:t>a</w:t>
      </w:r>
      <w:r w:rsidRPr="00786A69">
        <w:rPr>
          <w:rFonts w:ascii="Palatino Linotype" w:eastAsia="Palatino Linotype" w:hAnsi="Palatino Linotype" w:cs="Palatino Linotype"/>
        </w:rPr>
        <w:t xml:space="preserve"> </w:t>
      </w:r>
      <w:r w:rsidRPr="00786A69">
        <w:rPr>
          <w:rFonts w:ascii="Palatino Linotype" w:eastAsia="Palatino Linotype" w:hAnsi="Palatino Linotype" w:cs="Palatino Linotype"/>
          <w:b/>
          <w:bCs/>
        </w:rPr>
        <w:t>recurrente</w:t>
      </w:r>
      <w:r w:rsidRPr="00786A69">
        <w:rPr>
          <w:rFonts w:ascii="Palatino Linotype" w:eastAsia="Palatino Linotype" w:hAnsi="Palatino Linotype" w:cs="Palatino Linotype"/>
        </w:rPr>
        <w:t xml:space="preserve"> en sus razones o </w:t>
      </w:r>
      <w:r w:rsidRPr="00786A69">
        <w:rPr>
          <w:rFonts w:ascii="Palatino Linotype" w:eastAsia="Palatino Linotype" w:hAnsi="Palatino Linotype" w:cs="Palatino Linotype"/>
          <w:color w:val="000000"/>
        </w:rPr>
        <w:t xml:space="preserve">motivos de inconformidad, </w:t>
      </w:r>
      <w:r w:rsidR="009E262A" w:rsidRPr="00786A69">
        <w:rPr>
          <w:rFonts w:ascii="Palatino Linotype" w:eastAsia="Palatino Linotype" w:hAnsi="Palatino Linotype" w:cs="Palatino Linotype"/>
          <w:color w:val="000000"/>
        </w:rPr>
        <w:t>de acuerdo con el</w:t>
      </w:r>
      <w:r w:rsidRPr="00786A69">
        <w:rPr>
          <w:rFonts w:ascii="Palatino Linotype" w:eastAsia="Palatino Linotype" w:hAnsi="Palatino Linotype" w:cs="Palatino Linotype"/>
          <w:color w:val="000000"/>
        </w:rPr>
        <w:t xml:space="preserve"> artículo 179, fracción V de la Ley de Transparencia y Acceso a la Información Pública del Estado de México y Municipios; que a la letra dice:</w:t>
      </w:r>
    </w:p>
    <w:p w14:paraId="22EEAA3B" w14:textId="77777777" w:rsidR="005D45B4" w:rsidRPr="00786A69" w:rsidRDefault="005D45B4" w:rsidP="005D45B4">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rPr>
      </w:pPr>
    </w:p>
    <w:p w14:paraId="390550F5" w14:textId="77777777" w:rsidR="005D45B4" w:rsidRPr="00786A69" w:rsidRDefault="005D45B4" w:rsidP="005D45B4">
      <w:pPr>
        <w:pBdr>
          <w:top w:val="nil"/>
          <w:left w:val="nil"/>
          <w:bottom w:val="nil"/>
          <w:right w:val="nil"/>
          <w:between w:val="nil"/>
        </w:pBdr>
        <w:spacing w:before="240" w:after="240"/>
        <w:ind w:left="851" w:right="900"/>
        <w:contextualSpacing/>
        <w:jc w:val="both"/>
        <w:rPr>
          <w:rFonts w:ascii="Palatino Linotype" w:eastAsia="Palatino Linotype" w:hAnsi="Palatino Linotype" w:cs="Palatino Linotype"/>
          <w:i/>
          <w:color w:val="000000"/>
          <w:sz w:val="22"/>
          <w:szCs w:val="22"/>
        </w:rPr>
      </w:pPr>
      <w:r w:rsidRPr="00786A69">
        <w:rPr>
          <w:rFonts w:ascii="Palatino Linotype" w:eastAsia="Palatino Linotype" w:hAnsi="Palatino Linotype" w:cs="Palatino Linotype"/>
          <w:b/>
          <w:i/>
          <w:color w:val="000000"/>
          <w:sz w:val="22"/>
          <w:szCs w:val="22"/>
        </w:rPr>
        <w:t>“Artículo 179</w:t>
      </w:r>
      <w:r w:rsidRPr="00786A69">
        <w:rPr>
          <w:rFonts w:ascii="Palatino Linotype" w:eastAsia="Palatino Linotype" w:hAnsi="Palatino Linotype" w:cs="Palatino Linotype"/>
          <w:i/>
          <w:color w:val="000000"/>
          <w:sz w:val="22"/>
          <w:szCs w:val="22"/>
        </w:rPr>
        <w:t xml:space="preserve">. </w:t>
      </w:r>
      <w:r w:rsidRPr="00786A69">
        <w:rPr>
          <w:rFonts w:ascii="Palatino Linotype" w:eastAsia="Palatino Linotype" w:hAnsi="Palatino Linotype" w:cs="Palatino Linotype"/>
          <w:b/>
          <w:i/>
          <w:color w:val="000000"/>
          <w:sz w:val="22"/>
          <w:szCs w:val="22"/>
        </w:rPr>
        <w:t>El recurso de revisión</w:t>
      </w:r>
      <w:r w:rsidRPr="00786A69">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sidRPr="00786A69">
        <w:rPr>
          <w:rFonts w:ascii="Palatino Linotype" w:eastAsia="Palatino Linotype" w:hAnsi="Palatino Linotype" w:cs="Palatino Linotype"/>
          <w:b/>
          <w:i/>
          <w:color w:val="000000"/>
          <w:sz w:val="22"/>
          <w:szCs w:val="22"/>
        </w:rPr>
        <w:t>, y procederá en contra de las siguientes causas</w:t>
      </w:r>
      <w:r w:rsidRPr="00786A69">
        <w:rPr>
          <w:rFonts w:ascii="Palatino Linotype" w:eastAsia="Palatino Linotype" w:hAnsi="Palatino Linotype" w:cs="Palatino Linotype"/>
          <w:i/>
          <w:color w:val="000000"/>
          <w:sz w:val="22"/>
          <w:szCs w:val="22"/>
        </w:rPr>
        <w:t>:</w:t>
      </w:r>
    </w:p>
    <w:p w14:paraId="1BFF9156" w14:textId="77777777" w:rsidR="005D45B4" w:rsidRPr="00786A69" w:rsidRDefault="005D45B4" w:rsidP="005D45B4">
      <w:pPr>
        <w:pBdr>
          <w:top w:val="nil"/>
          <w:left w:val="nil"/>
          <w:bottom w:val="nil"/>
          <w:right w:val="nil"/>
          <w:between w:val="nil"/>
        </w:pBdr>
        <w:spacing w:before="240" w:after="240"/>
        <w:ind w:left="851" w:right="900"/>
        <w:contextualSpacing/>
        <w:jc w:val="both"/>
        <w:rPr>
          <w:rFonts w:ascii="Palatino Linotype" w:eastAsia="Palatino Linotype" w:hAnsi="Palatino Linotype" w:cs="Palatino Linotype"/>
          <w:i/>
          <w:color w:val="000000"/>
          <w:sz w:val="22"/>
          <w:szCs w:val="22"/>
        </w:rPr>
      </w:pPr>
      <w:r w:rsidRPr="00786A69">
        <w:rPr>
          <w:rFonts w:ascii="Palatino Linotype" w:eastAsia="Palatino Linotype" w:hAnsi="Palatino Linotype" w:cs="Palatino Linotype"/>
          <w:i/>
          <w:color w:val="000000"/>
          <w:sz w:val="22"/>
          <w:szCs w:val="22"/>
        </w:rPr>
        <w:t>…</w:t>
      </w:r>
    </w:p>
    <w:p w14:paraId="36774AE9" w14:textId="2D934CE0" w:rsidR="005D45B4" w:rsidRPr="00786A69" w:rsidRDefault="002C2ECB" w:rsidP="009E262A">
      <w:pPr>
        <w:pBdr>
          <w:top w:val="nil"/>
          <w:left w:val="nil"/>
          <w:bottom w:val="nil"/>
          <w:right w:val="nil"/>
          <w:between w:val="nil"/>
        </w:pBdr>
        <w:spacing w:before="240" w:after="240"/>
        <w:ind w:left="851" w:right="900"/>
        <w:contextualSpacing/>
        <w:jc w:val="both"/>
        <w:rPr>
          <w:rFonts w:ascii="Palatino Linotype" w:hAnsi="Palatino Linotype"/>
          <w:i/>
          <w:sz w:val="22"/>
          <w:szCs w:val="22"/>
        </w:rPr>
      </w:pPr>
      <w:r w:rsidRPr="00786A69">
        <w:rPr>
          <w:rFonts w:ascii="Palatino Linotype" w:hAnsi="Palatino Linotype"/>
          <w:i/>
          <w:sz w:val="22"/>
          <w:szCs w:val="22"/>
        </w:rPr>
        <w:t>V. La entrega de información incompleta;</w:t>
      </w:r>
      <w:r w:rsidR="005D45B4" w:rsidRPr="00786A69">
        <w:rPr>
          <w:rFonts w:ascii="Palatino Linotype" w:eastAsia="Palatino Linotype" w:hAnsi="Palatino Linotype" w:cs="Palatino Linotype"/>
          <w:i/>
          <w:color w:val="000000"/>
          <w:sz w:val="22"/>
          <w:szCs w:val="22"/>
        </w:rPr>
        <w:t>” (Sic)</w:t>
      </w:r>
    </w:p>
    <w:p w14:paraId="1981AF1A" w14:textId="77777777" w:rsidR="005D45B4" w:rsidRPr="00786A69" w:rsidRDefault="005D45B4" w:rsidP="005D45B4">
      <w:pPr>
        <w:pBdr>
          <w:top w:val="nil"/>
          <w:left w:val="nil"/>
          <w:bottom w:val="nil"/>
          <w:right w:val="nil"/>
          <w:between w:val="nil"/>
        </w:pBdr>
        <w:spacing w:before="240" w:after="240"/>
        <w:ind w:left="992" w:right="1043"/>
        <w:contextualSpacing/>
        <w:jc w:val="both"/>
        <w:rPr>
          <w:rFonts w:ascii="Palatino Linotype" w:eastAsia="Palatino Linotype" w:hAnsi="Palatino Linotype" w:cs="Palatino Linotype"/>
          <w:i/>
          <w:color w:val="000000"/>
          <w:sz w:val="22"/>
          <w:szCs w:val="22"/>
        </w:rPr>
      </w:pPr>
    </w:p>
    <w:p w14:paraId="31BE6419" w14:textId="25BC1AB5" w:rsidR="00457BB8" w:rsidRPr="00786A69" w:rsidRDefault="005D45B4" w:rsidP="005D45B4">
      <w:pPr>
        <w:spacing w:line="360" w:lineRule="auto"/>
        <w:jc w:val="both"/>
        <w:rPr>
          <w:rFonts w:ascii="Palatino Linotype" w:hAnsi="Palatino Linotype" w:cs="Arial"/>
          <w:b/>
          <w:snapToGrid w:val="0"/>
        </w:rPr>
      </w:pPr>
      <w:r w:rsidRPr="00786A69">
        <w:rPr>
          <w:rFonts w:ascii="Palatino Linotype" w:eastAsia="Palatino Linotype" w:hAnsi="Palatino Linotype" w:cs="Palatino Linotype"/>
          <w:b/>
        </w:rPr>
        <w:lastRenderedPageBreak/>
        <w:t>Tercero. Materia de Revisión</w:t>
      </w:r>
      <w:r w:rsidRPr="00786A69">
        <w:rPr>
          <w:rFonts w:ascii="Palatino Linotype" w:eastAsia="Palatino Linotype" w:hAnsi="Palatino Linotype" w:cs="Palatino Linotype"/>
        </w:rPr>
        <w:t>: Con base en las c</w:t>
      </w:r>
      <w:r w:rsidRPr="00786A69">
        <w:rPr>
          <w:rFonts w:ascii="Palatino Linotype" w:eastAsia="Palatino Linotype" w:hAnsi="Palatino Linotype" w:cs="Palatino Linotype"/>
          <w:color w:val="000000"/>
        </w:rPr>
        <w:t>onstancias que obran en el expediente que se actúa, este Instituto tiene la convicción de que la presente resolución tiene como objetivo central</w:t>
      </w:r>
      <w:r w:rsidR="00A22534" w:rsidRPr="00786A69">
        <w:rPr>
          <w:rFonts w:ascii="Palatino Linotype" w:eastAsia="Palatino Linotype" w:hAnsi="Palatino Linotype" w:cs="Palatino Linotype"/>
          <w:color w:val="000000"/>
        </w:rPr>
        <w:t>,</w:t>
      </w:r>
      <w:r w:rsidRPr="00786A69">
        <w:rPr>
          <w:rFonts w:ascii="Palatino Linotype" w:eastAsia="Palatino Linotype" w:hAnsi="Palatino Linotype" w:cs="Palatino Linotype"/>
          <w:color w:val="000000"/>
        </w:rPr>
        <w:t xml:space="preserve"> determinar si la respuesta proporcionada por el </w:t>
      </w:r>
      <w:r w:rsidRPr="00786A69">
        <w:rPr>
          <w:rFonts w:ascii="Palatino Linotype" w:eastAsia="Palatino Linotype" w:hAnsi="Palatino Linotype" w:cs="Palatino Linotype"/>
          <w:b/>
          <w:bCs/>
          <w:color w:val="000000"/>
        </w:rPr>
        <w:t xml:space="preserve">Sujeto </w:t>
      </w:r>
      <w:r w:rsidR="00A22534" w:rsidRPr="00786A69">
        <w:rPr>
          <w:rFonts w:ascii="Palatino Linotype" w:eastAsia="Palatino Linotype" w:hAnsi="Palatino Linotype" w:cs="Palatino Linotype"/>
          <w:b/>
          <w:bCs/>
          <w:color w:val="000000"/>
        </w:rPr>
        <w:t>Obligado</w:t>
      </w:r>
      <w:r w:rsidRPr="00786A69">
        <w:rPr>
          <w:rFonts w:ascii="Palatino Linotype" w:eastAsia="Palatino Linotype" w:hAnsi="Palatino Linotype" w:cs="Palatino Linotype"/>
          <w:color w:val="000000"/>
        </w:rPr>
        <w:t xml:space="preserve"> es correcta y suficiente para tener por atendida la solicitud de acceso a la información.</w:t>
      </w:r>
    </w:p>
    <w:p w14:paraId="7012E713" w14:textId="77777777" w:rsidR="00457BB8" w:rsidRPr="00786A69" w:rsidRDefault="00457BB8" w:rsidP="00E42983">
      <w:pPr>
        <w:spacing w:line="360" w:lineRule="auto"/>
        <w:jc w:val="both"/>
        <w:rPr>
          <w:rFonts w:ascii="Palatino Linotype" w:hAnsi="Palatino Linotype" w:cs="Arial"/>
          <w:b/>
          <w:szCs w:val="28"/>
        </w:rPr>
      </w:pPr>
    </w:p>
    <w:p w14:paraId="1E1FF858" w14:textId="6BF29D60" w:rsidR="000215DD" w:rsidRPr="00786A69" w:rsidRDefault="003520BC" w:rsidP="00E42983">
      <w:pPr>
        <w:spacing w:line="360" w:lineRule="auto"/>
        <w:jc w:val="both"/>
        <w:rPr>
          <w:rFonts w:ascii="Palatino Linotype" w:hAnsi="Palatino Linotype" w:cs="Arial"/>
          <w:b/>
          <w:szCs w:val="28"/>
        </w:rPr>
      </w:pPr>
      <w:r w:rsidRPr="00786A69">
        <w:rPr>
          <w:rFonts w:ascii="Palatino Linotype" w:hAnsi="Palatino Linotype" w:cs="Arial"/>
          <w:b/>
          <w:szCs w:val="28"/>
        </w:rPr>
        <w:t xml:space="preserve">Cuarto. Estudio de fondo del asunto. </w:t>
      </w:r>
      <w:r w:rsidR="000215DD" w:rsidRPr="00786A69">
        <w:rPr>
          <w:rFonts w:ascii="Palatino Linotype" w:hAnsi="Palatino Linotype" w:cs="Arial"/>
        </w:rPr>
        <w:t xml:space="preserve">Una vez determinada la vía sobre la que versará el presente Recurso, y previa revisión del expediente electrónico formado en </w:t>
      </w:r>
      <w:r w:rsidR="000215DD" w:rsidRPr="00786A69">
        <w:rPr>
          <w:rFonts w:ascii="Palatino Linotype" w:hAnsi="Palatino Linotype" w:cs="Arial"/>
          <w:b/>
        </w:rPr>
        <w:t>EL SAIMEX</w:t>
      </w:r>
      <w:r w:rsidR="000215DD" w:rsidRPr="00786A69">
        <w:rPr>
          <w:rFonts w:ascii="Palatino Linotype" w:hAnsi="Palatino Linotype" w:cs="Arial"/>
        </w:rPr>
        <w:t xml:space="preserve"> con motivo de la solicitud de información y del recurso a que da origen, es conveniente analizar si la respuesta del </w:t>
      </w:r>
      <w:r w:rsidR="00A22534" w:rsidRPr="00786A69">
        <w:rPr>
          <w:rFonts w:ascii="Palatino Linotype" w:hAnsi="Palatino Linotype" w:cs="Arial"/>
          <w:b/>
          <w:lang w:eastAsia="es-MX"/>
        </w:rPr>
        <w:t>Sujeto Obligado</w:t>
      </w:r>
      <w:r w:rsidR="00A22534" w:rsidRPr="00786A69">
        <w:rPr>
          <w:rFonts w:ascii="Palatino Linotype" w:hAnsi="Palatino Linotype" w:cs="Arial"/>
        </w:rPr>
        <w:t xml:space="preserve"> </w:t>
      </w:r>
      <w:r w:rsidR="000215DD" w:rsidRPr="00786A69">
        <w:rPr>
          <w:rFonts w:ascii="Palatino Linotype" w:hAnsi="Palatino Linotype" w:cs="Arial"/>
        </w:rPr>
        <w:t xml:space="preserve">cumple con los requisitos y procedimientos del derecho de acceso a la información pública, por lo </w:t>
      </w:r>
      <w:r w:rsidR="001C3CB4" w:rsidRPr="00786A69">
        <w:rPr>
          <w:rFonts w:ascii="Palatino Linotype" w:hAnsi="Palatino Linotype" w:cs="Arial"/>
        </w:rPr>
        <w:t>que,</w:t>
      </w:r>
      <w:r w:rsidR="000215DD" w:rsidRPr="00786A69">
        <w:rPr>
          <w:rFonts w:ascii="Palatino Linotype" w:hAnsi="Palatino Linotype" w:cs="Arial"/>
        </w:rPr>
        <w:t xml:space="preserve"> en primer término</w:t>
      </w:r>
      <w:r w:rsidR="00A22534" w:rsidRPr="00786A69">
        <w:rPr>
          <w:rFonts w:ascii="Palatino Linotype" w:hAnsi="Palatino Linotype" w:cs="Arial"/>
        </w:rPr>
        <w:t>,</w:t>
      </w:r>
      <w:r w:rsidR="000215DD" w:rsidRPr="00786A69">
        <w:rPr>
          <w:rFonts w:ascii="Palatino Linotype" w:hAnsi="Palatino Linotype" w:cs="Arial"/>
        </w:rPr>
        <w:t xml:space="preserve"> debemos recordar que la solicitud de información planteada por </w:t>
      </w:r>
      <w:r w:rsidR="00A22534" w:rsidRPr="00786A69">
        <w:rPr>
          <w:rFonts w:ascii="Palatino Linotype" w:hAnsi="Palatino Linotype" w:cs="Arial"/>
        </w:rPr>
        <w:t>la</w:t>
      </w:r>
      <w:r w:rsidR="000215DD" w:rsidRPr="00786A69">
        <w:rPr>
          <w:rFonts w:ascii="Palatino Linotype" w:hAnsi="Palatino Linotype" w:cs="Arial"/>
          <w:b/>
        </w:rPr>
        <w:t xml:space="preserve"> </w:t>
      </w:r>
      <w:r w:rsidR="00A22534" w:rsidRPr="00786A69">
        <w:rPr>
          <w:rFonts w:ascii="Palatino Linotype" w:hAnsi="Palatino Linotype" w:cs="Arial"/>
          <w:b/>
        </w:rPr>
        <w:t>recurrente</w:t>
      </w:r>
      <w:r w:rsidR="000215DD" w:rsidRPr="00786A69">
        <w:rPr>
          <w:rFonts w:ascii="Palatino Linotype" w:hAnsi="Palatino Linotype" w:cs="Arial"/>
        </w:rPr>
        <w:t xml:space="preserve"> consistió en:</w:t>
      </w:r>
    </w:p>
    <w:p w14:paraId="4B8705A2" w14:textId="0DE9F61B" w:rsidR="000215DD" w:rsidRPr="00786A69" w:rsidRDefault="00E42983" w:rsidP="00E42983">
      <w:pPr>
        <w:tabs>
          <w:tab w:val="left" w:pos="1452"/>
        </w:tabs>
        <w:jc w:val="both"/>
        <w:rPr>
          <w:rFonts w:ascii="Palatino Linotype" w:hAnsi="Palatino Linotype" w:cs="Arial"/>
          <w:i/>
          <w:sz w:val="22"/>
          <w:szCs w:val="22"/>
          <w:lang w:eastAsia="es-MX"/>
        </w:rPr>
      </w:pPr>
      <w:r w:rsidRPr="00786A69">
        <w:rPr>
          <w:rFonts w:ascii="Palatino Linotype" w:hAnsi="Palatino Linotype" w:cs="Arial"/>
          <w:i/>
          <w:sz w:val="22"/>
          <w:szCs w:val="22"/>
          <w:lang w:eastAsia="es-MX"/>
        </w:rPr>
        <w:tab/>
      </w:r>
    </w:p>
    <w:p w14:paraId="2C7B3CFC" w14:textId="77777777" w:rsidR="003A7928" w:rsidRPr="00786A69" w:rsidRDefault="003A7928" w:rsidP="004E5D95">
      <w:pPr>
        <w:tabs>
          <w:tab w:val="left" w:pos="851"/>
        </w:tabs>
        <w:ind w:left="851" w:right="851"/>
        <w:jc w:val="both"/>
        <w:rPr>
          <w:rFonts w:ascii="Palatino Linotype" w:hAnsi="Palatino Linotype"/>
          <w:color w:val="000000"/>
        </w:rPr>
      </w:pPr>
      <w:r w:rsidRPr="00786A69">
        <w:rPr>
          <w:rFonts w:ascii="Palatino Linotype" w:hAnsi="Palatino Linotype"/>
          <w:color w:val="000000"/>
        </w:rPr>
        <w:t>Para el año 2020</w:t>
      </w:r>
    </w:p>
    <w:p w14:paraId="0518ACF8" w14:textId="0EDF4BF1" w:rsidR="004E5D95" w:rsidRPr="00786A69" w:rsidRDefault="004E5D95" w:rsidP="004E5D95">
      <w:pPr>
        <w:tabs>
          <w:tab w:val="left" w:pos="851"/>
        </w:tabs>
        <w:ind w:left="851" w:right="851"/>
        <w:jc w:val="both"/>
        <w:rPr>
          <w:rFonts w:ascii="Palatino Linotype" w:hAnsi="Palatino Linotype"/>
          <w:color w:val="000000"/>
        </w:rPr>
      </w:pPr>
      <w:r w:rsidRPr="00786A69">
        <w:rPr>
          <w:rFonts w:ascii="Palatino Linotype" w:hAnsi="Palatino Linotype"/>
          <w:color w:val="000000"/>
        </w:rPr>
        <w:t xml:space="preserve"> </w:t>
      </w:r>
    </w:p>
    <w:p w14:paraId="7B6E6826" w14:textId="61DF7892" w:rsidR="004E5D95" w:rsidRPr="00786A69" w:rsidRDefault="004E5D95" w:rsidP="003A7928">
      <w:pPr>
        <w:tabs>
          <w:tab w:val="left" w:pos="851"/>
        </w:tabs>
        <w:ind w:left="851"/>
        <w:jc w:val="both"/>
        <w:rPr>
          <w:rFonts w:ascii="Palatino Linotype" w:hAnsi="Palatino Linotype"/>
          <w:color w:val="000000"/>
        </w:rPr>
      </w:pPr>
      <w:r w:rsidRPr="00786A69">
        <w:rPr>
          <w:rFonts w:ascii="Palatino Linotype" w:hAnsi="Palatino Linotype"/>
          <w:color w:val="000000"/>
        </w:rPr>
        <w:t>1. Porcentaje de las compras públicas y adquisiciones, por número de contratos, del Gobierno Estatal en todas sus Áreas y Secretar</w:t>
      </w:r>
      <w:r w:rsidR="00A22534" w:rsidRPr="00786A69">
        <w:rPr>
          <w:rFonts w:ascii="Palatino Linotype" w:hAnsi="Palatino Linotype"/>
          <w:color w:val="000000"/>
        </w:rPr>
        <w:t>í</w:t>
      </w:r>
      <w:r w:rsidRPr="00786A69">
        <w:rPr>
          <w:rFonts w:ascii="Palatino Linotype" w:hAnsi="Palatino Linotype"/>
          <w:color w:val="000000"/>
        </w:rPr>
        <w:t xml:space="preserve">as, realizadas a través de </w:t>
      </w:r>
      <w:proofErr w:type="spellStart"/>
      <w:r w:rsidRPr="00786A69">
        <w:rPr>
          <w:rFonts w:ascii="Palatino Linotype" w:hAnsi="Palatino Linotype"/>
          <w:color w:val="000000"/>
        </w:rPr>
        <w:t>Compranet</w:t>
      </w:r>
      <w:proofErr w:type="spellEnd"/>
      <w:r w:rsidRPr="00786A69">
        <w:rPr>
          <w:rFonts w:ascii="Palatino Linotype" w:hAnsi="Palatino Linotype"/>
          <w:color w:val="000000"/>
        </w:rPr>
        <w:t xml:space="preserve">. </w:t>
      </w:r>
    </w:p>
    <w:p w14:paraId="6A700A48" w14:textId="77777777" w:rsidR="004E5D95" w:rsidRPr="00786A69" w:rsidRDefault="004E5D95" w:rsidP="004E5D95">
      <w:pPr>
        <w:tabs>
          <w:tab w:val="left" w:pos="851"/>
        </w:tabs>
        <w:ind w:left="851" w:right="851"/>
        <w:jc w:val="both"/>
        <w:rPr>
          <w:rFonts w:ascii="Palatino Linotype" w:hAnsi="Palatino Linotype"/>
          <w:color w:val="000000"/>
        </w:rPr>
      </w:pPr>
    </w:p>
    <w:p w14:paraId="0D555540" w14:textId="53712A55" w:rsidR="004E5D95" w:rsidRPr="00786A69" w:rsidRDefault="004E5D95" w:rsidP="003A7928">
      <w:pPr>
        <w:tabs>
          <w:tab w:val="left" w:pos="851"/>
        </w:tabs>
        <w:ind w:left="851"/>
        <w:jc w:val="both"/>
        <w:rPr>
          <w:rFonts w:ascii="Palatino Linotype" w:hAnsi="Palatino Linotype"/>
          <w:color w:val="000000"/>
        </w:rPr>
      </w:pPr>
      <w:r w:rsidRPr="00786A69">
        <w:rPr>
          <w:rFonts w:ascii="Palatino Linotype" w:hAnsi="Palatino Linotype"/>
          <w:color w:val="000000"/>
        </w:rPr>
        <w:t xml:space="preserve">2. Porcentaje de las compras públicas y adquisiciones, por montos de contrato del Gobierno Estatal, en todas sus </w:t>
      </w:r>
      <w:r w:rsidR="00A22534" w:rsidRPr="00786A69">
        <w:rPr>
          <w:rFonts w:ascii="Palatino Linotype" w:hAnsi="Palatino Linotype"/>
          <w:color w:val="000000"/>
        </w:rPr>
        <w:t>Áreas</w:t>
      </w:r>
      <w:r w:rsidRPr="00786A69">
        <w:rPr>
          <w:rFonts w:ascii="Palatino Linotype" w:hAnsi="Palatino Linotype"/>
          <w:color w:val="000000"/>
        </w:rPr>
        <w:t xml:space="preserve"> y Secretar</w:t>
      </w:r>
      <w:r w:rsidR="00A22534" w:rsidRPr="00786A69">
        <w:rPr>
          <w:rFonts w:ascii="Palatino Linotype" w:hAnsi="Palatino Linotype"/>
          <w:color w:val="000000"/>
        </w:rPr>
        <w:t>í</w:t>
      </w:r>
      <w:r w:rsidRPr="00786A69">
        <w:rPr>
          <w:rFonts w:ascii="Palatino Linotype" w:hAnsi="Palatino Linotype"/>
          <w:color w:val="000000"/>
        </w:rPr>
        <w:t xml:space="preserve">as, realizadas a través de </w:t>
      </w:r>
      <w:proofErr w:type="spellStart"/>
      <w:r w:rsidRPr="00786A69">
        <w:rPr>
          <w:rFonts w:ascii="Palatino Linotype" w:hAnsi="Palatino Linotype"/>
          <w:color w:val="000000"/>
        </w:rPr>
        <w:t>Compranet</w:t>
      </w:r>
      <w:proofErr w:type="spellEnd"/>
    </w:p>
    <w:p w14:paraId="5281C3F8" w14:textId="77777777" w:rsidR="00937A7B" w:rsidRPr="00786A69" w:rsidRDefault="00937A7B" w:rsidP="003A7928">
      <w:pPr>
        <w:tabs>
          <w:tab w:val="left" w:pos="851"/>
        </w:tabs>
        <w:ind w:left="851"/>
        <w:jc w:val="both"/>
        <w:rPr>
          <w:rFonts w:ascii="Palatino Linotype" w:hAnsi="Palatino Linotype"/>
          <w:color w:val="000000"/>
        </w:rPr>
      </w:pPr>
    </w:p>
    <w:p w14:paraId="30B71595" w14:textId="26E92086" w:rsidR="004E5D95" w:rsidRPr="00786A69" w:rsidRDefault="004E5D95" w:rsidP="003A7928">
      <w:pPr>
        <w:tabs>
          <w:tab w:val="left" w:pos="851"/>
        </w:tabs>
        <w:ind w:left="851"/>
        <w:jc w:val="both"/>
        <w:rPr>
          <w:rFonts w:ascii="Palatino Linotype" w:hAnsi="Palatino Linotype"/>
          <w:color w:val="000000"/>
        </w:rPr>
      </w:pPr>
      <w:r w:rsidRPr="00786A69">
        <w:rPr>
          <w:rFonts w:ascii="Palatino Linotype" w:hAnsi="Palatino Linotype"/>
          <w:color w:val="000000"/>
        </w:rPr>
        <w:t xml:space="preserve">3. </w:t>
      </w:r>
      <w:r w:rsidR="003A7928" w:rsidRPr="00786A69">
        <w:rPr>
          <w:rFonts w:ascii="Palatino Linotype" w:hAnsi="Palatino Linotype"/>
          <w:color w:val="000000"/>
        </w:rPr>
        <w:t>P</w:t>
      </w:r>
      <w:r w:rsidRPr="00786A69">
        <w:rPr>
          <w:rFonts w:ascii="Palatino Linotype" w:hAnsi="Palatino Linotype"/>
          <w:color w:val="000000"/>
        </w:rPr>
        <w:t>orcentaje de las compras públicas y adquisiciones</w:t>
      </w:r>
      <w:r w:rsidR="003A7928" w:rsidRPr="00786A69">
        <w:rPr>
          <w:rFonts w:ascii="Palatino Linotype" w:hAnsi="Palatino Linotype"/>
          <w:color w:val="000000"/>
        </w:rPr>
        <w:t>,</w:t>
      </w:r>
      <w:r w:rsidRPr="00786A69">
        <w:rPr>
          <w:rFonts w:ascii="Palatino Linotype" w:hAnsi="Palatino Linotype"/>
          <w:color w:val="000000"/>
        </w:rPr>
        <w:t xml:space="preserve"> </w:t>
      </w:r>
      <w:r w:rsidR="003A7928" w:rsidRPr="00786A69">
        <w:rPr>
          <w:rFonts w:ascii="Palatino Linotype" w:hAnsi="Palatino Linotype"/>
          <w:color w:val="000000"/>
        </w:rPr>
        <w:t>por número de contratos, del G</w:t>
      </w:r>
      <w:r w:rsidRPr="00786A69">
        <w:rPr>
          <w:rFonts w:ascii="Palatino Linotype" w:hAnsi="Palatino Linotype"/>
          <w:color w:val="000000"/>
        </w:rPr>
        <w:t xml:space="preserve">obierno </w:t>
      </w:r>
      <w:r w:rsidR="003A7928" w:rsidRPr="00786A69">
        <w:rPr>
          <w:rFonts w:ascii="Palatino Linotype" w:hAnsi="Palatino Linotype"/>
          <w:color w:val="000000"/>
        </w:rPr>
        <w:t>E</w:t>
      </w:r>
      <w:r w:rsidRPr="00786A69">
        <w:rPr>
          <w:rFonts w:ascii="Palatino Linotype" w:hAnsi="Palatino Linotype"/>
          <w:color w:val="000000"/>
        </w:rPr>
        <w:t>statal</w:t>
      </w:r>
      <w:r w:rsidR="003A7928" w:rsidRPr="00786A69">
        <w:rPr>
          <w:rFonts w:ascii="Palatino Linotype" w:hAnsi="Palatino Linotype"/>
          <w:color w:val="000000"/>
        </w:rPr>
        <w:t>,</w:t>
      </w:r>
      <w:r w:rsidRPr="00786A69">
        <w:rPr>
          <w:rFonts w:ascii="Palatino Linotype" w:hAnsi="Palatino Linotype"/>
          <w:color w:val="000000"/>
        </w:rPr>
        <w:t xml:space="preserve"> en todas sus </w:t>
      </w:r>
      <w:r w:rsidR="003A7928" w:rsidRPr="00786A69">
        <w:rPr>
          <w:rFonts w:ascii="Palatino Linotype" w:hAnsi="Palatino Linotype"/>
          <w:color w:val="000000"/>
        </w:rPr>
        <w:t>Áreas</w:t>
      </w:r>
      <w:r w:rsidRPr="00786A69">
        <w:rPr>
          <w:rFonts w:ascii="Palatino Linotype" w:hAnsi="Palatino Linotype"/>
          <w:color w:val="000000"/>
        </w:rPr>
        <w:t xml:space="preserve"> y </w:t>
      </w:r>
      <w:r w:rsidR="003A7928" w:rsidRPr="00786A69">
        <w:rPr>
          <w:rFonts w:ascii="Palatino Linotype" w:hAnsi="Palatino Linotype"/>
          <w:color w:val="000000"/>
        </w:rPr>
        <w:t>S</w:t>
      </w:r>
      <w:r w:rsidRPr="00786A69">
        <w:rPr>
          <w:rFonts w:ascii="Palatino Linotype" w:hAnsi="Palatino Linotype"/>
          <w:color w:val="000000"/>
        </w:rPr>
        <w:t>ecretar</w:t>
      </w:r>
      <w:r w:rsidR="00A22534" w:rsidRPr="00786A69">
        <w:rPr>
          <w:rFonts w:ascii="Palatino Linotype" w:hAnsi="Palatino Linotype"/>
          <w:color w:val="000000"/>
        </w:rPr>
        <w:t>í</w:t>
      </w:r>
      <w:r w:rsidRPr="00786A69">
        <w:rPr>
          <w:rFonts w:ascii="Palatino Linotype" w:hAnsi="Palatino Linotype"/>
          <w:color w:val="000000"/>
        </w:rPr>
        <w:t>as</w:t>
      </w:r>
      <w:r w:rsidR="003A7928" w:rsidRPr="00786A69">
        <w:rPr>
          <w:rFonts w:ascii="Palatino Linotype" w:hAnsi="Palatino Linotype"/>
          <w:color w:val="000000"/>
        </w:rPr>
        <w:t>,</w:t>
      </w:r>
      <w:r w:rsidRPr="00786A69">
        <w:rPr>
          <w:rFonts w:ascii="Palatino Linotype" w:hAnsi="Palatino Linotype"/>
          <w:color w:val="000000"/>
        </w:rPr>
        <w:t xml:space="preserve"> son para Micro. Mediana y Pequeñas empresas</w:t>
      </w:r>
      <w:r w:rsidR="003A7928" w:rsidRPr="00786A69">
        <w:rPr>
          <w:rFonts w:ascii="Palatino Linotype" w:hAnsi="Palatino Linotype"/>
          <w:color w:val="000000"/>
        </w:rPr>
        <w:t>.</w:t>
      </w:r>
    </w:p>
    <w:p w14:paraId="4B86ABD6" w14:textId="77777777" w:rsidR="003A7928" w:rsidRPr="00786A69" w:rsidRDefault="003A7928" w:rsidP="004E5D95">
      <w:pPr>
        <w:tabs>
          <w:tab w:val="left" w:pos="851"/>
        </w:tabs>
        <w:ind w:left="851" w:right="851"/>
        <w:jc w:val="both"/>
        <w:rPr>
          <w:rFonts w:ascii="Palatino Linotype" w:hAnsi="Palatino Linotype"/>
          <w:color w:val="000000"/>
        </w:rPr>
      </w:pPr>
    </w:p>
    <w:p w14:paraId="059B2594" w14:textId="54635658" w:rsidR="003A7928" w:rsidRPr="00786A69" w:rsidRDefault="004E5D95" w:rsidP="003A7928">
      <w:pPr>
        <w:tabs>
          <w:tab w:val="left" w:pos="851"/>
        </w:tabs>
        <w:ind w:left="851"/>
        <w:jc w:val="both"/>
        <w:rPr>
          <w:rFonts w:ascii="Palatino Linotype" w:hAnsi="Palatino Linotype"/>
          <w:color w:val="000000"/>
        </w:rPr>
      </w:pPr>
      <w:r w:rsidRPr="00786A69">
        <w:rPr>
          <w:rFonts w:ascii="Palatino Linotype" w:hAnsi="Palatino Linotype"/>
          <w:color w:val="000000"/>
        </w:rPr>
        <w:lastRenderedPageBreak/>
        <w:t>4.</w:t>
      </w:r>
      <w:r w:rsidR="003A7928" w:rsidRPr="00786A69">
        <w:rPr>
          <w:rFonts w:ascii="Palatino Linotype" w:hAnsi="Palatino Linotype"/>
          <w:color w:val="000000"/>
        </w:rPr>
        <w:t xml:space="preserve"> P</w:t>
      </w:r>
      <w:r w:rsidRPr="00786A69">
        <w:rPr>
          <w:rFonts w:ascii="Palatino Linotype" w:hAnsi="Palatino Linotype"/>
          <w:color w:val="000000"/>
        </w:rPr>
        <w:t>orcentaje de las compras públicas y adquisiciones</w:t>
      </w:r>
      <w:r w:rsidR="003A7928" w:rsidRPr="00786A69">
        <w:rPr>
          <w:rFonts w:ascii="Palatino Linotype" w:hAnsi="Palatino Linotype"/>
          <w:color w:val="000000"/>
        </w:rPr>
        <w:t>,</w:t>
      </w:r>
      <w:r w:rsidRPr="00786A69">
        <w:rPr>
          <w:rFonts w:ascii="Palatino Linotype" w:hAnsi="Palatino Linotype"/>
          <w:color w:val="000000"/>
        </w:rPr>
        <w:t xml:space="preserve"> por monto de contrato</w:t>
      </w:r>
      <w:r w:rsidR="003A7928" w:rsidRPr="00786A69">
        <w:rPr>
          <w:rFonts w:ascii="Palatino Linotype" w:hAnsi="Palatino Linotype"/>
          <w:color w:val="000000"/>
        </w:rPr>
        <w:t>, del Gobierno E</w:t>
      </w:r>
      <w:r w:rsidRPr="00786A69">
        <w:rPr>
          <w:rFonts w:ascii="Palatino Linotype" w:hAnsi="Palatino Linotype"/>
          <w:color w:val="000000"/>
        </w:rPr>
        <w:t>statal</w:t>
      </w:r>
      <w:r w:rsidR="003A7928" w:rsidRPr="00786A69">
        <w:rPr>
          <w:rFonts w:ascii="Palatino Linotype" w:hAnsi="Palatino Linotype"/>
          <w:color w:val="000000"/>
        </w:rPr>
        <w:t>,</w:t>
      </w:r>
      <w:r w:rsidRPr="00786A69">
        <w:rPr>
          <w:rFonts w:ascii="Palatino Linotype" w:hAnsi="Palatino Linotype"/>
          <w:color w:val="000000"/>
        </w:rPr>
        <w:t xml:space="preserve"> </w:t>
      </w:r>
      <w:r w:rsidR="003A7928" w:rsidRPr="00786A69">
        <w:rPr>
          <w:rFonts w:ascii="Palatino Linotype" w:hAnsi="Palatino Linotype"/>
          <w:color w:val="000000"/>
        </w:rPr>
        <w:t>en todas sus Áreas</w:t>
      </w:r>
      <w:r w:rsidRPr="00786A69">
        <w:rPr>
          <w:rFonts w:ascii="Palatino Linotype" w:hAnsi="Palatino Linotype"/>
          <w:color w:val="000000"/>
        </w:rPr>
        <w:t xml:space="preserve"> y </w:t>
      </w:r>
      <w:r w:rsidR="003A7928" w:rsidRPr="00786A69">
        <w:rPr>
          <w:rFonts w:ascii="Palatino Linotype" w:hAnsi="Palatino Linotype"/>
          <w:color w:val="000000"/>
        </w:rPr>
        <w:t>Secretar</w:t>
      </w:r>
      <w:r w:rsidR="00A22534" w:rsidRPr="00786A69">
        <w:rPr>
          <w:rFonts w:ascii="Palatino Linotype" w:hAnsi="Palatino Linotype"/>
          <w:color w:val="000000"/>
        </w:rPr>
        <w:t>í</w:t>
      </w:r>
      <w:r w:rsidR="003A7928" w:rsidRPr="00786A69">
        <w:rPr>
          <w:rFonts w:ascii="Palatino Linotype" w:hAnsi="Palatino Linotype"/>
          <w:color w:val="000000"/>
        </w:rPr>
        <w:t>as son para Micro,</w:t>
      </w:r>
      <w:r w:rsidRPr="00786A69">
        <w:rPr>
          <w:rFonts w:ascii="Palatino Linotype" w:hAnsi="Palatino Linotype"/>
          <w:color w:val="000000"/>
        </w:rPr>
        <w:t xml:space="preserve"> Medianas y Peq</w:t>
      </w:r>
      <w:r w:rsidR="003A7928" w:rsidRPr="00786A69">
        <w:rPr>
          <w:rFonts w:ascii="Palatino Linotype" w:hAnsi="Palatino Linotype"/>
          <w:color w:val="000000"/>
        </w:rPr>
        <w:t>ueñas E</w:t>
      </w:r>
      <w:r w:rsidRPr="00786A69">
        <w:rPr>
          <w:rFonts w:ascii="Palatino Linotype" w:hAnsi="Palatino Linotype"/>
          <w:color w:val="000000"/>
        </w:rPr>
        <w:t>mpresas</w:t>
      </w:r>
      <w:r w:rsidR="003A7928" w:rsidRPr="00786A69">
        <w:rPr>
          <w:rFonts w:ascii="Palatino Linotype" w:hAnsi="Palatino Linotype"/>
          <w:color w:val="000000"/>
        </w:rPr>
        <w:t>.</w:t>
      </w:r>
    </w:p>
    <w:p w14:paraId="6D1F18E5" w14:textId="2BFD4B6D" w:rsidR="004E5D95" w:rsidRPr="00786A69" w:rsidRDefault="004E5D95" w:rsidP="004E5D95">
      <w:pPr>
        <w:tabs>
          <w:tab w:val="left" w:pos="851"/>
        </w:tabs>
        <w:ind w:left="851" w:right="851"/>
        <w:jc w:val="both"/>
        <w:rPr>
          <w:rFonts w:ascii="Palatino Linotype" w:hAnsi="Palatino Linotype"/>
          <w:color w:val="000000"/>
        </w:rPr>
      </w:pPr>
      <w:r w:rsidRPr="00786A69">
        <w:rPr>
          <w:rFonts w:ascii="Palatino Linotype" w:hAnsi="Palatino Linotype"/>
          <w:color w:val="000000"/>
        </w:rPr>
        <w:t xml:space="preserve"> </w:t>
      </w:r>
    </w:p>
    <w:p w14:paraId="1AEEA5AC" w14:textId="23652471" w:rsidR="004E5D95" w:rsidRPr="00786A69" w:rsidRDefault="003A7928" w:rsidP="003A7928">
      <w:pPr>
        <w:tabs>
          <w:tab w:val="left" w:pos="851"/>
        </w:tabs>
        <w:ind w:left="851"/>
        <w:jc w:val="both"/>
        <w:rPr>
          <w:rFonts w:ascii="Palatino Linotype" w:hAnsi="Palatino Linotype" w:cs="Arial"/>
        </w:rPr>
      </w:pPr>
      <w:r w:rsidRPr="00786A69">
        <w:rPr>
          <w:rFonts w:ascii="Palatino Linotype" w:hAnsi="Palatino Linotype"/>
          <w:color w:val="000000"/>
        </w:rPr>
        <w:t>5. L</w:t>
      </w:r>
      <w:r w:rsidR="004E5D95" w:rsidRPr="00786A69">
        <w:rPr>
          <w:rFonts w:ascii="Palatino Linotype" w:hAnsi="Palatino Linotype"/>
          <w:color w:val="000000"/>
        </w:rPr>
        <w:t xml:space="preserve">a base de datos con </w:t>
      </w:r>
      <w:r w:rsidRPr="00786A69">
        <w:rPr>
          <w:rFonts w:ascii="Palatino Linotype" w:hAnsi="Palatino Linotype"/>
          <w:color w:val="000000"/>
        </w:rPr>
        <w:t>todas</w:t>
      </w:r>
      <w:r w:rsidR="004E5D95" w:rsidRPr="00786A69">
        <w:rPr>
          <w:rFonts w:ascii="Palatino Linotype" w:hAnsi="Palatino Linotype"/>
          <w:color w:val="000000"/>
        </w:rPr>
        <w:t xml:space="preserve"> las compras públicas y ad</w:t>
      </w:r>
      <w:r w:rsidR="00DD544B" w:rsidRPr="00786A69">
        <w:rPr>
          <w:rFonts w:ascii="Palatino Linotype" w:hAnsi="Palatino Linotype"/>
          <w:color w:val="000000"/>
        </w:rPr>
        <w:t>qu</w:t>
      </w:r>
      <w:r w:rsidR="004E5D95" w:rsidRPr="00786A69">
        <w:rPr>
          <w:rFonts w:ascii="Palatino Linotype" w:hAnsi="Palatino Linotype"/>
          <w:color w:val="000000"/>
        </w:rPr>
        <w:t>i</w:t>
      </w:r>
      <w:r w:rsidR="00DD544B" w:rsidRPr="00786A69">
        <w:rPr>
          <w:rFonts w:ascii="Palatino Linotype" w:hAnsi="Palatino Linotype"/>
          <w:color w:val="000000"/>
        </w:rPr>
        <w:t>si</w:t>
      </w:r>
      <w:r w:rsidR="004E5D95" w:rsidRPr="00786A69">
        <w:rPr>
          <w:rFonts w:ascii="Palatino Linotype" w:hAnsi="Palatino Linotype"/>
          <w:color w:val="000000"/>
        </w:rPr>
        <w:t xml:space="preserve">ciones de la entidad </w:t>
      </w:r>
      <w:r w:rsidRPr="00786A69">
        <w:rPr>
          <w:rFonts w:ascii="Palatino Linotype" w:hAnsi="Palatino Linotype"/>
          <w:color w:val="000000"/>
        </w:rPr>
        <w:t xml:space="preserve">que no están en </w:t>
      </w:r>
      <w:proofErr w:type="spellStart"/>
      <w:r w:rsidRPr="00786A69">
        <w:rPr>
          <w:rFonts w:ascii="Palatino Linotype" w:hAnsi="Palatino Linotype"/>
          <w:color w:val="000000"/>
        </w:rPr>
        <w:t>Compranet</w:t>
      </w:r>
      <w:proofErr w:type="spellEnd"/>
      <w:r w:rsidR="004E5D95" w:rsidRPr="00786A69">
        <w:rPr>
          <w:rFonts w:ascii="Palatino Linotype" w:hAnsi="Palatino Linotype"/>
          <w:color w:val="000000"/>
        </w:rPr>
        <w:t>, en particular pero no exhaustivamente</w:t>
      </w:r>
      <w:r w:rsidRPr="00786A69">
        <w:rPr>
          <w:rFonts w:ascii="Palatino Linotype" w:hAnsi="Palatino Linotype"/>
          <w:color w:val="000000"/>
        </w:rPr>
        <w:t xml:space="preserve"> que contenga, Número del contrato, Secretaria o Ente contratante, </w:t>
      </w:r>
      <w:r w:rsidR="004E5D95" w:rsidRPr="00786A69">
        <w:rPr>
          <w:rFonts w:ascii="Palatino Linotype" w:hAnsi="Palatino Linotype"/>
          <w:color w:val="000000"/>
        </w:rPr>
        <w:t>Empresa beneficia</w:t>
      </w:r>
      <w:r w:rsidRPr="00786A69">
        <w:rPr>
          <w:rFonts w:ascii="Palatino Linotype" w:hAnsi="Palatino Linotype"/>
          <w:color w:val="000000"/>
        </w:rPr>
        <w:t>ria del contrato y el monto.</w:t>
      </w:r>
    </w:p>
    <w:p w14:paraId="33E96483" w14:textId="77777777" w:rsidR="000215DD" w:rsidRPr="00786A69" w:rsidRDefault="000215DD" w:rsidP="00E42983">
      <w:pPr>
        <w:ind w:left="851" w:right="901"/>
        <w:jc w:val="both"/>
        <w:rPr>
          <w:rFonts w:ascii="Palatino Linotype" w:hAnsi="Palatino Linotype" w:cs="Arial"/>
          <w:i/>
          <w:sz w:val="22"/>
          <w:szCs w:val="22"/>
          <w:lang w:eastAsia="es-MX"/>
        </w:rPr>
      </w:pPr>
    </w:p>
    <w:p w14:paraId="448FB465" w14:textId="0286F0F3" w:rsidR="000363EC" w:rsidRPr="00786A69" w:rsidRDefault="00E42983" w:rsidP="00E42983">
      <w:pPr>
        <w:spacing w:line="360" w:lineRule="auto"/>
        <w:jc w:val="both"/>
        <w:rPr>
          <w:rFonts w:ascii="Palatino Linotype" w:hAnsi="Palatino Linotype"/>
          <w:color w:val="000000"/>
          <w:u w:val="single"/>
        </w:rPr>
      </w:pPr>
      <w:r w:rsidRPr="00786A69">
        <w:rPr>
          <w:rFonts w:ascii="Palatino Linotype" w:hAnsi="Palatino Linotype" w:cs="Arial"/>
        </w:rPr>
        <w:t>Al respecto</w:t>
      </w:r>
      <w:r w:rsidR="000215DD" w:rsidRPr="00786A69">
        <w:rPr>
          <w:rFonts w:ascii="Palatino Linotype" w:hAnsi="Palatino Linotype" w:cs="Arial"/>
        </w:rPr>
        <w:t>, l</w:t>
      </w:r>
      <w:r w:rsidRPr="00786A69">
        <w:rPr>
          <w:rFonts w:ascii="Palatino Linotype" w:hAnsi="Palatino Linotype" w:cs="Arial"/>
        </w:rPr>
        <w:t>a</w:t>
      </w:r>
      <w:r w:rsidR="000215DD" w:rsidRPr="00786A69">
        <w:rPr>
          <w:rFonts w:ascii="Palatino Linotype" w:hAnsi="Palatino Linotype" w:cs="Arial"/>
        </w:rPr>
        <w:t xml:space="preserve"> Titula</w:t>
      </w:r>
      <w:r w:rsidRPr="00786A69">
        <w:rPr>
          <w:rFonts w:ascii="Palatino Linotype" w:hAnsi="Palatino Linotype" w:cs="Arial"/>
        </w:rPr>
        <w:t>r de la Unidad de Transparencia</w:t>
      </w:r>
      <w:r w:rsidR="00A22534" w:rsidRPr="00786A69">
        <w:rPr>
          <w:rFonts w:ascii="Palatino Linotype" w:hAnsi="Palatino Linotype" w:cs="Arial"/>
        </w:rPr>
        <w:t xml:space="preserve"> de </w:t>
      </w:r>
      <w:r w:rsidR="00A22534" w:rsidRPr="00786A69">
        <w:rPr>
          <w:rFonts w:ascii="Palatino Linotype" w:hAnsi="Palatino Linotype" w:cs="Arial"/>
          <w:b/>
          <w:bCs/>
        </w:rPr>
        <w:t>Sujeto Obligado</w:t>
      </w:r>
      <w:r w:rsidR="00A22534" w:rsidRPr="00786A69">
        <w:rPr>
          <w:rFonts w:ascii="Palatino Linotype" w:hAnsi="Palatino Linotype" w:cs="Arial"/>
        </w:rPr>
        <w:t>,</w:t>
      </w:r>
      <w:r w:rsidRPr="00786A69">
        <w:rPr>
          <w:rFonts w:ascii="Palatino Linotype" w:hAnsi="Palatino Linotype" w:cs="Arial"/>
        </w:rPr>
        <w:t xml:space="preserve"> mediante respuesta</w:t>
      </w:r>
      <w:r w:rsidR="000363EC" w:rsidRPr="00786A69">
        <w:rPr>
          <w:rFonts w:ascii="Palatino Linotype" w:hAnsi="Palatino Linotype" w:cs="Arial"/>
        </w:rPr>
        <w:t xml:space="preserve"> contenida en el archivo electrónico denominado </w:t>
      </w:r>
      <w:r w:rsidR="000363EC" w:rsidRPr="00786A69">
        <w:rPr>
          <w:rFonts w:ascii="Palatino Linotype" w:eastAsia="Palatino Linotype" w:hAnsi="Palatino Linotype" w:cs="Palatino Linotype"/>
          <w:b/>
        </w:rPr>
        <w:t xml:space="preserve">“ORIENTACIÓN 00961 </w:t>
      </w:r>
      <w:r w:rsidR="00B220A4" w:rsidRPr="00B220A4">
        <w:rPr>
          <w:rFonts w:ascii="Palatino Linotype" w:hAnsi="Palatino Linotype"/>
          <w:b/>
          <w:lang w:val="es-ES_tradnl"/>
        </w:rPr>
        <w:t>XXXXXXX XXXXXXXXX XXXXXXX</w:t>
      </w:r>
      <w:r w:rsidR="000363EC" w:rsidRPr="00786A69">
        <w:rPr>
          <w:rFonts w:ascii="Palatino Linotype" w:eastAsia="Palatino Linotype" w:hAnsi="Palatino Linotype" w:cs="Palatino Linotype"/>
          <w:b/>
        </w:rPr>
        <w:t>.</w:t>
      </w:r>
      <w:proofErr w:type="spellStart"/>
      <w:r w:rsidR="000363EC" w:rsidRPr="00786A69">
        <w:rPr>
          <w:rFonts w:ascii="Palatino Linotype" w:eastAsia="Palatino Linotype" w:hAnsi="Palatino Linotype" w:cs="Palatino Linotype"/>
          <w:b/>
        </w:rPr>
        <w:t>docx</w:t>
      </w:r>
      <w:proofErr w:type="spellEnd"/>
      <w:r w:rsidR="000363EC" w:rsidRPr="00786A69">
        <w:rPr>
          <w:rFonts w:ascii="Palatino Linotype" w:eastAsia="Palatino Linotype" w:hAnsi="Palatino Linotype" w:cs="Palatino Linotype"/>
          <w:b/>
        </w:rPr>
        <w:t>”;</w:t>
      </w:r>
      <w:r w:rsidRPr="00786A69">
        <w:rPr>
          <w:rFonts w:ascii="Palatino Linotype" w:hAnsi="Palatino Linotype" w:cs="Arial"/>
        </w:rPr>
        <w:t xml:space="preserve"> </w:t>
      </w:r>
      <w:r w:rsidR="000215DD" w:rsidRPr="00786A69">
        <w:rPr>
          <w:rFonts w:ascii="Palatino Linotype" w:hAnsi="Palatino Linotype" w:cs="Arial"/>
        </w:rPr>
        <w:t>precisó</w:t>
      </w:r>
      <w:r w:rsidR="000363EC" w:rsidRPr="00786A69">
        <w:rPr>
          <w:rFonts w:ascii="Palatino Linotype" w:hAnsi="Palatino Linotype" w:cs="Arial"/>
        </w:rPr>
        <w:t>,</w:t>
      </w:r>
      <w:r w:rsidR="000215DD" w:rsidRPr="00786A69">
        <w:rPr>
          <w:rFonts w:ascii="Palatino Linotype" w:hAnsi="Palatino Linotype" w:cs="Arial"/>
        </w:rPr>
        <w:t xml:space="preserve"> </w:t>
      </w:r>
      <w:r w:rsidR="000363EC" w:rsidRPr="00786A69">
        <w:rPr>
          <w:rFonts w:ascii="Palatino Linotype" w:hAnsi="Palatino Linotype"/>
          <w:color w:val="000000"/>
        </w:rPr>
        <w:t>que con fundamento en los artículos 1, 4, 163 y</w:t>
      </w:r>
      <w:r w:rsidR="000363EC" w:rsidRPr="00786A69">
        <w:rPr>
          <w:rFonts w:ascii="Palatino Linotype" w:hAnsi="Palatino Linotype"/>
          <w:bCs/>
          <w:color w:val="000000"/>
        </w:rPr>
        <w:t xml:space="preserve"> 167</w:t>
      </w:r>
      <w:r w:rsidR="000363EC" w:rsidRPr="00786A69">
        <w:rPr>
          <w:rFonts w:ascii="Palatino Linotype" w:hAnsi="Palatino Linotype"/>
          <w:b/>
          <w:color w:val="000000"/>
          <w:u w:val="single"/>
        </w:rPr>
        <w:t xml:space="preserve"> </w:t>
      </w:r>
      <w:r w:rsidR="000363EC" w:rsidRPr="00786A69">
        <w:rPr>
          <w:rFonts w:ascii="Palatino Linotype" w:hAnsi="Palatino Linotype"/>
          <w:color w:val="000000"/>
        </w:rPr>
        <w:t>de la Ley de Transparencia y Acceso a la Información Pública del Estado de México y Municipios, hace del conocimiento a</w:t>
      </w:r>
      <w:r w:rsidR="00A22534" w:rsidRPr="00786A69">
        <w:rPr>
          <w:rFonts w:ascii="Palatino Linotype" w:hAnsi="Palatino Linotype"/>
          <w:color w:val="000000"/>
        </w:rPr>
        <w:t xml:space="preserve"> </w:t>
      </w:r>
      <w:r w:rsidR="000363EC" w:rsidRPr="00786A69">
        <w:rPr>
          <w:rFonts w:ascii="Palatino Linotype" w:hAnsi="Palatino Linotype"/>
          <w:color w:val="000000"/>
        </w:rPr>
        <w:t>l</w:t>
      </w:r>
      <w:r w:rsidR="00A22534" w:rsidRPr="00786A69">
        <w:rPr>
          <w:rFonts w:ascii="Palatino Linotype" w:hAnsi="Palatino Linotype"/>
          <w:color w:val="000000"/>
        </w:rPr>
        <w:t>a</w:t>
      </w:r>
      <w:r w:rsidR="000363EC" w:rsidRPr="00786A69">
        <w:rPr>
          <w:rFonts w:ascii="Palatino Linotype" w:hAnsi="Palatino Linotype"/>
          <w:color w:val="000000"/>
        </w:rPr>
        <w:t xml:space="preserve"> </w:t>
      </w:r>
      <w:r w:rsidR="000363EC" w:rsidRPr="00786A69">
        <w:rPr>
          <w:rFonts w:ascii="Palatino Linotype" w:hAnsi="Palatino Linotype"/>
          <w:b/>
          <w:bCs/>
          <w:color w:val="000000"/>
        </w:rPr>
        <w:t>recurrente</w:t>
      </w:r>
      <w:r w:rsidR="000363EC" w:rsidRPr="00786A69">
        <w:rPr>
          <w:rFonts w:ascii="Palatino Linotype" w:hAnsi="Palatino Linotype"/>
          <w:color w:val="000000"/>
        </w:rPr>
        <w:t xml:space="preserve"> que dentro de las atribuciones de ese Sujeto Obligado, establecidas en el artículo 10 de la Ley de la Fiscalía General de Justicia del Estado de México, </w:t>
      </w:r>
      <w:r w:rsidR="000363EC" w:rsidRPr="00786A69">
        <w:rPr>
          <w:rFonts w:ascii="Palatino Linotype" w:hAnsi="Palatino Linotype"/>
          <w:color w:val="000000"/>
          <w:u w:val="single"/>
        </w:rPr>
        <w:t xml:space="preserve">no se encuentra la de generar o poseer información de las compras realizadas por el Gobierno del Estado de México a través de </w:t>
      </w:r>
      <w:proofErr w:type="spellStart"/>
      <w:r w:rsidR="000363EC" w:rsidRPr="00786A69">
        <w:rPr>
          <w:rFonts w:ascii="Palatino Linotype" w:hAnsi="Palatino Linotype"/>
          <w:color w:val="000000"/>
          <w:u w:val="single"/>
        </w:rPr>
        <w:t>Compranet</w:t>
      </w:r>
      <w:proofErr w:type="spellEnd"/>
      <w:r w:rsidR="000363EC" w:rsidRPr="00786A69">
        <w:rPr>
          <w:rFonts w:ascii="Palatino Linotype" w:hAnsi="Palatino Linotype"/>
          <w:color w:val="000000"/>
          <w:u w:val="single"/>
        </w:rPr>
        <w:t>; por lo que atendiendo la literalidad de su petición, se le orienta para que dirija su solicitud a la Unidad de Transparencia de la Secretaría de Hacienda y Crédito Público.</w:t>
      </w:r>
    </w:p>
    <w:p w14:paraId="0FB4FBDA" w14:textId="77777777" w:rsidR="00ED66EF" w:rsidRPr="00786A69" w:rsidRDefault="00ED66EF" w:rsidP="00E42983">
      <w:pPr>
        <w:spacing w:line="360" w:lineRule="auto"/>
        <w:jc w:val="both"/>
        <w:rPr>
          <w:rFonts w:ascii="Palatino Linotype" w:hAnsi="Palatino Linotype"/>
          <w:color w:val="000000"/>
        </w:rPr>
      </w:pPr>
    </w:p>
    <w:p w14:paraId="5626383B" w14:textId="1876B727" w:rsidR="00ED66EF" w:rsidRPr="00786A69" w:rsidRDefault="00614EA2" w:rsidP="00ED66EF">
      <w:pPr>
        <w:spacing w:after="240" w:line="360" w:lineRule="auto"/>
        <w:jc w:val="both"/>
        <w:rPr>
          <w:rFonts w:ascii="Palatino Linotype" w:hAnsi="Palatino Linotype"/>
          <w:bCs/>
          <w:color w:val="000000"/>
        </w:rPr>
      </w:pPr>
      <w:r w:rsidRPr="00786A69">
        <w:rPr>
          <w:rFonts w:ascii="Palatino Linotype" w:hAnsi="Palatino Linotype"/>
        </w:rPr>
        <w:t>Derivado de dicha respuesta,</w:t>
      </w:r>
      <w:r w:rsidR="00A22534" w:rsidRPr="00786A69">
        <w:rPr>
          <w:rFonts w:ascii="Palatino Linotype" w:hAnsi="Palatino Linotype"/>
        </w:rPr>
        <w:t xml:space="preserve"> la </w:t>
      </w:r>
      <w:r w:rsidR="00A22534" w:rsidRPr="00786A69">
        <w:rPr>
          <w:rFonts w:ascii="Palatino Linotype" w:hAnsi="Palatino Linotype"/>
          <w:b/>
          <w:bCs/>
        </w:rPr>
        <w:t>recurrente</w:t>
      </w:r>
      <w:r w:rsidRPr="00786A69">
        <w:rPr>
          <w:rFonts w:ascii="Palatino Linotype" w:hAnsi="Palatino Linotype"/>
        </w:rPr>
        <w:t xml:space="preserve"> se inconformó, interponiendo el medio de impugnación que es materia de esta resolución, refiriendo que </w:t>
      </w:r>
      <w:r w:rsidRPr="00786A69">
        <w:rPr>
          <w:rFonts w:ascii="Palatino Linotype" w:hAnsi="Palatino Linotype"/>
          <w:b/>
          <w:bCs/>
        </w:rPr>
        <w:t>la</w:t>
      </w:r>
      <w:r w:rsidRPr="00786A69">
        <w:rPr>
          <w:rFonts w:ascii="Palatino Linotype" w:hAnsi="Palatino Linotype"/>
        </w:rPr>
        <w:t xml:space="preserve"> </w:t>
      </w:r>
      <w:r w:rsidRPr="00786A69">
        <w:rPr>
          <w:rFonts w:ascii="Palatino Linotype" w:hAnsi="Palatino Linotype"/>
          <w:b/>
          <w:bCs/>
          <w:color w:val="000000"/>
        </w:rPr>
        <w:t>respuesta es incompleta, pues falt</w:t>
      </w:r>
      <w:r w:rsidR="00E87E39" w:rsidRPr="00786A69">
        <w:rPr>
          <w:rFonts w:ascii="Palatino Linotype" w:hAnsi="Palatino Linotype"/>
          <w:b/>
          <w:bCs/>
          <w:color w:val="000000"/>
        </w:rPr>
        <w:t>ó</w:t>
      </w:r>
      <w:r w:rsidRPr="00786A69">
        <w:rPr>
          <w:rFonts w:ascii="Palatino Linotype" w:hAnsi="Palatino Linotype"/>
          <w:b/>
          <w:bCs/>
          <w:color w:val="000000"/>
        </w:rPr>
        <w:t xml:space="preserve"> contestar respecto de la </w:t>
      </w:r>
      <w:r w:rsidRPr="00786A69">
        <w:rPr>
          <w:rFonts w:ascii="Palatino Linotype" w:hAnsi="Palatino Linotype"/>
          <w:b/>
          <w:bCs/>
          <w:color w:val="000000"/>
          <w:u w:val="single"/>
        </w:rPr>
        <w:t xml:space="preserve">base de datos con todos las compras públicas y adiciones de la entidad que no están en </w:t>
      </w:r>
      <w:proofErr w:type="spellStart"/>
      <w:r w:rsidRPr="00786A69">
        <w:rPr>
          <w:rFonts w:ascii="Palatino Linotype" w:hAnsi="Palatino Linotype"/>
          <w:b/>
          <w:bCs/>
          <w:color w:val="000000"/>
          <w:u w:val="single"/>
        </w:rPr>
        <w:t>Compranet</w:t>
      </w:r>
      <w:proofErr w:type="spellEnd"/>
      <w:r w:rsidRPr="00786A69">
        <w:rPr>
          <w:rFonts w:ascii="Palatino Linotype" w:hAnsi="Palatino Linotype"/>
          <w:b/>
          <w:bCs/>
          <w:color w:val="000000"/>
          <w:u w:val="single"/>
        </w:rPr>
        <w:t>, en particular del número del contrato, Secretaria o Ente contratante, Empresa be</w:t>
      </w:r>
      <w:r w:rsidR="00E124C9" w:rsidRPr="00786A69">
        <w:rPr>
          <w:rFonts w:ascii="Palatino Linotype" w:hAnsi="Palatino Linotype"/>
          <w:b/>
          <w:bCs/>
          <w:color w:val="000000"/>
          <w:u w:val="single"/>
        </w:rPr>
        <w:t>neficiaria del contrato y Monto</w:t>
      </w:r>
      <w:r w:rsidR="00E124C9" w:rsidRPr="00786A69">
        <w:rPr>
          <w:rFonts w:ascii="Palatino Linotype" w:hAnsi="Palatino Linotype"/>
          <w:color w:val="000000"/>
        </w:rPr>
        <w:t xml:space="preserve">, </w:t>
      </w:r>
      <w:r w:rsidR="00086D6F" w:rsidRPr="00786A69">
        <w:rPr>
          <w:rFonts w:ascii="Palatino Linotype" w:hAnsi="Palatino Linotype"/>
          <w:color w:val="000000"/>
        </w:rPr>
        <w:t xml:space="preserve">debió pronunciarse en su totalidad a la solicitud </w:t>
      </w:r>
      <w:r w:rsidR="00086D6F" w:rsidRPr="00786A69">
        <w:rPr>
          <w:rFonts w:ascii="Palatino Linotype" w:hAnsi="Palatino Linotype"/>
          <w:color w:val="000000"/>
        </w:rPr>
        <w:lastRenderedPageBreak/>
        <w:t>de acceso de información pública,</w:t>
      </w:r>
      <w:r w:rsidR="00086D6F" w:rsidRPr="00786A69">
        <w:rPr>
          <w:rFonts w:ascii="Palatino Linotype" w:hAnsi="Palatino Linotype"/>
          <w:i/>
          <w:color w:val="000000"/>
          <w:sz w:val="22"/>
          <w:szCs w:val="22"/>
        </w:rPr>
        <w:t xml:space="preserve"> </w:t>
      </w:r>
      <w:r w:rsidR="00937A7B" w:rsidRPr="00786A69">
        <w:rPr>
          <w:rFonts w:ascii="Palatino Linotype" w:hAnsi="Palatino Linotype"/>
          <w:iCs/>
          <w:color w:val="000000"/>
          <w:sz w:val="22"/>
          <w:szCs w:val="22"/>
        </w:rPr>
        <w:t xml:space="preserve">que </w:t>
      </w:r>
      <w:r w:rsidR="00086D6F" w:rsidRPr="00786A69">
        <w:rPr>
          <w:rFonts w:ascii="Palatino Linotype" w:hAnsi="Palatino Linotype"/>
          <w:color w:val="000000"/>
          <w:sz w:val="22"/>
          <w:szCs w:val="22"/>
        </w:rPr>
        <w:t>no se entrega lo solicitado</w:t>
      </w:r>
      <w:r w:rsidR="00937A7B" w:rsidRPr="00786A69">
        <w:rPr>
          <w:rFonts w:ascii="Palatino Linotype" w:hAnsi="Palatino Linotype"/>
          <w:color w:val="000000"/>
          <w:sz w:val="22"/>
          <w:szCs w:val="22"/>
        </w:rPr>
        <w:t xml:space="preserve"> y </w:t>
      </w:r>
      <w:r w:rsidR="00ED66EF" w:rsidRPr="00786A69">
        <w:rPr>
          <w:rFonts w:ascii="Palatino Linotype" w:hAnsi="Palatino Linotype"/>
          <w:bCs/>
          <w:color w:val="000000"/>
        </w:rPr>
        <w:t>orienta para no trabajar.</w:t>
      </w:r>
    </w:p>
    <w:p w14:paraId="158E4B8A" w14:textId="6013A53A" w:rsidR="000215DD" w:rsidRPr="00786A69" w:rsidRDefault="00614EA2" w:rsidP="00F23388">
      <w:pPr>
        <w:spacing w:line="360" w:lineRule="auto"/>
        <w:jc w:val="both"/>
        <w:rPr>
          <w:rFonts w:ascii="Palatino Linotype" w:hAnsi="Palatino Linotype" w:cs="Arial"/>
        </w:rPr>
      </w:pPr>
      <w:r w:rsidRPr="00786A69">
        <w:rPr>
          <w:rFonts w:ascii="Palatino Linotype" w:eastAsia="Palatino Linotype" w:hAnsi="Palatino Linotype" w:cs="Palatino Linotype"/>
        </w:rPr>
        <w:t xml:space="preserve">Ante la interposición del Recurso de Revisión el </w:t>
      </w:r>
      <w:r w:rsidRPr="00786A69">
        <w:rPr>
          <w:rFonts w:ascii="Palatino Linotype" w:eastAsia="Palatino Linotype" w:hAnsi="Palatino Linotype" w:cs="Palatino Linotype"/>
          <w:b/>
          <w:bCs/>
        </w:rPr>
        <w:t>Suj</w:t>
      </w:r>
      <w:r w:rsidR="00F23388" w:rsidRPr="00786A69">
        <w:rPr>
          <w:rFonts w:ascii="Palatino Linotype" w:eastAsia="Palatino Linotype" w:hAnsi="Palatino Linotype" w:cs="Palatino Linotype"/>
          <w:b/>
          <w:bCs/>
        </w:rPr>
        <w:t>eto Obligado</w:t>
      </w:r>
      <w:r w:rsidR="00F23388" w:rsidRPr="00786A69">
        <w:rPr>
          <w:rFonts w:ascii="Palatino Linotype" w:eastAsia="Palatino Linotype" w:hAnsi="Palatino Linotype" w:cs="Palatino Linotype"/>
        </w:rPr>
        <w:t xml:space="preserve"> en fecha ocho de octu</w:t>
      </w:r>
      <w:r w:rsidRPr="00786A69">
        <w:rPr>
          <w:rFonts w:ascii="Palatino Linotype" w:eastAsia="Palatino Linotype" w:hAnsi="Palatino Linotype" w:cs="Palatino Linotype"/>
        </w:rPr>
        <w:t>bre de dos mil veintiuno rindió su informe justificado anexando los siguientes archivos electrónicos:</w:t>
      </w:r>
      <w:r w:rsidR="00F23388" w:rsidRPr="00786A69">
        <w:rPr>
          <w:rFonts w:ascii="Palatino Linotype" w:hAnsi="Palatino Linotype" w:cs="Arial"/>
        </w:rPr>
        <w:t xml:space="preserve"> </w:t>
      </w:r>
    </w:p>
    <w:p w14:paraId="3E036B36" w14:textId="77777777" w:rsidR="00F23388" w:rsidRPr="00786A69" w:rsidRDefault="00F23388" w:rsidP="00F23388">
      <w:pPr>
        <w:spacing w:line="360" w:lineRule="auto"/>
        <w:jc w:val="both"/>
        <w:rPr>
          <w:rFonts w:ascii="Palatino Linotype" w:hAnsi="Palatino Linotype" w:cs="Arial"/>
          <w:sz w:val="22"/>
          <w:szCs w:val="22"/>
          <w:lang w:eastAsia="es-MX"/>
        </w:rPr>
      </w:pPr>
    </w:p>
    <w:p w14:paraId="5AFCBCF4" w14:textId="380EDA65" w:rsidR="000215DD" w:rsidRPr="00786A69" w:rsidRDefault="000215DD" w:rsidP="00E42983">
      <w:pPr>
        <w:widowControl w:val="0"/>
        <w:autoSpaceDE w:val="0"/>
        <w:autoSpaceDN w:val="0"/>
        <w:adjustRightInd w:val="0"/>
        <w:spacing w:line="360" w:lineRule="auto"/>
        <w:jc w:val="both"/>
        <w:rPr>
          <w:rFonts w:ascii="Palatino Linotype" w:hAnsi="Palatino Linotype"/>
        </w:rPr>
      </w:pPr>
      <w:r w:rsidRPr="00786A69">
        <w:rPr>
          <w:rFonts w:ascii="Palatino Linotype" w:hAnsi="Palatino Linotype" w:cs="Arial"/>
          <w:lang w:val="es-ES_tradnl"/>
        </w:rPr>
        <w:t xml:space="preserve"> </w:t>
      </w:r>
      <w:r w:rsidR="00F23388" w:rsidRPr="00786A69">
        <w:rPr>
          <w:rFonts w:ascii="Palatino Linotype" w:hAnsi="Palatino Linotype" w:cs="Arial"/>
        </w:rPr>
        <w:t>“</w:t>
      </w:r>
      <w:r w:rsidR="00F23388" w:rsidRPr="00786A69">
        <w:rPr>
          <w:rFonts w:ascii="Palatino Linotype" w:hAnsi="Palatino Linotype" w:cs="Arial"/>
          <w:b/>
        </w:rPr>
        <w:t>Digitalización_2021_10_08_17_07_46_200</w:t>
      </w:r>
      <w:hyperlink r:id="rId9" w:history="1">
        <w:r w:rsidR="00F23388" w:rsidRPr="00786A69">
          <w:rPr>
            <w:rFonts w:ascii="Palatino Linotype" w:hAnsi="Palatino Linotype"/>
            <w:b/>
          </w:rPr>
          <w:t>.pdf</w:t>
        </w:r>
        <w:r w:rsidR="00F23388" w:rsidRPr="00786A69">
          <w:rPr>
            <w:rFonts w:ascii="Palatino Linotype" w:hAnsi="Palatino Linotype"/>
          </w:rPr>
          <w:t>”</w:t>
        </w:r>
      </w:hyperlink>
      <w:r w:rsidR="00F23388" w:rsidRPr="00786A69">
        <w:rPr>
          <w:rFonts w:ascii="Palatino Linotype" w:hAnsi="Palatino Linotype"/>
        </w:rPr>
        <w:t xml:space="preserve">, en el que se manifiesta </w:t>
      </w:r>
      <w:r w:rsidR="00566B3D" w:rsidRPr="00786A69">
        <w:rPr>
          <w:rFonts w:ascii="Palatino Linotype" w:hAnsi="Palatino Linotype"/>
        </w:rPr>
        <w:t xml:space="preserve">en lo medular, </w:t>
      </w:r>
      <w:r w:rsidR="00566B3D" w:rsidRPr="00786A69">
        <w:rPr>
          <w:rFonts w:ascii="Palatino Linotype" w:hAnsi="Palatino Linotype"/>
          <w:u w:val="single"/>
        </w:rPr>
        <w:t>que no cuenta con las atribuciones para generar o poseer la información de las compras realizadas por el Gobierno del estado de México a través del Sistema COMPRANET</w:t>
      </w:r>
      <w:r w:rsidR="00566B3D" w:rsidRPr="00786A69">
        <w:rPr>
          <w:rFonts w:ascii="Palatino Linotype" w:hAnsi="Palatino Linotype"/>
        </w:rPr>
        <w:t>,</w:t>
      </w:r>
      <w:r w:rsidR="008A295A" w:rsidRPr="00786A69">
        <w:rPr>
          <w:rFonts w:ascii="Palatino Linotype" w:hAnsi="Palatino Linotype"/>
        </w:rPr>
        <w:t xml:space="preserve"> de conformidad con lo establecido por el artículo 10 de la Ley de la Fiscalía General de Justicia del Estado de México, informando a la </w:t>
      </w:r>
      <w:r w:rsidR="008A295A" w:rsidRPr="00786A69">
        <w:rPr>
          <w:rFonts w:ascii="Palatino Linotype" w:hAnsi="Palatino Linotype"/>
          <w:b/>
          <w:bCs/>
        </w:rPr>
        <w:t>recurrente</w:t>
      </w:r>
      <w:r w:rsidR="008A295A" w:rsidRPr="00786A69">
        <w:rPr>
          <w:rFonts w:ascii="Palatino Linotype" w:hAnsi="Palatino Linotype"/>
        </w:rPr>
        <w:t xml:space="preserve"> que para conocer de las compras que realiza el Gobierno del Estado de </w:t>
      </w:r>
      <w:r w:rsidR="008F09B9" w:rsidRPr="00786A69">
        <w:rPr>
          <w:rFonts w:ascii="Palatino Linotype" w:hAnsi="Palatino Linotype"/>
        </w:rPr>
        <w:t>México</w:t>
      </w:r>
      <w:r w:rsidR="008A295A" w:rsidRPr="00786A69">
        <w:rPr>
          <w:rFonts w:ascii="Palatino Linotype" w:hAnsi="Palatino Linotype"/>
        </w:rPr>
        <w:t>, puede dirigir su petición a la Secretaria de Finanzas del Gobierno del Estado de México, toda vez que es la entidad encargada del manejo de los recursos públicos del Poder Ejecutivo del Estado</w:t>
      </w:r>
      <w:r w:rsidR="008F09B9" w:rsidRPr="00786A69">
        <w:rPr>
          <w:rFonts w:ascii="Palatino Linotype" w:hAnsi="Palatino Linotype"/>
        </w:rPr>
        <w:t xml:space="preserve"> y también hace del conocimiento del recurrente que la información solicitada y materia de este recurso puede ser consultada a través del portal “COMPRAMEX”, el cual es un sistema electrónico de contratación pública del Estado de México, </w:t>
      </w:r>
      <w:r w:rsidR="006C302B" w:rsidRPr="00786A69">
        <w:rPr>
          <w:rFonts w:ascii="Palatino Linotype" w:hAnsi="Palatino Linotype"/>
        </w:rPr>
        <w:t>que interacciona con la adquisición de bienes y contratación de servicios por parte de las distintas dependencias públicas de la entidad.</w:t>
      </w:r>
      <w:r w:rsidR="008F09B9" w:rsidRPr="00786A69">
        <w:rPr>
          <w:rFonts w:ascii="Palatino Linotype" w:hAnsi="Palatino Linotype"/>
        </w:rPr>
        <w:t xml:space="preserve"> </w:t>
      </w:r>
      <w:r w:rsidR="006C302B" w:rsidRPr="00786A69">
        <w:rPr>
          <w:rFonts w:ascii="Palatino Linotype" w:hAnsi="Palatino Linotype"/>
        </w:rPr>
        <w:t xml:space="preserve">Solicitando por lo expuesto se sobresea el presente recurso interpuesto en contra de la respuesta emitida a la solicitud realizada por </w:t>
      </w:r>
      <w:r w:rsidR="001C3CB4" w:rsidRPr="00786A69">
        <w:rPr>
          <w:rFonts w:ascii="Palatino Linotype" w:hAnsi="Palatino Linotype"/>
        </w:rPr>
        <w:t>la</w:t>
      </w:r>
      <w:r w:rsidR="006C302B" w:rsidRPr="00786A69">
        <w:rPr>
          <w:rFonts w:ascii="Palatino Linotype" w:hAnsi="Palatino Linotype"/>
        </w:rPr>
        <w:t xml:space="preserve"> </w:t>
      </w:r>
      <w:r w:rsidR="006C302B" w:rsidRPr="00786A69">
        <w:rPr>
          <w:rFonts w:ascii="Palatino Linotype" w:hAnsi="Palatino Linotype"/>
          <w:b/>
          <w:bCs/>
        </w:rPr>
        <w:t>recurrente</w:t>
      </w:r>
      <w:r w:rsidR="006C302B" w:rsidRPr="00786A69">
        <w:rPr>
          <w:rFonts w:ascii="Palatino Linotype" w:hAnsi="Palatino Linotype"/>
        </w:rPr>
        <w:t>.</w:t>
      </w:r>
    </w:p>
    <w:p w14:paraId="66C51AC0" w14:textId="77777777" w:rsidR="00E124C9" w:rsidRPr="00786A69" w:rsidRDefault="00E124C9" w:rsidP="00E124C9">
      <w:pPr>
        <w:spacing w:line="360" w:lineRule="auto"/>
        <w:jc w:val="both"/>
        <w:rPr>
          <w:rFonts w:ascii="Palatino Linotype" w:hAnsi="Palatino Linotype"/>
        </w:rPr>
      </w:pPr>
    </w:p>
    <w:p w14:paraId="6CB68127" w14:textId="1C4F58F2" w:rsidR="00E124C9" w:rsidRPr="00786A69" w:rsidRDefault="00E124C9" w:rsidP="00DD06E9">
      <w:pPr>
        <w:spacing w:line="360" w:lineRule="auto"/>
        <w:jc w:val="both"/>
        <w:rPr>
          <w:rFonts w:ascii="Palatino Linotype" w:hAnsi="Palatino Linotype" w:cs="Arial"/>
        </w:rPr>
      </w:pPr>
      <w:r w:rsidRPr="00786A69">
        <w:rPr>
          <w:rFonts w:ascii="Palatino Linotype" w:hAnsi="Palatino Linotype" w:cs="Arial"/>
        </w:rPr>
        <w:lastRenderedPageBreak/>
        <w:t>“</w:t>
      </w:r>
      <w:r w:rsidRPr="00786A69">
        <w:rPr>
          <w:rFonts w:ascii="Palatino Linotype" w:hAnsi="Palatino Linotype" w:cs="Arial"/>
          <w:b/>
        </w:rPr>
        <w:t>Digitalización_2021_10_08_17_08_19_080.pdf</w:t>
      </w:r>
      <w:r w:rsidRPr="00786A69">
        <w:rPr>
          <w:rFonts w:ascii="Palatino Linotype" w:hAnsi="Palatino Linotype" w:cs="Arial"/>
        </w:rPr>
        <w:t>”</w:t>
      </w:r>
      <w:r w:rsidR="00DD06E9" w:rsidRPr="00786A69">
        <w:rPr>
          <w:rFonts w:ascii="Palatino Linotype" w:hAnsi="Palatino Linotype" w:cs="Arial"/>
        </w:rPr>
        <w:t>, el cual contiene el oficio número 002078/MAIP/FGJ/2021, mediante el cual la Titular de la Unidad de Transparencia informa a esta Ponencia, que se adjunta el Informe Justificado correspondiente.</w:t>
      </w:r>
    </w:p>
    <w:p w14:paraId="7A33D9E4" w14:textId="22F29F98" w:rsidR="00DD544B" w:rsidRPr="00786A69" w:rsidRDefault="005477EF" w:rsidP="00E124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manifestado por el recurrente al momento de interponer el presente medio de impugnación, se advierte que</w:t>
      </w:r>
      <w:r w:rsidR="00DD544B" w:rsidRPr="00786A69">
        <w:rPr>
          <w:rFonts w:ascii="Palatino Linotype" w:eastAsia="Palatino Linotype" w:hAnsi="Palatino Linotype" w:cs="Palatino Linotype"/>
        </w:rPr>
        <w:t xml:space="preserve"> no se inconforma de la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 xml:space="preserve">orientación </w:t>
      </w:r>
      <w:r w:rsidR="00DD544B" w:rsidRPr="00786A69">
        <w:rPr>
          <w:rFonts w:ascii="Palatino Linotype" w:eastAsia="Palatino Linotype" w:hAnsi="Palatino Linotype" w:cs="Palatino Linotype"/>
        </w:rPr>
        <w:t>respecto a los puntos identificados con los numerales 1, 2, 3, y 4</w:t>
      </w:r>
      <w:r w:rsidR="00C07EDC" w:rsidRPr="00786A69">
        <w:rPr>
          <w:rFonts w:ascii="Palatino Linotype" w:eastAsia="Palatino Linotype" w:hAnsi="Palatino Linotype" w:cs="Palatino Linotype"/>
        </w:rPr>
        <w:t>,</w:t>
      </w:r>
      <w:r>
        <w:rPr>
          <w:rFonts w:ascii="Palatino Linotype" w:eastAsia="Palatino Linotype" w:hAnsi="Palatino Linotype" w:cs="Palatino Linotype"/>
        </w:rPr>
        <w:t xml:space="preserve"> </w:t>
      </w:r>
      <w:r w:rsidRPr="00161D50">
        <w:rPr>
          <w:rFonts w:ascii="Palatino Linotype" w:eastAsia="Palatino Linotype" w:hAnsi="Palatino Linotype" w:cs="Palatino Linotype"/>
        </w:rPr>
        <w:t>entendiéndose</w:t>
      </w:r>
      <w:r w:rsidR="00161D50">
        <w:rPr>
          <w:rFonts w:ascii="Palatino Linotype" w:eastAsia="Palatino Linotype" w:hAnsi="Palatino Linotype" w:cs="Palatino Linotype"/>
        </w:rPr>
        <w:t xml:space="preserve"> com</w:t>
      </w:r>
      <w:r w:rsidR="007C339C" w:rsidRPr="00786A69">
        <w:rPr>
          <w:rFonts w:ascii="Palatino Linotype" w:eastAsia="Palatino Linotype" w:hAnsi="Palatino Linotype" w:cs="Palatino Linotype"/>
        </w:rPr>
        <w:t xml:space="preserve">o un acto consentido. </w:t>
      </w:r>
    </w:p>
    <w:p w14:paraId="1532E954" w14:textId="77777777" w:rsidR="00C07EDC" w:rsidRPr="00786A69" w:rsidRDefault="00C07EDC" w:rsidP="00C07EDC">
      <w:pPr>
        <w:shd w:val="clear" w:color="auto" w:fill="FFFFFF"/>
        <w:spacing w:line="360" w:lineRule="auto"/>
        <w:jc w:val="both"/>
        <w:rPr>
          <w:color w:val="222222"/>
        </w:rPr>
      </w:pPr>
      <w:r w:rsidRPr="00786A69">
        <w:rPr>
          <w:rFonts w:ascii="Palatino Linotype" w:hAnsi="Palatino Linotype"/>
          <w:color w:val="222222"/>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D2E03E5" w14:textId="77777777" w:rsidR="00C07EDC" w:rsidRPr="00786A69" w:rsidRDefault="00C07EDC" w:rsidP="00C07EDC">
      <w:pPr>
        <w:shd w:val="clear" w:color="auto" w:fill="FFFFFF"/>
        <w:ind w:left="567" w:right="567"/>
        <w:jc w:val="both"/>
        <w:rPr>
          <w:color w:val="222222"/>
        </w:rPr>
      </w:pPr>
      <w:r w:rsidRPr="00786A69">
        <w:rPr>
          <w:rFonts w:ascii="Palatino Linotype" w:hAnsi="Palatino Linotype"/>
          <w:color w:val="222222"/>
        </w:rPr>
        <w:t> </w:t>
      </w:r>
    </w:p>
    <w:p w14:paraId="495853DD" w14:textId="77777777" w:rsidR="00C07EDC" w:rsidRPr="00786A69" w:rsidRDefault="00C07EDC" w:rsidP="00C07EDC">
      <w:pPr>
        <w:shd w:val="clear" w:color="auto" w:fill="FFFFFF"/>
        <w:ind w:left="851" w:right="851"/>
        <w:jc w:val="both"/>
        <w:rPr>
          <w:color w:val="222222"/>
        </w:rPr>
      </w:pPr>
      <w:r w:rsidRPr="00786A69">
        <w:rPr>
          <w:rFonts w:ascii="Palatino Linotype" w:hAnsi="Palatino Linotype"/>
          <w:color w:val="222222"/>
          <w:sz w:val="22"/>
          <w:szCs w:val="22"/>
        </w:rPr>
        <w:t>“</w:t>
      </w:r>
      <w:r w:rsidRPr="00786A69">
        <w:rPr>
          <w:rFonts w:ascii="Palatino Linotype" w:hAnsi="Palatino Linotype"/>
          <w:b/>
          <w:bCs/>
          <w:i/>
          <w:iCs/>
          <w:color w:val="222222"/>
          <w:sz w:val="22"/>
          <w:szCs w:val="22"/>
        </w:rPr>
        <w:t>REVISIÓN EN AMPARO. LOS RESOLUTIVOS NO COMBATIDOS DEBEN DECLARARSE FIRMES</w:t>
      </w:r>
      <w:r w:rsidRPr="00786A69">
        <w:rPr>
          <w:rFonts w:ascii="Palatino Linotype" w:hAnsi="Palatino Linotype"/>
          <w:i/>
          <w:iCs/>
          <w:color w:val="222222"/>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C961FCC" w14:textId="77777777" w:rsidR="00C07EDC" w:rsidRPr="00786A69" w:rsidRDefault="00C07EDC" w:rsidP="00C07EDC">
      <w:pPr>
        <w:pStyle w:val="NormalWeb"/>
        <w:shd w:val="clear" w:color="auto" w:fill="FFFFFF"/>
        <w:spacing w:before="0" w:beforeAutospacing="0" w:after="0" w:afterAutospacing="0"/>
        <w:rPr>
          <w:rFonts w:ascii="Calibri" w:hAnsi="Calibri" w:cs="Calibri"/>
          <w:color w:val="222222"/>
          <w:sz w:val="22"/>
          <w:szCs w:val="22"/>
        </w:rPr>
      </w:pPr>
      <w:r w:rsidRPr="00786A69">
        <w:rPr>
          <w:rFonts w:ascii="Calibri" w:hAnsi="Calibri" w:cs="Calibri"/>
          <w:color w:val="222222"/>
          <w:sz w:val="22"/>
          <w:szCs w:val="22"/>
        </w:rPr>
        <w:t> </w:t>
      </w:r>
    </w:p>
    <w:p w14:paraId="064EBF23" w14:textId="77777777" w:rsidR="00C07EDC" w:rsidRPr="00786A69" w:rsidRDefault="00C07EDC" w:rsidP="00C07EDC">
      <w:pPr>
        <w:shd w:val="clear" w:color="auto" w:fill="FFFFFF"/>
        <w:spacing w:before="240" w:after="240" w:line="360" w:lineRule="auto"/>
        <w:jc w:val="both"/>
        <w:rPr>
          <w:rFonts w:ascii="Palatino Linotype" w:hAnsi="Palatino Linotype"/>
          <w:color w:val="222222"/>
        </w:rPr>
      </w:pPr>
      <w:r w:rsidRPr="00786A69">
        <w:rPr>
          <w:rFonts w:ascii="Palatino Linotype" w:hAnsi="Palatino Linotype"/>
          <w:color w:val="222222"/>
        </w:rPr>
        <w:t xml:space="preserve">Esto es, la parte de la solicitud sobre la que no se expresó inconformidad, debe declararse consentida por el hoy Recurrente, ya que no pueden producirse efectos jurídicos tendentes a revocar, confirmar o modificar la parte de la respuesta con </w:t>
      </w:r>
      <w:r w:rsidRPr="00786A69">
        <w:rPr>
          <w:rFonts w:ascii="Palatino Linotype" w:hAnsi="Palatino Linotype"/>
          <w:color w:val="222222"/>
        </w:rPr>
        <w:lastRenderedPageBreak/>
        <w:t>relación a la parte de la solicitud que no fue motivo de inconformidad, ya que se infiere un consentimiento de la recurrente ante la falta de impugnación eficaz.</w:t>
      </w:r>
    </w:p>
    <w:p w14:paraId="16075605" w14:textId="77777777" w:rsidR="00C07EDC" w:rsidRPr="00786A69" w:rsidRDefault="00C07EDC" w:rsidP="00C07EDC">
      <w:pPr>
        <w:shd w:val="clear" w:color="auto" w:fill="FFFFFF"/>
        <w:spacing w:after="240" w:line="360" w:lineRule="auto"/>
        <w:jc w:val="both"/>
        <w:rPr>
          <w:color w:val="222222"/>
        </w:rPr>
      </w:pPr>
      <w:r w:rsidRPr="00786A69">
        <w:rPr>
          <w:rFonts w:ascii="Palatino Linotype" w:hAnsi="Palatino Linotype"/>
          <w:color w:val="222222"/>
        </w:rPr>
        <w:t>Sirve de sustento a lo anterior, por analogía, la tesis jurisprudencial número VI.3o.C. J/60, publicada en el Semanario Judicial de la Federación y su Gaceta bajo el número de registro 176,608 que a la letra dice:</w:t>
      </w:r>
    </w:p>
    <w:p w14:paraId="5D5807DF" w14:textId="327BA90D" w:rsidR="00C07EDC" w:rsidRPr="00786A69" w:rsidRDefault="00C07EDC" w:rsidP="00161D50">
      <w:pPr>
        <w:spacing w:before="240" w:after="240" w:line="360" w:lineRule="auto"/>
        <w:ind w:left="851" w:right="851"/>
        <w:jc w:val="both"/>
        <w:rPr>
          <w:rFonts w:ascii="Palatino Linotype" w:hAnsi="Palatino Linotype"/>
          <w:i/>
          <w:iCs/>
          <w:color w:val="222222"/>
          <w:sz w:val="22"/>
          <w:szCs w:val="22"/>
        </w:rPr>
      </w:pPr>
      <w:r w:rsidRPr="00786A69">
        <w:rPr>
          <w:rFonts w:ascii="Palatino Linotype" w:hAnsi="Palatino Linotype"/>
          <w:i/>
          <w:iCs/>
          <w:color w:val="222222"/>
          <w:sz w:val="22"/>
          <w:szCs w:val="22"/>
        </w:rPr>
        <w:t>“</w:t>
      </w:r>
      <w:r w:rsidRPr="00786A69">
        <w:rPr>
          <w:rFonts w:ascii="Palatino Linotype" w:hAnsi="Palatino Linotype"/>
          <w:b/>
          <w:bCs/>
          <w:i/>
          <w:iCs/>
          <w:color w:val="222222"/>
          <w:sz w:val="22"/>
          <w:szCs w:val="22"/>
        </w:rPr>
        <w:t>ACTOS CONSENTIDOS. SON LOS QUE NO SE IMPUGNAN MEDIANTE EL RECURSO IDÓNEO</w:t>
      </w:r>
      <w:r w:rsidRPr="00786A69">
        <w:rPr>
          <w:rFonts w:ascii="Palatino Linotype" w:hAnsi="Palatino Linotype"/>
          <w:i/>
          <w:iCs/>
          <w:color w:val="222222"/>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9E12806" w14:textId="7B49AD10" w:rsidR="007C339C" w:rsidRPr="005477EF" w:rsidRDefault="007C339C" w:rsidP="00C07EDC">
      <w:pPr>
        <w:spacing w:before="240" w:after="240" w:line="360" w:lineRule="auto"/>
        <w:jc w:val="both"/>
        <w:rPr>
          <w:rFonts w:ascii="Palatino Linotype" w:eastAsia="Palatino Linotype" w:hAnsi="Palatino Linotype" w:cs="Palatino Linotype"/>
          <w:b/>
        </w:rPr>
      </w:pPr>
      <w:r w:rsidRPr="00786A69">
        <w:rPr>
          <w:rFonts w:ascii="Palatino Linotype" w:eastAsia="Palatino Linotype" w:hAnsi="Palatino Linotype" w:cs="Palatino Linotype"/>
        </w:rPr>
        <w:t xml:space="preserve">Sin embargo la </w:t>
      </w:r>
      <w:r w:rsidRPr="005477EF">
        <w:rPr>
          <w:rFonts w:ascii="Palatino Linotype" w:eastAsia="Palatino Linotype" w:hAnsi="Palatino Linotype" w:cs="Palatino Linotype"/>
          <w:b/>
        </w:rPr>
        <w:t>recurrente</w:t>
      </w:r>
      <w:r w:rsidRPr="00786A69">
        <w:rPr>
          <w:rFonts w:ascii="Palatino Linotype" w:eastAsia="Palatino Linotype" w:hAnsi="Palatino Linotype" w:cs="Palatino Linotype"/>
        </w:rPr>
        <w:t xml:space="preserve"> señala que la re</w:t>
      </w:r>
      <w:r w:rsidR="005477EF">
        <w:rPr>
          <w:rFonts w:ascii="Palatino Linotype" w:eastAsia="Palatino Linotype" w:hAnsi="Palatino Linotype" w:cs="Palatino Linotype"/>
        </w:rPr>
        <w:t xml:space="preserve">spuesta es incompleta, pues el </w:t>
      </w:r>
      <w:r w:rsidR="005477EF" w:rsidRPr="005477EF">
        <w:rPr>
          <w:rFonts w:ascii="Palatino Linotype" w:eastAsia="Palatino Linotype" w:hAnsi="Palatino Linotype" w:cs="Palatino Linotype"/>
          <w:b/>
        </w:rPr>
        <w:t>S</w:t>
      </w:r>
      <w:r w:rsidRPr="005477EF">
        <w:rPr>
          <w:rFonts w:ascii="Palatino Linotype" w:eastAsia="Palatino Linotype" w:hAnsi="Palatino Linotype" w:cs="Palatino Linotype"/>
          <w:b/>
        </w:rPr>
        <w:t xml:space="preserve">ujeto </w:t>
      </w:r>
      <w:r w:rsidR="005477EF" w:rsidRPr="005477EF">
        <w:rPr>
          <w:rFonts w:ascii="Palatino Linotype" w:eastAsia="Palatino Linotype" w:hAnsi="Palatino Linotype" w:cs="Palatino Linotype"/>
          <w:b/>
        </w:rPr>
        <w:t>O</w:t>
      </w:r>
      <w:r w:rsidRPr="005477EF">
        <w:rPr>
          <w:rFonts w:ascii="Palatino Linotype" w:eastAsia="Palatino Linotype" w:hAnsi="Palatino Linotype" w:cs="Palatino Linotype"/>
          <w:b/>
        </w:rPr>
        <w:t>bligado</w:t>
      </w:r>
      <w:r w:rsidRPr="00786A69">
        <w:rPr>
          <w:rFonts w:ascii="Palatino Linotype" w:eastAsia="Palatino Linotype" w:hAnsi="Palatino Linotype" w:cs="Palatino Linotype"/>
        </w:rPr>
        <w:t xml:space="preserve"> omitió pronunciarse respecto del numeral 5  de la solicitud, toda vez que, en es</w:t>
      </w:r>
      <w:r w:rsidR="00161D50">
        <w:rPr>
          <w:rFonts w:ascii="Palatino Linotype" w:eastAsia="Palatino Linotype" w:hAnsi="Palatino Linotype" w:cs="Palatino Linotype"/>
        </w:rPr>
        <w:t>te, se requiere</w:t>
      </w:r>
      <w:r w:rsidRPr="00786A69">
        <w:rPr>
          <w:rFonts w:ascii="Palatino Linotype" w:eastAsia="Palatino Linotype" w:hAnsi="Palatino Linotype" w:cs="Palatino Linotype"/>
        </w:rPr>
        <w:t xml:space="preserve"> información </w:t>
      </w:r>
      <w:r w:rsidR="00161D50">
        <w:rPr>
          <w:rFonts w:ascii="Palatino Linotype" w:eastAsia="Palatino Linotype" w:hAnsi="Palatino Linotype" w:cs="Palatino Linotype"/>
        </w:rPr>
        <w:t>relativa del ente contratante, nú</w:t>
      </w:r>
      <w:r w:rsidRPr="00786A69">
        <w:rPr>
          <w:rFonts w:ascii="Palatino Linotype" w:eastAsia="Palatino Linotype" w:hAnsi="Palatino Linotype" w:cs="Palatino Linotype"/>
        </w:rPr>
        <w:t xml:space="preserve">mero de contrato, adquisiciones empresa beneficiaria y monto del contrato, entendiéndose </w:t>
      </w:r>
      <w:r w:rsidR="00C61C13" w:rsidRPr="00786A69">
        <w:rPr>
          <w:rFonts w:ascii="Palatino Linotype" w:eastAsia="Palatino Linotype" w:hAnsi="Palatino Linotype" w:cs="Palatino Linotype"/>
        </w:rPr>
        <w:t xml:space="preserve">que la información solicitada es </w:t>
      </w:r>
      <w:r w:rsidR="00161D50">
        <w:rPr>
          <w:rFonts w:ascii="Palatino Linotype" w:eastAsia="Palatino Linotype" w:hAnsi="Palatino Linotype" w:cs="Palatino Linotype"/>
        </w:rPr>
        <w:t xml:space="preserve">la </w:t>
      </w:r>
      <w:r w:rsidR="00C61C13" w:rsidRPr="00786A69">
        <w:rPr>
          <w:rFonts w:ascii="Palatino Linotype" w:eastAsia="Palatino Linotype" w:hAnsi="Palatino Linotype" w:cs="Palatino Linotype"/>
        </w:rPr>
        <w:t xml:space="preserve">generada, poseída o administrada por el </w:t>
      </w:r>
      <w:r w:rsidR="005477EF">
        <w:rPr>
          <w:rFonts w:ascii="Palatino Linotype" w:eastAsia="Palatino Linotype" w:hAnsi="Palatino Linotype" w:cs="Palatino Linotype"/>
          <w:b/>
        </w:rPr>
        <w:t>S</w:t>
      </w:r>
      <w:r w:rsidR="00C61C13" w:rsidRPr="005477EF">
        <w:rPr>
          <w:rFonts w:ascii="Palatino Linotype" w:eastAsia="Palatino Linotype" w:hAnsi="Palatino Linotype" w:cs="Palatino Linotype"/>
          <w:b/>
        </w:rPr>
        <w:t xml:space="preserve">ujeto Obligado.  </w:t>
      </w:r>
      <w:r w:rsidRPr="005477EF">
        <w:rPr>
          <w:rFonts w:ascii="Palatino Linotype" w:eastAsia="Palatino Linotype" w:hAnsi="Palatino Linotype" w:cs="Palatino Linotype"/>
          <w:b/>
        </w:rPr>
        <w:t xml:space="preserve"> </w:t>
      </w:r>
    </w:p>
    <w:p w14:paraId="28772EE7" w14:textId="59D0B409" w:rsidR="00CF1F57" w:rsidRPr="00786A69" w:rsidRDefault="00CF1F57" w:rsidP="00842725">
      <w:pPr>
        <w:spacing w:line="360" w:lineRule="auto"/>
        <w:jc w:val="both"/>
        <w:rPr>
          <w:rFonts w:ascii="Palatino Linotype" w:hAnsi="Palatino Linotype"/>
          <w:color w:val="000000"/>
        </w:rPr>
      </w:pPr>
      <w:r w:rsidRPr="00786A69">
        <w:rPr>
          <w:rFonts w:ascii="Palatino Linotype" w:hAnsi="Palatino Linotype"/>
          <w:color w:val="000000"/>
        </w:rPr>
        <w:t>Ahora bien, es importante hacer referencia a lo que estable el  Código Financiero del Estado de México</w:t>
      </w:r>
      <w:r w:rsidR="00850197" w:rsidRPr="00786A69">
        <w:rPr>
          <w:rFonts w:ascii="Palatino Linotype" w:hAnsi="Palatino Linotype"/>
          <w:color w:val="000000"/>
        </w:rPr>
        <w:t xml:space="preserve"> y M</w:t>
      </w:r>
      <w:r w:rsidRPr="00786A69">
        <w:rPr>
          <w:rFonts w:ascii="Palatino Linotype" w:hAnsi="Palatino Linotype"/>
          <w:color w:val="000000"/>
        </w:rPr>
        <w:t xml:space="preserve">unicipios </w:t>
      </w:r>
      <w:r w:rsidR="00850197" w:rsidRPr="00786A69">
        <w:rPr>
          <w:rFonts w:ascii="Palatino Linotype" w:hAnsi="Palatino Linotype"/>
          <w:color w:val="000000"/>
        </w:rPr>
        <w:t xml:space="preserve">en su artículo 1, </w:t>
      </w:r>
      <w:r w:rsidR="003A08A4" w:rsidRPr="00786A69">
        <w:rPr>
          <w:rFonts w:ascii="Palatino Linotype" w:hAnsi="Palatino Linotype"/>
          <w:color w:val="000000"/>
        </w:rPr>
        <w:t xml:space="preserve">3  fracciones XIII y XLIX, </w:t>
      </w:r>
      <w:r w:rsidR="00850197" w:rsidRPr="00786A69">
        <w:rPr>
          <w:rFonts w:ascii="Palatino Linotype" w:hAnsi="Palatino Linotype"/>
          <w:color w:val="000000"/>
        </w:rPr>
        <w:t>l</w:t>
      </w:r>
      <w:r w:rsidR="003A08A4" w:rsidRPr="00786A69">
        <w:rPr>
          <w:rFonts w:ascii="Palatino Linotype" w:hAnsi="Palatino Linotype"/>
          <w:color w:val="000000"/>
        </w:rPr>
        <w:t>os</w:t>
      </w:r>
      <w:r w:rsidR="00850197" w:rsidRPr="00786A69">
        <w:rPr>
          <w:rFonts w:ascii="Palatino Linotype" w:hAnsi="Palatino Linotype"/>
          <w:color w:val="000000"/>
        </w:rPr>
        <w:t xml:space="preserve"> cual</w:t>
      </w:r>
      <w:r w:rsidR="00B86131" w:rsidRPr="00786A69">
        <w:rPr>
          <w:rFonts w:ascii="Palatino Linotype" w:hAnsi="Palatino Linotype"/>
          <w:color w:val="000000"/>
        </w:rPr>
        <w:t>es</w:t>
      </w:r>
      <w:r w:rsidR="00850197" w:rsidRPr="00786A69">
        <w:rPr>
          <w:rFonts w:ascii="Palatino Linotype" w:hAnsi="Palatino Linotype"/>
          <w:color w:val="000000"/>
        </w:rPr>
        <w:t xml:space="preserve"> dispone</w:t>
      </w:r>
      <w:r w:rsidR="003A08A4" w:rsidRPr="00786A69">
        <w:rPr>
          <w:rFonts w:ascii="Palatino Linotype" w:hAnsi="Palatino Linotype"/>
          <w:color w:val="000000"/>
        </w:rPr>
        <w:t>n</w:t>
      </w:r>
      <w:r w:rsidR="00850197" w:rsidRPr="00786A69">
        <w:rPr>
          <w:rFonts w:ascii="Palatino Linotype" w:hAnsi="Palatino Linotype"/>
          <w:color w:val="000000"/>
        </w:rPr>
        <w:t xml:space="preserve"> lo siguiente:</w:t>
      </w:r>
    </w:p>
    <w:p w14:paraId="0381316A" w14:textId="1F282E5E" w:rsidR="00850197" w:rsidRPr="00786A69" w:rsidRDefault="00850197" w:rsidP="00850197">
      <w:pPr>
        <w:ind w:left="851" w:right="851"/>
        <w:jc w:val="both"/>
        <w:rPr>
          <w:rFonts w:ascii="Palatino Linotype" w:hAnsi="Palatino Linotype"/>
          <w:i/>
          <w:sz w:val="22"/>
          <w:szCs w:val="22"/>
        </w:rPr>
      </w:pPr>
      <w:r w:rsidRPr="00786A69">
        <w:rPr>
          <w:rFonts w:ascii="Palatino Linotype" w:hAnsi="Palatino Linotype"/>
          <w:i/>
          <w:sz w:val="22"/>
          <w:szCs w:val="22"/>
        </w:rPr>
        <w:lastRenderedPageBreak/>
        <w:t xml:space="preserve">“Artículo 1.- Las disposiciones de este Código son de orden público e interés general y </w:t>
      </w:r>
      <w:r w:rsidRPr="00786A69">
        <w:rPr>
          <w:rFonts w:ascii="Palatino Linotype" w:hAnsi="Palatino Linotype"/>
          <w:i/>
          <w:sz w:val="22"/>
          <w:szCs w:val="22"/>
          <w:u w:val="single"/>
        </w:rPr>
        <w:t>tienen por objeto regular la actividad financiera del Estado de México y municipios, en el ámbito de sus respectivas competencias.</w:t>
      </w:r>
    </w:p>
    <w:p w14:paraId="02265A25" w14:textId="1D059D43" w:rsidR="00850197" w:rsidRPr="00786A69" w:rsidRDefault="00850197" w:rsidP="00850197">
      <w:pPr>
        <w:ind w:left="851" w:right="851"/>
        <w:jc w:val="both"/>
        <w:rPr>
          <w:rFonts w:ascii="Palatino Linotype" w:hAnsi="Palatino Linotype"/>
          <w:i/>
          <w:sz w:val="22"/>
          <w:szCs w:val="22"/>
        </w:rPr>
      </w:pPr>
      <w:r w:rsidRPr="00786A69">
        <w:rPr>
          <w:rFonts w:ascii="Palatino Linotype" w:hAnsi="Palatino Linotype"/>
          <w:i/>
          <w:sz w:val="22"/>
          <w:szCs w:val="22"/>
        </w:rPr>
        <w:t xml:space="preserve">La actividad financiera comprende la obtención, </w:t>
      </w:r>
      <w:r w:rsidRPr="00786A69">
        <w:rPr>
          <w:rFonts w:ascii="Palatino Linotype" w:hAnsi="Palatino Linotype"/>
          <w:i/>
          <w:sz w:val="22"/>
          <w:szCs w:val="22"/>
          <w:u w:val="single"/>
        </w:rPr>
        <w:t>administración, custodia y aplicación de los ingresos públicos locales y federales del Estado</w:t>
      </w:r>
      <w:r w:rsidRPr="00786A69">
        <w:rPr>
          <w:rFonts w:ascii="Palatino Linotype" w:hAnsi="Palatino Linotype"/>
          <w:i/>
          <w:sz w:val="22"/>
          <w:szCs w:val="22"/>
        </w:rPr>
        <w:t xml:space="preserve"> y de sus municipios, </w:t>
      </w:r>
      <w:r w:rsidRPr="00786A69">
        <w:rPr>
          <w:rFonts w:ascii="Palatino Linotype" w:hAnsi="Palatino Linotype"/>
          <w:i/>
          <w:sz w:val="22"/>
          <w:szCs w:val="22"/>
          <w:u w:val="single"/>
        </w:rPr>
        <w:t xml:space="preserve">así como lo conducente a la transparencia y difusión de la información financiera relativa a la </w:t>
      </w:r>
      <w:proofErr w:type="spellStart"/>
      <w:r w:rsidRPr="00786A69">
        <w:rPr>
          <w:rFonts w:ascii="Palatino Linotype" w:hAnsi="Palatino Linotype"/>
          <w:i/>
          <w:sz w:val="22"/>
          <w:szCs w:val="22"/>
          <w:u w:val="single"/>
        </w:rPr>
        <w:t>presupuestación</w:t>
      </w:r>
      <w:proofErr w:type="spellEnd"/>
      <w:r w:rsidRPr="00786A69">
        <w:rPr>
          <w:rFonts w:ascii="Palatino Linotype" w:hAnsi="Palatino Linotype"/>
          <w:i/>
          <w:sz w:val="22"/>
          <w:szCs w:val="22"/>
          <w:u w:val="single"/>
        </w:rPr>
        <w:t>, planeación, programación, ejercicio, evaluación y rendición de cuentas,</w:t>
      </w:r>
      <w:r w:rsidRPr="00786A69">
        <w:rPr>
          <w:rFonts w:ascii="Palatino Linotype" w:hAnsi="Palatino Linotype"/>
          <w:i/>
          <w:sz w:val="22"/>
          <w:szCs w:val="22"/>
        </w:rPr>
        <w:t xml:space="preserve"> con base en los criterios generales de responsabilidad hacendaria y financiera, en apego a las disposiciones legales aplicables en la materia.</w:t>
      </w:r>
    </w:p>
    <w:p w14:paraId="7BF2CB7E" w14:textId="3DA01F82" w:rsidR="003A08A4" w:rsidRPr="00786A69" w:rsidRDefault="003A08A4" w:rsidP="00850197">
      <w:pPr>
        <w:ind w:left="851" w:right="851"/>
        <w:jc w:val="both"/>
        <w:rPr>
          <w:rFonts w:ascii="Palatino Linotype" w:hAnsi="Palatino Linotype"/>
          <w:i/>
          <w:sz w:val="22"/>
          <w:szCs w:val="22"/>
        </w:rPr>
      </w:pPr>
      <w:r w:rsidRPr="00786A69">
        <w:rPr>
          <w:rFonts w:ascii="Palatino Linotype" w:hAnsi="Palatino Linotype"/>
          <w:i/>
          <w:sz w:val="22"/>
          <w:szCs w:val="22"/>
        </w:rPr>
        <w:t>…</w:t>
      </w:r>
    </w:p>
    <w:p w14:paraId="42E5972B" w14:textId="65AD3C0E" w:rsidR="003A08A4" w:rsidRPr="00786A69" w:rsidRDefault="003A08A4" w:rsidP="00850197">
      <w:pPr>
        <w:ind w:left="851" w:right="851"/>
        <w:jc w:val="both"/>
      </w:pPr>
      <w:r w:rsidRPr="00786A69">
        <w:rPr>
          <w:rFonts w:ascii="Palatino Linotype" w:hAnsi="Palatino Linotype"/>
          <w:i/>
          <w:sz w:val="22"/>
          <w:szCs w:val="22"/>
        </w:rPr>
        <w:t>Artículo 3.- Para efectos de este Código, Ley de Ingresos del Estado y del Presupuesto de Egresos se entenderá por</w:t>
      </w:r>
      <w:r w:rsidRPr="00786A69">
        <w:t>:</w:t>
      </w:r>
    </w:p>
    <w:p w14:paraId="5FEF1A45" w14:textId="6F21C8FD" w:rsidR="003A08A4" w:rsidRPr="00786A69" w:rsidRDefault="003A08A4" w:rsidP="00850197">
      <w:pPr>
        <w:ind w:left="851" w:right="851"/>
        <w:jc w:val="both"/>
        <w:rPr>
          <w:rFonts w:ascii="Palatino Linotype" w:hAnsi="Palatino Linotype" w:cs="Arial"/>
          <w:i/>
          <w:sz w:val="22"/>
          <w:szCs w:val="22"/>
        </w:rPr>
      </w:pPr>
      <w:r w:rsidRPr="00786A69">
        <w:rPr>
          <w:rFonts w:ascii="Palatino Linotype" w:hAnsi="Palatino Linotype" w:cs="Arial"/>
          <w:i/>
          <w:sz w:val="22"/>
          <w:szCs w:val="22"/>
        </w:rPr>
        <w:t>…</w:t>
      </w:r>
    </w:p>
    <w:p w14:paraId="7E28727D" w14:textId="7A1FF520" w:rsidR="003A08A4" w:rsidRPr="00786A69" w:rsidRDefault="003A08A4" w:rsidP="00850197">
      <w:pPr>
        <w:ind w:left="851" w:right="851"/>
        <w:jc w:val="both"/>
        <w:rPr>
          <w:rFonts w:ascii="Palatino Linotype" w:hAnsi="Palatino Linotype"/>
          <w:i/>
          <w:sz w:val="22"/>
          <w:szCs w:val="22"/>
        </w:rPr>
      </w:pPr>
      <w:r w:rsidRPr="00786A69">
        <w:rPr>
          <w:rFonts w:ascii="Palatino Linotype" w:hAnsi="Palatino Linotype"/>
          <w:i/>
          <w:sz w:val="22"/>
          <w:szCs w:val="22"/>
        </w:rPr>
        <w:t xml:space="preserve">XIII. </w:t>
      </w:r>
      <w:r w:rsidRPr="00786A69">
        <w:rPr>
          <w:rFonts w:ascii="Palatino Linotype" w:hAnsi="Palatino Linotype"/>
          <w:i/>
          <w:sz w:val="22"/>
          <w:szCs w:val="22"/>
          <w:u w:val="single"/>
        </w:rPr>
        <w:t>Organismos Autónomos</w:t>
      </w:r>
      <w:r w:rsidRPr="00786A69">
        <w:rPr>
          <w:rFonts w:ascii="Palatino Linotype" w:hAnsi="Palatino Linotype"/>
          <w:i/>
          <w:sz w:val="22"/>
          <w:szCs w:val="22"/>
        </w:rPr>
        <w:t>. Aquellas Entidades que cuentan con personalidad jurídica y patrimonio propio, autonomía de gestión e independencia de los Poderes Legislativo, Ejecutivo y Judicial.</w:t>
      </w:r>
    </w:p>
    <w:p w14:paraId="6B362267" w14:textId="74DAE75F" w:rsidR="003A08A4" w:rsidRPr="00786A69" w:rsidRDefault="003A08A4" w:rsidP="00850197">
      <w:pPr>
        <w:ind w:left="851" w:right="851"/>
        <w:jc w:val="both"/>
        <w:rPr>
          <w:rFonts w:ascii="Palatino Linotype" w:hAnsi="Palatino Linotype"/>
          <w:i/>
          <w:sz w:val="22"/>
          <w:szCs w:val="22"/>
        </w:rPr>
      </w:pPr>
      <w:r w:rsidRPr="00786A69">
        <w:rPr>
          <w:rFonts w:ascii="Palatino Linotype" w:hAnsi="Palatino Linotype"/>
          <w:i/>
          <w:sz w:val="22"/>
          <w:szCs w:val="22"/>
        </w:rPr>
        <w:t>…</w:t>
      </w:r>
    </w:p>
    <w:p w14:paraId="0CEB1164" w14:textId="431DADB1" w:rsidR="003A08A4" w:rsidRPr="00786A69" w:rsidRDefault="003A08A4" w:rsidP="00850197">
      <w:pPr>
        <w:ind w:left="851" w:right="851"/>
        <w:jc w:val="both"/>
        <w:rPr>
          <w:rFonts w:ascii="Palatino Linotype" w:hAnsi="Palatino Linotype"/>
          <w:i/>
          <w:sz w:val="22"/>
          <w:szCs w:val="22"/>
        </w:rPr>
      </w:pPr>
      <w:r w:rsidRPr="00786A69">
        <w:rPr>
          <w:rFonts w:ascii="Palatino Linotype" w:hAnsi="Palatino Linotype"/>
          <w:i/>
          <w:sz w:val="22"/>
          <w:szCs w:val="22"/>
        </w:rPr>
        <w:t xml:space="preserve">XLIX. Entes Públicos. A los poderes Ejecutivo, Legislativo y Judicial, </w:t>
      </w:r>
      <w:r w:rsidRPr="00786A69">
        <w:rPr>
          <w:rFonts w:ascii="Palatino Linotype" w:hAnsi="Palatino Linotype"/>
          <w:i/>
          <w:sz w:val="22"/>
          <w:szCs w:val="22"/>
          <w:u w:val="single"/>
        </w:rPr>
        <w:t>los organismos autónomos del Estado</w:t>
      </w:r>
      <w:r w:rsidRPr="00786A69">
        <w:rPr>
          <w:rFonts w:ascii="Palatino Linotype" w:hAnsi="Palatino Linotype"/>
          <w:i/>
          <w:sz w:val="22"/>
          <w:szCs w:val="22"/>
        </w:rPr>
        <w:t>; los municipios; los organismos descentralizados, empresas de participación estatal mayoritaria y fideicomisos públicos estatales y municipales, así como cualquier otro ente sobre el que el Estado y los municipios tengan control sobre sus decisiones o acciones de forma conjunta o individual, según sea el caso.</w:t>
      </w:r>
    </w:p>
    <w:p w14:paraId="793F7B51" w14:textId="77777777" w:rsidR="00202F93" w:rsidRPr="00786A69" w:rsidRDefault="00202F93" w:rsidP="00850197">
      <w:pPr>
        <w:ind w:left="851" w:right="851"/>
        <w:jc w:val="both"/>
        <w:rPr>
          <w:rFonts w:ascii="Palatino Linotype" w:hAnsi="Palatino Linotype"/>
          <w:i/>
          <w:sz w:val="22"/>
          <w:szCs w:val="22"/>
        </w:rPr>
      </w:pPr>
    </w:p>
    <w:p w14:paraId="2BC08D6C" w14:textId="77777777" w:rsidR="00202F93" w:rsidRPr="00786A69" w:rsidRDefault="00202F93" w:rsidP="00202F93">
      <w:pPr>
        <w:spacing w:line="360" w:lineRule="auto"/>
        <w:jc w:val="both"/>
        <w:rPr>
          <w:rFonts w:ascii="Palatino Linotype" w:hAnsi="Palatino Linotype"/>
        </w:rPr>
      </w:pPr>
      <w:r w:rsidRPr="00786A69">
        <w:rPr>
          <w:rFonts w:ascii="Palatino Linotype" w:hAnsi="Palatino Linotype"/>
        </w:rPr>
        <w:t xml:space="preserve">De lo anteriormente plasmado, se puede advertir que la Fiscalía General de Justicia del Estado de México, se considera como una </w:t>
      </w:r>
      <w:r w:rsidRPr="00786A69">
        <w:rPr>
          <w:rFonts w:ascii="Palatino Linotype" w:hAnsi="Palatino Linotype"/>
          <w:u w:val="single"/>
        </w:rPr>
        <w:t>Entidad o Ente Público</w:t>
      </w:r>
      <w:r w:rsidRPr="00786A69">
        <w:rPr>
          <w:rFonts w:ascii="Palatino Linotype" w:hAnsi="Palatino Linotype"/>
        </w:rPr>
        <w:t xml:space="preserve">, toda vez que, es un Organismo Autónomo dotado de personalidad jurídica y patrimonio propio con autonomía presupuestal, técnica y de gestión, con capacidad para decidir sobre el ejercicio de su presupuesto,  tal y como lo establece el artículo primero de la Ley de la Fiscalía General de Justicia del Estado de México,  </w:t>
      </w:r>
    </w:p>
    <w:p w14:paraId="14FE423B" w14:textId="77777777" w:rsidR="00202F93" w:rsidRPr="00786A69" w:rsidRDefault="00202F93" w:rsidP="00202F93">
      <w:pPr>
        <w:ind w:right="851"/>
        <w:jc w:val="both"/>
        <w:rPr>
          <w:rFonts w:ascii="Palatino Linotype" w:hAnsi="Palatino Linotype"/>
        </w:rPr>
      </w:pPr>
    </w:p>
    <w:p w14:paraId="0CC159FF" w14:textId="68595437" w:rsidR="00202F93" w:rsidRPr="00786A69" w:rsidRDefault="00202F93" w:rsidP="00202F93">
      <w:pPr>
        <w:spacing w:before="240" w:after="240" w:line="360" w:lineRule="auto"/>
        <w:jc w:val="both"/>
        <w:rPr>
          <w:rFonts w:ascii="Palatino Linotype" w:hAnsi="Palatino Linotype"/>
        </w:rPr>
      </w:pPr>
      <w:r w:rsidRPr="00786A69">
        <w:rPr>
          <w:rFonts w:ascii="Palatino Linotype" w:hAnsi="Palatino Linotype"/>
        </w:rPr>
        <w:lastRenderedPageBreak/>
        <w:t xml:space="preserve">En este sentido </w:t>
      </w:r>
      <w:r w:rsidRPr="00786A69">
        <w:rPr>
          <w:rFonts w:ascii="Palatino Linotype" w:hAnsi="Palatino Linotype" w:cs="Tahoma"/>
          <w:bCs/>
        </w:rPr>
        <w:t>es necesario traer a colación, el artículo 83 Bis, de la Constitución Política del Estado Libre y Soberano de México, que establece que</w:t>
      </w:r>
      <w:r w:rsidRPr="00786A69">
        <w:t xml:space="preserve"> </w:t>
      </w:r>
      <w:r w:rsidR="00161D50">
        <w:rPr>
          <w:rFonts w:ascii="Palatino Linotype" w:hAnsi="Palatino Linotype"/>
        </w:rPr>
        <w:t>l</w:t>
      </w:r>
      <w:r w:rsidRPr="00786A69">
        <w:rPr>
          <w:rFonts w:ascii="Palatino Linotype" w:hAnsi="Palatino Linotype"/>
        </w:rPr>
        <w:t xml:space="preserve">a Fiscalía General de Justicia del Estado de México será responsable de definir las políticas, lineamientos y visión estratégica para el cumplimiento de sus atribuciones, en los términos que establezca su Ley y los demás ordenamientos jurídicos aplicables; por ello es importante señalar lo establecido por el artículo 1 y 10  </w:t>
      </w:r>
      <w:r w:rsidR="008A6109" w:rsidRPr="00786A69">
        <w:rPr>
          <w:rFonts w:ascii="Palatino Linotype" w:hAnsi="Palatino Linotype"/>
        </w:rPr>
        <w:t>fracciones</w:t>
      </w:r>
      <w:r w:rsidRPr="00786A69">
        <w:rPr>
          <w:rFonts w:ascii="Palatino Linotype" w:hAnsi="Palatino Linotype"/>
        </w:rPr>
        <w:t xml:space="preserve"> XII y XIII de la Ley de la Fiscalía General de Justicia del Estado de México, que a la letra dispone:</w:t>
      </w:r>
    </w:p>
    <w:p w14:paraId="069B6E9B" w14:textId="77777777" w:rsidR="00202F93" w:rsidRPr="00786A69" w:rsidRDefault="00202F93" w:rsidP="00202F93">
      <w:pPr>
        <w:ind w:left="851" w:right="851"/>
        <w:jc w:val="both"/>
        <w:rPr>
          <w:rFonts w:ascii="Palatino Linotype" w:hAnsi="Palatino Linotype"/>
          <w:i/>
          <w:sz w:val="22"/>
          <w:szCs w:val="22"/>
        </w:rPr>
      </w:pPr>
      <w:r w:rsidRPr="00786A69">
        <w:rPr>
          <w:rFonts w:ascii="Palatino Linotype" w:hAnsi="Palatino Linotype"/>
          <w:i/>
          <w:sz w:val="22"/>
          <w:szCs w:val="22"/>
        </w:rPr>
        <w:t>“</w:t>
      </w:r>
      <w:r w:rsidRPr="00786A69">
        <w:rPr>
          <w:rFonts w:ascii="Palatino Linotype" w:hAnsi="Palatino Linotype"/>
          <w:b/>
          <w:i/>
          <w:sz w:val="22"/>
          <w:szCs w:val="22"/>
        </w:rPr>
        <w:t>Artículo 1</w:t>
      </w:r>
      <w:r w:rsidRPr="00786A69">
        <w:rPr>
          <w:rFonts w:ascii="Palatino Linotype" w:hAnsi="Palatino Linotype"/>
          <w:i/>
          <w:sz w:val="22"/>
          <w:szCs w:val="22"/>
        </w:rPr>
        <w:t xml:space="preserve">. La presente Ley es de orden público e interés general y tiene por objeto establecer las atribuciones, organización y funciones de la Fiscalía General de Justicia del Estado de México, como órgano público autónomo, dotado de personalidad jurídica y patrimonio propio con autonomía presupuestal, técnica y de gestión, con capacidad para decidir sobre el ejercicio de su presupuesto, así como de los órganos que la integran, para el despacho de los asuntos que al Ministerio Público, la Policía de Investigación y a los Servicios Periciales le confieren la Constitución Política de los Estados Unidos Mexicanos, la Constitución Política del Estado Libre y Soberano de México, el Código Nacional de Procedimientos Penales la presente Ley y las demás disposiciones jurídicas aplicables. </w:t>
      </w:r>
    </w:p>
    <w:p w14:paraId="13EED5A1" w14:textId="77777777" w:rsidR="00202F93" w:rsidRDefault="00202F93" w:rsidP="00202F93">
      <w:pPr>
        <w:ind w:left="851" w:right="851"/>
        <w:jc w:val="both"/>
        <w:rPr>
          <w:rFonts w:ascii="Palatino Linotype" w:hAnsi="Palatino Linotype"/>
          <w:i/>
          <w:sz w:val="22"/>
          <w:szCs w:val="22"/>
        </w:rPr>
      </w:pPr>
      <w:r w:rsidRPr="00786A69">
        <w:rPr>
          <w:rFonts w:ascii="Palatino Linotype" w:hAnsi="Palatino Linotype"/>
          <w:i/>
          <w:sz w:val="22"/>
          <w:szCs w:val="22"/>
        </w:rPr>
        <w:t>…</w:t>
      </w:r>
    </w:p>
    <w:p w14:paraId="40393BB8" w14:textId="6EB4DC21" w:rsidR="00161D50" w:rsidRDefault="00161D50" w:rsidP="00202F93">
      <w:pPr>
        <w:ind w:left="851" w:right="851"/>
        <w:jc w:val="both"/>
        <w:rPr>
          <w:rFonts w:ascii="Palatino Linotype" w:hAnsi="Palatino Linotype"/>
          <w:i/>
          <w:sz w:val="22"/>
          <w:szCs w:val="22"/>
        </w:rPr>
      </w:pPr>
      <w:r w:rsidRPr="00BC1FE4">
        <w:rPr>
          <w:rFonts w:ascii="Palatino Linotype" w:hAnsi="Palatino Linotype"/>
          <w:b/>
          <w:i/>
          <w:sz w:val="22"/>
          <w:szCs w:val="22"/>
        </w:rPr>
        <w:t>Artículo 10.</w:t>
      </w:r>
      <w:r w:rsidRPr="00BC1FE4">
        <w:rPr>
          <w:rFonts w:ascii="Palatino Linotype" w:hAnsi="Palatino Linotype"/>
          <w:i/>
          <w:sz w:val="22"/>
          <w:szCs w:val="22"/>
        </w:rPr>
        <w:t xml:space="preserve"> La Fiscalía contará con las atribuciones siguientes:</w:t>
      </w:r>
    </w:p>
    <w:p w14:paraId="2B6DD979" w14:textId="1E776B75" w:rsidR="00161D50" w:rsidRPr="00786A69" w:rsidRDefault="00161D50" w:rsidP="00202F93">
      <w:pPr>
        <w:ind w:left="851" w:right="851"/>
        <w:jc w:val="both"/>
        <w:rPr>
          <w:rFonts w:ascii="Palatino Linotype" w:hAnsi="Palatino Linotype"/>
          <w:i/>
          <w:sz w:val="22"/>
          <w:szCs w:val="22"/>
        </w:rPr>
      </w:pPr>
      <w:r>
        <w:rPr>
          <w:rFonts w:ascii="Palatino Linotype" w:hAnsi="Palatino Linotype"/>
          <w:b/>
          <w:i/>
          <w:sz w:val="22"/>
          <w:szCs w:val="22"/>
        </w:rPr>
        <w:t>…</w:t>
      </w:r>
    </w:p>
    <w:p w14:paraId="2F74C5D0" w14:textId="77777777" w:rsidR="00202F93" w:rsidRPr="00786A69" w:rsidRDefault="00202F93" w:rsidP="00202F93">
      <w:pPr>
        <w:ind w:left="851" w:right="851"/>
        <w:jc w:val="both"/>
        <w:rPr>
          <w:rFonts w:ascii="Palatino Linotype" w:hAnsi="Palatino Linotype"/>
          <w:i/>
          <w:sz w:val="22"/>
          <w:szCs w:val="22"/>
        </w:rPr>
      </w:pPr>
      <w:r w:rsidRPr="00786A69">
        <w:rPr>
          <w:rFonts w:ascii="Palatino Linotype" w:hAnsi="Palatino Linotype"/>
          <w:i/>
          <w:sz w:val="22"/>
          <w:szCs w:val="22"/>
        </w:rPr>
        <w:t xml:space="preserve">XII. Llevar a cabo todos los actos necesarios para la constitución y administración del patrimonio de la Fiscalía, en el ámbito de su competencia, conforme a la normatividad aplicable. </w:t>
      </w:r>
    </w:p>
    <w:p w14:paraId="1C5CB61E" w14:textId="269A4091" w:rsidR="00202F93" w:rsidRPr="00786A69" w:rsidRDefault="00202F93" w:rsidP="00202F93">
      <w:pPr>
        <w:spacing w:before="240" w:after="240" w:line="360" w:lineRule="auto"/>
        <w:ind w:left="851" w:right="851"/>
        <w:jc w:val="both"/>
        <w:rPr>
          <w:rFonts w:ascii="Palatino Linotype" w:hAnsi="Palatino Linotype" w:cs="Tahoma"/>
          <w:bCs/>
        </w:rPr>
      </w:pPr>
      <w:r w:rsidRPr="00786A69">
        <w:rPr>
          <w:rFonts w:ascii="Palatino Linotype" w:hAnsi="Palatino Linotype"/>
          <w:i/>
          <w:sz w:val="22"/>
          <w:szCs w:val="22"/>
        </w:rPr>
        <w:t>XIII. Adquirir, arrendar y contratar bienes y servicios, de conformidad con las disposiciones jurídicas aplicables para la Fiscalía” (Sic)</w:t>
      </w:r>
    </w:p>
    <w:p w14:paraId="458E0431" w14:textId="4600BFEF" w:rsidR="00161D50" w:rsidRDefault="00161D50" w:rsidP="00155040">
      <w:pPr>
        <w:spacing w:line="360" w:lineRule="auto"/>
        <w:jc w:val="both"/>
        <w:rPr>
          <w:rFonts w:ascii="Palatino Linotype" w:hAnsi="Palatino Linotype"/>
        </w:rPr>
      </w:pPr>
      <w:r>
        <w:rPr>
          <w:rFonts w:ascii="Palatino Linotype" w:hAnsi="Palatino Linotype"/>
        </w:rPr>
        <w:lastRenderedPageBreak/>
        <w:t>De los dispositivos legales, se advierte que el Sujeto Obligado, está facultado para adquirir, arrendar y contratar bienes y servicios de conformidad con la</w:t>
      </w:r>
      <w:r w:rsidR="008A6109">
        <w:rPr>
          <w:rFonts w:ascii="Palatino Linotype" w:hAnsi="Palatino Linotype"/>
        </w:rPr>
        <w:t>s</w:t>
      </w:r>
      <w:r>
        <w:rPr>
          <w:rFonts w:ascii="Palatino Linotype" w:hAnsi="Palatino Linotype"/>
        </w:rPr>
        <w:t xml:space="preserve"> disposiciones jurídicas aplicables.</w:t>
      </w:r>
    </w:p>
    <w:p w14:paraId="40E6C0EE" w14:textId="77777777" w:rsidR="001542E3" w:rsidRPr="00FD32F1" w:rsidRDefault="001542E3" w:rsidP="001542E3">
      <w:pPr>
        <w:spacing w:before="240" w:after="240" w:line="360" w:lineRule="auto"/>
        <w:jc w:val="both"/>
        <w:rPr>
          <w:rFonts w:ascii="Palatino Linotype" w:hAnsi="Palatino Linotype"/>
        </w:rPr>
      </w:pPr>
      <w:r w:rsidRPr="00FD32F1">
        <w:rPr>
          <w:rFonts w:ascii="Palatino Linotype" w:hAnsi="Palatino Linotype"/>
        </w:rPr>
        <w:t xml:space="preserve">Sobre este punto, debe mencionarse que </w:t>
      </w:r>
      <w:r w:rsidRPr="00FD32F1">
        <w:rPr>
          <w:rFonts w:ascii="Palatino Linotype" w:hAnsi="Palatino Linotype" w:cs="Arial"/>
          <w:lang w:eastAsia="es-MX"/>
        </w:rPr>
        <w:t xml:space="preserve">las adquisiciones de bienes y servicios se tienen que hacer de conformidad con la Ley de Contratación Pública del Estado de México y Municipios, </w:t>
      </w:r>
      <w:r w:rsidRPr="00FD32F1">
        <w:rPr>
          <w:rFonts w:ascii="Palatino Linotype" w:hAnsi="Palatino Linotype" w:cs="Arial"/>
        </w:rPr>
        <w:t xml:space="preserve">la cual tiene como objeto regular los actos relativos a la planeación, programación, </w:t>
      </w:r>
      <w:proofErr w:type="spellStart"/>
      <w:r w:rsidRPr="00FD32F1">
        <w:rPr>
          <w:rFonts w:ascii="Palatino Linotype" w:hAnsi="Palatino Linotype" w:cs="Arial"/>
        </w:rPr>
        <w:t>presupuestación</w:t>
      </w:r>
      <w:proofErr w:type="spellEnd"/>
      <w:r w:rsidRPr="00FD32F1">
        <w:rPr>
          <w:rFonts w:ascii="Palatino Linotype" w:hAnsi="Palatino Linotype" w:cs="Arial"/>
        </w:rPr>
        <w:t>, ejecución y control de la adquisición, enajenación y arrendamiento de bienes y la contratación de cualquier naturaleza que realicen los ayuntamientos de los municipios y sus organismos auxiliares que componen el Estado de México</w:t>
      </w:r>
      <w:r w:rsidRPr="00FD32F1">
        <w:rPr>
          <w:rStyle w:val="Refdenotaalpie"/>
          <w:rFonts w:ascii="Palatino Linotype" w:hAnsi="Palatino Linotype" w:cs="Arial"/>
        </w:rPr>
        <w:footnoteReference w:id="1"/>
      </w:r>
      <w:r w:rsidRPr="00FD32F1">
        <w:rPr>
          <w:rFonts w:ascii="Palatino Linotype" w:hAnsi="Palatino Linotype" w:cs="Arial"/>
        </w:rPr>
        <w:t>, dentro de dicha normatividad, se establecen los procedimientos de contratación y adquisición comprendidos, así como los medios por los que serán obtenidos:</w:t>
      </w:r>
    </w:p>
    <w:p w14:paraId="6F8445CC" w14:textId="77777777" w:rsidR="001542E3" w:rsidRPr="00FD32F1" w:rsidRDefault="001542E3" w:rsidP="001542E3">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
          <w:bCs/>
          <w:i/>
          <w:iCs/>
          <w:sz w:val="22"/>
          <w:szCs w:val="22"/>
        </w:rPr>
        <w:t>“Artículo 4.-</w:t>
      </w:r>
      <w:r w:rsidRPr="00FD32F1">
        <w:rPr>
          <w:rStyle w:val="normaltextrun"/>
          <w:rFonts w:ascii="Palatino Linotype" w:hAnsi="Palatino Linotype" w:cs="Segoe UI"/>
          <w:bCs/>
          <w:i/>
          <w:iCs/>
          <w:sz w:val="22"/>
          <w:szCs w:val="22"/>
        </w:rPr>
        <w:t xml:space="preserve"> Para los efectos de esta Ley, en las adquisiciones, enajenaciones, arrendamientos y servicios, quedan comprendidos: </w:t>
      </w:r>
    </w:p>
    <w:p w14:paraId="40768D0F" w14:textId="77777777" w:rsidR="001542E3" w:rsidRPr="00FD32F1" w:rsidRDefault="001542E3" w:rsidP="001542E3">
      <w:pPr>
        <w:pStyle w:val="paragraph"/>
        <w:numPr>
          <w:ilvl w:val="0"/>
          <w:numId w:val="21"/>
        </w:numPr>
        <w:spacing w:before="0" w:beforeAutospacing="0" w:after="0" w:afterAutospacing="0" w:line="240" w:lineRule="auto"/>
        <w:ind w:left="851" w:right="851" w:firstLine="0"/>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La adquisición de bienes muebles.</w:t>
      </w:r>
    </w:p>
    <w:p w14:paraId="1F0E4C4C" w14:textId="77777777" w:rsidR="001542E3" w:rsidRPr="00FD32F1" w:rsidRDefault="001542E3" w:rsidP="001542E3">
      <w:pPr>
        <w:pStyle w:val="paragraph"/>
        <w:numPr>
          <w:ilvl w:val="0"/>
          <w:numId w:val="21"/>
        </w:numPr>
        <w:spacing w:before="0" w:beforeAutospacing="0" w:after="0" w:afterAutospacing="0" w:line="240" w:lineRule="auto"/>
        <w:ind w:left="851" w:right="851" w:firstLine="0"/>
        <w:jc w:val="both"/>
        <w:textAlignment w:val="baseline"/>
        <w:rPr>
          <w:rStyle w:val="normaltextrun"/>
          <w:rFonts w:cs="Segoe UI"/>
          <w:bCs/>
          <w:i/>
          <w:iCs/>
          <w:sz w:val="22"/>
          <w:szCs w:val="22"/>
        </w:rPr>
      </w:pPr>
      <w:r w:rsidRPr="00FD32F1">
        <w:rPr>
          <w:rStyle w:val="normaltextrun"/>
          <w:rFonts w:ascii="Palatino Linotype" w:hAnsi="Palatino Linotype" w:cs="Segoe UI"/>
          <w:bCs/>
          <w:i/>
          <w:iCs/>
          <w:sz w:val="22"/>
          <w:szCs w:val="22"/>
        </w:rPr>
        <w:t xml:space="preserve">La adquisición de bienes inmuebles, a través de compraventa. </w:t>
      </w:r>
    </w:p>
    <w:p w14:paraId="0291BCE8" w14:textId="77777777" w:rsidR="001542E3" w:rsidRPr="00FD32F1" w:rsidRDefault="001542E3" w:rsidP="001542E3">
      <w:pPr>
        <w:pStyle w:val="paragraph"/>
        <w:numPr>
          <w:ilvl w:val="0"/>
          <w:numId w:val="21"/>
        </w:numPr>
        <w:spacing w:before="0" w:beforeAutospacing="0" w:after="0" w:afterAutospacing="0" w:line="240" w:lineRule="auto"/>
        <w:ind w:left="851" w:right="851" w:firstLine="0"/>
        <w:jc w:val="both"/>
        <w:textAlignment w:val="baseline"/>
        <w:rPr>
          <w:rStyle w:val="normaltextrun"/>
          <w:rFonts w:cs="Segoe UI"/>
          <w:bCs/>
          <w:i/>
          <w:iCs/>
          <w:sz w:val="22"/>
          <w:szCs w:val="22"/>
        </w:rPr>
      </w:pPr>
      <w:r w:rsidRPr="00FD32F1">
        <w:rPr>
          <w:rStyle w:val="normaltextrun"/>
          <w:rFonts w:ascii="Palatino Linotype" w:hAnsi="Palatino Linotype" w:cs="Segoe UI"/>
          <w:bCs/>
          <w:i/>
          <w:iCs/>
          <w:sz w:val="22"/>
          <w:szCs w:val="22"/>
        </w:rPr>
        <w:t xml:space="preserve">La enajenación de bienes muebles e inmuebles. </w:t>
      </w:r>
    </w:p>
    <w:p w14:paraId="2C08B3B9" w14:textId="77777777" w:rsidR="001542E3" w:rsidRPr="00FD32F1" w:rsidRDefault="001542E3" w:rsidP="001542E3">
      <w:pPr>
        <w:pStyle w:val="paragraph"/>
        <w:numPr>
          <w:ilvl w:val="0"/>
          <w:numId w:val="21"/>
        </w:numPr>
        <w:spacing w:before="0" w:beforeAutospacing="0" w:after="0" w:afterAutospacing="0" w:line="240" w:lineRule="auto"/>
        <w:ind w:left="851" w:right="851" w:firstLine="0"/>
        <w:jc w:val="both"/>
        <w:textAlignment w:val="baseline"/>
        <w:rPr>
          <w:rStyle w:val="normaltextrun"/>
          <w:rFonts w:cs="Segoe UI"/>
          <w:bCs/>
          <w:i/>
          <w:iCs/>
          <w:sz w:val="22"/>
          <w:szCs w:val="22"/>
        </w:rPr>
      </w:pPr>
      <w:r w:rsidRPr="00FD32F1">
        <w:rPr>
          <w:rStyle w:val="normaltextrun"/>
          <w:rFonts w:ascii="Palatino Linotype" w:hAnsi="Palatino Linotype" w:cs="Segoe UI"/>
          <w:bCs/>
          <w:i/>
          <w:iCs/>
          <w:sz w:val="22"/>
          <w:szCs w:val="22"/>
        </w:rPr>
        <w:t xml:space="preserve">El arrendamiento de bienes muebles e inmuebles. </w:t>
      </w:r>
    </w:p>
    <w:p w14:paraId="64E396D3" w14:textId="77777777" w:rsidR="001542E3" w:rsidRPr="00FD32F1" w:rsidRDefault="001542E3" w:rsidP="001542E3">
      <w:pPr>
        <w:pStyle w:val="paragraph"/>
        <w:numPr>
          <w:ilvl w:val="0"/>
          <w:numId w:val="21"/>
        </w:numPr>
        <w:spacing w:before="0" w:beforeAutospacing="0" w:after="0" w:afterAutospacing="0" w:line="240" w:lineRule="auto"/>
        <w:ind w:left="851" w:right="851" w:firstLine="0"/>
        <w:jc w:val="both"/>
        <w:textAlignment w:val="baseline"/>
        <w:rPr>
          <w:rStyle w:val="normaltextrun"/>
          <w:rFonts w:cs="Segoe UI"/>
          <w:bCs/>
          <w:i/>
          <w:iCs/>
          <w:sz w:val="22"/>
          <w:szCs w:val="22"/>
        </w:rPr>
      </w:pPr>
      <w:r w:rsidRPr="00FD32F1">
        <w:rPr>
          <w:rStyle w:val="normaltextrun"/>
          <w:rFonts w:ascii="Palatino Linotype" w:hAnsi="Palatino Linotype" w:cs="Segoe UI"/>
          <w:bCs/>
          <w:i/>
          <w:iCs/>
          <w:sz w:val="22"/>
          <w:szCs w:val="22"/>
        </w:rPr>
        <w:lastRenderedPageBreak/>
        <w:t xml:space="preserve">La contratación de los servicios, relacionados con bienes muebles que se encuentran incorporados o adheridos a bienes inmuebles, cuya instalación o mantenimiento no implique modificación al bien inmueble. </w:t>
      </w:r>
    </w:p>
    <w:p w14:paraId="0A1E0C99" w14:textId="77777777" w:rsidR="001542E3" w:rsidRPr="00FD32F1" w:rsidRDefault="001542E3" w:rsidP="001542E3">
      <w:pPr>
        <w:pStyle w:val="paragraph"/>
        <w:numPr>
          <w:ilvl w:val="0"/>
          <w:numId w:val="21"/>
        </w:numPr>
        <w:spacing w:before="0" w:beforeAutospacing="0" w:after="0" w:afterAutospacing="0" w:line="240" w:lineRule="auto"/>
        <w:ind w:left="851" w:right="851" w:firstLine="0"/>
        <w:jc w:val="both"/>
        <w:textAlignment w:val="baseline"/>
        <w:rPr>
          <w:rStyle w:val="normaltextrun"/>
          <w:rFonts w:cs="Segoe UI"/>
          <w:bCs/>
          <w:i/>
          <w:iCs/>
          <w:sz w:val="22"/>
          <w:szCs w:val="22"/>
        </w:rPr>
      </w:pPr>
      <w:r w:rsidRPr="00FD32F1">
        <w:rPr>
          <w:rStyle w:val="normaltextrun"/>
          <w:rFonts w:ascii="Palatino Linotype" w:hAnsi="Palatino Linotype" w:cs="Segoe UI"/>
          <w:bCs/>
          <w:i/>
          <w:iCs/>
          <w:sz w:val="22"/>
          <w:szCs w:val="22"/>
        </w:rPr>
        <w:t xml:space="preserve">La contratación de los servicios de reconstrucción y mantenimiento de bienes muebles. </w:t>
      </w:r>
    </w:p>
    <w:p w14:paraId="3DD60B4B" w14:textId="77777777" w:rsidR="001542E3" w:rsidRPr="00FD32F1" w:rsidRDefault="001542E3" w:rsidP="001542E3">
      <w:pPr>
        <w:pStyle w:val="paragraph"/>
        <w:numPr>
          <w:ilvl w:val="0"/>
          <w:numId w:val="21"/>
        </w:numPr>
        <w:spacing w:before="0" w:beforeAutospacing="0" w:after="0" w:afterAutospacing="0" w:line="240" w:lineRule="auto"/>
        <w:ind w:left="851" w:right="851" w:firstLine="0"/>
        <w:jc w:val="both"/>
        <w:textAlignment w:val="baseline"/>
        <w:rPr>
          <w:rStyle w:val="normaltextrun"/>
          <w:rFonts w:cs="Segoe UI"/>
          <w:bCs/>
          <w:i/>
          <w:iCs/>
          <w:sz w:val="22"/>
          <w:szCs w:val="22"/>
        </w:rPr>
      </w:pPr>
      <w:r w:rsidRPr="00FD32F1">
        <w:rPr>
          <w:rStyle w:val="normaltextrun"/>
          <w:rFonts w:ascii="Palatino Linotype" w:hAnsi="Palatino Linotype" w:cs="Segoe UI"/>
          <w:bCs/>
          <w:i/>
          <w:iCs/>
          <w:sz w:val="22"/>
          <w:szCs w:val="22"/>
        </w:rPr>
        <w:t>La contratación de los servicios de maquila, seguros y transportación, así como de los de limpieza y vigilancia de bienes inmuebles.</w:t>
      </w:r>
    </w:p>
    <w:p w14:paraId="577C218C" w14:textId="77777777" w:rsidR="001542E3" w:rsidRPr="00FD32F1" w:rsidRDefault="001542E3" w:rsidP="001542E3">
      <w:pPr>
        <w:pStyle w:val="paragraph"/>
        <w:numPr>
          <w:ilvl w:val="0"/>
          <w:numId w:val="21"/>
        </w:numPr>
        <w:spacing w:before="0" w:beforeAutospacing="0" w:after="0" w:afterAutospacing="0" w:line="240" w:lineRule="auto"/>
        <w:ind w:left="851" w:right="851" w:firstLine="0"/>
        <w:jc w:val="both"/>
        <w:textAlignment w:val="baseline"/>
        <w:rPr>
          <w:rStyle w:val="normaltextrun"/>
          <w:rFonts w:cs="Segoe UI"/>
          <w:bCs/>
          <w:i/>
          <w:iCs/>
          <w:sz w:val="22"/>
          <w:szCs w:val="22"/>
        </w:rPr>
      </w:pPr>
      <w:r w:rsidRPr="00FD32F1">
        <w:rPr>
          <w:rStyle w:val="normaltextrun"/>
          <w:rFonts w:ascii="Palatino Linotype" w:hAnsi="Palatino Linotype" w:cs="Segoe UI"/>
          <w:bCs/>
          <w:i/>
          <w:iCs/>
          <w:sz w:val="22"/>
          <w:szCs w:val="22"/>
        </w:rPr>
        <w:t xml:space="preserve">La prestación de servicios profesionales, la contratación de consultorías, asesorías y estudios e investigaciones, excepto la contratación de servicios personales de personas físicas bajo el régimen de honorarios. </w:t>
      </w:r>
    </w:p>
    <w:p w14:paraId="501FE7E0" w14:textId="77777777" w:rsidR="001542E3" w:rsidRPr="00FD32F1" w:rsidRDefault="001542E3" w:rsidP="001542E3">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En general, otros actos que impliquen la contratación de servicios de cualquier naturaleza. </w:t>
      </w:r>
    </w:p>
    <w:p w14:paraId="730F6B6A" w14:textId="77777777" w:rsidR="001542E3" w:rsidRPr="00FD32F1" w:rsidRDefault="001542E3" w:rsidP="001542E3">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No aplicarán las disposiciones de la presente Ley a la operación, administración, uso, goce, disposición o cualquier otro acto jurídico sobre bienes muebles o inmuebles que pudieren regularse por esta Ley, si dichos actos derivan de la prestación de servicios bajo la modalidad de proyectos para prestación de servicios; en estos casos, aplicarán las disposiciones del Libro Décimo Sexto del Código Administrativo del Estado de México.</w:t>
      </w:r>
    </w:p>
    <w:p w14:paraId="3198C90E" w14:textId="77777777" w:rsidR="001542E3" w:rsidRPr="00FD32F1" w:rsidRDefault="001542E3" w:rsidP="001542E3">
      <w:pPr>
        <w:pStyle w:val="paragraph"/>
        <w:spacing w:before="0" w:beforeAutospacing="0" w:after="0" w:afterAutospacing="0"/>
        <w:ind w:left="851" w:right="851"/>
        <w:jc w:val="both"/>
        <w:textAlignment w:val="baseline"/>
        <w:rPr>
          <w:rStyle w:val="normaltextrun"/>
          <w:rFonts w:ascii="Palatino Linotype" w:hAnsi="Palatino Linotype" w:cs="Segoe UI"/>
          <w:b/>
          <w:bCs/>
          <w:i/>
          <w:iCs/>
          <w:sz w:val="22"/>
          <w:szCs w:val="22"/>
        </w:rPr>
      </w:pPr>
    </w:p>
    <w:p w14:paraId="4D65E831" w14:textId="77777777" w:rsidR="001542E3" w:rsidRPr="00FD32F1" w:rsidRDefault="001542E3" w:rsidP="001542E3">
      <w:pPr>
        <w:pStyle w:val="paragraph"/>
        <w:spacing w:before="0" w:beforeAutospacing="0" w:after="0" w:afterAutospacing="0"/>
        <w:ind w:left="851" w:right="851"/>
        <w:jc w:val="both"/>
        <w:textAlignment w:val="baseline"/>
        <w:rPr>
          <w:rStyle w:val="normaltextrun"/>
          <w:rFonts w:ascii="Palatino Linotype" w:hAnsi="Palatino Linotype" w:cs="Segoe UI"/>
          <w:b/>
          <w:bCs/>
          <w:i/>
          <w:iCs/>
          <w:sz w:val="22"/>
          <w:szCs w:val="22"/>
        </w:rPr>
      </w:pPr>
      <w:r w:rsidRPr="00FD32F1">
        <w:rPr>
          <w:rStyle w:val="normaltextrun"/>
          <w:rFonts w:ascii="Palatino Linotype" w:hAnsi="Palatino Linotype" w:cs="Segoe UI"/>
          <w:b/>
          <w:bCs/>
          <w:i/>
          <w:iCs/>
          <w:sz w:val="22"/>
          <w:szCs w:val="22"/>
        </w:rPr>
        <w:t>Artículo 26</w:t>
      </w:r>
      <w:r w:rsidRPr="00FD32F1">
        <w:rPr>
          <w:rStyle w:val="normaltextrun"/>
          <w:rFonts w:ascii="Palatino Linotype" w:hAnsi="Palatino Linotype" w:cs="Segoe UI"/>
          <w:bCs/>
          <w:i/>
          <w:iCs/>
          <w:sz w:val="22"/>
          <w:szCs w:val="22"/>
        </w:rPr>
        <w:t xml:space="preserve">.- </w:t>
      </w:r>
      <w:r w:rsidRPr="00FD32F1">
        <w:rPr>
          <w:rStyle w:val="normaltextrun"/>
          <w:rFonts w:ascii="Palatino Linotype" w:hAnsi="Palatino Linotype" w:cs="Segoe UI"/>
          <w:b/>
          <w:bCs/>
          <w:i/>
          <w:iCs/>
          <w:sz w:val="22"/>
          <w:szCs w:val="22"/>
        </w:rPr>
        <w:t xml:space="preserve">Las adquisiciones, arrendamientos y servicios se adjudicarán a través de licitaciones públicas, mediante convocatoria pública. </w:t>
      </w:r>
    </w:p>
    <w:p w14:paraId="59896BED" w14:textId="77777777" w:rsidR="001542E3" w:rsidRPr="00FD32F1" w:rsidRDefault="001542E3" w:rsidP="001542E3">
      <w:pPr>
        <w:pStyle w:val="paragraph"/>
        <w:spacing w:before="0" w:beforeAutospacing="0" w:after="0" w:afterAutospacing="0"/>
        <w:ind w:right="851"/>
        <w:jc w:val="both"/>
        <w:textAlignment w:val="baseline"/>
        <w:rPr>
          <w:rStyle w:val="normaltextrun"/>
          <w:rFonts w:ascii="Palatino Linotype" w:hAnsi="Palatino Linotype" w:cs="Segoe UI"/>
          <w:b/>
          <w:bCs/>
          <w:i/>
          <w:iCs/>
          <w:sz w:val="22"/>
          <w:szCs w:val="22"/>
        </w:rPr>
      </w:pPr>
    </w:p>
    <w:p w14:paraId="07FE51EC" w14:textId="77777777" w:rsidR="001542E3" w:rsidRPr="00FD32F1" w:rsidRDefault="001542E3" w:rsidP="001542E3">
      <w:pPr>
        <w:spacing w:before="240" w:after="240" w:line="360" w:lineRule="auto"/>
        <w:jc w:val="both"/>
        <w:rPr>
          <w:rFonts w:ascii="Palatino Linotype" w:hAnsi="Palatino Linotype" w:cs="Arial"/>
        </w:rPr>
      </w:pPr>
      <w:r w:rsidRPr="00FD32F1">
        <w:rPr>
          <w:rFonts w:ascii="Palatino Linotype" w:hAnsi="Palatino Linotype" w:cs="Arial"/>
        </w:rPr>
        <w:t>De los preceptos normativos anteriores, se advierte que todas las adquisiciones,</w:t>
      </w:r>
      <w:r w:rsidRPr="00FD32F1">
        <w:rPr>
          <w:rFonts w:ascii="Palatino Linotype" w:hAnsi="Palatino Linotype" w:cs="Segoe UI"/>
          <w:b/>
          <w:bCs/>
          <w:i/>
          <w:iCs/>
          <w:sz w:val="22"/>
          <w:szCs w:val="22"/>
        </w:rPr>
        <w:t xml:space="preserve"> </w:t>
      </w:r>
      <w:r w:rsidRPr="00FD32F1">
        <w:rPr>
          <w:rFonts w:ascii="Palatino Linotype" w:hAnsi="Palatino Linotype" w:cs="Arial"/>
          <w:b/>
          <w:bCs/>
          <w:i/>
          <w:iCs/>
        </w:rPr>
        <w:t>arrendamientos y servicios</w:t>
      </w:r>
      <w:r w:rsidRPr="00FD32F1">
        <w:rPr>
          <w:rFonts w:ascii="Palatino Linotype" w:hAnsi="Palatino Linotype" w:cs="Arial"/>
        </w:rPr>
        <w:t xml:space="preserve"> serán adjudicadas por licitación pública, en donde por medio de una convocatoria abierta al público se establecerán las bases de la licitación, misma que podrá ser de carácter nacional o internacional de acuerdo a las condiciones establecidas por la Ley en mención. Además, en el marco normativo se establecen los procedimientos que han de seguir las entidades públicas en caso de que establezcan modalidades distintas a la licitación pública para la adquisición de </w:t>
      </w:r>
      <w:r w:rsidRPr="00FD32F1">
        <w:rPr>
          <w:rFonts w:ascii="Palatino Linotype" w:hAnsi="Palatino Linotype" w:cs="Arial"/>
        </w:rPr>
        <w:lastRenderedPageBreak/>
        <w:t>bienes o servicios, tal como se indica en los artículos 27 y 43 de la Ley de Contratación Pública aplicable para el Estado:</w:t>
      </w:r>
    </w:p>
    <w:p w14:paraId="429970A6" w14:textId="77777777" w:rsidR="001542E3" w:rsidRPr="00FD32F1" w:rsidRDefault="001542E3" w:rsidP="001542E3">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
          <w:bCs/>
          <w:i/>
          <w:iCs/>
          <w:sz w:val="22"/>
          <w:szCs w:val="22"/>
        </w:rPr>
        <w:t xml:space="preserve">Artículo 27.- </w:t>
      </w:r>
      <w:r w:rsidRPr="00FD32F1">
        <w:rPr>
          <w:rStyle w:val="normaltextrun"/>
          <w:rFonts w:ascii="Palatino Linotype" w:hAnsi="Palatino Linotype" w:cs="Segoe UI"/>
          <w:bCs/>
          <w:i/>
          <w:iCs/>
          <w:sz w:val="22"/>
          <w:szCs w:val="22"/>
        </w:rPr>
        <w:t xml:space="preserve">La Secretaría, las entidades, los tribunales administrativos y </w:t>
      </w:r>
      <w:r w:rsidRPr="00FD32F1">
        <w:rPr>
          <w:rStyle w:val="normaltextrun"/>
          <w:rFonts w:ascii="Palatino Linotype" w:hAnsi="Palatino Linotype" w:cs="Segoe UI"/>
          <w:b/>
          <w:bCs/>
          <w:i/>
          <w:iCs/>
          <w:sz w:val="22"/>
          <w:szCs w:val="22"/>
        </w:rPr>
        <w:t>los ayuntamientos podrán adjudicar adquisiciones, arrendamientos y servicios, mediante las excepciones al procedimiento de licitación</w:t>
      </w:r>
      <w:r w:rsidRPr="00FD32F1">
        <w:rPr>
          <w:rStyle w:val="normaltextrun"/>
          <w:rFonts w:ascii="Palatino Linotype" w:hAnsi="Palatino Linotype" w:cs="Segoe UI"/>
          <w:bCs/>
          <w:i/>
          <w:iCs/>
          <w:sz w:val="22"/>
          <w:szCs w:val="22"/>
        </w:rPr>
        <w:t xml:space="preserve"> que a continuación se señalan:</w:t>
      </w:r>
    </w:p>
    <w:p w14:paraId="138366B3" w14:textId="77777777" w:rsidR="001542E3" w:rsidRPr="00FD32F1" w:rsidRDefault="001542E3" w:rsidP="001542E3">
      <w:pPr>
        <w:pStyle w:val="paragraph"/>
        <w:numPr>
          <w:ilvl w:val="0"/>
          <w:numId w:val="22"/>
        </w:numPr>
        <w:spacing w:before="0" w:beforeAutospacing="0" w:after="0" w:afterAutospacing="0" w:line="240" w:lineRule="auto"/>
        <w:ind w:left="851" w:right="851" w:firstLine="0"/>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Invitación restringida. </w:t>
      </w:r>
    </w:p>
    <w:p w14:paraId="3307A510" w14:textId="77777777" w:rsidR="001542E3" w:rsidRPr="00FD32F1" w:rsidRDefault="001542E3" w:rsidP="001542E3">
      <w:pPr>
        <w:pStyle w:val="paragraph"/>
        <w:numPr>
          <w:ilvl w:val="0"/>
          <w:numId w:val="22"/>
        </w:numPr>
        <w:spacing w:before="0" w:beforeAutospacing="0" w:after="0" w:afterAutospacing="0" w:line="240" w:lineRule="auto"/>
        <w:ind w:left="851" w:right="851" w:firstLine="0"/>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Adjudicación directa.</w:t>
      </w:r>
    </w:p>
    <w:p w14:paraId="47542DF4" w14:textId="77777777" w:rsidR="001542E3" w:rsidRPr="00FD32F1" w:rsidRDefault="001542E3" w:rsidP="001542E3">
      <w:pPr>
        <w:pStyle w:val="paragraph"/>
        <w:spacing w:before="0" w:beforeAutospacing="0" w:after="0" w:afterAutospacing="0"/>
        <w:ind w:left="851" w:right="851"/>
        <w:jc w:val="both"/>
        <w:textAlignment w:val="baseline"/>
        <w:rPr>
          <w:rStyle w:val="normaltextrun"/>
          <w:rFonts w:ascii="Palatino Linotype" w:hAnsi="Palatino Linotype" w:cs="Segoe UI"/>
          <w:b/>
          <w:bCs/>
          <w:i/>
          <w:iCs/>
          <w:sz w:val="22"/>
          <w:szCs w:val="22"/>
        </w:rPr>
      </w:pPr>
    </w:p>
    <w:p w14:paraId="0373CD00" w14:textId="77777777" w:rsidR="001542E3" w:rsidRPr="00FD32F1" w:rsidRDefault="001542E3" w:rsidP="001542E3">
      <w:pPr>
        <w:pStyle w:val="paragraph"/>
        <w:spacing w:before="0" w:beforeAutospacing="0" w:after="0" w:afterAutospacing="0"/>
        <w:ind w:left="851" w:right="851"/>
        <w:jc w:val="both"/>
        <w:textAlignment w:val="baseline"/>
        <w:rPr>
          <w:rStyle w:val="normaltextrun"/>
          <w:rFonts w:ascii="Palatino Linotype" w:hAnsi="Palatino Linotype" w:cs="Segoe UI"/>
          <w:b/>
          <w:bCs/>
          <w:i/>
          <w:iCs/>
          <w:sz w:val="22"/>
          <w:szCs w:val="22"/>
        </w:rPr>
      </w:pPr>
      <w:r w:rsidRPr="00FD32F1">
        <w:rPr>
          <w:rStyle w:val="normaltextrun"/>
          <w:rFonts w:ascii="Palatino Linotype" w:hAnsi="Palatino Linotype" w:cs="Segoe UI"/>
          <w:b/>
          <w:bCs/>
          <w:i/>
          <w:iCs/>
          <w:sz w:val="22"/>
          <w:szCs w:val="22"/>
        </w:rPr>
        <w:t xml:space="preserve">Artículo 43.- </w:t>
      </w:r>
      <w:r w:rsidRPr="00FD32F1">
        <w:rPr>
          <w:rStyle w:val="normaltextrun"/>
          <w:rFonts w:ascii="Palatino Linotype" w:hAnsi="Palatino Linotype" w:cs="Segoe UI"/>
          <w:bCs/>
          <w:i/>
          <w:iCs/>
          <w:sz w:val="22"/>
          <w:szCs w:val="22"/>
        </w:rPr>
        <w:t xml:space="preserve">La Secretaría, las entidades, tribunales administrativos y </w:t>
      </w:r>
      <w:r w:rsidRPr="00FD32F1">
        <w:rPr>
          <w:rStyle w:val="normaltextrun"/>
          <w:rFonts w:ascii="Palatino Linotype" w:hAnsi="Palatino Linotype" w:cs="Segoe UI"/>
          <w:b/>
          <w:bCs/>
          <w:i/>
          <w:iCs/>
          <w:sz w:val="22"/>
          <w:szCs w:val="22"/>
        </w:rPr>
        <w:t>los ayuntamientos, bajo su responsabilidad, podrán llevar a cabo procedimientos de adquisición de bienes o servicios a través de las modalidades de invitación restringida y adjudicación directa.</w:t>
      </w:r>
    </w:p>
    <w:p w14:paraId="0C8C26EF" w14:textId="77777777" w:rsidR="001542E3" w:rsidRDefault="001542E3" w:rsidP="001542E3">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En todo caso, se invitará, o adjudicará de manera directa, a personas que cuenten con capacidad de respuesta inmediata, así como con los recursos técnicos, financieros y demás que sean necesarios, de acuerdo con las características y magnitud de las adquisiciones.</w:t>
      </w:r>
    </w:p>
    <w:p w14:paraId="663AC1C6" w14:textId="77777777" w:rsidR="005F65C8" w:rsidRPr="00FD32F1" w:rsidRDefault="005F65C8" w:rsidP="001542E3">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p>
    <w:p w14:paraId="7728AA69" w14:textId="77777777" w:rsidR="005F65C8" w:rsidRPr="00FD32F1" w:rsidRDefault="005F65C8" w:rsidP="005F65C8">
      <w:pPr>
        <w:spacing w:before="240" w:after="240" w:line="360" w:lineRule="auto"/>
        <w:jc w:val="both"/>
        <w:rPr>
          <w:rFonts w:ascii="Palatino Linotype" w:hAnsi="Palatino Linotype" w:cs="Arial"/>
        </w:rPr>
      </w:pPr>
      <w:r w:rsidRPr="00FD32F1">
        <w:rPr>
          <w:rFonts w:ascii="Palatino Linotype" w:hAnsi="Palatino Linotype" w:cs="Arial"/>
        </w:rPr>
        <w:t>De la interpretación de los preceptos legales anteriores se puede advertir que la información sobre las adquisiciones o compras que realicen los Ayuntamientos y sus organismos auxiliares, para el cumplimiento de sus funciones, se tienen que efectuar por medio de licitaciones públicas, de invitación restringida o adjudicación directa, mismas que de acuerdo con el marco normativo en materia de transparencia en el Estado de México son información pública de oficio al igual que los contratos o actos jurídicos en los que se haya visto involucrado el Sujeto Obligado.</w:t>
      </w:r>
    </w:p>
    <w:p w14:paraId="6E1E640B" w14:textId="77777777" w:rsidR="005F65C8" w:rsidRPr="00FD32F1" w:rsidRDefault="005F65C8" w:rsidP="005F65C8">
      <w:pPr>
        <w:spacing w:before="240" w:after="240" w:line="360" w:lineRule="auto"/>
        <w:jc w:val="both"/>
        <w:rPr>
          <w:rFonts w:ascii="Palatino Linotype" w:hAnsi="Palatino Linotype" w:cs="Arial"/>
        </w:rPr>
      </w:pPr>
      <w:r w:rsidRPr="00FD32F1">
        <w:rPr>
          <w:rFonts w:ascii="Palatino Linotype" w:hAnsi="Palatino Linotype" w:cs="Arial"/>
        </w:rPr>
        <w:t xml:space="preserve">Bajo esa óptica, es de precisar que los documentos que de manera enunciativa más no limitativa pudieran contener la información requerida por el particular efectivamente son los expedientes de los procedimientos adquisitivos realizados </w:t>
      </w:r>
      <w:r w:rsidRPr="00FD32F1">
        <w:rPr>
          <w:rFonts w:ascii="Palatino Linotype" w:hAnsi="Palatino Linotype" w:cs="Arial"/>
        </w:rPr>
        <w:lastRenderedPageBreak/>
        <w:t>por el Sujeto Obligado, igualmente, la información solicitada, recae dentro de las obligaciones comunes en materia de transparencia que los Sujetos Obligados deben poner a disposición del público en sus respectivos portales de internet, acorde con lo señalado en la Ley de Transparencia y Acceso a la Información Pública del Estado de México y Municipios en la fracción XXIX del artículo 92:</w:t>
      </w:r>
    </w:p>
    <w:p w14:paraId="1EF0FB66"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cs="Segoe UI"/>
          <w:bCs/>
          <w:i/>
          <w:iCs/>
          <w:sz w:val="22"/>
          <w:szCs w:val="22"/>
        </w:rPr>
      </w:pPr>
      <w:r w:rsidRPr="00FD32F1">
        <w:rPr>
          <w:rStyle w:val="normaltextrun"/>
          <w:rFonts w:ascii="Palatino Linotype" w:hAnsi="Palatino Linotype" w:cs="Segoe UI"/>
          <w:b/>
          <w:bCs/>
          <w:i/>
          <w:iCs/>
          <w:sz w:val="22"/>
          <w:szCs w:val="22"/>
        </w:rPr>
        <w:t>“Artículo 92</w:t>
      </w:r>
      <w:r w:rsidRPr="00FD32F1">
        <w:rPr>
          <w:rStyle w:val="normaltextrun"/>
          <w:rFonts w:ascii="Palatino Linotype" w:hAnsi="Palatino Linotype" w:cs="Segoe UI"/>
          <w:bCs/>
          <w:i/>
          <w:iCs/>
          <w:sz w:val="22"/>
          <w:szCs w:val="22"/>
        </w:rPr>
        <w:t xml:space="preserve">. </w:t>
      </w:r>
      <w:r w:rsidRPr="00FD32F1">
        <w:rPr>
          <w:rStyle w:val="normaltextrun"/>
          <w:rFonts w:ascii="Palatino Linotype" w:hAnsi="Palatino Linotype" w:cs="Segoe UI"/>
          <w:b/>
          <w:bCs/>
          <w:i/>
          <w:iCs/>
          <w:sz w:val="22"/>
          <w:szCs w:val="22"/>
        </w:rPr>
        <w:t>Los sujetos obligados deberán poner a disposición del público de manera permanente y actualizada de forma sencilla, precisa y entendible</w:t>
      </w:r>
      <w:r w:rsidRPr="00FD32F1">
        <w:rPr>
          <w:rStyle w:val="normaltextrun"/>
          <w:rFonts w:ascii="Palatino Linotype" w:hAnsi="Palatino Linotype" w:cs="Segoe UI"/>
          <w:bCs/>
          <w:i/>
          <w:iCs/>
          <w:sz w:val="22"/>
          <w:szCs w:val="22"/>
        </w:rPr>
        <w:t>, en los respectivos medios electrónicos, de acuerdo con sus facultades, atribuciones, funciones u objeto social, según corresponda, la información, por lo menos, de los temas, documentos y políticas que a continuación se señalan:</w:t>
      </w:r>
    </w:p>
    <w:p w14:paraId="1DE94635"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w:t>
      </w:r>
    </w:p>
    <w:p w14:paraId="1937240A"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
          <w:bCs/>
          <w:i/>
          <w:iCs/>
          <w:sz w:val="22"/>
          <w:szCs w:val="22"/>
        </w:rPr>
        <w:t>XXIX.</w:t>
      </w:r>
      <w:r w:rsidRPr="00FD32F1">
        <w:rPr>
          <w:rStyle w:val="normaltextrun"/>
          <w:rFonts w:ascii="Palatino Linotype" w:hAnsi="Palatino Linotype" w:cs="Segoe UI"/>
          <w:bCs/>
          <w:i/>
          <w:iCs/>
          <w:sz w:val="22"/>
          <w:szCs w:val="22"/>
        </w:rPr>
        <w:t xml:space="preserve"> La </w:t>
      </w:r>
      <w:r w:rsidRPr="00FD32F1">
        <w:rPr>
          <w:rStyle w:val="normaltextrun"/>
          <w:rFonts w:ascii="Palatino Linotype" w:hAnsi="Palatino Linotype" w:cs="Segoe UI"/>
          <w:b/>
          <w:bCs/>
          <w:i/>
          <w:iCs/>
          <w:sz w:val="22"/>
          <w:szCs w:val="22"/>
        </w:rPr>
        <w:t>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r w:rsidRPr="00FD32F1">
        <w:rPr>
          <w:rStyle w:val="normaltextrun"/>
          <w:rFonts w:ascii="Palatino Linotype" w:hAnsi="Palatino Linotype" w:cs="Segoe UI"/>
          <w:bCs/>
          <w:i/>
          <w:iCs/>
          <w:sz w:val="22"/>
          <w:szCs w:val="22"/>
        </w:rPr>
        <w:t>:</w:t>
      </w:r>
    </w:p>
    <w:p w14:paraId="736E63BA"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 </w:t>
      </w:r>
    </w:p>
    <w:p w14:paraId="6CF4DD70" w14:textId="77777777" w:rsidR="005F65C8" w:rsidRPr="00FD32F1" w:rsidRDefault="005F65C8" w:rsidP="005F65C8">
      <w:pPr>
        <w:pStyle w:val="paragraph"/>
        <w:numPr>
          <w:ilvl w:val="0"/>
          <w:numId w:val="23"/>
        </w:numPr>
        <w:spacing w:before="0" w:beforeAutospacing="0" w:after="0" w:afterAutospacing="0" w:line="240" w:lineRule="auto"/>
        <w:ind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
          <w:bCs/>
          <w:i/>
          <w:iCs/>
          <w:sz w:val="22"/>
          <w:szCs w:val="22"/>
        </w:rPr>
        <w:t>De licitaciones públicas o procedimientos de invitación restringida</w:t>
      </w:r>
      <w:r w:rsidRPr="00FD32F1">
        <w:rPr>
          <w:rStyle w:val="normaltextrun"/>
          <w:rFonts w:ascii="Palatino Linotype" w:hAnsi="Palatino Linotype" w:cs="Segoe UI"/>
          <w:bCs/>
          <w:i/>
          <w:iCs/>
          <w:sz w:val="22"/>
          <w:szCs w:val="22"/>
        </w:rPr>
        <w:t>:</w:t>
      </w:r>
    </w:p>
    <w:p w14:paraId="08E01018" w14:textId="77777777" w:rsidR="005F65C8" w:rsidRPr="00FD32F1" w:rsidRDefault="005F65C8" w:rsidP="005F65C8">
      <w:pPr>
        <w:pStyle w:val="paragraph"/>
        <w:spacing w:before="0" w:beforeAutospacing="0" w:after="0" w:afterAutospacing="0"/>
        <w:ind w:left="1211" w:right="851"/>
        <w:jc w:val="both"/>
        <w:textAlignment w:val="baseline"/>
        <w:rPr>
          <w:rStyle w:val="normaltextrun"/>
          <w:rFonts w:ascii="Palatino Linotype" w:hAnsi="Palatino Linotype" w:cs="Segoe UI"/>
          <w:bCs/>
          <w:i/>
          <w:iCs/>
          <w:sz w:val="22"/>
          <w:szCs w:val="22"/>
        </w:rPr>
      </w:pPr>
    </w:p>
    <w:p w14:paraId="16D62CAE"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1) La convocatoria o invitación emitida, así como los fundamentos legales aplicados para llevarla a cabo; </w:t>
      </w:r>
    </w:p>
    <w:p w14:paraId="317CDF63"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2) Los nombres de los participantes o invitados; </w:t>
      </w:r>
    </w:p>
    <w:p w14:paraId="1E929A14"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3) </w:t>
      </w:r>
      <w:r w:rsidRPr="00FD32F1">
        <w:rPr>
          <w:rStyle w:val="normaltextrun"/>
          <w:rFonts w:ascii="Palatino Linotype" w:hAnsi="Palatino Linotype" w:cs="Segoe UI"/>
          <w:b/>
          <w:i/>
          <w:iCs/>
          <w:sz w:val="22"/>
          <w:szCs w:val="22"/>
          <w:u w:val="single"/>
        </w:rPr>
        <w:t>El nombre del ganador</w:t>
      </w:r>
      <w:r w:rsidRPr="00FD32F1">
        <w:rPr>
          <w:rStyle w:val="normaltextrun"/>
          <w:rFonts w:ascii="Palatino Linotype" w:hAnsi="Palatino Linotype" w:cs="Segoe UI"/>
          <w:bCs/>
          <w:i/>
          <w:iCs/>
          <w:sz w:val="22"/>
          <w:szCs w:val="22"/>
        </w:rPr>
        <w:t xml:space="preserve"> y las razones que lo justifican; </w:t>
      </w:r>
    </w:p>
    <w:p w14:paraId="792DC52F"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4) El área solicitante y la responsable de su ejecución; </w:t>
      </w:r>
    </w:p>
    <w:p w14:paraId="6BF286B2"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5) Las convocatorias e invitaciones emitidas; </w:t>
      </w:r>
    </w:p>
    <w:p w14:paraId="522646C9"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6) Los dictámenes y fallo de adjudicación; </w:t>
      </w:r>
    </w:p>
    <w:p w14:paraId="21766B0F"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7) </w:t>
      </w:r>
      <w:r w:rsidRPr="00FD32F1">
        <w:rPr>
          <w:rStyle w:val="normaltextrun"/>
          <w:rFonts w:ascii="Palatino Linotype" w:hAnsi="Palatino Linotype" w:cs="Segoe UI"/>
          <w:b/>
          <w:bCs/>
          <w:i/>
          <w:iCs/>
          <w:sz w:val="22"/>
          <w:szCs w:val="22"/>
          <w:u w:val="single"/>
        </w:rPr>
        <w:t>El contrato</w:t>
      </w:r>
      <w:r w:rsidRPr="00FD32F1">
        <w:rPr>
          <w:rStyle w:val="normaltextrun"/>
          <w:rFonts w:ascii="Palatino Linotype" w:hAnsi="Palatino Linotype" w:cs="Segoe UI"/>
          <w:bCs/>
          <w:i/>
          <w:iCs/>
          <w:sz w:val="22"/>
          <w:szCs w:val="22"/>
        </w:rPr>
        <w:t xml:space="preserve"> y, en su caso, sus anexos; </w:t>
      </w:r>
    </w:p>
    <w:p w14:paraId="56F5D05A"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8) Los mecanismos de vigilancia y supervisión, incluyendo en su caso, los estudios de impacto urbano y ambiental, según corresponda; </w:t>
      </w:r>
    </w:p>
    <w:p w14:paraId="2F46E57D"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9) </w:t>
      </w:r>
      <w:r w:rsidRPr="00FD32F1">
        <w:rPr>
          <w:rStyle w:val="normaltextrun"/>
          <w:rFonts w:ascii="Palatino Linotype" w:hAnsi="Palatino Linotype" w:cs="Segoe UI"/>
          <w:b/>
          <w:i/>
          <w:iCs/>
          <w:sz w:val="22"/>
          <w:szCs w:val="22"/>
          <w:u w:val="single"/>
        </w:rPr>
        <w:t>La partida presupuestal</w:t>
      </w:r>
      <w:r w:rsidRPr="00FD32F1">
        <w:rPr>
          <w:rStyle w:val="normaltextrun"/>
          <w:rFonts w:ascii="Palatino Linotype" w:hAnsi="Palatino Linotype" w:cs="Segoe UI"/>
          <w:bCs/>
          <w:i/>
          <w:iCs/>
          <w:sz w:val="22"/>
          <w:szCs w:val="22"/>
        </w:rPr>
        <w:t xml:space="preserve">, de conformidad con el clasificador por objeto del gasto, en el caso de ser aplicable; </w:t>
      </w:r>
    </w:p>
    <w:p w14:paraId="4DDEA940"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lastRenderedPageBreak/>
        <w:t xml:space="preserve">10) Origen de los recursos especificando si son federales, estatales o municipales, así como el tipo de fondo de participación o aportación respectiva; </w:t>
      </w:r>
    </w:p>
    <w:p w14:paraId="720FE8F8"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11) Los convenios modificatorios que, en su caso, sean firmados, precisando el objeto y la fecha de celebración; </w:t>
      </w:r>
    </w:p>
    <w:p w14:paraId="6769616F"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12) Los informes de avance físico y financiero sobre las obras o servicios contratados; </w:t>
      </w:r>
    </w:p>
    <w:p w14:paraId="50CBDC87"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13) El convenio de terminación; y </w:t>
      </w:r>
    </w:p>
    <w:p w14:paraId="37D814E3"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14) </w:t>
      </w:r>
      <w:r w:rsidRPr="00FD32F1">
        <w:rPr>
          <w:rStyle w:val="normaltextrun"/>
          <w:rFonts w:ascii="Palatino Linotype" w:hAnsi="Palatino Linotype" w:cs="Segoe UI"/>
          <w:b/>
          <w:bCs/>
          <w:i/>
          <w:iCs/>
          <w:sz w:val="22"/>
          <w:szCs w:val="22"/>
        </w:rPr>
        <w:t>El finiquito</w:t>
      </w:r>
      <w:r w:rsidRPr="00FD32F1">
        <w:rPr>
          <w:rStyle w:val="normaltextrun"/>
          <w:rFonts w:ascii="Palatino Linotype" w:hAnsi="Palatino Linotype" w:cs="Segoe UI"/>
          <w:bCs/>
          <w:i/>
          <w:iCs/>
          <w:sz w:val="22"/>
          <w:szCs w:val="22"/>
        </w:rPr>
        <w:t xml:space="preserve">. </w:t>
      </w:r>
    </w:p>
    <w:p w14:paraId="77A62D3E"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p>
    <w:p w14:paraId="3D228920"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
          <w:bCs/>
          <w:i/>
          <w:iCs/>
          <w:sz w:val="22"/>
          <w:szCs w:val="22"/>
        </w:rPr>
      </w:pPr>
      <w:r w:rsidRPr="00FD32F1">
        <w:rPr>
          <w:rStyle w:val="normaltextrun"/>
          <w:rFonts w:ascii="Palatino Linotype" w:hAnsi="Palatino Linotype" w:cs="Segoe UI"/>
          <w:b/>
          <w:bCs/>
          <w:i/>
          <w:iCs/>
          <w:sz w:val="22"/>
          <w:szCs w:val="22"/>
        </w:rPr>
        <w:t>b) De las adjudicaciones directas:</w:t>
      </w:r>
    </w:p>
    <w:p w14:paraId="70F37626"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
          <w:bCs/>
          <w:i/>
          <w:iCs/>
          <w:sz w:val="22"/>
          <w:szCs w:val="22"/>
        </w:rPr>
      </w:pPr>
      <w:r w:rsidRPr="00FD32F1">
        <w:rPr>
          <w:rStyle w:val="normaltextrun"/>
          <w:rFonts w:ascii="Palatino Linotype" w:hAnsi="Palatino Linotype" w:cs="Segoe UI"/>
          <w:b/>
          <w:bCs/>
          <w:i/>
          <w:iCs/>
          <w:sz w:val="22"/>
          <w:szCs w:val="22"/>
        </w:rPr>
        <w:t xml:space="preserve"> </w:t>
      </w:r>
    </w:p>
    <w:p w14:paraId="470894BA"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1) La propuesta enviada por el participante; </w:t>
      </w:r>
    </w:p>
    <w:p w14:paraId="2F3E8667"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2) Los motivos y fundamentos legales aplicados para llevarla a cabo; </w:t>
      </w:r>
    </w:p>
    <w:p w14:paraId="0CB6E74D"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3) La autorización del ejercicio de la opción; </w:t>
      </w:r>
    </w:p>
    <w:p w14:paraId="5FD42C31"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4) En su caso, las cotizaciones consideradas, especificando los nombres de los proveedores y sus montos; </w:t>
      </w:r>
    </w:p>
    <w:p w14:paraId="69B04EFB"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5) El nombre de la persona física o jurídica colectiva adjudicada; </w:t>
      </w:r>
    </w:p>
    <w:p w14:paraId="2BD2E4B4"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6) La unidad administrativa solicitante y la responsable de su ejecución; </w:t>
      </w:r>
    </w:p>
    <w:p w14:paraId="549C87FC"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7) </w:t>
      </w:r>
      <w:r w:rsidRPr="00FD32F1">
        <w:rPr>
          <w:rStyle w:val="normaltextrun"/>
          <w:rFonts w:ascii="Palatino Linotype" w:hAnsi="Palatino Linotype" w:cs="Segoe UI"/>
          <w:b/>
          <w:bCs/>
          <w:i/>
          <w:iCs/>
          <w:sz w:val="22"/>
          <w:szCs w:val="22"/>
          <w:u w:val="single"/>
        </w:rPr>
        <w:t>El número, fecha, el monto del contrato</w:t>
      </w:r>
      <w:r w:rsidRPr="00FD32F1">
        <w:rPr>
          <w:rStyle w:val="normaltextrun"/>
          <w:rFonts w:ascii="Palatino Linotype" w:hAnsi="Palatino Linotype" w:cs="Segoe UI"/>
          <w:bCs/>
          <w:i/>
          <w:iCs/>
          <w:sz w:val="22"/>
          <w:szCs w:val="22"/>
        </w:rPr>
        <w:t xml:space="preserve"> y el plazo de entrega o de ejecución de los servicios u obra; </w:t>
      </w:r>
    </w:p>
    <w:p w14:paraId="1419AA0A"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8) Los mecanismos de vigilancia y supervisión, incluyendo, en su caso, los estudios de impacto urbano y ambiental, según corresponda; </w:t>
      </w:r>
    </w:p>
    <w:p w14:paraId="379CECCB"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9) Los informes de avance sobre las obras o servicios contratados;</w:t>
      </w:r>
    </w:p>
    <w:p w14:paraId="1A34F334"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10) El convenio de terminación; y </w:t>
      </w:r>
    </w:p>
    <w:p w14:paraId="7C62C1FE"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 xml:space="preserve">11) </w:t>
      </w:r>
      <w:r w:rsidRPr="00FD32F1">
        <w:rPr>
          <w:rStyle w:val="normaltextrun"/>
          <w:rFonts w:ascii="Palatino Linotype" w:hAnsi="Palatino Linotype" w:cs="Segoe UI"/>
          <w:b/>
          <w:bCs/>
          <w:i/>
          <w:iCs/>
          <w:sz w:val="22"/>
          <w:szCs w:val="22"/>
          <w:u w:val="single"/>
        </w:rPr>
        <w:t>El finiquito</w:t>
      </w:r>
      <w:r w:rsidRPr="00FD32F1">
        <w:rPr>
          <w:rStyle w:val="normaltextrun"/>
          <w:rFonts w:ascii="Palatino Linotype" w:hAnsi="Palatino Linotype" w:cs="Segoe UI"/>
          <w:bCs/>
          <w:i/>
          <w:iCs/>
          <w:sz w:val="22"/>
          <w:szCs w:val="22"/>
        </w:rPr>
        <w:t>.</w:t>
      </w:r>
    </w:p>
    <w:p w14:paraId="73B91EA3" w14:textId="77777777" w:rsidR="005F65C8" w:rsidRPr="00FD32F1" w:rsidRDefault="005F65C8" w:rsidP="005F65C8">
      <w:pPr>
        <w:pStyle w:val="paragraph"/>
        <w:spacing w:before="0" w:beforeAutospacing="0" w:after="0" w:afterAutospacing="0"/>
        <w:ind w:left="851" w:right="851"/>
        <w:jc w:val="both"/>
        <w:textAlignment w:val="baseline"/>
        <w:rPr>
          <w:rStyle w:val="normaltextrun"/>
          <w:rFonts w:ascii="Palatino Linotype" w:hAnsi="Palatino Linotype" w:cs="Segoe UI"/>
          <w:bCs/>
          <w:i/>
          <w:iCs/>
          <w:sz w:val="22"/>
          <w:szCs w:val="22"/>
        </w:rPr>
      </w:pPr>
      <w:r w:rsidRPr="00FD32F1">
        <w:rPr>
          <w:rStyle w:val="normaltextrun"/>
          <w:rFonts w:ascii="Palatino Linotype" w:hAnsi="Palatino Linotype" w:cs="Segoe UI"/>
          <w:bCs/>
          <w:i/>
          <w:iCs/>
          <w:sz w:val="22"/>
          <w:szCs w:val="22"/>
        </w:rPr>
        <w:t>…”</w:t>
      </w:r>
    </w:p>
    <w:p w14:paraId="1FD94CAD" w14:textId="7984D2C6" w:rsidR="005F65C8" w:rsidRPr="00FD32F1" w:rsidRDefault="005F65C8" w:rsidP="005F65C8">
      <w:pPr>
        <w:shd w:val="clear" w:color="auto" w:fill="FFFFFF"/>
        <w:spacing w:before="240" w:after="240" w:line="360" w:lineRule="auto"/>
        <w:jc w:val="both"/>
        <w:rPr>
          <w:rFonts w:ascii="Palatino Linotype" w:hAnsi="Palatino Linotype"/>
          <w:bCs/>
        </w:rPr>
      </w:pPr>
      <w:r w:rsidRPr="00FD32F1">
        <w:rPr>
          <w:rFonts w:ascii="Palatino Linotype" w:hAnsi="Palatino Linotype"/>
        </w:rPr>
        <w:t xml:space="preserve">En este sentido y tomando en cuenta lo precisado anteriormente, se concluye que el Sujeto Obligado está facultado para generar, administrar y poseer la información materia del presente asunto, motivo por el cual con la finalidad de garantizar el pleno ejercicio del derecho de acceso a la información pública, este Instituto considera procedente ordenar al Sujeto Obligado haga entrega de la información en </w:t>
      </w:r>
      <w:r w:rsidRPr="00FD32F1">
        <w:rPr>
          <w:rFonts w:ascii="Palatino Linotype" w:hAnsi="Palatino Linotype"/>
        </w:rPr>
        <w:lastRenderedPageBreak/>
        <w:t>versión pública, conforme a lo esta</w:t>
      </w:r>
      <w:r>
        <w:rPr>
          <w:rFonts w:ascii="Palatino Linotype" w:hAnsi="Palatino Linotype"/>
        </w:rPr>
        <w:t>blecido en el considerando Quinto</w:t>
      </w:r>
      <w:r w:rsidRPr="00FD32F1">
        <w:rPr>
          <w:rFonts w:ascii="Palatino Linotype" w:hAnsi="Palatino Linotype"/>
        </w:rPr>
        <w:t xml:space="preserve"> de la presente resolución.</w:t>
      </w:r>
    </w:p>
    <w:p w14:paraId="06C55C4E" w14:textId="77777777" w:rsidR="001542E3" w:rsidRDefault="001542E3" w:rsidP="00155040">
      <w:pPr>
        <w:spacing w:line="360" w:lineRule="auto"/>
        <w:jc w:val="both"/>
        <w:rPr>
          <w:rFonts w:ascii="Palatino Linotype" w:hAnsi="Palatino Linotype"/>
        </w:rPr>
      </w:pPr>
    </w:p>
    <w:p w14:paraId="3834027E" w14:textId="71FACFB9" w:rsidR="00623951" w:rsidRPr="00623951" w:rsidRDefault="005F65C8" w:rsidP="00BA77C8">
      <w:pPr>
        <w:spacing w:line="360" w:lineRule="auto"/>
        <w:jc w:val="both"/>
        <w:rPr>
          <w:rFonts w:ascii="Palatino Linotype" w:hAnsi="Palatino Linotype"/>
          <w:b/>
        </w:rPr>
      </w:pPr>
      <w:r>
        <w:rPr>
          <w:rFonts w:ascii="Palatino Linotype" w:hAnsi="Palatino Linotype"/>
          <w:b/>
        </w:rPr>
        <w:t>Qu</w:t>
      </w:r>
      <w:r w:rsidR="00623951" w:rsidRPr="00786A69">
        <w:rPr>
          <w:rFonts w:ascii="Palatino Linotype" w:hAnsi="Palatino Linotype"/>
          <w:b/>
        </w:rPr>
        <w:t>into.-</w:t>
      </w:r>
      <w:r w:rsidR="0063064E" w:rsidRPr="00786A69">
        <w:rPr>
          <w:rFonts w:ascii="Palatino Linotype" w:hAnsi="Palatino Linotype"/>
          <w:b/>
        </w:rPr>
        <w:t>Versión</w:t>
      </w:r>
      <w:r w:rsidR="00623951" w:rsidRPr="00786A69">
        <w:rPr>
          <w:rFonts w:ascii="Palatino Linotype" w:hAnsi="Palatino Linotype"/>
          <w:b/>
        </w:rPr>
        <w:t xml:space="preserve"> P</w:t>
      </w:r>
      <w:r w:rsidR="0063064E" w:rsidRPr="00786A69">
        <w:rPr>
          <w:rFonts w:ascii="Palatino Linotype" w:hAnsi="Palatino Linotype"/>
          <w:b/>
        </w:rPr>
        <w:t>ú</w:t>
      </w:r>
      <w:r w:rsidR="00623951" w:rsidRPr="00786A69">
        <w:rPr>
          <w:rFonts w:ascii="Palatino Linotype" w:hAnsi="Palatino Linotype"/>
          <w:b/>
        </w:rPr>
        <w:t>blica</w:t>
      </w:r>
      <w:r w:rsidR="00BA77C8" w:rsidRPr="00786A69">
        <w:rPr>
          <w:rFonts w:ascii="Palatino Linotype" w:hAnsi="Palatino Linotype"/>
          <w:b/>
        </w:rPr>
        <w:t>.</w:t>
      </w:r>
      <w:r w:rsidR="00623951" w:rsidRPr="00786A69">
        <w:rPr>
          <w:rFonts w:ascii="Palatino Linotype" w:hAnsi="Palatino Linotype"/>
          <w:b/>
        </w:rPr>
        <w:t xml:space="preserve"> </w:t>
      </w:r>
      <w:r w:rsidR="00623951" w:rsidRPr="00623951">
        <w:rPr>
          <w:rFonts w:ascii="Palatino Linotype" w:hAnsi="Palatino Linotype"/>
          <w:color w:val="222222"/>
          <w:lang w:eastAsia="es-MX"/>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3E506068" w14:textId="77777777" w:rsidR="00623951" w:rsidRPr="00623951" w:rsidRDefault="00623951" w:rsidP="00BA77C8">
      <w:pPr>
        <w:shd w:val="clear" w:color="auto" w:fill="FFFFFF"/>
        <w:spacing w:before="240" w:after="240" w:line="360" w:lineRule="auto"/>
        <w:jc w:val="both"/>
        <w:rPr>
          <w:color w:val="222222"/>
          <w:lang w:eastAsia="es-MX"/>
        </w:rPr>
      </w:pPr>
      <w:r w:rsidRPr="00623951">
        <w:rPr>
          <w:rFonts w:ascii="Palatino Linotype" w:hAnsi="Palatino Linotype"/>
          <w:color w:val="222222"/>
          <w:lang w:eastAsia="es-MX"/>
        </w:rPr>
        <w:t>Lo anterior, de conformidad a lo que señalan los artículos 3, fracciones IX, XX, XXXII, XLV; 6, 137 y 143 fracción I, de la Ley de Transparencia y Acceso a la Información Pública del Estado de México y Municipios vigente, que se leen como sigue:</w:t>
      </w:r>
    </w:p>
    <w:p w14:paraId="2C8F5E4F" w14:textId="77777777" w:rsidR="00623951" w:rsidRPr="00623951" w:rsidRDefault="00623951" w:rsidP="00623951">
      <w:pPr>
        <w:shd w:val="clear" w:color="auto" w:fill="FFFFFF"/>
        <w:ind w:left="851" w:right="851"/>
        <w:jc w:val="both"/>
        <w:rPr>
          <w:color w:val="222222"/>
          <w:lang w:eastAsia="es-MX"/>
        </w:rPr>
      </w:pPr>
      <w:r w:rsidRPr="00623951">
        <w:rPr>
          <w:rFonts w:ascii="Palatino Linotype" w:hAnsi="Palatino Linotype"/>
          <w:b/>
          <w:bCs/>
          <w:i/>
          <w:iCs/>
          <w:color w:val="222222"/>
          <w:sz w:val="22"/>
          <w:szCs w:val="22"/>
          <w:lang w:eastAsia="es-MX"/>
        </w:rPr>
        <w:t> “Artículo 3. Para los efectos de la presente Ley se entenderá por:</w:t>
      </w:r>
    </w:p>
    <w:p w14:paraId="1321BF17" w14:textId="77777777" w:rsidR="00623951" w:rsidRPr="00623951" w:rsidRDefault="00623951" w:rsidP="00623951">
      <w:pPr>
        <w:shd w:val="clear" w:color="auto" w:fill="FFFFFF"/>
        <w:ind w:left="851" w:right="851"/>
        <w:jc w:val="both"/>
        <w:rPr>
          <w:color w:val="222222"/>
          <w:lang w:eastAsia="es-MX"/>
        </w:rPr>
      </w:pPr>
      <w:r w:rsidRPr="00623951">
        <w:rPr>
          <w:rFonts w:ascii="Palatino Linotype" w:hAnsi="Palatino Linotype"/>
          <w:b/>
          <w:bCs/>
          <w:i/>
          <w:iCs/>
          <w:color w:val="222222"/>
          <w:sz w:val="22"/>
          <w:szCs w:val="22"/>
          <w:lang w:eastAsia="es-MX"/>
        </w:rPr>
        <w:t>IX. Datos personales:</w:t>
      </w:r>
      <w:r w:rsidRPr="00623951">
        <w:rPr>
          <w:rFonts w:ascii="Palatino Linotype" w:hAnsi="Palatino Linotype"/>
          <w:i/>
          <w:iCs/>
          <w:color w:val="222222"/>
          <w:sz w:val="22"/>
          <w:szCs w:val="22"/>
          <w:lang w:eastAsia="es-MX"/>
        </w:rPr>
        <w:t> </w:t>
      </w:r>
      <w:r w:rsidRPr="00623951">
        <w:rPr>
          <w:rFonts w:ascii="Palatino Linotype" w:hAnsi="Palatino Linotype"/>
          <w:b/>
          <w:bCs/>
          <w:i/>
          <w:iCs/>
          <w:color w:val="222222"/>
          <w:sz w:val="22"/>
          <w:szCs w:val="22"/>
          <w:lang w:eastAsia="es-MX"/>
        </w:rPr>
        <w:t>La información concerniente a una persona, identificada o identificable</w:t>
      </w:r>
      <w:r w:rsidRPr="00623951">
        <w:rPr>
          <w:rFonts w:ascii="Palatino Linotype" w:hAnsi="Palatino Linotype"/>
          <w:i/>
          <w:iCs/>
          <w:color w:val="222222"/>
          <w:sz w:val="22"/>
          <w:szCs w:val="22"/>
          <w:lang w:eastAsia="es-MX"/>
        </w:rPr>
        <w:t> según lo dispuesto por la Ley de Protección de Datos Personales del Estado de México;</w:t>
      </w:r>
    </w:p>
    <w:p w14:paraId="10AC8649" w14:textId="77777777" w:rsidR="00623951" w:rsidRPr="00623951" w:rsidRDefault="00623951" w:rsidP="00623951">
      <w:pPr>
        <w:shd w:val="clear" w:color="auto" w:fill="FFFFFF"/>
        <w:ind w:left="851" w:right="851"/>
        <w:jc w:val="both"/>
        <w:rPr>
          <w:color w:val="222222"/>
          <w:lang w:eastAsia="es-MX"/>
        </w:rPr>
      </w:pPr>
      <w:r w:rsidRPr="00623951">
        <w:rPr>
          <w:rFonts w:ascii="Palatino Linotype" w:hAnsi="Palatino Linotype"/>
          <w:b/>
          <w:bCs/>
          <w:i/>
          <w:iCs/>
          <w:color w:val="222222"/>
          <w:sz w:val="22"/>
          <w:szCs w:val="22"/>
          <w:lang w:eastAsia="es-MX"/>
        </w:rPr>
        <w:t>XX. Información clasificada:</w:t>
      </w:r>
      <w:r w:rsidRPr="00623951">
        <w:rPr>
          <w:rFonts w:ascii="Palatino Linotype" w:hAnsi="Palatino Linotype"/>
          <w:i/>
          <w:iCs/>
          <w:color w:val="222222"/>
          <w:sz w:val="22"/>
          <w:szCs w:val="22"/>
          <w:lang w:eastAsia="es-MX"/>
        </w:rPr>
        <w:t> Aquella considerada por la presente Ley como reservada o confidencial;</w:t>
      </w:r>
    </w:p>
    <w:p w14:paraId="45A86973" w14:textId="77777777" w:rsidR="00623951" w:rsidRPr="00623951" w:rsidRDefault="00623951" w:rsidP="00623951">
      <w:pPr>
        <w:shd w:val="clear" w:color="auto" w:fill="FFFFFF"/>
        <w:ind w:left="851" w:right="851"/>
        <w:jc w:val="both"/>
        <w:rPr>
          <w:color w:val="222222"/>
          <w:lang w:eastAsia="es-MX"/>
        </w:rPr>
      </w:pPr>
      <w:r w:rsidRPr="00623951">
        <w:rPr>
          <w:rFonts w:ascii="Palatino Linotype" w:hAnsi="Palatino Linotype"/>
          <w:b/>
          <w:bCs/>
          <w:i/>
          <w:iCs/>
          <w:color w:val="222222"/>
          <w:sz w:val="22"/>
          <w:szCs w:val="22"/>
          <w:lang w:eastAsia="es-MX"/>
        </w:rPr>
        <w:t>XXXII. Protección de Datos Personales:</w:t>
      </w:r>
      <w:r w:rsidRPr="00623951">
        <w:rPr>
          <w:rFonts w:ascii="Palatino Linotype" w:hAnsi="Palatino Linotype"/>
          <w:i/>
          <w:iCs/>
          <w:color w:val="222222"/>
          <w:sz w:val="22"/>
          <w:szCs w:val="22"/>
          <w:lang w:eastAsia="es-MX"/>
        </w:rPr>
        <w:t> Derecho humano que tutela la privacidad de datos personales en poder de los sujetos obligados y sujetos particulares;</w:t>
      </w:r>
    </w:p>
    <w:p w14:paraId="68E22CD4" w14:textId="77777777" w:rsidR="00623951" w:rsidRPr="00623951" w:rsidRDefault="00623951" w:rsidP="00623951">
      <w:pPr>
        <w:shd w:val="clear" w:color="auto" w:fill="FFFFFF"/>
        <w:ind w:left="851" w:right="851"/>
        <w:jc w:val="both"/>
        <w:rPr>
          <w:color w:val="222222"/>
          <w:lang w:eastAsia="es-MX"/>
        </w:rPr>
      </w:pPr>
      <w:r w:rsidRPr="00623951">
        <w:rPr>
          <w:rFonts w:ascii="Palatino Linotype" w:hAnsi="Palatino Linotype"/>
          <w:b/>
          <w:bCs/>
          <w:i/>
          <w:iCs/>
          <w:color w:val="222222"/>
          <w:sz w:val="22"/>
          <w:szCs w:val="22"/>
          <w:lang w:eastAsia="es-MX"/>
        </w:rPr>
        <w:t>XLV. Versión pública</w:t>
      </w:r>
      <w:r w:rsidRPr="00623951">
        <w:rPr>
          <w:rFonts w:ascii="Palatino Linotype" w:hAnsi="Palatino Linotype"/>
          <w:i/>
          <w:iCs/>
          <w:color w:val="222222"/>
          <w:sz w:val="22"/>
          <w:szCs w:val="22"/>
          <w:lang w:eastAsia="es-MX"/>
        </w:rPr>
        <w:t>: Documento en el que se elimine, suprime o borra la información clasificada como reservada o confidencial para permitir su acceso.”</w:t>
      </w:r>
    </w:p>
    <w:p w14:paraId="47DEA8DE" w14:textId="77777777" w:rsidR="00623951" w:rsidRPr="00623951" w:rsidRDefault="00623951" w:rsidP="00623951">
      <w:pPr>
        <w:shd w:val="clear" w:color="auto" w:fill="FFFFFF"/>
        <w:ind w:left="851" w:right="851"/>
        <w:jc w:val="both"/>
        <w:rPr>
          <w:color w:val="222222"/>
          <w:lang w:eastAsia="es-MX"/>
        </w:rPr>
      </w:pPr>
      <w:r w:rsidRPr="00623951">
        <w:rPr>
          <w:rFonts w:ascii="Palatino Linotype" w:hAnsi="Palatino Linotype"/>
          <w:i/>
          <w:iCs/>
          <w:color w:val="222222"/>
          <w:sz w:val="22"/>
          <w:szCs w:val="22"/>
          <w:lang w:eastAsia="es-MX"/>
        </w:rPr>
        <w:t> </w:t>
      </w:r>
    </w:p>
    <w:p w14:paraId="44011D0C"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lastRenderedPageBreak/>
        <w:t>“Artículo 6.</w:t>
      </w:r>
      <w:r w:rsidRPr="00623951">
        <w:rPr>
          <w:rFonts w:ascii="Palatino Linotype" w:hAnsi="Palatino Linotype" w:cs="Arial"/>
          <w:i/>
          <w:iCs/>
          <w:color w:val="222222"/>
          <w:sz w:val="22"/>
          <w:szCs w:val="22"/>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9C42B60"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i/>
          <w:iCs/>
          <w:color w:val="222222"/>
          <w:sz w:val="22"/>
          <w:szCs w:val="22"/>
          <w:lang w:eastAsia="es-MX"/>
        </w:rPr>
        <w:t> </w:t>
      </w:r>
    </w:p>
    <w:p w14:paraId="75C0EFCB"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t>“Artículo 137.</w:t>
      </w:r>
      <w:r w:rsidRPr="00623951">
        <w:rPr>
          <w:rFonts w:ascii="Palatino Linotype" w:hAnsi="Palatino Linotype" w:cs="Arial"/>
          <w:i/>
          <w:iCs/>
          <w:color w:val="222222"/>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5BC2A92"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t> </w:t>
      </w:r>
    </w:p>
    <w:p w14:paraId="1EB9E534"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t>“Artículo 143</w:t>
      </w:r>
      <w:r w:rsidRPr="00623951">
        <w:rPr>
          <w:rFonts w:ascii="Palatino Linotype" w:hAnsi="Palatino Linotype" w:cs="Arial"/>
          <w:i/>
          <w:iCs/>
          <w:color w:val="222222"/>
          <w:sz w:val="22"/>
          <w:szCs w:val="22"/>
          <w:lang w:eastAsia="es-MX"/>
        </w:rPr>
        <w:t>. Para los efectos de esta Ley se considera información confidencial, la clasificada como tal, de manera permanente, por su naturaleza, cuando:</w:t>
      </w:r>
    </w:p>
    <w:p w14:paraId="5C9ABE47"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t>I.</w:t>
      </w:r>
      <w:r w:rsidRPr="00623951">
        <w:rPr>
          <w:rFonts w:ascii="Palatino Linotype" w:hAnsi="Palatino Linotype" w:cs="Arial"/>
          <w:i/>
          <w:iCs/>
          <w:color w:val="222222"/>
          <w:sz w:val="22"/>
          <w:szCs w:val="22"/>
          <w:lang w:eastAsia="es-MX"/>
        </w:rPr>
        <w:t> Se refiera a la información privada y los datos personales concernientes a una persona física o jurídica colectiva identificada o identificable;</w:t>
      </w:r>
    </w:p>
    <w:p w14:paraId="37828116"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i/>
          <w:iCs/>
          <w:color w:val="222222"/>
          <w:sz w:val="22"/>
          <w:szCs w:val="22"/>
          <w:lang w:eastAsia="es-MX"/>
        </w:rPr>
        <w:t>II. Los secretos bancario, fiduciario, industrial, comercial, fiscal, bursátil y postal, cuya titularidad corresponda a particulares, sujetos de derecho internacional o a sujetos obligados cuando no involucren el ejercicio de recursos públicos; y</w:t>
      </w:r>
    </w:p>
    <w:p w14:paraId="249EF3EC"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i/>
          <w:iCs/>
          <w:color w:val="222222"/>
          <w:sz w:val="22"/>
          <w:szCs w:val="22"/>
          <w:lang w:eastAsia="es-MX"/>
        </w:rPr>
        <w:t>III. La que presenten los particulares a los sujetos obligados, de conformidad con lo dispuesto por las leyes o los tratados internacionales.” (Sic)</w:t>
      </w:r>
    </w:p>
    <w:p w14:paraId="010070CA" w14:textId="77777777" w:rsidR="00623951" w:rsidRPr="00623951" w:rsidRDefault="00623951" w:rsidP="00623951">
      <w:pPr>
        <w:shd w:val="clear" w:color="auto" w:fill="FFFFFF"/>
        <w:spacing w:before="240"/>
        <w:ind w:left="993" w:right="1041"/>
        <w:jc w:val="both"/>
        <w:rPr>
          <w:rFonts w:ascii="Arial" w:hAnsi="Arial" w:cs="Arial"/>
          <w:color w:val="222222"/>
          <w:lang w:eastAsia="es-MX"/>
        </w:rPr>
      </w:pPr>
      <w:r w:rsidRPr="00623951">
        <w:rPr>
          <w:rFonts w:ascii="Palatino Linotype" w:hAnsi="Palatino Linotype" w:cs="Arial"/>
          <w:i/>
          <w:iCs/>
          <w:color w:val="222222"/>
          <w:sz w:val="22"/>
          <w:szCs w:val="22"/>
          <w:lang w:eastAsia="es-MX"/>
        </w:rPr>
        <w:t> </w:t>
      </w:r>
    </w:p>
    <w:p w14:paraId="08F3B6E0" w14:textId="77777777" w:rsidR="00623951" w:rsidRPr="00623951" w:rsidRDefault="00623951" w:rsidP="00BA77C8">
      <w:pPr>
        <w:shd w:val="clear" w:color="auto" w:fill="FFFFFF"/>
        <w:spacing w:before="240" w:after="240" w:line="360" w:lineRule="auto"/>
        <w:jc w:val="both"/>
        <w:rPr>
          <w:rFonts w:ascii="Arial" w:hAnsi="Arial" w:cs="Arial"/>
          <w:color w:val="222222"/>
          <w:lang w:eastAsia="es-MX"/>
        </w:rPr>
      </w:pPr>
      <w:r w:rsidRPr="00623951">
        <w:rPr>
          <w:rFonts w:ascii="Palatino Linotype" w:hAnsi="Palatino Linotype" w:cs="Arial"/>
          <w:color w:val="222222"/>
          <w:lang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w:t>
      </w:r>
      <w:r w:rsidRPr="00623951">
        <w:rPr>
          <w:rFonts w:ascii="Palatino Linotype" w:hAnsi="Palatino Linotype" w:cs="Arial"/>
          <w:color w:val="222222"/>
          <w:lang w:eastAsia="es-MX"/>
        </w:rPr>
        <w:lastRenderedPageBreak/>
        <w:t>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8BB596A" w14:textId="77777777" w:rsidR="00623951" w:rsidRPr="00623951" w:rsidRDefault="00623951" w:rsidP="00BA77C8">
      <w:pPr>
        <w:shd w:val="clear" w:color="auto" w:fill="FFFFFF"/>
        <w:spacing w:before="240" w:after="240" w:line="360" w:lineRule="auto"/>
        <w:jc w:val="both"/>
        <w:rPr>
          <w:rFonts w:ascii="Arial" w:hAnsi="Arial" w:cs="Arial"/>
          <w:color w:val="222222"/>
          <w:lang w:eastAsia="es-MX"/>
        </w:rPr>
      </w:pPr>
      <w:r w:rsidRPr="00623951">
        <w:rPr>
          <w:rFonts w:ascii="Palatino Linotype" w:hAnsi="Palatino Linotype" w:cs="Arial"/>
          <w:color w:val="222222"/>
          <w:lang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0B555D1" w14:textId="3DFFEB36" w:rsidR="00623951" w:rsidRPr="00623951" w:rsidRDefault="00623951" w:rsidP="00BA77C8">
      <w:pPr>
        <w:shd w:val="clear" w:color="auto" w:fill="FFFFFF"/>
        <w:spacing w:before="240" w:after="240" w:line="360" w:lineRule="auto"/>
        <w:jc w:val="both"/>
        <w:rPr>
          <w:rFonts w:ascii="Arial" w:hAnsi="Arial" w:cs="Arial"/>
          <w:color w:val="222222"/>
          <w:lang w:eastAsia="es-MX"/>
        </w:rPr>
      </w:pPr>
    </w:p>
    <w:p w14:paraId="77AA2543" w14:textId="77777777" w:rsidR="00623951" w:rsidRPr="00623951" w:rsidRDefault="00623951" w:rsidP="00BA77C8">
      <w:pPr>
        <w:shd w:val="clear" w:color="auto" w:fill="FFFFFF"/>
        <w:spacing w:before="240" w:after="240" w:line="360" w:lineRule="auto"/>
        <w:jc w:val="both"/>
        <w:rPr>
          <w:rFonts w:ascii="Arial" w:hAnsi="Arial" w:cs="Arial"/>
          <w:color w:val="222222"/>
          <w:lang w:eastAsia="es-MX"/>
        </w:rPr>
      </w:pPr>
      <w:r w:rsidRPr="00623951">
        <w:rPr>
          <w:rFonts w:ascii="Palatino Linotype" w:hAnsi="Palatino Linotype" w:cs="Arial"/>
          <w:color w:val="222222"/>
          <w:lang w:eastAsia="es-MX"/>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56482BC" w14:textId="77777777" w:rsidR="00623951" w:rsidRPr="00623951" w:rsidRDefault="00623951" w:rsidP="00623951">
      <w:pPr>
        <w:shd w:val="clear" w:color="auto" w:fill="FFFFFF"/>
        <w:spacing w:before="240" w:after="240" w:line="293" w:lineRule="atLeast"/>
        <w:ind w:right="51"/>
        <w:jc w:val="both"/>
        <w:rPr>
          <w:rFonts w:ascii="Arial" w:hAnsi="Arial" w:cs="Arial"/>
          <w:color w:val="222222"/>
          <w:lang w:eastAsia="es-MX"/>
        </w:rPr>
      </w:pPr>
      <w:r w:rsidRPr="00623951">
        <w:rPr>
          <w:rFonts w:ascii="Palatino Linotype" w:hAnsi="Palatino Linotype" w:cs="Arial"/>
          <w:color w:val="222222"/>
          <w:lang w:eastAsia="es-MX"/>
        </w:rPr>
        <w:t> </w:t>
      </w:r>
    </w:p>
    <w:p w14:paraId="0BF848D5"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t>“Artículo 49.</w:t>
      </w:r>
      <w:r w:rsidRPr="00623951">
        <w:rPr>
          <w:rFonts w:ascii="Palatino Linotype" w:hAnsi="Palatino Linotype" w:cs="Arial"/>
          <w:i/>
          <w:iCs/>
          <w:color w:val="222222"/>
          <w:sz w:val="22"/>
          <w:szCs w:val="22"/>
          <w:lang w:eastAsia="es-MX"/>
        </w:rPr>
        <w:t> </w:t>
      </w:r>
      <w:r w:rsidRPr="00623951">
        <w:rPr>
          <w:rFonts w:ascii="Palatino Linotype" w:hAnsi="Palatino Linotype" w:cs="Arial"/>
          <w:b/>
          <w:bCs/>
          <w:i/>
          <w:iCs/>
          <w:color w:val="222222"/>
          <w:sz w:val="22"/>
          <w:szCs w:val="22"/>
          <w:lang w:eastAsia="es-MX"/>
        </w:rPr>
        <w:t>Los Comités de Transparencia</w:t>
      </w:r>
      <w:r w:rsidRPr="00623951">
        <w:rPr>
          <w:rFonts w:ascii="Palatino Linotype" w:hAnsi="Palatino Linotype" w:cs="Arial"/>
          <w:i/>
          <w:iCs/>
          <w:color w:val="222222"/>
          <w:sz w:val="22"/>
          <w:szCs w:val="22"/>
          <w:lang w:eastAsia="es-MX"/>
        </w:rPr>
        <w:t> tendrán las siguientes atribuciones:</w:t>
      </w:r>
    </w:p>
    <w:p w14:paraId="4F0EC162"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t>VIII. Aprobar, modificar o revocar la clasificación de la información</w:t>
      </w:r>
      <w:r w:rsidRPr="00623951">
        <w:rPr>
          <w:rFonts w:ascii="Palatino Linotype" w:hAnsi="Palatino Linotype" w:cs="Arial"/>
          <w:i/>
          <w:iCs/>
          <w:color w:val="222222"/>
          <w:sz w:val="22"/>
          <w:szCs w:val="22"/>
          <w:lang w:eastAsia="es-MX"/>
        </w:rPr>
        <w:t>…”</w:t>
      </w:r>
    </w:p>
    <w:p w14:paraId="041DBAAD"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i/>
          <w:iCs/>
          <w:color w:val="222222"/>
          <w:sz w:val="22"/>
          <w:szCs w:val="22"/>
          <w:lang w:eastAsia="es-MX"/>
        </w:rPr>
        <w:t>“</w:t>
      </w:r>
      <w:r w:rsidRPr="00623951">
        <w:rPr>
          <w:rFonts w:ascii="Palatino Linotype" w:hAnsi="Palatino Linotype" w:cs="Arial"/>
          <w:b/>
          <w:bCs/>
          <w:i/>
          <w:iCs/>
          <w:color w:val="222222"/>
          <w:sz w:val="22"/>
          <w:szCs w:val="22"/>
          <w:lang w:eastAsia="es-MX"/>
        </w:rPr>
        <w:t>Artículo 53.</w:t>
      </w:r>
      <w:r w:rsidRPr="00623951">
        <w:rPr>
          <w:rFonts w:ascii="Palatino Linotype" w:hAnsi="Palatino Linotype" w:cs="Arial"/>
          <w:i/>
          <w:iCs/>
          <w:color w:val="222222"/>
          <w:sz w:val="22"/>
          <w:szCs w:val="22"/>
          <w:lang w:eastAsia="es-MX"/>
        </w:rPr>
        <w:t> Las </w:t>
      </w:r>
      <w:r w:rsidRPr="00623951">
        <w:rPr>
          <w:rFonts w:ascii="Palatino Linotype" w:hAnsi="Palatino Linotype" w:cs="Arial"/>
          <w:b/>
          <w:bCs/>
          <w:i/>
          <w:iCs/>
          <w:color w:val="222222"/>
          <w:sz w:val="22"/>
          <w:szCs w:val="22"/>
          <w:lang w:eastAsia="es-MX"/>
        </w:rPr>
        <w:t>Unidades de Transparencia</w:t>
      </w:r>
      <w:r w:rsidRPr="00623951">
        <w:rPr>
          <w:rFonts w:ascii="Palatino Linotype" w:hAnsi="Palatino Linotype" w:cs="Arial"/>
          <w:i/>
          <w:iCs/>
          <w:color w:val="222222"/>
          <w:sz w:val="22"/>
          <w:szCs w:val="22"/>
          <w:lang w:eastAsia="es-MX"/>
        </w:rPr>
        <w:t> tendrán las siguientes </w:t>
      </w:r>
      <w:r w:rsidRPr="00623951">
        <w:rPr>
          <w:rFonts w:ascii="Palatino Linotype" w:hAnsi="Palatino Linotype" w:cs="Arial"/>
          <w:b/>
          <w:bCs/>
          <w:i/>
          <w:iCs/>
          <w:color w:val="222222"/>
          <w:sz w:val="22"/>
          <w:szCs w:val="22"/>
          <w:lang w:eastAsia="es-MX"/>
        </w:rPr>
        <w:t>funciones</w:t>
      </w:r>
      <w:r w:rsidRPr="00623951">
        <w:rPr>
          <w:rFonts w:ascii="Palatino Linotype" w:hAnsi="Palatino Linotype" w:cs="Arial"/>
          <w:i/>
          <w:iCs/>
          <w:color w:val="222222"/>
          <w:sz w:val="22"/>
          <w:szCs w:val="22"/>
          <w:lang w:eastAsia="es-MX"/>
        </w:rPr>
        <w:t>:</w:t>
      </w:r>
    </w:p>
    <w:p w14:paraId="038F2BCF"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t>X. Presentar ante el Comité, el proyecto de clasificación de información</w:t>
      </w:r>
      <w:r w:rsidRPr="00623951">
        <w:rPr>
          <w:rFonts w:ascii="Palatino Linotype" w:hAnsi="Palatino Linotype" w:cs="Arial"/>
          <w:i/>
          <w:iCs/>
          <w:color w:val="222222"/>
          <w:sz w:val="22"/>
          <w:szCs w:val="22"/>
          <w:lang w:eastAsia="es-MX"/>
        </w:rPr>
        <w:t>…”</w:t>
      </w:r>
    </w:p>
    <w:p w14:paraId="26905714"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lastRenderedPageBreak/>
        <w:t>“Artículo 59.</w:t>
      </w:r>
      <w:r w:rsidRPr="00623951">
        <w:rPr>
          <w:rFonts w:ascii="Palatino Linotype" w:hAnsi="Palatino Linotype" w:cs="Arial"/>
          <w:i/>
          <w:iCs/>
          <w:color w:val="222222"/>
          <w:sz w:val="22"/>
          <w:szCs w:val="22"/>
          <w:lang w:eastAsia="es-MX"/>
        </w:rPr>
        <w:t> Los </w:t>
      </w:r>
      <w:r w:rsidRPr="00623951">
        <w:rPr>
          <w:rFonts w:ascii="Palatino Linotype" w:hAnsi="Palatino Linotype" w:cs="Arial"/>
          <w:b/>
          <w:bCs/>
          <w:i/>
          <w:iCs/>
          <w:color w:val="222222"/>
          <w:sz w:val="22"/>
          <w:szCs w:val="22"/>
          <w:lang w:eastAsia="es-MX"/>
        </w:rPr>
        <w:t>servidores públicos habilitados</w:t>
      </w:r>
      <w:r w:rsidRPr="00623951">
        <w:rPr>
          <w:rFonts w:ascii="Palatino Linotype" w:hAnsi="Palatino Linotype" w:cs="Arial"/>
          <w:i/>
          <w:iCs/>
          <w:color w:val="222222"/>
          <w:sz w:val="22"/>
          <w:szCs w:val="22"/>
          <w:lang w:eastAsia="es-MX"/>
        </w:rPr>
        <w:t> tendrán las </w:t>
      </w:r>
      <w:r w:rsidRPr="00623951">
        <w:rPr>
          <w:rFonts w:ascii="Palatino Linotype" w:hAnsi="Palatino Linotype" w:cs="Arial"/>
          <w:b/>
          <w:bCs/>
          <w:i/>
          <w:iCs/>
          <w:color w:val="222222"/>
          <w:sz w:val="22"/>
          <w:szCs w:val="22"/>
          <w:lang w:eastAsia="es-MX"/>
        </w:rPr>
        <w:t>funciones</w:t>
      </w:r>
      <w:r w:rsidRPr="00623951">
        <w:rPr>
          <w:rFonts w:ascii="Palatino Linotype" w:hAnsi="Palatino Linotype" w:cs="Arial"/>
          <w:i/>
          <w:iCs/>
          <w:color w:val="222222"/>
          <w:sz w:val="22"/>
          <w:szCs w:val="22"/>
          <w:lang w:eastAsia="es-MX"/>
        </w:rPr>
        <w:t> siguientes:</w:t>
      </w:r>
    </w:p>
    <w:p w14:paraId="0A695A8F"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t>V. Integrar y presentar al responsable de la Unidad de Transparencia la propuesta de clasificación de información</w:t>
      </w:r>
      <w:r w:rsidRPr="00623951">
        <w:rPr>
          <w:rFonts w:ascii="Palatino Linotype" w:hAnsi="Palatino Linotype" w:cs="Arial"/>
          <w:i/>
          <w:iCs/>
          <w:color w:val="222222"/>
          <w:sz w:val="22"/>
          <w:szCs w:val="22"/>
          <w:lang w:eastAsia="es-MX"/>
        </w:rPr>
        <w:t>, la cual tendrá los fundamentos y argumentos en que se basa dicha propuesta…”</w:t>
      </w:r>
    </w:p>
    <w:p w14:paraId="06C3CD96" w14:textId="77777777" w:rsidR="00623951" w:rsidRPr="00623951" w:rsidRDefault="00623951" w:rsidP="00623951">
      <w:pPr>
        <w:shd w:val="clear" w:color="auto" w:fill="FFFFFF"/>
        <w:spacing w:before="240" w:after="240"/>
        <w:ind w:left="992" w:right="1043"/>
        <w:jc w:val="both"/>
        <w:rPr>
          <w:rFonts w:ascii="Arial" w:hAnsi="Arial" w:cs="Arial"/>
          <w:color w:val="222222"/>
          <w:lang w:eastAsia="es-MX"/>
        </w:rPr>
      </w:pPr>
      <w:r w:rsidRPr="00623951">
        <w:rPr>
          <w:rFonts w:ascii="Palatino Linotype" w:hAnsi="Palatino Linotype" w:cs="Arial"/>
          <w:i/>
          <w:iCs/>
          <w:color w:val="222222"/>
          <w:sz w:val="22"/>
          <w:szCs w:val="22"/>
          <w:lang w:eastAsia="es-MX"/>
        </w:rPr>
        <w:t> </w:t>
      </w:r>
    </w:p>
    <w:p w14:paraId="20B2985C" w14:textId="77777777" w:rsidR="00623951" w:rsidRPr="00623951" w:rsidRDefault="00623951" w:rsidP="00BA77C8">
      <w:pPr>
        <w:shd w:val="clear" w:color="auto" w:fill="FFFFFF"/>
        <w:spacing w:before="240" w:after="240" w:line="360" w:lineRule="auto"/>
        <w:jc w:val="both"/>
        <w:rPr>
          <w:rFonts w:ascii="Arial" w:hAnsi="Arial" w:cs="Arial"/>
          <w:color w:val="222222"/>
          <w:lang w:eastAsia="es-MX"/>
        </w:rPr>
      </w:pPr>
      <w:r w:rsidRPr="00623951">
        <w:rPr>
          <w:rFonts w:ascii="Palatino Linotype" w:hAnsi="Palatino Linotype" w:cs="Arial"/>
          <w:color w:val="222222"/>
          <w:lang w:eastAsia="es-MX"/>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E8BC2FB" w14:textId="77777777" w:rsidR="00623951" w:rsidRPr="00623951" w:rsidRDefault="00623951" w:rsidP="00623951">
      <w:pPr>
        <w:shd w:val="clear" w:color="auto" w:fill="FFFFFF"/>
        <w:spacing w:before="240" w:after="240" w:line="293" w:lineRule="atLeast"/>
        <w:jc w:val="both"/>
        <w:rPr>
          <w:rFonts w:ascii="Arial" w:hAnsi="Arial" w:cs="Arial"/>
          <w:color w:val="222222"/>
          <w:lang w:eastAsia="es-MX"/>
        </w:rPr>
      </w:pPr>
      <w:r w:rsidRPr="00623951">
        <w:rPr>
          <w:rFonts w:ascii="Palatino Linotype" w:hAnsi="Palatino Linotype" w:cs="Arial"/>
          <w:color w:val="222222"/>
          <w:lang w:eastAsia="es-MX"/>
        </w:rPr>
        <w:t> </w:t>
      </w:r>
    </w:p>
    <w:p w14:paraId="52C414EA" w14:textId="77777777" w:rsidR="00623951" w:rsidRPr="00623951" w:rsidRDefault="00623951" w:rsidP="00BA77C8">
      <w:pPr>
        <w:shd w:val="clear" w:color="auto" w:fill="FFFFFF"/>
        <w:spacing w:before="240" w:after="240" w:line="360" w:lineRule="auto"/>
        <w:jc w:val="both"/>
        <w:rPr>
          <w:color w:val="222222"/>
          <w:lang w:eastAsia="es-MX"/>
        </w:rPr>
      </w:pPr>
      <w:r w:rsidRPr="00623951">
        <w:rPr>
          <w:rFonts w:ascii="Palatino Linotype" w:hAnsi="Palatino Linotype"/>
          <w:color w:val="222222"/>
          <w:lang w:eastAsia="es-MX"/>
        </w:rPr>
        <w:t>Para lo cual, a su vez en el caso de información de carácter confidencial, se debe atender a lo que señala el artículo 149 de la Ley de Transparencia Local vigente, que se lee como sigue:</w:t>
      </w:r>
    </w:p>
    <w:p w14:paraId="4763270E" w14:textId="77777777" w:rsidR="00623951" w:rsidRPr="00623951" w:rsidRDefault="00623951" w:rsidP="00623951">
      <w:pPr>
        <w:shd w:val="clear" w:color="auto" w:fill="FFFFFF"/>
        <w:spacing w:before="240" w:after="240"/>
        <w:ind w:left="993" w:right="1041"/>
        <w:jc w:val="both"/>
        <w:rPr>
          <w:color w:val="222222"/>
          <w:lang w:eastAsia="es-MX"/>
        </w:rPr>
      </w:pPr>
      <w:r w:rsidRPr="00623951">
        <w:rPr>
          <w:rFonts w:ascii="Palatino Linotype" w:hAnsi="Palatino Linotype"/>
          <w:i/>
          <w:iCs/>
          <w:color w:val="222222"/>
          <w:sz w:val="22"/>
          <w:szCs w:val="22"/>
          <w:lang w:eastAsia="es-MX"/>
        </w:rPr>
        <w:t>“</w:t>
      </w:r>
      <w:r w:rsidRPr="00623951">
        <w:rPr>
          <w:rFonts w:ascii="Palatino Linotype" w:hAnsi="Palatino Linotype"/>
          <w:b/>
          <w:bCs/>
          <w:i/>
          <w:iCs/>
          <w:color w:val="222222"/>
          <w:sz w:val="22"/>
          <w:szCs w:val="22"/>
          <w:lang w:eastAsia="es-MX"/>
        </w:rPr>
        <w:t>Artículo 149.</w:t>
      </w:r>
      <w:r w:rsidRPr="00623951">
        <w:rPr>
          <w:rFonts w:ascii="Palatino Linotype" w:hAnsi="Palatino Linotype"/>
          <w:i/>
          <w:iCs/>
          <w:color w:val="222222"/>
          <w:sz w:val="22"/>
          <w:szCs w:val="22"/>
          <w:lang w:eastAsia="es-MX"/>
        </w:rPr>
        <w:t> El </w:t>
      </w:r>
      <w:r w:rsidRPr="00623951">
        <w:rPr>
          <w:rFonts w:ascii="Palatino Linotype" w:hAnsi="Palatino Linotype"/>
          <w:b/>
          <w:bCs/>
          <w:i/>
          <w:iCs/>
          <w:color w:val="222222"/>
          <w:sz w:val="22"/>
          <w:szCs w:val="22"/>
          <w:lang w:eastAsia="es-MX"/>
        </w:rPr>
        <w:t>acuerdo que clasifique la información como confidencial</w:t>
      </w:r>
      <w:r w:rsidRPr="00623951">
        <w:rPr>
          <w:rFonts w:ascii="Palatino Linotype" w:hAnsi="Palatino Linotype"/>
          <w:i/>
          <w:iCs/>
          <w:color w:val="222222"/>
          <w:sz w:val="22"/>
          <w:szCs w:val="22"/>
          <w:lang w:eastAsia="es-MX"/>
        </w:rPr>
        <w:t> deberá contener un razonamiento lógico en el que demuestre que la información se encuentra en alguna o algunas de las hipótesis previstas en la presente Ley.”</w:t>
      </w:r>
    </w:p>
    <w:p w14:paraId="41DE19F4" w14:textId="77777777" w:rsidR="00623951" w:rsidRPr="00623951" w:rsidRDefault="00623951" w:rsidP="00BA77C8">
      <w:pPr>
        <w:shd w:val="clear" w:color="auto" w:fill="FFFFFF"/>
        <w:spacing w:before="240" w:after="240" w:line="360" w:lineRule="auto"/>
        <w:jc w:val="both"/>
        <w:rPr>
          <w:color w:val="222222"/>
          <w:lang w:eastAsia="es-MX"/>
        </w:rPr>
      </w:pPr>
      <w:r w:rsidRPr="00623951">
        <w:rPr>
          <w:rFonts w:ascii="Palatino Linotype" w:hAnsi="Palatino Linotype"/>
          <w:color w:val="222222"/>
          <w:lang w:eastAsia="es-MX"/>
        </w:rPr>
        <w:t xml:space="preserve">Es decir, el Sujeto Obligado a través de su Comité de Transparencia, deberá elaborar acuerdo que contenga un razonamiento lógico con el que se demuestre que la información que se testa de las versiones públicas que se sirva elaborar, encuadra </w:t>
      </w:r>
      <w:r w:rsidRPr="00623951">
        <w:rPr>
          <w:rFonts w:ascii="Palatino Linotype" w:hAnsi="Palatino Linotype"/>
          <w:color w:val="222222"/>
          <w:lang w:eastAsia="es-MX"/>
        </w:rPr>
        <w:lastRenderedPageBreak/>
        <w:t>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009685A1" w14:textId="77777777" w:rsidR="00623951" w:rsidRPr="00623951" w:rsidRDefault="00623951" w:rsidP="00BA77C8">
      <w:pPr>
        <w:shd w:val="clear" w:color="auto" w:fill="FFFFFF"/>
        <w:spacing w:before="240" w:after="240" w:line="360" w:lineRule="auto"/>
        <w:jc w:val="both"/>
        <w:rPr>
          <w:rFonts w:ascii="Arial" w:hAnsi="Arial" w:cs="Arial"/>
          <w:color w:val="222222"/>
          <w:lang w:eastAsia="es-MX"/>
        </w:rPr>
      </w:pPr>
      <w:r w:rsidRPr="00623951">
        <w:rPr>
          <w:rFonts w:ascii="Palatino Linotype" w:hAnsi="Palatino Linotype" w:cs="Arial"/>
          <w:color w:val="222222"/>
          <w:lang w:eastAsia="es-MX"/>
        </w:rPr>
        <w:t>Al respecto, se destaca que la versión pública que elabore el Sujeto Obligado debe cumplir con las formalidades exigidas en la Ley; </w:t>
      </w:r>
      <w:r w:rsidRPr="00623951">
        <w:rPr>
          <w:rFonts w:ascii="Palatino Linotype" w:hAnsi="Palatino Linotype" w:cs="Arial"/>
          <w:color w:val="222222"/>
          <w:lang w:val="es-ES_tradnl" w:eastAsia="es-MX"/>
        </w:rPr>
        <w:t>es decir, </w:t>
      </w:r>
      <w:r w:rsidRPr="00623951">
        <w:rPr>
          <w:rFonts w:ascii="Palatino Linotype" w:hAnsi="Palatino Linotype" w:cs="Arial"/>
          <w:color w:val="222222"/>
          <w:lang w:eastAsia="es-MX"/>
        </w:rPr>
        <w:t>resulta necesario que el Comité de Transparencia d</w:t>
      </w:r>
      <w:r w:rsidRPr="00623951">
        <w:rPr>
          <w:rFonts w:ascii="Palatino Linotype" w:hAnsi="Palatino Linotype" w:cs="Arial"/>
          <w:color w:val="222222"/>
          <w:lang w:val="es-ES_tradnl" w:eastAsia="es-MX"/>
        </w:rPr>
        <w:t>el Sujeto Obligado </w:t>
      </w:r>
      <w:r w:rsidRPr="00623951">
        <w:rPr>
          <w:rFonts w:ascii="Palatino Linotype" w:hAnsi="Palatino Linotype" w:cs="Arial"/>
          <w:color w:val="222222"/>
          <w:lang w:eastAsia="es-MX"/>
        </w:rPr>
        <w:t>emita el Acuerdo de Clasificación correspondiente</w:t>
      </w:r>
      <w:r w:rsidRPr="00623951">
        <w:rPr>
          <w:rFonts w:ascii="Palatino Linotype" w:hAnsi="Palatino Linotype" w:cs="Arial"/>
          <w:color w:val="222222"/>
          <w:lang w:val="es-ES_tradnl" w:eastAsia="es-MX"/>
        </w:rPr>
        <w:t> debidamente fundado y motivado, </w:t>
      </w:r>
      <w:r w:rsidRPr="00623951">
        <w:rPr>
          <w:rFonts w:ascii="Palatino Linotype" w:hAnsi="Palatino Linotype" w:cs="Arial"/>
          <w:color w:val="222222"/>
          <w:lang w:eastAsia="es-MX"/>
        </w:rPr>
        <w:t>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623951">
        <w:rPr>
          <w:rFonts w:ascii="Palatino Linotype" w:hAnsi="Palatino Linotype" w:cs="Arial"/>
          <w:b/>
          <w:bCs/>
          <w:color w:val="222222"/>
          <w:lang w:eastAsia="es-MX"/>
        </w:rPr>
        <w:t>LINEAMIENTOS GENERALES EN MATERIA DE CLASIFICACIÓN Y DESCLASIFICACIÓN DE LA INFORMACIÓN, ASÍ COMO PARA LA ELABORACIÓN DE VERSIONES PÚBLICAS</w:t>
      </w:r>
      <w:r w:rsidRPr="00623951">
        <w:rPr>
          <w:rFonts w:ascii="Palatino Linotype" w:hAnsi="Palatino Linotype" w:cs="Arial"/>
          <w:color w:val="222222"/>
          <w:lang w:eastAsia="es-MX"/>
        </w:rPr>
        <w:t>, publicados en el Diario Oficial de la Federación en fecha quince de abril del año dos mil dieciséis, mediante Acuerdo del Consejo Nacional del Sistema Nacional de Transparencia, Acceso a la Información Pública y Protección de Datos Personales, </w:t>
      </w:r>
      <w:r w:rsidRPr="00623951">
        <w:rPr>
          <w:rFonts w:ascii="Palatino Linotype" w:hAnsi="Palatino Linotype" w:cs="Arial"/>
          <w:color w:val="222222"/>
          <w:lang w:val="es-ES_tradnl" w:eastAsia="es-MX"/>
        </w:rPr>
        <w:t>que literalmente expresan:</w:t>
      </w:r>
    </w:p>
    <w:p w14:paraId="299118C1" w14:textId="77777777" w:rsidR="00623951" w:rsidRPr="00623951" w:rsidRDefault="00623951" w:rsidP="00623951">
      <w:pPr>
        <w:shd w:val="clear" w:color="auto" w:fill="FFFFFF"/>
        <w:spacing w:before="360" w:after="160"/>
        <w:ind w:left="709" w:right="709"/>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t> </w:t>
      </w:r>
    </w:p>
    <w:p w14:paraId="3E6F5E7C"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t>Lineamientos Generales en materia de Clasificación y Desclasificación de la Información, así como para la elaboración de Versiones Públicas</w:t>
      </w:r>
    </w:p>
    <w:p w14:paraId="51888D21"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i/>
          <w:iCs/>
          <w:color w:val="222222"/>
          <w:sz w:val="22"/>
          <w:szCs w:val="22"/>
          <w:lang w:eastAsia="es-MX"/>
        </w:rPr>
        <w:t>“</w:t>
      </w:r>
      <w:r w:rsidRPr="00623951">
        <w:rPr>
          <w:rFonts w:ascii="Palatino Linotype" w:hAnsi="Palatino Linotype" w:cs="Arial"/>
          <w:b/>
          <w:bCs/>
          <w:i/>
          <w:iCs/>
          <w:color w:val="222222"/>
          <w:sz w:val="22"/>
          <w:szCs w:val="22"/>
          <w:lang w:eastAsia="es-MX"/>
        </w:rPr>
        <w:t>Segundo.-</w:t>
      </w:r>
      <w:r w:rsidRPr="00623951">
        <w:rPr>
          <w:rFonts w:ascii="Palatino Linotype" w:hAnsi="Palatino Linotype" w:cs="Arial"/>
          <w:i/>
          <w:iCs/>
          <w:color w:val="222222"/>
          <w:sz w:val="22"/>
          <w:szCs w:val="22"/>
          <w:lang w:eastAsia="es-MX"/>
        </w:rPr>
        <w:t> Para efectos de los presentes Lineamientos Generales, se entenderá por:</w:t>
      </w:r>
    </w:p>
    <w:p w14:paraId="7E9B177B"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lastRenderedPageBreak/>
        <w:t>XVIII.</w:t>
      </w:r>
      <w:r w:rsidRPr="00623951">
        <w:rPr>
          <w:rFonts w:ascii="Palatino Linotype" w:hAnsi="Palatino Linotype" w:cs="Arial"/>
          <w:i/>
          <w:iCs/>
          <w:color w:val="222222"/>
          <w:sz w:val="22"/>
          <w:szCs w:val="22"/>
          <w:lang w:eastAsia="es-MX"/>
        </w:rPr>
        <w:t> </w:t>
      </w:r>
      <w:r w:rsidRPr="00623951">
        <w:rPr>
          <w:rFonts w:ascii="Palatino Linotype" w:hAnsi="Palatino Linotype" w:cs="Arial"/>
          <w:b/>
          <w:bCs/>
          <w:i/>
          <w:iCs/>
          <w:color w:val="222222"/>
          <w:sz w:val="22"/>
          <w:szCs w:val="22"/>
          <w:lang w:eastAsia="es-MX"/>
        </w:rPr>
        <w:t>Versión pública:</w:t>
      </w:r>
      <w:r w:rsidRPr="00623951">
        <w:rPr>
          <w:rFonts w:ascii="Palatino Linotype" w:hAnsi="Palatino Linotype" w:cs="Arial"/>
          <w:i/>
          <w:iCs/>
          <w:color w:val="222222"/>
          <w:sz w:val="22"/>
          <w:szCs w:val="22"/>
          <w:lang w:eastAsia="es-MX"/>
        </w:rPr>
        <w:t> El documento a partir del que se otorga acceso a la información, en el que se testan partes o secciones clasificadas, indicando el contenido de éstas de manera genérica, </w:t>
      </w:r>
      <w:r w:rsidRPr="00623951">
        <w:rPr>
          <w:rFonts w:ascii="Palatino Linotype" w:hAnsi="Palatino Linotype" w:cs="Arial"/>
          <w:b/>
          <w:bCs/>
          <w:i/>
          <w:iCs/>
          <w:color w:val="222222"/>
          <w:sz w:val="22"/>
          <w:szCs w:val="22"/>
          <w:u w:val="single"/>
          <w:lang w:eastAsia="es-MX"/>
        </w:rPr>
        <w:t>fundando y motivando la</w:t>
      </w:r>
      <w:r w:rsidRPr="00623951">
        <w:rPr>
          <w:rFonts w:ascii="Palatino Linotype" w:hAnsi="Palatino Linotype" w:cs="Arial"/>
          <w:i/>
          <w:iCs/>
          <w:color w:val="222222"/>
          <w:sz w:val="22"/>
          <w:szCs w:val="22"/>
          <w:lang w:eastAsia="es-MX"/>
        </w:rPr>
        <w:t> reserva o </w:t>
      </w:r>
      <w:r w:rsidRPr="00623951">
        <w:rPr>
          <w:rFonts w:ascii="Palatino Linotype" w:hAnsi="Palatino Linotype" w:cs="Arial"/>
          <w:b/>
          <w:bCs/>
          <w:i/>
          <w:iCs/>
          <w:color w:val="222222"/>
          <w:sz w:val="22"/>
          <w:szCs w:val="22"/>
          <w:u w:val="single"/>
          <w:lang w:eastAsia="es-MX"/>
        </w:rPr>
        <w:t>confidencialidad</w:t>
      </w:r>
      <w:r w:rsidRPr="00623951">
        <w:rPr>
          <w:rFonts w:ascii="Palatino Linotype" w:hAnsi="Palatino Linotype" w:cs="Arial"/>
          <w:i/>
          <w:iCs/>
          <w:color w:val="222222"/>
          <w:sz w:val="22"/>
          <w:szCs w:val="22"/>
          <w:lang w:eastAsia="es-MX"/>
        </w:rPr>
        <w:t>, a través de la resolución que para tal efecto emita el Comité de Transparencia.</w:t>
      </w:r>
    </w:p>
    <w:p w14:paraId="1EE0CA7D"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t>Cuarto.</w:t>
      </w:r>
      <w:r w:rsidRPr="00623951">
        <w:rPr>
          <w:rFonts w:ascii="Palatino Linotype" w:hAnsi="Palatino Linotype" w:cs="Arial"/>
          <w:i/>
          <w:iCs/>
          <w:color w:val="222222"/>
          <w:sz w:val="22"/>
          <w:szCs w:val="22"/>
          <w:lang w:eastAsia="es-MX"/>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0C4DA2E"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i/>
          <w:iCs/>
          <w:color w:val="222222"/>
          <w:sz w:val="22"/>
          <w:szCs w:val="22"/>
          <w:lang w:eastAsia="es-MX"/>
        </w:rPr>
        <w:t>Los sujetos obligados deberán aplicar, de manera estricta, las excepciones al derecho de acceso a la información y sólo podrán invocarlas cuando acrediten su procedencia.</w:t>
      </w:r>
    </w:p>
    <w:p w14:paraId="0AF2D61B"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t>Quinto.</w:t>
      </w:r>
      <w:r w:rsidRPr="00623951">
        <w:rPr>
          <w:rFonts w:ascii="Palatino Linotype" w:hAnsi="Palatino Linotype" w:cs="Arial"/>
          <w:i/>
          <w:iCs/>
          <w:color w:val="222222"/>
          <w:sz w:val="22"/>
          <w:szCs w:val="22"/>
          <w:lang w:eastAsia="es-MX"/>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10C708C"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t>Sexto.</w:t>
      </w:r>
      <w:r w:rsidRPr="00623951">
        <w:rPr>
          <w:rFonts w:ascii="Palatino Linotype" w:hAnsi="Palatino Linotype" w:cs="Arial"/>
          <w:i/>
          <w:iCs/>
          <w:color w:val="222222"/>
          <w:sz w:val="22"/>
          <w:szCs w:val="22"/>
          <w:lang w:eastAsia="es-MX"/>
        </w:rPr>
        <w:t> Los sujetos obligados no podrán emitir acuerdos de carácter general ni particular que clasifiquen documentos o expedientes como reservados, ni clasificar documentos antes de que se genere la información o cuando éstos no obren en sus archivos.</w:t>
      </w:r>
    </w:p>
    <w:p w14:paraId="7546812D"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i/>
          <w:iCs/>
          <w:color w:val="222222"/>
          <w:sz w:val="22"/>
          <w:szCs w:val="22"/>
          <w:lang w:eastAsia="es-MX"/>
        </w:rPr>
        <w:t>La clasificación de información se realizará conforme a un análisis caso por caso, mediante la aplicación de la prueba de daño y de interés público.</w:t>
      </w:r>
    </w:p>
    <w:p w14:paraId="2CD67EC7"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t>Séptimo.</w:t>
      </w:r>
      <w:r w:rsidRPr="00623951">
        <w:rPr>
          <w:rFonts w:ascii="Palatino Linotype" w:hAnsi="Palatino Linotype" w:cs="Arial"/>
          <w:i/>
          <w:iCs/>
          <w:color w:val="222222"/>
          <w:sz w:val="22"/>
          <w:szCs w:val="22"/>
          <w:lang w:eastAsia="es-MX"/>
        </w:rPr>
        <w:t> La clasificación de la información se llevará a cabo en el momento en que:</w:t>
      </w:r>
    </w:p>
    <w:p w14:paraId="3BCA73A2"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t>I.</w:t>
      </w:r>
      <w:r w:rsidRPr="00623951">
        <w:rPr>
          <w:rFonts w:ascii="Palatino Linotype" w:hAnsi="Palatino Linotype" w:cs="Arial"/>
          <w:i/>
          <w:iCs/>
          <w:color w:val="222222"/>
          <w:sz w:val="22"/>
          <w:szCs w:val="22"/>
          <w:lang w:eastAsia="es-MX"/>
        </w:rPr>
        <w:t> Se reciba una solicitud de acceso a la información;</w:t>
      </w:r>
    </w:p>
    <w:p w14:paraId="60C2D16F"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t>II.</w:t>
      </w:r>
      <w:r w:rsidRPr="00623951">
        <w:rPr>
          <w:rFonts w:ascii="Palatino Linotype" w:hAnsi="Palatino Linotype" w:cs="Arial"/>
          <w:i/>
          <w:iCs/>
          <w:color w:val="222222"/>
          <w:sz w:val="22"/>
          <w:szCs w:val="22"/>
          <w:lang w:eastAsia="es-MX"/>
        </w:rPr>
        <w:t> Se determine mediante resolución de autoridad competente, o</w:t>
      </w:r>
    </w:p>
    <w:p w14:paraId="2CE98962"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t>III.</w:t>
      </w:r>
      <w:r w:rsidRPr="00623951">
        <w:rPr>
          <w:rFonts w:ascii="Palatino Linotype" w:hAnsi="Palatino Linotype" w:cs="Arial"/>
          <w:i/>
          <w:iCs/>
          <w:color w:val="222222"/>
          <w:sz w:val="22"/>
          <w:szCs w:val="22"/>
          <w:lang w:eastAsia="es-MX"/>
        </w:rPr>
        <w:t> Se generen versiones públicas para dar cumplimiento a las obligaciones de transparencia previstas en la Ley General, la Ley Federal y las correspondientes de las entidades federativas.</w:t>
      </w:r>
    </w:p>
    <w:p w14:paraId="16484A53"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i/>
          <w:iCs/>
          <w:color w:val="222222"/>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6E57FDD5"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lastRenderedPageBreak/>
        <w:t>Octavo.</w:t>
      </w:r>
      <w:r w:rsidRPr="00623951">
        <w:rPr>
          <w:rFonts w:ascii="Palatino Linotype" w:hAnsi="Palatino Linotype" w:cs="Arial"/>
          <w:i/>
          <w:iCs/>
          <w:color w:val="222222"/>
          <w:sz w:val="22"/>
          <w:szCs w:val="22"/>
          <w:lang w:eastAsia="es-MX"/>
        </w:rPr>
        <w:t> Para fundar la clasificación de la información se debe señalar el artículo, fracción, inciso, párrafo o numeral de la ley o tratado internacional suscrito por el Estado mexicano que expresamente le otorga el carácter de reservada o confidencial.</w:t>
      </w:r>
    </w:p>
    <w:p w14:paraId="40B1D09C"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i/>
          <w:iCs/>
          <w:color w:val="222222"/>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009CD0CF"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i/>
          <w:iCs/>
          <w:color w:val="222222"/>
          <w:sz w:val="22"/>
          <w:szCs w:val="22"/>
          <w:lang w:eastAsia="es-MX"/>
        </w:rPr>
        <w:t>En caso de referirse a información reservada, la motivación de la clasificación también deberá comprender las circunstancias que justifican el establecimiento de determinado plazo de reserva.</w:t>
      </w:r>
    </w:p>
    <w:p w14:paraId="1B034A67"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i/>
          <w:iCs/>
          <w:color w:val="222222"/>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84A038B"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i/>
          <w:iCs/>
          <w:color w:val="222222"/>
          <w:sz w:val="22"/>
          <w:szCs w:val="22"/>
          <w:lang w:eastAsia="es-MX"/>
        </w:rPr>
        <w:t>Los documentos contenidos en los archivos históricos y los identificados como históricos confidenciales no serán susceptibles de clasificación como reservados.</w:t>
      </w:r>
    </w:p>
    <w:p w14:paraId="7A76E4B0"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t>Noveno.</w:t>
      </w:r>
      <w:r w:rsidRPr="00623951">
        <w:rPr>
          <w:rFonts w:ascii="Palatino Linotype" w:hAnsi="Palatino Linotype" w:cs="Arial"/>
          <w:i/>
          <w:iCs/>
          <w:color w:val="222222"/>
          <w:sz w:val="22"/>
          <w:szCs w:val="22"/>
          <w:lang w:eastAsia="es-MX"/>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E303FC1"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t>Décimo.</w:t>
      </w:r>
      <w:r w:rsidRPr="00623951">
        <w:rPr>
          <w:rFonts w:ascii="Palatino Linotype" w:hAnsi="Palatino Linotype" w:cs="Arial"/>
          <w:i/>
          <w:iCs/>
          <w:color w:val="222222"/>
          <w:sz w:val="22"/>
          <w:szCs w:val="22"/>
          <w:lang w:eastAsia="es-MX"/>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C0AA6DA"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i/>
          <w:iCs/>
          <w:color w:val="222222"/>
          <w:sz w:val="22"/>
          <w:szCs w:val="22"/>
          <w:lang w:eastAsia="es-MX"/>
        </w:rPr>
        <w:t>En ausencia de los titulares de las áreas, la información será clasificada o desclasificada por la persona que lo supla, en términos de la normativa que rija la actuación del sujeto obligado.</w:t>
      </w:r>
    </w:p>
    <w:p w14:paraId="1FAFEDF0"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t>Décimo primero.</w:t>
      </w:r>
      <w:r w:rsidRPr="00623951">
        <w:rPr>
          <w:rFonts w:ascii="Palatino Linotype" w:hAnsi="Palatino Linotype" w:cs="Arial"/>
          <w:i/>
          <w:iCs/>
          <w:color w:val="222222"/>
          <w:sz w:val="22"/>
          <w:szCs w:val="22"/>
          <w:lang w:eastAsia="es-MX"/>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B47C384"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i/>
          <w:iCs/>
          <w:color w:val="222222"/>
          <w:sz w:val="22"/>
          <w:szCs w:val="22"/>
          <w:lang w:eastAsia="es-MX"/>
        </w:rPr>
        <w:t>[…]</w:t>
      </w:r>
    </w:p>
    <w:p w14:paraId="4B2462B0" w14:textId="77777777" w:rsidR="00623951" w:rsidRPr="00623951" w:rsidRDefault="00623951" w:rsidP="00623951">
      <w:pPr>
        <w:shd w:val="clear" w:color="auto" w:fill="FFFFFF"/>
        <w:ind w:left="851" w:right="851"/>
        <w:jc w:val="center"/>
        <w:rPr>
          <w:rFonts w:ascii="Arial" w:hAnsi="Arial" w:cs="Arial"/>
          <w:color w:val="222222"/>
          <w:lang w:eastAsia="es-MX"/>
        </w:rPr>
      </w:pPr>
      <w:r w:rsidRPr="00623951">
        <w:rPr>
          <w:rFonts w:ascii="Palatino Linotype" w:hAnsi="Palatino Linotype" w:cs="Arial"/>
          <w:b/>
          <w:bCs/>
          <w:i/>
          <w:iCs/>
          <w:color w:val="222222"/>
          <w:sz w:val="22"/>
          <w:szCs w:val="22"/>
          <w:lang w:eastAsia="es-MX"/>
        </w:rPr>
        <w:t>CAPÍTULO VIII</w:t>
      </w:r>
    </w:p>
    <w:p w14:paraId="4DEADB92" w14:textId="77777777" w:rsidR="00623951" w:rsidRPr="00623951" w:rsidRDefault="00623951" w:rsidP="00623951">
      <w:pPr>
        <w:shd w:val="clear" w:color="auto" w:fill="FFFFFF"/>
        <w:ind w:left="851" w:right="851"/>
        <w:jc w:val="center"/>
        <w:rPr>
          <w:rFonts w:ascii="Arial" w:hAnsi="Arial" w:cs="Arial"/>
          <w:color w:val="222222"/>
          <w:lang w:eastAsia="es-MX"/>
        </w:rPr>
      </w:pPr>
      <w:r w:rsidRPr="00623951">
        <w:rPr>
          <w:rFonts w:ascii="Palatino Linotype" w:hAnsi="Palatino Linotype" w:cs="Arial"/>
          <w:b/>
          <w:bCs/>
          <w:i/>
          <w:iCs/>
          <w:color w:val="222222"/>
          <w:sz w:val="22"/>
          <w:szCs w:val="22"/>
          <w:lang w:eastAsia="es-MX"/>
        </w:rPr>
        <w:t>DE LA LEYENDA DE CLASIFICACIÓN</w:t>
      </w:r>
    </w:p>
    <w:p w14:paraId="45F63D84"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b/>
          <w:bCs/>
          <w:i/>
          <w:iCs/>
          <w:color w:val="222222"/>
          <w:sz w:val="22"/>
          <w:szCs w:val="22"/>
          <w:lang w:eastAsia="es-MX"/>
        </w:rPr>
        <w:t>Quincuagésimo. </w:t>
      </w:r>
      <w:r w:rsidRPr="00623951">
        <w:rPr>
          <w:rFonts w:ascii="Palatino Linotype" w:hAnsi="Palatino Linotype" w:cs="Arial"/>
          <w:b/>
          <w:bCs/>
          <w:i/>
          <w:iCs/>
          <w:color w:val="222222"/>
          <w:sz w:val="22"/>
          <w:szCs w:val="22"/>
          <w:u w:val="single"/>
          <w:lang w:eastAsia="es-MX"/>
        </w:rPr>
        <w:t xml:space="preserve">Los titulares de las áreas de los sujetos obligados podrán utilizar los formatos contenidos en el presente Capítulo como </w:t>
      </w:r>
      <w:r w:rsidRPr="00623951">
        <w:rPr>
          <w:rFonts w:ascii="Palatino Linotype" w:hAnsi="Palatino Linotype" w:cs="Arial"/>
          <w:b/>
          <w:bCs/>
          <w:i/>
          <w:iCs/>
          <w:color w:val="222222"/>
          <w:sz w:val="22"/>
          <w:szCs w:val="22"/>
          <w:u w:val="single"/>
          <w:lang w:eastAsia="es-MX"/>
        </w:rPr>
        <w:lastRenderedPageBreak/>
        <w:t>modelo</w:t>
      </w:r>
      <w:r w:rsidRPr="00623951">
        <w:rPr>
          <w:rFonts w:ascii="Palatino Linotype" w:hAnsi="Palatino Linotype" w:cs="Arial"/>
          <w:i/>
          <w:iCs/>
          <w:color w:val="222222"/>
          <w:sz w:val="22"/>
          <w:szCs w:val="22"/>
          <w:lang w:eastAsia="es-MX"/>
        </w:rPr>
        <w:t> para señalar la clasificación de documentos o expedientes, sin perjuicio de que establezcan los propios.</w:t>
      </w:r>
    </w:p>
    <w:p w14:paraId="12A2C3C1" w14:textId="77777777" w:rsidR="00623951" w:rsidRPr="00623951" w:rsidRDefault="00623951" w:rsidP="00623951">
      <w:pPr>
        <w:shd w:val="clear" w:color="auto" w:fill="FFFFFF"/>
        <w:ind w:left="851" w:right="851"/>
        <w:jc w:val="both"/>
        <w:rPr>
          <w:rFonts w:ascii="Arial" w:hAnsi="Arial" w:cs="Arial"/>
          <w:color w:val="222222"/>
          <w:lang w:eastAsia="es-MX"/>
        </w:rPr>
      </w:pPr>
      <w:r w:rsidRPr="00623951">
        <w:rPr>
          <w:rFonts w:ascii="Palatino Linotype" w:hAnsi="Palatino Linotype" w:cs="Arial"/>
          <w:i/>
          <w:iCs/>
          <w:color w:val="222222"/>
          <w:sz w:val="22"/>
          <w:szCs w:val="22"/>
          <w:lang w:eastAsia="es-MX"/>
        </w:rPr>
        <w:t>[…]</w:t>
      </w:r>
    </w:p>
    <w:p w14:paraId="093C6B94" w14:textId="77777777" w:rsidR="00623951" w:rsidRPr="00623951" w:rsidRDefault="00623951" w:rsidP="00623951">
      <w:pPr>
        <w:shd w:val="clear" w:color="auto" w:fill="FFFFFF"/>
        <w:ind w:left="851" w:right="851"/>
        <w:jc w:val="both"/>
        <w:rPr>
          <w:color w:val="222222"/>
          <w:lang w:eastAsia="es-MX"/>
        </w:rPr>
      </w:pPr>
      <w:r w:rsidRPr="00623951">
        <w:rPr>
          <w:rFonts w:ascii="Palatino Linotype" w:hAnsi="Palatino Linotype"/>
          <w:b/>
          <w:bCs/>
          <w:i/>
          <w:iCs/>
          <w:color w:val="222222"/>
          <w:sz w:val="22"/>
          <w:szCs w:val="22"/>
          <w:lang w:eastAsia="es-MX"/>
        </w:rPr>
        <w:t>Quincuagésimo tercero. </w:t>
      </w:r>
      <w:r w:rsidRPr="00623951">
        <w:rPr>
          <w:rFonts w:ascii="Palatino Linotype" w:hAnsi="Palatino Linotype"/>
          <w:b/>
          <w:bCs/>
          <w:i/>
          <w:iCs/>
          <w:color w:val="222222"/>
          <w:sz w:val="22"/>
          <w:szCs w:val="22"/>
          <w:u w:val="single"/>
          <w:lang w:eastAsia="es-MX"/>
        </w:rPr>
        <w:t>El formato para señalar la clasificación parcial de un documento</w:t>
      </w:r>
      <w:r w:rsidRPr="00623951">
        <w:rPr>
          <w:rFonts w:ascii="Palatino Linotype" w:hAnsi="Palatino Linotype"/>
          <w:i/>
          <w:iCs/>
          <w:color w:val="222222"/>
          <w:sz w:val="22"/>
          <w:szCs w:val="22"/>
          <w:lang w:eastAsia="es-MX"/>
        </w:rPr>
        <w:t>, es el siguiente:</w:t>
      </w:r>
    </w:p>
    <w:p w14:paraId="6DF7C389" w14:textId="77777777" w:rsidR="00623951" w:rsidRPr="00623951" w:rsidRDefault="00623951" w:rsidP="00623951">
      <w:pPr>
        <w:shd w:val="clear" w:color="auto" w:fill="FFFFFF"/>
        <w:spacing w:before="160" w:after="160"/>
        <w:ind w:left="709" w:right="709"/>
        <w:jc w:val="both"/>
        <w:rPr>
          <w:color w:val="222222"/>
          <w:lang w:eastAsia="es-MX"/>
        </w:rPr>
      </w:pPr>
      <w:r w:rsidRPr="00623951">
        <w:rPr>
          <w:rFonts w:ascii="Palatino Linotype" w:hAnsi="Palatino Linotype"/>
          <w:i/>
          <w:iCs/>
          <w:color w:val="222222"/>
          <w:sz w:val="22"/>
          <w:szCs w:val="22"/>
          <w:lang w:eastAsia="es-MX"/>
        </w:rPr>
        <w:t> </w:t>
      </w:r>
    </w:p>
    <w:tbl>
      <w:tblPr>
        <w:tblW w:w="0" w:type="auto"/>
        <w:jc w:val="center"/>
        <w:tblCellMar>
          <w:left w:w="0" w:type="dxa"/>
          <w:right w:w="0" w:type="dxa"/>
        </w:tblCellMar>
        <w:tblLook w:val="04A0" w:firstRow="1" w:lastRow="0" w:firstColumn="1" w:lastColumn="0" w:noHBand="0" w:noVBand="1"/>
      </w:tblPr>
      <w:tblGrid>
        <w:gridCol w:w="1129"/>
        <w:gridCol w:w="1990"/>
        <w:gridCol w:w="4531"/>
      </w:tblGrid>
      <w:tr w:rsidR="00623951" w:rsidRPr="00623951" w14:paraId="0CE30B56" w14:textId="77777777" w:rsidTr="00623951">
        <w:trPr>
          <w:jc w:val="center"/>
        </w:trPr>
        <w:tc>
          <w:tcPr>
            <w:tcW w:w="1129" w:type="dxa"/>
            <w:tcBorders>
              <w:top w:val="nil"/>
              <w:left w:val="nil"/>
              <w:bottom w:val="single" w:sz="8" w:space="0" w:color="auto"/>
              <w:right w:val="single" w:sz="8" w:space="0" w:color="auto"/>
            </w:tcBorders>
            <w:tcMar>
              <w:top w:w="0" w:type="dxa"/>
              <w:left w:w="108" w:type="dxa"/>
              <w:bottom w:w="0" w:type="dxa"/>
              <w:right w:w="108" w:type="dxa"/>
            </w:tcMar>
            <w:hideMark/>
          </w:tcPr>
          <w:p w14:paraId="55155681" w14:textId="77777777" w:rsidR="00623951" w:rsidRPr="00623951" w:rsidRDefault="00623951" w:rsidP="00623951">
            <w:pPr>
              <w:jc w:val="both"/>
              <w:rPr>
                <w:lang w:eastAsia="es-MX"/>
              </w:rPr>
            </w:pPr>
            <w:r w:rsidRPr="00623951">
              <w:rPr>
                <w:rFonts w:ascii="Palatino Linotype" w:hAnsi="Palatino Linotype"/>
                <w:i/>
                <w:iCs/>
                <w:sz w:val="20"/>
                <w:szCs w:val="20"/>
                <w:lang w:val="es-ES_tradnl" w:eastAsia="es-MX"/>
              </w:rPr>
              <w:t> </w:t>
            </w:r>
          </w:p>
        </w:tc>
        <w:tc>
          <w:tcPr>
            <w:tcW w:w="1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A476E5" w14:textId="77777777" w:rsidR="00623951" w:rsidRPr="00623951" w:rsidRDefault="00623951" w:rsidP="00623951">
            <w:pPr>
              <w:jc w:val="center"/>
              <w:rPr>
                <w:lang w:eastAsia="es-MX"/>
              </w:rPr>
            </w:pPr>
            <w:r w:rsidRPr="00623951">
              <w:rPr>
                <w:rFonts w:ascii="Palatino Linotype" w:hAnsi="Palatino Linotype"/>
                <w:b/>
                <w:bCs/>
                <w:i/>
                <w:iCs/>
                <w:sz w:val="20"/>
                <w:szCs w:val="20"/>
                <w:lang w:val="es-ES_tradnl" w:eastAsia="es-MX"/>
              </w:rPr>
              <w:t>Concepto</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71F579" w14:textId="77777777" w:rsidR="00623951" w:rsidRPr="00623951" w:rsidRDefault="00623951" w:rsidP="00623951">
            <w:pPr>
              <w:jc w:val="center"/>
              <w:rPr>
                <w:lang w:eastAsia="es-MX"/>
              </w:rPr>
            </w:pPr>
            <w:r w:rsidRPr="00623951">
              <w:rPr>
                <w:rFonts w:ascii="Palatino Linotype" w:hAnsi="Palatino Linotype"/>
                <w:b/>
                <w:bCs/>
                <w:i/>
                <w:iCs/>
                <w:sz w:val="20"/>
                <w:szCs w:val="20"/>
                <w:lang w:val="es-ES_tradnl" w:eastAsia="es-MX"/>
              </w:rPr>
              <w:t>Dónde:</w:t>
            </w:r>
          </w:p>
        </w:tc>
      </w:tr>
      <w:tr w:rsidR="00623951" w:rsidRPr="00623951" w14:paraId="220A4B09" w14:textId="77777777" w:rsidTr="00623951">
        <w:trPr>
          <w:jc w:val="center"/>
        </w:trPr>
        <w:tc>
          <w:tcPr>
            <w:tcW w:w="112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696C3" w14:textId="77777777" w:rsidR="00623951" w:rsidRPr="00623951" w:rsidRDefault="00623951" w:rsidP="00623951">
            <w:pPr>
              <w:jc w:val="center"/>
              <w:rPr>
                <w:lang w:eastAsia="es-MX"/>
              </w:rPr>
            </w:pPr>
            <w:r w:rsidRPr="00623951">
              <w:rPr>
                <w:rFonts w:ascii="Palatino Linotype" w:hAnsi="Palatino Linotype"/>
                <w:b/>
                <w:bCs/>
                <w:i/>
                <w:iCs/>
                <w:sz w:val="20"/>
                <w:szCs w:val="20"/>
                <w:lang w:val="es-ES_tradnl" w:eastAsia="es-MX"/>
              </w:rPr>
              <w:t>Sello oficial o logotipo del sujeto obligado</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3242C3B5" w14:textId="77777777" w:rsidR="00623951" w:rsidRPr="00623951" w:rsidRDefault="00623951" w:rsidP="00623951">
            <w:pPr>
              <w:jc w:val="center"/>
              <w:rPr>
                <w:lang w:eastAsia="es-MX"/>
              </w:rPr>
            </w:pPr>
            <w:r w:rsidRPr="00623951">
              <w:rPr>
                <w:rFonts w:ascii="Palatino Linotype" w:hAnsi="Palatino Linotype"/>
                <w:i/>
                <w:iCs/>
                <w:sz w:val="20"/>
                <w:szCs w:val="20"/>
                <w:lang w:val="es-ES_tradnl" w:eastAsia="es-MX"/>
              </w:rPr>
              <w:t>Fecha de clasificación</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65ABCD0" w14:textId="77777777" w:rsidR="00623951" w:rsidRPr="00623951" w:rsidRDefault="00623951" w:rsidP="00623951">
            <w:pPr>
              <w:jc w:val="both"/>
              <w:rPr>
                <w:lang w:eastAsia="es-MX"/>
              </w:rPr>
            </w:pPr>
            <w:r w:rsidRPr="00623951">
              <w:rPr>
                <w:rFonts w:ascii="Palatino Linotype" w:hAnsi="Palatino Linotype"/>
                <w:i/>
                <w:iCs/>
                <w:sz w:val="20"/>
                <w:szCs w:val="20"/>
                <w:lang w:val="es-ES_tradnl" w:eastAsia="es-MX"/>
              </w:rPr>
              <w:t>Se anotará la fecha en la que el Comité de Transparencia confirmó la clasificación del documento, en su caso.</w:t>
            </w:r>
          </w:p>
        </w:tc>
      </w:tr>
      <w:tr w:rsidR="00623951" w:rsidRPr="00623951" w14:paraId="6679B26C" w14:textId="77777777" w:rsidTr="00623951">
        <w:trPr>
          <w:jc w:val="center"/>
        </w:trPr>
        <w:tc>
          <w:tcPr>
            <w:tcW w:w="0" w:type="auto"/>
            <w:vMerge/>
            <w:tcBorders>
              <w:top w:val="nil"/>
              <w:left w:val="single" w:sz="8" w:space="0" w:color="auto"/>
              <w:bottom w:val="single" w:sz="8" w:space="0" w:color="auto"/>
              <w:right w:val="single" w:sz="8" w:space="0" w:color="auto"/>
            </w:tcBorders>
            <w:vAlign w:val="center"/>
            <w:hideMark/>
          </w:tcPr>
          <w:p w14:paraId="7FED5914" w14:textId="77777777" w:rsidR="00623951" w:rsidRPr="00623951" w:rsidRDefault="00623951" w:rsidP="00623951">
            <w:pPr>
              <w:rPr>
                <w:lang w:eastAsia="es-MX"/>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4F7F590A" w14:textId="77777777" w:rsidR="00623951" w:rsidRPr="00623951" w:rsidRDefault="00623951" w:rsidP="00623951">
            <w:pPr>
              <w:jc w:val="center"/>
              <w:rPr>
                <w:lang w:eastAsia="es-MX"/>
              </w:rPr>
            </w:pPr>
            <w:r w:rsidRPr="00623951">
              <w:rPr>
                <w:rFonts w:ascii="Palatino Linotype" w:hAnsi="Palatino Linotype"/>
                <w:i/>
                <w:iCs/>
                <w:sz w:val="20"/>
                <w:szCs w:val="20"/>
                <w:lang w:val="es-ES_tradnl" w:eastAsia="es-MX"/>
              </w:rPr>
              <w:t>Área</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387A960" w14:textId="77777777" w:rsidR="00623951" w:rsidRPr="00623951" w:rsidRDefault="00623951" w:rsidP="00623951">
            <w:pPr>
              <w:jc w:val="both"/>
              <w:rPr>
                <w:lang w:eastAsia="es-MX"/>
              </w:rPr>
            </w:pPr>
            <w:r w:rsidRPr="00623951">
              <w:rPr>
                <w:rFonts w:ascii="Palatino Linotype" w:hAnsi="Palatino Linotype"/>
                <w:i/>
                <w:iCs/>
                <w:sz w:val="20"/>
                <w:szCs w:val="20"/>
                <w:lang w:val="es-ES_tradnl" w:eastAsia="es-MX"/>
              </w:rPr>
              <w:t>Se señalará el nombre del área del cual es titular quien clasifica.</w:t>
            </w:r>
          </w:p>
        </w:tc>
      </w:tr>
      <w:tr w:rsidR="00623951" w:rsidRPr="00623951" w14:paraId="3A2D9163" w14:textId="77777777" w:rsidTr="00623951">
        <w:trPr>
          <w:jc w:val="center"/>
        </w:trPr>
        <w:tc>
          <w:tcPr>
            <w:tcW w:w="0" w:type="auto"/>
            <w:vMerge/>
            <w:tcBorders>
              <w:top w:val="nil"/>
              <w:left w:val="single" w:sz="8" w:space="0" w:color="auto"/>
              <w:bottom w:val="single" w:sz="8" w:space="0" w:color="auto"/>
              <w:right w:val="single" w:sz="8" w:space="0" w:color="auto"/>
            </w:tcBorders>
            <w:vAlign w:val="center"/>
            <w:hideMark/>
          </w:tcPr>
          <w:p w14:paraId="65BEBE50" w14:textId="77777777" w:rsidR="00623951" w:rsidRPr="00623951" w:rsidRDefault="00623951" w:rsidP="00623951">
            <w:pPr>
              <w:rPr>
                <w:lang w:eastAsia="es-MX"/>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6197DE2C" w14:textId="77777777" w:rsidR="00623951" w:rsidRPr="00623951" w:rsidRDefault="00623951" w:rsidP="00623951">
            <w:pPr>
              <w:jc w:val="center"/>
              <w:rPr>
                <w:lang w:eastAsia="es-MX"/>
              </w:rPr>
            </w:pPr>
            <w:r w:rsidRPr="00623951">
              <w:rPr>
                <w:rFonts w:ascii="Palatino Linotype" w:hAnsi="Palatino Linotype"/>
                <w:i/>
                <w:iCs/>
                <w:sz w:val="20"/>
                <w:szCs w:val="20"/>
                <w:lang w:val="es-ES_tradnl" w:eastAsia="es-MX"/>
              </w:rPr>
              <w:t>Información reservada</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A333965" w14:textId="77777777" w:rsidR="00623951" w:rsidRPr="00623951" w:rsidRDefault="00623951" w:rsidP="00623951">
            <w:pPr>
              <w:jc w:val="both"/>
              <w:rPr>
                <w:lang w:eastAsia="es-MX"/>
              </w:rPr>
            </w:pPr>
            <w:r w:rsidRPr="00623951">
              <w:rPr>
                <w:rFonts w:ascii="Palatino Linotype" w:hAnsi="Palatino Linotype"/>
                <w:i/>
                <w:iCs/>
                <w:sz w:val="20"/>
                <w:szCs w:val="20"/>
                <w:lang w:val="es-ES_tradnl" w:eastAsia="es-MX"/>
              </w:rPr>
              <w:t xml:space="preserve">Se indicarán, en su caso, las partes o páginas del documento que se clasifican como reservadas. Si el documento fuera reservado en su totalidad, se </w:t>
            </w:r>
            <w:proofErr w:type="gramStart"/>
            <w:r w:rsidRPr="00623951">
              <w:rPr>
                <w:rFonts w:ascii="Palatino Linotype" w:hAnsi="Palatino Linotype"/>
                <w:i/>
                <w:iCs/>
                <w:sz w:val="20"/>
                <w:szCs w:val="20"/>
                <w:lang w:val="es-ES_tradnl" w:eastAsia="es-MX"/>
              </w:rPr>
              <w:t>anotarán</w:t>
            </w:r>
            <w:proofErr w:type="gramEnd"/>
            <w:r w:rsidRPr="00623951">
              <w:rPr>
                <w:rFonts w:ascii="Palatino Linotype" w:hAnsi="Palatino Linotype"/>
                <w:i/>
                <w:iCs/>
                <w:sz w:val="20"/>
                <w:szCs w:val="20"/>
                <w:lang w:val="es-ES_tradnl" w:eastAsia="es-MX"/>
              </w:rPr>
              <w:t xml:space="preserve"> todas las páginas que lo conforman. Si el documento no contiene información reservada, se tachará este apartado.</w:t>
            </w:r>
          </w:p>
        </w:tc>
      </w:tr>
      <w:tr w:rsidR="00623951" w:rsidRPr="00623951" w14:paraId="1B8718EF" w14:textId="77777777" w:rsidTr="00623951">
        <w:trPr>
          <w:jc w:val="center"/>
        </w:trPr>
        <w:tc>
          <w:tcPr>
            <w:tcW w:w="0" w:type="auto"/>
            <w:vMerge/>
            <w:tcBorders>
              <w:top w:val="nil"/>
              <w:left w:val="single" w:sz="8" w:space="0" w:color="auto"/>
              <w:bottom w:val="single" w:sz="8" w:space="0" w:color="auto"/>
              <w:right w:val="single" w:sz="8" w:space="0" w:color="auto"/>
            </w:tcBorders>
            <w:vAlign w:val="center"/>
            <w:hideMark/>
          </w:tcPr>
          <w:p w14:paraId="012F5790" w14:textId="77777777" w:rsidR="00623951" w:rsidRPr="00623951" w:rsidRDefault="00623951" w:rsidP="00623951">
            <w:pPr>
              <w:rPr>
                <w:lang w:eastAsia="es-MX"/>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103EE590" w14:textId="77777777" w:rsidR="00623951" w:rsidRPr="00623951" w:rsidRDefault="00623951" w:rsidP="00623951">
            <w:pPr>
              <w:jc w:val="center"/>
              <w:rPr>
                <w:lang w:eastAsia="es-MX"/>
              </w:rPr>
            </w:pPr>
            <w:r w:rsidRPr="00623951">
              <w:rPr>
                <w:rFonts w:ascii="Palatino Linotype" w:hAnsi="Palatino Linotype"/>
                <w:i/>
                <w:iCs/>
                <w:sz w:val="20"/>
                <w:szCs w:val="20"/>
                <w:lang w:val="es-ES_tradnl" w:eastAsia="es-MX"/>
              </w:rPr>
              <w:t>Periodo de reserva</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7F98C45" w14:textId="77777777" w:rsidR="00623951" w:rsidRPr="00623951" w:rsidRDefault="00623951" w:rsidP="00623951">
            <w:pPr>
              <w:jc w:val="both"/>
              <w:rPr>
                <w:lang w:eastAsia="es-MX"/>
              </w:rPr>
            </w:pPr>
            <w:r w:rsidRPr="00623951">
              <w:rPr>
                <w:rFonts w:ascii="Palatino Linotype" w:hAnsi="Palatino Linotype"/>
                <w:i/>
                <w:iCs/>
                <w:sz w:val="20"/>
                <w:szCs w:val="20"/>
                <w:lang w:val="es-ES_tradnl" w:eastAsia="es-MX"/>
              </w:rPr>
              <w:t>Se anotará el número de años o meses por los que se mantendrá el documento o las partes del mismo como reservado.</w:t>
            </w:r>
          </w:p>
        </w:tc>
      </w:tr>
      <w:tr w:rsidR="00623951" w:rsidRPr="00623951" w14:paraId="26F80EE1" w14:textId="77777777" w:rsidTr="00623951">
        <w:trPr>
          <w:jc w:val="center"/>
        </w:trPr>
        <w:tc>
          <w:tcPr>
            <w:tcW w:w="0" w:type="auto"/>
            <w:vMerge/>
            <w:tcBorders>
              <w:top w:val="nil"/>
              <w:left w:val="single" w:sz="8" w:space="0" w:color="auto"/>
              <w:bottom w:val="single" w:sz="8" w:space="0" w:color="auto"/>
              <w:right w:val="single" w:sz="8" w:space="0" w:color="auto"/>
            </w:tcBorders>
            <w:vAlign w:val="center"/>
            <w:hideMark/>
          </w:tcPr>
          <w:p w14:paraId="28D44D29" w14:textId="77777777" w:rsidR="00623951" w:rsidRPr="00623951" w:rsidRDefault="00623951" w:rsidP="00623951">
            <w:pPr>
              <w:rPr>
                <w:lang w:eastAsia="es-MX"/>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73A0EA8B" w14:textId="77777777" w:rsidR="00623951" w:rsidRPr="00623951" w:rsidRDefault="00623951" w:rsidP="00623951">
            <w:pPr>
              <w:jc w:val="center"/>
              <w:rPr>
                <w:lang w:eastAsia="es-MX"/>
              </w:rPr>
            </w:pPr>
            <w:r w:rsidRPr="00623951">
              <w:rPr>
                <w:rFonts w:ascii="Palatino Linotype" w:hAnsi="Palatino Linotype"/>
                <w:i/>
                <w:iCs/>
                <w:sz w:val="20"/>
                <w:szCs w:val="20"/>
                <w:lang w:val="es-ES_tradnl" w:eastAsia="es-MX"/>
              </w:rPr>
              <w:t>Fundamento legal</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7F52CFBA" w14:textId="77777777" w:rsidR="00623951" w:rsidRPr="00623951" w:rsidRDefault="00623951" w:rsidP="00623951">
            <w:pPr>
              <w:jc w:val="both"/>
              <w:rPr>
                <w:lang w:eastAsia="es-MX"/>
              </w:rPr>
            </w:pPr>
            <w:r w:rsidRPr="00623951">
              <w:rPr>
                <w:rFonts w:ascii="Palatino Linotype" w:hAnsi="Palatino Linotype"/>
                <w:i/>
                <w:iCs/>
                <w:sz w:val="20"/>
                <w:szCs w:val="20"/>
                <w:lang w:val="es-ES_tradnl" w:eastAsia="es-MX"/>
              </w:rPr>
              <w:t>Se señalará el nombre del ordenamiento, el o los artículos, fracción(es), párrafo(s) con base en los cuales se sustente la reserva.</w:t>
            </w:r>
          </w:p>
        </w:tc>
      </w:tr>
      <w:tr w:rsidR="00623951" w:rsidRPr="00623951" w14:paraId="36C9DD5D" w14:textId="77777777" w:rsidTr="00623951">
        <w:trPr>
          <w:jc w:val="center"/>
        </w:trPr>
        <w:tc>
          <w:tcPr>
            <w:tcW w:w="0" w:type="auto"/>
            <w:vMerge/>
            <w:tcBorders>
              <w:top w:val="nil"/>
              <w:left w:val="single" w:sz="8" w:space="0" w:color="auto"/>
              <w:bottom w:val="single" w:sz="8" w:space="0" w:color="auto"/>
              <w:right w:val="single" w:sz="8" w:space="0" w:color="auto"/>
            </w:tcBorders>
            <w:vAlign w:val="center"/>
            <w:hideMark/>
          </w:tcPr>
          <w:p w14:paraId="155F8E68" w14:textId="77777777" w:rsidR="00623951" w:rsidRPr="00623951" w:rsidRDefault="00623951" w:rsidP="00623951">
            <w:pPr>
              <w:rPr>
                <w:lang w:eastAsia="es-MX"/>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0DE6D5E5" w14:textId="77777777" w:rsidR="00623951" w:rsidRPr="00623951" w:rsidRDefault="00623951" w:rsidP="00623951">
            <w:pPr>
              <w:jc w:val="center"/>
              <w:rPr>
                <w:lang w:eastAsia="es-MX"/>
              </w:rPr>
            </w:pPr>
            <w:r w:rsidRPr="00623951">
              <w:rPr>
                <w:rFonts w:ascii="Palatino Linotype" w:hAnsi="Palatino Linotype"/>
                <w:i/>
                <w:iCs/>
                <w:sz w:val="20"/>
                <w:szCs w:val="20"/>
                <w:lang w:val="es-ES_tradnl" w:eastAsia="es-MX"/>
              </w:rPr>
              <w:t>Ampliación del periodo de reserva</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BA868D0" w14:textId="77777777" w:rsidR="00623951" w:rsidRPr="00623951" w:rsidRDefault="00623951" w:rsidP="00623951">
            <w:pPr>
              <w:jc w:val="both"/>
              <w:rPr>
                <w:lang w:eastAsia="es-MX"/>
              </w:rPr>
            </w:pPr>
            <w:r w:rsidRPr="00623951">
              <w:rPr>
                <w:rFonts w:ascii="Palatino Linotype" w:hAnsi="Palatino Linotype"/>
                <w:i/>
                <w:iCs/>
                <w:sz w:val="20"/>
                <w:szCs w:val="20"/>
                <w:lang w:val="es-ES_tradnl" w:eastAsia="es-MX"/>
              </w:rPr>
              <w:t>En caso de haber solicitado la ampliación del periodo de reserva originalmente establecido, se deberá anotar el número de años o meses por los que se amplía la reserva.</w:t>
            </w:r>
          </w:p>
        </w:tc>
      </w:tr>
      <w:tr w:rsidR="00623951" w:rsidRPr="00623951" w14:paraId="18F26221" w14:textId="77777777" w:rsidTr="00623951">
        <w:trPr>
          <w:jc w:val="center"/>
        </w:trPr>
        <w:tc>
          <w:tcPr>
            <w:tcW w:w="0" w:type="auto"/>
            <w:vMerge/>
            <w:tcBorders>
              <w:top w:val="nil"/>
              <w:left w:val="single" w:sz="8" w:space="0" w:color="auto"/>
              <w:bottom w:val="single" w:sz="8" w:space="0" w:color="auto"/>
              <w:right w:val="single" w:sz="8" w:space="0" w:color="auto"/>
            </w:tcBorders>
            <w:vAlign w:val="center"/>
            <w:hideMark/>
          </w:tcPr>
          <w:p w14:paraId="793DFE8A" w14:textId="77777777" w:rsidR="00623951" w:rsidRPr="00623951" w:rsidRDefault="00623951" w:rsidP="00623951">
            <w:pPr>
              <w:rPr>
                <w:lang w:eastAsia="es-MX"/>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5A5AF874" w14:textId="77777777" w:rsidR="00623951" w:rsidRPr="00623951" w:rsidRDefault="00623951" w:rsidP="00623951">
            <w:pPr>
              <w:jc w:val="center"/>
              <w:rPr>
                <w:lang w:eastAsia="es-MX"/>
              </w:rPr>
            </w:pPr>
            <w:r w:rsidRPr="00623951">
              <w:rPr>
                <w:rFonts w:ascii="Palatino Linotype" w:hAnsi="Palatino Linotype"/>
                <w:i/>
                <w:iCs/>
                <w:sz w:val="20"/>
                <w:szCs w:val="20"/>
                <w:lang w:val="es-ES_tradnl" w:eastAsia="es-MX"/>
              </w:rPr>
              <w:t>Confidencial</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EFA71F3" w14:textId="77777777" w:rsidR="00623951" w:rsidRPr="00623951" w:rsidRDefault="00623951" w:rsidP="00623951">
            <w:pPr>
              <w:jc w:val="both"/>
              <w:rPr>
                <w:lang w:eastAsia="es-MX"/>
              </w:rPr>
            </w:pPr>
            <w:r w:rsidRPr="00623951">
              <w:rPr>
                <w:rFonts w:ascii="Palatino Linotype" w:hAnsi="Palatino Linotype"/>
                <w:i/>
                <w:iCs/>
                <w:sz w:val="20"/>
                <w:szCs w:val="20"/>
                <w:lang w:val="es-ES_tradnl"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623951" w:rsidRPr="00623951" w14:paraId="66C3335B" w14:textId="77777777" w:rsidTr="00623951">
        <w:trPr>
          <w:jc w:val="center"/>
        </w:trPr>
        <w:tc>
          <w:tcPr>
            <w:tcW w:w="0" w:type="auto"/>
            <w:vMerge/>
            <w:tcBorders>
              <w:top w:val="nil"/>
              <w:left w:val="single" w:sz="8" w:space="0" w:color="auto"/>
              <w:bottom w:val="single" w:sz="8" w:space="0" w:color="auto"/>
              <w:right w:val="single" w:sz="8" w:space="0" w:color="auto"/>
            </w:tcBorders>
            <w:vAlign w:val="center"/>
            <w:hideMark/>
          </w:tcPr>
          <w:p w14:paraId="25AB405D" w14:textId="77777777" w:rsidR="00623951" w:rsidRPr="00623951" w:rsidRDefault="00623951" w:rsidP="00623951">
            <w:pPr>
              <w:rPr>
                <w:lang w:eastAsia="es-MX"/>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35D1085A" w14:textId="77777777" w:rsidR="00623951" w:rsidRPr="00623951" w:rsidRDefault="00623951" w:rsidP="00623951">
            <w:pPr>
              <w:jc w:val="center"/>
              <w:rPr>
                <w:lang w:eastAsia="es-MX"/>
              </w:rPr>
            </w:pPr>
            <w:r w:rsidRPr="00623951">
              <w:rPr>
                <w:rFonts w:ascii="Palatino Linotype" w:hAnsi="Palatino Linotype"/>
                <w:i/>
                <w:iCs/>
                <w:sz w:val="20"/>
                <w:szCs w:val="20"/>
                <w:lang w:val="es-ES_tradnl" w:eastAsia="es-MX"/>
              </w:rPr>
              <w:t>Fundamento legal</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F3A32FF" w14:textId="77777777" w:rsidR="00623951" w:rsidRPr="00623951" w:rsidRDefault="00623951" w:rsidP="00623951">
            <w:pPr>
              <w:jc w:val="both"/>
              <w:rPr>
                <w:lang w:eastAsia="es-MX"/>
              </w:rPr>
            </w:pPr>
            <w:r w:rsidRPr="00623951">
              <w:rPr>
                <w:rFonts w:ascii="Palatino Linotype" w:hAnsi="Palatino Linotype"/>
                <w:i/>
                <w:iCs/>
                <w:sz w:val="20"/>
                <w:szCs w:val="20"/>
                <w:lang w:val="es-ES_tradnl" w:eastAsia="es-MX"/>
              </w:rPr>
              <w:t>Se señalará el nombre del ordenamiento, el o los artículos, fracción(es), párrafo(s) con base en los cuales se sustente la confidencialidad.</w:t>
            </w:r>
          </w:p>
        </w:tc>
      </w:tr>
      <w:tr w:rsidR="00623951" w:rsidRPr="00623951" w14:paraId="18CE363F" w14:textId="77777777" w:rsidTr="00623951">
        <w:trPr>
          <w:jc w:val="center"/>
        </w:trPr>
        <w:tc>
          <w:tcPr>
            <w:tcW w:w="0" w:type="auto"/>
            <w:vMerge/>
            <w:tcBorders>
              <w:top w:val="nil"/>
              <w:left w:val="single" w:sz="8" w:space="0" w:color="auto"/>
              <w:bottom w:val="single" w:sz="8" w:space="0" w:color="auto"/>
              <w:right w:val="single" w:sz="8" w:space="0" w:color="auto"/>
            </w:tcBorders>
            <w:vAlign w:val="center"/>
            <w:hideMark/>
          </w:tcPr>
          <w:p w14:paraId="69961847" w14:textId="77777777" w:rsidR="00623951" w:rsidRPr="00623951" w:rsidRDefault="00623951" w:rsidP="00623951">
            <w:pPr>
              <w:rPr>
                <w:lang w:eastAsia="es-MX"/>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3E2E3D0D" w14:textId="77777777" w:rsidR="00623951" w:rsidRPr="00623951" w:rsidRDefault="00623951" w:rsidP="00623951">
            <w:pPr>
              <w:jc w:val="center"/>
              <w:rPr>
                <w:lang w:eastAsia="es-MX"/>
              </w:rPr>
            </w:pPr>
            <w:r w:rsidRPr="00623951">
              <w:rPr>
                <w:rFonts w:ascii="Palatino Linotype" w:hAnsi="Palatino Linotype"/>
                <w:i/>
                <w:iCs/>
                <w:sz w:val="20"/>
                <w:szCs w:val="20"/>
                <w:lang w:val="es-ES_tradnl" w:eastAsia="es-MX"/>
              </w:rPr>
              <w:t>Rúbrica del titular del área</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EE8ECB9" w14:textId="77777777" w:rsidR="00623951" w:rsidRPr="00623951" w:rsidRDefault="00623951" w:rsidP="00623951">
            <w:pPr>
              <w:jc w:val="both"/>
              <w:rPr>
                <w:lang w:eastAsia="es-MX"/>
              </w:rPr>
            </w:pPr>
            <w:r w:rsidRPr="00623951">
              <w:rPr>
                <w:rFonts w:ascii="Palatino Linotype" w:hAnsi="Palatino Linotype"/>
                <w:i/>
                <w:iCs/>
                <w:sz w:val="20"/>
                <w:szCs w:val="20"/>
                <w:lang w:val="es-ES_tradnl" w:eastAsia="es-MX"/>
              </w:rPr>
              <w:t>Rúbrica autógrafa de quien clasifica.</w:t>
            </w:r>
          </w:p>
        </w:tc>
      </w:tr>
      <w:tr w:rsidR="00623951" w:rsidRPr="00623951" w14:paraId="581A345B" w14:textId="77777777" w:rsidTr="00623951">
        <w:trPr>
          <w:jc w:val="center"/>
        </w:trPr>
        <w:tc>
          <w:tcPr>
            <w:tcW w:w="0" w:type="auto"/>
            <w:vMerge/>
            <w:tcBorders>
              <w:top w:val="nil"/>
              <w:left w:val="single" w:sz="8" w:space="0" w:color="auto"/>
              <w:bottom w:val="single" w:sz="8" w:space="0" w:color="auto"/>
              <w:right w:val="single" w:sz="8" w:space="0" w:color="auto"/>
            </w:tcBorders>
            <w:vAlign w:val="center"/>
            <w:hideMark/>
          </w:tcPr>
          <w:p w14:paraId="3A03DBD7" w14:textId="77777777" w:rsidR="00623951" w:rsidRPr="00623951" w:rsidRDefault="00623951" w:rsidP="00623951">
            <w:pPr>
              <w:rPr>
                <w:lang w:eastAsia="es-MX"/>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41158F7D" w14:textId="77777777" w:rsidR="00623951" w:rsidRPr="00623951" w:rsidRDefault="00623951" w:rsidP="00623951">
            <w:pPr>
              <w:jc w:val="center"/>
              <w:rPr>
                <w:lang w:eastAsia="es-MX"/>
              </w:rPr>
            </w:pPr>
            <w:r w:rsidRPr="00623951">
              <w:rPr>
                <w:rFonts w:ascii="Palatino Linotype" w:hAnsi="Palatino Linotype"/>
                <w:i/>
                <w:iCs/>
                <w:sz w:val="20"/>
                <w:szCs w:val="20"/>
                <w:lang w:val="es-ES_tradnl" w:eastAsia="es-MX"/>
              </w:rPr>
              <w:t>Fecha de desclasificación</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732E73B7" w14:textId="77777777" w:rsidR="00623951" w:rsidRPr="00623951" w:rsidRDefault="00623951" w:rsidP="00623951">
            <w:pPr>
              <w:jc w:val="both"/>
              <w:rPr>
                <w:lang w:eastAsia="es-MX"/>
              </w:rPr>
            </w:pPr>
            <w:r w:rsidRPr="00623951">
              <w:rPr>
                <w:rFonts w:ascii="Palatino Linotype" w:hAnsi="Palatino Linotype"/>
                <w:i/>
                <w:iCs/>
                <w:sz w:val="20"/>
                <w:szCs w:val="20"/>
                <w:lang w:val="es-ES_tradnl" w:eastAsia="es-MX"/>
              </w:rPr>
              <w:t>Se anotará la fecha en que se desclasifica el documento.</w:t>
            </w:r>
          </w:p>
        </w:tc>
      </w:tr>
      <w:tr w:rsidR="00623951" w:rsidRPr="00623951" w14:paraId="098B8A48" w14:textId="77777777" w:rsidTr="00623951">
        <w:trPr>
          <w:jc w:val="center"/>
        </w:trPr>
        <w:tc>
          <w:tcPr>
            <w:tcW w:w="0" w:type="auto"/>
            <w:vMerge/>
            <w:tcBorders>
              <w:top w:val="nil"/>
              <w:left w:val="single" w:sz="8" w:space="0" w:color="auto"/>
              <w:bottom w:val="single" w:sz="8" w:space="0" w:color="auto"/>
              <w:right w:val="single" w:sz="8" w:space="0" w:color="auto"/>
            </w:tcBorders>
            <w:vAlign w:val="center"/>
            <w:hideMark/>
          </w:tcPr>
          <w:p w14:paraId="00577116" w14:textId="77777777" w:rsidR="00623951" w:rsidRPr="00623951" w:rsidRDefault="00623951" w:rsidP="00623951">
            <w:pPr>
              <w:rPr>
                <w:lang w:eastAsia="es-MX"/>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359A0D4B" w14:textId="77777777" w:rsidR="00623951" w:rsidRPr="00623951" w:rsidRDefault="00623951" w:rsidP="00623951">
            <w:pPr>
              <w:jc w:val="center"/>
              <w:rPr>
                <w:lang w:eastAsia="es-MX"/>
              </w:rPr>
            </w:pPr>
            <w:r w:rsidRPr="00623951">
              <w:rPr>
                <w:rFonts w:ascii="Palatino Linotype" w:hAnsi="Palatino Linotype"/>
                <w:i/>
                <w:iCs/>
                <w:sz w:val="20"/>
                <w:szCs w:val="20"/>
                <w:lang w:val="es-ES_tradnl" w:eastAsia="es-MX"/>
              </w:rPr>
              <w:t>Rúbrica y cargo del servidor público</w:t>
            </w:r>
          </w:p>
        </w:tc>
        <w:tc>
          <w:tcPr>
            <w:tcW w:w="4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FCC7D7" w14:textId="77777777" w:rsidR="00623951" w:rsidRPr="00623951" w:rsidRDefault="00623951" w:rsidP="00623951">
            <w:pPr>
              <w:rPr>
                <w:lang w:eastAsia="es-MX"/>
              </w:rPr>
            </w:pPr>
            <w:r w:rsidRPr="00623951">
              <w:rPr>
                <w:rFonts w:ascii="Palatino Linotype" w:hAnsi="Palatino Linotype"/>
                <w:i/>
                <w:iCs/>
                <w:sz w:val="20"/>
                <w:szCs w:val="20"/>
                <w:lang w:val="es-ES_tradnl" w:eastAsia="es-MX"/>
              </w:rPr>
              <w:t>Rúbrica autógrafa de quien desclasifica.</w:t>
            </w:r>
          </w:p>
        </w:tc>
      </w:tr>
    </w:tbl>
    <w:p w14:paraId="49449358" w14:textId="77777777" w:rsidR="00623951" w:rsidRPr="00623951" w:rsidRDefault="00623951" w:rsidP="00623951">
      <w:pPr>
        <w:shd w:val="clear" w:color="auto" w:fill="FFFFFF"/>
        <w:spacing w:before="240" w:after="240" w:line="293" w:lineRule="atLeast"/>
        <w:ind w:right="51"/>
        <w:jc w:val="both"/>
        <w:rPr>
          <w:rFonts w:ascii="Arial" w:hAnsi="Arial" w:cs="Arial"/>
          <w:color w:val="222222"/>
          <w:lang w:eastAsia="es-MX"/>
        </w:rPr>
      </w:pPr>
      <w:r w:rsidRPr="00623951">
        <w:rPr>
          <w:rFonts w:ascii="Palatino Linotype" w:hAnsi="Palatino Linotype" w:cs="Arial"/>
          <w:color w:val="222222"/>
          <w:lang w:eastAsia="es-MX"/>
        </w:rPr>
        <w:t> </w:t>
      </w:r>
    </w:p>
    <w:p w14:paraId="66D570BB" w14:textId="77777777" w:rsidR="00623951" w:rsidRPr="00623951" w:rsidRDefault="00623951" w:rsidP="00BA77C8">
      <w:pPr>
        <w:shd w:val="clear" w:color="auto" w:fill="FFFFFF"/>
        <w:spacing w:before="240" w:after="240" w:line="360" w:lineRule="auto"/>
        <w:jc w:val="both"/>
        <w:rPr>
          <w:rFonts w:ascii="Arial" w:hAnsi="Arial" w:cs="Arial"/>
          <w:color w:val="222222"/>
          <w:lang w:eastAsia="es-MX"/>
        </w:rPr>
      </w:pPr>
      <w:r w:rsidRPr="00623951">
        <w:rPr>
          <w:rFonts w:ascii="Palatino Linotype" w:hAnsi="Palatino Linotype" w:cs="Arial"/>
          <w:color w:val="222222"/>
          <w:lang w:eastAsia="es-MX"/>
        </w:rPr>
        <w:t>Efectivamente, cuando se clasifica información como confidencial es importante someterlo al Comité de Transparencia, quien debe confirmar, modificar o revocar la clasificación.</w:t>
      </w:r>
    </w:p>
    <w:p w14:paraId="2552A701" w14:textId="77777777" w:rsidR="00623951" w:rsidRPr="00623951" w:rsidRDefault="00623951" w:rsidP="00BA77C8">
      <w:pPr>
        <w:shd w:val="clear" w:color="auto" w:fill="FFFFFF"/>
        <w:spacing w:before="240" w:after="240" w:line="360" w:lineRule="auto"/>
        <w:jc w:val="both"/>
        <w:rPr>
          <w:rFonts w:ascii="Arial" w:hAnsi="Arial" w:cs="Arial"/>
          <w:color w:val="222222"/>
          <w:lang w:eastAsia="es-MX"/>
        </w:rPr>
      </w:pPr>
      <w:r w:rsidRPr="00623951">
        <w:rPr>
          <w:rFonts w:ascii="Palatino Linotype" w:hAnsi="Palatino Linotype" w:cs="Arial"/>
          <w:color w:val="222222"/>
          <w:lang w:eastAsia="es-MX"/>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14:paraId="6EDD8882" w14:textId="77777777" w:rsidR="00623951" w:rsidRPr="00786A69" w:rsidRDefault="00623951" w:rsidP="00BA77C8">
      <w:pPr>
        <w:shd w:val="clear" w:color="auto" w:fill="FFFFFF"/>
        <w:spacing w:before="240" w:after="240" w:line="360" w:lineRule="auto"/>
        <w:jc w:val="both"/>
        <w:rPr>
          <w:rFonts w:ascii="Palatino Linotype" w:hAnsi="Palatino Linotype" w:cs="Arial"/>
          <w:color w:val="222222"/>
          <w:lang w:eastAsia="es-MX"/>
        </w:rPr>
      </w:pPr>
      <w:r w:rsidRPr="00623951">
        <w:rPr>
          <w:rFonts w:ascii="Palatino Linotype" w:hAnsi="Palatino Linotype" w:cs="Arial"/>
          <w:color w:val="222222"/>
          <w:lang w:eastAsia="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w:t>
      </w:r>
      <w:r w:rsidRPr="00623951">
        <w:rPr>
          <w:rFonts w:ascii="Palatino Linotype" w:hAnsi="Palatino Linotype" w:cs="Arial"/>
          <w:color w:val="222222"/>
          <w:lang w:eastAsia="es-MX"/>
        </w:rPr>
        <w:lastRenderedPageBreak/>
        <w:t>suprima aquella información relacionada con la vida privada de los particulares que no tengan que ver con la rendición de cuentas públicas.</w:t>
      </w:r>
    </w:p>
    <w:p w14:paraId="3B130275" w14:textId="3F117C1B" w:rsidR="00BA77C8" w:rsidRPr="00786A69" w:rsidRDefault="00BA77C8" w:rsidP="00BA77C8">
      <w:pPr>
        <w:shd w:val="clear" w:color="auto" w:fill="FFFFFF"/>
        <w:spacing w:before="240" w:after="240" w:line="360" w:lineRule="auto"/>
        <w:jc w:val="both"/>
        <w:rPr>
          <w:rFonts w:ascii="Palatino Linotype" w:hAnsi="Palatino Linotype" w:cs="Arial"/>
          <w:color w:val="222222"/>
          <w:lang w:eastAsia="es-MX"/>
        </w:rPr>
      </w:pPr>
      <w:r w:rsidRPr="00786A69">
        <w:rPr>
          <w:rFonts w:ascii="Palatino Linotype" w:hAnsi="Palatino Linotype" w:cs="Arial"/>
          <w:color w:val="222222"/>
          <w:lang w:eastAsia="es-MX"/>
        </w:rPr>
        <w:t xml:space="preserve">Por lo que es procedente ordenar la entrega del documento o los documentos donde conste lo solicitado y de ser el caso en versión </w:t>
      </w:r>
      <w:r w:rsidR="00786A69" w:rsidRPr="00786A69">
        <w:rPr>
          <w:rFonts w:ascii="Palatino Linotype" w:hAnsi="Palatino Linotype" w:cs="Arial"/>
          <w:color w:val="222222"/>
          <w:lang w:eastAsia="es-MX"/>
        </w:rPr>
        <w:t>pública</w:t>
      </w:r>
      <w:r w:rsidRPr="00786A69">
        <w:rPr>
          <w:rFonts w:ascii="Palatino Linotype" w:hAnsi="Palatino Linotype" w:cs="Arial"/>
          <w:color w:val="222222"/>
          <w:lang w:eastAsia="es-MX"/>
        </w:rPr>
        <w:t>.</w:t>
      </w:r>
    </w:p>
    <w:p w14:paraId="5361B6A1" w14:textId="61D572C3" w:rsidR="009A6962" w:rsidRPr="00786A69" w:rsidRDefault="009A6962" w:rsidP="009A6962">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786A69">
        <w:rPr>
          <w:rFonts w:ascii="Palatino Linotype" w:eastAsia="Calibri" w:hAnsi="Palatino Linotype" w:cs="Arial"/>
        </w:rPr>
        <w:t>En mérito de</w:t>
      </w:r>
      <w:r w:rsidR="00065862" w:rsidRPr="00786A69">
        <w:rPr>
          <w:rFonts w:ascii="Palatino Linotype" w:hAnsi="Palatino Linotype" w:cs="Arial"/>
        </w:rPr>
        <w:t xml:space="preserve"> las consideraciones de hecho y de derecho, señaladas en párrafos anteriores</w:t>
      </w:r>
      <w:r w:rsidRPr="00786A69">
        <w:rPr>
          <w:rFonts w:ascii="Palatino Linotype" w:eastAsia="Calibri" w:hAnsi="Palatino Linotype" w:cs="Arial"/>
        </w:rPr>
        <w:t>, con fundamento e</w:t>
      </w:r>
      <w:r w:rsidR="00BA77C8" w:rsidRPr="00786A69">
        <w:rPr>
          <w:rFonts w:ascii="Palatino Linotype" w:eastAsia="Calibri" w:hAnsi="Palatino Linotype" w:cs="Arial"/>
        </w:rPr>
        <w:t xml:space="preserve">n el artículo 186, </w:t>
      </w:r>
      <w:r w:rsidR="00786A69" w:rsidRPr="00786A69">
        <w:rPr>
          <w:rFonts w:ascii="Palatino Linotype" w:eastAsia="Calibri" w:hAnsi="Palatino Linotype" w:cs="Arial"/>
        </w:rPr>
        <w:t>fracción</w:t>
      </w:r>
      <w:r w:rsidRPr="00786A69">
        <w:rPr>
          <w:rFonts w:ascii="Palatino Linotype" w:eastAsia="Calibri" w:hAnsi="Palatino Linotype" w:cs="Arial"/>
        </w:rPr>
        <w:t xml:space="preserve"> III, de la Ley de Transparencia y Acceso a la Información Pública del Estado de México y Municipios; esta Autoridad estima que las razones o motivos de inconformidad hechos valer por </w:t>
      </w:r>
      <w:r w:rsidR="00AF1C8B" w:rsidRPr="00786A69">
        <w:rPr>
          <w:rFonts w:ascii="Palatino Linotype" w:eastAsia="Calibri" w:hAnsi="Palatino Linotype" w:cs="Arial"/>
        </w:rPr>
        <w:t xml:space="preserve">el recurrente </w:t>
      </w:r>
      <w:r w:rsidR="00F64799" w:rsidRPr="00786A69">
        <w:rPr>
          <w:rFonts w:ascii="Palatino Linotype" w:eastAsia="Calibri" w:hAnsi="Palatino Linotype" w:cs="Arial"/>
        </w:rPr>
        <w:t>resultan</w:t>
      </w:r>
      <w:r w:rsidR="00076D3B" w:rsidRPr="00786A69">
        <w:rPr>
          <w:rFonts w:ascii="Palatino Linotype" w:eastAsia="Calibri" w:hAnsi="Palatino Linotype" w:cs="Arial"/>
        </w:rPr>
        <w:t xml:space="preserve"> fundadas</w:t>
      </w:r>
      <w:r w:rsidRPr="00786A69">
        <w:rPr>
          <w:rFonts w:ascii="Palatino Linotype" w:eastAsia="Calibri" w:hAnsi="Palatino Linotype" w:cs="Arial"/>
        </w:rPr>
        <w:t xml:space="preserve">; por lo que, lo procedente es </w:t>
      </w:r>
      <w:r w:rsidR="00BA77C8" w:rsidRPr="00786A69">
        <w:rPr>
          <w:rFonts w:ascii="Palatino Linotype" w:eastAsia="Calibri" w:hAnsi="Palatino Linotype" w:cs="Arial"/>
          <w:b/>
        </w:rPr>
        <w:t>MODIFICAR</w:t>
      </w:r>
      <w:r w:rsidRPr="00786A69">
        <w:rPr>
          <w:rFonts w:ascii="Palatino Linotype" w:eastAsia="Calibri" w:hAnsi="Palatino Linotype" w:cs="Arial"/>
        </w:rPr>
        <w:t xml:space="preserve"> la respuesta del </w:t>
      </w:r>
      <w:r w:rsidR="00943048" w:rsidRPr="00786A69">
        <w:rPr>
          <w:rFonts w:ascii="Palatino Linotype" w:eastAsia="Calibri" w:hAnsi="Palatino Linotype" w:cs="Arial"/>
        </w:rPr>
        <w:t>Sujeto Obligado.</w:t>
      </w:r>
      <w:r w:rsidR="00076D3B" w:rsidRPr="00786A69">
        <w:rPr>
          <w:rFonts w:ascii="Palatino Linotype" w:eastAsia="Calibri" w:hAnsi="Palatino Linotype" w:cs="Arial"/>
        </w:rPr>
        <w:t xml:space="preserve">  </w:t>
      </w:r>
    </w:p>
    <w:p w14:paraId="66A811CE" w14:textId="3D53F6A2" w:rsidR="009A6962" w:rsidRPr="00786A69" w:rsidRDefault="009A6962" w:rsidP="009A6962">
      <w:pPr>
        <w:spacing w:before="240" w:after="240" w:line="360" w:lineRule="auto"/>
        <w:contextualSpacing/>
        <w:jc w:val="both"/>
        <w:rPr>
          <w:rFonts w:ascii="Palatino Linotype" w:eastAsia="Palatino Linotype" w:hAnsi="Palatino Linotype" w:cs="Palatino Linotype"/>
        </w:rPr>
      </w:pPr>
      <w:r w:rsidRPr="00786A69">
        <w:rPr>
          <w:rFonts w:ascii="Palatino Linotype" w:eastAsia="Palatino Linotype" w:hAnsi="Palatino Linotype" w:cs="Palatino Linotype"/>
        </w:rPr>
        <w:t xml:space="preserve">Por lo anteriormente expuesto y con fundamento en lo prescrito en los artículos 5 párrafos, </w:t>
      </w:r>
      <w:r w:rsidR="00A2536F" w:rsidRPr="00786A69">
        <w:rPr>
          <w:rFonts w:ascii="Palatino Linotype" w:eastAsia="Palatino Linotype" w:hAnsi="Palatino Linotype" w:cs="Palatino Linotype"/>
        </w:rPr>
        <w:t>trigésimo, trigésimo</w:t>
      </w:r>
      <w:r w:rsidRPr="00786A69">
        <w:rPr>
          <w:rFonts w:ascii="Palatino Linotype" w:eastAsia="Palatino Linotype" w:hAnsi="Palatino Linotype" w:cs="Palatino Linotype"/>
        </w:rPr>
        <w:t xml:space="preserve"> primero </w:t>
      </w:r>
      <w:r w:rsidR="005078FF" w:rsidRPr="00786A69">
        <w:rPr>
          <w:rFonts w:ascii="Palatino Linotype" w:eastAsia="Palatino Linotype" w:hAnsi="Palatino Linotype" w:cs="Palatino Linotype"/>
        </w:rPr>
        <w:t xml:space="preserve">y trigésimo segundo </w:t>
      </w:r>
      <w:r w:rsidRPr="00786A69">
        <w:rPr>
          <w:rFonts w:ascii="Palatino Linotype" w:eastAsia="Palatino Linotype" w:hAnsi="Palatino Linotype" w:cs="Palatino Linotype"/>
        </w:rPr>
        <w:t>de la Constitución Política del Estado Libre y Soberano de México; 2, fracción II; 29, 36 fracciones I y II; 176, 178, 181, 185 y 186 fracción III de la Ley de Transparencia y Acceso a la Información Pública del Estado de México y Municipios, este Pleno:</w:t>
      </w:r>
    </w:p>
    <w:p w14:paraId="05A2748C" w14:textId="77777777" w:rsidR="00E75068" w:rsidRPr="00786A69" w:rsidRDefault="00E75068" w:rsidP="00E42983">
      <w:pPr>
        <w:jc w:val="center"/>
        <w:rPr>
          <w:rFonts w:ascii="Palatino Linotype" w:hAnsi="Palatino Linotype"/>
          <w:b/>
          <w:bCs/>
          <w:spacing w:val="40"/>
          <w:sz w:val="28"/>
        </w:rPr>
      </w:pPr>
    </w:p>
    <w:p w14:paraId="445DCE97" w14:textId="77777777" w:rsidR="00E75068" w:rsidRPr="00786A69" w:rsidRDefault="00E75068" w:rsidP="00E42983">
      <w:pPr>
        <w:jc w:val="center"/>
        <w:rPr>
          <w:rFonts w:ascii="Palatino Linotype" w:hAnsi="Palatino Linotype"/>
          <w:b/>
          <w:bCs/>
          <w:spacing w:val="40"/>
          <w:sz w:val="28"/>
        </w:rPr>
      </w:pPr>
      <w:r w:rsidRPr="00786A69">
        <w:rPr>
          <w:rFonts w:ascii="Palatino Linotype" w:hAnsi="Palatino Linotype"/>
          <w:b/>
          <w:bCs/>
          <w:spacing w:val="40"/>
          <w:sz w:val="28"/>
        </w:rPr>
        <w:t>RESUELVE</w:t>
      </w:r>
    </w:p>
    <w:p w14:paraId="5DCB4561" w14:textId="77777777" w:rsidR="00E75068" w:rsidRPr="00786A69" w:rsidRDefault="00E75068" w:rsidP="00E42983">
      <w:pPr>
        <w:jc w:val="center"/>
        <w:rPr>
          <w:rFonts w:ascii="Palatino Linotype" w:hAnsi="Palatino Linotype"/>
          <w:b/>
          <w:bCs/>
          <w:spacing w:val="40"/>
          <w:sz w:val="28"/>
        </w:rPr>
      </w:pPr>
    </w:p>
    <w:p w14:paraId="418EDB98" w14:textId="3E84B55C" w:rsidR="009B55EA" w:rsidRPr="00786A69" w:rsidRDefault="009B55EA" w:rsidP="00E42983">
      <w:pPr>
        <w:widowControl w:val="0"/>
        <w:autoSpaceDE w:val="0"/>
        <w:autoSpaceDN w:val="0"/>
        <w:adjustRightInd w:val="0"/>
        <w:spacing w:line="360" w:lineRule="auto"/>
        <w:jc w:val="both"/>
        <w:rPr>
          <w:rFonts w:ascii="Palatino Linotype" w:hAnsi="Palatino Linotype" w:cs="Arial"/>
        </w:rPr>
      </w:pPr>
      <w:r w:rsidRPr="00786A69">
        <w:rPr>
          <w:rFonts w:ascii="Palatino Linotype" w:hAnsi="Palatino Linotype" w:cs="Arial"/>
          <w:b/>
        </w:rPr>
        <w:t>P</w:t>
      </w:r>
      <w:r w:rsidR="00176B94" w:rsidRPr="00786A69">
        <w:rPr>
          <w:rFonts w:ascii="Palatino Linotype" w:hAnsi="Palatino Linotype" w:cs="Arial"/>
          <w:b/>
        </w:rPr>
        <w:t>rimero</w:t>
      </w:r>
      <w:r w:rsidRPr="00786A69">
        <w:rPr>
          <w:rFonts w:ascii="Palatino Linotype" w:hAnsi="Palatino Linotype" w:cs="Arial"/>
          <w:b/>
        </w:rPr>
        <w:t>.</w:t>
      </w:r>
      <w:r w:rsidRPr="00786A69">
        <w:rPr>
          <w:rFonts w:ascii="Palatino Linotype" w:hAnsi="Palatino Linotype" w:cs="Arial"/>
        </w:rPr>
        <w:t xml:space="preserve"> </w:t>
      </w:r>
      <w:r w:rsidR="005F65C8">
        <w:rPr>
          <w:rFonts w:ascii="Palatino Linotype" w:hAnsi="Palatino Linotype" w:cs="Arial"/>
          <w:lang w:eastAsia="en-US"/>
        </w:rPr>
        <w:t>Resultan</w:t>
      </w:r>
      <w:r w:rsidR="005F65C8" w:rsidRPr="007265C7">
        <w:rPr>
          <w:rFonts w:ascii="Palatino Linotype" w:hAnsi="Palatino Linotype" w:cs="Arial"/>
          <w:lang w:eastAsia="en-US"/>
        </w:rPr>
        <w:t xml:space="preserve"> fundados los motivos de inconformidad hecho valer por el </w:t>
      </w:r>
      <w:r w:rsidR="005F65C8" w:rsidRPr="007265C7">
        <w:rPr>
          <w:rFonts w:ascii="Palatino Linotype" w:hAnsi="Palatino Linotype" w:cs="Arial"/>
          <w:b/>
          <w:lang w:eastAsia="en-US"/>
        </w:rPr>
        <w:t xml:space="preserve">recurrente en el recurso de revisión </w:t>
      </w:r>
      <w:r w:rsidR="005F65C8" w:rsidRPr="00786A69">
        <w:rPr>
          <w:rFonts w:ascii="Palatino Linotype" w:hAnsi="Palatino Linotype"/>
          <w:b/>
          <w:bCs/>
        </w:rPr>
        <w:t>00961/FGJ/IP/2021</w:t>
      </w:r>
      <w:r w:rsidR="005F65C8" w:rsidRPr="007265C7">
        <w:rPr>
          <w:rFonts w:ascii="Palatino Linotype" w:hAnsi="Palatino Linotype" w:cs="Arial"/>
          <w:b/>
          <w:lang w:eastAsia="en-US"/>
        </w:rPr>
        <w:t xml:space="preserve">, </w:t>
      </w:r>
      <w:r w:rsidR="005F65C8" w:rsidRPr="007265C7">
        <w:rPr>
          <w:rFonts w:ascii="Palatino Linotype" w:hAnsi="Palatino Linotype" w:cs="Arial"/>
          <w:lang w:eastAsia="en-US"/>
        </w:rPr>
        <w:t xml:space="preserve">en términos del </w:t>
      </w:r>
      <w:r w:rsidR="005F65C8">
        <w:rPr>
          <w:rFonts w:ascii="Palatino Linotype" w:hAnsi="Palatino Linotype" w:cs="Arial"/>
          <w:b/>
          <w:lang w:eastAsia="en-US"/>
        </w:rPr>
        <w:t>Considerando C</w:t>
      </w:r>
      <w:r w:rsidR="005F65C8" w:rsidRPr="005F65C8">
        <w:rPr>
          <w:rFonts w:ascii="Palatino Linotype" w:hAnsi="Palatino Linotype" w:cs="Arial"/>
          <w:b/>
          <w:lang w:eastAsia="en-US"/>
        </w:rPr>
        <w:t>uarto</w:t>
      </w:r>
      <w:r w:rsidR="005F65C8">
        <w:rPr>
          <w:rFonts w:ascii="Palatino Linotype" w:hAnsi="Palatino Linotype" w:cs="Arial"/>
          <w:b/>
          <w:lang w:eastAsia="en-US"/>
        </w:rPr>
        <w:t>.</w:t>
      </w:r>
    </w:p>
    <w:p w14:paraId="208B25F2" w14:textId="77777777" w:rsidR="009B55EA" w:rsidRPr="00786A69" w:rsidRDefault="009B55EA" w:rsidP="00E42983">
      <w:pPr>
        <w:widowControl w:val="0"/>
        <w:autoSpaceDE w:val="0"/>
        <w:autoSpaceDN w:val="0"/>
        <w:adjustRightInd w:val="0"/>
        <w:spacing w:line="360" w:lineRule="auto"/>
        <w:jc w:val="both"/>
        <w:rPr>
          <w:rFonts w:ascii="Palatino Linotype" w:hAnsi="Palatino Linotype"/>
          <w:b/>
        </w:rPr>
      </w:pPr>
    </w:p>
    <w:p w14:paraId="69006C1B" w14:textId="446664BE" w:rsidR="005F65C8" w:rsidRDefault="009B55EA" w:rsidP="005F65C8">
      <w:pPr>
        <w:widowControl w:val="0"/>
        <w:autoSpaceDE w:val="0"/>
        <w:autoSpaceDN w:val="0"/>
        <w:adjustRightInd w:val="0"/>
        <w:spacing w:line="360" w:lineRule="auto"/>
        <w:jc w:val="both"/>
        <w:rPr>
          <w:rFonts w:ascii="Palatino Linotype" w:hAnsi="Palatino Linotype" w:cs="Arial"/>
          <w:b/>
        </w:rPr>
      </w:pPr>
      <w:r w:rsidRPr="00786A69">
        <w:rPr>
          <w:rFonts w:ascii="Palatino Linotype" w:hAnsi="Palatino Linotype" w:cs="Arial"/>
          <w:b/>
        </w:rPr>
        <w:t>S</w:t>
      </w:r>
      <w:r w:rsidR="00176B94" w:rsidRPr="00786A69">
        <w:rPr>
          <w:rFonts w:ascii="Palatino Linotype" w:hAnsi="Palatino Linotype" w:cs="Arial"/>
          <w:b/>
        </w:rPr>
        <w:t>egundo</w:t>
      </w:r>
      <w:r w:rsidRPr="00786A69">
        <w:rPr>
          <w:rFonts w:ascii="Palatino Linotype" w:hAnsi="Palatino Linotype" w:cs="Arial"/>
          <w:b/>
          <w:sz w:val="28"/>
          <w:szCs w:val="28"/>
        </w:rPr>
        <w:t>.</w:t>
      </w:r>
      <w:r w:rsidRPr="00786A69">
        <w:rPr>
          <w:rFonts w:ascii="Palatino Linotype" w:hAnsi="Palatino Linotype" w:cs="Arial"/>
        </w:rPr>
        <w:t xml:space="preserve"> Se</w:t>
      </w:r>
      <w:r w:rsidR="00943048" w:rsidRPr="00786A69">
        <w:rPr>
          <w:rFonts w:ascii="Palatino Linotype" w:hAnsi="Palatino Linotype" w:cs="Arial"/>
          <w:b/>
        </w:rPr>
        <w:t xml:space="preserve"> MODIFICA</w:t>
      </w:r>
      <w:r w:rsidRPr="00786A69">
        <w:rPr>
          <w:rFonts w:ascii="Palatino Linotype" w:hAnsi="Palatino Linotype" w:cs="Arial"/>
          <w:b/>
        </w:rPr>
        <w:t xml:space="preserve"> </w:t>
      </w:r>
      <w:r w:rsidRPr="00786A69">
        <w:rPr>
          <w:rFonts w:ascii="Palatino Linotype" w:hAnsi="Palatino Linotype" w:cs="Arial"/>
        </w:rPr>
        <w:t xml:space="preserve">la respuesta del </w:t>
      </w:r>
      <w:r w:rsidRPr="00786A69">
        <w:rPr>
          <w:rFonts w:ascii="Palatino Linotype" w:hAnsi="Palatino Linotype" w:cs="Arial"/>
          <w:b/>
        </w:rPr>
        <w:t>SUJETO OBLIGADO</w:t>
      </w:r>
      <w:r w:rsidR="005F65C8">
        <w:rPr>
          <w:rFonts w:ascii="Palatino Linotype" w:hAnsi="Palatino Linotype" w:cs="Arial"/>
          <w:b/>
        </w:rPr>
        <w:t xml:space="preserve">, </w:t>
      </w:r>
      <w:r w:rsidR="005F65C8" w:rsidRPr="00DB59F4">
        <w:rPr>
          <w:rFonts w:ascii="Palatino Linotype" w:hAnsi="Palatino Linotype" w:cs="Arial"/>
        </w:rPr>
        <w:t xml:space="preserve">y </w:t>
      </w:r>
      <w:r w:rsidR="005F65C8" w:rsidRPr="007265C7">
        <w:rPr>
          <w:rFonts w:ascii="Palatino Linotype" w:hAnsi="Palatino Linotype" w:cs="Arial"/>
          <w:bCs/>
        </w:rPr>
        <w:t>se</w:t>
      </w:r>
      <w:r w:rsidR="005F65C8" w:rsidRPr="007265C7">
        <w:rPr>
          <w:rFonts w:ascii="Palatino Linotype" w:hAnsi="Palatino Linotype"/>
          <w:bCs/>
        </w:rPr>
        <w:t xml:space="preserve"> </w:t>
      </w:r>
      <w:r w:rsidR="005F65C8" w:rsidRPr="007265C7">
        <w:rPr>
          <w:rFonts w:ascii="Palatino Linotype" w:hAnsi="Palatino Linotype"/>
          <w:b/>
        </w:rPr>
        <w:t xml:space="preserve">ORDENA </w:t>
      </w:r>
      <w:r w:rsidR="005F65C8" w:rsidRPr="00900C94">
        <w:rPr>
          <w:rFonts w:ascii="Palatino Linotype" w:hAnsi="Palatino Linotype"/>
        </w:rPr>
        <w:t>a</w:t>
      </w:r>
      <w:r w:rsidR="005F65C8">
        <w:rPr>
          <w:rFonts w:ascii="Palatino Linotype" w:hAnsi="Palatino Linotype"/>
          <w:b/>
        </w:rPr>
        <w:t xml:space="preserve"> </w:t>
      </w:r>
      <w:r w:rsidR="005F65C8" w:rsidRPr="007265C7">
        <w:rPr>
          <w:rFonts w:ascii="Palatino Linotype" w:hAnsi="Palatino Linotype"/>
        </w:rPr>
        <w:lastRenderedPageBreak/>
        <w:t xml:space="preserve">que en términos del </w:t>
      </w:r>
      <w:r w:rsidR="005F65C8" w:rsidRPr="005F65C8">
        <w:rPr>
          <w:rFonts w:ascii="Palatino Linotype" w:hAnsi="Palatino Linotype"/>
          <w:b/>
        </w:rPr>
        <w:t>Considerando Cuarto y Quinto</w:t>
      </w:r>
      <w:r w:rsidR="005F65C8" w:rsidRPr="007265C7">
        <w:rPr>
          <w:rFonts w:ascii="Palatino Linotype" w:hAnsi="Palatino Linotype"/>
        </w:rPr>
        <w:t xml:space="preserve"> de esta res</w:t>
      </w:r>
      <w:r w:rsidR="005F65C8">
        <w:rPr>
          <w:rFonts w:ascii="Palatino Linotype" w:hAnsi="Palatino Linotype"/>
        </w:rPr>
        <w:t xml:space="preserve">olución haga entrega, vía </w:t>
      </w:r>
      <w:r w:rsidR="005F65C8" w:rsidRPr="00DB7B21">
        <w:rPr>
          <w:rFonts w:ascii="Palatino Linotype" w:hAnsi="Palatino Linotype"/>
        </w:rPr>
        <w:t>Sistema de Acceso a la Información Mexiquense</w:t>
      </w:r>
      <w:r w:rsidR="005F65C8" w:rsidRPr="007265C7">
        <w:rPr>
          <w:rFonts w:ascii="Palatino Linotype" w:hAnsi="Palatino Linotype" w:cs="Arial"/>
        </w:rPr>
        <w:t>, de ser procedente en versión pública</w:t>
      </w:r>
      <w:r w:rsidR="005F65C8" w:rsidRPr="007265C7">
        <w:rPr>
          <w:rFonts w:ascii="Palatino Linotype" w:hAnsi="Palatino Linotype" w:cs="Tahoma"/>
          <w:iCs/>
        </w:rPr>
        <w:t>,</w:t>
      </w:r>
      <w:r w:rsidR="005F65C8">
        <w:rPr>
          <w:rFonts w:ascii="Palatino Linotype" w:hAnsi="Palatino Linotype" w:cs="Tahoma"/>
          <w:iCs/>
        </w:rPr>
        <w:t xml:space="preserve"> de </w:t>
      </w:r>
      <w:r w:rsidR="005F65C8" w:rsidRPr="007265C7">
        <w:rPr>
          <w:rFonts w:ascii="Palatino Linotype" w:hAnsi="Palatino Linotype" w:cs="Tahoma"/>
          <w:iCs/>
        </w:rPr>
        <w:t xml:space="preserve">lo </w:t>
      </w:r>
      <w:r w:rsidR="005F65C8" w:rsidRPr="007265C7">
        <w:rPr>
          <w:rFonts w:ascii="Palatino Linotype" w:hAnsi="Palatino Linotype" w:cs="Tahoma"/>
        </w:rPr>
        <w:t>siguiente:</w:t>
      </w:r>
      <w:r w:rsidRPr="00786A69">
        <w:rPr>
          <w:rFonts w:ascii="Palatino Linotype" w:hAnsi="Palatino Linotype" w:cs="Arial"/>
          <w:b/>
        </w:rPr>
        <w:t xml:space="preserve"> </w:t>
      </w:r>
    </w:p>
    <w:p w14:paraId="4826A5AA" w14:textId="77777777" w:rsidR="005F65C8" w:rsidRDefault="005F65C8" w:rsidP="005F65C8">
      <w:pPr>
        <w:widowControl w:val="0"/>
        <w:autoSpaceDE w:val="0"/>
        <w:autoSpaceDN w:val="0"/>
        <w:adjustRightInd w:val="0"/>
        <w:spacing w:line="360" w:lineRule="auto"/>
        <w:jc w:val="both"/>
        <w:rPr>
          <w:rFonts w:ascii="Palatino Linotype" w:hAnsi="Palatino Linotype" w:cs="Arial"/>
          <w:b/>
        </w:rPr>
      </w:pPr>
    </w:p>
    <w:p w14:paraId="509F664C" w14:textId="5B651A98" w:rsidR="00A02DBB" w:rsidRPr="00786A69" w:rsidRDefault="00943048" w:rsidP="005F65C8">
      <w:pPr>
        <w:spacing w:line="360" w:lineRule="auto"/>
        <w:ind w:left="851" w:right="49"/>
        <w:jc w:val="both"/>
        <w:rPr>
          <w:rFonts w:ascii="Palatino Linotype" w:hAnsi="Palatino Linotype"/>
          <w:i/>
          <w:color w:val="000000"/>
        </w:rPr>
      </w:pPr>
      <w:r w:rsidRPr="00786A69">
        <w:rPr>
          <w:rFonts w:ascii="Palatino Linotype" w:hAnsi="Palatino Linotype" w:cs="Arial"/>
          <w:i/>
          <w:color w:val="000000" w:themeColor="text1"/>
        </w:rPr>
        <w:t>Los documentos o doc</w:t>
      </w:r>
      <w:r w:rsidR="009434B4" w:rsidRPr="00786A69">
        <w:rPr>
          <w:rFonts w:ascii="Palatino Linotype" w:hAnsi="Palatino Linotype" w:cs="Arial"/>
          <w:i/>
          <w:color w:val="000000" w:themeColor="text1"/>
        </w:rPr>
        <w:t>umento donde consten l</w:t>
      </w:r>
      <w:r w:rsidRPr="00786A69">
        <w:rPr>
          <w:rFonts w:ascii="Palatino Linotype" w:hAnsi="Palatino Linotype"/>
          <w:i/>
          <w:color w:val="000000"/>
        </w:rPr>
        <w:t>os de datos de</w:t>
      </w:r>
      <w:r w:rsidR="00A02DBB" w:rsidRPr="00786A69">
        <w:rPr>
          <w:rFonts w:ascii="Palatino Linotype" w:hAnsi="Palatino Linotype"/>
          <w:i/>
          <w:color w:val="000000"/>
        </w:rPr>
        <w:t xml:space="preserve"> todas las compras públicas y </w:t>
      </w:r>
      <w:r w:rsidRPr="00786A69">
        <w:rPr>
          <w:rFonts w:ascii="Palatino Linotype" w:hAnsi="Palatino Linotype"/>
          <w:i/>
          <w:color w:val="000000"/>
        </w:rPr>
        <w:t>adquisiciones de</w:t>
      </w:r>
      <w:r w:rsidR="00A02DBB" w:rsidRPr="00786A69">
        <w:rPr>
          <w:rFonts w:ascii="Palatino Linotype" w:hAnsi="Palatino Linotype"/>
          <w:i/>
          <w:color w:val="000000"/>
        </w:rPr>
        <w:t>l</w:t>
      </w:r>
      <w:r w:rsidRPr="00786A69">
        <w:rPr>
          <w:rFonts w:ascii="Palatino Linotype" w:hAnsi="Palatino Linotype"/>
          <w:i/>
          <w:color w:val="000000"/>
        </w:rPr>
        <w:t xml:space="preserve"> Sujeto Obligado</w:t>
      </w:r>
      <w:r w:rsidR="00A02DBB" w:rsidRPr="00786A69">
        <w:rPr>
          <w:rFonts w:ascii="Palatino Linotype" w:hAnsi="Palatino Linotype"/>
          <w:i/>
          <w:color w:val="000000"/>
        </w:rPr>
        <w:t>, que contenga, número del contrato, Empresa beneficiaria del contra</w:t>
      </w:r>
      <w:r w:rsidRPr="00786A69">
        <w:rPr>
          <w:rFonts w:ascii="Palatino Linotype" w:hAnsi="Palatino Linotype"/>
          <w:i/>
          <w:color w:val="000000"/>
        </w:rPr>
        <w:t>to y el monto, del año 2020</w:t>
      </w:r>
    </w:p>
    <w:p w14:paraId="54AA19B2" w14:textId="77777777" w:rsidR="009434B4" w:rsidRPr="00786A69" w:rsidRDefault="009434B4" w:rsidP="005F65C8">
      <w:pPr>
        <w:spacing w:before="240" w:after="240" w:line="360" w:lineRule="auto"/>
        <w:ind w:left="851"/>
        <w:jc w:val="both"/>
        <w:rPr>
          <w:rFonts w:ascii="Palatino Linotype" w:hAnsi="Palatino Linotype"/>
          <w:i/>
          <w:iCs/>
          <w:color w:val="000000"/>
        </w:rPr>
      </w:pPr>
      <w:r w:rsidRPr="00786A69">
        <w:rPr>
          <w:rFonts w:ascii="Palatino Linotype" w:hAnsi="Palatino Linotype"/>
          <w:i/>
          <w:iCs/>
          <w:color w:val="000000"/>
        </w:rPr>
        <w:t>De ser el caso,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498F9885" w14:textId="35372443" w:rsidR="009B55EA" w:rsidRDefault="005F65C8" w:rsidP="00E42983">
      <w:pPr>
        <w:widowControl w:val="0"/>
        <w:autoSpaceDE w:val="0"/>
        <w:autoSpaceDN w:val="0"/>
        <w:adjustRightInd w:val="0"/>
        <w:spacing w:line="360" w:lineRule="auto"/>
        <w:jc w:val="both"/>
        <w:rPr>
          <w:rFonts w:ascii="Palatino Linotype" w:eastAsiaTheme="minorHAnsi" w:hAnsi="Palatino Linotype" w:cs="Arial"/>
          <w:lang w:eastAsia="en-US"/>
        </w:rPr>
      </w:pPr>
      <w:r>
        <w:rPr>
          <w:rFonts w:ascii="Palatino Linotype" w:hAnsi="Palatino Linotype" w:cs="Arial"/>
          <w:b/>
          <w:sz w:val="28"/>
          <w:szCs w:val="28"/>
        </w:rPr>
        <w:t>Tercero</w:t>
      </w:r>
      <w:r w:rsidR="00A02DBB" w:rsidRPr="00786A69">
        <w:rPr>
          <w:rFonts w:ascii="Palatino Linotype" w:hAnsi="Palatino Linotype" w:cs="Arial"/>
          <w:b/>
        </w:rPr>
        <w:t>.</w:t>
      </w:r>
      <w:r w:rsidR="00A02DBB" w:rsidRPr="00786A69">
        <w:rPr>
          <w:rFonts w:ascii="Palatino Linotype" w:hAnsi="Palatino Linotype" w:cs="Arial"/>
          <w:b/>
          <w:sz w:val="28"/>
          <w:szCs w:val="28"/>
        </w:rPr>
        <w:t xml:space="preserve"> </w:t>
      </w:r>
      <w:r w:rsidR="009B55EA" w:rsidRPr="00786A69">
        <w:rPr>
          <w:rFonts w:ascii="Palatino Linotype" w:hAnsi="Palatino Linotype" w:cs="Arial"/>
          <w:b/>
          <w:lang w:val="es-ES_tradnl"/>
        </w:rPr>
        <w:t xml:space="preserve">Notifíquese </w:t>
      </w:r>
      <w:r w:rsidR="009B55EA" w:rsidRPr="00786A69">
        <w:rPr>
          <w:rFonts w:ascii="Palatino Linotype" w:hAnsi="Palatino Linotype" w:cs="Arial"/>
          <w:lang w:val="es-ES_tradnl"/>
        </w:rPr>
        <w:t xml:space="preserve">la presente resolución al Titular de la Unidad de Transparencia del </w:t>
      </w:r>
      <w:r w:rsidR="008C3BC4" w:rsidRPr="00786A69">
        <w:rPr>
          <w:rFonts w:ascii="Palatino Linotype" w:hAnsi="Palatino Linotype" w:cs="Arial"/>
          <w:b/>
          <w:lang w:val="es-ES_tradnl"/>
        </w:rPr>
        <w:t>Sujeto Obligado</w:t>
      </w:r>
      <w:r w:rsidR="009B55EA" w:rsidRPr="00786A69">
        <w:rPr>
          <w:rFonts w:ascii="Palatino Linotype" w:hAnsi="Palatino Linotype" w:cs="Arial"/>
          <w:lang w:val="es-ES_tradnl"/>
        </w:rPr>
        <w:t xml:space="preserve">, </w:t>
      </w:r>
      <w:r w:rsidR="00176B94" w:rsidRPr="00786A69">
        <w:rPr>
          <w:rFonts w:ascii="Palatino Linotype" w:eastAsiaTheme="minorHAnsi" w:hAnsi="Palatino Linotype" w:cs="Arial"/>
          <w:lang w:eastAsia="en-US"/>
        </w:rPr>
        <w:t>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14:paraId="26AD0CC3" w14:textId="77777777" w:rsidR="00BD584D" w:rsidRPr="00AA0B5C" w:rsidRDefault="00BD584D" w:rsidP="00BD584D">
      <w:pPr>
        <w:spacing w:before="240" w:after="240" w:line="360" w:lineRule="auto"/>
        <w:jc w:val="both"/>
        <w:rPr>
          <w:rFonts w:ascii="Palatino Linotype" w:hAnsi="Palatino Linotype" w:cs="Arial"/>
          <w:b/>
          <w:bCs/>
        </w:rPr>
      </w:pPr>
      <w:r w:rsidRPr="00BD584D">
        <w:rPr>
          <w:rFonts w:ascii="Palatino Linotype" w:hAnsi="Palatino Linotype" w:cs="Arial"/>
          <w:b/>
          <w:sz w:val="28"/>
          <w:szCs w:val="28"/>
        </w:rPr>
        <w:t>Cuarto.</w:t>
      </w:r>
      <w:r w:rsidRPr="00AA0B5C">
        <w:rPr>
          <w:rFonts w:ascii="Palatino Linotype" w:hAnsi="Palatino Linotype" w:cs="Arial"/>
          <w:b/>
        </w:rPr>
        <w:t xml:space="preserve">  </w:t>
      </w:r>
      <w:r w:rsidRPr="00AA0B5C">
        <w:rPr>
          <w:rFonts w:ascii="Palatino Linotype" w:hAnsi="Palatino Linotype" w:cs="Arial"/>
        </w:rPr>
        <w:t xml:space="preserve">De conformidad con el artículo 198 de la Ley de Transparencia y Acceso a la Información Pública del Estado de México y Municipios, de considerarlo </w:t>
      </w:r>
      <w:r w:rsidRPr="00AA0B5C">
        <w:rPr>
          <w:rFonts w:ascii="Palatino Linotype" w:hAnsi="Palatino Linotype" w:cs="Arial"/>
        </w:rPr>
        <w:lastRenderedPageBreak/>
        <w:t>procedente, el Sujeto Obligado de manera fundada y motivada, podrá solicitar una ampliación de plazo para el cumplimiento de la presente resolución.</w:t>
      </w:r>
    </w:p>
    <w:p w14:paraId="16CB7142" w14:textId="77777777" w:rsidR="005F65C8" w:rsidRPr="00786A69" w:rsidRDefault="005F65C8" w:rsidP="00E42983">
      <w:pPr>
        <w:widowControl w:val="0"/>
        <w:autoSpaceDE w:val="0"/>
        <w:autoSpaceDN w:val="0"/>
        <w:adjustRightInd w:val="0"/>
        <w:spacing w:line="360" w:lineRule="auto"/>
        <w:jc w:val="both"/>
        <w:rPr>
          <w:rFonts w:ascii="Palatino Linotype" w:hAnsi="Palatino Linotype" w:cs="Arial"/>
          <w:lang w:val="es-ES_tradnl"/>
        </w:rPr>
      </w:pPr>
    </w:p>
    <w:p w14:paraId="00C72E87" w14:textId="3E3E6AFE" w:rsidR="009B55EA" w:rsidRPr="00786A69" w:rsidRDefault="00BD584D" w:rsidP="00E42983">
      <w:pPr>
        <w:widowControl w:val="0"/>
        <w:autoSpaceDE w:val="0"/>
        <w:autoSpaceDN w:val="0"/>
        <w:adjustRightInd w:val="0"/>
        <w:spacing w:line="360" w:lineRule="auto"/>
        <w:jc w:val="both"/>
        <w:rPr>
          <w:rFonts w:ascii="Palatino Linotype" w:hAnsi="Palatino Linotype" w:cs="Arial"/>
        </w:rPr>
      </w:pPr>
      <w:r w:rsidRPr="00BD584D">
        <w:rPr>
          <w:rFonts w:ascii="Palatino Linotype" w:hAnsi="Palatino Linotype"/>
          <w:b/>
          <w:sz w:val="28"/>
          <w:szCs w:val="28"/>
          <w:lang w:val="es-ES"/>
        </w:rPr>
        <w:t>Quinto</w:t>
      </w:r>
      <w:r w:rsidR="009B55EA" w:rsidRPr="00BD584D">
        <w:rPr>
          <w:rFonts w:ascii="Palatino Linotype" w:hAnsi="Palatino Linotype" w:cs="Arial"/>
          <w:b/>
          <w:sz w:val="28"/>
          <w:szCs w:val="28"/>
        </w:rPr>
        <w:t>.</w:t>
      </w:r>
      <w:r w:rsidR="009B55EA" w:rsidRPr="00786A69">
        <w:rPr>
          <w:rFonts w:ascii="Palatino Linotype" w:eastAsiaTheme="minorEastAsia" w:hAnsi="Palatino Linotype"/>
          <w:b/>
          <w:szCs w:val="17"/>
          <w:lang w:eastAsia="es-ES_tradnl"/>
        </w:rPr>
        <w:t xml:space="preserve"> Notifíquese</w:t>
      </w:r>
      <w:r w:rsidR="009B55EA" w:rsidRPr="00786A69">
        <w:rPr>
          <w:rFonts w:ascii="Palatino Linotype" w:eastAsiaTheme="minorEastAsia" w:hAnsi="Palatino Linotype"/>
          <w:szCs w:val="17"/>
          <w:lang w:eastAsia="es-ES_tradnl"/>
        </w:rPr>
        <w:t xml:space="preserve"> a</w:t>
      </w:r>
      <w:r w:rsidR="008C3BC4" w:rsidRPr="00786A69">
        <w:rPr>
          <w:rFonts w:ascii="Palatino Linotype" w:eastAsiaTheme="minorEastAsia" w:hAnsi="Palatino Linotype"/>
          <w:szCs w:val="17"/>
          <w:lang w:eastAsia="es-ES_tradnl"/>
        </w:rPr>
        <w:t xml:space="preserve"> la </w:t>
      </w:r>
      <w:r w:rsidR="008C3BC4" w:rsidRPr="00786A69">
        <w:rPr>
          <w:rFonts w:ascii="Palatino Linotype" w:eastAsiaTheme="minorEastAsia" w:hAnsi="Palatino Linotype"/>
          <w:b/>
          <w:szCs w:val="17"/>
          <w:lang w:eastAsia="es-ES_tradnl"/>
        </w:rPr>
        <w:t>recurrente</w:t>
      </w:r>
      <w:r w:rsidR="009B55EA" w:rsidRPr="00786A69">
        <w:rPr>
          <w:rFonts w:ascii="Palatino Linotype" w:eastAsiaTheme="minorEastAsia" w:hAnsi="Palatino Linotype"/>
          <w:szCs w:val="17"/>
          <w:lang w:eastAsia="es-ES_tradnl"/>
        </w:rPr>
        <w:t>, la presente resolución</w:t>
      </w:r>
      <w:r w:rsidR="008C3BC4" w:rsidRPr="00786A69">
        <w:rPr>
          <w:rFonts w:ascii="Palatino Linotype" w:eastAsiaTheme="minorEastAsia" w:hAnsi="Palatino Linotype"/>
          <w:szCs w:val="17"/>
          <w:lang w:eastAsia="es-ES_tradnl"/>
        </w:rPr>
        <w:t xml:space="preserve"> vía Sistema de Acceso a la Información Mexiquense (SAIMEX)</w:t>
      </w:r>
      <w:r w:rsidR="009B55EA" w:rsidRPr="00786A69">
        <w:rPr>
          <w:rFonts w:ascii="Palatino Linotype" w:eastAsiaTheme="minorEastAsia" w:hAnsi="Palatino Linotype"/>
          <w:szCs w:val="17"/>
          <w:lang w:eastAsia="es-ES_tradnl"/>
        </w:rPr>
        <w:t>, así como que de conformidad con lo establecido en el artículo 196 de la Ley de Transparencia y Acceso a la Información Pública del Estado de México y Municipios, podrá impugnarla vía Juicio de Amparo en los términos de las leyes aplicables.</w:t>
      </w:r>
      <w:r w:rsidR="009B55EA" w:rsidRPr="00786A69">
        <w:rPr>
          <w:rFonts w:ascii="Palatino Linotype" w:hAnsi="Palatino Linotype" w:cs="Arial"/>
        </w:rPr>
        <w:t xml:space="preserve"> </w:t>
      </w:r>
    </w:p>
    <w:p w14:paraId="6198B6E9" w14:textId="77777777" w:rsidR="00D35E3E" w:rsidRPr="00786A69" w:rsidRDefault="00D35E3E" w:rsidP="00E42983">
      <w:pPr>
        <w:spacing w:line="360" w:lineRule="auto"/>
        <w:ind w:right="49"/>
        <w:jc w:val="both"/>
        <w:rPr>
          <w:rFonts w:ascii="Palatino Linotype" w:hAnsi="Palatino Linotype"/>
          <w:szCs w:val="17"/>
          <w:lang w:eastAsia="es-ES_tradnl"/>
        </w:rPr>
      </w:pPr>
    </w:p>
    <w:p w14:paraId="78CA65AC" w14:textId="5F00AA15" w:rsidR="00B93C70" w:rsidRPr="00786A69" w:rsidRDefault="00860586" w:rsidP="00B93C70">
      <w:pPr>
        <w:spacing w:line="360" w:lineRule="auto"/>
        <w:jc w:val="both"/>
        <w:rPr>
          <w:rFonts w:ascii="Palatino Linotype" w:hAnsi="Palatino Linotype" w:cs="Arial"/>
          <w:color w:val="000000" w:themeColor="text1"/>
          <w:lang w:val="es-ES"/>
        </w:rPr>
      </w:pPr>
      <w:r w:rsidRPr="00786A69">
        <w:rPr>
          <w:rFonts w:ascii="Palatino Linotype" w:hAnsi="Palatino Linotype" w:cs="Arial"/>
          <w:color w:val="000000" w:themeColor="text1"/>
          <w:lang w:val="es-ES"/>
        </w:rPr>
        <w:t>ASÍ LO RESUELVE, POR UNANIMIDAD</w:t>
      </w:r>
      <w:r w:rsidR="00B93C70" w:rsidRPr="00786A69">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w:t>
      </w:r>
      <w:r w:rsidR="00E0271D" w:rsidRPr="00786A69">
        <w:rPr>
          <w:rFonts w:ascii="Palatino Linotype" w:hAnsi="Palatino Linotype" w:cs="Arial"/>
          <w:color w:val="000000" w:themeColor="text1"/>
          <w:lang w:val="es-ES"/>
        </w:rPr>
        <w:t>E RAMÍREZ PEÑA; EN LA CUADRAGÉSIMA</w:t>
      </w:r>
      <w:r w:rsidR="00B93C70" w:rsidRPr="00786A69">
        <w:rPr>
          <w:rFonts w:ascii="Palatino Linotype" w:hAnsi="Palatino Linotype" w:cs="Arial"/>
          <w:color w:val="000000" w:themeColor="text1"/>
          <w:lang w:val="es-ES"/>
        </w:rPr>
        <w:t xml:space="preserve"> SES</w:t>
      </w:r>
      <w:r w:rsidRPr="00786A69">
        <w:rPr>
          <w:rFonts w:ascii="Palatino Linotype" w:hAnsi="Palatino Linotype" w:cs="Arial"/>
          <w:color w:val="000000" w:themeColor="text1"/>
          <w:lang w:val="es-ES"/>
        </w:rPr>
        <w:t>I</w:t>
      </w:r>
      <w:r w:rsidR="00BD584D">
        <w:rPr>
          <w:rFonts w:ascii="Palatino Linotype" w:hAnsi="Palatino Linotype" w:cs="Arial"/>
          <w:color w:val="000000" w:themeColor="text1"/>
          <w:lang w:val="es-ES"/>
        </w:rPr>
        <w:t>ÓN ORDINARIA CELEBRADA EL DIEZ</w:t>
      </w:r>
      <w:r w:rsidR="00B93C70" w:rsidRPr="00786A69">
        <w:rPr>
          <w:rFonts w:ascii="Palatino Linotype" w:hAnsi="Palatino Linotype" w:cs="Arial"/>
          <w:color w:val="000000" w:themeColor="text1"/>
          <w:lang w:val="es-ES"/>
        </w:rPr>
        <w:t xml:space="preserve"> DE </w:t>
      </w:r>
      <w:r w:rsidRPr="00786A69">
        <w:rPr>
          <w:rFonts w:ascii="Palatino Linotype" w:hAnsi="Palatino Linotype" w:cs="Arial"/>
          <w:color w:val="000000" w:themeColor="text1"/>
          <w:lang w:val="es-ES"/>
        </w:rPr>
        <w:t>NOVIEMBRE</w:t>
      </w:r>
      <w:r w:rsidR="00B93C70" w:rsidRPr="00786A69">
        <w:rPr>
          <w:rFonts w:ascii="Palatino Linotype" w:hAnsi="Palatino Linotype" w:cs="Arial"/>
          <w:color w:val="000000" w:themeColor="text1"/>
          <w:lang w:val="es-ES"/>
        </w:rPr>
        <w:t xml:space="preserve"> DE DOS MIL VEINTIUNO, ANTE EL SECRETARIO TÉCNICO DEL PLENO, ALEXIS TAPIA RAMÍREZ.</w:t>
      </w:r>
    </w:p>
    <w:p w14:paraId="54EB1169" w14:textId="59A75381" w:rsidR="00B93C70" w:rsidRPr="00FC66BD" w:rsidRDefault="00176B94" w:rsidP="00B93C70">
      <w:pPr>
        <w:ind w:left="-284"/>
        <w:jc w:val="both"/>
        <w:rPr>
          <w:rFonts w:ascii="Palatino Linotype" w:hAnsi="Palatino Linotype" w:cs="Arial"/>
          <w:color w:val="000000" w:themeColor="text1"/>
          <w:sz w:val="20"/>
        </w:rPr>
      </w:pPr>
      <w:r w:rsidRPr="00786A69">
        <w:rPr>
          <w:rFonts w:ascii="Palatino Linotype" w:hAnsi="Palatino Linotype" w:cs="Arial"/>
          <w:noProof/>
          <w:color w:val="000000" w:themeColor="text1"/>
          <w:sz w:val="20"/>
          <w:lang w:eastAsia="es-MX"/>
        </w:rPr>
        <mc:AlternateContent>
          <mc:Choice Requires="wps">
            <w:drawing>
              <wp:anchor distT="0" distB="0" distL="114300" distR="114300" simplePos="0" relativeHeight="251659264" behindDoc="0" locked="0" layoutInCell="1" allowOverlap="1" wp14:anchorId="589BC603" wp14:editId="355F93BE">
                <wp:simplePos x="0" y="0"/>
                <wp:positionH relativeFrom="margin">
                  <wp:align>left</wp:align>
                </wp:positionH>
                <wp:positionV relativeFrom="paragraph">
                  <wp:posOffset>73648</wp:posOffset>
                </wp:positionV>
                <wp:extent cx="5434390" cy="4183332"/>
                <wp:effectExtent l="0" t="0" r="33020" b="27305"/>
                <wp:wrapNone/>
                <wp:docPr id="1" name="Conector recto 1"/>
                <wp:cNvGraphicFramePr/>
                <a:graphic xmlns:a="http://schemas.openxmlformats.org/drawingml/2006/main">
                  <a:graphicData uri="http://schemas.microsoft.com/office/word/2010/wordprocessingShape">
                    <wps:wsp>
                      <wps:cNvCnPr/>
                      <wps:spPr>
                        <a:xfrm>
                          <a:off x="0" y="0"/>
                          <a:ext cx="5434390" cy="4183332"/>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831B971"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8pt" to="427.9pt,3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V230gEAAAUEAAAOAAAAZHJzL2Uyb0RvYy54bWysU9tu2zAMfR+wfxD03jiJs6Iz4vQhRfcy&#10;bMEuH6DKVCxAN1BanPz9KNl1im3AsKEvkijxkDyH1Pb+bA07AUbtXctXiyVn4KTvtDu2/Pu3x5s7&#10;zmISrhPGO2j5BSK/3719sx1CA2vfe9MBMgriYjOElvcphaaqouzBirjwARw9Ko9WJDLxWHUoBopu&#10;TbVeLm+rwWMX0EuIkW4fxke+K/GVApk+KxUhMdNyqi2VFcv6lNdqtxXNEUXotZzKEP9RhRXaUdI5&#10;1INIgv1A/VsoqyX66FVaSG8rr5SWUDgQm9XyFzZfexGgcCFxYphliq8XVn46HZDpjnrHmROWWrSn&#10;RsnkkWHe2CprNITYkOveHXCyYjhgJnxWaPNOVNi56HqZdYVzYpIu323qTf2e5Jf0tlnd1XW9zlGr&#10;KzxgTB/AW5YPLTfaZeKiEaePMY2uzy752ri8Rm9096iNKUYeGdgbZCdBzU7nUjileOFFVkZWmc5I&#10;oJzSxcAY9QsoEoNKXpXsZQyvMYWU4NLtVLpx5J1hiiqYgcu/Ayf/DIUyov8CnhEls3dpBlvtPP4p&#10;+1UKNfo/KzDyzhI8+e5SWlukoVkrzZn+RR7ml3aBX3/v7icAAAD//wMAUEsDBBQABgAIAAAAIQDD&#10;wFZX3QAAAAcBAAAPAAAAZHJzL2Rvd25yZXYueG1sTI/BTsMwEETvSPyDtUjcqFPUhijEqRCCC+KS&#10;tAe4ufE2jojXaew04e9ZTnCcndXMm2K3uF5ccAydJwXrVQICqfGmo1bBYf96l4EIUZPRvSdU8I0B&#10;duX1VaFz42eq8FLHVnAIhVwrsDEOuZShseh0WPkBib2TH52OLMdWmlHPHO56eZ8kqXS6I26wesBn&#10;i81XPTkFb+f3cNik1Uv1cc7q+fM02dajUrc3y9MjiIhL/HuGX3xGh5KZjn4iE0SvgIdEvq5TEOxm&#10;2y0POSpIH5INyLKQ//nLHwAAAP//AwBQSwECLQAUAAYACAAAACEAtoM4kv4AAADhAQAAEwAAAAAA&#10;AAAAAAAAAAAAAAAAW0NvbnRlbnRfVHlwZXNdLnhtbFBLAQItABQABgAIAAAAIQA4/SH/1gAAAJQB&#10;AAALAAAAAAAAAAAAAAAAAC8BAABfcmVscy8ucmVsc1BLAQItABQABgAIAAAAIQB8iV230gEAAAUE&#10;AAAOAAAAAAAAAAAAAAAAAC4CAABkcnMvZTJvRG9jLnhtbFBLAQItABQABgAIAAAAIQDDwFZX3QAA&#10;AAcBAAAPAAAAAAAAAAAAAAAAACwEAABkcnMvZG93bnJldi54bWxQSwUGAAAAAAQABADzAAAANgUA&#10;AAAA&#10;" strokecolor="black [3213]">
                <w10:wrap anchorx="margin"/>
              </v:line>
            </w:pict>
          </mc:Fallback>
        </mc:AlternateContent>
      </w:r>
    </w:p>
    <w:p w14:paraId="0389BB56" w14:textId="77777777" w:rsidR="00B86E30" w:rsidRPr="00BC1FE4" w:rsidRDefault="00B86E30" w:rsidP="00E42983">
      <w:pPr>
        <w:spacing w:line="360" w:lineRule="auto"/>
        <w:rPr>
          <w:rFonts w:ascii="Palatino Linotype" w:eastAsiaTheme="minorEastAsia" w:hAnsi="Palatino Linotype" w:cs="Arial"/>
          <w:sz w:val="20"/>
          <w:szCs w:val="20"/>
        </w:rPr>
      </w:pPr>
      <w:r w:rsidRPr="00E42983">
        <w:rPr>
          <w:rFonts w:ascii="Palatino Linotype" w:eastAsiaTheme="minorEastAsia" w:hAnsi="Palatino Linotype" w:cs="Arial"/>
          <w:sz w:val="20"/>
          <w:szCs w:val="20"/>
          <w:lang w:val="es-ES_tradnl"/>
        </w:rPr>
        <w:br w:type="page"/>
      </w:r>
    </w:p>
    <w:p w14:paraId="55E47FF3" w14:textId="77777777" w:rsidR="00B85663" w:rsidRPr="00E42983" w:rsidRDefault="00B85663" w:rsidP="00E42983">
      <w:pPr>
        <w:spacing w:line="360" w:lineRule="auto"/>
        <w:jc w:val="both"/>
        <w:rPr>
          <w:rFonts w:ascii="Palatino Linotype" w:hAnsi="Palatino Linotype"/>
        </w:rPr>
      </w:pPr>
    </w:p>
    <w:sectPr w:rsidR="00B85663" w:rsidRPr="00E42983" w:rsidSect="003C47FA">
      <w:headerReference w:type="even" r:id="rId10"/>
      <w:headerReference w:type="default" r:id="rId11"/>
      <w:footerReference w:type="default" r:id="rId12"/>
      <w:headerReference w:type="first" r:id="rId13"/>
      <w:footerReference w:type="first" r:id="rId14"/>
      <w:pgSz w:w="12240" w:h="15840"/>
      <w:pgMar w:top="1418" w:right="1750"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97497" w14:textId="77777777" w:rsidR="004876BE" w:rsidRDefault="004876BE" w:rsidP="00C80F8C">
      <w:r>
        <w:separator/>
      </w:r>
    </w:p>
  </w:endnote>
  <w:endnote w:type="continuationSeparator" w:id="0">
    <w:p w14:paraId="36CC5F83" w14:textId="77777777" w:rsidR="004876BE" w:rsidRDefault="004876B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0C128" w14:textId="77777777" w:rsidR="00F64456" w:rsidRPr="0010196A" w:rsidRDefault="00F6445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220A4">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220A4">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13B48" w14:textId="77777777" w:rsidR="00F64456" w:rsidRPr="0010196A" w:rsidRDefault="00F6445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220A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220A4">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8CA5F" w14:textId="77777777" w:rsidR="004876BE" w:rsidRDefault="004876BE" w:rsidP="00C80F8C">
      <w:r>
        <w:separator/>
      </w:r>
    </w:p>
  </w:footnote>
  <w:footnote w:type="continuationSeparator" w:id="0">
    <w:p w14:paraId="76A85C89" w14:textId="77777777" w:rsidR="004876BE" w:rsidRDefault="004876BE" w:rsidP="00C80F8C">
      <w:r>
        <w:continuationSeparator/>
      </w:r>
    </w:p>
  </w:footnote>
  <w:footnote w:id="1">
    <w:p w14:paraId="77BE5F8F" w14:textId="77777777" w:rsidR="001542E3" w:rsidRPr="00EB6F6F" w:rsidRDefault="001542E3" w:rsidP="001542E3">
      <w:pPr>
        <w:pStyle w:val="Textonotapie"/>
        <w:rPr>
          <w:rFonts w:ascii="Palatino Linotype" w:hAnsi="Palatino Linotype"/>
          <w:i/>
          <w:iCs/>
          <w:sz w:val="16"/>
          <w:szCs w:val="16"/>
        </w:rPr>
      </w:pPr>
      <w:r w:rsidRPr="00EB6F6F">
        <w:rPr>
          <w:rStyle w:val="Refdenotaalpie"/>
          <w:rFonts w:ascii="Palatino Linotype" w:hAnsi="Palatino Linotype"/>
          <w:i/>
          <w:iCs/>
          <w:sz w:val="16"/>
          <w:szCs w:val="16"/>
        </w:rPr>
        <w:footnoteRef/>
      </w:r>
      <w:r w:rsidRPr="00EB6F6F">
        <w:rPr>
          <w:rFonts w:ascii="Palatino Linotype" w:hAnsi="Palatino Linotype"/>
          <w:i/>
          <w:iCs/>
          <w:sz w:val="16"/>
          <w:szCs w:val="16"/>
        </w:rPr>
        <w:t xml:space="preserve"> “</w:t>
      </w:r>
      <w:r w:rsidRPr="00EB6F6F">
        <w:rPr>
          <w:rFonts w:ascii="Palatino Linotype" w:hAnsi="Palatino Linotype"/>
          <w:b/>
          <w:i/>
          <w:iCs/>
          <w:sz w:val="16"/>
          <w:szCs w:val="16"/>
        </w:rPr>
        <w:t>Artículo 1.-</w:t>
      </w:r>
      <w:r w:rsidRPr="00EB6F6F">
        <w:rPr>
          <w:rFonts w:ascii="Palatino Linotype" w:hAnsi="Palatino Linotype"/>
          <w:i/>
          <w:iCs/>
          <w:sz w:val="16"/>
          <w:szCs w:val="16"/>
        </w:rPr>
        <w:t xml:space="preserve"> Esta Ley tiene por objeto regular los actos relativos a la planeación, programación, </w:t>
      </w:r>
      <w:proofErr w:type="spellStart"/>
      <w:r w:rsidRPr="00EB6F6F">
        <w:rPr>
          <w:rFonts w:ascii="Palatino Linotype" w:hAnsi="Palatino Linotype"/>
          <w:i/>
          <w:iCs/>
          <w:sz w:val="16"/>
          <w:szCs w:val="16"/>
        </w:rPr>
        <w:t>presupuestación</w:t>
      </w:r>
      <w:proofErr w:type="spellEnd"/>
      <w:r w:rsidRPr="00EB6F6F">
        <w:rPr>
          <w:rFonts w:ascii="Palatino Linotype" w:hAnsi="Palatino Linotype"/>
          <w:i/>
          <w:iCs/>
          <w:sz w:val="16"/>
          <w:szCs w:val="16"/>
        </w:rPr>
        <w:t xml:space="preserve">, ejecución y control de la adquisición, enajenación y arrendamiento de bienes, y la contratación de servicios de cualquier naturaleza, que realicen: </w:t>
      </w:r>
    </w:p>
    <w:p w14:paraId="5D64EEC1" w14:textId="77777777" w:rsidR="001542E3" w:rsidRPr="00EB6F6F" w:rsidRDefault="001542E3" w:rsidP="001542E3">
      <w:pPr>
        <w:pStyle w:val="Textonotapie"/>
        <w:numPr>
          <w:ilvl w:val="0"/>
          <w:numId w:val="20"/>
        </w:numPr>
        <w:rPr>
          <w:rFonts w:ascii="Palatino Linotype" w:hAnsi="Palatino Linotype"/>
          <w:i/>
          <w:iCs/>
          <w:sz w:val="16"/>
          <w:szCs w:val="16"/>
        </w:rPr>
      </w:pPr>
      <w:r w:rsidRPr="00EB6F6F">
        <w:rPr>
          <w:rFonts w:ascii="Palatino Linotype" w:hAnsi="Palatino Linotype"/>
          <w:i/>
          <w:iCs/>
          <w:sz w:val="16"/>
          <w:szCs w:val="16"/>
        </w:rPr>
        <w:t xml:space="preserve">Las secretarías y las unidades administrativas del Poder Ejecutivo del Estado. </w:t>
      </w:r>
    </w:p>
    <w:p w14:paraId="04283B0F" w14:textId="77777777" w:rsidR="001542E3" w:rsidRPr="00EB6F6F" w:rsidRDefault="001542E3" w:rsidP="001542E3">
      <w:pPr>
        <w:pStyle w:val="Textonotapie"/>
        <w:numPr>
          <w:ilvl w:val="0"/>
          <w:numId w:val="20"/>
        </w:numPr>
        <w:rPr>
          <w:rFonts w:ascii="Palatino Linotype" w:hAnsi="Palatino Linotype"/>
          <w:i/>
          <w:iCs/>
          <w:sz w:val="16"/>
          <w:szCs w:val="16"/>
        </w:rPr>
      </w:pPr>
      <w:r w:rsidRPr="00EB6F6F">
        <w:rPr>
          <w:rFonts w:ascii="Palatino Linotype" w:hAnsi="Palatino Linotype"/>
          <w:i/>
          <w:iCs/>
          <w:sz w:val="16"/>
          <w:szCs w:val="16"/>
        </w:rPr>
        <w:t xml:space="preserve">La Procuraduría General de Justicia. </w:t>
      </w:r>
    </w:p>
    <w:p w14:paraId="166E52DE" w14:textId="77777777" w:rsidR="001542E3" w:rsidRPr="00EB6F6F" w:rsidRDefault="001542E3" w:rsidP="001542E3">
      <w:pPr>
        <w:pStyle w:val="Textonotapie"/>
        <w:numPr>
          <w:ilvl w:val="0"/>
          <w:numId w:val="20"/>
        </w:numPr>
        <w:rPr>
          <w:rFonts w:ascii="Palatino Linotype" w:hAnsi="Palatino Linotype"/>
          <w:i/>
          <w:iCs/>
          <w:sz w:val="16"/>
          <w:szCs w:val="16"/>
        </w:rPr>
      </w:pPr>
      <w:r w:rsidRPr="00EB6F6F">
        <w:rPr>
          <w:rFonts w:ascii="Palatino Linotype" w:hAnsi="Palatino Linotype"/>
          <w:i/>
          <w:iCs/>
          <w:sz w:val="16"/>
          <w:szCs w:val="16"/>
        </w:rPr>
        <w:t xml:space="preserve">Los ayuntamientos de los municipios del Estado. </w:t>
      </w:r>
    </w:p>
    <w:p w14:paraId="216DCCC4" w14:textId="77777777" w:rsidR="001542E3" w:rsidRPr="00EB6F6F" w:rsidRDefault="001542E3" w:rsidP="001542E3">
      <w:pPr>
        <w:pStyle w:val="Textonotapie"/>
        <w:numPr>
          <w:ilvl w:val="0"/>
          <w:numId w:val="20"/>
        </w:numPr>
        <w:rPr>
          <w:rFonts w:ascii="Palatino Linotype" w:hAnsi="Palatino Linotype"/>
          <w:i/>
          <w:iCs/>
          <w:sz w:val="16"/>
          <w:szCs w:val="16"/>
        </w:rPr>
      </w:pPr>
      <w:r w:rsidRPr="00EB6F6F">
        <w:rPr>
          <w:rFonts w:ascii="Palatino Linotype" w:hAnsi="Palatino Linotype"/>
          <w:i/>
          <w:iCs/>
          <w:sz w:val="16"/>
          <w:szCs w:val="16"/>
        </w:rPr>
        <w:t xml:space="preserve">Los organismos auxiliares y fideicomisos públicos, de carácter estatal o municipal. </w:t>
      </w:r>
    </w:p>
    <w:p w14:paraId="0C5544F0" w14:textId="77777777" w:rsidR="001542E3" w:rsidRPr="00EB6F6F" w:rsidRDefault="001542E3" w:rsidP="001542E3">
      <w:pPr>
        <w:pStyle w:val="Textonotapie"/>
        <w:numPr>
          <w:ilvl w:val="0"/>
          <w:numId w:val="20"/>
        </w:numPr>
        <w:rPr>
          <w:rFonts w:ascii="Palatino Linotype" w:hAnsi="Palatino Linotype"/>
          <w:i/>
          <w:iCs/>
          <w:sz w:val="16"/>
          <w:szCs w:val="16"/>
        </w:rPr>
      </w:pPr>
      <w:r w:rsidRPr="00EB6F6F">
        <w:rPr>
          <w:rFonts w:ascii="Palatino Linotype" w:hAnsi="Palatino Linotype"/>
          <w:i/>
          <w:iCs/>
          <w:sz w:val="16"/>
          <w:szCs w:val="16"/>
        </w:rPr>
        <w:t>Los tribunales administrativos.</w:t>
      </w:r>
    </w:p>
    <w:p w14:paraId="3E425479" w14:textId="77777777" w:rsidR="001542E3" w:rsidRPr="00EB6F6F" w:rsidRDefault="001542E3" w:rsidP="001542E3">
      <w:pPr>
        <w:pStyle w:val="Textonotapie"/>
        <w:ind w:left="360"/>
        <w:rPr>
          <w:rFonts w:ascii="Palatino Linotype" w:hAnsi="Palatino Linotype"/>
          <w:i/>
          <w:iCs/>
          <w:sz w:val="16"/>
          <w:szCs w:val="16"/>
        </w:rPr>
      </w:pPr>
      <w:r w:rsidRPr="00EB6F6F">
        <w:rPr>
          <w:rFonts w:ascii="Palatino Linotype" w:hAnsi="Palatino Linotype"/>
          <w:i/>
          <w:iCs/>
          <w:sz w:val="16"/>
          <w:szCs w:val="16"/>
        </w:rPr>
        <w:t>Los actos a los que se refiere este artículo que se realicen con cargo total o parcial a fondos del Gobierno del Estado de México, se estarán a lo dispuesto por esta Ley. Los actos a que se refiere este artículo que se realicen con cargo total o parcial a fondos del Gobierno Federal, estarán a lo dispuesto por la legislación federal.</w:t>
      </w:r>
    </w:p>
    <w:p w14:paraId="11AF8305" w14:textId="77777777" w:rsidR="001542E3" w:rsidRPr="00EB6F6F" w:rsidRDefault="001542E3" w:rsidP="001542E3">
      <w:pPr>
        <w:pStyle w:val="Textonotapie"/>
        <w:ind w:left="360"/>
        <w:rPr>
          <w:rFonts w:ascii="Palatino Linotype" w:hAnsi="Palatino Linotype"/>
          <w:i/>
          <w:iCs/>
          <w:sz w:val="16"/>
          <w:szCs w:val="16"/>
        </w:rPr>
      </w:pPr>
      <w:r w:rsidRPr="00EB6F6F">
        <w:rPr>
          <w:rFonts w:ascii="Palatino Linotype" w:hAnsi="Palatino Linotype"/>
          <w:i/>
          <w:iCs/>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38F2D" w14:textId="77777777" w:rsidR="00F64456" w:rsidRDefault="00B220A4">
    <w:pPr>
      <w:pStyle w:val="Encabezado"/>
    </w:pPr>
    <w:r>
      <w:rPr>
        <w:noProof/>
        <w:lang w:val="es-MX" w:eastAsia="es-MX"/>
      </w:rPr>
      <w:pict w14:anchorId="0414D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6508" w14:textId="77777777" w:rsidR="00F64456" w:rsidRPr="0010196A" w:rsidRDefault="00B220A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2DB1F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64456" w:rsidRPr="008F2CCC" w14:paraId="50917FC7" w14:textId="77777777" w:rsidTr="00D46659">
      <w:tc>
        <w:tcPr>
          <w:tcW w:w="3261" w:type="dxa"/>
          <w:vMerge w:val="restart"/>
        </w:tcPr>
        <w:p w14:paraId="63E89715" w14:textId="77777777" w:rsidR="00F64456" w:rsidRPr="008F2CCC" w:rsidRDefault="00F6445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F3EA239" wp14:editId="40E2382D">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6CF8DCCA" w14:textId="77777777" w:rsidR="00F64456" w:rsidRPr="00664658" w:rsidRDefault="00F6445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223B1B42" w14:textId="7619904D" w:rsidR="00F64456" w:rsidRPr="00664658" w:rsidRDefault="00F64456" w:rsidP="006526B7">
          <w:pPr>
            <w:jc w:val="both"/>
            <w:rPr>
              <w:rFonts w:ascii="Palatino Linotype" w:hAnsi="Palatino Linotype"/>
              <w:b/>
              <w:sz w:val="22"/>
              <w:szCs w:val="22"/>
              <w:lang w:val="es-ES_tradnl"/>
            </w:rPr>
          </w:pPr>
          <w:r>
            <w:rPr>
              <w:rFonts w:ascii="Palatino Linotype" w:hAnsi="Palatino Linotype"/>
              <w:b/>
              <w:sz w:val="22"/>
              <w:szCs w:val="22"/>
              <w:lang w:val="es-ES_tradnl"/>
            </w:rPr>
            <w:t>0</w:t>
          </w:r>
          <w:r w:rsidR="003C47FA">
            <w:rPr>
              <w:rFonts w:ascii="Palatino Linotype" w:hAnsi="Palatino Linotype"/>
              <w:b/>
              <w:sz w:val="22"/>
              <w:szCs w:val="22"/>
              <w:lang w:val="es-ES_tradnl"/>
            </w:rPr>
            <w:t>4779/</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F64456" w:rsidRPr="008F2CCC" w14:paraId="1020D9FF" w14:textId="77777777" w:rsidTr="00D46659">
      <w:tc>
        <w:tcPr>
          <w:tcW w:w="3261" w:type="dxa"/>
          <w:vMerge/>
        </w:tcPr>
        <w:p w14:paraId="78DFD619" w14:textId="77777777" w:rsidR="00F64456" w:rsidRPr="008F2CCC" w:rsidRDefault="00F64456" w:rsidP="00D41D47">
          <w:pPr>
            <w:rPr>
              <w:rFonts w:ascii="Palatino Linotype" w:hAnsi="Palatino Linotype"/>
              <w:b/>
              <w:sz w:val="22"/>
              <w:szCs w:val="22"/>
              <w:lang w:val="es-ES_tradnl"/>
            </w:rPr>
          </w:pPr>
        </w:p>
      </w:tc>
      <w:tc>
        <w:tcPr>
          <w:tcW w:w="2551" w:type="dxa"/>
          <w:shd w:val="clear" w:color="auto" w:fill="auto"/>
        </w:tcPr>
        <w:p w14:paraId="3E2570FF" w14:textId="77777777" w:rsidR="00F64456" w:rsidRPr="00664658" w:rsidRDefault="00F6445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3BC94E8D" w14:textId="77777777" w:rsidR="00A30B31" w:rsidRDefault="006526B7">
          <w:pPr>
            <w:jc w:val="both"/>
            <w:rPr>
              <w:rFonts w:ascii="Palatino Linotype" w:hAnsi="Palatino Linotype"/>
              <w:b/>
              <w:sz w:val="22"/>
              <w:szCs w:val="22"/>
              <w:lang w:val="es-ES_tradnl"/>
            </w:rPr>
          </w:pPr>
          <w:r w:rsidRPr="00F7655A">
            <w:rPr>
              <w:rFonts w:ascii="Palatino Linotype" w:hAnsi="Palatino Linotype"/>
              <w:b/>
              <w:sz w:val="22"/>
              <w:szCs w:val="22"/>
              <w:lang w:val="es-ES_tradnl"/>
            </w:rPr>
            <w:t xml:space="preserve">Fiscalía General de Justicia </w:t>
          </w:r>
        </w:p>
        <w:p w14:paraId="3D6CC07A" w14:textId="34D7394F" w:rsidR="00F64456" w:rsidRPr="00D41D47" w:rsidRDefault="006526B7">
          <w:pPr>
            <w:jc w:val="both"/>
            <w:rPr>
              <w:rFonts w:ascii="Palatino Linotype" w:hAnsi="Palatino Linotype"/>
              <w:b/>
              <w:sz w:val="22"/>
              <w:szCs w:val="22"/>
              <w:lang w:val="es-ES_tradnl"/>
            </w:rPr>
          </w:pPr>
          <w:r w:rsidRPr="00F7655A">
            <w:rPr>
              <w:rFonts w:ascii="Palatino Linotype" w:hAnsi="Palatino Linotype"/>
              <w:b/>
              <w:sz w:val="22"/>
              <w:szCs w:val="22"/>
              <w:lang w:val="es-ES_tradnl"/>
            </w:rPr>
            <w:t>del Estado de México</w:t>
          </w:r>
        </w:p>
      </w:tc>
    </w:tr>
    <w:tr w:rsidR="00F64456" w:rsidRPr="008F2CCC" w14:paraId="654FBDF3" w14:textId="77777777" w:rsidTr="00D46659">
      <w:trPr>
        <w:trHeight w:val="228"/>
      </w:trPr>
      <w:tc>
        <w:tcPr>
          <w:tcW w:w="3261" w:type="dxa"/>
          <w:vMerge/>
        </w:tcPr>
        <w:p w14:paraId="5757BEA9" w14:textId="77777777" w:rsidR="00F64456" w:rsidRPr="008F2CCC" w:rsidRDefault="00F64456" w:rsidP="00070856">
          <w:pPr>
            <w:rPr>
              <w:rFonts w:ascii="Palatino Linotype" w:hAnsi="Palatino Linotype"/>
              <w:b/>
              <w:sz w:val="22"/>
              <w:szCs w:val="22"/>
              <w:lang w:val="es-ES_tradnl"/>
            </w:rPr>
          </w:pPr>
        </w:p>
      </w:tc>
      <w:tc>
        <w:tcPr>
          <w:tcW w:w="2551" w:type="dxa"/>
          <w:shd w:val="clear" w:color="auto" w:fill="auto"/>
        </w:tcPr>
        <w:p w14:paraId="5C3A4DFB" w14:textId="0DF6FA44" w:rsidR="00F64456" w:rsidRPr="00664658" w:rsidRDefault="00F64456"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009E262A">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43CE884D" w14:textId="183D9EF9" w:rsidR="00F64456" w:rsidRPr="00664658" w:rsidRDefault="003C47FA" w:rsidP="00D46659">
          <w:pPr>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3F36F429" w14:textId="77777777" w:rsidR="00F64456" w:rsidRPr="0010196A" w:rsidRDefault="00F6445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20AE1" w14:textId="77777777" w:rsidR="00F64456" w:rsidRPr="0010196A" w:rsidRDefault="00F64456">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F64456" w:rsidRPr="008F2CCC" w14:paraId="05F1D1CE" w14:textId="77777777" w:rsidTr="00D46659">
      <w:tc>
        <w:tcPr>
          <w:tcW w:w="4253" w:type="dxa"/>
          <w:vMerge w:val="restart"/>
          <w:shd w:val="clear" w:color="auto" w:fill="auto"/>
        </w:tcPr>
        <w:p w14:paraId="174829FB" w14:textId="77777777" w:rsidR="00F64456" w:rsidRPr="008F2CCC" w:rsidRDefault="00F6445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191FD86" wp14:editId="18B7DC18">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67F3AFB" w14:textId="77777777" w:rsidR="00F64456" w:rsidRPr="008F2CCC" w:rsidRDefault="00F6445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A067CE3" w14:textId="6A62C81F" w:rsidR="00F64456" w:rsidRPr="008F2CCC" w:rsidRDefault="003C47FA" w:rsidP="00F7655A">
          <w:pPr>
            <w:jc w:val="both"/>
            <w:rPr>
              <w:rFonts w:ascii="Palatino Linotype" w:hAnsi="Palatino Linotype"/>
              <w:b/>
              <w:sz w:val="22"/>
              <w:szCs w:val="22"/>
              <w:lang w:val="es-ES_tradnl"/>
            </w:rPr>
          </w:pPr>
          <w:r>
            <w:rPr>
              <w:rFonts w:ascii="Palatino Linotype" w:hAnsi="Palatino Linotype"/>
              <w:b/>
              <w:sz w:val="22"/>
              <w:szCs w:val="22"/>
              <w:lang w:val="es-ES_tradnl"/>
            </w:rPr>
            <w:t>04779</w:t>
          </w:r>
          <w:r w:rsidR="00F64456">
            <w:rPr>
              <w:rFonts w:ascii="Palatino Linotype" w:hAnsi="Palatino Linotype"/>
              <w:b/>
              <w:sz w:val="22"/>
              <w:szCs w:val="22"/>
              <w:lang w:val="es-ES_tradnl"/>
            </w:rPr>
            <w:t>/INFOEM/IP/RR/2021</w:t>
          </w:r>
        </w:p>
      </w:tc>
    </w:tr>
    <w:tr w:rsidR="00F64456" w:rsidRPr="008F2CCC" w14:paraId="1966E0B8" w14:textId="77777777" w:rsidTr="00D46659">
      <w:tc>
        <w:tcPr>
          <w:tcW w:w="4253" w:type="dxa"/>
          <w:vMerge/>
          <w:shd w:val="clear" w:color="auto" w:fill="auto"/>
        </w:tcPr>
        <w:p w14:paraId="290A8E4D" w14:textId="77777777" w:rsidR="00F64456" w:rsidRPr="008F2CCC" w:rsidRDefault="00F64456" w:rsidP="00A2780F">
          <w:pPr>
            <w:rPr>
              <w:rFonts w:ascii="Palatino Linotype" w:hAnsi="Palatino Linotype"/>
              <w:b/>
              <w:sz w:val="22"/>
              <w:szCs w:val="22"/>
              <w:lang w:val="es-ES_tradnl"/>
            </w:rPr>
          </w:pPr>
        </w:p>
      </w:tc>
      <w:tc>
        <w:tcPr>
          <w:tcW w:w="2552" w:type="dxa"/>
          <w:shd w:val="clear" w:color="auto" w:fill="auto"/>
        </w:tcPr>
        <w:p w14:paraId="1501D7DF" w14:textId="77777777" w:rsidR="00F64456" w:rsidRPr="008F2CCC" w:rsidRDefault="00F6445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02C34CD3" w14:textId="429C6146" w:rsidR="00F64456" w:rsidRPr="008F2CCC" w:rsidRDefault="00B220A4" w:rsidP="00B220A4">
          <w:pPr>
            <w:ind w:right="317"/>
            <w:jc w:val="both"/>
            <w:rPr>
              <w:rFonts w:ascii="Palatino Linotype" w:hAnsi="Palatino Linotype"/>
              <w:b/>
              <w:sz w:val="22"/>
              <w:szCs w:val="22"/>
              <w:lang w:val="es-ES_tradnl"/>
            </w:rPr>
          </w:pPr>
          <w:r>
            <w:rPr>
              <w:rFonts w:ascii="Palatino Linotype" w:hAnsi="Palatino Linotype"/>
              <w:b/>
              <w:sz w:val="22"/>
              <w:szCs w:val="22"/>
              <w:lang w:val="es-ES_tradnl"/>
            </w:rPr>
            <w:t>XXXXXXX</w:t>
          </w:r>
          <w:r w:rsidR="003C47FA">
            <w:rPr>
              <w:rFonts w:ascii="Palatino Linotype" w:hAnsi="Palatino Linotype"/>
              <w:b/>
              <w:sz w:val="22"/>
              <w:szCs w:val="22"/>
              <w:lang w:val="es-ES_tradnl"/>
            </w:rPr>
            <w:t xml:space="preserve"> </w:t>
          </w:r>
          <w:r>
            <w:rPr>
              <w:rFonts w:ascii="Palatino Linotype" w:hAnsi="Palatino Linotype"/>
              <w:b/>
              <w:sz w:val="22"/>
              <w:szCs w:val="22"/>
              <w:lang w:val="es-ES_tradnl"/>
            </w:rPr>
            <w:t>XXXXXXXXXX</w:t>
          </w:r>
          <w:r w:rsidR="003C47FA">
            <w:rPr>
              <w:rFonts w:ascii="Palatino Linotype" w:hAnsi="Palatino Linotype"/>
              <w:b/>
              <w:sz w:val="22"/>
              <w:szCs w:val="22"/>
              <w:lang w:val="es-ES_tradnl"/>
            </w:rPr>
            <w:t xml:space="preserve"> </w:t>
          </w:r>
          <w:r>
            <w:rPr>
              <w:rFonts w:ascii="Palatino Linotype" w:hAnsi="Palatino Linotype"/>
              <w:b/>
              <w:sz w:val="22"/>
              <w:szCs w:val="22"/>
              <w:lang w:val="es-ES_tradnl"/>
            </w:rPr>
            <w:t>XXXXXXX</w:t>
          </w:r>
        </w:p>
      </w:tc>
    </w:tr>
    <w:tr w:rsidR="00F64456" w:rsidRPr="008F2CCC" w14:paraId="4FC66406" w14:textId="77777777" w:rsidTr="00D46659">
      <w:trPr>
        <w:trHeight w:val="228"/>
      </w:trPr>
      <w:tc>
        <w:tcPr>
          <w:tcW w:w="4253" w:type="dxa"/>
          <w:vMerge/>
          <w:shd w:val="clear" w:color="auto" w:fill="auto"/>
        </w:tcPr>
        <w:p w14:paraId="1AC7B0D0" w14:textId="77777777" w:rsidR="00F64456" w:rsidRPr="008F2CCC" w:rsidRDefault="00F64456" w:rsidP="00E37C88">
          <w:pPr>
            <w:rPr>
              <w:rFonts w:ascii="Palatino Linotype" w:hAnsi="Palatino Linotype"/>
              <w:b/>
              <w:sz w:val="22"/>
              <w:szCs w:val="22"/>
              <w:lang w:val="es-ES_tradnl"/>
            </w:rPr>
          </w:pPr>
        </w:p>
      </w:tc>
      <w:tc>
        <w:tcPr>
          <w:tcW w:w="2552" w:type="dxa"/>
          <w:shd w:val="clear" w:color="auto" w:fill="auto"/>
        </w:tcPr>
        <w:p w14:paraId="79D6EE5B" w14:textId="77777777" w:rsidR="00F64456" w:rsidRPr="008F2CCC" w:rsidRDefault="00F6445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5830E3F" w14:textId="65074D54" w:rsidR="00F64456" w:rsidRPr="00DC41C8" w:rsidRDefault="00F7655A" w:rsidP="00A30B31">
          <w:pPr>
            <w:ind w:right="317"/>
            <w:jc w:val="both"/>
            <w:rPr>
              <w:rFonts w:ascii="Palatino Linotype" w:hAnsi="Palatino Linotype"/>
              <w:b/>
              <w:sz w:val="22"/>
              <w:szCs w:val="22"/>
            </w:rPr>
          </w:pPr>
          <w:r w:rsidRPr="00F7655A">
            <w:rPr>
              <w:rFonts w:ascii="Palatino Linotype" w:hAnsi="Palatino Linotype"/>
              <w:b/>
              <w:sz w:val="22"/>
              <w:szCs w:val="22"/>
              <w:lang w:val="es-ES_tradnl"/>
            </w:rPr>
            <w:t>Fiscalía General de Justicia del Estado de México</w:t>
          </w:r>
        </w:p>
      </w:tc>
    </w:tr>
    <w:tr w:rsidR="00F64456" w:rsidRPr="008F2CCC" w14:paraId="1A1920CA" w14:textId="77777777" w:rsidTr="00D46659">
      <w:tc>
        <w:tcPr>
          <w:tcW w:w="4253" w:type="dxa"/>
          <w:vMerge/>
          <w:shd w:val="clear" w:color="auto" w:fill="auto"/>
        </w:tcPr>
        <w:p w14:paraId="08F80B8E" w14:textId="77777777" w:rsidR="00F64456" w:rsidRPr="008F2CCC" w:rsidRDefault="00F64456" w:rsidP="00A2780F">
          <w:pPr>
            <w:rPr>
              <w:rFonts w:ascii="Palatino Linotype" w:hAnsi="Palatino Linotype"/>
              <w:b/>
              <w:sz w:val="22"/>
              <w:szCs w:val="22"/>
              <w:lang w:val="es-ES_tradnl"/>
            </w:rPr>
          </w:pPr>
        </w:p>
      </w:tc>
      <w:tc>
        <w:tcPr>
          <w:tcW w:w="2552" w:type="dxa"/>
          <w:shd w:val="clear" w:color="auto" w:fill="auto"/>
        </w:tcPr>
        <w:p w14:paraId="2EE0041A" w14:textId="08A4EDE9" w:rsidR="00F64456" w:rsidRPr="008F2CCC" w:rsidRDefault="00F64456"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009E262A">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630A3827" w14:textId="772353E7" w:rsidR="00F64456" w:rsidRPr="008F2CCC" w:rsidRDefault="003C47FA" w:rsidP="003C47FA">
          <w:pPr>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510B9915" w14:textId="77777777" w:rsidR="00F64456" w:rsidRPr="0010196A" w:rsidRDefault="00B220A4" w:rsidP="00B8513C">
    <w:pPr>
      <w:rPr>
        <w:rFonts w:ascii="Palatino Linotype" w:hAnsi="Palatino Linotype"/>
        <w:sz w:val="28"/>
        <w:szCs w:val="28"/>
      </w:rPr>
    </w:pPr>
    <w:r>
      <w:rPr>
        <w:rFonts w:ascii="Palatino Linotype" w:hAnsi="Palatino Linotype"/>
        <w:noProof/>
        <w:sz w:val="28"/>
        <w:szCs w:val="28"/>
        <w:lang w:eastAsia="es-MX"/>
      </w:rPr>
      <w:pict w14:anchorId="60833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8520D"/>
    <w:multiLevelType w:val="hybridMultilevel"/>
    <w:tmpl w:val="F3489F2E"/>
    <w:lvl w:ilvl="0" w:tplc="080A0001">
      <w:start w:val="1"/>
      <w:numFmt w:val="bullet"/>
      <w:lvlText w:val=""/>
      <w:lvlJc w:val="left"/>
      <w:pPr>
        <w:ind w:left="749" w:hanging="360"/>
      </w:pPr>
      <w:rPr>
        <w:rFonts w:ascii="Symbol" w:hAnsi="Symbol"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5539F0"/>
    <w:multiLevelType w:val="hybridMultilevel"/>
    <w:tmpl w:val="F9747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0303F6"/>
    <w:multiLevelType w:val="hybridMultilevel"/>
    <w:tmpl w:val="29C6FE84"/>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 w15:restartNumberingAfterBreak="0">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5" w15:restartNumberingAfterBreak="0">
    <w:nsid w:val="328437C5"/>
    <w:multiLevelType w:val="hybridMultilevel"/>
    <w:tmpl w:val="C4403E46"/>
    <w:lvl w:ilvl="0" w:tplc="FC8AF30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51F29E3"/>
    <w:multiLevelType w:val="multilevel"/>
    <w:tmpl w:val="66041F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CC4B06"/>
    <w:multiLevelType w:val="hybridMultilevel"/>
    <w:tmpl w:val="AF3ADEFC"/>
    <w:lvl w:ilvl="0" w:tplc="90DCAA88">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0" w15:restartNumberingAfterBreak="0">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1" w15:restartNumberingAfterBreak="0">
    <w:nsid w:val="4B054BF3"/>
    <w:multiLevelType w:val="hybridMultilevel"/>
    <w:tmpl w:val="4AF297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08440E"/>
    <w:multiLevelType w:val="multilevel"/>
    <w:tmpl w:val="0E44BA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BC7F06"/>
    <w:multiLevelType w:val="hybridMultilevel"/>
    <w:tmpl w:val="106A2A82"/>
    <w:lvl w:ilvl="0" w:tplc="B89CC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57AC32C9"/>
    <w:multiLevelType w:val="hybridMultilevel"/>
    <w:tmpl w:val="043CBC12"/>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2F2443"/>
    <w:multiLevelType w:val="hybridMultilevel"/>
    <w:tmpl w:val="AEAA240E"/>
    <w:lvl w:ilvl="0" w:tplc="73FC0A64">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06134A7"/>
    <w:multiLevelType w:val="hybridMultilevel"/>
    <w:tmpl w:val="F6108FA0"/>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19"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C73765"/>
    <w:multiLevelType w:val="hybridMultilevel"/>
    <w:tmpl w:val="DDE2C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22" w15:restartNumberingAfterBreak="0">
    <w:nsid w:val="7C005090"/>
    <w:multiLevelType w:val="multilevel"/>
    <w:tmpl w:val="66041F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1"/>
  </w:num>
  <w:num w:numId="3">
    <w:abstractNumId w:val="14"/>
  </w:num>
  <w:num w:numId="4">
    <w:abstractNumId w:val="20"/>
  </w:num>
  <w:num w:numId="5">
    <w:abstractNumId w:val="2"/>
  </w:num>
  <w:num w:numId="6">
    <w:abstractNumId w:val="8"/>
  </w:num>
  <w:num w:numId="7">
    <w:abstractNumId w:val="16"/>
  </w:num>
  <w:num w:numId="8">
    <w:abstractNumId w:val="0"/>
  </w:num>
  <w:num w:numId="9">
    <w:abstractNumId w:val="21"/>
  </w:num>
  <w:num w:numId="10">
    <w:abstractNumId w:val="17"/>
  </w:num>
  <w:num w:numId="11">
    <w:abstractNumId w:val="15"/>
  </w:num>
  <w:num w:numId="12">
    <w:abstractNumId w:val="10"/>
  </w:num>
  <w:num w:numId="13">
    <w:abstractNumId w:val="4"/>
  </w:num>
  <w:num w:numId="14">
    <w:abstractNumId w:val="18"/>
  </w:num>
  <w:num w:numId="15">
    <w:abstractNumId w:val="11"/>
  </w:num>
  <w:num w:numId="16">
    <w:abstractNumId w:val="12"/>
  </w:num>
  <w:num w:numId="17">
    <w:abstractNumId w:val="1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3"/>
  </w:num>
  <w:num w:numId="21">
    <w:abstractNumId w:val="3"/>
  </w:num>
  <w:num w:numId="22">
    <w:abstractNumId w:val="9"/>
  </w:num>
  <w:num w:numId="2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E59"/>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0E6"/>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5DD"/>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0D41"/>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3EC"/>
    <w:rsid w:val="00036439"/>
    <w:rsid w:val="00036B1A"/>
    <w:rsid w:val="00037DDE"/>
    <w:rsid w:val="00037FDC"/>
    <w:rsid w:val="00040219"/>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080"/>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CBD"/>
    <w:rsid w:val="0006537E"/>
    <w:rsid w:val="00065862"/>
    <w:rsid w:val="0006590C"/>
    <w:rsid w:val="00065B50"/>
    <w:rsid w:val="00066A54"/>
    <w:rsid w:val="00066B22"/>
    <w:rsid w:val="00066D71"/>
    <w:rsid w:val="00067C7D"/>
    <w:rsid w:val="00070856"/>
    <w:rsid w:val="00071FC4"/>
    <w:rsid w:val="000725D3"/>
    <w:rsid w:val="0007261F"/>
    <w:rsid w:val="000728B7"/>
    <w:rsid w:val="00072954"/>
    <w:rsid w:val="00072CB3"/>
    <w:rsid w:val="00072DE9"/>
    <w:rsid w:val="00072F99"/>
    <w:rsid w:val="0007327E"/>
    <w:rsid w:val="0007333B"/>
    <w:rsid w:val="000734E9"/>
    <w:rsid w:val="0007367D"/>
    <w:rsid w:val="00073A2F"/>
    <w:rsid w:val="0007436D"/>
    <w:rsid w:val="00074CF8"/>
    <w:rsid w:val="000751E8"/>
    <w:rsid w:val="00075283"/>
    <w:rsid w:val="00075615"/>
    <w:rsid w:val="00075EA3"/>
    <w:rsid w:val="00076D3B"/>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208"/>
    <w:rsid w:val="0008668D"/>
    <w:rsid w:val="00086790"/>
    <w:rsid w:val="00086980"/>
    <w:rsid w:val="00086D6F"/>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300"/>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1A4C"/>
    <w:rsid w:val="000B20AC"/>
    <w:rsid w:val="000B2F55"/>
    <w:rsid w:val="000B348B"/>
    <w:rsid w:val="000B3DC6"/>
    <w:rsid w:val="000B3EF0"/>
    <w:rsid w:val="000B3FFD"/>
    <w:rsid w:val="000B4067"/>
    <w:rsid w:val="000B432B"/>
    <w:rsid w:val="000B5041"/>
    <w:rsid w:val="000B5051"/>
    <w:rsid w:val="000B5A14"/>
    <w:rsid w:val="000B61F5"/>
    <w:rsid w:val="000B633D"/>
    <w:rsid w:val="000B648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C0E"/>
    <w:rsid w:val="000D0DA0"/>
    <w:rsid w:val="000D1A6F"/>
    <w:rsid w:val="000D1B2D"/>
    <w:rsid w:val="000D21C4"/>
    <w:rsid w:val="000D2292"/>
    <w:rsid w:val="000D2BC0"/>
    <w:rsid w:val="000D3E87"/>
    <w:rsid w:val="000D447F"/>
    <w:rsid w:val="000D4496"/>
    <w:rsid w:val="000D5436"/>
    <w:rsid w:val="000D58EC"/>
    <w:rsid w:val="000D5D68"/>
    <w:rsid w:val="000D6ADD"/>
    <w:rsid w:val="000D6BA3"/>
    <w:rsid w:val="000D70AE"/>
    <w:rsid w:val="000D72D0"/>
    <w:rsid w:val="000D75A0"/>
    <w:rsid w:val="000E00AF"/>
    <w:rsid w:val="000E05C5"/>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E75CB"/>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3323"/>
    <w:rsid w:val="00104BFE"/>
    <w:rsid w:val="00104E56"/>
    <w:rsid w:val="0010553A"/>
    <w:rsid w:val="00106268"/>
    <w:rsid w:val="001063BB"/>
    <w:rsid w:val="001063BC"/>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273"/>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42E3"/>
    <w:rsid w:val="00154442"/>
    <w:rsid w:val="00155040"/>
    <w:rsid w:val="001554A0"/>
    <w:rsid w:val="0015612E"/>
    <w:rsid w:val="001564C0"/>
    <w:rsid w:val="00156AD5"/>
    <w:rsid w:val="00156D01"/>
    <w:rsid w:val="00156ECA"/>
    <w:rsid w:val="001572E8"/>
    <w:rsid w:val="00157A4F"/>
    <w:rsid w:val="0016023D"/>
    <w:rsid w:val="00160405"/>
    <w:rsid w:val="00160AB4"/>
    <w:rsid w:val="00160C20"/>
    <w:rsid w:val="00161318"/>
    <w:rsid w:val="00161607"/>
    <w:rsid w:val="00161664"/>
    <w:rsid w:val="00161908"/>
    <w:rsid w:val="00161D33"/>
    <w:rsid w:val="00161D50"/>
    <w:rsid w:val="001624E0"/>
    <w:rsid w:val="00162617"/>
    <w:rsid w:val="001626F3"/>
    <w:rsid w:val="00163E4C"/>
    <w:rsid w:val="001640BD"/>
    <w:rsid w:val="001642E9"/>
    <w:rsid w:val="0016439F"/>
    <w:rsid w:val="001646CE"/>
    <w:rsid w:val="0016493E"/>
    <w:rsid w:val="00164D1B"/>
    <w:rsid w:val="00165069"/>
    <w:rsid w:val="001657E8"/>
    <w:rsid w:val="00165891"/>
    <w:rsid w:val="00165B47"/>
    <w:rsid w:val="00165B8D"/>
    <w:rsid w:val="00166410"/>
    <w:rsid w:val="00166D1D"/>
    <w:rsid w:val="00166F44"/>
    <w:rsid w:val="0016735C"/>
    <w:rsid w:val="00167677"/>
    <w:rsid w:val="001676B7"/>
    <w:rsid w:val="00167D9D"/>
    <w:rsid w:val="00167ED6"/>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6B94"/>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4F99"/>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B47"/>
    <w:rsid w:val="0019369B"/>
    <w:rsid w:val="00193D12"/>
    <w:rsid w:val="00194001"/>
    <w:rsid w:val="0019504F"/>
    <w:rsid w:val="00195288"/>
    <w:rsid w:val="0019536A"/>
    <w:rsid w:val="00195609"/>
    <w:rsid w:val="00195662"/>
    <w:rsid w:val="00195682"/>
    <w:rsid w:val="00195F6E"/>
    <w:rsid w:val="001962AC"/>
    <w:rsid w:val="00197E56"/>
    <w:rsid w:val="001A0054"/>
    <w:rsid w:val="001A038D"/>
    <w:rsid w:val="001A048C"/>
    <w:rsid w:val="001A14F4"/>
    <w:rsid w:val="001A19AF"/>
    <w:rsid w:val="001A1D0F"/>
    <w:rsid w:val="001A2717"/>
    <w:rsid w:val="001A280D"/>
    <w:rsid w:val="001A2917"/>
    <w:rsid w:val="001A2C39"/>
    <w:rsid w:val="001A2CBD"/>
    <w:rsid w:val="001A3095"/>
    <w:rsid w:val="001A328E"/>
    <w:rsid w:val="001A397C"/>
    <w:rsid w:val="001A3FEF"/>
    <w:rsid w:val="001A4184"/>
    <w:rsid w:val="001A43AC"/>
    <w:rsid w:val="001A4549"/>
    <w:rsid w:val="001A474B"/>
    <w:rsid w:val="001A5211"/>
    <w:rsid w:val="001A5339"/>
    <w:rsid w:val="001A59B8"/>
    <w:rsid w:val="001A78D9"/>
    <w:rsid w:val="001B0393"/>
    <w:rsid w:val="001B0793"/>
    <w:rsid w:val="001B1253"/>
    <w:rsid w:val="001B125C"/>
    <w:rsid w:val="001B12D9"/>
    <w:rsid w:val="001B15F4"/>
    <w:rsid w:val="001B1ABC"/>
    <w:rsid w:val="001B1D04"/>
    <w:rsid w:val="001B2536"/>
    <w:rsid w:val="001B27AD"/>
    <w:rsid w:val="001B2C40"/>
    <w:rsid w:val="001B2E89"/>
    <w:rsid w:val="001B3698"/>
    <w:rsid w:val="001B3C5C"/>
    <w:rsid w:val="001B4351"/>
    <w:rsid w:val="001B449C"/>
    <w:rsid w:val="001B47B3"/>
    <w:rsid w:val="001B4E78"/>
    <w:rsid w:val="001B522E"/>
    <w:rsid w:val="001B5A4E"/>
    <w:rsid w:val="001B5CF1"/>
    <w:rsid w:val="001B626B"/>
    <w:rsid w:val="001B6521"/>
    <w:rsid w:val="001B6EFE"/>
    <w:rsid w:val="001C02EC"/>
    <w:rsid w:val="001C057C"/>
    <w:rsid w:val="001C0777"/>
    <w:rsid w:val="001C08B6"/>
    <w:rsid w:val="001C13AC"/>
    <w:rsid w:val="001C17B4"/>
    <w:rsid w:val="001C1ED3"/>
    <w:rsid w:val="001C218F"/>
    <w:rsid w:val="001C21AE"/>
    <w:rsid w:val="001C2264"/>
    <w:rsid w:val="001C2469"/>
    <w:rsid w:val="001C26E5"/>
    <w:rsid w:val="001C285A"/>
    <w:rsid w:val="001C3CB4"/>
    <w:rsid w:val="001C3FB7"/>
    <w:rsid w:val="001C40A4"/>
    <w:rsid w:val="001C4310"/>
    <w:rsid w:val="001C45B4"/>
    <w:rsid w:val="001C4E80"/>
    <w:rsid w:val="001C55E0"/>
    <w:rsid w:val="001C6036"/>
    <w:rsid w:val="001C60DC"/>
    <w:rsid w:val="001C70A8"/>
    <w:rsid w:val="001C7515"/>
    <w:rsid w:val="001C7ABB"/>
    <w:rsid w:val="001C7BA2"/>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51D"/>
    <w:rsid w:val="001D7A1D"/>
    <w:rsid w:val="001D7A88"/>
    <w:rsid w:val="001D7C26"/>
    <w:rsid w:val="001D7CC5"/>
    <w:rsid w:val="001D7D77"/>
    <w:rsid w:val="001E01E5"/>
    <w:rsid w:val="001E079B"/>
    <w:rsid w:val="001E0842"/>
    <w:rsid w:val="001E0A85"/>
    <w:rsid w:val="001E1048"/>
    <w:rsid w:val="001E1485"/>
    <w:rsid w:val="001E1DDD"/>
    <w:rsid w:val="001E1FBA"/>
    <w:rsid w:val="001E2265"/>
    <w:rsid w:val="001E2AF3"/>
    <w:rsid w:val="001E2D0F"/>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0BE"/>
    <w:rsid w:val="001E7297"/>
    <w:rsid w:val="001E7550"/>
    <w:rsid w:val="001E7B88"/>
    <w:rsid w:val="001E7F57"/>
    <w:rsid w:val="001F0129"/>
    <w:rsid w:val="001F01FC"/>
    <w:rsid w:val="001F0238"/>
    <w:rsid w:val="001F09CB"/>
    <w:rsid w:val="001F0CAB"/>
    <w:rsid w:val="001F1BB3"/>
    <w:rsid w:val="001F1EC5"/>
    <w:rsid w:val="001F1F43"/>
    <w:rsid w:val="001F256F"/>
    <w:rsid w:val="001F2A8A"/>
    <w:rsid w:val="001F30C3"/>
    <w:rsid w:val="001F3189"/>
    <w:rsid w:val="001F3670"/>
    <w:rsid w:val="001F429F"/>
    <w:rsid w:val="001F4B32"/>
    <w:rsid w:val="001F4BE7"/>
    <w:rsid w:val="001F4EAA"/>
    <w:rsid w:val="001F5124"/>
    <w:rsid w:val="001F5AC5"/>
    <w:rsid w:val="001F5B1C"/>
    <w:rsid w:val="001F6409"/>
    <w:rsid w:val="001F6D6E"/>
    <w:rsid w:val="001F6EA5"/>
    <w:rsid w:val="001F6EC4"/>
    <w:rsid w:val="001F6F43"/>
    <w:rsid w:val="001F7C05"/>
    <w:rsid w:val="001F7F0F"/>
    <w:rsid w:val="001F7FB1"/>
    <w:rsid w:val="00200E18"/>
    <w:rsid w:val="00200E9B"/>
    <w:rsid w:val="00201538"/>
    <w:rsid w:val="002015C4"/>
    <w:rsid w:val="00201D37"/>
    <w:rsid w:val="00201EFA"/>
    <w:rsid w:val="00202781"/>
    <w:rsid w:val="002028D5"/>
    <w:rsid w:val="00202979"/>
    <w:rsid w:val="00202F93"/>
    <w:rsid w:val="0020314B"/>
    <w:rsid w:val="002034BD"/>
    <w:rsid w:val="00204207"/>
    <w:rsid w:val="00204DE3"/>
    <w:rsid w:val="00204FDF"/>
    <w:rsid w:val="0020533C"/>
    <w:rsid w:val="0020564A"/>
    <w:rsid w:val="00205684"/>
    <w:rsid w:val="00205BDE"/>
    <w:rsid w:val="002064B3"/>
    <w:rsid w:val="00206EF4"/>
    <w:rsid w:val="00210956"/>
    <w:rsid w:val="00210AF1"/>
    <w:rsid w:val="00212698"/>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4B7"/>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A61"/>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A14"/>
    <w:rsid w:val="00242E0D"/>
    <w:rsid w:val="00242F07"/>
    <w:rsid w:val="0024336D"/>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7747"/>
    <w:rsid w:val="0027005C"/>
    <w:rsid w:val="0027008F"/>
    <w:rsid w:val="002702BD"/>
    <w:rsid w:val="00270404"/>
    <w:rsid w:val="00270723"/>
    <w:rsid w:val="00270CBB"/>
    <w:rsid w:val="002713CB"/>
    <w:rsid w:val="0027142F"/>
    <w:rsid w:val="00271AD4"/>
    <w:rsid w:val="002724AC"/>
    <w:rsid w:val="00272629"/>
    <w:rsid w:val="002727E6"/>
    <w:rsid w:val="002729DA"/>
    <w:rsid w:val="00272BE2"/>
    <w:rsid w:val="00273FAE"/>
    <w:rsid w:val="002740AF"/>
    <w:rsid w:val="002743A2"/>
    <w:rsid w:val="0027448C"/>
    <w:rsid w:val="002747B1"/>
    <w:rsid w:val="00274C49"/>
    <w:rsid w:val="00274E55"/>
    <w:rsid w:val="00275106"/>
    <w:rsid w:val="002759EB"/>
    <w:rsid w:val="00275FC6"/>
    <w:rsid w:val="002766F9"/>
    <w:rsid w:val="002767F7"/>
    <w:rsid w:val="00276BDB"/>
    <w:rsid w:val="00277316"/>
    <w:rsid w:val="00277453"/>
    <w:rsid w:val="00277DD9"/>
    <w:rsid w:val="0028019C"/>
    <w:rsid w:val="0028167B"/>
    <w:rsid w:val="002816BF"/>
    <w:rsid w:val="00281AA4"/>
    <w:rsid w:val="00282605"/>
    <w:rsid w:val="0028266C"/>
    <w:rsid w:val="00282679"/>
    <w:rsid w:val="00283424"/>
    <w:rsid w:val="002843D9"/>
    <w:rsid w:val="0028546D"/>
    <w:rsid w:val="002864B2"/>
    <w:rsid w:val="00286B88"/>
    <w:rsid w:val="00286DE5"/>
    <w:rsid w:val="0028710D"/>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01E"/>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6DFE"/>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6F"/>
    <w:rsid w:val="002C18C0"/>
    <w:rsid w:val="002C1C07"/>
    <w:rsid w:val="002C2724"/>
    <w:rsid w:val="002C2ECB"/>
    <w:rsid w:val="002C34F0"/>
    <w:rsid w:val="002C3662"/>
    <w:rsid w:val="002C3A41"/>
    <w:rsid w:val="002C3B01"/>
    <w:rsid w:val="002C451D"/>
    <w:rsid w:val="002C47D6"/>
    <w:rsid w:val="002C4863"/>
    <w:rsid w:val="002C4987"/>
    <w:rsid w:val="002C4C1E"/>
    <w:rsid w:val="002C6CE9"/>
    <w:rsid w:val="002C742B"/>
    <w:rsid w:val="002C783E"/>
    <w:rsid w:val="002C786B"/>
    <w:rsid w:val="002C798F"/>
    <w:rsid w:val="002C79B8"/>
    <w:rsid w:val="002C7D16"/>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6DD"/>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177"/>
    <w:rsid w:val="002F45BC"/>
    <w:rsid w:val="002F4C54"/>
    <w:rsid w:val="002F4FE6"/>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83A"/>
    <w:rsid w:val="00303AF8"/>
    <w:rsid w:val="00304085"/>
    <w:rsid w:val="0030426C"/>
    <w:rsid w:val="003044B2"/>
    <w:rsid w:val="00304BA5"/>
    <w:rsid w:val="003052CB"/>
    <w:rsid w:val="003056B1"/>
    <w:rsid w:val="00305F6C"/>
    <w:rsid w:val="00306604"/>
    <w:rsid w:val="00306BCD"/>
    <w:rsid w:val="0031045D"/>
    <w:rsid w:val="003106FB"/>
    <w:rsid w:val="003109E6"/>
    <w:rsid w:val="00310EF9"/>
    <w:rsid w:val="003115D4"/>
    <w:rsid w:val="0031165B"/>
    <w:rsid w:val="0031182B"/>
    <w:rsid w:val="003123CB"/>
    <w:rsid w:val="00312CD1"/>
    <w:rsid w:val="0031305F"/>
    <w:rsid w:val="00313499"/>
    <w:rsid w:val="003135FC"/>
    <w:rsid w:val="00313781"/>
    <w:rsid w:val="0031393F"/>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D4"/>
    <w:rsid w:val="003328F2"/>
    <w:rsid w:val="00332AAC"/>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13E"/>
    <w:rsid w:val="003464F8"/>
    <w:rsid w:val="003473CE"/>
    <w:rsid w:val="003474F9"/>
    <w:rsid w:val="003478EC"/>
    <w:rsid w:val="00347A55"/>
    <w:rsid w:val="00350FCE"/>
    <w:rsid w:val="00351595"/>
    <w:rsid w:val="00351CDC"/>
    <w:rsid w:val="00351F0F"/>
    <w:rsid w:val="003520BC"/>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C02"/>
    <w:rsid w:val="0038708D"/>
    <w:rsid w:val="0038767F"/>
    <w:rsid w:val="003908D3"/>
    <w:rsid w:val="00391D1B"/>
    <w:rsid w:val="003921AF"/>
    <w:rsid w:val="00392757"/>
    <w:rsid w:val="0039284F"/>
    <w:rsid w:val="00392921"/>
    <w:rsid w:val="00392A69"/>
    <w:rsid w:val="00392AFA"/>
    <w:rsid w:val="00392B9D"/>
    <w:rsid w:val="00392D6F"/>
    <w:rsid w:val="0039362B"/>
    <w:rsid w:val="003937C6"/>
    <w:rsid w:val="00393881"/>
    <w:rsid w:val="003943AD"/>
    <w:rsid w:val="0039481C"/>
    <w:rsid w:val="00394A80"/>
    <w:rsid w:val="00394C6A"/>
    <w:rsid w:val="00395298"/>
    <w:rsid w:val="00395514"/>
    <w:rsid w:val="00395B29"/>
    <w:rsid w:val="00396D14"/>
    <w:rsid w:val="00396E36"/>
    <w:rsid w:val="0039726C"/>
    <w:rsid w:val="00397407"/>
    <w:rsid w:val="00397613"/>
    <w:rsid w:val="003A0091"/>
    <w:rsid w:val="003A021D"/>
    <w:rsid w:val="003A04C3"/>
    <w:rsid w:val="003A08A4"/>
    <w:rsid w:val="003A097E"/>
    <w:rsid w:val="003A0D57"/>
    <w:rsid w:val="003A0EC4"/>
    <w:rsid w:val="003A10A9"/>
    <w:rsid w:val="003A1C98"/>
    <w:rsid w:val="003A1DFE"/>
    <w:rsid w:val="003A228E"/>
    <w:rsid w:val="003A2718"/>
    <w:rsid w:val="003A3FBF"/>
    <w:rsid w:val="003A41C5"/>
    <w:rsid w:val="003A468A"/>
    <w:rsid w:val="003A4D32"/>
    <w:rsid w:val="003A4E64"/>
    <w:rsid w:val="003A52A9"/>
    <w:rsid w:val="003A546B"/>
    <w:rsid w:val="003A5BF1"/>
    <w:rsid w:val="003A6DCE"/>
    <w:rsid w:val="003A71DD"/>
    <w:rsid w:val="003A73F9"/>
    <w:rsid w:val="003A7928"/>
    <w:rsid w:val="003A79AE"/>
    <w:rsid w:val="003A7A3C"/>
    <w:rsid w:val="003A7F6E"/>
    <w:rsid w:val="003B0016"/>
    <w:rsid w:val="003B0C64"/>
    <w:rsid w:val="003B211C"/>
    <w:rsid w:val="003B2660"/>
    <w:rsid w:val="003B28B7"/>
    <w:rsid w:val="003B2DFD"/>
    <w:rsid w:val="003B3B43"/>
    <w:rsid w:val="003B40CF"/>
    <w:rsid w:val="003B443B"/>
    <w:rsid w:val="003B4C16"/>
    <w:rsid w:val="003B5491"/>
    <w:rsid w:val="003B5504"/>
    <w:rsid w:val="003B5716"/>
    <w:rsid w:val="003B59E4"/>
    <w:rsid w:val="003B5C9D"/>
    <w:rsid w:val="003B70F7"/>
    <w:rsid w:val="003B7731"/>
    <w:rsid w:val="003B7AA0"/>
    <w:rsid w:val="003C0396"/>
    <w:rsid w:val="003C04E5"/>
    <w:rsid w:val="003C0544"/>
    <w:rsid w:val="003C0C03"/>
    <w:rsid w:val="003C0C4B"/>
    <w:rsid w:val="003C0F0A"/>
    <w:rsid w:val="003C1EB0"/>
    <w:rsid w:val="003C20B9"/>
    <w:rsid w:val="003C22CD"/>
    <w:rsid w:val="003C2568"/>
    <w:rsid w:val="003C2EB8"/>
    <w:rsid w:val="003C3640"/>
    <w:rsid w:val="003C3ACE"/>
    <w:rsid w:val="003C3D09"/>
    <w:rsid w:val="003C47FA"/>
    <w:rsid w:val="003C492A"/>
    <w:rsid w:val="003C549A"/>
    <w:rsid w:val="003C553C"/>
    <w:rsid w:val="003C582F"/>
    <w:rsid w:val="003C5AD5"/>
    <w:rsid w:val="003C5BE8"/>
    <w:rsid w:val="003C5FA2"/>
    <w:rsid w:val="003C653B"/>
    <w:rsid w:val="003C65F0"/>
    <w:rsid w:val="003C687A"/>
    <w:rsid w:val="003C6E24"/>
    <w:rsid w:val="003C718E"/>
    <w:rsid w:val="003C736B"/>
    <w:rsid w:val="003D039D"/>
    <w:rsid w:val="003D0FDD"/>
    <w:rsid w:val="003D10AC"/>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8A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511"/>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78F"/>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88"/>
    <w:rsid w:val="0043077C"/>
    <w:rsid w:val="00430DA8"/>
    <w:rsid w:val="004312F4"/>
    <w:rsid w:val="00431594"/>
    <w:rsid w:val="0043163B"/>
    <w:rsid w:val="00431B40"/>
    <w:rsid w:val="004325CE"/>
    <w:rsid w:val="00432DE2"/>
    <w:rsid w:val="0043310A"/>
    <w:rsid w:val="0043364B"/>
    <w:rsid w:val="0043395D"/>
    <w:rsid w:val="00433CF2"/>
    <w:rsid w:val="004340D2"/>
    <w:rsid w:val="00434458"/>
    <w:rsid w:val="00434879"/>
    <w:rsid w:val="00434C7F"/>
    <w:rsid w:val="00434EA7"/>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1E83"/>
    <w:rsid w:val="0044223C"/>
    <w:rsid w:val="004426FE"/>
    <w:rsid w:val="004429A8"/>
    <w:rsid w:val="00442B55"/>
    <w:rsid w:val="00442CA8"/>
    <w:rsid w:val="0044311E"/>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261"/>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1866"/>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5A7C"/>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876BE"/>
    <w:rsid w:val="00490187"/>
    <w:rsid w:val="004901B6"/>
    <w:rsid w:val="00490366"/>
    <w:rsid w:val="004909C1"/>
    <w:rsid w:val="00490CDA"/>
    <w:rsid w:val="0049174C"/>
    <w:rsid w:val="00491FBC"/>
    <w:rsid w:val="00492456"/>
    <w:rsid w:val="00492831"/>
    <w:rsid w:val="00492A12"/>
    <w:rsid w:val="00492D24"/>
    <w:rsid w:val="0049322B"/>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11"/>
    <w:rsid w:val="004B1A91"/>
    <w:rsid w:val="004B2086"/>
    <w:rsid w:val="004B2305"/>
    <w:rsid w:val="004B2C2F"/>
    <w:rsid w:val="004B2E10"/>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7A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0F4F"/>
    <w:rsid w:val="004D101B"/>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18B0"/>
    <w:rsid w:val="004E2E1D"/>
    <w:rsid w:val="004E2FC6"/>
    <w:rsid w:val="004E3429"/>
    <w:rsid w:val="004E34E5"/>
    <w:rsid w:val="004E35E4"/>
    <w:rsid w:val="004E3878"/>
    <w:rsid w:val="004E38AF"/>
    <w:rsid w:val="004E4332"/>
    <w:rsid w:val="004E49DF"/>
    <w:rsid w:val="004E5075"/>
    <w:rsid w:val="004E54B5"/>
    <w:rsid w:val="004E5727"/>
    <w:rsid w:val="004E5A11"/>
    <w:rsid w:val="004E5D95"/>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8A0"/>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8FF"/>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81B"/>
    <w:rsid w:val="00515E79"/>
    <w:rsid w:val="00516405"/>
    <w:rsid w:val="00517C10"/>
    <w:rsid w:val="00517F8D"/>
    <w:rsid w:val="00520CA8"/>
    <w:rsid w:val="00521291"/>
    <w:rsid w:val="005215F0"/>
    <w:rsid w:val="00521CC2"/>
    <w:rsid w:val="0052232E"/>
    <w:rsid w:val="00522397"/>
    <w:rsid w:val="00522A1D"/>
    <w:rsid w:val="00522D84"/>
    <w:rsid w:val="00523636"/>
    <w:rsid w:val="0052391C"/>
    <w:rsid w:val="00523B0C"/>
    <w:rsid w:val="005245EC"/>
    <w:rsid w:val="00524ED4"/>
    <w:rsid w:val="005251DD"/>
    <w:rsid w:val="00525242"/>
    <w:rsid w:val="0052570C"/>
    <w:rsid w:val="0052578D"/>
    <w:rsid w:val="00525B05"/>
    <w:rsid w:val="00525C4A"/>
    <w:rsid w:val="00525D52"/>
    <w:rsid w:val="00525ED0"/>
    <w:rsid w:val="005262B4"/>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6C65"/>
    <w:rsid w:val="0054716E"/>
    <w:rsid w:val="0054754C"/>
    <w:rsid w:val="005477EF"/>
    <w:rsid w:val="00547BC3"/>
    <w:rsid w:val="00547D0B"/>
    <w:rsid w:val="00550E43"/>
    <w:rsid w:val="00551066"/>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15C"/>
    <w:rsid w:val="0056625C"/>
    <w:rsid w:val="0056632B"/>
    <w:rsid w:val="00566B3D"/>
    <w:rsid w:val="00566E70"/>
    <w:rsid w:val="00567880"/>
    <w:rsid w:val="00567DF8"/>
    <w:rsid w:val="0057021D"/>
    <w:rsid w:val="00570375"/>
    <w:rsid w:val="0057094C"/>
    <w:rsid w:val="00571331"/>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1E0"/>
    <w:rsid w:val="00581F80"/>
    <w:rsid w:val="005821A1"/>
    <w:rsid w:val="005824C7"/>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2AD9"/>
    <w:rsid w:val="005A2F69"/>
    <w:rsid w:val="005A4B84"/>
    <w:rsid w:val="005A4D1B"/>
    <w:rsid w:val="005A523C"/>
    <w:rsid w:val="005A5D7B"/>
    <w:rsid w:val="005A7195"/>
    <w:rsid w:val="005A7E33"/>
    <w:rsid w:val="005B0786"/>
    <w:rsid w:val="005B12C5"/>
    <w:rsid w:val="005B1384"/>
    <w:rsid w:val="005B1571"/>
    <w:rsid w:val="005B1A12"/>
    <w:rsid w:val="005B1BAB"/>
    <w:rsid w:val="005B1DCF"/>
    <w:rsid w:val="005B23C8"/>
    <w:rsid w:val="005B331F"/>
    <w:rsid w:val="005B442E"/>
    <w:rsid w:val="005B6571"/>
    <w:rsid w:val="005B6AFF"/>
    <w:rsid w:val="005B6C71"/>
    <w:rsid w:val="005B6CEA"/>
    <w:rsid w:val="005B70A2"/>
    <w:rsid w:val="005B7AD1"/>
    <w:rsid w:val="005C0624"/>
    <w:rsid w:val="005C0DCA"/>
    <w:rsid w:val="005C16AD"/>
    <w:rsid w:val="005C1FEE"/>
    <w:rsid w:val="005C2110"/>
    <w:rsid w:val="005C21E7"/>
    <w:rsid w:val="005C267D"/>
    <w:rsid w:val="005C295E"/>
    <w:rsid w:val="005C2995"/>
    <w:rsid w:val="005C2D90"/>
    <w:rsid w:val="005C2F07"/>
    <w:rsid w:val="005C3141"/>
    <w:rsid w:val="005C3597"/>
    <w:rsid w:val="005C39FA"/>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AB1"/>
    <w:rsid w:val="005C7B8A"/>
    <w:rsid w:val="005C7BF6"/>
    <w:rsid w:val="005C7E19"/>
    <w:rsid w:val="005D0128"/>
    <w:rsid w:val="005D0DCB"/>
    <w:rsid w:val="005D0FD8"/>
    <w:rsid w:val="005D1149"/>
    <w:rsid w:val="005D169A"/>
    <w:rsid w:val="005D1A18"/>
    <w:rsid w:val="005D1A4B"/>
    <w:rsid w:val="005D1A54"/>
    <w:rsid w:val="005D1B56"/>
    <w:rsid w:val="005D1CAE"/>
    <w:rsid w:val="005D272E"/>
    <w:rsid w:val="005D2966"/>
    <w:rsid w:val="005D3E32"/>
    <w:rsid w:val="005D45B4"/>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7E8"/>
    <w:rsid w:val="005E1D28"/>
    <w:rsid w:val="005E258F"/>
    <w:rsid w:val="005E2992"/>
    <w:rsid w:val="005E2AF7"/>
    <w:rsid w:val="005E336C"/>
    <w:rsid w:val="005E3AB6"/>
    <w:rsid w:val="005E401A"/>
    <w:rsid w:val="005E4AF2"/>
    <w:rsid w:val="005E4B08"/>
    <w:rsid w:val="005E4DDB"/>
    <w:rsid w:val="005E5C02"/>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5C8"/>
    <w:rsid w:val="005F6AA0"/>
    <w:rsid w:val="005F7491"/>
    <w:rsid w:val="00601150"/>
    <w:rsid w:val="006011C5"/>
    <w:rsid w:val="00601329"/>
    <w:rsid w:val="006017E2"/>
    <w:rsid w:val="00602A6F"/>
    <w:rsid w:val="006030DB"/>
    <w:rsid w:val="00604465"/>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02"/>
    <w:rsid w:val="00613DEA"/>
    <w:rsid w:val="00613E66"/>
    <w:rsid w:val="00613E98"/>
    <w:rsid w:val="006144EB"/>
    <w:rsid w:val="00614B17"/>
    <w:rsid w:val="00614EA2"/>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951"/>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64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5D1"/>
    <w:rsid w:val="00641BB8"/>
    <w:rsid w:val="006433AB"/>
    <w:rsid w:val="00643765"/>
    <w:rsid w:val="00644195"/>
    <w:rsid w:val="0064542C"/>
    <w:rsid w:val="006457A5"/>
    <w:rsid w:val="00645FF2"/>
    <w:rsid w:val="00646DD0"/>
    <w:rsid w:val="00647210"/>
    <w:rsid w:val="006473A5"/>
    <w:rsid w:val="0064794B"/>
    <w:rsid w:val="00647EF7"/>
    <w:rsid w:val="00647F42"/>
    <w:rsid w:val="00650174"/>
    <w:rsid w:val="006505CC"/>
    <w:rsid w:val="006507D1"/>
    <w:rsid w:val="006509D6"/>
    <w:rsid w:val="00651AEC"/>
    <w:rsid w:val="0065218E"/>
    <w:rsid w:val="00652354"/>
    <w:rsid w:val="0065247F"/>
    <w:rsid w:val="006526B7"/>
    <w:rsid w:val="00652941"/>
    <w:rsid w:val="00652C11"/>
    <w:rsid w:val="0065315B"/>
    <w:rsid w:val="006535EA"/>
    <w:rsid w:val="0065382F"/>
    <w:rsid w:val="0065388C"/>
    <w:rsid w:val="00653CF4"/>
    <w:rsid w:val="006546AC"/>
    <w:rsid w:val="00654CB4"/>
    <w:rsid w:val="00655403"/>
    <w:rsid w:val="00655596"/>
    <w:rsid w:val="006557B5"/>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0F6"/>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635"/>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180"/>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C41"/>
    <w:rsid w:val="00691799"/>
    <w:rsid w:val="00691932"/>
    <w:rsid w:val="00691EE7"/>
    <w:rsid w:val="00692F31"/>
    <w:rsid w:val="00692F64"/>
    <w:rsid w:val="006930D5"/>
    <w:rsid w:val="00693490"/>
    <w:rsid w:val="00693878"/>
    <w:rsid w:val="00693A79"/>
    <w:rsid w:val="00693E86"/>
    <w:rsid w:val="00694012"/>
    <w:rsid w:val="00694247"/>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3CA8"/>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0F9"/>
    <w:rsid w:val="006B39E2"/>
    <w:rsid w:val="006B3F4F"/>
    <w:rsid w:val="006B4664"/>
    <w:rsid w:val="006B4B50"/>
    <w:rsid w:val="006B4B70"/>
    <w:rsid w:val="006B4E13"/>
    <w:rsid w:val="006B4F95"/>
    <w:rsid w:val="006B51F8"/>
    <w:rsid w:val="006B5DAA"/>
    <w:rsid w:val="006B5EC8"/>
    <w:rsid w:val="006B6680"/>
    <w:rsid w:val="006B6852"/>
    <w:rsid w:val="006B689F"/>
    <w:rsid w:val="006B6FB8"/>
    <w:rsid w:val="006B77AD"/>
    <w:rsid w:val="006C0027"/>
    <w:rsid w:val="006C140F"/>
    <w:rsid w:val="006C1A39"/>
    <w:rsid w:val="006C2427"/>
    <w:rsid w:val="006C2440"/>
    <w:rsid w:val="006C2470"/>
    <w:rsid w:val="006C24F6"/>
    <w:rsid w:val="006C25E6"/>
    <w:rsid w:val="006C2BE2"/>
    <w:rsid w:val="006C2EF9"/>
    <w:rsid w:val="006C2FB3"/>
    <w:rsid w:val="006C302B"/>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169"/>
    <w:rsid w:val="006E1976"/>
    <w:rsid w:val="006E1BB0"/>
    <w:rsid w:val="006E25F7"/>
    <w:rsid w:val="006E2CC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2BB"/>
    <w:rsid w:val="006F0727"/>
    <w:rsid w:val="006F091B"/>
    <w:rsid w:val="006F0A93"/>
    <w:rsid w:val="006F0BAE"/>
    <w:rsid w:val="006F0F3C"/>
    <w:rsid w:val="006F2C5A"/>
    <w:rsid w:val="006F3059"/>
    <w:rsid w:val="006F30F8"/>
    <w:rsid w:val="006F3599"/>
    <w:rsid w:val="006F388F"/>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5F8C"/>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3960"/>
    <w:rsid w:val="0071434B"/>
    <w:rsid w:val="007143E0"/>
    <w:rsid w:val="0071494D"/>
    <w:rsid w:val="00716124"/>
    <w:rsid w:val="007161A6"/>
    <w:rsid w:val="00716989"/>
    <w:rsid w:val="00716F76"/>
    <w:rsid w:val="0071714C"/>
    <w:rsid w:val="00717401"/>
    <w:rsid w:val="00717925"/>
    <w:rsid w:val="00717BD1"/>
    <w:rsid w:val="007203BF"/>
    <w:rsid w:val="0072045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9C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2E5"/>
    <w:rsid w:val="007465F0"/>
    <w:rsid w:val="00746708"/>
    <w:rsid w:val="00747261"/>
    <w:rsid w:val="00747331"/>
    <w:rsid w:val="0074746D"/>
    <w:rsid w:val="00747F64"/>
    <w:rsid w:val="00750D6F"/>
    <w:rsid w:val="00750F1A"/>
    <w:rsid w:val="00751099"/>
    <w:rsid w:val="00751347"/>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51"/>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1D40"/>
    <w:rsid w:val="00782100"/>
    <w:rsid w:val="00782558"/>
    <w:rsid w:val="00782C2E"/>
    <w:rsid w:val="00782CD2"/>
    <w:rsid w:val="00784081"/>
    <w:rsid w:val="00784896"/>
    <w:rsid w:val="00784B31"/>
    <w:rsid w:val="0078534B"/>
    <w:rsid w:val="00785735"/>
    <w:rsid w:val="00785B76"/>
    <w:rsid w:val="00785DBB"/>
    <w:rsid w:val="00786260"/>
    <w:rsid w:val="0078687F"/>
    <w:rsid w:val="00786A69"/>
    <w:rsid w:val="00786F46"/>
    <w:rsid w:val="00787662"/>
    <w:rsid w:val="007876E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2FAC"/>
    <w:rsid w:val="007A30B1"/>
    <w:rsid w:val="007A356D"/>
    <w:rsid w:val="007A3822"/>
    <w:rsid w:val="007A39BA"/>
    <w:rsid w:val="007A3B0A"/>
    <w:rsid w:val="007A4A82"/>
    <w:rsid w:val="007A4FB6"/>
    <w:rsid w:val="007A520F"/>
    <w:rsid w:val="007A537D"/>
    <w:rsid w:val="007A55AA"/>
    <w:rsid w:val="007A5E71"/>
    <w:rsid w:val="007A700F"/>
    <w:rsid w:val="007A70F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4F7B"/>
    <w:rsid w:val="007B564E"/>
    <w:rsid w:val="007B57FB"/>
    <w:rsid w:val="007B5AF9"/>
    <w:rsid w:val="007B5C61"/>
    <w:rsid w:val="007B6A1B"/>
    <w:rsid w:val="007B6A47"/>
    <w:rsid w:val="007B6AD8"/>
    <w:rsid w:val="007B7F32"/>
    <w:rsid w:val="007B7FE8"/>
    <w:rsid w:val="007C0CC6"/>
    <w:rsid w:val="007C0DAA"/>
    <w:rsid w:val="007C13B7"/>
    <w:rsid w:val="007C13E3"/>
    <w:rsid w:val="007C1493"/>
    <w:rsid w:val="007C1FBE"/>
    <w:rsid w:val="007C2056"/>
    <w:rsid w:val="007C250D"/>
    <w:rsid w:val="007C2BC5"/>
    <w:rsid w:val="007C2C4B"/>
    <w:rsid w:val="007C33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B9A"/>
    <w:rsid w:val="007F2E0E"/>
    <w:rsid w:val="007F3DDE"/>
    <w:rsid w:val="007F414D"/>
    <w:rsid w:val="007F471C"/>
    <w:rsid w:val="007F4D6F"/>
    <w:rsid w:val="007F4DA5"/>
    <w:rsid w:val="007F4EA4"/>
    <w:rsid w:val="007F502F"/>
    <w:rsid w:val="007F53AA"/>
    <w:rsid w:val="007F7452"/>
    <w:rsid w:val="007F75A8"/>
    <w:rsid w:val="00800207"/>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C7"/>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0F2A"/>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DB2"/>
    <w:rsid w:val="00840ECD"/>
    <w:rsid w:val="00840FBE"/>
    <w:rsid w:val="00841BFE"/>
    <w:rsid w:val="00841E4A"/>
    <w:rsid w:val="00841EC8"/>
    <w:rsid w:val="008422EC"/>
    <w:rsid w:val="00842725"/>
    <w:rsid w:val="00842C7F"/>
    <w:rsid w:val="00843458"/>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197"/>
    <w:rsid w:val="00850321"/>
    <w:rsid w:val="008505AA"/>
    <w:rsid w:val="0085064A"/>
    <w:rsid w:val="00850B37"/>
    <w:rsid w:val="00851C51"/>
    <w:rsid w:val="008526EF"/>
    <w:rsid w:val="00852F55"/>
    <w:rsid w:val="0085347F"/>
    <w:rsid w:val="00853608"/>
    <w:rsid w:val="00853AB4"/>
    <w:rsid w:val="008542F2"/>
    <w:rsid w:val="008546D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586"/>
    <w:rsid w:val="0086079C"/>
    <w:rsid w:val="008611D9"/>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1B38"/>
    <w:rsid w:val="008720BD"/>
    <w:rsid w:val="00872A08"/>
    <w:rsid w:val="0087324A"/>
    <w:rsid w:val="00873E6B"/>
    <w:rsid w:val="008741A6"/>
    <w:rsid w:val="00874368"/>
    <w:rsid w:val="008744AE"/>
    <w:rsid w:val="00875650"/>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3B7"/>
    <w:rsid w:val="00890917"/>
    <w:rsid w:val="0089181D"/>
    <w:rsid w:val="0089193E"/>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2BC"/>
    <w:rsid w:val="008A1390"/>
    <w:rsid w:val="008A1FD4"/>
    <w:rsid w:val="008A2762"/>
    <w:rsid w:val="008A27FD"/>
    <w:rsid w:val="008A295A"/>
    <w:rsid w:val="008A29B1"/>
    <w:rsid w:val="008A29CE"/>
    <w:rsid w:val="008A2C94"/>
    <w:rsid w:val="008A2F96"/>
    <w:rsid w:val="008A3331"/>
    <w:rsid w:val="008A353E"/>
    <w:rsid w:val="008A3B8A"/>
    <w:rsid w:val="008A3E74"/>
    <w:rsid w:val="008A3FF9"/>
    <w:rsid w:val="008A4488"/>
    <w:rsid w:val="008A4873"/>
    <w:rsid w:val="008A5B0A"/>
    <w:rsid w:val="008A6109"/>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18EF"/>
    <w:rsid w:val="008C201B"/>
    <w:rsid w:val="008C2DDE"/>
    <w:rsid w:val="008C35C0"/>
    <w:rsid w:val="008C3786"/>
    <w:rsid w:val="008C3913"/>
    <w:rsid w:val="008C3BC4"/>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539"/>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6CD2"/>
    <w:rsid w:val="008E7111"/>
    <w:rsid w:val="008F0254"/>
    <w:rsid w:val="008F02C3"/>
    <w:rsid w:val="008F05DF"/>
    <w:rsid w:val="008F0748"/>
    <w:rsid w:val="008F09B9"/>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279"/>
    <w:rsid w:val="008F5667"/>
    <w:rsid w:val="008F5901"/>
    <w:rsid w:val="008F5EEB"/>
    <w:rsid w:val="008F614D"/>
    <w:rsid w:val="008F6701"/>
    <w:rsid w:val="008F6A7E"/>
    <w:rsid w:val="008F6D10"/>
    <w:rsid w:val="008F6E71"/>
    <w:rsid w:val="008F73C7"/>
    <w:rsid w:val="008F7D7E"/>
    <w:rsid w:val="009004A3"/>
    <w:rsid w:val="00900DA1"/>
    <w:rsid w:val="00900F9F"/>
    <w:rsid w:val="00901261"/>
    <w:rsid w:val="009012A7"/>
    <w:rsid w:val="0090187D"/>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C53"/>
    <w:rsid w:val="00912DF0"/>
    <w:rsid w:val="009132E4"/>
    <w:rsid w:val="00913850"/>
    <w:rsid w:val="009139EA"/>
    <w:rsid w:val="00913B12"/>
    <w:rsid w:val="00913C85"/>
    <w:rsid w:val="00913E2D"/>
    <w:rsid w:val="0091420B"/>
    <w:rsid w:val="009145B4"/>
    <w:rsid w:val="00914863"/>
    <w:rsid w:val="00914B51"/>
    <w:rsid w:val="00914C1D"/>
    <w:rsid w:val="00914D9E"/>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15E"/>
    <w:rsid w:val="009246E5"/>
    <w:rsid w:val="00926554"/>
    <w:rsid w:val="0092689E"/>
    <w:rsid w:val="00926C88"/>
    <w:rsid w:val="00926DDC"/>
    <w:rsid w:val="00927525"/>
    <w:rsid w:val="00927577"/>
    <w:rsid w:val="00927999"/>
    <w:rsid w:val="00927A2F"/>
    <w:rsid w:val="00927AFB"/>
    <w:rsid w:val="00927BD5"/>
    <w:rsid w:val="00931194"/>
    <w:rsid w:val="0093124D"/>
    <w:rsid w:val="009314FE"/>
    <w:rsid w:val="009317DB"/>
    <w:rsid w:val="0093204F"/>
    <w:rsid w:val="009332D9"/>
    <w:rsid w:val="00933F8F"/>
    <w:rsid w:val="00934082"/>
    <w:rsid w:val="009341D0"/>
    <w:rsid w:val="00934200"/>
    <w:rsid w:val="0093427C"/>
    <w:rsid w:val="009348FC"/>
    <w:rsid w:val="0093517B"/>
    <w:rsid w:val="00935387"/>
    <w:rsid w:val="00935943"/>
    <w:rsid w:val="009362FD"/>
    <w:rsid w:val="00936631"/>
    <w:rsid w:val="00936774"/>
    <w:rsid w:val="00936BBC"/>
    <w:rsid w:val="00936C1A"/>
    <w:rsid w:val="00936EED"/>
    <w:rsid w:val="00937A7B"/>
    <w:rsid w:val="00937C18"/>
    <w:rsid w:val="00937DB0"/>
    <w:rsid w:val="00937F6C"/>
    <w:rsid w:val="0094077F"/>
    <w:rsid w:val="00940972"/>
    <w:rsid w:val="00940CDA"/>
    <w:rsid w:val="00940D58"/>
    <w:rsid w:val="009410B1"/>
    <w:rsid w:val="00941567"/>
    <w:rsid w:val="009418EA"/>
    <w:rsid w:val="0094215F"/>
    <w:rsid w:val="0094237F"/>
    <w:rsid w:val="00942844"/>
    <w:rsid w:val="00943048"/>
    <w:rsid w:val="0094327C"/>
    <w:rsid w:val="009434B4"/>
    <w:rsid w:val="00943778"/>
    <w:rsid w:val="009437EF"/>
    <w:rsid w:val="00943A1C"/>
    <w:rsid w:val="00943BBB"/>
    <w:rsid w:val="009441B1"/>
    <w:rsid w:val="0094430C"/>
    <w:rsid w:val="00944D4B"/>
    <w:rsid w:val="00944F4A"/>
    <w:rsid w:val="00944FCF"/>
    <w:rsid w:val="009455A8"/>
    <w:rsid w:val="00945F01"/>
    <w:rsid w:val="00946543"/>
    <w:rsid w:val="00946719"/>
    <w:rsid w:val="009469FF"/>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4B84"/>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98A"/>
    <w:rsid w:val="009A0EE3"/>
    <w:rsid w:val="009A19AF"/>
    <w:rsid w:val="009A1C6B"/>
    <w:rsid w:val="009A273F"/>
    <w:rsid w:val="009A274E"/>
    <w:rsid w:val="009A30EF"/>
    <w:rsid w:val="009A3C86"/>
    <w:rsid w:val="009A3CAE"/>
    <w:rsid w:val="009A3F5F"/>
    <w:rsid w:val="009A415B"/>
    <w:rsid w:val="009A5A47"/>
    <w:rsid w:val="009A662F"/>
    <w:rsid w:val="009A6962"/>
    <w:rsid w:val="009A6A7F"/>
    <w:rsid w:val="009A6EB9"/>
    <w:rsid w:val="009A729F"/>
    <w:rsid w:val="009A7391"/>
    <w:rsid w:val="009A7793"/>
    <w:rsid w:val="009A7C62"/>
    <w:rsid w:val="009A7C65"/>
    <w:rsid w:val="009A7EC9"/>
    <w:rsid w:val="009B0B6A"/>
    <w:rsid w:val="009B0C33"/>
    <w:rsid w:val="009B103A"/>
    <w:rsid w:val="009B1493"/>
    <w:rsid w:val="009B15F2"/>
    <w:rsid w:val="009B1AA6"/>
    <w:rsid w:val="009B1F72"/>
    <w:rsid w:val="009B1FA7"/>
    <w:rsid w:val="009B2269"/>
    <w:rsid w:val="009B226C"/>
    <w:rsid w:val="009B28E5"/>
    <w:rsid w:val="009B29BF"/>
    <w:rsid w:val="009B2ABF"/>
    <w:rsid w:val="009B3276"/>
    <w:rsid w:val="009B34E3"/>
    <w:rsid w:val="009B36A5"/>
    <w:rsid w:val="009B3BAC"/>
    <w:rsid w:val="009B4827"/>
    <w:rsid w:val="009B4982"/>
    <w:rsid w:val="009B4B27"/>
    <w:rsid w:val="009B4D74"/>
    <w:rsid w:val="009B506E"/>
    <w:rsid w:val="009B55EA"/>
    <w:rsid w:val="009B5BC1"/>
    <w:rsid w:val="009B756F"/>
    <w:rsid w:val="009B7C7B"/>
    <w:rsid w:val="009C05E7"/>
    <w:rsid w:val="009C0DF7"/>
    <w:rsid w:val="009C1396"/>
    <w:rsid w:val="009C1CDE"/>
    <w:rsid w:val="009C2718"/>
    <w:rsid w:val="009C2BF8"/>
    <w:rsid w:val="009C2DCB"/>
    <w:rsid w:val="009C34D3"/>
    <w:rsid w:val="009C36D2"/>
    <w:rsid w:val="009C44F7"/>
    <w:rsid w:val="009C475C"/>
    <w:rsid w:val="009C4EB4"/>
    <w:rsid w:val="009C622E"/>
    <w:rsid w:val="009C6744"/>
    <w:rsid w:val="009C6DB0"/>
    <w:rsid w:val="009C7439"/>
    <w:rsid w:val="009D00C1"/>
    <w:rsid w:val="009D0ED6"/>
    <w:rsid w:val="009D0F71"/>
    <w:rsid w:val="009D11BE"/>
    <w:rsid w:val="009D1831"/>
    <w:rsid w:val="009D201E"/>
    <w:rsid w:val="009D27E2"/>
    <w:rsid w:val="009D294A"/>
    <w:rsid w:val="009D2EC8"/>
    <w:rsid w:val="009D2EDB"/>
    <w:rsid w:val="009D374B"/>
    <w:rsid w:val="009D3EC7"/>
    <w:rsid w:val="009D4825"/>
    <w:rsid w:val="009D50F2"/>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62A"/>
    <w:rsid w:val="009E29D0"/>
    <w:rsid w:val="009E2D79"/>
    <w:rsid w:val="009E37B2"/>
    <w:rsid w:val="009E3AFE"/>
    <w:rsid w:val="009E3EB1"/>
    <w:rsid w:val="009E4316"/>
    <w:rsid w:val="009E4335"/>
    <w:rsid w:val="009E44AB"/>
    <w:rsid w:val="009E4748"/>
    <w:rsid w:val="009E4E1F"/>
    <w:rsid w:val="009E4FDB"/>
    <w:rsid w:val="009E5A74"/>
    <w:rsid w:val="009E5B2F"/>
    <w:rsid w:val="009E6151"/>
    <w:rsid w:val="009E6207"/>
    <w:rsid w:val="009E640E"/>
    <w:rsid w:val="009E685A"/>
    <w:rsid w:val="009E6ABE"/>
    <w:rsid w:val="009E7309"/>
    <w:rsid w:val="009E77C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1E7"/>
    <w:rsid w:val="00A00E64"/>
    <w:rsid w:val="00A01032"/>
    <w:rsid w:val="00A01E11"/>
    <w:rsid w:val="00A0253F"/>
    <w:rsid w:val="00A02787"/>
    <w:rsid w:val="00A02921"/>
    <w:rsid w:val="00A02DBB"/>
    <w:rsid w:val="00A033DA"/>
    <w:rsid w:val="00A04476"/>
    <w:rsid w:val="00A04CFA"/>
    <w:rsid w:val="00A04EEE"/>
    <w:rsid w:val="00A05730"/>
    <w:rsid w:val="00A059CF"/>
    <w:rsid w:val="00A060F8"/>
    <w:rsid w:val="00A06946"/>
    <w:rsid w:val="00A07280"/>
    <w:rsid w:val="00A0756F"/>
    <w:rsid w:val="00A07627"/>
    <w:rsid w:val="00A07FFD"/>
    <w:rsid w:val="00A11024"/>
    <w:rsid w:val="00A11233"/>
    <w:rsid w:val="00A11619"/>
    <w:rsid w:val="00A11B39"/>
    <w:rsid w:val="00A11C34"/>
    <w:rsid w:val="00A123E6"/>
    <w:rsid w:val="00A127A4"/>
    <w:rsid w:val="00A1302E"/>
    <w:rsid w:val="00A13637"/>
    <w:rsid w:val="00A13741"/>
    <w:rsid w:val="00A1375F"/>
    <w:rsid w:val="00A139D8"/>
    <w:rsid w:val="00A1493B"/>
    <w:rsid w:val="00A14A4E"/>
    <w:rsid w:val="00A1507E"/>
    <w:rsid w:val="00A15997"/>
    <w:rsid w:val="00A166EE"/>
    <w:rsid w:val="00A16D9E"/>
    <w:rsid w:val="00A170BC"/>
    <w:rsid w:val="00A17A7C"/>
    <w:rsid w:val="00A2014B"/>
    <w:rsid w:val="00A205A9"/>
    <w:rsid w:val="00A20EF5"/>
    <w:rsid w:val="00A21103"/>
    <w:rsid w:val="00A2148F"/>
    <w:rsid w:val="00A21640"/>
    <w:rsid w:val="00A2167C"/>
    <w:rsid w:val="00A21711"/>
    <w:rsid w:val="00A21B39"/>
    <w:rsid w:val="00A21C1C"/>
    <w:rsid w:val="00A21CFC"/>
    <w:rsid w:val="00A2220E"/>
    <w:rsid w:val="00A22534"/>
    <w:rsid w:val="00A2270F"/>
    <w:rsid w:val="00A227F6"/>
    <w:rsid w:val="00A2318E"/>
    <w:rsid w:val="00A2325A"/>
    <w:rsid w:val="00A23E37"/>
    <w:rsid w:val="00A24024"/>
    <w:rsid w:val="00A2402B"/>
    <w:rsid w:val="00A243A0"/>
    <w:rsid w:val="00A24A09"/>
    <w:rsid w:val="00A2536F"/>
    <w:rsid w:val="00A2556F"/>
    <w:rsid w:val="00A25ADE"/>
    <w:rsid w:val="00A25C3D"/>
    <w:rsid w:val="00A264D3"/>
    <w:rsid w:val="00A2674B"/>
    <w:rsid w:val="00A26DA4"/>
    <w:rsid w:val="00A277C8"/>
    <w:rsid w:val="00A2780F"/>
    <w:rsid w:val="00A27EC7"/>
    <w:rsid w:val="00A30049"/>
    <w:rsid w:val="00A30326"/>
    <w:rsid w:val="00A30674"/>
    <w:rsid w:val="00A30B31"/>
    <w:rsid w:val="00A30E80"/>
    <w:rsid w:val="00A310B5"/>
    <w:rsid w:val="00A3120A"/>
    <w:rsid w:val="00A315E3"/>
    <w:rsid w:val="00A31743"/>
    <w:rsid w:val="00A317FC"/>
    <w:rsid w:val="00A3183F"/>
    <w:rsid w:val="00A318F1"/>
    <w:rsid w:val="00A31908"/>
    <w:rsid w:val="00A326B5"/>
    <w:rsid w:val="00A327E0"/>
    <w:rsid w:val="00A328A0"/>
    <w:rsid w:val="00A33089"/>
    <w:rsid w:val="00A3348E"/>
    <w:rsid w:val="00A33798"/>
    <w:rsid w:val="00A33C52"/>
    <w:rsid w:val="00A33C9D"/>
    <w:rsid w:val="00A3447A"/>
    <w:rsid w:val="00A35172"/>
    <w:rsid w:val="00A356F2"/>
    <w:rsid w:val="00A3617A"/>
    <w:rsid w:val="00A3689D"/>
    <w:rsid w:val="00A37C30"/>
    <w:rsid w:val="00A40452"/>
    <w:rsid w:val="00A40899"/>
    <w:rsid w:val="00A40A30"/>
    <w:rsid w:val="00A41149"/>
    <w:rsid w:val="00A41626"/>
    <w:rsid w:val="00A416DA"/>
    <w:rsid w:val="00A41A00"/>
    <w:rsid w:val="00A41CEF"/>
    <w:rsid w:val="00A430EB"/>
    <w:rsid w:val="00A433F1"/>
    <w:rsid w:val="00A435B3"/>
    <w:rsid w:val="00A43B2F"/>
    <w:rsid w:val="00A43ED6"/>
    <w:rsid w:val="00A440CB"/>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640"/>
    <w:rsid w:val="00A60B7A"/>
    <w:rsid w:val="00A61848"/>
    <w:rsid w:val="00A61970"/>
    <w:rsid w:val="00A62001"/>
    <w:rsid w:val="00A6216D"/>
    <w:rsid w:val="00A6245C"/>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A5"/>
    <w:rsid w:val="00A73C1E"/>
    <w:rsid w:val="00A7402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2C5"/>
    <w:rsid w:val="00A903D4"/>
    <w:rsid w:val="00A905D7"/>
    <w:rsid w:val="00A90A3C"/>
    <w:rsid w:val="00A90B2C"/>
    <w:rsid w:val="00A91552"/>
    <w:rsid w:val="00A91766"/>
    <w:rsid w:val="00A91863"/>
    <w:rsid w:val="00A9247A"/>
    <w:rsid w:val="00A9294C"/>
    <w:rsid w:val="00A92CEB"/>
    <w:rsid w:val="00A92E17"/>
    <w:rsid w:val="00A931CE"/>
    <w:rsid w:val="00A9392A"/>
    <w:rsid w:val="00A93E67"/>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280"/>
    <w:rsid w:val="00AA28EA"/>
    <w:rsid w:val="00AA2E0D"/>
    <w:rsid w:val="00AA300F"/>
    <w:rsid w:val="00AA339E"/>
    <w:rsid w:val="00AA390E"/>
    <w:rsid w:val="00AA3B4B"/>
    <w:rsid w:val="00AA3C87"/>
    <w:rsid w:val="00AA44D3"/>
    <w:rsid w:val="00AA48A5"/>
    <w:rsid w:val="00AA4926"/>
    <w:rsid w:val="00AA5183"/>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A82"/>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0F03"/>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5"/>
    <w:rsid w:val="00AD65CD"/>
    <w:rsid w:val="00AD66B5"/>
    <w:rsid w:val="00AD68A2"/>
    <w:rsid w:val="00AD6AAF"/>
    <w:rsid w:val="00AD743B"/>
    <w:rsid w:val="00AE042D"/>
    <w:rsid w:val="00AE0492"/>
    <w:rsid w:val="00AE07B5"/>
    <w:rsid w:val="00AE0C17"/>
    <w:rsid w:val="00AE18D5"/>
    <w:rsid w:val="00AE26E7"/>
    <w:rsid w:val="00AE27B1"/>
    <w:rsid w:val="00AE281B"/>
    <w:rsid w:val="00AE2FE6"/>
    <w:rsid w:val="00AE3BD8"/>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1C8B"/>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204"/>
    <w:rsid w:val="00B06208"/>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2A81"/>
    <w:rsid w:val="00B1312B"/>
    <w:rsid w:val="00B13577"/>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0A4"/>
    <w:rsid w:val="00B2226C"/>
    <w:rsid w:val="00B2247C"/>
    <w:rsid w:val="00B2286E"/>
    <w:rsid w:val="00B23010"/>
    <w:rsid w:val="00B240D0"/>
    <w:rsid w:val="00B244BD"/>
    <w:rsid w:val="00B24DBF"/>
    <w:rsid w:val="00B2544D"/>
    <w:rsid w:val="00B257FC"/>
    <w:rsid w:val="00B259C8"/>
    <w:rsid w:val="00B2622D"/>
    <w:rsid w:val="00B271AA"/>
    <w:rsid w:val="00B277B4"/>
    <w:rsid w:val="00B27D8B"/>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7AE"/>
    <w:rsid w:val="00B6126E"/>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67E25"/>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0E0"/>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663"/>
    <w:rsid w:val="00B85A5E"/>
    <w:rsid w:val="00B86131"/>
    <w:rsid w:val="00B861F1"/>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3C70"/>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7C8"/>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A40"/>
    <w:rsid w:val="00BC1BB3"/>
    <w:rsid w:val="00BC1FE4"/>
    <w:rsid w:val="00BC224A"/>
    <w:rsid w:val="00BC22E3"/>
    <w:rsid w:val="00BC27D4"/>
    <w:rsid w:val="00BC28A1"/>
    <w:rsid w:val="00BC2A6E"/>
    <w:rsid w:val="00BC2A90"/>
    <w:rsid w:val="00BC3A8A"/>
    <w:rsid w:val="00BC3F7E"/>
    <w:rsid w:val="00BC43F0"/>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84D"/>
    <w:rsid w:val="00BD5937"/>
    <w:rsid w:val="00BD5B6A"/>
    <w:rsid w:val="00BD5D75"/>
    <w:rsid w:val="00BD6296"/>
    <w:rsid w:val="00BD66FC"/>
    <w:rsid w:val="00BD6EC9"/>
    <w:rsid w:val="00BD7483"/>
    <w:rsid w:val="00BD7CBB"/>
    <w:rsid w:val="00BD7CF0"/>
    <w:rsid w:val="00BE0399"/>
    <w:rsid w:val="00BE04C1"/>
    <w:rsid w:val="00BE067D"/>
    <w:rsid w:val="00BE0740"/>
    <w:rsid w:val="00BE095B"/>
    <w:rsid w:val="00BE173C"/>
    <w:rsid w:val="00BE214A"/>
    <w:rsid w:val="00BE215C"/>
    <w:rsid w:val="00BE28B0"/>
    <w:rsid w:val="00BE3446"/>
    <w:rsid w:val="00BE3D1A"/>
    <w:rsid w:val="00BE3D93"/>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0F80"/>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2ECE"/>
    <w:rsid w:val="00C03094"/>
    <w:rsid w:val="00C03E9B"/>
    <w:rsid w:val="00C03F7A"/>
    <w:rsid w:val="00C0436A"/>
    <w:rsid w:val="00C0486E"/>
    <w:rsid w:val="00C04CCB"/>
    <w:rsid w:val="00C052B7"/>
    <w:rsid w:val="00C057BF"/>
    <w:rsid w:val="00C0585D"/>
    <w:rsid w:val="00C05C01"/>
    <w:rsid w:val="00C06F89"/>
    <w:rsid w:val="00C07011"/>
    <w:rsid w:val="00C07EDC"/>
    <w:rsid w:val="00C07FC5"/>
    <w:rsid w:val="00C10812"/>
    <w:rsid w:val="00C108DF"/>
    <w:rsid w:val="00C10A97"/>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6D88"/>
    <w:rsid w:val="00C4700C"/>
    <w:rsid w:val="00C507F4"/>
    <w:rsid w:val="00C51A3E"/>
    <w:rsid w:val="00C51BDD"/>
    <w:rsid w:val="00C524BC"/>
    <w:rsid w:val="00C52B72"/>
    <w:rsid w:val="00C52CB1"/>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C13"/>
    <w:rsid w:val="00C61D1F"/>
    <w:rsid w:val="00C61F59"/>
    <w:rsid w:val="00C62385"/>
    <w:rsid w:val="00C62B05"/>
    <w:rsid w:val="00C6338C"/>
    <w:rsid w:val="00C63735"/>
    <w:rsid w:val="00C64749"/>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3C9E"/>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3AD9"/>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664"/>
    <w:rsid w:val="00C9571F"/>
    <w:rsid w:val="00C95979"/>
    <w:rsid w:val="00C95B7B"/>
    <w:rsid w:val="00C967C2"/>
    <w:rsid w:val="00C96DEA"/>
    <w:rsid w:val="00C96E71"/>
    <w:rsid w:val="00CA0E4C"/>
    <w:rsid w:val="00CA0FD7"/>
    <w:rsid w:val="00CA0FFF"/>
    <w:rsid w:val="00CA1AF4"/>
    <w:rsid w:val="00CA217B"/>
    <w:rsid w:val="00CA21BB"/>
    <w:rsid w:val="00CA2D89"/>
    <w:rsid w:val="00CA328C"/>
    <w:rsid w:val="00CA40D9"/>
    <w:rsid w:val="00CA421E"/>
    <w:rsid w:val="00CA4396"/>
    <w:rsid w:val="00CA479A"/>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A1"/>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66B3"/>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1F57"/>
    <w:rsid w:val="00CF212D"/>
    <w:rsid w:val="00CF2131"/>
    <w:rsid w:val="00CF23B8"/>
    <w:rsid w:val="00CF268C"/>
    <w:rsid w:val="00CF26F9"/>
    <w:rsid w:val="00CF30B2"/>
    <w:rsid w:val="00CF3BA6"/>
    <w:rsid w:val="00CF3C1A"/>
    <w:rsid w:val="00CF47F2"/>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4BF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81C"/>
    <w:rsid w:val="00D16CAB"/>
    <w:rsid w:val="00D16EF4"/>
    <w:rsid w:val="00D17EAC"/>
    <w:rsid w:val="00D17ECD"/>
    <w:rsid w:val="00D20212"/>
    <w:rsid w:val="00D205A3"/>
    <w:rsid w:val="00D20A11"/>
    <w:rsid w:val="00D212DF"/>
    <w:rsid w:val="00D21D91"/>
    <w:rsid w:val="00D22503"/>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AC1"/>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659"/>
    <w:rsid w:val="00D46933"/>
    <w:rsid w:val="00D46EFB"/>
    <w:rsid w:val="00D476E8"/>
    <w:rsid w:val="00D47997"/>
    <w:rsid w:val="00D47B4D"/>
    <w:rsid w:val="00D47E63"/>
    <w:rsid w:val="00D47F0F"/>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617"/>
    <w:rsid w:val="00D55B77"/>
    <w:rsid w:val="00D5664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67E17"/>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77B64"/>
    <w:rsid w:val="00D812BF"/>
    <w:rsid w:val="00D8180F"/>
    <w:rsid w:val="00D8259E"/>
    <w:rsid w:val="00D8297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6AE4"/>
    <w:rsid w:val="00D9736C"/>
    <w:rsid w:val="00D9765D"/>
    <w:rsid w:val="00D9778C"/>
    <w:rsid w:val="00D977AF"/>
    <w:rsid w:val="00DA015F"/>
    <w:rsid w:val="00DA0234"/>
    <w:rsid w:val="00DA049F"/>
    <w:rsid w:val="00DA0747"/>
    <w:rsid w:val="00DA0803"/>
    <w:rsid w:val="00DA0C95"/>
    <w:rsid w:val="00DA10A8"/>
    <w:rsid w:val="00DA17E6"/>
    <w:rsid w:val="00DA1918"/>
    <w:rsid w:val="00DA1DE7"/>
    <w:rsid w:val="00DA2052"/>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79E"/>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6E9"/>
    <w:rsid w:val="00DD0A94"/>
    <w:rsid w:val="00DD0D57"/>
    <w:rsid w:val="00DD1CC3"/>
    <w:rsid w:val="00DD1F1E"/>
    <w:rsid w:val="00DD242C"/>
    <w:rsid w:val="00DD298D"/>
    <w:rsid w:val="00DD2B60"/>
    <w:rsid w:val="00DD2BC1"/>
    <w:rsid w:val="00DD3673"/>
    <w:rsid w:val="00DD3ACD"/>
    <w:rsid w:val="00DD463E"/>
    <w:rsid w:val="00DD5205"/>
    <w:rsid w:val="00DD544B"/>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0A0E"/>
    <w:rsid w:val="00DF1C97"/>
    <w:rsid w:val="00DF1D8C"/>
    <w:rsid w:val="00DF24C0"/>
    <w:rsid w:val="00DF280F"/>
    <w:rsid w:val="00DF2858"/>
    <w:rsid w:val="00DF2862"/>
    <w:rsid w:val="00DF2D90"/>
    <w:rsid w:val="00DF306F"/>
    <w:rsid w:val="00DF3176"/>
    <w:rsid w:val="00DF317C"/>
    <w:rsid w:val="00DF3808"/>
    <w:rsid w:val="00DF3AE3"/>
    <w:rsid w:val="00DF46FC"/>
    <w:rsid w:val="00DF4780"/>
    <w:rsid w:val="00DF517F"/>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71D"/>
    <w:rsid w:val="00E02A62"/>
    <w:rsid w:val="00E02F72"/>
    <w:rsid w:val="00E03B27"/>
    <w:rsid w:val="00E040ED"/>
    <w:rsid w:val="00E044F7"/>
    <w:rsid w:val="00E0504C"/>
    <w:rsid w:val="00E05879"/>
    <w:rsid w:val="00E05A73"/>
    <w:rsid w:val="00E0755D"/>
    <w:rsid w:val="00E07710"/>
    <w:rsid w:val="00E10CC9"/>
    <w:rsid w:val="00E110F8"/>
    <w:rsid w:val="00E112CA"/>
    <w:rsid w:val="00E120FD"/>
    <w:rsid w:val="00E124C9"/>
    <w:rsid w:val="00E12B9D"/>
    <w:rsid w:val="00E13B19"/>
    <w:rsid w:val="00E13D44"/>
    <w:rsid w:val="00E140A2"/>
    <w:rsid w:val="00E149E9"/>
    <w:rsid w:val="00E14FC1"/>
    <w:rsid w:val="00E15A4A"/>
    <w:rsid w:val="00E15BE0"/>
    <w:rsid w:val="00E15C58"/>
    <w:rsid w:val="00E15E49"/>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1A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37D"/>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983"/>
    <w:rsid w:val="00E42F0C"/>
    <w:rsid w:val="00E42F1E"/>
    <w:rsid w:val="00E43258"/>
    <w:rsid w:val="00E433F5"/>
    <w:rsid w:val="00E436C3"/>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23"/>
    <w:rsid w:val="00E52CEC"/>
    <w:rsid w:val="00E52DD5"/>
    <w:rsid w:val="00E5313E"/>
    <w:rsid w:val="00E53410"/>
    <w:rsid w:val="00E53498"/>
    <w:rsid w:val="00E53979"/>
    <w:rsid w:val="00E5460E"/>
    <w:rsid w:val="00E54BF5"/>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898"/>
    <w:rsid w:val="00E73A3B"/>
    <w:rsid w:val="00E75068"/>
    <w:rsid w:val="00E7586C"/>
    <w:rsid w:val="00E759DE"/>
    <w:rsid w:val="00E76B3A"/>
    <w:rsid w:val="00E76BC6"/>
    <w:rsid w:val="00E77DDD"/>
    <w:rsid w:val="00E80488"/>
    <w:rsid w:val="00E808C7"/>
    <w:rsid w:val="00E80B7F"/>
    <w:rsid w:val="00E81572"/>
    <w:rsid w:val="00E816E0"/>
    <w:rsid w:val="00E81912"/>
    <w:rsid w:val="00E81F98"/>
    <w:rsid w:val="00E82955"/>
    <w:rsid w:val="00E82A40"/>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87E39"/>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65"/>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19"/>
    <w:rsid w:val="00EB7686"/>
    <w:rsid w:val="00EB7F61"/>
    <w:rsid w:val="00EC04D8"/>
    <w:rsid w:val="00EC1280"/>
    <w:rsid w:val="00EC26E1"/>
    <w:rsid w:val="00EC298C"/>
    <w:rsid w:val="00EC2C26"/>
    <w:rsid w:val="00EC3429"/>
    <w:rsid w:val="00EC3861"/>
    <w:rsid w:val="00EC3BCB"/>
    <w:rsid w:val="00EC509C"/>
    <w:rsid w:val="00EC5301"/>
    <w:rsid w:val="00EC5CA8"/>
    <w:rsid w:val="00EC64B5"/>
    <w:rsid w:val="00EC685F"/>
    <w:rsid w:val="00EC715C"/>
    <w:rsid w:val="00EC761D"/>
    <w:rsid w:val="00ED059D"/>
    <w:rsid w:val="00ED0A62"/>
    <w:rsid w:val="00ED0EFD"/>
    <w:rsid w:val="00ED1F7C"/>
    <w:rsid w:val="00ED2644"/>
    <w:rsid w:val="00ED2C90"/>
    <w:rsid w:val="00ED2D9C"/>
    <w:rsid w:val="00ED360F"/>
    <w:rsid w:val="00ED37A6"/>
    <w:rsid w:val="00ED3EC5"/>
    <w:rsid w:val="00ED4566"/>
    <w:rsid w:val="00ED4DAB"/>
    <w:rsid w:val="00ED4E8E"/>
    <w:rsid w:val="00ED4F9F"/>
    <w:rsid w:val="00ED5205"/>
    <w:rsid w:val="00ED5486"/>
    <w:rsid w:val="00ED5A04"/>
    <w:rsid w:val="00ED5C29"/>
    <w:rsid w:val="00ED6530"/>
    <w:rsid w:val="00ED66EF"/>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AB2"/>
    <w:rsid w:val="00EE4CD3"/>
    <w:rsid w:val="00EE4D66"/>
    <w:rsid w:val="00EE50D3"/>
    <w:rsid w:val="00EE5AB7"/>
    <w:rsid w:val="00EE5EFD"/>
    <w:rsid w:val="00EE6289"/>
    <w:rsid w:val="00EE76EB"/>
    <w:rsid w:val="00EE77DC"/>
    <w:rsid w:val="00EE7A5A"/>
    <w:rsid w:val="00EE7AD7"/>
    <w:rsid w:val="00EE7F79"/>
    <w:rsid w:val="00EF06BF"/>
    <w:rsid w:val="00EF06C6"/>
    <w:rsid w:val="00EF101D"/>
    <w:rsid w:val="00EF1C96"/>
    <w:rsid w:val="00EF1DAE"/>
    <w:rsid w:val="00EF1F1B"/>
    <w:rsid w:val="00EF27C2"/>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3AD9"/>
    <w:rsid w:val="00F043D1"/>
    <w:rsid w:val="00F045B2"/>
    <w:rsid w:val="00F049EA"/>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9FA"/>
    <w:rsid w:val="00F13D3C"/>
    <w:rsid w:val="00F147AC"/>
    <w:rsid w:val="00F14D7D"/>
    <w:rsid w:val="00F15864"/>
    <w:rsid w:val="00F15FC2"/>
    <w:rsid w:val="00F15FED"/>
    <w:rsid w:val="00F1614C"/>
    <w:rsid w:val="00F164F8"/>
    <w:rsid w:val="00F16ADE"/>
    <w:rsid w:val="00F17345"/>
    <w:rsid w:val="00F175B3"/>
    <w:rsid w:val="00F1794A"/>
    <w:rsid w:val="00F17AC9"/>
    <w:rsid w:val="00F212DD"/>
    <w:rsid w:val="00F218FF"/>
    <w:rsid w:val="00F22008"/>
    <w:rsid w:val="00F2244C"/>
    <w:rsid w:val="00F23388"/>
    <w:rsid w:val="00F235BC"/>
    <w:rsid w:val="00F238F9"/>
    <w:rsid w:val="00F23A32"/>
    <w:rsid w:val="00F25009"/>
    <w:rsid w:val="00F25738"/>
    <w:rsid w:val="00F259FA"/>
    <w:rsid w:val="00F261E6"/>
    <w:rsid w:val="00F266B1"/>
    <w:rsid w:val="00F26CDA"/>
    <w:rsid w:val="00F27831"/>
    <w:rsid w:val="00F27ADA"/>
    <w:rsid w:val="00F27D1B"/>
    <w:rsid w:val="00F30154"/>
    <w:rsid w:val="00F30B2E"/>
    <w:rsid w:val="00F310CE"/>
    <w:rsid w:val="00F31281"/>
    <w:rsid w:val="00F314C2"/>
    <w:rsid w:val="00F31AAA"/>
    <w:rsid w:val="00F31E00"/>
    <w:rsid w:val="00F3224B"/>
    <w:rsid w:val="00F32A4F"/>
    <w:rsid w:val="00F32AA4"/>
    <w:rsid w:val="00F32B2F"/>
    <w:rsid w:val="00F33560"/>
    <w:rsid w:val="00F33C10"/>
    <w:rsid w:val="00F3460E"/>
    <w:rsid w:val="00F35168"/>
    <w:rsid w:val="00F3555C"/>
    <w:rsid w:val="00F355D4"/>
    <w:rsid w:val="00F3632B"/>
    <w:rsid w:val="00F369F8"/>
    <w:rsid w:val="00F3712D"/>
    <w:rsid w:val="00F37384"/>
    <w:rsid w:val="00F37C28"/>
    <w:rsid w:val="00F40701"/>
    <w:rsid w:val="00F407CB"/>
    <w:rsid w:val="00F408A1"/>
    <w:rsid w:val="00F408E3"/>
    <w:rsid w:val="00F40912"/>
    <w:rsid w:val="00F413DE"/>
    <w:rsid w:val="00F41917"/>
    <w:rsid w:val="00F422FA"/>
    <w:rsid w:val="00F43407"/>
    <w:rsid w:val="00F43AFE"/>
    <w:rsid w:val="00F4470A"/>
    <w:rsid w:val="00F4485A"/>
    <w:rsid w:val="00F44AF6"/>
    <w:rsid w:val="00F44E39"/>
    <w:rsid w:val="00F44F6A"/>
    <w:rsid w:val="00F452B7"/>
    <w:rsid w:val="00F45443"/>
    <w:rsid w:val="00F45528"/>
    <w:rsid w:val="00F456AB"/>
    <w:rsid w:val="00F45780"/>
    <w:rsid w:val="00F4732B"/>
    <w:rsid w:val="00F478CD"/>
    <w:rsid w:val="00F47F19"/>
    <w:rsid w:val="00F50049"/>
    <w:rsid w:val="00F50057"/>
    <w:rsid w:val="00F504D2"/>
    <w:rsid w:val="00F50D54"/>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BD"/>
    <w:rsid w:val="00F540C0"/>
    <w:rsid w:val="00F541E1"/>
    <w:rsid w:val="00F5458A"/>
    <w:rsid w:val="00F54718"/>
    <w:rsid w:val="00F547BE"/>
    <w:rsid w:val="00F547F5"/>
    <w:rsid w:val="00F55473"/>
    <w:rsid w:val="00F55505"/>
    <w:rsid w:val="00F555C0"/>
    <w:rsid w:val="00F55EBC"/>
    <w:rsid w:val="00F56093"/>
    <w:rsid w:val="00F564CE"/>
    <w:rsid w:val="00F567DB"/>
    <w:rsid w:val="00F56E56"/>
    <w:rsid w:val="00F57045"/>
    <w:rsid w:val="00F575DD"/>
    <w:rsid w:val="00F614DD"/>
    <w:rsid w:val="00F62034"/>
    <w:rsid w:val="00F621F3"/>
    <w:rsid w:val="00F62AAE"/>
    <w:rsid w:val="00F62AF0"/>
    <w:rsid w:val="00F6315F"/>
    <w:rsid w:val="00F63352"/>
    <w:rsid w:val="00F640FB"/>
    <w:rsid w:val="00F64456"/>
    <w:rsid w:val="00F64799"/>
    <w:rsid w:val="00F64B09"/>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4FFA"/>
    <w:rsid w:val="00F75600"/>
    <w:rsid w:val="00F757B3"/>
    <w:rsid w:val="00F75C16"/>
    <w:rsid w:val="00F75F32"/>
    <w:rsid w:val="00F7655A"/>
    <w:rsid w:val="00F76BA9"/>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6FA5"/>
    <w:rsid w:val="00F8715B"/>
    <w:rsid w:val="00F87384"/>
    <w:rsid w:val="00F8760C"/>
    <w:rsid w:val="00F878BA"/>
    <w:rsid w:val="00F879E5"/>
    <w:rsid w:val="00F87AC0"/>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407"/>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178"/>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48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964"/>
    <w:rsid w:val="00FF1A93"/>
    <w:rsid w:val="00FF200F"/>
    <w:rsid w:val="00FF2316"/>
    <w:rsid w:val="00FF24EC"/>
    <w:rsid w:val="00FF25D7"/>
    <w:rsid w:val="00FF3111"/>
    <w:rsid w:val="00FF40E7"/>
    <w:rsid w:val="00FF4AF4"/>
    <w:rsid w:val="00FF4D2F"/>
    <w:rsid w:val="00FF5232"/>
    <w:rsid w:val="00FF53FC"/>
    <w:rsid w:val="00FF5D54"/>
    <w:rsid w:val="00FF5FD9"/>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CEDEDA8"/>
  <w15:docId w15:val="{2900312B-5E30-46E7-B06C-D2A12A9B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19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51347"/>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8942797">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864249">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6595299">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330278">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600453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33074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52948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588114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844168">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329081">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6756365">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368140">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187534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717765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200174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3019675">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730460">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567052">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037883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952220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962775">
      <w:bodyDiv w:val="1"/>
      <w:marLeft w:val="0"/>
      <w:marRight w:val="0"/>
      <w:marTop w:val="0"/>
      <w:marBottom w:val="0"/>
      <w:divBdr>
        <w:top w:val="none" w:sz="0" w:space="0" w:color="auto"/>
        <w:left w:val="none" w:sz="0" w:space="0" w:color="auto"/>
        <w:bottom w:val="none" w:sz="0" w:space="0" w:color="auto"/>
        <w:right w:val="none" w:sz="0" w:space="0" w:color="auto"/>
      </w:divBdr>
      <w:divsChild>
        <w:div w:id="2052995255">
          <w:marLeft w:val="0"/>
          <w:marRight w:val="0"/>
          <w:marTop w:val="0"/>
          <w:marBottom w:val="0"/>
          <w:divBdr>
            <w:top w:val="none" w:sz="0" w:space="0" w:color="auto"/>
            <w:left w:val="none" w:sz="0" w:space="0" w:color="auto"/>
            <w:bottom w:val="none" w:sz="0" w:space="0" w:color="auto"/>
            <w:right w:val="none" w:sz="0" w:space="0" w:color="auto"/>
          </w:divBdr>
        </w:div>
      </w:divsChild>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4130682">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798789429">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32105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079976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218327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38114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44295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388749">
      <w:bodyDiv w:val="1"/>
      <w:marLeft w:val="0"/>
      <w:marRight w:val="0"/>
      <w:marTop w:val="0"/>
      <w:marBottom w:val="0"/>
      <w:divBdr>
        <w:top w:val="none" w:sz="0" w:space="0" w:color="auto"/>
        <w:left w:val="none" w:sz="0" w:space="0" w:color="auto"/>
        <w:bottom w:val="none" w:sz="0" w:space="0" w:color="auto"/>
        <w:right w:val="none" w:sz="0" w:space="0" w:color="auto"/>
      </w:divBdr>
      <w:divsChild>
        <w:div w:id="1818761471">
          <w:marLeft w:val="0"/>
          <w:marRight w:val="0"/>
          <w:marTop w:val="0"/>
          <w:marBottom w:val="0"/>
          <w:divBdr>
            <w:top w:val="none" w:sz="0" w:space="0" w:color="auto"/>
            <w:left w:val="none" w:sz="0" w:space="0" w:color="auto"/>
            <w:bottom w:val="none" w:sz="0" w:space="0" w:color="auto"/>
            <w:right w:val="none" w:sz="0" w:space="0" w:color="auto"/>
          </w:divBdr>
        </w:div>
      </w:divsChild>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04483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79199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54086.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0540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99C38-DE94-4EE8-8F3F-5F5D6FF3D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31</Pages>
  <Words>7888</Words>
  <Characters>43386</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37</cp:revision>
  <cp:lastPrinted>2021-11-05T03:57:00Z</cp:lastPrinted>
  <dcterms:created xsi:type="dcterms:W3CDTF">2021-09-09T22:28:00Z</dcterms:created>
  <dcterms:modified xsi:type="dcterms:W3CDTF">2021-11-25T22:24:00Z</dcterms:modified>
</cp:coreProperties>
</file>