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8B03071"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E614C1">
        <w:rPr>
          <w:rFonts w:ascii="Palatino Linotype" w:hAnsi="Palatino Linotype"/>
          <w:color w:val="000000" w:themeColor="text1"/>
          <w:lang w:val="es-MX"/>
        </w:rPr>
        <w:t>veinticuatro (24) de noviembre</w:t>
      </w:r>
      <w:r w:rsidR="002D1AA7">
        <w:rPr>
          <w:rFonts w:ascii="Palatino Linotype" w:hAnsi="Palatino Linotype"/>
          <w:color w:val="000000" w:themeColor="text1"/>
          <w:lang w:val="es-MX"/>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0B103871"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E614C1">
        <w:rPr>
          <w:rFonts w:ascii="Palatino Linotype" w:hAnsi="Palatino Linotype"/>
          <w:b/>
          <w:bCs/>
          <w:color w:val="000000" w:themeColor="text1"/>
        </w:rPr>
        <w:t>04588/INFOEM/IP/RR/2021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lang w:val="es-MX"/>
        </w:rPr>
        <w:t>interpuesto por</w:t>
      </w:r>
      <w:r w:rsidR="0078249C">
        <w:rPr>
          <w:rFonts w:ascii="Palatino Linotype" w:eastAsia="Times New Roman" w:hAnsi="Palatino Linotype" w:cs="Times New Roman"/>
          <w:color w:val="000000" w:themeColor="text1"/>
          <w:lang w:val="es-MX"/>
        </w:rPr>
        <w:t xml:space="preserve"> </w:t>
      </w:r>
      <w:r w:rsidR="00E614C1">
        <w:rPr>
          <w:rFonts w:ascii="Palatino Linotype" w:eastAsia="Times New Roman" w:hAnsi="Palatino Linotype" w:cs="Times New Roman"/>
          <w:color w:val="000000" w:themeColor="text1"/>
          <w:lang w:val="es-MX"/>
        </w:rPr>
        <w:t xml:space="preserve">la C. </w:t>
      </w:r>
      <w:proofErr w:type="spellStart"/>
      <w:r w:rsidR="00DC0CAF">
        <w:rPr>
          <w:rFonts w:ascii="Palatino Linotype" w:eastAsia="Times New Roman" w:hAnsi="Palatino Linotype" w:cs="Times New Roman"/>
          <w:color w:val="000000" w:themeColor="text1"/>
          <w:lang w:val="es-MX"/>
        </w:rPr>
        <w:t>Xxxxxx</w:t>
      </w:r>
      <w:proofErr w:type="spellEnd"/>
      <w:r w:rsidR="00DC0CAF">
        <w:rPr>
          <w:rFonts w:ascii="Palatino Linotype" w:eastAsia="Times New Roman" w:hAnsi="Palatino Linotype" w:cs="Times New Roman"/>
          <w:color w:val="000000" w:themeColor="text1"/>
          <w:lang w:val="es-MX"/>
        </w:rPr>
        <w:t xml:space="preserve"> </w:t>
      </w:r>
      <w:proofErr w:type="spellStart"/>
      <w:r w:rsidR="00DC0CAF">
        <w:rPr>
          <w:rFonts w:ascii="Palatino Linotype" w:eastAsia="Times New Roman" w:hAnsi="Palatino Linotype" w:cs="Times New Roman"/>
          <w:color w:val="000000" w:themeColor="text1"/>
          <w:lang w:val="es-MX"/>
        </w:rPr>
        <w:t>Xxxxxxxx</w:t>
      </w:r>
      <w:proofErr w:type="spellEnd"/>
      <w:r w:rsidR="00DC0CAF">
        <w:rPr>
          <w:rFonts w:ascii="Palatino Linotype" w:eastAsia="Times New Roman" w:hAnsi="Palatino Linotype" w:cs="Times New Roman"/>
          <w:color w:val="000000" w:themeColor="text1"/>
          <w:lang w:val="es-MX"/>
        </w:rPr>
        <w:t xml:space="preserve"> </w:t>
      </w:r>
      <w:proofErr w:type="spellStart"/>
      <w:r w:rsidR="00DC0CAF">
        <w:rPr>
          <w:rFonts w:ascii="Palatino Linotype" w:eastAsia="Times New Roman" w:hAnsi="Palatino Linotype" w:cs="Times New Roman"/>
          <w:color w:val="000000" w:themeColor="text1"/>
          <w:lang w:val="es-MX"/>
        </w:rPr>
        <w:t>Xxxxxxx</w:t>
      </w:r>
      <w:proofErr w:type="spellEnd"/>
      <w:r w:rsidR="00DC0CAF">
        <w:rPr>
          <w:rFonts w:ascii="Palatino Linotype" w:eastAsia="Times New Roman" w:hAnsi="Palatino Linotype" w:cs="Times New Roman"/>
          <w:color w:val="000000" w:themeColor="text1"/>
          <w:lang w:val="es-MX"/>
        </w:rPr>
        <w:t xml:space="preserve"> </w:t>
      </w:r>
      <w:proofErr w:type="spellStart"/>
      <w:r w:rsidR="00DC0CAF">
        <w:rPr>
          <w:rFonts w:ascii="Palatino Linotype" w:eastAsia="Times New Roman" w:hAnsi="Palatino Linotype" w:cs="Times New Roman"/>
          <w:color w:val="000000" w:themeColor="text1"/>
          <w:lang w:val="es-MX"/>
        </w:rPr>
        <w:t>Xxxxxxxx</w:t>
      </w:r>
      <w:proofErr w:type="spellEnd"/>
      <w:r w:rsidR="00E614C1">
        <w:rPr>
          <w:rFonts w:ascii="Palatino Linotype" w:eastAsia="Times New Roman" w:hAnsi="Palatino Linotype" w:cs="Times New Roman"/>
          <w:color w:val="000000" w:themeColor="text1"/>
          <w:lang w:val="es-MX"/>
        </w:rPr>
        <w:t>, en lo sucesivo la</w:t>
      </w:r>
      <w:r w:rsidR="006B31E7"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14C1">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2C1007" w:rsidRPr="00A85CB7">
        <w:rPr>
          <w:rFonts w:ascii="Palatino Linotype" w:eastAsia="Times New Roman" w:hAnsi="Palatino Linotype" w:cs="Arial"/>
          <w:color w:val="000000" w:themeColor="text1"/>
        </w:rPr>
        <w:t xml:space="preserve"> </w:t>
      </w:r>
      <w:r w:rsidR="00E614C1">
        <w:rPr>
          <w:rFonts w:ascii="Palatino Linotype" w:eastAsia="Times New Roman" w:hAnsi="Palatino Linotype" w:cs="Arial"/>
          <w:b/>
          <w:color w:val="000000" w:themeColor="text1"/>
        </w:rPr>
        <w:t>Ayuntamiento de Hueypoxtla</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E614C1">
        <w:rPr>
          <w:rFonts w:ascii="Palatino Linotype" w:eastAsia="Calibri" w:hAnsi="Palatino Linotype" w:cs="Arial"/>
          <w:color w:val="000000" w:themeColor="text1"/>
          <w:lang w:val="es-ES"/>
        </w:rPr>
        <w:t xml:space="preserve">en adelante </w:t>
      </w:r>
      <w:r w:rsidR="005F1362" w:rsidRPr="00A85CB7">
        <w:rPr>
          <w:rFonts w:ascii="Palatino Linotype" w:eastAsia="Times New Roman" w:hAnsi="Palatino Linotype" w:cs="Times New Roman"/>
          <w:color w:val="000000" w:themeColor="text1"/>
        </w:rPr>
        <w:t>el</w:t>
      </w:r>
      <w:r w:rsidR="00E614C1">
        <w:rPr>
          <w:rFonts w:ascii="Palatino Linotype" w:eastAsia="Times New Roman" w:hAnsi="Palatino Linotype" w:cs="Times New Roman"/>
          <w:b/>
          <w:color w:val="000000" w:themeColor="text1"/>
        </w:rPr>
        <w:t xml:space="preserve"> SUJETO </w:t>
      </w:r>
      <w:r w:rsidR="00E614C1" w:rsidRPr="00E614C1">
        <w:rPr>
          <w:rFonts w:ascii="Palatino Linotype" w:eastAsia="Times New Roman" w:hAnsi="Palatino Linotype" w:cs="Times New Roman"/>
          <w:b/>
          <w:color w:val="000000" w:themeColor="text1"/>
        </w:rPr>
        <w:t>OBLIGADO</w:t>
      </w:r>
      <w:r w:rsidR="00E614C1">
        <w:rPr>
          <w:rFonts w:ascii="Palatino Linotype" w:eastAsia="Times New Roman" w:hAnsi="Palatino Linotype" w:cs="Times New Roman"/>
          <w:color w:val="000000" w:themeColor="text1"/>
        </w:rPr>
        <w:t xml:space="preserve">, </w:t>
      </w:r>
      <w:r w:rsidR="005F1362" w:rsidRPr="00E614C1">
        <w:rPr>
          <w:rFonts w:ascii="Palatino Linotype" w:eastAsia="Times New Roman" w:hAnsi="Palatino Linotype" w:cs="Times New Roman"/>
          <w:color w:val="000000" w:themeColor="text1"/>
        </w:rPr>
        <w:t>se</w:t>
      </w:r>
      <w:r w:rsidR="005F1362" w:rsidRPr="00A85CB7">
        <w:rPr>
          <w:rFonts w:ascii="Palatino Linotype" w:eastAsia="Times New Roman" w:hAnsi="Palatino Linotype" w:cs="Times New Roman"/>
          <w:color w:val="000000" w:themeColor="text1"/>
        </w:rPr>
        <w:t xml:space="preserv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151629"/>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184E63FB"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E614C1">
        <w:rPr>
          <w:rFonts w:ascii="Palatino Linotype" w:eastAsia="Calibri" w:hAnsi="Palatino Linotype" w:cs="Arial"/>
          <w:color w:val="000000" w:themeColor="text1"/>
          <w:lang w:val="es-ES"/>
        </w:rPr>
        <w:t>nueve (09) de agosto</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E614C1">
        <w:rPr>
          <w:rFonts w:ascii="Palatino Linotype" w:hAnsi="Palatino Linotype"/>
          <w:color w:val="000000" w:themeColor="text1"/>
        </w:rPr>
        <w:t>la</w:t>
      </w:r>
      <w:r w:rsidR="00B31E90">
        <w:rPr>
          <w:rFonts w:ascii="Palatino Linotype" w:hAnsi="Palatino Linotype"/>
          <w:color w:val="000000" w:themeColor="text1"/>
        </w:rPr>
        <w:t xml:space="preserve">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 xml:space="preserve">del </w:t>
      </w:r>
      <w:r w:rsidR="0023280C">
        <w:rPr>
          <w:rFonts w:ascii="Palatino Linotype" w:eastAsia="Calibri" w:hAnsi="Palatino Linotype" w:cs="Arial"/>
          <w:color w:val="000000" w:themeColor="text1"/>
          <w:lang w:val="es-ES"/>
        </w:rPr>
        <w:t>SAIMEX</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E614C1">
        <w:rPr>
          <w:rFonts w:ascii="Palatino Linotype" w:hAnsi="Palatino Linotype"/>
          <w:b/>
          <w:bCs/>
          <w:color w:val="000000" w:themeColor="text1"/>
        </w:rPr>
        <w:t>00082/HUEYPOX/IP/2021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5079F73"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E614C1" w:rsidRPr="00E614C1">
        <w:rPr>
          <w:rFonts w:ascii="Palatino Linotype" w:hAnsi="Palatino Linotype"/>
          <w:i/>
          <w:iCs/>
          <w:color w:val="000000" w:themeColor="text1"/>
          <w:sz w:val="22"/>
          <w:szCs w:val="22"/>
        </w:rPr>
        <w:t>1.- Relación de total de licencias, permisos, constancias y/o proyectos en materia de construcción aprobados en el municipio de noviembre de 2018 hasta la fecha. Tipo de proyecto, tipo de construcción, fecha de aprobación, folio de expediente y número, tipo de construcción, colonia, dirección (ubicación). 2.- Cuántas solicitudes para licencias, permisos y constancias aprobadas, cuántas rechazadas. 3.- Cuántas licencias, permisos y constancias revocadas.</w:t>
      </w:r>
      <w:r w:rsidRPr="00A85CB7">
        <w:rPr>
          <w:rFonts w:ascii="Palatino Linotype" w:hAnsi="Palatino Linotype"/>
          <w:i/>
          <w:color w:val="000000" w:themeColor="text1"/>
          <w:sz w:val="22"/>
          <w:szCs w:val="22"/>
        </w:rPr>
        <w:t xml:space="preserve">” </w:t>
      </w:r>
      <w:r w:rsidR="00760EA4">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49A7D35F"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l</w:t>
      </w:r>
      <w:r w:rsidR="007C7306">
        <w:rPr>
          <w:rFonts w:ascii="Palatino Linotype" w:eastAsia="Times New Roman" w:hAnsi="Palatino Linotype" w:cs="Arial"/>
          <w:color w:val="000000" w:themeColor="text1"/>
          <w:lang w:val="es-ES"/>
        </w:rPr>
        <w:t>a</w:t>
      </w:r>
      <w:r w:rsidR="00025127" w:rsidRPr="00A85CB7">
        <w:rPr>
          <w:rFonts w:ascii="Palatino Linotype" w:eastAsia="Times New Roman" w:hAnsi="Palatino Linotype" w:cs="Arial"/>
          <w:color w:val="000000" w:themeColor="text1"/>
          <w:lang w:val="es-ES"/>
        </w:rPr>
        <w:t xml:space="preserve">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39142B" w:rsidRPr="00A85CB7">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0B578F9A" w14:textId="7255CB47" w:rsidR="0098037B" w:rsidRDefault="007C730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El</w:t>
      </w:r>
      <w:r w:rsidR="0098037B">
        <w:rPr>
          <w:rFonts w:ascii="Palatino Linotype" w:hAnsi="Palatino Linotype"/>
          <w:color w:val="000000" w:themeColor="text1"/>
          <w:szCs w:val="22"/>
        </w:rPr>
        <w:t xml:space="preserve"> </w:t>
      </w:r>
      <w:r w:rsidR="0098037B">
        <w:rPr>
          <w:rFonts w:ascii="Palatino Linotype" w:hAnsi="Palatino Linotype"/>
          <w:b/>
          <w:color w:val="000000" w:themeColor="text1"/>
          <w:szCs w:val="22"/>
        </w:rPr>
        <w:t>SUJETO OBLIGADO</w:t>
      </w:r>
      <w:r w:rsidR="0098037B">
        <w:rPr>
          <w:rFonts w:ascii="Palatino Linotype" w:hAnsi="Palatino Linotype"/>
          <w:color w:val="000000" w:themeColor="text1"/>
          <w:szCs w:val="22"/>
        </w:rPr>
        <w:t xml:space="preserve"> </w:t>
      </w:r>
      <w:r>
        <w:rPr>
          <w:rFonts w:ascii="Palatino Linotype" w:hAnsi="Palatino Linotype"/>
          <w:color w:val="000000" w:themeColor="text1"/>
          <w:szCs w:val="22"/>
        </w:rPr>
        <w:t>no respondió a la solicitud de información.</w:t>
      </w:r>
    </w:p>
    <w:p w14:paraId="392CADD6" w14:textId="77777777" w:rsidR="0098037B" w:rsidRPr="007C7306" w:rsidRDefault="0098037B" w:rsidP="0098037B">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22384E13"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erivado de la</w:t>
      </w:r>
      <w:r w:rsidR="007C7306">
        <w:rPr>
          <w:rFonts w:ascii="Palatino Linotype" w:eastAsia="Times New Roman" w:hAnsi="Palatino Linotype" w:cs="Arial"/>
          <w:color w:val="000000" w:themeColor="text1"/>
          <w:lang w:val="es-ES"/>
        </w:rPr>
        <w:t xml:space="preserve"> falta de</w:t>
      </w:r>
      <w:r w:rsidR="00561ED1" w:rsidRPr="00A85CB7">
        <w:rPr>
          <w:rFonts w:ascii="Palatino Linotype" w:eastAsia="Times New Roman" w:hAnsi="Palatino Linotype" w:cs="Arial"/>
          <w:color w:val="000000" w:themeColor="text1"/>
          <w:lang w:val="es-ES"/>
        </w:rPr>
        <w:t xml:space="preserve"> respuesta, e</w:t>
      </w:r>
      <w:r w:rsidR="00DB4BEF" w:rsidRPr="00A85CB7">
        <w:rPr>
          <w:rFonts w:ascii="Palatino Linotype" w:eastAsia="Times New Roman" w:hAnsi="Palatino Linotype" w:cs="Arial"/>
          <w:color w:val="000000" w:themeColor="text1"/>
          <w:lang w:val="es-ES"/>
        </w:rPr>
        <w:t xml:space="preserve">l </w:t>
      </w:r>
      <w:r w:rsidR="007C7306">
        <w:rPr>
          <w:rFonts w:ascii="Palatino Linotype" w:eastAsia="Times New Roman" w:hAnsi="Palatino Linotype" w:cs="Arial"/>
          <w:color w:val="000000" w:themeColor="text1"/>
          <w:lang w:val="es-ES"/>
        </w:rPr>
        <w:t>seis (06) de septiembre</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7C7306">
        <w:rPr>
          <w:rFonts w:ascii="Palatino Linotype" w:eastAsia="Times New Roman" w:hAnsi="Palatino Linotype" w:cs="Arial"/>
          <w:color w:val="000000" w:themeColor="text1"/>
          <w:lang w:val="es-ES"/>
        </w:rPr>
        <w:t>la</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E614C1">
        <w:rPr>
          <w:rFonts w:ascii="Palatino Linotype" w:eastAsia="Calibri" w:hAnsi="Palatino Linotype" w:cs="Arial"/>
          <w:b/>
          <w:color w:val="000000" w:themeColor="text1"/>
          <w:lang w:val="es-ES"/>
        </w:rPr>
        <w:t>04588/INFOEM/IP/RR/2021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2893BBB" w:rsidR="00E34622" w:rsidRPr="00A85CB7" w:rsidRDefault="00E34622" w:rsidP="002F05B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7C7306" w:rsidRPr="007C7306">
        <w:rPr>
          <w:rFonts w:ascii="Palatino Linotype" w:eastAsia="Times New Roman" w:hAnsi="Palatino Linotype" w:cs="Arial"/>
          <w:i/>
          <w:color w:val="000000" w:themeColor="text1"/>
          <w:lang w:val="es-ES"/>
        </w:rPr>
        <w:t>Ignora solicitud</w:t>
      </w:r>
      <w:r w:rsidRPr="00A85CB7">
        <w:rPr>
          <w:rFonts w:ascii="Palatino Linotype" w:eastAsia="Times New Roman" w:hAnsi="Palatino Linotype" w:cs="Arial"/>
          <w:i/>
          <w:color w:val="000000" w:themeColor="text1"/>
          <w:lang w:val="es-ES"/>
        </w:rPr>
        <w:t>”</w:t>
      </w:r>
      <w:r w:rsidR="00760EA4">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21F90DAB" w:rsidR="00E34622" w:rsidRPr="00A85CB7" w:rsidRDefault="00E34622" w:rsidP="002F05BD">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7C7306">
        <w:rPr>
          <w:rFonts w:ascii="Palatino Linotype" w:hAnsi="Palatino Linotype"/>
          <w:i/>
          <w:iCs/>
          <w:color w:val="000000"/>
        </w:rPr>
        <w:t>Ignora solicitud</w:t>
      </w:r>
      <w:r w:rsidRPr="00A85CB7">
        <w:rPr>
          <w:rFonts w:ascii="Palatino Linotype" w:eastAsia="Times New Roman" w:hAnsi="Palatino Linotype" w:cs="Arial"/>
          <w:i/>
          <w:color w:val="000000" w:themeColor="text1"/>
          <w:lang w:val="es-ES"/>
        </w:rPr>
        <w:t>”</w:t>
      </w:r>
      <w:r w:rsidR="00760EA4">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6E6F8704"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744109">
        <w:rPr>
          <w:rFonts w:ascii="Palatino Linotype" w:eastAsia="Times New Roman" w:hAnsi="Palatino Linotype" w:cs="Arial"/>
          <w:bCs/>
          <w:color w:val="000000" w:themeColor="text1"/>
          <w:lang w:val="es-ES"/>
        </w:rPr>
        <w:t>a</w:t>
      </w:r>
      <w:r w:rsidR="0023280C">
        <w:rPr>
          <w:rFonts w:ascii="Palatino Linotype" w:eastAsia="Times New Roman" w:hAnsi="Palatino Linotype" w:cs="Arial"/>
          <w:bCs/>
          <w:color w:val="000000" w:themeColor="text1"/>
          <w:lang w:val="es-ES"/>
        </w:rPr>
        <w:t xml:space="preserve"> </w:t>
      </w:r>
      <w:r w:rsidR="00744109">
        <w:rPr>
          <w:rFonts w:ascii="Palatino Linotype" w:eastAsia="Times New Roman" w:hAnsi="Palatino Linotype" w:cs="Arial"/>
          <w:bCs/>
          <w:color w:val="000000" w:themeColor="text1"/>
          <w:lang w:val="es-ES"/>
        </w:rPr>
        <w:t>l</w:t>
      </w:r>
      <w:r w:rsidR="0023280C">
        <w:rPr>
          <w:rFonts w:ascii="Palatino Linotype" w:eastAsia="Times New Roman" w:hAnsi="Palatino Linotype" w:cs="Arial"/>
          <w:bCs/>
          <w:color w:val="000000" w:themeColor="text1"/>
          <w:lang w:val="es-ES"/>
        </w:rPr>
        <w:t xml:space="preserve">a </w:t>
      </w:r>
      <w:r w:rsidR="00744109">
        <w:rPr>
          <w:rFonts w:ascii="Palatino Linotype" w:eastAsia="Times New Roman" w:hAnsi="Palatino Linotype" w:cs="Arial"/>
          <w:bCs/>
          <w:color w:val="000000" w:themeColor="text1"/>
          <w:lang w:val="es-ES"/>
        </w:rPr>
        <w:t>Comisionad</w:t>
      </w:r>
      <w:r w:rsidR="0023280C">
        <w:rPr>
          <w:rFonts w:ascii="Palatino Linotype" w:eastAsia="Times New Roman" w:hAnsi="Palatino Linotype" w:cs="Arial"/>
          <w:bCs/>
          <w:color w:val="000000" w:themeColor="text1"/>
          <w:lang w:val="es-ES"/>
        </w:rPr>
        <w:t>a</w:t>
      </w:r>
      <w:r w:rsidR="00744109">
        <w:rPr>
          <w:rFonts w:ascii="Palatino Linotype" w:eastAsia="Times New Roman" w:hAnsi="Palatino Linotype" w:cs="Arial"/>
          <w:bCs/>
          <w:color w:val="000000" w:themeColor="text1"/>
          <w:lang w:val="es-ES"/>
        </w:rPr>
        <w:t xml:space="preserve"> </w:t>
      </w:r>
      <w:r w:rsidR="007C7306">
        <w:rPr>
          <w:rFonts w:ascii="Palatino Linotype" w:eastAsia="Times New Roman" w:hAnsi="Palatino Linotype" w:cs="Arial"/>
          <w:bCs/>
          <w:color w:val="000000" w:themeColor="text1"/>
          <w:lang w:val="es-ES"/>
        </w:rPr>
        <w:t>María del Rosario Mejía Ayala</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lang w:val="es-MX"/>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0C85DE3" w:rsidR="007446C2" w:rsidRPr="00A85CB7" w:rsidRDefault="0023280C"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744109">
        <w:rPr>
          <w:rFonts w:ascii="Palatino Linotype" w:eastAsia="Times New Roman" w:hAnsi="Palatino Linotype" w:cs="Arial"/>
          <w:color w:val="000000" w:themeColor="text1"/>
          <w:lang w:val="es-ES"/>
        </w:rPr>
        <w:t xml:space="preserve"> Comisionad</w:t>
      </w:r>
      <w:r>
        <w:rPr>
          <w:rFonts w:ascii="Palatino Linotype" w:eastAsia="Times New Roman"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7C7306">
        <w:rPr>
          <w:rFonts w:ascii="Palatino Linotype" w:eastAsia="Calibri" w:hAnsi="Palatino Linotype" w:cs="Arial"/>
          <w:color w:val="000000" w:themeColor="text1"/>
          <w:lang w:val="es-ES"/>
        </w:rPr>
        <w:t>nueve (09) de septiembre</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7C7306">
        <w:rPr>
          <w:rFonts w:ascii="Palatino Linotype" w:eastAsia="Calibri" w:hAnsi="Palatino Linotype" w:cs="Arial"/>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3022AEC6" w14:textId="77777777" w:rsidR="007446C2" w:rsidRPr="00A85CB7" w:rsidRDefault="007446C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7D00B92" w14:textId="3EAACEE2" w:rsidR="008965EF" w:rsidRPr="00920EB8" w:rsidRDefault="00920EB8" w:rsidP="003D792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El </w:t>
      </w:r>
      <w:r w:rsidR="007C7306">
        <w:rPr>
          <w:rFonts w:ascii="Palatino Linotype" w:eastAsia="Calibri" w:hAnsi="Palatino Linotype" w:cs="Arial"/>
          <w:color w:val="000000" w:themeColor="text1"/>
          <w:lang w:val="es-ES"/>
        </w:rPr>
        <w:t>treinta (30) de septiembre</w:t>
      </w:r>
      <w:r>
        <w:rPr>
          <w:rFonts w:ascii="Palatino Linotype" w:eastAsia="Calibri" w:hAnsi="Palatino Linotype" w:cs="Arial"/>
          <w:color w:val="000000" w:themeColor="text1"/>
          <w:lang w:val="es-ES"/>
        </w:rPr>
        <w:t xml:space="preserve"> de dos mil veintiuno, </w:t>
      </w:r>
      <w:r w:rsidRPr="0096234B">
        <w:rPr>
          <w:rFonts w:ascii="Palatino Linotype" w:eastAsia="Calibri" w:hAnsi="Palatino Linotype" w:cs="Arial"/>
          <w:color w:val="000000" w:themeColor="text1"/>
          <w:lang w:val="es-ES"/>
        </w:rPr>
        <w:t xml:space="preserve">el </w:t>
      </w:r>
      <w:r w:rsidRPr="0096234B">
        <w:rPr>
          <w:rFonts w:ascii="Palatino Linotype" w:eastAsia="Calibri" w:hAnsi="Palatino Linotype" w:cs="Arial"/>
          <w:b/>
          <w:bCs/>
          <w:color w:val="000000" w:themeColor="text1"/>
          <w:lang w:val="es-ES"/>
        </w:rPr>
        <w:t>SUJETO OBLIGADO</w:t>
      </w:r>
      <w:r w:rsidRPr="0096234B">
        <w:rPr>
          <w:rFonts w:ascii="Palatino Linotype" w:eastAsia="Calibri" w:hAnsi="Palatino Linotype" w:cs="Arial"/>
          <w:color w:val="000000" w:themeColor="text1"/>
          <w:lang w:val="es-ES"/>
        </w:rPr>
        <w:t xml:space="preserve"> presentó su Informe Justificado mediante </w:t>
      </w:r>
      <w:r w:rsidR="007C7306">
        <w:rPr>
          <w:rFonts w:ascii="Palatino Linotype" w:eastAsia="Calibri" w:hAnsi="Palatino Linotype" w:cs="Arial"/>
          <w:color w:val="000000" w:themeColor="text1"/>
          <w:lang w:val="es-ES"/>
        </w:rPr>
        <w:t>los</w:t>
      </w:r>
      <w:r w:rsidRPr="0096234B">
        <w:rPr>
          <w:rFonts w:ascii="Palatino Linotype" w:eastAsia="Calibri" w:hAnsi="Palatino Linotype" w:cs="Arial"/>
          <w:color w:val="000000" w:themeColor="text1"/>
          <w:lang w:val="es-ES"/>
        </w:rPr>
        <w:t xml:space="preserve"> archivo</w:t>
      </w:r>
      <w:r w:rsidR="007C7306">
        <w:rPr>
          <w:rFonts w:ascii="Palatino Linotype" w:eastAsia="Calibri" w:hAnsi="Palatino Linotype" w:cs="Arial"/>
          <w:color w:val="000000" w:themeColor="text1"/>
          <w:lang w:val="es-ES"/>
        </w:rPr>
        <w:t>s</w:t>
      </w:r>
      <w:r w:rsidRPr="0096234B">
        <w:rPr>
          <w:rFonts w:ascii="Palatino Linotype" w:eastAsia="Calibri" w:hAnsi="Palatino Linotype" w:cs="Arial"/>
          <w:color w:val="000000" w:themeColor="text1"/>
          <w:lang w:val="es-ES"/>
        </w:rPr>
        <w:t xml:space="preserve"> electrónico</w:t>
      </w:r>
      <w:r w:rsidR="007C7306">
        <w:rPr>
          <w:rFonts w:ascii="Palatino Linotype" w:eastAsia="Calibri" w:hAnsi="Palatino Linotype" w:cs="Arial"/>
          <w:color w:val="000000" w:themeColor="text1"/>
          <w:lang w:val="es-ES"/>
        </w:rPr>
        <w:t>s</w:t>
      </w:r>
      <w:r w:rsidRPr="0096234B">
        <w:rPr>
          <w:rFonts w:ascii="Palatino Linotype" w:eastAsia="Calibri" w:hAnsi="Palatino Linotype" w:cs="Arial"/>
          <w:color w:val="000000" w:themeColor="text1"/>
          <w:lang w:val="es-ES"/>
        </w:rPr>
        <w:t xml:space="preserve"> descrito</w:t>
      </w:r>
      <w:r w:rsidR="007C7306">
        <w:rPr>
          <w:rFonts w:ascii="Palatino Linotype" w:eastAsia="Calibri" w:hAnsi="Palatino Linotype" w:cs="Arial"/>
          <w:color w:val="000000" w:themeColor="text1"/>
          <w:lang w:val="es-ES"/>
        </w:rPr>
        <w:t>s</w:t>
      </w:r>
      <w:r w:rsidRPr="0096234B">
        <w:rPr>
          <w:rFonts w:ascii="Palatino Linotype" w:eastAsia="Calibri" w:hAnsi="Palatino Linotype" w:cs="Arial"/>
          <w:color w:val="000000" w:themeColor="text1"/>
          <w:lang w:val="es-ES"/>
        </w:rPr>
        <w:t xml:space="preserve"> a continuación:</w:t>
      </w:r>
    </w:p>
    <w:p w14:paraId="3CAB2844" w14:textId="031B3843" w:rsidR="007C7306" w:rsidRPr="00920EB8" w:rsidRDefault="007C7306" w:rsidP="007C7306">
      <w:pPr>
        <w:pStyle w:val="Prrafodelista"/>
        <w:numPr>
          <w:ilvl w:val="1"/>
          <w:numId w:val="45"/>
        </w:numPr>
        <w:tabs>
          <w:tab w:val="left" w:pos="426"/>
        </w:tabs>
        <w:spacing w:line="360" w:lineRule="auto"/>
        <w:ind w:left="1134"/>
        <w:jc w:val="both"/>
        <w:rPr>
          <w:rFonts w:ascii="Palatino Linotype" w:hAnsi="Palatino Linotype"/>
          <w:color w:val="000000" w:themeColor="text1"/>
        </w:rPr>
      </w:pPr>
      <w:r>
        <w:rPr>
          <w:rFonts w:ascii="Palatino Linotype" w:eastAsia="Calibri" w:hAnsi="Palatino Linotype" w:cs="Arial"/>
          <w:b/>
          <w:i/>
          <w:color w:val="000000" w:themeColor="text1"/>
          <w:lang w:val="es-ES"/>
        </w:rPr>
        <w:t>“RESPUESTA 00082 2021</w:t>
      </w:r>
      <w:r>
        <w:rPr>
          <w:rFonts w:ascii="Palatino Linotype" w:hAnsi="Palatino Linotype"/>
          <w:b/>
          <w:i/>
          <w:color w:val="000000" w:themeColor="text1"/>
        </w:rPr>
        <w:t>.</w:t>
      </w:r>
      <w:proofErr w:type="spellStart"/>
      <w:r>
        <w:rPr>
          <w:rFonts w:ascii="Palatino Linotype" w:hAnsi="Palatino Linotype"/>
          <w:b/>
          <w:i/>
          <w:color w:val="000000" w:themeColor="text1"/>
        </w:rPr>
        <w:t>pdf</w:t>
      </w:r>
      <w:proofErr w:type="spellEnd"/>
      <w:r>
        <w:rPr>
          <w:rFonts w:ascii="Palatino Linotype" w:hAnsi="Palatino Linotype"/>
          <w:b/>
          <w:i/>
          <w:color w:val="000000" w:themeColor="text1"/>
        </w:rPr>
        <w:t>”</w:t>
      </w:r>
      <w:r>
        <w:rPr>
          <w:rFonts w:ascii="Palatino Linotype" w:hAnsi="Palatino Linotype"/>
          <w:color w:val="000000" w:themeColor="text1"/>
        </w:rPr>
        <w:t xml:space="preserve">: Documento de una foja consistente en el informe justificado de treinta (30) de septiembre de dos mil veintiuno, emitido por el Director de la Unidad de Transparencia y Acceso a la Información Pública del </w:t>
      </w:r>
      <w:r>
        <w:rPr>
          <w:rFonts w:ascii="Palatino Linotype" w:hAnsi="Palatino Linotype"/>
          <w:b/>
          <w:color w:val="000000" w:themeColor="text1"/>
        </w:rPr>
        <w:t>SUJETO OBLIGADO</w:t>
      </w:r>
      <w:r>
        <w:rPr>
          <w:rFonts w:ascii="Palatino Linotype" w:hAnsi="Palatino Linotype"/>
          <w:color w:val="000000" w:themeColor="text1"/>
        </w:rPr>
        <w:t xml:space="preserve">, por el que manifiesta adjuntar los documentos, datos y consideraciones que colman la solicitud de información </w:t>
      </w:r>
      <w:r>
        <w:rPr>
          <w:rFonts w:ascii="Palatino Linotype" w:hAnsi="Palatino Linotype"/>
          <w:b/>
          <w:color w:val="000000" w:themeColor="text1"/>
        </w:rPr>
        <w:t>00082/HUEYPOX/IP/2021</w:t>
      </w:r>
      <w:r>
        <w:rPr>
          <w:rFonts w:ascii="Palatino Linotype" w:hAnsi="Palatino Linotype"/>
          <w:color w:val="000000" w:themeColor="text1"/>
        </w:rPr>
        <w:t>.</w:t>
      </w:r>
    </w:p>
    <w:p w14:paraId="64C02B2C" w14:textId="204B4619" w:rsidR="00920EB8" w:rsidRPr="007C7306" w:rsidRDefault="00920EB8" w:rsidP="007C7306">
      <w:pPr>
        <w:pStyle w:val="Prrafodelista"/>
        <w:numPr>
          <w:ilvl w:val="1"/>
          <w:numId w:val="45"/>
        </w:numPr>
        <w:tabs>
          <w:tab w:val="left" w:pos="426"/>
        </w:tabs>
        <w:spacing w:line="360" w:lineRule="auto"/>
        <w:ind w:left="1134"/>
        <w:jc w:val="both"/>
        <w:rPr>
          <w:rFonts w:ascii="Palatino Linotype" w:hAnsi="Palatino Linotype"/>
          <w:color w:val="000000" w:themeColor="text1"/>
        </w:rPr>
      </w:pPr>
      <w:r>
        <w:rPr>
          <w:rFonts w:ascii="Palatino Linotype" w:eastAsia="Calibri" w:hAnsi="Palatino Linotype" w:cs="Arial"/>
          <w:b/>
          <w:i/>
          <w:color w:val="000000" w:themeColor="text1"/>
          <w:lang w:val="es-ES"/>
        </w:rPr>
        <w:t>“</w:t>
      </w:r>
      <w:r w:rsidR="007C7306">
        <w:rPr>
          <w:rFonts w:ascii="Palatino Linotype" w:eastAsia="Calibri" w:hAnsi="Palatino Linotype" w:cs="Arial"/>
          <w:b/>
          <w:i/>
          <w:color w:val="000000" w:themeColor="text1"/>
          <w:lang w:val="es-ES"/>
        </w:rPr>
        <w:t>SOLICITUD 82 1 2021 1 (1)</w:t>
      </w:r>
      <w:r>
        <w:rPr>
          <w:rFonts w:ascii="Palatino Linotype" w:eastAsia="Calibri" w:hAnsi="Palatino Linotype" w:cs="Arial"/>
          <w:b/>
          <w:i/>
          <w:color w:val="000000" w:themeColor="text1"/>
          <w:lang w:val="es-ES"/>
        </w:rPr>
        <w:t>.</w:t>
      </w:r>
      <w:proofErr w:type="spellStart"/>
      <w:r>
        <w:rPr>
          <w:rFonts w:ascii="Palatino Linotype" w:eastAsia="Calibri" w:hAnsi="Palatino Linotype" w:cs="Arial"/>
          <w:b/>
          <w:i/>
          <w:color w:val="000000" w:themeColor="text1"/>
          <w:lang w:val="es-ES"/>
        </w:rPr>
        <w:t>pdf</w:t>
      </w:r>
      <w:proofErr w:type="spellEnd"/>
      <w:r>
        <w:rPr>
          <w:rFonts w:ascii="Palatino Linotype" w:eastAsia="Calibri" w:hAnsi="Palatino Linotype" w:cs="Arial"/>
          <w:b/>
          <w:i/>
          <w:color w:val="000000" w:themeColor="text1"/>
          <w:lang w:val="es-ES"/>
        </w:rPr>
        <w:t>”</w:t>
      </w:r>
      <w:r>
        <w:rPr>
          <w:rFonts w:ascii="Palatino Linotype" w:eastAsia="Calibri" w:hAnsi="Palatino Linotype" w:cs="Arial"/>
          <w:color w:val="000000" w:themeColor="text1"/>
          <w:lang w:val="es-ES"/>
        </w:rPr>
        <w:t xml:space="preserve">: Documento </w:t>
      </w:r>
      <w:r w:rsidR="007C7306">
        <w:rPr>
          <w:rFonts w:ascii="Palatino Linotype" w:eastAsia="Calibri" w:hAnsi="Palatino Linotype" w:cs="Arial"/>
          <w:color w:val="000000" w:themeColor="text1"/>
          <w:lang w:val="es-ES"/>
        </w:rPr>
        <w:t>de seis fojas consistente en los siguientes instrumentos:</w:t>
      </w:r>
    </w:p>
    <w:p w14:paraId="02CCF04C" w14:textId="36057A21" w:rsidR="007C7306" w:rsidRDefault="007C7306" w:rsidP="007C7306">
      <w:pPr>
        <w:pStyle w:val="Prrafodelista"/>
        <w:numPr>
          <w:ilvl w:val="2"/>
          <w:numId w:val="46"/>
        </w:numPr>
        <w:tabs>
          <w:tab w:val="left" w:pos="426"/>
        </w:tabs>
        <w:spacing w:line="360" w:lineRule="auto"/>
        <w:ind w:left="1985"/>
        <w:jc w:val="both"/>
        <w:rPr>
          <w:rFonts w:ascii="Palatino Linotype" w:hAnsi="Palatino Linotype"/>
          <w:color w:val="000000" w:themeColor="text1"/>
        </w:rPr>
      </w:pPr>
      <w:r>
        <w:rPr>
          <w:rFonts w:ascii="Palatino Linotype" w:hAnsi="Palatino Linotype"/>
          <w:color w:val="000000" w:themeColor="text1"/>
        </w:rPr>
        <w:t xml:space="preserve">Oficio número DIR.DESAUR/HUE-043/2021, de trece (13) de agosto de dos mil veintiuno, signado por el Director de Desarrollo Urbano del </w:t>
      </w:r>
      <w:r>
        <w:rPr>
          <w:rFonts w:ascii="Palatino Linotype" w:hAnsi="Palatino Linotype"/>
          <w:b/>
          <w:color w:val="000000" w:themeColor="text1"/>
        </w:rPr>
        <w:t>SUJETO OBLIGADO</w:t>
      </w:r>
      <w:r>
        <w:rPr>
          <w:rFonts w:ascii="Palatino Linotype" w:hAnsi="Palatino Linotype"/>
          <w:color w:val="000000" w:themeColor="text1"/>
        </w:rPr>
        <w:t>, por el que informa el número de solicitudes para licencias, permisos y constancias</w:t>
      </w:r>
      <w:r w:rsidR="00C820D3">
        <w:rPr>
          <w:rFonts w:ascii="Palatino Linotype" w:hAnsi="Palatino Linotype"/>
          <w:color w:val="000000" w:themeColor="text1"/>
        </w:rPr>
        <w:t>, en materia de construcción,</w:t>
      </w:r>
      <w:r>
        <w:rPr>
          <w:rFonts w:ascii="Palatino Linotype" w:hAnsi="Palatino Linotype"/>
          <w:color w:val="000000" w:themeColor="text1"/>
        </w:rPr>
        <w:t xml:space="preserve"> rechazadas y revocadas</w:t>
      </w:r>
      <w:r w:rsidR="00C820D3">
        <w:rPr>
          <w:rFonts w:ascii="Palatino Linotype" w:hAnsi="Palatino Linotype"/>
          <w:color w:val="000000" w:themeColor="text1"/>
        </w:rPr>
        <w:t>;</w:t>
      </w:r>
      <w:r>
        <w:rPr>
          <w:rFonts w:ascii="Palatino Linotype" w:hAnsi="Palatino Linotype"/>
          <w:color w:val="000000" w:themeColor="text1"/>
        </w:rPr>
        <w:t xml:space="preserve"> </w:t>
      </w:r>
      <w:r w:rsidR="00C820D3">
        <w:rPr>
          <w:rFonts w:ascii="Palatino Linotype" w:hAnsi="Palatino Linotype"/>
          <w:color w:val="000000" w:themeColor="text1"/>
        </w:rPr>
        <w:t>y manifiesta adjuntar la relación de permisos, constancias o proyectos aprobados desde enero de dos mil diecinueve a junio de dos mil veintiuno.</w:t>
      </w:r>
    </w:p>
    <w:p w14:paraId="3AC194BE" w14:textId="0B8A81C0" w:rsidR="007C7306" w:rsidRPr="007C7306" w:rsidRDefault="007C7306" w:rsidP="007C7306">
      <w:pPr>
        <w:pStyle w:val="Prrafodelista"/>
        <w:numPr>
          <w:ilvl w:val="2"/>
          <w:numId w:val="46"/>
        </w:numPr>
        <w:tabs>
          <w:tab w:val="left" w:pos="426"/>
        </w:tabs>
        <w:spacing w:line="360" w:lineRule="auto"/>
        <w:ind w:left="1985"/>
        <w:jc w:val="both"/>
        <w:rPr>
          <w:rFonts w:ascii="Palatino Linotype" w:hAnsi="Palatino Linotype"/>
          <w:color w:val="000000" w:themeColor="text1"/>
        </w:rPr>
      </w:pPr>
      <w:r>
        <w:rPr>
          <w:rFonts w:ascii="Palatino Linotype" w:hAnsi="Palatino Linotype"/>
          <w:color w:val="000000" w:themeColor="text1"/>
        </w:rPr>
        <w:t>L</w:t>
      </w:r>
      <w:r w:rsidR="00C820D3">
        <w:rPr>
          <w:rFonts w:ascii="Palatino Linotype" w:hAnsi="Palatino Linotype"/>
          <w:color w:val="000000" w:themeColor="text1"/>
        </w:rPr>
        <w:t xml:space="preserve">istados </w:t>
      </w:r>
      <w:r w:rsidR="007E317A">
        <w:rPr>
          <w:rFonts w:ascii="Palatino Linotype" w:hAnsi="Palatino Linotype"/>
          <w:color w:val="000000" w:themeColor="text1"/>
        </w:rPr>
        <w:t>de las Licencias de Construcción emitidas en l</w:t>
      </w:r>
      <w:r w:rsidR="00C820D3">
        <w:rPr>
          <w:rFonts w:ascii="Palatino Linotype" w:hAnsi="Palatino Linotype"/>
          <w:color w:val="000000" w:themeColor="text1"/>
        </w:rPr>
        <w:t xml:space="preserve">os ejercicios dos mil diecinueve, dos mil veinte y dos mil veintiuno, </w:t>
      </w:r>
      <w:r w:rsidR="007E317A">
        <w:rPr>
          <w:rFonts w:ascii="Palatino Linotype" w:hAnsi="Palatino Linotype"/>
          <w:color w:val="000000" w:themeColor="text1"/>
        </w:rPr>
        <w:t>que muestran el número de licencia, calle, tipo de construcción, superficie de construcción y fecha de expedición.</w:t>
      </w:r>
    </w:p>
    <w:p w14:paraId="67BF8D27" w14:textId="77777777" w:rsidR="00920EB8" w:rsidRPr="00920EB8" w:rsidRDefault="00920EB8" w:rsidP="00920EB8">
      <w:pPr>
        <w:pStyle w:val="Prrafodelista"/>
        <w:tabs>
          <w:tab w:val="left" w:pos="426"/>
        </w:tabs>
        <w:spacing w:line="360" w:lineRule="auto"/>
        <w:ind w:left="0"/>
        <w:jc w:val="both"/>
        <w:rPr>
          <w:rFonts w:ascii="Palatino Linotype" w:hAnsi="Palatino Linotype"/>
          <w:color w:val="000000" w:themeColor="text1"/>
        </w:rPr>
      </w:pPr>
    </w:p>
    <w:p w14:paraId="6425BF9E" w14:textId="54563FFB" w:rsidR="00920EB8" w:rsidRPr="003D792A" w:rsidRDefault="00920EB8" w:rsidP="003D792A">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lastRenderedPageBreak/>
        <w:t xml:space="preserve">Del </w:t>
      </w:r>
      <w:r w:rsidRPr="0096234B">
        <w:rPr>
          <w:rFonts w:ascii="Palatino Linotype" w:hAnsi="Palatino Linotype"/>
          <w:color w:val="000000" w:themeColor="text1"/>
          <w:lang w:val="es-ES"/>
        </w:rPr>
        <w:t xml:space="preserve">análisis </w:t>
      </w:r>
      <w:r w:rsidRPr="0096234B">
        <w:rPr>
          <w:rFonts w:ascii="Palatino Linotype" w:hAnsi="Palatino Linotype"/>
          <w:color w:val="000000" w:themeColor="text1"/>
        </w:rPr>
        <w:t>realizado a</w:t>
      </w:r>
      <w:r w:rsidR="007E317A">
        <w:rPr>
          <w:rFonts w:ascii="Palatino Linotype" w:hAnsi="Palatino Linotype"/>
          <w:color w:val="000000" w:themeColor="text1"/>
        </w:rPr>
        <w:t xml:space="preserve"> </w:t>
      </w:r>
      <w:r w:rsidRPr="0096234B">
        <w:rPr>
          <w:rFonts w:ascii="Palatino Linotype" w:hAnsi="Palatino Linotype"/>
          <w:color w:val="000000" w:themeColor="text1"/>
        </w:rPr>
        <w:t>l</w:t>
      </w:r>
      <w:r w:rsidR="007E317A">
        <w:rPr>
          <w:rFonts w:ascii="Palatino Linotype" w:hAnsi="Palatino Linotype"/>
          <w:color w:val="000000" w:themeColor="text1"/>
        </w:rPr>
        <w:t>os</w:t>
      </w:r>
      <w:r w:rsidRPr="0096234B">
        <w:rPr>
          <w:rFonts w:ascii="Palatino Linotype" w:hAnsi="Palatino Linotype"/>
          <w:color w:val="000000" w:themeColor="text1"/>
        </w:rPr>
        <w:t xml:space="preserve"> archivo</w:t>
      </w:r>
      <w:r w:rsidR="007E317A">
        <w:rPr>
          <w:rFonts w:ascii="Palatino Linotype" w:hAnsi="Palatino Linotype"/>
          <w:color w:val="000000" w:themeColor="text1"/>
        </w:rPr>
        <w:t>s</w:t>
      </w:r>
      <w:r w:rsidRPr="0096234B">
        <w:rPr>
          <w:rFonts w:ascii="Palatino Linotype" w:hAnsi="Palatino Linotype"/>
          <w:color w:val="000000" w:themeColor="text1"/>
        </w:rPr>
        <w:t xml:space="preserve"> </w:t>
      </w:r>
      <w:r w:rsidR="007E317A">
        <w:rPr>
          <w:rFonts w:ascii="Palatino Linotype" w:hAnsi="Palatino Linotype"/>
          <w:color w:val="000000" w:themeColor="text1"/>
        </w:rPr>
        <w:t>presentados</w:t>
      </w:r>
      <w:r w:rsidRPr="0096234B">
        <w:rPr>
          <w:rFonts w:ascii="Palatino Linotype" w:hAnsi="Palatino Linotype"/>
          <w:color w:val="000000" w:themeColor="text1"/>
        </w:rPr>
        <w:t xml:space="preserve"> por el </w:t>
      </w:r>
      <w:r w:rsidRPr="0096234B">
        <w:rPr>
          <w:rFonts w:ascii="Palatino Linotype" w:hAnsi="Palatino Linotype"/>
          <w:b/>
          <w:bCs/>
          <w:color w:val="000000" w:themeColor="text1"/>
        </w:rPr>
        <w:t>SUJETO OBLIGADO</w:t>
      </w:r>
      <w:r w:rsidRPr="0096234B">
        <w:rPr>
          <w:rFonts w:ascii="Palatino Linotype" w:hAnsi="Palatino Linotype"/>
          <w:color w:val="000000" w:themeColor="text1"/>
        </w:rPr>
        <w:t xml:space="preserve"> en el apartado de </w:t>
      </w:r>
      <w:r w:rsidRPr="0096234B">
        <w:rPr>
          <w:rFonts w:ascii="Palatino Linotype" w:hAnsi="Palatino Linotype"/>
          <w:i/>
          <w:iCs/>
          <w:color w:val="000000" w:themeColor="text1"/>
        </w:rPr>
        <w:t>Manifestaciones</w:t>
      </w:r>
      <w:r w:rsidRPr="0096234B">
        <w:rPr>
          <w:rFonts w:ascii="Palatino Linotype" w:hAnsi="Palatino Linotype"/>
          <w:color w:val="000000" w:themeColor="text1"/>
        </w:rPr>
        <w:t xml:space="preserve"> del </w:t>
      </w:r>
      <w:r w:rsidRPr="0096234B">
        <w:rPr>
          <w:rFonts w:ascii="Palatino Linotype" w:hAnsi="Palatino Linotype"/>
          <w:b/>
          <w:bCs/>
          <w:color w:val="000000" w:themeColor="text1"/>
        </w:rPr>
        <w:t>SAIMEX</w:t>
      </w:r>
      <w:r w:rsidR="002470E8">
        <w:rPr>
          <w:rFonts w:ascii="Palatino Linotype" w:hAnsi="Palatino Linotype"/>
          <w:color w:val="000000" w:themeColor="text1"/>
        </w:rPr>
        <w:t>, el organismo garante</w:t>
      </w:r>
      <w:r w:rsidR="007E317A">
        <w:rPr>
          <w:rFonts w:ascii="Palatino Linotype" w:hAnsi="Palatino Linotype"/>
          <w:color w:val="000000" w:themeColor="text1"/>
        </w:rPr>
        <w:t xml:space="preserve"> concluyó que éstos</w:t>
      </w:r>
      <w:r w:rsidRPr="0096234B">
        <w:rPr>
          <w:rFonts w:ascii="Palatino Linotype" w:hAnsi="Palatino Linotype"/>
          <w:color w:val="000000" w:themeColor="text1"/>
        </w:rPr>
        <w:t xml:space="preserve"> contenía</w:t>
      </w:r>
      <w:r w:rsidR="007E317A">
        <w:rPr>
          <w:rFonts w:ascii="Palatino Linotype" w:hAnsi="Palatino Linotype"/>
          <w:color w:val="000000" w:themeColor="text1"/>
        </w:rPr>
        <w:t>n</w:t>
      </w:r>
      <w:r w:rsidRPr="0096234B">
        <w:rPr>
          <w:rFonts w:ascii="Palatino Linotype" w:hAnsi="Palatino Linotype"/>
          <w:color w:val="000000" w:themeColor="text1"/>
        </w:rPr>
        <w:t xml:space="preserve"> información novedosa y de probable interés para </w:t>
      </w:r>
      <w:r w:rsidR="007E317A">
        <w:rPr>
          <w:rFonts w:ascii="Palatino Linotype" w:hAnsi="Palatino Linotype"/>
          <w:color w:val="000000" w:themeColor="text1"/>
        </w:rPr>
        <w:t>la</w:t>
      </w:r>
      <w:r w:rsidRPr="0096234B">
        <w:rPr>
          <w:rFonts w:ascii="Palatino Linotype" w:hAnsi="Palatino Linotype"/>
          <w:color w:val="000000" w:themeColor="text1"/>
        </w:rPr>
        <w:t xml:space="preserve"> </w:t>
      </w:r>
      <w:r w:rsidRPr="0096234B">
        <w:rPr>
          <w:rFonts w:ascii="Palatino Linotype" w:hAnsi="Palatino Linotype"/>
          <w:b/>
          <w:bCs/>
          <w:color w:val="000000" w:themeColor="text1"/>
        </w:rPr>
        <w:t>RECURRENTE</w:t>
      </w:r>
      <w:r w:rsidRPr="0096234B">
        <w:rPr>
          <w:rFonts w:ascii="Palatino Linotype" w:hAnsi="Palatino Linotype"/>
          <w:color w:val="000000" w:themeColor="text1"/>
        </w:rPr>
        <w:t>, por lo que fue</w:t>
      </w:r>
      <w:r w:rsidR="007E317A">
        <w:rPr>
          <w:rFonts w:ascii="Palatino Linotype" w:hAnsi="Palatino Linotype"/>
          <w:color w:val="000000" w:themeColor="text1"/>
        </w:rPr>
        <w:t>ron</w:t>
      </w:r>
      <w:r w:rsidRPr="0096234B">
        <w:rPr>
          <w:rFonts w:ascii="Palatino Linotype" w:hAnsi="Palatino Linotype"/>
          <w:color w:val="000000" w:themeColor="text1"/>
        </w:rPr>
        <w:t xml:space="preserve"> puesto</w:t>
      </w:r>
      <w:r w:rsidR="007E317A">
        <w:rPr>
          <w:rFonts w:ascii="Palatino Linotype" w:hAnsi="Palatino Linotype"/>
          <w:color w:val="000000" w:themeColor="text1"/>
        </w:rPr>
        <w:t>s</w:t>
      </w:r>
      <w:r w:rsidRPr="0096234B">
        <w:rPr>
          <w:rFonts w:ascii="Palatino Linotype" w:hAnsi="Palatino Linotype"/>
          <w:color w:val="000000" w:themeColor="text1"/>
        </w:rPr>
        <w:t xml:space="preserve"> a la vista de</w:t>
      </w:r>
      <w:r w:rsidR="007E317A">
        <w:rPr>
          <w:rFonts w:ascii="Palatino Linotype" w:hAnsi="Palatino Linotype"/>
          <w:color w:val="000000" w:themeColor="text1"/>
        </w:rPr>
        <w:t xml:space="preserve"> </w:t>
      </w:r>
      <w:r w:rsidRPr="0096234B">
        <w:rPr>
          <w:rFonts w:ascii="Palatino Linotype" w:hAnsi="Palatino Linotype"/>
          <w:color w:val="000000" w:themeColor="text1"/>
        </w:rPr>
        <w:t>l</w:t>
      </w:r>
      <w:r w:rsidR="007E317A">
        <w:rPr>
          <w:rFonts w:ascii="Palatino Linotype" w:hAnsi="Palatino Linotype"/>
          <w:color w:val="000000" w:themeColor="text1"/>
        </w:rPr>
        <w:t>a</w:t>
      </w:r>
      <w:r w:rsidRPr="0096234B">
        <w:rPr>
          <w:rFonts w:ascii="Palatino Linotype" w:hAnsi="Palatino Linotype"/>
          <w:color w:val="000000" w:themeColor="text1"/>
        </w:rPr>
        <w:t xml:space="preserve"> particular el </w:t>
      </w:r>
      <w:r w:rsidR="007E317A">
        <w:rPr>
          <w:rFonts w:ascii="Palatino Linotype" w:hAnsi="Palatino Linotype"/>
          <w:color w:val="000000" w:themeColor="text1"/>
        </w:rPr>
        <w:t>doce (12) de octubre</w:t>
      </w:r>
      <w:r w:rsidRPr="0096234B">
        <w:rPr>
          <w:rFonts w:ascii="Palatino Linotype" w:hAnsi="Palatino Linotype"/>
          <w:color w:val="000000" w:themeColor="text1"/>
        </w:rPr>
        <w:t xml:space="preserve"> de dos mil veintiuno, concediéndole un plazo de tres (03) días para que manifestara lo que a su derecho conviniera, de conformidad con el artículo 185, fracción III, de la Ley de Transparencia y Acceso a la Información Pública del Estado de México y Municipios</w:t>
      </w:r>
      <w:r w:rsidR="007E317A">
        <w:rPr>
          <w:rFonts w:ascii="Palatino Linotype" w:hAnsi="Palatino Linotype"/>
          <w:color w:val="000000" w:themeColor="text1"/>
        </w:rPr>
        <w:t xml:space="preserve">; empero, se hace constar que </w:t>
      </w:r>
      <w:r>
        <w:rPr>
          <w:rFonts w:ascii="Palatino Linotype" w:hAnsi="Palatino Linotype"/>
          <w:color w:val="000000" w:themeColor="text1"/>
        </w:rPr>
        <w:t>l</w:t>
      </w:r>
      <w:r w:rsidR="007E317A">
        <w:rPr>
          <w:rFonts w:ascii="Palatino Linotype" w:hAnsi="Palatino Linotype"/>
          <w:color w:val="000000" w:themeColor="text1"/>
        </w:rPr>
        <w:t>a</w:t>
      </w:r>
      <w:r>
        <w:rPr>
          <w:rFonts w:ascii="Palatino Linotype" w:hAnsi="Palatino Linotype"/>
          <w:color w:val="000000" w:themeColor="text1"/>
        </w:rPr>
        <w:t xml:space="preserve"> particular no ejerció su derecho de réplica sobre los nuevos contenidos.</w:t>
      </w:r>
    </w:p>
    <w:p w14:paraId="523FC70D" w14:textId="77777777" w:rsidR="001E4152" w:rsidRPr="003D792A" w:rsidRDefault="001E4152" w:rsidP="003D792A">
      <w:pPr>
        <w:pStyle w:val="Prrafodelista"/>
        <w:tabs>
          <w:tab w:val="left" w:pos="426"/>
        </w:tabs>
        <w:spacing w:line="360" w:lineRule="auto"/>
        <w:ind w:left="0"/>
        <w:jc w:val="both"/>
        <w:rPr>
          <w:rFonts w:ascii="Palatino Linotype" w:hAnsi="Palatino Linotype"/>
          <w:color w:val="000000" w:themeColor="text1"/>
        </w:rPr>
      </w:pPr>
    </w:p>
    <w:p w14:paraId="3001AA57" w14:textId="2BF87AED" w:rsidR="008965EF" w:rsidRPr="007E317A" w:rsidRDefault="00920EB8" w:rsidP="002C287A">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7E317A">
        <w:rPr>
          <w:rFonts w:ascii="Palatino Linotype" w:eastAsia="Calibri" w:hAnsi="Palatino Linotype" w:cs="Arial"/>
          <w:color w:val="000000" w:themeColor="text1"/>
          <w:lang w:val="es-ES"/>
        </w:rPr>
        <w:t xml:space="preserve">El </w:t>
      </w:r>
      <w:r w:rsidR="007E317A" w:rsidRPr="007E317A">
        <w:rPr>
          <w:rFonts w:ascii="Palatino Linotype" w:eastAsia="Calibri" w:hAnsi="Palatino Linotype" w:cs="Arial"/>
          <w:color w:val="000000" w:themeColor="text1"/>
          <w:lang w:val="es-ES"/>
        </w:rPr>
        <w:t>tres (03) de noviembre</w:t>
      </w:r>
      <w:r w:rsidRPr="007E317A">
        <w:rPr>
          <w:rFonts w:ascii="Palatino Linotype" w:eastAsia="Calibri" w:hAnsi="Palatino Linotype" w:cs="Arial"/>
          <w:color w:val="000000" w:themeColor="text1"/>
          <w:lang w:val="es-ES"/>
        </w:rPr>
        <w:t xml:space="preserve"> de dos mil veintiuno</w:t>
      </w:r>
      <w:r w:rsidRPr="007E317A">
        <w:rPr>
          <w:rFonts w:ascii="Palatino Linotype" w:hAnsi="Palatino Linotype" w:cs="Arial"/>
          <w:color w:val="000000" w:themeColor="text1"/>
        </w:rPr>
        <w:t>, la Comisionada Ponente decretó el cierre del periodo de instrucción, por lo que ordenó turnar el expediente para su resolución, misma que ahora se pronuncia</w:t>
      </w:r>
      <w:r w:rsidR="007E317A" w:rsidRPr="007E317A">
        <w:rPr>
          <w:rFonts w:ascii="Palatino Linotype" w:hAnsi="Palatino Linotype" w:cs="Arial"/>
          <w:color w:val="000000" w:themeColor="text1"/>
        </w:rPr>
        <w:t xml:space="preserve">; </w:t>
      </w:r>
      <w:r w:rsidR="007E317A">
        <w:rPr>
          <w:rFonts w:ascii="Palatino Linotype" w:hAnsi="Palatino Linotype" w:cs="Arial"/>
          <w:color w:val="000000" w:themeColor="text1"/>
        </w:rPr>
        <w:t>asimismo</w:t>
      </w:r>
      <w:r w:rsidR="007E317A" w:rsidRPr="007E317A">
        <w:rPr>
          <w:rFonts w:ascii="Palatino Linotype" w:hAnsi="Palatino Linotype" w:cs="Arial"/>
          <w:color w:val="000000" w:themeColor="text1"/>
        </w:rPr>
        <w:t xml:space="preserve">, </w:t>
      </w:r>
      <w:r w:rsidR="007F0DA6" w:rsidRPr="007E317A">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E65FD0" w:rsidRPr="007E317A">
        <w:rPr>
          <w:rFonts w:ascii="Palatino Linotype" w:hAnsi="Palatino Linotype" w:cs="Arial"/>
          <w:color w:val="000000" w:themeColor="text1"/>
          <w:lang w:val="es-ES"/>
        </w:rPr>
        <w:t>,</w:t>
      </w:r>
      <w:r w:rsidR="007F0DA6" w:rsidRPr="007E317A">
        <w:rPr>
          <w:rFonts w:ascii="Palatino Linotype" w:hAnsi="Palatino Linotype" w:cs="Arial"/>
          <w:bCs/>
          <w:color w:val="000000" w:themeColor="text1"/>
          <w:lang w:val="es-ES"/>
        </w:rPr>
        <w:t xml:space="preserve"> </w:t>
      </w:r>
      <w:r w:rsidR="007F0DA6" w:rsidRPr="007E317A">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 y ---------------------------------------------------------------------</w:t>
      </w:r>
      <w:r w:rsidR="007E317A">
        <w:rPr>
          <w:rFonts w:ascii="Palatino Linotype" w:hAnsi="Palatino Linotype" w:cs="Arial"/>
          <w:color w:val="000000" w:themeColor="text1"/>
          <w:lang w:val="es-ES"/>
        </w:rPr>
        <w:t>------------</w:t>
      </w:r>
    </w:p>
    <w:p w14:paraId="095E9D03" w14:textId="77777777" w:rsidR="000A45FD" w:rsidRDefault="000A45FD" w:rsidP="00B31E90">
      <w:pPr>
        <w:pStyle w:val="Prrafodelista"/>
        <w:tabs>
          <w:tab w:val="left" w:pos="426"/>
        </w:tabs>
        <w:spacing w:line="360" w:lineRule="auto"/>
        <w:ind w:left="0"/>
        <w:jc w:val="both"/>
        <w:rPr>
          <w:rFonts w:ascii="Palatino Linotype" w:hAnsi="Palatino Linotype"/>
          <w:color w:val="000000" w:themeColor="text1"/>
        </w:rPr>
      </w:pPr>
    </w:p>
    <w:p w14:paraId="75D9EEC8" w14:textId="77777777" w:rsidR="00E65FD0" w:rsidRDefault="00E65FD0"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5" w:name="_Toc88151630"/>
      <w:r w:rsidRPr="00A85CB7">
        <w:rPr>
          <w:b/>
          <w:color w:val="000000" w:themeColor="text1"/>
        </w:rPr>
        <w:t>CONSIDERANDO</w:t>
      </w:r>
      <w:bookmarkEnd w:id="3"/>
      <w:bookmarkEnd w:id="4"/>
      <w:bookmarkEnd w:id="5"/>
    </w:p>
    <w:p w14:paraId="435CF9A4" w14:textId="77777777" w:rsidR="00FC1DA7" w:rsidRPr="00A85CB7" w:rsidRDefault="00FC1DA7" w:rsidP="00B31E90">
      <w:pPr>
        <w:rPr>
          <w:color w:val="000000" w:themeColor="text1"/>
          <w:lang w:val="es-MX"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8151631"/>
      <w:r w:rsidRPr="00A85CB7">
        <w:rPr>
          <w:rFonts w:ascii="Palatino Linotype" w:hAnsi="Palatino Linotype"/>
          <w:b/>
          <w:color w:val="000000" w:themeColor="text1"/>
          <w:sz w:val="24"/>
        </w:rPr>
        <w:t>PRIMERO. De la competencia</w:t>
      </w:r>
      <w:bookmarkEnd w:id="6"/>
      <w:bookmarkEnd w:id="7"/>
      <w:bookmarkEnd w:id="8"/>
    </w:p>
    <w:p w14:paraId="60FBD8C7" w14:textId="77777777" w:rsidR="00FC1DA7" w:rsidRPr="00826F38" w:rsidRDefault="00FC1DA7" w:rsidP="00B31E90">
      <w:pPr>
        <w:rPr>
          <w:rFonts w:ascii="Palatino Linotype" w:hAnsi="Palatino Linotype"/>
          <w:color w:val="000000" w:themeColor="text1"/>
          <w:lang w:val="es-MX"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w:t>
      </w:r>
      <w:r w:rsidRPr="00A85CB7">
        <w:rPr>
          <w:rFonts w:ascii="Palatino Linotype" w:eastAsia="Calibri" w:hAnsi="Palatino Linotype" w:cs="Times New Roman"/>
          <w:color w:val="000000" w:themeColor="text1"/>
          <w:lang w:val="es-ES"/>
        </w:rPr>
        <w:lastRenderedPageBreak/>
        <w:t xml:space="preserve">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P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8151632"/>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9"/>
      <w:bookmarkEnd w:id="10"/>
      <w:bookmarkEnd w:id="11"/>
    </w:p>
    <w:p w14:paraId="18E22450" w14:textId="77777777" w:rsidR="00C6440A" w:rsidRPr="00A85CB7" w:rsidRDefault="00C6440A" w:rsidP="00B31E90">
      <w:pPr>
        <w:rPr>
          <w:color w:val="000000" w:themeColor="text1"/>
          <w:lang w:val="es-MX" w:eastAsia="en-US"/>
        </w:rPr>
      </w:pPr>
    </w:p>
    <w:p w14:paraId="50826F78" w14:textId="2F89BBC4" w:rsidR="00E135B7" w:rsidRPr="007E317A"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Es </w:t>
      </w:r>
      <w:r w:rsidRPr="00C76E72">
        <w:rPr>
          <w:rFonts w:ascii="Palatino Linotype" w:eastAsia="Calibri" w:hAnsi="Palatino Linotype" w:cs="Arial"/>
          <w:color w:val="000000" w:themeColor="text1"/>
        </w:rPr>
        <w:t xml:space="preserve">de </w:t>
      </w:r>
      <w:r w:rsidRPr="00C76E72">
        <w:rPr>
          <w:rFonts w:ascii="Palatino Linotype" w:eastAsia="Calibri" w:hAnsi="Palatino Linotype" w:cs="Arial"/>
          <w:color w:val="000000" w:themeColor="text1"/>
          <w:lang w:val="es-ES"/>
        </w:rPr>
        <w:t xml:space="preserve">precisar, que la Ley de Transparencia y Acceso a la Información Pública del Estado de México y Municipios, en el artículo 178 describe la procedencia del recurso de revisión, asimismo señala que el plazo del </w:t>
      </w:r>
      <w:r w:rsidRPr="00C76E72">
        <w:rPr>
          <w:rFonts w:ascii="Palatino Linotype" w:eastAsia="Calibri" w:hAnsi="Palatino Linotype" w:cs="Arial"/>
          <w:b/>
          <w:color w:val="000000" w:themeColor="text1"/>
          <w:lang w:val="es-ES"/>
        </w:rPr>
        <w:t>SUJETO OBLIGADO</w:t>
      </w:r>
      <w:r w:rsidRPr="00C76E72">
        <w:rPr>
          <w:rFonts w:ascii="Palatino Linotype" w:eastAsia="Calibri" w:hAnsi="Palatino Linotype" w:cs="Arial"/>
          <w:color w:val="000000" w:themeColor="text1"/>
          <w:lang w:val="es-ES"/>
        </w:rPr>
        <w:t xml:space="preserve"> para entregar la respuesta a una solicitud de información pública, es de </w:t>
      </w:r>
      <w:r>
        <w:rPr>
          <w:rFonts w:ascii="Palatino Linotype" w:eastAsia="Calibri" w:hAnsi="Palatino Linotype" w:cs="Arial"/>
          <w:color w:val="000000" w:themeColor="text1"/>
          <w:lang w:val="es-ES"/>
        </w:rPr>
        <w:t>15</w:t>
      </w:r>
      <w:r w:rsidRPr="00C76E72">
        <w:rPr>
          <w:rFonts w:ascii="Palatino Linotype" w:eastAsia="Calibri" w:hAnsi="Palatino Linotype" w:cs="Arial"/>
          <w:color w:val="000000" w:themeColor="text1"/>
          <w:lang w:val="es-ES"/>
        </w:rPr>
        <w:t xml:space="preserve"> días hábiles posteriores a la presentación de ésta; por lo que transcurrido este término, cuando no entregue la respuesta a la solicitud dentro del plazo previsto en la Ley, la solicitud se entenderá negada y el </w:t>
      </w:r>
      <w:r w:rsidRPr="00C76E72">
        <w:rPr>
          <w:rFonts w:ascii="Palatino Linotype" w:eastAsia="Calibri" w:hAnsi="Palatino Linotype" w:cs="Arial"/>
          <w:bCs/>
          <w:color w:val="000000" w:themeColor="text1"/>
          <w:lang w:val="es-ES"/>
        </w:rPr>
        <w:t>particular</w:t>
      </w:r>
      <w:r w:rsidRPr="00C76E72">
        <w:rPr>
          <w:rFonts w:ascii="Palatino Linotype" w:eastAsia="Calibri" w:hAnsi="Palatino Linotype" w:cs="Arial"/>
          <w:color w:val="000000" w:themeColor="text1"/>
          <w:lang w:val="es-ES"/>
        </w:rPr>
        <w:t xml:space="preserve"> podrá interponer el recurso de revisión previsto en el ordenamiento en cita.</w:t>
      </w:r>
    </w:p>
    <w:p w14:paraId="44F8F215" w14:textId="77777777" w:rsidR="007E317A" w:rsidRPr="007E317A"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196BB62C" w14:textId="5176D206" w:rsidR="007E317A" w:rsidRPr="007E317A"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Por </w:t>
      </w:r>
      <w:r w:rsidRPr="0031049C">
        <w:rPr>
          <w:rFonts w:ascii="Palatino Linotype" w:eastAsia="Calibri" w:hAnsi="Palatino Linotype" w:cs="Arial"/>
          <w:lang w:val="es-ES"/>
        </w:rPr>
        <w:t xml:space="preserve">ende, se constituye la figura jurídica de la </w:t>
      </w:r>
      <w:r w:rsidRPr="0031049C">
        <w:rPr>
          <w:rFonts w:ascii="Palatino Linotype" w:eastAsia="Calibri" w:hAnsi="Palatino Linotype" w:cs="Arial"/>
          <w:i/>
          <w:lang w:val="es-ES"/>
        </w:rPr>
        <w:t>negativa ficta</w:t>
      </w:r>
      <w:r w:rsidRPr="0031049C">
        <w:rPr>
          <w:rFonts w:ascii="Palatino Linotype" w:eastAsia="Calibri" w:hAnsi="Palatino Linotype" w:cs="Arial"/>
          <w:lang w:val="es-ES"/>
        </w:rPr>
        <w:t>, cuya esencia es atribuir un efecto negativo al silencio de la autoridad administrativa frente a las instancias y solicitudes que hagan los particulares, lo cual encuentra sustento en lo que establece el artículo 178 segundo párrafo de la Ley de Transparencia y Acceso a la Información Pública del Estado de México y Municipios</w:t>
      </w:r>
      <w:r w:rsidRPr="0031049C">
        <w:rPr>
          <w:rFonts w:ascii="Palatino Linotype" w:eastAsia="Calibri" w:hAnsi="Palatino Linotype" w:cs="Arial"/>
        </w:rPr>
        <w:t xml:space="preserve">, que dispone; ante la falta de respuesta del </w:t>
      </w:r>
      <w:r w:rsidRPr="0031049C">
        <w:rPr>
          <w:rFonts w:ascii="Palatino Linotype" w:eastAsia="Calibri" w:hAnsi="Palatino Linotype" w:cs="Arial"/>
          <w:b/>
        </w:rPr>
        <w:t>SUJETO OBLIGADO,</w:t>
      </w:r>
      <w:r w:rsidRPr="0031049C">
        <w:rPr>
          <w:rFonts w:ascii="Palatino Linotype" w:eastAsia="Calibri" w:hAnsi="Palatino Linotype" w:cs="Arial"/>
        </w:rPr>
        <w:t xml:space="preserve"> dentro de los plazos establecidos en </w:t>
      </w:r>
      <w:r w:rsidRPr="0031049C">
        <w:rPr>
          <w:rFonts w:ascii="Palatino Linotype" w:eastAsia="Calibri" w:hAnsi="Palatino Linotype" w:cs="Arial"/>
        </w:rPr>
        <w:lastRenderedPageBreak/>
        <w:t xml:space="preserve">esta Ley, a una solicitud de acceso a la información pública, el recurso </w:t>
      </w:r>
      <w:r w:rsidRPr="0031049C">
        <w:rPr>
          <w:rFonts w:ascii="Palatino Linotype" w:eastAsia="Calibri" w:hAnsi="Palatino Linotype" w:cs="Arial"/>
          <w:b/>
        </w:rPr>
        <w:t>podrá ser interpuesto en cualquier momento.</w:t>
      </w:r>
    </w:p>
    <w:p w14:paraId="1D6BF575" w14:textId="77777777" w:rsidR="007E317A" w:rsidRPr="007E317A"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543867F6" w14:textId="4399A12E" w:rsidR="007E317A" w:rsidRPr="007E317A"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Por </w:t>
      </w:r>
      <w:r>
        <w:rPr>
          <w:rFonts w:ascii="Palatino Linotype" w:eastAsia="Calibri" w:hAnsi="Palatino Linotype" w:cs="Arial"/>
          <w:lang w:val="es-ES"/>
        </w:rPr>
        <w:t xml:space="preserve">lo que tratándose de la </w:t>
      </w:r>
      <w:r>
        <w:rPr>
          <w:rFonts w:ascii="Palatino Linotype" w:eastAsia="Calibri" w:hAnsi="Palatino Linotype" w:cs="Arial"/>
          <w:i/>
          <w:lang w:val="es-ES"/>
        </w:rPr>
        <w:t>negativa ficta,</w:t>
      </w:r>
      <w:r>
        <w:rPr>
          <w:rFonts w:ascii="Palatino Linotype" w:eastAsia="Calibri" w:hAnsi="Palatino Linotype" w:cs="Arial"/>
          <w:lang w:val="es-ES"/>
        </w:rPr>
        <w:t xml:space="preserve"> no existe respuesta que se haga del conocimiento a la </w:t>
      </w:r>
      <w:r>
        <w:rPr>
          <w:rFonts w:ascii="Palatino Linotype" w:eastAsia="Calibri" w:hAnsi="Palatino Linotype" w:cs="Arial"/>
          <w:b/>
          <w:lang w:val="es-ES"/>
        </w:rPr>
        <w:t>SOLICITANTE</w:t>
      </w:r>
      <w:r>
        <w:rPr>
          <w:rFonts w:ascii="Palatino Linotype" w:eastAsia="Calibri" w:hAnsi="Palatino Linotype" w:cs="Arial"/>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77177C">
        <w:rPr>
          <w:rFonts w:ascii="Palatino Linotype" w:eastAsia="Calibri" w:hAnsi="Palatino Linotype" w:cs="Arial"/>
          <w:b/>
          <w:lang w:val="es-ES"/>
        </w:rPr>
        <w:t>001-15</w:t>
      </w:r>
      <w:r>
        <w:rPr>
          <w:rFonts w:ascii="Palatino Linotype" w:eastAsia="Calibri" w:hAnsi="Palatino Linotype" w:cs="Arial"/>
          <w:lang w:val="es-ES"/>
        </w:rPr>
        <w:t xml:space="preserve">,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Pr>
          <w:rFonts w:ascii="Palatino Linotype" w:eastAsia="Calibri" w:hAnsi="Palatino Linotype" w:cs="Arial"/>
          <w:i/>
          <w:lang w:val="es-ES"/>
        </w:rPr>
        <w:t>negativa ficta</w:t>
      </w:r>
      <w:r>
        <w:rPr>
          <w:rFonts w:ascii="Palatino Linotype" w:eastAsia="Calibri" w:hAnsi="Palatino Linotype" w:cs="Arial"/>
          <w:lang w:val="es-ES"/>
        </w:rPr>
        <w:t>, que señala:</w:t>
      </w:r>
    </w:p>
    <w:p w14:paraId="51B45D93" w14:textId="77777777" w:rsidR="007E317A"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74C773C" w14:textId="77777777" w:rsidR="007E317A" w:rsidRDefault="007E317A" w:rsidP="007E317A">
      <w:pPr>
        <w:pStyle w:val="Sinespaciado"/>
        <w:spacing w:line="276" w:lineRule="auto"/>
        <w:ind w:left="567" w:right="567"/>
        <w:jc w:val="both"/>
        <w:rPr>
          <w:rFonts w:ascii="Palatino Linotype" w:eastAsia="Calibri" w:hAnsi="Palatino Linotype"/>
          <w:i/>
          <w:sz w:val="22"/>
          <w:lang w:val="es-ES"/>
        </w:rPr>
      </w:pPr>
      <w:r w:rsidRPr="00E40A30">
        <w:rPr>
          <w:rFonts w:ascii="Palatino Linotype" w:eastAsia="Calibri" w:hAnsi="Palatino Linotype"/>
          <w:b/>
          <w:i/>
          <w:sz w:val="22"/>
          <w:lang w:val="es-ES"/>
        </w:rPr>
        <w:t>NEGATIVA FICTA. PLAZO PARA INTERPONER EL RECURSO DE REVISIÓN TRATÁNDOSE DE.</w:t>
      </w:r>
      <w:r w:rsidRPr="00E40A30">
        <w:rPr>
          <w:rFonts w:ascii="Palatino Linotype" w:eastAsia="Calibri" w:hAnsi="Palatino Linotype"/>
          <w:i/>
          <w:sz w:val="22"/>
          <w:lang w:val="es-ES"/>
        </w:rPr>
        <w:t xml:space="preserve"> </w:t>
      </w:r>
      <w:r>
        <w:rPr>
          <w:rFonts w:ascii="Palatino Linotype" w:eastAsia="Calibri" w:hAnsi="Palatino Linotype"/>
          <w:i/>
          <w:sz w:val="22"/>
          <w:lang w:val="es-ES"/>
        </w:rPr>
        <w:t>“</w:t>
      </w:r>
      <w:r w:rsidRPr="00E40A30">
        <w:rPr>
          <w:rFonts w:ascii="Palatino Linotype" w:eastAsia="Calibri" w:hAnsi="Palatino Linotype"/>
          <w:i/>
          <w:sz w:val="22"/>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Calibri" w:hAnsi="Palatino Linotype"/>
          <w:i/>
          <w:sz w:val="22"/>
          <w:lang w:val="es-ES"/>
        </w:rPr>
        <w:t>”</w:t>
      </w:r>
    </w:p>
    <w:p w14:paraId="7D6EA85B" w14:textId="77777777" w:rsidR="007E317A" w:rsidRPr="007E317A"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A000EA8" w14:textId="4BF39FA5" w:rsidR="007E317A" w:rsidRPr="007E317A"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Lo </w:t>
      </w:r>
      <w:r>
        <w:rPr>
          <w:rFonts w:ascii="Palatino Linotype" w:eastAsia="Times New Roman" w:hAnsi="Palatino Linotype" w:cs="Arial"/>
          <w:color w:val="000000" w:themeColor="text1"/>
          <w:lang w:val="es-ES" w:eastAsia="es-MX"/>
        </w:rPr>
        <w:t xml:space="preserve">anterior se explica porque la ausencia de una respuesta a la solicitud constituye un acto que vulnera el derecho de manera continua y actualizable cada día, en tanto no se emita la respuesta a la que esté impuesto el </w:t>
      </w:r>
      <w:r>
        <w:rPr>
          <w:rFonts w:ascii="Palatino Linotype" w:eastAsia="Times New Roman" w:hAnsi="Palatino Linotype" w:cs="Arial"/>
          <w:b/>
          <w:color w:val="000000" w:themeColor="text1"/>
          <w:lang w:val="es-ES" w:eastAsia="es-MX"/>
        </w:rPr>
        <w:t>SUJETO OBLIGADO</w:t>
      </w:r>
      <w:r>
        <w:rPr>
          <w:rFonts w:ascii="Palatino Linotype" w:eastAsia="Times New Roman" w:hAnsi="Palatino Linotype" w:cs="Arial"/>
          <w:color w:val="000000" w:themeColor="text1"/>
          <w:lang w:val="es-ES" w:eastAsia="es-MX"/>
        </w:rPr>
        <w:t>.</w:t>
      </w:r>
    </w:p>
    <w:p w14:paraId="0F76A29A" w14:textId="77777777" w:rsidR="007E317A" w:rsidRPr="007E317A"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0B44B3AF" w14:textId="2CEE2EC7" w:rsidR="007E317A" w:rsidRPr="007E317A" w:rsidRDefault="007E317A" w:rsidP="007E317A">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Por </w:t>
      </w:r>
      <w:r>
        <w:rPr>
          <w:rFonts w:ascii="Palatino Linotype" w:hAnsi="Palatino Linotype"/>
        </w:rPr>
        <w:t>consiguiente, tratándose</w:t>
      </w:r>
      <w:r>
        <w:rPr>
          <w:rFonts w:ascii="Palatino Linotype" w:eastAsia="Times New Roman" w:hAnsi="Palatino Linotype" w:cs="Arial"/>
          <w:color w:val="000000" w:themeColor="text1"/>
          <w:lang w:val="es-ES" w:eastAsia="es-MX"/>
        </w:rPr>
        <w:t xml:space="preserve"> de </w:t>
      </w:r>
      <w:r w:rsidRPr="001B537C">
        <w:rPr>
          <w:rFonts w:ascii="Palatino Linotype" w:eastAsia="Times New Roman" w:hAnsi="Palatino Linotype" w:cs="Arial"/>
          <w:i/>
          <w:color w:val="000000" w:themeColor="text1"/>
          <w:lang w:val="es-ES" w:eastAsia="es-MX"/>
        </w:rPr>
        <w:t>negativa ficta</w:t>
      </w:r>
      <w:r>
        <w:rPr>
          <w:rFonts w:ascii="Palatino Linotype" w:eastAsia="Times New Roman" w:hAnsi="Palatino Linotype" w:cs="Arial"/>
          <w:color w:val="000000" w:themeColor="text1"/>
          <w:lang w:val="es-ES" w:eastAsia="es-MX"/>
        </w:rPr>
        <w:t xml:space="preserve"> no existe plazo para la interposición del recurso de revisión por tratarse de una afectación continua al Derecho de Acceso a la Información Pública.</w:t>
      </w:r>
    </w:p>
    <w:p w14:paraId="41310A21" w14:textId="77777777" w:rsidR="007E317A" w:rsidRPr="00E135B7" w:rsidRDefault="007E317A" w:rsidP="007E317A">
      <w:pPr>
        <w:pStyle w:val="Prrafodelista"/>
        <w:tabs>
          <w:tab w:val="left" w:pos="426"/>
        </w:tabs>
        <w:spacing w:line="360" w:lineRule="auto"/>
        <w:ind w:left="0" w:right="49"/>
        <w:jc w:val="both"/>
        <w:rPr>
          <w:rFonts w:ascii="Palatino Linotype" w:eastAsia="Times New Roman" w:hAnsi="Palatino Linotype" w:cs="Arial"/>
          <w:bCs/>
          <w:color w:val="000000" w:themeColor="text1"/>
          <w:lang w:val="es-MX" w:eastAsia="es-MX"/>
        </w:rPr>
      </w:pPr>
    </w:p>
    <w:p w14:paraId="3C140DF1" w14:textId="4E8F7AB4" w:rsidR="00E135B7" w:rsidRPr="00E135B7" w:rsidRDefault="00E135B7" w:rsidP="00E135B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val="es-MX" w:eastAsia="es-MX"/>
        </w:rPr>
      </w:pPr>
      <w:r>
        <w:rPr>
          <w:rFonts w:ascii="Palatino Linotype" w:eastAsia="Calibri" w:hAnsi="Palatino Linotype" w:cs="Arial"/>
          <w:color w:val="000000" w:themeColor="text1"/>
        </w:rPr>
        <w:t xml:space="preserve">Consecuencia </w:t>
      </w:r>
      <w:r w:rsidRPr="00A85CB7">
        <w:rPr>
          <w:rFonts w:ascii="Palatino Linotype" w:eastAsia="Calibri" w:hAnsi="Palatino Linotype" w:cs="Arial"/>
          <w:color w:val="000000" w:themeColor="text1"/>
        </w:rPr>
        <w:t>de lo an</w:t>
      </w:r>
      <w:r w:rsidR="002470E8">
        <w:rPr>
          <w:rFonts w:ascii="Palatino Linotype" w:eastAsia="Calibri" w:hAnsi="Palatino Linotype" w:cs="Arial"/>
          <w:color w:val="000000" w:themeColor="text1"/>
        </w:rPr>
        <w:t>terior, este Organismo Garante</w:t>
      </w:r>
      <w:r w:rsidRPr="00A85CB7">
        <w:rPr>
          <w:rFonts w:ascii="Palatino Linotype" w:eastAsia="Calibri" w:hAnsi="Palatino Linotype" w:cs="Arial"/>
          <w:color w:val="000000" w:themeColor="text1"/>
        </w:rPr>
        <w:t xml:space="preserv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71F3709" w14:textId="77777777" w:rsidR="00103662" w:rsidRP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A85CB7" w:rsidRDefault="00751061"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8151633"/>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2"/>
      <w:bookmarkEnd w:id="13"/>
      <w:bookmarkEnd w:id="14"/>
    </w:p>
    <w:p w14:paraId="4231B8D5" w14:textId="77777777" w:rsidR="00540208" w:rsidRPr="00A85CB7" w:rsidRDefault="00540208" w:rsidP="00B31E90">
      <w:pPr>
        <w:rPr>
          <w:rFonts w:ascii="Palatino Linotype" w:hAnsi="Palatino Linotype"/>
          <w:color w:val="000000" w:themeColor="text1"/>
          <w:lang w:val="es-MX" w:eastAsia="en-US"/>
        </w:rPr>
      </w:pPr>
    </w:p>
    <w:bookmarkEnd w:id="15"/>
    <w:bookmarkEnd w:id="16"/>
    <w:p w14:paraId="26137E4C" w14:textId="1453F454" w:rsidR="0056788F" w:rsidRPr="00CA0640" w:rsidRDefault="00C17EAC"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Se requirió una relación con el total de licencias, permisos, constancias y/o proyectos de construcción </w:t>
      </w:r>
      <w:r w:rsidR="00035678">
        <w:rPr>
          <w:rFonts w:ascii="Palatino Linotype" w:hAnsi="Palatino Linotype" w:cs="Arial"/>
          <w:color w:val="000000" w:themeColor="text1"/>
        </w:rPr>
        <w:t>aprobados desde noviembre de dos mil dieciocho; el número de solicitudes que habían sido aprobadas y rechazadas; y, el número de licencias, permisos y constancias que habían sido revocadas</w:t>
      </w:r>
      <w:r w:rsidR="00826F38" w:rsidRPr="00CA0640">
        <w:rPr>
          <w:rFonts w:ascii="Palatino Linotype" w:hAnsi="Palatino Linotype" w:cs="Arial"/>
          <w:color w:val="000000" w:themeColor="text1"/>
        </w:rPr>
        <w:t xml:space="preserve">. </w:t>
      </w:r>
      <w:r w:rsidR="005D1765">
        <w:rPr>
          <w:rFonts w:ascii="Palatino Linotype" w:hAnsi="Palatino Linotype" w:cs="Arial"/>
          <w:color w:val="000000" w:themeColor="text1"/>
        </w:rPr>
        <w:t>E</w:t>
      </w:r>
      <w:r w:rsidR="00D94807">
        <w:rPr>
          <w:rFonts w:ascii="Palatino Linotype" w:hAnsi="Palatino Linotype" w:cs="Arial"/>
          <w:color w:val="000000" w:themeColor="text1"/>
        </w:rPr>
        <w:t>l</w:t>
      </w:r>
      <w:r w:rsidR="00826F38" w:rsidRPr="00CA0640">
        <w:rPr>
          <w:rFonts w:ascii="Palatino Linotype" w:hAnsi="Palatino Linotype" w:cs="Arial"/>
          <w:color w:val="000000" w:themeColor="text1"/>
        </w:rPr>
        <w:t xml:space="preserve"> </w:t>
      </w:r>
      <w:r w:rsidR="00CA0640">
        <w:rPr>
          <w:rFonts w:ascii="Palatino Linotype" w:hAnsi="Palatino Linotype" w:cs="Arial"/>
          <w:b/>
          <w:bCs/>
          <w:color w:val="000000" w:themeColor="text1"/>
        </w:rPr>
        <w:t>SUJETO OBLIGADO</w:t>
      </w:r>
      <w:r w:rsidR="00D94807">
        <w:rPr>
          <w:rFonts w:ascii="Palatino Linotype" w:hAnsi="Palatino Linotype" w:cs="Arial"/>
          <w:color w:val="000000" w:themeColor="text1"/>
        </w:rPr>
        <w:t xml:space="preserve"> </w:t>
      </w:r>
      <w:r w:rsidR="00035678">
        <w:rPr>
          <w:rFonts w:ascii="Palatino Linotype" w:hAnsi="Palatino Linotype" w:cs="Arial"/>
          <w:color w:val="000000" w:themeColor="text1"/>
        </w:rPr>
        <w:t>no atendió la solicitud de información.</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2FC0C4F9" w14:textId="0E50DEED" w:rsidR="00035678" w:rsidRDefault="00826F3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lastRenderedPageBreak/>
        <w:t xml:space="preserve">El particular </w:t>
      </w:r>
      <w:r w:rsidR="00035678">
        <w:rPr>
          <w:rFonts w:ascii="Palatino Linotype" w:hAnsi="Palatino Linotype" w:cs="Arial"/>
          <w:color w:val="000000" w:themeColor="text1"/>
        </w:rPr>
        <w:t>presentó</w:t>
      </w:r>
      <w:r w:rsidRPr="0056788F">
        <w:rPr>
          <w:rFonts w:ascii="Palatino Linotype" w:hAnsi="Palatino Linotype" w:cs="Arial"/>
          <w:color w:val="000000" w:themeColor="text1"/>
        </w:rPr>
        <w:t xml:space="preserve"> recurso de revisión</w:t>
      </w:r>
      <w:r w:rsidR="00035678">
        <w:rPr>
          <w:rFonts w:ascii="Palatino Linotype" w:hAnsi="Palatino Linotype" w:cs="Arial"/>
          <w:color w:val="000000" w:themeColor="text1"/>
        </w:rPr>
        <w:t xml:space="preserve"> ante este Instituto</w:t>
      </w:r>
      <w:r w:rsidRPr="0056788F">
        <w:rPr>
          <w:rFonts w:ascii="Palatino Linotype" w:hAnsi="Palatino Linotype" w:cs="Arial"/>
          <w:color w:val="000000" w:themeColor="text1"/>
        </w:rPr>
        <w:t xml:space="preserve">, </w:t>
      </w:r>
      <w:r w:rsidR="006A2EFB" w:rsidRPr="0056788F">
        <w:rPr>
          <w:rFonts w:ascii="Palatino Linotype" w:hAnsi="Palatino Linotype" w:cs="Arial"/>
          <w:color w:val="000000" w:themeColor="text1"/>
        </w:rPr>
        <w:t>en el que señaló</w:t>
      </w:r>
      <w:r w:rsidRPr="0056788F">
        <w:rPr>
          <w:rFonts w:ascii="Palatino Linotype" w:hAnsi="Palatino Linotype" w:cs="Arial"/>
          <w:color w:val="000000" w:themeColor="text1"/>
        </w:rPr>
        <w:t xml:space="preserve"> por agravios</w:t>
      </w:r>
      <w:r w:rsidR="003D10F4">
        <w:rPr>
          <w:rFonts w:ascii="Palatino Linotype" w:hAnsi="Palatino Linotype" w:cs="Arial"/>
          <w:color w:val="000000" w:themeColor="text1"/>
        </w:rPr>
        <w:t xml:space="preserve">, </w:t>
      </w:r>
      <w:r w:rsidR="00035678">
        <w:rPr>
          <w:rFonts w:ascii="Palatino Linotype" w:hAnsi="Palatino Linotype" w:cs="Arial"/>
          <w:color w:val="000000" w:themeColor="text1"/>
        </w:rPr>
        <w:t xml:space="preserve">que el </w:t>
      </w:r>
      <w:r w:rsidR="00035678">
        <w:rPr>
          <w:rFonts w:ascii="Palatino Linotype" w:hAnsi="Palatino Linotype" w:cs="Arial"/>
          <w:b/>
          <w:color w:val="000000" w:themeColor="text1"/>
        </w:rPr>
        <w:t>SUJETO OBLIGADO</w:t>
      </w:r>
      <w:r w:rsidR="00035678">
        <w:rPr>
          <w:rFonts w:ascii="Palatino Linotype" w:hAnsi="Palatino Linotype" w:cs="Arial"/>
          <w:color w:val="000000" w:themeColor="text1"/>
        </w:rPr>
        <w:t xml:space="preserve"> había ignorado su solicitud</w:t>
      </w:r>
      <w:r w:rsidR="00C51671" w:rsidRPr="0056788F">
        <w:rPr>
          <w:rFonts w:ascii="Palatino Linotype" w:hAnsi="Palatino Linotype" w:cs="Arial"/>
          <w:color w:val="000000" w:themeColor="text1"/>
        </w:rPr>
        <w:t>.</w:t>
      </w:r>
      <w:r w:rsidR="0056788F" w:rsidRPr="0056788F">
        <w:rPr>
          <w:rFonts w:ascii="Palatino Linotype" w:hAnsi="Palatino Linotype" w:cs="Arial"/>
          <w:color w:val="000000" w:themeColor="text1"/>
        </w:rPr>
        <w:t xml:space="preserve"> </w:t>
      </w:r>
      <w:r w:rsidR="00035678">
        <w:rPr>
          <w:rFonts w:ascii="Palatino Linotype" w:hAnsi="Palatino Linotype" w:cs="Arial"/>
          <w:color w:val="000000" w:themeColor="text1"/>
        </w:rPr>
        <w:t xml:space="preserve">Luego, en vía de informe justificado, el </w:t>
      </w:r>
      <w:r w:rsidR="00035678">
        <w:rPr>
          <w:rFonts w:ascii="Palatino Linotype" w:hAnsi="Palatino Linotype" w:cs="Arial"/>
          <w:b/>
          <w:color w:val="000000" w:themeColor="text1"/>
        </w:rPr>
        <w:t>SUJETO OBLIGADO</w:t>
      </w:r>
      <w:r w:rsidR="00035678">
        <w:rPr>
          <w:rFonts w:ascii="Palatino Linotype" w:hAnsi="Palatino Linotype" w:cs="Arial"/>
          <w:color w:val="000000" w:themeColor="text1"/>
        </w:rPr>
        <w:t xml:space="preserve"> entregó tres listados con las licencias de construcción que había sido aprobadas durante el dos mil diecinueve, dos mil veinte y dos mil veintiuno.</w:t>
      </w:r>
    </w:p>
    <w:p w14:paraId="78482A8A" w14:textId="77777777" w:rsidR="00035678" w:rsidRDefault="00035678" w:rsidP="00035678">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3E62F237"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2470E8">
        <w:rPr>
          <w:rFonts w:ascii="Palatino Linotype" w:hAnsi="Palatino Linotype" w:cs="Arial"/>
          <w:color w:val="000000" w:themeColor="text1"/>
        </w:rPr>
        <w:t>este Organismo Garante</w:t>
      </w:r>
      <w:r w:rsidR="00035678" w:rsidRPr="0056788F">
        <w:rPr>
          <w:rFonts w:ascii="Palatino Linotype" w:hAnsi="Palatino Linotype" w:cs="Arial"/>
          <w:color w:val="000000" w:themeColor="text1"/>
        </w:rPr>
        <w:t xml:space="preserve"> advierte que las razones o motivos de inconformidad manifestados por el </w:t>
      </w:r>
      <w:r w:rsidR="00035678" w:rsidRPr="0056788F">
        <w:rPr>
          <w:rFonts w:ascii="Palatino Linotype" w:hAnsi="Palatino Linotype" w:cs="Arial"/>
          <w:b/>
          <w:bCs/>
          <w:color w:val="000000" w:themeColor="text1"/>
        </w:rPr>
        <w:t>RECURRENTE</w:t>
      </w:r>
      <w:r w:rsidR="00035678" w:rsidRPr="0056788F">
        <w:rPr>
          <w:rFonts w:ascii="Palatino Linotype" w:hAnsi="Palatino Linotype" w:cs="Arial"/>
          <w:color w:val="000000" w:themeColor="text1"/>
        </w:rPr>
        <w:t xml:space="preserve"> sugieren que la respuesta proporcionada por el </w:t>
      </w:r>
      <w:r w:rsidR="00035678" w:rsidRPr="0056788F">
        <w:rPr>
          <w:rFonts w:ascii="Palatino Linotype" w:hAnsi="Palatino Linotype" w:cs="Arial"/>
          <w:b/>
          <w:bCs/>
          <w:color w:val="000000" w:themeColor="text1"/>
        </w:rPr>
        <w:t>SUJETO OBLIGADO</w:t>
      </w:r>
      <w:r w:rsidR="00035678" w:rsidRPr="0056788F">
        <w:rPr>
          <w:rFonts w:ascii="Palatino Linotype" w:hAnsi="Palatino Linotype" w:cs="Arial"/>
          <w:color w:val="000000" w:themeColor="text1"/>
        </w:rPr>
        <w:t xml:space="preserve"> no cumplió con </w:t>
      </w:r>
      <w:r w:rsidR="00035678">
        <w:rPr>
          <w:rFonts w:ascii="Palatino Linotype" w:hAnsi="Palatino Linotype" w:cs="Arial"/>
          <w:color w:val="000000" w:themeColor="text1"/>
        </w:rPr>
        <w:t>los</w:t>
      </w:r>
      <w:r w:rsidR="00035678" w:rsidRPr="0056788F">
        <w:rPr>
          <w:rFonts w:ascii="Palatino Linotype" w:hAnsi="Palatino Linotype" w:cs="Arial"/>
          <w:color w:val="000000" w:themeColor="text1"/>
        </w:rPr>
        <w:t xml:space="preserve"> principio</w:t>
      </w:r>
      <w:r w:rsidR="00035678">
        <w:rPr>
          <w:rFonts w:ascii="Palatino Linotype" w:hAnsi="Palatino Linotype" w:cs="Arial"/>
          <w:color w:val="000000" w:themeColor="text1"/>
        </w:rPr>
        <w:t>s</w:t>
      </w:r>
      <w:r w:rsidR="00035678" w:rsidRPr="0056788F">
        <w:rPr>
          <w:rFonts w:ascii="Palatino Linotype" w:hAnsi="Palatino Linotype" w:cs="Arial"/>
          <w:color w:val="000000" w:themeColor="text1"/>
        </w:rPr>
        <w:t xml:space="preserve"> contendido</w:t>
      </w:r>
      <w:r w:rsidR="00035678">
        <w:rPr>
          <w:rFonts w:ascii="Palatino Linotype" w:hAnsi="Palatino Linotype" w:cs="Arial"/>
          <w:color w:val="000000" w:themeColor="text1"/>
        </w:rPr>
        <w:t>s</w:t>
      </w:r>
      <w:r w:rsidR="00035678"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035678">
        <w:rPr>
          <w:rFonts w:ascii="Palatino Linotype" w:hAnsi="Palatino Linotype" w:cs="Arial"/>
          <w:color w:val="000000" w:themeColor="text1"/>
        </w:rPr>
        <w:t>os</w:t>
      </w:r>
      <w:r w:rsidR="00035678" w:rsidRPr="0056788F">
        <w:rPr>
          <w:rFonts w:ascii="Palatino Linotype" w:hAnsi="Palatino Linotype" w:cs="Arial"/>
          <w:color w:val="000000" w:themeColor="text1"/>
        </w:rPr>
        <w:t xml:space="preserve"> cual</w:t>
      </w:r>
      <w:r w:rsidR="00035678">
        <w:rPr>
          <w:rFonts w:ascii="Palatino Linotype" w:hAnsi="Palatino Linotype" w:cs="Arial"/>
          <w:color w:val="000000" w:themeColor="text1"/>
        </w:rPr>
        <w:t>es</w:t>
      </w:r>
      <w:r w:rsidR="00035678" w:rsidRPr="0056788F">
        <w:rPr>
          <w:rFonts w:ascii="Palatino Linotype" w:hAnsi="Palatino Linotype" w:cs="Arial"/>
          <w:color w:val="000000" w:themeColor="text1"/>
        </w:rPr>
        <w:t xml:space="preserve"> señala</w:t>
      </w:r>
      <w:r w:rsidR="00035678">
        <w:rPr>
          <w:rFonts w:ascii="Palatino Linotype" w:hAnsi="Palatino Linotype" w:cs="Arial"/>
          <w:color w:val="000000" w:themeColor="text1"/>
        </w:rPr>
        <w:t>n</w:t>
      </w:r>
      <w:r w:rsidR="00035678" w:rsidRPr="0056788F">
        <w:rPr>
          <w:rFonts w:ascii="Palatino Linotype" w:hAnsi="Palatino Linotype" w:cs="Arial"/>
          <w:color w:val="000000" w:themeColor="text1"/>
        </w:rPr>
        <w:t xml:space="preserve"> que en la generación, publicación y entrega de información se deberá garantizar que ésta sea </w:t>
      </w:r>
      <w:r w:rsidR="00035678">
        <w:rPr>
          <w:rFonts w:ascii="Palatino Linotype" w:hAnsi="Palatino Linotype" w:cs="Arial"/>
          <w:b/>
          <w:bCs/>
          <w:color w:val="000000" w:themeColor="text1"/>
        </w:rPr>
        <w:t>expedita</w:t>
      </w:r>
      <w:r w:rsidR="00035678"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4BDE9E3" w:rsidR="00AD76A1" w:rsidRPr="00DA5EB1"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w:t>
      </w:r>
      <w:r w:rsidR="00035678" w:rsidRPr="00E83987">
        <w:rPr>
          <w:rFonts w:ascii="Palatino Linotype" w:hAnsi="Palatino Linotype" w:cs="Arial"/>
          <w:color w:val="000000" w:themeColor="text1"/>
          <w:szCs w:val="23"/>
        </w:rPr>
        <w:t>se actualiza</w:t>
      </w:r>
      <w:r w:rsidR="00035678">
        <w:rPr>
          <w:rFonts w:ascii="Palatino Linotype" w:hAnsi="Palatino Linotype" w:cs="Arial"/>
          <w:color w:val="000000" w:themeColor="text1"/>
          <w:szCs w:val="23"/>
        </w:rPr>
        <w:t>n</w:t>
      </w:r>
      <w:r w:rsidR="00035678" w:rsidRPr="00E83987">
        <w:rPr>
          <w:rFonts w:ascii="Palatino Linotype" w:hAnsi="Palatino Linotype" w:cs="Arial"/>
          <w:color w:val="000000" w:themeColor="text1"/>
          <w:szCs w:val="23"/>
        </w:rPr>
        <w:t xml:space="preserve"> la</w:t>
      </w:r>
      <w:r w:rsidR="00035678">
        <w:rPr>
          <w:rFonts w:ascii="Palatino Linotype" w:hAnsi="Palatino Linotype" w:cs="Arial"/>
          <w:color w:val="000000" w:themeColor="text1"/>
          <w:szCs w:val="23"/>
        </w:rPr>
        <w:t>s</w:t>
      </w:r>
      <w:r w:rsidR="00035678" w:rsidRPr="00E83987">
        <w:rPr>
          <w:rFonts w:ascii="Palatino Linotype" w:hAnsi="Palatino Linotype" w:cs="Arial"/>
          <w:color w:val="000000" w:themeColor="text1"/>
          <w:szCs w:val="23"/>
        </w:rPr>
        <w:t xml:space="preserve"> causal</w:t>
      </w:r>
      <w:r w:rsidR="00035678">
        <w:rPr>
          <w:rFonts w:ascii="Palatino Linotype" w:hAnsi="Palatino Linotype" w:cs="Arial"/>
          <w:color w:val="000000" w:themeColor="text1"/>
          <w:szCs w:val="23"/>
        </w:rPr>
        <w:t>es</w:t>
      </w:r>
      <w:r w:rsidR="00035678" w:rsidRPr="00E83987">
        <w:rPr>
          <w:rFonts w:ascii="Palatino Linotype" w:hAnsi="Palatino Linotype" w:cs="Arial"/>
          <w:color w:val="000000" w:themeColor="text1"/>
          <w:szCs w:val="23"/>
        </w:rPr>
        <w:t xml:space="preserve"> de procedencia del recurso de revisión establecida</w:t>
      </w:r>
      <w:r w:rsidR="00035678">
        <w:rPr>
          <w:rFonts w:ascii="Palatino Linotype" w:hAnsi="Palatino Linotype" w:cs="Arial"/>
          <w:color w:val="000000" w:themeColor="text1"/>
          <w:szCs w:val="23"/>
        </w:rPr>
        <w:t xml:space="preserve">s en el artículo 179, fracciones I y </w:t>
      </w:r>
      <w:r w:rsidR="00035678" w:rsidRPr="00E83987">
        <w:rPr>
          <w:rFonts w:ascii="Palatino Linotype" w:hAnsi="Palatino Linotype" w:cs="Arial"/>
          <w:color w:val="000000" w:themeColor="text1"/>
          <w:szCs w:val="23"/>
        </w:rPr>
        <w:t>VII de la Ley de Transparencia y Acceso a la Información Pública del Estado de México y Municipios, la</w:t>
      </w:r>
      <w:r w:rsidR="00035678">
        <w:rPr>
          <w:rFonts w:ascii="Palatino Linotype" w:hAnsi="Palatino Linotype" w:cs="Arial"/>
          <w:color w:val="000000" w:themeColor="text1"/>
          <w:szCs w:val="23"/>
        </w:rPr>
        <w:t>s</w:t>
      </w:r>
      <w:r w:rsidR="00035678" w:rsidRPr="00E83987">
        <w:rPr>
          <w:rFonts w:ascii="Palatino Linotype" w:hAnsi="Palatino Linotype" w:cs="Arial"/>
          <w:color w:val="000000" w:themeColor="text1"/>
          <w:szCs w:val="23"/>
        </w:rPr>
        <w:t xml:space="preserve"> cual</w:t>
      </w:r>
      <w:r w:rsidR="00035678">
        <w:rPr>
          <w:rFonts w:ascii="Palatino Linotype" w:hAnsi="Palatino Linotype" w:cs="Arial"/>
          <w:color w:val="000000" w:themeColor="text1"/>
          <w:szCs w:val="23"/>
        </w:rPr>
        <w:t>es</w:t>
      </w:r>
      <w:r w:rsidR="00035678" w:rsidRPr="00E83987">
        <w:rPr>
          <w:rFonts w:ascii="Palatino Linotype" w:hAnsi="Palatino Linotype" w:cs="Arial"/>
          <w:color w:val="000000" w:themeColor="text1"/>
          <w:szCs w:val="23"/>
        </w:rPr>
        <w:t xml:space="preserve"> dicta</w:t>
      </w:r>
      <w:r w:rsidR="00035678">
        <w:rPr>
          <w:rFonts w:ascii="Palatino Linotype" w:hAnsi="Palatino Linotype" w:cs="Arial"/>
          <w:color w:val="000000" w:themeColor="text1"/>
          <w:szCs w:val="23"/>
        </w:rPr>
        <w:t>n</w:t>
      </w:r>
      <w:r w:rsidR="00035678" w:rsidRPr="00E83987">
        <w:rPr>
          <w:rFonts w:ascii="Palatino Linotype" w:hAnsi="Palatino Linotype" w:cs="Arial"/>
          <w:color w:val="000000" w:themeColor="text1"/>
          <w:szCs w:val="23"/>
        </w:rPr>
        <w:t xml:space="preserve"> lo siguiente:</w:t>
      </w:r>
    </w:p>
    <w:p w14:paraId="53A86C97" w14:textId="77777777" w:rsidR="00DA5EB1" w:rsidRPr="00A85CB7" w:rsidRDefault="00DA5EB1" w:rsidP="00DA5EB1">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7F5ABF3C" w14:textId="77777777" w:rsidR="00DA5EB1" w:rsidRPr="00C51671" w:rsidRDefault="00DA5EB1" w:rsidP="00DA5EB1">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57674D97" w14:textId="77777777" w:rsidR="00DA5EB1" w:rsidRDefault="00DA5EB1" w:rsidP="00DA5EB1">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3118902B" w14:textId="1E667F10" w:rsidR="00DA5EB1" w:rsidRDefault="00DA5EB1" w:rsidP="00DA5EB1">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i/>
          <w:color w:val="000000" w:themeColor="text1"/>
          <w:sz w:val="22"/>
        </w:rPr>
        <w:t>V</w:t>
      </w:r>
      <w:r w:rsidR="00035678">
        <w:rPr>
          <w:rFonts w:ascii="Palatino Linotype" w:hAnsi="Palatino Linotype"/>
          <w:b/>
          <w:i/>
          <w:color w:val="000000" w:themeColor="text1"/>
          <w:sz w:val="22"/>
        </w:rPr>
        <w:t>II</w:t>
      </w:r>
      <w:r>
        <w:rPr>
          <w:rFonts w:ascii="Palatino Linotype" w:hAnsi="Palatino Linotype"/>
          <w:b/>
          <w:i/>
          <w:color w:val="000000" w:themeColor="text1"/>
          <w:sz w:val="22"/>
        </w:rPr>
        <w:t>.</w:t>
      </w:r>
      <w:r>
        <w:rPr>
          <w:rFonts w:ascii="Palatino Linotype" w:hAnsi="Palatino Linotype"/>
          <w:i/>
          <w:color w:val="000000" w:themeColor="text1"/>
          <w:sz w:val="22"/>
        </w:rPr>
        <w:t xml:space="preserve"> La </w:t>
      </w:r>
      <w:r w:rsidR="00035678">
        <w:rPr>
          <w:rFonts w:ascii="Palatino Linotype" w:hAnsi="Palatino Linotype"/>
          <w:i/>
          <w:color w:val="000000" w:themeColor="text1"/>
          <w:sz w:val="22"/>
        </w:rPr>
        <w:t>falta de respuesta a una solicitud de acceso a la información</w:t>
      </w:r>
      <w:r>
        <w:rPr>
          <w:rFonts w:ascii="Palatino Linotype" w:hAnsi="Palatino Linotype"/>
          <w:i/>
          <w:color w:val="000000" w:themeColor="text1"/>
          <w:sz w:val="22"/>
        </w:rPr>
        <w:t>;</w:t>
      </w:r>
    </w:p>
    <w:p w14:paraId="165F9432" w14:textId="77777777" w:rsidR="00DA5EB1" w:rsidRPr="00A85CB7" w:rsidRDefault="00DA5EB1" w:rsidP="00DA5EB1">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Pr="00A85CB7">
        <w:rPr>
          <w:rFonts w:ascii="Palatino Linotype" w:hAnsi="Palatino Linotype"/>
          <w:i/>
          <w:color w:val="000000" w:themeColor="text1"/>
          <w:sz w:val="22"/>
        </w:rPr>
        <w:t>”</w:t>
      </w:r>
    </w:p>
    <w:p w14:paraId="48FB1D6F" w14:textId="77777777" w:rsidR="00DA5EB1" w:rsidRDefault="00DA5EB1" w:rsidP="00DA5EB1">
      <w:pPr>
        <w:pStyle w:val="Prrafodelista"/>
        <w:tabs>
          <w:tab w:val="left" w:pos="426"/>
        </w:tabs>
        <w:spacing w:line="360" w:lineRule="auto"/>
        <w:ind w:left="0" w:right="49"/>
        <w:jc w:val="both"/>
        <w:rPr>
          <w:rFonts w:ascii="Palatino Linotype" w:hAnsi="Palatino Linotype" w:cs="Arial"/>
          <w:color w:val="000000" w:themeColor="text1"/>
        </w:rPr>
      </w:pPr>
    </w:p>
    <w:p w14:paraId="6807B9E8" w14:textId="77777777" w:rsidR="006A1D78" w:rsidRDefault="006A1D78" w:rsidP="00DA5EB1">
      <w:pPr>
        <w:pStyle w:val="Prrafodelista"/>
        <w:tabs>
          <w:tab w:val="left" w:pos="426"/>
        </w:tabs>
        <w:spacing w:line="360" w:lineRule="auto"/>
        <w:ind w:left="0" w:right="49"/>
        <w:jc w:val="both"/>
        <w:rPr>
          <w:rFonts w:ascii="Palatino Linotype" w:hAnsi="Palatino Linotype" w:cs="Arial"/>
          <w:color w:val="000000" w:themeColor="text1"/>
        </w:rPr>
      </w:pPr>
    </w:p>
    <w:p w14:paraId="5CEC2F48" w14:textId="1B85D538" w:rsidR="00EF014A" w:rsidRPr="00A85CB7" w:rsidRDefault="00035678" w:rsidP="00F96156">
      <w:pPr>
        <w:pStyle w:val="Ttulo2"/>
        <w:tabs>
          <w:tab w:val="left" w:pos="426"/>
        </w:tabs>
        <w:rPr>
          <w:rFonts w:ascii="Palatino Linotype" w:hAnsi="Palatino Linotype" w:cs="Arial"/>
          <w:b/>
          <w:color w:val="000000" w:themeColor="text1"/>
          <w:sz w:val="24"/>
        </w:rPr>
      </w:pPr>
      <w:bookmarkStart w:id="22" w:name="_Toc88151634"/>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2"/>
    </w:p>
    <w:p w14:paraId="0C204A57" w14:textId="2E13BFC4" w:rsidR="00A55D2B" w:rsidRDefault="00A55D2B" w:rsidP="00060F66">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3FB05A2A" w:rsidR="00DA2D95" w:rsidRPr="00DA2D95" w:rsidRDefault="00FF457A"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8151635"/>
      <w:r>
        <w:rPr>
          <w:rFonts w:ascii="Palatino Linotype" w:hAnsi="Palatino Linotype"/>
          <w:b/>
          <w:bCs/>
          <w:color w:val="000000" w:themeColor="text1"/>
        </w:rPr>
        <w:lastRenderedPageBreak/>
        <w:t>I</w:t>
      </w:r>
      <w:r w:rsidR="00DA2D95">
        <w:rPr>
          <w:rFonts w:ascii="Palatino Linotype" w:hAnsi="Palatino Linotype"/>
          <w:b/>
          <w:bCs/>
          <w:color w:val="000000" w:themeColor="text1"/>
        </w:rPr>
        <w:t xml:space="preserve">. </w:t>
      </w:r>
      <w:r w:rsidR="001A4610">
        <w:rPr>
          <w:rFonts w:ascii="Palatino Linotype" w:hAnsi="Palatino Linotype"/>
          <w:b/>
          <w:bCs/>
          <w:color w:val="000000" w:themeColor="text1"/>
        </w:rPr>
        <w:t>Del deber de las autoridades de promover, respetar, proteger y garantizar el derecho de acceso a la información pública</w:t>
      </w:r>
      <w:r w:rsidR="00DA2D95">
        <w:rPr>
          <w:rFonts w:ascii="Palatino Linotype" w:hAnsi="Palatino Linotype"/>
          <w:b/>
          <w:bCs/>
          <w:color w:val="000000" w:themeColor="text1"/>
        </w:rPr>
        <w:t>.</w:t>
      </w:r>
      <w:bookmarkEnd w:id="25"/>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50716A0C" w14:textId="1FF789D2" w:rsidR="001A4610" w:rsidRPr="0055159A"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Es menester precisar</w:t>
      </w:r>
      <w:r w:rsidRPr="00DA2D95">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Pr>
          <w:rFonts w:ascii="Palatino Linotype" w:hAnsi="Palatino Linotype"/>
          <w:bCs/>
          <w:color w:val="000000" w:themeColor="text1"/>
        </w:rPr>
        <w:t>Constitución Estatal;</w:t>
      </w:r>
      <w:r w:rsidRPr="00DA2D95">
        <w:rPr>
          <w:rFonts w:ascii="Palatino Linotype" w:hAnsi="Palatino Linotype"/>
          <w:bCs/>
          <w:color w:val="000000" w:themeColor="text1"/>
        </w:rPr>
        <w:t xml:space="preserve"> por </w:t>
      </w:r>
      <w:r>
        <w:rPr>
          <w:rFonts w:ascii="Palatino Linotype" w:hAnsi="Palatino Linotype"/>
          <w:bCs/>
          <w:color w:val="000000" w:themeColor="text1"/>
        </w:rPr>
        <w:t>consiguiente,</w:t>
      </w:r>
      <w:r w:rsidRPr="00DA2D95">
        <w:rPr>
          <w:rFonts w:ascii="Palatino Linotype" w:hAnsi="Palatino Linotype"/>
          <w:bCs/>
          <w:color w:val="000000" w:themeColor="text1"/>
        </w:rPr>
        <w:t xml:space="preserve">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w:t>
      </w:r>
      <w:r>
        <w:rPr>
          <w:rFonts w:ascii="Palatino Linotype" w:hAnsi="Palatino Linotype"/>
          <w:bCs/>
          <w:color w:val="000000" w:themeColor="text1"/>
        </w:rPr>
        <w:t>stitucionales que se le imponen, pues</w:t>
      </w:r>
      <w:r w:rsidRPr="00DA2D95">
        <w:rPr>
          <w:rFonts w:ascii="Palatino Linotype" w:hAnsi="Palatino Linotype"/>
          <w:bCs/>
          <w:color w:val="000000" w:themeColor="text1"/>
        </w:rPr>
        <w:t xml:space="preserve"> todas las autoridades, en el ámbito de su competencia, según lo dispone el tercer párrafo del artículo primero de la </w:t>
      </w:r>
      <w:r w:rsidRPr="001A4610">
        <w:rPr>
          <w:rFonts w:ascii="Palatino Linotype" w:hAnsi="Palatino Linotype"/>
          <w:bCs/>
          <w:color w:val="000000" w:themeColor="text1"/>
        </w:rPr>
        <w:t>Constitución Política de los Estados Unidos Mexicanos</w:t>
      </w:r>
      <w:r>
        <w:rPr>
          <w:rFonts w:ascii="Palatino Linotype" w:hAnsi="Palatino Linotype"/>
          <w:bCs/>
          <w:color w:val="000000" w:themeColor="text1"/>
        </w:rPr>
        <w:t>, tienen</w:t>
      </w:r>
      <w:r w:rsidRPr="00DA2D95">
        <w:rPr>
          <w:rFonts w:ascii="Palatino Linotype" w:hAnsi="Palatino Linotype"/>
          <w:b/>
          <w:bCs/>
          <w:color w:val="000000" w:themeColor="text1"/>
        </w:rPr>
        <w:t xml:space="preserve"> </w:t>
      </w:r>
      <w:r w:rsidRPr="00DA2D95">
        <w:rPr>
          <w:rFonts w:ascii="Palatino Linotype" w:hAnsi="Palatino Linotype"/>
          <w:bCs/>
          <w:color w:val="000000" w:themeColor="text1"/>
        </w:rPr>
        <w:t xml:space="preserve">la obligación de “promover, </w:t>
      </w:r>
      <w:r w:rsidRPr="00DA2D95">
        <w:rPr>
          <w:rFonts w:ascii="Palatino Linotype" w:hAnsi="Palatino Linotype"/>
          <w:b/>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29FE3C22" w14:textId="77777777" w:rsidR="001A4610" w:rsidRPr="0055159A"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19559BCD" w14:textId="77777777" w:rsidR="001A461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0446CAD6" w14:textId="77777777" w:rsidR="001A461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2AE03289" w14:textId="77777777" w:rsidR="001A461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w:t>
      </w:r>
      <w:r w:rsidRPr="00DA2D95">
        <w:rPr>
          <w:rFonts w:ascii="Palatino Linotype" w:hAnsi="Palatino Linotype"/>
          <w:color w:val="000000" w:themeColor="text1"/>
        </w:rPr>
        <w:t xml:space="preserve">podemos definir el Derecho de Acceso a la Información Pública como: </w:t>
      </w:r>
      <w:r w:rsidRPr="00DA2D95">
        <w:rPr>
          <w:rFonts w:ascii="Palatino Linotype" w:hAnsi="Palatino Linotype"/>
          <w:i/>
          <w:color w:val="000000" w:themeColor="text1"/>
        </w:rPr>
        <w:t>La igualdad de oportunidades para recibir, buscar e impartir información</w:t>
      </w:r>
      <w:r w:rsidRPr="00DA2D95">
        <w:rPr>
          <w:rFonts w:ascii="Palatino Linotype" w:hAnsi="Palatino Linotype"/>
          <w:i/>
          <w:color w:val="000000" w:themeColor="text1"/>
          <w:vertAlign w:val="superscript"/>
        </w:rPr>
        <w:footnoteReference w:id="1"/>
      </w:r>
      <w:r w:rsidRPr="00DA2D95">
        <w:rPr>
          <w:rFonts w:ascii="Palatino Linotype" w:hAnsi="Palatino Linotype"/>
          <w:i/>
          <w:color w:val="000000" w:themeColor="text1"/>
        </w:rPr>
        <w:t xml:space="preserve">en posesión de cualquier autoridad, entidad, órgano y organismo de los poderes Ejecutivo, Legislativo y Judicial, órganos autónomos, partidos políticos, fideicomisos y fondos públicos, así como de </w:t>
      </w:r>
      <w:r w:rsidRPr="00DA2D95">
        <w:rPr>
          <w:rFonts w:ascii="Palatino Linotype" w:hAnsi="Palatino Linotype"/>
          <w:i/>
          <w:color w:val="000000" w:themeColor="text1"/>
        </w:rPr>
        <w:lastRenderedPageBreak/>
        <w:t>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rPr>
        <w:footnoteReference w:id="2"/>
      </w:r>
      <w:r w:rsidRPr="00DA2D95">
        <w:rPr>
          <w:rFonts w:ascii="Palatino Linotype" w:hAnsi="Palatino Linotype"/>
          <w:color w:val="000000" w:themeColor="text1"/>
        </w:rPr>
        <w:t>que se constituye como una herramienta fundamental para ejercer</w:t>
      </w:r>
      <w:r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rPr>
        <w:footnoteReference w:id="3"/>
      </w:r>
      <w:r w:rsidRPr="00DA2D95">
        <w:rPr>
          <w:rFonts w:ascii="Palatino Linotype" w:hAnsi="Palatino Linotype"/>
          <w:i/>
          <w:color w:val="000000" w:themeColor="text1"/>
        </w:rPr>
        <w:t xml:space="preserve"> </w:t>
      </w:r>
      <w:r w:rsidRPr="00DA2D95">
        <w:rPr>
          <w:rFonts w:ascii="Palatino Linotype" w:hAnsi="Palatino Linotype"/>
          <w:color w:val="000000" w:themeColor="text1"/>
        </w:rPr>
        <w:t>fomentando</w:t>
      </w:r>
      <w:r w:rsidRPr="00DA2D95">
        <w:rPr>
          <w:rFonts w:ascii="Palatino Linotype" w:hAnsi="Palatino Linotype"/>
          <w:i/>
          <w:color w:val="000000" w:themeColor="text1"/>
        </w:rPr>
        <w:t xml:space="preserve"> la transparencia de las actividades estatales y </w:t>
      </w:r>
      <w:r w:rsidRPr="00DA2D95">
        <w:rPr>
          <w:rFonts w:ascii="Palatino Linotype" w:hAnsi="Palatino Linotype"/>
          <w:color w:val="000000" w:themeColor="text1"/>
        </w:rPr>
        <w:t>promoviendo</w:t>
      </w:r>
      <w:r w:rsidRPr="00DA2D95">
        <w:rPr>
          <w:rFonts w:ascii="Palatino Linotype" w:hAnsi="Palatino Linotype"/>
          <w:i/>
          <w:color w:val="000000" w:themeColor="text1"/>
        </w:rPr>
        <w:t xml:space="preserve"> la responsabilidad de los funcionarios sobre su gestión pública,</w:t>
      </w:r>
      <w:r w:rsidRPr="00DA2D95">
        <w:rPr>
          <w:rFonts w:ascii="Palatino Linotype" w:hAnsi="Palatino Linotype"/>
          <w:i/>
          <w:color w:val="000000" w:themeColor="text1"/>
          <w:vertAlign w:val="superscript"/>
        </w:rPr>
        <w:footnoteReference w:id="4"/>
      </w:r>
      <w:r w:rsidRPr="00DA2D95">
        <w:rPr>
          <w:rFonts w:ascii="Palatino Linotype" w:hAnsi="Palatino Linotype"/>
          <w:color w:val="000000" w:themeColor="text1"/>
        </w:rPr>
        <w:t>que permite</w:t>
      </w:r>
      <w:r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75FF6D7C" w14:textId="77777777" w:rsidR="001A461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63182555" w14:textId="1C8257A9" w:rsidR="001A461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Dentro </w:t>
      </w:r>
      <w:r>
        <w:rPr>
          <w:rFonts w:ascii="Palatino Linotype" w:eastAsia="Times New Roman" w:hAnsi="Palatino Linotype"/>
        </w:rPr>
        <w:t>del caso que nos ocupa, y de las constancias que obran en el expediente digital del SAIMEX, se tiene que l</w:t>
      </w:r>
      <w:r w:rsidR="00FB0A63">
        <w:rPr>
          <w:rFonts w:ascii="Palatino Linotype" w:eastAsia="Times New Roman" w:hAnsi="Palatino Linotype"/>
        </w:rPr>
        <w:t>a</w:t>
      </w:r>
      <w:r>
        <w:rPr>
          <w:rFonts w:ascii="Palatino Linotype" w:eastAsia="Times New Roman" w:hAnsi="Palatino Linotype"/>
        </w:rPr>
        <w:t xml:space="preserve"> entonces </w:t>
      </w:r>
      <w:r>
        <w:rPr>
          <w:rFonts w:ascii="Palatino Linotype" w:eastAsia="Times New Roman" w:hAnsi="Palatino Linotype"/>
          <w:b/>
          <w:bCs/>
        </w:rPr>
        <w:t>SOLICITANTE</w:t>
      </w:r>
      <w:r>
        <w:rPr>
          <w:rFonts w:ascii="Palatino Linotype" w:eastAsia="Times New Roman" w:hAnsi="Palatino Linotype"/>
        </w:rPr>
        <w:t xml:space="preserve"> pretende acceder a </w:t>
      </w:r>
      <w:r w:rsidR="00FB0A63">
        <w:rPr>
          <w:rFonts w:ascii="Palatino Linotype" w:eastAsia="Times New Roman" w:hAnsi="Palatino Linotype"/>
        </w:rPr>
        <w:t>información relacionada con los permisos, licencias, constancias y/o proyectos de construcción emitidas por el Ayuntamiento de Hueypoxtla</w:t>
      </w:r>
      <w:r>
        <w:rPr>
          <w:rFonts w:ascii="Palatino Linotype" w:eastAsia="Times New Roman" w:hAnsi="Palatino Linotype"/>
        </w:rPr>
        <w:t xml:space="preserve">; solicitud que no fue atendida por el </w:t>
      </w:r>
      <w:r>
        <w:rPr>
          <w:rFonts w:ascii="Palatino Linotype" w:eastAsia="Times New Roman" w:hAnsi="Palatino Linotype"/>
          <w:b/>
        </w:rPr>
        <w:t>SUJETO OBLIGADO</w:t>
      </w:r>
      <w:r>
        <w:rPr>
          <w:rFonts w:ascii="Palatino Linotype" w:eastAsia="Times New Roman" w:hAnsi="Palatino Linotype"/>
          <w:bCs/>
        </w:rPr>
        <w:t>, razón por la que l</w:t>
      </w:r>
      <w:r w:rsidR="00FB0A63">
        <w:rPr>
          <w:rFonts w:ascii="Palatino Linotype" w:eastAsia="Times New Roman" w:hAnsi="Palatino Linotype"/>
          <w:bCs/>
        </w:rPr>
        <w:t>a</w:t>
      </w:r>
      <w:r>
        <w:rPr>
          <w:rFonts w:ascii="Palatino Linotype" w:eastAsia="Times New Roman" w:hAnsi="Palatino Linotype"/>
          <w:bCs/>
        </w:rPr>
        <w:t xml:space="preserve"> ahora </w:t>
      </w:r>
      <w:r>
        <w:rPr>
          <w:rFonts w:ascii="Palatino Linotype" w:eastAsia="Times New Roman" w:hAnsi="Palatino Linotype"/>
          <w:b/>
        </w:rPr>
        <w:t>RECURRENTE</w:t>
      </w:r>
      <w:r>
        <w:rPr>
          <w:rFonts w:ascii="Palatino Linotype" w:eastAsia="Times New Roman" w:hAnsi="Palatino Linotype"/>
          <w:bCs/>
        </w:rPr>
        <w:t xml:space="preserve"> se </w:t>
      </w:r>
      <w:r w:rsidRPr="00A4775A">
        <w:rPr>
          <w:rFonts w:ascii="Palatino Linotype" w:eastAsia="Times New Roman" w:hAnsi="Palatino Linotype"/>
        </w:rPr>
        <w:t>inconformó y refirió como razones o motivos de inconformidad</w:t>
      </w:r>
      <w:r>
        <w:rPr>
          <w:rFonts w:ascii="Palatino Linotype" w:eastAsia="Times New Roman" w:hAnsi="Palatino Linotype"/>
        </w:rPr>
        <w:t xml:space="preserve"> </w:t>
      </w:r>
      <w:r w:rsidR="00FB0A63">
        <w:rPr>
          <w:rFonts w:ascii="Palatino Linotype" w:eastAsia="Times New Roman" w:hAnsi="Palatino Linotype"/>
        </w:rPr>
        <w:t>la falta de respuesta a su solicitud</w:t>
      </w:r>
      <w:r>
        <w:rPr>
          <w:rFonts w:ascii="Palatino Linotype" w:eastAsia="Times New Roman" w:hAnsi="Palatino Linotype"/>
        </w:rPr>
        <w:t>.</w:t>
      </w:r>
    </w:p>
    <w:p w14:paraId="305D0E50" w14:textId="77777777" w:rsidR="001A461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7CFAE422" w14:textId="0FCAD0F7" w:rsidR="001A461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hAnsi="Palatino Linotype" w:cs="Arial"/>
          <w:color w:val="000000" w:themeColor="text1"/>
        </w:rPr>
        <w:t xml:space="preserve">ello, y </w:t>
      </w:r>
      <w:r w:rsidRPr="00AB2BC2">
        <w:rPr>
          <w:rFonts w:ascii="Palatino Linotype" w:eastAsia="Times New Roman" w:hAnsi="Palatino Linotype"/>
        </w:rPr>
        <w:t xml:space="preserve">derivado de lo señalado en </w:t>
      </w:r>
      <w:r w:rsidR="00FB0A63">
        <w:rPr>
          <w:rFonts w:ascii="Palatino Linotype" w:eastAsia="Times New Roman" w:hAnsi="Palatino Linotype"/>
        </w:rPr>
        <w:t xml:space="preserve">el planteamiento de la </w:t>
      </w:r>
      <w:r w:rsidR="00FB0A63">
        <w:rPr>
          <w:rFonts w:ascii="Palatino Linotype" w:eastAsia="Times New Roman" w:hAnsi="Palatino Linotype"/>
          <w:i/>
        </w:rPr>
        <w:t>Litis</w:t>
      </w:r>
      <w:r w:rsidRPr="00AB2BC2">
        <w:rPr>
          <w:rFonts w:ascii="Palatino Linotype" w:eastAsia="Times New Roman" w:hAnsi="Palatino Linotype"/>
        </w:rPr>
        <w:t xml:space="preserve">, la actuación del </w:t>
      </w:r>
      <w:r w:rsidRPr="00EC3D29">
        <w:rPr>
          <w:rFonts w:ascii="Palatino Linotype" w:eastAsia="Times New Roman" w:hAnsi="Palatino Linotype"/>
          <w:bCs/>
        </w:rPr>
        <w:t xml:space="preserve">Ayuntamiento de </w:t>
      </w:r>
      <w:r w:rsidR="00FB0A63">
        <w:rPr>
          <w:rFonts w:ascii="Palatino Linotype" w:eastAsia="Times New Roman" w:hAnsi="Palatino Linotype"/>
          <w:bCs/>
        </w:rPr>
        <w:t>Hueypoxtla</w:t>
      </w:r>
      <w:r w:rsidRPr="00AB2BC2">
        <w:rPr>
          <w:rFonts w:ascii="Palatino Linotype" w:eastAsia="Times New Roman" w:hAnsi="Palatino Linotype"/>
          <w:b/>
        </w:rPr>
        <w:t xml:space="preserve"> </w:t>
      </w:r>
      <w:r w:rsidRPr="00AB2BC2">
        <w:rPr>
          <w:rFonts w:ascii="Palatino Linotype" w:eastAsia="Times New Roman" w:hAnsi="Palatino Linotype"/>
        </w:rPr>
        <w:t>constituye una afectación al derecho humano de acceso a la información pública de</w:t>
      </w:r>
      <w:r w:rsidR="00FB0A63">
        <w:rPr>
          <w:rFonts w:ascii="Palatino Linotype" w:eastAsia="Times New Roman" w:hAnsi="Palatino Linotype"/>
        </w:rPr>
        <w:t xml:space="preserve"> </w:t>
      </w:r>
      <w:r w:rsidRPr="00AB2BC2">
        <w:rPr>
          <w:rFonts w:ascii="Palatino Linotype" w:eastAsia="Times New Roman" w:hAnsi="Palatino Linotype"/>
        </w:rPr>
        <w:t>l</w:t>
      </w:r>
      <w:r w:rsidR="00FB0A63">
        <w:rPr>
          <w:rFonts w:ascii="Palatino Linotype" w:eastAsia="Times New Roman" w:hAnsi="Palatino Linotype"/>
        </w:rPr>
        <w:t>a</w:t>
      </w:r>
      <w:r w:rsidRPr="00AB2BC2">
        <w:rPr>
          <w:rFonts w:ascii="Palatino Linotype" w:eastAsia="Times New Roman" w:hAnsi="Palatino Linotype"/>
        </w:rPr>
        <w:t xml:space="preserve"> particular, toda vez que incumple con sus obligaciones de transparencia al no entregar la información.</w:t>
      </w:r>
    </w:p>
    <w:p w14:paraId="400EDAB9" w14:textId="77777777" w:rsidR="001A461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14E9B41D" w14:textId="77777777" w:rsidR="001A461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Ante </w:t>
      </w:r>
      <w:r w:rsidRPr="00486BDF">
        <w:rPr>
          <w:rFonts w:ascii="Palatino Linotype" w:hAnsi="Palatino Linotype" w:cs="Arial"/>
        </w:rPr>
        <w:t xml:space="preserve">tal afectación, el artículo primero Constitucional de forma clara y precisa dispone que como consecuencia de la obligación que tienen las autoridades de promover, respetar, proteger y garantizar el derecho humano; el Estado deberá </w:t>
      </w:r>
      <w:r w:rsidRPr="00AB2BC2">
        <w:rPr>
          <w:rFonts w:ascii="Palatino Linotype" w:hAnsi="Palatino Linotype" w:cs="Arial"/>
          <w:b/>
          <w:bCs/>
        </w:rPr>
        <w:t>prevenir, investigar, sancionar y reparar las violaciones a los derechos humanos</w:t>
      </w:r>
      <w:r w:rsidRPr="00486BDF">
        <w:rPr>
          <w:rFonts w:ascii="Palatino Linotype" w:hAnsi="Palatino Linotype" w:cs="Arial"/>
        </w:rPr>
        <w:t>.</w:t>
      </w:r>
    </w:p>
    <w:p w14:paraId="64AF8C42" w14:textId="77777777" w:rsidR="001A461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3DA4A402" w14:textId="77777777" w:rsidR="001A461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F22825">
        <w:rPr>
          <w:rFonts w:ascii="Palatino Linotype" w:hAnsi="Palatino Linotype" w:cs="Arial"/>
        </w:rPr>
        <w:t xml:space="preserve">tal sentido, el derecho de acceso a la información constituye una garantía primaria, tal y como lo señala el artículo 150 de la Ley de Transparencia y Acceso a la Información del Estado de México y Municipios, que además, establece que se regirá </w:t>
      </w:r>
      <w:r w:rsidRPr="00F22825">
        <w:rPr>
          <w:rFonts w:ascii="Palatino Linotype" w:hAnsi="Palatino Linotype" w:cs="Arial"/>
          <w:i/>
        </w:rPr>
        <w:t>por los principios de simplicidad, rapidez gratuidad del procedimiento, auxilio y orientación a los particulares</w:t>
      </w:r>
      <w:r w:rsidRPr="00F22825">
        <w:rPr>
          <w:rFonts w:ascii="Palatino Linotype" w:hAnsi="Palatino Linotype" w:cs="Arial"/>
        </w:rPr>
        <w:t>, contemplando el derecho de las personas con discapacidad y hablantes de lengua indígena.</w:t>
      </w:r>
    </w:p>
    <w:p w14:paraId="7034A702" w14:textId="77777777" w:rsidR="001A461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6B7FD96B" w14:textId="2EF7E01A" w:rsidR="001A4610" w:rsidRDefault="001A4610" w:rsidP="001A461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Pr="00486BDF">
        <w:rPr>
          <w:rFonts w:ascii="Palatino Linotype" w:eastAsia="Times New Roman" w:hAnsi="Palatino Linotype"/>
        </w:rPr>
        <w:t xml:space="preserve">así que la </w:t>
      </w:r>
      <w:r w:rsidRPr="00EC3D29">
        <w:rPr>
          <w:rFonts w:ascii="Palatino Linotype" w:eastAsia="Times New Roman" w:hAnsi="Palatino Linotype"/>
          <w:bCs/>
        </w:rPr>
        <w:t>Ley de Transparencia y Acceso a la Información Pública del Estado de México y Municipios,</w:t>
      </w:r>
      <w:r w:rsidRPr="00486BDF">
        <w:rPr>
          <w:rFonts w:ascii="Palatino Linotype" w:eastAsia="Times New Roman" w:hAnsi="Palatino Linotype"/>
          <w:b/>
        </w:rPr>
        <w:t xml:space="preserve"> </w:t>
      </w:r>
      <w:r w:rsidRPr="00486BDF">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486BDF">
        <w:rPr>
          <w:rFonts w:ascii="Palatino Linotype" w:eastAsia="Times New Roman" w:hAnsi="Palatino Linotype"/>
          <w:b/>
        </w:rPr>
        <w:t xml:space="preserve"> </w:t>
      </w:r>
      <w:r w:rsidRPr="00486BDF">
        <w:rPr>
          <w:rFonts w:ascii="Palatino Linotype" w:eastAsia="Times New Roman" w:hAnsi="Palatino Linotype"/>
        </w:rPr>
        <w:t xml:space="preserve">establece que </w:t>
      </w:r>
      <w:r w:rsidRPr="00486BDF">
        <w:rPr>
          <w:rFonts w:ascii="Palatino Linotype" w:eastAsia="Times New Roman" w:hAnsi="Palatino Linotype"/>
          <w:b/>
          <w:i/>
          <w:u w:val="single"/>
        </w:rPr>
        <w:t>el recurso de revisión es la garantía secundaria</w:t>
      </w:r>
      <w:r w:rsidRPr="00486BDF">
        <w:rPr>
          <w:rFonts w:ascii="Palatino Linotype" w:eastAsia="Times New Roman" w:hAnsi="Palatino Linotype"/>
          <w:b/>
          <w:i/>
        </w:rPr>
        <w:t xml:space="preserve"> mediante la cual se pretende reparar cualquier posible afectación al derecho de acceso a la información pública</w:t>
      </w:r>
      <w:r w:rsidRPr="00F3730A">
        <w:rPr>
          <w:rFonts w:ascii="Palatino Linotype" w:eastAsia="Times New Roman" w:hAnsi="Palatino Linotype"/>
          <w:bCs/>
        </w:rPr>
        <w:t>, s</w:t>
      </w:r>
      <w:r w:rsidRPr="00486BDF">
        <w:rPr>
          <w:rFonts w:ascii="Palatino Linotype" w:eastAsia="Times New Roman" w:hAnsi="Palatino Linotype"/>
        </w:rPr>
        <w:t>iendo éste el medio a través del cual, este Órgano Garante después de realizar el análisis al procedimiento de acceso a la información, podrá determinar la posible afectación y</w:t>
      </w:r>
      <w:r>
        <w:rPr>
          <w:rFonts w:ascii="Palatino Linotype" w:eastAsia="Times New Roman" w:hAnsi="Palatino Linotype"/>
        </w:rPr>
        <w:t>,</w:t>
      </w:r>
      <w:r w:rsidRPr="00486BDF">
        <w:rPr>
          <w:rFonts w:ascii="Palatino Linotype" w:eastAsia="Times New Roman" w:hAnsi="Palatino Linotype"/>
        </w:rPr>
        <w:t xml:space="preserve"> de ser el caso</w:t>
      </w:r>
      <w:r>
        <w:rPr>
          <w:rFonts w:ascii="Palatino Linotype" w:eastAsia="Times New Roman" w:hAnsi="Palatino Linotype"/>
        </w:rPr>
        <w:t>,</w:t>
      </w:r>
      <w:r w:rsidRPr="00486BDF">
        <w:rPr>
          <w:rFonts w:ascii="Palatino Linotype" w:eastAsia="Times New Roman" w:hAnsi="Palatino Linotype"/>
        </w:rPr>
        <w:t xml:space="preserve"> ordenar la reparación a la violación del derecho en cuestión.</w:t>
      </w:r>
    </w:p>
    <w:p w14:paraId="5A5EA684" w14:textId="77777777" w:rsidR="001A4610" w:rsidRDefault="001A4610" w:rsidP="001A4610">
      <w:pPr>
        <w:pStyle w:val="Prrafodelista"/>
        <w:tabs>
          <w:tab w:val="left" w:pos="426"/>
        </w:tabs>
        <w:spacing w:before="240" w:after="240" w:line="360" w:lineRule="auto"/>
        <w:ind w:left="0" w:right="51"/>
        <w:jc w:val="both"/>
        <w:rPr>
          <w:rFonts w:ascii="Palatino Linotype" w:hAnsi="Palatino Linotype"/>
          <w:color w:val="000000" w:themeColor="text1"/>
        </w:rPr>
      </w:pPr>
    </w:p>
    <w:p w14:paraId="3576462F" w14:textId="75D2BCC0" w:rsidR="00FF457A" w:rsidRDefault="00FF4052"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Una vez establecido lo anterior y, para mejor proveer, se procede a analizar el marco legal que engloba la naturaleza de la información solicitada a través de la solicitud </w:t>
      </w:r>
      <w:r w:rsidR="00E614C1">
        <w:rPr>
          <w:rFonts w:ascii="Palatino Linotype" w:hAnsi="Palatino Linotype"/>
          <w:b/>
          <w:color w:val="000000" w:themeColor="text1"/>
        </w:rPr>
        <w:t>00082/HUEYPOX/IP/2021</w:t>
      </w:r>
      <w:r>
        <w:rPr>
          <w:rFonts w:ascii="Palatino Linotype" w:hAnsi="Palatino Linotype"/>
          <w:color w:val="000000" w:themeColor="text1"/>
        </w:rPr>
        <w:t>.</w:t>
      </w:r>
    </w:p>
    <w:p w14:paraId="0EB5403D"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0668258F" w14:textId="104F7637" w:rsidR="00FF4052" w:rsidRPr="00D72699" w:rsidRDefault="00D72699" w:rsidP="00D72699">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6" w:name="_Toc88151636"/>
      <w:r w:rsidRPr="00D72699">
        <w:rPr>
          <w:rFonts w:ascii="Palatino Linotype" w:hAnsi="Palatino Linotype"/>
          <w:b/>
          <w:color w:val="000000" w:themeColor="text1"/>
        </w:rPr>
        <w:t>II. De la naturaleza de la información</w:t>
      </w:r>
      <w:r w:rsidR="00350752">
        <w:rPr>
          <w:rFonts w:ascii="Palatino Linotype" w:hAnsi="Palatino Linotype"/>
          <w:b/>
          <w:color w:val="000000" w:themeColor="text1"/>
        </w:rPr>
        <w:t xml:space="preserve"> solicitada</w:t>
      </w:r>
      <w:r w:rsidRPr="00D72699">
        <w:rPr>
          <w:rFonts w:ascii="Palatino Linotype" w:hAnsi="Palatino Linotype"/>
          <w:b/>
          <w:color w:val="000000" w:themeColor="text1"/>
        </w:rPr>
        <w:t>.</w:t>
      </w:r>
      <w:bookmarkEnd w:id="26"/>
    </w:p>
    <w:p w14:paraId="64758F47" w14:textId="77777777" w:rsidR="00FF4052" w:rsidRDefault="00FF4052"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274A6BF5" w14:textId="77777777" w:rsidR="007B0B65" w:rsidRDefault="007B0B65" w:rsidP="007B0B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artículo 115 de la Constitución Política de los Estados Unidos Mexicanos, en su fracción II, establece que los </w:t>
      </w:r>
      <w:r w:rsidRPr="0009663D">
        <w:rPr>
          <w:rFonts w:ascii="Palatino Linotype" w:hAnsi="Palatino Linotype"/>
          <w:color w:val="000000" w:themeColor="text1"/>
        </w:rPr>
        <w:t xml:space="preserve">municipios estarán investidos de personalidad jurídica y manejarán su patrimonio </w:t>
      </w:r>
      <w:r>
        <w:rPr>
          <w:rFonts w:ascii="Palatino Linotype" w:hAnsi="Palatino Linotype"/>
          <w:color w:val="000000" w:themeColor="text1"/>
        </w:rPr>
        <w:t xml:space="preserve">conforme a la ley; derivado de lo anterior, </w:t>
      </w:r>
      <w:r w:rsidRPr="0009663D">
        <w:rPr>
          <w:rFonts w:ascii="Palatino Linotype" w:hAnsi="Palatino Linotype"/>
          <w:color w:val="000000" w:themeColor="text1"/>
        </w:rPr>
        <w:t xml:space="preserve">tendrán facultades para aprobar, de acuerdo con las leyes en materia municipal, los bandos de policía y gobierno, los reglamentos, circulares y disposiciones administrativas de observancia general dentro de sus respectivas jurisdicciones, que organicen </w:t>
      </w:r>
      <w:r w:rsidRPr="00335793">
        <w:rPr>
          <w:rFonts w:ascii="Palatino Linotype" w:hAnsi="Palatino Linotype"/>
          <w:b/>
          <w:color w:val="000000" w:themeColor="text1"/>
        </w:rPr>
        <w:t xml:space="preserve">la administración pública municipal, regulen las materias, procedimientos, funciones y servicios públicos de su </w:t>
      </w:r>
      <w:r w:rsidRPr="00F36760">
        <w:rPr>
          <w:rFonts w:ascii="Palatino Linotype" w:hAnsi="Palatino Linotype"/>
          <w:color w:val="000000" w:themeColor="text1"/>
        </w:rPr>
        <w:t>competencia y aseguren la participación ciudadana y vecinal</w:t>
      </w:r>
      <w:r w:rsidRPr="0009663D">
        <w:rPr>
          <w:rFonts w:ascii="Palatino Linotype" w:hAnsi="Palatino Linotype"/>
          <w:color w:val="000000" w:themeColor="text1"/>
        </w:rPr>
        <w:t>.</w:t>
      </w:r>
    </w:p>
    <w:p w14:paraId="6D1C687F" w14:textId="77777777" w:rsidR="007B0B65" w:rsidRDefault="007B0B65" w:rsidP="007B0B65">
      <w:pPr>
        <w:pStyle w:val="Prrafodelista"/>
        <w:tabs>
          <w:tab w:val="left" w:pos="426"/>
        </w:tabs>
        <w:spacing w:before="240" w:after="240" w:line="360" w:lineRule="auto"/>
        <w:ind w:left="0" w:right="51"/>
        <w:jc w:val="both"/>
        <w:rPr>
          <w:rFonts w:ascii="Palatino Linotype" w:hAnsi="Palatino Linotype"/>
          <w:color w:val="000000" w:themeColor="text1"/>
        </w:rPr>
      </w:pPr>
    </w:p>
    <w:p w14:paraId="75E1CFD0" w14:textId="77777777" w:rsidR="007B0B65" w:rsidRDefault="007B0B65" w:rsidP="007B0B6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 la fracción V del artículo constitucional en estudio, señala que los municipios, también, estará facultados para:</w:t>
      </w:r>
    </w:p>
    <w:p w14:paraId="72EE4C2E" w14:textId="77777777" w:rsidR="007B0B65" w:rsidRDefault="007B0B65" w:rsidP="007B0B65">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B9530A">
        <w:rPr>
          <w:rFonts w:ascii="Palatino Linotype" w:hAnsi="Palatino Linotype"/>
          <w:b/>
          <w:color w:val="000000" w:themeColor="text1"/>
        </w:rPr>
        <w:t>Otorgar licencias y permisos para construcciones</w:t>
      </w:r>
      <w:r>
        <w:rPr>
          <w:rFonts w:ascii="Palatino Linotype" w:hAnsi="Palatino Linotype"/>
          <w:color w:val="000000" w:themeColor="text1"/>
        </w:rPr>
        <w:t>.</w:t>
      </w:r>
    </w:p>
    <w:p w14:paraId="073C16FC" w14:textId="77777777" w:rsidR="007B0B65" w:rsidRDefault="007B0B65" w:rsidP="007B0B65">
      <w:pPr>
        <w:pStyle w:val="Prrafodelista"/>
        <w:tabs>
          <w:tab w:val="left" w:pos="426"/>
        </w:tabs>
        <w:spacing w:before="240" w:after="240" w:line="360" w:lineRule="auto"/>
        <w:ind w:left="0" w:right="51"/>
        <w:jc w:val="both"/>
        <w:rPr>
          <w:rFonts w:ascii="Palatino Linotype" w:hAnsi="Palatino Linotype"/>
          <w:color w:val="000000" w:themeColor="text1"/>
        </w:rPr>
      </w:pPr>
    </w:p>
    <w:p w14:paraId="4B65E999" w14:textId="4B683A8B" w:rsidR="00D72699" w:rsidRDefault="00D72699"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w:t>
      </w:r>
      <w:r w:rsidR="007B0B65">
        <w:rPr>
          <w:rFonts w:ascii="Palatino Linotype" w:hAnsi="Palatino Linotype"/>
          <w:color w:val="000000" w:themeColor="text1"/>
        </w:rPr>
        <w:t>n estricta observancia al mandato constitucional antes señalado, el</w:t>
      </w:r>
      <w:r>
        <w:rPr>
          <w:rFonts w:ascii="Palatino Linotype" w:hAnsi="Palatino Linotype"/>
          <w:color w:val="000000" w:themeColor="text1"/>
        </w:rPr>
        <w:t xml:space="preserve"> Libro </w:t>
      </w:r>
      <w:r w:rsidR="007B0B65">
        <w:rPr>
          <w:rFonts w:ascii="Palatino Linotype" w:hAnsi="Palatino Linotype"/>
          <w:color w:val="000000" w:themeColor="text1"/>
        </w:rPr>
        <w:t>Décimo Octavo</w:t>
      </w:r>
      <w:r>
        <w:rPr>
          <w:rFonts w:ascii="Palatino Linotype" w:hAnsi="Palatino Linotype"/>
          <w:color w:val="000000" w:themeColor="text1"/>
        </w:rPr>
        <w:t xml:space="preserve"> </w:t>
      </w:r>
      <w:r w:rsidR="007B0B65">
        <w:rPr>
          <w:rFonts w:ascii="Palatino Linotype" w:hAnsi="Palatino Linotype"/>
          <w:i/>
          <w:color w:val="000000" w:themeColor="text1"/>
        </w:rPr>
        <w:t>De las construcciones</w:t>
      </w:r>
      <w:r>
        <w:rPr>
          <w:rFonts w:ascii="Palatino Linotype" w:hAnsi="Palatino Linotype"/>
          <w:color w:val="000000" w:themeColor="text1"/>
        </w:rPr>
        <w:t xml:space="preserve">, del Código Administrativo del Estado de México, en su artículo </w:t>
      </w:r>
      <w:r w:rsidR="007B0B65">
        <w:rPr>
          <w:rFonts w:ascii="Palatino Linotype" w:hAnsi="Palatino Linotype"/>
          <w:color w:val="000000" w:themeColor="text1"/>
        </w:rPr>
        <w:t>18.</w:t>
      </w:r>
      <w:r>
        <w:rPr>
          <w:rFonts w:ascii="Palatino Linotype" w:hAnsi="Palatino Linotype"/>
          <w:color w:val="000000" w:themeColor="text1"/>
        </w:rPr>
        <w:t xml:space="preserve">1 establece </w:t>
      </w:r>
      <w:r w:rsidR="007B0B65">
        <w:rPr>
          <w:rFonts w:ascii="Palatino Linotype" w:hAnsi="Palatino Linotype"/>
          <w:color w:val="000000" w:themeColor="text1"/>
        </w:rPr>
        <w:t xml:space="preserve">sus disposiciones serán </w:t>
      </w:r>
      <w:r w:rsidR="007B0B65" w:rsidRPr="007B0B65">
        <w:rPr>
          <w:rFonts w:ascii="Palatino Linotype" w:hAnsi="Palatino Linotype"/>
          <w:color w:val="000000" w:themeColor="text1"/>
        </w:rPr>
        <w:t xml:space="preserve">de orden público e interés general y </w:t>
      </w:r>
      <w:r w:rsidR="007B0B65">
        <w:rPr>
          <w:rFonts w:ascii="Palatino Linotype" w:hAnsi="Palatino Linotype"/>
          <w:color w:val="000000" w:themeColor="text1"/>
        </w:rPr>
        <w:t>tendrán</w:t>
      </w:r>
      <w:r w:rsidR="007B0B65" w:rsidRPr="007B0B65">
        <w:rPr>
          <w:rFonts w:ascii="Palatino Linotype" w:hAnsi="Palatino Linotype"/>
          <w:color w:val="000000" w:themeColor="text1"/>
        </w:rPr>
        <w:t xml:space="preserve"> por objeto regular las construcciones privadas que se realicen en el territorio estatal, con el fin de que satisfagan condiciones de seguridad, </w:t>
      </w:r>
      <w:r w:rsidR="007B0B65" w:rsidRPr="007B0B65">
        <w:rPr>
          <w:rFonts w:ascii="Palatino Linotype" w:hAnsi="Palatino Linotype"/>
          <w:color w:val="000000" w:themeColor="text1"/>
        </w:rPr>
        <w:lastRenderedPageBreak/>
        <w:t>habitabilidad, calidad, higiene, funcionalidad, sustentabilidad e integración al contexto e imagen urbana.</w:t>
      </w:r>
    </w:p>
    <w:p w14:paraId="1FBF6A07" w14:textId="77777777" w:rsidR="00D72699" w:rsidRDefault="00D72699"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0E7998A6" w14:textId="71E7FA97" w:rsidR="00D72699" w:rsidRDefault="00D72699"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el artículo </w:t>
      </w:r>
      <w:r w:rsidR="007B0B65">
        <w:rPr>
          <w:rFonts w:ascii="Palatino Linotype" w:hAnsi="Palatino Linotype"/>
          <w:color w:val="000000" w:themeColor="text1"/>
        </w:rPr>
        <w:t>18.4</w:t>
      </w:r>
      <w:r>
        <w:rPr>
          <w:rFonts w:ascii="Palatino Linotype" w:hAnsi="Palatino Linotype"/>
          <w:color w:val="000000" w:themeColor="text1"/>
        </w:rPr>
        <w:t xml:space="preserve"> del Código en estudio reconoce como </w:t>
      </w:r>
      <w:r w:rsidRPr="00D72699">
        <w:rPr>
          <w:rFonts w:ascii="Palatino Linotype" w:hAnsi="Palatino Linotype"/>
          <w:color w:val="000000" w:themeColor="text1"/>
        </w:rPr>
        <w:t>au</w:t>
      </w:r>
      <w:r>
        <w:rPr>
          <w:rFonts w:ascii="Palatino Linotype" w:hAnsi="Palatino Linotype"/>
          <w:color w:val="000000" w:themeColor="text1"/>
        </w:rPr>
        <w:t xml:space="preserve">toridades para la aplicación del Libro </w:t>
      </w:r>
      <w:r w:rsidR="007B0B65">
        <w:rPr>
          <w:rFonts w:ascii="Palatino Linotype" w:hAnsi="Palatino Linotype"/>
          <w:color w:val="000000" w:themeColor="text1"/>
        </w:rPr>
        <w:t>Décimo Octavo</w:t>
      </w:r>
      <w:r>
        <w:rPr>
          <w:rFonts w:ascii="Palatino Linotype" w:hAnsi="Palatino Linotype"/>
          <w:color w:val="000000" w:themeColor="text1"/>
        </w:rPr>
        <w:t>, a</w:t>
      </w:r>
      <w:r w:rsidRPr="00D72699">
        <w:rPr>
          <w:rFonts w:ascii="Palatino Linotype" w:hAnsi="Palatino Linotype"/>
          <w:color w:val="000000" w:themeColor="text1"/>
        </w:rPr>
        <w:t xml:space="preserve"> </w:t>
      </w:r>
      <w:r w:rsidRPr="004B5F17">
        <w:rPr>
          <w:rFonts w:ascii="Palatino Linotype" w:hAnsi="Palatino Linotype"/>
          <w:color w:val="000000" w:themeColor="text1"/>
        </w:rPr>
        <w:t>la Secretaría de Desarro</w:t>
      </w:r>
      <w:r w:rsidR="007B0B65">
        <w:rPr>
          <w:rFonts w:ascii="Palatino Linotype" w:hAnsi="Palatino Linotype"/>
          <w:color w:val="000000" w:themeColor="text1"/>
        </w:rPr>
        <w:t xml:space="preserve">llo Urbano y Obra, </w:t>
      </w:r>
      <w:r w:rsidRPr="00D72699">
        <w:rPr>
          <w:rFonts w:ascii="Palatino Linotype" w:hAnsi="Palatino Linotype"/>
          <w:color w:val="000000" w:themeColor="text1"/>
        </w:rPr>
        <w:t xml:space="preserve">y los </w:t>
      </w:r>
      <w:r w:rsidRPr="00D72699">
        <w:rPr>
          <w:rFonts w:ascii="Palatino Linotype" w:hAnsi="Palatino Linotype"/>
          <w:b/>
          <w:color w:val="000000" w:themeColor="text1"/>
        </w:rPr>
        <w:t>municipios</w:t>
      </w:r>
    </w:p>
    <w:p w14:paraId="5F813CA9" w14:textId="77777777" w:rsidR="00303EAF" w:rsidRDefault="00303EAF" w:rsidP="00D72699">
      <w:pPr>
        <w:pStyle w:val="Prrafodelista"/>
        <w:tabs>
          <w:tab w:val="left" w:pos="426"/>
        </w:tabs>
        <w:spacing w:before="240" w:after="240" w:line="360" w:lineRule="auto"/>
        <w:ind w:left="0" w:right="51"/>
        <w:jc w:val="both"/>
        <w:rPr>
          <w:rFonts w:ascii="Palatino Linotype" w:hAnsi="Palatino Linotype"/>
          <w:color w:val="000000" w:themeColor="text1"/>
        </w:rPr>
      </w:pPr>
    </w:p>
    <w:p w14:paraId="67F27B2B" w14:textId="1AD0BCA3" w:rsidR="00350752" w:rsidRPr="00350752" w:rsidRDefault="00350752" w:rsidP="0035075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7" w:name="_Toc88151637"/>
      <w:r>
        <w:rPr>
          <w:rFonts w:ascii="Palatino Linotype" w:hAnsi="Palatino Linotype"/>
          <w:b/>
          <w:color w:val="000000" w:themeColor="text1"/>
        </w:rPr>
        <w:t>II.I De</w:t>
      </w:r>
      <w:r w:rsidR="00CF730F">
        <w:rPr>
          <w:rFonts w:ascii="Palatino Linotype" w:hAnsi="Palatino Linotype"/>
          <w:b/>
          <w:color w:val="000000" w:themeColor="text1"/>
        </w:rPr>
        <w:t xml:space="preserve"> </w:t>
      </w:r>
      <w:r>
        <w:rPr>
          <w:rFonts w:ascii="Palatino Linotype" w:hAnsi="Palatino Linotype"/>
          <w:b/>
          <w:color w:val="000000" w:themeColor="text1"/>
        </w:rPr>
        <w:t>l</w:t>
      </w:r>
      <w:r w:rsidR="00CF730F">
        <w:rPr>
          <w:rFonts w:ascii="Palatino Linotype" w:hAnsi="Palatino Linotype"/>
          <w:b/>
          <w:color w:val="000000" w:themeColor="text1"/>
        </w:rPr>
        <w:t>as</w:t>
      </w:r>
      <w:r>
        <w:rPr>
          <w:rFonts w:ascii="Palatino Linotype" w:hAnsi="Palatino Linotype"/>
          <w:b/>
          <w:color w:val="000000" w:themeColor="text1"/>
        </w:rPr>
        <w:t xml:space="preserve"> </w:t>
      </w:r>
      <w:r w:rsidR="00CF730F">
        <w:rPr>
          <w:rFonts w:ascii="Palatino Linotype" w:hAnsi="Palatino Linotype"/>
          <w:b/>
          <w:color w:val="000000" w:themeColor="text1"/>
        </w:rPr>
        <w:t>licencias, permisos y constancias</w:t>
      </w:r>
      <w:r>
        <w:rPr>
          <w:rFonts w:ascii="Palatino Linotype" w:hAnsi="Palatino Linotype"/>
          <w:b/>
          <w:color w:val="000000" w:themeColor="text1"/>
        </w:rPr>
        <w:t>.</w:t>
      </w:r>
      <w:bookmarkEnd w:id="27"/>
    </w:p>
    <w:p w14:paraId="5C6C0792" w14:textId="77777777" w:rsidR="00350752" w:rsidRDefault="00350752"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464803D7" w14:textId="24FDC1B1" w:rsidR="00FF457A" w:rsidRDefault="007B0B65"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w:t>
      </w:r>
      <w:r w:rsidR="00AB6590">
        <w:rPr>
          <w:rFonts w:ascii="Palatino Linotype" w:hAnsi="Palatino Linotype"/>
          <w:color w:val="000000" w:themeColor="text1"/>
        </w:rPr>
        <w:t xml:space="preserve">e conformidad con lo dispuesto por el artículo 18.6 del Código Administrativo del Estado de México, </w:t>
      </w:r>
      <w:r>
        <w:rPr>
          <w:rFonts w:ascii="Palatino Linotype" w:hAnsi="Palatino Linotype"/>
          <w:color w:val="000000" w:themeColor="text1"/>
        </w:rPr>
        <w:t xml:space="preserve">en materia de construcciones, los municipios </w:t>
      </w:r>
      <w:r w:rsidR="00AB6590">
        <w:rPr>
          <w:rFonts w:ascii="Palatino Linotype" w:hAnsi="Palatino Linotype"/>
          <w:color w:val="000000" w:themeColor="text1"/>
        </w:rPr>
        <w:t>tendrán entre sus atribuciones, las siguientes:</w:t>
      </w:r>
    </w:p>
    <w:p w14:paraId="1ED019B8"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6ABF72CD" w14:textId="4FB29CF7" w:rsidR="00AB6590" w:rsidRPr="00D95D9B" w:rsidRDefault="00AB6590" w:rsidP="00D95D9B">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b/>
          <w:i/>
          <w:sz w:val="22"/>
        </w:rPr>
        <w:t xml:space="preserve">Artículo 18.6.- </w:t>
      </w:r>
      <w:r w:rsidRPr="00D95D9B">
        <w:rPr>
          <w:rFonts w:ascii="Palatino Linotype" w:hAnsi="Palatino Linotype"/>
          <w:i/>
          <w:sz w:val="22"/>
        </w:rPr>
        <w:t>Son atribuciones de los Municipios:</w:t>
      </w:r>
    </w:p>
    <w:p w14:paraId="123C9FFA" w14:textId="571AAE32" w:rsidR="00AB6590" w:rsidRPr="00D95D9B" w:rsidRDefault="00AB6590" w:rsidP="00D95D9B">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i/>
          <w:sz w:val="22"/>
        </w:rPr>
        <w:t>(…)</w:t>
      </w:r>
    </w:p>
    <w:p w14:paraId="7E949E25" w14:textId="77777777" w:rsidR="00D95D9B" w:rsidRDefault="00AB6590" w:rsidP="00D95D9B">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b/>
          <w:i/>
          <w:sz w:val="22"/>
        </w:rPr>
        <w:t>II. Expedir licencias, permisos y constancias en materia de construcción</w:t>
      </w:r>
      <w:r w:rsidRPr="00D95D9B">
        <w:rPr>
          <w:rFonts w:ascii="Palatino Linotype" w:hAnsi="Palatino Linotype"/>
          <w:i/>
          <w:sz w:val="22"/>
        </w:rPr>
        <w:t xml:space="preserve">, de conformidad con lo dispuesto por este Libro, las Normas Técnicas, los planes municipales de desarrollo urbano y demás normatividad aplicable; </w:t>
      </w:r>
    </w:p>
    <w:p w14:paraId="4835E839" w14:textId="2683F372" w:rsidR="00AB6590" w:rsidRPr="00D95D9B" w:rsidRDefault="00AB6590" w:rsidP="00D95D9B">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b/>
          <w:i/>
          <w:sz w:val="22"/>
        </w:rPr>
        <w:t>III.</w:t>
      </w:r>
      <w:r w:rsidRPr="00D95D9B">
        <w:rPr>
          <w:rFonts w:ascii="Palatino Linotype" w:hAnsi="Palatino Linotype"/>
          <w:i/>
          <w:sz w:val="22"/>
        </w:rPr>
        <w:t xml:space="preserve"> Fijar las </w:t>
      </w:r>
      <w:r w:rsidRPr="00D95D9B">
        <w:rPr>
          <w:rFonts w:ascii="Palatino Linotype" w:hAnsi="Palatino Linotype"/>
          <w:b/>
          <w:i/>
          <w:sz w:val="22"/>
        </w:rPr>
        <w:t>restricciones</w:t>
      </w:r>
      <w:r w:rsidRPr="00D95D9B">
        <w:rPr>
          <w:rFonts w:ascii="Palatino Linotype" w:hAnsi="Palatino Linotype"/>
          <w:i/>
          <w:sz w:val="22"/>
        </w:rPr>
        <w:t xml:space="preserve"> a que deban sujetarse las construcciones; </w:t>
      </w:r>
    </w:p>
    <w:p w14:paraId="54620311" w14:textId="797AA934" w:rsidR="00D95D9B" w:rsidRPr="00D95D9B" w:rsidRDefault="00D95D9B" w:rsidP="00D95D9B">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i/>
          <w:sz w:val="22"/>
        </w:rPr>
        <w:t>(…)</w:t>
      </w:r>
    </w:p>
    <w:p w14:paraId="2F1F1596" w14:textId="77777777" w:rsidR="00D95D9B" w:rsidRDefault="00D95D9B" w:rsidP="00D95D9B">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b/>
          <w:i/>
          <w:sz w:val="22"/>
        </w:rPr>
        <w:t>V.</w:t>
      </w:r>
      <w:r w:rsidRPr="00D95D9B">
        <w:rPr>
          <w:rFonts w:ascii="Palatino Linotype" w:hAnsi="Palatino Linotype"/>
          <w:i/>
          <w:sz w:val="22"/>
        </w:rPr>
        <w:t xml:space="preserve"> </w:t>
      </w:r>
      <w:r w:rsidRPr="00D95D9B">
        <w:rPr>
          <w:rFonts w:ascii="Palatino Linotype" w:hAnsi="Palatino Linotype"/>
          <w:b/>
          <w:i/>
          <w:sz w:val="22"/>
        </w:rPr>
        <w:t>Asesorar</w:t>
      </w:r>
      <w:r w:rsidRPr="00D95D9B">
        <w:rPr>
          <w:rFonts w:ascii="Palatino Linotype" w:hAnsi="Palatino Linotype"/>
          <w:i/>
          <w:sz w:val="22"/>
        </w:rPr>
        <w:t xml:space="preserve"> a los particulares respecto a las disposiciones de este Libro, las Normas Técnicas y demás disposiciones jurídicas aplicables; </w:t>
      </w:r>
    </w:p>
    <w:p w14:paraId="4FF6CA94" w14:textId="77777777" w:rsidR="00D95D9B" w:rsidRDefault="00D95D9B" w:rsidP="00D95D9B">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b/>
          <w:i/>
          <w:sz w:val="22"/>
        </w:rPr>
        <w:t>VI. Vigilar</w:t>
      </w:r>
      <w:r w:rsidRPr="00D95D9B">
        <w:rPr>
          <w:rFonts w:ascii="Palatino Linotype" w:hAnsi="Palatino Linotype"/>
          <w:i/>
          <w:sz w:val="22"/>
        </w:rPr>
        <w:t xml:space="preserve"> que las construcciones en proceso, terminadas o en demolición, se ajusten a las disposiciones de este Libro, de los planes municipales de desarrollo urbano, de las licencias y permisos de construcción y demás normatividad aplicable; </w:t>
      </w:r>
    </w:p>
    <w:p w14:paraId="44BBF389" w14:textId="49C67A77" w:rsidR="00D95D9B" w:rsidRDefault="00D95D9B" w:rsidP="00D95D9B">
      <w:pPr>
        <w:pStyle w:val="Prrafodelista"/>
        <w:tabs>
          <w:tab w:val="left" w:pos="426"/>
        </w:tabs>
        <w:spacing w:before="240" w:after="240" w:line="276" w:lineRule="auto"/>
        <w:ind w:left="567" w:right="567"/>
        <w:jc w:val="both"/>
        <w:rPr>
          <w:rFonts w:ascii="Palatino Linotype" w:hAnsi="Palatino Linotype"/>
          <w:i/>
          <w:sz w:val="22"/>
        </w:rPr>
      </w:pPr>
      <w:r w:rsidRPr="00D95D9B">
        <w:rPr>
          <w:rFonts w:ascii="Palatino Linotype" w:hAnsi="Palatino Linotype"/>
          <w:b/>
          <w:i/>
          <w:sz w:val="22"/>
        </w:rPr>
        <w:t>VII. Ordenar y ejecutar</w:t>
      </w:r>
      <w:r w:rsidRPr="00D95D9B">
        <w:rPr>
          <w:rFonts w:ascii="Palatino Linotype" w:hAnsi="Palatino Linotype"/>
          <w:i/>
          <w:sz w:val="22"/>
        </w:rPr>
        <w:t xml:space="preserve"> las medidas de seguridad que fueren procedentes de conformidad con lo establecido por este Libro y demás disposiciones jurídicas aplicables;</w:t>
      </w:r>
    </w:p>
    <w:p w14:paraId="5E54F3E1" w14:textId="2CA761EA" w:rsidR="00D95D9B" w:rsidRDefault="00D95D9B" w:rsidP="00D95D9B">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p>
    <w:p w14:paraId="2C6416FD" w14:textId="2DE6F9DB" w:rsidR="00D95D9B" w:rsidRPr="00D95D9B" w:rsidRDefault="00D95D9B" w:rsidP="00D95D9B">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4DA416E9" w14:textId="77777777" w:rsidR="00AB6590" w:rsidRDefault="00AB6590"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3F538F0C" w14:textId="6E39B826" w:rsidR="00FF457A" w:rsidRDefault="00481605"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De tal guisa que el </w:t>
      </w:r>
      <w:r>
        <w:rPr>
          <w:rFonts w:ascii="Palatino Linotype" w:hAnsi="Palatino Linotype"/>
          <w:b/>
          <w:color w:val="000000" w:themeColor="text1"/>
        </w:rPr>
        <w:t>SUJETO OBLIGADO</w:t>
      </w:r>
      <w:r>
        <w:rPr>
          <w:rFonts w:ascii="Palatino Linotype" w:hAnsi="Palatino Linotype"/>
          <w:color w:val="000000" w:themeColor="text1"/>
        </w:rPr>
        <w:t xml:space="preserve">, de conformidad con lo dispuesto </w:t>
      </w:r>
      <w:r w:rsidR="006A1D78">
        <w:rPr>
          <w:rFonts w:ascii="Palatino Linotype" w:hAnsi="Palatino Linotype"/>
          <w:color w:val="000000" w:themeColor="text1"/>
        </w:rPr>
        <w:t>por</w:t>
      </w:r>
      <w:r w:rsidR="00B9530A">
        <w:rPr>
          <w:rFonts w:ascii="Palatino Linotype" w:hAnsi="Palatino Linotype"/>
          <w:color w:val="000000" w:themeColor="text1"/>
        </w:rPr>
        <w:t xml:space="preserve"> la </w:t>
      </w:r>
      <w:r w:rsidR="00B9530A">
        <w:rPr>
          <w:rFonts w:ascii="Palatino Linotype" w:hAnsi="Palatino Linotype"/>
          <w:i/>
          <w:color w:val="000000" w:themeColor="text1"/>
        </w:rPr>
        <w:t>Magna Carta</w:t>
      </w:r>
      <w:r w:rsidR="00B9530A">
        <w:rPr>
          <w:rFonts w:ascii="Palatino Linotype" w:hAnsi="Palatino Linotype"/>
          <w:color w:val="000000" w:themeColor="text1"/>
        </w:rPr>
        <w:t xml:space="preserve"> y</w:t>
      </w:r>
      <w:r w:rsidR="006A1D78">
        <w:rPr>
          <w:rFonts w:ascii="Palatino Linotype" w:hAnsi="Palatino Linotype"/>
          <w:color w:val="000000" w:themeColor="text1"/>
        </w:rPr>
        <w:t xml:space="preserve"> el</w:t>
      </w:r>
      <w:r>
        <w:rPr>
          <w:rFonts w:ascii="Palatino Linotype" w:hAnsi="Palatino Linotype"/>
          <w:color w:val="000000" w:themeColor="text1"/>
        </w:rPr>
        <w:t xml:space="preserve"> Código Administrativo del Estado de México</w:t>
      </w:r>
      <w:r w:rsidR="00B9530A">
        <w:rPr>
          <w:rFonts w:ascii="Palatino Linotype" w:hAnsi="Palatino Linotype"/>
          <w:color w:val="000000" w:themeColor="text1"/>
        </w:rPr>
        <w:t>,</w:t>
      </w:r>
      <w:r>
        <w:rPr>
          <w:rFonts w:ascii="Palatino Linotype" w:hAnsi="Palatino Linotype"/>
          <w:color w:val="000000" w:themeColor="text1"/>
        </w:rPr>
        <w:t xml:space="preserve"> tendrá entre sus atribuciones, el </w:t>
      </w:r>
      <w:r>
        <w:rPr>
          <w:rFonts w:ascii="Palatino Linotype" w:hAnsi="Palatino Linotype"/>
          <w:b/>
          <w:color w:val="000000" w:themeColor="text1"/>
        </w:rPr>
        <w:t>expedir licencias, permisos y constancias de construcción</w:t>
      </w:r>
      <w:r>
        <w:rPr>
          <w:rFonts w:ascii="Palatino Linotype" w:hAnsi="Palatino Linotype"/>
          <w:color w:val="000000" w:themeColor="text1"/>
        </w:rPr>
        <w:t>, así como vigilar que las obras en proceso, concluidas o en demolición, se ajusten a las disposiciones normativas que conforme a derecho proceda.</w:t>
      </w:r>
    </w:p>
    <w:p w14:paraId="30776C2E"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334ACCF4" w14:textId="1BAAD105" w:rsidR="00FF457A" w:rsidRDefault="00B9530A"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Ahora bien</w:t>
      </w:r>
      <w:r w:rsidR="00481605">
        <w:rPr>
          <w:rFonts w:ascii="Palatino Linotype" w:hAnsi="Palatino Linotype"/>
          <w:color w:val="000000" w:themeColor="text1"/>
        </w:rPr>
        <w:t xml:space="preserve">, el Bando Municipal de </w:t>
      </w:r>
      <w:r w:rsidR="00CF730F">
        <w:rPr>
          <w:rFonts w:ascii="Palatino Linotype" w:hAnsi="Palatino Linotype"/>
          <w:color w:val="000000" w:themeColor="text1"/>
        </w:rPr>
        <w:t>Hueypoxtla</w:t>
      </w:r>
      <w:r w:rsidR="00481605">
        <w:rPr>
          <w:rFonts w:ascii="Palatino Linotype" w:hAnsi="Palatino Linotype"/>
          <w:color w:val="000000" w:themeColor="text1"/>
        </w:rPr>
        <w:t xml:space="preserve">, </w:t>
      </w:r>
      <w:r w:rsidR="00CF730F">
        <w:rPr>
          <w:rFonts w:ascii="Palatino Linotype" w:hAnsi="Palatino Linotype"/>
          <w:color w:val="000000" w:themeColor="text1"/>
        </w:rPr>
        <w:t xml:space="preserve">señala que le corresponderá </w:t>
      </w:r>
      <w:r w:rsidR="00CF730F" w:rsidRPr="00CF730F">
        <w:rPr>
          <w:rFonts w:ascii="Palatino Linotype" w:hAnsi="Palatino Linotype"/>
          <w:color w:val="000000" w:themeColor="text1"/>
        </w:rPr>
        <w:t>a la Dirección de Desarrollo Urbano, con fundamento en el Código Administrativo del Estado de México; Libro V, “Del Ordenamiento de los Asentamientos Humanos y del Desarrollo Urbano de los Centros de Población” y conforme al Libro XVIII “De Las Construcciones”</w:t>
      </w:r>
      <w:r w:rsidR="00481605">
        <w:rPr>
          <w:rFonts w:ascii="Palatino Linotype" w:hAnsi="Palatino Linotype"/>
          <w:color w:val="000000" w:themeColor="text1"/>
        </w:rPr>
        <w:t xml:space="preserve">, </w:t>
      </w:r>
      <w:r w:rsidR="00CF730F">
        <w:rPr>
          <w:rFonts w:ascii="Palatino Linotype" w:hAnsi="Palatino Linotype"/>
          <w:color w:val="000000" w:themeColor="text1"/>
        </w:rPr>
        <w:t>el despacho de</w:t>
      </w:r>
      <w:r w:rsidR="00481605">
        <w:rPr>
          <w:rFonts w:ascii="Palatino Linotype" w:hAnsi="Palatino Linotype"/>
          <w:color w:val="000000" w:themeColor="text1"/>
        </w:rPr>
        <w:t xml:space="preserve"> las siguientes</w:t>
      </w:r>
      <w:r w:rsidR="00CF730F">
        <w:rPr>
          <w:rFonts w:ascii="Palatino Linotype" w:hAnsi="Palatino Linotype"/>
          <w:color w:val="000000" w:themeColor="text1"/>
        </w:rPr>
        <w:t xml:space="preserve"> atribuciones</w:t>
      </w:r>
      <w:r w:rsidR="003C4444">
        <w:rPr>
          <w:rStyle w:val="Refdenotaalpie"/>
          <w:rFonts w:ascii="Palatino Linotype" w:hAnsi="Palatino Linotype"/>
          <w:color w:val="000000" w:themeColor="text1"/>
        </w:rPr>
        <w:footnoteReference w:id="5"/>
      </w:r>
      <w:r w:rsidR="00481605">
        <w:rPr>
          <w:rFonts w:ascii="Palatino Linotype" w:hAnsi="Palatino Linotype"/>
          <w:color w:val="000000" w:themeColor="text1"/>
        </w:rPr>
        <w:t>:</w:t>
      </w:r>
    </w:p>
    <w:p w14:paraId="1E7219D9" w14:textId="25F87145" w:rsidR="003C4444" w:rsidRDefault="00CF730F" w:rsidP="002C287A">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CF730F">
        <w:rPr>
          <w:rFonts w:ascii="Palatino Linotype" w:hAnsi="Palatino Linotype"/>
          <w:b/>
          <w:color w:val="000000" w:themeColor="text1"/>
        </w:rPr>
        <w:t>Expedir los permisos, licencias, autorizaciones para la construcción de obras privadas</w:t>
      </w:r>
      <w:r w:rsidRPr="00CF730F">
        <w:rPr>
          <w:rFonts w:ascii="Palatino Linotype" w:hAnsi="Palatino Linotype"/>
          <w:color w:val="000000" w:themeColor="text1"/>
        </w:rPr>
        <w:t>, en los términos que le facultan las leyes estatales y federales. El otorgamiento de las licencias de construcción no exime a los interesados de cumplir con las disposiciones legales aplicables sean federales o estatales en materia de salubridad y protección civil;</w:t>
      </w:r>
    </w:p>
    <w:p w14:paraId="471E3836" w14:textId="2E2F3274" w:rsidR="00CF730F" w:rsidRPr="00CF730F" w:rsidRDefault="00CF730F" w:rsidP="002C287A">
      <w:pPr>
        <w:pStyle w:val="Prrafodelista"/>
        <w:numPr>
          <w:ilvl w:val="1"/>
          <w:numId w:val="1"/>
        </w:numPr>
        <w:tabs>
          <w:tab w:val="left" w:pos="426"/>
        </w:tabs>
        <w:spacing w:before="240" w:after="240" w:line="360" w:lineRule="auto"/>
        <w:ind w:left="993" w:right="51"/>
        <w:jc w:val="both"/>
        <w:rPr>
          <w:rFonts w:ascii="Palatino Linotype" w:hAnsi="Palatino Linotype"/>
          <w:color w:val="000000" w:themeColor="text1"/>
        </w:rPr>
      </w:pPr>
      <w:r w:rsidRPr="00CF730F">
        <w:rPr>
          <w:rFonts w:ascii="Palatino Linotype" w:hAnsi="Palatino Linotype"/>
          <w:b/>
          <w:color w:val="000000" w:themeColor="text1"/>
        </w:rPr>
        <w:t>Instaurar los procedimientos</w:t>
      </w:r>
      <w:r w:rsidRPr="00CF730F">
        <w:rPr>
          <w:rFonts w:ascii="Palatino Linotype" w:hAnsi="Palatino Linotype"/>
          <w:color w:val="000000" w:themeColor="text1"/>
        </w:rPr>
        <w:t xml:space="preserve"> administrativos </w:t>
      </w:r>
      <w:r w:rsidRPr="00CF730F">
        <w:rPr>
          <w:rFonts w:ascii="Palatino Linotype" w:hAnsi="Palatino Linotype"/>
          <w:b/>
          <w:color w:val="000000" w:themeColor="text1"/>
        </w:rPr>
        <w:t>para cancelar licencias o permisos y clausurar o suspender las obras</w:t>
      </w:r>
      <w:r w:rsidRPr="00CF730F">
        <w:rPr>
          <w:rFonts w:ascii="Palatino Linotype" w:hAnsi="Palatino Linotype"/>
          <w:color w:val="000000" w:themeColor="text1"/>
        </w:rPr>
        <w:t xml:space="preserve"> temporal o definitivamente, así como imponer las sanciones correspondientes cuando no se acate lo establecido en este Bando Municipal y demás disposiciones aplicables.</w:t>
      </w:r>
    </w:p>
    <w:p w14:paraId="707DED5C"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5F75B079" w14:textId="0B7062AA" w:rsidR="00CF730F" w:rsidRDefault="00482D08" w:rsidP="002C28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482D08">
        <w:rPr>
          <w:rFonts w:ascii="Palatino Linotype" w:hAnsi="Palatino Linotype"/>
          <w:color w:val="000000" w:themeColor="text1"/>
        </w:rPr>
        <w:t xml:space="preserve">De lo anterior se coligue que la licencia, el permiso y la constancia de construcción suponen trámites diversos entre sí, los cuales, se encuentran definidos </w:t>
      </w:r>
      <w:r w:rsidRPr="00482D08">
        <w:rPr>
          <w:rFonts w:ascii="Palatino Linotype" w:hAnsi="Palatino Linotype"/>
          <w:color w:val="000000" w:themeColor="text1"/>
        </w:rPr>
        <w:lastRenderedPageBreak/>
        <w:t>en</w:t>
      </w:r>
      <w:r w:rsidR="006A6C69">
        <w:rPr>
          <w:rFonts w:ascii="Palatino Linotype" w:hAnsi="Palatino Linotype"/>
          <w:color w:val="000000" w:themeColor="text1"/>
        </w:rPr>
        <w:t xml:space="preserve"> el Título Segundo del</w:t>
      </w:r>
      <w:r w:rsidRPr="00482D08">
        <w:rPr>
          <w:rFonts w:ascii="Palatino Linotype" w:hAnsi="Palatino Linotype"/>
          <w:color w:val="000000" w:themeColor="text1"/>
        </w:rPr>
        <w:t xml:space="preserve"> Libro Décimo Octavo del Código Administrativo del Esta</w:t>
      </w:r>
      <w:r w:rsidR="002C287A">
        <w:rPr>
          <w:rFonts w:ascii="Palatino Linotype" w:hAnsi="Palatino Linotype"/>
          <w:color w:val="000000" w:themeColor="text1"/>
        </w:rPr>
        <w:t>d</w:t>
      </w:r>
      <w:r w:rsidRPr="00482D08">
        <w:rPr>
          <w:rFonts w:ascii="Palatino Linotype" w:hAnsi="Palatino Linotype"/>
          <w:color w:val="000000" w:themeColor="text1"/>
        </w:rPr>
        <w:t>o de México y M</w:t>
      </w:r>
      <w:r>
        <w:rPr>
          <w:rFonts w:ascii="Palatino Linotype" w:hAnsi="Palatino Linotype"/>
          <w:color w:val="000000" w:themeColor="text1"/>
        </w:rPr>
        <w:t>unicipios.</w:t>
      </w:r>
    </w:p>
    <w:p w14:paraId="7185DA56" w14:textId="77777777" w:rsidR="002C287A" w:rsidRDefault="002C287A" w:rsidP="002C287A">
      <w:pPr>
        <w:pStyle w:val="Prrafodelista"/>
        <w:tabs>
          <w:tab w:val="left" w:pos="426"/>
        </w:tabs>
        <w:spacing w:before="240" w:after="240" w:line="360" w:lineRule="auto"/>
        <w:ind w:left="0" w:right="51"/>
        <w:jc w:val="both"/>
        <w:rPr>
          <w:rFonts w:ascii="Palatino Linotype" w:hAnsi="Palatino Linotype"/>
          <w:color w:val="000000" w:themeColor="text1"/>
        </w:rPr>
      </w:pPr>
    </w:p>
    <w:p w14:paraId="4A8FAACA" w14:textId="27664050" w:rsidR="002C287A" w:rsidRDefault="002C287A" w:rsidP="002C28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es ocioso recordar que la particular requirió acceder a la </w:t>
      </w:r>
      <w:r>
        <w:rPr>
          <w:rFonts w:ascii="Palatino Linotype" w:hAnsi="Palatino Linotype"/>
          <w:i/>
          <w:color w:val="000000" w:themeColor="text1"/>
        </w:rPr>
        <w:t>“</w:t>
      </w:r>
      <w:r>
        <w:rPr>
          <w:rFonts w:ascii="Palatino Linotype" w:hAnsi="Palatino Linotype"/>
          <w:color w:val="000000" w:themeColor="text1"/>
        </w:rPr>
        <w:t>[r]</w:t>
      </w:r>
      <w:r>
        <w:rPr>
          <w:rFonts w:ascii="Palatino Linotype" w:hAnsi="Palatino Linotype"/>
          <w:i/>
          <w:color w:val="000000" w:themeColor="text1"/>
        </w:rPr>
        <w:t>elación (…)</w:t>
      </w:r>
      <w:r w:rsidRPr="002C287A">
        <w:rPr>
          <w:rFonts w:ascii="Palatino Linotype" w:hAnsi="Palatino Linotype"/>
          <w:i/>
          <w:color w:val="000000" w:themeColor="text1"/>
        </w:rPr>
        <w:t xml:space="preserve"> total de</w:t>
      </w:r>
      <w:r>
        <w:rPr>
          <w:rFonts w:ascii="Palatino Linotype" w:hAnsi="Palatino Linotype"/>
          <w:i/>
          <w:color w:val="000000" w:themeColor="text1"/>
        </w:rPr>
        <w:t xml:space="preserve"> </w:t>
      </w:r>
      <w:r>
        <w:rPr>
          <w:rFonts w:ascii="Palatino Linotype" w:hAnsi="Palatino Linotype"/>
          <w:color w:val="000000" w:themeColor="text1"/>
        </w:rPr>
        <w:t>[las]</w:t>
      </w:r>
      <w:r w:rsidRPr="002C287A">
        <w:rPr>
          <w:rFonts w:ascii="Palatino Linotype" w:hAnsi="Palatino Linotype"/>
          <w:i/>
          <w:color w:val="000000" w:themeColor="text1"/>
        </w:rPr>
        <w:t xml:space="preserve"> licencias, permisos, constancias y/o proyectos en materia de construcción aprobados en el municipio</w:t>
      </w:r>
      <w:r>
        <w:rPr>
          <w:rFonts w:ascii="Palatino Linotype" w:hAnsi="Palatino Linotype"/>
          <w:color w:val="000000" w:themeColor="text1"/>
        </w:rPr>
        <w:t xml:space="preserve"> (Sic)</w:t>
      </w:r>
      <w:r>
        <w:rPr>
          <w:rFonts w:ascii="Palatino Linotype" w:hAnsi="Palatino Linotype"/>
          <w:i/>
          <w:color w:val="000000" w:themeColor="text1"/>
        </w:rPr>
        <w:t>”</w:t>
      </w:r>
      <w:r>
        <w:rPr>
          <w:rFonts w:ascii="Palatino Linotype" w:hAnsi="Palatino Linotype"/>
          <w:color w:val="000000" w:themeColor="text1"/>
        </w:rPr>
        <w:t>; empero, la</w:t>
      </w:r>
      <w:r w:rsidRPr="00AE156D">
        <w:rPr>
          <w:rFonts w:ascii="Palatino Linotype" w:hAnsi="Palatino Linotype"/>
          <w:color w:val="000000" w:themeColor="text1"/>
        </w:rPr>
        <w:t xml:space="preserve"> </w:t>
      </w:r>
      <w:r w:rsidRPr="00AE156D">
        <w:rPr>
          <w:rFonts w:ascii="Palatino Linotype" w:hAnsi="Palatino Linotype"/>
          <w:b/>
          <w:bCs/>
          <w:color w:val="000000" w:themeColor="text1"/>
        </w:rPr>
        <w:t>RECURRENTE</w:t>
      </w:r>
      <w:r w:rsidRPr="00AE156D">
        <w:rPr>
          <w:rFonts w:ascii="Palatino Linotype" w:hAnsi="Palatino Linotype"/>
          <w:color w:val="000000" w:themeColor="text1"/>
        </w:rPr>
        <w:t xml:space="preserve"> no necesita ser un</w:t>
      </w:r>
      <w:r>
        <w:rPr>
          <w:rFonts w:ascii="Palatino Linotype" w:hAnsi="Palatino Linotype"/>
          <w:color w:val="000000" w:themeColor="text1"/>
        </w:rPr>
        <w:t>a experta</w:t>
      </w:r>
      <w:r w:rsidRPr="00AE156D">
        <w:rPr>
          <w:rFonts w:ascii="Palatino Linotype" w:hAnsi="Palatino Linotype"/>
          <w:color w:val="000000" w:themeColor="text1"/>
        </w:rPr>
        <w:t xml:space="preserve"> en materia de derecho de acceso a la información pública, mucho menos en derecho </w:t>
      </w:r>
      <w:r>
        <w:rPr>
          <w:rFonts w:ascii="Palatino Linotype" w:hAnsi="Palatino Linotype"/>
          <w:color w:val="000000" w:themeColor="text1"/>
        </w:rPr>
        <w:t>administrativo</w:t>
      </w:r>
      <w:r w:rsidRPr="00AE156D">
        <w:rPr>
          <w:rFonts w:ascii="Palatino Linotype" w:hAnsi="Palatino Linotype"/>
          <w:color w:val="000000" w:themeColor="text1"/>
        </w:rPr>
        <w:t xml:space="preserve"> para promover una solicitud de acceso a la información</w:t>
      </w:r>
      <w:r>
        <w:rPr>
          <w:rFonts w:ascii="Palatino Linotype" w:hAnsi="Palatino Linotype"/>
          <w:color w:val="000000" w:themeColor="text1"/>
        </w:rPr>
        <w:t>. Por lo</w:t>
      </w:r>
      <w:r w:rsidR="002470E8">
        <w:rPr>
          <w:rFonts w:ascii="Palatino Linotype" w:hAnsi="Palatino Linotype"/>
          <w:color w:val="000000" w:themeColor="text1"/>
        </w:rPr>
        <w:t xml:space="preserve"> tanto, este Organismo Garante</w:t>
      </w:r>
      <w:r>
        <w:rPr>
          <w:rFonts w:ascii="Palatino Linotype" w:hAnsi="Palatino Linotype"/>
          <w:color w:val="000000" w:themeColor="text1"/>
        </w:rPr>
        <w:t xml:space="preserve"> advierte que la información específica a la que desea acceder la particular es la estadística de las </w:t>
      </w:r>
      <w:r w:rsidRPr="002C287A">
        <w:rPr>
          <w:rFonts w:ascii="Palatino Linotype" w:hAnsi="Palatino Linotype"/>
          <w:b/>
          <w:color w:val="000000" w:themeColor="text1"/>
        </w:rPr>
        <w:t>licencias de construcción</w:t>
      </w:r>
      <w:r>
        <w:rPr>
          <w:rFonts w:ascii="Palatino Linotype" w:hAnsi="Palatino Linotype"/>
          <w:color w:val="000000" w:themeColor="text1"/>
        </w:rPr>
        <w:t xml:space="preserve">, </w:t>
      </w:r>
      <w:r w:rsidRPr="002C287A">
        <w:rPr>
          <w:rFonts w:ascii="Palatino Linotype" w:hAnsi="Palatino Linotype"/>
          <w:b/>
          <w:color w:val="000000" w:themeColor="text1"/>
        </w:rPr>
        <w:t>permisos de obra</w:t>
      </w:r>
      <w:r>
        <w:rPr>
          <w:rFonts w:ascii="Palatino Linotype" w:hAnsi="Palatino Linotype"/>
          <w:color w:val="000000" w:themeColor="text1"/>
        </w:rPr>
        <w:t xml:space="preserve"> y </w:t>
      </w:r>
      <w:r w:rsidRPr="002C287A">
        <w:rPr>
          <w:rFonts w:ascii="Palatino Linotype" w:hAnsi="Palatino Linotype"/>
          <w:b/>
          <w:color w:val="000000" w:themeColor="text1"/>
        </w:rPr>
        <w:t>constancias de construcción</w:t>
      </w:r>
      <w:r>
        <w:rPr>
          <w:rFonts w:ascii="Palatino Linotype" w:hAnsi="Palatino Linotype"/>
          <w:color w:val="000000" w:themeColor="text1"/>
        </w:rPr>
        <w:t xml:space="preserve"> que ha emitido el Ayuntamiento de Hueypoxtla, toda vez que los </w:t>
      </w:r>
      <w:r>
        <w:rPr>
          <w:rFonts w:ascii="Palatino Linotype" w:hAnsi="Palatino Linotype"/>
          <w:b/>
          <w:color w:val="000000" w:themeColor="text1"/>
        </w:rPr>
        <w:t>proyectos de obra</w:t>
      </w:r>
      <w:r>
        <w:rPr>
          <w:rFonts w:ascii="Palatino Linotype" w:hAnsi="Palatino Linotype"/>
          <w:color w:val="000000" w:themeColor="text1"/>
        </w:rPr>
        <w:t xml:space="preserve"> </w:t>
      </w:r>
      <w:r w:rsidR="007577BB">
        <w:rPr>
          <w:rFonts w:ascii="Palatino Linotype" w:hAnsi="Palatino Linotype"/>
          <w:color w:val="000000" w:themeColor="text1"/>
        </w:rPr>
        <w:t>son parte de los requisitos elementales que deberán presentar los particulares a efecto de obtener una licencia de construcción</w:t>
      </w:r>
      <w:r w:rsidR="007577BB">
        <w:rPr>
          <w:rStyle w:val="Refdenotaalpie"/>
          <w:rFonts w:ascii="Palatino Linotype" w:hAnsi="Palatino Linotype"/>
          <w:color w:val="000000" w:themeColor="text1"/>
        </w:rPr>
        <w:footnoteReference w:id="6"/>
      </w:r>
      <w:r w:rsidR="007577BB">
        <w:rPr>
          <w:rFonts w:ascii="Palatino Linotype" w:hAnsi="Palatino Linotype"/>
          <w:color w:val="000000" w:themeColor="text1"/>
        </w:rPr>
        <w:t xml:space="preserve">; </w:t>
      </w:r>
      <w:r w:rsidR="007577BB">
        <w:rPr>
          <w:rFonts w:ascii="Palatino Linotype" w:hAnsi="Palatino Linotype"/>
          <w:i/>
          <w:color w:val="000000" w:themeColor="text1"/>
        </w:rPr>
        <w:t>ergo</w:t>
      </w:r>
      <w:r w:rsidR="007577BB">
        <w:rPr>
          <w:rFonts w:ascii="Palatino Linotype" w:hAnsi="Palatino Linotype"/>
          <w:color w:val="000000" w:themeColor="text1"/>
        </w:rPr>
        <w:t xml:space="preserve"> el número de proyectos de obra aprobados por el </w:t>
      </w:r>
      <w:r w:rsidR="007577BB">
        <w:rPr>
          <w:rFonts w:ascii="Palatino Linotype" w:hAnsi="Palatino Linotype"/>
          <w:b/>
          <w:color w:val="000000" w:themeColor="text1"/>
        </w:rPr>
        <w:t>SUJETO OBLIGADO</w:t>
      </w:r>
      <w:r w:rsidR="007577BB">
        <w:rPr>
          <w:rFonts w:ascii="Palatino Linotype" w:hAnsi="Palatino Linotype"/>
          <w:color w:val="000000" w:themeColor="text1"/>
        </w:rPr>
        <w:t xml:space="preserve"> es justamente el número de licencias de construcción que ha emitido en ejercicio de sus facultades.</w:t>
      </w:r>
    </w:p>
    <w:p w14:paraId="7DCF9847" w14:textId="77777777" w:rsidR="00482D08" w:rsidRPr="00482D08" w:rsidRDefault="00482D08" w:rsidP="00482D08">
      <w:pPr>
        <w:pStyle w:val="Prrafodelista"/>
        <w:tabs>
          <w:tab w:val="left" w:pos="426"/>
        </w:tabs>
        <w:spacing w:before="240" w:after="240" w:line="360" w:lineRule="auto"/>
        <w:ind w:left="0" w:right="51"/>
        <w:jc w:val="both"/>
        <w:rPr>
          <w:rFonts w:ascii="Palatino Linotype" w:hAnsi="Palatino Linotype"/>
          <w:color w:val="000000" w:themeColor="text1"/>
        </w:rPr>
      </w:pPr>
    </w:p>
    <w:p w14:paraId="6918FCB1" w14:textId="23FF0014" w:rsidR="00CF730F" w:rsidRDefault="007577BB"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Establecido lo anterior, por</w:t>
      </w:r>
      <w:r w:rsidR="006A6C69">
        <w:rPr>
          <w:rFonts w:ascii="Palatino Linotype" w:hAnsi="Palatino Linotype"/>
          <w:color w:val="000000" w:themeColor="text1"/>
        </w:rPr>
        <w:t xml:space="preserve"> cuanto hace a la </w:t>
      </w:r>
      <w:r w:rsidR="006A6C69" w:rsidRPr="006A6C69">
        <w:rPr>
          <w:rFonts w:ascii="Palatino Linotype" w:hAnsi="Palatino Linotype"/>
          <w:b/>
          <w:color w:val="000000" w:themeColor="text1"/>
        </w:rPr>
        <w:t>licencia de construcción</w:t>
      </w:r>
      <w:r w:rsidR="006A6C69">
        <w:rPr>
          <w:rFonts w:ascii="Palatino Linotype" w:hAnsi="Palatino Linotype"/>
          <w:color w:val="000000" w:themeColor="text1"/>
        </w:rPr>
        <w:t>, tendrá por objeto autorizar</w:t>
      </w:r>
      <w:r w:rsidR="006A6C69">
        <w:rPr>
          <w:rStyle w:val="Refdenotaalpie"/>
          <w:rFonts w:ascii="Palatino Linotype" w:hAnsi="Palatino Linotype"/>
          <w:color w:val="000000" w:themeColor="text1"/>
        </w:rPr>
        <w:footnoteReference w:id="7"/>
      </w:r>
      <w:r w:rsidR="006A6C69">
        <w:rPr>
          <w:rFonts w:ascii="Palatino Linotype" w:hAnsi="Palatino Linotype"/>
          <w:color w:val="000000" w:themeColor="text1"/>
        </w:rPr>
        <w:t>:</w:t>
      </w:r>
    </w:p>
    <w:p w14:paraId="584C2D8B" w14:textId="7CC0F98F" w:rsidR="006A6C69" w:rsidRDefault="006A6C69" w:rsidP="006A6C69">
      <w:pPr>
        <w:pStyle w:val="Prrafodelista"/>
        <w:numPr>
          <w:ilvl w:val="1"/>
          <w:numId w:val="48"/>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Obra nueva;</w:t>
      </w:r>
    </w:p>
    <w:p w14:paraId="54E65426" w14:textId="77777777" w:rsidR="006A6C69" w:rsidRDefault="006A6C69" w:rsidP="006A6C69">
      <w:pPr>
        <w:pStyle w:val="Prrafodelista"/>
        <w:numPr>
          <w:ilvl w:val="1"/>
          <w:numId w:val="48"/>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Ampliación, </w:t>
      </w:r>
      <w:r w:rsidRPr="006A6C69">
        <w:rPr>
          <w:rFonts w:ascii="Palatino Linotype" w:hAnsi="Palatino Linotype"/>
          <w:color w:val="000000" w:themeColor="text1"/>
        </w:rPr>
        <w:t xml:space="preserve">modificación o reparación que afecte elementos estructurales de la obra existente; </w:t>
      </w:r>
    </w:p>
    <w:p w14:paraId="5D5CEC41" w14:textId="77777777" w:rsidR="006A6C69" w:rsidRDefault="006A6C69" w:rsidP="006A6C69">
      <w:pPr>
        <w:pStyle w:val="Prrafodelista"/>
        <w:numPr>
          <w:ilvl w:val="1"/>
          <w:numId w:val="48"/>
        </w:numPr>
        <w:tabs>
          <w:tab w:val="left" w:pos="426"/>
        </w:tabs>
        <w:spacing w:before="240" w:after="240" w:line="360" w:lineRule="auto"/>
        <w:ind w:left="1134" w:right="51"/>
        <w:jc w:val="both"/>
        <w:rPr>
          <w:rFonts w:ascii="Palatino Linotype" w:hAnsi="Palatino Linotype"/>
          <w:color w:val="000000" w:themeColor="text1"/>
        </w:rPr>
      </w:pPr>
      <w:r w:rsidRPr="006A6C69">
        <w:rPr>
          <w:rFonts w:ascii="Palatino Linotype" w:hAnsi="Palatino Linotype"/>
          <w:color w:val="000000" w:themeColor="text1"/>
        </w:rPr>
        <w:t xml:space="preserve">Demolición parcial o total; </w:t>
      </w:r>
    </w:p>
    <w:p w14:paraId="046158ED" w14:textId="77777777" w:rsidR="006A6C69" w:rsidRDefault="006A6C69" w:rsidP="006A6C69">
      <w:pPr>
        <w:pStyle w:val="Prrafodelista"/>
        <w:numPr>
          <w:ilvl w:val="1"/>
          <w:numId w:val="48"/>
        </w:numPr>
        <w:tabs>
          <w:tab w:val="left" w:pos="426"/>
        </w:tabs>
        <w:spacing w:before="240" w:after="240" w:line="360" w:lineRule="auto"/>
        <w:ind w:left="1134" w:right="51"/>
        <w:jc w:val="both"/>
        <w:rPr>
          <w:rFonts w:ascii="Palatino Linotype" w:hAnsi="Palatino Linotype"/>
          <w:color w:val="000000" w:themeColor="text1"/>
        </w:rPr>
      </w:pPr>
      <w:r w:rsidRPr="006A6C69">
        <w:rPr>
          <w:rFonts w:ascii="Palatino Linotype" w:hAnsi="Palatino Linotype"/>
          <w:color w:val="000000" w:themeColor="text1"/>
        </w:rPr>
        <w:lastRenderedPageBreak/>
        <w:t xml:space="preserve">Excavación o relleno; </w:t>
      </w:r>
    </w:p>
    <w:p w14:paraId="4E523E40" w14:textId="77777777" w:rsidR="006A6C69" w:rsidRDefault="006A6C69" w:rsidP="006A6C69">
      <w:pPr>
        <w:pStyle w:val="Prrafodelista"/>
        <w:numPr>
          <w:ilvl w:val="1"/>
          <w:numId w:val="48"/>
        </w:numPr>
        <w:tabs>
          <w:tab w:val="left" w:pos="426"/>
        </w:tabs>
        <w:spacing w:before="240" w:after="240" w:line="360" w:lineRule="auto"/>
        <w:ind w:left="1134" w:right="51"/>
        <w:jc w:val="both"/>
        <w:rPr>
          <w:rFonts w:ascii="Palatino Linotype" w:hAnsi="Palatino Linotype"/>
          <w:color w:val="000000" w:themeColor="text1"/>
        </w:rPr>
      </w:pPr>
      <w:r w:rsidRPr="006A6C69">
        <w:rPr>
          <w:rFonts w:ascii="Palatino Linotype" w:hAnsi="Palatino Linotype"/>
          <w:color w:val="000000" w:themeColor="text1"/>
        </w:rPr>
        <w:t xml:space="preserve">Construcción de bardas; </w:t>
      </w:r>
    </w:p>
    <w:p w14:paraId="41B559C8" w14:textId="77777777" w:rsidR="006A6C69" w:rsidRDefault="006A6C69" w:rsidP="006A6C69">
      <w:pPr>
        <w:pStyle w:val="Prrafodelista"/>
        <w:numPr>
          <w:ilvl w:val="1"/>
          <w:numId w:val="48"/>
        </w:numPr>
        <w:tabs>
          <w:tab w:val="left" w:pos="426"/>
        </w:tabs>
        <w:spacing w:before="240" w:after="240" w:line="360" w:lineRule="auto"/>
        <w:ind w:left="1134" w:right="51"/>
        <w:jc w:val="both"/>
        <w:rPr>
          <w:rFonts w:ascii="Palatino Linotype" w:hAnsi="Palatino Linotype"/>
          <w:color w:val="000000" w:themeColor="text1"/>
        </w:rPr>
      </w:pPr>
      <w:r w:rsidRPr="006A6C69">
        <w:rPr>
          <w:rFonts w:ascii="Palatino Linotype" w:hAnsi="Palatino Linotype"/>
          <w:color w:val="000000" w:themeColor="text1"/>
        </w:rPr>
        <w:t xml:space="preserve">Obras de conexión a las redes de agua potable y drenaje; </w:t>
      </w:r>
    </w:p>
    <w:p w14:paraId="0CF3C786" w14:textId="77777777" w:rsidR="006A6C69" w:rsidRDefault="006A6C69" w:rsidP="006A6C69">
      <w:pPr>
        <w:pStyle w:val="Prrafodelista"/>
        <w:numPr>
          <w:ilvl w:val="1"/>
          <w:numId w:val="48"/>
        </w:numPr>
        <w:tabs>
          <w:tab w:val="left" w:pos="426"/>
        </w:tabs>
        <w:spacing w:before="240" w:after="240" w:line="360" w:lineRule="auto"/>
        <w:ind w:left="1134" w:right="51"/>
        <w:jc w:val="both"/>
        <w:rPr>
          <w:rFonts w:ascii="Palatino Linotype" w:hAnsi="Palatino Linotype"/>
          <w:color w:val="000000" w:themeColor="text1"/>
        </w:rPr>
      </w:pPr>
      <w:r w:rsidRPr="006A6C69">
        <w:rPr>
          <w:rFonts w:ascii="Palatino Linotype" w:hAnsi="Palatino Linotype"/>
          <w:color w:val="000000" w:themeColor="text1"/>
        </w:rPr>
        <w:t xml:space="preserve">Modificación del proyecto de una obra autorizada; </w:t>
      </w:r>
    </w:p>
    <w:p w14:paraId="069AB4BF" w14:textId="77777777" w:rsidR="006A6C69" w:rsidRDefault="006A6C69" w:rsidP="006A6C69">
      <w:pPr>
        <w:pStyle w:val="Prrafodelista"/>
        <w:numPr>
          <w:ilvl w:val="1"/>
          <w:numId w:val="48"/>
        </w:numPr>
        <w:tabs>
          <w:tab w:val="left" w:pos="426"/>
        </w:tabs>
        <w:spacing w:before="240" w:after="240" w:line="360" w:lineRule="auto"/>
        <w:ind w:left="1134" w:right="51"/>
        <w:jc w:val="both"/>
        <w:rPr>
          <w:rFonts w:ascii="Palatino Linotype" w:hAnsi="Palatino Linotype"/>
          <w:color w:val="000000" w:themeColor="text1"/>
        </w:rPr>
      </w:pPr>
      <w:r w:rsidRPr="006A6C69">
        <w:rPr>
          <w:rFonts w:ascii="Palatino Linotype" w:hAnsi="Palatino Linotype"/>
          <w:color w:val="000000" w:themeColor="text1"/>
        </w:rPr>
        <w:t xml:space="preserve">Construcción e instalación de estaciones repetidoras y antenas para radiotelecomunicaciones; </w:t>
      </w:r>
    </w:p>
    <w:p w14:paraId="5E1F7CEC" w14:textId="1B27DE73" w:rsidR="006A6C69" w:rsidRDefault="006A6C69" w:rsidP="006A6C69">
      <w:pPr>
        <w:pStyle w:val="Prrafodelista"/>
        <w:numPr>
          <w:ilvl w:val="1"/>
          <w:numId w:val="48"/>
        </w:numPr>
        <w:tabs>
          <w:tab w:val="left" w:pos="426"/>
        </w:tabs>
        <w:spacing w:before="240" w:after="240" w:line="360" w:lineRule="auto"/>
        <w:ind w:left="1134" w:right="51"/>
        <w:jc w:val="both"/>
        <w:rPr>
          <w:rFonts w:ascii="Palatino Linotype" w:hAnsi="Palatino Linotype"/>
          <w:color w:val="000000" w:themeColor="text1"/>
        </w:rPr>
      </w:pPr>
      <w:r w:rsidRPr="006A6C69">
        <w:rPr>
          <w:rFonts w:ascii="Palatino Linotype" w:hAnsi="Palatino Linotype"/>
          <w:color w:val="000000" w:themeColor="text1"/>
        </w:rPr>
        <w:t>Anuncios publicitarios que requier</w:t>
      </w:r>
      <w:r>
        <w:rPr>
          <w:rFonts w:ascii="Palatino Linotype" w:hAnsi="Palatino Linotype"/>
          <w:color w:val="000000" w:themeColor="text1"/>
        </w:rPr>
        <w:t>an de elementos estructurales; e</w:t>
      </w:r>
      <w:r w:rsidRPr="006A6C69">
        <w:rPr>
          <w:rFonts w:ascii="Palatino Linotype" w:hAnsi="Palatino Linotype"/>
          <w:color w:val="000000" w:themeColor="text1"/>
        </w:rPr>
        <w:t xml:space="preserve"> </w:t>
      </w:r>
    </w:p>
    <w:p w14:paraId="1232DC7C" w14:textId="7C59E127" w:rsidR="006A6C69" w:rsidRDefault="006A6C69" w:rsidP="006A6C69">
      <w:pPr>
        <w:pStyle w:val="Prrafodelista"/>
        <w:numPr>
          <w:ilvl w:val="1"/>
          <w:numId w:val="48"/>
        </w:numPr>
        <w:tabs>
          <w:tab w:val="left" w:pos="426"/>
        </w:tabs>
        <w:spacing w:before="240" w:after="240" w:line="360" w:lineRule="auto"/>
        <w:ind w:left="1134" w:right="51"/>
        <w:jc w:val="both"/>
        <w:rPr>
          <w:rFonts w:ascii="Palatino Linotype" w:hAnsi="Palatino Linotype"/>
          <w:color w:val="000000" w:themeColor="text1"/>
        </w:rPr>
      </w:pPr>
      <w:r w:rsidRPr="006A6C69">
        <w:rPr>
          <w:rFonts w:ascii="Palatino Linotype" w:hAnsi="Palatino Linotype"/>
          <w:color w:val="000000" w:themeColor="text1"/>
        </w:rPr>
        <w:t>Instalaciones o modificaciones de ascensores para personas, montacargas, escaleras mecánicas o cualquier otro mecanismo de transporte electromecánico.</w:t>
      </w:r>
    </w:p>
    <w:p w14:paraId="40FFEAE6" w14:textId="77777777" w:rsidR="00CF730F" w:rsidRDefault="00CF730F" w:rsidP="00CF730F">
      <w:pPr>
        <w:pStyle w:val="Prrafodelista"/>
        <w:tabs>
          <w:tab w:val="left" w:pos="426"/>
        </w:tabs>
        <w:spacing w:before="240" w:after="240" w:line="360" w:lineRule="auto"/>
        <w:ind w:left="0" w:right="51"/>
        <w:jc w:val="both"/>
        <w:rPr>
          <w:rFonts w:ascii="Palatino Linotype" w:hAnsi="Palatino Linotype"/>
          <w:color w:val="000000" w:themeColor="text1"/>
        </w:rPr>
      </w:pPr>
    </w:p>
    <w:p w14:paraId="37149C07" w14:textId="5E2BE146" w:rsidR="00CF730F" w:rsidRDefault="006A6C69"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Respecto a los </w:t>
      </w:r>
      <w:r w:rsidRPr="006A6C69">
        <w:rPr>
          <w:rFonts w:ascii="Palatino Linotype" w:hAnsi="Palatino Linotype"/>
          <w:b/>
          <w:color w:val="000000" w:themeColor="text1"/>
        </w:rPr>
        <w:t>permisos de obra</w:t>
      </w:r>
      <w:r>
        <w:rPr>
          <w:rFonts w:ascii="Palatino Linotype" w:hAnsi="Palatino Linotype"/>
          <w:color w:val="000000" w:themeColor="text1"/>
        </w:rPr>
        <w:t xml:space="preserve">, éstos autorizarán la </w:t>
      </w:r>
      <w:r w:rsidRPr="006A6C69">
        <w:rPr>
          <w:rFonts w:ascii="Palatino Linotype" w:hAnsi="Palatino Linotype"/>
          <w:color w:val="000000" w:themeColor="text1"/>
        </w:rPr>
        <w:t>ejecución de obras subterráneas o aéreas en la vía pública, para la instalación, mantenimiento o retiro de ductos o líneas para la conducción de energía eléctrica, telefonía inalámbrica, telecomunicaciones, gasoductos, oleoductos, televisión por cable y demás fluidos, así como para la instalación de anuncios publicitarios que requieran de elementos estructurales</w:t>
      </w:r>
      <w:r>
        <w:rPr>
          <w:rStyle w:val="Refdenotaalpie"/>
          <w:rFonts w:ascii="Palatino Linotype" w:hAnsi="Palatino Linotype"/>
          <w:color w:val="000000" w:themeColor="text1"/>
        </w:rPr>
        <w:footnoteReference w:id="8"/>
      </w:r>
      <w:r>
        <w:rPr>
          <w:rFonts w:ascii="Palatino Linotype" w:hAnsi="Palatino Linotype"/>
          <w:color w:val="000000" w:themeColor="text1"/>
        </w:rPr>
        <w:t>.</w:t>
      </w:r>
    </w:p>
    <w:p w14:paraId="34E34456" w14:textId="77777777" w:rsidR="00CF730F" w:rsidRDefault="00CF730F" w:rsidP="00CF730F">
      <w:pPr>
        <w:pStyle w:val="Prrafodelista"/>
        <w:tabs>
          <w:tab w:val="left" w:pos="426"/>
        </w:tabs>
        <w:spacing w:before="240" w:after="240" w:line="360" w:lineRule="auto"/>
        <w:ind w:left="0" w:right="51"/>
        <w:jc w:val="both"/>
        <w:rPr>
          <w:rFonts w:ascii="Palatino Linotype" w:hAnsi="Palatino Linotype"/>
          <w:color w:val="000000" w:themeColor="text1"/>
        </w:rPr>
      </w:pPr>
    </w:p>
    <w:p w14:paraId="48A044AD" w14:textId="0A5A102B" w:rsidR="00CF730F" w:rsidRDefault="006A6C69"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 en lo que corresponde a las constancias, el Libro Décimo Octavo del Código Administrativo Estatal, señala que se dividirán en tres tipos:</w:t>
      </w:r>
    </w:p>
    <w:p w14:paraId="3C2AE4EA" w14:textId="22AEBC63" w:rsidR="006A6C69" w:rsidRDefault="006A6C69" w:rsidP="006A6C6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De terminación de obra</w:t>
      </w:r>
      <w:r>
        <w:rPr>
          <w:rStyle w:val="Refdenotaalpie"/>
          <w:rFonts w:ascii="Palatino Linotype" w:hAnsi="Palatino Linotype"/>
          <w:color w:val="000000" w:themeColor="text1"/>
        </w:rPr>
        <w:footnoteReference w:id="9"/>
      </w:r>
      <w:r>
        <w:rPr>
          <w:rFonts w:ascii="Palatino Linotype" w:hAnsi="Palatino Linotype"/>
          <w:color w:val="000000" w:themeColor="text1"/>
        </w:rPr>
        <w:t>;</w:t>
      </w:r>
    </w:p>
    <w:p w14:paraId="3598A61F" w14:textId="55AB600A" w:rsidR="006A6C69" w:rsidRDefault="006A6C69" w:rsidP="006A6C6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De suspensión voluntaria de la obra</w:t>
      </w:r>
      <w:r>
        <w:rPr>
          <w:rStyle w:val="Refdenotaalpie"/>
          <w:rFonts w:ascii="Palatino Linotype" w:hAnsi="Palatino Linotype"/>
          <w:color w:val="000000" w:themeColor="text1"/>
        </w:rPr>
        <w:footnoteReference w:id="10"/>
      </w:r>
      <w:r>
        <w:rPr>
          <w:rFonts w:ascii="Palatino Linotype" w:hAnsi="Palatino Linotype"/>
          <w:color w:val="000000" w:themeColor="text1"/>
        </w:rPr>
        <w:t>; y</w:t>
      </w:r>
    </w:p>
    <w:p w14:paraId="1B78C966" w14:textId="186CADE4" w:rsidR="006A6C69" w:rsidRDefault="006A6C69" w:rsidP="006A6C69">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lastRenderedPageBreak/>
        <w:t>De alineamiento y número oficial</w:t>
      </w:r>
      <w:r>
        <w:rPr>
          <w:rStyle w:val="Refdenotaalpie"/>
          <w:rFonts w:ascii="Palatino Linotype" w:hAnsi="Palatino Linotype"/>
          <w:color w:val="000000" w:themeColor="text1"/>
        </w:rPr>
        <w:footnoteReference w:id="11"/>
      </w:r>
      <w:r>
        <w:rPr>
          <w:rFonts w:ascii="Palatino Linotype" w:hAnsi="Palatino Linotype"/>
          <w:color w:val="000000" w:themeColor="text1"/>
        </w:rPr>
        <w:t>.</w:t>
      </w:r>
    </w:p>
    <w:p w14:paraId="0DC1555C" w14:textId="77777777" w:rsidR="00CF730F" w:rsidRDefault="00CF730F" w:rsidP="00CF730F">
      <w:pPr>
        <w:pStyle w:val="Prrafodelista"/>
        <w:tabs>
          <w:tab w:val="left" w:pos="426"/>
        </w:tabs>
        <w:spacing w:before="240" w:after="240" w:line="360" w:lineRule="auto"/>
        <w:ind w:left="0" w:right="51"/>
        <w:jc w:val="both"/>
        <w:rPr>
          <w:rFonts w:ascii="Palatino Linotype" w:hAnsi="Palatino Linotype"/>
          <w:color w:val="000000" w:themeColor="text1"/>
        </w:rPr>
      </w:pPr>
    </w:p>
    <w:p w14:paraId="67E6F885" w14:textId="2483E7AF" w:rsidR="00CF730F" w:rsidRDefault="006A6C69"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Siendo de especial interés para el presente asunto las </w:t>
      </w:r>
      <w:r w:rsidRPr="00B9530A">
        <w:rPr>
          <w:rFonts w:ascii="Palatino Linotype" w:hAnsi="Palatino Linotype"/>
          <w:b/>
          <w:color w:val="000000" w:themeColor="text1"/>
        </w:rPr>
        <w:t>constancias de terminación y suspensión voluntaria de obra</w:t>
      </w:r>
      <w:r>
        <w:rPr>
          <w:rFonts w:ascii="Palatino Linotype" w:hAnsi="Palatino Linotype"/>
          <w:color w:val="000000" w:themeColor="text1"/>
        </w:rPr>
        <w:t xml:space="preserve">, puesto que el alineamiento y número oficial se aleja de la semántica de las construcciones que realicen los particulares, la cual es la esencia de la información requerida en la solicitud </w:t>
      </w:r>
      <w:r>
        <w:rPr>
          <w:rFonts w:ascii="Palatino Linotype" w:hAnsi="Palatino Linotype"/>
          <w:b/>
          <w:color w:val="000000" w:themeColor="text1"/>
        </w:rPr>
        <w:t>00082/HEYPOX/IP/2021</w:t>
      </w:r>
      <w:r>
        <w:rPr>
          <w:rFonts w:ascii="Palatino Linotype" w:hAnsi="Palatino Linotype"/>
          <w:color w:val="000000" w:themeColor="text1"/>
        </w:rPr>
        <w:t>.</w:t>
      </w:r>
    </w:p>
    <w:p w14:paraId="4CF47427" w14:textId="77777777" w:rsidR="00CF730F" w:rsidRDefault="00CF730F" w:rsidP="00CF730F">
      <w:pPr>
        <w:pStyle w:val="Prrafodelista"/>
        <w:tabs>
          <w:tab w:val="left" w:pos="426"/>
        </w:tabs>
        <w:spacing w:before="240" w:after="240" w:line="360" w:lineRule="auto"/>
        <w:ind w:left="0" w:right="51"/>
        <w:jc w:val="both"/>
        <w:rPr>
          <w:rFonts w:ascii="Palatino Linotype" w:hAnsi="Palatino Linotype"/>
          <w:color w:val="000000" w:themeColor="text1"/>
        </w:rPr>
      </w:pPr>
    </w:p>
    <w:p w14:paraId="4D072F26" w14:textId="54F66AD8" w:rsidR="00CF730F" w:rsidRDefault="006A6C69"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Dicho lo anterior, </w:t>
      </w:r>
      <w:r w:rsidR="001814EF">
        <w:rPr>
          <w:rFonts w:ascii="Palatino Linotype" w:hAnsi="Palatino Linotype"/>
          <w:color w:val="000000" w:themeColor="text1"/>
        </w:rPr>
        <w:t xml:space="preserve">el artículo 18.33 del Código Administrativo del Estado de México señala que el </w:t>
      </w:r>
      <w:r w:rsidR="001814EF" w:rsidRPr="001814EF">
        <w:rPr>
          <w:rFonts w:ascii="Palatino Linotype" w:hAnsi="Palatino Linotype"/>
          <w:color w:val="000000" w:themeColor="text1"/>
        </w:rPr>
        <w:t>titular de la licencia o permiso de construcción</w:t>
      </w:r>
      <w:r w:rsidR="001814EF">
        <w:rPr>
          <w:rFonts w:ascii="Palatino Linotype" w:hAnsi="Palatino Linotype"/>
          <w:color w:val="000000" w:themeColor="text1"/>
        </w:rPr>
        <w:t>,</w:t>
      </w:r>
      <w:r w:rsidR="001814EF" w:rsidRPr="001814EF">
        <w:rPr>
          <w:rFonts w:ascii="Palatino Linotype" w:hAnsi="Palatino Linotype"/>
          <w:color w:val="000000" w:themeColor="text1"/>
        </w:rPr>
        <w:t xml:space="preserve"> o el director responsable de la obra, deberá dar aviso por escrito o vía electrónica a la autoridad municipal, de la terminación de las obras autorizadas, dentro de los </w:t>
      </w:r>
      <w:r w:rsidR="001814EF">
        <w:rPr>
          <w:rFonts w:ascii="Palatino Linotype" w:hAnsi="Palatino Linotype"/>
          <w:color w:val="000000" w:themeColor="text1"/>
        </w:rPr>
        <w:t>30</w:t>
      </w:r>
      <w:r w:rsidR="001814EF" w:rsidRPr="001814EF">
        <w:rPr>
          <w:rFonts w:ascii="Palatino Linotype" w:hAnsi="Palatino Linotype"/>
          <w:color w:val="000000" w:themeColor="text1"/>
        </w:rPr>
        <w:t xml:space="preserve"> días hábiles posteriores a su conclusión, a efecto de expedir la </w:t>
      </w:r>
      <w:r w:rsidR="001814EF" w:rsidRPr="001814EF">
        <w:rPr>
          <w:rFonts w:ascii="Palatino Linotype" w:hAnsi="Palatino Linotype"/>
          <w:b/>
          <w:color w:val="000000" w:themeColor="text1"/>
        </w:rPr>
        <w:t>constancia de terminación de obra</w:t>
      </w:r>
      <w:r w:rsidR="001814EF">
        <w:rPr>
          <w:rFonts w:ascii="Palatino Linotype" w:hAnsi="Palatino Linotype"/>
          <w:color w:val="000000" w:themeColor="text1"/>
        </w:rPr>
        <w:t xml:space="preserve">. Mientras que el diverso 18.34 establece que, a </w:t>
      </w:r>
      <w:r w:rsidR="001814EF" w:rsidRPr="001814EF">
        <w:rPr>
          <w:rFonts w:ascii="Palatino Linotype" w:hAnsi="Palatino Linotype"/>
          <w:color w:val="000000" w:themeColor="text1"/>
        </w:rPr>
        <w:t xml:space="preserve">solicitud expresa del titular y durante el periodo de vigencia de la licencia o permiso de construcción o su prórroga, los municipios podrán otorgar la </w:t>
      </w:r>
      <w:r w:rsidR="001814EF" w:rsidRPr="001814EF">
        <w:rPr>
          <w:rFonts w:ascii="Palatino Linotype" w:hAnsi="Palatino Linotype"/>
          <w:b/>
          <w:color w:val="000000" w:themeColor="text1"/>
        </w:rPr>
        <w:t>constancia de suspensión de obra</w:t>
      </w:r>
      <w:r w:rsidR="001814EF" w:rsidRPr="001814EF">
        <w:rPr>
          <w:rFonts w:ascii="Palatino Linotype" w:hAnsi="Palatino Linotype"/>
          <w:color w:val="000000" w:themeColor="text1"/>
        </w:rPr>
        <w:t xml:space="preserve"> </w:t>
      </w:r>
      <w:r w:rsidR="001814EF">
        <w:rPr>
          <w:rFonts w:ascii="Palatino Linotype" w:hAnsi="Palatino Linotype"/>
          <w:color w:val="000000" w:themeColor="text1"/>
        </w:rPr>
        <w:t xml:space="preserve">por </w:t>
      </w:r>
      <w:r w:rsidR="001814EF" w:rsidRPr="001814EF">
        <w:rPr>
          <w:rFonts w:ascii="Palatino Linotype" w:hAnsi="Palatino Linotype"/>
          <w:color w:val="000000" w:themeColor="text1"/>
        </w:rPr>
        <w:t>el plazo</w:t>
      </w:r>
      <w:r w:rsidR="001814EF">
        <w:rPr>
          <w:rFonts w:ascii="Palatino Linotype" w:hAnsi="Palatino Linotype"/>
          <w:color w:val="000000" w:themeColor="text1"/>
        </w:rPr>
        <w:t xml:space="preserve"> </w:t>
      </w:r>
      <w:r w:rsidR="001814EF" w:rsidRPr="001814EF">
        <w:rPr>
          <w:rFonts w:ascii="Palatino Linotype" w:hAnsi="Palatino Linotype"/>
          <w:color w:val="000000" w:themeColor="text1"/>
        </w:rPr>
        <w:t>concedido, por una sola vez y por un tiempo máximo de un año. Al término del periodo de suspensión, continuará transcurriendo el plazo concedido para la ejecución de la obra sin necesidad de aviso alguno.</w:t>
      </w:r>
    </w:p>
    <w:p w14:paraId="2C40506D" w14:textId="77777777" w:rsidR="00FC7C2B" w:rsidRDefault="00FC7C2B" w:rsidP="00FC7C2B">
      <w:pPr>
        <w:pStyle w:val="Prrafodelista"/>
        <w:tabs>
          <w:tab w:val="left" w:pos="426"/>
        </w:tabs>
        <w:spacing w:before="240" w:after="240" w:line="360" w:lineRule="auto"/>
        <w:ind w:left="0" w:right="51"/>
        <w:jc w:val="both"/>
        <w:rPr>
          <w:rFonts w:ascii="Palatino Linotype" w:hAnsi="Palatino Linotype"/>
          <w:color w:val="000000" w:themeColor="text1"/>
        </w:rPr>
      </w:pPr>
    </w:p>
    <w:p w14:paraId="17071E5F" w14:textId="4DBABF8D" w:rsidR="00FC7C2B" w:rsidRDefault="00FC7C2B"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otro lado, </w:t>
      </w:r>
      <w:r w:rsidRPr="00FC7C2B">
        <w:rPr>
          <w:rFonts w:ascii="Palatino Linotype" w:hAnsi="Palatino Linotype"/>
          <w:color w:val="000000" w:themeColor="text1"/>
        </w:rPr>
        <w:t xml:space="preserve">resulta elemental señalar que la información a la desea acceder la particular es reconocida como una </w:t>
      </w:r>
      <w:r w:rsidRPr="00FC7C2B">
        <w:rPr>
          <w:rFonts w:ascii="Palatino Linotype" w:hAnsi="Palatino Linotype"/>
          <w:b/>
          <w:color w:val="000000" w:themeColor="text1"/>
        </w:rPr>
        <w:t>obligación de transparencia común</w:t>
      </w:r>
      <w:r w:rsidRPr="00FC7C2B">
        <w:rPr>
          <w:rFonts w:ascii="Palatino Linotype" w:hAnsi="Palatino Linotype"/>
          <w:color w:val="000000" w:themeColor="text1"/>
        </w:rPr>
        <w:t xml:space="preserve">, por lo que el </w:t>
      </w:r>
      <w:r w:rsidRPr="00FC7C2B">
        <w:rPr>
          <w:rFonts w:ascii="Palatino Linotype" w:hAnsi="Palatino Linotype"/>
          <w:b/>
          <w:color w:val="000000" w:themeColor="text1"/>
        </w:rPr>
        <w:t>SUJETO OBLIGADO</w:t>
      </w:r>
      <w:r w:rsidRPr="00FC7C2B">
        <w:rPr>
          <w:rFonts w:ascii="Palatino Linotype" w:hAnsi="Palatino Linotype"/>
          <w:color w:val="000000" w:themeColor="text1"/>
        </w:rPr>
        <w:t xml:space="preserve"> está constreñido a publicarla y difundirla, de manera permanente y actualizada, a la ciudadanía. Ello de conformidad con lo dispuesto </w:t>
      </w:r>
      <w:r w:rsidRPr="00FC7C2B">
        <w:rPr>
          <w:rFonts w:ascii="Palatino Linotype" w:hAnsi="Palatino Linotype"/>
          <w:color w:val="000000" w:themeColor="text1"/>
        </w:rPr>
        <w:lastRenderedPageBreak/>
        <w:t xml:space="preserve">por el artículo 92, </w:t>
      </w:r>
      <w:r>
        <w:rPr>
          <w:rFonts w:ascii="Palatino Linotype" w:hAnsi="Palatino Linotype"/>
          <w:color w:val="000000" w:themeColor="text1"/>
        </w:rPr>
        <w:t>fracció</w:t>
      </w:r>
      <w:r w:rsidRPr="00FC7C2B">
        <w:rPr>
          <w:rFonts w:ascii="Palatino Linotype" w:hAnsi="Palatino Linotype"/>
          <w:color w:val="000000" w:themeColor="text1"/>
        </w:rPr>
        <w:t xml:space="preserve">n </w:t>
      </w:r>
      <w:r>
        <w:rPr>
          <w:rFonts w:ascii="Palatino Linotype" w:hAnsi="Palatino Linotype"/>
          <w:color w:val="000000" w:themeColor="text1"/>
        </w:rPr>
        <w:t>XXXII</w:t>
      </w:r>
      <w:r w:rsidRPr="00FC7C2B">
        <w:rPr>
          <w:rFonts w:ascii="Palatino Linotype" w:hAnsi="Palatino Linotype"/>
          <w:color w:val="000000" w:themeColor="text1"/>
        </w:rPr>
        <w:t>, de la Ley de Transparencia y Acceso a la Información Pública del Estado de México y Municipios, mismo que se comparte a continuación:</w:t>
      </w:r>
    </w:p>
    <w:p w14:paraId="5918CBD1" w14:textId="77777777" w:rsidR="00CF730F" w:rsidRDefault="00CF730F" w:rsidP="00CF730F">
      <w:pPr>
        <w:pStyle w:val="Prrafodelista"/>
        <w:tabs>
          <w:tab w:val="left" w:pos="426"/>
        </w:tabs>
        <w:spacing w:before="240" w:after="240" w:line="360" w:lineRule="auto"/>
        <w:ind w:left="0" w:right="51"/>
        <w:jc w:val="both"/>
        <w:rPr>
          <w:rFonts w:ascii="Palatino Linotype" w:hAnsi="Palatino Linotype"/>
          <w:color w:val="000000" w:themeColor="text1"/>
        </w:rPr>
      </w:pPr>
    </w:p>
    <w:p w14:paraId="2395CBA6" w14:textId="0AE8D8A5" w:rsidR="00FC7C2B" w:rsidRPr="00FC7C2B" w:rsidRDefault="00FC7C2B" w:rsidP="00FC7C2B">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FC7C2B">
        <w:rPr>
          <w:rFonts w:ascii="Palatino Linotype" w:hAnsi="Palatino Linotype"/>
          <w:b/>
          <w:i/>
          <w:sz w:val="22"/>
        </w:rPr>
        <w:t>Artículo 92.</w:t>
      </w:r>
      <w:r w:rsidRPr="00FC7C2B">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55146E4" w14:textId="554DC545" w:rsidR="00FC7C2B" w:rsidRPr="00FC7C2B" w:rsidRDefault="00FC7C2B" w:rsidP="00FC7C2B">
      <w:pPr>
        <w:pStyle w:val="Prrafodelista"/>
        <w:tabs>
          <w:tab w:val="left" w:pos="426"/>
        </w:tabs>
        <w:spacing w:before="240" w:after="240" w:line="276" w:lineRule="auto"/>
        <w:ind w:left="567" w:right="567"/>
        <w:jc w:val="both"/>
        <w:rPr>
          <w:rFonts w:ascii="Palatino Linotype" w:hAnsi="Palatino Linotype"/>
          <w:i/>
          <w:sz w:val="22"/>
        </w:rPr>
      </w:pPr>
      <w:r w:rsidRPr="00FC7C2B">
        <w:rPr>
          <w:rFonts w:ascii="Palatino Linotype" w:hAnsi="Palatino Linotype"/>
          <w:i/>
          <w:sz w:val="22"/>
        </w:rPr>
        <w:t>(…)</w:t>
      </w:r>
    </w:p>
    <w:p w14:paraId="1053731F" w14:textId="643D6B3A" w:rsidR="00FC7C2B" w:rsidRPr="00FC7C2B" w:rsidRDefault="00FC7C2B" w:rsidP="00FC7C2B">
      <w:pPr>
        <w:pStyle w:val="Prrafodelista"/>
        <w:tabs>
          <w:tab w:val="left" w:pos="426"/>
        </w:tabs>
        <w:spacing w:before="240" w:after="240" w:line="276" w:lineRule="auto"/>
        <w:ind w:left="567" w:right="567"/>
        <w:jc w:val="both"/>
        <w:rPr>
          <w:rFonts w:ascii="Palatino Linotype" w:hAnsi="Palatino Linotype"/>
          <w:i/>
          <w:sz w:val="22"/>
        </w:rPr>
      </w:pPr>
      <w:r w:rsidRPr="00FC7C2B">
        <w:rPr>
          <w:rFonts w:ascii="Palatino Linotype" w:hAnsi="Palatino Linotype"/>
          <w:b/>
          <w:i/>
          <w:sz w:val="22"/>
        </w:rPr>
        <w:t>XXXII.</w:t>
      </w:r>
      <w:r w:rsidRPr="00FC7C2B">
        <w:rPr>
          <w:rFonts w:ascii="Palatino Linotype" w:hAnsi="Palatino Linotype"/>
          <w:i/>
          <w:sz w:val="22"/>
        </w:rPr>
        <w:t xml:space="preserve"> Las concesiones, contratos, convenios, </w:t>
      </w:r>
      <w:r w:rsidRPr="00FC7C2B">
        <w:rPr>
          <w:rFonts w:ascii="Palatino Linotype" w:hAnsi="Palatino Linotype"/>
          <w:b/>
          <w:i/>
          <w:sz w:val="22"/>
        </w:rPr>
        <w:t>permisos, licencias o autorizaciones otorgados</w:t>
      </w:r>
      <w:r w:rsidRPr="00FC7C2B">
        <w:rPr>
          <w:rFonts w:ascii="Palatino Linotype" w:hAnsi="Palatino Linotype"/>
          <w:i/>
          <w:sz w:val="22"/>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23477334" w14:textId="699286FB" w:rsidR="00FC7C2B" w:rsidRDefault="00FC7C2B" w:rsidP="00FC7C2B">
      <w:pPr>
        <w:pStyle w:val="Prrafodelista"/>
        <w:tabs>
          <w:tab w:val="left" w:pos="426"/>
        </w:tabs>
        <w:spacing w:before="240" w:after="240" w:line="276" w:lineRule="auto"/>
        <w:ind w:left="567" w:right="567"/>
        <w:jc w:val="both"/>
        <w:rPr>
          <w:rFonts w:ascii="Palatino Linotype" w:hAnsi="Palatino Linotype"/>
          <w:sz w:val="22"/>
        </w:rPr>
      </w:pPr>
      <w:r w:rsidRPr="00FC7C2B">
        <w:rPr>
          <w:rFonts w:ascii="Palatino Linotype" w:hAnsi="Palatino Linotype"/>
          <w:i/>
          <w:sz w:val="22"/>
        </w:rPr>
        <w:t>(…)”</w:t>
      </w:r>
    </w:p>
    <w:p w14:paraId="21CBDC81" w14:textId="22A1D119" w:rsidR="00FC7C2B" w:rsidRPr="00FC7C2B" w:rsidRDefault="00FC7C2B" w:rsidP="00FC7C2B">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sz w:val="22"/>
        </w:rPr>
        <w:t>(Énfasis añadido)</w:t>
      </w:r>
    </w:p>
    <w:p w14:paraId="6C741924" w14:textId="77777777" w:rsidR="00FC7C2B" w:rsidRDefault="00FC7C2B" w:rsidP="00CF730F">
      <w:pPr>
        <w:pStyle w:val="Prrafodelista"/>
        <w:tabs>
          <w:tab w:val="left" w:pos="426"/>
        </w:tabs>
        <w:spacing w:before="240" w:after="240" w:line="360" w:lineRule="auto"/>
        <w:ind w:left="0" w:right="51"/>
        <w:jc w:val="both"/>
        <w:rPr>
          <w:rFonts w:ascii="Palatino Linotype" w:hAnsi="Palatino Linotype"/>
          <w:color w:val="000000" w:themeColor="text1"/>
        </w:rPr>
      </w:pPr>
    </w:p>
    <w:p w14:paraId="56E3ED6C" w14:textId="049B52F5" w:rsidR="001814EF" w:rsidRPr="001814EF" w:rsidRDefault="001814EF" w:rsidP="001814EF">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8" w:name="_Toc88151638"/>
      <w:r>
        <w:rPr>
          <w:rFonts w:ascii="Palatino Linotype" w:hAnsi="Palatino Linotype"/>
          <w:b/>
          <w:color w:val="000000" w:themeColor="text1"/>
        </w:rPr>
        <w:t>III. De la información proporcionada en vía de informe justificado.</w:t>
      </w:r>
      <w:bookmarkEnd w:id="28"/>
    </w:p>
    <w:p w14:paraId="01183170" w14:textId="77777777" w:rsidR="001814EF" w:rsidRDefault="001814EF" w:rsidP="00CF730F">
      <w:pPr>
        <w:pStyle w:val="Prrafodelista"/>
        <w:tabs>
          <w:tab w:val="left" w:pos="426"/>
        </w:tabs>
        <w:spacing w:before="240" w:after="240" w:line="360" w:lineRule="auto"/>
        <w:ind w:left="0" w:right="51"/>
        <w:jc w:val="both"/>
        <w:rPr>
          <w:rFonts w:ascii="Palatino Linotype" w:hAnsi="Palatino Linotype"/>
          <w:color w:val="000000" w:themeColor="text1"/>
        </w:rPr>
      </w:pPr>
    </w:p>
    <w:p w14:paraId="59249A1B" w14:textId="3C886188" w:rsidR="001814EF" w:rsidRDefault="007577BB" w:rsidP="001814E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Ahora bien</w:t>
      </w:r>
      <w:r w:rsidR="001814EF">
        <w:rPr>
          <w:rFonts w:ascii="Palatino Linotype" w:hAnsi="Palatino Linotype"/>
          <w:color w:val="000000" w:themeColor="text1"/>
        </w:rPr>
        <w:t xml:space="preserve">, como </w:t>
      </w:r>
      <w:r w:rsidR="001814EF">
        <w:rPr>
          <w:rFonts w:ascii="Palatino Linotype" w:hAnsi="Palatino Linotype" w:cs="Arial"/>
          <w:color w:val="000000" w:themeColor="text1"/>
        </w:rPr>
        <w:t xml:space="preserve">fuera señalado en el apartado de </w:t>
      </w:r>
      <w:r w:rsidR="001814EF">
        <w:rPr>
          <w:rFonts w:ascii="Palatino Linotype" w:hAnsi="Palatino Linotype" w:cs="Arial"/>
          <w:i/>
          <w:iCs/>
          <w:color w:val="000000" w:themeColor="text1"/>
        </w:rPr>
        <w:t>Antecedentes</w:t>
      </w:r>
      <w:r w:rsidR="001814EF">
        <w:rPr>
          <w:rFonts w:ascii="Palatino Linotype" w:hAnsi="Palatino Linotype" w:cs="Arial"/>
          <w:color w:val="000000" w:themeColor="text1"/>
        </w:rPr>
        <w:t xml:space="preserve"> de la presente resolución, el treinta (30) de septiembre de dos mil veintiuno, el </w:t>
      </w:r>
      <w:r w:rsidR="001814EF">
        <w:rPr>
          <w:rFonts w:ascii="Palatino Linotype" w:hAnsi="Palatino Linotype" w:cs="Arial"/>
          <w:b/>
          <w:bCs/>
          <w:color w:val="000000" w:themeColor="text1"/>
        </w:rPr>
        <w:t>SUJETO OBLIGADO</w:t>
      </w:r>
      <w:r w:rsidR="001814EF">
        <w:rPr>
          <w:rFonts w:ascii="Palatino Linotype" w:hAnsi="Palatino Linotype" w:cs="Arial"/>
          <w:color w:val="000000" w:themeColor="text1"/>
        </w:rPr>
        <w:t xml:space="preserve"> presentó en el apartado de </w:t>
      </w:r>
      <w:r w:rsidR="001814EF">
        <w:rPr>
          <w:rFonts w:ascii="Palatino Linotype" w:hAnsi="Palatino Linotype" w:cs="Arial"/>
          <w:i/>
          <w:iCs/>
          <w:color w:val="000000" w:themeColor="text1"/>
        </w:rPr>
        <w:t>Manifestaciones</w:t>
      </w:r>
      <w:r w:rsidR="001814EF">
        <w:rPr>
          <w:rFonts w:ascii="Palatino Linotype" w:hAnsi="Palatino Linotype" w:cs="Arial"/>
          <w:color w:val="000000" w:themeColor="text1"/>
        </w:rPr>
        <w:t xml:space="preserve"> del SAIMEX, el archivo titulado </w:t>
      </w:r>
      <w:r w:rsidR="001814EF">
        <w:rPr>
          <w:rFonts w:ascii="Palatino Linotype" w:hAnsi="Palatino Linotype" w:cs="Arial"/>
          <w:b/>
          <w:i/>
          <w:color w:val="000000" w:themeColor="text1"/>
        </w:rPr>
        <w:t>“SOLICITUD 82 1 2021 1 (1).</w:t>
      </w:r>
      <w:proofErr w:type="spellStart"/>
      <w:r w:rsidR="001814EF">
        <w:rPr>
          <w:rFonts w:ascii="Palatino Linotype" w:hAnsi="Palatino Linotype" w:cs="Arial"/>
          <w:b/>
          <w:i/>
          <w:color w:val="000000" w:themeColor="text1"/>
        </w:rPr>
        <w:t>pdf</w:t>
      </w:r>
      <w:proofErr w:type="spellEnd"/>
      <w:r w:rsidR="001814EF">
        <w:rPr>
          <w:rFonts w:ascii="Palatino Linotype" w:hAnsi="Palatino Linotype" w:cs="Arial"/>
          <w:b/>
          <w:i/>
          <w:color w:val="000000" w:themeColor="text1"/>
        </w:rPr>
        <w:t>”</w:t>
      </w:r>
      <w:r w:rsidR="001814EF">
        <w:rPr>
          <w:rFonts w:ascii="Palatino Linotype" w:hAnsi="Palatino Linotype" w:cs="Arial"/>
          <w:color w:val="000000" w:themeColor="text1"/>
        </w:rPr>
        <w:t xml:space="preserve">, mismo que contiene el oficio número DIR.DESAUR/HUE-043/2021, de trece (13) de agosto de dos mil veintiuno, emitido por el Director de Desarrollo Urbano del Ayuntamiento de Hueypoxtla, cuyo contenido elemental se </w:t>
      </w:r>
      <w:r w:rsidR="00831B64">
        <w:rPr>
          <w:rFonts w:ascii="Palatino Linotype" w:hAnsi="Palatino Linotype" w:cs="Arial"/>
          <w:color w:val="000000" w:themeColor="text1"/>
        </w:rPr>
        <w:t>transcribe</w:t>
      </w:r>
      <w:r w:rsidR="001814EF">
        <w:rPr>
          <w:rFonts w:ascii="Palatino Linotype" w:hAnsi="Palatino Linotype" w:cs="Arial"/>
          <w:color w:val="000000" w:themeColor="text1"/>
        </w:rPr>
        <w:t xml:space="preserve"> a continuación:</w:t>
      </w:r>
    </w:p>
    <w:p w14:paraId="6F0191CE" w14:textId="77777777" w:rsidR="00303EAF" w:rsidRDefault="00303EAF" w:rsidP="001814EF">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5E2870C8" w14:textId="77777777" w:rsidR="001814EF" w:rsidRDefault="001814EF" w:rsidP="001814E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“Se anexa:</w:t>
      </w:r>
    </w:p>
    <w:p w14:paraId="507B9860" w14:textId="77777777" w:rsidR="001814EF" w:rsidRDefault="001814EF" w:rsidP="001814E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lastRenderedPageBreak/>
        <w:t>1.- Relación total de licencias, permisos, constancias y/o proyectos en materia de construcción aprobados en el municipio de Enero de 2019 a Junio de 2021. Tipo de proyecto, tipo de construcción, fecha de aprobación, folio de expediente y número, tipo de construcción, colonia, dirección (ubicación).</w:t>
      </w:r>
    </w:p>
    <w:p w14:paraId="30916E0C" w14:textId="77777777" w:rsidR="001814EF" w:rsidRDefault="001814EF" w:rsidP="001814E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2.- Número de solicitudes para licencias, permisos y constancias aprobadas,</w:t>
      </w:r>
    </w:p>
    <w:p w14:paraId="56378DA9" w14:textId="77777777" w:rsidR="001814EF" w:rsidRDefault="001814EF" w:rsidP="001814EF">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Pr>
          <w:rFonts w:ascii="Palatino Linotype" w:hAnsi="Palatino Linotype"/>
          <w:i/>
          <w:color w:val="000000" w:themeColor="text1"/>
          <w:sz w:val="22"/>
        </w:rPr>
        <w:t>Número rechazadas 1.</w:t>
      </w:r>
    </w:p>
    <w:p w14:paraId="2C427B4A" w14:textId="77777777" w:rsidR="001814EF" w:rsidRPr="008B02CB" w:rsidRDefault="001814EF" w:rsidP="001814EF">
      <w:pPr>
        <w:pStyle w:val="Prrafodelista"/>
        <w:tabs>
          <w:tab w:val="left" w:pos="426"/>
        </w:tabs>
        <w:spacing w:before="240" w:after="240"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3.- Número de licencias, permisos y constancias revocadas 0.”</w:t>
      </w:r>
      <w:r>
        <w:rPr>
          <w:rFonts w:ascii="Palatino Linotype" w:hAnsi="Palatino Linotype"/>
          <w:color w:val="000000" w:themeColor="text1"/>
          <w:sz w:val="22"/>
        </w:rPr>
        <w:t xml:space="preserve"> (Sic)</w:t>
      </w:r>
    </w:p>
    <w:p w14:paraId="0D809922" w14:textId="77777777" w:rsidR="001814EF" w:rsidRDefault="001814EF" w:rsidP="001814EF">
      <w:pPr>
        <w:pStyle w:val="Prrafodelista"/>
        <w:tabs>
          <w:tab w:val="left" w:pos="426"/>
        </w:tabs>
        <w:spacing w:before="240" w:after="240" w:line="360" w:lineRule="auto"/>
        <w:ind w:left="0" w:right="51"/>
        <w:jc w:val="both"/>
        <w:rPr>
          <w:rFonts w:ascii="Palatino Linotype" w:hAnsi="Palatino Linotype"/>
          <w:color w:val="000000" w:themeColor="text1"/>
        </w:rPr>
      </w:pPr>
    </w:p>
    <w:p w14:paraId="197F5943" w14:textId="77777777" w:rsidR="001814EF" w:rsidRPr="008B02CB" w:rsidRDefault="001814EF" w:rsidP="001814E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rPr>
        <w:t xml:space="preserve">la lectura al contenido del oficio exhibido </w:t>
      </w:r>
      <w:r>
        <w:rPr>
          <w:rFonts w:ascii="Palatino Linotype" w:hAnsi="Palatino Linotype"/>
          <w:i/>
          <w:iCs/>
        </w:rPr>
        <w:t>supra</w:t>
      </w:r>
      <w:r>
        <w:rPr>
          <w:rFonts w:ascii="Palatino Linotype" w:hAnsi="Palatino Linotype"/>
        </w:rPr>
        <w:t xml:space="preserve"> podemos rescatar los siguientes elementos:</w:t>
      </w:r>
    </w:p>
    <w:p w14:paraId="459023C0" w14:textId="77777777" w:rsidR="001814EF" w:rsidRPr="008B02CB" w:rsidRDefault="001814EF" w:rsidP="001814EF">
      <w:pPr>
        <w:pStyle w:val="Prrafodelista"/>
        <w:numPr>
          <w:ilvl w:val="1"/>
          <w:numId w:val="47"/>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rPr>
        <w:t>Que el Director de Desarrollo Urbano manifestó que únicamente se había rechazado una solicitud de expedición de licencia, permiso, constancia y/o proyecto de construcción; y</w:t>
      </w:r>
    </w:p>
    <w:p w14:paraId="45B8505F" w14:textId="77777777" w:rsidR="001814EF" w:rsidRDefault="001814EF" w:rsidP="001814EF">
      <w:pPr>
        <w:pStyle w:val="Prrafodelista"/>
        <w:numPr>
          <w:ilvl w:val="1"/>
          <w:numId w:val="47"/>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rPr>
        <w:t>Que no se había revocado ninguna licencia, permiso o constancia de construcción.</w:t>
      </w:r>
    </w:p>
    <w:p w14:paraId="4AF01B43" w14:textId="77777777" w:rsidR="001814EF" w:rsidRDefault="001814EF" w:rsidP="001814EF">
      <w:pPr>
        <w:pStyle w:val="Prrafodelista"/>
        <w:tabs>
          <w:tab w:val="left" w:pos="426"/>
        </w:tabs>
        <w:spacing w:before="240" w:after="240" w:line="360" w:lineRule="auto"/>
        <w:ind w:left="0" w:right="51"/>
        <w:jc w:val="both"/>
        <w:rPr>
          <w:rFonts w:ascii="Palatino Linotype" w:hAnsi="Palatino Linotype"/>
          <w:color w:val="000000" w:themeColor="text1"/>
        </w:rPr>
      </w:pPr>
    </w:p>
    <w:p w14:paraId="7852AF81" w14:textId="01493DDD" w:rsidR="001814EF" w:rsidRDefault="001814EF" w:rsidP="001814E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 por cuanto hace a las licencias de construcción expedidas por el ayuntamiento, presentó tres listados en los que se exponen las licencias expedidas durante los ejercicios dos mil diecinueve, dos mil veinte y del ocho (08) de enero al once (11) de agosto de dos mil veintiuno</w:t>
      </w:r>
      <w:r w:rsidR="00831B64">
        <w:rPr>
          <w:rFonts w:ascii="Palatino Linotype" w:hAnsi="Palatino Linotype"/>
          <w:color w:val="000000" w:themeColor="text1"/>
        </w:rPr>
        <w:t xml:space="preserve">, mismas que se anexan a continuación para efectos </w:t>
      </w:r>
      <w:proofErr w:type="spellStart"/>
      <w:r w:rsidR="00831B64">
        <w:rPr>
          <w:rFonts w:ascii="Palatino Linotype" w:hAnsi="Palatino Linotype"/>
          <w:color w:val="000000" w:themeColor="text1"/>
        </w:rPr>
        <w:t>referenciativos</w:t>
      </w:r>
      <w:proofErr w:type="spellEnd"/>
      <w:r w:rsidR="00831B64">
        <w:rPr>
          <w:rFonts w:ascii="Palatino Linotype" w:hAnsi="Palatino Linotype"/>
          <w:color w:val="000000" w:themeColor="text1"/>
        </w:rPr>
        <w:t>:</w:t>
      </w:r>
    </w:p>
    <w:p w14:paraId="735BE7B5" w14:textId="6B8568CA" w:rsidR="00B9530A" w:rsidRDefault="00B9530A" w:rsidP="00B9530A">
      <w:pPr>
        <w:pStyle w:val="Prrafodelista"/>
        <w:tabs>
          <w:tab w:val="left" w:pos="426"/>
        </w:tabs>
        <w:spacing w:before="240" w:after="240" w:line="360" w:lineRule="auto"/>
        <w:ind w:left="0" w:right="51"/>
        <w:jc w:val="both"/>
        <w:rPr>
          <w:rFonts w:ascii="Palatino Linotype" w:hAnsi="Palatino Linotype"/>
          <w:color w:val="000000" w:themeColor="text1"/>
        </w:rPr>
      </w:pPr>
    </w:p>
    <w:p w14:paraId="3FD9087E" w14:textId="0D475CCC" w:rsidR="00831B64" w:rsidRDefault="00831B64" w:rsidP="00831B64">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lastRenderedPageBreak/>
        <w:drawing>
          <wp:inline distT="0" distB="0" distL="0" distR="0" wp14:anchorId="4164536D" wp14:editId="5BCFF974">
            <wp:extent cx="4783474" cy="6675869"/>
            <wp:effectExtent l="57150" t="57150" r="112395" b="1060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7842" cy="668196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4A1B566" w14:textId="5F18204E" w:rsidR="00831B64" w:rsidRDefault="00831B64" w:rsidP="00831B64">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lastRenderedPageBreak/>
        <w:drawing>
          <wp:inline distT="0" distB="0" distL="0" distR="0" wp14:anchorId="0C7ABD77" wp14:editId="193FBA8A">
            <wp:extent cx="4788308" cy="6707874"/>
            <wp:effectExtent l="57150" t="57150" r="107950" b="11239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4980" cy="671722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B9C4261" w14:textId="45CC6D94" w:rsidR="00831B64" w:rsidRDefault="00831B64" w:rsidP="00831B64">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lastRenderedPageBreak/>
        <mc:AlternateContent>
          <mc:Choice Requires="wps">
            <w:drawing>
              <wp:anchor distT="0" distB="0" distL="114300" distR="114300" simplePos="0" relativeHeight="251660288" behindDoc="0" locked="0" layoutInCell="1" allowOverlap="1" wp14:anchorId="4E9493CB" wp14:editId="046A671E">
                <wp:simplePos x="0" y="0"/>
                <wp:positionH relativeFrom="margin">
                  <wp:align>right</wp:align>
                </wp:positionH>
                <wp:positionV relativeFrom="paragraph">
                  <wp:posOffset>3600782</wp:posOffset>
                </wp:positionV>
                <wp:extent cx="5513696" cy="4087277"/>
                <wp:effectExtent l="38100" t="38100" r="68580" b="85090"/>
                <wp:wrapNone/>
                <wp:docPr id="9" name="Conector recto 9"/>
                <wp:cNvGraphicFramePr/>
                <a:graphic xmlns:a="http://schemas.openxmlformats.org/drawingml/2006/main">
                  <a:graphicData uri="http://schemas.microsoft.com/office/word/2010/wordprocessingShape">
                    <wps:wsp>
                      <wps:cNvCnPr/>
                      <wps:spPr>
                        <a:xfrm flipV="1">
                          <a:off x="0" y="0"/>
                          <a:ext cx="5513696" cy="4087277"/>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32B56" id="Conector recto 9"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95pt,283.55pt" to="817.1pt,6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" strokecolor="black [3200]" strokeweight="1pt">
                <v:shadow on="t" color="black" opacity="24903f" origin=",.5" offset="0,.55556mm"/>
                <w10:wrap anchorx="margin"/>
              </v:line>
            </w:pict>
          </mc:Fallback>
        </mc:AlternateContent>
      </w:r>
      <w:r>
        <w:rPr>
          <w:rFonts w:ascii="Palatino Linotype" w:hAnsi="Palatino Linotype"/>
          <w:noProof/>
          <w:color w:val="000000" w:themeColor="text1"/>
          <w:lang w:val="es-MX" w:eastAsia="es-MX"/>
        </w:rPr>
        <w:drawing>
          <wp:inline distT="0" distB="0" distL="0" distR="0" wp14:anchorId="3F8FDC9D" wp14:editId="3723CB75">
            <wp:extent cx="4770168" cy="3313197"/>
            <wp:effectExtent l="57150" t="57150" r="106680" b="1162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2710" cy="332190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616667C" w14:textId="519721EE" w:rsidR="00831B64" w:rsidRDefault="00831B64" w:rsidP="00831B64">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lastRenderedPageBreak/>
        <w:drawing>
          <wp:inline distT="0" distB="0" distL="0" distR="0" wp14:anchorId="3F9E5990" wp14:editId="7698D64B">
            <wp:extent cx="4775702" cy="7062716"/>
            <wp:effectExtent l="57150" t="57150" r="120650" b="1193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78685" cy="706712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DFD7576" w14:textId="41005487" w:rsidR="00831B64" w:rsidRDefault="00831B64" w:rsidP="00831B64">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lastRenderedPageBreak/>
        <w:drawing>
          <wp:inline distT="0" distB="0" distL="0" distR="0" wp14:anchorId="3A310B1C" wp14:editId="2757D03B">
            <wp:extent cx="4783569" cy="1711601"/>
            <wp:effectExtent l="57150" t="57150" r="112395" b="1174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7596" cy="171662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427ADF5" w14:textId="77777777" w:rsidR="00831B64" w:rsidRDefault="00831B64" w:rsidP="001814EF">
      <w:pPr>
        <w:pStyle w:val="Prrafodelista"/>
        <w:tabs>
          <w:tab w:val="left" w:pos="426"/>
        </w:tabs>
        <w:spacing w:before="240" w:after="240" w:line="360" w:lineRule="auto"/>
        <w:ind w:left="0" w:right="51"/>
        <w:jc w:val="both"/>
        <w:rPr>
          <w:rFonts w:ascii="Palatino Linotype" w:hAnsi="Palatino Linotype"/>
          <w:color w:val="000000" w:themeColor="text1"/>
        </w:rPr>
      </w:pPr>
    </w:p>
    <w:p w14:paraId="048D5408" w14:textId="6CB2B021" w:rsidR="00CF730F" w:rsidRDefault="00B9530A"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las imágenes insertas </w:t>
      </w:r>
      <w:r>
        <w:rPr>
          <w:rFonts w:ascii="Palatino Linotype" w:hAnsi="Palatino Linotype"/>
          <w:i/>
          <w:color w:val="000000" w:themeColor="text1"/>
        </w:rPr>
        <w:t>supra</w:t>
      </w:r>
      <w:r>
        <w:rPr>
          <w:rFonts w:ascii="Palatino Linotype" w:hAnsi="Palatino Linotype"/>
          <w:color w:val="000000" w:themeColor="text1"/>
        </w:rPr>
        <w:t xml:space="preserve"> se logra establecer</w:t>
      </w:r>
      <w:r w:rsidR="00831B64">
        <w:rPr>
          <w:rFonts w:ascii="Palatino Linotype" w:hAnsi="Palatino Linotype"/>
          <w:color w:val="000000" w:themeColor="text1"/>
        </w:rPr>
        <w:t xml:space="preserve"> que el </w:t>
      </w:r>
      <w:r w:rsidR="00831B64">
        <w:rPr>
          <w:rFonts w:ascii="Palatino Linotype" w:hAnsi="Palatino Linotype"/>
          <w:b/>
          <w:color w:val="000000" w:themeColor="text1"/>
        </w:rPr>
        <w:t>SUJETO OBLIGADO</w:t>
      </w:r>
      <w:r w:rsidR="00831B64">
        <w:rPr>
          <w:rFonts w:ascii="Palatino Linotype" w:hAnsi="Palatino Linotype"/>
          <w:color w:val="000000" w:themeColor="text1"/>
        </w:rPr>
        <w:t xml:space="preserve"> informó a</w:t>
      </w:r>
      <w:r>
        <w:rPr>
          <w:rFonts w:ascii="Palatino Linotype" w:hAnsi="Palatino Linotype"/>
          <w:color w:val="000000" w:themeColor="text1"/>
        </w:rPr>
        <w:t xml:space="preserve"> </w:t>
      </w:r>
      <w:r w:rsidR="00831B64">
        <w:rPr>
          <w:rFonts w:ascii="Palatino Linotype" w:hAnsi="Palatino Linotype"/>
          <w:color w:val="000000" w:themeColor="text1"/>
        </w:rPr>
        <w:t>l</w:t>
      </w:r>
      <w:r>
        <w:rPr>
          <w:rFonts w:ascii="Palatino Linotype" w:hAnsi="Palatino Linotype"/>
          <w:color w:val="000000" w:themeColor="text1"/>
        </w:rPr>
        <w:t>a</w:t>
      </w:r>
      <w:r w:rsidR="00831B64">
        <w:rPr>
          <w:rFonts w:ascii="Palatino Linotype" w:hAnsi="Palatino Linotype"/>
          <w:color w:val="000000" w:themeColor="text1"/>
        </w:rPr>
        <w:t xml:space="preserve"> particular que se expidieron un total de </w:t>
      </w:r>
      <w:r w:rsidR="00831B64" w:rsidRPr="007577BB">
        <w:rPr>
          <w:rFonts w:ascii="Palatino Linotype" w:hAnsi="Palatino Linotype"/>
          <w:b/>
          <w:color w:val="000000" w:themeColor="text1"/>
        </w:rPr>
        <w:t>62</w:t>
      </w:r>
      <w:r w:rsidR="00831B64">
        <w:rPr>
          <w:rFonts w:ascii="Palatino Linotype" w:hAnsi="Palatino Linotype"/>
          <w:color w:val="000000" w:themeColor="text1"/>
        </w:rPr>
        <w:t xml:space="preserve"> </w:t>
      </w:r>
      <w:r w:rsidR="00831B64" w:rsidRPr="00831B64">
        <w:rPr>
          <w:rFonts w:ascii="Palatino Linotype" w:hAnsi="Palatino Linotype"/>
          <w:b/>
          <w:color w:val="000000" w:themeColor="text1"/>
        </w:rPr>
        <w:t>licencias de construcción</w:t>
      </w:r>
      <w:r w:rsidR="00793B21">
        <w:rPr>
          <w:rFonts w:ascii="Palatino Linotype" w:hAnsi="Palatino Linotype"/>
          <w:color w:val="000000" w:themeColor="text1"/>
        </w:rPr>
        <w:t xml:space="preserve"> durante el dos mil diecinueve; </w:t>
      </w:r>
      <w:r w:rsidR="00793B21" w:rsidRPr="007577BB">
        <w:rPr>
          <w:rFonts w:ascii="Palatino Linotype" w:hAnsi="Palatino Linotype"/>
          <w:b/>
          <w:color w:val="000000" w:themeColor="text1"/>
        </w:rPr>
        <w:t>94</w:t>
      </w:r>
      <w:r w:rsidR="00793B21">
        <w:rPr>
          <w:rFonts w:ascii="Palatino Linotype" w:hAnsi="Palatino Linotype"/>
          <w:color w:val="000000" w:themeColor="text1"/>
        </w:rPr>
        <w:t xml:space="preserve"> en el dos mil veinte; y </w:t>
      </w:r>
      <w:r w:rsidR="00793B21" w:rsidRPr="007577BB">
        <w:rPr>
          <w:rFonts w:ascii="Palatino Linotype" w:hAnsi="Palatino Linotype"/>
          <w:b/>
          <w:color w:val="000000" w:themeColor="text1"/>
        </w:rPr>
        <w:t>78</w:t>
      </w:r>
      <w:r w:rsidR="00793B21">
        <w:rPr>
          <w:rFonts w:ascii="Palatino Linotype" w:hAnsi="Palatino Linotype"/>
          <w:color w:val="000000" w:themeColor="text1"/>
        </w:rPr>
        <w:t xml:space="preserve"> en el dos mil veintiuno, durante el periodo comprendido del ocho (08) de enero al once (11) de agosto de dos mil veintiuno.</w:t>
      </w:r>
    </w:p>
    <w:p w14:paraId="2C4C13BA" w14:textId="77777777" w:rsidR="00793B21" w:rsidRDefault="00793B21" w:rsidP="00793B21">
      <w:pPr>
        <w:pStyle w:val="Prrafodelista"/>
        <w:tabs>
          <w:tab w:val="left" w:pos="426"/>
        </w:tabs>
        <w:spacing w:before="240" w:after="240" w:line="360" w:lineRule="auto"/>
        <w:ind w:left="0" w:right="51"/>
        <w:jc w:val="both"/>
        <w:rPr>
          <w:rFonts w:ascii="Palatino Linotype" w:hAnsi="Palatino Linotype"/>
          <w:color w:val="000000" w:themeColor="text1"/>
        </w:rPr>
      </w:pPr>
    </w:p>
    <w:p w14:paraId="619C7AC5" w14:textId="0C531851" w:rsidR="00D31E23" w:rsidRDefault="00793B21" w:rsidP="00D31E2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ese entendido, </w:t>
      </w:r>
      <w:r w:rsidR="00D31E23">
        <w:rPr>
          <w:rFonts w:ascii="Palatino Linotype" w:hAnsi="Palatino Linotype"/>
          <w:color w:val="000000" w:themeColor="text1"/>
        </w:rPr>
        <w:t xml:space="preserve">al </w:t>
      </w:r>
      <w:r w:rsidR="00D31E23" w:rsidRPr="00DF06B6">
        <w:rPr>
          <w:rFonts w:ascii="Palatino Linotype" w:hAnsi="Palatino Linotype"/>
          <w:color w:val="000000" w:themeColor="text1"/>
          <w:lang w:val="es-MX"/>
        </w:rPr>
        <w:t xml:space="preserve">existir un pronunciamiento directo por parte del </w:t>
      </w:r>
      <w:r w:rsidR="00D31E23" w:rsidRPr="00DF06B6">
        <w:rPr>
          <w:rFonts w:ascii="Palatino Linotype" w:hAnsi="Palatino Linotype"/>
          <w:b/>
          <w:color w:val="000000" w:themeColor="text1"/>
          <w:lang w:val="es-MX"/>
        </w:rPr>
        <w:t>SUJETO OBLIGADO</w:t>
      </w:r>
      <w:r w:rsidR="00D31E23" w:rsidRPr="00DF06B6">
        <w:rPr>
          <w:rFonts w:ascii="Palatino Linotype" w:hAnsi="Palatino Linotype"/>
          <w:color w:val="000000" w:themeColor="text1"/>
          <w:lang w:val="es-MX"/>
        </w:rPr>
        <w:t xml:space="preserve"> </w:t>
      </w:r>
      <w:r>
        <w:rPr>
          <w:rFonts w:ascii="Palatino Linotype" w:hAnsi="Palatino Linotype"/>
          <w:color w:val="000000" w:themeColor="text1"/>
          <w:lang w:val="es-MX"/>
        </w:rPr>
        <w:t>en lo que corresponde al número de licencias de construcción expedidas y revocadas, así como el número de solicitudes rechazadas</w:t>
      </w:r>
      <w:r w:rsidR="00D31E23" w:rsidRPr="00DF06B6">
        <w:rPr>
          <w:rFonts w:ascii="Palatino Linotype" w:hAnsi="Palatino Linotype"/>
          <w:color w:val="000000" w:themeColor="text1"/>
          <w:lang w:val="es-MX"/>
        </w:rPr>
        <w:t xml:space="preserve">, </w:t>
      </w:r>
      <w:r>
        <w:rPr>
          <w:rFonts w:ascii="Palatino Linotype" w:hAnsi="Palatino Linotype"/>
          <w:color w:val="000000" w:themeColor="text1"/>
          <w:lang w:val="es-MX"/>
        </w:rPr>
        <w:t>debemos</w:t>
      </w:r>
      <w:r w:rsidR="00D31E23" w:rsidRPr="00DF06B6">
        <w:rPr>
          <w:rFonts w:ascii="Palatino Linotype" w:hAnsi="Palatino Linotype"/>
          <w:color w:val="000000" w:themeColor="text1"/>
          <w:lang w:val="es-MX"/>
        </w:rPr>
        <w:t xml:space="preserve">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00D31E23" w:rsidRPr="00DF06B6">
        <w:rPr>
          <w:rFonts w:ascii="Palatino Linotype" w:hAnsi="Palatino Linotype"/>
          <w:bCs/>
          <w:iCs/>
          <w:color w:val="000000" w:themeColor="text1"/>
          <w:lang w:val="es-MX"/>
        </w:rPr>
        <w:t>SAIMEX</w:t>
      </w:r>
      <w:r w:rsidR="00D31E23" w:rsidRPr="00DF06B6">
        <w:rPr>
          <w:rFonts w:ascii="Palatino Linotype" w:hAnsi="Palatino Linotype"/>
          <w:color w:val="000000" w:themeColor="text1"/>
          <w:lang w:val="es-MX"/>
        </w:rPr>
        <w:t>.</w:t>
      </w:r>
    </w:p>
    <w:p w14:paraId="4B1EB766" w14:textId="77777777" w:rsidR="00D31E23" w:rsidRDefault="00D31E23" w:rsidP="00D31E23">
      <w:pPr>
        <w:pStyle w:val="Prrafodelista"/>
        <w:tabs>
          <w:tab w:val="left" w:pos="426"/>
        </w:tabs>
        <w:spacing w:before="240" w:after="240" w:line="360" w:lineRule="auto"/>
        <w:ind w:left="0" w:right="51"/>
        <w:jc w:val="both"/>
        <w:rPr>
          <w:rFonts w:ascii="Palatino Linotype" w:hAnsi="Palatino Linotype"/>
          <w:color w:val="000000" w:themeColor="text1"/>
        </w:rPr>
      </w:pPr>
    </w:p>
    <w:p w14:paraId="746EAA1B" w14:textId="77777777" w:rsidR="00D31E23" w:rsidRDefault="00D31E23" w:rsidP="00D31E2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Sirve </w:t>
      </w:r>
      <w:r w:rsidRPr="00051F3B">
        <w:rPr>
          <w:rFonts w:ascii="Palatino Linotype" w:eastAsia="Times New Roman" w:hAnsi="Palatino Linotype" w:cs="Arial"/>
        </w:rPr>
        <w:t>de apoyo a lo anterior por analogía, el Criterio 31-10 emitido por el ahora Instituto Nacional de Transparencia, Acceso a la Información y Protección de Datos Personales, que a la letra dice:</w:t>
      </w:r>
    </w:p>
    <w:p w14:paraId="68F102ED" w14:textId="77777777" w:rsidR="00D31E23" w:rsidRPr="00794C2B" w:rsidRDefault="00D31E23" w:rsidP="00D31E23">
      <w:pPr>
        <w:pStyle w:val="Default"/>
        <w:spacing w:before="240" w:after="360" w:line="276" w:lineRule="auto"/>
        <w:ind w:left="567" w:right="567"/>
        <w:jc w:val="both"/>
        <w:rPr>
          <w:rFonts w:ascii="Palatino Linotype" w:hAnsi="Palatino Linotype"/>
          <w:sz w:val="22"/>
          <w:szCs w:val="20"/>
        </w:rPr>
      </w:pPr>
      <w:r w:rsidRPr="00BB7E0C">
        <w:rPr>
          <w:rFonts w:ascii="Palatino Linotype" w:hAnsi="Palatino Linotype"/>
          <w:b/>
          <w:i/>
          <w:sz w:val="22"/>
          <w:szCs w:val="20"/>
        </w:rPr>
        <w:lastRenderedPageBreak/>
        <w:t>EL INSTITUTO FEDERAL DE ACCESO A LA INFORMACIÓN Y PROTECCIÓN DE DATOS</w:t>
      </w:r>
      <w:r w:rsidRPr="00031358">
        <w:rPr>
          <w:rFonts w:ascii="Palatino Linotype" w:hAnsi="Palatino Linotype"/>
          <w:i/>
          <w:sz w:val="22"/>
          <w:szCs w:val="20"/>
        </w:rPr>
        <w:t xml:space="preserve">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w:t>
      </w:r>
      <w:r>
        <w:rPr>
          <w:rFonts w:ascii="Palatino Linotype" w:hAnsi="Palatino Linotype"/>
          <w:i/>
          <w:sz w:val="22"/>
          <w:szCs w:val="20"/>
        </w:rPr>
        <w:t>“</w:t>
      </w:r>
      <w:r w:rsidRPr="00031358">
        <w:rPr>
          <w:rFonts w:ascii="Palatino Linotype" w:hAnsi="Palatino Linotype"/>
          <w:i/>
          <w:sz w:val="22"/>
          <w:szCs w:val="20"/>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BB7E0C">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031358">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r>
        <w:rPr>
          <w:rFonts w:ascii="Palatino Linotype" w:hAnsi="Palatino Linotype"/>
          <w:i/>
          <w:sz w:val="22"/>
          <w:szCs w:val="20"/>
        </w:rPr>
        <w:br/>
      </w:r>
      <w:r>
        <w:rPr>
          <w:rFonts w:ascii="Palatino Linotype" w:hAnsi="Palatino Linotype"/>
          <w:sz w:val="22"/>
          <w:szCs w:val="20"/>
        </w:rPr>
        <w:t>(Énfasis añadido)</w:t>
      </w:r>
    </w:p>
    <w:p w14:paraId="461CE152"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4B908C3A" w14:textId="0F9098F7" w:rsidR="00010C62" w:rsidRPr="002C287A" w:rsidRDefault="002C287A" w:rsidP="002C28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No se ignora </w:t>
      </w:r>
      <w:r>
        <w:rPr>
          <w:rFonts w:ascii="Palatino Linotype" w:hAnsi="Palatino Linotype"/>
          <w:color w:val="000000" w:themeColor="text1"/>
        </w:rPr>
        <w:t xml:space="preserve">que, de la revisión a los listados en comento, resalta a la vista que el </w:t>
      </w:r>
      <w:r>
        <w:rPr>
          <w:rFonts w:ascii="Palatino Linotype" w:hAnsi="Palatino Linotype"/>
          <w:b/>
          <w:color w:val="000000" w:themeColor="text1"/>
        </w:rPr>
        <w:t>SUJETO OBLIGADO</w:t>
      </w:r>
      <w:r>
        <w:rPr>
          <w:rFonts w:ascii="Palatino Linotype" w:hAnsi="Palatino Linotype"/>
          <w:color w:val="000000" w:themeColor="text1"/>
        </w:rPr>
        <w:t xml:space="preserve"> informó sobre el número de licencia, la calle donde se ubica la construcción, el tipo de construcción, la superficie de construcción y la fecha en que se expidió la licencia; omitiendo pronunciarse sobre la </w:t>
      </w:r>
      <w:r>
        <w:rPr>
          <w:rFonts w:ascii="Palatino Linotype" w:hAnsi="Palatino Linotype"/>
          <w:b/>
          <w:color w:val="000000" w:themeColor="text1"/>
        </w:rPr>
        <w:t>colonia</w:t>
      </w:r>
      <w:r>
        <w:rPr>
          <w:rFonts w:ascii="Palatino Linotype" w:hAnsi="Palatino Linotype"/>
          <w:color w:val="000000" w:themeColor="text1"/>
        </w:rPr>
        <w:t xml:space="preserve"> y la </w:t>
      </w:r>
      <w:r>
        <w:rPr>
          <w:rFonts w:ascii="Palatino Linotype" w:hAnsi="Palatino Linotype"/>
          <w:b/>
          <w:color w:val="000000" w:themeColor="text1"/>
        </w:rPr>
        <w:t>dirección</w:t>
      </w:r>
      <w:r w:rsidR="007577BB">
        <w:rPr>
          <w:rFonts w:ascii="Palatino Linotype" w:hAnsi="Palatino Linotype"/>
          <w:color w:val="000000" w:themeColor="text1"/>
        </w:rPr>
        <w:t xml:space="preserve"> de cada una de las licencias.</w:t>
      </w:r>
    </w:p>
    <w:p w14:paraId="1355B686" w14:textId="77777777" w:rsidR="00793B21" w:rsidRDefault="00793B21"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AD87FEA" w14:textId="0D63D0C9" w:rsidR="00793B21" w:rsidRDefault="007577BB" w:rsidP="004B5F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lang w:val="es-MX"/>
        </w:rPr>
        <w:t xml:space="preserve">Al respecto, debemos recordar que la Ley de Transparencia y Acceso a la Información Pública del Estado de México y Municipios, en su artículo 143, reconoce como información susceptible de ser clasificada como confidencial, de manera permanente, cuando se </w:t>
      </w:r>
      <w:r w:rsidRPr="007577BB">
        <w:rPr>
          <w:rFonts w:ascii="Palatino Linotype" w:hAnsi="Palatino Linotype"/>
          <w:color w:val="000000" w:themeColor="text1"/>
        </w:rPr>
        <w:t>refiera a la información privada y los datos personales concernientes a una persona física o jurídico colectiva identificada o identificable</w:t>
      </w:r>
      <w:r>
        <w:rPr>
          <w:rFonts w:ascii="Palatino Linotype" w:hAnsi="Palatino Linotype"/>
          <w:color w:val="000000" w:themeColor="text1"/>
        </w:rPr>
        <w:t xml:space="preserve">. </w:t>
      </w:r>
    </w:p>
    <w:p w14:paraId="5A47EA5A" w14:textId="77777777" w:rsidR="00793B21" w:rsidRDefault="00793B21"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23E47C46" w14:textId="6C46961D" w:rsidR="00793B21" w:rsidRDefault="00B9530A" w:rsidP="004B5F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lang w:val="es-MX"/>
        </w:rPr>
        <w:t>P</w:t>
      </w:r>
      <w:r w:rsidR="007577BB">
        <w:rPr>
          <w:rFonts w:ascii="Palatino Linotype" w:hAnsi="Palatino Linotype"/>
          <w:color w:val="000000" w:themeColor="text1"/>
          <w:lang w:val="es-MX"/>
        </w:rPr>
        <w:t xml:space="preserve">or cuanto hace a la </w:t>
      </w:r>
      <w:r w:rsidR="007577BB" w:rsidRPr="007577BB">
        <w:rPr>
          <w:rFonts w:ascii="Palatino Linotype" w:hAnsi="Palatino Linotype"/>
          <w:b/>
          <w:color w:val="000000" w:themeColor="text1"/>
          <w:lang w:val="es-MX"/>
        </w:rPr>
        <w:t>dirección</w:t>
      </w:r>
      <w:r w:rsidR="0090162B">
        <w:rPr>
          <w:rStyle w:val="Refdenotaalpie"/>
          <w:rFonts w:ascii="Palatino Linotype" w:hAnsi="Palatino Linotype"/>
          <w:b/>
          <w:color w:val="000000" w:themeColor="text1"/>
          <w:lang w:val="es-MX"/>
        </w:rPr>
        <w:footnoteReference w:id="12"/>
      </w:r>
      <w:r w:rsidR="007577BB">
        <w:rPr>
          <w:rFonts w:ascii="Palatino Linotype" w:hAnsi="Palatino Linotype"/>
          <w:color w:val="000000" w:themeColor="text1"/>
          <w:lang w:val="es-MX"/>
        </w:rPr>
        <w:t xml:space="preserve"> de inmuebles de particulares a quienes se les expidió una licencia de construcción, la Real Academia Española </w:t>
      </w:r>
      <w:r w:rsidR="0090162B">
        <w:rPr>
          <w:rFonts w:ascii="Palatino Linotype" w:hAnsi="Palatino Linotype"/>
          <w:color w:val="000000" w:themeColor="text1"/>
          <w:lang w:val="es-MX"/>
        </w:rPr>
        <w:t xml:space="preserve">lo identifica como un sinónimo del término </w:t>
      </w:r>
      <w:r w:rsidR="0090162B">
        <w:rPr>
          <w:rFonts w:ascii="Palatino Linotype" w:hAnsi="Palatino Linotype"/>
          <w:b/>
          <w:color w:val="000000" w:themeColor="text1"/>
          <w:lang w:val="es-MX"/>
        </w:rPr>
        <w:t>domicilio</w:t>
      </w:r>
      <w:r w:rsidR="0090162B">
        <w:rPr>
          <w:rFonts w:ascii="Palatino Linotype" w:hAnsi="Palatino Linotype"/>
          <w:color w:val="000000" w:themeColor="text1"/>
          <w:lang w:val="es-MX"/>
        </w:rPr>
        <w:t>, el cual considera los siguientes significados:</w:t>
      </w:r>
    </w:p>
    <w:p w14:paraId="13F656F7" w14:textId="77777777" w:rsidR="00793B21" w:rsidRDefault="00793B21"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CCC3005" w14:textId="02A1331A" w:rsidR="0090162B" w:rsidRDefault="0090162B" w:rsidP="0090162B">
      <w:pPr>
        <w:pStyle w:val="Prrafodelista"/>
        <w:tabs>
          <w:tab w:val="left" w:pos="426"/>
        </w:tabs>
        <w:spacing w:before="240" w:after="240" w:line="360" w:lineRule="auto"/>
        <w:ind w:left="0" w:right="51"/>
        <w:jc w:val="center"/>
        <w:rPr>
          <w:rFonts w:ascii="Palatino Linotype" w:hAnsi="Palatino Linotype"/>
          <w:color w:val="000000" w:themeColor="text1"/>
          <w:lang w:val="es-MX"/>
        </w:rPr>
      </w:pPr>
      <w:r>
        <w:rPr>
          <w:rFonts w:ascii="Palatino Linotype" w:hAnsi="Palatino Linotype"/>
          <w:noProof/>
          <w:color w:val="000000" w:themeColor="text1"/>
          <w:lang w:val="es-MX" w:eastAsia="es-MX"/>
        </w:rPr>
        <w:drawing>
          <wp:inline distT="0" distB="0" distL="0" distR="0" wp14:anchorId="52FAED34" wp14:editId="0555CC15">
            <wp:extent cx="4790089" cy="1491853"/>
            <wp:effectExtent l="57150" t="57150" r="106045" b="1085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1859" cy="149863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5B235A" w14:textId="77777777" w:rsidR="0090162B" w:rsidRDefault="0090162B"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DB48471" w14:textId="00CD48DA" w:rsidR="00793B21" w:rsidRDefault="0090162B" w:rsidP="004B5F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lang w:val="es-MX"/>
        </w:rPr>
        <w:t xml:space="preserve">Así las cosas, la </w:t>
      </w:r>
      <w:r>
        <w:rPr>
          <w:rFonts w:ascii="Palatino Linotype" w:hAnsi="Palatino Linotype"/>
          <w:b/>
          <w:color w:val="000000" w:themeColor="text1"/>
          <w:lang w:val="es-MX"/>
        </w:rPr>
        <w:t>dirección</w:t>
      </w:r>
      <w:r>
        <w:rPr>
          <w:rFonts w:ascii="Palatino Linotype" w:hAnsi="Palatino Linotype"/>
          <w:color w:val="000000" w:themeColor="text1"/>
          <w:lang w:val="es-MX"/>
        </w:rPr>
        <w:t xml:space="preserve"> o </w:t>
      </w:r>
      <w:r>
        <w:rPr>
          <w:rFonts w:ascii="Palatino Linotype" w:hAnsi="Palatino Linotype"/>
          <w:b/>
          <w:color w:val="000000" w:themeColor="text1"/>
          <w:lang w:val="es-MX"/>
        </w:rPr>
        <w:t>domicilio</w:t>
      </w:r>
      <w:r>
        <w:rPr>
          <w:rFonts w:ascii="Palatino Linotype" w:hAnsi="Palatino Linotype"/>
          <w:color w:val="000000" w:themeColor="text1"/>
          <w:lang w:val="es-MX"/>
        </w:rPr>
        <w:t xml:space="preserve"> de los inmuebles de particulares, resultan ser un dato personal</w:t>
      </w:r>
      <w:r w:rsidR="00B9530A">
        <w:rPr>
          <w:rFonts w:ascii="Palatino Linotype" w:hAnsi="Palatino Linotype"/>
          <w:color w:val="000000" w:themeColor="text1"/>
          <w:lang w:val="es-MX"/>
        </w:rPr>
        <w:t xml:space="preserve"> no susceptible de ser difundido</w:t>
      </w:r>
      <w:r>
        <w:rPr>
          <w:rFonts w:ascii="Palatino Linotype" w:hAnsi="Palatino Linotype"/>
          <w:color w:val="000000" w:themeColor="text1"/>
          <w:lang w:val="es-MX"/>
        </w:rPr>
        <w:t>, al consistir en la ubicación exacta en la que habitan, o bien, en la que cumplen obligaciones y ejercen derechos; por lo tanto, no es posible entregar la información solicitada.</w:t>
      </w:r>
    </w:p>
    <w:p w14:paraId="6C72F428" w14:textId="77777777" w:rsidR="00793B21" w:rsidRDefault="00793B21"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3C37649" w14:textId="01121FC9" w:rsidR="00793B21" w:rsidRDefault="0090162B" w:rsidP="004B5F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lang w:val="es-MX"/>
        </w:rPr>
        <w:t xml:space="preserve">No obstante, por cuando hace a la </w:t>
      </w:r>
      <w:r>
        <w:rPr>
          <w:rFonts w:ascii="Palatino Linotype" w:hAnsi="Palatino Linotype"/>
          <w:b/>
          <w:color w:val="000000" w:themeColor="text1"/>
          <w:lang w:val="es-MX"/>
        </w:rPr>
        <w:t>colonia</w:t>
      </w:r>
      <w:r>
        <w:rPr>
          <w:rFonts w:ascii="Palatino Linotype" w:hAnsi="Palatino Linotype"/>
          <w:color w:val="000000" w:themeColor="text1"/>
          <w:lang w:val="es-MX"/>
        </w:rPr>
        <w:t xml:space="preserve"> donde se encuentran los inmuebles, ésta no señala de forma exacta el lugar donde se encuentran los inmuebles en los que se expidió una licencia de construcción, ya que únicamente otorga un indicio estadístico de la localidad en la que se están realizando obras y construcciones, por ello, la información de mérito sí es susceptible de ser proporcionada a la </w:t>
      </w:r>
      <w:r>
        <w:rPr>
          <w:rFonts w:ascii="Palatino Linotype" w:hAnsi="Palatino Linotype"/>
          <w:b/>
          <w:color w:val="000000" w:themeColor="text1"/>
          <w:lang w:val="es-MX"/>
        </w:rPr>
        <w:t>RECURRENTE.</w:t>
      </w:r>
    </w:p>
    <w:p w14:paraId="110D85BD" w14:textId="77777777" w:rsidR="00793B21" w:rsidRDefault="00793B21"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6869EE3" w14:textId="4A06ACB3" w:rsidR="00793B21" w:rsidRDefault="0090162B" w:rsidP="004B5F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lang w:val="es-MX"/>
        </w:rPr>
        <w:lastRenderedPageBreak/>
        <w:t>Por otr</w:t>
      </w:r>
      <w:r w:rsidR="002470E8">
        <w:rPr>
          <w:rFonts w:ascii="Palatino Linotype" w:hAnsi="Palatino Linotype"/>
          <w:color w:val="000000" w:themeColor="text1"/>
          <w:lang w:val="es-MX"/>
        </w:rPr>
        <w:t>o lado, este Organismo Garante</w:t>
      </w:r>
      <w:r>
        <w:rPr>
          <w:rFonts w:ascii="Palatino Linotype" w:hAnsi="Palatino Linotype"/>
          <w:color w:val="000000" w:themeColor="text1"/>
          <w:lang w:val="es-MX"/>
        </w:rPr>
        <w:t xml:space="preserve"> advierte, también, que el </w:t>
      </w:r>
      <w:r>
        <w:rPr>
          <w:rFonts w:ascii="Palatino Linotype" w:hAnsi="Palatino Linotype"/>
          <w:b/>
          <w:color w:val="000000" w:themeColor="text1"/>
          <w:lang w:val="es-MX"/>
        </w:rPr>
        <w:t>SUJETO OBLIGADO</w:t>
      </w:r>
      <w:r>
        <w:rPr>
          <w:rFonts w:ascii="Palatino Linotype" w:hAnsi="Palatino Linotype"/>
          <w:color w:val="000000" w:themeColor="text1"/>
          <w:lang w:val="es-MX"/>
        </w:rPr>
        <w:t xml:space="preserve"> omitió entregar cualquier información relacionada con el ejercicio dos mil diecinueve, sin justificar o manifestar las razones o motivos que le impidieron ponerla a disposición de la </w:t>
      </w:r>
      <w:r>
        <w:rPr>
          <w:rFonts w:ascii="Palatino Linotype" w:hAnsi="Palatino Linotype"/>
          <w:b/>
          <w:color w:val="000000" w:themeColor="text1"/>
          <w:lang w:val="es-MX"/>
        </w:rPr>
        <w:t>RECURRENTE</w:t>
      </w:r>
      <w:r>
        <w:rPr>
          <w:rFonts w:ascii="Palatino Linotype" w:hAnsi="Palatino Linotype"/>
          <w:color w:val="000000" w:themeColor="text1"/>
          <w:lang w:val="es-MX"/>
        </w:rPr>
        <w:t>.</w:t>
      </w:r>
    </w:p>
    <w:p w14:paraId="4ED06A04" w14:textId="77777777" w:rsidR="00793B21" w:rsidRDefault="00793B21"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807667C" w14:textId="031BE1E4" w:rsidR="00793B21" w:rsidRDefault="0090162B" w:rsidP="004B5F1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lang w:val="es-MX"/>
        </w:rPr>
        <w:t xml:space="preserve">Por consiguiente, </w:t>
      </w:r>
      <w:r w:rsidR="0061122E">
        <w:rPr>
          <w:rFonts w:ascii="Palatino Linotype" w:hAnsi="Palatino Linotype"/>
          <w:color w:val="000000" w:themeColor="text1"/>
          <w:lang w:val="es-MX"/>
        </w:rPr>
        <w:t xml:space="preserve">el </w:t>
      </w:r>
      <w:r w:rsidR="0061122E">
        <w:rPr>
          <w:rFonts w:ascii="Palatino Linotype" w:hAnsi="Palatino Linotype"/>
          <w:b/>
          <w:color w:val="000000" w:themeColor="text1"/>
          <w:lang w:val="es-MX"/>
        </w:rPr>
        <w:t>SUJETO OBLIGADO</w:t>
      </w:r>
      <w:r w:rsidR="0061122E">
        <w:rPr>
          <w:rFonts w:ascii="Palatino Linotype" w:hAnsi="Palatino Linotype"/>
          <w:color w:val="000000" w:themeColor="text1"/>
          <w:lang w:val="es-MX"/>
        </w:rPr>
        <w:t xml:space="preserve"> deberá realizar una búsqueda exhaustiva y razonable en sus archivos, a efecto de entregar, en versión pública de ser procedente, el o los documentos donde consten las </w:t>
      </w:r>
      <w:r w:rsidR="0061122E" w:rsidRPr="0061122E">
        <w:rPr>
          <w:rFonts w:ascii="Palatino Linotype" w:hAnsi="Palatino Linotype"/>
          <w:b/>
          <w:color w:val="000000" w:themeColor="text1"/>
          <w:lang w:val="es-MX"/>
        </w:rPr>
        <w:t>licencias de construcción</w:t>
      </w:r>
      <w:r w:rsidR="0061122E">
        <w:rPr>
          <w:rFonts w:ascii="Palatino Linotype" w:hAnsi="Palatino Linotype"/>
          <w:color w:val="000000" w:themeColor="text1"/>
          <w:lang w:val="es-MX"/>
        </w:rPr>
        <w:t xml:space="preserve"> expedidas del uno (01) de noviembre al treinta y uno (31) de diciembre de dos mil dieciocho, así como los </w:t>
      </w:r>
      <w:r w:rsidR="0061122E" w:rsidRPr="0061122E">
        <w:rPr>
          <w:rFonts w:ascii="Palatino Linotype" w:hAnsi="Palatino Linotype"/>
          <w:b/>
          <w:color w:val="000000" w:themeColor="text1"/>
          <w:lang w:val="es-MX"/>
        </w:rPr>
        <w:t>permisos de obra</w:t>
      </w:r>
      <w:r w:rsidR="0061122E">
        <w:rPr>
          <w:rFonts w:ascii="Palatino Linotype" w:hAnsi="Palatino Linotype"/>
          <w:color w:val="000000" w:themeColor="text1"/>
          <w:lang w:val="es-MX"/>
        </w:rPr>
        <w:t xml:space="preserve"> y </w:t>
      </w:r>
      <w:r w:rsidR="0061122E" w:rsidRPr="0061122E">
        <w:rPr>
          <w:rFonts w:ascii="Palatino Linotype" w:hAnsi="Palatino Linotype"/>
          <w:b/>
          <w:color w:val="000000" w:themeColor="text1"/>
          <w:lang w:val="es-MX"/>
        </w:rPr>
        <w:t>constancias de construcción</w:t>
      </w:r>
      <w:r w:rsidR="0061122E">
        <w:rPr>
          <w:rFonts w:ascii="Palatino Linotype" w:hAnsi="Palatino Linotype"/>
          <w:color w:val="000000" w:themeColor="text1"/>
          <w:lang w:val="es-MX"/>
        </w:rPr>
        <w:t xml:space="preserve"> emitidas del uno (01) de noviembre de dos mil dieciocho al nueve (09) de agosto de dos mil veintiuno; señalando en todos los casos, el folio y/o número de expediente, tipo de construcción,  fecha de aprobación y colonia.</w:t>
      </w:r>
    </w:p>
    <w:p w14:paraId="2C800ACC" w14:textId="77777777" w:rsidR="00793B21" w:rsidRDefault="00793B21"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37EC484A" w14:textId="3842B1FC" w:rsidR="00C320B3" w:rsidRPr="00C320B3" w:rsidRDefault="00C320B3" w:rsidP="00C320B3">
      <w:pPr>
        <w:pStyle w:val="Prrafodelista"/>
        <w:tabs>
          <w:tab w:val="left" w:pos="426"/>
        </w:tabs>
        <w:spacing w:before="240" w:after="240" w:line="360" w:lineRule="auto"/>
        <w:ind w:left="0" w:right="51"/>
        <w:jc w:val="both"/>
        <w:outlineLvl w:val="1"/>
        <w:rPr>
          <w:rFonts w:ascii="Palatino Linotype" w:hAnsi="Palatino Linotype"/>
          <w:b/>
          <w:color w:val="000000" w:themeColor="text1"/>
          <w:lang w:val="es-MX"/>
        </w:rPr>
      </w:pPr>
      <w:bookmarkStart w:id="29" w:name="_Toc88151639"/>
      <w:r>
        <w:rPr>
          <w:rFonts w:ascii="Palatino Linotype" w:hAnsi="Palatino Linotype"/>
          <w:b/>
          <w:color w:val="000000" w:themeColor="text1"/>
          <w:lang w:val="es-MX"/>
        </w:rPr>
        <w:t>QUINTO. De la versión pública.</w:t>
      </w:r>
      <w:bookmarkEnd w:id="29"/>
    </w:p>
    <w:p w14:paraId="7E9E0576" w14:textId="77777777" w:rsidR="00C320B3" w:rsidRDefault="00C320B3"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24E7915" w14:textId="77777777" w:rsidR="003B4587" w:rsidRDefault="00793B21"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D</w:t>
      </w:r>
      <w:r w:rsidR="003B4587">
        <w:rPr>
          <w:rFonts w:ascii="Palatino Linotype" w:hAnsi="Palatino Linotype"/>
          <w:color w:val="000000" w:themeColor="text1"/>
          <w:lang w:val="es-MX"/>
        </w:rPr>
        <w:t xml:space="preserve">ebe </w:t>
      </w:r>
      <w:r w:rsidR="003B4587" w:rsidRPr="00F01443">
        <w:rPr>
          <w:rFonts w:ascii="Palatino Linotype" w:hAnsi="Palatino Linotype"/>
          <w:color w:val="000000" w:themeColor="text1"/>
        </w:rPr>
        <w:t>destacarse que, debido a la naturaleza de la información solicitada</w:t>
      </w:r>
      <w:r w:rsidR="003B4587">
        <w:rPr>
          <w:rFonts w:ascii="Palatino Linotype" w:hAnsi="Palatino Linotype"/>
          <w:b/>
          <w:color w:val="000000" w:themeColor="text1"/>
        </w:rPr>
        <w:t xml:space="preserve"> </w:t>
      </w:r>
      <w:r w:rsidR="003B4587" w:rsidRPr="00F01443">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787F54B"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25DA0FD8"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99EA3E4"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1F261A4E" w14:textId="1602342D" w:rsidR="00793B21"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72B0ACD" w14:textId="77777777" w:rsidR="00793B21" w:rsidRDefault="00793B21"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D986DB9" w14:textId="558E0CB3" w:rsidR="003B4587" w:rsidRPr="003B4587" w:rsidRDefault="003B4587" w:rsidP="003B4587">
      <w:pPr>
        <w:pStyle w:val="Prrafodelista"/>
        <w:tabs>
          <w:tab w:val="left" w:pos="426"/>
        </w:tabs>
        <w:spacing w:before="240" w:after="240" w:line="360" w:lineRule="auto"/>
        <w:ind w:left="0" w:right="51"/>
        <w:jc w:val="both"/>
        <w:outlineLvl w:val="2"/>
        <w:rPr>
          <w:rFonts w:ascii="Palatino Linotype" w:hAnsi="Palatino Linotype"/>
          <w:b/>
          <w:color w:val="000000" w:themeColor="text1"/>
          <w:lang w:val="es-MX"/>
        </w:rPr>
      </w:pPr>
      <w:bookmarkStart w:id="30" w:name="_Toc88151640"/>
      <w:r>
        <w:rPr>
          <w:rFonts w:ascii="Palatino Linotype" w:hAnsi="Palatino Linotype"/>
          <w:b/>
          <w:color w:val="000000" w:themeColor="text1"/>
          <w:lang w:val="es-MX"/>
        </w:rPr>
        <w:t>I. Requisitos previos.</w:t>
      </w:r>
      <w:bookmarkEnd w:id="30"/>
    </w:p>
    <w:p w14:paraId="0BB64813" w14:textId="77777777" w:rsidR="003B4587" w:rsidRDefault="003B4587"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04FAFAE3" w14:textId="657E5D9B"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Los </w:t>
      </w:r>
      <w:r w:rsidRPr="0062325E">
        <w:rPr>
          <w:rFonts w:ascii="Palatino Linotype" w:eastAsia="MS Mincho" w:hAnsi="Palatino Linotype" w:cs="Times New Roman"/>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62325E">
        <w:rPr>
          <w:rFonts w:ascii="Palatino Linotype" w:eastAsia="MS Mincho" w:hAnsi="Palatino Linotype" w:cs="Times New Roman"/>
        </w:rPr>
        <w:lastRenderedPageBreak/>
        <w:t xml:space="preserve">administran la información los que aprueban su clasificación y no el Comité de Transparencia. Al hacerlo tienen que precisar de qué información se trata (nombre, registro federal de contribuyentes, </w:t>
      </w:r>
      <w:r w:rsidR="0057116B">
        <w:rPr>
          <w:rFonts w:ascii="Palatino Linotype" w:eastAsia="MS Mincho" w:hAnsi="Palatino Linotype" w:cs="Times New Roman"/>
        </w:rPr>
        <w:t xml:space="preserve">domicilio, </w:t>
      </w:r>
      <w:r w:rsidRPr="0062325E">
        <w:rPr>
          <w:rFonts w:ascii="Palatino Linotype" w:eastAsia="MS Mincho" w:hAnsi="Palatino Linotype" w:cs="Times New Roman"/>
        </w:rPr>
        <w:t>edad, fotografía, entre otros) que forme parte de algún documento o el documento que se pretende reservar (contrato, licencia, póliza, entre otros), señalando el supuesto de clasificación (confidencialidad o reserva).</w:t>
      </w:r>
    </w:p>
    <w:p w14:paraId="2B778479"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2321E92A"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w:t>
      </w:r>
      <w:r>
        <w:rPr>
          <w:rFonts w:ascii="Palatino Linotype" w:eastAsia="MS Mincho" w:hAnsi="Palatino Linotype" w:cs="Times New Roman"/>
        </w:rPr>
        <w:t xml:space="preserve"> </w:t>
      </w:r>
      <w:r w:rsidRPr="0062325E">
        <w:rPr>
          <w:rFonts w:ascii="Palatino Linotype" w:eastAsia="MS Mincho" w:hAnsi="Palatino Linotype" w:cs="Times New Roman"/>
        </w:rPr>
        <w:t>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6FAA438"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14DE7A82" w14:textId="387AE421" w:rsidR="00793B21"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94A3A61" w14:textId="77777777" w:rsidR="00793B21" w:rsidRDefault="00793B21"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D8E97CF" w14:textId="3814936C" w:rsidR="003B4587" w:rsidRPr="003B4587" w:rsidRDefault="003B4587" w:rsidP="003B4587">
      <w:pPr>
        <w:pStyle w:val="Prrafodelista"/>
        <w:tabs>
          <w:tab w:val="left" w:pos="426"/>
        </w:tabs>
        <w:spacing w:before="240" w:after="240" w:line="360" w:lineRule="auto"/>
        <w:ind w:left="0" w:right="51"/>
        <w:jc w:val="both"/>
        <w:outlineLvl w:val="2"/>
        <w:rPr>
          <w:rFonts w:ascii="Palatino Linotype" w:hAnsi="Palatino Linotype"/>
          <w:b/>
          <w:color w:val="000000" w:themeColor="text1"/>
          <w:lang w:val="es-MX"/>
        </w:rPr>
      </w:pPr>
      <w:bookmarkStart w:id="31" w:name="_Toc88151641"/>
      <w:r>
        <w:rPr>
          <w:rFonts w:ascii="Palatino Linotype" w:hAnsi="Palatino Linotype"/>
          <w:b/>
          <w:color w:val="000000" w:themeColor="text1"/>
          <w:lang w:val="es-MX"/>
        </w:rPr>
        <w:t>II. Supuestos de clasificación.</w:t>
      </w:r>
      <w:bookmarkEnd w:id="31"/>
    </w:p>
    <w:p w14:paraId="4262C787" w14:textId="77777777" w:rsidR="003B4587" w:rsidRDefault="003B4587"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4DB20F6"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lastRenderedPageBreak/>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758C62BE"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660758B3" w14:textId="25B50A03" w:rsidR="00793B21"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0955E986" w14:textId="77777777" w:rsidR="003B4587" w:rsidRPr="00F01443" w:rsidRDefault="003B4587" w:rsidP="003B458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3FEC77F2" w14:textId="77777777" w:rsidR="003B4587" w:rsidRPr="00F01443" w:rsidRDefault="003B4587" w:rsidP="003B458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DC25694" w14:textId="77777777" w:rsidR="003B4587" w:rsidRPr="00F01443" w:rsidRDefault="003B4587" w:rsidP="003B458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III.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53805989" w14:textId="77777777" w:rsidR="003B4587" w:rsidRPr="00F01443" w:rsidRDefault="003B4587" w:rsidP="003B4587">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7DF7BAA7" w14:textId="77777777" w:rsidR="003B4587" w:rsidRPr="00F01443" w:rsidRDefault="003B4587" w:rsidP="003B4587">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1EA396DD" w14:textId="77777777" w:rsidR="003B4587" w:rsidRDefault="003B4587"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5E904085"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F080B27"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52A0B307"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7A0107E7"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363C1E55" w14:textId="14992C7F" w:rsidR="00793B21"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35AE30D5" w14:textId="77777777" w:rsidR="00793B21" w:rsidRDefault="00793B21"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686EF98"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1A2775B"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0C9AF6F"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245BF2D8"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 La fecha de sesión del Comité de Transparencia en donde se confirmó la clasificación, en su caso;</w:t>
      </w:r>
    </w:p>
    <w:p w14:paraId="768000D0"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 El nombre del área;</w:t>
      </w:r>
    </w:p>
    <w:p w14:paraId="27AC1C2E"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III. La palabra reservado o confidencial;</w:t>
      </w:r>
    </w:p>
    <w:p w14:paraId="10C1EADA"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IV. Las partes o secciones reservadas o confidenciales, en su caso;</w:t>
      </w:r>
    </w:p>
    <w:p w14:paraId="7A5B7460"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 El fundamento legal;</w:t>
      </w:r>
    </w:p>
    <w:p w14:paraId="218C7625"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 El periodo de reserva, y</w:t>
      </w:r>
    </w:p>
    <w:p w14:paraId="249D393E"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VII. La rúbrica del titular del área.</w:t>
      </w:r>
    </w:p>
    <w:p w14:paraId="3EA9C428"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11D71B0F"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0435D0D7"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1F997909" w14:textId="77777777" w:rsidR="003B4587" w:rsidRPr="00F01443"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5DC51932" w14:textId="77777777" w:rsidR="003B4587" w:rsidRDefault="003B4587" w:rsidP="003B4587">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6D648594" w14:textId="2AD3FA3B" w:rsidR="003B4587" w:rsidRDefault="003B4587" w:rsidP="003B4587">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Pr>
          <w:rFonts w:ascii="Palatino Linotype" w:hAnsi="Palatino Linotype" w:cs="Arial"/>
          <w:i/>
          <w:noProof/>
          <w:lang w:val="es-MX" w:eastAsia="es-MX"/>
        </w:rPr>
        <w:drawing>
          <wp:inline distT="0" distB="0" distL="0" distR="0" wp14:anchorId="213376FD" wp14:editId="4E687B4F">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F4C07B1" w14:textId="77777777" w:rsidR="003B4587" w:rsidRDefault="003B4587" w:rsidP="00793B21">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B7AFCE6" w14:textId="3BA1C4C2" w:rsidR="00793B21" w:rsidRDefault="003B4587" w:rsidP="00793B2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lang w:val="es-MX"/>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7E409FF4"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8062C9B" w14:textId="0FAB304A" w:rsidR="003B4587" w:rsidRPr="003B4587" w:rsidRDefault="003B4587" w:rsidP="003B4587">
      <w:pPr>
        <w:pStyle w:val="Prrafodelista"/>
        <w:tabs>
          <w:tab w:val="left" w:pos="426"/>
        </w:tabs>
        <w:spacing w:before="240" w:after="240" w:line="360" w:lineRule="auto"/>
        <w:ind w:left="0" w:right="51"/>
        <w:jc w:val="both"/>
        <w:outlineLvl w:val="2"/>
        <w:rPr>
          <w:rFonts w:ascii="Palatino Linotype" w:hAnsi="Palatino Linotype"/>
          <w:b/>
          <w:color w:val="000000" w:themeColor="text1"/>
          <w:lang w:val="es-MX"/>
        </w:rPr>
      </w:pPr>
      <w:bookmarkStart w:id="32" w:name="_Toc88151642"/>
      <w:r>
        <w:rPr>
          <w:rFonts w:ascii="Palatino Linotype" w:hAnsi="Palatino Linotype"/>
          <w:b/>
          <w:color w:val="000000" w:themeColor="text1"/>
          <w:lang w:val="es-MX"/>
        </w:rPr>
        <w:t>III. La intervención del Comité de Transparencia.</w:t>
      </w:r>
      <w:bookmarkEnd w:id="32"/>
    </w:p>
    <w:p w14:paraId="2FE9FFE4" w14:textId="1E7329AD" w:rsidR="003B4587" w:rsidRPr="003B4587" w:rsidRDefault="003B4587" w:rsidP="003B4587">
      <w:pPr>
        <w:pStyle w:val="Prrafodelista"/>
        <w:tabs>
          <w:tab w:val="left" w:pos="426"/>
        </w:tabs>
        <w:spacing w:before="240" w:after="240" w:line="360" w:lineRule="auto"/>
        <w:ind w:left="0" w:right="51"/>
        <w:jc w:val="both"/>
        <w:rPr>
          <w:rFonts w:ascii="Palatino Linotype" w:hAnsi="Palatino Linotype"/>
          <w:b/>
          <w:color w:val="000000" w:themeColor="text1"/>
          <w:lang w:val="es-MX"/>
        </w:rPr>
      </w:pPr>
      <w:r>
        <w:rPr>
          <w:rFonts w:ascii="Palatino Linotype" w:hAnsi="Palatino Linotype"/>
          <w:b/>
          <w:color w:val="000000" w:themeColor="text1"/>
          <w:lang w:val="es-MX"/>
        </w:rPr>
        <w:t>a) Formalidades para emitir el Acuerdo de Clasificación.</w:t>
      </w:r>
    </w:p>
    <w:p w14:paraId="356841C7"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671EADC0"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El </w:t>
      </w:r>
      <w:r w:rsidRPr="0062325E">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w:t>
      </w:r>
      <w:r w:rsidRPr="0062325E">
        <w:rPr>
          <w:rFonts w:ascii="Palatino Linotype" w:eastAsia="MS Mincho" w:hAnsi="Palatino Linotype" w:cs="Times New Roman"/>
        </w:rPr>
        <w:lastRenderedPageBreak/>
        <w:t>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EFC9BE2"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5BF4ED9D"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E4C88EF"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534CB61D" w14:textId="392E1E0E"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La </w:t>
      </w:r>
      <w:r w:rsidRPr="0062325E">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62325E">
        <w:rPr>
          <w:rFonts w:ascii="Palatino Linotype" w:eastAsia="MS Mincho" w:hAnsi="Palatino Linotype" w:cs="Times New Roman"/>
        </w:rPr>
        <w:lastRenderedPageBreak/>
        <w:t>a tratar en las sesiones, se insiste, a partir de las decisiones adoptadas previamente por los titulares de áreas y que son sujetas a control, en primera instancia, por el Comité de Transparencia.</w:t>
      </w:r>
    </w:p>
    <w:p w14:paraId="104559FE"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3943C1C6" w14:textId="69C17D44" w:rsidR="003B4587" w:rsidRPr="003B4587" w:rsidRDefault="003B4587" w:rsidP="003B4587">
      <w:pPr>
        <w:pStyle w:val="Prrafodelista"/>
        <w:tabs>
          <w:tab w:val="left" w:pos="426"/>
        </w:tabs>
        <w:spacing w:before="240" w:after="240" w:line="360" w:lineRule="auto"/>
        <w:ind w:left="0" w:right="51"/>
        <w:jc w:val="both"/>
        <w:rPr>
          <w:rFonts w:ascii="Palatino Linotype" w:hAnsi="Palatino Linotype"/>
          <w:b/>
          <w:color w:val="000000" w:themeColor="text1"/>
          <w:lang w:val="es-MX"/>
        </w:rPr>
      </w:pPr>
      <w:r>
        <w:rPr>
          <w:rFonts w:ascii="Palatino Linotype" w:hAnsi="Palatino Linotype"/>
          <w:b/>
          <w:color w:val="000000" w:themeColor="text1"/>
          <w:lang w:val="es-MX"/>
        </w:rPr>
        <w:t>b) Requisitos de fondo del Acuerdo de Clasificación.</w:t>
      </w:r>
    </w:p>
    <w:p w14:paraId="776D95BA"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7EFF1074"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A27284E"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6B41FD0B"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D957E7D"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4B22660A"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w:t>
      </w:r>
      <w:r w:rsidRPr="0062325E">
        <w:rPr>
          <w:rFonts w:ascii="Palatino Linotype" w:eastAsia="MS Mincho" w:hAnsi="Palatino Linotype" w:cs="Times New Roman"/>
        </w:rPr>
        <w:lastRenderedPageBreak/>
        <w:t xml:space="preserve">procesalista José Ovalle Fabela, en su obra “Garantías Constitucionales del Proceso”, refiere que </w:t>
      </w:r>
      <w:r w:rsidRPr="0062325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01B1654E"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5690359C" w14:textId="0D880262"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13"/>
      </w:r>
      <w:r w:rsidRPr="0062325E">
        <w:rPr>
          <w:rFonts w:ascii="Palatino Linotype" w:eastAsia="MS Mincho" w:hAnsi="Palatino Linotype" w:cs="Times New Roman"/>
        </w:rPr>
        <w:t xml:space="preserve"> respecto a qué debe entenderse por fundamentación y motivación, en los siguientes términos:</w:t>
      </w:r>
    </w:p>
    <w:p w14:paraId="4F9A0C9C"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4C07B0D8" w14:textId="77777777" w:rsidR="003B4587" w:rsidRPr="003E6079" w:rsidRDefault="003B4587" w:rsidP="003B4587">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9A58A15"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7AD5BBF1"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Así, </w:t>
      </w:r>
      <w:r w:rsidRPr="000D2150">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49801F6"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06902C7D"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4075D19"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098B6FF0" w14:textId="77777777"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4551F439" w14:textId="77777777" w:rsidR="003B4587"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7230ED90" w14:textId="741304B9" w:rsidR="003B4587"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lang w:val="es-MX"/>
        </w:rPr>
      </w:pPr>
      <w:r>
        <w:rPr>
          <w:rFonts w:ascii="Palatino Linotype" w:hAnsi="Palatino Linotype"/>
          <w:color w:val="000000" w:themeColor="text1"/>
        </w:rPr>
        <w:t xml:space="preserve">Otro </w:t>
      </w:r>
      <w:r w:rsidRPr="00F4286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6D72C84" w14:textId="77777777" w:rsidR="004B5F17" w:rsidRDefault="004B5F17" w:rsidP="004B5F17">
      <w:pPr>
        <w:pStyle w:val="Prrafodelista"/>
        <w:tabs>
          <w:tab w:val="left" w:pos="426"/>
        </w:tabs>
        <w:spacing w:before="240" w:after="240" w:line="360" w:lineRule="auto"/>
        <w:ind w:left="0" w:right="51"/>
        <w:jc w:val="both"/>
        <w:rPr>
          <w:rFonts w:ascii="Palatino Linotype" w:hAnsi="Palatino Linotype"/>
          <w:color w:val="000000" w:themeColor="text1"/>
          <w:lang w:val="es-MX"/>
        </w:rPr>
      </w:pPr>
    </w:p>
    <w:p w14:paraId="0F89370F" w14:textId="7DE76E5F" w:rsidR="00010C62" w:rsidRPr="00010C62" w:rsidRDefault="00010C62" w:rsidP="00010C62">
      <w:pPr>
        <w:pStyle w:val="Prrafodelista"/>
        <w:tabs>
          <w:tab w:val="left" w:pos="426"/>
        </w:tabs>
        <w:spacing w:before="240" w:after="240" w:line="360" w:lineRule="auto"/>
        <w:ind w:left="0" w:right="51"/>
        <w:jc w:val="both"/>
        <w:outlineLvl w:val="1"/>
        <w:rPr>
          <w:rFonts w:ascii="Palatino Linotype" w:hAnsi="Palatino Linotype"/>
          <w:b/>
          <w:color w:val="000000" w:themeColor="text1"/>
          <w:lang w:val="es-MX"/>
        </w:rPr>
      </w:pPr>
      <w:bookmarkStart w:id="33" w:name="_Toc88151643"/>
      <w:r>
        <w:rPr>
          <w:rFonts w:ascii="Palatino Linotype" w:hAnsi="Palatino Linotype"/>
          <w:b/>
          <w:color w:val="000000" w:themeColor="text1"/>
          <w:lang w:val="es-MX"/>
        </w:rPr>
        <w:t>SEXTO. Vista a los órganos de control interno.</w:t>
      </w:r>
      <w:bookmarkEnd w:id="33"/>
    </w:p>
    <w:p w14:paraId="1E11F93E" w14:textId="77777777" w:rsidR="00010C62" w:rsidRPr="00010C62" w:rsidRDefault="00010C62"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25E5C7B6" w14:textId="7ADE0D47" w:rsidR="00010C62" w:rsidRPr="00010C62" w:rsidRDefault="003B458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La </w:t>
      </w:r>
      <w:r w:rsidRPr="000B7060">
        <w:rPr>
          <w:rFonts w:ascii="Palatino Linotype" w:eastAsia="Times New Roman" w:hAnsi="Palatino Linotype"/>
        </w:rPr>
        <w:t>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45CCF777" w14:textId="77777777" w:rsidR="00010C62" w:rsidRPr="00010C62" w:rsidRDefault="00010C62"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3E422BB7" w14:textId="6A2DFA69" w:rsidR="00010C62" w:rsidRPr="00010C62" w:rsidRDefault="003B458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lastRenderedPageBreak/>
        <w:t xml:space="preserve">Correlativo </w:t>
      </w:r>
      <w:r>
        <w:rPr>
          <w:rFonts w:ascii="Palatino Linotype" w:eastAsia="Times New Roman" w:hAnsi="Palatino Linotype"/>
        </w:rPr>
        <w:t>a lo anterior, los artículos 190 y 223 de la Ley de Transparencia y Acceso a la Información Pública del Estado de México y Municipios señalan lo siguiente:</w:t>
      </w:r>
    </w:p>
    <w:p w14:paraId="3B51F8E9" w14:textId="77777777" w:rsidR="003B4587" w:rsidRPr="009B57DD" w:rsidRDefault="003B4587" w:rsidP="003B4587">
      <w:pPr>
        <w:spacing w:line="276" w:lineRule="auto"/>
        <w:ind w:left="567" w:right="567"/>
        <w:contextualSpacing/>
        <w:jc w:val="both"/>
        <w:rPr>
          <w:rFonts w:ascii="Palatino Linotype" w:eastAsia="Times New Roman" w:hAnsi="Palatino Linotype" w:cs="Times New Roman"/>
          <w:i/>
          <w:sz w:val="22"/>
          <w:szCs w:val="22"/>
        </w:rPr>
      </w:pPr>
      <w:r w:rsidRPr="009B57DD">
        <w:rPr>
          <w:rFonts w:ascii="Palatino Linotype" w:eastAsia="Times New Roman" w:hAnsi="Palatino Linotype" w:cs="Times New Roman"/>
          <w:i/>
          <w:sz w:val="22"/>
          <w:szCs w:val="22"/>
        </w:rPr>
        <w:t>“</w:t>
      </w:r>
      <w:r w:rsidRPr="009B57DD">
        <w:rPr>
          <w:rFonts w:ascii="Palatino Linotype" w:eastAsia="Times New Roman" w:hAnsi="Palatino Linotype" w:cs="Times New Roman"/>
          <w:b/>
          <w:i/>
          <w:sz w:val="22"/>
          <w:szCs w:val="22"/>
        </w:rPr>
        <w:t>Artículo 190.</w:t>
      </w:r>
      <w:r w:rsidRPr="009B57DD">
        <w:rPr>
          <w:rFonts w:ascii="Palatino Linotype" w:eastAsia="Times New Roman" w:hAnsi="Palatino Linotype" w:cs="Times New Roman"/>
          <w:i/>
          <w:sz w:val="22"/>
          <w:szCs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2C6D0DE" w14:textId="77777777" w:rsidR="003B4587" w:rsidRPr="009B57DD" w:rsidRDefault="003B4587" w:rsidP="003B4587">
      <w:pPr>
        <w:spacing w:line="276" w:lineRule="auto"/>
        <w:ind w:left="567" w:right="567"/>
        <w:contextualSpacing/>
        <w:jc w:val="both"/>
        <w:rPr>
          <w:rFonts w:ascii="Palatino Linotype" w:eastAsia="Times New Roman" w:hAnsi="Palatino Linotype" w:cs="Times New Roman"/>
          <w:i/>
          <w:sz w:val="22"/>
          <w:szCs w:val="22"/>
        </w:rPr>
      </w:pPr>
    </w:p>
    <w:p w14:paraId="3047C6C4" w14:textId="77777777" w:rsidR="003B4587" w:rsidRPr="009B57DD" w:rsidRDefault="003B4587" w:rsidP="003B4587">
      <w:pPr>
        <w:spacing w:line="276" w:lineRule="auto"/>
        <w:ind w:left="567" w:right="567"/>
        <w:contextualSpacing/>
        <w:jc w:val="both"/>
        <w:rPr>
          <w:rFonts w:ascii="Palatino Linotype" w:hAnsi="Palatino Linotype"/>
          <w:i/>
          <w:sz w:val="22"/>
          <w:szCs w:val="22"/>
        </w:rPr>
      </w:pPr>
      <w:r w:rsidRPr="009B57DD">
        <w:rPr>
          <w:rFonts w:ascii="Palatino Linotype" w:eastAsia="Times New Roman" w:hAnsi="Palatino Linotype" w:cs="Times New Roman"/>
          <w:b/>
          <w:bCs/>
          <w:i/>
          <w:sz w:val="22"/>
          <w:szCs w:val="22"/>
        </w:rPr>
        <w:t>Artículo 223.</w:t>
      </w:r>
      <w:r w:rsidRPr="009B57DD">
        <w:rPr>
          <w:rFonts w:ascii="Palatino Linotype" w:eastAsia="Times New Roman" w:hAnsi="Palatino Linotype" w:cs="Times New Roman"/>
          <w:i/>
          <w:sz w:val="22"/>
          <w:szCs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CA1192E" w14:textId="77777777" w:rsidR="003B4587" w:rsidRPr="009B57DD" w:rsidRDefault="003B4587" w:rsidP="003B4587">
      <w:pPr>
        <w:spacing w:line="276" w:lineRule="auto"/>
        <w:ind w:left="567" w:right="567"/>
        <w:contextualSpacing/>
        <w:jc w:val="both"/>
        <w:rPr>
          <w:rFonts w:ascii="Palatino Linotype" w:hAnsi="Palatino Linotype"/>
          <w:i/>
          <w:sz w:val="22"/>
          <w:szCs w:val="22"/>
        </w:rPr>
      </w:pPr>
      <w:r w:rsidRPr="009B57DD">
        <w:rPr>
          <w:rFonts w:ascii="Palatino Linotype" w:hAnsi="Palatino Linotype"/>
          <w:i/>
          <w:sz w:val="22"/>
          <w:szCs w:val="22"/>
        </w:rPr>
        <w:t>(…)”</w:t>
      </w:r>
    </w:p>
    <w:p w14:paraId="09ED8E3F" w14:textId="77777777" w:rsidR="003B4587" w:rsidRPr="00010C62" w:rsidRDefault="003B4587"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0EC3D321" w14:textId="77777777" w:rsidR="003B4587" w:rsidRPr="009B1F7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De </w:t>
      </w:r>
      <w:r>
        <w:rPr>
          <w:rFonts w:ascii="Palatino Linotype" w:hAnsi="Palatino Linotype" w:cs="Arial"/>
          <w:color w:val="000000" w:themeColor="text1"/>
        </w:rPr>
        <w:t xml:space="preserve">los dispositivos normativos </w:t>
      </w:r>
      <w:r w:rsidRPr="000B7060">
        <w:rPr>
          <w:rFonts w:ascii="Palatino Linotype" w:hAnsi="Palatino Linotype" w:cs="Arial"/>
          <w:color w:val="000000" w:themeColor="text1"/>
        </w:rPr>
        <w:t xml:space="preserve">señalados </w:t>
      </w:r>
      <w:r w:rsidRPr="000B7060">
        <w:rPr>
          <w:rFonts w:ascii="Palatino Linotype" w:hAnsi="Palatino Linotype" w:cs="Arial"/>
          <w:i/>
          <w:iCs/>
          <w:color w:val="000000" w:themeColor="text1"/>
        </w:rPr>
        <w:t>supra</w:t>
      </w:r>
      <w:r w:rsidRPr="000B7060">
        <w:rPr>
          <w:rFonts w:ascii="Palatino Linotype" w:hAnsi="Palatino Linotype" w:cs="Arial"/>
          <w:color w:val="000000" w:themeColor="text1"/>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09875250" w14:textId="77777777" w:rsidR="003B4587" w:rsidRPr="009B1F7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276D78D1" w14:textId="77777777" w:rsidR="003B4587" w:rsidRPr="009B1F7B"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En </w:t>
      </w:r>
      <w:r w:rsidRPr="003A26DD">
        <w:rPr>
          <w:rFonts w:ascii="Palatino Linotype" w:hAnsi="Palatino Linotype" w:cs="Arial"/>
          <w:color w:val="000000" w:themeColor="text1"/>
        </w:rPr>
        <w:t>consecuencia</w:t>
      </w:r>
      <w:r>
        <w:rPr>
          <w:rFonts w:ascii="Palatino Linotype" w:hAnsi="Palatino Linotype" w:cs="Arial"/>
          <w:color w:val="000000" w:themeColor="text1"/>
        </w:rPr>
        <w:t>,</w:t>
      </w:r>
      <w:r w:rsidRPr="003A26DD">
        <w:rPr>
          <w:rFonts w:ascii="Palatino Linotype" w:hAnsi="Palatino Linotype" w:cs="Arial"/>
          <w:color w:val="000000" w:themeColor="text1"/>
        </w:rPr>
        <w:t xml:space="preserve"> el recurso de revisión consiste en una garantía secundaria</w:t>
      </w:r>
      <w:r w:rsidRPr="003A26DD">
        <w:rPr>
          <w:rFonts w:ascii="Palatino Linotype" w:hAnsi="Palatino Linotype" w:cs="Arial"/>
          <w:i/>
          <w:color w:val="000000" w:themeColor="text1"/>
        </w:rPr>
        <w:t xml:space="preserve"> de la anulabilidad de los actos inválidos y de la responsabilidad de los actos ilícitos, que </w:t>
      </w:r>
      <w:r w:rsidRPr="003A26DD">
        <w:rPr>
          <w:rFonts w:ascii="Palatino Linotype" w:hAnsi="Palatino Linotype" w:cs="Arial"/>
          <w:i/>
          <w:color w:val="000000" w:themeColor="text1"/>
        </w:rPr>
        <w:lastRenderedPageBreak/>
        <w:t>constituyen las desobediencias de sus garantías primarias</w:t>
      </w:r>
      <w:r w:rsidRPr="003A26DD">
        <w:rPr>
          <w:rFonts w:ascii="Palatino Linotype" w:hAnsi="Palatino Linotype" w:cs="Arial"/>
          <w:color w:val="000000" w:themeColor="text1"/>
          <w:vertAlign w:val="superscript"/>
        </w:rPr>
        <w:footnoteReference w:id="14"/>
      </w:r>
      <w:r>
        <w:rPr>
          <w:rFonts w:ascii="Palatino Linotype" w:hAnsi="Palatino Linotype" w:cs="Arial"/>
          <w:iCs/>
          <w:color w:val="000000" w:themeColor="text1"/>
        </w:rPr>
        <w:t>;</w:t>
      </w:r>
      <w:r w:rsidRPr="003A26DD">
        <w:rPr>
          <w:rFonts w:ascii="Palatino Linotype" w:hAnsi="Palatino Linotype" w:cs="Arial"/>
          <w:color w:val="000000" w:themeColor="text1"/>
        </w:rPr>
        <w:t xml:space="preserve"> esto refiere que, ante la falta de respuesta por parte del </w:t>
      </w:r>
      <w:r w:rsidRPr="003A26DD">
        <w:rPr>
          <w:rFonts w:ascii="Palatino Linotype" w:hAnsi="Palatino Linotype" w:cs="Arial"/>
          <w:b/>
          <w:color w:val="000000" w:themeColor="text1"/>
        </w:rPr>
        <w:t>SUJETO OBLIGADO</w:t>
      </w:r>
      <w:r w:rsidRPr="003A26DD">
        <w:rPr>
          <w:rFonts w:ascii="Palatino Linotype" w:hAnsi="Palatino Linotype" w:cs="Arial"/>
          <w:color w:val="000000" w:themeColor="text1"/>
        </w:rPr>
        <w:t xml:space="preserve">, </w:t>
      </w:r>
      <w:r>
        <w:rPr>
          <w:rFonts w:ascii="Palatino Linotype" w:hAnsi="Palatino Linotype" w:cs="Arial"/>
          <w:color w:val="000000" w:themeColor="text1"/>
        </w:rPr>
        <w:t>la</w:t>
      </w:r>
      <w:r w:rsidRPr="003A26DD">
        <w:rPr>
          <w:rFonts w:ascii="Palatino Linotype" w:hAnsi="Palatino Linotype" w:cs="Arial"/>
          <w:color w:val="000000" w:themeColor="text1"/>
        </w:rPr>
        <w:t xml:space="preserve"> </w:t>
      </w:r>
      <w:r w:rsidRPr="003A26DD">
        <w:rPr>
          <w:rFonts w:ascii="Palatino Linotype" w:hAnsi="Palatino Linotype" w:cs="Arial"/>
          <w:b/>
          <w:color w:val="000000" w:themeColor="text1"/>
        </w:rPr>
        <w:t>RECURRENTE</w:t>
      </w:r>
      <w:r w:rsidRPr="003A26DD">
        <w:rPr>
          <w:rFonts w:ascii="Palatino Linotype" w:hAnsi="Palatino Linotype" w:cs="Arial"/>
          <w:color w:val="000000" w:themeColor="text1"/>
        </w:rPr>
        <w:t xml:space="preserve"> interpuso el recurso de revisión con el objeto de que este Órgano Garante determine si existió una violación al derecho de acceso a la información pública y que esta violación sea reparada por la autoridad competente.</w:t>
      </w:r>
    </w:p>
    <w:p w14:paraId="2DC0B4C8" w14:textId="77777777" w:rsidR="003B4587" w:rsidRPr="009B1F7B" w:rsidRDefault="003B4587" w:rsidP="003B4587">
      <w:pPr>
        <w:pStyle w:val="Prrafodelista"/>
        <w:tabs>
          <w:tab w:val="left" w:pos="426"/>
        </w:tabs>
        <w:spacing w:before="240" w:after="240" w:line="360" w:lineRule="auto"/>
        <w:ind w:left="0" w:right="51"/>
        <w:jc w:val="both"/>
        <w:rPr>
          <w:rFonts w:ascii="Palatino Linotype" w:hAnsi="Palatino Linotype"/>
          <w:color w:val="000000" w:themeColor="text1"/>
        </w:rPr>
      </w:pPr>
    </w:p>
    <w:p w14:paraId="18B8D530" w14:textId="54E421BD" w:rsidR="00010C62" w:rsidRPr="00010C62" w:rsidRDefault="003B4587" w:rsidP="003B45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Times New Roman" w:hAnsi="Palatino Linotype" w:cs="Arial"/>
        </w:rPr>
        <w:t xml:space="preserve">Por </w:t>
      </w:r>
      <w:r>
        <w:rPr>
          <w:rFonts w:ascii="Palatino Linotype" w:hAnsi="Palatino Linotype" w:cs="Arial"/>
          <w:color w:val="000000" w:themeColor="text1"/>
        </w:rPr>
        <w:t>su parte, sobre</w:t>
      </w:r>
      <w:r>
        <w:rPr>
          <w:rFonts w:ascii="Palatino Linotype" w:eastAsia="Times New Roman" w:hAnsi="Palatino Linotype"/>
        </w:rPr>
        <w:t xml:space="preserve"> las causales de responsabilidad administrativa que pueden infringir los servidores públicos de los Sujetos Obligados, el artículo 222 de la Ley de Transparencia y Acceso a la Información Pública del Estado de México y Municipios señala lo siguiente:</w:t>
      </w:r>
    </w:p>
    <w:p w14:paraId="07D0E33B" w14:textId="77777777" w:rsidR="003B4587" w:rsidRPr="009B57DD" w:rsidRDefault="003B4587" w:rsidP="003B4587">
      <w:pPr>
        <w:spacing w:line="276" w:lineRule="auto"/>
        <w:ind w:left="567" w:right="567"/>
        <w:contextualSpacing/>
        <w:jc w:val="both"/>
        <w:rPr>
          <w:rFonts w:ascii="Palatino Linotype" w:eastAsia="Times New Roman" w:hAnsi="Palatino Linotype" w:cs="Times New Roman"/>
          <w:i/>
          <w:sz w:val="22"/>
          <w:szCs w:val="22"/>
        </w:rPr>
      </w:pPr>
      <w:r w:rsidRPr="009B57DD">
        <w:rPr>
          <w:rFonts w:ascii="Palatino Linotype" w:eastAsia="Times New Roman" w:hAnsi="Palatino Linotype" w:cs="Times New Roman"/>
          <w:b/>
          <w:i/>
          <w:sz w:val="22"/>
          <w:szCs w:val="22"/>
        </w:rPr>
        <w:t>Artículo 222.</w:t>
      </w:r>
      <w:r w:rsidRPr="009B57DD">
        <w:rPr>
          <w:rFonts w:ascii="Palatino Linotype" w:eastAsia="Times New Roman" w:hAnsi="Palatino Linotype" w:cs="Times New Roman"/>
          <w:i/>
          <w:sz w:val="22"/>
          <w:szCs w:val="22"/>
        </w:rPr>
        <w:t xml:space="preserve"> Son causas de responsabilidad administrativa de los servidores públicos de los sujetos obligados, por incumplimiento de las obligaciones establecidas en la materia de la presente Ley, las siguientes:</w:t>
      </w:r>
    </w:p>
    <w:p w14:paraId="73A9F3D2" w14:textId="77777777" w:rsidR="003B4587" w:rsidRPr="009B57DD" w:rsidRDefault="003B4587" w:rsidP="003B4587">
      <w:pPr>
        <w:spacing w:line="276" w:lineRule="auto"/>
        <w:ind w:left="567" w:right="567"/>
        <w:contextualSpacing/>
        <w:jc w:val="both"/>
        <w:rPr>
          <w:rFonts w:ascii="Palatino Linotype" w:eastAsia="Times New Roman" w:hAnsi="Palatino Linotype" w:cs="Times New Roman"/>
          <w:i/>
          <w:sz w:val="22"/>
          <w:szCs w:val="22"/>
        </w:rPr>
      </w:pPr>
      <w:r w:rsidRPr="009B57DD">
        <w:rPr>
          <w:rFonts w:ascii="Palatino Linotype" w:eastAsia="Times New Roman" w:hAnsi="Palatino Linotype" w:cs="Times New Roman"/>
          <w:b/>
          <w:i/>
          <w:sz w:val="22"/>
          <w:szCs w:val="22"/>
        </w:rPr>
        <w:t>I. Cualquier acto u omisión que provoque la suspensión o deficiencia en la atención de las solicitudes de información</w:t>
      </w:r>
      <w:r w:rsidRPr="009B57DD">
        <w:rPr>
          <w:rFonts w:ascii="Palatino Linotype" w:eastAsia="Times New Roman" w:hAnsi="Palatino Linotype" w:cs="Times New Roman"/>
          <w:i/>
          <w:sz w:val="22"/>
          <w:szCs w:val="22"/>
        </w:rPr>
        <w:t>;</w:t>
      </w:r>
    </w:p>
    <w:p w14:paraId="59FBB1A1" w14:textId="77777777" w:rsidR="003B4587" w:rsidRPr="009B57DD" w:rsidRDefault="003B4587" w:rsidP="003B4587">
      <w:pPr>
        <w:spacing w:line="276" w:lineRule="auto"/>
        <w:ind w:left="567" w:right="567"/>
        <w:contextualSpacing/>
        <w:jc w:val="both"/>
        <w:rPr>
          <w:rFonts w:ascii="Palatino Linotype" w:eastAsia="Times New Roman" w:hAnsi="Palatino Linotype" w:cs="Times New Roman"/>
          <w:i/>
          <w:sz w:val="22"/>
          <w:szCs w:val="22"/>
        </w:rPr>
      </w:pPr>
      <w:r w:rsidRPr="009B57DD">
        <w:rPr>
          <w:rFonts w:ascii="Palatino Linotype" w:eastAsia="Times New Roman" w:hAnsi="Palatino Linotype" w:cs="Times New Roman"/>
          <w:b/>
          <w:i/>
          <w:sz w:val="22"/>
          <w:szCs w:val="22"/>
        </w:rPr>
        <w:t xml:space="preserve">II. La </w:t>
      </w:r>
      <w:r w:rsidRPr="009B57DD">
        <w:rPr>
          <w:rFonts w:ascii="Palatino Linotype" w:eastAsia="Times New Roman" w:hAnsi="Palatino Linotype" w:cs="Times New Roman"/>
          <w:b/>
          <w:i/>
          <w:sz w:val="22"/>
          <w:szCs w:val="22"/>
          <w:u w:val="single"/>
        </w:rPr>
        <w:t>falta de respuesta a las solicitudes de información</w:t>
      </w:r>
      <w:r w:rsidRPr="009B57DD">
        <w:rPr>
          <w:rFonts w:ascii="Palatino Linotype" w:eastAsia="Times New Roman" w:hAnsi="Palatino Linotype" w:cs="Times New Roman"/>
          <w:b/>
          <w:i/>
          <w:sz w:val="22"/>
          <w:szCs w:val="22"/>
        </w:rPr>
        <w:t xml:space="preserve"> en los plazos señalados en la normatividad aplicable</w:t>
      </w:r>
      <w:r w:rsidRPr="009B57DD">
        <w:rPr>
          <w:rFonts w:ascii="Palatino Linotype" w:eastAsia="Times New Roman" w:hAnsi="Palatino Linotype" w:cs="Times New Roman"/>
          <w:i/>
          <w:sz w:val="22"/>
          <w:szCs w:val="22"/>
        </w:rPr>
        <w:t>;</w:t>
      </w:r>
    </w:p>
    <w:p w14:paraId="27DA4E86" w14:textId="77777777" w:rsidR="003B4587" w:rsidRPr="009B57DD" w:rsidRDefault="003B4587" w:rsidP="003B4587">
      <w:pPr>
        <w:spacing w:line="276" w:lineRule="auto"/>
        <w:ind w:left="567" w:right="567"/>
        <w:contextualSpacing/>
        <w:jc w:val="both"/>
        <w:rPr>
          <w:rFonts w:ascii="Palatino Linotype" w:eastAsia="Times New Roman" w:hAnsi="Palatino Linotype" w:cs="Times New Roman"/>
          <w:iCs/>
          <w:sz w:val="22"/>
          <w:szCs w:val="22"/>
        </w:rPr>
      </w:pPr>
      <w:r w:rsidRPr="009B57DD">
        <w:rPr>
          <w:rFonts w:ascii="Palatino Linotype" w:eastAsia="Times New Roman" w:hAnsi="Palatino Linotype" w:cs="Times New Roman"/>
          <w:i/>
          <w:sz w:val="22"/>
          <w:szCs w:val="22"/>
        </w:rPr>
        <w:t>(…)</w:t>
      </w:r>
    </w:p>
    <w:p w14:paraId="7D0326C5" w14:textId="77777777" w:rsidR="003B4587" w:rsidRPr="009B57DD" w:rsidRDefault="003B4587" w:rsidP="003B4587">
      <w:pPr>
        <w:spacing w:line="276" w:lineRule="auto"/>
        <w:ind w:left="567" w:right="567"/>
        <w:contextualSpacing/>
        <w:jc w:val="both"/>
        <w:rPr>
          <w:rFonts w:ascii="Palatino Linotype" w:eastAsia="Times New Roman" w:hAnsi="Palatino Linotype" w:cs="Times New Roman"/>
          <w:iCs/>
          <w:sz w:val="22"/>
          <w:szCs w:val="22"/>
        </w:rPr>
      </w:pPr>
      <w:r w:rsidRPr="009B57DD">
        <w:rPr>
          <w:rFonts w:ascii="Palatino Linotype" w:eastAsia="Times New Roman" w:hAnsi="Palatino Linotype" w:cs="Times New Roman"/>
          <w:iCs/>
          <w:sz w:val="22"/>
          <w:szCs w:val="22"/>
        </w:rPr>
        <w:t>(Énfasis añadido)</w:t>
      </w:r>
    </w:p>
    <w:p w14:paraId="164FBBEB" w14:textId="77777777" w:rsidR="003B4587" w:rsidRPr="00010C62" w:rsidRDefault="003B4587"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54B5EA09" w14:textId="257562F7" w:rsidR="00010C62" w:rsidRPr="00010C62" w:rsidRDefault="003B458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En </w:t>
      </w:r>
      <w:r w:rsidRPr="000B7060">
        <w:rPr>
          <w:rFonts w:ascii="Palatino Linotype" w:hAnsi="Palatino Linotype" w:cs="Arial"/>
          <w:color w:val="000000" w:themeColor="text1"/>
        </w:rPr>
        <w:t xml:space="preserve">el presente asunto, de constancias de autos que obran en </w:t>
      </w:r>
      <w:r>
        <w:rPr>
          <w:rFonts w:ascii="Palatino Linotype" w:hAnsi="Palatino Linotype" w:cs="Arial"/>
          <w:color w:val="000000" w:themeColor="text1"/>
        </w:rPr>
        <w:t>el</w:t>
      </w:r>
      <w:r w:rsidRPr="000B7060">
        <w:rPr>
          <w:rFonts w:ascii="Palatino Linotype" w:hAnsi="Palatino Linotype" w:cs="Arial"/>
          <w:color w:val="000000" w:themeColor="text1"/>
        </w:rPr>
        <w:t xml:space="preserve"> expediente digital del </w:t>
      </w:r>
      <w:r w:rsidRPr="000B7060">
        <w:rPr>
          <w:rFonts w:ascii="Palatino Linotype" w:hAnsi="Palatino Linotype" w:cs="Arial"/>
          <w:b/>
          <w:bCs/>
          <w:color w:val="000000" w:themeColor="text1"/>
        </w:rPr>
        <w:t>SAIMEX</w:t>
      </w:r>
      <w:r w:rsidRPr="000B7060">
        <w:rPr>
          <w:rFonts w:ascii="Palatino Linotype" w:hAnsi="Palatino Linotype" w:cs="Arial"/>
          <w:color w:val="000000" w:themeColor="text1"/>
        </w:rPr>
        <w:t xml:space="preserve">, dentro del apartado de </w:t>
      </w:r>
      <w:r w:rsidRPr="000B7060">
        <w:rPr>
          <w:rFonts w:ascii="Palatino Linotype" w:hAnsi="Palatino Linotype" w:cs="Arial"/>
          <w:i/>
          <w:iCs/>
          <w:color w:val="000000" w:themeColor="text1"/>
        </w:rPr>
        <w:t>Requerimientos</w:t>
      </w:r>
      <w:r w:rsidRPr="000B7060">
        <w:rPr>
          <w:rFonts w:ascii="Palatino Linotype" w:hAnsi="Palatino Linotype" w:cs="Arial"/>
          <w:color w:val="000000" w:themeColor="text1"/>
        </w:rPr>
        <w:t xml:space="preserve">, </w:t>
      </w:r>
      <w:bookmarkStart w:id="34" w:name="_Hlk68613656"/>
      <w:r w:rsidRPr="000B7060">
        <w:rPr>
          <w:rFonts w:ascii="Palatino Linotype" w:hAnsi="Palatino Linotype" w:cs="Arial"/>
          <w:color w:val="000000" w:themeColor="text1"/>
        </w:rPr>
        <w:t xml:space="preserve">se aprecia que la Unidad de Transparencia turnó la solicitud de información </w:t>
      </w:r>
      <w:r>
        <w:rPr>
          <w:rFonts w:ascii="Palatino Linotype" w:hAnsi="Palatino Linotype" w:cs="Arial"/>
          <w:color w:val="000000" w:themeColor="text1"/>
        </w:rPr>
        <w:t xml:space="preserve">a </w:t>
      </w:r>
      <w:r w:rsidR="0057116B">
        <w:rPr>
          <w:rFonts w:ascii="Palatino Linotype" w:hAnsi="Palatino Linotype" w:cs="Arial"/>
          <w:color w:val="000000" w:themeColor="text1"/>
        </w:rPr>
        <w:t>un</w:t>
      </w:r>
      <w:r>
        <w:rPr>
          <w:rFonts w:ascii="Palatino Linotype" w:hAnsi="Palatino Linotype" w:cs="Arial"/>
          <w:color w:val="000000" w:themeColor="text1"/>
        </w:rPr>
        <w:t xml:space="preserve"> área administrativa o servidor público habilitado</w:t>
      </w:r>
      <w:bookmarkEnd w:id="34"/>
      <w:r>
        <w:rPr>
          <w:rFonts w:ascii="Palatino Linotype" w:hAnsi="Palatino Linotype" w:cs="Arial"/>
          <w:color w:val="000000" w:themeColor="text1"/>
        </w:rPr>
        <w:t xml:space="preserve">; no obstante, </w:t>
      </w:r>
      <w:r w:rsidR="0057116B">
        <w:rPr>
          <w:rFonts w:ascii="Palatino Linotype" w:hAnsi="Palatino Linotype" w:cs="Arial"/>
          <w:color w:val="000000" w:themeColor="text1"/>
        </w:rPr>
        <w:t>éste no</w:t>
      </w:r>
      <w:r>
        <w:rPr>
          <w:rFonts w:ascii="Palatino Linotype" w:hAnsi="Palatino Linotype" w:cs="Arial"/>
          <w:color w:val="000000" w:themeColor="text1"/>
        </w:rPr>
        <w:t xml:space="preserve"> respondió a los requerimientos, como lo muestran las siguientes capturas de imagen:</w:t>
      </w:r>
    </w:p>
    <w:p w14:paraId="0CCBE3AE" w14:textId="77777777" w:rsidR="00010C62" w:rsidRDefault="00010C62"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4CE3DE75" w14:textId="1CADD6FD" w:rsidR="003B4587" w:rsidRDefault="00570BC1" w:rsidP="003B4587">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3360" behindDoc="0" locked="0" layoutInCell="1" allowOverlap="1" wp14:anchorId="541D6FB1" wp14:editId="25A193F8">
                <wp:simplePos x="0" y="0"/>
                <wp:positionH relativeFrom="column">
                  <wp:posOffset>2521585</wp:posOffset>
                </wp:positionH>
                <wp:positionV relativeFrom="paragraph">
                  <wp:posOffset>1111473</wp:posOffset>
                </wp:positionV>
                <wp:extent cx="1068780" cy="112816"/>
                <wp:effectExtent l="57150" t="19050" r="74295" b="97155"/>
                <wp:wrapNone/>
                <wp:docPr id="8" name="Rectángulo 8"/>
                <wp:cNvGraphicFramePr/>
                <a:graphic xmlns:a="http://schemas.openxmlformats.org/drawingml/2006/main">
                  <a:graphicData uri="http://schemas.microsoft.com/office/word/2010/wordprocessingShape">
                    <wps:wsp>
                      <wps:cNvSpPr/>
                      <wps:spPr>
                        <a:xfrm>
                          <a:off x="0" y="0"/>
                          <a:ext cx="1068780" cy="112816"/>
                        </a:xfrm>
                        <a:prstGeom prst="rect">
                          <a:avLst/>
                        </a:prstGeom>
                        <a:solidFill>
                          <a:schemeClr val="tx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3E378" id="Rectángulo 8" o:spid="_x0000_s1026" style="position:absolute;margin-left:198.55pt;margin-top:87.5pt;width:84.15pt;height:8.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" fillcolor="black [3213]" strokecolor="black [3040]">
                <v:shadow on="t" color="black" opacity="22937f" origin=",.5" offset="0,.63889mm"/>
              </v:rect>
            </w:pict>
          </mc:Fallback>
        </mc:AlternateContent>
      </w:r>
      <w:r>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4CF2DDC9" wp14:editId="738842E4">
                <wp:simplePos x="0" y="0"/>
                <wp:positionH relativeFrom="column">
                  <wp:posOffset>2517775</wp:posOffset>
                </wp:positionH>
                <wp:positionV relativeFrom="paragraph">
                  <wp:posOffset>933673</wp:posOffset>
                </wp:positionV>
                <wp:extent cx="1068780" cy="112816"/>
                <wp:effectExtent l="57150" t="19050" r="74295" b="97155"/>
                <wp:wrapNone/>
                <wp:docPr id="5" name="Rectángulo 5"/>
                <wp:cNvGraphicFramePr/>
                <a:graphic xmlns:a="http://schemas.openxmlformats.org/drawingml/2006/main">
                  <a:graphicData uri="http://schemas.microsoft.com/office/word/2010/wordprocessingShape">
                    <wps:wsp>
                      <wps:cNvSpPr/>
                      <wps:spPr>
                        <a:xfrm>
                          <a:off x="0" y="0"/>
                          <a:ext cx="1068780" cy="112816"/>
                        </a:xfrm>
                        <a:prstGeom prst="rect">
                          <a:avLst/>
                        </a:prstGeom>
                        <a:solidFill>
                          <a:schemeClr val="tx1"/>
                        </a:solidFill>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5F2F61" id="Rectángulo 5" o:spid="_x0000_s1026" style="position:absolute;margin-left:198.25pt;margin-top:73.5pt;width:84.15pt;height:8.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" fillcolor="black [3213]" strokecolor="black [3040]">
                <v:shadow on="t" color="black" opacity="22937f" origin=",.5" offset="0,.63889mm"/>
              </v:rect>
            </w:pict>
          </mc:Fallback>
        </mc:AlternateContent>
      </w:r>
      <w:r w:rsidR="003B4587">
        <w:rPr>
          <w:rFonts w:ascii="Palatino Linotype" w:hAnsi="Palatino Linotype"/>
          <w:noProof/>
          <w:color w:val="000000" w:themeColor="text1"/>
          <w:lang w:val="es-MX" w:eastAsia="es-MX"/>
        </w:rPr>
        <w:drawing>
          <wp:inline distT="0" distB="0" distL="0" distR="0" wp14:anchorId="599B5205" wp14:editId="5673D2EF">
            <wp:extent cx="4790563" cy="2199543"/>
            <wp:effectExtent l="57150" t="57150" r="105410" b="1060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07597" cy="2207364"/>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649F1BD" w14:textId="72585AC8" w:rsidR="003B4587" w:rsidRDefault="003B4587" w:rsidP="003B4587">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noProof/>
          <w:color w:val="000000" w:themeColor="text1"/>
          <w:lang w:val="es-MX" w:eastAsia="es-MX"/>
        </w:rPr>
        <w:drawing>
          <wp:inline distT="0" distB="0" distL="0" distR="0" wp14:anchorId="1850A4C7" wp14:editId="424F9271">
            <wp:extent cx="4776441" cy="581306"/>
            <wp:effectExtent l="57150" t="57150" r="120015" b="1238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92641" cy="59544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CDA0379" w14:textId="77777777" w:rsidR="003B4587" w:rsidRPr="00010C62" w:rsidRDefault="003B4587" w:rsidP="00010C62">
      <w:pPr>
        <w:pStyle w:val="Prrafodelista"/>
        <w:tabs>
          <w:tab w:val="left" w:pos="426"/>
        </w:tabs>
        <w:spacing w:before="240" w:after="240" w:line="360" w:lineRule="auto"/>
        <w:ind w:left="0" w:right="51"/>
        <w:jc w:val="both"/>
        <w:rPr>
          <w:rFonts w:ascii="Palatino Linotype" w:hAnsi="Palatino Linotype"/>
          <w:color w:val="000000" w:themeColor="text1"/>
        </w:rPr>
      </w:pPr>
    </w:p>
    <w:p w14:paraId="5BEDEA38" w14:textId="68713D30" w:rsidR="00010C62" w:rsidRPr="00010C62" w:rsidRDefault="003B4587" w:rsidP="00FF457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lang w:val="es-MX"/>
        </w:rPr>
        <w:t xml:space="preserve">En </w:t>
      </w:r>
      <w:r w:rsidRPr="008E22AA">
        <w:rPr>
          <w:rFonts w:ascii="Palatino Linotype" w:hAnsi="Palatino Linotype" w:cs="Arial"/>
          <w:color w:val="000000" w:themeColor="text1"/>
        </w:rPr>
        <w:t xml:space="preserve">consecuencia, toda vez que el Ayuntamiento de </w:t>
      </w:r>
      <w:r w:rsidR="0057116B">
        <w:rPr>
          <w:rFonts w:ascii="Palatino Linotype" w:hAnsi="Palatino Linotype" w:cs="Arial"/>
          <w:color w:val="000000" w:themeColor="text1"/>
        </w:rPr>
        <w:t>Hueypoxtla</w:t>
      </w:r>
      <w:r w:rsidRPr="008E22AA">
        <w:rPr>
          <w:rFonts w:ascii="Palatino Linotype" w:hAnsi="Palatino Linotype" w:cs="Arial"/>
          <w:color w:val="000000" w:themeColor="text1"/>
        </w:rPr>
        <w:t xml:space="preserve"> </w:t>
      </w:r>
      <w:r w:rsidRPr="008E22AA">
        <w:rPr>
          <w:rFonts w:ascii="Palatino Linotype" w:hAnsi="Palatino Linotype" w:cs="Arial"/>
          <w:b/>
          <w:bCs/>
          <w:color w:val="000000" w:themeColor="text1"/>
        </w:rPr>
        <w:t>no respondió a la solicitud de información</w:t>
      </w:r>
      <w:r w:rsidRPr="008E22AA">
        <w:rPr>
          <w:rFonts w:ascii="Palatino Linotype" w:hAnsi="Palatino Linotype" w:cs="Arial"/>
          <w:color w:val="000000" w:themeColor="text1"/>
        </w:rPr>
        <w:t xml:space="preserve">, se dará vista al área competente para que, en ejercicio de sus atribuciones, realice las investigaciones pertinentes por las omisiones detectadas atribuibles al </w:t>
      </w:r>
      <w:r w:rsidRPr="008E22AA">
        <w:rPr>
          <w:rFonts w:ascii="Palatino Linotype" w:hAnsi="Palatino Linotype" w:cs="Arial"/>
          <w:b/>
          <w:color w:val="000000" w:themeColor="text1"/>
        </w:rPr>
        <w:t>SUJETO OBLIGADO</w:t>
      </w:r>
      <w:r w:rsidRPr="008E22AA">
        <w:rPr>
          <w:rFonts w:ascii="Palatino Linotype" w:hAnsi="Palatino Linotype" w:cs="Arial"/>
          <w:color w:val="000000" w:themeColor="text1"/>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8E22AA">
        <w:rPr>
          <w:rFonts w:ascii="Palatino Linotype" w:hAnsi="Palatino Linotype" w:cs="Arial"/>
          <w:b/>
          <w:color w:val="000000" w:themeColor="text1"/>
        </w:rPr>
        <w:t>SUJETO OBLIGADO</w:t>
      </w:r>
      <w:r w:rsidRPr="008E22AA">
        <w:rPr>
          <w:rFonts w:ascii="Palatino Linotype" w:hAnsi="Palatino Linotype" w:cs="Arial"/>
          <w:color w:val="000000" w:themeColor="text1"/>
        </w:rPr>
        <w:t xml:space="preserve"> incurrió, toda vez que la naturaleza de investigar y sancionar corresponde a un ente distinto a éste a </w:t>
      </w:r>
      <w:bookmarkStart w:id="35" w:name="_GoBack"/>
      <w:bookmarkEnd w:id="35"/>
      <w:r w:rsidRPr="008E22AA">
        <w:rPr>
          <w:rFonts w:ascii="Palatino Linotype" w:hAnsi="Palatino Linotype" w:cs="Arial"/>
          <w:color w:val="000000" w:themeColor="text1"/>
        </w:rPr>
        <w:t>través de un procedimiento d</w:t>
      </w:r>
      <w:r>
        <w:rPr>
          <w:rFonts w:ascii="Palatino Linotype" w:hAnsi="Palatino Linotype" w:cs="Arial"/>
          <w:color w:val="000000" w:themeColor="text1"/>
        </w:rPr>
        <w:t>iferente al recurso de revisión;</w:t>
      </w:r>
      <w:r w:rsidRPr="008E22AA">
        <w:rPr>
          <w:rFonts w:ascii="Palatino Linotype" w:hAnsi="Palatino Linotype" w:cs="Arial"/>
          <w:color w:val="000000" w:themeColor="text1"/>
        </w:rPr>
        <w:t xml:space="preserve"> lo cual, como hemos analizado, se encuentra previsto en la Ley de Transparencia Acceso a la Información Pública del Estado de México y Municipios específicamente en sus artículos 190, 222 y 223.</w:t>
      </w:r>
    </w:p>
    <w:p w14:paraId="70D10096" w14:textId="77777777" w:rsidR="00FF457A" w:rsidRDefault="00FF457A" w:rsidP="00FF457A">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41E9E814" w:rsidR="00953B03" w:rsidRPr="00953B03" w:rsidRDefault="00010C62"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6" w:name="_Toc88151644"/>
      <w:r>
        <w:rPr>
          <w:rFonts w:ascii="Palatino Linotype" w:hAnsi="Palatino Linotype"/>
          <w:b/>
          <w:bCs/>
          <w:color w:val="000000" w:themeColor="text1"/>
        </w:rPr>
        <w:t>SÉPTIMO</w:t>
      </w:r>
      <w:r w:rsidR="00953B03" w:rsidRPr="00953B03">
        <w:rPr>
          <w:rFonts w:ascii="Palatino Linotype" w:hAnsi="Palatino Linotype"/>
          <w:b/>
          <w:bCs/>
          <w:color w:val="000000" w:themeColor="text1"/>
        </w:rPr>
        <w:t>. Decisión</w:t>
      </w:r>
      <w:bookmarkEnd w:id="36"/>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19AD7291" w:rsidR="00953B03" w:rsidRPr="00A238C8" w:rsidRDefault="00B25ECD"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de analizar </w:t>
      </w:r>
      <w:r w:rsidR="0057116B">
        <w:rPr>
          <w:rFonts w:ascii="Palatino Linotype" w:hAnsi="Palatino Linotype"/>
          <w:color w:val="000000" w:themeColor="text1"/>
        </w:rPr>
        <w:t xml:space="preserve">la información presentada por el </w:t>
      </w:r>
      <w:r w:rsidR="0057116B">
        <w:rPr>
          <w:rFonts w:ascii="Palatino Linotype" w:hAnsi="Palatino Linotype"/>
          <w:b/>
          <w:color w:val="000000" w:themeColor="text1"/>
        </w:rPr>
        <w:t>SUJETO OBLIGADO</w:t>
      </w:r>
      <w:r w:rsidR="0057116B">
        <w:rPr>
          <w:rFonts w:ascii="Palatino Linotype" w:hAnsi="Palatino Linotype"/>
          <w:color w:val="000000" w:themeColor="text1"/>
        </w:rPr>
        <w:t xml:space="preserve"> en vía de informe justificado, se estableció que éste había atendido parcialmente la solicitud de información </w:t>
      </w:r>
      <w:r w:rsidR="0057116B">
        <w:rPr>
          <w:rFonts w:ascii="Palatino Linotype" w:hAnsi="Palatino Linotype"/>
          <w:b/>
          <w:color w:val="000000" w:themeColor="text1"/>
        </w:rPr>
        <w:t>00082/HUEYPOX/IP/2021</w:t>
      </w:r>
      <w:r w:rsidR="0057116B">
        <w:rPr>
          <w:rFonts w:ascii="Palatino Linotype" w:hAnsi="Palatino Linotype"/>
          <w:color w:val="000000" w:themeColor="text1"/>
        </w:rPr>
        <w:t>, ya que si bien es cierto que entregó la relación de licencias de construcción expedidas durante el dos mil diecinueve, dos mil veinte y dos mil veintiuno, señalando el número de folio o expediente, tipo de construcción, fecha de aprobación y calle, así como el número de solicitudes de licencias, permisos y constancias que habían sido aprobadas, y las licencias, permisos y constancias que habían sido revocadas; también lo es que omitió pronunciarse sobre la información generada durante el periodo del uno (01) de noviembre al treinta y uno (31) de diciembre de dos mil dieciocho, asimismo, no entregó la información relativa al número de permisos de obra y constancias de construcción, junto con su número de folio o expediente, tipo de construcción, fecha de aprobación y calle por el periodo del uno (01) de noviembre de dos mil dieciocho a la fecha de la presentación de la solicitud de información.</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5C4CCE5E"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 xml:space="preserve">fundadas las razones o motivos de inconformidad hechos valer por </w:t>
      </w:r>
      <w:r w:rsidR="006A1D78">
        <w:rPr>
          <w:rFonts w:ascii="Palatino Linotype" w:eastAsia="MS Mincho" w:hAnsi="Palatino Linotype" w:cstheme="majorBidi"/>
          <w:lang w:val="es-ES"/>
        </w:rPr>
        <w:t>la</w:t>
      </w:r>
      <w:r w:rsidRPr="0028241C">
        <w:rPr>
          <w:rFonts w:ascii="Palatino Linotype" w:eastAsia="MS Mincho" w:hAnsi="Palatino Linotype" w:cstheme="majorBidi"/>
          <w:lang w:val="es-ES"/>
        </w:rPr>
        <w:t xml:space="preserve">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E614C1">
        <w:rPr>
          <w:rFonts w:ascii="Palatino Linotype" w:eastAsia="MS Mincho" w:hAnsi="Palatino Linotype" w:cstheme="majorBidi"/>
          <w:b/>
          <w:lang w:val="es-ES"/>
        </w:rPr>
        <w:t>04588/INFOEM/IP/RR/2021</w:t>
      </w:r>
      <w:r w:rsidRPr="0028241C">
        <w:rPr>
          <w:rFonts w:ascii="Palatino Linotype" w:eastAsia="MS Mincho" w:hAnsi="Palatino Linotype" w:cstheme="majorBidi"/>
          <w:lang w:val="es-ES"/>
        </w:rPr>
        <w:t xml:space="preserve">; por ello, y con fundamento en la fracción </w:t>
      </w:r>
      <w:r w:rsidR="006A1D78">
        <w:rPr>
          <w:rFonts w:ascii="Palatino Linotype" w:eastAsia="MS Mincho" w:hAnsi="Palatino Linotype" w:cstheme="majorBidi"/>
          <w:lang w:val="es-ES"/>
        </w:rPr>
        <w:t>IV</w:t>
      </w:r>
      <w:r w:rsidRPr="0028241C">
        <w:rPr>
          <w:rFonts w:ascii="Palatino Linotype" w:eastAsia="MS Mincho" w:hAnsi="Palatino Linotype" w:cstheme="majorBidi"/>
          <w:lang w:val="es-ES"/>
        </w:rPr>
        <w:t xml:space="preserve"> del numeral 186 de la Ley de Transparencia y Acceso a la Información Pública del Estado de México y Municipios, se </w:t>
      </w:r>
      <w:r w:rsidR="006A1D78">
        <w:rPr>
          <w:rFonts w:ascii="Palatino Linotype" w:eastAsia="MS Mincho" w:hAnsi="Palatino Linotype" w:cstheme="majorBidi"/>
          <w:b/>
          <w:lang w:val="es-ES"/>
        </w:rPr>
        <w:t>ORDENA</w:t>
      </w:r>
      <w:r w:rsidRPr="0028241C">
        <w:rPr>
          <w:rFonts w:ascii="Palatino Linotype" w:eastAsia="MS Mincho" w:hAnsi="Palatino Linotype" w:cstheme="majorBidi"/>
          <w:lang w:val="es-ES"/>
        </w:rPr>
        <w:t xml:space="preserve"> </w:t>
      </w:r>
      <w:r w:rsidR="006A1D78">
        <w:rPr>
          <w:rFonts w:ascii="Palatino Linotype" w:eastAsia="MS Mincho" w:hAnsi="Palatino Linotype" w:cstheme="majorBidi"/>
          <w:lang w:val="es-ES"/>
        </w:rPr>
        <w:t>atender la solicitud de información</w:t>
      </w:r>
      <w:r w:rsidRPr="0028241C">
        <w:rPr>
          <w:rFonts w:ascii="Palatino Linotype" w:eastAsia="MS Mincho" w:hAnsi="Palatino Linotype" w:cstheme="majorBidi"/>
          <w:lang w:val="es-ES"/>
        </w:rPr>
        <w:t xml:space="preserve"> </w:t>
      </w:r>
      <w:r w:rsidR="00E614C1">
        <w:rPr>
          <w:rFonts w:ascii="Palatino Linotype" w:eastAsia="MS Mincho" w:hAnsi="Palatino Linotype" w:cstheme="majorBidi"/>
          <w:b/>
          <w:lang w:val="es-ES"/>
        </w:rPr>
        <w:t>00082/HUEYPOX/IP/2021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02392C9" w14:textId="61083763" w:rsidR="00B069DF" w:rsidRDefault="00F01801" w:rsidP="00B069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lastRenderedPageBreak/>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341CA47" w14:textId="77777777" w:rsidR="00B069DF" w:rsidRDefault="00B069DF">
      <w:pPr>
        <w:rPr>
          <w:rFonts w:ascii="Palatino Linotype" w:hAnsi="Palatino Linotype"/>
          <w:color w:val="000000" w:themeColor="text1"/>
        </w:rPr>
      </w:pPr>
      <w:r>
        <w:rPr>
          <w:rFonts w:ascii="Palatino Linotype" w:hAnsi="Palatino Linotype"/>
          <w:color w:val="000000" w:themeColor="text1"/>
        </w:rPr>
        <w:br w:type="page"/>
      </w:r>
    </w:p>
    <w:p w14:paraId="18C7D92B" w14:textId="552D21CB" w:rsidR="009959DB" w:rsidRDefault="009959DB" w:rsidP="009959DB">
      <w:pPr>
        <w:pStyle w:val="Ttulo1"/>
        <w:spacing w:line="360" w:lineRule="auto"/>
        <w:jc w:val="center"/>
        <w:rPr>
          <w:b/>
          <w:color w:val="000000" w:themeColor="text1"/>
          <w:szCs w:val="24"/>
        </w:rPr>
      </w:pPr>
      <w:bookmarkStart w:id="37" w:name="_Toc495427547"/>
      <w:bookmarkStart w:id="38" w:name="_Toc497905366"/>
      <w:bookmarkStart w:id="39" w:name="_Toc88151645"/>
      <w:r w:rsidRPr="008C6062">
        <w:rPr>
          <w:b/>
          <w:color w:val="000000" w:themeColor="text1"/>
          <w:szCs w:val="24"/>
        </w:rPr>
        <w:lastRenderedPageBreak/>
        <w:t>R E S O L U T I V O S</w:t>
      </w:r>
      <w:bookmarkEnd w:id="23"/>
      <w:bookmarkEnd w:id="24"/>
      <w:bookmarkEnd w:id="37"/>
      <w:bookmarkEnd w:id="38"/>
      <w:bookmarkEnd w:id="39"/>
    </w:p>
    <w:p w14:paraId="56F5A589" w14:textId="77777777" w:rsidR="00D06E4E" w:rsidRPr="00D06E4E" w:rsidRDefault="00D06E4E" w:rsidP="00D06E4E">
      <w:pPr>
        <w:rPr>
          <w:lang w:val="es-MX" w:eastAsia="en-US"/>
        </w:rPr>
      </w:pPr>
    </w:p>
    <w:p w14:paraId="67A78F7D" w14:textId="794F68FF" w:rsidR="00CA0640" w:rsidRPr="00D020D3" w:rsidRDefault="00CA0640" w:rsidP="00CA0640">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w:t>
      </w:r>
      <w:r w:rsidR="00B53905">
        <w:rPr>
          <w:rFonts w:ascii="Palatino Linotype" w:eastAsia="Times New Roman" w:hAnsi="Palatino Linotype" w:cs="Arial"/>
        </w:rPr>
        <w:t xml:space="preserv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sidR="00E614C1">
        <w:rPr>
          <w:rFonts w:ascii="Palatino Linotype" w:eastAsia="Times New Roman" w:hAnsi="Palatino Linotype" w:cs="Times New Roman"/>
          <w:b/>
        </w:rPr>
        <w:t>04588/INFOEM/IP/RR/2021</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sidR="006A1D78">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sidR="006A1D78">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sidR="006A1D78">
        <w:rPr>
          <w:rFonts w:ascii="Palatino Linotype" w:eastAsia="Times New Roman" w:hAnsi="Palatino Linotype" w:cs="Times New Roman"/>
          <w:b/>
          <w:bCs/>
        </w:rPr>
        <w:t xml:space="preserve">s CUARTO </w:t>
      </w:r>
      <w:r w:rsidR="006A1D78">
        <w:rPr>
          <w:rFonts w:ascii="Palatino Linotype" w:eastAsia="Times New Roman" w:hAnsi="Palatino Linotype" w:cs="Times New Roman"/>
          <w:bCs/>
        </w:rPr>
        <w:t>y</w:t>
      </w:r>
      <w:r w:rsidRPr="001607E7">
        <w:rPr>
          <w:rFonts w:ascii="Palatino Linotype" w:eastAsia="Times New Roman" w:hAnsi="Palatino Linotype" w:cs="Times New Roman"/>
        </w:rPr>
        <w:t xml:space="preserve"> </w:t>
      </w:r>
      <w:r w:rsidR="00B53905">
        <w:rPr>
          <w:rFonts w:ascii="Palatino Linotype" w:eastAsia="Times New Roman" w:hAnsi="Palatino Linotype" w:cs="Times New Roman"/>
          <w:b/>
        </w:rPr>
        <w:t>QUINTO</w:t>
      </w:r>
      <w:r w:rsidR="00A01696">
        <w:rPr>
          <w:rFonts w:ascii="Palatino Linotype" w:eastAsia="Times New Roman" w:hAnsi="Palatino Linotype" w:cs="Times New Roman"/>
        </w:rPr>
        <w:t xml:space="preserve"> d</w:t>
      </w:r>
      <w:r w:rsidRPr="00A01696">
        <w:rPr>
          <w:rFonts w:ascii="Palatino Linotype" w:eastAsia="Times New Roman" w:hAnsi="Palatino Linotype" w:cs="Times New Roman"/>
        </w:rPr>
        <w:t>e</w:t>
      </w:r>
      <w:r w:rsidRPr="001607E7">
        <w:rPr>
          <w:rFonts w:ascii="Palatino Linotype" w:eastAsia="Times New Roman" w:hAnsi="Palatino Linotype" w:cs="Times New Roman"/>
        </w:rPr>
        <w:t xml:space="preserv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6FD259C5" w14:textId="2A31DB5C" w:rsidR="00CA0640" w:rsidRDefault="00CA0640" w:rsidP="00CA0640">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6A1D78">
        <w:rPr>
          <w:rFonts w:ascii="Palatino Linotype" w:eastAsia="Calibri" w:hAnsi="Palatino Linotype" w:cs="Arial"/>
          <w:b/>
          <w:lang w:val="es-ES"/>
        </w:rPr>
        <w:t>ORDENA</w:t>
      </w:r>
      <w:r w:rsidRPr="00D92794">
        <w:rPr>
          <w:rFonts w:ascii="Palatino Linotype" w:eastAsia="Calibri" w:hAnsi="Palatino Linotype" w:cs="Arial"/>
          <w:lang w:val="es-ES"/>
        </w:rPr>
        <w:t xml:space="preserve"> </w:t>
      </w:r>
      <w:r w:rsidR="006A1D78">
        <w:rPr>
          <w:rFonts w:ascii="Palatino Linotype" w:eastAsia="Calibri" w:hAnsi="Palatino Linotype" w:cs="Arial"/>
          <w:lang w:val="es-ES"/>
        </w:rPr>
        <w:t>al</w:t>
      </w:r>
      <w:r w:rsidRPr="00D92794">
        <w:rPr>
          <w:rFonts w:ascii="Palatino Linotype" w:eastAsia="Calibri" w:hAnsi="Palatino Linotype" w:cs="Arial"/>
          <w:lang w:val="es-ES"/>
        </w:rPr>
        <w:t xml:space="preserve"> </w:t>
      </w:r>
      <w:r w:rsidR="00E614C1">
        <w:rPr>
          <w:rFonts w:ascii="Palatino Linotype" w:eastAsia="Calibri" w:hAnsi="Palatino Linotype" w:cs="Arial"/>
          <w:b/>
        </w:rPr>
        <w:t>Ayuntamiento de Hueypoxtla</w:t>
      </w:r>
      <w:r>
        <w:rPr>
          <w:rFonts w:ascii="Palatino Linotype" w:eastAsia="Calibri" w:hAnsi="Palatino Linotype" w:cs="Arial"/>
          <w:bCs/>
        </w:rPr>
        <w:t xml:space="preserve"> </w:t>
      </w:r>
      <w:r w:rsidR="006A1D78">
        <w:rPr>
          <w:rFonts w:ascii="Palatino Linotype" w:eastAsia="Calibri" w:hAnsi="Palatino Linotype" w:cs="Arial"/>
          <w:bCs/>
        </w:rPr>
        <w:t xml:space="preserve">dar atención </w:t>
      </w:r>
      <w:r>
        <w:rPr>
          <w:rFonts w:ascii="Palatino Linotype" w:eastAsia="Calibri" w:hAnsi="Palatino Linotype" w:cs="Arial"/>
          <w:bCs/>
        </w:rPr>
        <w:t xml:space="preserve">a la solicitud </w:t>
      </w:r>
      <w:r w:rsidR="00E614C1">
        <w:rPr>
          <w:rFonts w:ascii="Palatino Linotype" w:eastAsia="Calibri" w:hAnsi="Palatino Linotype" w:cs="Arial"/>
          <w:b/>
        </w:rPr>
        <w:t>00082/HUEYPOX/IP/2021</w:t>
      </w:r>
      <w:r>
        <w:rPr>
          <w:rFonts w:ascii="Palatino Linotype" w:eastAsia="Calibri" w:hAnsi="Palatino Linotype" w:cs="Arial"/>
          <w:b/>
        </w:rPr>
        <w:t xml:space="preserve"> </w:t>
      </w:r>
      <w:r w:rsidRPr="00D92794">
        <w:rPr>
          <w:rFonts w:ascii="Palatino Linotype" w:eastAsia="Calibri" w:hAnsi="Palatino Linotype" w:cs="Arial"/>
        </w:rPr>
        <w:t xml:space="preserve">y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40" w:name="_Toc460947013"/>
      <w:r w:rsidR="008705E1">
        <w:rPr>
          <w:rFonts w:ascii="Palatino Linotype" w:eastAsia="Calibri" w:hAnsi="Palatino Linotype" w:cs="Arial"/>
          <w:lang w:val="es-ES"/>
        </w:rPr>
        <w:t>a través del Sistema de Acceso a la Información Pública Mexiquense (SAIMEX)</w:t>
      </w:r>
      <w:r>
        <w:rPr>
          <w:rFonts w:ascii="Palatino Linotype" w:eastAsia="Times New Roman" w:hAnsi="Palatino Linotype" w:cs="Arial"/>
          <w:color w:val="000000"/>
        </w:rPr>
        <w:t xml:space="preserve">, </w:t>
      </w:r>
      <w:r w:rsidR="006A1D78">
        <w:rPr>
          <w:rFonts w:ascii="Palatino Linotype" w:eastAsia="Times New Roman" w:hAnsi="Palatino Linotype" w:cs="Arial"/>
          <w:color w:val="000000"/>
        </w:rPr>
        <w:t xml:space="preserve">previa búsqueda exhaustiva y razonable, de ser procedente en versión pública, </w:t>
      </w:r>
      <w:r w:rsidR="0054355C">
        <w:rPr>
          <w:rFonts w:ascii="Palatino Linotype" w:eastAsia="Times New Roman" w:hAnsi="Palatino Linotype" w:cs="Arial"/>
          <w:color w:val="000000"/>
        </w:rPr>
        <w:t xml:space="preserve">los documentos donde conste </w:t>
      </w:r>
      <w:r w:rsidR="00A01696">
        <w:rPr>
          <w:rFonts w:ascii="Palatino Linotype" w:eastAsia="Times New Roman" w:hAnsi="Palatino Linotype" w:cs="Arial"/>
          <w:color w:val="000000"/>
        </w:rPr>
        <w:t>la siguiente información</w:t>
      </w:r>
      <w:r>
        <w:rPr>
          <w:rFonts w:ascii="Palatino Linotype" w:eastAsia="Times New Roman" w:hAnsi="Palatino Linotype" w:cs="Arial"/>
          <w:color w:val="000000"/>
        </w:rPr>
        <w:t xml:space="preserve">: </w:t>
      </w:r>
    </w:p>
    <w:p w14:paraId="73CAD18D" w14:textId="77777777" w:rsidR="00CA0640" w:rsidRPr="00226963" w:rsidRDefault="00CA0640" w:rsidP="00CA0640">
      <w:pPr>
        <w:spacing w:line="360" w:lineRule="auto"/>
        <w:ind w:right="616"/>
        <w:jc w:val="both"/>
        <w:rPr>
          <w:rFonts w:ascii="Palatino Linotype" w:hAnsi="Palatino Linotype"/>
          <w:b/>
          <w:bCs/>
        </w:rPr>
      </w:pPr>
      <w:bookmarkStart w:id="41" w:name="_Hlk22229143"/>
    </w:p>
    <w:bookmarkEnd w:id="41"/>
    <w:p w14:paraId="46D5F925" w14:textId="2F308305" w:rsidR="00CA0640" w:rsidRDefault="0054355C" w:rsidP="0018484F">
      <w:pPr>
        <w:pStyle w:val="Prrafodelista"/>
        <w:numPr>
          <w:ilvl w:val="0"/>
          <w:numId w:val="14"/>
        </w:numPr>
        <w:tabs>
          <w:tab w:val="left" w:pos="993"/>
        </w:tabs>
        <w:spacing w:line="360" w:lineRule="auto"/>
        <w:ind w:left="851" w:right="567" w:hanging="284"/>
        <w:jc w:val="both"/>
        <w:rPr>
          <w:rFonts w:ascii="Palatino Linotype" w:hAnsi="Palatino Linotype"/>
          <w:b/>
          <w:bCs/>
          <w:color w:val="000000"/>
        </w:rPr>
      </w:pPr>
      <w:r>
        <w:rPr>
          <w:rFonts w:ascii="Palatino Linotype" w:hAnsi="Palatino Linotype"/>
          <w:b/>
          <w:bCs/>
          <w:color w:val="000000"/>
        </w:rPr>
        <w:t>Del uno (01) de noviembre de dos mil dieciocho al nueve (09) de agosto de dos mil veintiuno:</w:t>
      </w:r>
    </w:p>
    <w:p w14:paraId="55833B9F" w14:textId="79C68D7C" w:rsidR="0054355C" w:rsidRDefault="0054355C" w:rsidP="0054355C">
      <w:pPr>
        <w:pStyle w:val="Prrafodelista"/>
        <w:numPr>
          <w:ilvl w:val="1"/>
          <w:numId w:val="14"/>
        </w:numPr>
        <w:tabs>
          <w:tab w:val="left" w:pos="993"/>
        </w:tabs>
        <w:spacing w:line="360" w:lineRule="auto"/>
        <w:ind w:left="1560" w:right="567"/>
        <w:jc w:val="both"/>
        <w:rPr>
          <w:rFonts w:ascii="Palatino Linotype" w:hAnsi="Palatino Linotype"/>
          <w:b/>
          <w:bCs/>
          <w:color w:val="000000"/>
        </w:rPr>
      </w:pPr>
      <w:r>
        <w:rPr>
          <w:rFonts w:ascii="Palatino Linotype" w:hAnsi="Palatino Linotype"/>
          <w:b/>
          <w:bCs/>
          <w:color w:val="000000"/>
        </w:rPr>
        <w:t>Total de permisos de obra, así como constancias de terminación y suspensión voluntaria de obra, señalando el folio o número de expediente, tipo de construcción, colonia y fecha de expedición.</w:t>
      </w:r>
    </w:p>
    <w:p w14:paraId="427109B1" w14:textId="702BCD9D" w:rsidR="0054355C" w:rsidRDefault="0054355C" w:rsidP="0054355C">
      <w:pPr>
        <w:pStyle w:val="Prrafodelista"/>
        <w:numPr>
          <w:ilvl w:val="0"/>
          <w:numId w:val="14"/>
        </w:numPr>
        <w:tabs>
          <w:tab w:val="left" w:pos="993"/>
        </w:tabs>
        <w:spacing w:line="360" w:lineRule="auto"/>
        <w:ind w:left="851" w:right="567" w:hanging="284"/>
        <w:jc w:val="both"/>
        <w:rPr>
          <w:rFonts w:ascii="Palatino Linotype" w:hAnsi="Palatino Linotype"/>
          <w:b/>
          <w:bCs/>
          <w:color w:val="000000"/>
        </w:rPr>
      </w:pPr>
      <w:r>
        <w:rPr>
          <w:rFonts w:ascii="Palatino Linotype" w:hAnsi="Palatino Linotype"/>
          <w:b/>
          <w:bCs/>
          <w:color w:val="000000"/>
        </w:rPr>
        <w:t>Del uno (01) de noviembre al treinta y uno (31) de diciembre de dos mil dieciocho:</w:t>
      </w:r>
    </w:p>
    <w:p w14:paraId="5B7BE20A" w14:textId="2B6577BF" w:rsidR="0054355C" w:rsidRPr="0054355C" w:rsidRDefault="0054355C" w:rsidP="0054355C">
      <w:pPr>
        <w:pStyle w:val="Prrafodelista"/>
        <w:numPr>
          <w:ilvl w:val="1"/>
          <w:numId w:val="14"/>
        </w:numPr>
        <w:tabs>
          <w:tab w:val="left" w:pos="993"/>
        </w:tabs>
        <w:spacing w:line="360" w:lineRule="auto"/>
        <w:ind w:left="1560" w:right="567"/>
        <w:jc w:val="both"/>
        <w:rPr>
          <w:rFonts w:ascii="Palatino Linotype" w:hAnsi="Palatino Linotype"/>
          <w:b/>
          <w:bCs/>
          <w:color w:val="000000"/>
        </w:rPr>
      </w:pPr>
      <w:r>
        <w:rPr>
          <w:rFonts w:ascii="Palatino Linotype" w:hAnsi="Palatino Linotype"/>
          <w:b/>
          <w:bCs/>
          <w:color w:val="000000"/>
        </w:rPr>
        <w:t>Total de licencias de construcción, señalando el folio o número de expediente, tipo de construcción, colonia y fecha de expedición.</w:t>
      </w:r>
    </w:p>
    <w:p w14:paraId="731F2484" w14:textId="56B34CEC" w:rsidR="0054355C" w:rsidRDefault="0054355C" w:rsidP="0018484F">
      <w:pPr>
        <w:pStyle w:val="Prrafodelista"/>
        <w:numPr>
          <w:ilvl w:val="0"/>
          <w:numId w:val="14"/>
        </w:numPr>
        <w:tabs>
          <w:tab w:val="left" w:pos="993"/>
        </w:tabs>
        <w:spacing w:line="360" w:lineRule="auto"/>
        <w:ind w:left="851" w:right="567" w:hanging="284"/>
        <w:jc w:val="both"/>
        <w:rPr>
          <w:rFonts w:ascii="Palatino Linotype" w:hAnsi="Palatino Linotype"/>
          <w:b/>
          <w:bCs/>
          <w:color w:val="000000"/>
        </w:rPr>
      </w:pPr>
      <w:r>
        <w:rPr>
          <w:rFonts w:ascii="Palatino Linotype" w:hAnsi="Palatino Linotype"/>
          <w:b/>
          <w:bCs/>
          <w:color w:val="000000"/>
        </w:rPr>
        <w:t>De las licencias de construcción expedidas del uno (01) de enero de dos mil diecinueve al nueve (09) de agosto de dos mil veintiuno.</w:t>
      </w:r>
    </w:p>
    <w:p w14:paraId="336C2424" w14:textId="299091AC" w:rsidR="0054355C" w:rsidRPr="00B069DF" w:rsidRDefault="0054355C" w:rsidP="0054355C">
      <w:pPr>
        <w:pStyle w:val="Prrafodelista"/>
        <w:numPr>
          <w:ilvl w:val="1"/>
          <w:numId w:val="14"/>
        </w:numPr>
        <w:tabs>
          <w:tab w:val="left" w:pos="993"/>
        </w:tabs>
        <w:spacing w:line="360" w:lineRule="auto"/>
        <w:ind w:left="1701" w:right="567"/>
        <w:jc w:val="both"/>
        <w:rPr>
          <w:rFonts w:ascii="Palatino Linotype" w:hAnsi="Palatino Linotype"/>
          <w:b/>
          <w:bCs/>
          <w:color w:val="000000"/>
        </w:rPr>
      </w:pPr>
      <w:r>
        <w:rPr>
          <w:rFonts w:ascii="Palatino Linotype" w:hAnsi="Palatino Linotype"/>
          <w:b/>
          <w:bCs/>
          <w:color w:val="000000"/>
        </w:rPr>
        <w:lastRenderedPageBreak/>
        <w:t>Colonia donde se ubique cada uno de los inmuebles.</w:t>
      </w:r>
    </w:p>
    <w:p w14:paraId="7D7827B9" w14:textId="77777777" w:rsidR="0018484F" w:rsidRDefault="0018484F" w:rsidP="00CA0640">
      <w:pPr>
        <w:tabs>
          <w:tab w:val="left" w:pos="993"/>
        </w:tabs>
        <w:spacing w:line="360" w:lineRule="auto"/>
        <w:ind w:right="567"/>
        <w:jc w:val="both"/>
        <w:rPr>
          <w:rFonts w:ascii="Palatino Linotype" w:hAnsi="Palatino Linotype"/>
          <w:color w:val="000000"/>
        </w:rPr>
      </w:pPr>
    </w:p>
    <w:p w14:paraId="6D3CBD88" w14:textId="77777777" w:rsidR="006A1D78" w:rsidRDefault="006A1D78" w:rsidP="006A1D78">
      <w:pPr>
        <w:tabs>
          <w:tab w:val="left" w:pos="993"/>
        </w:tabs>
        <w:spacing w:line="360" w:lineRule="auto"/>
        <w:jc w:val="both"/>
        <w:rPr>
          <w:rFonts w:ascii="Palatino Linotype" w:eastAsia="Calibri" w:hAnsi="Palatino Linotype" w:cs="Arial"/>
        </w:rPr>
      </w:pPr>
      <w:r>
        <w:rPr>
          <w:rFonts w:ascii="Palatino Linotype" w:hAnsi="Palatino Linotype"/>
          <w:color w:val="000000"/>
        </w:rPr>
        <w:t xml:space="preserve">Para </w:t>
      </w:r>
      <w:r w:rsidRPr="00EF01CE">
        <w:rPr>
          <w:rFonts w:ascii="Palatino Linotype" w:eastAsia="Calibri" w:hAnsi="Palatino Linotype" w:cs="Arial"/>
        </w:rPr>
        <w:t>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 a disposición del </w:t>
      </w:r>
      <w:r>
        <w:rPr>
          <w:rFonts w:ascii="Palatino Linotype" w:eastAsia="Calibri" w:hAnsi="Palatino Linotype" w:cs="Arial"/>
          <w:b/>
        </w:rPr>
        <w:t>RECURRENTE</w:t>
      </w:r>
      <w:r w:rsidRPr="00EF01CE">
        <w:rPr>
          <w:rFonts w:ascii="Palatino Linotype" w:eastAsia="Calibri" w:hAnsi="Palatino Linotype" w:cs="Arial"/>
        </w:rPr>
        <w:t>.</w:t>
      </w:r>
    </w:p>
    <w:p w14:paraId="04D63E80" w14:textId="77777777" w:rsidR="006A1D78" w:rsidRDefault="006A1D78" w:rsidP="00CA0640">
      <w:pPr>
        <w:tabs>
          <w:tab w:val="left" w:pos="993"/>
        </w:tabs>
        <w:spacing w:line="360" w:lineRule="auto"/>
        <w:ind w:right="567"/>
        <w:jc w:val="both"/>
        <w:rPr>
          <w:rFonts w:ascii="Palatino Linotype" w:hAnsi="Palatino Linotype"/>
          <w:color w:val="000000"/>
        </w:rPr>
      </w:pPr>
    </w:p>
    <w:p w14:paraId="5463F9DB" w14:textId="03D8ED8F"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al Titular de la Unidad de Transparencia del</w:t>
      </w:r>
      <w:r w:rsidRPr="007B222D">
        <w:rPr>
          <w:rFonts w:ascii="Palatino Linotype" w:eastAsia="MS Mincho" w:hAnsi="Palatino Linotype" w:cs="Times New Roman"/>
          <w:b/>
          <w:color w:val="000000"/>
        </w:rPr>
        <w:t xml:space="preserve"> </w:t>
      </w:r>
      <w:r w:rsidRPr="00B53905">
        <w:rPr>
          <w:rFonts w:ascii="Palatino Linotype" w:eastAsia="MS Mincho" w:hAnsi="Palatino Linotype" w:cs="Times New Roman"/>
          <w:b/>
          <w:color w:val="000000"/>
        </w:rPr>
        <w:t>S</w:t>
      </w:r>
      <w:r w:rsidR="00B53905" w:rsidRPr="00B53905">
        <w:rPr>
          <w:rFonts w:ascii="Palatino Linotype" w:eastAsia="MS Mincho" w:hAnsi="Palatino Linotype" w:cs="Times New Roman"/>
          <w:b/>
          <w:color w:val="000000"/>
        </w:rPr>
        <w:t>UJETO OBLIGADO</w:t>
      </w:r>
      <w:r w:rsidRPr="007B222D">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w:t>
      </w:r>
      <w:r>
        <w:rPr>
          <w:rFonts w:ascii="Palatino Linotype" w:eastAsia="MS Mincho" w:hAnsi="Palatino Linotype" w:cs="Times New Roman"/>
          <w:color w:val="000000"/>
        </w:rPr>
        <w:t>diez</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1A751802" w14:textId="77777777" w:rsidR="00CA0640" w:rsidRDefault="00CA0640" w:rsidP="00CA0640">
      <w:pPr>
        <w:spacing w:line="360" w:lineRule="auto"/>
        <w:jc w:val="both"/>
        <w:rPr>
          <w:rFonts w:ascii="Palatino Linotype" w:eastAsia="MS Mincho" w:hAnsi="Palatino Linotype" w:cs="Times New Roman"/>
          <w:color w:val="000000"/>
        </w:rPr>
      </w:pPr>
    </w:p>
    <w:p w14:paraId="667576E1" w14:textId="6C6C41D6" w:rsidR="00CA0640" w:rsidRDefault="005256B7" w:rsidP="00CA0640">
      <w:pPr>
        <w:spacing w:line="360" w:lineRule="auto"/>
        <w:jc w:val="both"/>
        <w:rPr>
          <w:rFonts w:ascii="Palatino Linotype" w:eastAsia="MS Mincho" w:hAnsi="Palatino Linotype" w:cs="Times New Roman"/>
          <w:color w:val="000000"/>
        </w:rPr>
      </w:pPr>
      <w:r>
        <w:rPr>
          <w:rFonts w:ascii="Palatino Linotype" w:eastAsia="MS Mincho" w:hAnsi="Palatino Linotype" w:cs="Times New Roman"/>
          <w:b/>
          <w:color w:val="000000"/>
          <w:sz w:val="28"/>
          <w:szCs w:val="28"/>
        </w:rPr>
        <w:t>CUARTO</w:t>
      </w:r>
      <w:r w:rsidR="00CA0640" w:rsidRPr="007B222D">
        <w:rPr>
          <w:rFonts w:ascii="Palatino Linotype" w:eastAsia="MS Mincho" w:hAnsi="Palatino Linotype" w:cs="Times New Roman"/>
          <w:b/>
          <w:color w:val="000000"/>
        </w:rPr>
        <w:t xml:space="preserve">. </w:t>
      </w:r>
      <w:r w:rsidR="00CA0640" w:rsidRPr="007B222D">
        <w:rPr>
          <w:rFonts w:ascii="Palatino Linotype" w:eastAsia="MS Mincho" w:hAnsi="Palatino Linotype" w:cs="Times New Roman"/>
          <w:color w:val="000000"/>
        </w:rPr>
        <w:t xml:space="preserve">Notifíquese </w:t>
      </w:r>
      <w:r w:rsidR="00CA0640">
        <w:rPr>
          <w:rFonts w:ascii="Palatino Linotype" w:eastAsia="MS Mincho" w:hAnsi="Palatino Linotype" w:cs="Times New Roman"/>
          <w:color w:val="000000"/>
        </w:rPr>
        <w:t>a</w:t>
      </w:r>
      <w:r w:rsidR="00303EAF">
        <w:rPr>
          <w:rFonts w:ascii="Palatino Linotype" w:eastAsia="MS Mincho" w:hAnsi="Palatino Linotype" w:cs="Times New Roman"/>
          <w:color w:val="000000"/>
        </w:rPr>
        <w:t xml:space="preserve"> </w:t>
      </w:r>
      <w:r w:rsidR="00CA0640">
        <w:rPr>
          <w:rFonts w:ascii="Palatino Linotype" w:eastAsia="MS Mincho" w:hAnsi="Palatino Linotype" w:cs="Times New Roman"/>
          <w:color w:val="000000"/>
        </w:rPr>
        <w:t>l</w:t>
      </w:r>
      <w:r w:rsidR="00303EAF">
        <w:rPr>
          <w:rFonts w:ascii="Palatino Linotype" w:eastAsia="MS Mincho" w:hAnsi="Palatino Linotype" w:cs="Times New Roman"/>
          <w:color w:val="000000"/>
        </w:rPr>
        <w:t>a</w:t>
      </w:r>
      <w:r w:rsidR="00CA0640">
        <w:rPr>
          <w:rFonts w:ascii="Palatino Linotype" w:eastAsia="MS Mincho" w:hAnsi="Palatino Linotype" w:cs="Times New Roman"/>
          <w:color w:val="000000"/>
        </w:rPr>
        <w:t xml:space="preserve"> </w:t>
      </w:r>
      <w:r w:rsidR="00CA0640">
        <w:rPr>
          <w:rFonts w:ascii="Palatino Linotype" w:eastAsia="MS Mincho" w:hAnsi="Palatino Linotype" w:cs="Times New Roman"/>
          <w:b/>
          <w:bCs/>
          <w:color w:val="000000"/>
        </w:rPr>
        <w:t>RECURRENTE</w:t>
      </w:r>
      <w:r w:rsidR="00CA0640">
        <w:rPr>
          <w:rFonts w:ascii="Palatino Linotype" w:eastAsia="MS Mincho" w:hAnsi="Palatino Linotype" w:cs="Times New Roman"/>
          <w:color w:val="000000"/>
        </w:rPr>
        <w:t xml:space="preserve"> la p</w:t>
      </w:r>
      <w:r w:rsidR="00CA0640" w:rsidRPr="007B222D">
        <w:rPr>
          <w:rFonts w:ascii="Palatino Linotype" w:eastAsia="MS Mincho" w:hAnsi="Palatino Linotype" w:cs="Times New Roman"/>
          <w:color w:val="000000"/>
        </w:rPr>
        <w:t>resente resolución</w:t>
      </w:r>
      <w:r w:rsidR="00CA0640">
        <w:rPr>
          <w:rFonts w:ascii="Palatino Linotype" w:eastAsia="MS Mincho" w:hAnsi="Palatino Linotype" w:cs="Times New Roman"/>
          <w:color w:val="000000"/>
        </w:rPr>
        <w:t>.</w:t>
      </w:r>
    </w:p>
    <w:p w14:paraId="435E92A5" w14:textId="77777777" w:rsidR="00CA0640" w:rsidRPr="00970362" w:rsidRDefault="00CA0640" w:rsidP="00CA0640">
      <w:pPr>
        <w:spacing w:line="360" w:lineRule="auto"/>
        <w:jc w:val="both"/>
        <w:rPr>
          <w:rFonts w:ascii="Palatino Linotype" w:hAnsi="Palatino Linotype"/>
          <w:b/>
        </w:rPr>
      </w:pPr>
    </w:p>
    <w:p w14:paraId="1E2CA3C7" w14:textId="6E3E61D7" w:rsidR="00CA0640" w:rsidRDefault="005256B7" w:rsidP="00CA0640">
      <w:pPr>
        <w:spacing w:line="360" w:lineRule="auto"/>
        <w:jc w:val="both"/>
        <w:rPr>
          <w:rFonts w:ascii="Palatino Linotype" w:eastAsia="MS Mincho" w:hAnsi="Palatino Linotype" w:cs="Times New Roman"/>
          <w:color w:val="000000"/>
          <w:lang w:val="es-ES"/>
        </w:rPr>
      </w:pPr>
      <w:r>
        <w:rPr>
          <w:rFonts w:ascii="Palatino Linotype" w:eastAsia="MS Mincho" w:hAnsi="Palatino Linotype" w:cs="Times New Roman"/>
          <w:b/>
          <w:sz w:val="28"/>
          <w:szCs w:val="28"/>
        </w:rPr>
        <w:t>QUINTO</w:t>
      </w:r>
      <w:r w:rsidR="00CA0640" w:rsidRPr="007B222D">
        <w:rPr>
          <w:rFonts w:ascii="Palatino Linotype" w:eastAsia="MS Mincho" w:hAnsi="Palatino Linotype" w:cs="Times New Roman"/>
          <w:b/>
          <w:color w:val="000000"/>
        </w:rPr>
        <w:t xml:space="preserve">. </w:t>
      </w:r>
      <w:r w:rsidR="00CA0640" w:rsidRPr="007B222D">
        <w:rPr>
          <w:rFonts w:ascii="Palatino Linotype" w:eastAsia="MS Mincho" w:hAnsi="Palatino Linotype" w:cs="Times New Roman"/>
          <w:color w:val="000000"/>
        </w:rPr>
        <w:t xml:space="preserve">Se hace del conocimiento </w:t>
      </w:r>
      <w:r w:rsidR="00CA0640">
        <w:rPr>
          <w:rFonts w:ascii="Palatino Linotype" w:eastAsia="MS Mincho" w:hAnsi="Palatino Linotype" w:cs="Times New Roman"/>
          <w:color w:val="000000"/>
        </w:rPr>
        <w:t>de</w:t>
      </w:r>
      <w:r w:rsidR="00303EAF">
        <w:rPr>
          <w:rFonts w:ascii="Palatino Linotype" w:eastAsia="MS Mincho" w:hAnsi="Palatino Linotype" w:cs="Times New Roman"/>
          <w:color w:val="000000"/>
        </w:rPr>
        <w:t xml:space="preserve"> </w:t>
      </w:r>
      <w:r w:rsidR="00CA0640">
        <w:rPr>
          <w:rFonts w:ascii="Palatino Linotype" w:eastAsia="MS Mincho" w:hAnsi="Palatino Linotype" w:cs="Times New Roman"/>
          <w:color w:val="000000"/>
        </w:rPr>
        <w:t>l</w:t>
      </w:r>
      <w:r w:rsidR="00303EAF">
        <w:rPr>
          <w:rFonts w:ascii="Palatino Linotype" w:eastAsia="MS Mincho" w:hAnsi="Palatino Linotype" w:cs="Times New Roman"/>
          <w:color w:val="000000"/>
        </w:rPr>
        <w:t>a</w:t>
      </w:r>
      <w:r w:rsidR="00CA0640">
        <w:rPr>
          <w:rFonts w:ascii="Palatino Linotype" w:eastAsia="MS Mincho" w:hAnsi="Palatino Linotype" w:cs="Times New Roman"/>
          <w:color w:val="000000"/>
        </w:rPr>
        <w:t xml:space="preserve"> </w:t>
      </w:r>
      <w:r w:rsidR="00CA0640">
        <w:rPr>
          <w:rFonts w:ascii="Palatino Linotype" w:eastAsia="MS Mincho" w:hAnsi="Palatino Linotype" w:cs="Times New Roman"/>
          <w:b/>
          <w:bCs/>
          <w:color w:val="000000"/>
        </w:rPr>
        <w:t>RECURRENTE</w:t>
      </w:r>
      <w:r w:rsidR="00CA0640">
        <w:rPr>
          <w:rFonts w:ascii="Palatino Linotype" w:hAnsi="Palatino Linotype"/>
          <w:b/>
        </w:rPr>
        <w:t xml:space="preserve"> </w:t>
      </w:r>
      <w:r w:rsidR="00CA0640" w:rsidRPr="007B222D">
        <w:rPr>
          <w:rFonts w:ascii="Palatino Linotype" w:eastAsia="MS Mincho" w:hAnsi="Palatino Linotype" w:cs="Times New Roman"/>
          <w:color w:val="000000"/>
        </w:rPr>
        <w:t>que</w:t>
      </w:r>
      <w:r w:rsidR="00CA0640">
        <w:rPr>
          <w:rFonts w:ascii="Palatino Linotype" w:eastAsia="MS Mincho" w:hAnsi="Palatino Linotype" w:cs="Times New Roman"/>
          <w:color w:val="000000"/>
        </w:rPr>
        <w:t>,</w:t>
      </w:r>
      <w:r w:rsidR="00CA0640" w:rsidRPr="007B222D">
        <w:rPr>
          <w:rFonts w:ascii="Palatino Linotype" w:eastAsia="MS Mincho" w:hAnsi="Palatino Linotype" w:cs="Times New Roman"/>
          <w:color w:val="000000"/>
        </w:rPr>
        <w:t xml:space="preserve"> </w:t>
      </w:r>
      <w:bookmarkEnd w:id="40"/>
      <w:r w:rsidR="00CA0640"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00CA0640" w:rsidRPr="009339CF">
        <w:rPr>
          <w:rFonts w:ascii="Palatino Linotype" w:eastAsia="MS Mincho" w:hAnsi="Palatino Linotype" w:cs="Times New Roman"/>
          <w:color w:val="000000"/>
        </w:rPr>
        <w:t xml:space="preserve">en caso de que considere que la resolución le cause algún perjuicio podrá impugnarla vía </w:t>
      </w:r>
      <w:r w:rsidR="00CA0640" w:rsidRPr="009339CF">
        <w:rPr>
          <w:rFonts w:ascii="Palatino Linotype" w:eastAsia="MS Mincho" w:hAnsi="Palatino Linotype" w:cs="Times New Roman"/>
          <w:bCs/>
          <w:color w:val="000000"/>
          <w:lang w:val="es-ES"/>
        </w:rPr>
        <w:t>juicio de amparo</w:t>
      </w:r>
      <w:r w:rsidR="00CA0640">
        <w:rPr>
          <w:rFonts w:ascii="Palatino Linotype" w:eastAsia="MS Mincho" w:hAnsi="Palatino Linotype" w:cs="Times New Roman"/>
          <w:bCs/>
          <w:color w:val="000000"/>
          <w:lang w:val="es-ES"/>
        </w:rPr>
        <w:t xml:space="preserve"> </w:t>
      </w:r>
      <w:r w:rsidR="00CA0640" w:rsidRPr="009339CF">
        <w:rPr>
          <w:rFonts w:ascii="Palatino Linotype" w:eastAsia="MS Mincho" w:hAnsi="Palatino Linotype" w:cs="Times New Roman"/>
          <w:color w:val="000000"/>
          <w:lang w:val="es-ES"/>
        </w:rPr>
        <w:t>en los términos de las Leyes aplicables.</w:t>
      </w:r>
    </w:p>
    <w:p w14:paraId="4E3FFE65" w14:textId="77777777" w:rsidR="006A1D78" w:rsidRDefault="006A1D78" w:rsidP="00CA0640">
      <w:pPr>
        <w:spacing w:line="360" w:lineRule="auto"/>
        <w:jc w:val="both"/>
        <w:rPr>
          <w:rFonts w:ascii="Palatino Linotype" w:eastAsia="MS Mincho" w:hAnsi="Palatino Linotype" w:cs="Times New Roman"/>
          <w:color w:val="000000"/>
          <w:lang w:val="es-ES"/>
        </w:rPr>
      </w:pPr>
    </w:p>
    <w:p w14:paraId="5AB43F98" w14:textId="02CDA9EE" w:rsidR="006A1D78" w:rsidRDefault="005256B7" w:rsidP="006A1D78">
      <w:pPr>
        <w:spacing w:line="360" w:lineRule="auto"/>
        <w:jc w:val="both"/>
        <w:rPr>
          <w:rFonts w:ascii="Palatino Linotype" w:eastAsia="MS Mincho" w:hAnsi="Palatino Linotype" w:cs="Times New Roman"/>
          <w:lang w:val="es-ES"/>
        </w:rPr>
      </w:pPr>
      <w:r>
        <w:rPr>
          <w:rFonts w:ascii="Palatino Linotype" w:eastAsia="MS Mincho" w:hAnsi="Palatino Linotype" w:cs="Times New Roman"/>
          <w:b/>
          <w:color w:val="000000"/>
          <w:sz w:val="28"/>
          <w:lang w:val="es-ES"/>
        </w:rPr>
        <w:lastRenderedPageBreak/>
        <w:t>SEXTO</w:t>
      </w:r>
      <w:r w:rsidR="006A1D78">
        <w:rPr>
          <w:rFonts w:ascii="Palatino Linotype" w:eastAsia="MS Mincho" w:hAnsi="Palatino Linotype" w:cs="Times New Roman"/>
          <w:b/>
          <w:color w:val="000000"/>
          <w:lang w:val="es-ES"/>
        </w:rPr>
        <w:t>.</w:t>
      </w:r>
      <w:r w:rsidR="006A1D78">
        <w:rPr>
          <w:rFonts w:ascii="Palatino Linotype" w:eastAsia="MS Mincho" w:hAnsi="Palatino Linotype" w:cs="Times New Roman"/>
          <w:color w:val="000000"/>
          <w:lang w:val="es-ES"/>
        </w:rPr>
        <w:t xml:space="preserve"> </w:t>
      </w:r>
      <w:r w:rsidR="006A1D78" w:rsidRPr="00486BDF">
        <w:rPr>
          <w:rFonts w:ascii="Palatino Linotype" w:eastAsia="MS Mincho" w:hAnsi="Palatino Linotype" w:cs="Times New Roman"/>
          <w:lang w:val="es-ES"/>
        </w:rPr>
        <w:t>Hágase del conocimiento de</w:t>
      </w:r>
      <w:r w:rsidR="00303EAF">
        <w:rPr>
          <w:rFonts w:ascii="Palatino Linotype" w:eastAsia="MS Mincho" w:hAnsi="Palatino Linotype" w:cs="Times New Roman"/>
          <w:lang w:val="es-ES"/>
        </w:rPr>
        <w:t xml:space="preserve"> la</w:t>
      </w:r>
      <w:r w:rsidR="006A1D78" w:rsidRPr="00486BDF">
        <w:rPr>
          <w:rFonts w:ascii="Palatino Linotype" w:eastAsia="MS Mincho" w:hAnsi="Palatino Linotype" w:cs="Times New Roman"/>
          <w:lang w:val="es-ES"/>
        </w:rPr>
        <w:t xml:space="preserve"> </w:t>
      </w:r>
      <w:r w:rsidR="006A1D78">
        <w:rPr>
          <w:rFonts w:ascii="Palatino Linotype" w:hAnsi="Palatino Linotype"/>
          <w:b/>
          <w:bCs/>
        </w:rPr>
        <w:t>RECURRENTE</w:t>
      </w:r>
      <w:r w:rsidR="006A1D78" w:rsidRPr="00486BDF">
        <w:rPr>
          <w:rFonts w:ascii="Palatino Linotype" w:hAnsi="Palatino Linotype"/>
          <w:b/>
        </w:rPr>
        <w:t xml:space="preserve"> </w:t>
      </w:r>
      <w:r w:rsidR="006A1D78" w:rsidRPr="00486BDF">
        <w:rPr>
          <w:rFonts w:ascii="Palatino Linotype" w:eastAsia="MS Mincho" w:hAnsi="Palatino Linotype" w:cs="Times New Roman"/>
          <w:lang w:val="es-ES"/>
        </w:rPr>
        <w:t>que la respuesta que dé el</w:t>
      </w:r>
      <w:r w:rsidR="006A1D78" w:rsidRPr="00486BDF">
        <w:rPr>
          <w:rFonts w:ascii="Palatino Linotype" w:eastAsia="MS Mincho" w:hAnsi="Palatino Linotype" w:cs="Times New Roman"/>
          <w:b/>
          <w:lang w:val="es-ES"/>
        </w:rPr>
        <w:t xml:space="preserve"> SUJETO OBLIGADO</w:t>
      </w:r>
      <w:r w:rsidR="006A1D78" w:rsidRPr="00486BDF">
        <w:rPr>
          <w:rFonts w:ascii="Palatino Linotype" w:eastAsia="MS Mincho" w:hAnsi="Palatino Linotype" w:cs="Times New Roman"/>
          <w:lang w:val="es-ES"/>
        </w:rPr>
        <w:t xml:space="preserve"> derivada de la presente resolución es susceptible de ser impugnada nuevamente, mediante recurso de revisión, ante el Instituto, en términos del artículo 179, último párrafo</w:t>
      </w:r>
      <w:r w:rsidR="006A1D78">
        <w:rPr>
          <w:rFonts w:ascii="Palatino Linotype" w:eastAsia="MS Mincho" w:hAnsi="Palatino Linotype" w:cs="Times New Roman"/>
          <w:lang w:val="es-ES"/>
        </w:rPr>
        <w:t>,</w:t>
      </w:r>
      <w:r w:rsidR="006A1D78" w:rsidRPr="00486BDF">
        <w:rPr>
          <w:rFonts w:ascii="Palatino Linotype" w:eastAsia="MS Mincho" w:hAnsi="Palatino Linotype" w:cs="Times New Roman"/>
          <w:lang w:val="es-ES"/>
        </w:rPr>
        <w:t xml:space="preserve"> de la Ley de Transparencia y Acceso a la Información Pública del Estado de México y Municipios.</w:t>
      </w:r>
    </w:p>
    <w:p w14:paraId="080F496D" w14:textId="77777777" w:rsidR="006A1D78" w:rsidRDefault="006A1D78" w:rsidP="00CA0640">
      <w:pPr>
        <w:spacing w:line="360" w:lineRule="auto"/>
        <w:jc w:val="both"/>
        <w:rPr>
          <w:rFonts w:ascii="Palatino Linotype" w:eastAsia="MS Mincho" w:hAnsi="Palatino Linotype" w:cs="Times New Roman"/>
          <w:color w:val="000000"/>
          <w:lang w:val="es-ES"/>
        </w:rPr>
      </w:pPr>
    </w:p>
    <w:p w14:paraId="4D88784E" w14:textId="160ED90F" w:rsidR="006A1D78" w:rsidRDefault="005256B7" w:rsidP="006A1D78">
      <w:pPr>
        <w:spacing w:line="360" w:lineRule="auto"/>
        <w:jc w:val="both"/>
        <w:rPr>
          <w:rFonts w:ascii="Palatino Linotype" w:eastAsia="MS Mincho" w:hAnsi="Palatino Linotype" w:cs="Times New Roman"/>
          <w:b/>
        </w:rPr>
      </w:pPr>
      <w:r>
        <w:rPr>
          <w:rFonts w:ascii="Palatino Linotype" w:eastAsia="MS Mincho" w:hAnsi="Palatino Linotype" w:cs="Times New Roman"/>
          <w:b/>
          <w:sz w:val="28"/>
          <w:lang w:val="es-ES"/>
        </w:rPr>
        <w:t>SÉPTIMO</w:t>
      </w:r>
      <w:r w:rsidR="006A1D78">
        <w:rPr>
          <w:rFonts w:ascii="Palatino Linotype" w:eastAsia="MS Mincho" w:hAnsi="Palatino Linotype" w:cs="Times New Roman"/>
          <w:b/>
          <w:lang w:val="es-ES"/>
        </w:rPr>
        <w:t xml:space="preserve">. </w:t>
      </w:r>
      <w:r w:rsidR="006A1D78" w:rsidRPr="00486BDF">
        <w:rPr>
          <w:rFonts w:ascii="Palatino Linotype" w:eastAsia="MS Mincho" w:hAnsi="Palatino Linotype" w:cs="Times New Roman"/>
        </w:rPr>
        <w:t>Gírese oficio a</w:t>
      </w:r>
      <w:r w:rsidR="006A1D78">
        <w:rPr>
          <w:rFonts w:ascii="Palatino Linotype" w:eastAsia="MS Mincho" w:hAnsi="Palatino Linotype" w:cs="Times New Roman"/>
        </w:rPr>
        <w:t>l</w:t>
      </w:r>
      <w:r w:rsidR="006A1D78" w:rsidRPr="00486BDF">
        <w:rPr>
          <w:rFonts w:ascii="Palatino Linotype" w:eastAsia="MS Mincho" w:hAnsi="Palatino Linotype" w:cs="Times New Roman"/>
        </w:rPr>
        <w:t xml:space="preserve"> </w:t>
      </w:r>
      <w:r w:rsidR="006A1D78">
        <w:rPr>
          <w:rFonts w:ascii="Palatino Linotype" w:eastAsia="MS Mincho" w:hAnsi="Palatino Linotype" w:cs="Times New Roman"/>
        </w:rPr>
        <w:t>Titular de la Contraloría Interna</w:t>
      </w:r>
      <w:r w:rsidR="006A1D78" w:rsidRPr="00486BDF">
        <w:rPr>
          <w:rFonts w:ascii="Palatino Linotype" w:eastAsia="MS Mincho" w:hAnsi="Palatino Linotype" w:cs="Times New Roman"/>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6A1D78" w:rsidRPr="00486BDF">
        <w:rPr>
          <w:rFonts w:ascii="Palatino Linotype" w:eastAsia="MS Mincho" w:hAnsi="Palatino Linotype" w:cs="Times New Roman"/>
          <w:b/>
        </w:rPr>
        <w:t xml:space="preserve">Considerando </w:t>
      </w:r>
      <w:r w:rsidR="006A1D78">
        <w:rPr>
          <w:rFonts w:ascii="Palatino Linotype" w:eastAsia="MS Mincho" w:hAnsi="Palatino Linotype" w:cs="Times New Roman"/>
          <w:b/>
        </w:rPr>
        <w:t>SEXTO</w:t>
      </w:r>
      <w:r w:rsidR="006A1D78" w:rsidRPr="00486BDF">
        <w:rPr>
          <w:rFonts w:ascii="Palatino Linotype" w:eastAsia="MS Mincho" w:hAnsi="Palatino Linotype" w:cs="Times New Roman"/>
          <w:b/>
        </w:rPr>
        <w:t>.</w:t>
      </w:r>
    </w:p>
    <w:p w14:paraId="2502421C" w14:textId="62AEFF57" w:rsidR="00BD7F3D" w:rsidRDefault="00BD7F3D" w:rsidP="00CA0640">
      <w:pPr>
        <w:spacing w:line="360" w:lineRule="auto"/>
        <w:jc w:val="both"/>
        <w:rPr>
          <w:rFonts w:ascii="Palatino Linotype" w:eastAsia="MS Mincho" w:hAnsi="Palatino Linotype" w:cs="Times New Roman"/>
          <w:color w:val="000000"/>
          <w:lang w:val="es-ES"/>
        </w:rPr>
      </w:pPr>
    </w:p>
    <w:p w14:paraId="3A70F15B" w14:textId="25127EE7" w:rsidR="006A1D78" w:rsidRPr="001A5BCD" w:rsidRDefault="005256B7" w:rsidP="006A1D78">
      <w:pPr>
        <w:spacing w:line="360" w:lineRule="auto"/>
        <w:jc w:val="both"/>
        <w:rPr>
          <w:rFonts w:ascii="Palatino Linotype" w:eastAsia="MS Mincho" w:hAnsi="Palatino Linotype" w:cs="Times New Roman"/>
          <w:b/>
          <w:color w:val="000000"/>
          <w:lang w:val="es-ES"/>
        </w:rPr>
      </w:pPr>
      <w:r>
        <w:rPr>
          <w:rFonts w:ascii="Palatino Linotype" w:eastAsia="MS Mincho" w:hAnsi="Palatino Linotype" w:cs="Times New Roman"/>
          <w:b/>
          <w:sz w:val="28"/>
        </w:rPr>
        <w:t>OCTAVO</w:t>
      </w:r>
      <w:r w:rsidR="006A1D78">
        <w:rPr>
          <w:rFonts w:ascii="Palatino Linotype" w:eastAsia="MS Mincho" w:hAnsi="Palatino Linotype" w:cs="Times New Roman"/>
          <w:b/>
        </w:rPr>
        <w:t xml:space="preserve">. </w:t>
      </w:r>
      <w:r w:rsidR="006A1D78" w:rsidRPr="00872095">
        <w:rPr>
          <w:rFonts w:ascii="Palatino Linotype" w:eastAsia="MS Mincho" w:hAnsi="Palatino Linotype" w:cs="Times New Roman"/>
          <w:bCs/>
        </w:rPr>
        <w:t xml:space="preserve">Con fundamento en el artículo 198 de la Ley de Transparencia y Acceso a la Información Pública del Estado de México y Municipios, se apercibe al </w:t>
      </w:r>
      <w:r w:rsidR="006A1D78" w:rsidRPr="00872095">
        <w:rPr>
          <w:rFonts w:ascii="Palatino Linotype" w:eastAsia="MS Mincho" w:hAnsi="Palatino Linotype" w:cs="Times New Roman"/>
          <w:b/>
          <w:bCs/>
        </w:rPr>
        <w:t xml:space="preserve">SUJETO OBLIGADO </w:t>
      </w:r>
      <w:r w:rsidR="006A1D78" w:rsidRPr="00872095">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411F17DF" w14:textId="77777777" w:rsidR="00D06E4E" w:rsidRDefault="00D06E4E" w:rsidP="00CA0640">
      <w:pPr>
        <w:spacing w:line="360" w:lineRule="auto"/>
        <w:jc w:val="both"/>
        <w:rPr>
          <w:rFonts w:ascii="Palatino Linotype" w:eastAsia="MS Mincho" w:hAnsi="Palatino Linotype" w:cs="Times New Roman"/>
          <w:color w:val="000000"/>
          <w:lang w:val="es-ES"/>
        </w:rPr>
      </w:pPr>
    </w:p>
    <w:p w14:paraId="326A712A" w14:textId="21CF2DF9" w:rsidR="00895335" w:rsidRPr="006A5C6A" w:rsidRDefault="00025266" w:rsidP="00025266">
      <w:pPr>
        <w:pStyle w:val="Prrafodelista"/>
        <w:spacing w:line="360" w:lineRule="auto"/>
        <w:ind w:left="0"/>
        <w:jc w:val="both"/>
        <w:rPr>
          <w:rFonts w:ascii="Palatino Linotype" w:hAnsi="Palatino Linotype"/>
          <w:color w:val="000000" w:themeColor="text1"/>
        </w:rPr>
      </w:pPr>
      <w:r w:rsidRPr="002D6F4B">
        <w:rPr>
          <w:rFonts w:ascii="Palatino Linotype" w:hAnsi="Palatino Linotype"/>
          <w:color w:val="000000" w:themeColor="text1"/>
        </w:rPr>
        <w:t xml:space="preserve">ASÍ LO RESUELVE, </w:t>
      </w:r>
      <w:r w:rsidRPr="006A5C6A">
        <w:rPr>
          <w:rFonts w:ascii="Palatino Linotype" w:hAnsi="Palatino Linotype"/>
          <w:color w:val="000000" w:themeColor="text1"/>
        </w:rPr>
        <w:t>POR UNANIMIDAD</w:t>
      </w:r>
      <w:r w:rsidRPr="00575D39">
        <w:rPr>
          <w:rFonts w:ascii="Palatino Linotype" w:hAnsi="Palatino Linotype"/>
          <w:color w:val="000000" w:themeColor="text1"/>
        </w:rPr>
        <w:t xml:space="preserve"> DE</w:t>
      </w:r>
      <w:r w:rsidRPr="002D6F4B">
        <w:rPr>
          <w:rFonts w:ascii="Palatino Linotype" w:hAnsi="Palatino Linotype"/>
          <w:color w:val="000000" w:themeColor="text1"/>
        </w:rPr>
        <w:t xml:space="preserve"> VOTOS, EL PLENO DEL INSTITUTO DE TRANSPARENCIA, ACCESO A LA INFORMACIÓN PÚBLICA Y PROTECCIÓN DE DATOS PERSONALES DEL ESTADO DE MÉXICO Y MUNICIPIOS, </w:t>
      </w:r>
      <w:r w:rsidRPr="007A11AA">
        <w:rPr>
          <w:rFonts w:ascii="Palatino Linotype" w:hAnsi="Palatino Linotype"/>
          <w:color w:val="000000" w:themeColor="text1"/>
        </w:rPr>
        <w:t xml:space="preserve">CONFORMADO POR LOS COMISIONADOS </w:t>
      </w:r>
      <w:r w:rsidR="00A24131" w:rsidRPr="007A11AA">
        <w:rPr>
          <w:rFonts w:ascii="Palatino Linotype" w:hAnsi="Palatino Linotype"/>
          <w:color w:val="000000" w:themeColor="text1"/>
        </w:rPr>
        <w:t xml:space="preserve">JOSÉ MARTÍNEZ VILCHIS, MARÍA DEL ROSARIO MEJÍA AYALA, </w:t>
      </w:r>
      <w:r w:rsidR="007A11AA" w:rsidRPr="007A11AA">
        <w:rPr>
          <w:rFonts w:ascii="Palatino Linotype" w:hAnsi="Palatino Linotype"/>
          <w:color w:val="000000" w:themeColor="text1"/>
        </w:rPr>
        <w:t xml:space="preserve">SHARON </w:t>
      </w:r>
      <w:r w:rsidR="007A11AA">
        <w:rPr>
          <w:rFonts w:ascii="Palatino Linotype" w:hAnsi="Palatino Linotype"/>
          <w:color w:val="000000" w:themeColor="text1"/>
        </w:rPr>
        <w:t xml:space="preserve">CRISTINA </w:t>
      </w:r>
      <w:r w:rsidR="007A11AA" w:rsidRPr="007A11AA">
        <w:rPr>
          <w:rFonts w:ascii="Palatino Linotype" w:hAnsi="Palatino Linotype"/>
          <w:color w:val="000000" w:themeColor="text1"/>
        </w:rPr>
        <w:t xml:space="preserve">MORALES </w:t>
      </w:r>
      <w:r w:rsidR="00A24131" w:rsidRPr="007A11AA">
        <w:rPr>
          <w:rFonts w:ascii="Palatino Linotype" w:hAnsi="Palatino Linotype"/>
          <w:color w:val="000000" w:themeColor="text1"/>
        </w:rPr>
        <w:t>MARTÍNEZ, LUIS GUSTAVO PARRA NORIEGA Y GUADALUPE RAMÍREZ PEÑA</w:t>
      </w:r>
      <w:r w:rsidRPr="007A11AA">
        <w:rPr>
          <w:rFonts w:ascii="Palatino Linotype" w:hAnsi="Palatino Linotype"/>
          <w:color w:val="000000" w:themeColor="text1"/>
        </w:rPr>
        <w:t xml:space="preserve">; EN LA </w:t>
      </w:r>
      <w:r w:rsidR="006A1D78">
        <w:rPr>
          <w:rFonts w:ascii="Palatino Linotype" w:hAnsi="Palatino Linotype"/>
          <w:color w:val="000000" w:themeColor="text1"/>
        </w:rPr>
        <w:t>CUADRAGÉSIMA SEGUNDA</w:t>
      </w:r>
      <w:r w:rsidRPr="007A11AA">
        <w:rPr>
          <w:rFonts w:ascii="Palatino Linotype" w:hAnsi="Palatino Linotype"/>
          <w:color w:val="000000" w:themeColor="text1"/>
        </w:rPr>
        <w:t xml:space="preserve"> SESIÓN ORDINARIA </w:t>
      </w:r>
      <w:r w:rsidRPr="007A11AA">
        <w:rPr>
          <w:rFonts w:ascii="Palatino Linotype" w:hAnsi="Palatino Linotype"/>
          <w:color w:val="000000" w:themeColor="text1"/>
        </w:rPr>
        <w:lastRenderedPageBreak/>
        <w:t xml:space="preserve">CELEBRADA EL </w:t>
      </w:r>
      <w:r w:rsidR="006A1D78">
        <w:rPr>
          <w:rFonts w:ascii="Palatino Linotype" w:hAnsi="Palatino Linotype"/>
          <w:color w:val="000000" w:themeColor="text1"/>
        </w:rPr>
        <w:t>VEINTICUATRO (24) DE NOVIEMBRE</w:t>
      </w:r>
      <w:r w:rsidR="00A24131" w:rsidRPr="007A11AA">
        <w:rPr>
          <w:rFonts w:ascii="Palatino Linotype" w:hAnsi="Palatino Linotype"/>
          <w:color w:val="000000" w:themeColor="text1"/>
        </w:rPr>
        <w:t xml:space="preserve"> </w:t>
      </w:r>
      <w:r w:rsidR="0072445A" w:rsidRPr="007A11AA">
        <w:rPr>
          <w:rFonts w:ascii="Palatino Linotype" w:hAnsi="Palatino Linotype"/>
          <w:color w:val="000000" w:themeColor="text1"/>
        </w:rPr>
        <w:t>DE DOS MIL VEINTIUNO</w:t>
      </w:r>
      <w:r w:rsidRPr="007A11AA">
        <w:rPr>
          <w:rFonts w:ascii="Palatino Linotype" w:hAnsi="Palatino Linotype"/>
          <w:color w:val="000000" w:themeColor="text1"/>
        </w:rPr>
        <w:t>,</w:t>
      </w:r>
      <w:r w:rsidRPr="002D6F4B">
        <w:rPr>
          <w:rFonts w:ascii="Palatino Linotype" w:hAnsi="Palatino Linotype"/>
          <w:color w:val="000000" w:themeColor="text1"/>
        </w:rPr>
        <w:t xml:space="preserve"> ANTE </w:t>
      </w:r>
      <w:r>
        <w:rPr>
          <w:rFonts w:ascii="Palatino Linotype" w:hAnsi="Palatino Linotype"/>
          <w:color w:val="000000" w:themeColor="text1"/>
        </w:rPr>
        <w:t>EL SECRETARIO TÉCNICO</w:t>
      </w:r>
      <w:r w:rsidRPr="002D6F4B">
        <w:rPr>
          <w:rFonts w:ascii="Palatino Linotype" w:hAnsi="Palatino Linotype"/>
          <w:color w:val="000000" w:themeColor="text1"/>
        </w:rPr>
        <w:t xml:space="preserve"> DEL PLENO </w:t>
      </w:r>
      <w:r>
        <w:rPr>
          <w:rFonts w:ascii="Palatino Linotype" w:hAnsi="Palatino Linotype"/>
          <w:color w:val="000000" w:themeColor="text1"/>
        </w:rPr>
        <w:t>ALEXIS TAPIA RAMÍREZ</w:t>
      </w:r>
      <w:r w:rsidRPr="002D6F4B">
        <w:rPr>
          <w:rFonts w:ascii="Palatino Linotype" w:hAnsi="Palatino Linotype"/>
          <w:color w:val="000000" w:themeColor="text1"/>
        </w:rPr>
        <w:t>.</w:t>
      </w:r>
      <w:r w:rsidRPr="006A5C6A">
        <w:rPr>
          <w:rFonts w:ascii="Palatino Linotype" w:hAnsi="Palatino Linotype"/>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7"/>
      <w:footerReference w:type="default" r:id="rId18"/>
      <w:headerReference w:type="first" r:id="rId19"/>
      <w:footerReference w:type="first" r:id="rId2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1664D" w14:textId="77777777" w:rsidR="00225DB7" w:rsidRDefault="00225DB7" w:rsidP="00587366">
      <w:r>
        <w:separator/>
      </w:r>
    </w:p>
  </w:endnote>
  <w:endnote w:type="continuationSeparator" w:id="0">
    <w:p w14:paraId="5FFC0916" w14:textId="77777777" w:rsidR="00225DB7" w:rsidRDefault="00225DB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54355C" w:rsidRPr="00883450" w:rsidRDefault="0054355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70BC1">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70BC1">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6DB5A8C5" w:rsidR="0054355C" w:rsidRDefault="005435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54355C" w:rsidRPr="00883450" w:rsidRDefault="0054355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70BC1" w:rsidRPr="00570BC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70BC1" w:rsidRPr="00570BC1">
      <w:rPr>
        <w:rFonts w:ascii="Palatino Linotype" w:hAnsi="Palatino Linotype"/>
        <w:noProof/>
        <w:sz w:val="22"/>
        <w:szCs w:val="22"/>
        <w:lang w:val="es-ES"/>
      </w:rPr>
      <w:t>46</w:t>
    </w:r>
    <w:r w:rsidRPr="00883450">
      <w:rPr>
        <w:rFonts w:ascii="Palatino Linotype" w:hAnsi="Palatino Linotype"/>
        <w:sz w:val="22"/>
        <w:szCs w:val="22"/>
      </w:rPr>
      <w:fldChar w:fldCharType="end"/>
    </w:r>
  </w:p>
  <w:p w14:paraId="5F5C4865" w14:textId="5B4B7843" w:rsidR="0054355C" w:rsidRPr="00883450" w:rsidRDefault="0054355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E4995" w14:textId="77777777" w:rsidR="00225DB7" w:rsidRDefault="00225DB7" w:rsidP="00587366">
      <w:r>
        <w:separator/>
      </w:r>
    </w:p>
  </w:footnote>
  <w:footnote w:type="continuationSeparator" w:id="0">
    <w:p w14:paraId="05E9CB2F" w14:textId="77777777" w:rsidR="00225DB7" w:rsidRDefault="00225DB7" w:rsidP="00587366">
      <w:r>
        <w:continuationSeparator/>
      </w:r>
    </w:p>
  </w:footnote>
  <w:footnote w:id="1">
    <w:p w14:paraId="765D2055" w14:textId="77777777" w:rsidR="0054355C" w:rsidRPr="009C43C2" w:rsidRDefault="0054355C" w:rsidP="001A461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6DAE4361" w14:textId="77777777" w:rsidR="0054355C" w:rsidRPr="009C43C2" w:rsidRDefault="0054355C" w:rsidP="001A461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515BCCA9" w14:textId="77777777" w:rsidR="0054355C" w:rsidRPr="009C43C2" w:rsidRDefault="0054355C" w:rsidP="001A461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49C742F0" w14:textId="77777777" w:rsidR="0054355C" w:rsidRDefault="0054355C" w:rsidP="001A461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3D2612AC" w14:textId="2B72F008" w:rsidR="0054355C" w:rsidRDefault="0054355C">
      <w:pPr>
        <w:pStyle w:val="Textonotapie"/>
      </w:pPr>
      <w:r>
        <w:rPr>
          <w:rStyle w:val="Refdenotaalpie"/>
        </w:rPr>
        <w:footnoteRef/>
      </w:r>
      <w:r>
        <w:t xml:space="preserve"> Artículo 82, Bando Municipal de Tianguistenco.</w:t>
      </w:r>
    </w:p>
  </w:footnote>
  <w:footnote w:id="6">
    <w:p w14:paraId="1C5CD2FE" w14:textId="35E5B8B9" w:rsidR="0054355C" w:rsidRDefault="0054355C">
      <w:pPr>
        <w:pStyle w:val="Textonotapie"/>
      </w:pPr>
      <w:r>
        <w:rPr>
          <w:rStyle w:val="Refdenotaalpie"/>
        </w:rPr>
        <w:footnoteRef/>
      </w:r>
      <w:r>
        <w:t xml:space="preserve"> Artículo 18.21, Código Administrativo del Estado de México.</w:t>
      </w:r>
    </w:p>
  </w:footnote>
  <w:footnote w:id="7">
    <w:p w14:paraId="7E345FBA" w14:textId="5E984EFC" w:rsidR="0054355C" w:rsidRDefault="0054355C">
      <w:pPr>
        <w:pStyle w:val="Textonotapie"/>
      </w:pPr>
      <w:r>
        <w:rPr>
          <w:rStyle w:val="Refdenotaalpie"/>
        </w:rPr>
        <w:footnoteRef/>
      </w:r>
      <w:r>
        <w:t xml:space="preserve"> Artículo 18.20, Ídem.</w:t>
      </w:r>
    </w:p>
  </w:footnote>
  <w:footnote w:id="8">
    <w:p w14:paraId="1D271C16" w14:textId="5A4D82FF" w:rsidR="0054355C" w:rsidRDefault="0054355C">
      <w:pPr>
        <w:pStyle w:val="Textonotapie"/>
      </w:pPr>
      <w:r>
        <w:rPr>
          <w:rStyle w:val="Refdenotaalpie"/>
        </w:rPr>
        <w:footnoteRef/>
      </w:r>
      <w:r>
        <w:t xml:space="preserve"> Artículo 18.29, Código Administrativo del Estado de México.</w:t>
      </w:r>
    </w:p>
  </w:footnote>
  <w:footnote w:id="9">
    <w:p w14:paraId="064DDFEC" w14:textId="3F3454F0" w:rsidR="0054355C" w:rsidRDefault="0054355C">
      <w:pPr>
        <w:pStyle w:val="Textonotapie"/>
      </w:pPr>
      <w:r>
        <w:rPr>
          <w:rStyle w:val="Refdenotaalpie"/>
        </w:rPr>
        <w:footnoteRef/>
      </w:r>
      <w:r>
        <w:t xml:space="preserve"> Artículo 18.33, Ídem.</w:t>
      </w:r>
    </w:p>
  </w:footnote>
  <w:footnote w:id="10">
    <w:p w14:paraId="2A904C35" w14:textId="4AF0F17A" w:rsidR="0054355C" w:rsidRDefault="0054355C">
      <w:pPr>
        <w:pStyle w:val="Textonotapie"/>
      </w:pPr>
      <w:r>
        <w:rPr>
          <w:rStyle w:val="Refdenotaalpie"/>
        </w:rPr>
        <w:footnoteRef/>
      </w:r>
      <w:r>
        <w:t xml:space="preserve"> Artículo 18.34, Ídem.</w:t>
      </w:r>
    </w:p>
  </w:footnote>
  <w:footnote w:id="11">
    <w:p w14:paraId="1C57B968" w14:textId="39C2433A" w:rsidR="0054355C" w:rsidRDefault="0054355C">
      <w:pPr>
        <w:pStyle w:val="Textonotapie"/>
      </w:pPr>
      <w:r>
        <w:rPr>
          <w:rStyle w:val="Refdenotaalpie"/>
        </w:rPr>
        <w:footnoteRef/>
      </w:r>
      <w:r>
        <w:t xml:space="preserve"> Artículo 18.35, Ídem.</w:t>
      </w:r>
    </w:p>
  </w:footnote>
  <w:footnote w:id="12">
    <w:p w14:paraId="06EF59C9" w14:textId="0884DB4A" w:rsidR="0054355C" w:rsidRDefault="0054355C">
      <w:pPr>
        <w:pStyle w:val="Textonotapie"/>
      </w:pPr>
      <w:r>
        <w:rPr>
          <w:rStyle w:val="Refdenotaalpie"/>
        </w:rPr>
        <w:footnoteRef/>
      </w:r>
      <w:r>
        <w:t xml:space="preserve"> Consultable en https://dle.rae.es/direcció</w:t>
      </w:r>
      <w:r w:rsidRPr="0090162B">
        <w:t>n</w:t>
      </w:r>
    </w:p>
  </w:footnote>
  <w:footnote w:id="13">
    <w:p w14:paraId="35D0210D" w14:textId="77777777" w:rsidR="0054355C" w:rsidRDefault="0054355C" w:rsidP="003B4587">
      <w:pPr>
        <w:pStyle w:val="Textonotapie"/>
      </w:pPr>
      <w:r>
        <w:rPr>
          <w:rStyle w:val="Refdenotaalpie"/>
        </w:rPr>
        <w:footnoteRef/>
      </w:r>
      <w:r>
        <w:t xml:space="preserve"> Jurisprudencia 203143, Segundo Tribunal Colegiado del Sexto Circuito, Novena Época.</w:t>
      </w:r>
    </w:p>
  </w:footnote>
  <w:footnote w:id="14">
    <w:p w14:paraId="4EEF3BA2" w14:textId="77777777" w:rsidR="0054355C" w:rsidRDefault="0054355C" w:rsidP="003B4587">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F8490" w14:textId="64192477" w:rsidR="0054355C" w:rsidRDefault="0054355C" w:rsidP="00472C41">
    <w:pPr>
      <w:pStyle w:val="Encabezado"/>
    </w:pPr>
    <w:r>
      <w:rPr>
        <w:noProof/>
        <w:lang w:val="es-MX" w:eastAsia="es-MX"/>
      </w:rPr>
      <w:drawing>
        <wp:anchor distT="0" distB="0" distL="114300" distR="114300" simplePos="0" relativeHeight="251657216" behindDoc="1" locked="0" layoutInCell="0" allowOverlap="1" wp14:anchorId="1A29E15A" wp14:editId="7F7D953B">
          <wp:simplePos x="0" y="0"/>
          <wp:positionH relativeFrom="margin">
            <wp:posOffset>-1042035</wp:posOffset>
          </wp:positionH>
          <wp:positionV relativeFrom="page">
            <wp:posOffset>19050</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548"/>
    </w:tblGrid>
    <w:tr w:rsidR="0054355C" w:rsidRPr="00025127" w14:paraId="62793AF5" w14:textId="77777777" w:rsidTr="00DC0FDB">
      <w:trPr>
        <w:trHeight w:val="138"/>
        <w:jc w:val="right"/>
      </w:trPr>
      <w:tc>
        <w:tcPr>
          <w:tcW w:w="3402" w:type="dxa"/>
          <w:vAlign w:val="center"/>
        </w:tcPr>
        <w:p w14:paraId="4963E803" w14:textId="77777777" w:rsidR="0054355C" w:rsidRPr="00025127" w:rsidRDefault="0054355C" w:rsidP="00DC0FDB">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548" w:type="dxa"/>
          <w:vAlign w:val="center"/>
        </w:tcPr>
        <w:p w14:paraId="18C897EE" w14:textId="26CDF7F3" w:rsidR="0054355C" w:rsidRPr="00025127" w:rsidRDefault="0054355C" w:rsidP="00DC0FDB">
          <w:pPr>
            <w:pStyle w:val="Encabezado"/>
            <w:jc w:val="both"/>
            <w:rPr>
              <w:rFonts w:ascii="Palatino Linotype" w:hAnsi="Palatino Linotype"/>
              <w:b/>
              <w:sz w:val="22"/>
              <w:szCs w:val="22"/>
            </w:rPr>
          </w:pPr>
          <w:r>
            <w:rPr>
              <w:rFonts w:ascii="Palatino Linotype" w:hAnsi="Palatino Linotype"/>
              <w:b/>
              <w:sz w:val="22"/>
              <w:szCs w:val="22"/>
            </w:rPr>
            <w:t>04588</w:t>
          </w:r>
          <w:r w:rsidRPr="00025127">
            <w:rPr>
              <w:rFonts w:ascii="Palatino Linotype" w:hAnsi="Palatino Linotype"/>
              <w:b/>
              <w:sz w:val="22"/>
              <w:szCs w:val="22"/>
            </w:rPr>
            <w:t>/INFOEM/IP/RR/</w:t>
          </w:r>
          <w:r>
            <w:rPr>
              <w:rFonts w:ascii="Palatino Linotype" w:hAnsi="Palatino Linotype"/>
              <w:b/>
              <w:sz w:val="22"/>
              <w:szCs w:val="22"/>
            </w:rPr>
            <w:t>2021</w:t>
          </w:r>
        </w:p>
      </w:tc>
    </w:tr>
    <w:tr w:rsidR="0054355C" w:rsidRPr="00025127" w14:paraId="7DE34DC2" w14:textId="77777777" w:rsidTr="00DC0FDB">
      <w:trPr>
        <w:trHeight w:val="233"/>
        <w:jc w:val="right"/>
      </w:trPr>
      <w:tc>
        <w:tcPr>
          <w:tcW w:w="3402" w:type="dxa"/>
          <w:vAlign w:val="center"/>
        </w:tcPr>
        <w:p w14:paraId="5FD7BD5E" w14:textId="77777777" w:rsidR="0054355C" w:rsidRPr="00025127" w:rsidRDefault="0054355C" w:rsidP="00DC0FDB">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548" w:type="dxa"/>
          <w:vAlign w:val="center"/>
        </w:tcPr>
        <w:p w14:paraId="72889C5B" w14:textId="2D6C52E6" w:rsidR="0054355C" w:rsidRPr="00025127" w:rsidRDefault="0054355C" w:rsidP="00E614C1">
          <w:pPr>
            <w:pStyle w:val="Encabezado"/>
            <w:rPr>
              <w:rFonts w:ascii="Palatino Linotype" w:hAnsi="Palatino Linotype"/>
              <w:b/>
              <w:sz w:val="22"/>
              <w:szCs w:val="22"/>
            </w:rPr>
          </w:pPr>
          <w:r>
            <w:rPr>
              <w:rFonts w:ascii="Palatino Linotype" w:hAnsi="Palatino Linotype"/>
              <w:b/>
              <w:bCs/>
              <w:color w:val="000000"/>
              <w:sz w:val="22"/>
              <w:szCs w:val="22"/>
            </w:rPr>
            <w:t>Ayuntamiento de Hueypoxtla</w:t>
          </w:r>
        </w:p>
      </w:tc>
    </w:tr>
    <w:tr w:rsidR="0054355C" w:rsidRPr="00025127" w14:paraId="0616259E" w14:textId="77777777" w:rsidTr="00DC0FDB">
      <w:trPr>
        <w:trHeight w:val="321"/>
        <w:jc w:val="right"/>
      </w:trPr>
      <w:tc>
        <w:tcPr>
          <w:tcW w:w="3402" w:type="dxa"/>
          <w:vAlign w:val="center"/>
        </w:tcPr>
        <w:p w14:paraId="142B11AD" w14:textId="77777777" w:rsidR="0054355C" w:rsidRPr="00025127" w:rsidRDefault="0054355C" w:rsidP="00DC0FDB">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548" w:type="dxa"/>
          <w:vAlign w:val="center"/>
        </w:tcPr>
        <w:p w14:paraId="5351D99C" w14:textId="77777777" w:rsidR="0054355C" w:rsidRPr="00025127" w:rsidRDefault="0054355C" w:rsidP="00DC0FDB">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88D699A" w:rsidR="0054355C" w:rsidRDefault="0054355C"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57E0F86" w:rsidR="0054355C" w:rsidRDefault="00570BC1"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54355C">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3686"/>
    </w:tblGrid>
    <w:tr w:rsidR="0054355C" w:rsidRPr="00025127" w14:paraId="0A3256F2" w14:textId="77777777" w:rsidTr="00DC0FDB">
      <w:trPr>
        <w:trHeight w:val="138"/>
        <w:jc w:val="right"/>
      </w:trPr>
      <w:tc>
        <w:tcPr>
          <w:tcW w:w="3686" w:type="dxa"/>
          <w:vAlign w:val="center"/>
        </w:tcPr>
        <w:p w14:paraId="3D80769D" w14:textId="316F11F8" w:rsidR="0054355C" w:rsidRPr="00025127" w:rsidRDefault="0054355C"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86" w:type="dxa"/>
          <w:vAlign w:val="center"/>
        </w:tcPr>
        <w:p w14:paraId="0453495E" w14:textId="40917C4B" w:rsidR="0054355C" w:rsidRPr="00025127" w:rsidRDefault="0054355C" w:rsidP="005F1362">
          <w:pPr>
            <w:pStyle w:val="Encabezado"/>
            <w:rPr>
              <w:rFonts w:ascii="Palatino Linotype" w:hAnsi="Palatino Linotype"/>
              <w:b/>
              <w:sz w:val="22"/>
              <w:szCs w:val="22"/>
            </w:rPr>
          </w:pPr>
          <w:r>
            <w:rPr>
              <w:rFonts w:ascii="Palatino Linotype" w:hAnsi="Palatino Linotype"/>
              <w:b/>
              <w:sz w:val="22"/>
              <w:szCs w:val="22"/>
            </w:rPr>
            <w:t>04588</w:t>
          </w:r>
          <w:r w:rsidRPr="00025127">
            <w:rPr>
              <w:rFonts w:ascii="Palatino Linotype" w:hAnsi="Palatino Linotype"/>
              <w:b/>
              <w:sz w:val="22"/>
              <w:szCs w:val="22"/>
            </w:rPr>
            <w:t>/INFOEM/IP/RR/</w:t>
          </w:r>
          <w:r>
            <w:rPr>
              <w:rFonts w:ascii="Palatino Linotype" w:hAnsi="Palatino Linotype"/>
              <w:b/>
              <w:sz w:val="22"/>
              <w:szCs w:val="22"/>
            </w:rPr>
            <w:t>2021</w:t>
          </w:r>
        </w:p>
      </w:tc>
    </w:tr>
    <w:tr w:rsidR="0054355C" w:rsidRPr="00025127" w14:paraId="128C8B3C" w14:textId="77777777" w:rsidTr="00DC0FDB">
      <w:trPr>
        <w:trHeight w:val="233"/>
        <w:jc w:val="right"/>
      </w:trPr>
      <w:tc>
        <w:tcPr>
          <w:tcW w:w="3686" w:type="dxa"/>
          <w:vAlign w:val="center"/>
        </w:tcPr>
        <w:p w14:paraId="483E3371" w14:textId="66B1BC74" w:rsidR="0054355C" w:rsidRPr="00025127" w:rsidRDefault="0054355C"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686" w:type="dxa"/>
        </w:tcPr>
        <w:p w14:paraId="1548525E" w14:textId="3D0BB551" w:rsidR="0054355C" w:rsidRPr="00025127" w:rsidRDefault="00DC0CAF" w:rsidP="0058757A">
          <w:pPr>
            <w:pStyle w:val="Encabezado"/>
            <w:rPr>
              <w:rFonts w:ascii="Palatino Linotype" w:hAnsi="Palatino Linotype"/>
              <w:b/>
              <w:sz w:val="22"/>
              <w:szCs w:val="22"/>
            </w:rPr>
          </w:pPr>
          <w:proofErr w:type="spellStart"/>
          <w:r>
            <w:rPr>
              <w:rFonts w:ascii="Palatino Linotype" w:hAnsi="Palatino Linotype"/>
              <w:b/>
              <w:sz w:val="22"/>
              <w:szCs w:val="22"/>
            </w:rPr>
            <w:t>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w:t>
          </w:r>
          <w:proofErr w:type="spellEnd"/>
        </w:p>
      </w:tc>
    </w:tr>
    <w:tr w:rsidR="0054355C" w:rsidRPr="00025127" w14:paraId="41BE0704" w14:textId="77777777" w:rsidTr="00DC0FDB">
      <w:trPr>
        <w:trHeight w:val="321"/>
        <w:jc w:val="right"/>
      </w:trPr>
      <w:tc>
        <w:tcPr>
          <w:tcW w:w="3686" w:type="dxa"/>
          <w:vAlign w:val="center"/>
        </w:tcPr>
        <w:p w14:paraId="34C64148" w14:textId="10C6C8A9" w:rsidR="0054355C" w:rsidRPr="00025127" w:rsidRDefault="0054355C"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686" w:type="dxa"/>
          <w:vAlign w:val="center"/>
        </w:tcPr>
        <w:p w14:paraId="34C341BF" w14:textId="53F3906D" w:rsidR="0054355C" w:rsidRPr="00025127" w:rsidRDefault="0054355C" w:rsidP="00E614C1">
          <w:pPr>
            <w:pStyle w:val="Encabezado"/>
            <w:rPr>
              <w:rFonts w:ascii="Palatino Linotype" w:hAnsi="Palatino Linotype"/>
              <w:b/>
              <w:sz w:val="22"/>
              <w:szCs w:val="22"/>
            </w:rPr>
          </w:pPr>
          <w:r>
            <w:rPr>
              <w:rFonts w:ascii="Palatino Linotype" w:hAnsi="Palatino Linotype"/>
              <w:b/>
              <w:bCs/>
              <w:color w:val="000000"/>
              <w:sz w:val="22"/>
              <w:szCs w:val="22"/>
            </w:rPr>
            <w:t>Ayuntamiento de Hueypoxtla</w:t>
          </w:r>
        </w:p>
      </w:tc>
    </w:tr>
    <w:tr w:rsidR="0054355C" w:rsidRPr="00025127" w14:paraId="0C8B6193" w14:textId="77777777" w:rsidTr="00DC0FDB">
      <w:trPr>
        <w:trHeight w:val="321"/>
        <w:jc w:val="right"/>
      </w:trPr>
      <w:tc>
        <w:tcPr>
          <w:tcW w:w="3686" w:type="dxa"/>
          <w:vAlign w:val="center"/>
        </w:tcPr>
        <w:p w14:paraId="321FFAFF" w14:textId="0E8C2CE7" w:rsidR="0054355C" w:rsidRPr="00025127" w:rsidRDefault="0054355C"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86" w:type="dxa"/>
          <w:vAlign w:val="center"/>
        </w:tcPr>
        <w:p w14:paraId="0FECDA9D" w14:textId="6D336FD0" w:rsidR="0054355C" w:rsidRPr="00025127" w:rsidRDefault="0054355C"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54355C" w:rsidRDefault="0054355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895F48"/>
    <w:multiLevelType w:val="hybridMultilevel"/>
    <w:tmpl w:val="48B01FA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D06002"/>
    <w:multiLevelType w:val="hybridMultilevel"/>
    <w:tmpl w:val="E4B6A8C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2639FB"/>
    <w:multiLevelType w:val="hybridMultilevel"/>
    <w:tmpl w:val="3D4CF35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A38F6"/>
    <w:multiLevelType w:val="hybridMultilevel"/>
    <w:tmpl w:val="EE10872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025D27"/>
    <w:multiLevelType w:val="hybridMultilevel"/>
    <w:tmpl w:val="C642752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F972CA"/>
    <w:multiLevelType w:val="hybridMultilevel"/>
    <w:tmpl w:val="15CC964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443A66"/>
    <w:multiLevelType w:val="hybridMultilevel"/>
    <w:tmpl w:val="3B22023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ED6365"/>
    <w:multiLevelType w:val="hybridMultilevel"/>
    <w:tmpl w:val="A7F017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8444F7"/>
    <w:multiLevelType w:val="hybridMultilevel"/>
    <w:tmpl w:val="172A13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6A7AC8"/>
    <w:multiLevelType w:val="hybridMultilevel"/>
    <w:tmpl w:val="6E180100"/>
    <w:lvl w:ilvl="0" w:tplc="D6B6B6E0">
      <w:start w:val="1"/>
      <w:numFmt w:val="upperRoman"/>
      <w:lvlText w:val="%1."/>
      <w:lvlJc w:val="right"/>
      <w:pPr>
        <w:ind w:left="720" w:hanging="360"/>
      </w:pPr>
      <w:rPr>
        <w:b/>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7F347F"/>
    <w:multiLevelType w:val="hybridMultilevel"/>
    <w:tmpl w:val="51DA7EA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634B80"/>
    <w:multiLevelType w:val="hybridMultilevel"/>
    <w:tmpl w:val="586458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BF0061"/>
    <w:multiLevelType w:val="hybridMultilevel"/>
    <w:tmpl w:val="8510510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926536"/>
    <w:multiLevelType w:val="hybridMultilevel"/>
    <w:tmpl w:val="44085CD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5A2CAB"/>
    <w:multiLevelType w:val="hybridMultilevel"/>
    <w:tmpl w:val="B60C5B4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B27B3A"/>
    <w:multiLevelType w:val="hybridMultilevel"/>
    <w:tmpl w:val="BCE4F1FE"/>
    <w:lvl w:ilvl="0" w:tplc="24D680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9768D97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AB3D07"/>
    <w:multiLevelType w:val="hybridMultilevel"/>
    <w:tmpl w:val="F3F6A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AD5C03"/>
    <w:multiLevelType w:val="hybridMultilevel"/>
    <w:tmpl w:val="5B6007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394646"/>
    <w:multiLevelType w:val="hybridMultilevel"/>
    <w:tmpl w:val="639EFD5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3867102F"/>
    <w:multiLevelType w:val="hybridMultilevel"/>
    <w:tmpl w:val="AEE280B2"/>
    <w:lvl w:ilvl="0" w:tplc="937EE478">
      <w:start w:val="1"/>
      <w:numFmt w:val="lowerLetter"/>
      <w:lvlText w:val="%1)"/>
      <w:lvlJc w:val="left"/>
      <w:pPr>
        <w:ind w:left="720" w:hanging="360"/>
      </w:pPr>
      <w:rPr>
        <w:rFonts w:hint="default"/>
        <w:b/>
        <w:bCs/>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FBD7076"/>
    <w:multiLevelType w:val="hybridMultilevel"/>
    <w:tmpl w:val="4E7E8F2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3F267AE"/>
    <w:multiLevelType w:val="hybridMultilevel"/>
    <w:tmpl w:val="967445F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EE6C95"/>
    <w:multiLevelType w:val="hybridMultilevel"/>
    <w:tmpl w:val="AB80EC4E"/>
    <w:lvl w:ilvl="0" w:tplc="F6469C9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DE3C07"/>
    <w:multiLevelType w:val="hybridMultilevel"/>
    <w:tmpl w:val="35AC9002"/>
    <w:lvl w:ilvl="0" w:tplc="35B2368A">
      <w:start w:val="1"/>
      <w:numFmt w:val="lowerRoman"/>
      <w:lvlText w:val="%1."/>
      <w:lvlJc w:val="right"/>
      <w:pPr>
        <w:ind w:left="2907" w:hanging="360"/>
      </w:pPr>
      <w:rPr>
        <w:rFonts w:hint="default"/>
        <w:b/>
        <w:strike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15:restartNumberingAfterBreak="0">
    <w:nsid w:val="512C4A98"/>
    <w:multiLevelType w:val="hybridMultilevel"/>
    <w:tmpl w:val="4AF8845C"/>
    <w:lvl w:ilvl="0" w:tplc="3AF07C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13794C"/>
    <w:multiLevelType w:val="hybridMultilevel"/>
    <w:tmpl w:val="77B02D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99440B"/>
    <w:multiLevelType w:val="hybridMultilevel"/>
    <w:tmpl w:val="353EF868"/>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17">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D81525"/>
    <w:multiLevelType w:val="hybridMultilevel"/>
    <w:tmpl w:val="9C26DD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9C4BD6"/>
    <w:multiLevelType w:val="hybridMultilevel"/>
    <w:tmpl w:val="542C6D9C"/>
    <w:lvl w:ilvl="0" w:tplc="080A0013">
      <w:start w:val="1"/>
      <w:numFmt w:val="upperRoman"/>
      <w:lvlText w:val="%1."/>
      <w:lvlJc w:val="right"/>
      <w:pPr>
        <w:ind w:left="720" w:hanging="360"/>
      </w:pPr>
    </w:lvl>
    <w:lvl w:ilvl="1" w:tplc="D87471B0">
      <w:start w:val="1"/>
      <w:numFmt w:val="lowerLetter"/>
      <w:lvlText w:val="%2)"/>
      <w:lvlJc w:val="left"/>
      <w:pPr>
        <w:ind w:left="1440" w:hanging="360"/>
      </w:pPr>
      <w:rPr>
        <w:rFonts w:hint="default"/>
        <w:b/>
        <w:bCs/>
      </w:rPr>
    </w:lvl>
    <w:lvl w:ilvl="2" w:tplc="64EADD26">
      <w:start w:val="1"/>
      <w:numFmt w:val="bullet"/>
      <w:lvlText w:val=""/>
      <w:lvlJc w:val="left"/>
      <w:pPr>
        <w:ind w:left="2160" w:hanging="180"/>
      </w:pPr>
      <w:rPr>
        <w:rFonts w:ascii="Wingdings" w:hAnsi="Wingdings" w:cs="Wingding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E536D17"/>
    <w:multiLevelType w:val="hybridMultilevel"/>
    <w:tmpl w:val="4878BBAC"/>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70285B"/>
    <w:multiLevelType w:val="hybridMultilevel"/>
    <w:tmpl w:val="E0FA9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3B151A"/>
    <w:multiLevelType w:val="hybridMultilevel"/>
    <w:tmpl w:val="93FEECD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3E219EC"/>
    <w:multiLevelType w:val="hybridMultilevel"/>
    <w:tmpl w:val="4B1C0334"/>
    <w:lvl w:ilvl="0" w:tplc="4AAE6980">
      <w:start w:val="1"/>
      <w:numFmt w:val="decimal"/>
      <w:lvlText w:val="%1."/>
      <w:lvlJc w:val="left"/>
      <w:pPr>
        <w:ind w:left="2907" w:hanging="360"/>
      </w:pPr>
      <w:rPr>
        <w:rFonts w:hint="default"/>
        <w:b w:val="0"/>
        <w:strike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9" w15:restartNumberingAfterBreak="0">
    <w:nsid w:val="67271B2C"/>
    <w:multiLevelType w:val="hybridMultilevel"/>
    <w:tmpl w:val="8B58531C"/>
    <w:lvl w:ilvl="0" w:tplc="701C6778">
      <w:start w:val="1"/>
      <w:numFmt w:val="upperRoman"/>
      <w:lvlText w:val="%1."/>
      <w:lvlJc w:val="right"/>
      <w:pPr>
        <w:ind w:left="720" w:hanging="360"/>
      </w:pPr>
      <w:rPr>
        <w:b/>
        <w:bCs/>
      </w:rPr>
    </w:lvl>
    <w:lvl w:ilvl="1" w:tplc="DAC2E5A4">
      <w:start w:val="1"/>
      <w:numFmt w:val="bullet"/>
      <w:lvlText w:val=""/>
      <w:lvlJc w:val="left"/>
      <w:pPr>
        <w:ind w:left="1440" w:hanging="360"/>
      </w:pPr>
      <w:rPr>
        <w:rFonts w:ascii="Wingdings" w:hAnsi="Wingdings" w:cs="Wingding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EA511A3"/>
    <w:multiLevelType w:val="hybridMultilevel"/>
    <w:tmpl w:val="C14E5C8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FD0501F"/>
    <w:multiLevelType w:val="hybridMultilevel"/>
    <w:tmpl w:val="00C4DB3E"/>
    <w:lvl w:ilvl="0" w:tplc="701C6778">
      <w:start w:val="1"/>
      <w:numFmt w:val="upperRoman"/>
      <w:lvlText w:val="%1."/>
      <w:lvlJc w:val="right"/>
      <w:pPr>
        <w:ind w:left="720" w:hanging="360"/>
      </w:pPr>
      <w:rPr>
        <w:b/>
        <w:bCs/>
      </w:rPr>
    </w:lvl>
    <w:lvl w:ilvl="1" w:tplc="080A0017">
      <w:start w:val="1"/>
      <w:numFmt w:val="lowerLetter"/>
      <w:lvlText w:val="%2)"/>
      <w:lvlJc w:val="left"/>
      <w:pPr>
        <w:ind w:left="1440" w:hanging="360"/>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200772"/>
    <w:multiLevelType w:val="hybridMultilevel"/>
    <w:tmpl w:val="AD3436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8B26F1"/>
    <w:multiLevelType w:val="hybridMultilevel"/>
    <w:tmpl w:val="89CC0090"/>
    <w:lvl w:ilvl="0" w:tplc="080A000B">
      <w:start w:val="1"/>
      <w:numFmt w:val="bullet"/>
      <w:lvlText w:val=""/>
      <w:lvlJc w:val="left"/>
      <w:pPr>
        <w:ind w:left="720" w:hanging="360"/>
      </w:pPr>
      <w:rPr>
        <w:rFonts w:ascii="Wingdings" w:hAnsi="Wingdings" w:cs="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6355E0"/>
    <w:multiLevelType w:val="hybridMultilevel"/>
    <w:tmpl w:val="619054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897A4A"/>
    <w:multiLevelType w:val="hybridMultilevel"/>
    <w:tmpl w:val="7968F09C"/>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A33D5C"/>
    <w:multiLevelType w:val="hybridMultilevel"/>
    <w:tmpl w:val="59C67892"/>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D630A9"/>
    <w:multiLevelType w:val="hybridMultilevel"/>
    <w:tmpl w:val="E402C3B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B2368A">
      <w:start w:val="1"/>
      <w:numFmt w:val="lowerRoman"/>
      <w:lvlText w:val="%3."/>
      <w:lvlJc w:val="righ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9"/>
  </w:num>
  <w:num w:numId="3">
    <w:abstractNumId w:val="43"/>
  </w:num>
  <w:num w:numId="4">
    <w:abstractNumId w:val="25"/>
  </w:num>
  <w:num w:numId="5">
    <w:abstractNumId w:val="39"/>
  </w:num>
  <w:num w:numId="6">
    <w:abstractNumId w:val="34"/>
  </w:num>
  <w:num w:numId="7">
    <w:abstractNumId w:val="41"/>
  </w:num>
  <w:num w:numId="8">
    <w:abstractNumId w:val="11"/>
  </w:num>
  <w:num w:numId="9">
    <w:abstractNumId w:val="16"/>
  </w:num>
  <w:num w:numId="10">
    <w:abstractNumId w:val="19"/>
  </w:num>
  <w:num w:numId="11">
    <w:abstractNumId w:val="42"/>
  </w:num>
  <w:num w:numId="12">
    <w:abstractNumId w:val="36"/>
  </w:num>
  <w:num w:numId="13">
    <w:abstractNumId w:val="33"/>
  </w:num>
  <w:num w:numId="14">
    <w:abstractNumId w:val="22"/>
  </w:num>
  <w:num w:numId="15">
    <w:abstractNumId w:val="23"/>
  </w:num>
  <w:num w:numId="16">
    <w:abstractNumId w:val="0"/>
  </w:num>
  <w:num w:numId="17">
    <w:abstractNumId w:val="27"/>
  </w:num>
  <w:num w:numId="18">
    <w:abstractNumId w:val="2"/>
  </w:num>
  <w:num w:numId="19">
    <w:abstractNumId w:val="30"/>
  </w:num>
  <w:num w:numId="20">
    <w:abstractNumId w:val="44"/>
  </w:num>
  <w:num w:numId="21">
    <w:abstractNumId w:val="35"/>
  </w:num>
  <w:num w:numId="22">
    <w:abstractNumId w:val="20"/>
  </w:num>
  <w:num w:numId="23">
    <w:abstractNumId w:val="17"/>
  </w:num>
  <w:num w:numId="24">
    <w:abstractNumId w:val="8"/>
  </w:num>
  <w:num w:numId="25">
    <w:abstractNumId w:val="24"/>
  </w:num>
  <w:num w:numId="26">
    <w:abstractNumId w:val="31"/>
  </w:num>
  <w:num w:numId="27">
    <w:abstractNumId w:val="12"/>
  </w:num>
  <w:num w:numId="28">
    <w:abstractNumId w:val="21"/>
  </w:num>
  <w:num w:numId="29">
    <w:abstractNumId w:val="10"/>
  </w:num>
  <w:num w:numId="30">
    <w:abstractNumId w:val="7"/>
  </w:num>
  <w:num w:numId="31">
    <w:abstractNumId w:val="26"/>
  </w:num>
  <w:num w:numId="32">
    <w:abstractNumId w:val="45"/>
  </w:num>
  <w:num w:numId="33">
    <w:abstractNumId w:val="1"/>
  </w:num>
  <w:num w:numId="34">
    <w:abstractNumId w:val="37"/>
  </w:num>
  <w:num w:numId="35">
    <w:abstractNumId w:val="40"/>
  </w:num>
  <w:num w:numId="36">
    <w:abstractNumId w:val="9"/>
  </w:num>
  <w:num w:numId="37">
    <w:abstractNumId w:val="14"/>
  </w:num>
  <w:num w:numId="38">
    <w:abstractNumId w:val="28"/>
  </w:num>
  <w:num w:numId="39">
    <w:abstractNumId w:val="38"/>
  </w:num>
  <w:num w:numId="40">
    <w:abstractNumId w:val="15"/>
  </w:num>
  <w:num w:numId="41">
    <w:abstractNumId w:val="4"/>
  </w:num>
  <w:num w:numId="42">
    <w:abstractNumId w:val="46"/>
  </w:num>
  <w:num w:numId="43">
    <w:abstractNumId w:val="13"/>
  </w:num>
  <w:num w:numId="44">
    <w:abstractNumId w:val="6"/>
  </w:num>
  <w:num w:numId="45">
    <w:abstractNumId w:val="5"/>
  </w:num>
  <w:num w:numId="46">
    <w:abstractNumId w:val="32"/>
  </w:num>
  <w:num w:numId="47">
    <w:abstractNumId w:val="47"/>
  </w:num>
  <w:num w:numId="4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0C62"/>
    <w:rsid w:val="0001106B"/>
    <w:rsid w:val="00012472"/>
    <w:rsid w:val="0001398B"/>
    <w:rsid w:val="0001407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35678"/>
    <w:rsid w:val="0004072A"/>
    <w:rsid w:val="0004193F"/>
    <w:rsid w:val="00042380"/>
    <w:rsid w:val="00044DB9"/>
    <w:rsid w:val="0004686A"/>
    <w:rsid w:val="000468E2"/>
    <w:rsid w:val="00046CEE"/>
    <w:rsid w:val="000478BA"/>
    <w:rsid w:val="0005237C"/>
    <w:rsid w:val="00052A3C"/>
    <w:rsid w:val="00054A03"/>
    <w:rsid w:val="00056A79"/>
    <w:rsid w:val="0005777B"/>
    <w:rsid w:val="00060F66"/>
    <w:rsid w:val="00061344"/>
    <w:rsid w:val="000622ED"/>
    <w:rsid w:val="0006247F"/>
    <w:rsid w:val="00062648"/>
    <w:rsid w:val="000631D9"/>
    <w:rsid w:val="0006381D"/>
    <w:rsid w:val="00063D06"/>
    <w:rsid w:val="0006407E"/>
    <w:rsid w:val="00064577"/>
    <w:rsid w:val="00064A37"/>
    <w:rsid w:val="00064B95"/>
    <w:rsid w:val="0006702E"/>
    <w:rsid w:val="0007221E"/>
    <w:rsid w:val="00074573"/>
    <w:rsid w:val="000800AC"/>
    <w:rsid w:val="0008230A"/>
    <w:rsid w:val="00082D11"/>
    <w:rsid w:val="00082E28"/>
    <w:rsid w:val="000834FE"/>
    <w:rsid w:val="0008465D"/>
    <w:rsid w:val="0008481A"/>
    <w:rsid w:val="00084E31"/>
    <w:rsid w:val="0008542A"/>
    <w:rsid w:val="00090D6F"/>
    <w:rsid w:val="00093FC7"/>
    <w:rsid w:val="000953E2"/>
    <w:rsid w:val="00095BB9"/>
    <w:rsid w:val="000A26B8"/>
    <w:rsid w:val="000A3F90"/>
    <w:rsid w:val="000A4554"/>
    <w:rsid w:val="000A45FD"/>
    <w:rsid w:val="000A4E44"/>
    <w:rsid w:val="000A556A"/>
    <w:rsid w:val="000A77ED"/>
    <w:rsid w:val="000B0370"/>
    <w:rsid w:val="000B5AB1"/>
    <w:rsid w:val="000B5D79"/>
    <w:rsid w:val="000B6D31"/>
    <w:rsid w:val="000B7C4F"/>
    <w:rsid w:val="000C0061"/>
    <w:rsid w:val="000C0663"/>
    <w:rsid w:val="000C0BBB"/>
    <w:rsid w:val="000C0E0F"/>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A60"/>
    <w:rsid w:val="00102D65"/>
    <w:rsid w:val="00103662"/>
    <w:rsid w:val="00103888"/>
    <w:rsid w:val="00107499"/>
    <w:rsid w:val="00107557"/>
    <w:rsid w:val="0011095C"/>
    <w:rsid w:val="0011167C"/>
    <w:rsid w:val="00111F02"/>
    <w:rsid w:val="0011279B"/>
    <w:rsid w:val="00112B02"/>
    <w:rsid w:val="001148DD"/>
    <w:rsid w:val="00114A21"/>
    <w:rsid w:val="00117441"/>
    <w:rsid w:val="0012006D"/>
    <w:rsid w:val="00121F4A"/>
    <w:rsid w:val="00122E4B"/>
    <w:rsid w:val="0012380D"/>
    <w:rsid w:val="00124015"/>
    <w:rsid w:val="00124CF1"/>
    <w:rsid w:val="00125009"/>
    <w:rsid w:val="001250B4"/>
    <w:rsid w:val="001253D1"/>
    <w:rsid w:val="0012579F"/>
    <w:rsid w:val="00125B1B"/>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59C8"/>
    <w:rsid w:val="001468E9"/>
    <w:rsid w:val="00147864"/>
    <w:rsid w:val="00151114"/>
    <w:rsid w:val="00152F19"/>
    <w:rsid w:val="001534BC"/>
    <w:rsid w:val="00153833"/>
    <w:rsid w:val="00153FA4"/>
    <w:rsid w:val="00154304"/>
    <w:rsid w:val="0015466E"/>
    <w:rsid w:val="00154765"/>
    <w:rsid w:val="001548CB"/>
    <w:rsid w:val="00154EF0"/>
    <w:rsid w:val="00156A23"/>
    <w:rsid w:val="001611E5"/>
    <w:rsid w:val="00161E95"/>
    <w:rsid w:val="00162516"/>
    <w:rsid w:val="00163780"/>
    <w:rsid w:val="00163B1F"/>
    <w:rsid w:val="001648EE"/>
    <w:rsid w:val="00164B65"/>
    <w:rsid w:val="001656F2"/>
    <w:rsid w:val="00166794"/>
    <w:rsid w:val="0017273C"/>
    <w:rsid w:val="001732E3"/>
    <w:rsid w:val="00174E02"/>
    <w:rsid w:val="0017653A"/>
    <w:rsid w:val="001775DF"/>
    <w:rsid w:val="001814EF"/>
    <w:rsid w:val="0018484F"/>
    <w:rsid w:val="00185460"/>
    <w:rsid w:val="001862A3"/>
    <w:rsid w:val="00192E4B"/>
    <w:rsid w:val="00194D62"/>
    <w:rsid w:val="00196407"/>
    <w:rsid w:val="00197091"/>
    <w:rsid w:val="001972CC"/>
    <w:rsid w:val="001A032D"/>
    <w:rsid w:val="001A138D"/>
    <w:rsid w:val="001A2857"/>
    <w:rsid w:val="001A2A89"/>
    <w:rsid w:val="001A3634"/>
    <w:rsid w:val="001A4610"/>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2683"/>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4C86"/>
    <w:rsid w:val="002058A7"/>
    <w:rsid w:val="00205A1A"/>
    <w:rsid w:val="00207665"/>
    <w:rsid w:val="00210BAB"/>
    <w:rsid w:val="00211229"/>
    <w:rsid w:val="00212C9C"/>
    <w:rsid w:val="00212FCA"/>
    <w:rsid w:val="00213108"/>
    <w:rsid w:val="0021453E"/>
    <w:rsid w:val="0021475E"/>
    <w:rsid w:val="002179AC"/>
    <w:rsid w:val="00220ADB"/>
    <w:rsid w:val="002217BA"/>
    <w:rsid w:val="00221E74"/>
    <w:rsid w:val="00223507"/>
    <w:rsid w:val="00223ACC"/>
    <w:rsid w:val="0022448D"/>
    <w:rsid w:val="002245F6"/>
    <w:rsid w:val="00225DB7"/>
    <w:rsid w:val="002275DE"/>
    <w:rsid w:val="00230170"/>
    <w:rsid w:val="002305CF"/>
    <w:rsid w:val="00232470"/>
    <w:rsid w:val="0023280C"/>
    <w:rsid w:val="00233E08"/>
    <w:rsid w:val="002345FF"/>
    <w:rsid w:val="00237611"/>
    <w:rsid w:val="002408D7"/>
    <w:rsid w:val="002426EA"/>
    <w:rsid w:val="00244476"/>
    <w:rsid w:val="002457CF"/>
    <w:rsid w:val="002470E8"/>
    <w:rsid w:val="002473B3"/>
    <w:rsid w:val="002507D8"/>
    <w:rsid w:val="00252A20"/>
    <w:rsid w:val="00252B41"/>
    <w:rsid w:val="0025524F"/>
    <w:rsid w:val="00257E5F"/>
    <w:rsid w:val="00260C1D"/>
    <w:rsid w:val="00261001"/>
    <w:rsid w:val="00261A42"/>
    <w:rsid w:val="00261D84"/>
    <w:rsid w:val="002629A6"/>
    <w:rsid w:val="00263F23"/>
    <w:rsid w:val="00264D02"/>
    <w:rsid w:val="0026500D"/>
    <w:rsid w:val="00265CD7"/>
    <w:rsid w:val="002665BD"/>
    <w:rsid w:val="00271B06"/>
    <w:rsid w:val="00272FEC"/>
    <w:rsid w:val="00273013"/>
    <w:rsid w:val="00273C37"/>
    <w:rsid w:val="0027430D"/>
    <w:rsid w:val="002746D9"/>
    <w:rsid w:val="00274ED2"/>
    <w:rsid w:val="002765F2"/>
    <w:rsid w:val="00277A35"/>
    <w:rsid w:val="00277A81"/>
    <w:rsid w:val="00280994"/>
    <w:rsid w:val="00280E3F"/>
    <w:rsid w:val="00280F05"/>
    <w:rsid w:val="0028170A"/>
    <w:rsid w:val="0028248C"/>
    <w:rsid w:val="00286DDB"/>
    <w:rsid w:val="002871EB"/>
    <w:rsid w:val="00293169"/>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716"/>
    <w:rsid w:val="002B4D21"/>
    <w:rsid w:val="002B657F"/>
    <w:rsid w:val="002C0074"/>
    <w:rsid w:val="002C0159"/>
    <w:rsid w:val="002C0804"/>
    <w:rsid w:val="002C0DC5"/>
    <w:rsid w:val="002C1007"/>
    <w:rsid w:val="002C287A"/>
    <w:rsid w:val="002C2D44"/>
    <w:rsid w:val="002C4715"/>
    <w:rsid w:val="002C4780"/>
    <w:rsid w:val="002C47ED"/>
    <w:rsid w:val="002C484A"/>
    <w:rsid w:val="002C570D"/>
    <w:rsid w:val="002C6561"/>
    <w:rsid w:val="002C6DB3"/>
    <w:rsid w:val="002D0E3D"/>
    <w:rsid w:val="002D10C8"/>
    <w:rsid w:val="002D1A38"/>
    <w:rsid w:val="002D1AA7"/>
    <w:rsid w:val="002D2E16"/>
    <w:rsid w:val="002D35AE"/>
    <w:rsid w:val="002D373C"/>
    <w:rsid w:val="002E126F"/>
    <w:rsid w:val="002E160F"/>
    <w:rsid w:val="002E1C05"/>
    <w:rsid w:val="002E3095"/>
    <w:rsid w:val="002E3FAE"/>
    <w:rsid w:val="002E482C"/>
    <w:rsid w:val="002E5399"/>
    <w:rsid w:val="002E5A0B"/>
    <w:rsid w:val="002E6295"/>
    <w:rsid w:val="002E6531"/>
    <w:rsid w:val="002E66CA"/>
    <w:rsid w:val="002E689B"/>
    <w:rsid w:val="002E6CFE"/>
    <w:rsid w:val="002E74CE"/>
    <w:rsid w:val="002E76FD"/>
    <w:rsid w:val="002E7AD0"/>
    <w:rsid w:val="002F05BD"/>
    <w:rsid w:val="002F1871"/>
    <w:rsid w:val="002F3672"/>
    <w:rsid w:val="002F37C1"/>
    <w:rsid w:val="002F72FA"/>
    <w:rsid w:val="002F7D11"/>
    <w:rsid w:val="003007E0"/>
    <w:rsid w:val="0030150B"/>
    <w:rsid w:val="00301B41"/>
    <w:rsid w:val="00301D47"/>
    <w:rsid w:val="003030B1"/>
    <w:rsid w:val="00303717"/>
    <w:rsid w:val="00303EAF"/>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03E7"/>
    <w:rsid w:val="00332E6B"/>
    <w:rsid w:val="003337F3"/>
    <w:rsid w:val="00333BE8"/>
    <w:rsid w:val="003344DB"/>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752"/>
    <w:rsid w:val="0035104F"/>
    <w:rsid w:val="00352901"/>
    <w:rsid w:val="00355AEE"/>
    <w:rsid w:val="00355D3B"/>
    <w:rsid w:val="0035606B"/>
    <w:rsid w:val="0036073F"/>
    <w:rsid w:val="003629EE"/>
    <w:rsid w:val="003643B3"/>
    <w:rsid w:val="003708DD"/>
    <w:rsid w:val="00370B8E"/>
    <w:rsid w:val="00370BB1"/>
    <w:rsid w:val="003721B2"/>
    <w:rsid w:val="00372328"/>
    <w:rsid w:val="00374CE8"/>
    <w:rsid w:val="003762FD"/>
    <w:rsid w:val="00377278"/>
    <w:rsid w:val="0038132B"/>
    <w:rsid w:val="00383E66"/>
    <w:rsid w:val="003849B6"/>
    <w:rsid w:val="00384AE2"/>
    <w:rsid w:val="00385699"/>
    <w:rsid w:val="00387DC9"/>
    <w:rsid w:val="00390D23"/>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4587"/>
    <w:rsid w:val="003B55AD"/>
    <w:rsid w:val="003B7EC4"/>
    <w:rsid w:val="003C183D"/>
    <w:rsid w:val="003C4444"/>
    <w:rsid w:val="003C4A31"/>
    <w:rsid w:val="003C5173"/>
    <w:rsid w:val="003C7282"/>
    <w:rsid w:val="003D00D5"/>
    <w:rsid w:val="003D0A29"/>
    <w:rsid w:val="003D0BC7"/>
    <w:rsid w:val="003D10F4"/>
    <w:rsid w:val="003D181D"/>
    <w:rsid w:val="003D20C4"/>
    <w:rsid w:val="003D4163"/>
    <w:rsid w:val="003D46D0"/>
    <w:rsid w:val="003D5661"/>
    <w:rsid w:val="003D792A"/>
    <w:rsid w:val="003E4701"/>
    <w:rsid w:val="003E6079"/>
    <w:rsid w:val="003E6128"/>
    <w:rsid w:val="003E6679"/>
    <w:rsid w:val="003E6D0F"/>
    <w:rsid w:val="003E712E"/>
    <w:rsid w:val="003E7E07"/>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1774A"/>
    <w:rsid w:val="0042068A"/>
    <w:rsid w:val="00422449"/>
    <w:rsid w:val="0042267F"/>
    <w:rsid w:val="0042437A"/>
    <w:rsid w:val="00424E72"/>
    <w:rsid w:val="00425F0D"/>
    <w:rsid w:val="00426D7C"/>
    <w:rsid w:val="00427621"/>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57F74"/>
    <w:rsid w:val="004613B1"/>
    <w:rsid w:val="00461F2A"/>
    <w:rsid w:val="0046231E"/>
    <w:rsid w:val="004635E2"/>
    <w:rsid w:val="00464CB6"/>
    <w:rsid w:val="0046532D"/>
    <w:rsid w:val="0046566E"/>
    <w:rsid w:val="00465B36"/>
    <w:rsid w:val="00470027"/>
    <w:rsid w:val="0047025A"/>
    <w:rsid w:val="00472C41"/>
    <w:rsid w:val="00473115"/>
    <w:rsid w:val="004738D8"/>
    <w:rsid w:val="00473BD2"/>
    <w:rsid w:val="00474477"/>
    <w:rsid w:val="004764CB"/>
    <w:rsid w:val="00476730"/>
    <w:rsid w:val="004769A5"/>
    <w:rsid w:val="004773A3"/>
    <w:rsid w:val="004773E6"/>
    <w:rsid w:val="00481605"/>
    <w:rsid w:val="00481A7B"/>
    <w:rsid w:val="00482D08"/>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4BD5"/>
    <w:rsid w:val="004A4CFD"/>
    <w:rsid w:val="004A677C"/>
    <w:rsid w:val="004A6C04"/>
    <w:rsid w:val="004B05A5"/>
    <w:rsid w:val="004B0EB6"/>
    <w:rsid w:val="004B176B"/>
    <w:rsid w:val="004B293C"/>
    <w:rsid w:val="004B3A2A"/>
    <w:rsid w:val="004B3D59"/>
    <w:rsid w:val="004B58EA"/>
    <w:rsid w:val="004B5F17"/>
    <w:rsid w:val="004B73EF"/>
    <w:rsid w:val="004C09B4"/>
    <w:rsid w:val="004C20F2"/>
    <w:rsid w:val="004C251E"/>
    <w:rsid w:val="004C2E3D"/>
    <w:rsid w:val="004C3DB1"/>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5928"/>
    <w:rsid w:val="004D68F8"/>
    <w:rsid w:val="004D6D19"/>
    <w:rsid w:val="004E11D8"/>
    <w:rsid w:val="004E6E3A"/>
    <w:rsid w:val="004E79C2"/>
    <w:rsid w:val="004F0C96"/>
    <w:rsid w:val="004F0D63"/>
    <w:rsid w:val="004F0F98"/>
    <w:rsid w:val="004F20EF"/>
    <w:rsid w:val="004F28A0"/>
    <w:rsid w:val="004F39A4"/>
    <w:rsid w:val="004F44C7"/>
    <w:rsid w:val="004F489F"/>
    <w:rsid w:val="004F4958"/>
    <w:rsid w:val="004F747C"/>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30CD"/>
    <w:rsid w:val="005248B9"/>
    <w:rsid w:val="005255D3"/>
    <w:rsid w:val="005256B7"/>
    <w:rsid w:val="00525C4F"/>
    <w:rsid w:val="00526446"/>
    <w:rsid w:val="00527495"/>
    <w:rsid w:val="00527E7A"/>
    <w:rsid w:val="00531594"/>
    <w:rsid w:val="00537E2C"/>
    <w:rsid w:val="00540208"/>
    <w:rsid w:val="00542797"/>
    <w:rsid w:val="00542B3A"/>
    <w:rsid w:val="0054355C"/>
    <w:rsid w:val="00544ADC"/>
    <w:rsid w:val="00544B9C"/>
    <w:rsid w:val="00544E13"/>
    <w:rsid w:val="00544EC9"/>
    <w:rsid w:val="00546FBD"/>
    <w:rsid w:val="0055159A"/>
    <w:rsid w:val="005516E0"/>
    <w:rsid w:val="00551A9B"/>
    <w:rsid w:val="005520BF"/>
    <w:rsid w:val="00552213"/>
    <w:rsid w:val="005547AF"/>
    <w:rsid w:val="0055544F"/>
    <w:rsid w:val="0055637D"/>
    <w:rsid w:val="00556B04"/>
    <w:rsid w:val="00556F72"/>
    <w:rsid w:val="00556F82"/>
    <w:rsid w:val="00560C00"/>
    <w:rsid w:val="00561ED1"/>
    <w:rsid w:val="00562B0A"/>
    <w:rsid w:val="00562CCE"/>
    <w:rsid w:val="005669D6"/>
    <w:rsid w:val="0056788F"/>
    <w:rsid w:val="00567998"/>
    <w:rsid w:val="00570BC1"/>
    <w:rsid w:val="0057116B"/>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3B63"/>
    <w:rsid w:val="005C6961"/>
    <w:rsid w:val="005C6F55"/>
    <w:rsid w:val="005D0EB4"/>
    <w:rsid w:val="005D1765"/>
    <w:rsid w:val="005D18A6"/>
    <w:rsid w:val="005D27DD"/>
    <w:rsid w:val="005D3493"/>
    <w:rsid w:val="005D622E"/>
    <w:rsid w:val="005D6617"/>
    <w:rsid w:val="005D6FF0"/>
    <w:rsid w:val="005E11D5"/>
    <w:rsid w:val="005E1DC2"/>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05AE1"/>
    <w:rsid w:val="0061122E"/>
    <w:rsid w:val="00611DC1"/>
    <w:rsid w:val="00613655"/>
    <w:rsid w:val="006144EE"/>
    <w:rsid w:val="00617125"/>
    <w:rsid w:val="00617813"/>
    <w:rsid w:val="006206CC"/>
    <w:rsid w:val="00622B06"/>
    <w:rsid w:val="00624425"/>
    <w:rsid w:val="006257C2"/>
    <w:rsid w:val="00627163"/>
    <w:rsid w:val="0063034E"/>
    <w:rsid w:val="00630D1C"/>
    <w:rsid w:val="00634476"/>
    <w:rsid w:val="00637475"/>
    <w:rsid w:val="0064393B"/>
    <w:rsid w:val="006439A1"/>
    <w:rsid w:val="00644375"/>
    <w:rsid w:val="00644A5C"/>
    <w:rsid w:val="0064671E"/>
    <w:rsid w:val="00646A08"/>
    <w:rsid w:val="00650392"/>
    <w:rsid w:val="0065061D"/>
    <w:rsid w:val="00651701"/>
    <w:rsid w:val="0065715E"/>
    <w:rsid w:val="00657670"/>
    <w:rsid w:val="00657DBF"/>
    <w:rsid w:val="00657DE0"/>
    <w:rsid w:val="00661B0B"/>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4CFC"/>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3FA4"/>
    <w:rsid w:val="00694C00"/>
    <w:rsid w:val="006958A7"/>
    <w:rsid w:val="00695F94"/>
    <w:rsid w:val="006964F5"/>
    <w:rsid w:val="00696EF8"/>
    <w:rsid w:val="00697159"/>
    <w:rsid w:val="00697365"/>
    <w:rsid w:val="006A1047"/>
    <w:rsid w:val="006A11C8"/>
    <w:rsid w:val="006A1D78"/>
    <w:rsid w:val="006A2CF3"/>
    <w:rsid w:val="006A2D34"/>
    <w:rsid w:val="006A2EDE"/>
    <w:rsid w:val="006A2EFB"/>
    <w:rsid w:val="006A3D7A"/>
    <w:rsid w:val="006A5C6A"/>
    <w:rsid w:val="006A6C69"/>
    <w:rsid w:val="006A7978"/>
    <w:rsid w:val="006A79C3"/>
    <w:rsid w:val="006B004E"/>
    <w:rsid w:val="006B0198"/>
    <w:rsid w:val="006B12E8"/>
    <w:rsid w:val="006B1C19"/>
    <w:rsid w:val="006B2C18"/>
    <w:rsid w:val="006B31E7"/>
    <w:rsid w:val="006B65D4"/>
    <w:rsid w:val="006B672A"/>
    <w:rsid w:val="006B7A58"/>
    <w:rsid w:val="006C26B3"/>
    <w:rsid w:val="006C2FEE"/>
    <w:rsid w:val="006C50B1"/>
    <w:rsid w:val="006C50C2"/>
    <w:rsid w:val="006C563A"/>
    <w:rsid w:val="006C6C8C"/>
    <w:rsid w:val="006C6E1A"/>
    <w:rsid w:val="006D20E8"/>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428C"/>
    <w:rsid w:val="006F51AA"/>
    <w:rsid w:val="006F69E5"/>
    <w:rsid w:val="007050B1"/>
    <w:rsid w:val="00705527"/>
    <w:rsid w:val="00706EB9"/>
    <w:rsid w:val="00707096"/>
    <w:rsid w:val="007127BB"/>
    <w:rsid w:val="007136BC"/>
    <w:rsid w:val="00714576"/>
    <w:rsid w:val="00714FEC"/>
    <w:rsid w:val="0071556C"/>
    <w:rsid w:val="00715A04"/>
    <w:rsid w:val="00715B7D"/>
    <w:rsid w:val="00721335"/>
    <w:rsid w:val="00721924"/>
    <w:rsid w:val="00721F66"/>
    <w:rsid w:val="00722B93"/>
    <w:rsid w:val="0072445A"/>
    <w:rsid w:val="00727A27"/>
    <w:rsid w:val="00731F1F"/>
    <w:rsid w:val="0073324B"/>
    <w:rsid w:val="007337E6"/>
    <w:rsid w:val="00735A75"/>
    <w:rsid w:val="007365AD"/>
    <w:rsid w:val="00740BA4"/>
    <w:rsid w:val="00742486"/>
    <w:rsid w:val="00744109"/>
    <w:rsid w:val="0074433B"/>
    <w:rsid w:val="007446C2"/>
    <w:rsid w:val="0074517C"/>
    <w:rsid w:val="0074628D"/>
    <w:rsid w:val="007473D2"/>
    <w:rsid w:val="007479C2"/>
    <w:rsid w:val="00750A80"/>
    <w:rsid w:val="00751061"/>
    <w:rsid w:val="0075151E"/>
    <w:rsid w:val="0075265E"/>
    <w:rsid w:val="0075440D"/>
    <w:rsid w:val="00754EF8"/>
    <w:rsid w:val="00755369"/>
    <w:rsid w:val="0075604A"/>
    <w:rsid w:val="0075650E"/>
    <w:rsid w:val="007577BB"/>
    <w:rsid w:val="00757995"/>
    <w:rsid w:val="00760EA4"/>
    <w:rsid w:val="00762697"/>
    <w:rsid w:val="007644E6"/>
    <w:rsid w:val="007652EA"/>
    <w:rsid w:val="00766CDD"/>
    <w:rsid w:val="007674F3"/>
    <w:rsid w:val="00767CD2"/>
    <w:rsid w:val="00770859"/>
    <w:rsid w:val="0077358D"/>
    <w:rsid w:val="00774A5F"/>
    <w:rsid w:val="00774DFD"/>
    <w:rsid w:val="007753FA"/>
    <w:rsid w:val="0077544D"/>
    <w:rsid w:val="00775D67"/>
    <w:rsid w:val="00776C78"/>
    <w:rsid w:val="0078079A"/>
    <w:rsid w:val="0078249C"/>
    <w:rsid w:val="00784AA0"/>
    <w:rsid w:val="00784F3D"/>
    <w:rsid w:val="00785E63"/>
    <w:rsid w:val="007860B9"/>
    <w:rsid w:val="0078698F"/>
    <w:rsid w:val="00786DD5"/>
    <w:rsid w:val="00787184"/>
    <w:rsid w:val="007914E4"/>
    <w:rsid w:val="00791E58"/>
    <w:rsid w:val="00793B21"/>
    <w:rsid w:val="007A0692"/>
    <w:rsid w:val="007A082B"/>
    <w:rsid w:val="007A0A0E"/>
    <w:rsid w:val="007A11AA"/>
    <w:rsid w:val="007A1303"/>
    <w:rsid w:val="007A2C90"/>
    <w:rsid w:val="007A4419"/>
    <w:rsid w:val="007A65E0"/>
    <w:rsid w:val="007A70B9"/>
    <w:rsid w:val="007A729D"/>
    <w:rsid w:val="007A7602"/>
    <w:rsid w:val="007A7A58"/>
    <w:rsid w:val="007A7E06"/>
    <w:rsid w:val="007B02B9"/>
    <w:rsid w:val="007B0B65"/>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C7306"/>
    <w:rsid w:val="007D0C01"/>
    <w:rsid w:val="007D26D2"/>
    <w:rsid w:val="007D3FBD"/>
    <w:rsid w:val="007D49A0"/>
    <w:rsid w:val="007D5830"/>
    <w:rsid w:val="007D7EF3"/>
    <w:rsid w:val="007D7FCC"/>
    <w:rsid w:val="007E0553"/>
    <w:rsid w:val="007E317A"/>
    <w:rsid w:val="007E5125"/>
    <w:rsid w:val="007E5DB4"/>
    <w:rsid w:val="007E6334"/>
    <w:rsid w:val="007E72DF"/>
    <w:rsid w:val="007F0617"/>
    <w:rsid w:val="007F0DA6"/>
    <w:rsid w:val="007F313E"/>
    <w:rsid w:val="007F372C"/>
    <w:rsid w:val="007F3993"/>
    <w:rsid w:val="007F5AD6"/>
    <w:rsid w:val="007F6F57"/>
    <w:rsid w:val="007F729E"/>
    <w:rsid w:val="00800E69"/>
    <w:rsid w:val="00800EFF"/>
    <w:rsid w:val="00802BFE"/>
    <w:rsid w:val="00803827"/>
    <w:rsid w:val="0080391F"/>
    <w:rsid w:val="008039C2"/>
    <w:rsid w:val="008046E4"/>
    <w:rsid w:val="00804992"/>
    <w:rsid w:val="008055FF"/>
    <w:rsid w:val="00806782"/>
    <w:rsid w:val="00810F94"/>
    <w:rsid w:val="008118AF"/>
    <w:rsid w:val="00814A17"/>
    <w:rsid w:val="00815CB1"/>
    <w:rsid w:val="008167F5"/>
    <w:rsid w:val="0081794B"/>
    <w:rsid w:val="00817D8E"/>
    <w:rsid w:val="008200A3"/>
    <w:rsid w:val="00820BF2"/>
    <w:rsid w:val="00824C4E"/>
    <w:rsid w:val="00826125"/>
    <w:rsid w:val="008263E3"/>
    <w:rsid w:val="00826F38"/>
    <w:rsid w:val="00831969"/>
    <w:rsid w:val="00831B64"/>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3125"/>
    <w:rsid w:val="008662C0"/>
    <w:rsid w:val="008705E1"/>
    <w:rsid w:val="0087153F"/>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0CED"/>
    <w:rsid w:val="00892C05"/>
    <w:rsid w:val="00893857"/>
    <w:rsid w:val="0089412A"/>
    <w:rsid w:val="00895335"/>
    <w:rsid w:val="00895536"/>
    <w:rsid w:val="008965EF"/>
    <w:rsid w:val="00896AD4"/>
    <w:rsid w:val="00897752"/>
    <w:rsid w:val="008A2368"/>
    <w:rsid w:val="008A2811"/>
    <w:rsid w:val="008A3FC8"/>
    <w:rsid w:val="008A52F3"/>
    <w:rsid w:val="008A5456"/>
    <w:rsid w:val="008A7F7D"/>
    <w:rsid w:val="008B01C8"/>
    <w:rsid w:val="008B02CB"/>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62B"/>
    <w:rsid w:val="0090174A"/>
    <w:rsid w:val="00902E52"/>
    <w:rsid w:val="009036B3"/>
    <w:rsid w:val="0090620F"/>
    <w:rsid w:val="009071FE"/>
    <w:rsid w:val="00907761"/>
    <w:rsid w:val="00907A46"/>
    <w:rsid w:val="0091242A"/>
    <w:rsid w:val="00912E53"/>
    <w:rsid w:val="0091395C"/>
    <w:rsid w:val="00913AA4"/>
    <w:rsid w:val="00915778"/>
    <w:rsid w:val="009164DD"/>
    <w:rsid w:val="00920EB8"/>
    <w:rsid w:val="009210C9"/>
    <w:rsid w:val="00925C68"/>
    <w:rsid w:val="009315B0"/>
    <w:rsid w:val="009316E9"/>
    <w:rsid w:val="00931C93"/>
    <w:rsid w:val="00931EE2"/>
    <w:rsid w:val="00931FD8"/>
    <w:rsid w:val="0093282F"/>
    <w:rsid w:val="0093416D"/>
    <w:rsid w:val="00937309"/>
    <w:rsid w:val="00937D66"/>
    <w:rsid w:val="0094065A"/>
    <w:rsid w:val="00940FE2"/>
    <w:rsid w:val="00943E62"/>
    <w:rsid w:val="00945A61"/>
    <w:rsid w:val="00950154"/>
    <w:rsid w:val="00950C6E"/>
    <w:rsid w:val="00951ECA"/>
    <w:rsid w:val="00953054"/>
    <w:rsid w:val="009531D6"/>
    <w:rsid w:val="0095382C"/>
    <w:rsid w:val="00953B03"/>
    <w:rsid w:val="009548C1"/>
    <w:rsid w:val="00956219"/>
    <w:rsid w:val="009563A5"/>
    <w:rsid w:val="00956823"/>
    <w:rsid w:val="00956868"/>
    <w:rsid w:val="009572EE"/>
    <w:rsid w:val="0095765F"/>
    <w:rsid w:val="009606E6"/>
    <w:rsid w:val="009609D2"/>
    <w:rsid w:val="00960CFA"/>
    <w:rsid w:val="00962F40"/>
    <w:rsid w:val="0096334F"/>
    <w:rsid w:val="00963968"/>
    <w:rsid w:val="009670E9"/>
    <w:rsid w:val="00970F70"/>
    <w:rsid w:val="00971056"/>
    <w:rsid w:val="0097210F"/>
    <w:rsid w:val="0097252B"/>
    <w:rsid w:val="00972668"/>
    <w:rsid w:val="009727B4"/>
    <w:rsid w:val="00972C36"/>
    <w:rsid w:val="00972DF8"/>
    <w:rsid w:val="009750AA"/>
    <w:rsid w:val="00977D37"/>
    <w:rsid w:val="0098037B"/>
    <w:rsid w:val="009813EA"/>
    <w:rsid w:val="009830D3"/>
    <w:rsid w:val="00983B8F"/>
    <w:rsid w:val="00985227"/>
    <w:rsid w:val="0098595E"/>
    <w:rsid w:val="0098598B"/>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5191"/>
    <w:rsid w:val="009A593A"/>
    <w:rsid w:val="009A5FBB"/>
    <w:rsid w:val="009B0F5C"/>
    <w:rsid w:val="009B11D6"/>
    <w:rsid w:val="009B1D53"/>
    <w:rsid w:val="009B2EE9"/>
    <w:rsid w:val="009B4864"/>
    <w:rsid w:val="009B5504"/>
    <w:rsid w:val="009B5D1A"/>
    <w:rsid w:val="009B649B"/>
    <w:rsid w:val="009B6F16"/>
    <w:rsid w:val="009C0940"/>
    <w:rsid w:val="009C0950"/>
    <w:rsid w:val="009C1D99"/>
    <w:rsid w:val="009C1F8B"/>
    <w:rsid w:val="009C20A8"/>
    <w:rsid w:val="009C5057"/>
    <w:rsid w:val="009D1780"/>
    <w:rsid w:val="009D2384"/>
    <w:rsid w:val="009D3240"/>
    <w:rsid w:val="009D3A6E"/>
    <w:rsid w:val="009D61D9"/>
    <w:rsid w:val="009D624D"/>
    <w:rsid w:val="009E0AB4"/>
    <w:rsid w:val="009E10C7"/>
    <w:rsid w:val="009E360A"/>
    <w:rsid w:val="009E38A4"/>
    <w:rsid w:val="009E4942"/>
    <w:rsid w:val="009E6E48"/>
    <w:rsid w:val="009F0B67"/>
    <w:rsid w:val="009F1566"/>
    <w:rsid w:val="009F1E4B"/>
    <w:rsid w:val="009F307E"/>
    <w:rsid w:val="009F50DE"/>
    <w:rsid w:val="009F6770"/>
    <w:rsid w:val="009F6D34"/>
    <w:rsid w:val="009F74A2"/>
    <w:rsid w:val="009F7BB0"/>
    <w:rsid w:val="00A01696"/>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38C8"/>
    <w:rsid w:val="00A24131"/>
    <w:rsid w:val="00A27A7F"/>
    <w:rsid w:val="00A3276A"/>
    <w:rsid w:val="00A34294"/>
    <w:rsid w:val="00A349D2"/>
    <w:rsid w:val="00A34C05"/>
    <w:rsid w:val="00A35492"/>
    <w:rsid w:val="00A4044E"/>
    <w:rsid w:val="00A42475"/>
    <w:rsid w:val="00A42869"/>
    <w:rsid w:val="00A4379F"/>
    <w:rsid w:val="00A4434D"/>
    <w:rsid w:val="00A44BE6"/>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668"/>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B91"/>
    <w:rsid w:val="00AB2744"/>
    <w:rsid w:val="00AB274F"/>
    <w:rsid w:val="00AB5F30"/>
    <w:rsid w:val="00AB61E4"/>
    <w:rsid w:val="00AB6590"/>
    <w:rsid w:val="00AB6BE3"/>
    <w:rsid w:val="00AC2197"/>
    <w:rsid w:val="00AC37C3"/>
    <w:rsid w:val="00AC3E65"/>
    <w:rsid w:val="00AC535B"/>
    <w:rsid w:val="00AC5F6A"/>
    <w:rsid w:val="00AD0B3C"/>
    <w:rsid w:val="00AD0FC3"/>
    <w:rsid w:val="00AD1CC0"/>
    <w:rsid w:val="00AD22B5"/>
    <w:rsid w:val="00AD33D3"/>
    <w:rsid w:val="00AD3DB4"/>
    <w:rsid w:val="00AD5133"/>
    <w:rsid w:val="00AD5712"/>
    <w:rsid w:val="00AD697A"/>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069DF"/>
    <w:rsid w:val="00B13243"/>
    <w:rsid w:val="00B13511"/>
    <w:rsid w:val="00B13D85"/>
    <w:rsid w:val="00B16296"/>
    <w:rsid w:val="00B16CC7"/>
    <w:rsid w:val="00B1786A"/>
    <w:rsid w:val="00B17B13"/>
    <w:rsid w:val="00B206D8"/>
    <w:rsid w:val="00B20C75"/>
    <w:rsid w:val="00B230E5"/>
    <w:rsid w:val="00B23E88"/>
    <w:rsid w:val="00B25ECD"/>
    <w:rsid w:val="00B267A4"/>
    <w:rsid w:val="00B312C7"/>
    <w:rsid w:val="00B316B9"/>
    <w:rsid w:val="00B31E90"/>
    <w:rsid w:val="00B32E58"/>
    <w:rsid w:val="00B335A2"/>
    <w:rsid w:val="00B342D1"/>
    <w:rsid w:val="00B34371"/>
    <w:rsid w:val="00B357DD"/>
    <w:rsid w:val="00B36BEC"/>
    <w:rsid w:val="00B37104"/>
    <w:rsid w:val="00B406E3"/>
    <w:rsid w:val="00B41516"/>
    <w:rsid w:val="00B41B70"/>
    <w:rsid w:val="00B433EB"/>
    <w:rsid w:val="00B447D7"/>
    <w:rsid w:val="00B44F9F"/>
    <w:rsid w:val="00B451F7"/>
    <w:rsid w:val="00B452A3"/>
    <w:rsid w:val="00B4545E"/>
    <w:rsid w:val="00B47889"/>
    <w:rsid w:val="00B47D0D"/>
    <w:rsid w:val="00B52B7D"/>
    <w:rsid w:val="00B531D2"/>
    <w:rsid w:val="00B537D8"/>
    <w:rsid w:val="00B53905"/>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76ACA"/>
    <w:rsid w:val="00B808A4"/>
    <w:rsid w:val="00B81371"/>
    <w:rsid w:val="00B818B8"/>
    <w:rsid w:val="00B83E2E"/>
    <w:rsid w:val="00B855AA"/>
    <w:rsid w:val="00B8780A"/>
    <w:rsid w:val="00B902E7"/>
    <w:rsid w:val="00B922D9"/>
    <w:rsid w:val="00B926D6"/>
    <w:rsid w:val="00B93351"/>
    <w:rsid w:val="00B945F2"/>
    <w:rsid w:val="00B9530A"/>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C44"/>
    <w:rsid w:val="00BC61B2"/>
    <w:rsid w:val="00BD025A"/>
    <w:rsid w:val="00BD02D5"/>
    <w:rsid w:val="00BD08F3"/>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7F3D"/>
    <w:rsid w:val="00BE00FA"/>
    <w:rsid w:val="00BE0C95"/>
    <w:rsid w:val="00BE462E"/>
    <w:rsid w:val="00BE545A"/>
    <w:rsid w:val="00BE57A2"/>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17EAC"/>
    <w:rsid w:val="00C203F6"/>
    <w:rsid w:val="00C20EB1"/>
    <w:rsid w:val="00C2139F"/>
    <w:rsid w:val="00C24101"/>
    <w:rsid w:val="00C24FF3"/>
    <w:rsid w:val="00C2575E"/>
    <w:rsid w:val="00C26121"/>
    <w:rsid w:val="00C27ABF"/>
    <w:rsid w:val="00C3086E"/>
    <w:rsid w:val="00C315FB"/>
    <w:rsid w:val="00C31713"/>
    <w:rsid w:val="00C317BD"/>
    <w:rsid w:val="00C320B3"/>
    <w:rsid w:val="00C33279"/>
    <w:rsid w:val="00C34B8F"/>
    <w:rsid w:val="00C35264"/>
    <w:rsid w:val="00C35332"/>
    <w:rsid w:val="00C37421"/>
    <w:rsid w:val="00C41015"/>
    <w:rsid w:val="00C41131"/>
    <w:rsid w:val="00C411C1"/>
    <w:rsid w:val="00C422BD"/>
    <w:rsid w:val="00C42ED3"/>
    <w:rsid w:val="00C45581"/>
    <w:rsid w:val="00C45BF0"/>
    <w:rsid w:val="00C46213"/>
    <w:rsid w:val="00C4712A"/>
    <w:rsid w:val="00C47468"/>
    <w:rsid w:val="00C47CDC"/>
    <w:rsid w:val="00C47F06"/>
    <w:rsid w:val="00C50A2B"/>
    <w:rsid w:val="00C51671"/>
    <w:rsid w:val="00C5280A"/>
    <w:rsid w:val="00C52ACE"/>
    <w:rsid w:val="00C5401F"/>
    <w:rsid w:val="00C54922"/>
    <w:rsid w:val="00C55FE8"/>
    <w:rsid w:val="00C56CFB"/>
    <w:rsid w:val="00C601EF"/>
    <w:rsid w:val="00C6220B"/>
    <w:rsid w:val="00C62658"/>
    <w:rsid w:val="00C634D6"/>
    <w:rsid w:val="00C63CF2"/>
    <w:rsid w:val="00C6440A"/>
    <w:rsid w:val="00C648FC"/>
    <w:rsid w:val="00C663BE"/>
    <w:rsid w:val="00C71858"/>
    <w:rsid w:val="00C722C5"/>
    <w:rsid w:val="00C74346"/>
    <w:rsid w:val="00C744AE"/>
    <w:rsid w:val="00C74781"/>
    <w:rsid w:val="00C76903"/>
    <w:rsid w:val="00C76B87"/>
    <w:rsid w:val="00C80034"/>
    <w:rsid w:val="00C820D3"/>
    <w:rsid w:val="00C83EA7"/>
    <w:rsid w:val="00C84559"/>
    <w:rsid w:val="00C84E31"/>
    <w:rsid w:val="00C862C4"/>
    <w:rsid w:val="00C86977"/>
    <w:rsid w:val="00C86B34"/>
    <w:rsid w:val="00C86FFF"/>
    <w:rsid w:val="00C91060"/>
    <w:rsid w:val="00C95593"/>
    <w:rsid w:val="00CA0640"/>
    <w:rsid w:val="00CA2022"/>
    <w:rsid w:val="00CA4741"/>
    <w:rsid w:val="00CA7F49"/>
    <w:rsid w:val="00CB3C69"/>
    <w:rsid w:val="00CB57BF"/>
    <w:rsid w:val="00CB58C6"/>
    <w:rsid w:val="00CB5AEC"/>
    <w:rsid w:val="00CB7F82"/>
    <w:rsid w:val="00CC10A6"/>
    <w:rsid w:val="00CC10B3"/>
    <w:rsid w:val="00CC27BA"/>
    <w:rsid w:val="00CC2DE4"/>
    <w:rsid w:val="00CC360E"/>
    <w:rsid w:val="00CC3B04"/>
    <w:rsid w:val="00CC3D18"/>
    <w:rsid w:val="00CC3FC7"/>
    <w:rsid w:val="00CC48D6"/>
    <w:rsid w:val="00CD32FE"/>
    <w:rsid w:val="00CD3E7D"/>
    <w:rsid w:val="00CD4A82"/>
    <w:rsid w:val="00CD5036"/>
    <w:rsid w:val="00CD6866"/>
    <w:rsid w:val="00CD76D4"/>
    <w:rsid w:val="00CD7893"/>
    <w:rsid w:val="00CE03CC"/>
    <w:rsid w:val="00CE7E6A"/>
    <w:rsid w:val="00CF030B"/>
    <w:rsid w:val="00CF23A2"/>
    <w:rsid w:val="00CF5D77"/>
    <w:rsid w:val="00CF6EB2"/>
    <w:rsid w:val="00CF730F"/>
    <w:rsid w:val="00CF7758"/>
    <w:rsid w:val="00D00269"/>
    <w:rsid w:val="00D02F72"/>
    <w:rsid w:val="00D06E4E"/>
    <w:rsid w:val="00D10AB0"/>
    <w:rsid w:val="00D12EE7"/>
    <w:rsid w:val="00D132A5"/>
    <w:rsid w:val="00D1373C"/>
    <w:rsid w:val="00D16B19"/>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1E23"/>
    <w:rsid w:val="00D32293"/>
    <w:rsid w:val="00D33323"/>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6D3C"/>
    <w:rsid w:val="00D47265"/>
    <w:rsid w:val="00D47500"/>
    <w:rsid w:val="00D4793C"/>
    <w:rsid w:val="00D60582"/>
    <w:rsid w:val="00D607B9"/>
    <w:rsid w:val="00D61222"/>
    <w:rsid w:val="00D63800"/>
    <w:rsid w:val="00D63990"/>
    <w:rsid w:val="00D65068"/>
    <w:rsid w:val="00D65243"/>
    <w:rsid w:val="00D658A1"/>
    <w:rsid w:val="00D65BBD"/>
    <w:rsid w:val="00D67E99"/>
    <w:rsid w:val="00D71057"/>
    <w:rsid w:val="00D71B4D"/>
    <w:rsid w:val="00D72699"/>
    <w:rsid w:val="00D730F6"/>
    <w:rsid w:val="00D738F0"/>
    <w:rsid w:val="00D75E6C"/>
    <w:rsid w:val="00D82474"/>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4807"/>
    <w:rsid w:val="00D95D9B"/>
    <w:rsid w:val="00D963CC"/>
    <w:rsid w:val="00DA22D8"/>
    <w:rsid w:val="00DA2D95"/>
    <w:rsid w:val="00DA3A4F"/>
    <w:rsid w:val="00DA42C0"/>
    <w:rsid w:val="00DA52A2"/>
    <w:rsid w:val="00DA57B0"/>
    <w:rsid w:val="00DA5EB1"/>
    <w:rsid w:val="00DA7E2F"/>
    <w:rsid w:val="00DB0C0B"/>
    <w:rsid w:val="00DB2446"/>
    <w:rsid w:val="00DB31E7"/>
    <w:rsid w:val="00DB3A66"/>
    <w:rsid w:val="00DB4BEF"/>
    <w:rsid w:val="00DB546B"/>
    <w:rsid w:val="00DB74A4"/>
    <w:rsid w:val="00DB78B2"/>
    <w:rsid w:val="00DC073A"/>
    <w:rsid w:val="00DC0A7B"/>
    <w:rsid w:val="00DC0CAF"/>
    <w:rsid w:val="00DC0FDB"/>
    <w:rsid w:val="00DC1539"/>
    <w:rsid w:val="00DC2022"/>
    <w:rsid w:val="00DC230C"/>
    <w:rsid w:val="00DC27E7"/>
    <w:rsid w:val="00DC2CE7"/>
    <w:rsid w:val="00DC301A"/>
    <w:rsid w:val="00DC5188"/>
    <w:rsid w:val="00DC6294"/>
    <w:rsid w:val="00DC6AEA"/>
    <w:rsid w:val="00DC7377"/>
    <w:rsid w:val="00DD2912"/>
    <w:rsid w:val="00DD353B"/>
    <w:rsid w:val="00DD417A"/>
    <w:rsid w:val="00DD45C1"/>
    <w:rsid w:val="00DD4849"/>
    <w:rsid w:val="00DE0FC0"/>
    <w:rsid w:val="00DE190A"/>
    <w:rsid w:val="00DE1A76"/>
    <w:rsid w:val="00DE31D8"/>
    <w:rsid w:val="00DE3A31"/>
    <w:rsid w:val="00DE4F75"/>
    <w:rsid w:val="00DE5F76"/>
    <w:rsid w:val="00DF06B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35B7"/>
    <w:rsid w:val="00E13B5F"/>
    <w:rsid w:val="00E14266"/>
    <w:rsid w:val="00E14307"/>
    <w:rsid w:val="00E15911"/>
    <w:rsid w:val="00E15C7F"/>
    <w:rsid w:val="00E16412"/>
    <w:rsid w:val="00E165DD"/>
    <w:rsid w:val="00E16A98"/>
    <w:rsid w:val="00E227C3"/>
    <w:rsid w:val="00E22843"/>
    <w:rsid w:val="00E23111"/>
    <w:rsid w:val="00E23A43"/>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7A5"/>
    <w:rsid w:val="00E528D2"/>
    <w:rsid w:val="00E54E89"/>
    <w:rsid w:val="00E57E0F"/>
    <w:rsid w:val="00E601CE"/>
    <w:rsid w:val="00E602CF"/>
    <w:rsid w:val="00E614C1"/>
    <w:rsid w:val="00E61567"/>
    <w:rsid w:val="00E61EE8"/>
    <w:rsid w:val="00E62061"/>
    <w:rsid w:val="00E62441"/>
    <w:rsid w:val="00E63879"/>
    <w:rsid w:val="00E647FF"/>
    <w:rsid w:val="00E650C6"/>
    <w:rsid w:val="00E65FD0"/>
    <w:rsid w:val="00E66A80"/>
    <w:rsid w:val="00E66EE6"/>
    <w:rsid w:val="00E7063D"/>
    <w:rsid w:val="00E71329"/>
    <w:rsid w:val="00E71633"/>
    <w:rsid w:val="00E7218C"/>
    <w:rsid w:val="00E72689"/>
    <w:rsid w:val="00E730AA"/>
    <w:rsid w:val="00E74C7A"/>
    <w:rsid w:val="00E76F52"/>
    <w:rsid w:val="00E82A09"/>
    <w:rsid w:val="00E82B54"/>
    <w:rsid w:val="00E8380C"/>
    <w:rsid w:val="00E838B2"/>
    <w:rsid w:val="00E84521"/>
    <w:rsid w:val="00E84D6B"/>
    <w:rsid w:val="00E856B0"/>
    <w:rsid w:val="00E85D85"/>
    <w:rsid w:val="00E86868"/>
    <w:rsid w:val="00E86C2A"/>
    <w:rsid w:val="00E86CA1"/>
    <w:rsid w:val="00E87F07"/>
    <w:rsid w:val="00E90973"/>
    <w:rsid w:val="00E91D00"/>
    <w:rsid w:val="00E91E35"/>
    <w:rsid w:val="00E937B5"/>
    <w:rsid w:val="00E9442F"/>
    <w:rsid w:val="00E94495"/>
    <w:rsid w:val="00E9486B"/>
    <w:rsid w:val="00E95534"/>
    <w:rsid w:val="00E96326"/>
    <w:rsid w:val="00E969D2"/>
    <w:rsid w:val="00E97D83"/>
    <w:rsid w:val="00EA0CA1"/>
    <w:rsid w:val="00EA0CBC"/>
    <w:rsid w:val="00EA1772"/>
    <w:rsid w:val="00EA1D8B"/>
    <w:rsid w:val="00EA3249"/>
    <w:rsid w:val="00EA3C59"/>
    <w:rsid w:val="00EA5118"/>
    <w:rsid w:val="00EA6C56"/>
    <w:rsid w:val="00EB02F9"/>
    <w:rsid w:val="00EB0666"/>
    <w:rsid w:val="00EB0C63"/>
    <w:rsid w:val="00EB0DF0"/>
    <w:rsid w:val="00EB1A2C"/>
    <w:rsid w:val="00EB2513"/>
    <w:rsid w:val="00EB37E2"/>
    <w:rsid w:val="00EB3DF7"/>
    <w:rsid w:val="00EB40DC"/>
    <w:rsid w:val="00EB4A53"/>
    <w:rsid w:val="00EB5616"/>
    <w:rsid w:val="00EB743F"/>
    <w:rsid w:val="00EC064C"/>
    <w:rsid w:val="00EC0BFA"/>
    <w:rsid w:val="00EC0D38"/>
    <w:rsid w:val="00EC0FD0"/>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E63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6D58"/>
    <w:rsid w:val="00F06DC1"/>
    <w:rsid w:val="00F07353"/>
    <w:rsid w:val="00F104AB"/>
    <w:rsid w:val="00F10D6B"/>
    <w:rsid w:val="00F12C08"/>
    <w:rsid w:val="00F12CDC"/>
    <w:rsid w:val="00F13E45"/>
    <w:rsid w:val="00F147C6"/>
    <w:rsid w:val="00F168EF"/>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7B6F"/>
    <w:rsid w:val="00F40C05"/>
    <w:rsid w:val="00F40E86"/>
    <w:rsid w:val="00F42168"/>
    <w:rsid w:val="00F4229C"/>
    <w:rsid w:val="00F425B3"/>
    <w:rsid w:val="00F44A3D"/>
    <w:rsid w:val="00F44C78"/>
    <w:rsid w:val="00F452C0"/>
    <w:rsid w:val="00F459E6"/>
    <w:rsid w:val="00F51300"/>
    <w:rsid w:val="00F53C70"/>
    <w:rsid w:val="00F5557D"/>
    <w:rsid w:val="00F562A9"/>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5F1D"/>
    <w:rsid w:val="00F96156"/>
    <w:rsid w:val="00F97AFE"/>
    <w:rsid w:val="00F97E65"/>
    <w:rsid w:val="00FA0128"/>
    <w:rsid w:val="00FA0F09"/>
    <w:rsid w:val="00FA1786"/>
    <w:rsid w:val="00FA17C2"/>
    <w:rsid w:val="00FA215F"/>
    <w:rsid w:val="00FA3191"/>
    <w:rsid w:val="00FA5AE3"/>
    <w:rsid w:val="00FA73DD"/>
    <w:rsid w:val="00FB0A63"/>
    <w:rsid w:val="00FB13C2"/>
    <w:rsid w:val="00FB27FA"/>
    <w:rsid w:val="00FB35D3"/>
    <w:rsid w:val="00FB380D"/>
    <w:rsid w:val="00FB3FB7"/>
    <w:rsid w:val="00FB76C5"/>
    <w:rsid w:val="00FB7FBE"/>
    <w:rsid w:val="00FC0824"/>
    <w:rsid w:val="00FC0C57"/>
    <w:rsid w:val="00FC16B9"/>
    <w:rsid w:val="00FC1DA7"/>
    <w:rsid w:val="00FC2414"/>
    <w:rsid w:val="00FC2C4D"/>
    <w:rsid w:val="00FC2E20"/>
    <w:rsid w:val="00FC44A1"/>
    <w:rsid w:val="00FC4DEB"/>
    <w:rsid w:val="00FC50CE"/>
    <w:rsid w:val="00FC62AC"/>
    <w:rsid w:val="00FC77FF"/>
    <w:rsid w:val="00FC7C2B"/>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4052"/>
    <w:rsid w:val="00FF457A"/>
    <w:rsid w:val="00FF608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98598B"/>
    <w:pPr>
      <w:tabs>
        <w:tab w:val="right" w:leader="dot" w:pos="9676"/>
      </w:tabs>
      <w:spacing w:after="100" w:line="36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UnresolvedMention">
    <w:name w:val="Unresolved Mention"/>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16"/>
      </w:numPr>
      <w:contextualSpacing/>
    </w:pPr>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972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99974450">
      <w:bodyDiv w:val="1"/>
      <w:marLeft w:val="0"/>
      <w:marRight w:val="0"/>
      <w:marTop w:val="0"/>
      <w:marBottom w:val="0"/>
      <w:divBdr>
        <w:top w:val="none" w:sz="0" w:space="0" w:color="auto"/>
        <w:left w:val="none" w:sz="0" w:space="0" w:color="auto"/>
        <w:bottom w:val="none" w:sz="0" w:space="0" w:color="auto"/>
        <w:right w:val="none" w:sz="0" w:space="0" w:color="auto"/>
      </w:divBdr>
    </w:div>
    <w:div w:id="218319803">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647955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976546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9926493">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737037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3521112">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498956345">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05921806">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37767145">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A0E00-A55A-458A-A9B3-82C2C2CC5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46</Pages>
  <Words>8751</Words>
  <Characters>48133</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2019-12-11T01:19:00Z</cp:lastPrinted>
  <dcterms:created xsi:type="dcterms:W3CDTF">2021-12-03T01:15:00Z</dcterms:created>
  <dcterms:modified xsi:type="dcterms:W3CDTF">2021-12-03T01:27:00Z</dcterms:modified>
</cp:coreProperties>
</file>