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5DFEF" w14:textId="32ED8618" w:rsidR="00F239DA" w:rsidRPr="00C35F18" w:rsidRDefault="00F239DA" w:rsidP="00F239DA">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Pr>
          <w:rFonts w:ascii="Palatino Linotype" w:hAnsi="Palatino Linotype"/>
          <w:sz w:val="24"/>
          <w:szCs w:val="24"/>
          <w:lang w:eastAsia="es-MX"/>
        </w:rPr>
        <w:t xml:space="preserve">a </w:t>
      </w:r>
      <w:r w:rsidR="00FE4726">
        <w:rPr>
          <w:rFonts w:ascii="Palatino Linotype" w:hAnsi="Palatino Linotype"/>
          <w:sz w:val="24"/>
          <w:szCs w:val="24"/>
          <w:lang w:eastAsia="es-MX"/>
        </w:rPr>
        <w:t>siete</w:t>
      </w:r>
      <w:r>
        <w:rPr>
          <w:rFonts w:ascii="Palatino Linotype" w:hAnsi="Palatino Linotype"/>
          <w:sz w:val="24"/>
          <w:szCs w:val="24"/>
          <w:lang w:eastAsia="es-MX"/>
        </w:rPr>
        <w:t xml:space="preserve"> de ju</w:t>
      </w:r>
      <w:r w:rsidR="00FE4726">
        <w:rPr>
          <w:rFonts w:ascii="Palatino Linotype" w:hAnsi="Palatino Linotype"/>
          <w:sz w:val="24"/>
          <w:szCs w:val="24"/>
          <w:lang w:eastAsia="es-MX"/>
        </w:rPr>
        <w:t>l</w:t>
      </w:r>
      <w:r>
        <w:rPr>
          <w:rFonts w:ascii="Palatino Linotype" w:hAnsi="Palatino Linotype"/>
          <w:sz w:val="24"/>
          <w:szCs w:val="24"/>
          <w:lang w:eastAsia="es-MX"/>
        </w:rPr>
        <w:t>io de</w:t>
      </w:r>
      <w:r w:rsidRPr="00C35F18">
        <w:rPr>
          <w:rFonts w:ascii="Palatino Linotype" w:hAnsi="Palatino Linotype"/>
          <w:sz w:val="24"/>
          <w:szCs w:val="24"/>
          <w:lang w:eastAsia="es-MX"/>
        </w:rPr>
        <w:t xml:space="preserve"> dos mil </w:t>
      </w:r>
      <w:r>
        <w:rPr>
          <w:rFonts w:ascii="Palatino Linotype" w:hAnsi="Palatino Linotype"/>
          <w:sz w:val="24"/>
          <w:szCs w:val="24"/>
          <w:lang w:eastAsia="es-MX"/>
        </w:rPr>
        <w:t>veintiuno</w:t>
      </w:r>
      <w:r w:rsidRPr="00C35F18">
        <w:rPr>
          <w:rFonts w:ascii="Palatino Linotype" w:hAnsi="Palatino Linotype"/>
          <w:sz w:val="24"/>
          <w:szCs w:val="24"/>
          <w:lang w:eastAsia="es-MX"/>
        </w:rPr>
        <w:t>.</w:t>
      </w:r>
    </w:p>
    <w:p w14:paraId="726CCABC" w14:textId="77777777" w:rsidR="00F239DA" w:rsidRPr="00C35F18" w:rsidRDefault="00F239DA" w:rsidP="00F239DA">
      <w:pPr>
        <w:pStyle w:val="Sinespaciado"/>
        <w:spacing w:line="360" w:lineRule="auto"/>
        <w:jc w:val="both"/>
        <w:rPr>
          <w:rFonts w:ascii="Palatino Linotype" w:hAnsi="Palatino Linotype"/>
          <w:sz w:val="24"/>
          <w:szCs w:val="24"/>
          <w:lang w:eastAsia="es-MX"/>
        </w:rPr>
      </w:pPr>
    </w:p>
    <w:p w14:paraId="52AA7253" w14:textId="44855035" w:rsidR="00F239DA" w:rsidRPr="00C35F18" w:rsidRDefault="00F239DA" w:rsidP="00F239DA">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Pr="00A87926">
        <w:rPr>
          <w:rFonts w:ascii="Palatino Linotype" w:hAnsi="Palatino Linotype"/>
          <w:b/>
          <w:sz w:val="24"/>
          <w:szCs w:val="24"/>
        </w:rPr>
        <w:t>0</w:t>
      </w:r>
      <w:r>
        <w:rPr>
          <w:rFonts w:ascii="Palatino Linotype" w:hAnsi="Palatino Linotype"/>
          <w:b/>
          <w:sz w:val="24"/>
          <w:szCs w:val="24"/>
        </w:rPr>
        <w:t>24</w:t>
      </w:r>
      <w:r w:rsidR="004F654D">
        <w:rPr>
          <w:rFonts w:ascii="Palatino Linotype" w:hAnsi="Palatino Linotype"/>
          <w:b/>
          <w:sz w:val="24"/>
          <w:szCs w:val="24"/>
        </w:rPr>
        <w:t>90</w:t>
      </w:r>
      <w:r w:rsidRPr="00A87926">
        <w:rPr>
          <w:rFonts w:ascii="Palatino Linotype" w:hAnsi="Palatino Linotype"/>
          <w:b/>
          <w:bCs/>
          <w:sz w:val="24"/>
          <w:szCs w:val="24"/>
          <w:lang w:eastAsia="es-MX"/>
        </w:rPr>
        <w:t>/</w:t>
      </w:r>
      <w:r w:rsidRPr="00035085">
        <w:rPr>
          <w:rFonts w:ascii="Palatino Linotype" w:hAnsi="Palatino Linotype"/>
          <w:b/>
          <w:bCs/>
          <w:sz w:val="24"/>
          <w:szCs w:val="24"/>
          <w:lang w:eastAsia="es-MX"/>
        </w:rPr>
        <w:t>INFOEM/IP/RR/20</w:t>
      </w:r>
      <w:r>
        <w:rPr>
          <w:rFonts w:ascii="Palatino Linotype" w:hAnsi="Palatino Linotype"/>
          <w:b/>
          <w:bCs/>
          <w:sz w:val="24"/>
          <w:szCs w:val="24"/>
          <w:lang w:eastAsia="es-MX"/>
        </w:rPr>
        <w:t>21</w:t>
      </w:r>
      <w:r>
        <w:rPr>
          <w:rFonts w:ascii="Palatino Linotype" w:hAnsi="Palatino Linotype"/>
          <w:sz w:val="24"/>
          <w:szCs w:val="24"/>
        </w:rPr>
        <w:t xml:space="preserve">, interpuesto por </w:t>
      </w:r>
      <w:r w:rsidR="00F00B9C">
        <w:rPr>
          <w:rFonts w:ascii="Palatino Linotype" w:hAnsi="Palatino Linotype" w:cs="Arial"/>
        </w:rPr>
        <w:t>xxxxxxxxxxxxxxxxxxx</w:t>
      </w:r>
      <w:bookmarkStart w:id="0" w:name="_GoBack"/>
      <w:bookmarkEnd w:id="0"/>
      <w:r>
        <w:rPr>
          <w:rFonts w:ascii="Palatino Linotype" w:hAnsi="Palatino Linotype"/>
          <w:sz w:val="24"/>
          <w:szCs w:val="24"/>
        </w:rPr>
        <w:t>, en</w:t>
      </w:r>
      <w:r w:rsidRPr="00C35F18">
        <w:rPr>
          <w:rFonts w:ascii="Palatino Linotype" w:hAnsi="Palatino Linotype"/>
          <w:sz w:val="24"/>
          <w:szCs w:val="24"/>
        </w:rPr>
        <w:t xml:space="preserve"> lo sucesivo </w:t>
      </w:r>
      <w:r>
        <w:rPr>
          <w:rFonts w:ascii="Palatino Linotype" w:hAnsi="Palatino Linotype"/>
          <w:b/>
          <w:bCs/>
          <w:sz w:val="24"/>
          <w:szCs w:val="24"/>
        </w:rPr>
        <w:t>el R</w:t>
      </w:r>
      <w:r w:rsidRPr="00C35F18">
        <w:rPr>
          <w:rFonts w:ascii="Palatino Linotype" w:hAnsi="Palatino Linotype"/>
          <w:b/>
          <w:sz w:val="24"/>
          <w:szCs w:val="24"/>
        </w:rPr>
        <w:t>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Pr>
          <w:rFonts w:ascii="Palatino Linotype" w:hAnsi="Palatino Linotype"/>
          <w:sz w:val="24"/>
          <w:szCs w:val="24"/>
        </w:rPr>
        <w:t>l</w:t>
      </w:r>
      <w:r w:rsidRPr="00216B8D">
        <w:rPr>
          <w:rFonts w:ascii="Palatino Linotype" w:hAnsi="Palatino Linotype"/>
          <w:sz w:val="24"/>
          <w:szCs w:val="24"/>
        </w:rPr>
        <w:t xml:space="preserve"> </w:t>
      </w:r>
      <w:r>
        <w:rPr>
          <w:rFonts w:ascii="Palatino Linotype" w:hAnsi="Palatino Linotype" w:cs="Arial"/>
          <w:b/>
          <w:szCs w:val="20"/>
        </w:rPr>
        <w:t xml:space="preserve">Ayuntamiento de </w:t>
      </w:r>
      <w:proofErr w:type="spellStart"/>
      <w:r w:rsidR="004F654D">
        <w:rPr>
          <w:rFonts w:ascii="Palatino Linotype" w:hAnsi="Palatino Linotype" w:cs="Arial"/>
          <w:b/>
          <w:szCs w:val="20"/>
        </w:rPr>
        <w:t>Tecamac</w:t>
      </w:r>
      <w:proofErr w:type="spellEnd"/>
      <w:r w:rsidRPr="00216B8D">
        <w:rPr>
          <w:rFonts w:ascii="Palatino Linotype" w:hAnsi="Palatino Linotype"/>
          <w:sz w:val="24"/>
          <w:szCs w:val="24"/>
        </w:rPr>
        <w:t>, en lo subsecuente</w:t>
      </w:r>
      <w:r w:rsidRPr="00C35F18">
        <w:rPr>
          <w:rFonts w:ascii="Palatino Linotype" w:hAnsi="Palatino Linotype"/>
          <w:b/>
          <w:sz w:val="24"/>
          <w:szCs w:val="24"/>
        </w:rPr>
        <w:t xml:space="preserve"> el Sujeto Obligado, </w:t>
      </w:r>
      <w:r w:rsidRPr="00C35F18">
        <w:rPr>
          <w:rFonts w:ascii="Palatino Linotype" w:hAnsi="Palatino Linotype"/>
          <w:sz w:val="24"/>
          <w:szCs w:val="24"/>
        </w:rPr>
        <w:t>se procede a dictar la presente resolución.</w:t>
      </w:r>
    </w:p>
    <w:p w14:paraId="6FF0C6DF" w14:textId="77777777" w:rsidR="00F239DA" w:rsidRDefault="00F239DA" w:rsidP="00F239DA">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14:paraId="030A485C" w14:textId="77777777" w:rsidR="00F239DA" w:rsidRPr="00C35F18" w:rsidRDefault="00F239DA" w:rsidP="00F239DA">
      <w:pPr>
        <w:pStyle w:val="Sinespaciado"/>
        <w:spacing w:line="360" w:lineRule="auto"/>
        <w:jc w:val="both"/>
        <w:rPr>
          <w:rFonts w:ascii="Palatino Linotype" w:hAnsi="Palatino Linotype"/>
          <w:sz w:val="24"/>
          <w:szCs w:val="24"/>
        </w:rPr>
      </w:pPr>
    </w:p>
    <w:p w14:paraId="3C86A1E7" w14:textId="77777777" w:rsidR="00F239DA" w:rsidRPr="00DD5971" w:rsidRDefault="00F239DA" w:rsidP="00F239DA">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14:paraId="13FDE268" w14:textId="77777777" w:rsidR="00F239DA" w:rsidRDefault="00F239DA" w:rsidP="00F239DA">
      <w:pPr>
        <w:pStyle w:val="Sinespaciado"/>
        <w:spacing w:line="360" w:lineRule="auto"/>
        <w:jc w:val="both"/>
        <w:rPr>
          <w:rFonts w:ascii="Palatino Linotype" w:hAnsi="Palatino Linotype"/>
          <w:b/>
          <w:sz w:val="24"/>
          <w:szCs w:val="24"/>
        </w:rPr>
      </w:pPr>
    </w:p>
    <w:p w14:paraId="0DE35ED7" w14:textId="77777777" w:rsidR="00F239DA" w:rsidRPr="00DD5971" w:rsidRDefault="00F239DA" w:rsidP="00F239DA">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14:paraId="66BA1447" w14:textId="404CB7E7" w:rsidR="00F239DA" w:rsidRDefault="00F239DA" w:rsidP="00F239DA">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Pr>
          <w:rFonts w:ascii="Palatino Linotype" w:hAnsi="Palatino Linotype"/>
          <w:sz w:val="24"/>
          <w:szCs w:val="24"/>
        </w:rPr>
        <w:t xml:space="preserve"> fecha </w:t>
      </w:r>
      <w:r w:rsidR="004F654D">
        <w:rPr>
          <w:rFonts w:ascii="Palatino Linotype" w:hAnsi="Palatino Linotype"/>
          <w:sz w:val="24"/>
          <w:szCs w:val="24"/>
        </w:rPr>
        <w:t>cinco</w:t>
      </w:r>
      <w:r>
        <w:rPr>
          <w:rFonts w:ascii="Palatino Linotype" w:hAnsi="Palatino Linotype"/>
          <w:sz w:val="24"/>
          <w:szCs w:val="24"/>
        </w:rPr>
        <w:t xml:space="preserve"> de </w:t>
      </w:r>
      <w:r w:rsidR="004F654D">
        <w:rPr>
          <w:rFonts w:ascii="Palatino Linotype" w:hAnsi="Palatino Linotype"/>
          <w:sz w:val="24"/>
          <w:szCs w:val="24"/>
        </w:rPr>
        <w:t>abril</w:t>
      </w:r>
      <w:r>
        <w:rPr>
          <w:rFonts w:ascii="Palatino Linotype" w:hAnsi="Palatino Linotype"/>
          <w:sz w:val="24"/>
          <w:szCs w:val="24"/>
        </w:rPr>
        <w:t xml:space="preserve"> de dos mil veintiuno, el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el Sujeto Obligado, solicitud de acceso a la información pública, registrada bajo el número de expediente</w:t>
      </w:r>
      <w:r w:rsidRPr="003E737B">
        <w:rPr>
          <w:rFonts w:ascii="Palatino Linotype" w:hAnsi="Palatino Linotype"/>
          <w:b/>
          <w:sz w:val="24"/>
          <w:szCs w:val="24"/>
        </w:rPr>
        <w:t xml:space="preserve"> </w:t>
      </w:r>
      <w:r w:rsidR="004F654D" w:rsidRPr="004F654D">
        <w:rPr>
          <w:rFonts w:ascii="Palatino Linotype" w:hAnsi="Palatino Linotype"/>
          <w:b/>
          <w:sz w:val="24"/>
          <w:szCs w:val="24"/>
        </w:rPr>
        <w:t>00150/TECAMAC/IP/2021</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14:paraId="0BA8CE26" w14:textId="77777777" w:rsidR="00F239DA" w:rsidRPr="003E737B" w:rsidRDefault="00F239DA" w:rsidP="00F239DA">
      <w:pPr>
        <w:pStyle w:val="Sinespaciado"/>
        <w:spacing w:line="360" w:lineRule="auto"/>
        <w:jc w:val="both"/>
        <w:rPr>
          <w:rFonts w:ascii="Palatino Linotype" w:hAnsi="Palatino Linotype"/>
          <w:sz w:val="16"/>
          <w:szCs w:val="24"/>
        </w:rPr>
      </w:pPr>
    </w:p>
    <w:p w14:paraId="65F93FED" w14:textId="1695B29B" w:rsidR="00F239DA" w:rsidRDefault="00F239DA" w:rsidP="00F239DA">
      <w:pPr>
        <w:jc w:val="both"/>
        <w:rPr>
          <w:rFonts w:ascii="Palatino Linotype" w:eastAsia="Times New Roman" w:hAnsi="Palatino Linotype" w:cs="Times New Roman"/>
          <w:i/>
          <w:szCs w:val="24"/>
          <w:lang w:val="es-ES_tradnl" w:eastAsia="es-ES"/>
        </w:rPr>
      </w:pPr>
      <w:r w:rsidRPr="00B31118">
        <w:rPr>
          <w:rFonts w:ascii="Palatino Linotype" w:eastAsia="Times New Roman" w:hAnsi="Palatino Linotype" w:cs="Times New Roman"/>
          <w:i/>
          <w:szCs w:val="24"/>
          <w:lang w:val="es-ES_tradnl" w:eastAsia="es-ES"/>
        </w:rPr>
        <w:t>“</w:t>
      </w:r>
      <w:r w:rsidR="004F654D" w:rsidRPr="004F654D">
        <w:rPr>
          <w:rFonts w:ascii="Palatino Linotype" w:eastAsia="Times New Roman" w:hAnsi="Palatino Linotype" w:cs="Times New Roman"/>
          <w:i/>
          <w:szCs w:val="24"/>
          <w:lang w:val="es-ES_tradnl" w:eastAsia="es-ES"/>
        </w:rPr>
        <w:t>COPIA DE LAS FACTURAS (FORMATO PDF) POR CONCEPTO DE ADQUISICION DE BIENES MUEBLES E INMUEBLES ADQUIRIDOS EN LOS EJERCICIOS 2019 Y 2020</w:t>
      </w:r>
      <w:r w:rsidRPr="00B31118">
        <w:rPr>
          <w:rFonts w:ascii="Palatino Linotype" w:eastAsia="Times New Roman" w:hAnsi="Palatino Linotype" w:cs="Times New Roman"/>
          <w:i/>
          <w:szCs w:val="24"/>
          <w:lang w:val="es-ES_tradnl" w:eastAsia="es-ES"/>
        </w:rPr>
        <w:t>” [Sic]</w:t>
      </w:r>
    </w:p>
    <w:p w14:paraId="261642D0" w14:textId="77777777" w:rsidR="00F239DA" w:rsidRPr="00B31118" w:rsidRDefault="00F239DA" w:rsidP="00F239DA">
      <w:pPr>
        <w:jc w:val="both"/>
        <w:rPr>
          <w:rFonts w:ascii="Palatino Linotype" w:eastAsia="Times New Roman" w:hAnsi="Palatino Linotype" w:cs="Times New Roman"/>
          <w:i/>
          <w:szCs w:val="24"/>
          <w:lang w:val="es-ES_tradnl" w:eastAsia="es-ES"/>
        </w:rPr>
      </w:pPr>
    </w:p>
    <w:p w14:paraId="3F0DE5A0" w14:textId="77777777" w:rsidR="00F239DA" w:rsidRDefault="00F239DA" w:rsidP="00F239DA">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Pr>
          <w:rFonts w:ascii="Palatino Linotype" w:eastAsia="Times New Roman" w:hAnsi="Palatino Linotype" w:cs="Times New Roman"/>
          <w:b/>
          <w:sz w:val="24"/>
          <w:szCs w:val="24"/>
          <w:lang w:val="es-ES_tradnl" w:eastAsia="es-ES"/>
        </w:rPr>
        <w:t xml:space="preserve"> </w:t>
      </w:r>
      <w:r w:rsidRPr="00452ABA">
        <w:rPr>
          <w:rFonts w:ascii="Palatino Linotype" w:eastAsia="Times New Roman" w:hAnsi="Palatino Linotype" w:cs="Times New Roman"/>
          <w:b/>
          <w:sz w:val="24"/>
          <w:szCs w:val="24"/>
          <w:lang w:val="es-ES_tradnl" w:eastAsia="es-ES"/>
        </w:rPr>
        <w:t>A través del SAIMEX</w:t>
      </w:r>
    </w:p>
    <w:p w14:paraId="132F1095" w14:textId="77777777" w:rsidR="00F239DA" w:rsidRDefault="00F239DA" w:rsidP="00F239DA">
      <w:pPr>
        <w:pStyle w:val="Sinespaciado"/>
        <w:spacing w:line="360" w:lineRule="auto"/>
        <w:jc w:val="both"/>
        <w:rPr>
          <w:rFonts w:ascii="Palatino Linotype" w:eastAsia="Times New Roman" w:hAnsi="Palatino Linotype" w:cs="Times New Roman"/>
          <w:b/>
          <w:sz w:val="24"/>
          <w:szCs w:val="24"/>
          <w:lang w:val="es-ES_tradnl" w:eastAsia="es-ES"/>
        </w:rPr>
      </w:pPr>
    </w:p>
    <w:p w14:paraId="1CC2DBDB" w14:textId="77777777" w:rsidR="00F239DA" w:rsidRPr="00B2598A" w:rsidRDefault="00F239DA" w:rsidP="00F239DA">
      <w:pPr>
        <w:pStyle w:val="Sinespaciado"/>
        <w:spacing w:line="360" w:lineRule="auto"/>
        <w:jc w:val="both"/>
        <w:rPr>
          <w:rFonts w:ascii="Palatino Linotype" w:eastAsia="Times New Roman" w:hAnsi="Palatino Linotype" w:cs="Times New Roman"/>
          <w:sz w:val="24"/>
          <w:szCs w:val="24"/>
          <w:lang w:eastAsia="es-ES"/>
        </w:rPr>
      </w:pPr>
    </w:p>
    <w:p w14:paraId="7A79238B" w14:textId="77777777" w:rsidR="00F239DA" w:rsidRDefault="00F239DA" w:rsidP="00F239DA">
      <w:pPr>
        <w:pStyle w:val="Sinespaciado"/>
        <w:spacing w:line="360" w:lineRule="auto"/>
        <w:jc w:val="both"/>
        <w:rPr>
          <w:rFonts w:ascii="Palatino Linotype" w:hAnsi="Palatino Linotype" w:cs="Arial"/>
          <w:b/>
          <w:sz w:val="28"/>
          <w:szCs w:val="20"/>
        </w:rPr>
      </w:pPr>
      <w:r>
        <w:rPr>
          <w:rFonts w:ascii="Palatino Linotype" w:hAnsi="Palatino Linotype" w:cs="Arial"/>
          <w:b/>
          <w:sz w:val="28"/>
        </w:rPr>
        <w:lastRenderedPageBreak/>
        <w:t>SEGUND</w:t>
      </w:r>
      <w:r w:rsidRPr="004E2A95">
        <w:rPr>
          <w:rFonts w:ascii="Palatino Linotype" w:hAnsi="Palatino Linotype" w:cs="Arial"/>
          <w:b/>
          <w:sz w:val="28"/>
        </w:rPr>
        <w:t xml:space="preserve">O. </w:t>
      </w:r>
      <w:r w:rsidRPr="004E2A95">
        <w:rPr>
          <w:rFonts w:ascii="Palatino Linotype" w:hAnsi="Palatino Linotype" w:cs="Arial"/>
          <w:b/>
          <w:sz w:val="28"/>
          <w:szCs w:val="20"/>
        </w:rPr>
        <w:t>De la respuesta del Sujeto Obligado.</w:t>
      </w:r>
    </w:p>
    <w:p w14:paraId="1455742D" w14:textId="07D63674" w:rsidR="00F239DA" w:rsidRDefault="00F239DA" w:rsidP="00F239DA">
      <w:pPr>
        <w:pStyle w:val="Sinespaciado"/>
        <w:spacing w:line="360" w:lineRule="auto"/>
        <w:jc w:val="both"/>
        <w:rPr>
          <w:rFonts w:ascii="Palatino Linotype" w:hAnsi="Palatino Linotype"/>
          <w:sz w:val="24"/>
        </w:rPr>
      </w:pPr>
      <w:r w:rsidRPr="00D67FC4">
        <w:rPr>
          <w:rFonts w:ascii="Palatino Linotype" w:hAnsi="Palatino Linotype"/>
          <w:sz w:val="24"/>
        </w:rPr>
        <w:t xml:space="preserve">De las constancias que obran en los expedientes electrónicos, se observa que el día </w:t>
      </w:r>
      <w:r w:rsidR="004F654D">
        <w:rPr>
          <w:rFonts w:ascii="Palatino Linotype" w:hAnsi="Palatino Linotype"/>
          <w:sz w:val="24"/>
        </w:rPr>
        <w:t>veintisiete</w:t>
      </w:r>
      <w:r w:rsidRPr="00D67FC4">
        <w:rPr>
          <w:rFonts w:ascii="Palatino Linotype" w:hAnsi="Palatino Linotype"/>
          <w:sz w:val="24"/>
        </w:rPr>
        <w:t xml:space="preserve"> de </w:t>
      </w:r>
      <w:r>
        <w:rPr>
          <w:rFonts w:ascii="Palatino Linotype" w:hAnsi="Palatino Linotype"/>
          <w:sz w:val="24"/>
        </w:rPr>
        <w:t>abril</w:t>
      </w:r>
      <w:r w:rsidRPr="00D67FC4">
        <w:rPr>
          <w:rFonts w:ascii="Palatino Linotype" w:hAnsi="Palatino Linotype"/>
          <w:sz w:val="24"/>
        </w:rPr>
        <w:t xml:space="preserve"> de dos mil</w:t>
      </w:r>
      <w:r>
        <w:rPr>
          <w:rFonts w:ascii="Palatino Linotype" w:hAnsi="Palatino Linotype"/>
          <w:sz w:val="24"/>
        </w:rPr>
        <w:t xml:space="preserve"> </w:t>
      </w:r>
      <w:r w:rsidRPr="00D67FC4">
        <w:rPr>
          <w:rFonts w:ascii="Palatino Linotype" w:hAnsi="Palatino Linotype"/>
          <w:sz w:val="24"/>
        </w:rPr>
        <w:t>ve</w:t>
      </w:r>
      <w:r>
        <w:rPr>
          <w:rFonts w:ascii="Palatino Linotype" w:hAnsi="Palatino Linotype"/>
          <w:sz w:val="24"/>
        </w:rPr>
        <w:t>intiuno</w:t>
      </w:r>
      <w:r w:rsidRPr="00D67FC4">
        <w:rPr>
          <w:rFonts w:ascii="Palatino Linotype" w:hAnsi="Palatino Linotype"/>
          <w:sz w:val="24"/>
        </w:rPr>
        <w:t>, el Sujeto Obligado dio respuesta a l</w:t>
      </w:r>
      <w:r>
        <w:rPr>
          <w:rFonts w:ascii="Palatino Linotype" w:hAnsi="Palatino Linotype"/>
          <w:sz w:val="24"/>
        </w:rPr>
        <w:t>a</w:t>
      </w:r>
      <w:r w:rsidRPr="00D67FC4">
        <w:rPr>
          <w:rFonts w:ascii="Palatino Linotype" w:hAnsi="Palatino Linotype"/>
          <w:sz w:val="24"/>
        </w:rPr>
        <w:t xml:space="preserve"> solicitud de información, manifestando lo siguiente:</w:t>
      </w:r>
    </w:p>
    <w:p w14:paraId="2D568C62" w14:textId="77777777" w:rsidR="00F239DA" w:rsidRDefault="00F239DA" w:rsidP="00F239DA">
      <w:pPr>
        <w:pStyle w:val="Sinespaciado"/>
        <w:spacing w:line="360" w:lineRule="auto"/>
        <w:jc w:val="both"/>
        <w:rPr>
          <w:rFonts w:ascii="Palatino Linotype" w:hAnsi="Palatino Linotype"/>
          <w:sz w:val="24"/>
        </w:rPr>
      </w:pPr>
    </w:p>
    <w:p w14:paraId="6F1B7C6E" w14:textId="77777777" w:rsidR="004F654D" w:rsidRPr="004F654D" w:rsidRDefault="00F239DA" w:rsidP="004F654D">
      <w:pPr>
        <w:pStyle w:val="Sinespaciado"/>
        <w:spacing w:line="360" w:lineRule="auto"/>
        <w:jc w:val="both"/>
        <w:rPr>
          <w:rFonts w:ascii="Palatino Linotype" w:hAnsi="Palatino Linotype"/>
          <w:i/>
          <w:iCs/>
        </w:rPr>
      </w:pPr>
      <w:r w:rsidRPr="008616F7">
        <w:rPr>
          <w:rFonts w:ascii="Palatino Linotype" w:hAnsi="Palatino Linotype"/>
          <w:i/>
          <w:iCs/>
        </w:rPr>
        <w:t>“</w:t>
      </w:r>
      <w:r w:rsidR="004F654D" w:rsidRPr="004F654D">
        <w:rPr>
          <w:rFonts w:ascii="Palatino Linotype" w:hAnsi="Palatino Linotype"/>
          <w:i/>
          <w:iC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816BD8" w14:textId="77777777" w:rsidR="004F654D" w:rsidRPr="004F654D" w:rsidRDefault="004F654D" w:rsidP="004F654D">
      <w:pPr>
        <w:pStyle w:val="Sinespaciado"/>
        <w:spacing w:line="360" w:lineRule="auto"/>
        <w:jc w:val="both"/>
        <w:rPr>
          <w:rFonts w:ascii="Palatino Linotype" w:hAnsi="Palatino Linotype"/>
          <w:i/>
          <w:iCs/>
        </w:rPr>
      </w:pPr>
      <w:r w:rsidRPr="004F654D">
        <w:rPr>
          <w:rFonts w:ascii="Palatino Linotype" w:hAnsi="Palatino Linotype"/>
          <w:i/>
          <w:iCs/>
        </w:rPr>
        <w:t>Se hace entrega de la respuesta a la solicitud 00150/TECAMAC/IP/2021</w:t>
      </w:r>
    </w:p>
    <w:p w14:paraId="5C12F5E3" w14:textId="77777777" w:rsidR="004F654D" w:rsidRPr="004F654D" w:rsidRDefault="004F654D" w:rsidP="004F654D">
      <w:pPr>
        <w:pStyle w:val="Sinespaciado"/>
        <w:spacing w:line="360" w:lineRule="auto"/>
        <w:jc w:val="both"/>
        <w:rPr>
          <w:rFonts w:ascii="Palatino Linotype" w:hAnsi="Palatino Linotype"/>
          <w:i/>
          <w:iCs/>
        </w:rPr>
      </w:pPr>
      <w:r w:rsidRPr="004F654D">
        <w:rPr>
          <w:rFonts w:ascii="Palatino Linotype" w:hAnsi="Palatino Linotype"/>
          <w:i/>
          <w:iCs/>
        </w:rPr>
        <w:t>ATENTAMENTE</w:t>
      </w:r>
    </w:p>
    <w:p w14:paraId="1F448740" w14:textId="5E6FFD0D" w:rsidR="00F239DA" w:rsidRPr="008616F7" w:rsidRDefault="004F654D" w:rsidP="004F654D">
      <w:pPr>
        <w:pStyle w:val="Sinespaciado"/>
        <w:spacing w:line="360" w:lineRule="auto"/>
        <w:jc w:val="both"/>
        <w:rPr>
          <w:rFonts w:ascii="Palatino Linotype" w:hAnsi="Palatino Linotype"/>
          <w:i/>
          <w:iCs/>
        </w:rPr>
      </w:pPr>
      <w:r w:rsidRPr="004F654D">
        <w:rPr>
          <w:rFonts w:ascii="Palatino Linotype" w:hAnsi="Palatino Linotype"/>
          <w:i/>
          <w:iCs/>
        </w:rPr>
        <w:t>C. CARLOS ALONSO HERNÁNDEZ PELÁEZ</w:t>
      </w:r>
      <w:r w:rsidR="00F239DA" w:rsidRPr="008616F7">
        <w:rPr>
          <w:rFonts w:ascii="Palatino Linotype" w:hAnsi="Palatino Linotype"/>
          <w:i/>
          <w:iCs/>
        </w:rPr>
        <w:t>” (Sic)</w:t>
      </w:r>
    </w:p>
    <w:p w14:paraId="2305646A" w14:textId="77777777" w:rsidR="00F239DA" w:rsidRPr="00AA5ED6" w:rsidRDefault="00F239DA" w:rsidP="00F239DA">
      <w:pPr>
        <w:pStyle w:val="Sinespaciado"/>
        <w:spacing w:line="360" w:lineRule="auto"/>
        <w:jc w:val="both"/>
        <w:rPr>
          <w:rFonts w:ascii="Palatino Linotype" w:hAnsi="Palatino Linotype"/>
          <w:i/>
          <w:szCs w:val="26"/>
        </w:rPr>
      </w:pPr>
    </w:p>
    <w:p w14:paraId="20E9F8E6" w14:textId="54E3342E" w:rsidR="00F239DA" w:rsidRDefault="00F239DA" w:rsidP="00F239DA">
      <w:pPr>
        <w:pStyle w:val="Sinespaciado"/>
        <w:spacing w:line="360" w:lineRule="auto"/>
        <w:jc w:val="both"/>
        <w:rPr>
          <w:rFonts w:ascii="Palatino Linotype" w:hAnsi="Palatino Linotype"/>
          <w:sz w:val="24"/>
          <w:szCs w:val="26"/>
        </w:rPr>
      </w:pPr>
      <w:r w:rsidRPr="00786A58">
        <w:rPr>
          <w:rFonts w:ascii="Palatino Linotype" w:hAnsi="Palatino Linotype"/>
          <w:sz w:val="24"/>
          <w:szCs w:val="26"/>
        </w:rPr>
        <w:t xml:space="preserve">Adjuntando a su respuesta </w:t>
      </w:r>
      <w:r>
        <w:rPr>
          <w:rFonts w:ascii="Palatino Linotype" w:hAnsi="Palatino Linotype"/>
          <w:sz w:val="24"/>
          <w:szCs w:val="26"/>
        </w:rPr>
        <w:t>el</w:t>
      </w:r>
      <w:r w:rsidRPr="00786A58">
        <w:rPr>
          <w:rFonts w:ascii="Palatino Linotype" w:hAnsi="Palatino Linotype"/>
          <w:sz w:val="24"/>
          <w:szCs w:val="26"/>
        </w:rPr>
        <w:t xml:space="preserve"> archivo electrónico denominado</w:t>
      </w:r>
      <w:r>
        <w:rPr>
          <w:rFonts w:ascii="Palatino Linotype" w:hAnsi="Palatino Linotype"/>
          <w:sz w:val="24"/>
          <w:szCs w:val="26"/>
        </w:rPr>
        <w:t xml:space="preserve"> “</w:t>
      </w:r>
      <w:r w:rsidR="004F654D" w:rsidRPr="004F654D">
        <w:rPr>
          <w:rFonts w:ascii="Palatino Linotype" w:hAnsi="Palatino Linotype"/>
          <w:sz w:val="24"/>
          <w:szCs w:val="26"/>
        </w:rPr>
        <w:t>RESPUETA SOLIC. 0150.zip</w:t>
      </w:r>
      <w:r>
        <w:rPr>
          <w:rFonts w:ascii="Palatino Linotype" w:hAnsi="Palatino Linotype"/>
          <w:sz w:val="24"/>
          <w:szCs w:val="26"/>
        </w:rPr>
        <w:t xml:space="preserve">”, del cual se hará mérito de su estudio </w:t>
      </w:r>
      <w:r>
        <w:rPr>
          <w:rFonts w:ascii="Palatino Linotype" w:hAnsi="Palatino Linotype" w:cs="Arial"/>
          <w:sz w:val="24"/>
          <w:szCs w:val="24"/>
        </w:rPr>
        <w:t>en el considerando respectivo</w:t>
      </w:r>
      <w:r>
        <w:rPr>
          <w:rFonts w:ascii="Palatino Linotype" w:hAnsi="Palatino Linotype"/>
          <w:sz w:val="24"/>
          <w:szCs w:val="26"/>
        </w:rPr>
        <w:t>.</w:t>
      </w:r>
    </w:p>
    <w:p w14:paraId="2B55BB47" w14:textId="12FE6238" w:rsidR="004F654D" w:rsidRDefault="004F654D" w:rsidP="00F239DA">
      <w:pPr>
        <w:pStyle w:val="Sinespaciado"/>
        <w:spacing w:line="360" w:lineRule="auto"/>
        <w:jc w:val="both"/>
        <w:rPr>
          <w:rFonts w:ascii="Palatino Linotype" w:hAnsi="Palatino Linotype"/>
          <w:sz w:val="24"/>
          <w:szCs w:val="26"/>
        </w:rPr>
      </w:pPr>
    </w:p>
    <w:p w14:paraId="440AC680" w14:textId="77777777" w:rsidR="004F654D" w:rsidRDefault="004F654D" w:rsidP="00F239DA">
      <w:pPr>
        <w:pStyle w:val="Sinespaciado"/>
        <w:spacing w:line="360" w:lineRule="auto"/>
        <w:jc w:val="both"/>
        <w:rPr>
          <w:rFonts w:ascii="Palatino Linotype" w:hAnsi="Palatino Linotype"/>
          <w:sz w:val="24"/>
          <w:szCs w:val="26"/>
        </w:rPr>
      </w:pPr>
    </w:p>
    <w:p w14:paraId="4AFE407C" w14:textId="77777777" w:rsidR="00F239DA" w:rsidRPr="00D04234" w:rsidRDefault="00F239DA" w:rsidP="00F239DA">
      <w:pPr>
        <w:pStyle w:val="Sinespaciado"/>
        <w:spacing w:line="360" w:lineRule="auto"/>
        <w:jc w:val="both"/>
        <w:rPr>
          <w:rFonts w:ascii="Palatino Linotype" w:hAnsi="Palatino Linotype"/>
          <w:b/>
          <w:sz w:val="26"/>
          <w:szCs w:val="26"/>
        </w:rPr>
      </w:pPr>
      <w:r w:rsidRPr="00D04234">
        <w:rPr>
          <w:rFonts w:ascii="Palatino Linotype" w:hAnsi="Palatino Linotype"/>
          <w:b/>
          <w:sz w:val="26"/>
          <w:szCs w:val="26"/>
        </w:rPr>
        <w:t>TERCERO. Del recurso de revisión.</w:t>
      </w:r>
    </w:p>
    <w:p w14:paraId="16FC9FFA" w14:textId="711E80A9" w:rsidR="00F239DA" w:rsidRPr="00D04234" w:rsidRDefault="00F239DA" w:rsidP="00F239DA">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Pr>
          <w:rFonts w:ascii="Palatino Linotype" w:hAnsi="Palatino Linotype"/>
          <w:sz w:val="24"/>
          <w:szCs w:val="24"/>
        </w:rPr>
        <w:t xml:space="preserve">la parte </w:t>
      </w:r>
      <w:r w:rsidRPr="00D04234">
        <w:rPr>
          <w:rFonts w:ascii="Palatino Linotype" w:hAnsi="Palatino Linotype"/>
          <w:sz w:val="24"/>
          <w:szCs w:val="24"/>
        </w:rPr>
        <w:t xml:space="preserve">Recurrente interpuso el </w:t>
      </w:r>
      <w:r>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Pr>
          <w:rFonts w:ascii="Palatino Linotype" w:hAnsi="Palatino Linotype"/>
          <w:sz w:val="24"/>
          <w:szCs w:val="24"/>
        </w:rPr>
        <w:t>veintiuno de abril de dos mil veintiuno, el cual</w:t>
      </w:r>
      <w:r w:rsidRPr="00D04234">
        <w:rPr>
          <w:rFonts w:ascii="Palatino Linotype" w:hAnsi="Palatino Linotype"/>
          <w:sz w:val="24"/>
          <w:szCs w:val="24"/>
        </w:rPr>
        <w:t xml:space="preserve"> </w:t>
      </w:r>
      <w:r>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Pr>
          <w:rFonts w:ascii="Palatino Linotype" w:hAnsi="Palatino Linotype"/>
          <w:b/>
          <w:sz w:val="24"/>
          <w:szCs w:val="24"/>
        </w:rPr>
        <w:t>024</w:t>
      </w:r>
      <w:r w:rsidR="004F654D">
        <w:rPr>
          <w:rFonts w:ascii="Palatino Linotype" w:hAnsi="Palatino Linotype"/>
          <w:b/>
          <w:sz w:val="24"/>
          <w:szCs w:val="24"/>
        </w:rPr>
        <w:t>90/</w:t>
      </w:r>
      <w:r w:rsidRPr="0062140D">
        <w:rPr>
          <w:rFonts w:ascii="Palatino Linotype" w:hAnsi="Palatino Linotype"/>
          <w:b/>
          <w:bCs/>
          <w:sz w:val="24"/>
          <w:szCs w:val="24"/>
          <w:lang w:eastAsia="es-MX"/>
        </w:rPr>
        <w:t>INFOEM/IP/RR/20</w:t>
      </w:r>
      <w:r>
        <w:rPr>
          <w:rFonts w:ascii="Palatino Linotype" w:hAnsi="Palatino Linotype"/>
          <w:b/>
          <w:bCs/>
          <w:sz w:val="24"/>
          <w:szCs w:val="24"/>
          <w:lang w:eastAsia="es-MX"/>
        </w:rPr>
        <w:t>21</w:t>
      </w:r>
      <w:r w:rsidRPr="00D04234">
        <w:rPr>
          <w:rFonts w:ascii="Palatino Linotype" w:hAnsi="Palatino Linotype"/>
          <w:sz w:val="24"/>
          <w:szCs w:val="24"/>
        </w:rPr>
        <w:t>, en el cual arguye</w:t>
      </w:r>
      <w:r>
        <w:rPr>
          <w:rFonts w:ascii="Palatino Linotype" w:hAnsi="Palatino Linotype"/>
          <w:sz w:val="24"/>
          <w:szCs w:val="24"/>
        </w:rPr>
        <w:t xml:space="preserve"> l</w:t>
      </w:r>
      <w:r w:rsidRPr="00D04234">
        <w:rPr>
          <w:rFonts w:ascii="Palatino Linotype" w:hAnsi="Palatino Linotype"/>
          <w:sz w:val="24"/>
          <w:szCs w:val="24"/>
        </w:rPr>
        <w:t>as siguientes manifestaciones:</w:t>
      </w:r>
    </w:p>
    <w:p w14:paraId="749205DF" w14:textId="77777777" w:rsidR="00F239DA" w:rsidRDefault="00F239DA" w:rsidP="00F239DA">
      <w:pPr>
        <w:spacing w:before="240"/>
        <w:jc w:val="both"/>
        <w:rPr>
          <w:rFonts w:ascii="Palatino Linotype" w:hAnsi="Palatino Linotype" w:cs="Arial"/>
          <w:b/>
          <w:sz w:val="24"/>
          <w:szCs w:val="24"/>
        </w:rPr>
      </w:pPr>
    </w:p>
    <w:p w14:paraId="20F823DD" w14:textId="77777777" w:rsidR="00F239DA" w:rsidRPr="00D04234" w:rsidRDefault="00F239DA" w:rsidP="00F239DA">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14:paraId="6A84A5D5" w14:textId="71687F7C" w:rsidR="00F239DA" w:rsidRPr="000E3209" w:rsidRDefault="00F239DA" w:rsidP="00F239DA">
      <w:pPr>
        <w:spacing w:line="240" w:lineRule="auto"/>
        <w:ind w:left="851" w:right="850"/>
        <w:jc w:val="both"/>
        <w:rPr>
          <w:rFonts w:ascii="Palatino Linotype" w:hAnsi="Palatino Linotype" w:cs="Arial"/>
          <w:i/>
          <w:sz w:val="24"/>
        </w:rPr>
      </w:pPr>
      <w:r w:rsidRPr="000E3209">
        <w:rPr>
          <w:rFonts w:ascii="Palatino Linotype" w:hAnsi="Palatino Linotype" w:cs="Arial"/>
          <w:i/>
          <w:sz w:val="24"/>
        </w:rPr>
        <w:t>“</w:t>
      </w:r>
      <w:proofErr w:type="spellStart"/>
      <w:r w:rsidR="006B4123" w:rsidRPr="006B4123">
        <w:rPr>
          <w:rFonts w:ascii="Palatino Linotype" w:hAnsi="Palatino Linotype" w:cs="Arial"/>
          <w:i/>
          <w:sz w:val="24"/>
        </w:rPr>
        <w:t>numero</w:t>
      </w:r>
      <w:proofErr w:type="spellEnd"/>
      <w:r w:rsidR="006B4123" w:rsidRPr="006B4123">
        <w:rPr>
          <w:rFonts w:ascii="Palatino Linotype" w:hAnsi="Palatino Linotype" w:cs="Arial"/>
          <w:i/>
          <w:sz w:val="24"/>
        </w:rPr>
        <w:t xml:space="preserve"> de folio de solicitud: 00150/TECAMAC/IP/2021 </w:t>
      </w:r>
      <w:r w:rsidRPr="000E3209">
        <w:rPr>
          <w:rFonts w:ascii="Palatino Linotype" w:hAnsi="Palatino Linotype" w:cs="Arial"/>
          <w:i/>
          <w:sz w:val="24"/>
        </w:rPr>
        <w:t>"(Sic)</w:t>
      </w:r>
    </w:p>
    <w:p w14:paraId="7DDAC054" w14:textId="77777777" w:rsidR="00F239DA" w:rsidRDefault="00F239DA" w:rsidP="00F239DA">
      <w:pPr>
        <w:spacing w:before="240"/>
        <w:jc w:val="both"/>
        <w:rPr>
          <w:rFonts w:ascii="Palatino Linotype" w:hAnsi="Palatino Linotype" w:cs="Arial"/>
          <w:b/>
          <w:sz w:val="24"/>
          <w:szCs w:val="24"/>
        </w:rPr>
      </w:pPr>
    </w:p>
    <w:p w14:paraId="4C11628E" w14:textId="77777777" w:rsidR="00F239DA" w:rsidRPr="00BE6D77" w:rsidRDefault="00F239DA" w:rsidP="00F239DA">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14:paraId="51FECE28" w14:textId="1FAA928A" w:rsidR="00F239DA" w:rsidRPr="00E229F6" w:rsidRDefault="00F239DA" w:rsidP="00F239DA">
      <w:pPr>
        <w:spacing w:line="360" w:lineRule="auto"/>
        <w:ind w:left="851" w:right="851"/>
        <w:jc w:val="both"/>
        <w:rPr>
          <w:rFonts w:ascii="Palatino Linotype" w:hAnsi="Palatino Linotype" w:cs="Arial"/>
          <w:i/>
        </w:rPr>
      </w:pPr>
      <w:r w:rsidRPr="00E229F6">
        <w:rPr>
          <w:rFonts w:ascii="Palatino Linotype" w:hAnsi="Palatino Linotype" w:cs="Arial"/>
          <w:i/>
        </w:rPr>
        <w:t>“</w:t>
      </w:r>
      <w:r w:rsidR="006B4123" w:rsidRPr="006B4123">
        <w:rPr>
          <w:rFonts w:ascii="Palatino Linotype" w:hAnsi="Palatino Linotype" w:cs="Arial"/>
          <w:i/>
        </w:rPr>
        <w:t>EN EL EJERCICIO 2019 NO SE ENCUENTRA LA INFORMACION DE LOS MESES SIGUIENTES: ENERO, FEBRERO, MAYO, JUNIO Y SEPTIEMBRE</w:t>
      </w:r>
      <w:r w:rsidRPr="00E229F6">
        <w:rPr>
          <w:rFonts w:ascii="Palatino Linotype" w:hAnsi="Palatino Linotype" w:cs="Arial"/>
          <w:i/>
        </w:rPr>
        <w:t>” (Sic)</w:t>
      </w:r>
    </w:p>
    <w:p w14:paraId="6F4B971E" w14:textId="77777777" w:rsidR="00F239DA" w:rsidRPr="004657BE" w:rsidRDefault="00F239DA" w:rsidP="00F239DA">
      <w:pPr>
        <w:pStyle w:val="Sinespaciado"/>
        <w:spacing w:line="360" w:lineRule="auto"/>
        <w:jc w:val="both"/>
        <w:rPr>
          <w:rFonts w:ascii="Palatino Linotype" w:hAnsi="Palatino Linotype"/>
          <w:sz w:val="24"/>
          <w:szCs w:val="24"/>
        </w:rPr>
      </w:pPr>
    </w:p>
    <w:p w14:paraId="41F15F6C" w14:textId="77777777" w:rsidR="00F239DA" w:rsidRPr="004657BE" w:rsidRDefault="00F239DA" w:rsidP="00F239DA">
      <w:pPr>
        <w:pStyle w:val="Sinespaciado"/>
        <w:spacing w:line="360" w:lineRule="auto"/>
        <w:jc w:val="both"/>
        <w:rPr>
          <w:rFonts w:ascii="Palatino Linotype" w:hAnsi="Palatino Linotype"/>
          <w:b/>
          <w:sz w:val="26"/>
          <w:szCs w:val="26"/>
        </w:rPr>
      </w:pPr>
      <w:r w:rsidRPr="004657BE">
        <w:rPr>
          <w:rFonts w:ascii="Palatino Linotype" w:hAnsi="Palatino Linotype"/>
          <w:b/>
          <w:sz w:val="26"/>
          <w:szCs w:val="26"/>
        </w:rPr>
        <w:t>CUARTO. Del turno y admisión del recurso de revisión.</w:t>
      </w:r>
    </w:p>
    <w:p w14:paraId="63E68015" w14:textId="07872C2B" w:rsidR="00F239DA" w:rsidRPr="004657BE" w:rsidRDefault="00F239DA" w:rsidP="00F239DA">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por medio del sistema electrónico en términos del numeral 185 fracción I de la Ley de Transparencia y Acceso a la información Pública del Estado de México y Municipios, del cual recayó acuerdo de admisión en fecha</w:t>
      </w:r>
      <w:r>
        <w:rPr>
          <w:rFonts w:ascii="Palatino Linotype" w:hAnsi="Palatino Linotype"/>
          <w:sz w:val="24"/>
          <w:szCs w:val="24"/>
        </w:rPr>
        <w:t xml:space="preserve"> tre</w:t>
      </w:r>
      <w:r w:rsidR="00F55995">
        <w:rPr>
          <w:rFonts w:ascii="Palatino Linotype" w:hAnsi="Palatino Linotype"/>
          <w:sz w:val="24"/>
          <w:szCs w:val="24"/>
        </w:rPr>
        <w:t>s</w:t>
      </w:r>
      <w:r>
        <w:rPr>
          <w:rFonts w:ascii="Palatino Linotype" w:hAnsi="Palatino Linotype"/>
          <w:sz w:val="24"/>
          <w:szCs w:val="24"/>
        </w:rPr>
        <w:t xml:space="preserve"> de </w:t>
      </w:r>
      <w:r w:rsidR="00F55995">
        <w:rPr>
          <w:rFonts w:ascii="Palatino Linotype" w:hAnsi="Palatino Linotype"/>
          <w:sz w:val="24"/>
          <w:szCs w:val="24"/>
        </w:rPr>
        <w:t>mayo</w:t>
      </w:r>
      <w:r>
        <w:rPr>
          <w:rFonts w:ascii="Palatino Linotype" w:hAnsi="Palatino Linotype"/>
          <w:sz w:val="24"/>
          <w:szCs w:val="24"/>
        </w:rPr>
        <w:t xml:space="preserve"> de </w:t>
      </w:r>
      <w:r w:rsidRPr="004657BE">
        <w:rPr>
          <w:rFonts w:ascii="Palatino Linotype" w:hAnsi="Palatino Linotype"/>
          <w:sz w:val="24"/>
          <w:szCs w:val="24"/>
        </w:rPr>
        <w:t xml:space="preserve">dos mil </w:t>
      </w:r>
      <w:r>
        <w:rPr>
          <w:rFonts w:ascii="Palatino Linotype" w:hAnsi="Palatino Linotype"/>
          <w:sz w:val="24"/>
          <w:szCs w:val="24"/>
        </w:rPr>
        <w:t>veintiuno</w:t>
      </w:r>
      <w:r w:rsidRPr="004657BE">
        <w:rPr>
          <w:rFonts w:ascii="Palatino Linotype" w:hAnsi="Palatino Linotype"/>
          <w:sz w:val="24"/>
          <w:szCs w:val="24"/>
        </w:rPr>
        <w:t>, determinándose en él, un plazo de siete días para que las partes manifestaran lo que a su derecho corresponda en términos del numeral ya citado.</w:t>
      </w:r>
    </w:p>
    <w:p w14:paraId="1CCC9B45" w14:textId="77777777" w:rsidR="00F239DA" w:rsidRDefault="00F239DA" w:rsidP="00F239DA">
      <w:pPr>
        <w:pStyle w:val="Sinespaciado"/>
        <w:spacing w:line="360" w:lineRule="auto"/>
        <w:jc w:val="both"/>
        <w:rPr>
          <w:rFonts w:ascii="Palatino Linotype" w:hAnsi="Palatino Linotype"/>
          <w:sz w:val="24"/>
          <w:szCs w:val="24"/>
        </w:rPr>
      </w:pPr>
    </w:p>
    <w:p w14:paraId="706D6048" w14:textId="77777777" w:rsidR="00F239DA" w:rsidRDefault="00F239DA" w:rsidP="00F239DA">
      <w:pPr>
        <w:pStyle w:val="Sinespaciado"/>
        <w:spacing w:line="360" w:lineRule="auto"/>
        <w:jc w:val="both"/>
        <w:rPr>
          <w:rFonts w:ascii="Palatino Linotype" w:hAnsi="Palatino Linotype"/>
          <w:sz w:val="24"/>
          <w:szCs w:val="24"/>
        </w:rPr>
      </w:pPr>
    </w:p>
    <w:p w14:paraId="2F13AF88" w14:textId="77777777" w:rsidR="00F239DA" w:rsidRPr="0014447C" w:rsidRDefault="00F239DA" w:rsidP="00F239DA">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QUINTO. De la etapa de instrucción.</w:t>
      </w:r>
    </w:p>
    <w:p w14:paraId="7D9AC70E" w14:textId="02FDCD97" w:rsidR="00F55995" w:rsidRDefault="00F239DA" w:rsidP="00F55995">
      <w:pPr>
        <w:tabs>
          <w:tab w:val="left" w:pos="6096"/>
        </w:tabs>
        <w:spacing w:after="0" w:line="360" w:lineRule="auto"/>
        <w:jc w:val="both"/>
        <w:rPr>
          <w:rFonts w:ascii="Palatino Linotype" w:hAnsi="Palatino Linotype"/>
          <w:sz w:val="24"/>
          <w:szCs w:val="24"/>
        </w:rPr>
      </w:pPr>
      <w:r>
        <w:rPr>
          <w:rFonts w:ascii="Palatino Linotype" w:eastAsia="Calibri" w:hAnsi="Palatino Linotype" w:cs="Arial"/>
          <w:sz w:val="24"/>
          <w:szCs w:val="24"/>
        </w:rPr>
        <w:t>Así en la etapa de instrucción, de</w:t>
      </w:r>
      <w:r w:rsidRPr="002D3E41">
        <w:rPr>
          <w:rFonts w:ascii="Palatino Linotype" w:eastAsia="Calibri" w:hAnsi="Palatino Linotype" w:cs="Arial"/>
          <w:sz w:val="24"/>
          <w:szCs w:val="24"/>
        </w:rPr>
        <w:t xml:space="preserve"> las constancias que obran en </w:t>
      </w:r>
      <w:r>
        <w:rPr>
          <w:rFonts w:ascii="Palatino Linotype" w:eastAsia="Calibri" w:hAnsi="Palatino Linotype" w:cs="Arial"/>
          <w:sz w:val="24"/>
          <w:szCs w:val="24"/>
        </w:rPr>
        <w:t>el expediente del</w:t>
      </w:r>
      <w:r w:rsidRPr="002D3E41">
        <w:rPr>
          <w:rFonts w:ascii="Palatino Linotype" w:eastAsia="Calibri" w:hAnsi="Palatino Linotype" w:cs="Arial"/>
          <w:sz w:val="24"/>
          <w:szCs w:val="24"/>
        </w:rPr>
        <w:t xml:space="preserve"> </w:t>
      </w:r>
      <w:r w:rsidRPr="009C4973">
        <w:rPr>
          <w:rFonts w:ascii="Palatino Linotype" w:eastAsia="Calibri" w:hAnsi="Palatino Linotype" w:cs="Arial"/>
          <w:b/>
          <w:sz w:val="24"/>
          <w:szCs w:val="24"/>
        </w:rPr>
        <w:t>SAIMEX</w:t>
      </w:r>
      <w:r>
        <w:rPr>
          <w:rFonts w:ascii="Palatino Linotype" w:eastAsia="Calibri" w:hAnsi="Palatino Linotype" w:cs="Arial"/>
          <w:sz w:val="24"/>
          <w:szCs w:val="24"/>
        </w:rPr>
        <w:t xml:space="preserve">, </w:t>
      </w:r>
      <w:r w:rsidR="00F55995">
        <w:rPr>
          <w:rFonts w:ascii="Palatino Linotype" w:eastAsia="Calibri" w:hAnsi="Palatino Linotype" w:cs="Arial"/>
          <w:sz w:val="24"/>
          <w:szCs w:val="24"/>
        </w:rPr>
        <w:t>se advierte que el Sujeto Obligado remitió informe justificado el día quince de mayo y siete de junio de dos mil veinte uno, el cual fuera puesto a la vista de la parte recurrente en fecha diecisiete de mayo y catorce de junio de la presente anualidad, así mismo se advierte que la parte recurrente fue omisa en remitir</w:t>
      </w:r>
      <w:r w:rsidR="00F55995">
        <w:rPr>
          <w:rFonts w:ascii="Palatino Linotype" w:hAnsi="Palatino Linotype"/>
          <w:sz w:val="24"/>
          <w:szCs w:val="24"/>
        </w:rPr>
        <w:t xml:space="preserve"> alegatos que a su derecho conviniera.</w:t>
      </w:r>
    </w:p>
    <w:p w14:paraId="70A9C590" w14:textId="5DC4D4F9" w:rsidR="00F239DA" w:rsidRDefault="00F239DA" w:rsidP="00F55995">
      <w:pPr>
        <w:tabs>
          <w:tab w:val="left" w:pos="6096"/>
        </w:tabs>
        <w:spacing w:after="0" w:line="360" w:lineRule="auto"/>
        <w:jc w:val="both"/>
        <w:rPr>
          <w:rFonts w:ascii="Palatino Linotype" w:hAnsi="Palatino Linotype"/>
          <w:sz w:val="24"/>
          <w:szCs w:val="24"/>
        </w:rPr>
      </w:pPr>
    </w:p>
    <w:p w14:paraId="632B3A5C" w14:textId="77777777" w:rsidR="00F55995" w:rsidRDefault="00F55995" w:rsidP="00F55995">
      <w:pPr>
        <w:tabs>
          <w:tab w:val="left" w:pos="6096"/>
        </w:tabs>
        <w:spacing w:after="0" w:line="360" w:lineRule="auto"/>
        <w:jc w:val="both"/>
        <w:rPr>
          <w:rFonts w:ascii="Palatino Linotype" w:hAnsi="Palatino Linotype"/>
          <w:sz w:val="24"/>
          <w:szCs w:val="24"/>
        </w:rPr>
      </w:pPr>
    </w:p>
    <w:p w14:paraId="3C0D0D63" w14:textId="77777777" w:rsidR="00F239DA" w:rsidRPr="0014447C" w:rsidRDefault="00F239DA" w:rsidP="00F239DA">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SEXTO. Del cierre de instrucción.</w:t>
      </w:r>
      <w:r w:rsidRPr="0014447C">
        <w:rPr>
          <w:rFonts w:ascii="Palatino Linotype" w:hAnsi="Palatino Linotype"/>
          <w:b/>
          <w:sz w:val="26"/>
          <w:szCs w:val="26"/>
        </w:rPr>
        <w:tab/>
      </w:r>
    </w:p>
    <w:p w14:paraId="5BC77457" w14:textId="23CE3BEF" w:rsidR="00F239DA" w:rsidRPr="0014447C" w:rsidRDefault="00F239DA" w:rsidP="00F239D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F55995">
        <w:rPr>
          <w:rFonts w:ascii="Palatino Linotype" w:hAnsi="Palatino Linotype"/>
          <w:sz w:val="24"/>
          <w:szCs w:val="24"/>
        </w:rPr>
        <w:t>dieciocho</w:t>
      </w:r>
      <w:r>
        <w:rPr>
          <w:rFonts w:ascii="Palatino Linotype" w:hAnsi="Palatino Linotype"/>
          <w:sz w:val="24"/>
          <w:szCs w:val="24"/>
        </w:rPr>
        <w:t xml:space="preserve"> de </w:t>
      </w:r>
      <w:r w:rsidR="00F55995">
        <w:rPr>
          <w:rFonts w:ascii="Palatino Linotype" w:hAnsi="Palatino Linotype"/>
          <w:sz w:val="24"/>
          <w:szCs w:val="24"/>
        </w:rPr>
        <w:t>juni</w:t>
      </w:r>
      <w:r>
        <w:rPr>
          <w:rFonts w:ascii="Palatino Linotype" w:hAnsi="Palatino Linotype"/>
          <w:sz w:val="24"/>
          <w:szCs w:val="24"/>
        </w:rPr>
        <w:t>o de dos mil veintiuno,</w:t>
      </w:r>
      <w:r w:rsidRPr="0014447C">
        <w:rPr>
          <w:rFonts w:ascii="Palatino Linotype" w:hAnsi="Palatino Linotype"/>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0DC72498" w14:textId="77777777" w:rsidR="00F239DA" w:rsidRDefault="00F239DA" w:rsidP="00F239DA">
      <w:pPr>
        <w:pStyle w:val="Sinespaciado"/>
        <w:spacing w:line="360" w:lineRule="auto"/>
        <w:jc w:val="both"/>
        <w:rPr>
          <w:rFonts w:ascii="Palatino Linotype" w:hAnsi="Palatino Linotype"/>
          <w:sz w:val="24"/>
          <w:szCs w:val="24"/>
        </w:rPr>
      </w:pPr>
    </w:p>
    <w:p w14:paraId="2BD39FC8" w14:textId="77777777" w:rsidR="00F239DA" w:rsidRDefault="00F239DA" w:rsidP="00F239DA">
      <w:pPr>
        <w:pStyle w:val="Sinespaciado"/>
        <w:spacing w:line="360" w:lineRule="auto"/>
        <w:jc w:val="both"/>
        <w:rPr>
          <w:rFonts w:ascii="Palatino Linotype" w:hAnsi="Palatino Linotype"/>
          <w:sz w:val="24"/>
          <w:szCs w:val="24"/>
        </w:rPr>
      </w:pPr>
    </w:p>
    <w:p w14:paraId="70A576D9" w14:textId="77777777" w:rsidR="00F239DA" w:rsidRPr="00915450" w:rsidRDefault="00F239DA" w:rsidP="00F239DA">
      <w:pPr>
        <w:spacing w:line="360" w:lineRule="auto"/>
        <w:jc w:val="both"/>
        <w:rPr>
          <w:rFonts w:ascii="Palatino Linotype" w:hAnsi="Palatino Linotype" w:cs="Arial"/>
          <w:b/>
          <w:sz w:val="24"/>
          <w:szCs w:val="24"/>
        </w:rPr>
      </w:pPr>
      <w:r w:rsidRPr="00915450">
        <w:rPr>
          <w:rFonts w:ascii="Palatino Linotype" w:hAnsi="Palatino Linotype" w:cs="Arial"/>
          <w:b/>
          <w:sz w:val="26"/>
          <w:szCs w:val="26"/>
        </w:rPr>
        <w:t>SÉPTIMO. De la ampliación del término para resolver</w:t>
      </w:r>
      <w:r w:rsidRPr="00915450">
        <w:rPr>
          <w:rFonts w:ascii="Palatino Linotype" w:hAnsi="Palatino Linotype" w:cs="Arial"/>
          <w:b/>
          <w:sz w:val="24"/>
          <w:szCs w:val="24"/>
        </w:rPr>
        <w:t>.</w:t>
      </w:r>
    </w:p>
    <w:p w14:paraId="16CD4FB5" w14:textId="12EFD0A8" w:rsidR="00F239DA" w:rsidRDefault="00F239DA" w:rsidP="00F239DA">
      <w:pPr>
        <w:spacing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F55995">
        <w:rPr>
          <w:rFonts w:ascii="Palatino Linotype" w:hAnsi="Palatino Linotype" w:cs="Arial"/>
          <w:sz w:val="24"/>
          <w:szCs w:val="24"/>
        </w:rPr>
        <w:t>quince</w:t>
      </w:r>
      <w:r w:rsidRPr="000477A9">
        <w:rPr>
          <w:rFonts w:ascii="Palatino Linotype" w:hAnsi="Palatino Linotype" w:cs="Arial"/>
          <w:sz w:val="24"/>
          <w:szCs w:val="24"/>
        </w:rPr>
        <w:t xml:space="preserve"> de </w:t>
      </w:r>
      <w:r>
        <w:rPr>
          <w:rFonts w:ascii="Palatino Linotype" w:hAnsi="Palatino Linotype" w:cs="Arial"/>
          <w:sz w:val="24"/>
          <w:szCs w:val="24"/>
        </w:rPr>
        <w:t>juni</w:t>
      </w:r>
      <w:r w:rsidRPr="000477A9">
        <w:rPr>
          <w:rFonts w:ascii="Palatino Linotype" w:hAnsi="Palatino Linotype" w:cs="Arial"/>
          <w:sz w:val="24"/>
          <w:szCs w:val="24"/>
        </w:rPr>
        <w:t>o de dos mil veintiuno</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14:paraId="5D778362" w14:textId="77777777" w:rsidR="00F239DA" w:rsidRDefault="00F239DA" w:rsidP="00F239DA">
      <w:pPr>
        <w:pStyle w:val="Sinespaciado"/>
        <w:spacing w:line="360" w:lineRule="auto"/>
        <w:jc w:val="center"/>
        <w:rPr>
          <w:rFonts w:ascii="Palatino Linotype" w:hAnsi="Palatino Linotype"/>
          <w:b/>
          <w:sz w:val="28"/>
          <w:szCs w:val="28"/>
        </w:rPr>
      </w:pPr>
    </w:p>
    <w:p w14:paraId="4CF81C05" w14:textId="77777777" w:rsidR="00F239DA" w:rsidRDefault="00F239DA" w:rsidP="00F239DA">
      <w:pPr>
        <w:pStyle w:val="Sinespaciado"/>
        <w:spacing w:line="360" w:lineRule="auto"/>
        <w:jc w:val="center"/>
        <w:rPr>
          <w:rFonts w:ascii="Palatino Linotype" w:hAnsi="Palatino Linotype"/>
          <w:b/>
          <w:sz w:val="28"/>
          <w:szCs w:val="28"/>
        </w:rPr>
      </w:pPr>
    </w:p>
    <w:p w14:paraId="6557C85A" w14:textId="77777777" w:rsidR="00F239DA" w:rsidRPr="0014447C" w:rsidRDefault="00F239DA" w:rsidP="00F239DA">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14:paraId="73AE0B0B" w14:textId="77777777" w:rsidR="00F239DA" w:rsidRDefault="00F239DA" w:rsidP="00F239DA">
      <w:pPr>
        <w:pStyle w:val="Sinespaciado"/>
        <w:spacing w:line="360" w:lineRule="auto"/>
        <w:jc w:val="both"/>
        <w:rPr>
          <w:rFonts w:ascii="Palatino Linotype" w:hAnsi="Palatino Linotype"/>
          <w:b/>
          <w:sz w:val="26"/>
          <w:szCs w:val="26"/>
        </w:rPr>
      </w:pPr>
    </w:p>
    <w:p w14:paraId="76EAA9D7" w14:textId="77777777" w:rsidR="00F239DA" w:rsidRPr="0014447C" w:rsidRDefault="00F239DA" w:rsidP="00F239DA">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PRIMERO. De la competencia.</w:t>
      </w:r>
    </w:p>
    <w:p w14:paraId="23829F42" w14:textId="77777777" w:rsidR="00F239DA" w:rsidRDefault="00F239DA" w:rsidP="00F239DA">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w:t>
      </w:r>
      <w:r>
        <w:rPr>
          <w:rFonts w:ascii="Palatino Linotype" w:hAnsi="Palatino Linotype" w:cs="Arial"/>
          <w:sz w:val="24"/>
          <w:szCs w:val="24"/>
        </w:rPr>
        <w:lastRenderedPageBreak/>
        <w:t>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65246E15" w14:textId="77777777" w:rsidR="00F239DA" w:rsidRDefault="00F239DA" w:rsidP="00F239DA">
      <w:pPr>
        <w:spacing w:after="0" w:line="360" w:lineRule="auto"/>
        <w:jc w:val="both"/>
        <w:rPr>
          <w:rFonts w:ascii="Palatino Linotype" w:hAnsi="Palatino Linotype" w:cs="Arial"/>
          <w:sz w:val="24"/>
          <w:szCs w:val="24"/>
        </w:rPr>
      </w:pPr>
    </w:p>
    <w:p w14:paraId="41A003EE" w14:textId="77777777" w:rsidR="00F239DA" w:rsidRDefault="00F239DA" w:rsidP="00F239DA">
      <w:pPr>
        <w:spacing w:after="0" w:line="360" w:lineRule="auto"/>
        <w:jc w:val="both"/>
        <w:rPr>
          <w:rFonts w:ascii="Palatino Linotype" w:hAnsi="Palatino Linotype" w:cs="Arial"/>
          <w:sz w:val="24"/>
          <w:szCs w:val="24"/>
        </w:rPr>
      </w:pPr>
      <w:r>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2C3954F" w14:textId="77777777" w:rsidR="00F239DA" w:rsidRPr="00937BFA" w:rsidRDefault="00F239DA" w:rsidP="00F239DA">
      <w:pPr>
        <w:pStyle w:val="Sinespaciado"/>
        <w:spacing w:line="360" w:lineRule="auto"/>
        <w:jc w:val="both"/>
        <w:rPr>
          <w:rFonts w:ascii="Palatino Linotype" w:hAnsi="Palatino Linotype"/>
          <w:sz w:val="24"/>
          <w:szCs w:val="24"/>
        </w:rPr>
      </w:pPr>
    </w:p>
    <w:p w14:paraId="1443B4FE" w14:textId="77777777" w:rsidR="00F239DA" w:rsidRDefault="00F239DA" w:rsidP="00F239DA">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14:paraId="04833E15" w14:textId="77777777" w:rsidR="00F239DA" w:rsidRPr="0014447C" w:rsidRDefault="00F239DA" w:rsidP="00F239DA">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14:paraId="39F15BE2" w14:textId="77777777" w:rsidR="00F239DA" w:rsidRDefault="00F239DA" w:rsidP="00F239D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B5EC60A" w14:textId="77777777" w:rsidR="00F239DA" w:rsidRDefault="00F239DA" w:rsidP="00F239DA">
      <w:pPr>
        <w:pStyle w:val="Sinespaciado"/>
        <w:spacing w:line="360" w:lineRule="auto"/>
        <w:jc w:val="both"/>
        <w:rPr>
          <w:rFonts w:ascii="Palatino Linotype" w:hAnsi="Palatino Linotype"/>
          <w:sz w:val="24"/>
          <w:szCs w:val="24"/>
        </w:rPr>
      </w:pPr>
    </w:p>
    <w:p w14:paraId="7DE05EC5" w14:textId="77777777" w:rsidR="00F239DA" w:rsidRPr="004F59FF" w:rsidRDefault="00F239DA" w:rsidP="00F239DA">
      <w:pPr>
        <w:pStyle w:val="Sinespaciado"/>
        <w:jc w:val="both"/>
        <w:rPr>
          <w:rFonts w:ascii="Palatino Linotype" w:hAnsi="Palatino Linotype"/>
          <w:b/>
          <w:sz w:val="14"/>
          <w:szCs w:val="26"/>
          <w:lang w:val="es-ES"/>
        </w:rPr>
      </w:pPr>
    </w:p>
    <w:p w14:paraId="23A0B68F" w14:textId="77777777" w:rsidR="00F239DA" w:rsidRPr="0014447C" w:rsidRDefault="00F239DA" w:rsidP="00F239DA">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Pr="001F021C">
        <w:rPr>
          <w:rFonts w:ascii="Palatino Linotype" w:hAnsi="Palatino Linotype"/>
          <w:b/>
          <w:sz w:val="26"/>
          <w:szCs w:val="26"/>
        </w:rPr>
        <w:t xml:space="preserve"> </w:t>
      </w:r>
      <w:r w:rsidRPr="0014447C">
        <w:rPr>
          <w:rFonts w:ascii="Palatino Linotype" w:hAnsi="Palatino Linotype"/>
          <w:b/>
          <w:sz w:val="26"/>
          <w:szCs w:val="26"/>
        </w:rPr>
        <w:t>De las causas de improcedencia.</w:t>
      </w:r>
    </w:p>
    <w:p w14:paraId="678863B0" w14:textId="77777777" w:rsidR="00F239DA" w:rsidRPr="0014447C" w:rsidRDefault="00F239DA" w:rsidP="00F239D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6654BAC" w14:textId="77777777" w:rsidR="00F239DA" w:rsidRPr="0014447C" w:rsidRDefault="00F239DA" w:rsidP="00F239DA">
      <w:pPr>
        <w:pStyle w:val="Sinespaciado"/>
        <w:spacing w:line="360" w:lineRule="auto"/>
        <w:jc w:val="both"/>
        <w:rPr>
          <w:rFonts w:ascii="Palatino Linotype" w:hAnsi="Palatino Linotype"/>
          <w:sz w:val="24"/>
          <w:szCs w:val="24"/>
        </w:rPr>
      </w:pPr>
    </w:p>
    <w:p w14:paraId="2715058A" w14:textId="77777777" w:rsidR="00F239DA" w:rsidRDefault="00F239DA" w:rsidP="00F239DA">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xml:space="preserve">, la cual permite </w:t>
      </w:r>
      <w:r w:rsidRPr="0014447C">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6C8242F1" w14:textId="77777777" w:rsidR="00F239DA" w:rsidRPr="0014447C" w:rsidRDefault="00F239DA" w:rsidP="00F239DA">
      <w:pPr>
        <w:pStyle w:val="Sinespaciado"/>
        <w:spacing w:line="360" w:lineRule="auto"/>
        <w:jc w:val="both"/>
        <w:rPr>
          <w:rFonts w:ascii="Palatino Linotype" w:hAnsi="Palatino Linotype"/>
          <w:sz w:val="24"/>
          <w:szCs w:val="24"/>
        </w:rPr>
      </w:pPr>
    </w:p>
    <w:p w14:paraId="5C4F0026" w14:textId="77777777" w:rsidR="00F239DA" w:rsidRDefault="00F239DA" w:rsidP="00F239DA">
      <w:pPr>
        <w:pStyle w:val="Sinespaciado"/>
        <w:spacing w:line="360" w:lineRule="auto"/>
        <w:jc w:val="both"/>
        <w:rPr>
          <w:rFonts w:ascii="Palatino Linotype" w:hAnsi="Palatino Linotype"/>
          <w:sz w:val="24"/>
          <w:szCs w:val="24"/>
        </w:rPr>
      </w:pPr>
      <w:r>
        <w:rPr>
          <w:rFonts w:ascii="Palatino Linotype" w:hAnsi="Palatino Linotype"/>
          <w:sz w:val="24"/>
          <w:szCs w:val="24"/>
        </w:rPr>
        <w:t>Así las cosas</w:t>
      </w:r>
      <w:r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DC5A185" w14:textId="77777777" w:rsidR="00F239DA" w:rsidRDefault="00F239DA" w:rsidP="00F239DA">
      <w:pPr>
        <w:pStyle w:val="Sinespaciado"/>
        <w:spacing w:line="360" w:lineRule="auto"/>
        <w:jc w:val="both"/>
        <w:rPr>
          <w:rFonts w:ascii="Palatino Linotype" w:hAnsi="Palatino Linotype"/>
          <w:sz w:val="24"/>
          <w:szCs w:val="24"/>
        </w:rPr>
      </w:pPr>
    </w:p>
    <w:p w14:paraId="01D264DB" w14:textId="77777777" w:rsidR="00F239DA" w:rsidRDefault="00F239DA" w:rsidP="00F239DA">
      <w:pPr>
        <w:pStyle w:val="Sinespaciado"/>
        <w:spacing w:line="360" w:lineRule="auto"/>
        <w:jc w:val="both"/>
        <w:rPr>
          <w:rFonts w:ascii="Palatino Linotype" w:hAnsi="Palatino Linotype"/>
          <w:sz w:val="24"/>
          <w:szCs w:val="24"/>
        </w:rPr>
      </w:pPr>
    </w:p>
    <w:p w14:paraId="7F73CA7F" w14:textId="77777777" w:rsidR="00F239DA" w:rsidRDefault="00F239DA" w:rsidP="00F239DA">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CUAR</w:t>
      </w:r>
      <w:r w:rsidRPr="00602972">
        <w:rPr>
          <w:rFonts w:ascii="Palatino Linotype" w:hAnsi="Palatino Linotype" w:cs="Arial"/>
          <w:b/>
          <w:sz w:val="28"/>
        </w:rPr>
        <w:t>TO. Del estudio y resolución del asunto.</w:t>
      </w:r>
      <w:r w:rsidRPr="00602972">
        <w:rPr>
          <w:rFonts w:ascii="Palatino Linotype" w:hAnsi="Palatino Linotype" w:cs="Arial"/>
          <w:sz w:val="28"/>
        </w:rPr>
        <w:t xml:space="preserve"> </w:t>
      </w:r>
    </w:p>
    <w:p w14:paraId="182C5909" w14:textId="77777777" w:rsidR="00F239DA" w:rsidRDefault="00F239DA" w:rsidP="00F239DA">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AD2A55">
        <w:rPr>
          <w:rFonts w:ascii="Palatino Linotype" w:hAnsi="Palatino Linotype" w:cs="Arial"/>
          <w:sz w:val="24"/>
          <w:szCs w:val="24"/>
        </w:rPr>
        <w:lastRenderedPageBreak/>
        <w:t>internacionales en los que el Estado Mexicano sea parte, en concordancia con el artículo 8 de la Ley de Transparencia local.</w:t>
      </w:r>
    </w:p>
    <w:p w14:paraId="7860723A" w14:textId="77777777" w:rsidR="00F239DA" w:rsidRPr="00AD2A55" w:rsidRDefault="00F239DA" w:rsidP="00F239DA">
      <w:pPr>
        <w:autoSpaceDE w:val="0"/>
        <w:autoSpaceDN w:val="0"/>
        <w:adjustRightInd w:val="0"/>
        <w:spacing w:after="0" w:line="360" w:lineRule="auto"/>
        <w:jc w:val="both"/>
        <w:rPr>
          <w:rFonts w:ascii="Palatino Linotype" w:hAnsi="Palatino Linotype" w:cs="Arial"/>
          <w:sz w:val="24"/>
          <w:szCs w:val="24"/>
        </w:rPr>
      </w:pPr>
    </w:p>
    <w:p w14:paraId="270B119C" w14:textId="77777777" w:rsidR="00F239DA" w:rsidRDefault="00F239DA" w:rsidP="00F239DA">
      <w:pPr>
        <w:spacing w:after="0" w:line="360" w:lineRule="auto"/>
        <w:jc w:val="both"/>
        <w:rPr>
          <w:rFonts w:ascii="Palatino Linotype" w:eastAsia="Times New Roman" w:hAnsi="Palatino Linotype" w:cs="Times New Roman"/>
          <w:sz w:val="24"/>
          <w:szCs w:val="24"/>
          <w:lang w:eastAsia="es-ES"/>
        </w:rPr>
      </w:pPr>
      <w:r w:rsidRPr="008D7AC2">
        <w:rPr>
          <w:rFonts w:ascii="Palatino Linotype" w:eastAsia="Times New Roman" w:hAnsi="Palatino Linotype" w:cs="Times New Roman"/>
          <w:sz w:val="24"/>
          <w:szCs w:val="24"/>
          <w:lang w:eastAsia="es-ES"/>
        </w:rPr>
        <w:t xml:space="preserve">Con el propósito de resolver </w:t>
      </w:r>
      <w:r>
        <w:rPr>
          <w:rFonts w:ascii="Palatino Linotype" w:eastAsia="Times New Roman" w:hAnsi="Palatino Linotype" w:cs="Times New Roman"/>
          <w:sz w:val="24"/>
          <w:szCs w:val="24"/>
          <w:lang w:eastAsia="es-ES"/>
        </w:rPr>
        <w:t>el</w:t>
      </w:r>
      <w:r w:rsidRPr="008D7AC2">
        <w:rPr>
          <w:rFonts w:ascii="Palatino Linotype" w:eastAsia="Times New Roman" w:hAnsi="Palatino Linotype" w:cs="Times New Roman"/>
          <w:sz w:val="24"/>
          <w:szCs w:val="24"/>
          <w:lang w:eastAsia="es-ES"/>
        </w:rPr>
        <w:t xml:space="preserve"> presente medio de impugnación, es conveniente recordar que </w:t>
      </w:r>
      <w:r>
        <w:rPr>
          <w:rFonts w:ascii="Palatino Linotype" w:eastAsia="Times New Roman" w:hAnsi="Palatino Linotype" w:cs="Times New Roman"/>
          <w:sz w:val="24"/>
          <w:szCs w:val="24"/>
          <w:lang w:eastAsia="es-ES"/>
        </w:rPr>
        <w:t>la parte</w:t>
      </w:r>
      <w:r w:rsidRPr="008D7AC2">
        <w:rPr>
          <w:rFonts w:ascii="Palatino Linotype" w:eastAsia="Times New Roman" w:hAnsi="Palatino Linotype" w:cs="Times New Roman"/>
          <w:sz w:val="24"/>
          <w:szCs w:val="24"/>
          <w:lang w:eastAsia="es-ES"/>
        </w:rPr>
        <w:t xml:space="preserve"> </w:t>
      </w:r>
      <w:r w:rsidRPr="008D7AC2">
        <w:rPr>
          <w:rFonts w:ascii="Palatino Linotype" w:eastAsia="Times New Roman" w:hAnsi="Palatino Linotype" w:cs="Times New Roman"/>
          <w:b/>
          <w:sz w:val="24"/>
          <w:szCs w:val="24"/>
          <w:lang w:eastAsia="es-ES"/>
        </w:rPr>
        <w:t>Recurrente</w:t>
      </w:r>
      <w:r w:rsidRPr="008D7AC2">
        <w:rPr>
          <w:rFonts w:ascii="Palatino Linotype" w:eastAsia="Times New Roman" w:hAnsi="Palatino Linotype" w:cs="Times New Roman"/>
          <w:sz w:val="24"/>
          <w:szCs w:val="24"/>
          <w:lang w:eastAsia="es-ES"/>
        </w:rPr>
        <w:t xml:space="preserve"> solicitó</w:t>
      </w:r>
      <w:r w:rsidRPr="008D7AC2">
        <w:rPr>
          <w:rFonts w:ascii="Calibri" w:eastAsia="Calibri" w:hAnsi="Calibri" w:cs="Times New Roman"/>
        </w:rPr>
        <w:t xml:space="preserve"> </w:t>
      </w:r>
      <w:r w:rsidRPr="008D7AC2">
        <w:rPr>
          <w:rFonts w:ascii="Palatino Linotype" w:eastAsia="Times New Roman" w:hAnsi="Palatino Linotype" w:cs="Times New Roman"/>
          <w:sz w:val="24"/>
          <w:szCs w:val="24"/>
          <w:lang w:eastAsia="es-ES"/>
        </w:rPr>
        <w:t xml:space="preserve">al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que se le proporcionara</w:t>
      </w:r>
      <w:r>
        <w:rPr>
          <w:rFonts w:ascii="Palatino Linotype" w:hAnsi="Palatino Linotype" w:cs="Arial"/>
        </w:rPr>
        <w:t>,</w:t>
      </w:r>
      <w:r w:rsidRPr="008D7AC2">
        <w:rPr>
          <w:rFonts w:ascii="Palatino Linotype" w:eastAsia="Times New Roman" w:hAnsi="Palatino Linotype" w:cs="Times New Roman"/>
          <w:sz w:val="24"/>
          <w:szCs w:val="24"/>
          <w:lang w:eastAsia="es-ES"/>
        </w:rPr>
        <w:t xml:space="preserve"> objetivamente lo siguiente:</w:t>
      </w:r>
    </w:p>
    <w:p w14:paraId="6EAF4EEF" w14:textId="77777777" w:rsidR="00F239DA" w:rsidRDefault="00F239DA" w:rsidP="00F239DA">
      <w:pPr>
        <w:pStyle w:val="Sinespaciado"/>
        <w:spacing w:line="360" w:lineRule="auto"/>
        <w:jc w:val="both"/>
        <w:rPr>
          <w:rFonts w:ascii="Palatino Linotype" w:hAnsi="Palatino Linotype"/>
        </w:rPr>
      </w:pPr>
    </w:p>
    <w:p w14:paraId="67967D34" w14:textId="45FB70EE" w:rsidR="00CD3E47" w:rsidRPr="00CD3E47" w:rsidRDefault="00CD3E47" w:rsidP="00CD3E47">
      <w:pPr>
        <w:pStyle w:val="Prrafodelista"/>
        <w:numPr>
          <w:ilvl w:val="0"/>
          <w:numId w:val="5"/>
        </w:numPr>
        <w:spacing w:before="240" w:line="360" w:lineRule="auto"/>
        <w:jc w:val="both"/>
        <w:rPr>
          <w:rFonts w:ascii="Palatino Linotype" w:hAnsi="Palatino Linotype"/>
        </w:rPr>
      </w:pPr>
      <w:r>
        <w:rPr>
          <w:rFonts w:ascii="Palatino Linotype" w:hAnsi="Palatino Linotype"/>
        </w:rPr>
        <w:t>C</w:t>
      </w:r>
      <w:r w:rsidRPr="00CD3E47">
        <w:rPr>
          <w:rFonts w:ascii="Palatino Linotype" w:hAnsi="Palatino Linotype"/>
        </w:rPr>
        <w:t>opia de las facturas (formato pdf) por concepto de adquisición de bienes muebles e inmuebles adquiridos en los ejercicios 2019 y 2020</w:t>
      </w:r>
    </w:p>
    <w:p w14:paraId="3C7DDDBE" w14:textId="37FB49B2" w:rsidR="00F239DA" w:rsidRDefault="00F239DA" w:rsidP="00F239DA">
      <w:pPr>
        <w:spacing w:before="240" w:line="360" w:lineRule="auto"/>
        <w:jc w:val="both"/>
        <w:rPr>
          <w:rFonts w:ascii="Palatino Linotype" w:hAnsi="Palatino Linotype"/>
          <w:sz w:val="24"/>
          <w:szCs w:val="26"/>
        </w:rPr>
      </w:pPr>
      <w:r w:rsidRPr="008D7AC2">
        <w:rPr>
          <w:rFonts w:ascii="Palatino Linotype" w:eastAsia="Times New Roman" w:hAnsi="Palatino Linotype" w:cs="Times New Roman"/>
          <w:sz w:val="24"/>
          <w:szCs w:val="24"/>
          <w:lang w:eastAsia="es-ES"/>
        </w:rPr>
        <w:t xml:space="preserve">Atento a la solicitud de información, el </w:t>
      </w:r>
      <w:r w:rsidRPr="008D7AC2">
        <w:rPr>
          <w:rFonts w:ascii="Palatino Linotype" w:eastAsia="Times New Roman" w:hAnsi="Palatino Linotype" w:cs="Times New Roman"/>
          <w:b/>
          <w:sz w:val="24"/>
          <w:szCs w:val="24"/>
          <w:lang w:eastAsia="es-ES"/>
        </w:rPr>
        <w:t>Sujeto Obligado</w:t>
      </w:r>
      <w:r w:rsidRPr="008D7AC2">
        <w:rPr>
          <w:rFonts w:ascii="Palatino Linotype" w:eastAsia="Times New Roman" w:hAnsi="Palatino Linotype" w:cs="Times New Roman"/>
          <w:sz w:val="24"/>
          <w:szCs w:val="24"/>
          <w:lang w:eastAsia="es-ES"/>
        </w:rPr>
        <w:t xml:space="preserve"> emitió su respuesta, </w:t>
      </w:r>
      <w:r w:rsidRPr="008D7AC2">
        <w:rPr>
          <w:rFonts w:ascii="Palatino Linotype" w:eastAsia="Calibri" w:hAnsi="Palatino Linotype" w:cs="Times New Roman"/>
          <w:sz w:val="24"/>
          <w:szCs w:val="24"/>
        </w:rPr>
        <w:t>adjuntando para t</w:t>
      </w:r>
      <w:r>
        <w:rPr>
          <w:rFonts w:ascii="Palatino Linotype" w:eastAsia="Calibri" w:hAnsi="Palatino Linotype" w:cs="Times New Roman"/>
          <w:sz w:val="24"/>
          <w:szCs w:val="24"/>
        </w:rPr>
        <w:t>al efecto el</w:t>
      </w:r>
      <w:r>
        <w:rPr>
          <w:rFonts w:ascii="Palatino Linotype" w:hAnsi="Palatino Linotype"/>
          <w:sz w:val="24"/>
        </w:rPr>
        <w:t xml:space="preserve"> archivo </w:t>
      </w:r>
      <w:r w:rsidRPr="00786A58">
        <w:rPr>
          <w:rFonts w:ascii="Palatino Linotype" w:hAnsi="Palatino Linotype"/>
          <w:sz w:val="24"/>
          <w:szCs w:val="26"/>
        </w:rPr>
        <w:t>electrónico denominado</w:t>
      </w:r>
      <w:r>
        <w:rPr>
          <w:rFonts w:ascii="Palatino Linotype" w:hAnsi="Palatino Linotype"/>
          <w:sz w:val="24"/>
          <w:szCs w:val="26"/>
        </w:rPr>
        <w:t xml:space="preserve"> “</w:t>
      </w:r>
      <w:r w:rsidR="00CD3E47" w:rsidRPr="00CD3E47">
        <w:rPr>
          <w:rFonts w:ascii="Palatino Linotype" w:hAnsi="Palatino Linotype"/>
          <w:sz w:val="24"/>
          <w:szCs w:val="26"/>
        </w:rPr>
        <w:t>RESPUETA SOLIC. 0150.zip</w:t>
      </w:r>
      <w:r>
        <w:rPr>
          <w:rFonts w:ascii="Palatino Linotype" w:hAnsi="Palatino Linotype"/>
          <w:sz w:val="24"/>
          <w:szCs w:val="26"/>
        </w:rPr>
        <w:t>”, los cuales se describen a continuación:</w:t>
      </w:r>
    </w:p>
    <w:p w14:paraId="43B09665" w14:textId="77777777" w:rsidR="00F239DA" w:rsidRDefault="00F239DA" w:rsidP="00F239DA">
      <w:pPr>
        <w:spacing w:before="240" w:line="360" w:lineRule="auto"/>
        <w:jc w:val="both"/>
        <w:rPr>
          <w:rFonts w:ascii="Palatino Linotype" w:hAnsi="Palatino Linotype"/>
          <w:sz w:val="24"/>
          <w:szCs w:val="26"/>
        </w:rPr>
      </w:pPr>
    </w:p>
    <w:p w14:paraId="68866865" w14:textId="15D16C5D" w:rsidR="00F239DA" w:rsidRPr="00CD3E47" w:rsidRDefault="00CD3E47" w:rsidP="00F239DA">
      <w:pPr>
        <w:pStyle w:val="Prrafodelista"/>
        <w:numPr>
          <w:ilvl w:val="0"/>
          <w:numId w:val="1"/>
        </w:numPr>
        <w:spacing w:before="240" w:line="360" w:lineRule="auto"/>
        <w:jc w:val="both"/>
        <w:rPr>
          <w:rFonts w:ascii="Palatino Linotype" w:hAnsi="Palatino Linotype"/>
        </w:rPr>
      </w:pPr>
      <w:bookmarkStart w:id="1" w:name="_Hlk74954247"/>
      <w:r w:rsidRPr="00624F36">
        <w:rPr>
          <w:rFonts w:ascii="Palatino Linotype" w:hAnsi="Palatino Linotype"/>
          <w:b/>
          <w:bCs/>
          <w:szCs w:val="26"/>
        </w:rPr>
        <w:t>RESPUETA SOLIC. 0150.zip</w:t>
      </w:r>
      <w:bookmarkEnd w:id="1"/>
      <w:r w:rsidR="00F239DA" w:rsidRPr="00491574">
        <w:rPr>
          <w:rFonts w:ascii="Palatino Linotype" w:hAnsi="Palatino Linotype"/>
          <w:b/>
          <w:bCs/>
          <w:szCs w:val="26"/>
        </w:rPr>
        <w:t>:</w:t>
      </w:r>
      <w:r w:rsidR="00F239DA">
        <w:rPr>
          <w:rFonts w:ascii="Palatino Linotype" w:hAnsi="Palatino Linotype"/>
          <w:szCs w:val="26"/>
        </w:rPr>
        <w:t xml:space="preserve"> </w:t>
      </w:r>
      <w:r>
        <w:rPr>
          <w:rFonts w:ascii="Palatino Linotype" w:hAnsi="Palatino Linotype"/>
          <w:szCs w:val="26"/>
        </w:rPr>
        <w:t>archivo zip</w:t>
      </w:r>
      <w:r w:rsidRPr="00CD3E47">
        <w:rPr>
          <w:rFonts w:ascii="Palatino Linotype" w:hAnsi="Palatino Linotype"/>
          <w:szCs w:val="26"/>
        </w:rPr>
        <w:t xml:space="preserve"> </w:t>
      </w:r>
      <w:r>
        <w:rPr>
          <w:rFonts w:ascii="Palatino Linotype" w:hAnsi="Palatino Linotype"/>
          <w:szCs w:val="26"/>
        </w:rPr>
        <w:t>que contiene dos carpetas denominadas Facturas 2020 y facturas 2019, las cuales se describen a continuación.</w:t>
      </w:r>
    </w:p>
    <w:p w14:paraId="1E36E076" w14:textId="09035986" w:rsidR="00CD3E47" w:rsidRPr="008B084D" w:rsidRDefault="00CD3E47" w:rsidP="00CD3E47">
      <w:pPr>
        <w:pStyle w:val="Prrafodelista"/>
        <w:numPr>
          <w:ilvl w:val="0"/>
          <w:numId w:val="6"/>
        </w:numPr>
        <w:spacing w:before="240" w:line="360" w:lineRule="auto"/>
        <w:jc w:val="both"/>
        <w:rPr>
          <w:rFonts w:ascii="Palatino Linotype" w:hAnsi="Palatino Linotype"/>
        </w:rPr>
      </w:pPr>
      <w:r w:rsidRPr="008B084D">
        <w:rPr>
          <w:rFonts w:ascii="Palatino Linotype" w:hAnsi="Palatino Linotype"/>
          <w:b/>
          <w:bCs/>
          <w:szCs w:val="26"/>
        </w:rPr>
        <w:t>Facturas 2020</w:t>
      </w:r>
      <w:r>
        <w:rPr>
          <w:rFonts w:ascii="Palatino Linotype" w:hAnsi="Palatino Linotype"/>
          <w:szCs w:val="26"/>
        </w:rPr>
        <w:t xml:space="preserve">: </w:t>
      </w:r>
      <w:r w:rsidR="00943099">
        <w:rPr>
          <w:rFonts w:ascii="Palatino Linotype" w:hAnsi="Palatino Linotype"/>
          <w:szCs w:val="26"/>
        </w:rPr>
        <w:t xml:space="preserve">carpetas que contienen diversas facturas </w:t>
      </w:r>
      <w:r>
        <w:rPr>
          <w:rFonts w:ascii="Palatino Linotype" w:hAnsi="Palatino Linotype"/>
          <w:szCs w:val="26"/>
        </w:rPr>
        <w:t xml:space="preserve">correspondientes </w:t>
      </w:r>
      <w:r w:rsidR="00943099">
        <w:rPr>
          <w:rFonts w:ascii="Palatino Linotype" w:hAnsi="Palatino Linotype"/>
          <w:szCs w:val="26"/>
        </w:rPr>
        <w:t>a</w:t>
      </w:r>
      <w:r>
        <w:rPr>
          <w:rFonts w:ascii="Palatino Linotype" w:hAnsi="Palatino Linotype"/>
          <w:szCs w:val="26"/>
        </w:rPr>
        <w:t xml:space="preserve"> los meses de enero (3 documentos), febrero (</w:t>
      </w:r>
      <w:r w:rsidR="00943099">
        <w:rPr>
          <w:rFonts w:ascii="Palatino Linotype" w:hAnsi="Palatino Linotype"/>
          <w:szCs w:val="26"/>
        </w:rPr>
        <w:t>0 documento)</w:t>
      </w:r>
      <w:r>
        <w:rPr>
          <w:rFonts w:ascii="Palatino Linotype" w:hAnsi="Palatino Linotype"/>
          <w:szCs w:val="26"/>
        </w:rPr>
        <w:t>, marzo</w:t>
      </w:r>
      <w:r w:rsidR="00943099">
        <w:rPr>
          <w:rFonts w:ascii="Palatino Linotype" w:hAnsi="Palatino Linotype"/>
          <w:szCs w:val="26"/>
        </w:rPr>
        <w:t xml:space="preserve"> (3 documentos)</w:t>
      </w:r>
      <w:r>
        <w:rPr>
          <w:rFonts w:ascii="Palatino Linotype" w:hAnsi="Palatino Linotype"/>
          <w:szCs w:val="26"/>
        </w:rPr>
        <w:t>, abril</w:t>
      </w:r>
      <w:r w:rsidR="00943099">
        <w:rPr>
          <w:rFonts w:ascii="Palatino Linotype" w:hAnsi="Palatino Linotype"/>
          <w:szCs w:val="26"/>
        </w:rPr>
        <w:t xml:space="preserve"> (6 documentos)</w:t>
      </w:r>
      <w:r>
        <w:rPr>
          <w:rFonts w:ascii="Palatino Linotype" w:hAnsi="Palatino Linotype"/>
          <w:szCs w:val="26"/>
        </w:rPr>
        <w:t>, mayo</w:t>
      </w:r>
      <w:r w:rsidR="00943099">
        <w:rPr>
          <w:rFonts w:ascii="Palatino Linotype" w:hAnsi="Palatino Linotype"/>
          <w:szCs w:val="26"/>
        </w:rPr>
        <w:t xml:space="preserve"> (1 documento)</w:t>
      </w:r>
      <w:r>
        <w:rPr>
          <w:rFonts w:ascii="Palatino Linotype" w:hAnsi="Palatino Linotype"/>
          <w:szCs w:val="26"/>
        </w:rPr>
        <w:t>, junio</w:t>
      </w:r>
      <w:r w:rsidR="005B15BA">
        <w:rPr>
          <w:rFonts w:ascii="Palatino Linotype" w:hAnsi="Palatino Linotype"/>
          <w:szCs w:val="26"/>
        </w:rPr>
        <w:t xml:space="preserve"> </w:t>
      </w:r>
      <w:r w:rsidR="00943099">
        <w:rPr>
          <w:rFonts w:ascii="Palatino Linotype" w:hAnsi="Palatino Linotype"/>
          <w:szCs w:val="26"/>
        </w:rPr>
        <w:t>(5 documentos)</w:t>
      </w:r>
      <w:r>
        <w:rPr>
          <w:rFonts w:ascii="Palatino Linotype" w:hAnsi="Palatino Linotype"/>
          <w:szCs w:val="26"/>
        </w:rPr>
        <w:t>, julio</w:t>
      </w:r>
      <w:r w:rsidR="00943099">
        <w:rPr>
          <w:rFonts w:ascii="Palatino Linotype" w:hAnsi="Palatino Linotype"/>
          <w:szCs w:val="26"/>
        </w:rPr>
        <w:t xml:space="preserve"> (2 documentos)</w:t>
      </w:r>
      <w:r>
        <w:rPr>
          <w:rFonts w:ascii="Palatino Linotype" w:hAnsi="Palatino Linotype"/>
          <w:szCs w:val="26"/>
        </w:rPr>
        <w:t>, agosto</w:t>
      </w:r>
      <w:r w:rsidR="005B15BA">
        <w:rPr>
          <w:rFonts w:ascii="Palatino Linotype" w:hAnsi="Palatino Linotype"/>
          <w:szCs w:val="26"/>
        </w:rPr>
        <w:t xml:space="preserve"> </w:t>
      </w:r>
      <w:r w:rsidR="00943099">
        <w:rPr>
          <w:rFonts w:ascii="Palatino Linotype" w:hAnsi="Palatino Linotype"/>
          <w:szCs w:val="26"/>
        </w:rPr>
        <w:t>(2 documentos)</w:t>
      </w:r>
      <w:r>
        <w:rPr>
          <w:rFonts w:ascii="Palatino Linotype" w:hAnsi="Palatino Linotype"/>
          <w:szCs w:val="26"/>
        </w:rPr>
        <w:t>, septiembre</w:t>
      </w:r>
      <w:r w:rsidR="005B15BA">
        <w:rPr>
          <w:rFonts w:ascii="Palatino Linotype" w:hAnsi="Palatino Linotype"/>
          <w:szCs w:val="26"/>
        </w:rPr>
        <w:t xml:space="preserve"> </w:t>
      </w:r>
      <w:r w:rsidR="00943099">
        <w:rPr>
          <w:rFonts w:ascii="Palatino Linotype" w:hAnsi="Palatino Linotype"/>
          <w:szCs w:val="26"/>
        </w:rPr>
        <w:t>(3 documentos)</w:t>
      </w:r>
      <w:r>
        <w:rPr>
          <w:rFonts w:ascii="Palatino Linotype" w:hAnsi="Palatino Linotype"/>
          <w:szCs w:val="26"/>
        </w:rPr>
        <w:t>, octubre</w:t>
      </w:r>
      <w:r w:rsidR="005B15BA">
        <w:rPr>
          <w:rFonts w:ascii="Palatino Linotype" w:hAnsi="Palatino Linotype"/>
          <w:szCs w:val="26"/>
        </w:rPr>
        <w:t xml:space="preserve"> </w:t>
      </w:r>
      <w:r w:rsidR="00943099">
        <w:rPr>
          <w:rFonts w:ascii="Palatino Linotype" w:hAnsi="Palatino Linotype"/>
          <w:szCs w:val="26"/>
        </w:rPr>
        <w:t>(3</w:t>
      </w:r>
      <w:r w:rsidR="005B15BA">
        <w:rPr>
          <w:rFonts w:ascii="Palatino Linotype" w:hAnsi="Palatino Linotype"/>
          <w:szCs w:val="26"/>
        </w:rPr>
        <w:t xml:space="preserve"> </w:t>
      </w:r>
      <w:r w:rsidR="00943099">
        <w:rPr>
          <w:rFonts w:ascii="Palatino Linotype" w:hAnsi="Palatino Linotype"/>
          <w:szCs w:val="26"/>
        </w:rPr>
        <w:t>documentos)</w:t>
      </w:r>
      <w:r>
        <w:rPr>
          <w:rFonts w:ascii="Palatino Linotype" w:hAnsi="Palatino Linotype"/>
          <w:szCs w:val="26"/>
        </w:rPr>
        <w:t>, noviembre</w:t>
      </w:r>
      <w:r w:rsidR="005B15BA">
        <w:rPr>
          <w:rFonts w:ascii="Palatino Linotype" w:hAnsi="Palatino Linotype"/>
          <w:szCs w:val="26"/>
        </w:rPr>
        <w:t xml:space="preserve"> </w:t>
      </w:r>
      <w:r w:rsidR="00943099">
        <w:rPr>
          <w:rFonts w:ascii="Palatino Linotype" w:hAnsi="Palatino Linotype"/>
          <w:szCs w:val="26"/>
        </w:rPr>
        <w:t>(4 documentos)</w:t>
      </w:r>
      <w:r>
        <w:rPr>
          <w:rFonts w:ascii="Palatino Linotype" w:hAnsi="Palatino Linotype"/>
          <w:szCs w:val="26"/>
        </w:rPr>
        <w:t xml:space="preserve"> y diciembre</w:t>
      </w:r>
      <w:r w:rsidR="005B15BA">
        <w:rPr>
          <w:rFonts w:ascii="Palatino Linotype" w:hAnsi="Palatino Linotype"/>
          <w:szCs w:val="26"/>
        </w:rPr>
        <w:t xml:space="preserve"> </w:t>
      </w:r>
      <w:r w:rsidR="00943099">
        <w:rPr>
          <w:rFonts w:ascii="Palatino Linotype" w:hAnsi="Palatino Linotype"/>
          <w:szCs w:val="26"/>
        </w:rPr>
        <w:t>(1 documentos)</w:t>
      </w:r>
      <w:r w:rsidR="005B15BA">
        <w:rPr>
          <w:rFonts w:ascii="Palatino Linotype" w:hAnsi="Palatino Linotype"/>
          <w:szCs w:val="26"/>
        </w:rPr>
        <w:t>.</w:t>
      </w:r>
    </w:p>
    <w:p w14:paraId="6E8A1A61" w14:textId="366B82F4" w:rsidR="008B084D" w:rsidRPr="00491574" w:rsidRDefault="008B084D" w:rsidP="008B084D">
      <w:pPr>
        <w:pStyle w:val="Prrafodelista"/>
        <w:numPr>
          <w:ilvl w:val="0"/>
          <w:numId w:val="6"/>
        </w:numPr>
        <w:spacing w:before="240" w:line="360" w:lineRule="auto"/>
        <w:jc w:val="both"/>
        <w:rPr>
          <w:rFonts w:ascii="Palatino Linotype" w:hAnsi="Palatino Linotype"/>
        </w:rPr>
      </w:pPr>
      <w:r w:rsidRPr="008B084D">
        <w:rPr>
          <w:rFonts w:ascii="Palatino Linotype" w:hAnsi="Palatino Linotype"/>
          <w:b/>
          <w:bCs/>
          <w:szCs w:val="26"/>
        </w:rPr>
        <w:lastRenderedPageBreak/>
        <w:t>Facturas 20</w:t>
      </w:r>
      <w:r>
        <w:rPr>
          <w:rFonts w:ascii="Palatino Linotype" w:hAnsi="Palatino Linotype"/>
          <w:b/>
          <w:bCs/>
          <w:szCs w:val="26"/>
        </w:rPr>
        <w:t>19</w:t>
      </w:r>
      <w:r>
        <w:rPr>
          <w:rFonts w:ascii="Palatino Linotype" w:hAnsi="Palatino Linotype"/>
          <w:szCs w:val="26"/>
        </w:rPr>
        <w:t>: carpetas que contienen diversas facturas correspondientes a los meses de marzo (1 documento), abril (3 documentos), julio (2 documentos), agosto (2 documentos), octubre (3 documentos), noviembre (0 documentos) y diciembre (4 documentos).</w:t>
      </w:r>
    </w:p>
    <w:p w14:paraId="1A9F5B9B" w14:textId="77777777" w:rsidR="008B084D" w:rsidRPr="00491574" w:rsidRDefault="008B084D" w:rsidP="008B084D">
      <w:pPr>
        <w:pStyle w:val="Prrafodelista"/>
        <w:spacing w:before="240" w:line="360" w:lineRule="auto"/>
        <w:ind w:left="1080"/>
        <w:jc w:val="both"/>
        <w:rPr>
          <w:rFonts w:ascii="Palatino Linotype" w:hAnsi="Palatino Linotype"/>
        </w:rPr>
      </w:pPr>
    </w:p>
    <w:p w14:paraId="075FE461" w14:textId="77777777" w:rsidR="00F239DA" w:rsidRDefault="00F239DA" w:rsidP="00F239DA">
      <w:pPr>
        <w:spacing w:after="0" w:line="360" w:lineRule="auto"/>
        <w:jc w:val="both"/>
        <w:rPr>
          <w:rFonts w:ascii="Palatino Linotype" w:hAnsi="Palatino Linotype" w:cs="Arial"/>
          <w:sz w:val="24"/>
          <w:szCs w:val="24"/>
        </w:rPr>
      </w:pPr>
    </w:p>
    <w:p w14:paraId="307C0F30" w14:textId="139368C8" w:rsidR="00F239DA" w:rsidRPr="00FE4726" w:rsidRDefault="00F239DA" w:rsidP="00F70F83">
      <w:pPr>
        <w:spacing w:after="0" w:line="360" w:lineRule="auto"/>
        <w:jc w:val="both"/>
        <w:rPr>
          <w:rFonts w:ascii="Palatino Linotype" w:hAnsi="Palatino Linotype"/>
          <w:sz w:val="24"/>
          <w:szCs w:val="24"/>
        </w:rPr>
      </w:pPr>
      <w:r w:rsidRPr="00FE4726">
        <w:rPr>
          <w:rFonts w:ascii="Palatino Linotype" w:hAnsi="Palatino Linotype"/>
          <w:sz w:val="24"/>
          <w:szCs w:val="24"/>
        </w:rPr>
        <w:t>Ante la respuesta del Sujeto Obligado, el Recurrente consideró que su derecho de acceso a la información había sido conculcado por lo que interpuso el presente recurso de revisión impugnando la respuesta del Sujeto Obligado y dando como motivo de inconformidad</w:t>
      </w:r>
      <w:r w:rsidRPr="00FE4726">
        <w:rPr>
          <w:rFonts w:ascii="Palatino Linotype" w:hAnsi="Palatino Linotype" w:cs="Arial"/>
          <w:sz w:val="24"/>
          <w:szCs w:val="24"/>
        </w:rPr>
        <w:t xml:space="preserve"> </w:t>
      </w:r>
      <w:r w:rsidR="00F70F83" w:rsidRPr="00FE4726">
        <w:rPr>
          <w:rFonts w:ascii="Palatino Linotype" w:hAnsi="Palatino Linotype" w:cs="Arial"/>
          <w:sz w:val="24"/>
          <w:szCs w:val="24"/>
        </w:rPr>
        <w:t>en el ejercicio 2019 no se encuentra la información de los meses siguientes: enero, febrero, mayo, junio y septiembre.</w:t>
      </w:r>
    </w:p>
    <w:p w14:paraId="225F786F" w14:textId="60B75BBF" w:rsidR="00F239DA" w:rsidRDefault="00F239DA" w:rsidP="00F239DA">
      <w:pPr>
        <w:pStyle w:val="Sinespaciado"/>
        <w:spacing w:line="360" w:lineRule="auto"/>
        <w:jc w:val="both"/>
        <w:rPr>
          <w:rFonts w:ascii="Palatino Linotype" w:hAnsi="Palatino Linotype"/>
          <w:sz w:val="24"/>
          <w:szCs w:val="24"/>
        </w:rPr>
      </w:pPr>
    </w:p>
    <w:p w14:paraId="7547A452" w14:textId="5877DA3E" w:rsidR="00DF1035" w:rsidRDefault="00DF1035" w:rsidP="00F239DA">
      <w:pPr>
        <w:pStyle w:val="Sinespaciado"/>
        <w:spacing w:line="360" w:lineRule="auto"/>
        <w:jc w:val="both"/>
        <w:rPr>
          <w:rFonts w:ascii="Palatino Linotype" w:hAnsi="Palatino Linotype"/>
          <w:sz w:val="24"/>
          <w:szCs w:val="24"/>
        </w:rPr>
      </w:pPr>
    </w:p>
    <w:p w14:paraId="5B23FCD1" w14:textId="77777777" w:rsidR="00DF1035" w:rsidRPr="00DF49BF" w:rsidRDefault="00DF1035" w:rsidP="00DF1035">
      <w:pPr>
        <w:spacing w:after="0" w:line="360" w:lineRule="auto"/>
        <w:ind w:right="141"/>
        <w:jc w:val="both"/>
        <w:rPr>
          <w:rFonts w:ascii="Palatino Linotype" w:hAnsi="Palatino Linotype" w:cs="Arial"/>
          <w:sz w:val="24"/>
        </w:rPr>
      </w:pPr>
      <w:r w:rsidRPr="00DF49BF">
        <w:rPr>
          <w:rFonts w:ascii="Palatino Linotype" w:hAnsi="Palatino Linotype" w:cs="Arial"/>
          <w:bCs/>
          <w:sz w:val="24"/>
          <w:szCs w:val="24"/>
        </w:rPr>
        <w:t xml:space="preserve">Atento a ello, primeramente es importante señalar que </w:t>
      </w:r>
      <w:r w:rsidRPr="00DF49BF">
        <w:rPr>
          <w:rFonts w:ascii="Palatino Linotype" w:hAnsi="Palatino Linotype" w:cs="Arial"/>
          <w:sz w:val="24"/>
        </w:rPr>
        <w:t>el artículo 4, párrafo segundo de la Ley de Transparencia y Acceso a la Información Pública del Estado de México y Municipios, dispone:</w:t>
      </w:r>
    </w:p>
    <w:p w14:paraId="0EA6C734" w14:textId="77777777" w:rsidR="00DF1035" w:rsidRPr="00DF49BF" w:rsidRDefault="00DF1035" w:rsidP="00DF1035">
      <w:pPr>
        <w:spacing w:after="0" w:line="360" w:lineRule="auto"/>
        <w:ind w:right="141"/>
        <w:jc w:val="both"/>
        <w:rPr>
          <w:rFonts w:ascii="Palatino Linotype" w:hAnsi="Palatino Linotype" w:cs="Arial"/>
          <w:sz w:val="24"/>
        </w:rPr>
      </w:pPr>
    </w:p>
    <w:p w14:paraId="2F34D13C" w14:textId="77777777" w:rsidR="00DF1035" w:rsidRPr="00DF49BF" w:rsidRDefault="00DF1035" w:rsidP="00DF1035">
      <w:pPr>
        <w:ind w:left="567" w:right="567"/>
        <w:jc w:val="both"/>
        <w:rPr>
          <w:rFonts w:ascii="Palatino Linotype" w:hAnsi="Palatino Linotype" w:cs="Arial"/>
          <w:i/>
          <w:color w:val="000000"/>
        </w:rPr>
      </w:pPr>
      <w:r w:rsidRPr="00DF49BF">
        <w:rPr>
          <w:rFonts w:ascii="Palatino Linotype" w:hAnsi="Palatino Linotype" w:cs="Arial"/>
          <w:i/>
        </w:rPr>
        <w:t>“</w:t>
      </w:r>
      <w:r w:rsidRPr="00DF49BF">
        <w:rPr>
          <w:rFonts w:ascii="Palatino Linotype" w:hAnsi="Palatino Linotype" w:cs="Arial"/>
          <w:b/>
          <w:i/>
          <w:color w:val="000000"/>
        </w:rPr>
        <w:t xml:space="preserve">Artículo 4. </w:t>
      </w:r>
      <w:r w:rsidRPr="00DF49BF">
        <w:rPr>
          <w:rFonts w:ascii="Palatino Linotype" w:hAnsi="Palatino Linotype" w:cs="Arial"/>
          <w:i/>
          <w:color w:val="000000"/>
        </w:rPr>
        <w:t xml:space="preserve">… </w:t>
      </w:r>
    </w:p>
    <w:p w14:paraId="184BBF3E" w14:textId="77777777" w:rsidR="00DF1035" w:rsidRPr="00DF49BF" w:rsidRDefault="00DF1035" w:rsidP="00DF1035">
      <w:pPr>
        <w:spacing w:after="0"/>
        <w:ind w:left="567" w:right="567"/>
        <w:jc w:val="both"/>
        <w:rPr>
          <w:rFonts w:ascii="Palatino Linotype" w:hAnsi="Palatino Linotype" w:cs="Arial"/>
          <w:i/>
          <w:color w:val="000000"/>
        </w:rPr>
      </w:pPr>
      <w:r w:rsidRPr="00DF49BF">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CF47C33" w14:textId="77777777" w:rsidR="00DF1035" w:rsidRPr="00DF49BF" w:rsidRDefault="00DF1035" w:rsidP="00DF1035">
      <w:pPr>
        <w:spacing w:after="0"/>
        <w:ind w:left="567" w:right="567"/>
        <w:jc w:val="both"/>
        <w:rPr>
          <w:rFonts w:ascii="Palatino Linotype" w:hAnsi="Palatino Linotype" w:cs="Arial"/>
          <w:i/>
          <w:color w:val="000000"/>
        </w:rPr>
      </w:pPr>
      <w:r w:rsidRPr="00DF49BF">
        <w:rPr>
          <w:rFonts w:ascii="Palatino Linotype" w:hAnsi="Palatino Linotype" w:cs="Arial"/>
          <w:i/>
          <w:color w:val="000000"/>
        </w:rPr>
        <w:lastRenderedPageBreak/>
        <w:t>(</w:t>
      </w:r>
      <w:r w:rsidRPr="00DF49BF">
        <w:rPr>
          <w:rFonts w:ascii="Palatino Linotype" w:hAnsi="Palatino Linotype" w:cs="Arial"/>
          <w:i/>
        </w:rPr>
        <w:t>...)”</w:t>
      </w:r>
    </w:p>
    <w:p w14:paraId="3A4D7FBA" w14:textId="77777777" w:rsidR="00DF1035" w:rsidRPr="00DF49BF" w:rsidRDefault="00DF1035" w:rsidP="00DF1035">
      <w:pPr>
        <w:ind w:left="851" w:right="902"/>
        <w:jc w:val="both"/>
        <w:rPr>
          <w:rFonts w:ascii="Palatino Linotype" w:hAnsi="Palatino Linotype" w:cs="Arial"/>
          <w:sz w:val="14"/>
        </w:rPr>
      </w:pPr>
    </w:p>
    <w:p w14:paraId="4A29DC2F" w14:textId="77777777" w:rsidR="00DF1035" w:rsidRPr="00DF49BF" w:rsidRDefault="00DF1035" w:rsidP="00DF1035">
      <w:pPr>
        <w:spacing w:after="0" w:line="360" w:lineRule="auto"/>
        <w:jc w:val="both"/>
        <w:rPr>
          <w:rFonts w:ascii="Palatino Linotype" w:hAnsi="Palatino Linotype" w:cs="Arial"/>
          <w:i/>
          <w:sz w:val="24"/>
        </w:rPr>
      </w:pPr>
      <w:r w:rsidRPr="00DF49BF">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42F0DA34" w14:textId="77777777" w:rsidR="00DF1035" w:rsidRPr="00DF49BF" w:rsidRDefault="00DF1035" w:rsidP="00DF1035">
      <w:pPr>
        <w:spacing w:after="0" w:line="360" w:lineRule="auto"/>
        <w:jc w:val="both"/>
        <w:rPr>
          <w:rFonts w:ascii="Palatino Linotype" w:hAnsi="Palatino Linotype" w:cs="Arial"/>
          <w:sz w:val="24"/>
        </w:rPr>
      </w:pPr>
    </w:p>
    <w:p w14:paraId="6F5DB4A3" w14:textId="44D66D02" w:rsidR="00AB1892" w:rsidRDefault="00624F36" w:rsidP="00624F36">
      <w:pPr>
        <w:spacing w:after="0" w:line="360" w:lineRule="auto"/>
        <w:jc w:val="both"/>
        <w:rPr>
          <w:rFonts w:ascii="Palatino Linotype" w:hAnsi="Palatino Linotype"/>
          <w:sz w:val="24"/>
          <w:szCs w:val="24"/>
        </w:rPr>
      </w:pPr>
      <w:r w:rsidRPr="00DF49BF">
        <w:rPr>
          <w:rFonts w:ascii="Palatino Linotype" w:hAnsi="Palatino Linotype" w:cs="Arial"/>
          <w:sz w:val="24"/>
          <w:szCs w:val="24"/>
        </w:rPr>
        <w:t xml:space="preserve">Primeramente, es de destacar que mediante </w:t>
      </w:r>
      <w:r>
        <w:rPr>
          <w:rFonts w:ascii="Palatino Linotype" w:hAnsi="Palatino Linotype" w:cs="Arial"/>
          <w:sz w:val="24"/>
          <w:szCs w:val="24"/>
        </w:rPr>
        <w:t>respuesta</w:t>
      </w:r>
      <w:r w:rsidRPr="00DF49BF">
        <w:rPr>
          <w:rFonts w:ascii="Palatino Linotype" w:hAnsi="Palatino Linotype"/>
          <w:sz w:val="24"/>
          <w:szCs w:val="24"/>
        </w:rPr>
        <w:t xml:space="preserve">, </w:t>
      </w:r>
      <w:r>
        <w:rPr>
          <w:rFonts w:ascii="Palatino Linotype" w:hAnsi="Palatino Linotype"/>
          <w:sz w:val="24"/>
          <w:szCs w:val="24"/>
        </w:rPr>
        <w:t xml:space="preserve">el Sujeto Obligado </w:t>
      </w:r>
      <w:r w:rsidRPr="00DF49BF">
        <w:rPr>
          <w:rFonts w:ascii="Palatino Linotype" w:hAnsi="Palatino Linotype"/>
          <w:sz w:val="24"/>
          <w:szCs w:val="24"/>
        </w:rPr>
        <w:t>remiti</w:t>
      </w:r>
      <w:r>
        <w:rPr>
          <w:rFonts w:ascii="Palatino Linotype" w:hAnsi="Palatino Linotype"/>
          <w:sz w:val="24"/>
          <w:szCs w:val="24"/>
        </w:rPr>
        <w:t>ó</w:t>
      </w:r>
      <w:r w:rsidRPr="00DF49BF">
        <w:rPr>
          <w:rFonts w:ascii="Palatino Linotype" w:hAnsi="Palatino Linotype"/>
          <w:sz w:val="24"/>
          <w:szCs w:val="24"/>
        </w:rPr>
        <w:t xml:space="preserve"> el día </w:t>
      </w:r>
      <w:r>
        <w:rPr>
          <w:rFonts w:ascii="Palatino Linotype" w:hAnsi="Palatino Linotype"/>
          <w:sz w:val="24"/>
          <w:szCs w:val="24"/>
        </w:rPr>
        <w:t>veintisiete</w:t>
      </w:r>
      <w:r w:rsidRPr="00DF49BF">
        <w:rPr>
          <w:rFonts w:ascii="Palatino Linotype" w:hAnsi="Palatino Linotype"/>
          <w:sz w:val="24"/>
          <w:szCs w:val="24"/>
        </w:rPr>
        <w:t xml:space="preserve"> de </w:t>
      </w:r>
      <w:r>
        <w:rPr>
          <w:rFonts w:ascii="Palatino Linotype" w:hAnsi="Palatino Linotype"/>
          <w:sz w:val="24"/>
          <w:szCs w:val="24"/>
        </w:rPr>
        <w:t>abril</w:t>
      </w:r>
      <w:r w:rsidRPr="00DF49BF">
        <w:rPr>
          <w:rFonts w:ascii="Palatino Linotype" w:hAnsi="Palatino Linotype"/>
          <w:sz w:val="24"/>
          <w:szCs w:val="24"/>
        </w:rPr>
        <w:t xml:space="preserve"> de dos mil veintiuno, mediante </w:t>
      </w:r>
      <w:r>
        <w:rPr>
          <w:rFonts w:ascii="Palatino Linotype" w:hAnsi="Palatino Linotype"/>
          <w:sz w:val="24"/>
          <w:szCs w:val="24"/>
        </w:rPr>
        <w:t>el</w:t>
      </w:r>
      <w:r w:rsidRPr="00DF49BF">
        <w:rPr>
          <w:rFonts w:ascii="Palatino Linotype" w:hAnsi="Palatino Linotype"/>
          <w:sz w:val="24"/>
          <w:szCs w:val="24"/>
        </w:rPr>
        <w:t xml:space="preserve"> archivo denominado </w:t>
      </w:r>
      <w:r w:rsidRPr="00DF49BF">
        <w:rPr>
          <w:rFonts w:ascii="Palatino Linotype" w:hAnsi="Palatino Linotype"/>
          <w:i/>
          <w:sz w:val="24"/>
          <w:szCs w:val="24"/>
        </w:rPr>
        <w:t>“</w:t>
      </w:r>
      <w:r w:rsidRPr="00624F36">
        <w:rPr>
          <w:rFonts w:ascii="Palatino Linotype" w:hAnsi="Palatino Linotype"/>
          <w:i/>
          <w:sz w:val="24"/>
          <w:szCs w:val="24"/>
        </w:rPr>
        <w:t>RESPUETA SOLIC. 0150.zip</w:t>
      </w:r>
      <w:r w:rsidRPr="00DF49BF">
        <w:rPr>
          <w:rFonts w:ascii="Palatino Linotype" w:hAnsi="Palatino Linotype"/>
          <w:i/>
          <w:sz w:val="24"/>
          <w:szCs w:val="24"/>
        </w:rPr>
        <w:t>”</w:t>
      </w:r>
      <w:r w:rsidRPr="00DF49BF">
        <w:rPr>
          <w:rFonts w:ascii="Palatino Linotype" w:hAnsi="Palatino Linotype"/>
          <w:sz w:val="24"/>
          <w:szCs w:val="24"/>
        </w:rPr>
        <w:t xml:space="preserve">; </w:t>
      </w:r>
      <w:r>
        <w:rPr>
          <w:rFonts w:ascii="Palatino Linotype" w:hAnsi="Palatino Linotype"/>
          <w:sz w:val="24"/>
          <w:szCs w:val="24"/>
        </w:rPr>
        <w:t xml:space="preserve">del cual se desprenden facturas del año dos mil veinte, correspondientes a los meses de </w:t>
      </w:r>
      <w:r w:rsidRPr="00624F36">
        <w:rPr>
          <w:rFonts w:ascii="Palatino Linotype" w:hAnsi="Palatino Linotype"/>
          <w:sz w:val="24"/>
          <w:szCs w:val="24"/>
        </w:rPr>
        <w:t>enero</w:t>
      </w:r>
      <w:r>
        <w:rPr>
          <w:rFonts w:ascii="Palatino Linotype" w:hAnsi="Palatino Linotype"/>
          <w:sz w:val="24"/>
          <w:szCs w:val="24"/>
        </w:rPr>
        <w:t xml:space="preserve">, </w:t>
      </w:r>
      <w:r w:rsidRPr="00624F36">
        <w:rPr>
          <w:rFonts w:ascii="Palatino Linotype" w:hAnsi="Palatino Linotype"/>
          <w:sz w:val="24"/>
          <w:szCs w:val="24"/>
        </w:rPr>
        <w:t>marzo, abril, mayo, junio, julio, agosto, septiembre, octubre, noviembre y diciembre</w:t>
      </w:r>
      <w:r w:rsidR="00AB1892">
        <w:rPr>
          <w:rFonts w:ascii="Palatino Linotype" w:hAnsi="Palatino Linotype"/>
          <w:sz w:val="24"/>
          <w:szCs w:val="24"/>
        </w:rPr>
        <w:t xml:space="preserve">; </w:t>
      </w:r>
      <w:r w:rsidR="00AB1892" w:rsidRPr="00AB1892">
        <w:rPr>
          <w:rFonts w:ascii="Palatino Linotype" w:hAnsi="Palatino Linotype"/>
          <w:bCs/>
          <w:iCs/>
          <w:sz w:val="24"/>
          <w:szCs w:val="24"/>
        </w:rPr>
        <w:t xml:space="preserve">por cuanto a las </w:t>
      </w:r>
      <w:r w:rsidR="00AB1892">
        <w:rPr>
          <w:rFonts w:ascii="Palatino Linotype" w:hAnsi="Palatino Linotype"/>
          <w:sz w:val="24"/>
          <w:szCs w:val="24"/>
        </w:rPr>
        <w:t xml:space="preserve">facturas remitidas del año dos mil diecinueve, corresponden a los meses de  </w:t>
      </w:r>
      <w:r w:rsidR="00AB1892" w:rsidRPr="00624F36">
        <w:rPr>
          <w:rFonts w:ascii="Palatino Linotype" w:hAnsi="Palatino Linotype"/>
          <w:sz w:val="24"/>
          <w:szCs w:val="24"/>
        </w:rPr>
        <w:t>marzo, abril, ju</w:t>
      </w:r>
      <w:r w:rsidR="00AB1892">
        <w:rPr>
          <w:rFonts w:ascii="Palatino Linotype" w:hAnsi="Palatino Linotype"/>
          <w:sz w:val="24"/>
          <w:szCs w:val="24"/>
        </w:rPr>
        <w:t>l</w:t>
      </w:r>
      <w:r w:rsidR="00AB1892" w:rsidRPr="00624F36">
        <w:rPr>
          <w:rFonts w:ascii="Palatino Linotype" w:hAnsi="Palatino Linotype"/>
          <w:sz w:val="24"/>
          <w:szCs w:val="24"/>
        </w:rPr>
        <w:t>io,</w:t>
      </w:r>
      <w:r w:rsidR="00AB1892">
        <w:rPr>
          <w:rFonts w:ascii="Palatino Linotype" w:hAnsi="Palatino Linotype"/>
          <w:sz w:val="24"/>
          <w:szCs w:val="24"/>
        </w:rPr>
        <w:t xml:space="preserve"> </w:t>
      </w:r>
      <w:r w:rsidR="00AB1892" w:rsidRPr="00624F36">
        <w:rPr>
          <w:rFonts w:ascii="Palatino Linotype" w:hAnsi="Palatino Linotype"/>
          <w:sz w:val="24"/>
          <w:szCs w:val="24"/>
        </w:rPr>
        <w:t>agosto, octubre y diciembre</w:t>
      </w:r>
      <w:r w:rsidR="00EA1F94">
        <w:rPr>
          <w:rFonts w:ascii="Palatino Linotype" w:hAnsi="Palatino Linotype"/>
          <w:sz w:val="24"/>
          <w:szCs w:val="24"/>
        </w:rPr>
        <w:t xml:space="preserve">, posteriormente en informe justificado el </w:t>
      </w:r>
      <w:r w:rsidR="00FE4726">
        <w:rPr>
          <w:rFonts w:ascii="Palatino Linotype" w:hAnsi="Palatino Linotype"/>
          <w:sz w:val="24"/>
          <w:szCs w:val="24"/>
        </w:rPr>
        <w:t>S</w:t>
      </w:r>
      <w:r w:rsidR="00EA1F94">
        <w:rPr>
          <w:rFonts w:ascii="Palatino Linotype" w:hAnsi="Palatino Linotype"/>
          <w:sz w:val="24"/>
          <w:szCs w:val="24"/>
        </w:rPr>
        <w:t>ujeto Obligado remite facturas correspondientes a los meses de mayo y septiembre del año dos mil diecinueve;</w:t>
      </w:r>
      <w:r w:rsidR="00AB1892">
        <w:rPr>
          <w:rFonts w:ascii="Palatino Linotype" w:hAnsi="Palatino Linotype"/>
          <w:sz w:val="24"/>
          <w:szCs w:val="24"/>
        </w:rPr>
        <w:t xml:space="preserve"> </w:t>
      </w:r>
      <w:r w:rsidRPr="00DF49BF">
        <w:rPr>
          <w:rFonts w:ascii="Palatino Linotype" w:hAnsi="Palatino Linotype"/>
          <w:sz w:val="24"/>
          <w:szCs w:val="24"/>
        </w:rPr>
        <w:t>mismos que</w:t>
      </w:r>
      <w:r w:rsidRPr="00DF49BF">
        <w:rPr>
          <w:sz w:val="24"/>
          <w:szCs w:val="24"/>
        </w:rPr>
        <w:t xml:space="preserve"> </w:t>
      </w:r>
      <w:r w:rsidRPr="00DF49BF">
        <w:rPr>
          <w:rFonts w:ascii="Palatino Linotype" w:hAnsi="Palatino Linotype"/>
          <w:sz w:val="24"/>
          <w:szCs w:val="24"/>
        </w:rPr>
        <w:t xml:space="preserve">al revisar el contenido, se precisa que existe relación entre la información solicitada y la información remitida, sin embargo, </w:t>
      </w:r>
      <w:r w:rsidR="00EA1F94">
        <w:rPr>
          <w:rFonts w:ascii="Palatino Linotype" w:hAnsi="Palatino Linotype"/>
          <w:sz w:val="24"/>
          <w:szCs w:val="24"/>
        </w:rPr>
        <w:t xml:space="preserve">en relación a las facturas remitidas, </w:t>
      </w:r>
      <w:r w:rsidRPr="00DF49BF">
        <w:rPr>
          <w:rFonts w:ascii="Palatino Linotype" w:hAnsi="Palatino Linotype"/>
          <w:sz w:val="24"/>
          <w:szCs w:val="24"/>
        </w:rPr>
        <w:t xml:space="preserve">se advierte </w:t>
      </w:r>
      <w:r w:rsidR="00326D52">
        <w:rPr>
          <w:rFonts w:ascii="Palatino Linotype" w:hAnsi="Palatino Linotype"/>
          <w:sz w:val="24"/>
          <w:szCs w:val="24"/>
        </w:rPr>
        <w:t xml:space="preserve">que el Sujeto Obligado elimino </w:t>
      </w:r>
      <w:r w:rsidRPr="00DF49BF">
        <w:rPr>
          <w:rFonts w:ascii="Palatino Linotype" w:hAnsi="Palatino Linotype"/>
          <w:sz w:val="24"/>
          <w:szCs w:val="24"/>
        </w:rPr>
        <w:t xml:space="preserve">datos que se </w:t>
      </w:r>
      <w:r w:rsidR="00326D52">
        <w:rPr>
          <w:rFonts w:ascii="Palatino Linotype" w:hAnsi="Palatino Linotype"/>
          <w:sz w:val="24"/>
          <w:szCs w:val="24"/>
        </w:rPr>
        <w:t xml:space="preserve">no son </w:t>
      </w:r>
      <w:r w:rsidRPr="00DF49BF">
        <w:rPr>
          <w:rFonts w:ascii="Palatino Linotype" w:hAnsi="Palatino Linotype"/>
          <w:sz w:val="24"/>
          <w:szCs w:val="24"/>
        </w:rPr>
        <w:t>considera</w:t>
      </w:r>
      <w:r w:rsidR="00326D52">
        <w:rPr>
          <w:rFonts w:ascii="Palatino Linotype" w:hAnsi="Palatino Linotype"/>
          <w:sz w:val="24"/>
          <w:szCs w:val="24"/>
        </w:rPr>
        <w:t>dos</w:t>
      </w:r>
      <w:r w:rsidRPr="00DF49BF">
        <w:rPr>
          <w:rFonts w:ascii="Palatino Linotype" w:hAnsi="Palatino Linotype"/>
          <w:sz w:val="24"/>
          <w:szCs w:val="24"/>
        </w:rPr>
        <w:t xml:space="preserve"> susceptible de testar </w:t>
      </w:r>
      <w:r w:rsidRPr="00DF49BF">
        <w:rPr>
          <w:rFonts w:ascii="Palatino Linotype" w:hAnsi="Palatino Linotype"/>
          <w:b/>
          <w:i/>
          <w:sz w:val="24"/>
          <w:szCs w:val="24"/>
          <w:u w:val="single"/>
        </w:rPr>
        <w:t>(</w:t>
      </w:r>
      <w:r w:rsidR="00326D52" w:rsidRPr="00DF49BF">
        <w:rPr>
          <w:rFonts w:ascii="Palatino Linotype" w:hAnsi="Palatino Linotype" w:cs="Arial"/>
          <w:b/>
          <w:color w:val="000000" w:themeColor="text1"/>
          <w:sz w:val="24"/>
          <w:szCs w:val="24"/>
        </w:rPr>
        <w:t>f</w:t>
      </w:r>
      <w:r w:rsidR="00326D52" w:rsidRPr="00DF49BF">
        <w:rPr>
          <w:rFonts w:ascii="Palatino Linotype" w:hAnsi="Palatino Linotype"/>
          <w:b/>
          <w:noProof/>
          <w:color w:val="000000" w:themeColor="text1"/>
          <w:sz w:val="24"/>
          <w:szCs w:val="24"/>
        </w:rPr>
        <w:t>olio fiscal, número de serie del certificado del emisor, sello digital CFDI, sello digital del SAT, Cadena Original del SAT, número de serie del certificado del SAT</w:t>
      </w:r>
      <w:r w:rsidRPr="00EA1F94">
        <w:rPr>
          <w:rFonts w:ascii="Palatino Linotype" w:hAnsi="Palatino Linotype"/>
          <w:b/>
          <w:i/>
          <w:sz w:val="24"/>
          <w:szCs w:val="24"/>
        </w:rPr>
        <w:t>)</w:t>
      </w:r>
      <w:r w:rsidR="00EA1F94" w:rsidRPr="00EA1F94">
        <w:rPr>
          <w:rFonts w:ascii="Palatino Linotype" w:hAnsi="Palatino Linotype"/>
          <w:bCs/>
          <w:iCs/>
          <w:sz w:val="24"/>
          <w:szCs w:val="24"/>
        </w:rPr>
        <w:t>.</w:t>
      </w:r>
    </w:p>
    <w:p w14:paraId="7037492B" w14:textId="77777777" w:rsidR="00AB1892" w:rsidRDefault="00AB1892" w:rsidP="00624F36">
      <w:pPr>
        <w:spacing w:after="0" w:line="360" w:lineRule="auto"/>
        <w:jc w:val="both"/>
        <w:rPr>
          <w:rFonts w:ascii="Palatino Linotype" w:hAnsi="Palatino Linotype"/>
          <w:sz w:val="24"/>
          <w:szCs w:val="24"/>
        </w:rPr>
      </w:pPr>
    </w:p>
    <w:p w14:paraId="42E57375" w14:textId="77777777" w:rsidR="00624F36" w:rsidRPr="00DF49BF" w:rsidRDefault="00624F36" w:rsidP="00624F36">
      <w:pPr>
        <w:spacing w:after="0" w:line="360" w:lineRule="auto"/>
        <w:jc w:val="both"/>
        <w:rPr>
          <w:rFonts w:ascii="Palatino Linotype" w:hAnsi="Palatino Linotype"/>
          <w:sz w:val="24"/>
          <w:szCs w:val="24"/>
        </w:rPr>
      </w:pPr>
    </w:p>
    <w:p w14:paraId="314AC04E" w14:textId="77777777" w:rsidR="00624F36" w:rsidRPr="00DF49BF" w:rsidRDefault="00624F36" w:rsidP="00624F36">
      <w:pPr>
        <w:autoSpaceDE w:val="0"/>
        <w:autoSpaceDN w:val="0"/>
        <w:adjustRightInd w:val="0"/>
        <w:spacing w:after="0" w:line="360" w:lineRule="auto"/>
        <w:jc w:val="both"/>
        <w:rPr>
          <w:rFonts w:ascii="Palatino Linotype" w:hAnsi="Palatino Linotype"/>
          <w:sz w:val="24"/>
          <w:szCs w:val="24"/>
          <w:lang w:val="es-ES" w:eastAsia="es-ES_tradnl"/>
        </w:rPr>
      </w:pPr>
    </w:p>
    <w:p w14:paraId="664245B0" w14:textId="2C37EA71"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hAnsi="Palatino Linotype" w:cs="Arial"/>
          <w:color w:val="000000" w:themeColor="text1"/>
          <w:sz w:val="24"/>
          <w:szCs w:val="24"/>
        </w:rPr>
        <w:lastRenderedPageBreak/>
        <w:t xml:space="preserve">Por </w:t>
      </w:r>
      <w:r w:rsidR="00326D52">
        <w:rPr>
          <w:rFonts w:ascii="Palatino Linotype" w:hAnsi="Palatino Linotype" w:cs="Arial"/>
          <w:color w:val="000000" w:themeColor="text1"/>
          <w:sz w:val="24"/>
          <w:szCs w:val="24"/>
        </w:rPr>
        <w:t>lo que</w:t>
      </w:r>
      <w:r w:rsidRPr="00DF49BF">
        <w:rPr>
          <w:rFonts w:ascii="Palatino Linotype" w:hAnsi="Palatino Linotype" w:cs="Arial"/>
          <w:color w:val="000000" w:themeColor="text1"/>
          <w:sz w:val="24"/>
          <w:szCs w:val="24"/>
        </w:rPr>
        <w:t xml:space="preserve">, esta Ponencia Resolutora no omite mencionar que por cuanto hace al </w:t>
      </w:r>
      <w:r w:rsidRPr="00DF49BF">
        <w:rPr>
          <w:rFonts w:ascii="Palatino Linotype" w:hAnsi="Palatino Linotype" w:cs="Arial"/>
          <w:b/>
          <w:color w:val="000000" w:themeColor="text1"/>
          <w:sz w:val="24"/>
          <w:szCs w:val="24"/>
        </w:rPr>
        <w:t>f</w:t>
      </w:r>
      <w:r w:rsidRPr="00DF49BF">
        <w:rPr>
          <w:rFonts w:ascii="Palatino Linotype" w:hAnsi="Palatino Linotype"/>
          <w:b/>
          <w:noProof/>
          <w:color w:val="000000" w:themeColor="text1"/>
          <w:sz w:val="24"/>
          <w:szCs w:val="24"/>
        </w:rPr>
        <w:t xml:space="preserve">olio fiscal, número de serie del certificado del emisor, sello digital CFDI, sello digital del SAT, Cadena Original del SAT, número de serie del certificado del SAT, </w:t>
      </w:r>
      <w:r w:rsidRPr="00DF49BF">
        <w:rPr>
          <w:rFonts w:ascii="Palatino Linotype" w:hAnsi="Palatino Linotype"/>
          <w:noProof/>
          <w:color w:val="000000" w:themeColor="text1"/>
          <w:sz w:val="24"/>
          <w:szCs w:val="24"/>
        </w:rPr>
        <w:t xml:space="preserve">que de </w:t>
      </w:r>
      <w:r w:rsidRPr="00DF49BF">
        <w:rPr>
          <w:rFonts w:ascii="Palatino Linotype" w:eastAsia="Calibri" w:hAnsi="Palatino Linotype" w:cs="Tahoma"/>
          <w:bCs/>
          <w:color w:val="000000" w:themeColor="text1"/>
          <w:sz w:val="24"/>
          <w:szCs w:val="24"/>
          <w:lang w:val="es-ES"/>
        </w:rPr>
        <w:t>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14:paraId="17786FCB"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p>
    <w:p w14:paraId="02658615" w14:textId="77777777" w:rsidR="00624F36" w:rsidRPr="00DF49BF" w:rsidRDefault="00624F36" w:rsidP="00624F36">
      <w:pPr>
        <w:pStyle w:val="Prrafodelista"/>
        <w:numPr>
          <w:ilvl w:val="0"/>
          <w:numId w:val="8"/>
        </w:numPr>
        <w:spacing w:line="360" w:lineRule="auto"/>
        <w:jc w:val="both"/>
        <w:rPr>
          <w:rFonts w:ascii="Palatino Linotype" w:eastAsia="Calibri" w:hAnsi="Palatino Linotype" w:cs="Tahoma"/>
          <w:bCs/>
          <w:color w:val="000000" w:themeColor="text1"/>
          <w:u w:val="single"/>
        </w:rPr>
      </w:pPr>
      <w:r w:rsidRPr="00DF49BF">
        <w:rPr>
          <w:rFonts w:ascii="Palatino Linotype" w:eastAsia="Calibri" w:hAnsi="Palatino Linotype" w:cs="Tahoma"/>
          <w:b/>
          <w:bCs/>
          <w:color w:val="000000" w:themeColor="text1"/>
          <w:u w:val="single"/>
        </w:rPr>
        <w:t>FOLIO FISCAL.</w:t>
      </w:r>
    </w:p>
    <w:p w14:paraId="0BD5841C" w14:textId="77777777" w:rsidR="00624F36" w:rsidRPr="00DF49BF" w:rsidRDefault="00624F36" w:rsidP="00624F36">
      <w:pPr>
        <w:pStyle w:val="Prrafodelista"/>
        <w:ind w:left="0" w:right="-91"/>
        <w:jc w:val="both"/>
        <w:rPr>
          <w:rFonts w:ascii="Palatino Linotype" w:eastAsia="Calibri" w:hAnsi="Palatino Linotype" w:cs="Tahoma"/>
          <w:b/>
          <w:bCs/>
          <w:color w:val="000000" w:themeColor="text1"/>
          <w:lang w:eastAsia="en-US"/>
        </w:rPr>
      </w:pPr>
    </w:p>
    <w:p w14:paraId="1939EDA9" w14:textId="5F5A7A01"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Por lo que hace Folio Fiscal, se conforma de treinta seis caracteres alfanuméricos; además, que conforme </w:t>
      </w:r>
      <w:r w:rsidR="00326D52" w:rsidRPr="00DF49BF">
        <w:rPr>
          <w:rFonts w:ascii="Palatino Linotype" w:eastAsia="Calibri" w:hAnsi="Palatino Linotype" w:cs="Tahoma"/>
          <w:bCs/>
          <w:color w:val="000000" w:themeColor="text1"/>
          <w:sz w:val="24"/>
          <w:szCs w:val="24"/>
          <w:lang w:val="es-ES"/>
        </w:rPr>
        <w:t>al documento</w:t>
      </w:r>
      <w:r w:rsidRPr="00DF49BF">
        <w:rPr>
          <w:rFonts w:ascii="Palatino Linotype" w:eastAsia="Calibri" w:hAnsi="Palatino Linotype" w:cs="Tahoma"/>
          <w:bCs/>
          <w:color w:val="000000" w:themeColor="text1"/>
          <w:sz w:val="24"/>
          <w:szCs w:val="24"/>
          <w:lang w:val="es-ES"/>
        </w:rPr>
        <w:t xml:space="preserve">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14:paraId="5E5F1B70"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p>
    <w:p w14:paraId="01AC8B58" w14:textId="77777777" w:rsidR="00624F36" w:rsidRPr="00DF49BF" w:rsidRDefault="00624F36" w:rsidP="00624F36">
      <w:pPr>
        <w:spacing w:after="0" w:line="360" w:lineRule="auto"/>
        <w:jc w:val="center"/>
        <w:rPr>
          <w:rFonts w:ascii="Palatino Linotype" w:eastAsia="Calibri" w:hAnsi="Palatino Linotype" w:cs="Tahoma"/>
          <w:bCs/>
          <w:color w:val="000000" w:themeColor="text1"/>
          <w:sz w:val="24"/>
          <w:szCs w:val="24"/>
          <w:lang w:val="es-ES"/>
        </w:rPr>
      </w:pPr>
      <w:r w:rsidRPr="00DF49BF">
        <w:rPr>
          <w:rFonts w:ascii="Palatino Linotype" w:hAnsi="Palatino Linotype"/>
          <w:noProof/>
          <w:color w:val="000000" w:themeColor="text1"/>
          <w:sz w:val="24"/>
          <w:szCs w:val="24"/>
          <w:lang w:eastAsia="es-MX"/>
        </w:rPr>
        <w:lastRenderedPageBreak/>
        <w:drawing>
          <wp:inline distT="0" distB="0" distL="0" distR="0" wp14:anchorId="2C816010" wp14:editId="7A4F02E0">
            <wp:extent cx="4667250" cy="1331595"/>
            <wp:effectExtent l="0" t="0" r="0" b="1905"/>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8">
                      <a:extLst>
                        <a:ext uri="{28A0092B-C50C-407E-A947-70E740481C1C}">
                          <a14:useLocalDpi xmlns:a14="http://schemas.microsoft.com/office/drawing/2010/main" val="0"/>
                        </a:ext>
                      </a:extLst>
                    </a:blip>
                    <a:srcRect b="32787"/>
                    <a:stretch>
                      <a:fillRect/>
                    </a:stretch>
                  </pic:blipFill>
                  <pic:spPr bwMode="auto">
                    <a:xfrm>
                      <a:off x="0" y="0"/>
                      <a:ext cx="4667250" cy="1331595"/>
                    </a:xfrm>
                    <a:prstGeom prst="rect">
                      <a:avLst/>
                    </a:prstGeom>
                    <a:noFill/>
                    <a:ln>
                      <a:noFill/>
                    </a:ln>
                  </pic:spPr>
                </pic:pic>
              </a:graphicData>
            </a:graphic>
          </wp:inline>
        </w:drawing>
      </w:r>
    </w:p>
    <w:p w14:paraId="536A5D20" w14:textId="77777777" w:rsidR="00624F36" w:rsidRPr="00DF49BF" w:rsidRDefault="00624F36" w:rsidP="00624F36">
      <w:pPr>
        <w:spacing w:after="0" w:line="360" w:lineRule="auto"/>
        <w:jc w:val="both"/>
        <w:rPr>
          <w:rFonts w:ascii="Palatino Linotype" w:hAnsi="Palatino Linotype"/>
          <w:b/>
          <w:color w:val="000000" w:themeColor="text1"/>
          <w:sz w:val="24"/>
          <w:szCs w:val="24"/>
          <w:u w:val="single"/>
          <w:lang w:val="es-ES"/>
        </w:rPr>
      </w:pPr>
    </w:p>
    <w:p w14:paraId="32836A46" w14:textId="77777777" w:rsidR="00624F36" w:rsidRPr="00DF49BF" w:rsidRDefault="00624F36" w:rsidP="00624F36">
      <w:pPr>
        <w:spacing w:after="0" w:line="360" w:lineRule="auto"/>
        <w:jc w:val="both"/>
        <w:rPr>
          <w:rFonts w:ascii="Palatino Linotype" w:hAnsi="Palatino Linotype"/>
          <w:color w:val="000000" w:themeColor="text1"/>
          <w:sz w:val="24"/>
          <w:szCs w:val="24"/>
          <w:lang w:val="es-ES"/>
        </w:rPr>
      </w:pPr>
      <w:r w:rsidRPr="00DF49BF">
        <w:rPr>
          <w:rFonts w:ascii="Palatino Linotype" w:hAnsi="Palatino Linotype"/>
          <w:color w:val="000000" w:themeColor="text1"/>
          <w:sz w:val="24"/>
          <w:szCs w:val="24"/>
          <w:lang w:val="es-ES"/>
        </w:rPr>
        <w:t xml:space="preserve">En ese contexto, el folio fiscal, no contiene datos personales del emisor y tampoco se puede obtener información confidencial con el mismo, pues solamente es un identificador del emisor, del cual su transparencia ayuda a legitimar que el documento cumple con </w:t>
      </w:r>
      <w:r w:rsidRPr="00DF49BF">
        <w:rPr>
          <w:rFonts w:ascii="Palatino Linotype" w:eastAsia="Calibri" w:hAnsi="Palatino Linotype" w:cs="Tahoma"/>
          <w:bCs/>
          <w:color w:val="000000" w:themeColor="text1"/>
          <w:sz w:val="24"/>
          <w:szCs w:val="24"/>
          <w:lang w:val="es-ES"/>
        </w:rPr>
        <w:t>todos</w:t>
      </w:r>
      <w:r w:rsidRPr="00DF49BF">
        <w:rPr>
          <w:rFonts w:ascii="Palatino Linotype" w:hAnsi="Palatino Linotype"/>
          <w:color w:val="000000" w:themeColor="text1"/>
          <w:sz w:val="24"/>
          <w:szCs w:val="24"/>
          <w:lang w:val="es-ES"/>
        </w:rPr>
        <w:t xml:space="preserve"> los requisitos establecidos en la normatividad aplicable, sin necesidad algún dato personal, por lo que, </w:t>
      </w:r>
      <w:r w:rsidRPr="00DF49BF">
        <w:rPr>
          <w:rFonts w:ascii="Palatino Linotype" w:hAnsi="Palatino Linotype"/>
          <w:b/>
          <w:color w:val="000000" w:themeColor="text1"/>
          <w:sz w:val="24"/>
          <w:szCs w:val="24"/>
          <w:lang w:val="es-ES"/>
        </w:rPr>
        <w:t>no se actualiza la clasificación</w:t>
      </w:r>
      <w:r w:rsidRPr="00DF49BF">
        <w:rPr>
          <w:rFonts w:ascii="Palatino Linotype" w:hAnsi="Palatino Linotype"/>
          <w:color w:val="000000" w:themeColor="text1"/>
          <w:sz w:val="24"/>
          <w:szCs w:val="24"/>
          <w:lang w:val="es-ES"/>
        </w:rPr>
        <w:t>, en términos del artículo 143, fracción I de la Ley de la materia.</w:t>
      </w:r>
    </w:p>
    <w:p w14:paraId="7690BB25" w14:textId="77777777" w:rsidR="00624F36" w:rsidRPr="00DF49BF" w:rsidRDefault="00624F36" w:rsidP="00624F36">
      <w:pPr>
        <w:spacing w:after="0"/>
        <w:jc w:val="both"/>
        <w:rPr>
          <w:rFonts w:ascii="Palatino Linotype" w:hAnsi="Palatino Linotype"/>
          <w:color w:val="000000" w:themeColor="text1"/>
          <w:sz w:val="24"/>
          <w:szCs w:val="24"/>
          <w:lang w:val="es-ES"/>
        </w:rPr>
      </w:pPr>
    </w:p>
    <w:p w14:paraId="296871BB" w14:textId="77777777" w:rsidR="00624F36" w:rsidRPr="00DF49BF" w:rsidRDefault="00624F36" w:rsidP="00624F36">
      <w:pPr>
        <w:pStyle w:val="Prrafodelista"/>
        <w:numPr>
          <w:ilvl w:val="0"/>
          <w:numId w:val="7"/>
        </w:numPr>
        <w:ind w:left="0" w:right="-91"/>
        <w:contextualSpacing/>
        <w:jc w:val="both"/>
        <w:rPr>
          <w:rFonts w:ascii="Palatino Linotype" w:eastAsia="Calibri" w:hAnsi="Palatino Linotype" w:cs="Tahoma"/>
          <w:b/>
          <w:bCs/>
          <w:color w:val="000000" w:themeColor="text1"/>
          <w:u w:val="single"/>
          <w:lang w:eastAsia="en-US"/>
        </w:rPr>
      </w:pPr>
      <w:r w:rsidRPr="00DF49BF">
        <w:rPr>
          <w:rFonts w:ascii="Palatino Linotype" w:eastAsia="Calibri" w:hAnsi="Palatino Linotype" w:cs="Tahoma"/>
          <w:b/>
          <w:bCs/>
          <w:color w:val="000000" w:themeColor="text1"/>
          <w:u w:val="single"/>
          <w:lang w:eastAsia="en-US"/>
        </w:rPr>
        <w:t>CADENAS ORIGINALES Y SELLOS.</w:t>
      </w:r>
    </w:p>
    <w:p w14:paraId="26DFCD01" w14:textId="77777777" w:rsidR="00624F36" w:rsidRPr="00DF49BF" w:rsidRDefault="00624F36" w:rsidP="00624F36">
      <w:pPr>
        <w:pStyle w:val="Prrafodelista"/>
        <w:ind w:left="0" w:right="-91"/>
        <w:jc w:val="both"/>
        <w:rPr>
          <w:rFonts w:ascii="Palatino Linotype" w:eastAsia="Calibri" w:hAnsi="Palatino Linotype" w:cs="Tahoma"/>
          <w:b/>
          <w:bCs/>
          <w:color w:val="000000" w:themeColor="text1"/>
          <w:lang w:eastAsia="en-US"/>
        </w:rPr>
      </w:pPr>
    </w:p>
    <w:p w14:paraId="72C8706F"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
          <w:bCs/>
          <w:color w:val="000000" w:themeColor="text1"/>
          <w:sz w:val="24"/>
          <w:szCs w:val="24"/>
          <w:lang w:val="es-ES"/>
        </w:rPr>
        <w:t>Las cadenas originales y sellos</w:t>
      </w:r>
      <w:r w:rsidRPr="00DF49BF">
        <w:rPr>
          <w:rFonts w:ascii="Palatino Linotype" w:eastAsia="Calibri" w:hAnsi="Palatino Linotype" w:cs="Tahoma"/>
          <w:bCs/>
          <w:color w:val="000000" w:themeColor="text1"/>
          <w:sz w:val="24"/>
          <w:szCs w:val="24"/>
          <w:lang w:val="es-ES"/>
        </w:rPr>
        <w:t xml:space="preserve"> que se agregan a las facturas,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14:paraId="0E8E40B2" w14:textId="77777777" w:rsidR="00624F36" w:rsidRPr="00DF49BF" w:rsidRDefault="00624F36" w:rsidP="00624F36">
      <w:pPr>
        <w:spacing w:after="0"/>
        <w:ind w:right="-91"/>
        <w:jc w:val="both"/>
        <w:rPr>
          <w:rFonts w:ascii="Palatino Linotype" w:eastAsia="Calibri" w:hAnsi="Palatino Linotype" w:cs="Tahoma"/>
          <w:bCs/>
          <w:color w:val="000000" w:themeColor="text1"/>
          <w:sz w:val="24"/>
          <w:szCs w:val="24"/>
          <w:lang w:val="es-ES"/>
        </w:rPr>
      </w:pPr>
    </w:p>
    <w:p w14:paraId="0254B593"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“Elementos utilizados en la generación de Sellos Digitales:</w:t>
      </w:r>
    </w:p>
    <w:p w14:paraId="06C671C4"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•Cadena Original, el elemento a sellar, en este caso de un comprobante fiscal digital a través de Internet.</w:t>
      </w:r>
    </w:p>
    <w:p w14:paraId="060729E0"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•Certificado de Sello Digital y su correspondiente clave privada.</w:t>
      </w:r>
    </w:p>
    <w:p w14:paraId="5BDE2D49"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•Algoritmos de criptografía de clave pública para firma electrónica avanzada.</w:t>
      </w:r>
    </w:p>
    <w:p w14:paraId="757C3FEE"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•Especificaciones de conversión de la firma electrónica avanzada a Base 64.</w:t>
      </w:r>
    </w:p>
    <w:p w14:paraId="3AAD94C8"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lastRenderedPageBreak/>
        <w:t>Para la generación de sellos digitales se utiliza criptografía de clave pública aplicada a una cadena original.</w:t>
      </w:r>
    </w:p>
    <w:p w14:paraId="3031984B"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p>
    <w:p w14:paraId="79AC54B4" w14:textId="77777777" w:rsidR="00624F36" w:rsidRPr="00DF49BF" w:rsidRDefault="00624F36" w:rsidP="00624F36">
      <w:pPr>
        <w:spacing w:after="0"/>
        <w:ind w:left="567" w:right="992"/>
        <w:jc w:val="both"/>
        <w:rPr>
          <w:rFonts w:ascii="Palatino Linotype" w:eastAsia="Calibri" w:hAnsi="Palatino Linotype" w:cs="Tahoma"/>
          <w:b/>
          <w:bCs/>
          <w:i/>
          <w:color w:val="000000" w:themeColor="text1"/>
          <w:szCs w:val="24"/>
          <w:lang w:val="es-ES"/>
        </w:rPr>
      </w:pPr>
      <w:r w:rsidRPr="00DF49BF">
        <w:rPr>
          <w:rFonts w:ascii="Palatino Linotype" w:eastAsia="Calibri" w:hAnsi="Palatino Linotype" w:cs="Tahoma"/>
          <w:b/>
          <w:bCs/>
          <w:i/>
          <w:color w:val="000000" w:themeColor="text1"/>
          <w:szCs w:val="24"/>
          <w:lang w:val="es-ES"/>
        </w:rPr>
        <w:t>Criptografía de la Clave Pública</w:t>
      </w:r>
    </w:p>
    <w:p w14:paraId="633A66F6" w14:textId="77777777" w:rsidR="00624F36" w:rsidRPr="00DF49BF" w:rsidRDefault="00624F36" w:rsidP="00624F36">
      <w:pPr>
        <w:spacing w:after="0"/>
        <w:ind w:left="567" w:right="992"/>
        <w:jc w:val="both"/>
        <w:rPr>
          <w:rFonts w:ascii="Palatino Linotype" w:eastAsia="Calibri" w:hAnsi="Palatino Linotype" w:cs="Tahoma"/>
          <w:bCs/>
          <w:i/>
          <w:color w:val="000000" w:themeColor="text1"/>
          <w:szCs w:val="24"/>
          <w:lang w:val="es-ES"/>
        </w:rPr>
      </w:pPr>
      <w:r w:rsidRPr="00DF49BF">
        <w:rPr>
          <w:rFonts w:ascii="Palatino Linotype" w:eastAsia="Calibri" w:hAnsi="Palatino Linotype" w:cs="Tahoma"/>
          <w:bCs/>
          <w:i/>
          <w:color w:val="000000" w:themeColor="text1"/>
          <w:szCs w:val="24"/>
          <w:lang w:val="es-ES"/>
        </w:rPr>
        <w:t xml:space="preserve">La criptografía de Clave Pública se basa en la generación de una pareja de números muy grandes relacionados íntimamente entre sí, de tal manera que una operación de </w:t>
      </w:r>
      <w:proofErr w:type="spellStart"/>
      <w:r w:rsidRPr="00DF49BF">
        <w:rPr>
          <w:rFonts w:ascii="Palatino Linotype" w:eastAsia="Calibri" w:hAnsi="Palatino Linotype" w:cs="Tahoma"/>
          <w:bCs/>
          <w:i/>
          <w:color w:val="000000" w:themeColor="text1"/>
          <w:szCs w:val="24"/>
          <w:lang w:val="es-ES"/>
        </w:rPr>
        <w:t>encripción</w:t>
      </w:r>
      <w:proofErr w:type="spellEnd"/>
      <w:r w:rsidRPr="00DF49BF">
        <w:rPr>
          <w:rFonts w:ascii="Palatino Linotype" w:eastAsia="Calibri" w:hAnsi="Palatino Linotype" w:cs="Tahoma"/>
          <w:bCs/>
          <w:i/>
          <w:color w:val="000000" w:themeColor="text1"/>
          <w:szCs w:val="24"/>
          <w:lang w:val="es-ES"/>
        </w:rPr>
        <w:t xml:space="preserve"> sobre un mensaje tomando como clave de </w:t>
      </w:r>
      <w:proofErr w:type="spellStart"/>
      <w:r w:rsidRPr="00DF49BF">
        <w:rPr>
          <w:rFonts w:ascii="Palatino Linotype" w:eastAsia="Calibri" w:hAnsi="Palatino Linotype" w:cs="Tahoma"/>
          <w:bCs/>
          <w:i/>
          <w:color w:val="000000" w:themeColor="text1"/>
          <w:szCs w:val="24"/>
          <w:lang w:val="es-ES"/>
        </w:rPr>
        <w:t>encripción</w:t>
      </w:r>
      <w:proofErr w:type="spellEnd"/>
      <w:r w:rsidRPr="00DF49BF">
        <w:rPr>
          <w:rFonts w:ascii="Palatino Linotype" w:eastAsia="Calibri" w:hAnsi="Palatino Linotype" w:cs="Tahoma"/>
          <w:bCs/>
          <w:i/>
          <w:color w:val="000000" w:themeColor="text1"/>
          <w:szCs w:val="24"/>
          <w:lang w:val="es-ES"/>
        </w:rPr>
        <w:t xml:space="preserve"> a uno de los dos números, produce un mensaje alterado en su significado que solo puede ser devuelto a su estado original mediante la operación de </w:t>
      </w:r>
      <w:proofErr w:type="spellStart"/>
      <w:r w:rsidRPr="00DF49BF">
        <w:rPr>
          <w:rFonts w:ascii="Palatino Linotype" w:eastAsia="Calibri" w:hAnsi="Palatino Linotype" w:cs="Tahoma"/>
          <w:bCs/>
          <w:i/>
          <w:color w:val="000000" w:themeColor="text1"/>
          <w:szCs w:val="24"/>
          <w:lang w:val="es-ES"/>
        </w:rPr>
        <w:t>desencripción</w:t>
      </w:r>
      <w:proofErr w:type="spellEnd"/>
      <w:r w:rsidRPr="00DF49BF">
        <w:rPr>
          <w:rFonts w:ascii="Palatino Linotype" w:eastAsia="Calibri" w:hAnsi="Palatino Linotype" w:cs="Tahoma"/>
          <w:bCs/>
          <w:i/>
          <w:color w:val="000000" w:themeColor="text1"/>
          <w:szCs w:val="24"/>
          <w:lang w:val="es-ES"/>
        </w:rPr>
        <w:t xml:space="preserve"> correspondiente tomando como clave de </w:t>
      </w:r>
      <w:proofErr w:type="spellStart"/>
      <w:r w:rsidRPr="00DF49BF">
        <w:rPr>
          <w:rFonts w:ascii="Palatino Linotype" w:eastAsia="Calibri" w:hAnsi="Palatino Linotype" w:cs="Tahoma"/>
          <w:bCs/>
          <w:i/>
          <w:color w:val="000000" w:themeColor="text1"/>
          <w:szCs w:val="24"/>
          <w:lang w:val="es-ES"/>
        </w:rPr>
        <w:t>desencripción</w:t>
      </w:r>
      <w:proofErr w:type="spellEnd"/>
      <w:r w:rsidRPr="00DF49BF">
        <w:rPr>
          <w:rFonts w:ascii="Palatino Linotype" w:eastAsia="Calibri" w:hAnsi="Palatino Linotype" w:cs="Tahoma"/>
          <w:bCs/>
          <w:i/>
          <w:color w:val="000000" w:themeColor="text1"/>
          <w:szCs w:val="24"/>
          <w:lang w:val="es-ES"/>
        </w:rPr>
        <w:t xml:space="preserve"> al otro número de la pareja.”</w:t>
      </w:r>
    </w:p>
    <w:p w14:paraId="528CE905" w14:textId="77777777" w:rsidR="00624F36" w:rsidRPr="00DF49BF" w:rsidRDefault="00624F36" w:rsidP="00624F36">
      <w:pPr>
        <w:spacing w:after="0"/>
        <w:ind w:right="-91"/>
        <w:jc w:val="both"/>
        <w:rPr>
          <w:rFonts w:ascii="Palatino Linotype" w:eastAsia="Calibri" w:hAnsi="Palatino Linotype" w:cs="Tahoma"/>
          <w:bCs/>
          <w:color w:val="000000" w:themeColor="text1"/>
          <w:sz w:val="24"/>
          <w:szCs w:val="24"/>
          <w:lang w:val="es-ES"/>
        </w:rPr>
      </w:pPr>
    </w:p>
    <w:p w14:paraId="02D4561D"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Es decir, por sí solos las cadenas originales y los sellos originales no contienen datos personales confidenciales, por lo que se considera que </w:t>
      </w:r>
      <w:r w:rsidRPr="00DF49BF">
        <w:rPr>
          <w:rFonts w:ascii="Palatino Linotype" w:eastAsia="Calibri" w:hAnsi="Palatino Linotype" w:cs="Tahoma"/>
          <w:b/>
          <w:bCs/>
          <w:color w:val="000000" w:themeColor="text1"/>
          <w:sz w:val="24"/>
          <w:szCs w:val="24"/>
          <w:lang w:val="es-ES"/>
        </w:rPr>
        <w:t>no actualizan en supuesto de confidencialidad</w:t>
      </w:r>
      <w:r w:rsidRPr="00DF49BF">
        <w:rPr>
          <w:rFonts w:ascii="Palatino Linotype" w:eastAsia="Calibri" w:hAnsi="Palatino Linotype" w:cs="Tahoma"/>
          <w:bCs/>
          <w:color w:val="000000" w:themeColor="text1"/>
          <w:sz w:val="24"/>
          <w:szCs w:val="24"/>
          <w:lang w:val="es-ES"/>
        </w:rPr>
        <w:t xml:space="preserve">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14:paraId="26F83C3A"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p>
    <w:p w14:paraId="1C2B3E90" w14:textId="77777777" w:rsidR="00624F36" w:rsidRPr="00DF49BF" w:rsidRDefault="00624F36" w:rsidP="00624F36">
      <w:pPr>
        <w:pStyle w:val="Prrafodelista"/>
        <w:numPr>
          <w:ilvl w:val="0"/>
          <w:numId w:val="7"/>
        </w:numPr>
        <w:spacing w:line="360" w:lineRule="auto"/>
        <w:jc w:val="both"/>
        <w:rPr>
          <w:rFonts w:ascii="Palatino Linotype" w:eastAsia="Calibri" w:hAnsi="Palatino Linotype" w:cs="Tahoma"/>
          <w:bCs/>
          <w:color w:val="000000" w:themeColor="text1"/>
        </w:rPr>
      </w:pPr>
      <w:r w:rsidRPr="00DF49BF">
        <w:rPr>
          <w:rFonts w:ascii="Palatino Linotype" w:eastAsia="Calibri" w:hAnsi="Palatino Linotype" w:cs="Tahoma"/>
          <w:b/>
          <w:bCs/>
          <w:color w:val="000000" w:themeColor="text1"/>
        </w:rPr>
        <w:t xml:space="preserve">NÚMERO DE SERIE DEL EMISOR Y/O CSD Y </w:t>
      </w:r>
      <w:r w:rsidRPr="00DF49BF">
        <w:rPr>
          <w:rFonts w:ascii="Palatino Linotype" w:hAnsi="Palatino Linotype"/>
          <w:b/>
          <w:noProof/>
          <w:color w:val="000000" w:themeColor="text1"/>
          <w:lang w:eastAsia="es-MX"/>
        </w:rPr>
        <w:t>NÚMERO DE CERTIFICADO DEL SAT.</w:t>
      </w:r>
    </w:p>
    <w:p w14:paraId="420BDB5A"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Por otra parte, por lo que hace </w:t>
      </w:r>
      <w:r w:rsidRPr="00DF49BF">
        <w:rPr>
          <w:rFonts w:ascii="Palatino Linotype" w:eastAsia="Calibri" w:hAnsi="Palatino Linotype" w:cs="Tahoma"/>
          <w:b/>
          <w:bCs/>
          <w:color w:val="000000" w:themeColor="text1"/>
          <w:sz w:val="24"/>
          <w:szCs w:val="24"/>
          <w:lang w:val="es-ES"/>
        </w:rPr>
        <w:t>al número de serie de los certificados de Sello Digitales del emisor y del Servicio de Administración Tributaria,</w:t>
      </w:r>
      <w:r w:rsidRPr="00DF49BF">
        <w:rPr>
          <w:rFonts w:ascii="Palatino Linotype" w:eastAsia="Calibri" w:hAnsi="Palatino Linotype" w:cs="Tahoma"/>
          <w:bCs/>
          <w:color w:val="000000" w:themeColor="text1"/>
          <w:sz w:val="24"/>
          <w:szCs w:val="24"/>
          <w:lang w:val="es-ES"/>
        </w:rPr>
        <w:t xml:space="preserve"> el ANEXO 20 de la Segunda Resolución de modificaciones a la Resolución Miscelánea Fiscal para dos mil  diecisiete, precisa que dichos datos se conforman por veinte caracteres numéricos; dicha situación se robustece con el ejemplo localizado en el documento denominado “Cómo ubicar el Folio Fiscal en una factura”, emitido por el Instituto Nacional electoral (consultado el veinticinco de junio de dos mil diecinueve, a las dieciséis horas con diez minutos, en la página electrónica </w:t>
      </w:r>
      <w:hyperlink r:id="rId9" w:history="1">
        <w:r w:rsidRPr="00DF49BF">
          <w:rPr>
            <w:rStyle w:val="Hipervnculo"/>
            <w:rFonts w:ascii="Palatino Linotype" w:eastAsia="Calibri" w:hAnsi="Palatino Linotype" w:cs="Tahoma"/>
            <w:bCs/>
            <w:color w:val="000000" w:themeColor="text1"/>
            <w:sz w:val="24"/>
            <w:szCs w:val="24"/>
          </w:rPr>
          <w:t>https://portalanterior.ine.mx/archivos2/tutoriales/sistemas/ApoyoInstitucional/SIF/docs/candidatos/folioFiscalFactura.pdf</w:t>
        </w:r>
      </w:hyperlink>
      <w:r w:rsidRPr="00DF49BF">
        <w:rPr>
          <w:rFonts w:ascii="Palatino Linotype" w:eastAsia="Calibri" w:hAnsi="Palatino Linotype" w:cs="Tahoma"/>
          <w:bCs/>
          <w:color w:val="000000" w:themeColor="text1"/>
          <w:sz w:val="24"/>
          <w:szCs w:val="24"/>
          <w:lang w:val="es-ES"/>
        </w:rPr>
        <w:t>), en la cual se advierte que únicamente se encuentra conformado por números, se muestra a continuación:</w:t>
      </w:r>
    </w:p>
    <w:p w14:paraId="5BEAD8A5"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p>
    <w:p w14:paraId="5B8620AF" w14:textId="77777777" w:rsidR="00624F36" w:rsidRPr="00DF49BF" w:rsidRDefault="00624F36" w:rsidP="00624F36">
      <w:pPr>
        <w:spacing w:after="0" w:line="360" w:lineRule="auto"/>
        <w:jc w:val="center"/>
        <w:rPr>
          <w:rFonts w:ascii="Palatino Linotype" w:eastAsia="Calibri" w:hAnsi="Palatino Linotype" w:cs="Tahoma"/>
          <w:bCs/>
          <w:color w:val="000000" w:themeColor="text1"/>
          <w:sz w:val="24"/>
          <w:szCs w:val="24"/>
          <w:lang w:val="es-ES"/>
        </w:rPr>
      </w:pPr>
      <w:r w:rsidRPr="00DF49BF">
        <w:rPr>
          <w:rFonts w:ascii="Palatino Linotype" w:hAnsi="Palatino Linotype"/>
          <w:noProof/>
          <w:color w:val="000000" w:themeColor="text1"/>
          <w:sz w:val="24"/>
          <w:szCs w:val="24"/>
          <w:lang w:eastAsia="es-MX"/>
        </w:rPr>
        <mc:AlternateContent>
          <mc:Choice Requires="wps">
            <w:drawing>
              <wp:anchor distT="0" distB="0" distL="114300" distR="114300" simplePos="0" relativeHeight="251659264" behindDoc="0" locked="0" layoutInCell="1" allowOverlap="1" wp14:anchorId="442E4D00" wp14:editId="3F4CDC21">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84EDC2"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DF49BF">
        <w:rPr>
          <w:rFonts w:ascii="Palatino Linotype" w:hAnsi="Palatino Linotype"/>
          <w:noProof/>
          <w:color w:val="000000" w:themeColor="text1"/>
          <w:sz w:val="24"/>
          <w:szCs w:val="24"/>
          <w:lang w:eastAsia="es-MX"/>
        </w:rPr>
        <w:drawing>
          <wp:inline distT="0" distB="0" distL="0" distR="0" wp14:anchorId="02A5C3BF" wp14:editId="2C531D20">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43A0C53F"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p>
    <w:p w14:paraId="09BBDC67" w14:textId="77777777" w:rsidR="00624F36" w:rsidRPr="00DF49BF" w:rsidRDefault="00624F36" w:rsidP="00624F36">
      <w:pPr>
        <w:spacing w:after="0" w:line="360" w:lineRule="auto"/>
        <w:jc w:val="both"/>
        <w:rPr>
          <w:rFonts w:ascii="Palatino Linotype" w:eastAsia="Calibri" w:hAnsi="Palatino Linotype" w:cs="Tahoma"/>
          <w:bCs/>
          <w:color w:val="000000" w:themeColor="text1"/>
          <w:sz w:val="24"/>
          <w:szCs w:val="24"/>
          <w:lang w:val="es-ES"/>
        </w:rPr>
      </w:pPr>
      <w:r w:rsidRPr="00DF49BF">
        <w:rPr>
          <w:rFonts w:ascii="Palatino Linotype" w:eastAsia="Calibri" w:hAnsi="Palatino Linotype" w:cs="Tahoma"/>
          <w:bCs/>
          <w:color w:val="000000" w:themeColor="text1"/>
          <w:sz w:val="24"/>
          <w:szCs w:val="24"/>
          <w:lang w:val="es-ES"/>
        </w:rPr>
        <w:t xml:space="preserve">Como se logra observar, los números de serie del certificado de sello digital no contiene datos personales y con dichos dígitos tampoco se puede obtener información de carácter confidencial, por lo que, </w:t>
      </w:r>
      <w:r w:rsidRPr="00DF49BF">
        <w:rPr>
          <w:rFonts w:ascii="Palatino Linotype" w:eastAsia="Calibri" w:hAnsi="Palatino Linotype" w:cs="Tahoma"/>
          <w:b/>
          <w:bCs/>
          <w:color w:val="000000" w:themeColor="text1"/>
          <w:sz w:val="24"/>
          <w:szCs w:val="24"/>
          <w:lang w:val="es-ES"/>
        </w:rPr>
        <w:t>tampoco actualizan la causal de clasificación</w:t>
      </w:r>
      <w:r w:rsidRPr="00DF49BF">
        <w:rPr>
          <w:rFonts w:ascii="Palatino Linotype" w:eastAsia="Calibri" w:hAnsi="Palatino Linotype" w:cs="Tahoma"/>
          <w:bCs/>
          <w:color w:val="000000" w:themeColor="text1"/>
          <w:sz w:val="24"/>
          <w:szCs w:val="24"/>
          <w:lang w:val="es-ES"/>
        </w:rPr>
        <w:t xml:space="preserve">, establecida en el artículo 143, fracción I, de la Ley de Transparencia y Acceso a la Información Pública del Estado de México y Municipios. </w:t>
      </w:r>
      <w:r w:rsidRPr="00DF49BF">
        <w:rPr>
          <w:rFonts w:ascii="Palatino Linotype" w:eastAsia="Calibri" w:hAnsi="Palatino Linotype" w:cs="Tahoma"/>
          <w:b/>
          <w:bCs/>
          <w:color w:val="000000" w:themeColor="text1"/>
          <w:sz w:val="24"/>
          <w:szCs w:val="24"/>
          <w:lang w:val="es-ES"/>
        </w:rPr>
        <w:t>Máxime que permite corroborar la legitimidad a la factura, pues amparan la utilización de los certificados de sellos digitales válidos.</w:t>
      </w:r>
    </w:p>
    <w:p w14:paraId="07031F15" w14:textId="77777777" w:rsidR="00624F36" w:rsidRPr="00DF49BF" w:rsidRDefault="00624F36" w:rsidP="00624F36">
      <w:pPr>
        <w:spacing w:after="0" w:line="360" w:lineRule="auto"/>
        <w:jc w:val="both"/>
        <w:rPr>
          <w:rFonts w:ascii="Palatino Linotype" w:eastAsiaTheme="minorEastAsia" w:hAnsi="Palatino Linotype" w:cs="Arial"/>
          <w:color w:val="000000" w:themeColor="text1"/>
          <w:sz w:val="24"/>
          <w:szCs w:val="24"/>
          <w:lang w:val="es-ES_tradnl"/>
        </w:rPr>
      </w:pPr>
    </w:p>
    <w:p w14:paraId="4592EB7B" w14:textId="77777777" w:rsidR="00E52EB5" w:rsidRDefault="00E52EB5" w:rsidP="00FE4726">
      <w:pPr>
        <w:autoSpaceDE w:val="0"/>
        <w:autoSpaceDN w:val="0"/>
        <w:adjustRightInd w:val="0"/>
        <w:spacing w:after="0" w:line="360" w:lineRule="auto"/>
        <w:ind w:right="50"/>
        <w:jc w:val="both"/>
        <w:rPr>
          <w:rFonts w:ascii="Palatino Linotype" w:eastAsiaTheme="minorEastAsia" w:hAnsi="Palatino Linotype" w:cs="Arial"/>
          <w:color w:val="000000" w:themeColor="text1"/>
          <w:sz w:val="24"/>
          <w:szCs w:val="24"/>
          <w:lang w:val="es-ES_tradnl"/>
        </w:rPr>
      </w:pPr>
    </w:p>
    <w:p w14:paraId="3EC64CA7" w14:textId="0B7FEC25" w:rsidR="00FE4726" w:rsidRPr="0065213F" w:rsidRDefault="00624F36" w:rsidP="00FE4726">
      <w:pPr>
        <w:autoSpaceDE w:val="0"/>
        <w:autoSpaceDN w:val="0"/>
        <w:adjustRightInd w:val="0"/>
        <w:spacing w:after="0" w:line="360" w:lineRule="auto"/>
        <w:ind w:right="50"/>
        <w:jc w:val="both"/>
        <w:rPr>
          <w:rFonts w:ascii="Palatino Linotype" w:hAnsi="Palatino Linotype"/>
          <w:sz w:val="24"/>
          <w:szCs w:val="24"/>
        </w:rPr>
      </w:pPr>
      <w:r w:rsidRPr="00FE4726">
        <w:rPr>
          <w:rFonts w:ascii="Palatino Linotype" w:eastAsiaTheme="minorEastAsia" w:hAnsi="Palatino Linotype" w:cs="Arial"/>
          <w:color w:val="000000" w:themeColor="text1"/>
          <w:sz w:val="24"/>
          <w:szCs w:val="24"/>
          <w:lang w:val="es-ES_tradnl"/>
        </w:rPr>
        <w:t>Por cuanto hace</w:t>
      </w:r>
      <w:r w:rsidR="00FE4726">
        <w:rPr>
          <w:rFonts w:ascii="Palatino Linotype" w:eastAsiaTheme="minorEastAsia" w:hAnsi="Palatino Linotype" w:cs="Arial"/>
          <w:color w:val="000000" w:themeColor="text1"/>
          <w:sz w:val="24"/>
          <w:szCs w:val="24"/>
          <w:lang w:val="es-ES_tradnl"/>
        </w:rPr>
        <w:t xml:space="preserve">, </w:t>
      </w:r>
      <w:r w:rsidR="00FE4726" w:rsidRPr="0065213F">
        <w:rPr>
          <w:rFonts w:ascii="Palatino Linotype" w:hAnsi="Palatino Linotype"/>
          <w:sz w:val="24"/>
          <w:szCs w:val="24"/>
        </w:rPr>
        <w:t xml:space="preserve">al </w:t>
      </w:r>
      <w:r w:rsidR="00FE4726" w:rsidRPr="0065213F">
        <w:rPr>
          <w:rFonts w:ascii="Palatino Linotype" w:hAnsi="Palatino Linotype"/>
          <w:b/>
          <w:sz w:val="24"/>
          <w:szCs w:val="24"/>
        </w:rPr>
        <w:t>RFC</w:t>
      </w:r>
      <w:r w:rsidR="00FE4726" w:rsidRPr="0065213F">
        <w:rPr>
          <w:rFonts w:ascii="Palatino Linotype" w:hAnsi="Palatino Linotype"/>
          <w:sz w:val="24"/>
          <w:szCs w:val="24"/>
        </w:rPr>
        <w:t xml:space="preserve"> de </w:t>
      </w:r>
      <w:r w:rsidR="00FE4726" w:rsidRPr="0065213F">
        <w:rPr>
          <w:rFonts w:ascii="Palatino Linotype" w:hAnsi="Palatino Linotype"/>
          <w:b/>
          <w:sz w:val="24"/>
          <w:szCs w:val="24"/>
          <w:u w:val="single"/>
        </w:rPr>
        <w:t>personas físicas constituye un dato personal</w:t>
      </w:r>
      <w:r w:rsidR="00FE4726" w:rsidRPr="0065213F">
        <w:rPr>
          <w:rFonts w:ascii="Palatino Linotype" w:hAnsi="Palatino Linotype"/>
          <w:sz w:val="24"/>
          <w:szCs w:val="24"/>
        </w:rPr>
        <w:t>, ya que para su obtención es necesario acreditar ante la autoridad fiscal previamente la identidad de la persona, su fecha de nacimiento, entre otros aspectos.</w:t>
      </w:r>
    </w:p>
    <w:p w14:paraId="58778220"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rPr>
      </w:pPr>
    </w:p>
    <w:p w14:paraId="7BC7EF32"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rPr>
      </w:pPr>
      <w:r w:rsidRPr="0065213F">
        <w:rPr>
          <w:rFonts w:ascii="Palatino Linotype" w:hAnsi="Palatino Linotype"/>
          <w:sz w:val="24"/>
          <w:szCs w:val="24"/>
        </w:rPr>
        <w:t xml:space="preserve">Ahora bien, las personas físicas tramitan su inscripción en el registro con el propósito de realizar —mediante esa clave de identificación— operaciones o actividades de </w:t>
      </w:r>
      <w:r w:rsidRPr="0065213F">
        <w:rPr>
          <w:rFonts w:ascii="Palatino Linotype" w:hAnsi="Palatino Linotype"/>
          <w:sz w:val="24"/>
          <w:szCs w:val="24"/>
        </w:rPr>
        <w:lastRenderedPageBreak/>
        <w:t>naturaleza fiscal, la cual, les permite hacerse identificables respecto de una situación fiscal determinada.</w:t>
      </w:r>
    </w:p>
    <w:p w14:paraId="40304EBF"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rPr>
      </w:pPr>
    </w:p>
    <w:p w14:paraId="1849B959"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rPr>
      </w:pPr>
      <w:r w:rsidRPr="0065213F">
        <w:rPr>
          <w:rFonts w:ascii="Palatino Linotype" w:hAnsi="Palatino Linotype"/>
          <w:sz w:val="24"/>
          <w:szCs w:val="24"/>
        </w:rPr>
        <w:t>Lo anterior es compartido por el Instituto Nacional de Transparencia, Acceso a la Información y Protección de Datos Personales (INAI), a través del Criterio 19/2017, el cual es del tenor literal siguiente:</w:t>
      </w:r>
    </w:p>
    <w:p w14:paraId="5F585B81" w14:textId="77777777" w:rsidR="00FE4726" w:rsidRPr="0065213F" w:rsidRDefault="00FE4726" w:rsidP="00FE4726">
      <w:pPr>
        <w:pStyle w:val="Sinespaciado"/>
      </w:pPr>
    </w:p>
    <w:p w14:paraId="5BBB4B56" w14:textId="77777777" w:rsidR="00FE4726" w:rsidRPr="0065213F" w:rsidRDefault="00FE4726" w:rsidP="00FE4726">
      <w:pPr>
        <w:autoSpaceDE w:val="0"/>
        <w:autoSpaceDN w:val="0"/>
        <w:adjustRightInd w:val="0"/>
        <w:spacing w:after="0"/>
        <w:ind w:left="851" w:right="899"/>
        <w:jc w:val="both"/>
        <w:rPr>
          <w:rFonts w:ascii="Palatino Linotype" w:hAnsi="Palatino Linotype"/>
          <w:i/>
          <w:szCs w:val="24"/>
        </w:rPr>
      </w:pPr>
      <w:r w:rsidRPr="0065213F">
        <w:rPr>
          <w:rFonts w:ascii="Palatino Linotype" w:hAnsi="Palatino Linotype"/>
          <w:b/>
          <w:i/>
          <w:szCs w:val="24"/>
        </w:rPr>
        <w:t>“</w:t>
      </w:r>
      <w:r w:rsidRPr="0065213F">
        <w:rPr>
          <w:rFonts w:ascii="Palatino Linotype" w:hAnsi="Palatino Linotype"/>
          <w:b/>
          <w:i/>
          <w:szCs w:val="24"/>
          <w:u w:val="single"/>
        </w:rPr>
        <w:t>Registro Federal de Contribuyentes (RFC) de personas físicas. El RFC es una clave de carácter fiscal, única e irrepetible</w:t>
      </w:r>
      <w:r w:rsidRPr="0065213F">
        <w:rPr>
          <w:rFonts w:ascii="Palatino Linotype" w:hAnsi="Palatino Linotype"/>
          <w:i/>
          <w:szCs w:val="24"/>
        </w:rPr>
        <w:t>, que permite identificar al titular, su edad y fecha de nacimiento, por lo que es un dato personal de carácter confidencial.</w:t>
      </w:r>
    </w:p>
    <w:p w14:paraId="3B461C87" w14:textId="77777777" w:rsidR="00FE4726" w:rsidRPr="0065213F" w:rsidRDefault="00FE4726" w:rsidP="00FE4726">
      <w:pPr>
        <w:pStyle w:val="Sinespaciado"/>
        <w:rPr>
          <w:sz w:val="20"/>
        </w:rPr>
      </w:pPr>
    </w:p>
    <w:p w14:paraId="0BC12B4E" w14:textId="77777777" w:rsidR="00FE4726" w:rsidRPr="0065213F" w:rsidRDefault="00FE4726" w:rsidP="00FE4726">
      <w:pPr>
        <w:autoSpaceDE w:val="0"/>
        <w:autoSpaceDN w:val="0"/>
        <w:adjustRightInd w:val="0"/>
        <w:spacing w:after="0"/>
        <w:ind w:left="851" w:right="899"/>
        <w:jc w:val="both"/>
        <w:rPr>
          <w:rFonts w:ascii="Palatino Linotype" w:hAnsi="Palatino Linotype"/>
          <w:i/>
          <w:szCs w:val="24"/>
        </w:rPr>
      </w:pPr>
      <w:r w:rsidRPr="0065213F">
        <w:rPr>
          <w:rFonts w:ascii="Palatino Linotype" w:hAnsi="Palatino Linotype"/>
          <w:i/>
          <w:szCs w:val="24"/>
        </w:rPr>
        <w:t>Resoluciones:</w:t>
      </w:r>
    </w:p>
    <w:p w14:paraId="0CA71506" w14:textId="77777777" w:rsidR="00FE4726" w:rsidRPr="0065213F" w:rsidRDefault="00FE4726" w:rsidP="00FE4726">
      <w:pPr>
        <w:autoSpaceDE w:val="0"/>
        <w:autoSpaceDN w:val="0"/>
        <w:adjustRightInd w:val="0"/>
        <w:spacing w:after="0"/>
        <w:ind w:left="851" w:right="899"/>
        <w:jc w:val="both"/>
        <w:rPr>
          <w:rFonts w:ascii="Palatino Linotype" w:hAnsi="Palatino Linotype"/>
          <w:i/>
          <w:szCs w:val="24"/>
        </w:rPr>
      </w:pPr>
      <w:r w:rsidRPr="0065213F">
        <w:rPr>
          <w:rFonts w:ascii="Palatino Linotype" w:hAnsi="Palatino Linotype"/>
          <w:i/>
          <w:szCs w:val="24"/>
        </w:rPr>
        <w:t>•</w:t>
      </w:r>
      <w:r w:rsidRPr="0065213F">
        <w:rPr>
          <w:rFonts w:ascii="Palatino Linotype" w:hAnsi="Palatino Linotype"/>
          <w:i/>
          <w:szCs w:val="24"/>
        </w:rPr>
        <w:tab/>
        <w:t>RRA 0189/17. Morena. 08 de febrero de 2017. Por unanimidad. Comisionado Ponente Joel Salas Suárez.</w:t>
      </w:r>
    </w:p>
    <w:p w14:paraId="00DE37D0" w14:textId="77777777" w:rsidR="00FE4726" w:rsidRPr="0065213F" w:rsidRDefault="00FE4726" w:rsidP="00FE4726">
      <w:pPr>
        <w:autoSpaceDE w:val="0"/>
        <w:autoSpaceDN w:val="0"/>
        <w:adjustRightInd w:val="0"/>
        <w:spacing w:after="0"/>
        <w:ind w:left="851" w:right="899"/>
        <w:jc w:val="both"/>
        <w:rPr>
          <w:rFonts w:ascii="Palatino Linotype" w:hAnsi="Palatino Linotype"/>
          <w:i/>
          <w:szCs w:val="24"/>
        </w:rPr>
      </w:pPr>
      <w:r w:rsidRPr="0065213F">
        <w:rPr>
          <w:rFonts w:ascii="Palatino Linotype" w:hAnsi="Palatino Linotype"/>
          <w:i/>
          <w:szCs w:val="24"/>
        </w:rPr>
        <w:t>•</w:t>
      </w:r>
      <w:r w:rsidRPr="0065213F">
        <w:rPr>
          <w:rFonts w:ascii="Palatino Linotype" w:hAnsi="Palatino Linotype"/>
          <w:i/>
          <w:szCs w:val="24"/>
        </w:rPr>
        <w:tab/>
        <w:t xml:space="preserve">RRA 0677/17. Universidad Nacional Autónoma de México. 08 de marzo de 2017. Por unanimidad. Comisionado Ponente </w:t>
      </w:r>
      <w:proofErr w:type="spellStart"/>
      <w:r w:rsidRPr="0065213F">
        <w:rPr>
          <w:rFonts w:ascii="Palatino Linotype" w:hAnsi="Palatino Linotype"/>
          <w:i/>
          <w:szCs w:val="24"/>
        </w:rPr>
        <w:t>Rosendoevgueni</w:t>
      </w:r>
      <w:proofErr w:type="spellEnd"/>
      <w:r w:rsidRPr="0065213F">
        <w:rPr>
          <w:rFonts w:ascii="Palatino Linotype" w:hAnsi="Palatino Linotype"/>
          <w:i/>
          <w:szCs w:val="24"/>
        </w:rPr>
        <w:t xml:space="preserve"> Monterrey </w:t>
      </w:r>
      <w:proofErr w:type="spellStart"/>
      <w:r w:rsidRPr="0065213F">
        <w:rPr>
          <w:rFonts w:ascii="Palatino Linotype" w:hAnsi="Palatino Linotype"/>
          <w:i/>
          <w:szCs w:val="24"/>
        </w:rPr>
        <w:t>Chepov</w:t>
      </w:r>
      <w:proofErr w:type="spellEnd"/>
      <w:r w:rsidRPr="0065213F">
        <w:rPr>
          <w:rFonts w:ascii="Palatino Linotype" w:hAnsi="Palatino Linotype"/>
          <w:i/>
          <w:szCs w:val="24"/>
        </w:rPr>
        <w:t xml:space="preserve">. </w:t>
      </w:r>
    </w:p>
    <w:p w14:paraId="680FD59E" w14:textId="77777777" w:rsidR="00FE4726" w:rsidRPr="0065213F" w:rsidRDefault="00FE4726" w:rsidP="00FE4726">
      <w:pPr>
        <w:autoSpaceDE w:val="0"/>
        <w:autoSpaceDN w:val="0"/>
        <w:adjustRightInd w:val="0"/>
        <w:ind w:left="851" w:right="899"/>
        <w:jc w:val="both"/>
        <w:rPr>
          <w:rFonts w:ascii="Palatino Linotype" w:hAnsi="Palatino Linotype"/>
          <w:i/>
          <w:szCs w:val="24"/>
        </w:rPr>
      </w:pPr>
      <w:r w:rsidRPr="0065213F">
        <w:rPr>
          <w:rFonts w:ascii="Palatino Linotype" w:hAnsi="Palatino Linotype"/>
          <w:i/>
          <w:szCs w:val="24"/>
        </w:rPr>
        <w:t>•</w:t>
      </w:r>
      <w:r w:rsidRPr="0065213F">
        <w:rPr>
          <w:rFonts w:ascii="Palatino Linotype" w:hAnsi="Palatino Linotype"/>
          <w:i/>
          <w:szCs w:val="24"/>
        </w:rPr>
        <w:tab/>
        <w:t>RRA 1564/17. Tribunal Electoral del Poder Judicial de la Federación. 26 de abril de 2017. Por unanimidad. Comisionado Ponente Oscar Mauricio Guerra Ford.</w:t>
      </w:r>
      <w:r w:rsidRPr="0065213F">
        <w:rPr>
          <w:rFonts w:ascii="Palatino Linotype" w:hAnsi="Palatino Linotype"/>
          <w:b/>
          <w:i/>
          <w:szCs w:val="24"/>
        </w:rPr>
        <w:t>”</w:t>
      </w:r>
    </w:p>
    <w:p w14:paraId="4282EAF0"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rPr>
      </w:pPr>
    </w:p>
    <w:p w14:paraId="337BC4A4"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u w:val="single"/>
        </w:rPr>
      </w:pPr>
      <w:r w:rsidRPr="0065213F">
        <w:rPr>
          <w:rFonts w:ascii="Palatino Linotype" w:hAnsi="Palatino Linotype"/>
          <w:sz w:val="24"/>
          <w:szCs w:val="24"/>
        </w:rPr>
        <w:t xml:space="preserve">Así, el RFC se vincula al nombre de su titular y permite identificar la edad de la persona, su fecha de nacimiento, así como su </w:t>
      </w:r>
      <w:proofErr w:type="spellStart"/>
      <w:r w:rsidRPr="0065213F">
        <w:rPr>
          <w:rFonts w:ascii="Palatino Linotype" w:hAnsi="Palatino Linotype"/>
          <w:sz w:val="24"/>
          <w:szCs w:val="24"/>
        </w:rPr>
        <w:t>homoclave</w:t>
      </w:r>
      <w:proofErr w:type="spellEnd"/>
      <w:r w:rsidRPr="0065213F">
        <w:rPr>
          <w:rFonts w:ascii="Palatino Linotype" w:hAnsi="Palatino Linotype"/>
          <w:sz w:val="24"/>
          <w:szCs w:val="24"/>
        </w:rPr>
        <w:t xml:space="preserve">, la cual es única e irrepetible y determina la identificación de dicha persona para efectos fiscales, por lo que constituye un dato personal que concierne </w:t>
      </w:r>
      <w:r w:rsidRPr="0065213F">
        <w:rPr>
          <w:rFonts w:ascii="Palatino Linotype" w:hAnsi="Palatino Linotype"/>
          <w:b/>
          <w:sz w:val="24"/>
          <w:szCs w:val="24"/>
          <w:u w:val="single"/>
        </w:rPr>
        <w:t>a una persona física</w:t>
      </w:r>
      <w:r w:rsidRPr="0065213F">
        <w:rPr>
          <w:rFonts w:ascii="Palatino Linotype" w:hAnsi="Palatino Linotype"/>
          <w:sz w:val="24"/>
          <w:szCs w:val="24"/>
        </w:rPr>
        <w:t xml:space="preserve"> identificada e identificable; </w:t>
      </w:r>
      <w:r w:rsidRPr="0065213F">
        <w:rPr>
          <w:rFonts w:ascii="Palatino Linotype" w:hAnsi="Palatino Linotype"/>
          <w:sz w:val="24"/>
          <w:szCs w:val="24"/>
          <w:u w:val="single"/>
        </w:rPr>
        <w:t>sin embargo, para las personas jurídico colectivas, es un dato que el</w:t>
      </w:r>
      <w:r w:rsidRPr="0065213F">
        <w:rPr>
          <w:rFonts w:ascii="Palatino Linotype" w:hAnsi="Palatino Linotype"/>
          <w:b/>
          <w:sz w:val="24"/>
          <w:szCs w:val="24"/>
          <w:u w:val="single"/>
        </w:rPr>
        <w:t xml:space="preserve"> Sujeto Obligado </w:t>
      </w:r>
      <w:r w:rsidRPr="0065213F">
        <w:rPr>
          <w:rFonts w:ascii="Palatino Linotype" w:hAnsi="Palatino Linotype"/>
          <w:sz w:val="24"/>
          <w:szCs w:val="24"/>
          <w:u w:val="single"/>
        </w:rPr>
        <w:t>deberá dejar visible; de conformidad con el Criterio 1/14, emitido por Instituto Nacional de Transparencia, Acceso a la Información y Protección de Datos Personales (INAI):</w:t>
      </w:r>
    </w:p>
    <w:p w14:paraId="2E339E0C" w14:textId="77777777" w:rsidR="00FE4726" w:rsidRPr="0065213F" w:rsidRDefault="00FE4726" w:rsidP="00FE4726">
      <w:pPr>
        <w:autoSpaceDE w:val="0"/>
        <w:autoSpaceDN w:val="0"/>
        <w:adjustRightInd w:val="0"/>
        <w:spacing w:after="0" w:line="360" w:lineRule="auto"/>
        <w:ind w:right="50"/>
        <w:jc w:val="both"/>
        <w:rPr>
          <w:rFonts w:ascii="Palatino Linotype" w:hAnsi="Palatino Linotype"/>
          <w:sz w:val="24"/>
          <w:szCs w:val="24"/>
          <w:u w:val="single"/>
        </w:rPr>
      </w:pPr>
    </w:p>
    <w:p w14:paraId="0D42FD5E" w14:textId="77777777" w:rsidR="00FE4726" w:rsidRPr="0065213F" w:rsidRDefault="00FE4726" w:rsidP="00FE4726">
      <w:pPr>
        <w:spacing w:after="0" w:line="240" w:lineRule="auto"/>
        <w:ind w:left="567" w:right="567"/>
        <w:jc w:val="both"/>
        <w:rPr>
          <w:rFonts w:ascii="Palatino Linotype" w:eastAsia="Arial" w:hAnsi="Palatino Linotype" w:cs="Arial"/>
          <w:i/>
        </w:rPr>
      </w:pPr>
      <w:r w:rsidRPr="0065213F">
        <w:rPr>
          <w:rFonts w:ascii="Palatino Linotype" w:eastAsia="Arial" w:hAnsi="Palatino Linotype" w:cs="Arial"/>
          <w:i/>
        </w:rPr>
        <w:t>“</w:t>
      </w:r>
      <w:r w:rsidRPr="0065213F">
        <w:rPr>
          <w:rFonts w:ascii="Palatino Linotype" w:eastAsia="Arial" w:hAnsi="Palatino Linotype" w:cs="Arial"/>
          <w:b/>
          <w:i/>
          <w:u w:val="single"/>
        </w:rPr>
        <w:t>Denominación o razón social, y Registro Federal de Contribuyentes de personas morales, no constituyen información confidencial.</w:t>
      </w:r>
      <w:r w:rsidRPr="0065213F">
        <w:rPr>
          <w:rFonts w:ascii="Palatino Linotype" w:eastAsia="Arial" w:hAnsi="Palatino Linotype" w:cs="Arial"/>
          <w:b/>
          <w:i/>
        </w:rPr>
        <w:t xml:space="preserve"> </w:t>
      </w:r>
      <w:r w:rsidRPr="0065213F">
        <w:rPr>
          <w:rFonts w:ascii="Palatino Linotype" w:eastAsia="Arial" w:hAnsi="Palatino Linotype" w:cs="Arial"/>
          <w:i/>
        </w:rPr>
        <w:t>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5DFEABCE" w14:textId="77777777" w:rsidR="00FE4726" w:rsidRPr="0065213F" w:rsidRDefault="00FE4726" w:rsidP="00FE4726">
      <w:pPr>
        <w:spacing w:after="0" w:line="240" w:lineRule="auto"/>
        <w:ind w:left="567" w:right="567"/>
        <w:jc w:val="both"/>
        <w:rPr>
          <w:rFonts w:ascii="Palatino Linotype" w:eastAsia="Arial" w:hAnsi="Palatino Linotype" w:cs="Arial"/>
          <w:i/>
        </w:rPr>
      </w:pPr>
    </w:p>
    <w:p w14:paraId="0E11E192" w14:textId="77777777" w:rsidR="00FE4726" w:rsidRPr="0065213F" w:rsidRDefault="00FE4726" w:rsidP="00FE4726">
      <w:pPr>
        <w:spacing w:after="0" w:line="240" w:lineRule="auto"/>
        <w:ind w:left="567" w:right="567"/>
        <w:jc w:val="both"/>
        <w:rPr>
          <w:rFonts w:ascii="Palatino Linotype" w:eastAsia="Arial" w:hAnsi="Palatino Linotype" w:cs="Arial"/>
          <w:i/>
        </w:rPr>
      </w:pPr>
      <w:r w:rsidRPr="0065213F">
        <w:rPr>
          <w:rFonts w:ascii="Palatino Linotype" w:eastAsia="Arial" w:hAnsi="Palatino Linotype" w:cs="Arial"/>
          <w:b/>
          <w:i/>
        </w:rPr>
        <w:t>Resoluciones</w:t>
      </w:r>
    </w:p>
    <w:p w14:paraId="5F074872" w14:textId="77777777" w:rsidR="00FE4726" w:rsidRPr="0065213F" w:rsidRDefault="00FE4726" w:rsidP="00FE4726">
      <w:pPr>
        <w:pStyle w:val="Prrafodelista"/>
        <w:numPr>
          <w:ilvl w:val="0"/>
          <w:numId w:val="9"/>
        </w:numPr>
        <w:ind w:right="567"/>
        <w:jc w:val="both"/>
        <w:rPr>
          <w:rFonts w:ascii="Palatino Linotype" w:eastAsia="Arial" w:hAnsi="Palatino Linotype" w:cs="Arial"/>
          <w:i/>
          <w:sz w:val="22"/>
          <w:szCs w:val="22"/>
        </w:rPr>
      </w:pPr>
      <w:r w:rsidRPr="0065213F">
        <w:rPr>
          <w:rFonts w:ascii="Palatino Linotype" w:eastAsia="Arial" w:hAnsi="Palatino Linotype" w:cs="Arial"/>
          <w:b/>
          <w:i/>
          <w:sz w:val="22"/>
          <w:szCs w:val="22"/>
        </w:rPr>
        <w:t xml:space="preserve">RDA 1809/13. </w:t>
      </w:r>
      <w:r w:rsidRPr="0065213F">
        <w:rPr>
          <w:rFonts w:ascii="Palatino Linotype" w:eastAsia="Arial" w:hAnsi="Palatino Linotype" w:cs="Arial"/>
          <w:i/>
          <w:sz w:val="22"/>
          <w:szCs w:val="22"/>
        </w:rPr>
        <w:t xml:space="preserve">Interpuesto en contra de la Secretaría de Comunicaciones y Transportes.    Comisionada Ponente Jacqueline </w:t>
      </w:r>
      <w:proofErr w:type="spellStart"/>
      <w:r w:rsidRPr="0065213F">
        <w:rPr>
          <w:rFonts w:ascii="Palatino Linotype" w:eastAsia="Arial" w:hAnsi="Palatino Linotype" w:cs="Arial"/>
          <w:i/>
          <w:sz w:val="22"/>
          <w:szCs w:val="22"/>
        </w:rPr>
        <w:t>Peschard</w:t>
      </w:r>
      <w:proofErr w:type="spellEnd"/>
      <w:r w:rsidRPr="0065213F">
        <w:rPr>
          <w:rFonts w:ascii="Palatino Linotype" w:eastAsia="Arial" w:hAnsi="Palatino Linotype" w:cs="Arial"/>
          <w:i/>
          <w:sz w:val="22"/>
          <w:szCs w:val="22"/>
        </w:rPr>
        <w:t xml:space="preserve"> Mariscal.</w:t>
      </w:r>
    </w:p>
    <w:p w14:paraId="35733646" w14:textId="77777777" w:rsidR="00FE4726" w:rsidRPr="0065213F" w:rsidRDefault="00FE4726" w:rsidP="00FE4726">
      <w:pPr>
        <w:pStyle w:val="Prrafodelista"/>
        <w:numPr>
          <w:ilvl w:val="0"/>
          <w:numId w:val="9"/>
        </w:numPr>
        <w:ind w:right="567"/>
        <w:jc w:val="both"/>
        <w:rPr>
          <w:rFonts w:ascii="Palatino Linotype" w:eastAsia="Arial" w:hAnsi="Palatino Linotype" w:cs="Arial"/>
          <w:i/>
          <w:sz w:val="22"/>
          <w:szCs w:val="22"/>
        </w:rPr>
      </w:pPr>
      <w:r w:rsidRPr="0065213F">
        <w:rPr>
          <w:rFonts w:ascii="Palatino Linotype" w:eastAsia="Arial" w:hAnsi="Palatino Linotype" w:cs="Arial"/>
          <w:b/>
          <w:i/>
          <w:sz w:val="22"/>
          <w:szCs w:val="22"/>
        </w:rPr>
        <w:t xml:space="preserve">RDA 0308/13. </w:t>
      </w:r>
      <w:r w:rsidRPr="0065213F">
        <w:rPr>
          <w:rFonts w:ascii="Palatino Linotype" w:eastAsia="Arial" w:hAnsi="Palatino Linotype" w:cs="Arial"/>
          <w:i/>
          <w:sz w:val="22"/>
          <w:szCs w:val="22"/>
        </w:rPr>
        <w:t>Interpuesto en contra de la Secretaría del Trabajo y Previsión Social.</w:t>
      </w:r>
    </w:p>
    <w:p w14:paraId="1FF5F4BF" w14:textId="77777777" w:rsidR="00FE4726" w:rsidRPr="0065213F" w:rsidRDefault="00FE4726" w:rsidP="00FE4726">
      <w:pPr>
        <w:spacing w:after="0" w:line="240" w:lineRule="auto"/>
        <w:ind w:left="720" w:right="567"/>
        <w:jc w:val="both"/>
        <w:rPr>
          <w:rFonts w:ascii="Palatino Linotype" w:eastAsia="Arial" w:hAnsi="Palatino Linotype" w:cs="Arial"/>
          <w:i/>
        </w:rPr>
      </w:pPr>
      <w:r w:rsidRPr="0065213F">
        <w:rPr>
          <w:rFonts w:ascii="Palatino Linotype" w:eastAsia="Arial" w:hAnsi="Palatino Linotype" w:cs="Arial"/>
          <w:i/>
        </w:rPr>
        <w:t>Comisionada Ponente María Elena Pérez-Jaén Zermeño.</w:t>
      </w:r>
    </w:p>
    <w:p w14:paraId="39BB0AA5" w14:textId="77777777" w:rsidR="00FE4726" w:rsidRPr="0065213F" w:rsidRDefault="00FE4726" w:rsidP="00FE4726">
      <w:pPr>
        <w:spacing w:after="0" w:line="240" w:lineRule="auto"/>
        <w:ind w:left="720" w:right="567"/>
        <w:jc w:val="both"/>
        <w:rPr>
          <w:rFonts w:ascii="Palatino Linotype" w:eastAsia="Arial" w:hAnsi="Palatino Linotype" w:cs="Arial"/>
          <w:i/>
        </w:rPr>
      </w:pPr>
      <w:r w:rsidRPr="0065213F">
        <w:rPr>
          <w:rFonts w:ascii="Palatino Linotype" w:eastAsia="Arial" w:hAnsi="Palatino Linotype" w:cs="Arial"/>
          <w:b/>
          <w:i/>
        </w:rPr>
        <w:t xml:space="preserve">RDA 0647/12. </w:t>
      </w:r>
      <w:r w:rsidRPr="0065213F">
        <w:rPr>
          <w:rFonts w:ascii="Palatino Linotype" w:eastAsia="Arial" w:hAnsi="Palatino Linotype" w:cs="Arial"/>
          <w:i/>
        </w:rPr>
        <w:t>Interpuesto en contra del Servicio de Administración y Enajenación de</w:t>
      </w:r>
    </w:p>
    <w:p w14:paraId="57942BD0" w14:textId="77777777" w:rsidR="00FE4726" w:rsidRPr="0065213F" w:rsidRDefault="00FE4726" w:rsidP="00FE4726">
      <w:pPr>
        <w:spacing w:after="0" w:line="240" w:lineRule="auto"/>
        <w:ind w:left="720" w:right="567"/>
        <w:jc w:val="both"/>
        <w:rPr>
          <w:rFonts w:ascii="Palatino Linotype" w:eastAsia="Arial" w:hAnsi="Palatino Linotype" w:cs="Arial"/>
          <w:i/>
        </w:rPr>
      </w:pPr>
      <w:r w:rsidRPr="0065213F">
        <w:rPr>
          <w:rFonts w:ascii="Palatino Linotype" w:eastAsia="Arial" w:hAnsi="Palatino Linotype" w:cs="Arial"/>
          <w:i/>
        </w:rPr>
        <w:t xml:space="preserve">Bienes. Comisionada Ponente Jacqueline </w:t>
      </w:r>
      <w:proofErr w:type="spellStart"/>
      <w:r w:rsidRPr="0065213F">
        <w:rPr>
          <w:rFonts w:ascii="Palatino Linotype" w:eastAsia="Arial" w:hAnsi="Palatino Linotype" w:cs="Arial"/>
          <w:i/>
        </w:rPr>
        <w:t>Peschard</w:t>
      </w:r>
      <w:proofErr w:type="spellEnd"/>
      <w:r w:rsidRPr="0065213F">
        <w:rPr>
          <w:rFonts w:ascii="Palatino Linotype" w:eastAsia="Arial" w:hAnsi="Palatino Linotype" w:cs="Arial"/>
          <w:i/>
        </w:rPr>
        <w:t xml:space="preserve"> Mariscal.</w:t>
      </w:r>
    </w:p>
    <w:p w14:paraId="6A61BC87" w14:textId="77777777" w:rsidR="00FE4726" w:rsidRPr="0065213F" w:rsidRDefault="00FE4726" w:rsidP="00FE4726">
      <w:pPr>
        <w:pStyle w:val="Prrafodelista"/>
        <w:numPr>
          <w:ilvl w:val="0"/>
          <w:numId w:val="9"/>
        </w:numPr>
        <w:ind w:right="567"/>
        <w:jc w:val="both"/>
        <w:rPr>
          <w:rFonts w:ascii="Palatino Linotype" w:eastAsia="Arial" w:hAnsi="Palatino Linotype" w:cs="Arial"/>
          <w:i/>
          <w:sz w:val="22"/>
          <w:szCs w:val="22"/>
        </w:rPr>
      </w:pPr>
      <w:r w:rsidRPr="0065213F">
        <w:rPr>
          <w:rFonts w:ascii="Palatino Linotype" w:eastAsia="Arial" w:hAnsi="Palatino Linotype" w:cs="Arial"/>
          <w:b/>
          <w:i/>
          <w:sz w:val="22"/>
          <w:szCs w:val="22"/>
        </w:rPr>
        <w:t xml:space="preserve">RDA 0417/12. </w:t>
      </w:r>
      <w:r w:rsidRPr="0065213F">
        <w:rPr>
          <w:rFonts w:ascii="Palatino Linotype" w:eastAsia="Arial" w:hAnsi="Palatino Linotype" w:cs="Arial"/>
          <w:i/>
          <w:sz w:val="22"/>
          <w:szCs w:val="22"/>
        </w:rPr>
        <w:t>Interpuesto en contra del Instituto Mexicano del Seguro Social.</w:t>
      </w:r>
    </w:p>
    <w:p w14:paraId="428A6B72" w14:textId="77777777" w:rsidR="00FE4726" w:rsidRPr="0065213F" w:rsidRDefault="00FE4726" w:rsidP="00FE4726">
      <w:pPr>
        <w:spacing w:after="0" w:line="240" w:lineRule="auto"/>
        <w:ind w:left="720" w:right="567"/>
        <w:jc w:val="both"/>
        <w:rPr>
          <w:rFonts w:ascii="Palatino Linotype" w:eastAsia="Arial" w:hAnsi="Palatino Linotype" w:cs="Arial"/>
          <w:i/>
        </w:rPr>
      </w:pPr>
      <w:r w:rsidRPr="0065213F">
        <w:rPr>
          <w:rFonts w:ascii="Palatino Linotype" w:eastAsia="Arial" w:hAnsi="Palatino Linotype" w:cs="Arial"/>
          <w:i/>
        </w:rPr>
        <w:t xml:space="preserve">Comisionada Ponente Sigrid </w:t>
      </w:r>
      <w:proofErr w:type="spellStart"/>
      <w:r w:rsidRPr="0065213F">
        <w:rPr>
          <w:rFonts w:ascii="Palatino Linotype" w:eastAsia="Arial" w:hAnsi="Palatino Linotype" w:cs="Arial"/>
          <w:i/>
        </w:rPr>
        <w:t>Arzt</w:t>
      </w:r>
      <w:proofErr w:type="spellEnd"/>
      <w:r w:rsidRPr="0065213F">
        <w:rPr>
          <w:rFonts w:ascii="Palatino Linotype" w:eastAsia="Arial" w:hAnsi="Palatino Linotype" w:cs="Arial"/>
          <w:i/>
        </w:rPr>
        <w:t xml:space="preserve"> Colunga.</w:t>
      </w:r>
    </w:p>
    <w:p w14:paraId="5348DD8A" w14:textId="77777777" w:rsidR="00FE4726" w:rsidRPr="0065213F" w:rsidRDefault="00FE4726" w:rsidP="00FE4726">
      <w:pPr>
        <w:pStyle w:val="Prrafodelista"/>
        <w:numPr>
          <w:ilvl w:val="0"/>
          <w:numId w:val="9"/>
        </w:numPr>
        <w:ind w:right="567"/>
        <w:jc w:val="both"/>
        <w:rPr>
          <w:rFonts w:ascii="Palatino Linotype" w:eastAsia="Arial" w:hAnsi="Palatino Linotype" w:cs="Arial"/>
          <w:i/>
        </w:rPr>
      </w:pPr>
      <w:r w:rsidRPr="0065213F">
        <w:rPr>
          <w:rFonts w:ascii="Palatino Linotype" w:eastAsia="Arial" w:hAnsi="Palatino Linotype" w:cs="Arial"/>
          <w:b/>
          <w:i/>
          <w:sz w:val="22"/>
          <w:szCs w:val="22"/>
        </w:rPr>
        <w:t xml:space="preserve"> RDA 0358/12</w:t>
      </w:r>
      <w:r w:rsidRPr="0065213F">
        <w:rPr>
          <w:rFonts w:ascii="Palatino Linotype" w:eastAsia="Arial" w:hAnsi="Palatino Linotype" w:cs="Arial"/>
          <w:i/>
          <w:sz w:val="22"/>
          <w:szCs w:val="22"/>
        </w:rPr>
        <w:t>. Interpuesto en contra de la Comisión Federal para la Protección contra Riesgos Sanitarios. Comisionada Ponente María Elena Pérez-Jaén Zermeño.”</w:t>
      </w:r>
    </w:p>
    <w:p w14:paraId="3C3286EC" w14:textId="2D67CAE7" w:rsidR="00624F36" w:rsidRPr="00DF49BF" w:rsidRDefault="00624F36" w:rsidP="00FE4726">
      <w:pPr>
        <w:spacing w:after="0" w:line="360" w:lineRule="auto"/>
        <w:jc w:val="both"/>
        <w:rPr>
          <w:rFonts w:ascii="Palatino Linotype" w:eastAsia="Calibri" w:hAnsi="Palatino Linotype" w:cs="Tahoma"/>
          <w:bCs/>
          <w:sz w:val="24"/>
        </w:rPr>
      </w:pPr>
    </w:p>
    <w:p w14:paraId="6889BC96" w14:textId="77777777" w:rsidR="00FE4726" w:rsidRDefault="00FE4726" w:rsidP="00624F36">
      <w:pPr>
        <w:spacing w:after="0" w:line="360" w:lineRule="auto"/>
        <w:jc w:val="both"/>
        <w:rPr>
          <w:rFonts w:ascii="Palatino Linotype" w:eastAsiaTheme="minorEastAsia" w:hAnsi="Palatino Linotype" w:cs="Arial"/>
          <w:color w:val="000000" w:themeColor="text1"/>
          <w:sz w:val="24"/>
          <w:lang w:val="es-ES_tradnl"/>
        </w:rPr>
      </w:pPr>
    </w:p>
    <w:p w14:paraId="796ED8D5" w14:textId="6C76CAA0" w:rsidR="00624F36" w:rsidRPr="00DF49BF" w:rsidRDefault="00624F36" w:rsidP="00624F36">
      <w:pPr>
        <w:spacing w:after="0" w:line="360" w:lineRule="auto"/>
        <w:jc w:val="both"/>
        <w:rPr>
          <w:rFonts w:ascii="Palatino Linotype" w:hAnsi="Palatino Linotype" w:cs="Arial"/>
          <w:color w:val="000000" w:themeColor="text1"/>
          <w:sz w:val="24"/>
        </w:rPr>
      </w:pPr>
      <w:r w:rsidRPr="00DF49BF">
        <w:rPr>
          <w:rFonts w:ascii="Palatino Linotype" w:eastAsiaTheme="minorEastAsia" w:hAnsi="Palatino Linotype" w:cs="Arial"/>
          <w:color w:val="000000" w:themeColor="text1"/>
          <w:sz w:val="24"/>
          <w:lang w:val="es-ES_tradnl"/>
        </w:rPr>
        <w:t xml:space="preserve">Por lo anterior, se determina que no se tiene por colmado el derecho de acceso a la información ejercido por el particular ya que se insiste en que no otorga certeza jurídica de la información proporcionada, dado a que no es consistente en testar dados en algunos casos y en otros no; en consecuencia </w:t>
      </w:r>
      <w:r w:rsidRPr="00DF49BF">
        <w:rPr>
          <w:rFonts w:ascii="Palatino Linotype" w:hAnsi="Palatino Linotype"/>
          <w:color w:val="000000" w:themeColor="text1"/>
          <w:sz w:val="24"/>
        </w:rPr>
        <w:t xml:space="preserve">este Órgano Garante determina </w:t>
      </w:r>
      <w:r w:rsidR="00797B44">
        <w:rPr>
          <w:rFonts w:ascii="Palatino Linotype" w:hAnsi="Palatino Linotype"/>
          <w:b/>
          <w:color w:val="000000" w:themeColor="text1"/>
          <w:sz w:val="24"/>
        </w:rPr>
        <w:t>REVO</w:t>
      </w:r>
      <w:r w:rsidRPr="00DF49BF">
        <w:rPr>
          <w:rFonts w:ascii="Palatino Linotype" w:hAnsi="Palatino Linotype"/>
          <w:b/>
          <w:color w:val="000000" w:themeColor="text1"/>
          <w:sz w:val="24"/>
        </w:rPr>
        <w:t xml:space="preserve">CAR </w:t>
      </w:r>
      <w:r w:rsidRPr="00DF49BF">
        <w:rPr>
          <w:rFonts w:ascii="Palatino Linotype" w:hAnsi="Palatino Linotype"/>
          <w:color w:val="000000" w:themeColor="text1"/>
          <w:sz w:val="24"/>
        </w:rPr>
        <w:t xml:space="preserve">la respuesta a fin de ordenar la entrega en versión pública, </w:t>
      </w:r>
      <w:r w:rsidR="00797B44">
        <w:rPr>
          <w:rFonts w:ascii="Palatino Linotype" w:hAnsi="Palatino Linotype"/>
          <w:color w:val="000000" w:themeColor="text1"/>
          <w:sz w:val="24"/>
        </w:rPr>
        <w:t xml:space="preserve">de </w:t>
      </w:r>
      <w:r w:rsidRPr="00DF49BF">
        <w:rPr>
          <w:rFonts w:ascii="Palatino Linotype" w:hAnsi="Palatino Linotype"/>
          <w:color w:val="000000" w:themeColor="text1"/>
          <w:sz w:val="24"/>
        </w:rPr>
        <w:t xml:space="preserve">las facturas </w:t>
      </w:r>
      <w:r w:rsidRPr="00DF49BF">
        <w:rPr>
          <w:rFonts w:ascii="Palatino Linotype" w:hAnsi="Palatino Linotype"/>
          <w:color w:val="000000" w:themeColor="text1"/>
          <w:sz w:val="24"/>
        </w:rPr>
        <w:lastRenderedPageBreak/>
        <w:t xml:space="preserve">solicitadas por el particular, de los periodos solicitados, para ello deberá cumplir con las </w:t>
      </w:r>
      <w:r w:rsidRPr="00DF49BF">
        <w:rPr>
          <w:rFonts w:ascii="Palatino Linotype" w:eastAsiaTheme="minorEastAsia" w:hAnsi="Palatino Linotype" w:cs="Arial"/>
          <w:color w:val="000000" w:themeColor="text1"/>
          <w:sz w:val="24"/>
          <w:lang w:val="es-ES_tradnl"/>
        </w:rPr>
        <w:t xml:space="preserve">formas y formalidades de la Ley </w:t>
      </w:r>
      <w:r w:rsidRPr="00DF49BF">
        <w:rPr>
          <w:rFonts w:ascii="Palatino Linotype" w:hAnsi="Palatino Linotype" w:cs="Arial"/>
          <w:color w:val="000000" w:themeColor="text1"/>
          <w:sz w:val="24"/>
        </w:rPr>
        <w:t>forma y formalidades que la ley de la materia impone; es decir, mediante acuerdo debidamente fundado y motivado, de su Comité de Transparencia, en términos de los artículos 49, fracción VIII y 132, fracciones I, II y III ya citadas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8FC717D" w14:textId="579A90A4" w:rsidR="00DF1035" w:rsidRDefault="00DF1035" w:rsidP="00F239DA">
      <w:pPr>
        <w:pStyle w:val="Sinespaciado"/>
        <w:spacing w:line="360" w:lineRule="auto"/>
        <w:jc w:val="both"/>
        <w:rPr>
          <w:rFonts w:ascii="Palatino Linotype" w:hAnsi="Palatino Linotype"/>
          <w:sz w:val="24"/>
          <w:szCs w:val="24"/>
        </w:rPr>
      </w:pPr>
    </w:p>
    <w:p w14:paraId="5FABC150" w14:textId="77777777" w:rsidR="00DF1035" w:rsidRDefault="00DF1035" w:rsidP="00F239DA">
      <w:pPr>
        <w:pStyle w:val="Sinespaciado"/>
        <w:spacing w:line="360" w:lineRule="auto"/>
        <w:jc w:val="both"/>
        <w:rPr>
          <w:rFonts w:ascii="Palatino Linotype" w:hAnsi="Palatino Linotype"/>
          <w:sz w:val="24"/>
          <w:szCs w:val="24"/>
        </w:rPr>
      </w:pPr>
    </w:p>
    <w:p w14:paraId="3D151E20" w14:textId="419F03EF" w:rsidR="00F239DA" w:rsidRPr="00DF49BF" w:rsidRDefault="00F239DA" w:rsidP="00F239DA">
      <w:pPr>
        <w:pStyle w:val="Prrafodelista"/>
        <w:numPr>
          <w:ilvl w:val="0"/>
          <w:numId w:val="4"/>
        </w:numPr>
        <w:tabs>
          <w:tab w:val="left" w:pos="709"/>
        </w:tabs>
        <w:spacing w:line="360" w:lineRule="auto"/>
        <w:jc w:val="both"/>
        <w:rPr>
          <w:rFonts w:ascii="Palatino Linotype" w:hAnsi="Palatino Linotype" w:cs="Arial"/>
          <w:b/>
          <w:i/>
          <w:sz w:val="28"/>
        </w:rPr>
      </w:pPr>
      <w:r w:rsidRPr="00DF49BF">
        <w:rPr>
          <w:rFonts w:ascii="Palatino Linotype" w:hAnsi="Palatino Linotype" w:cs="Arial"/>
          <w:b/>
          <w:i/>
          <w:sz w:val="28"/>
        </w:rPr>
        <w:t>De la versión pública</w:t>
      </w:r>
    </w:p>
    <w:p w14:paraId="1C35DA75" w14:textId="13657457" w:rsidR="00797B44" w:rsidRPr="00797B44" w:rsidRDefault="00797B44" w:rsidP="00797B44">
      <w:pPr>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590A8E46" w14:textId="77777777" w:rsidR="00797B44" w:rsidRPr="00797B44" w:rsidRDefault="00797B44" w:rsidP="00797B44">
      <w:pPr>
        <w:spacing w:before="240" w:after="240" w:line="360" w:lineRule="auto"/>
        <w:jc w:val="both"/>
        <w:rPr>
          <w:rFonts w:ascii="Palatino Linotype" w:hAnsi="Palatino Linotype" w:cs="Arial"/>
          <w:bCs/>
          <w:sz w:val="24"/>
          <w:szCs w:val="24"/>
        </w:rPr>
      </w:pPr>
      <w:r w:rsidRPr="00797B44">
        <w:rPr>
          <w:rFonts w:ascii="Palatino Linotype" w:hAnsi="Palatino Linotype"/>
          <w:sz w:val="24"/>
          <w:szCs w:val="24"/>
        </w:rPr>
        <w:t xml:space="preserve">Considerando que se ordena la entrega de la información </w:t>
      </w:r>
      <w:r w:rsidRPr="00797B44">
        <w:rPr>
          <w:rFonts w:ascii="Palatino Linotype" w:hAnsi="Palatino Linotype" w:cs="Arial"/>
          <w:sz w:val="24"/>
          <w:szCs w:val="24"/>
        </w:rPr>
        <w:t xml:space="preserve">que puede contener datos personales de las personas físicas que se encuentren insertos en los documentos que </w:t>
      </w:r>
      <w:r w:rsidRPr="00797B44">
        <w:rPr>
          <w:rFonts w:ascii="Palatino Linotype" w:hAnsi="Palatino Linotype" w:cs="Arial"/>
          <w:sz w:val="24"/>
          <w:szCs w:val="24"/>
        </w:rPr>
        <w:lastRenderedPageBreak/>
        <w:t xml:space="preserve">en todo caso se entregarán, es preciso mencionar que el </w:t>
      </w:r>
      <w:r w:rsidRPr="00797B44">
        <w:rPr>
          <w:rFonts w:ascii="Palatino Linotype" w:hAnsi="Palatino Linotype" w:cs="Arial"/>
          <w:bCs/>
          <w:sz w:val="24"/>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0500F01F" w14:textId="77777777" w:rsidR="00797B44" w:rsidRPr="00797B44" w:rsidRDefault="00797B44" w:rsidP="00797B44">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 xml:space="preserve">En cuanto a la </w:t>
      </w:r>
      <w:r w:rsidRPr="00797B44">
        <w:rPr>
          <w:rFonts w:ascii="Palatino Linotype" w:hAnsi="Palatino Linotype" w:cs="Arial"/>
          <w:sz w:val="24"/>
          <w:szCs w:val="24"/>
        </w:rPr>
        <w:t xml:space="preserve">CURP en virtud de que éste se </w:t>
      </w:r>
      <w:r w:rsidRPr="00797B44">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087CD4" w14:textId="77777777" w:rsidR="00797B44" w:rsidRPr="00797B44" w:rsidRDefault="00797B44" w:rsidP="00797B44">
      <w:pPr>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Argumento que es compartido por el entonces </w:t>
      </w:r>
      <w:r w:rsidRPr="00797B44">
        <w:rPr>
          <w:rFonts w:ascii="Palatino Linotype" w:hAnsi="Palatino Linotype" w:cs="Arial"/>
          <w:sz w:val="24"/>
          <w:szCs w:val="24"/>
          <w:lang w:eastAsia="es-MX"/>
        </w:rPr>
        <w:t>Instituto Nacional de Transparencia, Acceso a la Información y Protección de Datos Personales (INAI)</w:t>
      </w:r>
      <w:r w:rsidRPr="00797B44">
        <w:rPr>
          <w:rFonts w:ascii="Palatino Linotype" w:hAnsi="Palatino Linotype" w:cs="Arial"/>
          <w:bCs/>
          <w:sz w:val="24"/>
          <w:szCs w:val="24"/>
        </w:rPr>
        <w:t xml:space="preserve">, conforme al </w:t>
      </w:r>
      <w:r w:rsidRPr="00797B44">
        <w:rPr>
          <w:rFonts w:ascii="Palatino Linotype" w:hAnsi="Palatino Linotype" w:cs="Arial"/>
          <w:sz w:val="24"/>
          <w:szCs w:val="24"/>
        </w:rPr>
        <w:t xml:space="preserve">criterio número 18/17, el cual refiere: </w:t>
      </w:r>
    </w:p>
    <w:p w14:paraId="30A980E5" w14:textId="362CF6F6" w:rsidR="00797B44" w:rsidRDefault="00797B44" w:rsidP="00797B44">
      <w:pPr>
        <w:pStyle w:val="Default"/>
        <w:ind w:left="851" w:right="851"/>
        <w:jc w:val="both"/>
        <w:rPr>
          <w:rFonts w:ascii="Palatino Linotype" w:hAnsi="Palatino Linotype"/>
          <w:i/>
          <w:color w:val="auto"/>
          <w:sz w:val="22"/>
          <w:szCs w:val="22"/>
          <w:lang w:eastAsia="es-MX"/>
        </w:rPr>
      </w:pPr>
      <w:r w:rsidRPr="00383FA9">
        <w:rPr>
          <w:rFonts w:ascii="Palatino Linotype" w:hAnsi="Palatino Linotype"/>
          <w:b/>
          <w:bCs/>
          <w:i/>
          <w:color w:val="auto"/>
          <w:sz w:val="22"/>
          <w:szCs w:val="22"/>
          <w:lang w:eastAsia="es-MX"/>
        </w:rPr>
        <w:t>“</w:t>
      </w:r>
      <w:r w:rsidRPr="00383FA9">
        <w:rPr>
          <w:rFonts w:ascii="Palatino Linotype" w:hAnsi="Palatino Linotype"/>
          <w:b/>
          <w:bCs/>
          <w:i/>
          <w:color w:val="auto"/>
          <w:sz w:val="22"/>
          <w:szCs w:val="22"/>
        </w:rPr>
        <w:t xml:space="preserve">Clave Única de Registro de Población (CURP). </w:t>
      </w:r>
      <w:r w:rsidRPr="00383FA9">
        <w:rPr>
          <w:rFonts w:ascii="Palatino Linotype" w:hAnsi="Palatino Linotype"/>
          <w:bCs/>
          <w:i/>
          <w:color w:val="auto"/>
          <w:sz w:val="22"/>
          <w:szCs w:val="22"/>
        </w:rPr>
        <w:t xml:space="preserve">La </w:t>
      </w:r>
      <w:r w:rsidRPr="00383FA9">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383FA9">
        <w:rPr>
          <w:rFonts w:ascii="Palatino Linotype" w:hAnsi="Palatino Linotype"/>
          <w:i/>
          <w:color w:val="auto"/>
          <w:sz w:val="22"/>
          <w:szCs w:val="22"/>
          <w:lang w:eastAsia="es-MX"/>
        </w:rPr>
        <w:t>” (Sic)</w:t>
      </w:r>
    </w:p>
    <w:p w14:paraId="760B0E89" w14:textId="77777777" w:rsidR="00797B44" w:rsidRPr="00383FA9" w:rsidRDefault="00797B44" w:rsidP="00797B44">
      <w:pPr>
        <w:pStyle w:val="Default"/>
        <w:ind w:left="851" w:right="851"/>
        <w:jc w:val="both"/>
        <w:rPr>
          <w:rFonts w:ascii="Palatino Linotype" w:hAnsi="Palatino Linotype"/>
          <w:i/>
          <w:color w:val="auto"/>
          <w:sz w:val="22"/>
          <w:szCs w:val="22"/>
          <w:lang w:eastAsia="es-MX"/>
        </w:rPr>
      </w:pPr>
    </w:p>
    <w:p w14:paraId="71C2ADA6" w14:textId="77777777" w:rsidR="00797B44" w:rsidRPr="00383FA9" w:rsidRDefault="00797B44" w:rsidP="00797B44">
      <w:pPr>
        <w:pStyle w:val="Default"/>
        <w:ind w:left="851" w:right="851"/>
        <w:jc w:val="both"/>
        <w:rPr>
          <w:rFonts w:ascii="Palatino Linotype" w:hAnsi="Palatino Linotype"/>
          <w:b/>
          <w:i/>
          <w:color w:val="auto"/>
          <w:sz w:val="22"/>
          <w:szCs w:val="22"/>
        </w:rPr>
      </w:pPr>
    </w:p>
    <w:p w14:paraId="548CBF0D" w14:textId="77777777" w:rsidR="00797B44" w:rsidRPr="00383FA9" w:rsidRDefault="00797B44" w:rsidP="00797B44">
      <w:pPr>
        <w:pStyle w:val="Prrafodelista"/>
        <w:numPr>
          <w:ilvl w:val="0"/>
          <w:numId w:val="12"/>
        </w:numPr>
        <w:rPr>
          <w:rFonts w:ascii="Palatino Linotype" w:hAnsi="Palatino Linotype" w:cs="Tahoma"/>
        </w:rPr>
      </w:pPr>
      <w:r w:rsidRPr="00383FA9">
        <w:rPr>
          <w:rFonts w:ascii="Palatino Linotype" w:hAnsi="Palatino Linotype" w:cs="Tahoma"/>
          <w:b/>
        </w:rPr>
        <w:lastRenderedPageBreak/>
        <w:t>Número y folio de credencial de elector del representante legal del proveedor</w:t>
      </w:r>
      <w:r w:rsidRPr="00383FA9">
        <w:rPr>
          <w:rFonts w:ascii="Palatino Linotype" w:hAnsi="Palatino Linotype" w:cs="Tahoma"/>
        </w:rPr>
        <w:t>.</w:t>
      </w:r>
    </w:p>
    <w:p w14:paraId="368A3867" w14:textId="77777777" w:rsidR="00797B44" w:rsidRPr="00797B44" w:rsidRDefault="00797B44" w:rsidP="00797B44">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rPr>
        <w:t xml:space="preserve">La Credencial para Votar constituyen datos personales el nombre, domicilio, huella digital, fotografía del elector, clave de registro o elector, Clave Única del Registro de Población y firma, tal como se refiere en el </w:t>
      </w:r>
      <w:r w:rsidRPr="00797B44">
        <w:rPr>
          <w:rFonts w:ascii="Palatino Linotype" w:hAnsi="Palatino Linotype" w:cs="Arial"/>
          <w:sz w:val="24"/>
          <w:szCs w:val="24"/>
          <w:lang w:eastAsia="es-MX"/>
        </w:rPr>
        <w:t xml:space="preserve">artículo 156 numeral 1, incisos d), g) e i) de la Ley General de Instituciones y Procedimientos Electorales que enlista los datos que, cuando menos, debe contener la credencial para votar, como son: </w:t>
      </w:r>
    </w:p>
    <w:p w14:paraId="6FA2A9B9"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r w:rsidRPr="00383FA9">
        <w:rPr>
          <w:rFonts w:ascii="Palatino Linotype" w:hAnsi="Palatino Linotype" w:cs="Arial"/>
          <w:b/>
          <w:i/>
          <w:sz w:val="21"/>
          <w:szCs w:val="21"/>
          <w:lang w:eastAsia="es-MX"/>
        </w:rPr>
        <w:t>Artículo 156</w:t>
      </w:r>
      <w:r w:rsidRPr="00383FA9">
        <w:rPr>
          <w:rFonts w:ascii="Palatino Linotype" w:hAnsi="Palatino Linotype" w:cs="Arial"/>
          <w:i/>
          <w:sz w:val="21"/>
          <w:szCs w:val="21"/>
          <w:lang w:eastAsia="es-MX"/>
        </w:rPr>
        <w:t>.</w:t>
      </w:r>
    </w:p>
    <w:p w14:paraId="4E560409"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b/>
          <w:i/>
          <w:sz w:val="21"/>
          <w:szCs w:val="21"/>
          <w:lang w:eastAsia="es-MX"/>
        </w:rPr>
        <w:t>1.</w:t>
      </w:r>
      <w:r w:rsidRPr="00383FA9">
        <w:rPr>
          <w:rFonts w:ascii="Palatino Linotype" w:hAnsi="Palatino Linotype" w:cs="Arial"/>
          <w:i/>
          <w:sz w:val="21"/>
          <w:szCs w:val="21"/>
          <w:lang w:eastAsia="es-MX"/>
        </w:rPr>
        <w:t xml:space="preserve"> </w:t>
      </w:r>
      <w:r w:rsidRPr="00383FA9">
        <w:rPr>
          <w:rFonts w:ascii="Palatino Linotype" w:hAnsi="Palatino Linotype" w:cs="Arial"/>
          <w:b/>
          <w:i/>
          <w:sz w:val="21"/>
          <w:szCs w:val="21"/>
          <w:u w:val="single"/>
          <w:lang w:eastAsia="es-MX"/>
        </w:rPr>
        <w:t>La credencial para votar deberá contener, cuando menos, los siguientes datos del elector</w:t>
      </w:r>
      <w:r w:rsidRPr="00383FA9">
        <w:rPr>
          <w:rFonts w:ascii="Palatino Linotype" w:hAnsi="Palatino Linotype" w:cs="Arial"/>
          <w:i/>
          <w:sz w:val="21"/>
          <w:szCs w:val="21"/>
          <w:lang w:eastAsia="es-MX"/>
        </w:rPr>
        <w:t>:</w:t>
      </w:r>
    </w:p>
    <w:p w14:paraId="54E5A16A"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086E38AD"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 xml:space="preserve">d) </w:t>
      </w:r>
      <w:r w:rsidRPr="00383FA9">
        <w:rPr>
          <w:rFonts w:ascii="Palatino Linotype" w:hAnsi="Palatino Linotype" w:cs="Arial"/>
          <w:b/>
          <w:i/>
          <w:sz w:val="21"/>
          <w:szCs w:val="21"/>
          <w:u w:val="single"/>
          <w:lang w:eastAsia="es-MX"/>
        </w:rPr>
        <w:t>Domicilio</w:t>
      </w:r>
      <w:r w:rsidRPr="00383FA9">
        <w:rPr>
          <w:rFonts w:ascii="Palatino Linotype" w:hAnsi="Palatino Linotype" w:cs="Arial"/>
          <w:i/>
          <w:sz w:val="21"/>
          <w:szCs w:val="21"/>
          <w:lang w:eastAsia="es-MX"/>
        </w:rPr>
        <w:t>;</w:t>
      </w:r>
    </w:p>
    <w:p w14:paraId="0780FE2C"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7AA38FBC"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 xml:space="preserve">g) </w:t>
      </w:r>
      <w:r w:rsidRPr="00383FA9">
        <w:rPr>
          <w:rFonts w:ascii="Palatino Linotype" w:hAnsi="Palatino Linotype" w:cs="Arial"/>
          <w:b/>
          <w:i/>
          <w:sz w:val="21"/>
          <w:szCs w:val="21"/>
          <w:lang w:eastAsia="es-MX"/>
        </w:rPr>
        <w:t>Firma</w:t>
      </w:r>
      <w:r w:rsidRPr="00383FA9">
        <w:rPr>
          <w:rFonts w:ascii="Palatino Linotype" w:hAnsi="Palatino Linotype" w:cs="Arial"/>
          <w:i/>
          <w:sz w:val="21"/>
          <w:szCs w:val="21"/>
          <w:lang w:eastAsia="es-MX"/>
        </w:rPr>
        <w:t xml:space="preserve">, </w:t>
      </w:r>
      <w:r w:rsidRPr="00383FA9">
        <w:rPr>
          <w:rFonts w:ascii="Palatino Linotype" w:hAnsi="Palatino Linotype" w:cs="Arial"/>
          <w:b/>
          <w:i/>
          <w:sz w:val="21"/>
          <w:szCs w:val="21"/>
          <w:u w:val="single"/>
          <w:lang w:eastAsia="es-MX"/>
        </w:rPr>
        <w:t>huella digital</w:t>
      </w:r>
      <w:r w:rsidRPr="00383FA9">
        <w:rPr>
          <w:rFonts w:ascii="Palatino Linotype" w:hAnsi="Palatino Linotype" w:cs="Arial"/>
          <w:i/>
          <w:sz w:val="21"/>
          <w:szCs w:val="21"/>
          <w:lang w:eastAsia="es-MX"/>
        </w:rPr>
        <w:t xml:space="preserve"> y </w:t>
      </w:r>
      <w:r w:rsidRPr="00383FA9">
        <w:rPr>
          <w:rFonts w:ascii="Palatino Linotype" w:hAnsi="Palatino Linotype" w:cs="Arial"/>
          <w:b/>
          <w:i/>
          <w:sz w:val="21"/>
          <w:szCs w:val="21"/>
          <w:u w:val="single"/>
          <w:lang w:eastAsia="es-MX"/>
        </w:rPr>
        <w:t>fotografía del elector</w:t>
      </w:r>
      <w:r w:rsidRPr="00383FA9">
        <w:rPr>
          <w:rFonts w:ascii="Palatino Linotype" w:hAnsi="Palatino Linotype" w:cs="Arial"/>
          <w:i/>
          <w:sz w:val="21"/>
          <w:szCs w:val="21"/>
          <w:lang w:eastAsia="es-MX"/>
        </w:rPr>
        <w:t>;</w:t>
      </w:r>
    </w:p>
    <w:p w14:paraId="6FCE1083"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w:t>
      </w:r>
    </w:p>
    <w:p w14:paraId="4F5C5D1D" w14:textId="77777777" w:rsidR="00797B44" w:rsidRPr="00383FA9" w:rsidRDefault="00797B44" w:rsidP="00797B44">
      <w:pPr>
        <w:tabs>
          <w:tab w:val="left" w:pos="8222"/>
        </w:tabs>
        <w:ind w:left="851" w:right="902"/>
        <w:jc w:val="both"/>
        <w:rPr>
          <w:rFonts w:ascii="Palatino Linotype" w:hAnsi="Palatino Linotype" w:cs="Arial"/>
          <w:i/>
          <w:sz w:val="21"/>
          <w:szCs w:val="21"/>
          <w:lang w:val="es-ES_tradnl"/>
        </w:rPr>
      </w:pPr>
      <w:r w:rsidRPr="00383FA9">
        <w:rPr>
          <w:rFonts w:ascii="Palatino Linotype" w:hAnsi="Palatino Linotype" w:cs="Arial"/>
          <w:i/>
          <w:sz w:val="21"/>
          <w:szCs w:val="21"/>
          <w:lang w:eastAsia="es-MX"/>
        </w:rPr>
        <w:t xml:space="preserve">i) </w:t>
      </w:r>
      <w:r w:rsidRPr="00383FA9">
        <w:rPr>
          <w:rFonts w:ascii="Palatino Linotype" w:hAnsi="Palatino Linotype" w:cs="Arial"/>
          <w:b/>
          <w:i/>
          <w:sz w:val="21"/>
          <w:szCs w:val="21"/>
          <w:u w:val="single"/>
          <w:lang w:eastAsia="es-MX"/>
        </w:rPr>
        <w:t>Clave Única del Registro de Población</w:t>
      </w:r>
      <w:r w:rsidRPr="00383FA9">
        <w:rPr>
          <w:rFonts w:ascii="Palatino Linotype" w:hAnsi="Palatino Linotype" w:cs="Arial"/>
          <w:i/>
          <w:sz w:val="21"/>
          <w:szCs w:val="21"/>
          <w:lang w:eastAsia="es-MX"/>
        </w:rPr>
        <w:t xml:space="preserve">. </w:t>
      </w:r>
      <w:r w:rsidRPr="00383FA9">
        <w:rPr>
          <w:rFonts w:ascii="Palatino Linotype" w:hAnsi="Palatino Linotype" w:cs="Arial"/>
          <w:i/>
          <w:sz w:val="21"/>
          <w:szCs w:val="21"/>
          <w:lang w:val="es-ES_tradnl"/>
        </w:rPr>
        <w:t>” (Sic)</w:t>
      </w:r>
    </w:p>
    <w:p w14:paraId="256CEE30"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p>
    <w:p w14:paraId="5EFA7A4E"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r w:rsidRPr="00383FA9">
        <w:rPr>
          <w:rFonts w:ascii="Palatino Linotype" w:hAnsi="Palatino Linotype" w:cs="Arial"/>
          <w:i/>
          <w:sz w:val="21"/>
          <w:szCs w:val="21"/>
          <w:lang w:eastAsia="es-MX"/>
        </w:rPr>
        <w:t>Énfasis añadido.</w:t>
      </w:r>
    </w:p>
    <w:p w14:paraId="4A32FE7E" w14:textId="77777777" w:rsidR="00797B44" w:rsidRPr="00383FA9" w:rsidRDefault="00797B44" w:rsidP="00797B44">
      <w:pPr>
        <w:tabs>
          <w:tab w:val="left" w:pos="8222"/>
        </w:tabs>
        <w:ind w:left="851" w:right="902"/>
        <w:jc w:val="both"/>
        <w:rPr>
          <w:rFonts w:ascii="Palatino Linotype" w:hAnsi="Palatino Linotype" w:cs="Arial"/>
          <w:i/>
          <w:sz w:val="21"/>
          <w:szCs w:val="21"/>
          <w:lang w:eastAsia="es-MX"/>
        </w:rPr>
      </w:pPr>
    </w:p>
    <w:p w14:paraId="215A00CA" w14:textId="77777777" w:rsidR="00797B44" w:rsidRPr="00797B44" w:rsidRDefault="00797B44" w:rsidP="00797B44">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Así, el conocimiento de dichos datos afecta la esfera más íntima de su Titular, en razón de que su utilización indebida pueda dar origen a un riesgo grave para éste.</w:t>
      </w:r>
    </w:p>
    <w:p w14:paraId="14DD1722" w14:textId="77777777" w:rsidR="00797B44" w:rsidRPr="00797B44" w:rsidRDefault="00797B44" w:rsidP="00797B44">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 xml:space="preserve">Asimismo, en el caso particular de la clave de elector, debe precisarse que es un código alfa numérico compuesto por letras de los apellidos y nombre de la persona, seguido de la fecha de nacimiento y finalmente una serie de números indispensables para su </w:t>
      </w:r>
      <w:r w:rsidRPr="00797B44">
        <w:rPr>
          <w:rFonts w:ascii="Palatino Linotype" w:hAnsi="Palatino Linotype" w:cs="Arial"/>
          <w:sz w:val="24"/>
          <w:szCs w:val="24"/>
          <w:lang w:eastAsia="es-MX"/>
        </w:rPr>
        <w:lastRenderedPageBreak/>
        <w:t>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00CD2D5A" w14:textId="77777777" w:rsidR="00797B44" w:rsidRPr="00383FA9" w:rsidRDefault="00797B44" w:rsidP="00797B44">
      <w:pPr>
        <w:spacing w:before="240" w:after="240" w:line="360" w:lineRule="auto"/>
        <w:ind w:right="49"/>
        <w:jc w:val="center"/>
        <w:rPr>
          <w:rFonts w:ascii="Palatino Linotype" w:hAnsi="Palatino Linotype" w:cs="Arial"/>
          <w:lang w:eastAsia="es-MX"/>
        </w:rPr>
      </w:pPr>
      <w:r w:rsidRPr="00383FA9">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3678693E" wp14:editId="446A2EB0">
                <wp:simplePos x="0" y="0"/>
                <wp:positionH relativeFrom="column">
                  <wp:posOffset>537083</wp:posOffset>
                </wp:positionH>
                <wp:positionV relativeFrom="paragraph">
                  <wp:posOffset>1712595</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8850F" id="Conector recto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" strokecolor="red" strokeweight="1pt">
                <v:stroke joinstyle="miter"/>
              </v:line>
            </w:pict>
          </mc:Fallback>
        </mc:AlternateContent>
      </w:r>
      <w:r w:rsidRPr="00383FA9">
        <w:rPr>
          <w:rFonts w:ascii="Palatino Linotype" w:hAnsi="Palatino Linotype"/>
          <w:noProof/>
          <w:lang w:eastAsia="es-MX"/>
        </w:rPr>
        <w:drawing>
          <wp:inline distT="0" distB="0" distL="0" distR="0" wp14:anchorId="388DF47F" wp14:editId="38E98ED1">
            <wp:extent cx="5736688" cy="2851785"/>
            <wp:effectExtent l="19050" t="19050" r="16510" b="2476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2760"/>
                    <a:stretch/>
                  </pic:blipFill>
                  <pic:spPr bwMode="auto">
                    <a:xfrm>
                      <a:off x="0" y="0"/>
                      <a:ext cx="5828770" cy="289756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5A51796F" w14:textId="77777777" w:rsidR="00797B44" w:rsidRPr="00797B44" w:rsidRDefault="00797B44" w:rsidP="00797B44">
      <w:pPr>
        <w:spacing w:before="240" w:after="240" w:line="360" w:lineRule="auto"/>
        <w:jc w:val="both"/>
        <w:rPr>
          <w:rFonts w:ascii="Palatino Linotype" w:hAnsi="Palatino Linotype" w:cs="Arial"/>
          <w:sz w:val="24"/>
          <w:szCs w:val="24"/>
          <w:lang w:eastAsia="es-MX"/>
        </w:rPr>
      </w:pPr>
      <w:r w:rsidRPr="00797B44">
        <w:rPr>
          <w:rFonts w:ascii="Palatino Linotype" w:hAnsi="Palatino Linotype" w:cs="Arial"/>
          <w:sz w:val="24"/>
          <w:szCs w:val="24"/>
          <w:lang w:eastAsia="es-MX"/>
        </w:rPr>
        <w:t xml:space="preserve">Respecto a la edad, </w:t>
      </w:r>
      <w:r w:rsidRPr="00797B44">
        <w:rPr>
          <w:rFonts w:ascii="Palatino Linotype" w:hAnsi="Palatino Linotype" w:cs="Arial"/>
          <w:sz w:val="24"/>
          <w:szCs w:val="24"/>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797B44">
        <w:rPr>
          <w:rFonts w:ascii="Palatino Linotype" w:hAnsi="Palatino Linotype" w:cs="Arial"/>
          <w:sz w:val="24"/>
          <w:szCs w:val="24"/>
          <w:lang w:eastAsia="es-MX"/>
        </w:rPr>
        <w:t xml:space="preserve">http://portalanterior.ine.mx/archivos2/portal/credencial/pdf-credencial/ABC_credenciales_ INE_2015.pdf, como se muestra a continuación, en su parte medular: </w:t>
      </w:r>
    </w:p>
    <w:p w14:paraId="02AC89D2" w14:textId="77777777" w:rsidR="00797B44" w:rsidRPr="00383FA9" w:rsidRDefault="00797B44" w:rsidP="00797B44">
      <w:pPr>
        <w:spacing w:before="240" w:after="240" w:line="360" w:lineRule="auto"/>
        <w:jc w:val="center"/>
        <w:rPr>
          <w:rFonts w:ascii="Palatino Linotype" w:hAnsi="Palatino Linotype" w:cs="Arial"/>
          <w:lang w:eastAsia="es-MX"/>
        </w:rPr>
      </w:pPr>
      <w:r w:rsidRPr="00383FA9">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7318CA3B" wp14:editId="19131F44">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74EBB9" id="Rectángulo 36" o:spid="_x0000_s1026" style="position:absolute;margin-left:16.95pt;margin-top:64.75pt;width:60.2pt;height:4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0DA3217D" wp14:editId="46486B36">
                <wp:simplePos x="0" y="0"/>
                <wp:positionH relativeFrom="margin">
                  <wp:posOffset>1299845</wp:posOffset>
                </wp:positionH>
                <wp:positionV relativeFrom="paragraph">
                  <wp:posOffset>307315</wp:posOffset>
                </wp:positionV>
                <wp:extent cx="2688609" cy="298450"/>
                <wp:effectExtent l="0" t="0" r="16510" b="25400"/>
                <wp:wrapNone/>
                <wp:docPr id="13" name="Rectángulo 13"/>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590AB" id="Rectángulo 13" o:spid="_x0000_s1026" style="position:absolute;margin-left:102.35pt;margin-top:24.2pt;width:211.7pt;height: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LL9/6B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383FA9">
        <w:rPr>
          <w:rFonts w:ascii="Palatino Linotype" w:hAnsi="Palatino Linotype"/>
          <w:noProof/>
          <w:lang w:eastAsia="es-MX"/>
        </w:rPr>
        <w:drawing>
          <wp:inline distT="0" distB="0" distL="0" distR="0" wp14:anchorId="6345D64C" wp14:editId="093B2018">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34360" cy="1963320"/>
                    </a:xfrm>
                    <a:prstGeom prst="rect">
                      <a:avLst/>
                    </a:prstGeom>
                  </pic:spPr>
                </pic:pic>
              </a:graphicData>
            </a:graphic>
          </wp:inline>
        </w:drawing>
      </w:r>
    </w:p>
    <w:p w14:paraId="302FEAD9" w14:textId="77777777" w:rsidR="00797B44" w:rsidRPr="00383FA9" w:rsidRDefault="00797B44" w:rsidP="00797B44">
      <w:pPr>
        <w:widowControl w:val="0"/>
        <w:autoSpaceDE w:val="0"/>
        <w:autoSpaceDN w:val="0"/>
        <w:adjustRightInd w:val="0"/>
        <w:spacing w:before="240" w:after="240" w:line="360" w:lineRule="auto"/>
        <w:jc w:val="center"/>
        <w:rPr>
          <w:rFonts w:ascii="Palatino Linotype" w:hAnsi="Palatino Linotype" w:cs="Arial"/>
        </w:rPr>
      </w:pPr>
      <w:r w:rsidRPr="00383FA9">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C4ADD36" wp14:editId="1F1525B4">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3A6AE6" id="Rectángulo 31" o:spid="_x0000_s1026" style="position:absolute;margin-left:90.55pt;margin-top:16.25pt;width:197.2pt;height:3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09543001" wp14:editId="7DC24005">
                <wp:simplePos x="0" y="0"/>
                <wp:positionH relativeFrom="margin">
                  <wp:posOffset>1148715</wp:posOffset>
                </wp:positionH>
                <wp:positionV relativeFrom="paragraph">
                  <wp:posOffset>1242060</wp:posOffset>
                </wp:positionV>
                <wp:extent cx="2504364" cy="336550"/>
                <wp:effectExtent l="0" t="0" r="10795" b="25400"/>
                <wp:wrapNone/>
                <wp:docPr id="1" name="Rectángulo 1"/>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3D0C8" id="Rectángulo 1" o:spid="_x0000_s1026" style="position:absolute;margin-left:90.45pt;margin-top:97.8pt;width:197.2pt;height: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" filled="f" strokecolor="red" strokeweight="1.5pt">
                <w10:wrap anchorx="margin"/>
              </v:rect>
            </w:pict>
          </mc:Fallback>
        </mc:AlternateContent>
      </w:r>
      <w:r w:rsidRPr="00383FA9">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01EFFB9" wp14:editId="60451214">
                <wp:simplePos x="0" y="0"/>
                <wp:positionH relativeFrom="margin">
                  <wp:posOffset>381000</wp:posOffset>
                </wp:positionH>
                <wp:positionV relativeFrom="paragraph">
                  <wp:posOffset>380365</wp:posOffset>
                </wp:positionV>
                <wp:extent cx="375314" cy="1856095"/>
                <wp:effectExtent l="57150" t="38100" r="81915" b="87630"/>
                <wp:wrapNone/>
                <wp:docPr id="15" name="Rectángulo 1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54F1A7" id="Rectángulo 15" o:spid="_x0000_s1026" style="position:absolute;margin-left:30pt;margin-top:29.95pt;width:29.55pt;height:14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" filled="f" strokecolor="red" strokeweight="1.5pt">
                <w10:wrap anchorx="margin"/>
              </v:rect>
            </w:pict>
          </mc:Fallback>
        </mc:AlternateContent>
      </w:r>
      <w:r w:rsidRPr="00383FA9">
        <w:rPr>
          <w:rFonts w:ascii="Palatino Linotype" w:hAnsi="Palatino Linotype"/>
          <w:noProof/>
          <w:lang w:eastAsia="es-MX"/>
        </w:rPr>
        <w:drawing>
          <wp:inline distT="0" distB="0" distL="0" distR="0" wp14:anchorId="54D37A1B" wp14:editId="50004CC7">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44648" cy="2591513"/>
                    </a:xfrm>
                    <a:prstGeom prst="rect">
                      <a:avLst/>
                    </a:prstGeom>
                  </pic:spPr>
                </pic:pic>
              </a:graphicData>
            </a:graphic>
          </wp:inline>
        </w:drawing>
      </w:r>
    </w:p>
    <w:p w14:paraId="39514B18" w14:textId="77777777" w:rsidR="00797B44" w:rsidRPr="00797B44" w:rsidRDefault="00797B44" w:rsidP="00797B44">
      <w:pPr>
        <w:widowControl w:val="0"/>
        <w:autoSpaceDE w:val="0"/>
        <w:autoSpaceDN w:val="0"/>
        <w:adjustRightInd w:val="0"/>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7EBAB467" w14:textId="77777777" w:rsidR="00797B44" w:rsidRPr="00797B44" w:rsidRDefault="00797B44" w:rsidP="00797B44">
      <w:pPr>
        <w:widowControl w:val="0"/>
        <w:autoSpaceDE w:val="0"/>
        <w:autoSpaceDN w:val="0"/>
        <w:adjustRightInd w:val="0"/>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En el caso de la edad, se trata de un dato personal sensible que concierne únicamente a su titular, al corresponder a su esfera más íntima. </w:t>
      </w:r>
    </w:p>
    <w:p w14:paraId="5BA7C7B5" w14:textId="21398F70" w:rsidR="00797B44" w:rsidRDefault="00797B44" w:rsidP="00797B44">
      <w:pPr>
        <w:widowControl w:val="0"/>
        <w:autoSpaceDE w:val="0"/>
        <w:autoSpaceDN w:val="0"/>
        <w:adjustRightInd w:val="0"/>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Finalmente por lo que hace al código de barras bidimensional y cifrado, como fue </w:t>
      </w:r>
      <w:r w:rsidRPr="00797B44">
        <w:rPr>
          <w:rFonts w:ascii="Palatino Linotype" w:hAnsi="Palatino Linotype" w:cs="Arial"/>
          <w:sz w:val="24"/>
          <w:szCs w:val="24"/>
        </w:rPr>
        <w:lastRenderedPageBreak/>
        <w:t>anteriormente mencionado, se trata de un medio de almacenamiento de información, que en el caso de las credenciales para votar, contiene datos e información, utilizada para efectos electorales, misma, que únicamente concierne a las autoridades competentes en la materia y a su propio titular.</w:t>
      </w:r>
    </w:p>
    <w:p w14:paraId="3840844B" w14:textId="77777777" w:rsidR="00797B44" w:rsidRPr="00797B44" w:rsidRDefault="00797B44" w:rsidP="00797B44">
      <w:pPr>
        <w:widowControl w:val="0"/>
        <w:autoSpaceDE w:val="0"/>
        <w:autoSpaceDN w:val="0"/>
        <w:adjustRightInd w:val="0"/>
        <w:spacing w:before="240" w:after="240" w:line="360" w:lineRule="auto"/>
        <w:jc w:val="both"/>
        <w:rPr>
          <w:rFonts w:ascii="Palatino Linotype" w:hAnsi="Palatino Linotype" w:cs="Arial"/>
          <w:sz w:val="24"/>
          <w:szCs w:val="24"/>
        </w:rPr>
      </w:pPr>
    </w:p>
    <w:p w14:paraId="4EA540FF" w14:textId="77777777" w:rsidR="00797B44" w:rsidRPr="00797B44" w:rsidRDefault="00797B44" w:rsidP="00797B44">
      <w:pPr>
        <w:pStyle w:val="Prrafodelista"/>
        <w:numPr>
          <w:ilvl w:val="0"/>
          <w:numId w:val="12"/>
        </w:numPr>
        <w:rPr>
          <w:rFonts w:ascii="Palatino Linotype" w:hAnsi="Palatino Linotype" w:cs="Tahoma"/>
        </w:rPr>
      </w:pPr>
      <w:r w:rsidRPr="00797B44">
        <w:rPr>
          <w:rFonts w:ascii="Palatino Linotype" w:eastAsia="Calibri" w:hAnsi="Palatino Linotype" w:cs="Tahoma"/>
          <w:b/>
          <w:bCs/>
        </w:rPr>
        <w:t>Registro Federal de Contribuyentes (RFC).</w:t>
      </w:r>
    </w:p>
    <w:p w14:paraId="34BB5319"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sz w:val="24"/>
          <w:szCs w:val="24"/>
        </w:rPr>
      </w:pPr>
    </w:p>
    <w:p w14:paraId="116FC578"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
          <w:bCs/>
          <w:sz w:val="24"/>
          <w:szCs w:val="24"/>
        </w:rPr>
      </w:pPr>
      <w:r w:rsidRPr="00797B44">
        <w:rPr>
          <w:rFonts w:ascii="Palatino Linotype" w:eastAsia="Calibri" w:hAnsi="Palatino Linotype" w:cs="Tahoma"/>
          <w:b/>
          <w:bCs/>
          <w:sz w:val="24"/>
          <w:szCs w:val="24"/>
        </w:rPr>
        <w:t>Persona física proveedora.</w:t>
      </w:r>
    </w:p>
    <w:p w14:paraId="07F748D7" w14:textId="77777777" w:rsidR="00797B44" w:rsidRPr="00797B44" w:rsidRDefault="00797B44" w:rsidP="00797B44">
      <w:pPr>
        <w:spacing w:before="240" w:after="24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4B21515" w14:textId="77777777" w:rsidR="00797B44" w:rsidRPr="00797B44" w:rsidRDefault="00797B44" w:rsidP="00797B44">
      <w:pPr>
        <w:widowControl w:val="0"/>
        <w:spacing w:before="240" w:after="24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797B44">
        <w:rPr>
          <w:rFonts w:ascii="Palatino Linotype" w:hAnsi="Palatino Linotype" w:cs="Tahoma"/>
          <w:sz w:val="24"/>
          <w:szCs w:val="24"/>
          <w:lang w:eastAsia="es-MX"/>
        </w:rPr>
        <w:t>homoclave</w:t>
      </w:r>
      <w:proofErr w:type="spellEnd"/>
      <w:r w:rsidRPr="00797B44">
        <w:rPr>
          <w:rFonts w:ascii="Palatino Linotype" w:hAnsi="Palatino Linotype" w:cs="Tahoma"/>
          <w:sz w:val="24"/>
          <w:szCs w:val="24"/>
          <w:lang w:eastAsia="es-MX"/>
        </w:rPr>
        <w:t xml:space="preserve"> que establece el sistema automático del Servicio de Administración Tributaria.</w:t>
      </w:r>
    </w:p>
    <w:p w14:paraId="2EDF8A37" w14:textId="77777777" w:rsidR="00797B44" w:rsidRPr="00797B44" w:rsidRDefault="00797B44" w:rsidP="00797B44">
      <w:pPr>
        <w:spacing w:before="240" w:after="24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 xml:space="preserve">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w:t>
      </w:r>
      <w:r w:rsidRPr="00797B44">
        <w:rPr>
          <w:rFonts w:ascii="Palatino Linotype" w:hAnsi="Palatino Linotype" w:cs="Tahoma"/>
          <w:sz w:val="24"/>
          <w:szCs w:val="24"/>
          <w:lang w:eastAsia="es-MX"/>
        </w:rPr>
        <w:lastRenderedPageBreak/>
        <w:t>el único propósito de realizar mediante esa clave de identificación, operaciones o actividades de naturaleza fiscal.</w:t>
      </w:r>
    </w:p>
    <w:p w14:paraId="50C633AD" w14:textId="77777777" w:rsidR="00797B44" w:rsidRPr="00797B44" w:rsidRDefault="00797B44" w:rsidP="00797B44">
      <w:pPr>
        <w:spacing w:before="240" w:after="240" w:line="360" w:lineRule="auto"/>
        <w:contextualSpacing/>
        <w:jc w:val="both"/>
        <w:rPr>
          <w:rFonts w:ascii="Palatino Linotype" w:hAnsi="Palatino Linotype" w:cs="Tahoma"/>
          <w:sz w:val="24"/>
          <w:szCs w:val="24"/>
          <w:lang w:eastAsia="es-MX"/>
        </w:rPr>
      </w:pPr>
      <w:r w:rsidRPr="00797B44">
        <w:rPr>
          <w:rFonts w:ascii="Palatino Linotype" w:hAnsi="Palatino Linotype" w:cs="Tahoma"/>
          <w:sz w:val="24"/>
          <w:szCs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EB94990" w14:textId="77777777" w:rsidR="00797B44" w:rsidRPr="00797B44" w:rsidRDefault="00797B44" w:rsidP="00797B44">
      <w:pPr>
        <w:spacing w:before="240" w:after="240" w:line="360" w:lineRule="auto"/>
        <w:jc w:val="both"/>
        <w:rPr>
          <w:rFonts w:ascii="Palatino Linotype" w:hAnsi="Palatino Linotype" w:cs="Tahoma"/>
          <w:bCs/>
          <w:sz w:val="24"/>
          <w:szCs w:val="24"/>
          <w:lang w:eastAsia="es-MX"/>
        </w:rPr>
      </w:pPr>
      <w:r w:rsidRPr="00797B44">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054811BA" w14:textId="77777777" w:rsidR="00797B44" w:rsidRPr="00797B44" w:rsidRDefault="00797B44" w:rsidP="00797B44">
      <w:pPr>
        <w:ind w:left="851" w:right="851"/>
        <w:contextualSpacing/>
        <w:jc w:val="both"/>
        <w:rPr>
          <w:rFonts w:ascii="Palatino Linotype" w:hAnsi="Palatino Linotype" w:cs="Tahoma"/>
          <w:i/>
        </w:rPr>
      </w:pPr>
      <w:r w:rsidRPr="00797B44">
        <w:rPr>
          <w:rFonts w:ascii="Palatino Linotype" w:hAnsi="Palatino Linotype" w:cs="Tahoma"/>
          <w:b/>
          <w:i/>
        </w:rPr>
        <w:t>“Registro Federal de Contribuyentes (RFC) de personas físicas.</w:t>
      </w:r>
      <w:r w:rsidRPr="00797B44">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38DCBC13" w14:textId="77777777" w:rsidR="00797B44" w:rsidRPr="00797B44" w:rsidRDefault="00797B44" w:rsidP="00797B44">
      <w:pPr>
        <w:spacing w:line="360" w:lineRule="auto"/>
        <w:ind w:left="567" w:right="567"/>
        <w:contextualSpacing/>
        <w:jc w:val="both"/>
        <w:rPr>
          <w:rFonts w:ascii="Palatino Linotype" w:hAnsi="Palatino Linotype" w:cs="Tahoma"/>
        </w:rPr>
      </w:pPr>
    </w:p>
    <w:p w14:paraId="072804E4" w14:textId="77777777" w:rsidR="00797B44" w:rsidRPr="00797B44" w:rsidRDefault="00797B44" w:rsidP="00797B44">
      <w:pPr>
        <w:widowControl w:val="0"/>
        <w:spacing w:before="240" w:after="240" w:line="360" w:lineRule="auto"/>
        <w:contextualSpacing/>
        <w:jc w:val="both"/>
        <w:rPr>
          <w:rFonts w:ascii="Palatino Linotype" w:hAnsi="Palatino Linotype" w:cs="Tahoma"/>
          <w:bCs/>
          <w:iCs/>
          <w:sz w:val="24"/>
          <w:szCs w:val="24"/>
        </w:rPr>
      </w:pPr>
      <w:r w:rsidRPr="00797B44">
        <w:rPr>
          <w:rFonts w:ascii="Palatino Linotype" w:hAnsi="Palatino Linotype" w:cs="Tahoma"/>
          <w:sz w:val="24"/>
          <w:szCs w:val="24"/>
          <w:lang w:eastAsia="es-MX"/>
        </w:rPr>
        <w:t>De tal suerte, el Registro Federal de Contribuyentes</w:t>
      </w:r>
      <w:r w:rsidRPr="00797B44">
        <w:rPr>
          <w:rFonts w:ascii="Palatino Linotype" w:hAnsi="Palatino Linotype" w:cs="Tahoma"/>
          <w:b/>
          <w:bCs/>
          <w:iCs/>
          <w:sz w:val="24"/>
          <w:szCs w:val="24"/>
        </w:rPr>
        <w:t>, es un dato personal</w:t>
      </w:r>
      <w:r w:rsidRPr="00797B44">
        <w:rPr>
          <w:rFonts w:ascii="Palatino Linotype" w:hAnsi="Palatino Linotype" w:cs="Tahoma"/>
          <w:bCs/>
          <w:iCs/>
          <w:sz w:val="24"/>
          <w:szCs w:val="24"/>
        </w:rPr>
        <w:t xml:space="preserve">, ya que hace a las personas físicas identificables, además de que las relaciona como contribuyentes de las autoridades fiscales. </w:t>
      </w:r>
    </w:p>
    <w:p w14:paraId="25504618"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797B44">
        <w:rPr>
          <w:rFonts w:ascii="Palatino Linotype" w:eastAsia="Calibri" w:hAnsi="Palatino Linotype" w:cs="Tahoma"/>
          <w:b/>
          <w:bCs/>
          <w:sz w:val="24"/>
          <w:szCs w:val="24"/>
        </w:rPr>
        <w:t xml:space="preserve">la cédula de identificación fiscal (Registro Federal de </w:t>
      </w:r>
      <w:r w:rsidRPr="00797B44">
        <w:rPr>
          <w:rFonts w:ascii="Palatino Linotype" w:eastAsia="Calibri" w:hAnsi="Palatino Linotype" w:cs="Tahoma"/>
          <w:b/>
          <w:bCs/>
          <w:sz w:val="24"/>
          <w:szCs w:val="24"/>
        </w:rPr>
        <w:lastRenderedPageBreak/>
        <w:t>Contribuyentes);</w:t>
      </w:r>
      <w:r w:rsidRPr="00797B44">
        <w:rPr>
          <w:rFonts w:ascii="Palatino Linotype" w:eastAsia="Calibri" w:hAnsi="Palatino Linotype" w:cs="Tahoma"/>
          <w:bCs/>
          <w:sz w:val="24"/>
          <w:szCs w:val="24"/>
        </w:rPr>
        <w:t xml:space="preserve"> por lo que la entrega de dicho dato permite verificar cumplimiento de esta disposición legal.</w:t>
      </w:r>
    </w:p>
    <w:p w14:paraId="139DC117"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Por lo tanto, </w:t>
      </w:r>
      <w:r w:rsidRPr="00797B44">
        <w:rPr>
          <w:rFonts w:ascii="Palatino Linotype" w:eastAsia="Calibri" w:hAnsi="Palatino Linotype" w:cs="Tahoma"/>
          <w:b/>
          <w:bCs/>
          <w:sz w:val="24"/>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797B44">
        <w:rPr>
          <w:rFonts w:ascii="Palatino Linotype" w:eastAsia="Calibri" w:hAnsi="Palatino Linotype" w:cs="Tahoma"/>
          <w:bCs/>
          <w:sz w:val="24"/>
          <w:szCs w:val="24"/>
        </w:rPr>
        <w:t xml:space="preserve">, ya que sin este, no se pueden realizar dichas acciones, </w:t>
      </w:r>
      <w:r w:rsidRPr="00797B44">
        <w:rPr>
          <w:rFonts w:ascii="Palatino Linotype" w:eastAsia="Calibri" w:hAnsi="Palatino Linotype" w:cs="Tahoma"/>
          <w:b/>
          <w:bCs/>
          <w:sz w:val="24"/>
          <w:szCs w:val="24"/>
        </w:rPr>
        <w:t>por lo que su entrega es un elemento adicional que respalda la legalidad de los procesos adquisitivos.</w:t>
      </w:r>
    </w:p>
    <w:p w14:paraId="260555F1"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35BEB613"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705BC13B"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lastRenderedPageBreak/>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4E647C04" w14:textId="77777777" w:rsidR="00797B44" w:rsidRDefault="00797B44" w:rsidP="00797B44">
      <w:pPr>
        <w:shd w:val="clear" w:color="auto" w:fill="FFFFFF" w:themeFill="background1"/>
        <w:spacing w:before="240" w:after="240" w:line="360" w:lineRule="auto"/>
        <w:jc w:val="both"/>
        <w:rPr>
          <w:rFonts w:ascii="Palatino Linotype" w:eastAsia="Calibri" w:hAnsi="Palatino Linotype" w:cs="Tahoma"/>
          <w:b/>
          <w:bCs/>
        </w:rPr>
      </w:pPr>
    </w:p>
    <w:p w14:paraId="0B10D578" w14:textId="1E200B76"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
          <w:bCs/>
          <w:sz w:val="24"/>
          <w:szCs w:val="24"/>
        </w:rPr>
      </w:pPr>
      <w:r w:rsidRPr="00797B44">
        <w:rPr>
          <w:rFonts w:ascii="Palatino Linotype" w:eastAsia="Calibri" w:hAnsi="Palatino Linotype" w:cs="Tahoma"/>
          <w:b/>
          <w:bCs/>
          <w:sz w:val="24"/>
          <w:szCs w:val="24"/>
        </w:rPr>
        <w:t>Persona Moral.</w:t>
      </w:r>
    </w:p>
    <w:p w14:paraId="1FDA18C3"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
          <w:bCs/>
          <w:sz w:val="24"/>
          <w:szCs w:val="24"/>
        </w:rPr>
      </w:pPr>
      <w:r w:rsidRPr="00797B44">
        <w:rPr>
          <w:rFonts w:ascii="Palatino Linotype" w:eastAsia="Calibri" w:hAnsi="Palatino Linotype" w:cs="Tahoma"/>
          <w:bCs/>
          <w:sz w:val="24"/>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acredite la personalidad del representante legal, o carta poder firmada ante dos testigos y ratificadas las firmas ante las autoridades fiscales o ante notario o fedatario público. Derivado del trámite se obtiene, entre otros, la </w:t>
      </w:r>
      <w:r w:rsidRPr="00797B44">
        <w:rPr>
          <w:rFonts w:ascii="Palatino Linotype" w:eastAsia="Calibri" w:hAnsi="Palatino Linotype" w:cs="Tahoma"/>
          <w:b/>
          <w:bCs/>
          <w:sz w:val="24"/>
          <w:szCs w:val="24"/>
        </w:rPr>
        <w:t>cédula de identificación fiscal o constancia de registro.</w:t>
      </w:r>
    </w:p>
    <w:p w14:paraId="0CF4C536"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Por ende, la información correspondiente al Registro Federal de Contribuyentes de una persona moral </w:t>
      </w:r>
      <w:r w:rsidRPr="00797B44">
        <w:rPr>
          <w:rFonts w:ascii="Palatino Linotype" w:eastAsia="Calibri" w:hAnsi="Palatino Linotype" w:cs="Tahoma"/>
          <w:b/>
          <w:bCs/>
          <w:sz w:val="24"/>
          <w:szCs w:val="24"/>
        </w:rPr>
        <w:t>da cuenta del cumplimiento o no en sus obligaciones fiscales</w:t>
      </w:r>
      <w:r w:rsidRPr="00797B44">
        <w:rPr>
          <w:rFonts w:ascii="Palatino Linotype" w:eastAsia="Calibri" w:hAnsi="Palatino Linotype" w:cs="Tahoma"/>
          <w:bCs/>
          <w:sz w:val="24"/>
          <w:szCs w:val="24"/>
        </w:rPr>
        <w:t>; por tanto, se actualiza su clasificación como confidencial.</w:t>
      </w:r>
    </w:p>
    <w:p w14:paraId="253E7053"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lastRenderedPageBreak/>
        <w:t>Además, resulta aplicable el Criterio 08/19, emitido por el Instituto Nacional de Transparencia, Acceso a la Información y Protección de Datos Personales, que establece lo siguiente:</w:t>
      </w:r>
    </w:p>
    <w:p w14:paraId="6767F378" w14:textId="77777777" w:rsidR="00797B44" w:rsidRPr="00797B44" w:rsidRDefault="00797B44" w:rsidP="00797B44">
      <w:pPr>
        <w:shd w:val="clear" w:color="auto" w:fill="FFFFFF" w:themeFill="background1"/>
        <w:ind w:left="851" w:right="851"/>
        <w:jc w:val="both"/>
        <w:rPr>
          <w:rFonts w:ascii="Palatino Linotype" w:eastAsia="Calibri" w:hAnsi="Palatino Linotype" w:cs="Tahoma"/>
          <w:bCs/>
          <w:i/>
        </w:rPr>
      </w:pPr>
      <w:r w:rsidRPr="00797B44">
        <w:rPr>
          <w:rFonts w:ascii="Palatino Linotype" w:eastAsia="Calibri" w:hAnsi="Palatino Linotype" w:cs="Tahoma"/>
          <w:bCs/>
          <w:i/>
        </w:rPr>
        <w:t>“</w:t>
      </w:r>
      <w:r w:rsidRPr="00797B44">
        <w:rPr>
          <w:rFonts w:ascii="Palatino Linotype" w:eastAsia="Calibri" w:hAnsi="Palatino Linotype" w:cs="Tahoma"/>
          <w:b/>
          <w:bCs/>
          <w:i/>
        </w:rPr>
        <w:t xml:space="preserve">Razón social y RFC de personas morales. </w:t>
      </w:r>
      <w:r w:rsidRPr="00797B44">
        <w:rPr>
          <w:rFonts w:ascii="Palatino Linotype" w:eastAsia="Calibri" w:hAnsi="Palatino Linotype" w:cs="Tahoma"/>
          <w:bCs/>
          <w:i/>
        </w:rPr>
        <w:t xml:space="preserve">La denominación o razón social de personas morales es pública, por encontrarse inscritas en el Registro Público de Comercio; asimismo, su </w:t>
      </w:r>
      <w:r w:rsidRPr="00797B44">
        <w:rPr>
          <w:rFonts w:ascii="Palatino Linotype" w:eastAsia="Calibri" w:hAnsi="Palatino Linotype"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797B44">
        <w:rPr>
          <w:rFonts w:ascii="Palatino Linotype" w:eastAsia="Calibri" w:hAnsi="Palatino Linotype" w:cs="Tahoma"/>
          <w:bCs/>
          <w:i/>
        </w:rPr>
        <w:t>”</w:t>
      </w:r>
    </w:p>
    <w:p w14:paraId="19F44233" w14:textId="77777777" w:rsidR="00797B44" w:rsidRPr="00797B44" w:rsidRDefault="00797B44" w:rsidP="00797B44">
      <w:pPr>
        <w:shd w:val="clear" w:color="auto" w:fill="FFFFFF" w:themeFill="background1"/>
        <w:ind w:left="851" w:right="851"/>
        <w:jc w:val="both"/>
        <w:rPr>
          <w:rFonts w:ascii="Palatino Linotype" w:eastAsia="Calibri" w:hAnsi="Palatino Linotype" w:cs="Tahoma"/>
          <w:bCs/>
          <w:i/>
        </w:rPr>
      </w:pPr>
    </w:p>
    <w:p w14:paraId="4A9C5ED1" w14:textId="77777777" w:rsidR="00797B44" w:rsidRPr="00797B44" w:rsidRDefault="00797B44" w:rsidP="00797B44">
      <w:pPr>
        <w:shd w:val="clear" w:color="auto" w:fill="FFFFFF" w:themeFill="background1"/>
        <w:ind w:left="851" w:right="851"/>
        <w:jc w:val="both"/>
        <w:rPr>
          <w:rFonts w:ascii="Palatino Linotype" w:eastAsia="Calibri" w:hAnsi="Palatino Linotype" w:cs="Tahoma"/>
          <w:bCs/>
          <w:i/>
        </w:rPr>
      </w:pPr>
      <w:r w:rsidRPr="00797B44">
        <w:rPr>
          <w:rFonts w:ascii="Palatino Linotype" w:eastAsia="Calibri" w:hAnsi="Palatino Linotype" w:cs="Tahoma"/>
          <w:bCs/>
          <w:i/>
        </w:rPr>
        <w:t>Énfasis añadido.</w:t>
      </w:r>
    </w:p>
    <w:p w14:paraId="6BEE4BEB"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rPr>
      </w:pPr>
    </w:p>
    <w:p w14:paraId="2FE367F7" w14:textId="7FF69099" w:rsidR="00797B44" w:rsidRDefault="00797B44" w:rsidP="00797B44">
      <w:pPr>
        <w:shd w:val="clear" w:color="auto" w:fill="FFFFFF" w:themeFill="background1"/>
        <w:spacing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3116340B"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sz w:val="24"/>
          <w:szCs w:val="24"/>
        </w:rPr>
      </w:pPr>
    </w:p>
    <w:p w14:paraId="4218304B"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De tales circunstancias, el Registro Federal de Contribuyentes de personas morales, no actualizan la causal de clasificación, prevista en el artículo 143, fracción I de la Ley de Transparencia y Acceso a la Información Pública del Estado de México y Municipios, al ser de naturaleza pública.</w:t>
      </w:r>
    </w:p>
    <w:p w14:paraId="3501849D" w14:textId="3BD76A94" w:rsidR="00797B44" w:rsidRDefault="00797B44" w:rsidP="00797B44">
      <w:pPr>
        <w:spacing w:line="360" w:lineRule="auto"/>
        <w:jc w:val="both"/>
        <w:rPr>
          <w:rFonts w:ascii="Palatino Linotype" w:hAnsi="Palatino Linotype" w:cs="Tahoma"/>
          <w:lang w:val="es-ES"/>
        </w:rPr>
      </w:pPr>
    </w:p>
    <w:p w14:paraId="52208EC6" w14:textId="77777777" w:rsidR="00797B44" w:rsidRPr="00797B44" w:rsidRDefault="00797B44" w:rsidP="00797B44">
      <w:pPr>
        <w:spacing w:line="360" w:lineRule="auto"/>
        <w:jc w:val="both"/>
        <w:rPr>
          <w:rFonts w:ascii="Palatino Linotype" w:hAnsi="Palatino Linotype" w:cs="Tahoma"/>
          <w:lang w:val="es-ES"/>
        </w:rPr>
      </w:pPr>
    </w:p>
    <w:p w14:paraId="16494CEF" w14:textId="77777777" w:rsidR="00797B44" w:rsidRPr="00797B44" w:rsidRDefault="00797B44" w:rsidP="00797B44">
      <w:pPr>
        <w:pStyle w:val="Prrafodelista"/>
        <w:numPr>
          <w:ilvl w:val="0"/>
          <w:numId w:val="10"/>
        </w:numPr>
        <w:shd w:val="clear" w:color="auto" w:fill="FFFFFF" w:themeFill="background1"/>
        <w:spacing w:line="360" w:lineRule="auto"/>
        <w:contextualSpacing/>
        <w:jc w:val="both"/>
        <w:rPr>
          <w:rFonts w:ascii="Palatino Linotype" w:hAnsi="Palatino Linotype" w:cs="Tahoma"/>
          <w:b/>
          <w:lang w:eastAsia="es-MX"/>
        </w:rPr>
      </w:pPr>
      <w:r w:rsidRPr="00797B44">
        <w:rPr>
          <w:rFonts w:ascii="Palatino Linotype" w:hAnsi="Palatino Linotype" w:cs="Tahoma"/>
          <w:b/>
          <w:lang w:eastAsia="es-MX"/>
        </w:rPr>
        <w:lastRenderedPageBreak/>
        <w:t>Domicilio Fiscal o legal para recibir y oír notificaciones (proveedor persona física o moral).</w:t>
      </w:r>
    </w:p>
    <w:p w14:paraId="151934C2" w14:textId="77777777" w:rsidR="00797B44" w:rsidRPr="00797B44" w:rsidRDefault="00797B44" w:rsidP="00797B44">
      <w:pPr>
        <w:spacing w:before="240" w:after="24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0309B858" w14:textId="77777777" w:rsidR="00797B44" w:rsidRPr="00797B44" w:rsidRDefault="00797B44" w:rsidP="00797B44">
      <w:pPr>
        <w:spacing w:before="240" w:after="24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De la misma manera, lo establece los diversos 29 y 33 del Código Civil Federal, al precisar que el domicilio de personas físicas</w:t>
      </w:r>
      <w:r w:rsidRPr="00797B44">
        <w:rPr>
          <w:rFonts w:ascii="Palatino Linotype" w:hAnsi="Palatino Linotype" w:cs="Tahoma"/>
          <w:b/>
          <w:sz w:val="24"/>
          <w:szCs w:val="24"/>
          <w:lang w:val="es-ES"/>
        </w:rPr>
        <w:t xml:space="preserve">, es el lugar donde residen habitualmente, el lugar del centro principal de sus negocios, donde residan o el lugar donde se encuentren; </w:t>
      </w:r>
      <w:r w:rsidRPr="00797B44">
        <w:rPr>
          <w:rFonts w:ascii="Palatino Linotype" w:hAnsi="Palatino Linotype" w:cs="Tahoma"/>
          <w:sz w:val="24"/>
          <w:szCs w:val="24"/>
          <w:lang w:val="es-ES"/>
        </w:rPr>
        <w:t>mientras que, de las personas morales, aquel donde se halle su administración.</w:t>
      </w:r>
    </w:p>
    <w:p w14:paraId="26F1AE7C"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Además, respecto al domicilio fiscal, resulta necesario traer el artículo 10 del Código Fiscal de la Federación, que establece que, tratándose de personas físicas, corresponderá dicho dato:</w:t>
      </w:r>
    </w:p>
    <w:p w14:paraId="20BF8C77" w14:textId="77777777" w:rsidR="00797B44" w:rsidRPr="00797B44" w:rsidRDefault="00797B44" w:rsidP="00797B44">
      <w:pPr>
        <w:pStyle w:val="Prrafodelista"/>
        <w:numPr>
          <w:ilvl w:val="0"/>
          <w:numId w:val="11"/>
        </w:numPr>
        <w:shd w:val="clear" w:color="auto" w:fill="FFFFFF" w:themeFill="background1"/>
        <w:spacing w:line="360" w:lineRule="auto"/>
        <w:contextualSpacing/>
        <w:jc w:val="both"/>
        <w:rPr>
          <w:rFonts w:ascii="Palatino Linotype" w:eastAsia="Calibri" w:hAnsi="Palatino Linotype" w:cs="Tahoma"/>
          <w:bCs/>
          <w:iCs/>
        </w:rPr>
      </w:pPr>
      <w:r w:rsidRPr="00797B44">
        <w:rPr>
          <w:rFonts w:ascii="Palatino Linotype" w:eastAsia="Calibri" w:hAnsi="Palatino Linotype" w:cs="Tahoma"/>
          <w:bCs/>
          <w:iCs/>
        </w:rPr>
        <w:t>El lugar donde realizan actividades empresariales, el local, en que se encuentre el principal asiente de sus negocios, y</w:t>
      </w:r>
    </w:p>
    <w:p w14:paraId="6F7C6B4C" w14:textId="77777777" w:rsidR="00797B44" w:rsidRPr="00797B44" w:rsidRDefault="00797B44" w:rsidP="00797B44">
      <w:pPr>
        <w:pStyle w:val="Prrafodelista"/>
        <w:numPr>
          <w:ilvl w:val="0"/>
          <w:numId w:val="11"/>
        </w:numPr>
        <w:shd w:val="clear" w:color="auto" w:fill="FFFFFF" w:themeFill="background1"/>
        <w:spacing w:line="360" w:lineRule="auto"/>
        <w:contextualSpacing/>
        <w:jc w:val="both"/>
        <w:rPr>
          <w:rFonts w:ascii="Palatino Linotype" w:eastAsia="Calibri" w:hAnsi="Palatino Linotype" w:cs="Tahoma"/>
          <w:bCs/>
          <w:iCs/>
        </w:rPr>
      </w:pPr>
      <w:r w:rsidRPr="00797B44">
        <w:rPr>
          <w:rFonts w:ascii="Palatino Linotype" w:eastAsia="Calibri" w:hAnsi="Palatino Linotype" w:cs="Tahoma"/>
          <w:bCs/>
          <w:iCs/>
        </w:rPr>
        <w:t>La casa habitación, cuando no cuenta con un local o lugar donde realice las acciones previamente señaladas.</w:t>
      </w:r>
    </w:p>
    <w:p w14:paraId="132D3A0C"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Mientras, que, en el caso de personas morales, el domicilio fiscal, corresponderá al local donde se encuentra la administración principal del negocio.</w:t>
      </w:r>
    </w:p>
    <w:p w14:paraId="4918A684" w14:textId="77777777" w:rsidR="00797B44" w:rsidRPr="00797B44" w:rsidRDefault="00797B44" w:rsidP="00797B44">
      <w:pPr>
        <w:shd w:val="clear" w:color="auto" w:fill="FFFFFF" w:themeFill="background1"/>
        <w:spacing w:before="240" w:after="240"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lastRenderedPageBreak/>
        <w:t>Como se logra observar, el domicilio fiscal de los proveedores personas físicas, se encuentra en dos supuestos, por lo que, se procede a su análisis.</w:t>
      </w:r>
    </w:p>
    <w:p w14:paraId="51B8ECB8" w14:textId="77777777" w:rsidR="00797B44" w:rsidRPr="00797B44" w:rsidRDefault="00797B44" w:rsidP="00797B44">
      <w:pPr>
        <w:spacing w:before="240" w:after="240" w:line="360" w:lineRule="auto"/>
        <w:jc w:val="both"/>
        <w:rPr>
          <w:rFonts w:ascii="Palatino Linotype" w:hAnsi="Palatino Linotype" w:cs="Tahoma"/>
          <w:sz w:val="24"/>
          <w:szCs w:val="24"/>
          <w:lang w:val="es-ES"/>
        </w:rPr>
      </w:pPr>
      <w:r w:rsidRPr="00797B44">
        <w:rPr>
          <w:rFonts w:ascii="Palatino Linotype" w:hAnsi="Palatino Linotype" w:cs="Tahoma"/>
          <w:sz w:val="24"/>
          <w:szCs w:val="24"/>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3E5E35B9" w14:textId="4612280F" w:rsidR="00797B44" w:rsidRDefault="00797B44" w:rsidP="00797B44">
      <w:pPr>
        <w:spacing w:before="240" w:after="240" w:line="360" w:lineRule="auto"/>
        <w:jc w:val="both"/>
        <w:rPr>
          <w:rFonts w:ascii="Palatino Linotype" w:eastAsia="Calibri" w:hAnsi="Palatino Linotype" w:cs="Tahoma"/>
          <w:bCs/>
          <w:sz w:val="24"/>
          <w:szCs w:val="24"/>
        </w:rPr>
      </w:pPr>
      <w:r w:rsidRPr="00797B44">
        <w:rPr>
          <w:rFonts w:ascii="Palatino Linotype" w:eastAsia="Calibri" w:hAnsi="Palatino Linotype" w:cs="Tahoma"/>
          <w:bCs/>
          <w:iCs/>
          <w:sz w:val="24"/>
          <w:szCs w:val="24"/>
          <w:lang w:val="es-ES"/>
        </w:rPr>
        <w:t xml:space="preserve">Ahora bien, en el caso de que el domicilio corresponda al lugar donde realiza sus actividades empresariales, como es el caso de las personas morales, se considera necesario traer a colación, </w:t>
      </w:r>
      <w:r w:rsidRPr="00797B44">
        <w:rPr>
          <w:rFonts w:ascii="Palatino Linotype" w:eastAsia="Calibri" w:hAnsi="Palatino Linotype" w:cs="Tahoma"/>
          <w:bCs/>
          <w:sz w:val="24"/>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41979107" w14:textId="77777777" w:rsidR="00797B44" w:rsidRPr="00797B44" w:rsidRDefault="00797B44" w:rsidP="00797B44">
      <w:pPr>
        <w:spacing w:before="240" w:after="240" w:line="360" w:lineRule="auto"/>
        <w:jc w:val="both"/>
        <w:rPr>
          <w:rFonts w:ascii="Palatino Linotype" w:eastAsia="Calibri" w:hAnsi="Palatino Linotype" w:cs="Tahoma"/>
          <w:bCs/>
          <w:sz w:val="24"/>
          <w:szCs w:val="24"/>
        </w:rPr>
      </w:pPr>
    </w:p>
    <w:p w14:paraId="3F3FBCBE" w14:textId="77777777" w:rsidR="00797B44" w:rsidRPr="00797B44" w:rsidRDefault="00797B44" w:rsidP="00797B44">
      <w:pPr>
        <w:shd w:val="clear" w:color="auto" w:fill="FFFFFF" w:themeFill="background1"/>
        <w:spacing w:line="360" w:lineRule="auto"/>
        <w:jc w:val="center"/>
        <w:rPr>
          <w:rFonts w:ascii="Palatino Linotype" w:eastAsia="Calibri" w:hAnsi="Palatino Linotype" w:cs="Tahoma"/>
          <w:b/>
          <w:bCs/>
          <w:iCs/>
          <w:lang w:val="es-ES"/>
        </w:rPr>
      </w:pPr>
      <w:r w:rsidRPr="00797B44">
        <w:rPr>
          <w:noProof/>
          <w:lang w:eastAsia="es-MX"/>
        </w:rPr>
        <w:lastRenderedPageBreak/>
        <w:drawing>
          <wp:inline distT="0" distB="0" distL="0" distR="0" wp14:anchorId="368E4882" wp14:editId="0B807161">
            <wp:extent cx="4680000" cy="625042"/>
            <wp:effectExtent l="0" t="0" r="6350" b="381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8367"/>
                    <a:stretch/>
                  </pic:blipFill>
                  <pic:spPr bwMode="auto">
                    <a:xfrm>
                      <a:off x="0" y="0"/>
                      <a:ext cx="4680000" cy="625042"/>
                    </a:xfrm>
                    <a:prstGeom prst="rect">
                      <a:avLst/>
                    </a:prstGeom>
                    <a:ln>
                      <a:noFill/>
                    </a:ln>
                    <a:extLst>
                      <a:ext uri="{53640926-AAD7-44D8-BBD7-CCE9431645EC}">
                        <a14:shadowObscured xmlns:a14="http://schemas.microsoft.com/office/drawing/2010/main"/>
                      </a:ext>
                    </a:extLst>
                  </pic:spPr>
                </pic:pic>
              </a:graphicData>
            </a:graphic>
          </wp:inline>
        </w:drawing>
      </w:r>
    </w:p>
    <w:p w14:paraId="0B38AA41" w14:textId="77777777" w:rsidR="00797B44" w:rsidRPr="00797B44" w:rsidRDefault="00797B44" w:rsidP="00797B44">
      <w:pPr>
        <w:shd w:val="clear" w:color="auto" w:fill="FFFFFF" w:themeFill="background1"/>
        <w:spacing w:line="360" w:lineRule="auto"/>
        <w:jc w:val="center"/>
        <w:rPr>
          <w:rFonts w:ascii="Palatino Linotype" w:eastAsia="Calibri" w:hAnsi="Palatino Linotype" w:cs="Tahoma"/>
          <w:b/>
          <w:bCs/>
          <w:iCs/>
          <w:lang w:val="es-ES"/>
        </w:rPr>
      </w:pPr>
      <w:r w:rsidRPr="00797B44">
        <w:rPr>
          <w:noProof/>
          <w:lang w:eastAsia="es-MX"/>
        </w:rPr>
        <mc:AlternateContent>
          <mc:Choice Requires="wps">
            <w:drawing>
              <wp:anchor distT="0" distB="0" distL="114300" distR="114300" simplePos="0" relativeHeight="251661312" behindDoc="0" locked="0" layoutInCell="1" allowOverlap="1" wp14:anchorId="598A5B05" wp14:editId="2BD2C548">
                <wp:simplePos x="0" y="0"/>
                <wp:positionH relativeFrom="column">
                  <wp:posOffset>454467</wp:posOffset>
                </wp:positionH>
                <wp:positionV relativeFrom="paragraph">
                  <wp:posOffset>1561382</wp:posOffset>
                </wp:positionV>
                <wp:extent cx="4707172" cy="1193855"/>
                <wp:effectExtent l="19050" t="19050" r="17780" b="25400"/>
                <wp:wrapNone/>
                <wp:docPr id="17" name="Rectángulo 17"/>
                <wp:cNvGraphicFramePr/>
                <a:graphic xmlns:a="http://schemas.openxmlformats.org/drawingml/2006/main">
                  <a:graphicData uri="http://schemas.microsoft.com/office/word/2010/wordprocessingShape">
                    <wps:wsp>
                      <wps:cNvSpPr/>
                      <wps:spPr>
                        <a:xfrm>
                          <a:off x="0" y="0"/>
                          <a:ext cx="4707172" cy="11938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4130E7" id="Rectángulo 17" o:spid="_x0000_s1026" style="position:absolute;margin-left:35.8pt;margin-top:122.95pt;width:370.6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" filled="f" strokecolor="red" strokeweight="3pt"/>
            </w:pict>
          </mc:Fallback>
        </mc:AlternateContent>
      </w:r>
      <w:r w:rsidRPr="00797B44">
        <w:rPr>
          <w:noProof/>
          <w:lang w:eastAsia="es-MX"/>
        </w:rPr>
        <w:drawing>
          <wp:inline distT="0" distB="0" distL="0" distR="0" wp14:anchorId="4FE7154D" wp14:editId="6F290303">
            <wp:extent cx="4678586" cy="2822713"/>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 b="-499"/>
                    <a:stretch/>
                  </pic:blipFill>
                  <pic:spPr bwMode="auto">
                    <a:xfrm>
                      <a:off x="0" y="0"/>
                      <a:ext cx="4680000" cy="2823566"/>
                    </a:xfrm>
                    <a:prstGeom prst="rect">
                      <a:avLst/>
                    </a:prstGeom>
                    <a:ln>
                      <a:noFill/>
                    </a:ln>
                    <a:extLst>
                      <a:ext uri="{53640926-AAD7-44D8-BBD7-CCE9431645EC}">
                        <a14:shadowObscured xmlns:a14="http://schemas.microsoft.com/office/drawing/2010/main"/>
                      </a:ext>
                    </a:extLst>
                  </pic:spPr>
                </pic:pic>
              </a:graphicData>
            </a:graphic>
          </wp:inline>
        </w:drawing>
      </w:r>
    </w:p>
    <w:p w14:paraId="17E8424D"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iCs/>
          <w:lang w:val="es-ES"/>
        </w:rPr>
      </w:pPr>
    </w:p>
    <w:p w14:paraId="444450C6"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Como se logra observar, es obligación de transparencia proporcionar el domicilio fiscal de los proveedores, por lo que, se considera que en el caso, de que dicho dato, corresponda a un local o lugar donde realice sus actividades empresariales, se debe entregar.</w:t>
      </w:r>
    </w:p>
    <w:p w14:paraId="0BDB9CBE" w14:textId="6EA3A19E" w:rsidR="00797B44" w:rsidRDefault="00797B44" w:rsidP="00797B44">
      <w:pPr>
        <w:shd w:val="clear" w:color="auto" w:fill="FFFFFF" w:themeFill="background1"/>
        <w:spacing w:line="360" w:lineRule="auto"/>
        <w:jc w:val="both"/>
        <w:rPr>
          <w:rFonts w:ascii="Palatino Linotype" w:eastAsia="Calibri" w:hAnsi="Palatino Linotype" w:cs="Tahoma"/>
          <w:bCs/>
          <w:iCs/>
          <w:sz w:val="24"/>
          <w:szCs w:val="24"/>
          <w:lang w:val="es-ES"/>
        </w:rPr>
      </w:pPr>
      <w:r w:rsidRPr="00797B44">
        <w:rPr>
          <w:rFonts w:ascii="Palatino Linotype" w:eastAsia="Calibri" w:hAnsi="Palatino Linotype" w:cs="Tahoma"/>
          <w:bCs/>
          <w:iCs/>
          <w:sz w:val="24"/>
          <w:szCs w:val="24"/>
          <w:lang w:val="es-ES"/>
        </w:rPr>
        <w:t>De tal suerte que, tratándose de proveedores (personas físicas o jurídico-colectivas), el domicilio fiscal, no es susceptible de clasificarse como confidencial, es decir, no se actualiza lo establecido en el artículo 143, fracción I de la Ley de Transparencia y Acceso a la Información Pública del Estado de México y Municipios.</w:t>
      </w:r>
    </w:p>
    <w:p w14:paraId="167C0FB4" w14:textId="3073360C" w:rsidR="00797B44" w:rsidRDefault="00797B44" w:rsidP="00797B44">
      <w:pPr>
        <w:shd w:val="clear" w:color="auto" w:fill="FFFFFF" w:themeFill="background1"/>
        <w:spacing w:line="360" w:lineRule="auto"/>
        <w:jc w:val="both"/>
        <w:rPr>
          <w:rFonts w:ascii="Palatino Linotype" w:eastAsia="Calibri" w:hAnsi="Palatino Linotype" w:cs="Tahoma"/>
          <w:bCs/>
          <w:iCs/>
          <w:sz w:val="24"/>
          <w:szCs w:val="24"/>
          <w:lang w:val="es-ES"/>
        </w:rPr>
      </w:pPr>
    </w:p>
    <w:p w14:paraId="4EED330A" w14:textId="77777777" w:rsidR="00797B44" w:rsidRPr="00797B44" w:rsidRDefault="00797B44" w:rsidP="00797B44">
      <w:pPr>
        <w:shd w:val="clear" w:color="auto" w:fill="FFFFFF" w:themeFill="background1"/>
        <w:spacing w:line="360" w:lineRule="auto"/>
        <w:jc w:val="both"/>
        <w:rPr>
          <w:rFonts w:ascii="Palatino Linotype" w:eastAsia="Calibri" w:hAnsi="Palatino Linotype" w:cs="Tahoma"/>
          <w:bCs/>
          <w:iCs/>
          <w:sz w:val="24"/>
          <w:szCs w:val="24"/>
          <w:lang w:val="es-ES"/>
        </w:rPr>
      </w:pPr>
    </w:p>
    <w:p w14:paraId="0318CC37" w14:textId="77777777" w:rsidR="00797B44" w:rsidRPr="00797B44" w:rsidRDefault="00797B44" w:rsidP="00797B44">
      <w:pPr>
        <w:pStyle w:val="Prrafodelista"/>
        <w:numPr>
          <w:ilvl w:val="0"/>
          <w:numId w:val="13"/>
        </w:numPr>
        <w:spacing w:line="360" w:lineRule="auto"/>
        <w:ind w:right="-93"/>
        <w:jc w:val="both"/>
        <w:rPr>
          <w:rFonts w:ascii="Palatino Linotype" w:eastAsia="Calibri" w:hAnsi="Palatino Linotype" w:cs="Tahoma"/>
          <w:b/>
          <w:bCs/>
          <w:i/>
        </w:rPr>
      </w:pPr>
      <w:r w:rsidRPr="00797B44">
        <w:rPr>
          <w:rFonts w:ascii="Palatino Linotype" w:eastAsia="Calibri" w:hAnsi="Palatino Linotype" w:cs="Tahoma"/>
          <w:b/>
          <w:bCs/>
          <w:i/>
        </w:rPr>
        <w:lastRenderedPageBreak/>
        <w:t>Número telefónico.</w:t>
      </w:r>
    </w:p>
    <w:p w14:paraId="695F0D61" w14:textId="77777777" w:rsidR="00797B44" w:rsidRPr="00797B44" w:rsidRDefault="00797B44" w:rsidP="00797B44">
      <w:pPr>
        <w:spacing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Un </w:t>
      </w:r>
      <w:r w:rsidRPr="00797B44">
        <w:rPr>
          <w:rFonts w:ascii="Palatino Linotype" w:eastAsia="Calibri" w:hAnsi="Palatino Linotype" w:cs="Tahoma"/>
          <w:b/>
          <w:bCs/>
          <w:sz w:val="24"/>
          <w:szCs w:val="24"/>
        </w:rPr>
        <w:t>número de teléfono</w:t>
      </w:r>
      <w:r w:rsidRPr="00797B44">
        <w:rPr>
          <w:rFonts w:ascii="Palatino Linotype" w:eastAsia="Calibri" w:hAnsi="Palatino Linotype" w:cs="Tahoma"/>
          <w:bCs/>
          <w:sz w:val="24"/>
          <w:szCs w:val="24"/>
        </w:rPr>
        <w:t> es una secuencia de </w:t>
      </w:r>
      <w:hyperlink r:id="rId16" w:tooltip="Dígito" w:history="1">
        <w:r w:rsidRPr="00797B44">
          <w:rPr>
            <w:rStyle w:val="Hipervnculo"/>
            <w:rFonts w:ascii="Palatino Linotype" w:eastAsia="Calibri" w:hAnsi="Palatino Linotype" w:cs="Tahoma"/>
            <w:bCs/>
            <w:sz w:val="24"/>
            <w:szCs w:val="24"/>
          </w:rPr>
          <w:t>dígitos</w:t>
        </w:r>
      </w:hyperlink>
      <w:r w:rsidRPr="00797B44">
        <w:rPr>
          <w:rFonts w:ascii="Palatino Linotype" w:eastAsia="Calibri" w:hAnsi="Palatino Linotype" w:cs="Tahoma"/>
          <w:bCs/>
          <w:sz w:val="24"/>
          <w:szCs w:val="24"/>
        </w:rPr>
        <w:t> utilizada para identificar una </w:t>
      </w:r>
      <w:hyperlink r:id="rId17" w:tooltip="Línea telefónica" w:history="1">
        <w:r w:rsidRPr="00797B44">
          <w:rPr>
            <w:rStyle w:val="Hipervnculo"/>
            <w:rFonts w:ascii="Palatino Linotype" w:eastAsia="Calibri" w:hAnsi="Palatino Linotype" w:cs="Tahoma"/>
            <w:bCs/>
            <w:sz w:val="24"/>
            <w:szCs w:val="24"/>
          </w:rPr>
          <w:t>línea telefónica</w:t>
        </w:r>
      </w:hyperlink>
      <w:r w:rsidRPr="00797B44">
        <w:rPr>
          <w:rFonts w:ascii="Palatino Linotype" w:eastAsia="Calibri" w:hAnsi="Palatino Linotype" w:cs="Tahoma"/>
          <w:bCs/>
          <w:sz w:val="24"/>
          <w:szCs w:val="24"/>
        </w:rPr>
        <w:t> dentro de una </w:t>
      </w:r>
      <w:hyperlink r:id="rId18" w:tooltip="Red Telefónica Conmutada" w:history="1">
        <w:r w:rsidRPr="00797B44">
          <w:rPr>
            <w:rStyle w:val="Hipervnculo"/>
            <w:rFonts w:ascii="Palatino Linotype" w:eastAsia="Calibri" w:hAnsi="Palatino Linotype" w:cs="Tahoma"/>
            <w:bCs/>
            <w:sz w:val="24"/>
            <w:szCs w:val="24"/>
          </w:rPr>
          <w:t>Red Telefónica Conmutada</w:t>
        </w:r>
      </w:hyperlink>
      <w:r w:rsidRPr="00797B44">
        <w:rPr>
          <w:rFonts w:ascii="Palatino Linotype" w:eastAsia="Calibri" w:hAnsi="Palatino Linotype" w:cs="Tahoma"/>
          <w:bCs/>
          <w:sz w:val="24"/>
          <w:szCs w:val="24"/>
        </w:rPr>
        <w:t>, el número contiene la información necesaria para identificar el punto final de la llamada. Los números de teléfono están a menudo asignados a líneas que tienen conectados dispositivos distintos de un </w:t>
      </w:r>
      <w:hyperlink r:id="rId19" w:tooltip="Teléfono" w:history="1">
        <w:r w:rsidRPr="00797B44">
          <w:rPr>
            <w:rStyle w:val="Hipervnculo"/>
            <w:rFonts w:ascii="Palatino Linotype" w:eastAsia="Calibri" w:hAnsi="Palatino Linotype" w:cs="Tahoma"/>
            <w:bCs/>
            <w:sz w:val="24"/>
            <w:szCs w:val="24"/>
          </w:rPr>
          <w:t>teléfono</w:t>
        </w:r>
      </w:hyperlink>
      <w:r w:rsidRPr="00797B44">
        <w:rPr>
          <w:rFonts w:ascii="Palatino Linotype" w:eastAsia="Calibri" w:hAnsi="Palatino Linotype" w:cs="Tahoma"/>
          <w:bCs/>
          <w:sz w:val="24"/>
          <w:szCs w:val="24"/>
        </w:rPr>
        <w:t>, tales como </w:t>
      </w:r>
      <w:hyperlink r:id="rId20" w:tooltip="Fax" w:history="1">
        <w:r w:rsidRPr="00797B44">
          <w:rPr>
            <w:rStyle w:val="Hipervnculo"/>
            <w:rFonts w:ascii="Palatino Linotype" w:eastAsia="Calibri" w:hAnsi="Palatino Linotype" w:cs="Tahoma"/>
            <w:bCs/>
            <w:sz w:val="24"/>
            <w:szCs w:val="24"/>
          </w:rPr>
          <w:t>faxes</w:t>
        </w:r>
      </w:hyperlink>
      <w:r w:rsidRPr="00797B44">
        <w:rPr>
          <w:rFonts w:ascii="Palatino Linotype" w:eastAsia="Calibri" w:hAnsi="Palatino Linotype" w:cs="Tahoma"/>
          <w:bCs/>
          <w:sz w:val="24"/>
          <w:szCs w:val="24"/>
        </w:rPr>
        <w:t> y </w:t>
      </w:r>
      <w:hyperlink r:id="rId21" w:tooltip="Módem" w:history="1">
        <w:r w:rsidRPr="00797B44">
          <w:rPr>
            <w:rStyle w:val="Hipervnculo"/>
            <w:rFonts w:ascii="Palatino Linotype" w:eastAsia="Calibri" w:hAnsi="Palatino Linotype" w:cs="Tahoma"/>
            <w:bCs/>
            <w:sz w:val="24"/>
            <w:szCs w:val="24"/>
          </w:rPr>
          <w:t>módems</w:t>
        </w:r>
      </w:hyperlink>
      <w:r w:rsidRPr="00797B44">
        <w:rPr>
          <w:rFonts w:ascii="Palatino Linotype" w:eastAsia="Calibri" w:hAnsi="Palatino Linotype" w:cs="Tahoma"/>
          <w:bCs/>
          <w:sz w:val="24"/>
          <w:szCs w:val="24"/>
        </w:rPr>
        <w:t>. Cada uno de esos </w:t>
      </w:r>
      <w:hyperlink r:id="rId22" w:tooltip="Punto de terminación de red" w:history="1">
        <w:r w:rsidRPr="00797B44">
          <w:rPr>
            <w:rStyle w:val="Hipervnculo"/>
            <w:rFonts w:ascii="Palatino Linotype" w:eastAsia="Calibri" w:hAnsi="Palatino Linotype" w:cs="Tahoma"/>
            <w:bCs/>
            <w:sz w:val="24"/>
            <w:szCs w:val="24"/>
          </w:rPr>
          <w:t>puntos de terminación de red</w:t>
        </w:r>
      </w:hyperlink>
      <w:r w:rsidRPr="00797B44">
        <w:rPr>
          <w:rFonts w:ascii="Palatino Linotype" w:eastAsia="Calibri" w:hAnsi="Palatino Linotype" w:cs="Tahoma"/>
          <w:bCs/>
          <w:sz w:val="24"/>
          <w:szCs w:val="24"/>
        </w:rPr>
        <w:t> deben de tener un número único en la red para poder realizar una </w:t>
      </w:r>
      <w:hyperlink r:id="rId23" w:tooltip="Llamada telefónica" w:history="1">
        <w:r w:rsidRPr="00797B44">
          <w:rPr>
            <w:rStyle w:val="Hipervnculo"/>
            <w:rFonts w:ascii="Palatino Linotype" w:eastAsia="Calibri" w:hAnsi="Palatino Linotype" w:cs="Tahoma"/>
            <w:bCs/>
            <w:sz w:val="24"/>
            <w:szCs w:val="24"/>
          </w:rPr>
          <w:t>llamada telefónica</w:t>
        </w:r>
      </w:hyperlink>
      <w:r w:rsidRPr="00797B44">
        <w:rPr>
          <w:rFonts w:ascii="Palatino Linotype" w:eastAsia="Calibri" w:hAnsi="Palatino Linotype" w:cs="Tahoma"/>
          <w:bCs/>
          <w:sz w:val="24"/>
          <w:szCs w:val="24"/>
        </w:rPr>
        <w:t>.</w:t>
      </w:r>
    </w:p>
    <w:p w14:paraId="7E91334E" w14:textId="7CCBE7D0" w:rsidR="00797B44" w:rsidRDefault="00797B44" w:rsidP="00797B44">
      <w:pPr>
        <w:spacing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Al respecto debe mencionarse que conforme </w:t>
      </w:r>
      <w:r w:rsidRPr="00797B44">
        <w:rPr>
          <w:rFonts w:ascii="Palatino Linotype" w:eastAsia="Calibri" w:hAnsi="Palatino Linotype" w:cs="Tahoma"/>
          <w:bCs/>
          <w:iCs/>
          <w:sz w:val="24"/>
          <w:szCs w:val="24"/>
          <w:lang w:val="es-ES"/>
        </w:rPr>
        <w:t xml:space="preserve">se considera necesario conforme a lo establecido en el criterio número 16 de </w:t>
      </w:r>
      <w:r w:rsidRPr="00797B44">
        <w:rPr>
          <w:rFonts w:ascii="Palatino Linotype" w:eastAsia="Calibri" w:hAnsi="Palatino Linotype" w:cs="Tahoma"/>
          <w:bCs/>
          <w:sz w:val="24"/>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358906F5" w14:textId="77777777" w:rsidR="00797B44" w:rsidRPr="00797B44" w:rsidRDefault="00797B44" w:rsidP="00797B44">
      <w:pPr>
        <w:spacing w:line="360" w:lineRule="auto"/>
        <w:ind w:right="-93"/>
        <w:jc w:val="both"/>
        <w:rPr>
          <w:rFonts w:ascii="Palatino Linotype" w:eastAsia="Calibri" w:hAnsi="Palatino Linotype" w:cs="Tahoma"/>
          <w:bCs/>
          <w:sz w:val="24"/>
          <w:szCs w:val="24"/>
        </w:rPr>
      </w:pPr>
    </w:p>
    <w:p w14:paraId="236A2BDA" w14:textId="77777777" w:rsidR="00797B44" w:rsidRPr="00797B44" w:rsidRDefault="00797B44" w:rsidP="00797B44">
      <w:pPr>
        <w:pStyle w:val="Prrafodelista"/>
        <w:numPr>
          <w:ilvl w:val="0"/>
          <w:numId w:val="13"/>
        </w:numPr>
        <w:spacing w:line="360" w:lineRule="auto"/>
        <w:ind w:right="-93"/>
        <w:jc w:val="both"/>
        <w:rPr>
          <w:rFonts w:ascii="Palatino Linotype" w:eastAsia="Calibri" w:hAnsi="Palatino Linotype" w:cs="Tahoma"/>
          <w:b/>
          <w:bCs/>
        </w:rPr>
      </w:pPr>
      <w:r w:rsidRPr="00797B44">
        <w:rPr>
          <w:rFonts w:ascii="Palatino Linotype" w:hAnsi="Palatino Linotype"/>
          <w:b/>
          <w:i/>
          <w:iCs/>
        </w:rPr>
        <w:t>Número de registro ante el Instituto Mexicano del Seguro Social.</w:t>
      </w:r>
    </w:p>
    <w:p w14:paraId="3B210F0E" w14:textId="77777777" w:rsidR="00797B44" w:rsidRPr="00797B44" w:rsidRDefault="00797B44" w:rsidP="00797B44">
      <w:pPr>
        <w:spacing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 xml:space="preserve">Al respecto debe mencionarse que el artículo 15 fracción I de la Ley del Seguro Social establece que los patrones están obligados a registrarse ante el Instituto Mexicano del Seguro Social (IMSS) mediante un trámite con el cual el instituto les proporcionará un número de registro que será único e intransferible, es de resaltar que cuando ya se tiene </w:t>
      </w:r>
      <w:r w:rsidRPr="00797B44">
        <w:rPr>
          <w:rFonts w:ascii="Palatino Linotype" w:eastAsia="Calibri" w:hAnsi="Palatino Linotype" w:cs="Tahoma"/>
          <w:bCs/>
          <w:sz w:val="24"/>
          <w:szCs w:val="24"/>
        </w:rPr>
        <w:lastRenderedPageBreak/>
        <w:t>el registro ante el IMSS, los patrones podrán y deberán cumplir con las obligaciones establecidas en esta materia, en donde</w:t>
      </w:r>
      <w:r w:rsidRPr="00383FA9">
        <w:rPr>
          <w:rFonts w:ascii="Palatino Linotype" w:eastAsia="Calibri" w:hAnsi="Palatino Linotype" w:cs="Tahoma"/>
          <w:bCs/>
        </w:rPr>
        <w:t xml:space="preserve"> </w:t>
      </w:r>
      <w:r w:rsidRPr="00797B44">
        <w:rPr>
          <w:rFonts w:ascii="Palatino Linotype" w:eastAsia="Calibri" w:hAnsi="Palatino Linotype" w:cs="Tahoma"/>
          <w:bCs/>
          <w:sz w:val="24"/>
          <w:szCs w:val="24"/>
        </w:rPr>
        <w:t>una de las principales es la determinación del entero de las cuotas obrero-patronales al IMSS, con la finalidad de que dicho instituto logre, entre otras cosas, garantizar el derecho a la salud y a la asistencia médica de los trabajadores contratados, aportar a su fondo de retiro y en un futuro tener puntos para solicitar un préstamo ante el Infonavit.</w:t>
      </w:r>
    </w:p>
    <w:p w14:paraId="7E4B6326" w14:textId="77777777" w:rsidR="00797B44" w:rsidRPr="00797B44" w:rsidRDefault="00797B44" w:rsidP="00797B44">
      <w:pPr>
        <w:spacing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Cabe agregar que para la obtención de este registro se inicia proporcionando algunos datos a través de la página de internet</w:t>
      </w:r>
      <w:r w:rsidRPr="00797B44">
        <w:rPr>
          <w:rFonts w:ascii="Palatino Linotype" w:eastAsia="Calibri" w:hAnsi="Palatino Linotype" w:cs="Tahoma"/>
          <w:bCs/>
          <w:sz w:val="24"/>
          <w:szCs w:val="24"/>
        </w:rPr>
        <w:br/>
      </w:r>
      <w:hyperlink r:id="rId24" w:history="1">
        <w:r w:rsidRPr="00797B44">
          <w:rPr>
            <w:rStyle w:val="Hipervnculo"/>
            <w:rFonts w:ascii="Palatino Linotype" w:eastAsia="Calibri" w:hAnsi="Palatino Linotype" w:cs="Tahoma"/>
            <w:bCs/>
            <w:i/>
            <w:iCs/>
            <w:sz w:val="24"/>
            <w:szCs w:val="24"/>
          </w:rPr>
          <w:t>www.imss.gob.mx</w:t>
        </w:r>
      </w:hyperlink>
      <w:r w:rsidRPr="00797B44">
        <w:rPr>
          <w:rFonts w:ascii="Palatino Linotype" w:eastAsia="Calibri" w:hAnsi="Palatino Linotype" w:cs="Tahoma"/>
          <w:bCs/>
          <w:sz w:val="24"/>
          <w:szCs w:val="24"/>
        </w:rPr>
        <w:t>, donde se realizará, en caso de ser persona moral, el llenado del Aviso de Registro Patronal Personas Morales (ARP-PM), posteriormente, el patrón, o el representante legal, deberá acudir a la unidad administrativa (antes denominada Sub-Delegación) que le corresponda, según su domicilio fiscal o centro de trabajo, donde al solicitar el registro patronal deberá auto clasificarse en el seguro de riesgos de trabajo de acuerdo con la actividad realizada por sus trabajadores, motivo por el cual se considera que el dato en estudio es susceptible de clasificarse como confidencial, toda vez que el mismo no abona a la transparencia y rendición de cuentas, en virtud de que reflejan datos correspondientes a la organización y administración interna de la empresa o proveedor referido por el impetrante.</w:t>
      </w:r>
    </w:p>
    <w:p w14:paraId="2D27AB8E" w14:textId="77777777" w:rsidR="00797B44" w:rsidRPr="00797B44" w:rsidRDefault="00797B44" w:rsidP="00797B44">
      <w:pPr>
        <w:spacing w:line="360" w:lineRule="auto"/>
        <w:ind w:right="-93"/>
        <w:jc w:val="both"/>
        <w:rPr>
          <w:rFonts w:ascii="Palatino Linotype" w:eastAsia="Calibri" w:hAnsi="Palatino Linotype" w:cs="Tahoma"/>
          <w:bCs/>
          <w:sz w:val="24"/>
          <w:szCs w:val="24"/>
        </w:rPr>
      </w:pPr>
      <w:r w:rsidRPr="00797B44">
        <w:rPr>
          <w:rFonts w:ascii="Palatino Linotype" w:eastAsia="Calibri" w:hAnsi="Palatino Linotype" w:cs="Tahoma"/>
          <w:bCs/>
          <w:sz w:val="24"/>
          <w:szCs w:val="24"/>
        </w:rPr>
        <w:t>Aunado a lo anterior, debe mencionarse que del análisis realizado a las constancias que integran el recurso de revisión materia de la presente resolución, no se aprecia que el 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797B44">
        <w:rPr>
          <w:rFonts w:ascii="Palatino Linotype" w:hAnsi="Palatino Linotype"/>
          <w:i/>
          <w:iCs/>
          <w:sz w:val="24"/>
          <w:szCs w:val="24"/>
        </w:rPr>
        <w:t xml:space="preserve">número y </w:t>
      </w:r>
      <w:r w:rsidRPr="00797B44">
        <w:rPr>
          <w:rFonts w:ascii="Palatino Linotype" w:hAnsi="Palatino Linotype"/>
          <w:i/>
          <w:iCs/>
          <w:sz w:val="24"/>
          <w:szCs w:val="24"/>
        </w:rPr>
        <w:lastRenderedPageBreak/>
        <w:t>folio de credencial de elector del representante legal, R.F.C. de la empresa, domicilio legal para oír y recibir notificaciones, número telefónico, así como el número de registro ante el Instituto Mexicano del Seguro Social</w:t>
      </w:r>
      <w:r w:rsidRPr="00797B44">
        <w:rPr>
          <w:rFonts w:ascii="Palatino Linotype" w:eastAsia="Calibri" w:hAnsi="Palatino Linotype" w:cs="Tahoma"/>
          <w:bCs/>
          <w:sz w:val="24"/>
          <w:szCs w:val="24"/>
        </w:rPr>
        <w:t>).</w:t>
      </w:r>
    </w:p>
    <w:p w14:paraId="65ED3F13" w14:textId="77777777" w:rsidR="00797B44" w:rsidRPr="00797B44" w:rsidRDefault="00797B44" w:rsidP="00797B44">
      <w:pPr>
        <w:autoSpaceDE w:val="0"/>
        <w:autoSpaceDN w:val="0"/>
        <w:adjustRightInd w:val="0"/>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5999A999" w14:textId="77777777" w:rsidR="00797B44" w:rsidRPr="00797B44" w:rsidRDefault="00797B44" w:rsidP="00797B44">
      <w:pPr>
        <w:autoSpaceDE w:val="0"/>
        <w:autoSpaceDN w:val="0"/>
        <w:adjustRightInd w:val="0"/>
        <w:spacing w:after="240" w:line="360" w:lineRule="auto"/>
        <w:ind w:right="50"/>
        <w:jc w:val="both"/>
        <w:rPr>
          <w:rFonts w:ascii="Palatino Linotype" w:hAnsi="Palatino Linotype" w:cs="Arial"/>
          <w:sz w:val="24"/>
          <w:szCs w:val="24"/>
        </w:rPr>
      </w:pPr>
      <w:r w:rsidRPr="00797B44">
        <w:rPr>
          <w:rFonts w:ascii="Palatino Linotype" w:hAnsi="Palatino Linotype" w:cs="Arial"/>
          <w:bCs/>
          <w:sz w:val="24"/>
          <w:szCs w:val="24"/>
        </w:rPr>
        <w:t>Al respecto, los</w:t>
      </w:r>
      <w:r w:rsidRPr="00797B44">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14:paraId="770C296C" w14:textId="77777777" w:rsidR="00797B44" w:rsidRPr="00D4751A" w:rsidRDefault="00797B44" w:rsidP="00797B44">
      <w:pPr>
        <w:autoSpaceDE w:val="0"/>
        <w:autoSpaceDN w:val="0"/>
        <w:adjustRightInd w:val="0"/>
        <w:ind w:left="851" w:right="902"/>
        <w:jc w:val="both"/>
        <w:rPr>
          <w:rFonts w:ascii="Palatino Linotype" w:hAnsi="Palatino Linotype" w:cs="Arial"/>
          <w:b/>
          <w:i/>
        </w:rPr>
      </w:pPr>
      <w:r w:rsidRPr="00D4751A">
        <w:rPr>
          <w:rFonts w:ascii="Palatino Linotype" w:hAnsi="Palatino Linotype" w:cs="Arial"/>
          <w:b/>
          <w:i/>
        </w:rPr>
        <w:t>Artículo 3. Para los efectos de la presente Ley se entenderá por:</w:t>
      </w:r>
    </w:p>
    <w:p w14:paraId="289E0215" w14:textId="77777777" w:rsidR="00797B44" w:rsidRPr="00D4751A" w:rsidRDefault="00797B44" w:rsidP="00797B44">
      <w:pPr>
        <w:autoSpaceDE w:val="0"/>
        <w:autoSpaceDN w:val="0"/>
        <w:adjustRightInd w:val="0"/>
        <w:ind w:left="851" w:right="902"/>
        <w:jc w:val="both"/>
        <w:rPr>
          <w:rFonts w:ascii="Palatino Linotype" w:hAnsi="Palatino Linotype" w:cs="Arial"/>
          <w:b/>
          <w:i/>
        </w:rPr>
      </w:pPr>
      <w:r w:rsidRPr="00D4751A">
        <w:rPr>
          <w:rFonts w:ascii="Palatino Linotype" w:hAnsi="Palatino Linotype" w:cs="Arial"/>
          <w:b/>
          <w:i/>
        </w:rPr>
        <w:t>…</w:t>
      </w:r>
    </w:p>
    <w:p w14:paraId="50C29E31"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IX. Datos personales:</w:t>
      </w:r>
      <w:r w:rsidRPr="00D4751A">
        <w:rPr>
          <w:rFonts w:ascii="Palatino Linotype" w:hAnsi="Palatino Linotype" w:cs="Arial"/>
          <w:i/>
        </w:rPr>
        <w:t xml:space="preserve"> La información concerniente a una persona, identificada o identificable según lo dispuesto por la Ley de Protección de Datos Personales del Estado de México;</w:t>
      </w:r>
    </w:p>
    <w:p w14:paraId="553BB157"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w:t>
      </w:r>
    </w:p>
    <w:p w14:paraId="6E0F33E4"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XX. Información clasificada:</w:t>
      </w:r>
      <w:r w:rsidRPr="00D4751A">
        <w:rPr>
          <w:rFonts w:ascii="Palatino Linotype" w:hAnsi="Palatino Linotype" w:cs="Arial"/>
          <w:i/>
        </w:rPr>
        <w:t xml:space="preserve"> Aquella considerada por la presente Ley como reservada o confidencial;</w:t>
      </w:r>
    </w:p>
    <w:p w14:paraId="58469123"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XXI. Información confidencial:</w:t>
      </w:r>
      <w:r w:rsidRPr="00D4751A">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63AC75B"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w:t>
      </w:r>
    </w:p>
    <w:p w14:paraId="37FEA728" w14:textId="77777777" w:rsidR="00797B44" w:rsidRPr="00D4751A" w:rsidRDefault="00797B44" w:rsidP="00797B44">
      <w:pPr>
        <w:autoSpaceDE w:val="0"/>
        <w:autoSpaceDN w:val="0"/>
        <w:adjustRightInd w:val="0"/>
        <w:ind w:left="851" w:right="902"/>
        <w:jc w:val="both"/>
        <w:rPr>
          <w:rFonts w:ascii="Palatino Linotype" w:hAnsi="Palatino Linotype"/>
          <w:i/>
        </w:rPr>
      </w:pPr>
      <w:r w:rsidRPr="00D4751A">
        <w:rPr>
          <w:rFonts w:ascii="Palatino Linotype" w:hAnsi="Palatino Linotype"/>
          <w:b/>
          <w:i/>
        </w:rPr>
        <w:t>XXXII. Protección de Datos Personales:</w:t>
      </w:r>
      <w:r w:rsidRPr="00D4751A">
        <w:rPr>
          <w:rFonts w:ascii="Palatino Linotype" w:hAnsi="Palatino Linotype"/>
          <w:i/>
        </w:rPr>
        <w:t xml:space="preserve"> Derecho humano que tutela la privacidad de datos personales en poder de los sujetos obligados y sujetos particulares;</w:t>
      </w:r>
    </w:p>
    <w:p w14:paraId="3F5F6CBE"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i/>
        </w:rPr>
        <w:lastRenderedPageBreak/>
        <w:t>…</w:t>
      </w:r>
    </w:p>
    <w:p w14:paraId="4ADB8C3D" w14:textId="77777777" w:rsidR="00797B44" w:rsidRPr="00D4751A" w:rsidRDefault="00797B44" w:rsidP="00797B44">
      <w:pPr>
        <w:autoSpaceDE w:val="0"/>
        <w:autoSpaceDN w:val="0"/>
        <w:adjustRightInd w:val="0"/>
        <w:ind w:left="851" w:right="902"/>
        <w:jc w:val="both"/>
        <w:rPr>
          <w:rFonts w:ascii="Palatino Linotype" w:hAnsi="Palatino Linotype" w:cs="Arial"/>
          <w:i/>
        </w:rPr>
      </w:pPr>
      <w:r w:rsidRPr="00D4751A">
        <w:rPr>
          <w:rFonts w:ascii="Palatino Linotype" w:hAnsi="Palatino Linotype" w:cs="Arial"/>
          <w:b/>
          <w:i/>
        </w:rPr>
        <w:t>XLV. Versión pública</w:t>
      </w:r>
      <w:r w:rsidRPr="00D4751A">
        <w:rPr>
          <w:rFonts w:ascii="Palatino Linotype" w:hAnsi="Palatino Linotype" w:cs="Arial"/>
          <w:i/>
        </w:rPr>
        <w:t>: Documento en el que se elimine, suprime o borra la información clasificada como reservada o confidencial para permitir su acceso.</w:t>
      </w:r>
    </w:p>
    <w:p w14:paraId="639FEA7B"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b/>
          <w:i/>
        </w:rPr>
        <w:t>Artículo 6.</w:t>
      </w:r>
      <w:r w:rsidRPr="00D4751A">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08F36739" w14:textId="77777777" w:rsidR="00797B44" w:rsidRPr="00D4751A" w:rsidRDefault="00797B44" w:rsidP="00797B44">
      <w:pPr>
        <w:ind w:left="851" w:right="902"/>
        <w:contextualSpacing/>
        <w:jc w:val="both"/>
        <w:rPr>
          <w:rFonts w:ascii="Palatino Linotype" w:hAnsi="Palatino Linotype" w:cs="Arial"/>
          <w:bCs/>
          <w:i/>
          <w:noProof/>
        </w:rPr>
      </w:pPr>
    </w:p>
    <w:p w14:paraId="7CCBB6D1"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b/>
          <w:i/>
        </w:rPr>
        <w:t>Artículo 49.</w:t>
      </w:r>
      <w:r w:rsidRPr="00D4751A">
        <w:rPr>
          <w:rFonts w:ascii="Palatino Linotype" w:hAnsi="Palatino Linotype"/>
          <w:i/>
        </w:rPr>
        <w:t xml:space="preserve"> Los Comités de Transparencia tendrán las siguientes atribuciones:</w:t>
      </w:r>
    </w:p>
    <w:p w14:paraId="2E316A36"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i/>
        </w:rPr>
        <w:t>…</w:t>
      </w:r>
    </w:p>
    <w:p w14:paraId="38C45DE1"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b/>
          <w:i/>
        </w:rPr>
        <w:t>VIII</w:t>
      </w:r>
      <w:r w:rsidRPr="00D4751A">
        <w:rPr>
          <w:rFonts w:ascii="Palatino Linotype" w:hAnsi="Palatino Linotype"/>
          <w:i/>
        </w:rPr>
        <w:t>. Aprobar, modificar o revocar la clasificación de la información;</w:t>
      </w:r>
    </w:p>
    <w:p w14:paraId="6052466C" w14:textId="77777777" w:rsidR="00797B44" w:rsidRPr="00D4751A" w:rsidRDefault="00797B44" w:rsidP="00797B44">
      <w:pPr>
        <w:ind w:left="851" w:right="902"/>
        <w:contextualSpacing/>
        <w:jc w:val="both"/>
        <w:rPr>
          <w:rFonts w:ascii="Palatino Linotype" w:hAnsi="Palatino Linotype" w:cs="Arial"/>
          <w:bCs/>
          <w:i/>
          <w:noProof/>
        </w:rPr>
      </w:pPr>
      <w:r w:rsidRPr="00D4751A">
        <w:rPr>
          <w:rFonts w:ascii="Palatino Linotype" w:hAnsi="Palatino Linotype"/>
          <w:i/>
        </w:rPr>
        <w:t>…</w:t>
      </w:r>
    </w:p>
    <w:p w14:paraId="4F64743A" w14:textId="77777777" w:rsidR="00797B44" w:rsidRPr="00D4751A" w:rsidRDefault="00797B44" w:rsidP="00797B44">
      <w:pPr>
        <w:ind w:left="851" w:right="902"/>
        <w:contextualSpacing/>
        <w:jc w:val="both"/>
        <w:rPr>
          <w:rFonts w:ascii="Palatino Linotype" w:hAnsi="Palatino Linotype"/>
          <w:i/>
        </w:rPr>
      </w:pPr>
    </w:p>
    <w:p w14:paraId="5BCBAA7D" w14:textId="77777777" w:rsidR="00797B44" w:rsidRPr="00D4751A" w:rsidRDefault="00797B44" w:rsidP="00797B44">
      <w:pPr>
        <w:ind w:left="851" w:right="902"/>
        <w:contextualSpacing/>
        <w:jc w:val="both"/>
        <w:rPr>
          <w:rFonts w:ascii="Palatino Linotype" w:hAnsi="Palatino Linotype" w:cs="Arial"/>
          <w:b/>
          <w:bCs/>
          <w:i/>
          <w:noProof/>
        </w:rPr>
      </w:pPr>
      <w:r w:rsidRPr="00D4751A">
        <w:rPr>
          <w:rFonts w:ascii="Palatino Linotype" w:hAnsi="Palatino Linotype"/>
          <w:b/>
          <w:i/>
        </w:rPr>
        <w:t>Artículo 137</w:t>
      </w:r>
      <w:r w:rsidRPr="00D4751A">
        <w:rPr>
          <w:rFonts w:ascii="Palatino Linotype" w:hAnsi="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F5859F3" w14:textId="77777777" w:rsidR="00797B44" w:rsidRPr="00D4751A" w:rsidRDefault="00797B44" w:rsidP="00797B44">
      <w:pPr>
        <w:ind w:left="851" w:right="902"/>
        <w:contextualSpacing/>
        <w:jc w:val="both"/>
        <w:rPr>
          <w:rFonts w:ascii="Palatino Linotype" w:hAnsi="Palatino Linotype" w:cs="Arial"/>
          <w:b/>
          <w:bCs/>
          <w:i/>
          <w:noProof/>
        </w:rPr>
      </w:pPr>
    </w:p>
    <w:p w14:paraId="6B7F7F44"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b/>
          <w:i/>
        </w:rPr>
        <w:t>Artículo 143</w:t>
      </w:r>
      <w:r w:rsidRPr="00D4751A">
        <w:rPr>
          <w:rFonts w:ascii="Palatino Linotype" w:hAnsi="Palatino Linotype"/>
          <w:i/>
        </w:rPr>
        <w:t>. Para los efectos de esta Ley se considera información confidencial, la clasificada como tal, de manera permanente, por su naturaleza, cuando:</w:t>
      </w:r>
    </w:p>
    <w:p w14:paraId="15423231" w14:textId="77777777" w:rsidR="00797B44" w:rsidRPr="00D4751A" w:rsidRDefault="00797B44" w:rsidP="00797B44">
      <w:pPr>
        <w:ind w:left="851" w:right="902"/>
        <w:contextualSpacing/>
        <w:jc w:val="both"/>
        <w:rPr>
          <w:rFonts w:ascii="Palatino Linotype" w:hAnsi="Palatino Linotype"/>
          <w:i/>
        </w:rPr>
      </w:pPr>
    </w:p>
    <w:p w14:paraId="278C373A" w14:textId="77777777" w:rsidR="00797B44" w:rsidRPr="00D4751A" w:rsidRDefault="00797B44" w:rsidP="00797B44">
      <w:pPr>
        <w:ind w:left="851" w:right="902"/>
        <w:contextualSpacing/>
        <w:jc w:val="both"/>
        <w:rPr>
          <w:rFonts w:ascii="Palatino Linotype" w:hAnsi="Palatino Linotype"/>
          <w:i/>
        </w:rPr>
      </w:pPr>
      <w:r w:rsidRPr="00D4751A">
        <w:rPr>
          <w:rFonts w:ascii="Palatino Linotype" w:hAnsi="Palatino Linotype"/>
          <w:i/>
        </w:rPr>
        <w:t>I. Se refiera a la información privada y los datos personales concernientes a una persona física o jurídico colectiva identificada o identificable</w:t>
      </w:r>
    </w:p>
    <w:p w14:paraId="492F731A" w14:textId="77777777" w:rsidR="00797B44" w:rsidRPr="00D4751A" w:rsidRDefault="00797B44" w:rsidP="00797B44">
      <w:pPr>
        <w:spacing w:before="240" w:after="240"/>
        <w:ind w:left="993" w:right="1610"/>
        <w:contextualSpacing/>
        <w:jc w:val="both"/>
        <w:rPr>
          <w:rFonts w:ascii="Palatino Linotype" w:hAnsi="Palatino Linotype"/>
          <w:i/>
        </w:rPr>
      </w:pPr>
      <w:r w:rsidRPr="00D4751A">
        <w:rPr>
          <w:rFonts w:ascii="Palatino Linotype" w:hAnsi="Palatino Linotype"/>
          <w:i/>
        </w:rPr>
        <w:t>…</w:t>
      </w:r>
    </w:p>
    <w:p w14:paraId="3C5F8DC7" w14:textId="77777777" w:rsidR="00797B44" w:rsidRPr="00383FA9" w:rsidRDefault="00797B44" w:rsidP="00797B44">
      <w:pPr>
        <w:spacing w:before="240" w:after="240"/>
        <w:ind w:left="993" w:right="1610"/>
        <w:contextualSpacing/>
        <w:jc w:val="both"/>
        <w:rPr>
          <w:rFonts w:ascii="Palatino Linotype" w:hAnsi="Palatino Linotype"/>
          <w:i/>
        </w:rPr>
      </w:pPr>
    </w:p>
    <w:p w14:paraId="38CEE342" w14:textId="77777777" w:rsidR="00797B44" w:rsidRPr="00797B44" w:rsidRDefault="00797B44" w:rsidP="00797B44">
      <w:pPr>
        <w:spacing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797B44">
        <w:rPr>
          <w:rFonts w:ascii="Palatino Linotype" w:hAnsi="Palatino Linotype" w:cs="Arial"/>
          <w:sz w:val="24"/>
          <w:szCs w:val="24"/>
        </w:rPr>
        <w:lastRenderedPageBreak/>
        <w:t xml:space="preserve">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73F13E41" w14:textId="77777777" w:rsidR="00797B44" w:rsidRPr="00D4751A" w:rsidRDefault="00797B44" w:rsidP="00797B44">
      <w:pPr>
        <w:tabs>
          <w:tab w:val="left" w:pos="7655"/>
          <w:tab w:val="left" w:pos="7938"/>
        </w:tabs>
        <w:ind w:left="851" w:right="902"/>
        <w:jc w:val="both"/>
        <w:rPr>
          <w:rFonts w:ascii="Palatino Linotype" w:eastAsia="Arial Unicode MS" w:hAnsi="Palatino Linotype" w:cs="Arial"/>
          <w:i/>
        </w:rPr>
      </w:pPr>
      <w:r w:rsidRPr="00D4751A">
        <w:rPr>
          <w:rFonts w:ascii="Palatino Linotype" w:eastAsia="Arial Unicode MS" w:hAnsi="Palatino Linotype" w:cs="Arial"/>
          <w:b/>
          <w:i/>
        </w:rPr>
        <w:t>“Artículo 14.</w:t>
      </w:r>
      <w:r w:rsidRPr="00D4751A">
        <w:rPr>
          <w:rFonts w:ascii="Palatino Linotype" w:eastAsia="Arial Unicode MS" w:hAnsi="Palatino Linotype" w:cs="Arial"/>
          <w:i/>
        </w:rPr>
        <w:t xml:space="preserve"> Todo tratamiento de datos personales que efectúen los sujetos obligados deberá estar justificado en la Ley.</w:t>
      </w:r>
    </w:p>
    <w:p w14:paraId="08EE374E" w14:textId="77777777" w:rsidR="00797B44" w:rsidRPr="00D4751A" w:rsidRDefault="00797B44" w:rsidP="00797B44">
      <w:pPr>
        <w:tabs>
          <w:tab w:val="left" w:pos="7655"/>
          <w:tab w:val="left" w:pos="7938"/>
        </w:tabs>
        <w:ind w:left="851" w:right="902"/>
        <w:jc w:val="both"/>
        <w:rPr>
          <w:rFonts w:ascii="Palatino Linotype" w:eastAsia="Arial Unicode MS" w:hAnsi="Palatino Linotype" w:cs="Arial"/>
          <w:b/>
          <w:i/>
        </w:rPr>
      </w:pPr>
      <w:r w:rsidRPr="00D4751A">
        <w:rPr>
          <w:rFonts w:ascii="Palatino Linotype" w:eastAsia="Arial Unicode MS" w:hAnsi="Palatino Linotype" w:cs="Arial"/>
          <w:i/>
        </w:rPr>
        <w:t>No se considerará como una finalidad distinta a aquélla para la que fueron obtenidos, el tratamiento de los datos con fines estadísticos o científicos.</w:t>
      </w:r>
    </w:p>
    <w:p w14:paraId="35CC7032" w14:textId="77777777" w:rsidR="00797B44" w:rsidRPr="00D4751A" w:rsidRDefault="00797B44" w:rsidP="00797B44">
      <w:pPr>
        <w:tabs>
          <w:tab w:val="left" w:pos="7655"/>
          <w:tab w:val="left" w:pos="7938"/>
        </w:tabs>
        <w:ind w:left="851" w:right="902"/>
        <w:jc w:val="both"/>
        <w:rPr>
          <w:rFonts w:ascii="Palatino Linotype" w:eastAsia="Arial Unicode MS" w:hAnsi="Palatino Linotype" w:cs="Arial"/>
          <w:b/>
          <w:i/>
        </w:rPr>
      </w:pPr>
    </w:p>
    <w:p w14:paraId="7EF9053A" w14:textId="77777777" w:rsidR="00797B44" w:rsidRPr="00D4751A" w:rsidRDefault="00797B44" w:rsidP="00797B44">
      <w:pPr>
        <w:tabs>
          <w:tab w:val="left" w:pos="7655"/>
          <w:tab w:val="left" w:pos="7938"/>
        </w:tabs>
        <w:ind w:left="851" w:right="902"/>
        <w:jc w:val="both"/>
        <w:rPr>
          <w:rFonts w:ascii="Palatino Linotype" w:eastAsia="Arial Unicode MS" w:hAnsi="Palatino Linotype" w:cs="Arial"/>
          <w:i/>
        </w:rPr>
      </w:pPr>
      <w:r w:rsidRPr="00D4751A">
        <w:rPr>
          <w:rFonts w:ascii="Palatino Linotype" w:eastAsia="Arial Unicode MS" w:hAnsi="Palatino Linotype" w:cs="Arial"/>
          <w:b/>
          <w:i/>
        </w:rPr>
        <w:t>Artículo 58.</w:t>
      </w:r>
      <w:r w:rsidRPr="00D4751A">
        <w:rPr>
          <w:rFonts w:ascii="Palatino Linotype" w:eastAsia="Arial Unicode MS" w:hAnsi="Palatino Linotype"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324A84D2" w14:textId="77777777" w:rsidR="00797B44" w:rsidRPr="00D4751A" w:rsidRDefault="00797B44" w:rsidP="00797B44">
      <w:pPr>
        <w:tabs>
          <w:tab w:val="left" w:pos="7655"/>
          <w:tab w:val="left" w:pos="7938"/>
        </w:tabs>
        <w:ind w:left="851" w:right="902"/>
        <w:jc w:val="both"/>
        <w:rPr>
          <w:rFonts w:ascii="Palatino Linotype" w:eastAsia="Arial Unicode MS" w:hAnsi="Palatino Linotype" w:cs="Arial"/>
          <w:i/>
        </w:rPr>
      </w:pPr>
    </w:p>
    <w:p w14:paraId="6FD644C7" w14:textId="77777777" w:rsidR="00797B44" w:rsidRPr="00D4751A" w:rsidRDefault="00797B44" w:rsidP="00797B44">
      <w:pPr>
        <w:tabs>
          <w:tab w:val="left" w:pos="7655"/>
          <w:tab w:val="left" w:pos="7938"/>
        </w:tabs>
        <w:autoSpaceDE w:val="0"/>
        <w:autoSpaceDN w:val="0"/>
        <w:adjustRightInd w:val="0"/>
        <w:ind w:left="851" w:right="902"/>
        <w:jc w:val="both"/>
        <w:rPr>
          <w:rFonts w:ascii="Palatino Linotype" w:eastAsia="Arial Unicode MS" w:hAnsi="Palatino Linotype" w:cs="Arial"/>
          <w:i/>
        </w:rPr>
      </w:pPr>
      <w:r w:rsidRPr="00D4751A">
        <w:rPr>
          <w:rFonts w:ascii="Palatino Linotype" w:eastAsia="Arial Unicode MS" w:hAnsi="Palatino Linotype" w:cs="Arial"/>
          <w:i/>
        </w:rPr>
        <w:t>…” (Sic)</w:t>
      </w:r>
    </w:p>
    <w:p w14:paraId="0A1973FE" w14:textId="77777777" w:rsidR="00797B44" w:rsidRPr="00383FA9" w:rsidRDefault="00797B44" w:rsidP="00797B44">
      <w:pPr>
        <w:autoSpaceDE w:val="0"/>
        <w:autoSpaceDN w:val="0"/>
        <w:adjustRightInd w:val="0"/>
        <w:ind w:left="567" w:right="-1"/>
        <w:jc w:val="both"/>
        <w:rPr>
          <w:rFonts w:ascii="Palatino Linotype" w:hAnsi="Palatino Linotype" w:cs="Arial"/>
          <w:i/>
          <w:szCs w:val="20"/>
        </w:rPr>
      </w:pPr>
    </w:p>
    <w:p w14:paraId="0D8387C1" w14:textId="77777777" w:rsidR="00797B44" w:rsidRPr="00797B44" w:rsidRDefault="00797B44" w:rsidP="00797B44">
      <w:pPr>
        <w:spacing w:before="240" w:after="240" w:line="360" w:lineRule="auto"/>
        <w:jc w:val="both"/>
        <w:rPr>
          <w:rFonts w:ascii="Palatino Linotype" w:hAnsi="Palatino Linotype" w:cs="Arial"/>
          <w:sz w:val="24"/>
          <w:szCs w:val="24"/>
        </w:rPr>
      </w:pPr>
      <w:r w:rsidRPr="00797B44">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09FBBE99" w14:textId="77777777" w:rsidR="00797B44" w:rsidRPr="00797B44" w:rsidRDefault="00797B44" w:rsidP="00797B44">
      <w:pPr>
        <w:spacing w:before="240" w:after="240" w:line="360" w:lineRule="auto"/>
        <w:jc w:val="both"/>
        <w:rPr>
          <w:rFonts w:ascii="Palatino Linotype" w:hAnsi="Palatino Linotype" w:cs="Arial"/>
          <w:sz w:val="24"/>
          <w:szCs w:val="24"/>
          <w:lang w:eastAsia="es-CO"/>
        </w:rPr>
      </w:pPr>
      <w:r w:rsidRPr="00797B44">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797B44">
        <w:rPr>
          <w:rFonts w:ascii="Palatino Linotype" w:hAnsi="Palatino Linotype" w:cs="Arial"/>
          <w:b/>
          <w:sz w:val="24"/>
          <w:szCs w:val="24"/>
          <w:lang w:eastAsia="es-CO"/>
        </w:rPr>
        <w:t>Sujeto Obligado</w:t>
      </w:r>
      <w:r w:rsidRPr="00797B44">
        <w:rPr>
          <w:rFonts w:ascii="Palatino Linotype" w:hAnsi="Palatino Linotype" w:cs="Arial"/>
          <w:sz w:val="24"/>
          <w:szCs w:val="24"/>
          <w:lang w:eastAsia="es-CO"/>
        </w:rPr>
        <w:t xml:space="preserve"> a testar, </w:t>
      </w:r>
      <w:r w:rsidRPr="00797B44">
        <w:rPr>
          <w:rFonts w:ascii="Palatino Linotype" w:hAnsi="Palatino Linotype" w:cs="Arial"/>
          <w:sz w:val="24"/>
          <w:szCs w:val="24"/>
          <w:lang w:eastAsia="es-CO"/>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CBB200" w14:textId="77777777" w:rsidR="00797B44" w:rsidRPr="0002401E" w:rsidRDefault="00797B44" w:rsidP="00797B44"/>
    <w:p w14:paraId="7DD0412A" w14:textId="0C5F0A93" w:rsidR="00797B44" w:rsidRPr="00854A83" w:rsidRDefault="00797B44" w:rsidP="00797B44">
      <w:pPr>
        <w:pStyle w:val="Sinespaciado"/>
        <w:spacing w:line="360" w:lineRule="auto"/>
        <w:jc w:val="both"/>
        <w:rPr>
          <w:rFonts w:ascii="Palatino Linotype" w:hAnsi="Palatino Linotype"/>
        </w:rPr>
      </w:pPr>
      <w:r w:rsidRPr="00854A83">
        <w:rPr>
          <w:rFonts w:ascii="Palatino Linotype" w:hAnsi="Palatino Linotype" w:cs="Arial"/>
          <w:lang w:eastAsia="es-MX"/>
        </w:rPr>
        <w:t xml:space="preserve">Por otra parte, no debe pasar desapercibido que el </w:t>
      </w:r>
      <w:r w:rsidRPr="00854A83">
        <w:rPr>
          <w:rFonts w:ascii="Palatino Linotype" w:hAnsi="Palatino Linotype" w:cs="Arial"/>
          <w:b/>
          <w:lang w:eastAsia="es-MX"/>
        </w:rPr>
        <w:t>recurrente</w:t>
      </w:r>
      <w:r w:rsidRPr="00854A83">
        <w:rPr>
          <w:rFonts w:ascii="Palatino Linotype" w:hAnsi="Palatino Linotype" w:cs="Arial"/>
          <w:lang w:eastAsia="es-MX"/>
        </w:rPr>
        <w:t xml:space="preserve"> eligió que la modalidad de entrega de la información a través del SAIMEX, sin embargo, dentro del texto de la solicitud</w:t>
      </w:r>
      <w:r>
        <w:rPr>
          <w:rFonts w:ascii="Palatino Linotype" w:hAnsi="Palatino Linotype" w:cs="Arial"/>
          <w:lang w:eastAsia="es-MX"/>
        </w:rPr>
        <w:t xml:space="preserve">, </w:t>
      </w:r>
      <w:r w:rsidRPr="00854A83">
        <w:rPr>
          <w:rFonts w:ascii="Palatino Linotype" w:hAnsi="Palatino Linotype" w:cs="Arial"/>
          <w:lang w:eastAsia="es-MX"/>
        </w:rPr>
        <w:t>precisó le fueran e</w:t>
      </w:r>
      <w:r>
        <w:rPr>
          <w:rFonts w:ascii="Palatino Linotype" w:hAnsi="Palatino Linotype" w:cs="Arial"/>
          <w:lang w:eastAsia="es-MX"/>
        </w:rPr>
        <w:t>xpedidas</w:t>
      </w:r>
      <w:r w:rsidRPr="00854A83">
        <w:rPr>
          <w:rFonts w:ascii="Palatino Linotype" w:hAnsi="Palatino Linotype" w:cs="Arial"/>
          <w:lang w:eastAsia="es-MX"/>
        </w:rPr>
        <w:t xml:space="preserve"> </w:t>
      </w:r>
      <w:r w:rsidRPr="00854A83">
        <w:rPr>
          <w:rFonts w:ascii="Palatino Linotype" w:hAnsi="Palatino Linotype"/>
          <w:b/>
        </w:rPr>
        <w:t>copias</w:t>
      </w:r>
      <w:r w:rsidRPr="00854A83">
        <w:rPr>
          <w:rFonts w:ascii="Palatino Linotype" w:hAnsi="Palatino Linotype"/>
        </w:rPr>
        <w:t xml:space="preserve">, por tanto, este Instituto considera que la entrega de la información vía Sistema de Acceso a la Información Mexiquense (SAIMEX) puede homologarse a la modalidad elegida por el </w:t>
      </w:r>
      <w:r w:rsidRPr="00854A83">
        <w:rPr>
          <w:rFonts w:ascii="Palatino Linotype" w:hAnsi="Palatino Linotype"/>
          <w:b/>
        </w:rPr>
        <w:t>recurrente</w:t>
      </w:r>
      <w:r w:rsidRPr="00854A83">
        <w:rPr>
          <w:rFonts w:ascii="Palatino Linotype" w:hAnsi="Palatino Linotype"/>
        </w:rPr>
        <w:t>.</w:t>
      </w:r>
    </w:p>
    <w:p w14:paraId="3960EC5B" w14:textId="77777777" w:rsidR="00797B44" w:rsidRPr="00854A83" w:rsidRDefault="00797B44" w:rsidP="00797B44">
      <w:pPr>
        <w:pStyle w:val="Sinespaciado"/>
        <w:spacing w:line="360" w:lineRule="auto"/>
        <w:jc w:val="both"/>
        <w:rPr>
          <w:rFonts w:ascii="Palatino Linotype" w:hAnsi="Palatino Linotype"/>
        </w:rPr>
      </w:pPr>
    </w:p>
    <w:p w14:paraId="565841E3" w14:textId="77777777" w:rsidR="00797B44" w:rsidRPr="00011FD7" w:rsidRDefault="00797B44" w:rsidP="00797B44">
      <w:pPr>
        <w:pStyle w:val="Sinespaciado"/>
        <w:spacing w:line="360" w:lineRule="auto"/>
        <w:jc w:val="both"/>
        <w:rPr>
          <w:rFonts w:ascii="Palatino Linotype" w:hAnsi="Palatino Linotype"/>
        </w:rPr>
      </w:pPr>
      <w:r w:rsidRPr="00854A83">
        <w:rPr>
          <w:rFonts w:ascii="Palatino Linotype" w:hAnsi="Palatino Linotype"/>
        </w:rPr>
        <w:t>Toda vez que la impresión del archivo digital que remita en cumplimiento de la resolución comparte la misma naturaleza de una copia simple, adicionalmente, la entrega de información vía SAIMEX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SAIMEX.</w:t>
      </w:r>
      <w:r w:rsidRPr="00011FD7">
        <w:rPr>
          <w:rFonts w:ascii="Palatino Linotype" w:hAnsi="Palatino Linotype"/>
        </w:rPr>
        <w:t xml:space="preserve"> </w:t>
      </w:r>
    </w:p>
    <w:p w14:paraId="2729D49D" w14:textId="77777777" w:rsidR="00F239DA" w:rsidRPr="00F239DA" w:rsidRDefault="00F239DA" w:rsidP="00F239DA">
      <w:pPr>
        <w:autoSpaceDE w:val="0"/>
        <w:autoSpaceDN w:val="0"/>
        <w:adjustRightInd w:val="0"/>
        <w:spacing w:after="0" w:line="360" w:lineRule="auto"/>
        <w:contextualSpacing/>
        <w:jc w:val="both"/>
        <w:rPr>
          <w:rFonts w:ascii="Palatino Linotype" w:eastAsia="Times New Roman" w:hAnsi="Palatino Linotype" w:cs="Arial"/>
          <w:iCs/>
          <w:sz w:val="24"/>
          <w:szCs w:val="24"/>
          <w:lang w:eastAsia="es-ES"/>
        </w:rPr>
      </w:pPr>
    </w:p>
    <w:p w14:paraId="0ACE5046" w14:textId="2AECDEAA" w:rsidR="00F239DA" w:rsidRPr="00D13EF1" w:rsidRDefault="00F239DA" w:rsidP="00F239DA">
      <w:pPr>
        <w:spacing w:after="0" w:line="360" w:lineRule="auto"/>
        <w:jc w:val="both"/>
        <w:rPr>
          <w:rFonts w:ascii="Palatino Linotype" w:hAnsi="Palatino Linotype"/>
          <w:sz w:val="24"/>
          <w:szCs w:val="24"/>
        </w:rPr>
      </w:pPr>
      <w:r w:rsidRPr="00D13EF1">
        <w:rPr>
          <w:rFonts w:ascii="Palatino Linotype" w:hAnsi="Palatino Linotype"/>
          <w:sz w:val="24"/>
          <w:szCs w:val="24"/>
        </w:rPr>
        <w:lastRenderedPageBreak/>
        <w:t xml:space="preserve">En mérito de lo expuesto en líneas anteriores, al resultar fundados los motivos de inconformidad vertidos por </w:t>
      </w:r>
      <w:r w:rsidRPr="00D13EF1">
        <w:rPr>
          <w:rFonts w:ascii="Palatino Linotype" w:hAnsi="Palatino Linotype"/>
          <w:b/>
          <w:sz w:val="24"/>
          <w:szCs w:val="24"/>
        </w:rPr>
        <w:t>el recurrente</w:t>
      </w:r>
      <w:r w:rsidRPr="00D13EF1">
        <w:rPr>
          <w:rFonts w:ascii="Palatino Linotype" w:hAnsi="Palatino Linotype"/>
          <w:sz w:val="24"/>
          <w:szCs w:val="24"/>
        </w:rPr>
        <w:t xml:space="preserve">, con fundamento en la primera hipótesis del artículo 186 fracción III de la Ley de Transparencia y Acceso a la Información Pública del Estado de México y Municipios, se </w:t>
      </w:r>
      <w:r w:rsidR="00797B44">
        <w:rPr>
          <w:rFonts w:ascii="Palatino Linotype" w:hAnsi="Palatino Linotype"/>
          <w:b/>
          <w:sz w:val="24"/>
          <w:szCs w:val="24"/>
        </w:rPr>
        <w:t>REVO</w:t>
      </w:r>
      <w:r w:rsidRPr="00D13EF1">
        <w:rPr>
          <w:rFonts w:ascii="Palatino Linotype" w:hAnsi="Palatino Linotype"/>
          <w:b/>
          <w:sz w:val="24"/>
          <w:szCs w:val="24"/>
        </w:rPr>
        <w:t xml:space="preserve">CA </w:t>
      </w:r>
      <w:r w:rsidRPr="00D13EF1">
        <w:rPr>
          <w:rFonts w:ascii="Palatino Linotype" w:hAnsi="Palatino Linotype"/>
          <w:sz w:val="24"/>
          <w:szCs w:val="24"/>
        </w:rPr>
        <w:t xml:space="preserve">la respuesta emitida a la solicitud de información </w:t>
      </w:r>
      <w:r w:rsidR="00EA1F94" w:rsidRPr="00EA1F94">
        <w:rPr>
          <w:rFonts w:ascii="Palatino Linotype" w:hAnsi="Palatino Linotype" w:cs="Arial"/>
          <w:b/>
          <w:sz w:val="24"/>
          <w:szCs w:val="24"/>
        </w:rPr>
        <w:t>00150/TECAMAC/IP/2021</w:t>
      </w:r>
      <w:r w:rsidRPr="00D13EF1">
        <w:rPr>
          <w:rFonts w:ascii="Palatino Linotype" w:hAnsi="Palatino Linotype" w:cs="Arial"/>
          <w:sz w:val="24"/>
          <w:szCs w:val="24"/>
        </w:rPr>
        <w:t xml:space="preserve">, </w:t>
      </w:r>
      <w:r w:rsidRPr="00D13EF1">
        <w:rPr>
          <w:rFonts w:ascii="Palatino Linotype" w:hAnsi="Palatino Linotype"/>
          <w:sz w:val="24"/>
          <w:szCs w:val="24"/>
        </w:rPr>
        <w:t>que ha sido materia del presente fallo.</w:t>
      </w:r>
    </w:p>
    <w:p w14:paraId="27EA3A9D" w14:textId="77777777" w:rsidR="00F239DA" w:rsidRPr="00D13EF1" w:rsidRDefault="00F239DA" w:rsidP="00F239DA">
      <w:pPr>
        <w:spacing w:after="0" w:line="360" w:lineRule="auto"/>
        <w:jc w:val="both"/>
        <w:rPr>
          <w:rFonts w:ascii="Palatino Linotype" w:eastAsia="Times New Roman" w:hAnsi="Palatino Linotype" w:cs="Times New Roman"/>
          <w:sz w:val="24"/>
          <w:szCs w:val="24"/>
          <w:lang w:eastAsia="es-ES"/>
        </w:rPr>
      </w:pPr>
    </w:p>
    <w:p w14:paraId="5FD760D1" w14:textId="77777777" w:rsidR="00F239DA" w:rsidRPr="00D13EF1" w:rsidRDefault="00F239DA" w:rsidP="00F239DA">
      <w:pPr>
        <w:spacing w:after="0" w:line="360" w:lineRule="auto"/>
        <w:jc w:val="both"/>
        <w:rPr>
          <w:rFonts w:ascii="Palatino Linotype" w:eastAsia="Times New Roman" w:hAnsi="Palatino Linotype" w:cs="Times New Roman"/>
          <w:sz w:val="24"/>
          <w:szCs w:val="24"/>
          <w:lang w:eastAsia="es-ES"/>
        </w:rPr>
      </w:pPr>
      <w:r w:rsidRPr="00D13EF1">
        <w:rPr>
          <w:rFonts w:ascii="Palatino Linotype" w:eastAsia="Times New Roman" w:hAnsi="Palatino Linotype" w:cs="Times New Roman"/>
          <w:sz w:val="24"/>
          <w:szCs w:val="24"/>
          <w:lang w:eastAsia="es-ES"/>
        </w:rPr>
        <w:t>Por lo antes expuesto y fundado es de resolverse y,</w:t>
      </w:r>
    </w:p>
    <w:p w14:paraId="64AA0C36" w14:textId="374066A6" w:rsidR="00F239DA" w:rsidRDefault="00F239DA" w:rsidP="00F239DA">
      <w:pPr>
        <w:spacing w:after="0" w:line="360" w:lineRule="auto"/>
        <w:jc w:val="both"/>
        <w:rPr>
          <w:rFonts w:ascii="Palatino Linotype" w:eastAsia="Times New Roman" w:hAnsi="Palatino Linotype" w:cs="Times New Roman"/>
          <w:sz w:val="24"/>
          <w:szCs w:val="24"/>
          <w:lang w:eastAsia="es-ES"/>
        </w:rPr>
      </w:pPr>
    </w:p>
    <w:p w14:paraId="3CAEBCD4" w14:textId="77777777" w:rsidR="002C299A" w:rsidRPr="00D13EF1" w:rsidRDefault="002C299A" w:rsidP="00F239DA">
      <w:pPr>
        <w:spacing w:after="0" w:line="360" w:lineRule="auto"/>
        <w:jc w:val="both"/>
        <w:rPr>
          <w:rFonts w:ascii="Palatino Linotype" w:eastAsia="Times New Roman" w:hAnsi="Palatino Linotype" w:cs="Times New Roman"/>
          <w:sz w:val="24"/>
          <w:szCs w:val="24"/>
          <w:lang w:eastAsia="es-ES"/>
        </w:rPr>
      </w:pPr>
    </w:p>
    <w:p w14:paraId="6AA36F19" w14:textId="77777777" w:rsidR="00F239DA" w:rsidRPr="00D13EF1" w:rsidRDefault="00F239DA" w:rsidP="00F239DA">
      <w:pPr>
        <w:spacing w:after="0" w:line="360" w:lineRule="auto"/>
        <w:jc w:val="center"/>
        <w:rPr>
          <w:rFonts w:ascii="Palatino Linotype" w:eastAsia="Times New Roman" w:hAnsi="Palatino Linotype" w:cs="Times New Roman"/>
          <w:b/>
          <w:bCs/>
          <w:spacing w:val="60"/>
          <w:sz w:val="28"/>
          <w:szCs w:val="24"/>
          <w:lang w:val="es-ES_tradnl" w:eastAsia="es-ES"/>
        </w:rPr>
      </w:pPr>
      <w:r w:rsidRPr="00D13EF1">
        <w:rPr>
          <w:rFonts w:ascii="Palatino Linotype" w:eastAsia="Times New Roman" w:hAnsi="Palatino Linotype" w:cs="Times New Roman"/>
          <w:b/>
          <w:bCs/>
          <w:spacing w:val="60"/>
          <w:sz w:val="28"/>
          <w:szCs w:val="24"/>
          <w:lang w:val="es-ES_tradnl" w:eastAsia="es-ES"/>
        </w:rPr>
        <w:t>SE    RESUELVE</w:t>
      </w:r>
    </w:p>
    <w:p w14:paraId="1AE9F91C" w14:textId="168EF8A5" w:rsidR="00F239DA" w:rsidRDefault="00F239DA" w:rsidP="00F239DA">
      <w:pPr>
        <w:autoSpaceDE w:val="0"/>
        <w:autoSpaceDN w:val="0"/>
        <w:adjustRightInd w:val="0"/>
        <w:spacing w:after="0" w:line="360" w:lineRule="auto"/>
        <w:ind w:right="49"/>
        <w:jc w:val="both"/>
        <w:rPr>
          <w:rFonts w:ascii="Palatino Linotype" w:hAnsi="Palatino Linotype" w:cs="Arial"/>
          <w:sz w:val="24"/>
          <w:szCs w:val="28"/>
          <w:lang w:val="es-ES_tradnl"/>
        </w:rPr>
      </w:pPr>
    </w:p>
    <w:p w14:paraId="05E58D70" w14:textId="77777777" w:rsidR="002C299A" w:rsidRDefault="002C299A" w:rsidP="00F239DA">
      <w:pPr>
        <w:autoSpaceDE w:val="0"/>
        <w:autoSpaceDN w:val="0"/>
        <w:adjustRightInd w:val="0"/>
        <w:spacing w:after="0" w:line="360" w:lineRule="auto"/>
        <w:ind w:right="49"/>
        <w:jc w:val="both"/>
        <w:rPr>
          <w:rFonts w:ascii="Palatino Linotype" w:hAnsi="Palatino Linotype" w:cs="Arial"/>
          <w:sz w:val="24"/>
          <w:szCs w:val="28"/>
          <w:lang w:val="es-ES_tradnl"/>
        </w:rPr>
      </w:pPr>
    </w:p>
    <w:p w14:paraId="1D0677A6" w14:textId="08A54D9F" w:rsidR="00F239DA" w:rsidRDefault="00F239DA" w:rsidP="00F239DA">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lang w:val="es-ES_tradnl"/>
        </w:rPr>
        <w:t>PRIMERO.</w:t>
      </w:r>
      <w:r w:rsidRPr="00D13EF1">
        <w:rPr>
          <w:rFonts w:ascii="Palatino Linotype" w:hAnsi="Palatino Linotype" w:cs="Arial"/>
          <w:sz w:val="24"/>
          <w:szCs w:val="24"/>
          <w:lang w:val="es-ES_tradnl"/>
        </w:rPr>
        <w:t xml:space="preserve"> </w:t>
      </w:r>
      <w:r w:rsidRPr="00D13EF1">
        <w:rPr>
          <w:rFonts w:ascii="Palatino Linotype" w:hAnsi="Palatino Linotype" w:cs="Arial"/>
          <w:sz w:val="24"/>
          <w:szCs w:val="24"/>
        </w:rPr>
        <w:t>Se</w:t>
      </w:r>
      <w:r w:rsidRPr="00D13EF1">
        <w:rPr>
          <w:rFonts w:ascii="Palatino Linotype" w:hAnsi="Palatino Linotype" w:cs="Arial"/>
          <w:b/>
          <w:sz w:val="24"/>
          <w:szCs w:val="24"/>
        </w:rPr>
        <w:t xml:space="preserve"> </w:t>
      </w:r>
      <w:r w:rsidR="00797B44">
        <w:rPr>
          <w:rFonts w:ascii="Palatino Linotype" w:hAnsi="Palatino Linotype" w:cs="Arial"/>
          <w:b/>
          <w:sz w:val="24"/>
          <w:szCs w:val="24"/>
        </w:rPr>
        <w:t>REVO</w:t>
      </w:r>
      <w:r w:rsidRPr="00D13EF1">
        <w:rPr>
          <w:rFonts w:ascii="Palatino Linotype" w:hAnsi="Palatino Linotype" w:cs="Arial"/>
          <w:b/>
          <w:sz w:val="24"/>
          <w:szCs w:val="24"/>
        </w:rPr>
        <w:t xml:space="preserve">CA </w:t>
      </w:r>
      <w:r w:rsidRPr="00D13EF1">
        <w:rPr>
          <w:rFonts w:ascii="Palatino Linotype" w:eastAsia="Arial Unicode MS" w:hAnsi="Palatino Linotype" w:cs="Arial"/>
          <w:sz w:val="24"/>
          <w:szCs w:val="24"/>
        </w:rPr>
        <w:t xml:space="preserve">la respuesta entregada por </w:t>
      </w:r>
      <w:r w:rsidRPr="00D13EF1">
        <w:rPr>
          <w:rFonts w:ascii="Palatino Linotype" w:eastAsia="Arial Unicode MS" w:hAnsi="Palatino Linotype" w:cs="Arial"/>
          <w:b/>
          <w:sz w:val="24"/>
          <w:szCs w:val="24"/>
        </w:rPr>
        <w:t>el sujeto obligado</w:t>
      </w:r>
      <w:r w:rsidRPr="00D13EF1">
        <w:rPr>
          <w:rFonts w:ascii="Palatino Linotype" w:hAnsi="Palatino Linotype" w:cs="Arial"/>
          <w:sz w:val="24"/>
          <w:szCs w:val="24"/>
        </w:rPr>
        <w:t xml:space="preserve">, a la solicitud de información </w:t>
      </w:r>
      <w:r w:rsidR="00EA1F94" w:rsidRPr="00EA1F94">
        <w:rPr>
          <w:rFonts w:ascii="Palatino Linotype" w:hAnsi="Palatino Linotype" w:cs="Arial"/>
          <w:b/>
          <w:sz w:val="24"/>
          <w:szCs w:val="24"/>
        </w:rPr>
        <w:t>00150/TECAMAC/IP/2021</w:t>
      </w:r>
      <w:r w:rsidRPr="00D13EF1">
        <w:rPr>
          <w:rFonts w:ascii="Palatino Linotype" w:hAnsi="Palatino Linotype" w:cs="Arial"/>
          <w:sz w:val="24"/>
          <w:szCs w:val="24"/>
        </w:rPr>
        <w:t xml:space="preserve">, por resultar fundados los motivos de inconformidad vertidos por </w:t>
      </w:r>
      <w:r w:rsidRPr="00D13EF1">
        <w:rPr>
          <w:rFonts w:ascii="Palatino Linotype" w:hAnsi="Palatino Linotype" w:cs="Arial"/>
          <w:b/>
          <w:sz w:val="24"/>
          <w:szCs w:val="24"/>
        </w:rPr>
        <w:t>el recurrente</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w:t>
      </w:r>
    </w:p>
    <w:p w14:paraId="1C28D1EE" w14:textId="77777777" w:rsidR="00F239DA" w:rsidRDefault="00F239DA" w:rsidP="00F239DA">
      <w:pPr>
        <w:autoSpaceDE w:val="0"/>
        <w:autoSpaceDN w:val="0"/>
        <w:adjustRightInd w:val="0"/>
        <w:spacing w:after="0" w:line="360" w:lineRule="auto"/>
        <w:ind w:right="49"/>
        <w:jc w:val="both"/>
        <w:rPr>
          <w:rFonts w:ascii="Palatino Linotype" w:hAnsi="Palatino Linotype" w:cs="Arial"/>
          <w:sz w:val="24"/>
          <w:szCs w:val="24"/>
        </w:rPr>
      </w:pPr>
    </w:p>
    <w:p w14:paraId="650A5AE5" w14:textId="584D08EB" w:rsidR="00F239DA" w:rsidRPr="00D13EF1" w:rsidRDefault="00F239DA" w:rsidP="00F239DA">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SEGUNDO.</w:t>
      </w:r>
      <w:r w:rsidRPr="00D13EF1">
        <w:rPr>
          <w:rFonts w:ascii="Palatino Linotype" w:hAnsi="Palatino Linotype" w:cs="Arial"/>
          <w:sz w:val="24"/>
          <w:szCs w:val="24"/>
        </w:rPr>
        <w:t xml:space="preserve"> Se </w:t>
      </w:r>
      <w:r w:rsidRPr="00D13EF1">
        <w:rPr>
          <w:rFonts w:ascii="Palatino Linotype" w:hAnsi="Palatino Linotype" w:cs="Arial"/>
          <w:b/>
          <w:sz w:val="24"/>
          <w:szCs w:val="24"/>
        </w:rPr>
        <w:t>ORDENA</w:t>
      </w:r>
      <w:r w:rsidRPr="00D13EF1">
        <w:rPr>
          <w:rFonts w:ascii="Palatino Linotype" w:hAnsi="Palatino Linotype" w:cs="Arial"/>
          <w:sz w:val="24"/>
          <w:szCs w:val="24"/>
        </w:rPr>
        <w:t xml:space="preserve"> al </w:t>
      </w:r>
      <w:r w:rsidRPr="00D13EF1">
        <w:rPr>
          <w:rFonts w:ascii="Palatino Linotype" w:hAnsi="Palatino Linotype" w:cs="Arial"/>
          <w:b/>
          <w:sz w:val="24"/>
          <w:szCs w:val="24"/>
        </w:rPr>
        <w:t>sujeto obligado</w:t>
      </w:r>
      <w:r w:rsidRPr="00D13EF1">
        <w:rPr>
          <w:rFonts w:ascii="Palatino Linotype" w:hAnsi="Palatino Linotype" w:cs="Arial"/>
          <w:sz w:val="24"/>
          <w:szCs w:val="24"/>
        </w:rPr>
        <w:t xml:space="preserve">, en términos del considerando </w:t>
      </w:r>
      <w:r w:rsidRPr="00D13EF1">
        <w:rPr>
          <w:rFonts w:ascii="Palatino Linotype" w:hAnsi="Palatino Linotype" w:cs="Arial"/>
          <w:b/>
          <w:sz w:val="24"/>
          <w:szCs w:val="24"/>
        </w:rPr>
        <w:t xml:space="preserve">cuarto </w:t>
      </w:r>
      <w:r w:rsidRPr="00D13EF1">
        <w:rPr>
          <w:rFonts w:ascii="Palatino Linotype" w:hAnsi="Palatino Linotype" w:cs="Arial"/>
          <w:sz w:val="24"/>
          <w:szCs w:val="24"/>
        </w:rPr>
        <w:t>de esta resolución, haga entrega a través del SAIMEX, en versión pública</w:t>
      </w:r>
      <w:r w:rsidR="002C299A">
        <w:rPr>
          <w:rFonts w:ascii="Palatino Linotype" w:hAnsi="Palatino Linotype" w:cs="Arial"/>
          <w:sz w:val="24"/>
          <w:szCs w:val="24"/>
        </w:rPr>
        <w:t xml:space="preserve">, </w:t>
      </w:r>
      <w:r w:rsidR="002C299A" w:rsidRPr="00411173">
        <w:rPr>
          <w:rFonts w:ascii="Palatino Linotype" w:hAnsi="Palatino Linotype" w:cs="Arial"/>
          <w:sz w:val="24"/>
          <w:szCs w:val="24"/>
        </w:rPr>
        <w:t xml:space="preserve">en formato pdf o en el </w:t>
      </w:r>
      <w:r w:rsidR="00E660F6">
        <w:rPr>
          <w:rFonts w:ascii="Palatino Linotype" w:hAnsi="Palatino Linotype" w:cs="Arial"/>
          <w:sz w:val="24"/>
          <w:szCs w:val="24"/>
        </w:rPr>
        <w:t xml:space="preserve">formato </w:t>
      </w:r>
      <w:r w:rsidR="002C299A" w:rsidRPr="00411173">
        <w:rPr>
          <w:rFonts w:ascii="Palatino Linotype" w:hAnsi="Palatino Linotype" w:cs="Arial"/>
          <w:sz w:val="24"/>
          <w:szCs w:val="24"/>
        </w:rPr>
        <w:t xml:space="preserve">que </w:t>
      </w:r>
      <w:r w:rsidR="00411173">
        <w:rPr>
          <w:rFonts w:ascii="Palatino Linotype" w:hAnsi="Palatino Linotype" w:cs="Arial"/>
          <w:sz w:val="24"/>
          <w:szCs w:val="24"/>
        </w:rPr>
        <w:t>lo</w:t>
      </w:r>
      <w:r w:rsidR="002C299A" w:rsidRPr="00411173">
        <w:rPr>
          <w:rFonts w:ascii="Palatino Linotype" w:hAnsi="Palatino Linotype" w:cs="Arial"/>
          <w:sz w:val="24"/>
          <w:szCs w:val="24"/>
        </w:rPr>
        <w:t xml:space="preserve"> gener</w:t>
      </w:r>
      <w:r w:rsidR="00411173">
        <w:rPr>
          <w:rFonts w:ascii="Palatino Linotype" w:hAnsi="Palatino Linotype" w:cs="Arial"/>
          <w:sz w:val="24"/>
          <w:szCs w:val="24"/>
        </w:rPr>
        <w:t>e</w:t>
      </w:r>
      <w:r w:rsidR="002C299A">
        <w:rPr>
          <w:rFonts w:ascii="Palatino Linotype" w:hAnsi="Palatino Linotype" w:cs="Arial"/>
          <w:sz w:val="24"/>
          <w:szCs w:val="24"/>
        </w:rPr>
        <w:t>,</w:t>
      </w:r>
      <w:r w:rsidRPr="00D13EF1">
        <w:rPr>
          <w:rFonts w:ascii="Palatino Linotype" w:hAnsi="Palatino Linotype" w:cs="Arial"/>
          <w:sz w:val="24"/>
          <w:szCs w:val="24"/>
        </w:rPr>
        <w:t xml:space="preserve"> de lo siguiente:</w:t>
      </w:r>
    </w:p>
    <w:p w14:paraId="594DEF50" w14:textId="77777777" w:rsidR="00F239DA" w:rsidRPr="00D13EF1" w:rsidRDefault="00F239DA" w:rsidP="00F239DA">
      <w:pPr>
        <w:autoSpaceDE w:val="0"/>
        <w:autoSpaceDN w:val="0"/>
        <w:adjustRightInd w:val="0"/>
        <w:spacing w:after="0" w:line="360" w:lineRule="auto"/>
        <w:ind w:right="49"/>
        <w:jc w:val="both"/>
        <w:rPr>
          <w:rFonts w:ascii="Palatino Linotype" w:hAnsi="Palatino Linotype" w:cs="Arial"/>
          <w:sz w:val="24"/>
          <w:szCs w:val="24"/>
        </w:rPr>
      </w:pPr>
    </w:p>
    <w:p w14:paraId="1DE2AE06" w14:textId="17F1EDE7" w:rsidR="00F239DA" w:rsidRPr="000D51FF" w:rsidRDefault="00EA1F94" w:rsidP="002C299A">
      <w:pPr>
        <w:pStyle w:val="Prrafodelista"/>
        <w:numPr>
          <w:ilvl w:val="0"/>
          <w:numId w:val="3"/>
        </w:numPr>
        <w:tabs>
          <w:tab w:val="left" w:pos="6103"/>
        </w:tabs>
        <w:autoSpaceDE w:val="0"/>
        <w:autoSpaceDN w:val="0"/>
        <w:adjustRightInd w:val="0"/>
        <w:spacing w:line="360" w:lineRule="auto"/>
        <w:ind w:right="50"/>
        <w:jc w:val="both"/>
        <w:rPr>
          <w:rFonts w:ascii="Palatino Linotype" w:hAnsi="Palatino Linotype"/>
          <w:color w:val="000000"/>
        </w:rPr>
      </w:pPr>
      <w:r>
        <w:rPr>
          <w:rFonts w:ascii="Palatino Linotype" w:hAnsi="Palatino Linotype"/>
          <w:color w:val="000000"/>
        </w:rPr>
        <w:t xml:space="preserve">Facturas </w:t>
      </w:r>
      <w:r w:rsidRPr="00EA1F94">
        <w:rPr>
          <w:rFonts w:ascii="Palatino Linotype" w:hAnsi="Palatino Linotype"/>
          <w:color w:val="000000"/>
        </w:rPr>
        <w:t xml:space="preserve">por concepto de adquisición de bienes muebles e inmuebles </w:t>
      </w:r>
      <w:r>
        <w:rPr>
          <w:rFonts w:ascii="Palatino Linotype" w:hAnsi="Palatino Linotype"/>
          <w:color w:val="000000"/>
        </w:rPr>
        <w:t xml:space="preserve">correspondientes </w:t>
      </w:r>
      <w:r w:rsidR="002C299A">
        <w:rPr>
          <w:rFonts w:ascii="Palatino Linotype" w:hAnsi="Palatino Linotype"/>
          <w:color w:val="000000"/>
        </w:rPr>
        <w:t>a los</w:t>
      </w:r>
      <w:r>
        <w:rPr>
          <w:rFonts w:ascii="Palatino Linotype" w:hAnsi="Palatino Linotype"/>
          <w:color w:val="000000"/>
        </w:rPr>
        <w:t xml:space="preserve"> </w:t>
      </w:r>
      <w:r w:rsidRPr="00EA1F94">
        <w:rPr>
          <w:rFonts w:ascii="Palatino Linotype" w:hAnsi="Palatino Linotype"/>
          <w:color w:val="000000"/>
        </w:rPr>
        <w:t>ejercicio</w:t>
      </w:r>
      <w:r w:rsidR="002C299A">
        <w:rPr>
          <w:rFonts w:ascii="Palatino Linotype" w:hAnsi="Palatino Linotype"/>
          <w:color w:val="000000"/>
        </w:rPr>
        <w:t>s</w:t>
      </w:r>
      <w:r w:rsidRPr="00EA1F94">
        <w:rPr>
          <w:rFonts w:ascii="Palatino Linotype" w:hAnsi="Palatino Linotype"/>
          <w:color w:val="000000"/>
        </w:rPr>
        <w:t xml:space="preserve"> 2019</w:t>
      </w:r>
      <w:r w:rsidR="002C299A">
        <w:rPr>
          <w:rFonts w:ascii="Palatino Linotype" w:hAnsi="Palatino Linotype"/>
          <w:color w:val="000000"/>
        </w:rPr>
        <w:t xml:space="preserve"> y</w:t>
      </w:r>
      <w:r w:rsidRPr="00EA1F94">
        <w:rPr>
          <w:rFonts w:ascii="Palatino Linotype" w:hAnsi="Palatino Linotype"/>
          <w:color w:val="000000"/>
        </w:rPr>
        <w:t xml:space="preserve"> 2020</w:t>
      </w:r>
      <w:r>
        <w:rPr>
          <w:rFonts w:ascii="Palatino Linotype" w:hAnsi="Palatino Linotype"/>
          <w:color w:val="000000"/>
        </w:rPr>
        <w:t>.</w:t>
      </w:r>
    </w:p>
    <w:p w14:paraId="1C3AED7B" w14:textId="77777777" w:rsidR="00F239DA" w:rsidRPr="000D51FF" w:rsidRDefault="00F239DA" w:rsidP="00F239DA">
      <w:pPr>
        <w:pStyle w:val="Prrafodelista"/>
        <w:spacing w:line="360" w:lineRule="auto"/>
        <w:ind w:left="720"/>
        <w:jc w:val="both"/>
        <w:rPr>
          <w:rFonts w:ascii="Palatino Linotype" w:hAnsi="Palatino Linotype" w:cs="Arial"/>
        </w:rPr>
      </w:pPr>
    </w:p>
    <w:p w14:paraId="1BB53E3C" w14:textId="77777777" w:rsidR="00F239DA" w:rsidRPr="001E2755" w:rsidRDefault="00F239DA" w:rsidP="00F239DA">
      <w:pPr>
        <w:spacing w:after="0" w:line="360" w:lineRule="auto"/>
        <w:jc w:val="both"/>
        <w:rPr>
          <w:rFonts w:ascii="Palatino Linotype" w:hAnsi="Palatino Linotype" w:cs="Arial"/>
          <w:i/>
          <w:iCs/>
          <w:sz w:val="24"/>
          <w:szCs w:val="24"/>
        </w:rPr>
      </w:pPr>
      <w:r w:rsidRPr="001E2755">
        <w:rPr>
          <w:rFonts w:ascii="Palatino Linotype" w:hAnsi="Palatino Linotype" w:cs="Arial"/>
          <w:i/>
          <w:iCs/>
          <w:sz w:val="24"/>
          <w:szCs w:val="24"/>
        </w:rPr>
        <w:lastRenderedPageBreak/>
        <w:t>De ser procedente la versión pública, deberá emitir y hacer entrega del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proporcionada.</w:t>
      </w:r>
    </w:p>
    <w:p w14:paraId="13214044" w14:textId="77777777" w:rsidR="00F239DA" w:rsidRPr="00D13EF1" w:rsidRDefault="00F239DA" w:rsidP="00F239DA">
      <w:pPr>
        <w:spacing w:after="0" w:line="360" w:lineRule="auto"/>
        <w:jc w:val="both"/>
        <w:rPr>
          <w:rFonts w:ascii="Palatino Linotype" w:hAnsi="Palatino Linotype" w:cs="Arial"/>
          <w:sz w:val="24"/>
          <w:szCs w:val="24"/>
        </w:rPr>
      </w:pPr>
    </w:p>
    <w:p w14:paraId="7DAB3A94" w14:textId="77777777" w:rsidR="00F239DA" w:rsidRDefault="00F239DA" w:rsidP="00F239DA">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hAnsi="Palatino Linotype" w:cs="Arial"/>
          <w:b/>
          <w:sz w:val="28"/>
          <w:szCs w:val="28"/>
        </w:rPr>
        <w:t>TERCERO.</w:t>
      </w:r>
      <w:r w:rsidRPr="00D13EF1">
        <w:rPr>
          <w:rFonts w:ascii="Palatino Linotype" w:hAnsi="Palatino Linotype" w:cs="Arial"/>
          <w:b/>
          <w:sz w:val="24"/>
          <w:szCs w:val="24"/>
        </w:rPr>
        <w:t xml:space="preserve"> NOTIFÍQUESE</w:t>
      </w:r>
      <w:r w:rsidRPr="00D13EF1">
        <w:rPr>
          <w:rFonts w:ascii="Palatino Linotype" w:hAnsi="Palatino Linotype" w:cs="Arial"/>
          <w:i/>
          <w:sz w:val="24"/>
          <w:szCs w:val="24"/>
        </w:rPr>
        <w:t xml:space="preserve"> </w:t>
      </w:r>
      <w:r w:rsidRPr="00D13EF1">
        <w:rPr>
          <w:rFonts w:ascii="Palatino Linotype" w:hAnsi="Palatino Linotype" w:cs="Arial"/>
          <w:sz w:val="24"/>
          <w:szCs w:val="24"/>
        </w:rPr>
        <w:t>la presente resolución al Titular de la Unidad de Transparencia del</w:t>
      </w:r>
      <w:r w:rsidRPr="00D13EF1">
        <w:rPr>
          <w:rFonts w:ascii="Palatino Linotype" w:hAnsi="Palatino Linotype" w:cs="Arial"/>
          <w:b/>
          <w:sz w:val="24"/>
          <w:szCs w:val="24"/>
        </w:rPr>
        <w:t xml:space="preserve"> sujeto obligado</w:t>
      </w:r>
      <w:r w:rsidRPr="00D13EF1">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2CF343B7" w14:textId="77777777" w:rsidR="00F239DA" w:rsidRPr="00D13EF1" w:rsidRDefault="00F239DA" w:rsidP="00F239DA">
      <w:pPr>
        <w:autoSpaceDE w:val="0"/>
        <w:autoSpaceDN w:val="0"/>
        <w:adjustRightInd w:val="0"/>
        <w:spacing w:after="0" w:line="360" w:lineRule="auto"/>
        <w:ind w:right="49"/>
        <w:jc w:val="both"/>
        <w:rPr>
          <w:rFonts w:ascii="Palatino Linotype" w:hAnsi="Palatino Linotype" w:cs="Arial"/>
          <w:sz w:val="24"/>
          <w:szCs w:val="24"/>
        </w:rPr>
      </w:pPr>
    </w:p>
    <w:p w14:paraId="0B799861" w14:textId="77777777" w:rsidR="00F239DA" w:rsidRPr="00D13EF1" w:rsidRDefault="00F239DA" w:rsidP="00F239D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13EF1">
        <w:rPr>
          <w:rFonts w:ascii="Palatino Linotype" w:hAnsi="Palatino Linotype" w:cs="Arial"/>
          <w:b/>
          <w:sz w:val="28"/>
          <w:szCs w:val="28"/>
        </w:rPr>
        <w:t>CUARTO.</w:t>
      </w:r>
      <w:r w:rsidRPr="00D13EF1">
        <w:rPr>
          <w:rFonts w:ascii="Palatino Linotype" w:hAnsi="Palatino Linotype" w:cs="Arial"/>
          <w:b/>
          <w:sz w:val="24"/>
          <w:szCs w:val="24"/>
        </w:rPr>
        <w:t xml:space="preserve"> </w:t>
      </w:r>
      <w:r w:rsidRPr="00D13EF1">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2D76CFF" w14:textId="77777777" w:rsidR="00F239DA" w:rsidRPr="00D13EF1" w:rsidRDefault="00F239DA" w:rsidP="00F239D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2D7D4F79" w14:textId="77777777" w:rsidR="00F239DA" w:rsidRDefault="00F239DA" w:rsidP="00F239DA">
      <w:pPr>
        <w:autoSpaceDE w:val="0"/>
        <w:autoSpaceDN w:val="0"/>
        <w:adjustRightInd w:val="0"/>
        <w:spacing w:after="0" w:line="360" w:lineRule="auto"/>
        <w:ind w:right="49"/>
        <w:jc w:val="both"/>
        <w:rPr>
          <w:rFonts w:ascii="Palatino Linotype" w:hAnsi="Palatino Linotype" w:cs="Arial"/>
          <w:sz w:val="24"/>
          <w:szCs w:val="24"/>
        </w:rPr>
      </w:pPr>
      <w:r w:rsidRPr="00D13EF1">
        <w:rPr>
          <w:rFonts w:ascii="Palatino Linotype" w:eastAsia="Times New Roman" w:hAnsi="Palatino Linotype" w:cs="Arial"/>
          <w:b/>
          <w:sz w:val="28"/>
          <w:szCs w:val="24"/>
          <w:lang w:val="es-ES" w:eastAsia="es-ES"/>
        </w:rPr>
        <w:t>QUINTO</w:t>
      </w:r>
      <w:r w:rsidRPr="00D13EF1">
        <w:rPr>
          <w:rFonts w:ascii="Palatino Linotype" w:hAnsi="Palatino Linotype" w:cs="Arial"/>
          <w:b/>
          <w:sz w:val="24"/>
          <w:szCs w:val="24"/>
        </w:rPr>
        <w:t>. NOTIFÍQUESE</w:t>
      </w:r>
      <w:r w:rsidRPr="00D13EF1">
        <w:rPr>
          <w:rFonts w:ascii="Palatino Linotype" w:hAnsi="Palatino Linotype" w:cs="Arial"/>
          <w:sz w:val="24"/>
          <w:szCs w:val="24"/>
        </w:rPr>
        <w:t xml:space="preserve"> a través del SAIMEX, al </w:t>
      </w:r>
      <w:r w:rsidRPr="00D13EF1">
        <w:rPr>
          <w:rFonts w:ascii="Palatino Linotype" w:hAnsi="Palatino Linotype" w:cs="Arial"/>
          <w:b/>
          <w:sz w:val="24"/>
          <w:szCs w:val="24"/>
        </w:rPr>
        <w:t>recurrente</w:t>
      </w:r>
      <w:r w:rsidRPr="00D13EF1">
        <w:rPr>
          <w:rFonts w:ascii="Palatino Linotype" w:hAnsi="Palatino Linotype" w:cs="Arial"/>
          <w:sz w:val="24"/>
          <w:szCs w:val="24"/>
        </w:rPr>
        <w:t xml:space="preserve"> la presente resolución, así </w:t>
      </w:r>
      <w:r w:rsidRPr="002071EB">
        <w:rPr>
          <w:rFonts w:ascii="Palatino Linotype" w:hAnsi="Palatino Linotype" w:cs="Arial"/>
          <w:sz w:val="24"/>
          <w:szCs w:val="24"/>
        </w:rPr>
        <w:t>mismo de conformidad con lo establecido en el artículo 196 de la Ley de Transparencia y Acceso a la Información Pública del Estado de México y Municipios podrá promover el Juicio de Amparo en los términos de las leyes aplicables.</w:t>
      </w:r>
    </w:p>
    <w:p w14:paraId="3AB2364A" w14:textId="77777777" w:rsidR="00F239DA" w:rsidRDefault="00F239DA" w:rsidP="00F239DA">
      <w:pPr>
        <w:pStyle w:val="Sinespaciado"/>
        <w:spacing w:line="240" w:lineRule="atLeast"/>
        <w:jc w:val="both"/>
        <w:rPr>
          <w:rFonts w:ascii="Palatino Linotype" w:hAnsi="Palatino Linotype"/>
          <w:sz w:val="24"/>
          <w:szCs w:val="24"/>
        </w:rPr>
      </w:pPr>
    </w:p>
    <w:p w14:paraId="436BCE35" w14:textId="048A4FF1" w:rsidR="00F239DA" w:rsidRPr="002C299A" w:rsidRDefault="00F239DA" w:rsidP="00F239DA">
      <w:pPr>
        <w:pStyle w:val="Sinespaciado"/>
        <w:spacing w:line="360" w:lineRule="auto"/>
        <w:jc w:val="both"/>
        <w:rPr>
          <w:rFonts w:ascii="Palatino Linotype" w:eastAsia="Arial Unicode MS" w:hAnsi="Palatino Linotype"/>
          <w:sz w:val="24"/>
          <w:szCs w:val="24"/>
        </w:rPr>
      </w:pPr>
      <w:r w:rsidRPr="00701E81">
        <w:rPr>
          <w:rFonts w:ascii="Palatino Linotype" w:hAnsi="Palatino Linotype"/>
          <w:sz w:val="24"/>
          <w:szCs w:val="24"/>
        </w:rPr>
        <w:lastRenderedPageBreak/>
        <w:t>ASÍ LO RESUELVE, POR UNANIMIDAD DE VOTOS, EL PLENO DEL</w:t>
      </w:r>
      <w:r w:rsidRPr="00701E81">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701E81">
        <w:rPr>
          <w:rFonts w:ascii="Palatino Linotype" w:hAnsi="Palatino Linotype"/>
          <w:sz w:val="24"/>
          <w:szCs w:val="24"/>
        </w:rPr>
        <w:t xml:space="preserve">, CONFORMADO POR LOS COMISIONADOS ZULEMA </w:t>
      </w:r>
      <w:r w:rsidRPr="00701E81">
        <w:rPr>
          <w:rFonts w:ascii="Palatino Linotype" w:eastAsia="Arial Unicode MS" w:hAnsi="Palatino Linotype"/>
          <w:sz w:val="24"/>
          <w:szCs w:val="24"/>
        </w:rPr>
        <w:t xml:space="preserve">MARTÍNEZ SÁNCHEZ, EVA ABAID YAPUR, JAVIER MARTÍNEZ CRUZ Y LUIS GUSTAVO PARRA NORIEGA, EN LA </w:t>
      </w:r>
      <w:r>
        <w:rPr>
          <w:rFonts w:ascii="Palatino Linotype" w:eastAsia="Arial Unicode MS" w:hAnsi="Palatino Linotype"/>
          <w:sz w:val="24"/>
          <w:szCs w:val="24"/>
        </w:rPr>
        <w:t xml:space="preserve">VIGÉSIMA </w:t>
      </w:r>
      <w:r w:rsidR="002C299A">
        <w:rPr>
          <w:rFonts w:ascii="Palatino Linotype" w:eastAsia="Arial Unicode MS" w:hAnsi="Palatino Linotype"/>
          <w:sz w:val="24"/>
          <w:szCs w:val="24"/>
        </w:rPr>
        <w:t>CUART</w:t>
      </w:r>
      <w:r w:rsidRPr="00701E81">
        <w:rPr>
          <w:rFonts w:ascii="Palatino Linotype" w:eastAsia="Arial Unicode MS" w:hAnsi="Palatino Linotype"/>
          <w:sz w:val="24"/>
          <w:szCs w:val="24"/>
        </w:rPr>
        <w:t>A SESIÓN ORDINARIA</w:t>
      </w:r>
      <w:r w:rsidRPr="00701E81">
        <w:rPr>
          <w:rFonts w:ascii="Palatino Linotype" w:hAnsi="Palatino Linotype"/>
          <w:sz w:val="24"/>
          <w:szCs w:val="24"/>
        </w:rPr>
        <w:t xml:space="preserve"> CELEBRADA EL </w:t>
      </w:r>
      <w:r w:rsidR="002C299A">
        <w:rPr>
          <w:rFonts w:ascii="Palatino Linotype" w:hAnsi="Palatino Linotype"/>
          <w:sz w:val="24"/>
          <w:szCs w:val="24"/>
        </w:rPr>
        <w:t>SIETE</w:t>
      </w:r>
      <w:r>
        <w:rPr>
          <w:rFonts w:ascii="Palatino Linotype" w:hAnsi="Palatino Linotype"/>
          <w:sz w:val="24"/>
          <w:szCs w:val="24"/>
        </w:rPr>
        <w:t xml:space="preserve"> </w:t>
      </w:r>
      <w:r w:rsidRPr="00701E81">
        <w:rPr>
          <w:rFonts w:ascii="Palatino Linotype" w:hAnsi="Palatino Linotype"/>
          <w:sz w:val="24"/>
          <w:szCs w:val="24"/>
        </w:rPr>
        <w:t xml:space="preserve">DE </w:t>
      </w:r>
      <w:r>
        <w:rPr>
          <w:rFonts w:ascii="Palatino Linotype" w:hAnsi="Palatino Linotype"/>
          <w:sz w:val="24"/>
          <w:szCs w:val="24"/>
        </w:rPr>
        <w:t>JU</w:t>
      </w:r>
      <w:r w:rsidR="002C299A">
        <w:rPr>
          <w:rFonts w:ascii="Palatino Linotype" w:hAnsi="Palatino Linotype"/>
          <w:sz w:val="24"/>
          <w:szCs w:val="24"/>
        </w:rPr>
        <w:t>L</w:t>
      </w:r>
      <w:r>
        <w:rPr>
          <w:rFonts w:ascii="Palatino Linotype" w:hAnsi="Palatino Linotype"/>
          <w:sz w:val="24"/>
          <w:szCs w:val="24"/>
        </w:rPr>
        <w:t>IO</w:t>
      </w:r>
      <w:r w:rsidRPr="00701E81">
        <w:rPr>
          <w:rFonts w:ascii="Palatino Linotype" w:hAnsi="Palatino Linotype"/>
          <w:sz w:val="24"/>
          <w:szCs w:val="24"/>
        </w:rPr>
        <w:t xml:space="preserve"> DE DOS MIL VEINT</w:t>
      </w:r>
      <w:r>
        <w:rPr>
          <w:rFonts w:ascii="Palatino Linotype" w:hAnsi="Palatino Linotype"/>
          <w:sz w:val="24"/>
          <w:szCs w:val="24"/>
        </w:rPr>
        <w:t>IUNO</w:t>
      </w:r>
      <w:r w:rsidRPr="00701E81">
        <w:rPr>
          <w:rFonts w:ascii="Palatino Linotype" w:hAnsi="Palatino Linotype"/>
          <w:sz w:val="24"/>
          <w:szCs w:val="24"/>
        </w:rPr>
        <w:t>, ANTE EL SECRETARIO TÉCNICO DEL PLENO, ALEXIS TAPIA RAMÍREZ----</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Pr>
          <w:rFonts w:ascii="Palatino Linotype" w:hAnsi="Palatino Linotype"/>
          <w:sz w:val="24"/>
          <w:szCs w:val="24"/>
        </w:rPr>
        <w:t>---------------------------------------</w:t>
      </w:r>
      <w:r w:rsidRPr="00701E81">
        <w:rPr>
          <w:rFonts w:ascii="Palatino Linotype" w:hAnsi="Palatino Linotype"/>
          <w:sz w:val="24"/>
          <w:szCs w:val="24"/>
        </w:rPr>
        <w:t>----</w:t>
      </w:r>
      <w:r w:rsidR="002C299A">
        <w:rPr>
          <w:rFonts w:ascii="Palatino Linotype" w:hAnsi="Palatino Linotype"/>
          <w:sz w:val="24"/>
          <w:szCs w:val="24"/>
        </w:rPr>
        <w:t>--------------------------------------------------------------------------------</w:t>
      </w:r>
      <w:r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r w:rsidR="002C299A" w:rsidRPr="00701E81">
        <w:rPr>
          <w:rFonts w:ascii="Palatino Linotype" w:hAnsi="Palatino Linotype"/>
          <w:sz w:val="24"/>
          <w:szCs w:val="24"/>
        </w:rPr>
        <w:t>----------------</w:t>
      </w:r>
      <w:r w:rsidR="002C299A">
        <w:rPr>
          <w:rFonts w:ascii="Palatino Linotype" w:hAnsi="Palatino Linotype"/>
          <w:sz w:val="24"/>
          <w:szCs w:val="24"/>
        </w:rPr>
        <w:t>--------------------------------------------------------------------------------</w:t>
      </w:r>
    </w:p>
    <w:p w14:paraId="19D2A67E" w14:textId="77777777" w:rsidR="00F239DA" w:rsidRDefault="00F239DA" w:rsidP="00F239DA">
      <w:pPr>
        <w:spacing w:after="0" w:line="240" w:lineRule="atLeast"/>
        <w:jc w:val="both"/>
        <w:rPr>
          <w:rFonts w:ascii="Palatino Linotype" w:hAnsi="Palatino Linotype" w:cs="Arial"/>
          <w:sz w:val="18"/>
          <w:szCs w:val="18"/>
        </w:rPr>
      </w:pPr>
    </w:p>
    <w:p w14:paraId="4149DE14" w14:textId="77777777" w:rsidR="00F239DA" w:rsidRDefault="00F239DA" w:rsidP="00F239DA">
      <w:pPr>
        <w:spacing w:after="0" w:line="240" w:lineRule="atLeast"/>
        <w:jc w:val="both"/>
        <w:rPr>
          <w:rFonts w:ascii="Palatino Linotype" w:hAnsi="Palatino Linotype" w:cs="Arial"/>
          <w:sz w:val="18"/>
          <w:szCs w:val="18"/>
        </w:rPr>
      </w:pPr>
      <w:r>
        <w:rPr>
          <w:rFonts w:ascii="Palatino Linotype" w:hAnsi="Palatino Linotype" w:cs="Arial"/>
          <w:sz w:val="18"/>
          <w:szCs w:val="18"/>
        </w:rPr>
        <w:t>OSAM/BPAC</w:t>
      </w:r>
    </w:p>
    <w:p w14:paraId="49D988D8" w14:textId="77777777" w:rsidR="00F239DA" w:rsidRDefault="00F239DA" w:rsidP="00F239DA">
      <w:pPr>
        <w:spacing w:after="0" w:line="276" w:lineRule="auto"/>
        <w:jc w:val="both"/>
        <w:rPr>
          <w:rFonts w:ascii="Palatino Linotype" w:hAnsi="Palatino Linotype" w:cs="Arial"/>
          <w:sz w:val="18"/>
          <w:szCs w:val="18"/>
        </w:rPr>
      </w:pPr>
    </w:p>
    <w:p w14:paraId="3963AFAB" w14:textId="77777777" w:rsidR="00F239DA" w:rsidRPr="00C24D80" w:rsidRDefault="00F239DA" w:rsidP="00F239DA">
      <w:pPr>
        <w:spacing w:after="0" w:line="276" w:lineRule="auto"/>
        <w:jc w:val="both"/>
        <w:rPr>
          <w:rFonts w:ascii="Palatino Linotype" w:hAnsi="Palatino Linotype"/>
        </w:rPr>
      </w:pPr>
    </w:p>
    <w:p w14:paraId="40570DDC" w14:textId="77777777" w:rsidR="00F239DA" w:rsidRDefault="00F239DA" w:rsidP="00F239DA"/>
    <w:p w14:paraId="66BB897C" w14:textId="77777777" w:rsidR="00F239DA" w:rsidRDefault="00F239DA" w:rsidP="00F239DA"/>
    <w:p w14:paraId="43964EB6" w14:textId="77777777" w:rsidR="00F239DA" w:rsidRDefault="00F239DA" w:rsidP="00F239DA"/>
    <w:p w14:paraId="78566ED6" w14:textId="77777777" w:rsidR="00F239DA" w:rsidRDefault="00F239DA" w:rsidP="00F239DA"/>
    <w:p w14:paraId="26E6F5F7" w14:textId="77777777" w:rsidR="00F239DA" w:rsidRDefault="00F239DA" w:rsidP="00F239DA"/>
    <w:p w14:paraId="0576BFB4" w14:textId="77777777" w:rsidR="00F239DA" w:rsidRDefault="00F239DA" w:rsidP="00F239DA"/>
    <w:p w14:paraId="37A50DFE" w14:textId="77777777" w:rsidR="00F239DA" w:rsidRDefault="00F239DA" w:rsidP="00F239DA"/>
    <w:p w14:paraId="5216AC8D" w14:textId="77777777" w:rsidR="00F239DA" w:rsidRDefault="00F239DA" w:rsidP="00F239DA"/>
    <w:p w14:paraId="4AE690E9" w14:textId="77777777" w:rsidR="00F239DA" w:rsidRDefault="00F239DA" w:rsidP="00F239DA"/>
    <w:p w14:paraId="0A5225DF" w14:textId="77777777" w:rsidR="00F239DA" w:rsidRDefault="00F239DA" w:rsidP="00F239DA"/>
    <w:p w14:paraId="0C838CB8" w14:textId="77777777" w:rsidR="00F239DA" w:rsidRDefault="00F239DA" w:rsidP="00F239DA"/>
    <w:p w14:paraId="2DBA24DE" w14:textId="77777777" w:rsidR="00F239DA" w:rsidRDefault="00F239DA" w:rsidP="00F239DA"/>
    <w:p w14:paraId="59253110" w14:textId="77777777" w:rsidR="00F239DA" w:rsidRDefault="00F239DA" w:rsidP="00F239DA"/>
    <w:p w14:paraId="02D8198B" w14:textId="77777777" w:rsidR="00F239DA" w:rsidRDefault="00F239DA" w:rsidP="00F239DA"/>
    <w:p w14:paraId="37589E19" w14:textId="77777777" w:rsidR="00F239DA" w:rsidRDefault="00F239DA" w:rsidP="00F239DA"/>
    <w:p w14:paraId="5DB5EC31" w14:textId="77777777" w:rsidR="00F239DA" w:rsidRDefault="00F239DA" w:rsidP="00F239DA"/>
    <w:p w14:paraId="2732ECBE" w14:textId="77777777" w:rsidR="00F239DA" w:rsidRDefault="00F239DA" w:rsidP="00F239DA"/>
    <w:p w14:paraId="0CD89E6A" w14:textId="77777777" w:rsidR="00351036" w:rsidRDefault="00351036"/>
    <w:sectPr w:rsidR="00351036" w:rsidSect="00425511">
      <w:headerReference w:type="even" r:id="rId25"/>
      <w:headerReference w:type="default" r:id="rId26"/>
      <w:footerReference w:type="default" r:id="rId27"/>
      <w:headerReference w:type="first" r:id="rId28"/>
      <w:footerReference w:type="first" r:id="rId2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E681B9" w14:textId="77777777" w:rsidR="002B21AD" w:rsidRDefault="002B21AD" w:rsidP="00F239DA">
      <w:pPr>
        <w:spacing w:after="0" w:line="240" w:lineRule="auto"/>
      </w:pPr>
      <w:r>
        <w:separator/>
      </w:r>
    </w:p>
  </w:endnote>
  <w:endnote w:type="continuationSeparator" w:id="0">
    <w:p w14:paraId="73E01E36" w14:textId="77777777" w:rsidR="002B21AD" w:rsidRDefault="002B21AD" w:rsidP="00F2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F7E5" w14:textId="77777777" w:rsidR="00B83333" w:rsidRPr="000B69FA" w:rsidRDefault="00EA1F94"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B9C">
      <w:rPr>
        <w:rFonts w:ascii="Palatino Linotype" w:hAnsi="Palatino Linotype"/>
        <w:bCs/>
        <w:noProof/>
        <w:sz w:val="20"/>
      </w:rPr>
      <w:t>37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B9C">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7F0F" w14:textId="77777777" w:rsidR="00B83333" w:rsidRPr="000B69FA" w:rsidRDefault="00EA1F94" w:rsidP="0042551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00B9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00B9C">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658AB" w14:textId="77777777" w:rsidR="002B21AD" w:rsidRDefault="002B21AD" w:rsidP="00F239DA">
      <w:pPr>
        <w:spacing w:after="0" w:line="240" w:lineRule="auto"/>
      </w:pPr>
      <w:r>
        <w:separator/>
      </w:r>
    </w:p>
  </w:footnote>
  <w:footnote w:type="continuationSeparator" w:id="0">
    <w:p w14:paraId="146AD2CE" w14:textId="77777777" w:rsidR="002B21AD" w:rsidRDefault="002B21AD" w:rsidP="00F239DA">
      <w:pPr>
        <w:spacing w:after="0" w:line="240" w:lineRule="auto"/>
      </w:pPr>
      <w:r>
        <w:continuationSeparator/>
      </w:r>
    </w:p>
  </w:footnote>
  <w:footnote w:id="1">
    <w:p w14:paraId="4A6C3D5F" w14:textId="77777777" w:rsidR="00F239DA" w:rsidRPr="00615B4B" w:rsidRDefault="00F239DA" w:rsidP="00F239DA">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57B3529" w14:textId="77777777" w:rsidR="00F239DA" w:rsidRPr="00615B4B" w:rsidRDefault="00F239DA" w:rsidP="00F239DA">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FA42E" w14:textId="3D01D169" w:rsidR="00C4187F" w:rsidRDefault="002B21AD">
    <w:pPr>
      <w:pStyle w:val="Encabezado"/>
    </w:pPr>
    <w:r>
      <w:rPr>
        <w:noProof/>
        <w:lang w:val="es-MX" w:eastAsia="es-MX"/>
      </w:rPr>
      <w:pict w14:anchorId="09CB7D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7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72CC8" w14:textId="5E9538EB" w:rsidR="00B83333" w:rsidRDefault="002B21AD">
    <w:pPr>
      <w:pStyle w:val="Encabezado"/>
    </w:pPr>
    <w:r>
      <w:rPr>
        <w:noProof/>
        <w:lang w:val="es-MX" w:eastAsia="es-MX"/>
      </w:rPr>
      <w:pict w14:anchorId="1DB56A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73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B83333" w14:paraId="47114307" w14:textId="77777777" w:rsidTr="00425511">
      <w:trPr>
        <w:trHeight w:val="227"/>
      </w:trPr>
      <w:tc>
        <w:tcPr>
          <w:tcW w:w="5949" w:type="dxa"/>
          <w:hideMark/>
        </w:tcPr>
        <w:p w14:paraId="633DD2FD" w14:textId="77777777" w:rsidR="00B83333" w:rsidRDefault="00EA1F94" w:rsidP="00425511">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14:paraId="55D4280C" w14:textId="2A8BC143" w:rsidR="00B83333" w:rsidRDefault="00EA1F94"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024</w:t>
          </w:r>
          <w:r w:rsidR="00AA53FC">
            <w:rPr>
              <w:rFonts w:ascii="Palatino Linotype" w:hAnsi="Palatino Linotype" w:cs="Arial"/>
              <w:bCs/>
              <w:sz w:val="24"/>
              <w:lang w:eastAsia="es-MX"/>
            </w:rPr>
            <w:t>90</w:t>
          </w:r>
          <w:r>
            <w:rPr>
              <w:rFonts w:ascii="Palatino Linotype" w:hAnsi="Palatino Linotype" w:cs="Arial"/>
              <w:bCs/>
              <w:sz w:val="24"/>
              <w:lang w:eastAsia="es-MX"/>
            </w:rPr>
            <w:t>/INFOEM/IP/RR/2021</w:t>
          </w:r>
        </w:p>
      </w:tc>
    </w:tr>
    <w:tr w:rsidR="00B83333" w14:paraId="3283130B" w14:textId="77777777" w:rsidTr="00425511">
      <w:trPr>
        <w:trHeight w:val="242"/>
      </w:trPr>
      <w:tc>
        <w:tcPr>
          <w:tcW w:w="5949" w:type="dxa"/>
          <w:hideMark/>
        </w:tcPr>
        <w:p w14:paraId="7C45483E" w14:textId="77777777" w:rsidR="00B83333" w:rsidRDefault="00EA1F94" w:rsidP="00425511">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14:paraId="08F17786" w14:textId="219AF0FE" w:rsidR="00B83333" w:rsidRDefault="00EA1F94" w:rsidP="00425511">
          <w:pPr>
            <w:spacing w:after="120" w:line="256" w:lineRule="auto"/>
            <w:ind w:left="72" w:right="214"/>
            <w:jc w:val="right"/>
            <w:rPr>
              <w:rFonts w:ascii="Palatino Linotype" w:hAnsi="Palatino Linotype" w:cs="Arial"/>
              <w:szCs w:val="20"/>
            </w:rPr>
          </w:pPr>
          <w:r>
            <w:rPr>
              <w:rFonts w:ascii="Palatino Linotype" w:hAnsi="Palatino Linotype" w:cs="Arial"/>
              <w:szCs w:val="20"/>
            </w:rPr>
            <w:t xml:space="preserve">Ayuntamiento de </w:t>
          </w:r>
          <w:r w:rsidR="00A76DEF">
            <w:rPr>
              <w:rFonts w:ascii="Palatino Linotype" w:hAnsi="Palatino Linotype" w:cs="Arial"/>
              <w:szCs w:val="20"/>
            </w:rPr>
            <w:t>Tecámac</w:t>
          </w:r>
        </w:p>
      </w:tc>
    </w:tr>
    <w:tr w:rsidR="00B83333" w14:paraId="625DF65E" w14:textId="77777777" w:rsidTr="00425511">
      <w:trPr>
        <w:trHeight w:val="342"/>
      </w:trPr>
      <w:tc>
        <w:tcPr>
          <w:tcW w:w="5949" w:type="dxa"/>
          <w:hideMark/>
        </w:tcPr>
        <w:p w14:paraId="697E4BC9" w14:textId="77777777" w:rsidR="00B83333" w:rsidRDefault="00EA1F94" w:rsidP="00425511">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14:paraId="2D2E401A" w14:textId="77777777" w:rsidR="00B83333" w:rsidRDefault="00EA1F94"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49C15495" w14:textId="77777777" w:rsidR="00B83333" w:rsidRDefault="002B21A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B83333" w14:paraId="5EA4438B" w14:textId="77777777" w:rsidTr="00425511">
      <w:trPr>
        <w:trHeight w:val="227"/>
      </w:trPr>
      <w:tc>
        <w:tcPr>
          <w:tcW w:w="5103" w:type="dxa"/>
          <w:hideMark/>
        </w:tcPr>
        <w:p w14:paraId="5AEFCDB8" w14:textId="77777777" w:rsidR="00B83333" w:rsidRDefault="00EA1F94"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3CB3F3FF" w14:textId="5704B7FE" w:rsidR="00B83333" w:rsidRPr="00B4142F" w:rsidRDefault="00EA1F94" w:rsidP="00425511">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024</w:t>
          </w:r>
          <w:r w:rsidR="004F654D">
            <w:rPr>
              <w:rFonts w:ascii="Palatino Linotype" w:hAnsi="Palatino Linotype" w:cs="Arial"/>
              <w:bCs/>
              <w:sz w:val="24"/>
              <w:lang w:eastAsia="es-MX"/>
            </w:rPr>
            <w:t>9</w:t>
          </w:r>
          <w:r>
            <w:rPr>
              <w:rFonts w:ascii="Palatino Linotype" w:hAnsi="Palatino Linotype" w:cs="Arial"/>
              <w:bCs/>
              <w:sz w:val="24"/>
              <w:lang w:eastAsia="es-MX"/>
            </w:rPr>
            <w:t>0/INFOEM/IP/RR/2021</w:t>
          </w:r>
        </w:p>
      </w:tc>
    </w:tr>
    <w:tr w:rsidR="00B83333" w14:paraId="77FCEB0B" w14:textId="77777777" w:rsidTr="00425511">
      <w:trPr>
        <w:trHeight w:val="196"/>
      </w:trPr>
      <w:tc>
        <w:tcPr>
          <w:tcW w:w="5103" w:type="dxa"/>
          <w:hideMark/>
        </w:tcPr>
        <w:p w14:paraId="5EC01764" w14:textId="77777777" w:rsidR="00B83333" w:rsidRDefault="00EA1F94"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14:paraId="0A4E46C0" w14:textId="7F55BCA1" w:rsidR="00B83333" w:rsidRPr="00ED35E5" w:rsidRDefault="00F00B9C" w:rsidP="004F654D">
          <w:pPr>
            <w:pStyle w:val="Prrafodelista"/>
            <w:spacing w:after="120" w:line="256" w:lineRule="auto"/>
            <w:ind w:left="568" w:right="214"/>
            <w:jc w:val="center"/>
            <w:rPr>
              <w:rFonts w:ascii="Palatino Linotype" w:hAnsi="Palatino Linotype" w:cs="Arial"/>
            </w:rPr>
          </w:pPr>
          <w:proofErr w:type="spellStart"/>
          <w:r>
            <w:rPr>
              <w:rFonts w:ascii="Palatino Linotype" w:hAnsi="Palatino Linotype" w:cs="Arial"/>
            </w:rPr>
            <w:t>xxxxxxxxxxxxxxxxxxxxx</w:t>
          </w:r>
          <w:proofErr w:type="spellEnd"/>
          <w:r w:rsidR="00EA1F94">
            <w:rPr>
              <w:rFonts w:ascii="Palatino Linotype" w:hAnsi="Palatino Linotype" w:cs="Arial"/>
            </w:rPr>
            <w:t xml:space="preserve">  </w:t>
          </w:r>
        </w:p>
      </w:tc>
    </w:tr>
    <w:tr w:rsidR="00B83333" w14:paraId="37C7E9F2" w14:textId="77777777" w:rsidTr="00425511">
      <w:trPr>
        <w:trHeight w:val="242"/>
      </w:trPr>
      <w:tc>
        <w:tcPr>
          <w:tcW w:w="5103" w:type="dxa"/>
          <w:hideMark/>
        </w:tcPr>
        <w:p w14:paraId="3CD20726" w14:textId="77777777" w:rsidR="00B83333" w:rsidRDefault="00EA1F94" w:rsidP="00425511">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606903E9" w14:textId="5D4E684E" w:rsidR="00B83333" w:rsidRDefault="00EA1F94"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 xml:space="preserve">Ayuntamiento de </w:t>
          </w:r>
          <w:r w:rsidR="00A76DEF">
            <w:rPr>
              <w:rFonts w:ascii="Palatino Linotype" w:hAnsi="Palatino Linotype" w:cs="Arial"/>
              <w:szCs w:val="20"/>
            </w:rPr>
            <w:t>Tecámac</w:t>
          </w:r>
        </w:p>
      </w:tc>
    </w:tr>
    <w:tr w:rsidR="00B83333" w14:paraId="4449DC28" w14:textId="77777777" w:rsidTr="00425511">
      <w:trPr>
        <w:trHeight w:val="342"/>
      </w:trPr>
      <w:tc>
        <w:tcPr>
          <w:tcW w:w="5103" w:type="dxa"/>
          <w:hideMark/>
        </w:tcPr>
        <w:p w14:paraId="0B66BCC3" w14:textId="77777777" w:rsidR="00B83333" w:rsidRDefault="00EA1F94" w:rsidP="0042551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14:paraId="7F644221" w14:textId="77777777" w:rsidR="00B83333" w:rsidRDefault="00EA1F94" w:rsidP="00425511">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14:paraId="608FC139" w14:textId="1399E5B4" w:rsidR="00B83333" w:rsidRDefault="002B21AD">
    <w:pPr>
      <w:pStyle w:val="Encabezado"/>
    </w:pPr>
    <w:r>
      <w:rPr>
        <w:noProof/>
        <w:lang w:val="es-MX" w:eastAsia="es-MX"/>
      </w:rPr>
      <w:pict w14:anchorId="120DF8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8773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AE16B0B"/>
    <w:multiLevelType w:val="hybridMultilevel"/>
    <w:tmpl w:val="84B48A32"/>
    <w:lvl w:ilvl="0" w:tplc="F810493A">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3724D60"/>
    <w:multiLevelType w:val="hybridMultilevel"/>
    <w:tmpl w:val="1018C5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0D977D1"/>
    <w:multiLevelType w:val="hybridMultilevel"/>
    <w:tmpl w:val="CE5408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693261A"/>
    <w:multiLevelType w:val="hybridMultilevel"/>
    <w:tmpl w:val="730060E6"/>
    <w:lvl w:ilvl="0" w:tplc="201AF870">
      <w:numFmt w:val="bullet"/>
      <w:lvlText w:val=""/>
      <w:lvlJc w:val="left"/>
      <w:pPr>
        <w:ind w:left="720" w:hanging="360"/>
      </w:pPr>
      <w:rPr>
        <w:rFonts w:ascii="Symbol" w:eastAsiaTheme="minorHAnsi" w:hAnsi="Symbol" w:cstheme="minorBidi"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6B090841"/>
    <w:multiLevelType w:val="hybridMultilevel"/>
    <w:tmpl w:val="5D2A8310"/>
    <w:lvl w:ilvl="0" w:tplc="39665542">
      <w:start w:val="1"/>
      <w:numFmt w:val="decimal"/>
      <w:lvlText w:val="%1."/>
      <w:lvlJc w:val="left"/>
      <w:pPr>
        <w:ind w:left="1440" w:hanging="360"/>
      </w:pPr>
      <w:rPr>
        <w:rFonts w:eastAsia="Times New Roman" w:cs="Times New Roman" w:hint="default"/>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nsid w:val="6CD61DC4"/>
    <w:multiLevelType w:val="hybridMultilevel"/>
    <w:tmpl w:val="8684D774"/>
    <w:lvl w:ilvl="0" w:tplc="CE10F2E2">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0"/>
  </w:num>
  <w:num w:numId="5">
    <w:abstractNumId w:val="3"/>
  </w:num>
  <w:num w:numId="6">
    <w:abstractNumId w:val="1"/>
  </w:num>
  <w:num w:numId="7">
    <w:abstractNumId w:val="7"/>
  </w:num>
  <w:num w:numId="8">
    <w:abstractNumId w:val="12"/>
  </w:num>
  <w:num w:numId="9">
    <w:abstractNumId w:val="4"/>
  </w:num>
  <w:num w:numId="10">
    <w:abstractNumId w:val="2"/>
  </w:num>
  <w:num w:numId="11">
    <w:abstractNumId w:val="9"/>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9DA"/>
    <w:rsid w:val="002B21AD"/>
    <w:rsid w:val="002C299A"/>
    <w:rsid w:val="00322E80"/>
    <w:rsid w:val="00326D52"/>
    <w:rsid w:val="00351036"/>
    <w:rsid w:val="00411173"/>
    <w:rsid w:val="004F654D"/>
    <w:rsid w:val="00562605"/>
    <w:rsid w:val="00566D18"/>
    <w:rsid w:val="005B15BA"/>
    <w:rsid w:val="00624F36"/>
    <w:rsid w:val="006B4123"/>
    <w:rsid w:val="00780144"/>
    <w:rsid w:val="00797B44"/>
    <w:rsid w:val="008B084D"/>
    <w:rsid w:val="00943099"/>
    <w:rsid w:val="00A25F58"/>
    <w:rsid w:val="00A76DEF"/>
    <w:rsid w:val="00AA53FC"/>
    <w:rsid w:val="00AB1892"/>
    <w:rsid w:val="00BA7DD1"/>
    <w:rsid w:val="00C4187F"/>
    <w:rsid w:val="00CD3E47"/>
    <w:rsid w:val="00CD60B1"/>
    <w:rsid w:val="00DF1035"/>
    <w:rsid w:val="00E52EB5"/>
    <w:rsid w:val="00E660F6"/>
    <w:rsid w:val="00EA1F94"/>
    <w:rsid w:val="00F00B9C"/>
    <w:rsid w:val="00F239DA"/>
    <w:rsid w:val="00F55995"/>
    <w:rsid w:val="00F70F83"/>
    <w:rsid w:val="00FE47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92798F"/>
  <w15:chartTrackingRefBased/>
  <w15:docId w15:val="{665DA766-8966-46B6-AB4B-BF683996C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9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39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39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39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39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39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39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39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239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F239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39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39DA"/>
    <w:rPr>
      <w:sz w:val="20"/>
      <w:szCs w:val="20"/>
    </w:rPr>
  </w:style>
  <w:style w:type="paragraph" w:styleId="Sinespaciado">
    <w:name w:val="No Spacing"/>
    <w:aliases w:val="Francesa,INAI"/>
    <w:link w:val="SinespaciadoCar"/>
    <w:uiPriority w:val="1"/>
    <w:qFormat/>
    <w:rsid w:val="00F239DA"/>
    <w:pPr>
      <w:spacing w:after="0" w:line="240" w:lineRule="auto"/>
    </w:pPr>
  </w:style>
  <w:style w:type="character" w:customStyle="1" w:styleId="SinespaciadoCar">
    <w:name w:val="Sin espaciado Car"/>
    <w:aliases w:val="Francesa Car,INAI Car"/>
    <w:link w:val="Sinespaciado"/>
    <w:uiPriority w:val="1"/>
    <w:locked/>
    <w:rsid w:val="00F239DA"/>
  </w:style>
  <w:style w:type="paragraph" w:customStyle="1" w:styleId="Default">
    <w:name w:val="Default"/>
    <w:rsid w:val="00797B4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876136">
      <w:bodyDiv w:val="1"/>
      <w:marLeft w:val="0"/>
      <w:marRight w:val="0"/>
      <w:marTop w:val="0"/>
      <w:marBottom w:val="0"/>
      <w:divBdr>
        <w:top w:val="none" w:sz="0" w:space="0" w:color="auto"/>
        <w:left w:val="none" w:sz="0" w:space="0" w:color="auto"/>
        <w:bottom w:val="none" w:sz="0" w:space="0" w:color="auto"/>
        <w:right w:val="none" w:sz="0" w:space="0" w:color="auto"/>
      </w:divBdr>
    </w:div>
    <w:div w:id="1654482311">
      <w:bodyDiv w:val="1"/>
      <w:marLeft w:val="0"/>
      <w:marRight w:val="0"/>
      <w:marTop w:val="0"/>
      <w:marBottom w:val="0"/>
      <w:divBdr>
        <w:top w:val="none" w:sz="0" w:space="0" w:color="auto"/>
        <w:left w:val="none" w:sz="0" w:space="0" w:color="auto"/>
        <w:bottom w:val="none" w:sz="0" w:space="0" w:color="auto"/>
        <w:right w:val="none" w:sz="0" w:space="0" w:color="auto"/>
      </w:divBdr>
      <w:divsChild>
        <w:div w:id="661664264">
          <w:marLeft w:val="0"/>
          <w:marRight w:val="0"/>
          <w:marTop w:val="0"/>
          <w:marBottom w:val="0"/>
          <w:divBdr>
            <w:top w:val="none" w:sz="0" w:space="0" w:color="auto"/>
            <w:left w:val="none" w:sz="0" w:space="0" w:color="auto"/>
            <w:bottom w:val="none" w:sz="0" w:space="0" w:color="auto"/>
            <w:right w:val="none" w:sz="0" w:space="0" w:color="auto"/>
          </w:divBdr>
        </w:div>
      </w:divsChild>
    </w:div>
    <w:div w:id="209022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es.wikipedia.org/wiki/Red_Telef%C3%B3nica_Conmutad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es.wikipedia.org/wiki/M%C3%B3dem"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es.wikipedia.org/wiki/L%C3%ADnea_telef%C3%B3ni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s.wikipedia.org/wiki/D%C3%ADgito" TargetMode="External"/><Relationship Id="rId20" Type="http://schemas.openxmlformats.org/officeDocument/2006/relationships/hyperlink" Target="https://es.wikipedia.org/wiki/Fa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imss.gob.mx/"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es.wikipedia.org/wiki/Llamada_telef%C3%B3nica" TargetMode="External"/><Relationship Id="rId28"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es.wikipedia.org/wiki/Tel%C3%A9fon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ortalanterior.ine.mx/archivos2/tutoriales/sistemas/ApoyoInstitucional/SIF/docs/candidatos/folioFiscalFactura.pdf" TargetMode="External"/><Relationship Id="rId14" Type="http://schemas.openxmlformats.org/officeDocument/2006/relationships/image" Target="media/image6.png"/><Relationship Id="rId22" Type="http://schemas.openxmlformats.org/officeDocument/2006/relationships/hyperlink" Target="https://es.wikipedia.org/wiki/Punto_de_terminaci%C3%B3n_de_red" TargetMode="External"/><Relationship Id="rId27" Type="http://schemas.openxmlformats.org/officeDocument/2006/relationships/footer" Target="foot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B5DBF-7CB7-44C4-AA54-CC2061030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39</Pages>
  <Words>8523</Words>
  <Characters>46881</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527227687510</dc:creator>
  <cp:keywords/>
  <dc:description/>
  <cp:lastModifiedBy>USUARIO</cp:lastModifiedBy>
  <cp:revision>21</cp:revision>
  <cp:lastPrinted>2021-07-08T21:44:00Z</cp:lastPrinted>
  <dcterms:created xsi:type="dcterms:W3CDTF">2021-06-19T04:08:00Z</dcterms:created>
  <dcterms:modified xsi:type="dcterms:W3CDTF">2021-08-05T01:15:00Z</dcterms:modified>
</cp:coreProperties>
</file>