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D5B55" w:rsidR="00EA2409" w:rsidP="00EA2409" w:rsidRDefault="00EA2409" w14:paraId="3F37D9DE" w14:textId="2AE4FA78">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280648">
        <w:rPr>
          <w:rFonts w:eastAsia="Calibri" w:cs="Tahoma"/>
          <w:lang w:val="es-ES"/>
        </w:rPr>
        <w:t xml:space="preserve">veintiuno de abril de dos mil veintiuno. </w:t>
      </w:r>
      <w:r w:rsidRPr="003D5B55">
        <w:rPr>
          <w:rFonts w:eastAsia="Calibri" w:cs="Tahoma"/>
          <w:lang w:val="es-ES"/>
        </w:rPr>
        <w:t xml:space="preserve"> </w:t>
      </w:r>
    </w:p>
    <w:p w:rsidRPr="003D5B55" w:rsidR="00EA2409" w:rsidP="00EA2409" w:rsidRDefault="00EA2409" w14:paraId="5CADEB78" w14:textId="77777777">
      <w:pPr>
        <w:spacing w:after="0" w:line="360" w:lineRule="auto"/>
        <w:rPr>
          <w:rFonts w:eastAsia="Calibri" w:cs="Tahoma"/>
          <w:b/>
          <w:bCs/>
          <w:lang w:val="es-ES"/>
        </w:rPr>
      </w:pPr>
    </w:p>
    <w:p w:rsidRPr="003D5B55" w:rsidR="00EA2409" w:rsidP="3FB940ED" w:rsidRDefault="00EA2409" w14:paraId="172F41EC" w14:textId="300F4876">
      <w:pPr>
        <w:spacing w:after="0" w:line="360" w:lineRule="auto"/>
        <w:rPr>
          <w:rFonts w:cs="Tahoma"/>
          <w:color w:val="0D0D0D" w:themeColor="text1" w:themeTint="F2"/>
        </w:rPr>
      </w:pPr>
      <w:r w:rsidRPr="3FB940ED" w:rsidR="3FB940ED">
        <w:rPr>
          <w:rFonts w:eastAsia="Calibri" w:cs="Tahoma"/>
          <w:b w:val="1"/>
          <w:bCs w:val="1"/>
          <w:lang w:val="es-ES"/>
        </w:rPr>
        <w:t xml:space="preserve">VISTO </w:t>
      </w:r>
      <w:r w:rsidRPr="3FB940ED" w:rsidR="3FB940ED">
        <w:rPr>
          <w:rFonts w:eastAsia="Calibri" w:cs="Tahoma"/>
          <w:lang w:val="es-ES"/>
        </w:rPr>
        <w:t xml:space="preserve">el expediente conformado con motivo del Recurso de Revisión </w:t>
      </w:r>
      <w:r w:rsidRPr="3FB940ED" w:rsidR="3FB940ED">
        <w:rPr>
          <w:rFonts w:eastAsia="Calibri" w:cs="Tahoma"/>
        </w:rPr>
        <w:t>01451/INFOEM/IP/RR/2021</w:t>
      </w:r>
      <w:r w:rsidRPr="3FB940ED" w:rsidR="3FB940ED">
        <w:rPr>
          <w:rFonts w:cs="Tahoma"/>
          <w:color w:val="0D0D0D" w:themeColor="text1" w:themeTint="F2" w:themeShade="FF"/>
        </w:rPr>
        <w:t xml:space="preserve">, interpuesto por </w:t>
      </w:r>
      <w:r w:rsidRPr="3FB940ED" w:rsidR="3FB940ED">
        <w:rPr>
          <w:rFonts w:cs="Tahoma"/>
          <w:b w:val="1"/>
          <w:bCs w:val="1"/>
          <w:color w:val="0D0D0D" w:themeColor="text1" w:themeTint="F2" w:themeShade="FF"/>
          <w:highlight w:val="black"/>
        </w:rPr>
        <w:t>XXXX</w:t>
      </w:r>
      <w:r w:rsidRPr="3FB940ED" w:rsidR="3FB940ED">
        <w:rPr>
          <w:rFonts w:eastAsia="Calibri" w:cs="Tahoma"/>
        </w:rPr>
        <w:t>,</w:t>
      </w:r>
      <w:r w:rsidRPr="3FB940ED" w:rsidR="3FB940ED">
        <w:rPr>
          <w:rFonts w:cs="Tahoma"/>
          <w:color w:val="0D0D0D" w:themeColor="text1" w:themeTint="F2" w:themeShade="FF"/>
        </w:rPr>
        <w:t xml:space="preserve"> en lo sucesivo Recurrente o Particular, en contra de la falta de respuesta del Sujeto Obligado, Sistema Municipal Para el Desarrollo Integral de la Familia de Tultepec</w:t>
      </w:r>
      <w:r w:rsidRPr="3FB940ED" w:rsidR="3FB940ED">
        <w:rPr>
          <w:rFonts w:cs="Tahoma"/>
          <w:color w:val="0D0D0D" w:themeColor="text1" w:themeTint="F2" w:themeShade="FF"/>
        </w:rPr>
        <w:t>,</w:t>
      </w:r>
      <w:r w:rsidRPr="3FB940ED" w:rsidR="3FB940ED">
        <w:rPr>
          <w:rFonts w:cs="Tahoma"/>
          <w:color w:val="0D0D0D" w:themeColor="text1" w:themeTint="F2" w:themeShade="FF"/>
        </w:rPr>
        <w:t xml:space="preserve"> a la solicitud de acceso a la información 00056/DIFTULTEPE/IP/2021</w:t>
      </w:r>
      <w:r w:rsidRPr="3FB940ED" w:rsidR="3FB940ED">
        <w:rPr>
          <w:rFonts w:cs="Tahoma"/>
          <w:color w:val="0D0D0D" w:themeColor="text1" w:themeTint="F2" w:themeShade="FF"/>
        </w:rPr>
        <w:t>,</w:t>
      </w:r>
      <w:r w:rsidRPr="3FB940ED" w:rsidR="3FB940ED">
        <w:rPr>
          <w:rFonts w:cs="Tahoma"/>
          <w:b w:val="1"/>
          <w:bCs w:val="1"/>
          <w:color w:val="0D0D0D" w:themeColor="text1" w:themeTint="F2" w:themeShade="FF"/>
        </w:rPr>
        <w:t xml:space="preserve"> </w:t>
      </w:r>
      <w:r w:rsidRPr="3FB940ED" w:rsidR="3FB940ED">
        <w:rPr>
          <w:rFonts w:cs="Tahoma"/>
          <w:color w:val="0D0D0D" w:themeColor="text1" w:themeTint="F2" w:themeShade="FF"/>
        </w:rPr>
        <w:t>se emite la presente Resolución, con base en los Antecedentes y Considerandos que se exponen a continuación:</w:t>
      </w:r>
    </w:p>
    <w:p w:rsidRPr="003D5B55" w:rsidR="00EA2409" w:rsidP="00EA2409" w:rsidRDefault="00EA2409" w14:paraId="0B00C0B9" w14:textId="77777777">
      <w:pPr>
        <w:spacing w:after="0" w:line="360" w:lineRule="auto"/>
        <w:rPr>
          <w:rFonts w:eastAsia="Calibri" w:cs="Tahoma"/>
          <w:b/>
          <w:bCs/>
          <w:lang w:val="es-ES"/>
        </w:rPr>
      </w:pPr>
    </w:p>
    <w:p w:rsidRPr="003D5B55" w:rsidR="00EA2409" w:rsidP="00EA2409" w:rsidRDefault="00EA2409" w14:paraId="36EE1F59"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EA2409" w:rsidP="00EA2409" w:rsidRDefault="00EA2409" w14:paraId="68355E44" w14:textId="77777777">
      <w:pPr>
        <w:spacing w:after="0" w:line="360" w:lineRule="auto"/>
        <w:rPr>
          <w:lang w:val="es-ES"/>
        </w:rPr>
      </w:pPr>
    </w:p>
    <w:p w:rsidRPr="003D5B55" w:rsidR="00EA2409" w:rsidP="00EA2409" w:rsidRDefault="00EA2409" w14:paraId="626E34BD" w14:textId="77777777">
      <w:pPr>
        <w:spacing w:after="0" w:line="360" w:lineRule="auto"/>
        <w:rPr>
          <w:rFonts w:eastAsia="Calibri" w:cs="Tahoma"/>
          <w:b/>
          <w:bCs/>
          <w:lang w:val="es-ES"/>
        </w:rPr>
      </w:pPr>
      <w:r w:rsidRPr="003D5B55">
        <w:rPr>
          <w:rFonts w:eastAsia="Calibri" w:cs="Tahoma"/>
          <w:b/>
          <w:bCs/>
          <w:lang w:val="es-ES"/>
        </w:rPr>
        <w:t xml:space="preserve">I. Presentación de la solicitud de información. </w:t>
      </w:r>
    </w:p>
    <w:p w:rsidRPr="003D5B55" w:rsidR="00EA2409" w:rsidP="00EA2409" w:rsidRDefault="00EA2409" w14:paraId="38EA0EED" w14:textId="77777777">
      <w:pPr>
        <w:spacing w:after="0" w:line="360" w:lineRule="auto"/>
        <w:rPr>
          <w:rFonts w:eastAsia="Calibri" w:cs="Tahoma"/>
          <w:b/>
          <w:bCs/>
          <w:lang w:val="es-ES"/>
        </w:rPr>
      </w:pPr>
    </w:p>
    <w:p w:rsidRPr="003D5B55" w:rsidR="00EA2409" w:rsidP="00EA2409" w:rsidRDefault="00EA2409" w14:paraId="064B72E4" w14:textId="3B5A55DE">
      <w:pPr>
        <w:spacing w:after="0" w:line="360" w:lineRule="auto"/>
        <w:rPr>
          <w:rFonts w:cs="Tahoma"/>
        </w:rPr>
      </w:pPr>
      <w:r w:rsidRPr="003D5B55">
        <w:rPr>
          <w:rFonts w:eastAsia="Calibri" w:cs="Tahoma"/>
          <w:lang w:val="es-ES"/>
        </w:rPr>
        <w:t xml:space="preserve">Con fecha </w:t>
      </w:r>
      <w:r w:rsidR="00A96685">
        <w:rPr>
          <w:rFonts w:eastAsia="Calibri" w:cs="Tahoma"/>
          <w:lang w:val="es-ES"/>
        </w:rPr>
        <w:t>primero de marzo</w:t>
      </w:r>
      <w:r w:rsidR="004B2C9B">
        <w:rPr>
          <w:rFonts w:eastAsia="Calibri" w:cs="Tahoma"/>
          <w:lang w:val="es-ES"/>
        </w:rPr>
        <w:t xml:space="preserve"> de dos mil </w:t>
      </w:r>
      <w:r w:rsidR="00D6057C">
        <w:rPr>
          <w:rFonts w:eastAsia="Calibri" w:cs="Tahoma"/>
          <w:lang w:val="es-ES"/>
        </w:rPr>
        <w:t>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una solicitud de acceso a la información pública, a través del Sistema de Acceso a la Información Mexiquense (SAIMEX), ante el </w:t>
      </w:r>
      <w:r>
        <w:rPr>
          <w:rFonts w:eastAsia="Calibri" w:cs="Tahoma"/>
        </w:rPr>
        <w:t>Sistema Municipal Para el Desarrollo Integral de la Familia de Tultepec</w:t>
      </w:r>
      <w:r w:rsidRPr="004C55AA">
        <w:rPr>
          <w:rFonts w:cs="Tahoma"/>
        </w:rPr>
        <w:t>,</w:t>
      </w:r>
      <w:r w:rsidRPr="003D5B55">
        <w:rPr>
          <w:rFonts w:cs="Tahoma"/>
        </w:rPr>
        <w:t xml:space="preserve"> en donde requirió lo siguiente:</w:t>
      </w:r>
    </w:p>
    <w:p w:rsidRPr="003D5B55" w:rsidR="00EA2409" w:rsidP="00EA2409" w:rsidRDefault="00EA2409" w14:paraId="178351AC" w14:textId="77777777">
      <w:pPr>
        <w:autoSpaceDE w:val="0"/>
        <w:autoSpaceDN w:val="0"/>
        <w:adjustRightInd w:val="0"/>
        <w:spacing w:after="0" w:line="360" w:lineRule="auto"/>
        <w:rPr>
          <w:rFonts w:cs="Tahoma"/>
          <w:lang w:val="es-ES_tradnl"/>
        </w:rPr>
      </w:pPr>
    </w:p>
    <w:p w:rsidRPr="003D5B55" w:rsidR="00EA2409" w:rsidP="00EA2409" w:rsidRDefault="00EA2409" w14:paraId="23E0F9D8" w14:textId="77777777">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rsidRPr="003D5B55" w:rsidR="00EA2409" w:rsidP="00EA2409" w:rsidRDefault="00A96685" w14:paraId="08DD9C74" w14:textId="5027B600">
      <w:pPr>
        <w:tabs>
          <w:tab w:val="left" w:pos="4667"/>
        </w:tabs>
        <w:spacing w:after="0" w:line="360" w:lineRule="auto"/>
        <w:ind w:left="567" w:right="567"/>
        <w:rPr>
          <w:rFonts w:cs="Tahoma"/>
          <w:bCs/>
          <w:i/>
          <w:sz w:val="20"/>
          <w:szCs w:val="20"/>
        </w:rPr>
      </w:pPr>
      <w:r w:rsidRPr="00A96685">
        <w:rPr>
          <w:rFonts w:cs="Tahoma"/>
          <w:bCs/>
          <w:i/>
          <w:sz w:val="20"/>
          <w:szCs w:val="20"/>
        </w:rPr>
        <w:t xml:space="preserve">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COPIA DE LA FACTURACIÓN CORRESPONDIENTE AL PAGO DE TELEFONÍA FIJA Y TELEFONÍA CELULAR DE TODAS LAS LÍNEAS QUE DAN SERVICIO A LAS INSTALACIONES Y SERVIDORES PÚBLICOS DEL SISTEMA DIF MUNICIPAL DE TULTEPEC. SE SOLICITA EL PAGO CORRESPONDIENTE A LOS </w:t>
      </w:r>
      <w:r w:rsidRPr="00A96685">
        <w:rPr>
          <w:rFonts w:cs="Tahoma"/>
          <w:bCs/>
          <w:i/>
          <w:sz w:val="20"/>
          <w:szCs w:val="20"/>
        </w:rPr>
        <w:lastRenderedPageBreak/>
        <w:t>MESES DE DICIEMBRE DEL AÑO 2020, ENERO Y FEBRERO DE 2021. 2. LISTADO DE SERVIDORES PÚBLICOS CON NOMBRE Y CARGO, LOS CUALES HAN TENIDO ASIGNADOS SERVICIOS DE TELEFONÍA CELULAR PAGADOS CON RECURSOS PÚBLICOS DEL SISTEMA DIF MUNICIPAL DE TULTEPEC, EN LO QUE VA DEL AÑO 2021. 3. SE SOLICITA PRECISIÓN SOBRE EL PLAN DE TIEMPO DE TELEFONÍA Y DATOS PAGADO PARA CADA UNO DE LOS SERVIDORES PÚBLICOS A LOS QUE SE HACE REFERENCIA EN EL PÀRRAFO ANTERIOR.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Pr="003D5B55" w:rsidR="00EA2409">
        <w:rPr>
          <w:rFonts w:cs="Tahoma"/>
          <w:bCs/>
          <w:i/>
          <w:sz w:val="20"/>
          <w:szCs w:val="20"/>
        </w:rPr>
        <w:t>” (Sic.)</w:t>
      </w:r>
    </w:p>
    <w:p w:rsidRPr="0075008D" w:rsidR="00EA2409" w:rsidP="00EA2409" w:rsidRDefault="00EA2409" w14:paraId="38C7BE78" w14:textId="77777777">
      <w:pPr>
        <w:tabs>
          <w:tab w:val="left" w:pos="4667"/>
        </w:tabs>
        <w:spacing w:after="0" w:line="360" w:lineRule="auto"/>
        <w:ind w:left="567" w:right="567"/>
        <w:rPr>
          <w:rFonts w:cs="Tahoma"/>
          <w:bCs/>
          <w:i/>
          <w:sz w:val="20"/>
          <w:szCs w:val="20"/>
        </w:rPr>
      </w:pPr>
    </w:p>
    <w:p w:rsidRPr="003D5B55" w:rsidR="00EA2409" w:rsidP="00EA2409" w:rsidRDefault="00EA2409" w14:paraId="61E2E180" w14:textId="77777777">
      <w:pPr>
        <w:tabs>
          <w:tab w:val="left" w:pos="4667"/>
        </w:tabs>
        <w:spacing w:after="0" w:line="360" w:lineRule="auto"/>
        <w:ind w:left="567"/>
        <w:rPr>
          <w:rFonts w:cs="Tahoma"/>
          <w:bCs/>
          <w:i/>
          <w:sz w:val="20"/>
          <w:szCs w:val="20"/>
        </w:rPr>
      </w:pPr>
      <w:r w:rsidRPr="003D5B55">
        <w:rPr>
          <w:rFonts w:cs="Tahoma"/>
          <w:b/>
          <w:bCs/>
          <w:i/>
          <w:sz w:val="20"/>
          <w:szCs w:val="20"/>
        </w:rPr>
        <w:t>“MODALIDAD DE ENTREGA</w:t>
      </w:r>
    </w:p>
    <w:p w:rsidRPr="003D5B55" w:rsidR="00EA2409" w:rsidP="00EA2409" w:rsidRDefault="00EA2409" w14:paraId="57F1D885" w14:textId="77777777">
      <w:pPr>
        <w:spacing w:after="0" w:line="360" w:lineRule="auto"/>
        <w:ind w:left="567" w:right="567"/>
        <w:rPr>
          <w:rFonts w:cs="Tahoma"/>
          <w:bCs/>
          <w:i/>
          <w:sz w:val="20"/>
          <w:szCs w:val="20"/>
        </w:rPr>
      </w:pPr>
      <w:r w:rsidRPr="003D5B55">
        <w:rPr>
          <w:rFonts w:cs="Tahoma"/>
          <w:bCs/>
          <w:i/>
          <w:sz w:val="20"/>
          <w:szCs w:val="20"/>
        </w:rPr>
        <w:t>A través del SAIMEX”</w:t>
      </w:r>
    </w:p>
    <w:p w:rsidRPr="003D5B55" w:rsidR="00EA2409" w:rsidP="00EA2409" w:rsidRDefault="00EA2409" w14:paraId="740C4B2B" w14:textId="77777777">
      <w:pPr>
        <w:spacing w:after="0" w:line="360" w:lineRule="auto"/>
        <w:ind w:right="567"/>
        <w:rPr>
          <w:rFonts w:cs="Tahoma"/>
          <w:bCs/>
          <w:i/>
        </w:rPr>
      </w:pPr>
    </w:p>
    <w:p w:rsidRPr="003D5B55" w:rsidR="00EA2409" w:rsidP="00EA2409" w:rsidRDefault="00EA2409" w14:paraId="16AC9D32" w14:textId="77777777">
      <w:pPr>
        <w:spacing w:after="0" w:line="360" w:lineRule="auto"/>
        <w:rPr>
          <w:rFonts w:eastAsia="Calibri" w:cs="Tahoma"/>
          <w:b/>
          <w:bCs/>
        </w:rPr>
      </w:pPr>
      <w:r w:rsidRPr="003D5B55">
        <w:rPr>
          <w:rFonts w:eastAsia="Calibri" w:cs="Tahoma"/>
          <w:b/>
          <w:bCs/>
        </w:rPr>
        <w:t xml:space="preserve">II. </w:t>
      </w:r>
      <w:r w:rsidRPr="003D5B55">
        <w:rPr>
          <w:rFonts w:eastAsia="Calibri" w:cs="Tahoma"/>
          <w:b/>
        </w:rPr>
        <w:t>Respuesta</w:t>
      </w:r>
      <w:r w:rsidRPr="003D5B55">
        <w:rPr>
          <w:rFonts w:eastAsia="Calibri" w:cs="Tahoma"/>
          <w:b/>
          <w:bCs/>
        </w:rPr>
        <w:t xml:space="preserve"> del Sujeto Obligado.</w:t>
      </w:r>
    </w:p>
    <w:p w:rsidRPr="003D5B55" w:rsidR="00EA2409" w:rsidP="00EA2409" w:rsidRDefault="00EA2409" w14:paraId="77174248" w14:textId="77777777">
      <w:pPr>
        <w:spacing w:after="0" w:line="360" w:lineRule="auto"/>
        <w:rPr>
          <w:rFonts w:eastAsia="Calibri" w:cs="Tahoma"/>
          <w:b/>
          <w:bCs/>
        </w:rPr>
      </w:pPr>
    </w:p>
    <w:p w:rsidRPr="003D5B55" w:rsidR="00EA2409" w:rsidP="00EA2409" w:rsidRDefault="00EA2409" w14:paraId="5256AA0F" w14:textId="5D34C26C">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Pr>
          <w:rFonts w:eastAsia="Calibri" w:cs="Tahoma"/>
          <w:b/>
          <w:bCs/>
        </w:rPr>
        <w:t>Sistema Municipal Para el Desarrollo Integral de la Familia de Tultepec</w:t>
      </w:r>
      <w:r w:rsidRPr="003D5B55">
        <w:rPr>
          <w:rFonts w:eastAsia="Calibri" w:cs="Tahoma"/>
          <w:bCs/>
          <w:color w:val="000000"/>
        </w:rPr>
        <w:t xml:space="preserve">, omitió dar respuesta,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A2409" w:rsidP="00EA2409" w:rsidRDefault="00EA2409" w14:paraId="61C6DC7C" w14:textId="77777777">
      <w:pPr>
        <w:spacing w:after="0" w:line="360" w:lineRule="auto"/>
      </w:pPr>
    </w:p>
    <w:p w:rsidRPr="003D5B55" w:rsidR="00EA2409" w:rsidP="00EA2409" w:rsidRDefault="00EA2409" w14:paraId="2505757D" w14:textId="77777777">
      <w:pPr>
        <w:autoSpaceDE w:val="0"/>
        <w:autoSpaceDN w:val="0"/>
        <w:adjustRightInd w:val="0"/>
        <w:spacing w:after="0" w:line="360" w:lineRule="auto"/>
        <w:rPr>
          <w:rFonts w:eastAsia="Calibri" w:cs="Tahoma"/>
          <w:b/>
          <w:color w:val="000000"/>
        </w:rPr>
      </w:pPr>
      <w:r w:rsidRPr="003D5B55">
        <w:rPr>
          <w:rFonts w:eastAsia="Calibri" w:cs="Tahoma"/>
          <w:b/>
          <w:color w:val="000000"/>
        </w:rPr>
        <w:t xml:space="preserve">III. Interposición del Recurso de Revisión. </w:t>
      </w:r>
    </w:p>
    <w:p w:rsidRPr="003D5B55" w:rsidR="00EA2409" w:rsidP="00EA2409" w:rsidRDefault="00EA2409" w14:paraId="5D78FA39" w14:textId="77777777">
      <w:pPr>
        <w:spacing w:after="0" w:line="360" w:lineRule="auto"/>
        <w:rPr>
          <w:rFonts w:eastAsia="Times New Roman" w:cs="Tahoma"/>
          <w:bCs/>
          <w:color w:val="auto"/>
          <w:lang w:eastAsia="es-ES"/>
        </w:rPr>
      </w:pPr>
    </w:p>
    <w:p w:rsidRPr="003D5B55" w:rsidR="00EA2409" w:rsidP="00EA2409" w:rsidRDefault="00EA2409" w14:paraId="0524574B" w14:textId="01E9B318">
      <w:pPr>
        <w:spacing w:after="0" w:line="360" w:lineRule="auto"/>
        <w:rPr>
          <w:rFonts w:eastAsia="Times New Roman" w:cs="Tahoma"/>
          <w:bCs/>
          <w:color w:val="auto"/>
          <w:lang w:eastAsia="es-ES"/>
        </w:rPr>
      </w:pPr>
      <w:r w:rsidRPr="003D5B55">
        <w:rPr>
          <w:rFonts w:eastAsia="Times New Roman" w:cs="Tahoma"/>
          <w:bCs/>
          <w:color w:val="auto"/>
          <w:lang w:eastAsia="es-ES"/>
        </w:rPr>
        <w:t xml:space="preserve">El </w:t>
      </w:r>
      <w:r w:rsidR="00A96685">
        <w:rPr>
          <w:rFonts w:eastAsia="Times New Roman" w:cs="Tahoma"/>
          <w:bCs/>
          <w:color w:val="auto"/>
          <w:lang w:eastAsia="es-ES"/>
        </w:rPr>
        <w:t>veinticinco</w:t>
      </w:r>
      <w:r w:rsidR="006D6506">
        <w:rPr>
          <w:rFonts w:eastAsia="Times New Roman" w:cs="Tahoma"/>
          <w:bCs/>
          <w:color w:val="auto"/>
          <w:lang w:eastAsia="es-ES"/>
        </w:rPr>
        <w:t xml:space="preserve"> de marzo de dos mil veintiuno</w:t>
      </w:r>
      <w:r w:rsidRPr="003D5B55">
        <w:rPr>
          <w:rFonts w:eastAsia="Times New Roman" w:cs="Tahoma"/>
          <w:bCs/>
          <w:color w:val="auto"/>
          <w:lang w:eastAsia="es-ES"/>
        </w:rPr>
        <w:t xml:space="preserve">, 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Recurso de Revisión interpuesto por la parte Recurrente, en contra de la falta de respuesta del Sujeto Obligado</w:t>
      </w:r>
      <w:r>
        <w:rPr>
          <w:rFonts w:eastAsia="Times New Roman" w:cs="Tahoma"/>
          <w:bCs/>
          <w:color w:val="auto"/>
          <w:lang w:eastAsia="es-ES"/>
        </w:rPr>
        <w:t>,</w:t>
      </w:r>
      <w:r w:rsidRPr="003D5B55">
        <w:rPr>
          <w:rFonts w:cs="Tahoma"/>
          <w:bCs/>
        </w:rPr>
        <w:t xml:space="preserve"> en los términos siguientes</w:t>
      </w:r>
    </w:p>
    <w:p w:rsidRPr="003D5B55" w:rsidR="00EA2409" w:rsidP="00EA2409" w:rsidRDefault="00EA2409" w14:paraId="5E359204" w14:textId="77777777">
      <w:pPr>
        <w:spacing w:after="0" w:line="360" w:lineRule="auto"/>
        <w:rPr>
          <w:rFonts w:eastAsia="Times New Roman" w:cs="Tahoma"/>
          <w:bCs/>
          <w:color w:val="auto"/>
          <w:lang w:eastAsia="es-ES"/>
        </w:rPr>
      </w:pPr>
    </w:p>
    <w:p w:rsidRPr="003D5B55" w:rsidR="00EA2409" w:rsidP="00EA2409" w:rsidRDefault="00EA2409" w14:paraId="482F7F04" w14:textId="77777777">
      <w:pPr>
        <w:tabs>
          <w:tab w:val="left" w:pos="4667"/>
        </w:tabs>
        <w:spacing w:after="0" w:line="360" w:lineRule="auto"/>
        <w:ind w:left="567" w:right="567"/>
        <w:rPr>
          <w:rFonts w:eastAsia="Calibri" w:cs="Tahoma"/>
          <w:bCs/>
          <w:i/>
          <w:color w:val="000000"/>
          <w:sz w:val="18"/>
          <w:szCs w:val="18"/>
        </w:rPr>
      </w:pPr>
      <w:r w:rsidRPr="003D5B55">
        <w:rPr>
          <w:rFonts w:eastAsia="Calibri" w:cs="Tahoma"/>
          <w:b/>
          <w:bCs/>
          <w:i/>
          <w:color w:val="000000"/>
          <w:sz w:val="20"/>
          <w:szCs w:val="20"/>
        </w:rPr>
        <w:t>“ACTO IMPUGNADO</w:t>
      </w:r>
    </w:p>
    <w:p w:rsidRPr="003D5B55" w:rsidR="00EA2409" w:rsidP="00EA2409" w:rsidRDefault="00A96685" w14:paraId="612894F1" w14:textId="6865FAA1">
      <w:pPr>
        <w:autoSpaceDE w:val="0"/>
        <w:autoSpaceDN w:val="0"/>
        <w:adjustRightInd w:val="0"/>
        <w:spacing w:after="0" w:line="360" w:lineRule="auto"/>
        <w:ind w:left="567" w:right="567"/>
        <w:rPr>
          <w:rFonts w:eastAsia="Calibri" w:cs="Tahoma"/>
          <w:i/>
          <w:color w:val="000000"/>
          <w:sz w:val="20"/>
          <w:szCs w:val="20"/>
        </w:rPr>
      </w:pPr>
      <w:r w:rsidRPr="00A96685">
        <w:rPr>
          <w:rFonts w:eastAsia="Calibri" w:cs="Tahoma"/>
          <w:i/>
          <w:color w:val="000000"/>
          <w:sz w:val="20"/>
          <w:szCs w:val="20"/>
        </w:rPr>
        <w:t>No obtuve respuesta a mi solicitud marcada con el número 00056/DIFTULTEPE/IP/2021.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3D5B55" w:rsidR="00EA2409">
        <w:rPr>
          <w:rFonts w:eastAsia="Calibri" w:cs="Tahoma"/>
          <w:i/>
          <w:color w:val="000000"/>
          <w:sz w:val="20"/>
          <w:szCs w:val="20"/>
        </w:rPr>
        <w:t>” (Sic.)</w:t>
      </w:r>
    </w:p>
    <w:p w:rsidRPr="003D5B55" w:rsidR="00EA2409" w:rsidP="00EA2409" w:rsidRDefault="00EA2409" w14:paraId="6CE6CF3E" w14:textId="77777777">
      <w:pPr>
        <w:autoSpaceDE w:val="0"/>
        <w:autoSpaceDN w:val="0"/>
        <w:adjustRightInd w:val="0"/>
        <w:spacing w:after="0" w:line="360" w:lineRule="auto"/>
        <w:ind w:left="567" w:right="567"/>
        <w:rPr>
          <w:rFonts w:eastAsia="Calibri" w:cs="Tahoma"/>
          <w:i/>
          <w:color w:val="000000"/>
          <w:sz w:val="20"/>
          <w:szCs w:val="20"/>
        </w:rPr>
      </w:pPr>
    </w:p>
    <w:p w:rsidRPr="003D5B55" w:rsidR="00EA2409" w:rsidP="00EA2409" w:rsidRDefault="00EA2409" w14:paraId="6DA97ABA" w14:textId="77777777">
      <w:pPr>
        <w:autoSpaceDE w:val="0"/>
        <w:autoSpaceDN w:val="0"/>
        <w:adjustRightInd w:val="0"/>
        <w:spacing w:after="0" w:line="360" w:lineRule="auto"/>
        <w:ind w:left="567" w:right="567"/>
        <w:rPr>
          <w:rFonts w:eastAsia="Calibri" w:cs="Tahoma"/>
          <w:b/>
          <w:i/>
          <w:color w:val="000000"/>
          <w:sz w:val="20"/>
          <w:szCs w:val="20"/>
        </w:rPr>
      </w:pPr>
      <w:r w:rsidRPr="003D5B55">
        <w:rPr>
          <w:rFonts w:eastAsia="Calibri" w:cs="Tahoma"/>
          <w:b/>
          <w:i/>
          <w:color w:val="000000"/>
          <w:sz w:val="20"/>
          <w:szCs w:val="20"/>
        </w:rPr>
        <w:t>“RAZONES O MOTIVOS DE LA INCONFORMIDAD</w:t>
      </w:r>
    </w:p>
    <w:p w:rsidRPr="003D5B55" w:rsidR="00EA2409" w:rsidP="00EA2409" w:rsidRDefault="00A96685" w14:paraId="19D61F7E" w14:textId="5712B455">
      <w:pPr>
        <w:autoSpaceDE w:val="0"/>
        <w:autoSpaceDN w:val="0"/>
        <w:adjustRightInd w:val="0"/>
        <w:spacing w:after="0" w:line="360" w:lineRule="auto"/>
        <w:ind w:left="567" w:right="567"/>
        <w:rPr>
          <w:rFonts w:eastAsia="Calibri" w:cs="Tahoma"/>
          <w:i/>
          <w:color w:val="000000"/>
          <w:sz w:val="20"/>
          <w:szCs w:val="20"/>
        </w:rPr>
      </w:pPr>
      <w:r w:rsidRPr="00A96685">
        <w:rPr>
          <w:rFonts w:eastAsia="Calibri" w:cs="Tahoma"/>
          <w:i/>
          <w:color w:val="000000"/>
          <w:sz w:val="20"/>
          <w:szCs w:val="20"/>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00056/DIFTULTEPE/IP/2021, que da motivo a este recurso legal y que pido sea revisado y sancionado por el pleno del INFOEM.</w:t>
      </w:r>
      <w:r w:rsidRPr="003D5B55" w:rsidR="00EA2409">
        <w:rPr>
          <w:rFonts w:eastAsia="Calibri" w:cs="Tahoma"/>
          <w:i/>
          <w:color w:val="000000"/>
          <w:sz w:val="20"/>
          <w:szCs w:val="20"/>
        </w:rPr>
        <w:t>” (Sic.)</w:t>
      </w:r>
    </w:p>
    <w:p w:rsidRPr="003D5B55" w:rsidR="00EA2409" w:rsidP="00EA2409" w:rsidRDefault="00EA2409" w14:paraId="4682EA3B" w14:textId="77777777">
      <w:pPr>
        <w:spacing w:after="0" w:line="360" w:lineRule="auto"/>
        <w:rPr>
          <w:rFonts w:eastAsia="Times New Roman" w:cs="Tahoma"/>
          <w:bCs/>
          <w:color w:val="auto"/>
          <w:lang w:eastAsia="es-ES"/>
        </w:rPr>
      </w:pPr>
    </w:p>
    <w:p w:rsidR="00EA2409" w:rsidP="00EA2409" w:rsidRDefault="00EA2409" w14:paraId="2760C1E3" w14:textId="77777777">
      <w:pPr>
        <w:spacing w:after="0" w:line="360" w:lineRule="auto"/>
        <w:rPr>
          <w:rFonts w:eastAsia="Batang" w:cs="Tahoma"/>
          <w:b/>
          <w:bCs/>
          <w:color w:val="000000"/>
        </w:rPr>
      </w:pPr>
      <w:r w:rsidRPr="003D5B55">
        <w:rPr>
          <w:rFonts w:eastAsia="Calibri" w:cs="Tahoma"/>
          <w:b/>
          <w:color w:val="000000"/>
        </w:rPr>
        <w:t xml:space="preserve">IV. </w:t>
      </w:r>
      <w:r w:rsidRPr="003D5B55">
        <w:rPr>
          <w:rFonts w:eastAsia="Batang" w:cs="Tahoma"/>
          <w:b/>
          <w:bCs/>
          <w:color w:val="000000"/>
        </w:rPr>
        <w:t xml:space="preserve">Trámite del </w:t>
      </w:r>
      <w:r w:rsidRPr="003D5B55">
        <w:rPr>
          <w:rFonts w:eastAsia="Calibri" w:cs="Tahoma"/>
          <w:b/>
          <w:color w:val="000000"/>
        </w:rPr>
        <w:t xml:space="preserve">Recurso de Revisión </w:t>
      </w:r>
      <w:r w:rsidRPr="003D5B55">
        <w:rPr>
          <w:rFonts w:eastAsia="Batang" w:cs="Tahoma"/>
          <w:b/>
          <w:bCs/>
          <w:color w:val="000000"/>
        </w:rPr>
        <w:t>ante este Instituto.</w:t>
      </w:r>
    </w:p>
    <w:p w:rsidRPr="003D5B55" w:rsidR="00EA2409" w:rsidP="00EA2409" w:rsidRDefault="00EA2409" w14:paraId="45FADCE2" w14:textId="77777777">
      <w:pPr>
        <w:spacing w:after="0" w:line="360" w:lineRule="auto"/>
        <w:rPr>
          <w:rFonts w:eastAsia="Batang" w:cs="Tahoma"/>
          <w:b/>
          <w:bCs/>
          <w:color w:val="000000"/>
        </w:rPr>
      </w:pPr>
    </w:p>
    <w:p w:rsidRPr="003D5B55" w:rsidR="00EA2409" w:rsidP="00EA2409" w:rsidRDefault="00EA2409" w14:paraId="43F8A584" w14:textId="5078AD46">
      <w:pPr>
        <w:spacing w:after="0" w:line="360" w:lineRule="auto"/>
        <w:rPr>
          <w:rFonts w:eastAsia="Batang" w:cs="Tahoma"/>
          <w:bCs/>
          <w:color w:val="000000"/>
        </w:rPr>
      </w:pPr>
      <w:r w:rsidRPr="003D5B55">
        <w:rPr>
          <w:rFonts w:eastAsia="Batang" w:cs="Tahoma"/>
          <w:b/>
          <w:bCs/>
          <w:color w:val="000000"/>
        </w:rPr>
        <w:t xml:space="preserve">a) Turno del Medio de Impugnación. </w:t>
      </w:r>
      <w:r w:rsidRPr="00091382">
        <w:rPr>
          <w:rFonts w:eastAsia="Batang" w:cs="Tahoma"/>
          <w:bCs/>
          <w:color w:val="000000"/>
        </w:rPr>
        <w:t xml:space="preserve">El </w:t>
      </w:r>
      <w:r w:rsidR="00A96685">
        <w:rPr>
          <w:rFonts w:eastAsia="Batang" w:cs="Tahoma"/>
          <w:bCs/>
          <w:color w:val="000000"/>
        </w:rPr>
        <w:t>veinticinco</w:t>
      </w:r>
      <w:r w:rsidRPr="002336FC" w:rsidR="002336FC">
        <w:rPr>
          <w:rFonts w:eastAsia="Batang" w:cs="Tahoma"/>
          <w:bCs/>
          <w:color w:val="000000"/>
        </w:rPr>
        <w:t xml:space="preserve"> de marzo de dos mil veintiuno</w:t>
      </w:r>
      <w:r w:rsidRPr="003D5B55">
        <w:rPr>
          <w:rFonts w:eastAsia="Batang" w:cs="Tahoma"/>
          <w:bCs/>
          <w:color w:val="000000"/>
        </w:rPr>
        <w:t xml:space="preserve">, el </w:t>
      </w:r>
      <w:r w:rsidRPr="003D5B55">
        <w:rPr>
          <w:rFonts w:eastAsia="Calibri" w:cs="Tahoma"/>
          <w:color w:val="000000"/>
          <w:lang w:val="es-ES"/>
        </w:rPr>
        <w:t>Sistema de Acceso a la Información Mexiquense (SAIMEX),</w:t>
      </w:r>
      <w:r w:rsidRPr="003D5B55">
        <w:rPr>
          <w:rFonts w:eastAsia="Batang" w:cs="Tahoma"/>
          <w:bCs/>
          <w:color w:val="000000"/>
        </w:rPr>
        <w:t xml:space="preserve"> asignó el número de expediente </w:t>
      </w:r>
      <w:r>
        <w:rPr>
          <w:rFonts w:eastAsia="Batang" w:cs="Tahoma"/>
          <w:b/>
          <w:bCs/>
          <w:color w:val="000000"/>
        </w:rPr>
        <w:t>0</w:t>
      </w:r>
      <w:r w:rsidR="00A96685">
        <w:rPr>
          <w:rFonts w:eastAsia="Batang" w:cs="Tahoma"/>
          <w:b/>
          <w:bCs/>
          <w:color w:val="000000"/>
        </w:rPr>
        <w:t>1451</w:t>
      </w:r>
      <w:r>
        <w:rPr>
          <w:rFonts w:eastAsia="Batang" w:cs="Tahoma"/>
          <w:b/>
          <w:bCs/>
          <w:color w:val="000000"/>
        </w:rPr>
        <w:t>/INFOEM/IP/RR/2021</w:t>
      </w:r>
      <w:r w:rsidRPr="003D5B55">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D5B55" w:rsidR="00EA2409" w:rsidP="00EA2409" w:rsidRDefault="00EA2409" w14:paraId="34F28382" w14:textId="77777777">
      <w:pPr>
        <w:spacing w:after="0" w:line="360" w:lineRule="auto"/>
        <w:rPr>
          <w:rFonts w:eastAsia="Batang" w:cs="Tahoma"/>
          <w:bCs/>
          <w:color w:val="000000"/>
        </w:rPr>
      </w:pPr>
    </w:p>
    <w:p w:rsidRPr="003D5B55" w:rsidR="00EA2409" w:rsidP="00EA2409" w:rsidRDefault="00EA2409" w14:paraId="56ABE1CD" w14:textId="197C57CD">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sidR="00EB5F6C">
        <w:rPr>
          <w:rFonts w:eastAsia="Batang" w:cs="Tahoma"/>
          <w:bCs/>
          <w:color w:val="000000"/>
        </w:rPr>
        <w:t xml:space="preserve"> </w:t>
      </w:r>
      <w:r w:rsidR="00A96685">
        <w:rPr>
          <w:rFonts w:eastAsia="Batang" w:cs="Tahoma"/>
          <w:bCs/>
          <w:color w:val="000000"/>
        </w:rPr>
        <w:t>siete de abril</w:t>
      </w:r>
      <w:r w:rsidR="00EB5F6C">
        <w:rPr>
          <w:rFonts w:eastAsia="Batang" w:cs="Tahoma"/>
          <w:bCs/>
          <w:color w:val="000000"/>
        </w:rPr>
        <w:t xml:space="preserve"> de dos mil veintiuno</w:t>
      </w:r>
      <w:r w:rsidRPr="003D5B55">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Pr="003D5B55" w:rsidR="00EA2409" w:rsidP="00EA2409" w:rsidRDefault="00EA2409" w14:paraId="1B024B91" w14:textId="77777777">
      <w:pPr>
        <w:spacing w:after="0" w:line="360" w:lineRule="auto"/>
      </w:pPr>
    </w:p>
    <w:p w:rsidR="00EA2409" w:rsidP="00EA2409" w:rsidRDefault="00EA2409" w14:paraId="4219C833" w14:textId="64D4F199">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sidR="00AB02BF">
        <w:rPr>
          <w:rFonts w:cs="Tahoma"/>
          <w:lang w:val="es-ES_tradnl"/>
        </w:rPr>
        <w:t>Las partes fueron omisas en emitir manifestaciones o alegatos.</w:t>
      </w:r>
    </w:p>
    <w:p w:rsidR="00EA2409" w:rsidP="00EA2409" w:rsidRDefault="00EA2409" w14:paraId="72223427" w14:textId="77777777">
      <w:pPr>
        <w:spacing w:after="0" w:line="360" w:lineRule="auto"/>
        <w:rPr>
          <w:rFonts w:eastAsia="Palatino Linotype" w:cs="Palatino Linotype"/>
          <w:b/>
          <w:bCs/>
          <w:lang w:val="es-ES"/>
        </w:rPr>
      </w:pPr>
    </w:p>
    <w:p w:rsidR="00EA2409" w:rsidP="00EA2409" w:rsidRDefault="00EA2409" w14:paraId="25379E07" w14:textId="48204967">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El </w:t>
      </w:r>
      <w:r w:rsidR="00A96685">
        <w:rPr>
          <w:rFonts w:eastAsia="Times New Roman" w:cs="Tahoma"/>
          <w:color w:val="auto"/>
          <w:szCs w:val="24"/>
          <w:lang w:val="es-ES" w:eastAsia="es-ES"/>
        </w:rPr>
        <w:t>veintidós de abril</w:t>
      </w:r>
      <w:r w:rsidR="00D31EFA">
        <w:rPr>
          <w:rFonts w:eastAsia="Times New Roman" w:cs="Tahoma"/>
          <w:color w:val="auto"/>
          <w:szCs w:val="24"/>
          <w:lang w:val="es-ES" w:eastAsia="es-ES"/>
        </w:rPr>
        <w:t xml:space="preserve"> de abril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p>
    <w:p w:rsidR="00EA2409" w:rsidP="00EA2409" w:rsidRDefault="00EA2409" w14:paraId="61B62EB5" w14:textId="77777777">
      <w:pPr>
        <w:spacing w:after="0" w:line="360" w:lineRule="auto"/>
        <w:rPr>
          <w:rFonts w:eastAsia="Times New Roman" w:cs="Tahoma"/>
          <w:color w:val="auto"/>
          <w:szCs w:val="24"/>
          <w:lang w:eastAsia="es-ES"/>
        </w:rPr>
      </w:pPr>
    </w:p>
    <w:p w:rsidR="00EA2409" w:rsidP="00EA2409" w:rsidRDefault="00EA2409" w14:paraId="252AD07D"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3D5B55" w:rsidR="00EA2409" w:rsidP="00EA2409" w:rsidRDefault="00EA2409" w14:paraId="768D131D" w14:textId="77777777">
      <w:pPr>
        <w:spacing w:after="0" w:line="360" w:lineRule="auto"/>
        <w:rPr>
          <w:rFonts w:eastAsia="Times New Roman" w:cs="Tahoma"/>
          <w:bCs/>
          <w:iCs/>
          <w:color w:val="auto"/>
          <w:lang w:val="es-ES" w:eastAsia="es-ES"/>
        </w:rPr>
      </w:pPr>
    </w:p>
    <w:p w:rsidRPr="003D5B55" w:rsidR="00EA2409" w:rsidP="00EA2409" w:rsidRDefault="00EA2409" w14:paraId="1D233939" w14:textId="77777777">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3D5B55" w:rsidR="00EA2409" w:rsidP="00EA2409" w:rsidRDefault="00EA2409" w14:paraId="6B56F295" w14:textId="77777777">
      <w:pPr>
        <w:spacing w:after="0" w:line="360" w:lineRule="auto"/>
      </w:pPr>
    </w:p>
    <w:p w:rsidRPr="003D5B55" w:rsidR="00EA2409" w:rsidP="00EA2409" w:rsidRDefault="00EA2409" w14:paraId="01A524C9"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EA2409" w:rsidP="00EA2409" w:rsidRDefault="00EA2409" w14:paraId="3780E0CD" w14:textId="77777777">
      <w:pPr>
        <w:autoSpaceDE w:val="0"/>
        <w:autoSpaceDN w:val="0"/>
        <w:adjustRightInd w:val="0"/>
        <w:spacing w:after="0" w:line="360" w:lineRule="auto"/>
        <w:rPr>
          <w:rFonts w:eastAsia="Times New Roman" w:cs="Tahoma"/>
          <w:b/>
          <w:color w:val="auto"/>
          <w:szCs w:val="24"/>
          <w:lang w:val="es-ES" w:eastAsia="es-ES"/>
        </w:rPr>
      </w:pPr>
    </w:p>
    <w:p w:rsidR="00EA2409" w:rsidP="00EA2409" w:rsidRDefault="00EA2409" w14:paraId="663CF1A3" w14:textId="5BD26115">
      <w:pPr>
        <w:spacing w:after="0" w:line="360" w:lineRule="auto"/>
        <w:rPr>
          <w:rFonts w:eastAsia="Times New Roman" w:cs="Tahoma"/>
          <w:bCs/>
          <w:color w:val="auto"/>
          <w:lang w:eastAsia="es-ES"/>
        </w:rPr>
      </w:pPr>
      <w:bookmarkStart w:name="_Hlk63334754" w:id="0"/>
      <w:r>
        <w:rPr>
          <w:rFonts w:eastAsia="Times New Roman" w:cs="Tahoma"/>
          <w:bCs/>
          <w:color w:val="auto"/>
          <w:lang w:eastAsia="es-ES"/>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w:t>
      </w:r>
      <w:r w:rsidR="00A96685">
        <w:rPr>
          <w:rFonts w:eastAsia="Times New Roman" w:cs="Tahoma"/>
          <w:bCs/>
          <w:color w:val="auto"/>
          <w:lang w:eastAsia="es-ES"/>
        </w:rPr>
        <w:t>56</w:t>
      </w:r>
      <w:r>
        <w:rPr>
          <w:rFonts w:eastAsia="Times New Roman" w:cs="Tahoma"/>
          <w:bCs/>
          <w:color w:val="auto"/>
          <w:lang w:eastAsia="es-ES"/>
        </w:rPr>
        <w:t xml:space="preserve">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D5B55" w:rsidR="00EA2409" w:rsidP="00EA2409" w:rsidRDefault="00EA2409" w14:paraId="4B0EE55D" w14:textId="77777777">
      <w:pPr>
        <w:spacing w:after="0" w:line="360" w:lineRule="auto"/>
      </w:pPr>
    </w:p>
    <w:p w:rsidRPr="003D5B55" w:rsidR="00EA2409" w:rsidP="00EA2409" w:rsidRDefault="00EA2409" w14:paraId="1581F0E3"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EA2409" w:rsidP="00EA2409" w:rsidRDefault="00EA2409" w14:paraId="3502EE9C" w14:textId="77777777">
      <w:pPr>
        <w:autoSpaceDE w:val="0"/>
        <w:autoSpaceDN w:val="0"/>
        <w:adjustRightInd w:val="0"/>
        <w:spacing w:after="0" w:line="360" w:lineRule="auto"/>
        <w:rPr>
          <w:rFonts w:eastAsia="Times New Roman" w:cs="Tahoma"/>
          <w:color w:val="auto"/>
          <w:szCs w:val="24"/>
          <w:lang w:val="es-ES" w:eastAsia="es-ES"/>
        </w:rPr>
      </w:pPr>
    </w:p>
    <w:p w:rsidRPr="003D5B55" w:rsidR="00EA2409" w:rsidP="00EA2409" w:rsidRDefault="00EA2409" w14:paraId="4C88AEB6"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EA2409" w:rsidP="00EA2409" w:rsidRDefault="00EA2409" w14:paraId="32A3665E" w14:textId="77777777">
      <w:pPr>
        <w:autoSpaceDE w:val="0"/>
        <w:autoSpaceDN w:val="0"/>
        <w:adjustRightInd w:val="0"/>
        <w:spacing w:after="0" w:line="360" w:lineRule="auto"/>
        <w:rPr>
          <w:rFonts w:eastAsia="Times New Roman" w:cs="Tahoma"/>
          <w:color w:val="auto"/>
          <w:szCs w:val="24"/>
          <w:lang w:val="es-ES" w:eastAsia="es-ES"/>
        </w:rPr>
      </w:pPr>
    </w:p>
    <w:p w:rsidR="00EA2409" w:rsidP="00EA2409" w:rsidRDefault="00EA2409" w14:paraId="419AED5B" w14:textId="6194F004">
      <w:pPr>
        <w:spacing w:after="0" w:line="360" w:lineRule="auto"/>
        <w:rPr>
          <w:b/>
          <w:lang w:val="es-ES"/>
        </w:rPr>
      </w:pPr>
      <w:r w:rsidRPr="003D5B55">
        <w:rPr>
          <w:b/>
          <w:lang w:val="es-ES"/>
        </w:rPr>
        <w:t>Causales de improcedencia</w:t>
      </w:r>
    </w:p>
    <w:p w:rsidRPr="003D5B55" w:rsidR="00D31EFA" w:rsidP="00EA2409" w:rsidRDefault="00D31EFA" w14:paraId="29C8AC36" w14:textId="77777777">
      <w:pPr>
        <w:spacing w:after="0" w:line="360" w:lineRule="auto"/>
      </w:pPr>
    </w:p>
    <w:p w:rsidRPr="003D5B55" w:rsidR="00EA2409" w:rsidP="00EA2409" w:rsidRDefault="00EA2409" w14:paraId="6F90814A" w14:textId="77777777">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3D5B55">
        <w:rPr>
          <w:rFonts w:eastAsia="Times New Roman" w:cs="Tahoma"/>
          <w:color w:val="auto"/>
          <w:lang w:eastAsia="es-ES"/>
        </w:rPr>
        <w:lastRenderedPageBreak/>
        <w:t>actualice alguno de los supuestos establecidos en el artículo 191 de la Ley de Transparencia y Acceso a la Información Pública del Estado de México y Municipios, por ser improcedente.</w:t>
      </w:r>
    </w:p>
    <w:p w:rsidRPr="003D5B55" w:rsidR="00EA2409" w:rsidP="00EA2409" w:rsidRDefault="00EA2409" w14:paraId="15BCEDCB" w14:textId="77777777">
      <w:pPr>
        <w:spacing w:after="0" w:line="360" w:lineRule="auto"/>
        <w:rPr>
          <w:rFonts w:eastAsia="Times New Roman" w:cs="Tahoma"/>
          <w:color w:val="auto"/>
          <w:lang w:eastAsia="es-ES"/>
        </w:rPr>
      </w:pPr>
    </w:p>
    <w:p w:rsidRPr="003D5B55" w:rsidR="00EA2409" w:rsidP="00EA2409" w:rsidRDefault="00EA2409" w14:paraId="0BFB4C9B"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EA2409" w:rsidP="00EA2409" w:rsidRDefault="00EA2409" w14:paraId="42B69134" w14:textId="77777777">
      <w:pPr>
        <w:spacing w:after="0" w:line="360" w:lineRule="auto"/>
        <w:rPr>
          <w:rFonts w:eastAsia="Times New Roman" w:cs="Tahoma"/>
          <w:color w:val="auto"/>
          <w:lang w:eastAsia="es-ES"/>
        </w:rPr>
      </w:pPr>
    </w:p>
    <w:p w:rsidRPr="003D5B55" w:rsidR="00EA2409" w:rsidP="00EA2409" w:rsidRDefault="00EA2409" w14:paraId="70ED48E3"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EA2409" w:rsidP="00EA2409" w:rsidRDefault="00EA2409" w14:paraId="5A1213DD" w14:textId="77777777">
      <w:pPr>
        <w:spacing w:after="0" w:line="360" w:lineRule="auto"/>
        <w:rPr>
          <w:rFonts w:eastAsia="Times New Roman" w:cs="Tahoma"/>
          <w:color w:val="auto"/>
          <w:lang w:val="es-ES" w:eastAsia="es-ES"/>
        </w:rPr>
      </w:pPr>
    </w:p>
    <w:p w:rsidRPr="003D5B55" w:rsidR="00EA2409" w:rsidP="00EA2409" w:rsidRDefault="00EA2409" w14:paraId="0290F89B" w14:textId="77777777">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sus solicitudes de acceso a información pública.</w:t>
      </w:r>
    </w:p>
    <w:p w:rsidRPr="003D5B55" w:rsidR="00EA2409" w:rsidP="00EA2409" w:rsidRDefault="00EA2409" w14:paraId="0E9DF454" w14:textId="77777777">
      <w:pPr>
        <w:spacing w:after="0" w:line="360" w:lineRule="auto"/>
        <w:rPr>
          <w:rFonts w:eastAsia="Times New Roman" w:cs="Tahoma"/>
          <w:bCs/>
          <w:color w:val="auto"/>
          <w:lang w:val="es-ES" w:eastAsia="es-ES"/>
        </w:rPr>
      </w:pPr>
    </w:p>
    <w:p w:rsidRPr="003D5B55" w:rsidR="00EA2409" w:rsidP="00EA2409" w:rsidRDefault="00EA2409" w14:paraId="5CB2FFD3"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EA2409" w:rsidP="00EA2409" w:rsidRDefault="00EA2409" w14:paraId="5A0D332B" w14:textId="77777777">
      <w:pPr>
        <w:spacing w:after="0" w:line="360" w:lineRule="auto"/>
        <w:rPr>
          <w:rFonts w:eastAsia="Times New Roman" w:cs="Tahoma"/>
          <w:bCs/>
          <w:color w:val="0D0D0D" w:themeColor="text1" w:themeTint="F2"/>
          <w:lang w:eastAsia="es-ES"/>
        </w:rPr>
      </w:pPr>
    </w:p>
    <w:p w:rsidRPr="003D5B55" w:rsidR="00EA2409" w:rsidP="00EA2409" w:rsidRDefault="00EA2409" w14:paraId="4770D994"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rsidR="00EA2409" w:rsidP="00EA2409" w:rsidRDefault="00EA2409" w14:paraId="4F57DE41" w14:textId="46785FC3">
      <w:pPr>
        <w:spacing w:after="0" w:line="360" w:lineRule="auto"/>
        <w:rPr>
          <w:rFonts w:eastAsia="Times New Roman" w:cs="Tahoma"/>
          <w:bCs/>
          <w:color w:val="0D0D0D" w:themeColor="text1" w:themeTint="F2"/>
          <w:lang w:eastAsia="es-ES"/>
        </w:rPr>
      </w:pPr>
    </w:p>
    <w:p w:rsidRPr="003D5B55" w:rsidR="00904E5C" w:rsidP="00EA2409" w:rsidRDefault="00904E5C" w14:paraId="12FE8E6A" w14:textId="77777777">
      <w:pPr>
        <w:spacing w:after="0" w:line="360" w:lineRule="auto"/>
        <w:rPr>
          <w:rFonts w:eastAsia="Times New Roman" w:cs="Tahoma"/>
          <w:bCs/>
          <w:color w:val="0D0D0D" w:themeColor="text1" w:themeTint="F2"/>
          <w:lang w:eastAsia="es-ES"/>
        </w:rPr>
      </w:pPr>
    </w:p>
    <w:p w:rsidRPr="003D5B55" w:rsidR="00EA2409" w:rsidP="00EA2409" w:rsidRDefault="00EA2409" w14:paraId="78F63522"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EA2409" w:rsidP="00EA2409" w:rsidRDefault="00EA2409" w14:paraId="18614B2C" w14:textId="77777777">
      <w:pPr>
        <w:spacing w:after="0" w:line="360" w:lineRule="auto"/>
        <w:rPr>
          <w:rFonts w:eastAsia="Times New Roman" w:cs="Tahoma"/>
          <w:bCs/>
          <w:color w:val="0D0D0D" w:themeColor="text1" w:themeTint="F2"/>
          <w:lang w:eastAsia="es-ES"/>
        </w:rPr>
      </w:pPr>
    </w:p>
    <w:p w:rsidRPr="003D5B55" w:rsidR="00EA2409" w:rsidP="00EA2409" w:rsidRDefault="00EA2409" w14:paraId="678D8729"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EA2409" w:rsidP="00EA2409" w:rsidRDefault="00EA2409" w14:paraId="3B87283B" w14:textId="77777777">
      <w:pPr>
        <w:autoSpaceDE w:val="0"/>
        <w:autoSpaceDN w:val="0"/>
        <w:adjustRightInd w:val="0"/>
        <w:spacing w:after="0" w:line="360" w:lineRule="auto"/>
        <w:rPr>
          <w:rFonts w:eastAsia="Times New Roman" w:cs="Tahoma"/>
          <w:color w:val="auto"/>
          <w:szCs w:val="24"/>
          <w:lang w:val="es-ES" w:eastAsia="es-ES"/>
        </w:rPr>
      </w:pPr>
    </w:p>
    <w:p w:rsidRPr="003D5B55" w:rsidR="00EA2409" w:rsidP="00EA2409" w:rsidRDefault="00EA2409" w14:paraId="4B1F2E5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EA2409" w:rsidP="00EA2409" w:rsidRDefault="00EA2409" w14:paraId="064156FD" w14:textId="77777777">
      <w:pPr>
        <w:autoSpaceDE w:val="0"/>
        <w:autoSpaceDN w:val="0"/>
        <w:adjustRightInd w:val="0"/>
        <w:spacing w:after="0" w:line="360" w:lineRule="auto"/>
        <w:rPr>
          <w:rFonts w:eastAsia="Calibri" w:cs="Tahoma"/>
          <w:color w:val="000000"/>
          <w:szCs w:val="24"/>
          <w:lang w:val="es-ES" w:eastAsia="es-MX"/>
        </w:rPr>
      </w:pPr>
    </w:p>
    <w:p w:rsidR="009174B8" w:rsidP="00EA2409" w:rsidRDefault="00EA2409" w14:paraId="462ACF44" w14:textId="3F944A5F">
      <w:pPr>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sidR="00F52278">
        <w:rPr>
          <w:rFonts w:eastAsia="Calibri" w:cs="Tahoma"/>
          <w:color w:val="000000"/>
          <w:szCs w:val="24"/>
          <w:lang w:val="es-ES" w:eastAsia="es-MX"/>
        </w:rPr>
        <w:t xml:space="preserve">que el Particular requirió </w:t>
      </w:r>
      <w:r w:rsidR="00AB02BF">
        <w:rPr>
          <w:rFonts w:eastAsia="Calibri" w:cs="Tahoma"/>
          <w:color w:val="000000"/>
          <w:szCs w:val="24"/>
          <w:lang w:val="es-ES" w:eastAsia="es-MX"/>
        </w:rPr>
        <w:t xml:space="preserve">conocer </w:t>
      </w:r>
      <w:r w:rsidR="00A96685">
        <w:rPr>
          <w:rFonts w:eastAsia="Calibri" w:cs="Tahoma"/>
          <w:color w:val="000000"/>
          <w:szCs w:val="24"/>
          <w:lang w:val="es-ES" w:eastAsia="es-MX"/>
        </w:rPr>
        <w:t>lo siguiente:</w:t>
      </w:r>
    </w:p>
    <w:p w:rsidR="00A96685" w:rsidP="00EA2409" w:rsidRDefault="00A96685" w14:paraId="36F5F1FC" w14:textId="1451115D">
      <w:pPr>
        <w:autoSpaceDE w:val="0"/>
        <w:autoSpaceDN w:val="0"/>
        <w:adjustRightInd w:val="0"/>
        <w:spacing w:after="0" w:line="360" w:lineRule="auto"/>
        <w:rPr>
          <w:rFonts w:eastAsia="Calibri" w:cs="Tahoma"/>
          <w:color w:val="000000"/>
          <w:szCs w:val="24"/>
          <w:lang w:val="es-ES" w:eastAsia="es-MX"/>
        </w:rPr>
      </w:pPr>
    </w:p>
    <w:p w:rsidR="00A96685" w:rsidP="00A96685" w:rsidRDefault="00A96685" w14:paraId="0513D4D6" w14:textId="18649D92">
      <w:pPr>
        <w:pStyle w:val="Prrafodelista"/>
        <w:numPr>
          <w:ilvl w:val="0"/>
          <w:numId w:val="6"/>
        </w:numPr>
        <w:autoSpaceDE w:val="0"/>
        <w:autoSpaceDN w:val="0"/>
        <w:adjustRightInd w:val="0"/>
        <w:spacing w:after="0" w:line="360" w:lineRule="auto"/>
        <w:rPr>
          <w:rFonts w:eastAsia="Calibri" w:cs="Tahoma"/>
          <w:color w:val="000000"/>
          <w:szCs w:val="24"/>
          <w:lang w:eastAsia="es-MX"/>
        </w:rPr>
      </w:pPr>
      <w:r>
        <w:rPr>
          <w:rFonts w:eastAsia="Calibri" w:cs="Tahoma"/>
          <w:color w:val="000000"/>
          <w:szCs w:val="24"/>
          <w:lang w:eastAsia="es-MX"/>
        </w:rPr>
        <w:t xml:space="preserve">Comprobante de pago y factura del servicio de telefonía fija y celular, de diciembre de dos mil veinte, así como, de enero y febrero de dos mil veintiuno; </w:t>
      </w:r>
    </w:p>
    <w:p w:rsidR="00A96685" w:rsidP="00A96685" w:rsidRDefault="00A96685" w14:paraId="66FD9DD0" w14:textId="77777777">
      <w:pPr>
        <w:pStyle w:val="Prrafodelista"/>
        <w:autoSpaceDE w:val="0"/>
        <w:autoSpaceDN w:val="0"/>
        <w:adjustRightInd w:val="0"/>
        <w:spacing w:after="0" w:line="360" w:lineRule="auto"/>
        <w:rPr>
          <w:rFonts w:eastAsia="Calibri" w:cs="Tahoma"/>
          <w:color w:val="000000"/>
          <w:szCs w:val="24"/>
          <w:lang w:eastAsia="es-MX"/>
        </w:rPr>
      </w:pPr>
    </w:p>
    <w:p w:rsidR="00A96685" w:rsidP="00A96685" w:rsidRDefault="00A96685" w14:paraId="6972E9B3" w14:textId="2A9C221C">
      <w:pPr>
        <w:pStyle w:val="Prrafodelista"/>
        <w:numPr>
          <w:ilvl w:val="0"/>
          <w:numId w:val="6"/>
        </w:numPr>
        <w:autoSpaceDE w:val="0"/>
        <w:autoSpaceDN w:val="0"/>
        <w:adjustRightInd w:val="0"/>
        <w:spacing w:after="0" w:line="360" w:lineRule="auto"/>
        <w:rPr>
          <w:rFonts w:eastAsia="Calibri" w:cs="Tahoma"/>
          <w:color w:val="000000"/>
          <w:szCs w:val="24"/>
          <w:lang w:eastAsia="es-MX"/>
        </w:rPr>
      </w:pPr>
      <w:r>
        <w:rPr>
          <w:rFonts w:eastAsia="Calibri" w:cs="Tahoma"/>
          <w:color w:val="000000"/>
          <w:szCs w:val="24"/>
          <w:lang w:eastAsia="es-MX"/>
        </w:rPr>
        <w:t>Listado de servidores públicos, con nombre y cargo, los cuales han tenido asignados servidos de telefonía celular pagada por el Sujeto Obligado, del primero de enero al primero de marzo de dos mil veintiuno, y</w:t>
      </w:r>
    </w:p>
    <w:p w:rsidRPr="00A96685" w:rsidR="00A96685" w:rsidP="00A96685" w:rsidRDefault="00A96685" w14:paraId="0D2DAFFE" w14:textId="77777777">
      <w:pPr>
        <w:pStyle w:val="Prrafodelista"/>
        <w:rPr>
          <w:rFonts w:eastAsia="Calibri" w:cs="Tahoma"/>
          <w:color w:val="000000"/>
          <w:szCs w:val="24"/>
          <w:lang w:eastAsia="es-MX"/>
        </w:rPr>
      </w:pPr>
    </w:p>
    <w:p w:rsidRPr="00A96685" w:rsidR="00A96685" w:rsidP="00A96685" w:rsidRDefault="00A96685" w14:paraId="42D55514" w14:textId="38E7CA8D">
      <w:pPr>
        <w:pStyle w:val="Prrafodelista"/>
        <w:numPr>
          <w:ilvl w:val="0"/>
          <w:numId w:val="6"/>
        </w:numPr>
        <w:autoSpaceDE w:val="0"/>
        <w:autoSpaceDN w:val="0"/>
        <w:adjustRightInd w:val="0"/>
        <w:spacing w:after="0" w:line="360" w:lineRule="auto"/>
        <w:rPr>
          <w:rFonts w:eastAsia="Calibri" w:cs="Tahoma"/>
          <w:color w:val="000000"/>
          <w:szCs w:val="24"/>
          <w:lang w:eastAsia="es-MX"/>
        </w:rPr>
      </w:pPr>
      <w:r>
        <w:rPr>
          <w:rFonts w:eastAsia="Calibri" w:cs="Tahoma"/>
          <w:color w:val="000000"/>
          <w:szCs w:val="24"/>
          <w:lang w:eastAsia="es-MX"/>
        </w:rPr>
        <w:t>Plan de telefonía y datos pagados por cada uno de los servidores públicos señalados en el punto anterior.</w:t>
      </w:r>
    </w:p>
    <w:p w:rsidR="009174B8" w:rsidP="00EA2409" w:rsidRDefault="009174B8" w14:paraId="7F580717" w14:textId="77777777">
      <w:pPr>
        <w:autoSpaceDE w:val="0"/>
        <w:autoSpaceDN w:val="0"/>
        <w:adjustRightInd w:val="0"/>
        <w:spacing w:after="0" w:line="360" w:lineRule="auto"/>
        <w:rPr>
          <w:rFonts w:eastAsia="Calibri" w:cs="Tahoma"/>
          <w:color w:val="000000"/>
          <w:szCs w:val="24"/>
          <w:lang w:eastAsia="es-MX"/>
        </w:rPr>
      </w:pPr>
    </w:p>
    <w:p w:rsidR="00EA2409" w:rsidP="00EA2409" w:rsidRDefault="00EA2409" w14:paraId="73863E71"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lastRenderedPageBreak/>
        <w:t>Ante la falta de respuesta del Ente Recurrido, el Particular, justamente se inconformó porque no se le dio contestación al requerimiento informativo,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00EA2409" w:rsidP="00EA2409" w:rsidRDefault="00EA2409" w14:paraId="001677A8" w14:textId="77777777">
      <w:pPr>
        <w:tabs>
          <w:tab w:val="left" w:pos="4962"/>
        </w:tabs>
        <w:spacing w:after="0" w:line="360" w:lineRule="auto"/>
        <w:rPr>
          <w:rFonts w:eastAsia="Calibri" w:cs="Tahoma"/>
          <w:iCs/>
          <w:lang w:val="es-ES"/>
        </w:rPr>
      </w:pPr>
    </w:p>
    <w:p w:rsidR="00EA2409" w:rsidP="00EA2409" w:rsidRDefault="00EA2409" w14:paraId="78F90C38" w14:textId="77777777">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EA2409" w:rsidP="00EA2409" w:rsidRDefault="00EA2409" w14:paraId="0556B649" w14:textId="77777777">
      <w:pPr>
        <w:spacing w:after="0" w:line="360" w:lineRule="auto"/>
        <w:rPr>
          <w:rFonts w:eastAsia="Calibri" w:cs="Tahoma"/>
          <w:color w:val="auto"/>
          <w:lang w:eastAsia="es-ES_tradnl"/>
        </w:rPr>
      </w:pPr>
    </w:p>
    <w:p w:rsidRPr="003D5B55" w:rsidR="00EA2409" w:rsidP="00EA2409" w:rsidRDefault="00EA2409" w14:paraId="6A9BCC09"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EA2409" w:rsidP="00EA2409" w:rsidRDefault="00EA2409" w14:paraId="75EF53FA" w14:textId="77777777">
      <w:pPr>
        <w:autoSpaceDE w:val="0"/>
        <w:autoSpaceDN w:val="0"/>
        <w:adjustRightInd w:val="0"/>
        <w:spacing w:after="0" w:line="360" w:lineRule="auto"/>
        <w:rPr>
          <w:rFonts w:eastAsia="Times New Roman" w:cs="Tahoma"/>
          <w:bCs/>
          <w:iCs/>
          <w:color w:val="auto"/>
          <w:lang w:val="es-ES" w:eastAsia="es-ES"/>
        </w:rPr>
      </w:pPr>
    </w:p>
    <w:p w:rsidRPr="003D5B55" w:rsidR="00EA2409" w:rsidP="00EA2409" w:rsidRDefault="00EA2409" w14:paraId="79758E6F"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EA2409" w:rsidP="00EA2409" w:rsidRDefault="00EA2409" w14:paraId="2DE638D4" w14:textId="77777777">
      <w:pPr>
        <w:spacing w:after="0" w:line="360" w:lineRule="auto"/>
        <w:rPr>
          <w:rFonts w:eastAsia="Times New Roman" w:cs="Tahoma"/>
          <w:bCs/>
          <w:iCs/>
          <w:color w:val="auto"/>
          <w:lang w:eastAsia="es-ES"/>
        </w:rPr>
      </w:pPr>
    </w:p>
    <w:p w:rsidRPr="003D5B55" w:rsidR="00EA2409" w:rsidP="00EA2409" w:rsidRDefault="00EA2409" w14:paraId="741EE445"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EA2409" w:rsidP="00EA2409" w:rsidRDefault="00EA2409" w14:paraId="6028214D" w14:textId="77777777">
      <w:pPr>
        <w:spacing w:after="0" w:line="360" w:lineRule="auto"/>
        <w:rPr>
          <w:rFonts w:eastAsia="Times New Roman" w:cs="Tahoma"/>
          <w:bCs/>
          <w:iCs/>
          <w:color w:val="auto"/>
          <w:lang w:eastAsia="es-ES"/>
        </w:rPr>
      </w:pPr>
    </w:p>
    <w:p w:rsidR="00EA2409" w:rsidP="00EA2409" w:rsidRDefault="00EA2409" w14:paraId="7E927916" w14:textId="0D2B5E9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D5B55">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rsidRPr="003D5B55" w:rsidR="00E50C88" w:rsidP="00EA2409" w:rsidRDefault="00E50C88" w14:paraId="53D77CC6" w14:textId="77777777">
      <w:pPr>
        <w:spacing w:after="0" w:line="360" w:lineRule="auto"/>
        <w:rPr>
          <w:rFonts w:eastAsia="Times New Roman" w:cs="Tahoma"/>
          <w:bCs/>
          <w:iCs/>
          <w:color w:val="auto"/>
          <w:lang w:eastAsia="es-ES"/>
        </w:rPr>
      </w:pPr>
    </w:p>
    <w:p w:rsidRPr="003D5B55" w:rsidR="00EA2409" w:rsidP="00EA2409" w:rsidRDefault="00EA2409" w14:paraId="543C3355"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3D5B55" w:rsidR="00EA2409" w:rsidP="00EA2409" w:rsidRDefault="00EA2409" w14:paraId="248A24EA" w14:textId="77777777">
      <w:pPr>
        <w:spacing w:after="0" w:line="360" w:lineRule="auto"/>
        <w:rPr>
          <w:rFonts w:eastAsia="Times New Roman" w:cs="Tahoma"/>
          <w:bCs/>
          <w:iCs/>
          <w:color w:val="auto"/>
          <w:lang w:eastAsia="es-ES"/>
        </w:rPr>
      </w:pPr>
    </w:p>
    <w:p w:rsidRPr="003D5B55" w:rsidR="00EA2409" w:rsidP="00EA2409" w:rsidRDefault="00EA2409" w14:paraId="62B6E11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EA2409" w:rsidP="00EA2409" w:rsidRDefault="00EA2409" w14:paraId="1CE66FD9" w14:textId="4AAA326D">
      <w:pPr>
        <w:spacing w:after="0" w:line="360" w:lineRule="auto"/>
        <w:rPr>
          <w:rFonts w:eastAsia="Times New Roman" w:cs="Tahoma"/>
          <w:bCs/>
          <w:iCs/>
          <w:color w:val="auto"/>
          <w:lang w:eastAsia="es-ES"/>
        </w:rPr>
      </w:pPr>
    </w:p>
    <w:p w:rsidRPr="003D5B55" w:rsidR="00904E5C" w:rsidP="00EA2409" w:rsidRDefault="00904E5C" w14:paraId="7E5D6918" w14:textId="77777777">
      <w:pPr>
        <w:spacing w:after="0" w:line="360" w:lineRule="auto"/>
        <w:rPr>
          <w:rFonts w:eastAsia="Times New Roman" w:cs="Tahoma"/>
          <w:bCs/>
          <w:iCs/>
          <w:color w:val="auto"/>
          <w:lang w:eastAsia="es-ES"/>
        </w:rPr>
      </w:pPr>
    </w:p>
    <w:p w:rsidRPr="003D5B55" w:rsidR="00EA2409" w:rsidP="00EA2409" w:rsidRDefault="00EA2409" w14:paraId="4F5DA3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EA2409" w:rsidP="00EA2409" w:rsidRDefault="00EA2409" w14:paraId="565C5D57" w14:textId="77777777">
      <w:pPr>
        <w:spacing w:after="0" w:line="360" w:lineRule="auto"/>
        <w:rPr>
          <w:rFonts w:eastAsia="Times New Roman" w:cs="Tahoma"/>
          <w:bCs/>
          <w:iCs/>
          <w:color w:val="auto"/>
          <w:lang w:eastAsia="es-ES"/>
        </w:rPr>
      </w:pPr>
    </w:p>
    <w:p w:rsidRPr="003D5B55" w:rsidR="00EA2409" w:rsidP="00EA2409" w:rsidRDefault="00EA2409" w14:paraId="3075AF5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A2409" w:rsidP="00EA2409" w:rsidRDefault="00EA2409" w14:paraId="2DD57E0B" w14:textId="77777777">
      <w:pPr>
        <w:spacing w:after="0" w:line="360" w:lineRule="auto"/>
        <w:rPr>
          <w:rFonts w:eastAsia="Times New Roman" w:cs="Tahoma"/>
          <w:b/>
          <w:bCs/>
          <w:iCs/>
          <w:color w:val="auto"/>
          <w:lang w:val="es-ES" w:eastAsia="es-ES"/>
        </w:rPr>
      </w:pPr>
    </w:p>
    <w:p w:rsidR="00EA2409" w:rsidP="00EA2409" w:rsidRDefault="00EA2409" w14:paraId="72513E1D" w14:textId="32AB1DCF">
      <w:pPr>
        <w:spacing w:after="0" w:line="360" w:lineRule="auto"/>
        <w:rPr>
          <w:rFonts w:cs="Tahoma"/>
          <w:bCs/>
          <w:iCs/>
          <w:lang w:val="es-ES"/>
        </w:rPr>
      </w:pPr>
      <w:r w:rsidRPr="00733CD6">
        <w:rPr>
          <w:rFonts w:cs="Tahoma"/>
          <w:bCs/>
          <w:iCs/>
          <w:lang w:val="es-ES"/>
        </w:rPr>
        <w:t>El artículo 92, f</w:t>
      </w:r>
      <w:r>
        <w:rPr>
          <w:rFonts w:cs="Tahoma"/>
          <w:bCs/>
          <w:iCs/>
          <w:lang w:val="es-ES"/>
        </w:rPr>
        <w:t>racción</w:t>
      </w:r>
      <w:r w:rsidRPr="00733CD6">
        <w:rPr>
          <w:rFonts w:cs="Tahoma"/>
          <w:bCs/>
          <w:iCs/>
          <w:lang w:val="es-ES"/>
        </w:rPr>
        <w:t xml:space="preserve"> </w:t>
      </w:r>
      <w:r w:rsidR="001F4F13">
        <w:rPr>
          <w:rFonts w:cs="Tahoma"/>
          <w:bCs/>
          <w:iCs/>
          <w:lang w:val="es-ES"/>
        </w:rPr>
        <w:t>XX</w:t>
      </w:r>
      <w:r w:rsidR="00A96685">
        <w:rPr>
          <w:rFonts w:cs="Tahoma"/>
          <w:bCs/>
          <w:iCs/>
          <w:lang w:val="es-ES"/>
        </w:rPr>
        <w:t>IX</w:t>
      </w:r>
      <w:r w:rsidRPr="00733CD6">
        <w:rPr>
          <w:rFonts w:cs="Tahoma"/>
          <w:bCs/>
          <w:iCs/>
          <w:lang w:val="es-ES"/>
        </w:rPr>
        <w:t>, que</w:t>
      </w:r>
      <w:r w:rsidR="001F4F13">
        <w:rPr>
          <w:rFonts w:cs="Tahoma"/>
          <w:bCs/>
          <w:iCs/>
          <w:lang w:val="es-ES"/>
        </w:rPr>
        <w:t xml:space="preserve"> establece que una de las obligaciones de transparencia comunes </w:t>
      </w:r>
      <w:r w:rsidR="00404427">
        <w:rPr>
          <w:rFonts w:cs="Tahoma"/>
          <w:bCs/>
          <w:iCs/>
          <w:lang w:val="es-ES"/>
        </w:rPr>
        <w:t xml:space="preserve">es lo concerniente </w:t>
      </w:r>
      <w:r w:rsidR="00A96685">
        <w:rPr>
          <w:rFonts w:cs="Tahoma"/>
          <w:bCs/>
          <w:iCs/>
          <w:lang w:val="es-ES"/>
        </w:rPr>
        <w:t xml:space="preserve">a los expedientes y contratos </w:t>
      </w:r>
      <w:r w:rsidR="006811EC">
        <w:rPr>
          <w:rFonts w:cs="Tahoma"/>
          <w:bCs/>
          <w:iCs/>
          <w:lang w:val="es-ES"/>
        </w:rPr>
        <w:t>derivados de los procedimientos de licitación, adjudicación directa e invitación restringida.</w:t>
      </w:r>
    </w:p>
    <w:p w:rsidR="00EA2409" w:rsidP="00EA2409" w:rsidRDefault="00EA2409" w14:paraId="31C8E1BC" w14:textId="77777777">
      <w:pPr>
        <w:spacing w:after="0" w:line="360" w:lineRule="auto"/>
        <w:rPr>
          <w:rFonts w:cs="Tahoma"/>
          <w:bCs/>
          <w:iCs/>
          <w:lang w:val="es-ES"/>
        </w:rPr>
      </w:pPr>
    </w:p>
    <w:p w:rsidRPr="003D5B55" w:rsidR="00EA2409" w:rsidP="00EA2409" w:rsidRDefault="00EA2409" w14:paraId="0288C53D"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EA2409" w:rsidP="00EA2409" w:rsidRDefault="00EA2409" w14:paraId="540363C4" w14:textId="77777777">
      <w:pPr>
        <w:autoSpaceDE w:val="0"/>
        <w:autoSpaceDN w:val="0"/>
        <w:adjustRightInd w:val="0"/>
        <w:spacing w:after="0" w:line="360" w:lineRule="auto"/>
        <w:rPr>
          <w:rFonts w:eastAsia="Times New Roman" w:cs="Tahoma"/>
          <w:bCs/>
          <w:iCs/>
          <w:color w:val="auto"/>
          <w:lang w:val="es-ES" w:eastAsia="es-ES"/>
        </w:rPr>
      </w:pPr>
    </w:p>
    <w:p w:rsidRPr="003D5B55" w:rsidR="00EA2409" w:rsidP="00EA2409" w:rsidRDefault="00EA2409" w14:paraId="21172F4C" w14:textId="291EED84">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E50C88">
        <w:rPr>
          <w:rFonts w:eastAsia="Calibri" w:cs="Tahoma"/>
        </w:rPr>
        <w:t xml:space="preserve">Sistema Municipal Para el </w:t>
      </w:r>
      <w:r w:rsidRPr="00E50C88">
        <w:rPr>
          <w:rFonts w:eastAsia="Calibri" w:cs="Tahoma"/>
        </w:rPr>
        <w:lastRenderedPageBreak/>
        <w:t>Desarrollo Integral de la Familia de Tultepec</w:t>
      </w:r>
      <w:r w:rsidRPr="00E50C88">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 por el Recurrente. </w:t>
      </w:r>
    </w:p>
    <w:p w:rsidRPr="003D5B55" w:rsidR="00EA2409" w:rsidP="00EA2409" w:rsidRDefault="00EA2409" w14:paraId="117E3FF8" w14:textId="77777777">
      <w:pPr>
        <w:spacing w:after="0" w:line="360" w:lineRule="auto"/>
        <w:rPr>
          <w:rFonts w:eastAsia="Times New Roman" w:cs="Tahoma"/>
          <w:bCs/>
          <w:iCs/>
          <w:color w:val="auto"/>
          <w:lang w:eastAsia="es-ES"/>
        </w:rPr>
      </w:pPr>
    </w:p>
    <w:p w:rsidRPr="003D5B55" w:rsidR="00EA2409" w:rsidP="00EA2409" w:rsidRDefault="00EA2409" w14:paraId="3368B9E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EA2409" w:rsidP="00EA2409" w:rsidRDefault="00EA2409" w14:paraId="53B09E38" w14:textId="6095B454">
      <w:pPr>
        <w:spacing w:after="0" w:line="360" w:lineRule="auto"/>
        <w:rPr>
          <w:rFonts w:eastAsia="Times New Roman" w:cs="Tahoma"/>
          <w:bCs/>
          <w:iCs/>
          <w:color w:val="auto"/>
          <w:lang w:eastAsia="es-ES"/>
        </w:rPr>
      </w:pPr>
    </w:p>
    <w:p w:rsidRPr="003D5B55" w:rsidR="00EA2409" w:rsidP="00EA2409" w:rsidRDefault="00EA2409" w14:paraId="39B2B93D"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3D5B55" w:rsidR="00EA2409" w:rsidP="00EA2409" w:rsidRDefault="00EA2409" w14:paraId="18792C69" w14:textId="77777777">
      <w:pPr>
        <w:spacing w:after="0" w:line="360" w:lineRule="auto"/>
        <w:rPr>
          <w:rFonts w:eastAsia="Times New Roman" w:cs="Tahoma"/>
          <w:bCs/>
          <w:iCs/>
          <w:color w:val="auto"/>
          <w:lang w:eastAsia="es-ES"/>
        </w:rPr>
      </w:pPr>
    </w:p>
    <w:p w:rsidRPr="003D5B55" w:rsidR="00EA2409" w:rsidP="00EA2409" w:rsidRDefault="00EA2409" w14:paraId="7BA9640D"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Pr="003D5B55" w:rsidR="00EA2409" w:rsidP="00EA2409" w:rsidRDefault="00EA2409" w14:paraId="2C70317F" w14:textId="77777777">
      <w:pPr>
        <w:spacing w:after="0" w:line="360" w:lineRule="auto"/>
        <w:rPr>
          <w:rFonts w:eastAsia="Times New Roman" w:cs="Tahoma"/>
          <w:bCs/>
          <w:iCs/>
          <w:color w:val="auto"/>
          <w:lang w:eastAsia="es-ES"/>
        </w:rPr>
      </w:pPr>
    </w:p>
    <w:p w:rsidRPr="003D5B55" w:rsidR="00EA2409" w:rsidP="00EA2409" w:rsidRDefault="00EA2409" w14:paraId="6727A8D4"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EA2409" w:rsidP="00EA2409" w:rsidRDefault="00EA2409" w14:paraId="7784C918" w14:textId="77777777">
      <w:pPr>
        <w:spacing w:after="0" w:line="360" w:lineRule="auto"/>
        <w:rPr>
          <w:rFonts w:eastAsia="Times New Roman" w:cs="Tahoma"/>
          <w:bCs/>
          <w:iCs/>
          <w:color w:val="auto"/>
          <w:lang w:eastAsia="es-ES"/>
        </w:rPr>
      </w:pPr>
    </w:p>
    <w:p w:rsidRPr="003D5B55" w:rsidR="00EA2409" w:rsidP="00EA2409" w:rsidRDefault="00EA2409" w14:paraId="3C239621"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D5B55" w:rsidR="00EA2409" w:rsidP="00EA2409" w:rsidRDefault="00EA2409" w14:paraId="3C4345EE" w14:textId="77777777">
      <w:pPr>
        <w:spacing w:after="0" w:line="360" w:lineRule="auto"/>
        <w:rPr>
          <w:rFonts w:eastAsia="Times New Roman" w:cs="Tahoma"/>
          <w:bCs/>
          <w:iCs/>
          <w:color w:val="auto"/>
          <w:lang w:eastAsia="es-ES"/>
        </w:rPr>
      </w:pPr>
    </w:p>
    <w:p w:rsidRPr="003D5B55" w:rsidR="00EA2409" w:rsidP="00EA2409" w:rsidRDefault="00EA2409" w14:paraId="7BDEA26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D5B55" w:rsidR="00EA2409" w:rsidP="00EA2409" w:rsidRDefault="00EA2409" w14:paraId="27098604" w14:textId="77777777">
      <w:pPr>
        <w:spacing w:after="0" w:line="360" w:lineRule="auto"/>
        <w:rPr>
          <w:rFonts w:eastAsia="Times New Roman" w:cs="Tahoma"/>
          <w:bCs/>
          <w:iCs/>
          <w:color w:val="auto"/>
          <w:lang w:eastAsia="es-ES"/>
        </w:rPr>
      </w:pPr>
    </w:p>
    <w:p w:rsidRPr="003D5B55" w:rsidR="00EA2409" w:rsidP="00EA2409" w:rsidRDefault="00EA2409" w14:paraId="33670246"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D5B55" w:rsidR="00EA2409" w:rsidP="00EA2409" w:rsidRDefault="00EA2409" w14:paraId="11CF0176" w14:textId="77777777">
      <w:pPr>
        <w:spacing w:after="0" w:line="360" w:lineRule="auto"/>
        <w:rPr>
          <w:rFonts w:eastAsia="Times New Roman" w:cs="Tahoma"/>
          <w:bCs/>
          <w:iCs/>
          <w:color w:val="auto"/>
          <w:lang w:eastAsia="es-ES"/>
        </w:rPr>
      </w:pPr>
    </w:p>
    <w:p w:rsidRPr="003D5B55" w:rsidR="00EA2409" w:rsidP="00EA2409" w:rsidRDefault="00EA2409" w14:paraId="4D77D107"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3D5B55" w:rsidR="00EA2409" w:rsidP="00EA2409" w:rsidRDefault="00EA2409" w14:paraId="089AC620" w14:textId="77777777">
      <w:pPr>
        <w:spacing w:after="0" w:line="360" w:lineRule="auto"/>
        <w:rPr>
          <w:rFonts w:eastAsia="Times New Roman" w:cs="Tahoma"/>
          <w:bCs/>
          <w:iCs/>
          <w:color w:val="auto"/>
          <w:lang w:eastAsia="es-ES"/>
        </w:rPr>
      </w:pPr>
    </w:p>
    <w:p w:rsidRPr="003D5B55" w:rsidR="00EA2409" w:rsidP="00EA2409" w:rsidRDefault="00EA2409" w14:paraId="34AF5F2A"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EA2409" w:rsidP="00EA2409" w:rsidRDefault="00EA2409" w14:paraId="46E2A82C" w14:textId="77777777">
      <w:pPr>
        <w:spacing w:after="0" w:line="360" w:lineRule="auto"/>
        <w:rPr>
          <w:rFonts w:eastAsia="Times New Roman" w:cs="Tahoma"/>
          <w:bCs/>
          <w:iCs/>
          <w:color w:val="auto"/>
          <w:lang w:eastAsia="es-ES"/>
        </w:rPr>
      </w:pPr>
    </w:p>
    <w:p w:rsidRPr="003D5B55" w:rsidR="00EA2409" w:rsidP="00EA2409" w:rsidRDefault="00EA2409" w14:paraId="005A78A1"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3D5B55">
        <w:rPr>
          <w:rFonts w:eastAsia="Times New Roman" w:cs="Tahoma"/>
          <w:bCs/>
          <w:iCs/>
          <w:color w:val="auto"/>
          <w:lang w:eastAsia="es-ES"/>
        </w:rPr>
        <w:lastRenderedPageBreak/>
        <w:t xml:space="preserve">expresiones documentales </w:t>
      </w:r>
      <w:r w:rsidRPr="003D5B55">
        <w:rPr>
          <w:rFonts w:eastAsia="Times New Roman" w:cs="Tahoma"/>
          <w:b/>
          <w:bCs/>
          <w:iCs/>
          <w:color w:val="auto"/>
          <w:lang w:eastAsia="es-ES"/>
        </w:rPr>
        <w:t>que se encuentren en sus archivos o que estén constreñidos a elaborar;</w:t>
      </w:r>
    </w:p>
    <w:p w:rsidRPr="003D5B55" w:rsidR="00EA2409" w:rsidP="00EA2409" w:rsidRDefault="00EA2409" w14:paraId="29D26765" w14:textId="77777777">
      <w:pPr>
        <w:spacing w:after="0" w:line="360" w:lineRule="auto"/>
        <w:rPr>
          <w:rFonts w:eastAsia="Times New Roman" w:cs="Tahoma"/>
          <w:b/>
          <w:bCs/>
          <w:iCs/>
          <w:color w:val="auto"/>
          <w:lang w:eastAsia="es-ES"/>
        </w:rPr>
      </w:pPr>
    </w:p>
    <w:p w:rsidR="00EA2409" w:rsidP="003151D8" w:rsidRDefault="00EA2409" w14:paraId="55301A39" w14:textId="1B7466B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3151D8" w:rsidP="003151D8" w:rsidRDefault="003151D8" w14:paraId="5B9436FE" w14:textId="405EF157">
      <w:pPr>
        <w:spacing w:after="0" w:line="360" w:lineRule="auto"/>
        <w:rPr>
          <w:rFonts w:eastAsia="Times New Roman" w:cs="Tahoma"/>
          <w:b/>
          <w:bCs/>
          <w:iCs/>
          <w:color w:val="auto"/>
          <w:lang w:eastAsia="es-ES"/>
        </w:rPr>
      </w:pPr>
    </w:p>
    <w:p w:rsidRPr="003D5B55" w:rsidR="00EA2409" w:rsidP="00EA2409" w:rsidRDefault="00EA2409" w14:paraId="316AEDDA"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EA2409" w:rsidP="00EA2409" w:rsidRDefault="00EA2409" w14:paraId="6E33824F" w14:textId="77777777">
      <w:pPr>
        <w:spacing w:after="0" w:line="360" w:lineRule="auto"/>
        <w:ind w:left="720"/>
        <w:rPr>
          <w:rFonts w:eastAsia="Times New Roman" w:cs="Tahoma"/>
          <w:b/>
          <w:bCs/>
          <w:iCs/>
          <w:color w:val="auto"/>
          <w:lang w:eastAsia="es-ES"/>
        </w:rPr>
      </w:pPr>
    </w:p>
    <w:p w:rsidRPr="003D5B55" w:rsidR="00EA2409" w:rsidP="00EA2409" w:rsidRDefault="00EA2409" w14:paraId="491B00CB" w14:textId="018CA047">
      <w:p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Una vez establecido lo anterior, es de indicar que el agravio de la Particular consistió en que, a la fecha de interposición del Recurso de Revisión, el </w:t>
      </w:r>
      <w:r>
        <w:rPr>
          <w:rFonts w:eastAsia="Calibri" w:cs="Tahoma"/>
        </w:rPr>
        <w:t>Sistema Municipal Para el Desarrollo Integral de la Familia de Tultepec</w:t>
      </w:r>
      <w:r w:rsidRPr="00EA26AC">
        <w:rPr>
          <w:rFonts w:eastAsia="Times New Roman" w:cs="Tahoma"/>
          <w:iCs/>
          <w:color w:val="auto"/>
          <w:lang w:eastAsia="es-ES"/>
        </w:rPr>
        <w:t>,</w:t>
      </w:r>
      <w:r w:rsidRPr="003D5B55">
        <w:rPr>
          <w:rFonts w:eastAsia="Times New Roman" w:cs="Tahoma"/>
          <w:bCs/>
          <w:iCs/>
          <w:color w:val="auto"/>
          <w:lang w:eastAsia="es-ES"/>
        </w:rPr>
        <w:t xml:space="preserve"> no había registrado respuesta al requerimiento de acceso a la información, el cual se </w:t>
      </w:r>
      <w:r>
        <w:rPr>
          <w:rFonts w:eastAsia="Times New Roman" w:cs="Tahoma"/>
          <w:bCs/>
          <w:iCs/>
          <w:color w:val="auto"/>
          <w:lang w:eastAsia="es-ES"/>
        </w:rPr>
        <w:t>presentó</w:t>
      </w:r>
      <w:r w:rsidRPr="003D5B55">
        <w:rPr>
          <w:rFonts w:eastAsia="Times New Roman" w:cs="Tahoma"/>
          <w:bCs/>
          <w:iCs/>
          <w:color w:val="auto"/>
          <w:lang w:eastAsia="es-ES"/>
        </w:rPr>
        <w:t xml:space="preserve">, </w:t>
      </w:r>
      <w:r w:rsidRPr="003D5B55">
        <w:rPr>
          <w:rFonts w:eastAsia="Times New Roman" w:cs="Tahoma"/>
          <w:b/>
          <w:bCs/>
          <w:iCs/>
          <w:color w:val="auto"/>
          <w:lang w:eastAsia="es-ES"/>
        </w:rPr>
        <w:t xml:space="preserve">el </w:t>
      </w:r>
      <w:r w:rsidR="006811EC">
        <w:rPr>
          <w:rFonts w:eastAsia="Times New Roman" w:cs="Tahoma"/>
          <w:b/>
          <w:bCs/>
          <w:iCs/>
          <w:color w:val="auto"/>
          <w:lang w:eastAsia="es-ES"/>
        </w:rPr>
        <w:t>primero de marzo de dos mil veintiuno</w:t>
      </w:r>
      <w:r w:rsidR="0083510B">
        <w:rPr>
          <w:rFonts w:eastAsia="Times New Roman" w:cs="Tahoma"/>
          <w:b/>
          <w:bCs/>
          <w:iCs/>
          <w:color w:val="auto"/>
          <w:lang w:eastAsia="es-ES"/>
        </w:rPr>
        <w:t xml:space="preserve">. </w:t>
      </w:r>
      <w:r>
        <w:rPr>
          <w:rFonts w:eastAsia="Times New Roman" w:cs="Tahoma"/>
          <w:b/>
          <w:bCs/>
          <w:iCs/>
          <w:color w:val="auto"/>
          <w:lang w:eastAsia="es-ES"/>
        </w:rPr>
        <w:t xml:space="preserve"> </w:t>
      </w:r>
    </w:p>
    <w:p w:rsidRPr="003D5B55" w:rsidR="00EA2409" w:rsidP="00EA2409" w:rsidRDefault="00EA2409" w14:paraId="2BFA3B65" w14:textId="77777777">
      <w:pPr>
        <w:spacing w:after="0" w:line="360" w:lineRule="auto"/>
        <w:rPr>
          <w:rFonts w:eastAsia="Times New Roman" w:cs="Tahoma"/>
          <w:b/>
          <w:bCs/>
          <w:iCs/>
          <w:color w:val="auto"/>
          <w:lang w:eastAsia="es-ES"/>
        </w:rPr>
      </w:pPr>
    </w:p>
    <w:p w:rsidRPr="008838A7" w:rsidR="00EA2409" w:rsidP="00EA2409" w:rsidRDefault="00EA2409" w14:paraId="39C56EC1" w14:textId="7F5AD95D">
      <w:pPr>
        <w:spacing w:after="0" w:line="360" w:lineRule="auto"/>
        <w:rPr>
          <w:rFonts w:eastAsia="Calibri" w:cs="Tahoma"/>
          <w:color w:val="000000"/>
        </w:rPr>
      </w:pPr>
      <w:r w:rsidRPr="003D5B55">
        <w:rPr>
          <w:rFonts w:eastAsia="Calibri" w:cs="Tahoma"/>
          <w:bCs/>
          <w:color w:val="000000"/>
        </w:rPr>
        <w:t xml:space="preserve">En ese orden de ideas, el plazo con el que contaba el Sujeto Obligado para emitir contestación al requerimiento informativo </w:t>
      </w:r>
      <w:r w:rsidRPr="003D5B55">
        <w:rPr>
          <w:rFonts w:eastAsia="Calibri" w:cs="Tahoma"/>
          <w:color w:val="000000"/>
        </w:rPr>
        <w:t xml:space="preserve">comenzó a correr el </w:t>
      </w:r>
      <w:r w:rsidR="006811EC">
        <w:rPr>
          <w:rFonts w:eastAsia="Calibri" w:cs="Tahoma"/>
          <w:color w:val="000000"/>
        </w:rPr>
        <w:t>tres</w:t>
      </w:r>
      <w:r w:rsidR="00354903">
        <w:rPr>
          <w:rFonts w:eastAsia="Calibri" w:cs="Tahoma"/>
          <w:color w:val="000000"/>
        </w:rPr>
        <w:t xml:space="preserve"> y feneció el </w:t>
      </w:r>
      <w:r w:rsidR="006811EC">
        <w:rPr>
          <w:rFonts w:eastAsia="Calibri" w:cs="Tahoma"/>
          <w:color w:val="000000"/>
        </w:rPr>
        <w:t xml:space="preserve">veinticuatro, ambos </w:t>
      </w:r>
      <w:r w:rsidR="00CA68DF">
        <w:rPr>
          <w:rFonts w:eastAsia="Calibri" w:cs="Tahoma"/>
          <w:color w:val="000000"/>
        </w:rPr>
        <w:t>de marzo</w:t>
      </w:r>
      <w:r w:rsidR="006811EC">
        <w:rPr>
          <w:rFonts w:eastAsia="Calibri" w:cs="Tahoma"/>
          <w:color w:val="000000"/>
        </w:rPr>
        <w:t xml:space="preserve"> de</w:t>
      </w:r>
      <w:r w:rsidR="00E50C88">
        <w:rPr>
          <w:rFonts w:eastAsia="Calibri" w:cs="Tahoma"/>
          <w:color w:val="000000"/>
        </w:rPr>
        <w:t xml:space="preserve"> dos mil veintiuno</w:t>
      </w:r>
      <w:r>
        <w:rPr>
          <w:rFonts w:eastAsia="Calibri" w:cs="Tahoma"/>
          <w:color w:val="000000"/>
        </w:rPr>
        <w:t xml:space="preserve">, sin contar </w:t>
      </w:r>
      <w:r w:rsidR="00E50C88">
        <w:rPr>
          <w:rFonts w:eastAsia="Calibri" w:cs="Tahoma"/>
          <w:color w:val="000000"/>
        </w:rPr>
        <w:t xml:space="preserve">el </w:t>
      </w:r>
      <w:r w:rsidR="00995601">
        <w:rPr>
          <w:rFonts w:eastAsia="Calibri" w:cs="Tahoma"/>
          <w:color w:val="000000"/>
        </w:rPr>
        <w:t>dos</w:t>
      </w:r>
      <w:r w:rsidR="00EA6558">
        <w:rPr>
          <w:rFonts w:eastAsia="Calibri" w:cs="Tahoma"/>
          <w:color w:val="000000"/>
        </w:rPr>
        <w:t>, seis</w:t>
      </w:r>
      <w:r w:rsidR="00E50C88">
        <w:rPr>
          <w:rFonts w:eastAsia="Calibri" w:cs="Tahoma"/>
          <w:color w:val="000000"/>
        </w:rPr>
        <w:t>,</w:t>
      </w:r>
      <w:r w:rsidR="00EA6558">
        <w:rPr>
          <w:rFonts w:eastAsia="Calibri" w:cs="Tahoma"/>
          <w:color w:val="000000"/>
        </w:rPr>
        <w:t xml:space="preserve"> siete, trece</w:t>
      </w:r>
      <w:r w:rsidR="00EC5260">
        <w:rPr>
          <w:rFonts w:eastAsia="Calibri" w:cs="Tahoma"/>
          <w:color w:val="000000"/>
        </w:rPr>
        <w:t xml:space="preserve">, </w:t>
      </w:r>
      <w:r w:rsidR="00EA6558">
        <w:rPr>
          <w:rFonts w:eastAsia="Calibri" w:cs="Tahoma"/>
          <w:color w:val="000000"/>
        </w:rPr>
        <w:t>catorce</w:t>
      </w:r>
      <w:r w:rsidR="006811EC">
        <w:rPr>
          <w:rFonts w:eastAsia="Calibri" w:cs="Tahoma"/>
          <w:color w:val="000000"/>
        </w:rPr>
        <w:t>,</w:t>
      </w:r>
      <w:r w:rsidR="00EC5260">
        <w:rPr>
          <w:rFonts w:eastAsia="Calibri" w:cs="Tahoma"/>
          <w:color w:val="000000"/>
        </w:rPr>
        <w:t xml:space="preserve"> quince</w:t>
      </w:r>
      <w:r w:rsidR="006811EC">
        <w:rPr>
          <w:rFonts w:eastAsia="Calibri" w:cs="Tahoma"/>
          <w:color w:val="000000"/>
        </w:rPr>
        <w:t>, veinte y veintiuno</w:t>
      </w:r>
      <w:r w:rsidR="00EC5260">
        <w:rPr>
          <w:rFonts w:eastAsia="Calibri" w:cs="Tahoma"/>
          <w:color w:val="000000"/>
        </w:rPr>
        <w:t xml:space="preserve"> de marzo </w:t>
      </w:r>
      <w:r w:rsidR="008A0867">
        <w:rPr>
          <w:rFonts w:eastAsia="Calibri" w:cs="Tahoma"/>
          <w:color w:val="000000"/>
        </w:rPr>
        <w:t>del presente año</w:t>
      </w:r>
      <w:r>
        <w:rPr>
          <w:rFonts w:eastAsia="Calibri" w:cs="Tahoma"/>
          <w:color w:val="000000"/>
        </w:rPr>
        <w:t xml:space="preserve">, al ser inhábiles, </w:t>
      </w:r>
      <w:r>
        <w:rPr>
          <w:rFonts w:eastAsia="Batang" w:cs="Tahoma"/>
          <w:bCs/>
        </w:rPr>
        <w:t xml:space="preserve">de conformidad con el artículo 3°, fracción X, de la Ley de Transparencia y Acceso a la Información Pública del Estado de México y Municipios, </w:t>
      </w:r>
      <w:bookmarkStart w:name="_Hlk65786947" w:id="1"/>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w:t>
      </w:r>
      <w:r>
        <w:rPr>
          <w:rFonts w:eastAsia="Batang" w:cs="Tahoma"/>
          <w:lang w:val="es-ES"/>
        </w:rPr>
        <w:lastRenderedPageBreak/>
        <w:t xml:space="preserve">así como de laborales de este Instituto, para el año dos mil </w:t>
      </w:r>
      <w:r w:rsidR="00E50C88">
        <w:rPr>
          <w:rFonts w:eastAsia="Batang" w:cs="Tahoma"/>
          <w:lang w:val="es-ES"/>
        </w:rPr>
        <w:t>veintiuno</w:t>
      </w:r>
      <w:r>
        <w:rPr>
          <w:rFonts w:eastAsia="Batang" w:cs="Tahoma"/>
          <w:lang w:val="es-ES"/>
        </w:rPr>
        <w:t xml:space="preserve"> y enero dos mil </w:t>
      </w:r>
      <w:bookmarkEnd w:id="1"/>
      <w:r w:rsidR="00E50C88">
        <w:rPr>
          <w:rFonts w:eastAsia="Batang" w:cs="Tahoma"/>
          <w:lang w:val="es-ES"/>
        </w:rPr>
        <w:t>veintidós.</w:t>
      </w:r>
    </w:p>
    <w:p w:rsidRPr="003D5B55" w:rsidR="00EA2409" w:rsidP="00EA2409" w:rsidRDefault="00EA2409" w14:paraId="6636AC84" w14:textId="77777777">
      <w:pPr>
        <w:spacing w:after="0" w:line="360" w:lineRule="auto"/>
        <w:rPr>
          <w:rFonts w:eastAsia="Calibri" w:cs="Tahoma"/>
          <w:bCs/>
          <w:color w:val="000000"/>
        </w:rPr>
      </w:pPr>
    </w:p>
    <w:p w:rsidRPr="003D5B55" w:rsidR="00EA2409" w:rsidP="00EA2409" w:rsidRDefault="00EA2409" w14:paraId="5A852BF4" w14:textId="77777777">
      <w:pPr>
        <w:spacing w:after="0" w:line="360" w:lineRule="auto"/>
        <w:rPr>
          <w:rFonts w:eastAsia="Calibri" w:cs="Tahoma"/>
          <w:color w:val="000000"/>
          <w:lang w:val="es-ES"/>
        </w:rPr>
      </w:pPr>
      <w:r w:rsidRPr="003D5B55">
        <w:rPr>
          <w:rFonts w:eastAsia="Calibri" w:cs="Tahoma"/>
          <w:bCs/>
          <w:color w:val="000000"/>
        </w:rPr>
        <w:t xml:space="preserve">Así, este Instituto verificó que, en efecto, no se registró una respuesta a la solicitud del ahora Recurrente, en el </w:t>
      </w:r>
      <w:r w:rsidRPr="003D5B55">
        <w:rPr>
          <w:rFonts w:eastAsia="Calibri" w:cs="Tahoma"/>
          <w:color w:val="000000"/>
          <w:lang w:val="es-ES"/>
        </w:rPr>
        <w:t>Sistema de Acceso a la Información Mexiquense (SAIMEX), tal como se observa a continuación:</w:t>
      </w:r>
    </w:p>
    <w:p w:rsidR="00EA2409" w:rsidP="00EA2409" w:rsidRDefault="00EA2409" w14:paraId="41F40DFA" w14:textId="0B4AA6E4">
      <w:pPr>
        <w:autoSpaceDE w:val="0"/>
        <w:autoSpaceDN w:val="0"/>
        <w:adjustRightInd w:val="0"/>
        <w:spacing w:after="0" w:line="360" w:lineRule="auto"/>
        <w:rPr>
          <w:rFonts w:eastAsia="Times New Roman" w:cs="Tahoma"/>
          <w:bCs/>
          <w:iCs/>
          <w:color w:val="auto"/>
          <w:lang w:val="es-ES" w:eastAsia="es-ES"/>
        </w:rPr>
      </w:pPr>
    </w:p>
    <w:p w:rsidRPr="003D5B55" w:rsidR="00C475AC" w:rsidP="006811EC" w:rsidRDefault="006811EC" w14:paraId="49F12DCD" w14:textId="07409841">
      <w:pPr>
        <w:autoSpaceDE w:val="0"/>
        <w:autoSpaceDN w:val="0"/>
        <w:adjustRightInd w:val="0"/>
        <w:spacing w:after="0" w:line="360" w:lineRule="auto"/>
        <w:jc w:val="center"/>
        <w:rPr>
          <w:rFonts w:eastAsia="Times New Roman" w:cs="Tahoma"/>
          <w:bCs/>
          <w:iCs/>
          <w:color w:val="auto"/>
          <w:lang w:val="es-ES" w:eastAsia="es-ES"/>
        </w:rPr>
      </w:pPr>
      <w:r>
        <w:rPr>
          <w:noProof/>
        </w:rPr>
        <w:drawing>
          <wp:inline distT="0" distB="0" distL="0" distR="0" wp14:anchorId="541DA9C3" wp14:editId="7CC8FCE1">
            <wp:extent cx="3333750" cy="1581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 b="6215"/>
                    <a:stretch/>
                  </pic:blipFill>
                  <pic:spPr bwMode="auto">
                    <a:xfrm>
                      <a:off x="0" y="0"/>
                      <a:ext cx="3333750" cy="1581150"/>
                    </a:xfrm>
                    <a:prstGeom prst="rect">
                      <a:avLst/>
                    </a:prstGeom>
                    <a:ln>
                      <a:noFill/>
                    </a:ln>
                    <a:extLst>
                      <a:ext uri="{53640926-AAD7-44D8-BBD7-CCE9431645EC}">
                        <a14:shadowObscured xmlns:a14="http://schemas.microsoft.com/office/drawing/2010/main"/>
                      </a:ext>
                    </a:extLst>
                  </pic:spPr>
                </pic:pic>
              </a:graphicData>
            </a:graphic>
          </wp:inline>
        </w:drawing>
      </w:r>
    </w:p>
    <w:p w:rsidRPr="003D5B55" w:rsidR="00EA2409" w:rsidP="00EA2409" w:rsidRDefault="00EA2409" w14:paraId="4AC8FD98" w14:textId="5B51B806">
      <w:pPr>
        <w:autoSpaceDE w:val="0"/>
        <w:autoSpaceDN w:val="0"/>
        <w:adjustRightInd w:val="0"/>
        <w:spacing w:after="0" w:line="360" w:lineRule="auto"/>
        <w:jc w:val="center"/>
        <w:rPr>
          <w:rFonts w:eastAsia="Times New Roman" w:cs="Tahoma"/>
          <w:bCs/>
          <w:iCs/>
          <w:color w:val="auto"/>
          <w:lang w:val="es-ES" w:eastAsia="es-ES"/>
        </w:rPr>
      </w:pPr>
    </w:p>
    <w:p w:rsidRPr="00207EF7" w:rsidR="00EA2409" w:rsidP="00EA2409" w:rsidRDefault="00EA2409" w14:paraId="219D4F2C" w14:textId="79385196">
      <w:pPr>
        <w:tabs>
          <w:tab w:val="left" w:pos="4962"/>
        </w:tabs>
        <w:spacing w:after="0" w:line="360" w:lineRule="auto"/>
        <w:rPr>
          <w:rFonts w:eastAsia="Calibri" w:cs="Tahoma"/>
          <w:bCs/>
          <w:color w:val="000000"/>
        </w:rPr>
      </w:pPr>
      <w:r w:rsidRPr="003D5B55">
        <w:rPr>
          <w:rFonts w:eastAsia="Calibri" w:cs="Tahoma"/>
          <w:bCs/>
          <w:color w:val="000000"/>
        </w:rPr>
        <w:t xml:space="preserve">Así, se colige que, tal como lo precisó la Recurrente, el </w:t>
      </w:r>
      <w:r>
        <w:rPr>
          <w:rFonts w:eastAsia="Calibri" w:cs="Tahoma"/>
        </w:rPr>
        <w:t>Sistema Municipal Para el Desarrollo Integral de la Familia de Tultepec</w:t>
      </w:r>
      <w:r w:rsidRPr="00EA26AC">
        <w:rPr>
          <w:rFonts w:eastAsia="Calibri" w:cs="Tahoma"/>
          <w:color w:val="000000"/>
        </w:rPr>
        <w:t>, no</w:t>
      </w:r>
      <w:r w:rsidRPr="003D5B55">
        <w:rPr>
          <w:rFonts w:eastAsia="Calibri" w:cs="Tahoma"/>
          <w:bCs/>
          <w:color w:val="000000"/>
        </w:rPr>
        <w:t xml:space="preserve"> emitió respuesta para dar contestación a la solicitud de información, dentro de los plazos establecidos en el artículo 163, de la Ley de Transparencia y Acceso a la Información Pública del Estado de México y Municipios, pues tenía hasta el </w:t>
      </w:r>
      <w:r w:rsidR="006A76BB">
        <w:rPr>
          <w:rFonts w:eastAsia="Calibri" w:cs="Tahoma"/>
          <w:color w:val="000000"/>
        </w:rPr>
        <w:t xml:space="preserve">dieciséis de marzo </w:t>
      </w:r>
      <w:r>
        <w:rPr>
          <w:rFonts w:eastAsia="Calibri" w:cs="Tahoma"/>
          <w:bCs/>
          <w:color w:val="000000"/>
        </w:rPr>
        <w:t>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rsidR="00EA2409" w:rsidP="00EA2409" w:rsidRDefault="00EA2409" w14:paraId="2AF30342" w14:textId="77777777">
      <w:pPr>
        <w:tabs>
          <w:tab w:val="left" w:pos="4962"/>
        </w:tabs>
        <w:spacing w:after="0" w:line="360" w:lineRule="auto"/>
        <w:rPr>
          <w:rFonts w:eastAsia="Calibri" w:cs="Tahoma"/>
          <w:b/>
          <w:color w:val="000000"/>
        </w:rPr>
      </w:pPr>
    </w:p>
    <w:p w:rsidR="00EA2409" w:rsidP="00EA2409" w:rsidRDefault="00EA2409" w14:paraId="47D0BE43" w14:textId="63EB4DF0">
      <w:pPr>
        <w:spacing w:after="0" w:line="360" w:lineRule="auto"/>
        <w:rPr>
          <w:rFonts w:eastAsia="Calibri" w:cs="Tahoma"/>
          <w:bCs/>
        </w:rPr>
      </w:pPr>
      <w:r>
        <w:rPr>
          <w:rFonts w:eastAsia="Calibri" w:cs="Tahoma"/>
          <w:bCs/>
        </w:rPr>
        <w:t xml:space="preserve">Con base en lo expuesto, es procedente </w:t>
      </w:r>
      <w:r>
        <w:rPr>
          <w:rFonts w:eastAsia="Calibri" w:cs="Tahoma"/>
          <w:b/>
          <w:bCs/>
        </w:rPr>
        <w:t>ORDENAR</w:t>
      </w:r>
      <w:r>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r w:rsidR="00C475AC">
        <w:rPr>
          <w:rFonts w:eastAsia="Calibri" w:cs="Tahoma"/>
          <w:bCs/>
        </w:rPr>
        <w:t>,</w:t>
      </w:r>
      <w:r w:rsidR="006811EC">
        <w:rPr>
          <w:rFonts w:eastAsia="Calibri" w:cs="Tahoma"/>
          <w:bCs/>
        </w:rPr>
        <w:t xml:space="preserve"> relacionado con el pago del servicio de telefonía fija y celular, así como, de los servidores públicos que cuentan con telefonía celular por parte del Sujeto Obligado.</w:t>
      </w:r>
    </w:p>
    <w:p w:rsidR="006811EC" w:rsidP="00EA2409" w:rsidRDefault="006811EC" w14:paraId="5519D50A" w14:textId="621AB38B">
      <w:pPr>
        <w:spacing w:after="0" w:line="360" w:lineRule="auto"/>
        <w:rPr>
          <w:rFonts w:eastAsia="Calibri" w:cs="Tahoma"/>
          <w:bCs/>
        </w:rPr>
      </w:pPr>
    </w:p>
    <w:p w:rsidRPr="006811EC" w:rsidR="006811EC" w:rsidP="006811EC" w:rsidRDefault="006811EC" w14:paraId="3A7E8D38" w14:textId="1F961D00">
      <w:pPr>
        <w:spacing w:after="0" w:line="360" w:lineRule="auto"/>
        <w:rPr>
          <w:rFonts w:eastAsia="Times New Roman" w:cs="Tahoma"/>
          <w:color w:val="auto"/>
          <w:lang w:eastAsia="es-ES"/>
        </w:rPr>
      </w:pPr>
      <w:r w:rsidRPr="006811EC">
        <w:rPr>
          <w:rFonts w:eastAsia="Times New Roman" w:cs="Tahoma"/>
          <w:color w:val="auto"/>
          <w:lang w:eastAsia="es-ES"/>
        </w:rPr>
        <w:lastRenderedPageBreak/>
        <w:t>En ese contexto, por lo que hace a los comprobantes de pago</w:t>
      </w:r>
      <w:r>
        <w:rPr>
          <w:rFonts w:eastAsia="Times New Roman" w:cs="Tahoma"/>
          <w:color w:val="auto"/>
          <w:lang w:eastAsia="es-ES"/>
        </w:rPr>
        <w:t xml:space="preserve"> del pago de telefonía fija y celular</w:t>
      </w:r>
      <w:r w:rsidRPr="006811EC">
        <w:rPr>
          <w:rFonts w:eastAsia="Times New Roman" w:cs="Tahoma"/>
          <w:color w:val="auto"/>
          <w:lang w:eastAsia="es-ES"/>
        </w:rPr>
        <w:t xml:space="preserve">, cabe señalar que una </w:t>
      </w:r>
      <w:r w:rsidRPr="006811EC">
        <w:rPr>
          <w:rFonts w:eastAsia="Times New Roman" w:cs="Tahoma"/>
          <w:b/>
          <w:color w:val="auto"/>
          <w:lang w:eastAsia="es-ES"/>
        </w:rPr>
        <w:t>póliza contable</w:t>
      </w:r>
      <w:r w:rsidRPr="006811EC">
        <w:rPr>
          <w:rFonts w:eastAsia="Times New Roman" w:cs="Tahoma"/>
          <w:color w:val="auto"/>
          <w:lang w:eastAsia="es-ES"/>
        </w:rPr>
        <w:t xml:space="preserve"> es un documento en el que se asientan las operaciones desarrolladas, por el municipio y toda la información necesaria para su identificación, de conformidad con la Guía Técnica 8 “La Contabilidad y la Cuenta Pública Municipal” (consultado el </w:t>
      </w:r>
      <w:r>
        <w:rPr>
          <w:rFonts w:eastAsia="Times New Roman" w:cs="Tahoma"/>
          <w:color w:val="auto"/>
          <w:lang w:eastAsia="es-ES"/>
        </w:rPr>
        <w:t>veinte de abril</w:t>
      </w:r>
      <w:r w:rsidRPr="006811EC">
        <w:rPr>
          <w:rFonts w:eastAsia="Times New Roman" w:cs="Tahoma"/>
          <w:color w:val="auto"/>
          <w:lang w:eastAsia="es-ES"/>
        </w:rPr>
        <w:t xml:space="preserve"> de dos mil </w:t>
      </w:r>
      <w:r>
        <w:rPr>
          <w:rFonts w:eastAsia="Times New Roman" w:cs="Tahoma"/>
          <w:color w:val="auto"/>
          <w:lang w:eastAsia="es-ES"/>
        </w:rPr>
        <w:t>veintiuno</w:t>
      </w:r>
      <w:r w:rsidRPr="006811EC">
        <w:rPr>
          <w:rFonts w:eastAsia="Times New Roman" w:cs="Tahoma"/>
          <w:color w:val="auto"/>
          <w:lang w:eastAsia="es-ES"/>
        </w:rPr>
        <w:t xml:space="preserve">, a las once horas, en </w:t>
      </w:r>
      <w:hyperlink w:history="1" r:id="rId8">
        <w:r w:rsidRPr="006811EC">
          <w:rPr>
            <w:rFonts w:eastAsia="Times New Roman" w:cs="Tahoma"/>
            <w:color w:val="0000FF"/>
            <w:u w:val="single"/>
            <w:lang w:eastAsia="es-ES"/>
          </w:rPr>
          <w:t>http://www.inafed.gob.mx/work/models/inafed/Resource/335/1/images/guia08_la_contabilidad_y_la_cuenta_publica_municipal.pdf</w:t>
        </w:r>
      </w:hyperlink>
      <w:r w:rsidRPr="006811EC">
        <w:rPr>
          <w:rFonts w:eastAsia="Times New Roman" w:cs="Tahoma"/>
          <w:color w:val="auto"/>
          <w:lang w:eastAsia="es-ES"/>
        </w:rPr>
        <w:t>); además, dichas pólizas se dividen en las siguientes:</w:t>
      </w:r>
    </w:p>
    <w:p w:rsidRPr="006811EC" w:rsidR="006811EC" w:rsidP="006811EC" w:rsidRDefault="006811EC" w14:paraId="23FC704B" w14:textId="77777777">
      <w:pPr>
        <w:spacing w:after="0" w:line="360" w:lineRule="auto"/>
        <w:rPr>
          <w:rFonts w:eastAsia="Times New Roman" w:cs="Tahoma"/>
          <w:color w:val="auto"/>
          <w:lang w:eastAsia="es-ES"/>
        </w:rPr>
      </w:pPr>
    </w:p>
    <w:p w:rsidRPr="006811EC" w:rsidR="006811EC" w:rsidP="006811EC" w:rsidRDefault="006811EC" w14:paraId="266CA3A5" w14:textId="77777777">
      <w:pPr>
        <w:numPr>
          <w:ilvl w:val="0"/>
          <w:numId w:val="7"/>
        </w:numPr>
        <w:spacing w:after="0" w:line="360" w:lineRule="auto"/>
        <w:jc w:val="left"/>
        <w:rPr>
          <w:rFonts w:eastAsia="Times New Roman" w:cs="Tahoma"/>
          <w:b/>
          <w:color w:val="auto"/>
          <w:lang w:eastAsia="es-ES"/>
        </w:rPr>
      </w:pPr>
      <w:r w:rsidRPr="006811EC">
        <w:rPr>
          <w:rFonts w:eastAsia="Times New Roman" w:cs="Tahoma"/>
          <w:b/>
          <w:color w:val="auto"/>
          <w:lang w:eastAsia="es-ES"/>
        </w:rPr>
        <w:t xml:space="preserve">Póliza de Ingresos: </w:t>
      </w:r>
      <w:r w:rsidRPr="006811EC">
        <w:rPr>
          <w:rFonts w:eastAsia="Times New Roman" w:cs="Tahoma"/>
          <w:color w:val="auto"/>
          <w:lang w:eastAsia="es-ES"/>
        </w:rPr>
        <w:t>Es aquella donde se anotan las operaciones que representan ingresos, esto es, entradas de dinero para el municipio.</w:t>
      </w:r>
    </w:p>
    <w:p w:rsidRPr="006811EC" w:rsidR="006811EC" w:rsidP="006811EC" w:rsidRDefault="006811EC" w14:paraId="30CEC5D6" w14:textId="77777777">
      <w:pPr>
        <w:spacing w:after="0" w:line="360" w:lineRule="auto"/>
        <w:ind w:left="720"/>
        <w:contextualSpacing/>
        <w:rPr>
          <w:rFonts w:eastAsia="Times New Roman" w:cs="Tahoma"/>
          <w:b/>
          <w:color w:val="auto"/>
          <w:lang w:eastAsia="es-ES"/>
        </w:rPr>
      </w:pPr>
    </w:p>
    <w:p w:rsidRPr="006811EC" w:rsidR="006811EC" w:rsidP="006811EC" w:rsidRDefault="006811EC" w14:paraId="078874DE" w14:textId="77777777">
      <w:pPr>
        <w:numPr>
          <w:ilvl w:val="0"/>
          <w:numId w:val="7"/>
        </w:numPr>
        <w:spacing w:after="0" w:line="360" w:lineRule="auto"/>
        <w:jc w:val="left"/>
        <w:rPr>
          <w:rFonts w:eastAsia="Times New Roman" w:cs="Tahoma"/>
          <w:b/>
          <w:color w:val="auto"/>
          <w:lang w:eastAsia="es-ES"/>
        </w:rPr>
      </w:pPr>
      <w:r w:rsidRPr="006811EC">
        <w:rPr>
          <w:rFonts w:eastAsia="Times New Roman" w:cs="Tahoma"/>
          <w:b/>
          <w:color w:val="auto"/>
          <w:lang w:eastAsia="es-ES"/>
        </w:rPr>
        <w:t xml:space="preserve">Póliza de Diario: </w:t>
      </w:r>
      <w:r w:rsidRPr="006811EC">
        <w:rPr>
          <w:rFonts w:eastAsia="Times New Roman" w:cs="Tahoma"/>
          <w:color w:val="auto"/>
          <w:lang w:eastAsia="es-ES"/>
        </w:rPr>
        <w:t>Es la que se elabora cuando la operación que se está registrando no implica una entrada o una salida (ingreso o egreso) de dinero para el municipio.</w:t>
      </w:r>
    </w:p>
    <w:p w:rsidRPr="006811EC" w:rsidR="006811EC" w:rsidP="006811EC" w:rsidRDefault="006811EC" w14:paraId="18F81F20" w14:textId="77777777">
      <w:pPr>
        <w:spacing w:after="0" w:line="360" w:lineRule="auto"/>
        <w:ind w:left="720"/>
        <w:contextualSpacing/>
        <w:jc w:val="left"/>
        <w:rPr>
          <w:rFonts w:eastAsia="Times New Roman" w:cs="Tahoma"/>
          <w:b/>
          <w:color w:val="auto"/>
          <w:lang w:eastAsia="es-ES"/>
        </w:rPr>
      </w:pPr>
    </w:p>
    <w:p w:rsidRPr="006811EC" w:rsidR="006811EC" w:rsidP="006811EC" w:rsidRDefault="006811EC" w14:paraId="01CEC421" w14:textId="77777777">
      <w:pPr>
        <w:numPr>
          <w:ilvl w:val="0"/>
          <w:numId w:val="7"/>
        </w:numPr>
        <w:spacing w:after="0" w:line="360" w:lineRule="auto"/>
        <w:jc w:val="left"/>
        <w:rPr>
          <w:rFonts w:eastAsia="Times New Roman" w:cs="Tahoma"/>
          <w:b/>
          <w:color w:val="auto"/>
          <w:lang w:eastAsia="es-ES"/>
        </w:rPr>
      </w:pPr>
      <w:r w:rsidRPr="006811EC">
        <w:rPr>
          <w:rFonts w:eastAsia="Times New Roman" w:cs="Tahoma"/>
          <w:b/>
          <w:color w:val="auto"/>
          <w:lang w:eastAsia="es-ES"/>
        </w:rPr>
        <w:t xml:space="preserve">Póliza de Egresos: </w:t>
      </w:r>
      <w:r w:rsidRPr="006811EC">
        <w:rPr>
          <w:rFonts w:eastAsia="Times New Roman" w:cs="Tahoma"/>
          <w:color w:val="auto"/>
          <w:lang w:eastAsia="es-ES"/>
        </w:rPr>
        <w:t>Corresponde a aquella donde se anotan las operaciones que implique egresos, es decir, la salida de dinero, en efectivo o transferencia, para el municipio.</w:t>
      </w:r>
    </w:p>
    <w:p w:rsidRPr="006811EC" w:rsidR="006811EC" w:rsidP="006811EC" w:rsidRDefault="006811EC" w14:paraId="7446CD9F" w14:textId="77777777">
      <w:pPr>
        <w:spacing w:after="0" w:line="360" w:lineRule="auto"/>
        <w:ind w:left="720"/>
        <w:contextualSpacing/>
        <w:jc w:val="left"/>
        <w:rPr>
          <w:rFonts w:eastAsia="Times New Roman" w:cs="Tahoma"/>
          <w:b/>
          <w:color w:val="auto"/>
          <w:lang w:eastAsia="es-ES"/>
        </w:rPr>
      </w:pPr>
    </w:p>
    <w:p w:rsidRPr="006811EC" w:rsidR="006811EC" w:rsidP="006811EC" w:rsidRDefault="006811EC" w14:paraId="5B4B5056" w14:textId="77777777">
      <w:pPr>
        <w:numPr>
          <w:ilvl w:val="0"/>
          <w:numId w:val="7"/>
        </w:numPr>
        <w:spacing w:after="0" w:line="360" w:lineRule="auto"/>
        <w:jc w:val="left"/>
        <w:rPr>
          <w:rFonts w:eastAsia="Times New Roman" w:cs="Tahoma"/>
          <w:b/>
          <w:color w:val="auto"/>
          <w:lang w:eastAsia="es-ES"/>
        </w:rPr>
      </w:pPr>
      <w:r w:rsidRPr="006811EC">
        <w:rPr>
          <w:rFonts w:eastAsia="Times New Roman" w:cs="Tahoma"/>
          <w:b/>
          <w:color w:val="auto"/>
          <w:lang w:eastAsia="es-ES"/>
        </w:rPr>
        <w:t xml:space="preserve">Póliza Cheque: </w:t>
      </w:r>
      <w:r w:rsidRPr="006811EC">
        <w:rPr>
          <w:rFonts w:eastAsia="Times New Roman" w:cs="Tahoma"/>
          <w:color w:val="auto"/>
          <w:lang w:eastAsia="es-ES"/>
        </w:rPr>
        <w:t>Es la que se elabora cuando la operación implique una salida de dinero del municipio, a través de un cheque.</w:t>
      </w:r>
    </w:p>
    <w:p w:rsidRPr="006811EC" w:rsidR="006811EC" w:rsidP="006811EC" w:rsidRDefault="006811EC" w14:paraId="7355E2A8" w14:textId="77777777">
      <w:pPr>
        <w:spacing w:after="0" w:line="360" w:lineRule="auto"/>
        <w:rPr>
          <w:rFonts w:eastAsia="Calibri" w:cs="Tahoma"/>
          <w:bCs/>
          <w:color w:val="auto"/>
        </w:rPr>
      </w:pPr>
    </w:p>
    <w:p w:rsidRPr="006811EC" w:rsidR="006811EC" w:rsidP="006811EC" w:rsidRDefault="006811EC" w14:paraId="40E54B0E" w14:textId="728F8551">
      <w:pPr>
        <w:spacing w:after="0" w:line="360" w:lineRule="auto"/>
        <w:rPr>
          <w:rFonts w:eastAsia="Times New Roman" w:cs="Tahoma"/>
          <w:color w:val="auto"/>
          <w:lang w:eastAsia="es-ES"/>
        </w:rPr>
      </w:pPr>
      <w:r w:rsidRPr="006811EC">
        <w:rPr>
          <w:rFonts w:eastAsia="Times New Roman" w:cs="Tahoma"/>
          <w:color w:val="auto"/>
          <w:lang w:eastAsia="es-ES"/>
        </w:rPr>
        <w:t xml:space="preserve">Conforme a lo anterior y toda vez, que el Solicitante no es perito en la materia, aunado a que no se encuentra obligado a conocer de manera clara a los documentos que quiere tener acceso, se colige que su pretensión es obtener </w:t>
      </w:r>
      <w:r w:rsidRPr="006811EC">
        <w:rPr>
          <w:rFonts w:eastAsia="Times New Roman" w:cs="Tahoma"/>
          <w:b/>
          <w:color w:val="auto"/>
          <w:lang w:eastAsia="es-ES"/>
        </w:rPr>
        <w:t xml:space="preserve">las pólizas contables, </w:t>
      </w:r>
      <w:r w:rsidRPr="006811EC">
        <w:rPr>
          <w:rFonts w:eastAsia="Times New Roman" w:cs="Tahoma"/>
          <w:color w:val="auto"/>
          <w:lang w:eastAsia="es-ES"/>
        </w:rPr>
        <w:t xml:space="preserve">con su documentación comprobatoria, emitidas por el </w:t>
      </w:r>
      <w:r w:rsidRPr="00EA2409">
        <w:rPr>
          <w:rFonts w:eastAsia="Calibri" w:cs="Tahoma"/>
        </w:rPr>
        <w:t xml:space="preserve">Sistema Municipal Para el Desarrollo Integral de la Familia </w:t>
      </w:r>
      <w:r w:rsidRPr="00EA2409">
        <w:rPr>
          <w:rFonts w:eastAsia="Calibri" w:cs="Tahoma"/>
        </w:rPr>
        <w:lastRenderedPageBreak/>
        <w:t>de Tultepec</w:t>
      </w:r>
      <w:r w:rsidRPr="006811EC">
        <w:rPr>
          <w:rFonts w:eastAsia="Times New Roman" w:cs="Tahoma"/>
          <w:color w:val="auto"/>
          <w:lang w:eastAsia="es-ES"/>
        </w:rPr>
        <w:t>, con las cuales se acreditan los pagos realizados para la contratación de servicios profesionales y de asesoría.</w:t>
      </w:r>
    </w:p>
    <w:p w:rsidRPr="006811EC" w:rsidR="006811EC" w:rsidP="006811EC" w:rsidRDefault="006811EC" w14:paraId="377D3406" w14:textId="77777777">
      <w:pPr>
        <w:spacing w:after="0" w:line="360" w:lineRule="auto"/>
        <w:rPr>
          <w:rFonts w:eastAsia="Times New Roman" w:cs="Tahoma"/>
          <w:color w:val="auto"/>
          <w:lang w:eastAsia="es-ES"/>
        </w:rPr>
      </w:pPr>
    </w:p>
    <w:p w:rsidRPr="006811EC" w:rsidR="006811EC" w:rsidP="006811EC" w:rsidRDefault="006811EC" w14:paraId="59419F26" w14:textId="321E227C">
      <w:pPr>
        <w:shd w:val="clear" w:color="auto" w:fill="FFFFFF"/>
        <w:spacing w:after="0" w:line="360" w:lineRule="auto"/>
        <w:rPr>
          <w:rFonts w:eastAsia="Calibri" w:cs="Tahoma"/>
          <w:bCs/>
          <w:color w:val="auto"/>
          <w:lang w:val="es-ES_tradnl"/>
        </w:rPr>
      </w:pPr>
      <w:r w:rsidRPr="006811EC">
        <w:rPr>
          <w:rFonts w:eastAsia="Calibri" w:cs="Tahoma"/>
          <w:bCs/>
          <w:color w:val="auto"/>
        </w:rPr>
        <w:t xml:space="preserve">En ese contexto, los </w:t>
      </w:r>
      <w:r w:rsidRPr="006811EC">
        <w:rPr>
          <w:rFonts w:eastAsia="Calibri" w:cs="Tahoma"/>
          <w:bCs/>
          <w:color w:val="auto"/>
          <w:lang w:val="es-ES_tradnl"/>
        </w:rPr>
        <w:t>Lineamientos para la Elaboración y Presentación del Informe Mensual Municipal, de dos mil veinte</w:t>
      </w:r>
      <w:r w:rsidR="00893C44">
        <w:rPr>
          <w:rFonts w:eastAsia="Calibri" w:cs="Tahoma"/>
          <w:bCs/>
          <w:color w:val="auto"/>
          <w:lang w:val="es-ES_tradnl"/>
        </w:rPr>
        <w:t xml:space="preserve"> y de dos mil veintiuno</w:t>
      </w:r>
      <w:r w:rsidRPr="006811EC">
        <w:rPr>
          <w:rFonts w:eastAsia="Calibri" w:cs="Tahoma"/>
          <w:bCs/>
          <w:color w:val="auto"/>
          <w:lang w:val="es-ES_tradnl"/>
        </w:rPr>
        <w:t xml:space="preserve">, entre los criterios que maneja, se advierte que en el </w:t>
      </w:r>
      <w:r w:rsidRPr="006811EC">
        <w:rPr>
          <w:rFonts w:eastAsia="Calibri" w:cs="Tahoma"/>
          <w:b/>
          <w:bCs/>
          <w:color w:val="auto"/>
          <w:lang w:val="es-ES_tradnl"/>
        </w:rPr>
        <w:t>Disco 5</w:t>
      </w:r>
      <w:r w:rsidRPr="006811EC">
        <w:rPr>
          <w:rFonts w:eastAsia="Calibri" w:cs="Tahoma"/>
          <w:bCs/>
          <w:color w:val="auto"/>
          <w:lang w:val="es-ES_tradnl"/>
        </w:rPr>
        <w:t xml:space="preserve">, referente a la </w:t>
      </w:r>
      <w:r w:rsidRPr="006811EC">
        <w:rPr>
          <w:rFonts w:eastAsia="Calibri" w:cs="Tahoma"/>
          <w:b/>
          <w:bCs/>
          <w:color w:val="auto"/>
          <w:lang w:val="es-ES_tradnl"/>
        </w:rPr>
        <w:t xml:space="preserve">Imágenes Digitalizadas, </w:t>
      </w:r>
      <w:r w:rsidRPr="006811EC">
        <w:rPr>
          <w:rFonts w:eastAsia="Calibri" w:cs="Tahoma"/>
          <w:bCs/>
          <w:color w:val="auto"/>
          <w:lang w:val="es-ES_tradnl"/>
        </w:rPr>
        <w:t xml:space="preserve">se integra por diversos documentos, entre los que se encuentran los </w:t>
      </w:r>
      <w:r w:rsidRPr="006811EC">
        <w:rPr>
          <w:rFonts w:eastAsia="Calibri" w:cs="Tahoma"/>
          <w:b/>
          <w:bCs/>
          <w:color w:val="auto"/>
          <w:lang w:val="es-ES_tradnl"/>
        </w:rPr>
        <w:t xml:space="preserve">Póliza de Egresos con documentos los comprobatorias y Póliza Cheque con los documentos comprobatorias, </w:t>
      </w:r>
      <w:r w:rsidRPr="006811EC">
        <w:rPr>
          <w:rFonts w:eastAsia="Calibri" w:cs="Tahoma"/>
          <w:bCs/>
          <w:color w:val="auto"/>
          <w:lang w:val="es-ES_tradnl"/>
        </w:rPr>
        <w:t>mismos que debe proporcionar el Ente Recurrido.</w:t>
      </w:r>
    </w:p>
    <w:p w:rsidRPr="006811EC" w:rsidR="006811EC" w:rsidP="006811EC" w:rsidRDefault="006811EC" w14:paraId="45834DE5" w14:textId="77777777">
      <w:pPr>
        <w:shd w:val="clear" w:color="auto" w:fill="FFFFFF"/>
        <w:spacing w:after="0" w:line="360" w:lineRule="auto"/>
        <w:rPr>
          <w:rFonts w:eastAsia="Calibri" w:cs="Tahoma"/>
          <w:bCs/>
          <w:color w:val="auto"/>
          <w:lang w:val="es-ES_tradnl"/>
        </w:rPr>
      </w:pPr>
    </w:p>
    <w:p w:rsidRPr="006811EC" w:rsidR="006811EC" w:rsidP="006811EC" w:rsidRDefault="006811EC" w14:paraId="595022E8" w14:textId="77777777">
      <w:pPr>
        <w:shd w:val="clear" w:color="auto" w:fill="FFFFFF"/>
        <w:spacing w:after="0" w:line="360" w:lineRule="auto"/>
        <w:jc w:val="center"/>
        <w:rPr>
          <w:rFonts w:eastAsia="Calibri" w:cs="Tahoma"/>
          <w:bCs/>
          <w:color w:val="auto"/>
          <w:lang w:val="es-ES_tradnl"/>
        </w:rPr>
      </w:pPr>
      <w:r>
        <w:drawing>
          <wp:inline wp14:editId="54AAC360" wp14:anchorId="0B021899">
            <wp:extent cx="4267200" cy="1999981"/>
            <wp:effectExtent l="0" t="0" r="0" b="635"/>
            <wp:docPr id="2" name="Imagen 12" title=""/>
            <wp:cNvGraphicFramePr>
              <a:graphicFrameLocks noChangeAspect="1"/>
            </wp:cNvGraphicFramePr>
            <a:graphic>
              <a:graphicData uri="http://schemas.openxmlformats.org/drawingml/2006/picture">
                <pic:pic>
                  <pic:nvPicPr>
                    <pic:cNvPr id="0" name="Imagen 12"/>
                    <pic:cNvPicPr/>
                  </pic:nvPicPr>
                  <pic:blipFill>
                    <a:blip r:embed="Rde68a3ff52224b5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67200" cy="1999981"/>
                    </a:xfrm>
                    <a:prstGeom prst="rect">
                      <a:avLst/>
                    </a:prstGeom>
                  </pic:spPr>
                </pic:pic>
              </a:graphicData>
            </a:graphic>
          </wp:inline>
        </w:drawing>
      </w:r>
    </w:p>
    <w:p w:rsidRPr="006811EC" w:rsidR="006811EC" w:rsidP="006811EC" w:rsidRDefault="006811EC" w14:paraId="7257FA84" w14:textId="77777777">
      <w:pPr>
        <w:shd w:val="clear" w:color="auto" w:fill="FFFFFF"/>
        <w:spacing w:after="0" w:line="360" w:lineRule="auto"/>
        <w:rPr>
          <w:rFonts w:eastAsia="Calibri" w:cs="Tahoma"/>
          <w:bCs/>
          <w:color w:val="auto"/>
        </w:rPr>
      </w:pPr>
    </w:p>
    <w:p w:rsidRPr="006811EC" w:rsidR="006811EC" w:rsidP="006811EC" w:rsidRDefault="006811EC" w14:paraId="34328ACC" w14:textId="77777777">
      <w:pPr>
        <w:shd w:val="clear" w:color="auto" w:fill="FFFFFF"/>
        <w:spacing w:after="0" w:line="360" w:lineRule="auto"/>
        <w:rPr>
          <w:rFonts w:eastAsia="Calibri" w:cs="Tahoma"/>
          <w:bCs/>
          <w:color w:val="auto"/>
        </w:rPr>
      </w:pPr>
      <w:r w:rsidRPr="006811EC">
        <w:rPr>
          <w:rFonts w:eastAsia="Calibri" w:cs="Tahoma"/>
          <w:bCs/>
          <w:color w:val="auto"/>
        </w:rPr>
        <w:t xml:space="preserve">Además, en el apartado de </w:t>
      </w:r>
      <w:r w:rsidRPr="006811EC">
        <w:rPr>
          <w:rFonts w:eastAsia="Calibri" w:cs="Tahoma"/>
          <w:b/>
          <w:bCs/>
          <w:color w:val="auto"/>
        </w:rPr>
        <w:t xml:space="preserve">“Aspectos a tomar en cuenta para la integración de las Pólizas contables y documentación comprobatoria”, </w:t>
      </w:r>
      <w:r w:rsidRPr="006811EC">
        <w:rPr>
          <w:rFonts w:eastAsia="Calibri" w:cs="Tahoma"/>
          <w:bCs/>
          <w:color w:val="auto"/>
        </w:rPr>
        <w:t>se precisa que dichos documentos deberán contener las imágenes de la documentación comprobatoria y justificativa de los egresos y de las respectivas pólizas, de la entidad, los cuales incluyen los Comprobantes Fiscales Digitales por Internet.</w:t>
      </w:r>
    </w:p>
    <w:p w:rsidRPr="006811EC" w:rsidR="006811EC" w:rsidP="006811EC" w:rsidRDefault="006811EC" w14:paraId="12037CDE" w14:textId="77777777">
      <w:pPr>
        <w:spacing w:after="0" w:line="360" w:lineRule="auto"/>
        <w:rPr>
          <w:rFonts w:eastAsia="Times New Roman" w:cs="Tahoma"/>
          <w:color w:val="auto"/>
          <w:lang w:eastAsia="es-ES"/>
        </w:rPr>
      </w:pPr>
    </w:p>
    <w:p w:rsidR="006811EC" w:rsidP="006811EC" w:rsidRDefault="006811EC" w14:paraId="3566BAA8" w14:textId="11EC75ED">
      <w:pPr>
        <w:spacing w:after="0" w:line="360" w:lineRule="auto"/>
        <w:rPr>
          <w:rFonts w:eastAsia="Calibri" w:cs="Tahoma"/>
          <w:bCs/>
        </w:rPr>
      </w:pPr>
      <w:r w:rsidRPr="006811EC">
        <w:rPr>
          <w:rFonts w:eastAsia="Calibri" w:cs="Tahoma"/>
          <w:bCs/>
          <w:color w:val="auto"/>
          <w:lang w:val="es-ES"/>
        </w:rPr>
        <w:t xml:space="preserve">Conforme a lo anterior, se advierte que las Pólizas contables, con su respectiva documentación comprobatoria (facturas, comprobantes de pago, transferencias, entre otros), son los documentos </w:t>
      </w:r>
      <w:r>
        <w:rPr>
          <w:rFonts w:eastAsia="Calibri" w:cs="Tahoma"/>
          <w:bCs/>
          <w:color w:val="auto"/>
          <w:lang w:val="es-ES"/>
        </w:rPr>
        <w:t>que pudieran dar cuenta de la información peticionada</w:t>
      </w:r>
      <w:r w:rsidRPr="006811EC">
        <w:rPr>
          <w:rFonts w:eastAsia="Calibri" w:cs="Tahoma"/>
          <w:bCs/>
          <w:color w:val="auto"/>
          <w:lang w:val="es-ES"/>
        </w:rPr>
        <w:t xml:space="preserve">, púes contienen </w:t>
      </w:r>
      <w:r w:rsidRPr="006811EC">
        <w:rPr>
          <w:rFonts w:eastAsia="Calibri" w:cs="Tahoma"/>
          <w:bCs/>
          <w:color w:val="auto"/>
          <w:lang w:val="es-ES"/>
        </w:rPr>
        <w:lastRenderedPageBreak/>
        <w:t>los gastos erogados por el Ente Recurrido para pagar la contratación de servicios profesionales y de asesoría, y, por lo tanto, el Sujeto Obligado cuenta con competencia para conocer lo solicitado.</w:t>
      </w:r>
    </w:p>
    <w:p w:rsidR="006811EC" w:rsidP="00EA2409" w:rsidRDefault="006811EC" w14:paraId="260AC9A3" w14:textId="06E634AE">
      <w:pPr>
        <w:spacing w:after="0" w:line="360" w:lineRule="auto"/>
        <w:rPr>
          <w:rFonts w:eastAsia="Calibri" w:cs="Tahoma"/>
          <w:bCs/>
        </w:rPr>
      </w:pPr>
    </w:p>
    <w:p w:rsidR="006811EC" w:rsidP="00EA2409" w:rsidRDefault="00893C44" w14:paraId="487FAF1B" w14:textId="7A5CC52D">
      <w:pPr>
        <w:spacing w:after="0" w:line="360" w:lineRule="auto"/>
      </w:pPr>
      <w:r>
        <w:rPr>
          <w:rFonts w:eastAsia="Calibri" w:cs="Tahoma"/>
          <w:bCs/>
        </w:rPr>
        <w:t xml:space="preserve">Ahora bien, respecto a la relación de servidores públicos que cuenta con servicio de telefonía celular pagado por el Sujeto Obligado, y el plan tarifario que tienen, es necesario traer a colación, el artículo 1° de la Ley de Contratación Pública del Estado de México y Municipios, que establece que dicho ordenamiento tiene como objeto regular los actos relativos a la </w:t>
      </w:r>
      <w:r>
        <w:t>planeación, programación, presupuestación, ejecución y control de la adquisición, enajenación y arrendamiento de bienes, y la contratación de servicios de cualquier naturaleza, que realicen, entre otros, los Ayuntamientos.</w:t>
      </w:r>
    </w:p>
    <w:p w:rsidR="00893C44" w:rsidP="00EA2409" w:rsidRDefault="00893C44" w14:paraId="540554F2" w14:textId="6B989CA8">
      <w:pPr>
        <w:spacing w:after="0" w:line="360" w:lineRule="auto"/>
      </w:pPr>
    </w:p>
    <w:p w:rsidR="00893C44" w:rsidP="00EA2409" w:rsidRDefault="00893C44" w14:paraId="58BEC394" w14:textId="17C6C97C">
      <w:pPr>
        <w:spacing w:after="0" w:line="360" w:lineRule="auto"/>
      </w:pPr>
      <w:r>
        <w:t xml:space="preserve">En ese contexto, conforme a los artículos 5°, </w:t>
      </w:r>
      <w:r w:rsidR="000C18C5">
        <w:t xml:space="preserve">26 y </w:t>
      </w:r>
      <w:r>
        <w:t xml:space="preserve">27 y 65, de la Ley referida, los Ayuntamientos tendrán a su cargo, el trámite de los procedimientos de adquisición de bienes, contratación de servicios, arrendamientos y enajenaciones de bienes muebles e inmuebles; </w:t>
      </w:r>
      <w:r w:rsidR="000C18C5">
        <w:t>para lo cual, deberán adjudicarlos mediante el procedimiento de licitación pública, invitación restringida y adjudicación directa, con el fin de una vez concluido el procedimiento, se efectúe la suscripción del contrato respectivo.</w:t>
      </w:r>
    </w:p>
    <w:p w:rsidR="000C18C5" w:rsidP="00EA2409" w:rsidRDefault="000C18C5" w14:paraId="199F78F0" w14:textId="15EF5D44">
      <w:pPr>
        <w:spacing w:after="0" w:line="360" w:lineRule="auto"/>
      </w:pPr>
    </w:p>
    <w:p w:rsidR="000C18C5" w:rsidP="00EA2409" w:rsidRDefault="000C18C5" w14:paraId="1AD9B786" w14:textId="6C7DEB7B">
      <w:pPr>
        <w:spacing w:after="0" w:line="360" w:lineRule="auto"/>
        <w:rPr>
          <w:rFonts w:eastAsia="Calibri" w:cs="Tahoma"/>
          <w:bCs/>
        </w:rPr>
      </w:pPr>
      <w:r>
        <w:rPr>
          <w:rFonts w:eastAsia="Calibri" w:cs="Tahoma"/>
          <w:bCs/>
        </w:rPr>
        <w:t>Conforme a lo anterior, se logra observar que el Sujeto Obligado cuenta con atribuciones para realizar procedimientos para contratar servicios, entre los cuales, se encuentra el de telefonía celular, por lo que, tiene competencia para pronunciarse de la información peticionada.</w:t>
      </w:r>
    </w:p>
    <w:p w:rsidR="006811EC" w:rsidP="00EA2409" w:rsidRDefault="006811EC" w14:paraId="61E3254C" w14:textId="77777777">
      <w:pPr>
        <w:spacing w:after="0" w:line="360" w:lineRule="auto"/>
        <w:rPr>
          <w:rFonts w:eastAsia="Calibri" w:cs="Tahoma"/>
          <w:bCs/>
        </w:rPr>
      </w:pPr>
    </w:p>
    <w:p w:rsidR="000C18C5" w:rsidP="000C18C5" w:rsidRDefault="000C18C5" w14:paraId="2B524658" w14:textId="78B98A6A">
      <w:pPr>
        <w:spacing w:after="0" w:line="360" w:lineRule="auto"/>
        <w:rPr>
          <w:rFonts w:eastAsia="Calibri" w:cs="Tahoma"/>
          <w:bCs/>
        </w:rPr>
      </w:pPr>
      <w:r>
        <w:rPr>
          <w:rFonts w:eastAsia="Times New Roman" w:cs="Tahoma"/>
          <w:bCs/>
          <w:color w:val="auto"/>
          <w:lang w:val="es-ES_tradnl" w:eastAsia="es-ES"/>
        </w:rPr>
        <w:t xml:space="preserve">Como se logró observar, el Sujeto Obligado cuenta con atribuciones para pronunciarse de la información solicitada, por lo que, </w:t>
      </w:r>
      <w:r>
        <w:rPr>
          <w:rFonts w:eastAsia="Times New Roman" w:cs="Tahoma"/>
          <w:bCs/>
          <w:iCs/>
          <w:color w:val="auto"/>
          <w:lang w:eastAsia="es-ES"/>
        </w:rPr>
        <w:t xml:space="preserve">se considera que, para atender al requerimiento en análisis, deberá realizar una búsqueda exhaustiva y razonable en todas sus áreas competentes, entre las cuales no podrá omitir a la Tesorería, en términos del artículo 162 de </w:t>
      </w:r>
      <w:r>
        <w:rPr>
          <w:rFonts w:eastAsia="Times New Roman" w:cs="Tahoma"/>
          <w:bCs/>
          <w:iCs/>
          <w:color w:val="auto"/>
          <w:lang w:eastAsia="es-ES"/>
        </w:rPr>
        <w:lastRenderedPageBreak/>
        <w:t>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rsidR="000C18C5" w:rsidP="000C18C5" w:rsidRDefault="000C18C5" w14:paraId="0E617B1C" w14:textId="77777777">
      <w:pPr>
        <w:spacing w:after="0" w:line="360" w:lineRule="auto"/>
        <w:rPr>
          <w:rFonts w:eastAsia="Times New Roman" w:cs="Tahoma"/>
          <w:bCs/>
          <w:iCs/>
          <w:color w:val="auto"/>
          <w:lang w:val="es-ES" w:eastAsia="es-ES"/>
        </w:rPr>
      </w:pPr>
    </w:p>
    <w:p w:rsidR="000C18C5" w:rsidP="000C18C5" w:rsidRDefault="000C18C5" w14:paraId="4CBC8C2E" w14:textId="77777777">
      <w:pPr>
        <w:spacing w:after="0" w:line="360" w:lineRule="auto"/>
        <w:rPr>
          <w:rFonts w:eastAsia="Times New Roman" w:cs="Tahoma"/>
          <w:bCs/>
          <w:iCs/>
          <w:color w:val="auto"/>
          <w:lang w:val="es-ES" w:eastAsia="es-ES"/>
        </w:rPr>
      </w:pPr>
      <w:r>
        <w:rPr>
          <w:rFonts w:eastAsia="Times New Roman" w:cs="Tahoma"/>
          <w:bCs/>
          <w:iCs/>
          <w:color w:val="auto"/>
          <w:lang w:val="es-ES_tradnl" w:eastAsia="es-ES"/>
        </w:rPr>
        <w:t>No pasa desapercibido para este Instituto que los documentos que den cuenta de lo solicitado, pudieran contener datos personales confidenciales, en términos del artículo 143, fracción I de la Ley de Transparencia y Acceso a la Información Pública del Estado de México; a</w:t>
      </w:r>
      <w:r>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0C18C5" w:rsidP="000C18C5" w:rsidRDefault="000C18C5" w14:paraId="785AA496" w14:textId="77777777">
      <w:pPr>
        <w:spacing w:after="0" w:line="360" w:lineRule="auto"/>
        <w:rPr>
          <w:rFonts w:eastAsia="Times New Roman" w:cs="Tahoma"/>
          <w:bCs/>
          <w:iCs/>
          <w:color w:val="auto"/>
          <w:lang w:val="es-ES" w:eastAsia="es-ES"/>
        </w:rPr>
      </w:pPr>
    </w:p>
    <w:p w:rsidR="000C18C5" w:rsidP="000C18C5" w:rsidRDefault="000C18C5" w14:paraId="48691391" w14:textId="77777777">
      <w:pPr>
        <w:spacing w:after="0" w:line="360" w:lineRule="auto"/>
        <w:rPr>
          <w:rFonts w:eastAsia="Times New Roman" w:cs="Tahoma"/>
          <w:bCs/>
          <w:iCs/>
          <w:color w:val="auto"/>
          <w:lang w:val="es-ES" w:eastAsia="es-ES"/>
        </w:rPr>
      </w:pPr>
      <w:r>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9B1C2F" w:rsidR="000C18C5" w:rsidP="00252CDB" w:rsidRDefault="000C18C5" w14:paraId="1B671072" w14:textId="77777777">
      <w:pPr>
        <w:tabs>
          <w:tab w:val="left" w:pos="7049"/>
        </w:tabs>
        <w:spacing w:after="0" w:line="360" w:lineRule="auto"/>
        <w:rPr>
          <w:rFonts w:eastAsia="Batang" w:cs="Tahoma"/>
          <w:bCs/>
          <w:iCs/>
        </w:rPr>
      </w:pPr>
    </w:p>
    <w:p w:rsidRPr="003D5B55" w:rsidR="00EA2409" w:rsidP="00EA2409" w:rsidRDefault="00EA2409" w14:paraId="120D2B63"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EA2409" w:rsidP="00EA2409" w:rsidRDefault="00EA2409" w14:paraId="1E4639E7" w14:textId="77777777">
      <w:pPr>
        <w:spacing w:after="0" w:line="240" w:lineRule="auto"/>
        <w:contextualSpacing/>
        <w:rPr>
          <w:rFonts w:eastAsia="Calibri" w:cs="Tahoma"/>
          <w:b/>
          <w:color w:val="000000"/>
          <w:highlight w:val="yellow"/>
        </w:rPr>
      </w:pPr>
    </w:p>
    <w:p w:rsidRPr="00695E2F" w:rsidR="00EA2409" w:rsidP="00EA2409" w:rsidRDefault="00EA2409" w14:paraId="07280A98" w14:textId="38804761">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695E2F">
        <w:rPr>
          <w:rFonts w:eastAsia="Times New Roman" w:cs="Tahoma"/>
          <w:b/>
          <w:color w:val="auto"/>
          <w:lang w:eastAsia="es-ES"/>
        </w:rPr>
        <w:t xml:space="preserve">ORDENAR </w:t>
      </w:r>
      <w:r w:rsidRPr="00695E2F">
        <w:rPr>
          <w:rFonts w:eastAsia="Times New Roman" w:cs="Tahoma"/>
          <w:color w:val="auto"/>
          <w:lang w:eastAsia="es-ES"/>
        </w:rPr>
        <w:t>al Sujeto Obligado,</w:t>
      </w:r>
      <w:r w:rsidRPr="00695E2F">
        <w:rPr>
          <w:rFonts w:eastAsia="Calibri" w:cs="Tahoma"/>
          <w:color w:val="auto"/>
        </w:rPr>
        <w:t xml:space="preserve"> a que dé trámite y </w:t>
      </w:r>
      <w:r w:rsidRPr="00695E2F">
        <w:rPr>
          <w:rFonts w:eastAsia="Times New Roman" w:cs="Tahoma"/>
          <w:color w:val="auto"/>
          <w:lang w:eastAsia="es-ES"/>
        </w:rPr>
        <w:t xml:space="preserve">respuesta a la solicitud de información con número </w:t>
      </w:r>
      <w:r>
        <w:rPr>
          <w:rFonts w:eastAsia="Times New Roman" w:cs="Tahoma"/>
          <w:color w:val="auto"/>
          <w:lang w:eastAsia="es-ES"/>
        </w:rPr>
        <w:t>000</w:t>
      </w:r>
      <w:r w:rsidR="00A96685">
        <w:rPr>
          <w:rFonts w:eastAsia="Times New Roman" w:cs="Tahoma"/>
          <w:color w:val="auto"/>
          <w:lang w:eastAsia="es-ES"/>
        </w:rPr>
        <w:t>56</w:t>
      </w:r>
      <w:r>
        <w:rPr>
          <w:rFonts w:eastAsia="Times New Roman" w:cs="Tahoma"/>
          <w:color w:val="auto"/>
          <w:lang w:eastAsia="es-ES"/>
        </w:rPr>
        <w:t>/DIFTULTEPE/IP/2021</w:t>
      </w:r>
      <w:r w:rsidRPr="00695E2F">
        <w:rPr>
          <w:rFonts w:eastAsia="Times New Roman" w:cs="Tahoma"/>
          <w:color w:val="auto"/>
          <w:lang w:eastAsia="es-ES"/>
        </w:rPr>
        <w:t>.</w:t>
      </w:r>
    </w:p>
    <w:p w:rsidR="000C18C5" w:rsidP="00EA2409" w:rsidRDefault="000C18C5" w14:paraId="1CFDE539" w14:textId="77777777">
      <w:pPr>
        <w:autoSpaceDE w:val="0"/>
        <w:autoSpaceDN w:val="0"/>
        <w:adjustRightInd w:val="0"/>
        <w:spacing w:after="0" w:line="360" w:lineRule="auto"/>
        <w:rPr>
          <w:rFonts w:eastAsia="Calibri" w:cs="Tahoma"/>
          <w:b/>
          <w:bCs/>
          <w:iCs/>
          <w:color w:val="auto"/>
          <w:lang w:val="es-ES"/>
        </w:rPr>
      </w:pPr>
    </w:p>
    <w:p w:rsidRPr="00695E2F" w:rsidR="00EA2409" w:rsidP="00EA2409" w:rsidRDefault="00EA2409" w14:paraId="5EBC4D0D" w14:textId="2E9ECBD1">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EA2409" w:rsidP="00EA2409" w:rsidRDefault="00EA2409" w14:paraId="78E4CEED" w14:textId="77777777">
      <w:pPr>
        <w:autoSpaceDE w:val="0"/>
        <w:autoSpaceDN w:val="0"/>
        <w:adjustRightInd w:val="0"/>
        <w:spacing w:after="0" w:line="360" w:lineRule="auto"/>
        <w:rPr>
          <w:rFonts w:eastAsia="Calibri" w:cs="Tahoma"/>
          <w:b/>
          <w:bCs/>
          <w:iCs/>
          <w:color w:val="auto"/>
          <w:lang w:val="es-ES"/>
        </w:rPr>
      </w:pPr>
    </w:p>
    <w:p w:rsidR="00EA2409" w:rsidP="00EA2409" w:rsidRDefault="00EA2409" w14:paraId="3620AF58" w14:textId="1FFA2687">
      <w:pPr>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sidR="007D593F">
        <w:rPr>
          <w:rFonts w:eastAsia="Calibri" w:cs="Tahoma"/>
          <w:bCs/>
          <w:iCs/>
          <w:color w:val="auto"/>
          <w:lang w:val="es-ES"/>
        </w:rPr>
        <w:t>dar respuesta a la solicitud y en su caso, proporcionarle el documento que de cuenta de la información solicitado.</w:t>
      </w:r>
    </w:p>
    <w:p w:rsidRPr="00695E2F" w:rsidR="007D593F" w:rsidP="00EA2409" w:rsidRDefault="007D593F" w14:paraId="021417FA" w14:textId="77777777">
      <w:pPr>
        <w:autoSpaceDE w:val="0"/>
        <w:autoSpaceDN w:val="0"/>
        <w:adjustRightInd w:val="0"/>
        <w:spacing w:after="0" w:line="360" w:lineRule="auto"/>
        <w:rPr>
          <w:rFonts w:eastAsia="Calibri" w:cs="Tahoma"/>
          <w:bCs/>
          <w:iCs/>
          <w:color w:val="auto"/>
          <w:lang w:val="es-ES"/>
        </w:rPr>
      </w:pPr>
    </w:p>
    <w:p w:rsidRPr="00695E2F" w:rsidR="00EA2409" w:rsidP="00EA2409" w:rsidRDefault="00EA2409" w14:paraId="618E4E2F" w14:textId="420756EE">
      <w:pPr>
        <w:spacing w:after="0" w:line="360" w:lineRule="auto"/>
        <w:rPr>
          <w:rFonts w:eastAsia="Calibri" w:cs="Tahoma"/>
          <w:bCs/>
          <w:iCs/>
          <w:color w:val="auto"/>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0C18C5">
        <w:rPr>
          <w:rFonts w:eastAsia="Calibri" w:cs="Tahoma"/>
          <w:bCs/>
          <w:iCs/>
          <w:color w:val="auto"/>
          <w:lang w:val="es-ES" w:eastAsia="es-ES_tradnl"/>
        </w:rPr>
        <w:t xml:space="preserve"> </w:t>
      </w:r>
      <w:r w:rsidRPr="00695E2F">
        <w:rPr>
          <w:rFonts w:eastAsia="Calibri" w:cs="Tahoma"/>
          <w:bCs/>
          <w:iCs/>
          <w:color w:val="auto"/>
        </w:rPr>
        <w:t>La labor de este Instituto, es apoyar a la población a acceder a la información pública y garantizar la protección de sus datos personales.</w:t>
      </w:r>
    </w:p>
    <w:p w:rsidRPr="003D5B55" w:rsidR="00904E5C" w:rsidP="00EA2409" w:rsidRDefault="00904E5C" w14:paraId="3112DFC4" w14:textId="77777777">
      <w:pPr>
        <w:spacing w:after="0" w:line="360" w:lineRule="auto"/>
        <w:rPr>
          <w:rFonts w:eastAsia="Times New Roman" w:cs="Tahoma"/>
          <w:bCs/>
          <w:iCs/>
          <w:color w:val="auto"/>
          <w:lang w:val="es-ES" w:eastAsia="es-ES"/>
        </w:rPr>
      </w:pPr>
    </w:p>
    <w:p w:rsidRPr="003D5B55" w:rsidR="00EA2409" w:rsidP="00EA2409" w:rsidRDefault="00EA2409" w14:paraId="4483BBC7"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00EA2409" w:rsidP="00EA2409" w:rsidRDefault="00EA2409" w14:paraId="0CC7907F" w14:textId="44DB9C43">
      <w:pPr>
        <w:spacing w:after="0" w:line="360" w:lineRule="auto"/>
        <w:rPr>
          <w:rFonts w:eastAsia="Times New Roman" w:cs="Tahoma"/>
          <w:bCs/>
          <w:color w:val="auto"/>
          <w:lang w:eastAsia="es-ES"/>
        </w:rPr>
      </w:pPr>
    </w:p>
    <w:p w:rsidRPr="003D5B55" w:rsidR="00EA2409" w:rsidP="00EA2409" w:rsidRDefault="00EA2409" w14:paraId="5EFF0B63" w14:textId="3953EC7C">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Sistema Municipal Para el Desarrollo Integral de la Familia de Tultepec</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EA2409" w:rsidP="00EA2409" w:rsidRDefault="00EA2409" w14:paraId="7964B817" w14:textId="77777777">
      <w:pPr>
        <w:spacing w:after="0" w:line="360" w:lineRule="auto"/>
        <w:rPr>
          <w:rFonts w:eastAsia="Times New Roman" w:cs="Tahoma"/>
          <w:bCs/>
          <w:color w:val="auto"/>
          <w:lang w:eastAsia="es-ES"/>
        </w:rPr>
      </w:pPr>
    </w:p>
    <w:p w:rsidRPr="003D5B55" w:rsidR="00EA2409" w:rsidP="00EA2409" w:rsidRDefault="00EA2409" w14:paraId="27F75679" w14:textId="77777777">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3D5B55" w:rsidR="00EA2409" w:rsidP="00EA2409" w:rsidRDefault="00EA2409" w14:paraId="56BD2D35" w14:textId="77777777">
      <w:pPr>
        <w:spacing w:after="0" w:line="360" w:lineRule="auto"/>
        <w:rPr>
          <w:rFonts w:eastAsia="Times New Roman" w:cs="Tahoma"/>
          <w:bCs/>
          <w:color w:val="auto"/>
          <w:lang w:eastAsia="es-ES"/>
        </w:rPr>
      </w:pPr>
    </w:p>
    <w:p w:rsidRPr="003D5B55" w:rsidR="00EA2409" w:rsidP="00EA2409" w:rsidRDefault="00EA2409" w14:paraId="327C2E82"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D5B55" w:rsidR="00EA2409" w:rsidP="00EA2409" w:rsidRDefault="00EA2409" w14:paraId="61110C6A" w14:textId="77777777">
      <w:pPr>
        <w:spacing w:after="0" w:line="360" w:lineRule="auto"/>
        <w:rPr>
          <w:rFonts w:eastAsia="Times New Roman" w:cs="Tahoma"/>
          <w:bCs/>
          <w:color w:val="auto"/>
          <w:lang w:eastAsia="es-ES"/>
        </w:rPr>
      </w:pPr>
    </w:p>
    <w:p w:rsidR="00EA2409" w:rsidP="00EA2409" w:rsidRDefault="00EA2409" w14:paraId="66161A85" w14:textId="0100004B">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0C18C5" w:rsidP="00EA2409" w:rsidRDefault="000C18C5" w14:paraId="7817F36B" w14:textId="49E23639">
      <w:pPr>
        <w:spacing w:after="0" w:line="360" w:lineRule="auto"/>
        <w:rPr>
          <w:rFonts w:eastAsia="Times New Roman" w:cs="Tahoma"/>
          <w:bCs/>
          <w:color w:val="auto"/>
          <w:lang w:eastAsia="es-ES"/>
        </w:rPr>
      </w:pPr>
    </w:p>
    <w:p w:rsidRPr="00D139AF" w:rsidR="000C18C5" w:rsidP="000C18C5" w:rsidRDefault="000C18C5" w14:paraId="2F3303BE" w14:textId="73F7AC40">
      <w:pPr>
        <w:spacing w:after="0" w:line="360" w:lineRule="auto"/>
        <w:rPr>
          <w:rFonts w:eastAsia="Times New Roman" w:cs="Times New Roman"/>
          <w:color w:val="auto"/>
          <w:lang w:eastAsia="es-MX"/>
        </w:rPr>
      </w:pPr>
      <w:r>
        <w:rPr>
          <w:rFonts w:eastAsia="Times New Roman" w:cs="Tahoma"/>
          <w:b/>
          <w:color w:val="auto"/>
          <w:lang w:eastAsia="es-MX"/>
        </w:rPr>
        <w:t>OCTAVO</w:t>
      </w:r>
      <w:r w:rsidRPr="00D139AF">
        <w:rPr>
          <w:rFonts w:eastAsia="Times New Roman" w:cs="Tahoma"/>
          <w:b/>
          <w:color w:val="auto"/>
          <w:lang w:eastAsia="es-MX"/>
        </w:rPr>
        <w:t xml:space="preserve">. </w:t>
      </w:r>
      <w:r w:rsidRPr="00D139AF">
        <w:rPr>
          <w:rFonts w:eastAsia="Times New Roman" w:cs="Times New Roman"/>
          <w:b/>
          <w:bCs/>
          <w:color w:val="auto"/>
          <w:lang w:eastAsia="es-MX"/>
        </w:rPr>
        <w:t xml:space="preserve">Vista </w:t>
      </w:r>
      <w:r w:rsidRPr="00D139AF">
        <w:rPr>
          <w:rFonts w:eastAsia="Times New Roman" w:cs="Times New Roman"/>
          <w:b/>
          <w:bCs/>
          <w:color w:val="auto"/>
          <w:lang w:val="es-ES_tradnl" w:eastAsia="es-MX"/>
        </w:rPr>
        <w:t>la Dirección General Jurídica y de Verificación</w:t>
      </w:r>
      <w:r w:rsidRPr="00D139AF">
        <w:rPr>
          <w:rFonts w:eastAsia="Times New Roman" w:cs="Times New Roman"/>
          <w:b/>
          <w:bCs/>
          <w:color w:val="auto"/>
          <w:lang w:eastAsia="es-MX"/>
        </w:rPr>
        <w:t>.</w:t>
      </w:r>
    </w:p>
    <w:p w:rsidRPr="00D139AF" w:rsidR="000C18C5" w:rsidP="000C18C5" w:rsidRDefault="000C18C5" w14:paraId="53235256" w14:textId="77777777">
      <w:pPr>
        <w:spacing w:after="0" w:line="360" w:lineRule="auto"/>
        <w:contextualSpacing/>
        <w:rPr>
          <w:rFonts w:eastAsia="Calibri" w:cs="Tahoma"/>
          <w:bCs/>
          <w:color w:val="auto"/>
          <w:lang w:eastAsia="es-MX"/>
        </w:rPr>
      </w:pPr>
    </w:p>
    <w:p w:rsidRPr="00D139AF" w:rsidR="000C18C5" w:rsidP="000C18C5" w:rsidRDefault="000C18C5" w14:paraId="0D1A7D92" w14:textId="03155986">
      <w:pPr>
        <w:spacing w:after="0" w:line="360" w:lineRule="auto"/>
        <w:rPr>
          <w:rFonts w:eastAsia="Calibri" w:cs="Tahoma"/>
          <w:bCs/>
        </w:rPr>
      </w:pPr>
      <w:r w:rsidRPr="00D139AF">
        <w:rPr>
          <w:rFonts w:eastAsia="Calibri" w:cs="Tahoma"/>
          <w:bCs/>
        </w:rPr>
        <w:t xml:space="preserve">Ahora bien, </w:t>
      </w:r>
      <w:r>
        <w:rPr>
          <w:rFonts w:eastAsia="Calibri" w:cs="Tahoma"/>
          <w:bCs/>
        </w:rPr>
        <w:t xml:space="preserve">de la revisión realizada </w:t>
      </w:r>
      <w:r w:rsidRPr="00D139AF">
        <w:rPr>
          <w:rFonts w:eastAsia="Calibri" w:cs="Tahoma"/>
          <w:bCs/>
        </w:rPr>
        <w:t xml:space="preserve">al Portal de Información Pública de Oficio Mexiquense (IPOMEX), con relación a </w:t>
      </w:r>
      <w:r>
        <w:rPr>
          <w:rFonts w:eastAsia="Calibri" w:cs="Tahoma"/>
          <w:bCs/>
        </w:rPr>
        <w:t>las fracciones XXIX A y XXIX B</w:t>
      </w:r>
      <w:r w:rsidRPr="00D139AF">
        <w:rPr>
          <w:rFonts w:eastAsia="Calibri" w:cs="Tahoma"/>
        </w:rPr>
        <w:t>, del artículo 9</w:t>
      </w:r>
      <w:r>
        <w:rPr>
          <w:rFonts w:eastAsia="Calibri" w:cs="Tahoma"/>
        </w:rPr>
        <w:t>2, se logra observar que no tiene la información actualizada respecto a los procedimientos de licitación, adjudicación directa e invitación restringida</w:t>
      </w:r>
      <w:r w:rsidRPr="00D139AF">
        <w:rPr>
          <w:rFonts w:eastAsia="Calibri" w:cs="Tahoma"/>
          <w:bCs/>
        </w:rPr>
        <w:t>; sobre el particular, si bien, la presente resolución no tiene por objetivo investigar y determinar posibles violaciones al derecho de acceso a la información; toda vez que este Organismo Autónomo, advirtió que el Sujeto Obligado no mantiene actualizado su portal de internet, referente a las obligaciones de transparencia, se considera procedente dar vista a la Dirección General Jurídica y de Verificación de este Instituto, con fundamento en el artículo 23, fracciones XII y XIV, del Reglamento Interior del Instituto de Transparencia, Acceso a la Información Pública y Protección de Datos Personales del Estado de México y Municipios.</w:t>
      </w:r>
    </w:p>
    <w:p w:rsidR="000C18C5" w:rsidP="00EA2409" w:rsidRDefault="000C18C5" w14:paraId="08A8CB68" w14:textId="77777777">
      <w:pPr>
        <w:spacing w:after="0" w:line="360" w:lineRule="auto"/>
        <w:rPr>
          <w:rFonts w:eastAsia="Times New Roman" w:cs="Tahoma"/>
          <w:bCs/>
          <w:color w:val="auto"/>
          <w:lang w:eastAsia="es-ES"/>
        </w:rPr>
      </w:pPr>
    </w:p>
    <w:p w:rsidRPr="003D5B55" w:rsidR="00EA2409" w:rsidP="00EA2409" w:rsidRDefault="00EA2409" w14:paraId="32885E95" w14:textId="1BAAF5EA">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Pr="003D5B55" w:rsidR="00EA2409" w:rsidP="00EA2409" w:rsidRDefault="00EA2409" w14:paraId="2C0823CD"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lastRenderedPageBreak/>
        <w:t>R E S U E L V E:</w:t>
      </w:r>
    </w:p>
    <w:p w:rsidRPr="00D13FCC" w:rsidR="00EA2409" w:rsidP="00EA2409" w:rsidRDefault="00EA2409" w14:paraId="4F524377" w14:textId="77777777">
      <w:pPr>
        <w:spacing w:after="0" w:line="360" w:lineRule="auto"/>
        <w:ind w:right="113"/>
        <w:rPr>
          <w:rFonts w:eastAsia="Times New Roman" w:cs="Arial"/>
          <w:b/>
          <w:color w:val="auto"/>
          <w:lang w:eastAsia="es-ES"/>
        </w:rPr>
      </w:pPr>
    </w:p>
    <w:p w:rsidRPr="00D13FCC" w:rsidR="00EA2409" w:rsidP="00EA2409" w:rsidRDefault="00EA2409" w14:paraId="21F31DD3" w14:textId="5E0F1F64">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el Recurso de Revisión con número </w:t>
      </w:r>
      <w:r>
        <w:rPr>
          <w:rFonts w:eastAsia="Calibri" w:cs="Tahoma"/>
        </w:rPr>
        <w:t>0</w:t>
      </w:r>
      <w:r w:rsidR="00A96685">
        <w:rPr>
          <w:rFonts w:eastAsia="Calibri" w:cs="Tahoma"/>
        </w:rPr>
        <w:t>1451</w:t>
      </w:r>
      <w:r>
        <w:rPr>
          <w:rFonts w:eastAsia="Calibri" w:cs="Tahoma"/>
        </w:rPr>
        <w:t>/INFOEM/IP/RR/2021</w:t>
      </w:r>
      <w:r w:rsidRPr="008905A4">
        <w:rPr>
          <w:rFonts w:eastAsia="Times New Roman" w:cs="Tahoma"/>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EA2409" w:rsidP="00EA2409" w:rsidRDefault="00EA2409" w14:paraId="06CBE938" w14:textId="77777777">
      <w:pPr>
        <w:spacing w:after="0" w:line="360" w:lineRule="auto"/>
        <w:rPr>
          <w:rFonts w:eastAsia="Times New Roman" w:cs="Tahoma"/>
          <w:b/>
          <w:bCs/>
          <w:color w:val="auto"/>
          <w:lang w:eastAsia="es-ES"/>
        </w:rPr>
      </w:pPr>
    </w:p>
    <w:p w:rsidRPr="00D13FCC" w:rsidR="00EA2409" w:rsidP="00EA2409" w:rsidRDefault="00EA2409" w14:paraId="57BEBA59" w14:textId="0F11045B">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a la </w:t>
      </w:r>
      <w:r w:rsidRPr="00D13FCC">
        <w:rPr>
          <w:rFonts w:eastAsia="Times New Roman" w:cs="Tahoma"/>
          <w:color w:val="auto"/>
          <w:szCs w:val="20"/>
          <w:lang w:eastAsia="es-ES"/>
        </w:rPr>
        <w:t xml:space="preserve">solicitud de acceso a la </w:t>
      </w:r>
      <w:r w:rsidRPr="00695E2F">
        <w:rPr>
          <w:rFonts w:eastAsia="Times New Roman" w:cs="Tahoma"/>
          <w:color w:val="auto"/>
          <w:szCs w:val="20"/>
          <w:lang w:eastAsia="es-ES"/>
        </w:rPr>
        <w:t xml:space="preserve">información </w:t>
      </w:r>
      <w:r>
        <w:rPr>
          <w:rFonts w:cs="Tahoma"/>
          <w:iCs/>
          <w:color w:val="0D0D0D" w:themeColor="text1" w:themeTint="F2"/>
        </w:rPr>
        <w:t>000</w:t>
      </w:r>
      <w:r w:rsidR="00A96685">
        <w:rPr>
          <w:rFonts w:cs="Tahoma"/>
          <w:iCs/>
          <w:color w:val="0D0D0D" w:themeColor="text1" w:themeTint="F2"/>
        </w:rPr>
        <w:t>56</w:t>
      </w:r>
      <w:r>
        <w:rPr>
          <w:rFonts w:cs="Tahoma"/>
          <w:iCs/>
          <w:color w:val="0D0D0D" w:themeColor="text1" w:themeTint="F2"/>
        </w:rPr>
        <w:t xml:space="preserve">/DIFTULTEPE/IP/2021 </w:t>
      </w:r>
      <w:r w:rsidRPr="00695E2F">
        <w:rPr>
          <w:rFonts w:eastAsia="Times New Roman" w:cs="Tahoma"/>
          <w:color w:val="auto"/>
          <w:szCs w:val="20"/>
          <w:lang w:eastAsia="es-ES"/>
        </w:rPr>
        <w:t>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Pr="00D13FCC" w:rsidR="00EA2409" w:rsidP="00EA2409" w:rsidRDefault="00EA2409" w14:paraId="4AFFBA3A" w14:textId="77777777">
      <w:pPr>
        <w:spacing w:after="0" w:line="360" w:lineRule="auto"/>
        <w:ind w:right="-93"/>
        <w:rPr>
          <w:rFonts w:eastAsia="Calibri" w:cs="Tahoma"/>
          <w:bCs/>
          <w:color w:val="auto"/>
        </w:rPr>
      </w:pPr>
    </w:p>
    <w:p w:rsidRPr="00D13FCC" w:rsidR="00EA2409" w:rsidP="00EA2409" w:rsidRDefault="00EA2409" w14:paraId="4F98315D" w14:textId="77777777">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13FCC" w:rsidR="00EA2409" w:rsidP="00EA2409" w:rsidRDefault="00EA2409" w14:paraId="1CAAA503" w14:textId="77777777">
      <w:pPr>
        <w:spacing w:after="0" w:line="360" w:lineRule="auto"/>
        <w:rPr>
          <w:rFonts w:eastAsia="Calibri" w:cs="Tahoma"/>
          <w:b/>
          <w:bCs/>
          <w:color w:val="auto"/>
        </w:rPr>
      </w:pPr>
    </w:p>
    <w:p w:rsidRPr="00D13FCC" w:rsidR="00EA2409" w:rsidP="00EA2409" w:rsidRDefault="00EA2409" w14:paraId="598930F7" w14:textId="77777777">
      <w:pPr>
        <w:spacing w:after="0" w:line="360" w:lineRule="auto"/>
        <w:rPr>
          <w:rFonts w:eastAsia="Times New Roman" w:cs="Tahoma"/>
          <w:i/>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A2409" w:rsidP="00EA2409" w:rsidRDefault="00EA2409" w14:paraId="4A4B53A8" w14:textId="3C1F1CA6">
      <w:pPr>
        <w:spacing w:after="0" w:line="360" w:lineRule="auto"/>
        <w:rPr>
          <w:rFonts w:eastAsia="Calibri" w:cs="Tahoma"/>
          <w:color w:val="auto"/>
          <w:lang w:eastAsia="es-MX"/>
        </w:rPr>
      </w:pPr>
    </w:p>
    <w:p w:rsidRPr="00D13FCC" w:rsidR="00EA2409" w:rsidP="00EA2409" w:rsidRDefault="00EA2409" w14:paraId="46D52E2B" w14:textId="77777777">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13FCC" w:rsidR="00EA2409" w:rsidP="00EA2409" w:rsidRDefault="00EA2409" w14:paraId="7B59152A" w14:textId="77777777">
      <w:pPr>
        <w:spacing w:after="0" w:line="360" w:lineRule="auto"/>
        <w:rPr>
          <w:rFonts w:eastAsia="Calibri" w:cs="Tahoma"/>
          <w:bCs/>
          <w:color w:val="000000"/>
          <w:lang w:val="es-ES" w:eastAsia="es-ES"/>
        </w:rPr>
      </w:pPr>
    </w:p>
    <w:p w:rsidRPr="00546DEA" w:rsidR="00EA2409" w:rsidP="00EA2409" w:rsidRDefault="00EA2409" w14:paraId="238DDB87"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EA2409" w:rsidP="00EA2409" w:rsidRDefault="00EA2409" w14:paraId="142B99D8" w14:textId="77777777">
      <w:pPr>
        <w:spacing w:after="0" w:line="360" w:lineRule="auto"/>
        <w:ind w:right="-93"/>
        <w:rPr>
          <w:rFonts w:eastAsia="Times New Roman" w:cs="Times New Roman"/>
          <w:color w:val="000000"/>
          <w:shd w:val="clear" w:color="auto" w:fill="FFFFFF"/>
          <w:lang w:eastAsia="es-ES"/>
        </w:rPr>
      </w:pPr>
    </w:p>
    <w:p w:rsidR="00EA2409" w:rsidP="00EA2409" w:rsidRDefault="00EA2409" w14:paraId="67B9B81A" w14:textId="0443E81A">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13FCC">
        <w:rPr>
          <w:rFonts w:eastAsia="Calibri" w:cs="Tahoma"/>
          <w:b/>
          <w:bCs/>
          <w:color w:val="auto"/>
        </w:rPr>
        <w:t xml:space="preserve">SÉPTIMO </w:t>
      </w:r>
      <w:r w:rsidRPr="00D13FCC">
        <w:rPr>
          <w:rFonts w:eastAsia="Calibri" w:cs="Tahoma"/>
          <w:bCs/>
          <w:color w:val="auto"/>
        </w:rPr>
        <w:t>de la presente Resolución.</w:t>
      </w:r>
    </w:p>
    <w:p w:rsidR="000C18C5" w:rsidP="00EA2409" w:rsidRDefault="000C18C5" w14:paraId="3C2BDAED" w14:textId="797A99C0">
      <w:pPr>
        <w:spacing w:after="0" w:line="360" w:lineRule="auto"/>
        <w:ind w:right="-93"/>
        <w:rPr>
          <w:rFonts w:eastAsia="Calibri" w:cs="Tahoma"/>
          <w:bCs/>
          <w:color w:val="auto"/>
        </w:rPr>
      </w:pPr>
    </w:p>
    <w:p w:rsidRPr="00D139AF" w:rsidR="000C18C5" w:rsidP="000C18C5" w:rsidRDefault="000C18C5" w14:paraId="356BF010" w14:textId="3E238DEC">
      <w:pPr>
        <w:spacing w:after="0" w:line="360" w:lineRule="auto"/>
        <w:rPr>
          <w:rFonts w:eastAsia="Times New Roman" w:cs="Tahoma"/>
          <w:color w:val="auto"/>
          <w:lang w:eastAsia="es-MX"/>
        </w:rPr>
      </w:pPr>
      <w:r>
        <w:rPr>
          <w:rFonts w:eastAsia="Times New Roman" w:cs="Tahoma"/>
          <w:b/>
          <w:bCs/>
          <w:color w:val="auto"/>
          <w:lang w:eastAsia="es-MX"/>
        </w:rPr>
        <w:t>OCTAVO.</w:t>
      </w:r>
      <w:r w:rsidRPr="00D139AF">
        <w:rPr>
          <w:rFonts w:eastAsia="Times New Roman" w:cs="Tahoma"/>
          <w:b/>
          <w:bCs/>
          <w:color w:val="auto"/>
          <w:lang w:eastAsia="es-MX"/>
        </w:rPr>
        <w:t xml:space="preserve"> </w:t>
      </w:r>
      <w:r w:rsidRPr="00D139AF">
        <w:rPr>
          <w:rFonts w:eastAsia="Times New Roman" w:cs="Tahoma"/>
          <w:color w:val="auto"/>
          <w:lang w:eastAsia="es-MX"/>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Pr>
          <w:rFonts w:eastAsia="Times New Roman" w:cs="Tahoma"/>
          <w:b/>
          <w:bCs/>
          <w:color w:val="auto"/>
          <w:lang w:eastAsia="es-MX"/>
        </w:rPr>
        <w:t>OCTAVO</w:t>
      </w:r>
      <w:r w:rsidRPr="00D139AF">
        <w:rPr>
          <w:rFonts w:eastAsia="Times New Roman" w:cs="Tahoma"/>
          <w:color w:val="auto"/>
          <w:lang w:eastAsia="es-MX"/>
        </w:rPr>
        <w:t xml:space="preserve"> de la presente Resolución</w:t>
      </w:r>
    </w:p>
    <w:p w:rsidRPr="00D13FCC" w:rsidR="00EA2409" w:rsidP="00EA2409" w:rsidRDefault="00EA2409" w14:paraId="5AD8A5F8" w14:textId="77777777">
      <w:pPr>
        <w:spacing w:after="0" w:line="360" w:lineRule="auto"/>
        <w:rPr>
          <w:rFonts w:eastAsia="Calibri" w:cs="Tahoma"/>
          <w:bCs/>
          <w:color w:val="auto"/>
        </w:rPr>
      </w:pPr>
    </w:p>
    <w:p w:rsidR="00EA2409" w:rsidP="00C82075" w:rsidRDefault="00DE694E" w14:paraId="4BF44CC3" w14:textId="17299007">
      <w:pPr>
        <w:spacing w:after="0" w:line="360" w:lineRule="auto"/>
        <w:ind w:right="-93"/>
        <w:rPr>
          <w:rFonts w:eastAsia="Calibri" w:cs="Tahoma"/>
          <w:color w:val="auto"/>
        </w:rPr>
      </w:pPr>
      <w:r w:rsidRPr="00D13FCC">
        <w:rPr>
          <w:rFonts w:eastAsia="Calibri" w:cs="Tahoma"/>
          <w:color w:val="auto"/>
        </w:rPr>
        <w:t xml:space="preserve">ASÍ LO RESUELVEN POR </w:t>
      </w:r>
      <w:r w:rsidRPr="00D13FCC">
        <w:rPr>
          <w:rFonts w:eastAsia="Calibri" w:cs="Tahoma"/>
          <w:b/>
          <w:bCs/>
          <w:color w:val="auto"/>
        </w:rPr>
        <w:t xml:space="preserve">MAYORÍA </w:t>
      </w:r>
      <w:r w:rsidRPr="00D13FCC">
        <w:rPr>
          <w:rFonts w:eastAsia="Calibri" w:cs="Tahoma"/>
          <w:color w:val="auto"/>
        </w:rPr>
        <w:t xml:space="preserve">DE VOTOS DE LOS PRESENTES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3911FA">
        <w:rPr>
          <w:rFonts w:eastAsia="Calibri" w:cs="Tahoma"/>
          <w:color w:val="auto"/>
        </w:rPr>
        <w:t>CON VOTO DISIDENTE</w:t>
      </w:r>
      <w:r w:rsidR="00EF0EEF">
        <w:rPr>
          <w:rFonts w:eastAsia="Calibri" w:cs="Tahoma"/>
          <w:color w:val="auto"/>
        </w:rPr>
        <w:t xml:space="preserve"> </w:t>
      </w:r>
      <w:r w:rsidRPr="004545E4">
        <w:rPr>
          <w:rFonts w:eastAsia="Calibri" w:cs="Tahoma"/>
          <w:color w:val="auto"/>
        </w:rPr>
        <w:t>CON VOTO DISIDENTE Y LUIS GUSTAVO PARRA NORIEGA</w:t>
      </w:r>
      <w:r w:rsidR="00EC28C5">
        <w:rPr>
          <w:rFonts w:eastAsia="Calibri" w:cs="Tahoma"/>
          <w:color w:val="auto"/>
        </w:rPr>
        <w:t xml:space="preserve"> CON VOTO PARTICULAR</w:t>
      </w:r>
      <w:r w:rsidRPr="004545E4">
        <w:rPr>
          <w:rFonts w:eastAsia="Calibri" w:cs="Tahoma"/>
          <w:color w:val="auto"/>
        </w:rPr>
        <w:t xml:space="preserve">, EN LA </w:t>
      </w:r>
      <w:r>
        <w:rPr>
          <w:rFonts w:eastAsia="Calibri" w:cs="Tahoma"/>
          <w:color w:val="auto"/>
        </w:rPr>
        <w:t xml:space="preserve">DECIMO </w:t>
      </w:r>
      <w:r w:rsidR="000C18C5">
        <w:rPr>
          <w:rFonts w:eastAsia="Calibri" w:cs="Tahoma"/>
          <w:color w:val="auto"/>
        </w:rPr>
        <w:t>CUARTA</w:t>
      </w:r>
      <w:r>
        <w:rPr>
          <w:rFonts w:eastAsia="Calibri" w:cs="Tahoma"/>
          <w:color w:val="auto"/>
        </w:rPr>
        <w:t xml:space="preserve"> </w:t>
      </w:r>
      <w:r w:rsidRPr="004545E4">
        <w:rPr>
          <w:rFonts w:eastAsia="Calibri" w:cs="Tahoma"/>
          <w:color w:val="auto"/>
        </w:rPr>
        <w:t xml:space="preserve">SESIÓN ORDINARIA, CELEBRADA EL </w:t>
      </w:r>
      <w:r w:rsidR="000C18C5">
        <w:rPr>
          <w:rFonts w:eastAsia="Calibri" w:cs="Tahoma"/>
          <w:color w:val="auto"/>
        </w:rPr>
        <w:t>VEINTIOCHO</w:t>
      </w:r>
      <w:r>
        <w:rPr>
          <w:rFonts w:eastAsia="Calibri" w:cs="Tahoma"/>
          <w:color w:val="auto"/>
        </w:rPr>
        <w:t xml:space="preserve"> DE ABRIL DE DOS MIL VEINTIUNO</w:t>
      </w:r>
      <w:r w:rsidRPr="004545E4">
        <w:rPr>
          <w:rFonts w:eastAsia="Calibri" w:cs="Tahoma"/>
          <w:color w:val="auto"/>
        </w:rPr>
        <w:t>,</w:t>
      </w:r>
      <w:r w:rsidRPr="00D13FCC">
        <w:rPr>
          <w:rFonts w:eastAsia="Calibri" w:cs="Tahoma"/>
          <w:color w:val="auto"/>
        </w:rPr>
        <w:t xml:space="preserve"> ANTE EL SECRETARIO TÉCNICO DEL PLENO, ALEXIS TAPIA RAMÍREZ.</w:t>
      </w:r>
      <w:r w:rsidR="00EA2409">
        <w:rPr>
          <w:rFonts w:eastAsia="Calibri" w:cs="Tahoma"/>
          <w:color w:val="auto"/>
        </w:rPr>
        <w:br w:type="page"/>
      </w:r>
    </w:p>
    <w:p w:rsidR="00EA2409" w:rsidRDefault="00EA2409" w14:paraId="78AD13A4" w14:textId="77777777"/>
    <w:sectPr w:rsidR="00EA2409" w:rsidSect="00881E53">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772B" w:rsidP="00EA2409" w:rsidRDefault="00ED772B" w14:paraId="4A449B61" w14:textId="77777777">
      <w:pPr>
        <w:spacing w:after="0" w:line="240" w:lineRule="auto"/>
      </w:pPr>
      <w:r>
        <w:separator/>
      </w:r>
    </w:p>
  </w:endnote>
  <w:endnote w:type="continuationSeparator" w:id="0">
    <w:p w:rsidR="00ED772B" w:rsidP="00EA2409" w:rsidRDefault="00ED772B" w14:paraId="218869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rsidR="00881E53" w:rsidRDefault="00881E53" w14:paraId="4728101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881E53" w14:paraId="66FF470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881E53" w:rsidRDefault="00881E53" w14:paraId="32612E1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881E53" w14:paraId="55324135"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rsidR="00881E53" w:rsidRDefault="00881E53" w14:paraId="5F6D328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881E53" w14:paraId="7B37518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772B" w:rsidP="00EA2409" w:rsidRDefault="00ED772B" w14:paraId="74E0D14F" w14:textId="77777777">
      <w:pPr>
        <w:spacing w:after="0" w:line="240" w:lineRule="auto"/>
      </w:pPr>
      <w:r>
        <w:separator/>
      </w:r>
    </w:p>
  </w:footnote>
  <w:footnote w:type="continuationSeparator" w:id="0">
    <w:p w:rsidR="00ED772B" w:rsidP="00EA2409" w:rsidRDefault="00ED772B" w14:paraId="4F9994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26423BE1" w14:textId="77777777">
      <w:trPr>
        <w:trHeight w:val="132"/>
      </w:trPr>
      <w:tc>
        <w:tcPr>
          <w:tcW w:w="2691" w:type="dxa"/>
        </w:tcPr>
        <w:p w:rsidRPr="00E152D8" w:rsidR="00881E53" w:rsidP="00881E53" w:rsidRDefault="00881E53" w14:paraId="68808C97"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881E53" w14:paraId="269E6981"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3B6DDDA3" w14:textId="77777777">
      <w:trPr>
        <w:trHeight w:val="261"/>
      </w:trPr>
      <w:tc>
        <w:tcPr>
          <w:tcW w:w="2691" w:type="dxa"/>
        </w:tcPr>
        <w:p w:rsidRPr="00E152D8" w:rsidR="00881E53" w:rsidP="00881E53" w:rsidRDefault="00881E53" w14:paraId="55FFDB30"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881E53" w14:paraId="53889FF8"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550CC3B5" w14:textId="77777777">
      <w:trPr>
        <w:trHeight w:val="261"/>
      </w:trPr>
      <w:tc>
        <w:tcPr>
          <w:tcW w:w="2691" w:type="dxa"/>
        </w:tcPr>
        <w:p w:rsidRPr="00E152D8" w:rsidR="00881E53" w:rsidP="00881E53" w:rsidRDefault="00881E53" w14:paraId="00DC8951"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881E53" w14:paraId="278C8666"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C82075" w14:paraId="65BCD520" w14:textId="77777777">
    <w:pPr>
      <w:pStyle w:val="Encabezado"/>
    </w:pPr>
    <w:r>
      <w:rPr>
        <w:noProof/>
      </w:rPr>
      <w:pict w14:anchorId="6650F2D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position-horizontal:center;mso-position-horizontal-relative:margin;mso-position-vertical:center;mso-position-vertical-relative:margi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969" w:type="dxa"/>
      <w:tblInd w:w="19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4559"/>
    </w:tblGrid>
    <w:tr w:rsidRPr="00E152D8" w:rsidR="00881E53" w:rsidTr="00AB02BF" w14:paraId="75EB2EFA" w14:textId="77777777">
      <w:trPr>
        <w:trHeight w:val="138"/>
      </w:trPr>
      <w:tc>
        <w:tcPr>
          <w:tcW w:w="2410" w:type="dxa"/>
          <w:vAlign w:val="bottom"/>
        </w:tcPr>
        <w:p w:rsidRPr="00E152D8" w:rsidR="00881E53" w:rsidP="00881E53" w:rsidRDefault="00881E53" w14:paraId="461F22AB" w14:textId="77777777">
          <w:pPr>
            <w:tabs>
              <w:tab w:val="right" w:pos="8838"/>
            </w:tabs>
            <w:ind w:right="-105"/>
            <w:rPr>
              <w:rFonts w:eastAsia="Calibri" w:cs="Tahoma"/>
              <w:b/>
              <w:lang w:val="es-MX"/>
            </w:rPr>
          </w:pPr>
          <w:r w:rsidRPr="00E152D8">
            <w:rPr>
              <w:rFonts w:eastAsia="Calibri" w:cs="Tahoma"/>
              <w:b/>
              <w:lang w:val="es-MX"/>
            </w:rPr>
            <w:t>Recurso de Revisión:</w:t>
          </w:r>
        </w:p>
      </w:tc>
      <w:tc>
        <w:tcPr>
          <w:tcW w:w="4559" w:type="dxa"/>
        </w:tcPr>
        <w:p w:rsidRPr="000531E2" w:rsidR="00881E53" w:rsidP="00881E53" w:rsidRDefault="00881E53" w14:paraId="3381CDE4" w14:textId="77777777">
          <w:pPr>
            <w:tabs>
              <w:tab w:val="right" w:pos="8838"/>
            </w:tabs>
            <w:ind w:left="-28" w:right="-32"/>
            <w:rPr>
              <w:rFonts w:eastAsia="Calibri" w:cs="Tahoma"/>
              <w:sz w:val="12"/>
              <w:szCs w:val="12"/>
              <w:lang w:val="es-MX"/>
            </w:rPr>
          </w:pPr>
        </w:p>
        <w:p w:rsidRPr="008905A4" w:rsidR="00881E53" w:rsidP="00881E53" w:rsidRDefault="00881E53" w14:paraId="15C48084" w14:textId="77777777">
          <w:pPr>
            <w:tabs>
              <w:tab w:val="right" w:pos="8838"/>
            </w:tabs>
            <w:ind w:left="-28" w:right="-32"/>
            <w:rPr>
              <w:rFonts w:eastAsia="Calibri" w:cs="Tahoma"/>
              <w:sz w:val="4"/>
              <w:szCs w:val="4"/>
              <w:lang w:val="es-MX"/>
            </w:rPr>
          </w:pPr>
        </w:p>
        <w:p w:rsidRPr="00B5390A" w:rsidR="00881E53" w:rsidP="00881E53" w:rsidRDefault="00EA2409" w14:paraId="2E8315E1" w14:textId="3FC6BDF8">
          <w:pPr>
            <w:tabs>
              <w:tab w:val="right" w:pos="8838"/>
            </w:tabs>
            <w:ind w:left="-28" w:right="-32"/>
            <w:rPr>
              <w:rFonts w:eastAsia="Calibri" w:cs="Tahoma"/>
            </w:rPr>
          </w:pPr>
          <w:r w:rsidRPr="00EA2409">
            <w:rPr>
              <w:rFonts w:eastAsia="Calibri" w:cs="Tahoma"/>
              <w:lang w:val="es-MX"/>
            </w:rPr>
            <w:t>0</w:t>
          </w:r>
          <w:r w:rsidR="00A96685">
            <w:rPr>
              <w:rFonts w:eastAsia="Calibri" w:cs="Tahoma"/>
              <w:lang w:val="es-MX"/>
            </w:rPr>
            <w:t>1451</w:t>
          </w:r>
          <w:r w:rsidRPr="00EA2409">
            <w:rPr>
              <w:rFonts w:eastAsia="Calibri" w:cs="Tahoma"/>
              <w:lang w:val="es-MX"/>
            </w:rPr>
            <w:t>/INFOEM/IP/RR/2021</w:t>
          </w:r>
        </w:p>
      </w:tc>
    </w:tr>
    <w:tr w:rsidRPr="00E152D8" w:rsidR="00881E53" w:rsidTr="00AB02BF" w14:paraId="64FB8E7F" w14:textId="77777777">
      <w:trPr>
        <w:trHeight w:val="273"/>
      </w:trPr>
      <w:tc>
        <w:tcPr>
          <w:tcW w:w="2410" w:type="dxa"/>
        </w:tcPr>
        <w:p w:rsidRPr="00E152D8" w:rsidR="00881E53" w:rsidP="00881E53" w:rsidRDefault="00881E53" w14:paraId="5A762FA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559" w:type="dxa"/>
        </w:tcPr>
        <w:p w:rsidRPr="001D33D1" w:rsidR="00881E53" w:rsidP="00881E53" w:rsidRDefault="00EA2409" w14:paraId="030EAC7B" w14:textId="5F033652">
          <w:pPr>
            <w:tabs>
              <w:tab w:val="right" w:pos="8838"/>
            </w:tabs>
            <w:ind w:left="-28" w:right="-32"/>
            <w:rPr>
              <w:rFonts w:eastAsia="Calibri" w:cs="Tahoma"/>
              <w:lang w:val="es-MX"/>
            </w:rPr>
          </w:pPr>
          <w:r w:rsidRPr="00EA2409">
            <w:rPr>
              <w:rFonts w:eastAsia="Calibri" w:cs="Tahoma"/>
              <w:lang w:val="es-MX"/>
            </w:rPr>
            <w:t>Sistema Municipal Para el Desarrollo Integral de la Familia de Tultepec</w:t>
          </w:r>
        </w:p>
      </w:tc>
    </w:tr>
    <w:tr w:rsidRPr="00E152D8" w:rsidR="00881E53" w:rsidTr="00AB02BF" w14:paraId="7C975851" w14:textId="77777777">
      <w:trPr>
        <w:trHeight w:val="273"/>
      </w:trPr>
      <w:tc>
        <w:tcPr>
          <w:tcW w:w="2410" w:type="dxa"/>
        </w:tcPr>
        <w:p w:rsidRPr="00E152D8" w:rsidR="00881E53" w:rsidP="00881E53" w:rsidRDefault="00881E53" w14:paraId="2196979A" w14:textId="77777777">
          <w:pPr>
            <w:tabs>
              <w:tab w:val="right" w:pos="8838"/>
            </w:tabs>
            <w:ind w:right="-105"/>
            <w:rPr>
              <w:rFonts w:eastAsia="Calibri" w:cs="Tahoma"/>
              <w:b/>
              <w:lang w:val="es-MX"/>
            </w:rPr>
          </w:pPr>
          <w:r w:rsidRPr="00E152D8">
            <w:rPr>
              <w:rFonts w:eastAsia="Calibri" w:cs="Tahoma"/>
              <w:b/>
              <w:lang w:val="es-MX"/>
            </w:rPr>
            <w:t>Comisionado Ponente:</w:t>
          </w:r>
        </w:p>
      </w:tc>
      <w:tc>
        <w:tcPr>
          <w:tcW w:w="4559" w:type="dxa"/>
        </w:tcPr>
        <w:p w:rsidRPr="00E152D8" w:rsidR="00881E53" w:rsidP="00881E53" w:rsidRDefault="00881E53" w14:paraId="2942A3EC"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C82075" w14:paraId="5524157C" w14:textId="77777777">
    <w:pPr>
      <w:pStyle w:val="Encabezado"/>
    </w:pPr>
    <w:r>
      <w:rPr>
        <w:noProof/>
      </w:rPr>
      <w:pict w14:anchorId="4A80EB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0;margin-top:0;width:663.5pt;height:12in;z-index:-251658752;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7089"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4398"/>
    </w:tblGrid>
    <w:tr w:rsidRPr="00E152D8" w:rsidR="00881E53" w:rsidTr="3FB940ED" w14:paraId="22ADBCD8" w14:textId="77777777">
      <w:trPr>
        <w:trHeight w:val="132"/>
        <w:jc w:val="right"/>
      </w:trPr>
      <w:tc>
        <w:tcPr>
          <w:tcW w:w="2691" w:type="dxa"/>
          <w:tcMar/>
        </w:tcPr>
        <w:p w:rsidRPr="00E152D8" w:rsidR="00881E53" w:rsidP="00881E53" w:rsidRDefault="00881E53" w14:paraId="08570E2F" w14:textId="77777777">
          <w:pPr>
            <w:tabs>
              <w:tab w:val="right" w:pos="8838"/>
            </w:tabs>
            <w:ind w:right="-105"/>
            <w:rPr>
              <w:rFonts w:eastAsia="Calibri" w:cs="Tahoma"/>
              <w:b/>
              <w:lang w:val="es-MX"/>
            </w:rPr>
          </w:pPr>
          <w:r w:rsidRPr="00E152D8">
            <w:rPr>
              <w:rFonts w:eastAsia="Calibri" w:cs="Tahoma"/>
              <w:b/>
              <w:lang w:val="es-MX"/>
            </w:rPr>
            <w:t>Recurso de Revisión:</w:t>
          </w:r>
        </w:p>
      </w:tc>
      <w:tc>
        <w:tcPr>
          <w:tcW w:w="4398" w:type="dxa"/>
          <w:tcMar/>
        </w:tcPr>
        <w:p w:rsidRPr="00EA2409" w:rsidR="00881E53" w:rsidP="00881E53" w:rsidRDefault="00EA2409" w14:paraId="0EC7D11B" w14:textId="35BD9CE3">
          <w:pPr>
            <w:tabs>
              <w:tab w:val="right" w:pos="8838"/>
            </w:tabs>
            <w:ind w:left="-111" w:right="-32"/>
            <w:rPr>
              <w:rFonts w:eastAsia="Calibri" w:cs="Tahoma"/>
            </w:rPr>
          </w:pPr>
          <w:r w:rsidRPr="00EA2409">
            <w:rPr>
              <w:rFonts w:eastAsia="Calibri" w:cs="Tahoma"/>
              <w:lang w:val="es-MX"/>
            </w:rPr>
            <w:t>0</w:t>
          </w:r>
          <w:r w:rsidR="00A96685">
            <w:rPr>
              <w:rFonts w:eastAsia="Calibri" w:cs="Tahoma"/>
              <w:lang w:val="es-MX"/>
            </w:rPr>
            <w:t>1451</w:t>
          </w:r>
          <w:r w:rsidRPr="00EA2409">
            <w:rPr>
              <w:rFonts w:eastAsia="Calibri" w:cs="Tahoma"/>
              <w:lang w:val="es-MX"/>
            </w:rPr>
            <w:t>/INFOEM/IP/RR/2021</w:t>
          </w:r>
        </w:p>
      </w:tc>
    </w:tr>
    <w:tr w:rsidRPr="00E152D8" w:rsidR="00881E53" w:rsidTr="3FB940ED" w14:paraId="7736DDFC" w14:textId="77777777">
      <w:trPr>
        <w:trHeight w:val="132"/>
        <w:jc w:val="right"/>
      </w:trPr>
      <w:tc>
        <w:tcPr>
          <w:tcW w:w="2691" w:type="dxa"/>
          <w:tcMar/>
        </w:tcPr>
        <w:p w:rsidRPr="00E152D8" w:rsidR="00881E53" w:rsidP="00881E53" w:rsidRDefault="00881E53" w14:paraId="7E32819B" w14:textId="77777777">
          <w:pPr>
            <w:tabs>
              <w:tab w:val="right" w:pos="8838"/>
            </w:tabs>
            <w:ind w:right="-105"/>
            <w:rPr>
              <w:rFonts w:eastAsia="Calibri" w:cs="Tahoma"/>
              <w:b/>
              <w:lang w:val="es-MX"/>
            </w:rPr>
          </w:pPr>
          <w:r w:rsidRPr="00E152D8">
            <w:rPr>
              <w:rFonts w:eastAsia="Calibri" w:cs="Tahoma"/>
              <w:b/>
              <w:lang w:val="es-MX"/>
            </w:rPr>
            <w:t>Recurrente:</w:t>
          </w:r>
        </w:p>
      </w:tc>
      <w:tc>
        <w:tcPr>
          <w:tcW w:w="4398" w:type="dxa"/>
          <w:tcMar/>
        </w:tcPr>
        <w:p w:rsidRPr="00E152D8" w:rsidR="00881E53" w:rsidP="3FB940ED" w:rsidRDefault="0075008D" w14:paraId="72A32106" w14:textId="32B66E62">
          <w:pPr>
            <w:tabs>
              <w:tab w:val="right" w:pos="8838"/>
            </w:tabs>
            <w:ind w:left="-111" w:right="-109"/>
            <w:rPr>
              <w:rFonts w:eastAsia="Calibri" w:cs="Tahoma"/>
              <w:b w:val="1"/>
              <w:bCs w:val="1"/>
              <w:highlight w:val="black"/>
              <w:lang w:val="es-MX"/>
            </w:rPr>
          </w:pPr>
          <w:r w:rsidRPr="3FB940ED" w:rsidR="3FB940ED">
            <w:rPr>
              <w:rFonts w:eastAsia="Calibri" w:cs="Tahoma"/>
              <w:b w:val="1"/>
              <w:bCs w:val="1"/>
              <w:highlight w:val="black"/>
              <w:lang w:val="es-MX"/>
            </w:rPr>
            <w:t>XXXX</w:t>
          </w:r>
        </w:p>
      </w:tc>
    </w:tr>
    <w:tr w:rsidRPr="00E152D8" w:rsidR="00881E53" w:rsidTr="3FB940ED" w14:paraId="0E7CF7AE" w14:textId="77777777">
      <w:trPr>
        <w:trHeight w:val="261"/>
        <w:jc w:val="right"/>
      </w:trPr>
      <w:tc>
        <w:tcPr>
          <w:tcW w:w="2691" w:type="dxa"/>
          <w:tcMar/>
        </w:tcPr>
        <w:p w:rsidRPr="00E152D8" w:rsidR="00881E53" w:rsidP="00881E53" w:rsidRDefault="00881E53" w14:paraId="0EEF01AA"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8" w:type="dxa"/>
          <w:tcMar/>
        </w:tcPr>
        <w:p w:rsidRPr="00EA2409" w:rsidR="00881E53" w:rsidP="00881E53" w:rsidRDefault="00EA2409" w14:paraId="021F86A4" w14:textId="00E6239C">
          <w:pPr>
            <w:tabs>
              <w:tab w:val="right" w:pos="8838"/>
            </w:tabs>
            <w:ind w:left="-111" w:right="-32"/>
            <w:rPr>
              <w:rFonts w:eastAsia="Calibri" w:cs="Tahoma"/>
              <w:lang w:val="es-MX"/>
            </w:rPr>
          </w:pPr>
          <w:r w:rsidRPr="00EA2409">
            <w:rPr>
              <w:rFonts w:eastAsia="Calibri" w:cs="Tahoma"/>
              <w:lang w:val="es-MX"/>
            </w:rPr>
            <w:t>Sistema Municipal Para el Desarrollo Integral de la Familia de Tultepec</w:t>
          </w:r>
        </w:p>
      </w:tc>
    </w:tr>
    <w:tr w:rsidRPr="00E152D8" w:rsidR="00881E53" w:rsidTr="3FB940ED" w14:paraId="577C6457" w14:textId="77777777">
      <w:trPr>
        <w:trHeight w:val="261"/>
        <w:jc w:val="right"/>
      </w:trPr>
      <w:tc>
        <w:tcPr>
          <w:tcW w:w="2691" w:type="dxa"/>
          <w:tcMar/>
        </w:tcPr>
        <w:p w:rsidRPr="00E152D8" w:rsidR="00881E53" w:rsidP="00881E53" w:rsidRDefault="00881E53" w14:paraId="6B36873B" w14:textId="77777777">
          <w:pPr>
            <w:tabs>
              <w:tab w:val="right" w:pos="8838"/>
            </w:tabs>
            <w:ind w:right="-105"/>
            <w:rPr>
              <w:rFonts w:eastAsia="Calibri" w:cs="Tahoma"/>
              <w:b/>
              <w:lang w:val="es-MX"/>
            </w:rPr>
          </w:pPr>
          <w:r w:rsidRPr="00E152D8">
            <w:rPr>
              <w:rFonts w:eastAsia="Calibri" w:cs="Tahoma"/>
              <w:b/>
              <w:lang w:val="es-MX"/>
            </w:rPr>
            <w:t>Comisionado Ponente:</w:t>
          </w:r>
        </w:p>
      </w:tc>
      <w:tc>
        <w:tcPr>
          <w:tcW w:w="4398" w:type="dxa"/>
          <w:tcMar/>
        </w:tcPr>
        <w:p w:rsidRPr="00E152D8" w:rsidR="00881E53" w:rsidP="00881E53" w:rsidRDefault="00881E53" w14:paraId="25EEDC0B"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C82075" w14:paraId="5A224F58" w14:textId="77777777">
    <w:pPr>
      <w:pStyle w:val="Encabezado"/>
      <w:tabs>
        <w:tab w:val="left" w:pos="5812"/>
      </w:tabs>
    </w:pPr>
    <w:r>
      <w:rPr>
        <w:noProof/>
      </w:rPr>
      <w:pict w14:anchorId="4EC4A1D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0;margin-top:0;width:663.5pt;height:12in;z-index:-251657728;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0291F"/>
    <w:multiLevelType w:val="hybridMultilevel"/>
    <w:tmpl w:val="7E805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D7D754E"/>
    <w:multiLevelType w:val="hybridMultilevel"/>
    <w:tmpl w:val="134E04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33FD2F4C"/>
    <w:multiLevelType w:val="hybridMultilevel"/>
    <w:tmpl w:val="5F1884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64D76AE7"/>
    <w:multiLevelType w:val="hybridMultilevel"/>
    <w:tmpl w:val="FD5688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09"/>
    <w:rsid w:val="00006A50"/>
    <w:rsid w:val="0005345F"/>
    <w:rsid w:val="0005777F"/>
    <w:rsid w:val="000C18C5"/>
    <w:rsid w:val="000F3860"/>
    <w:rsid w:val="001428EC"/>
    <w:rsid w:val="00163345"/>
    <w:rsid w:val="001D17A2"/>
    <w:rsid w:val="001F4F13"/>
    <w:rsid w:val="002062CC"/>
    <w:rsid w:val="002336FC"/>
    <w:rsid w:val="00252CDB"/>
    <w:rsid w:val="0027574F"/>
    <w:rsid w:val="00280648"/>
    <w:rsid w:val="002C136D"/>
    <w:rsid w:val="002C13BF"/>
    <w:rsid w:val="002C4F6D"/>
    <w:rsid w:val="002F526D"/>
    <w:rsid w:val="003151D8"/>
    <w:rsid w:val="00343D69"/>
    <w:rsid w:val="003461CB"/>
    <w:rsid w:val="00354903"/>
    <w:rsid w:val="00370117"/>
    <w:rsid w:val="003911FA"/>
    <w:rsid w:val="003B0BB9"/>
    <w:rsid w:val="00404427"/>
    <w:rsid w:val="0041057A"/>
    <w:rsid w:val="00434544"/>
    <w:rsid w:val="00451120"/>
    <w:rsid w:val="004512E6"/>
    <w:rsid w:val="00464AA1"/>
    <w:rsid w:val="00465F67"/>
    <w:rsid w:val="004B2C9B"/>
    <w:rsid w:val="004B4C0E"/>
    <w:rsid w:val="005457C2"/>
    <w:rsid w:val="0055091D"/>
    <w:rsid w:val="005667FC"/>
    <w:rsid w:val="005A60DC"/>
    <w:rsid w:val="005A7DCD"/>
    <w:rsid w:val="005E7FBF"/>
    <w:rsid w:val="0065774F"/>
    <w:rsid w:val="006811EC"/>
    <w:rsid w:val="006A76BB"/>
    <w:rsid w:val="006C5E1B"/>
    <w:rsid w:val="006D6506"/>
    <w:rsid w:val="006D701D"/>
    <w:rsid w:val="006E14FF"/>
    <w:rsid w:val="00706ACA"/>
    <w:rsid w:val="00732569"/>
    <w:rsid w:val="0075008D"/>
    <w:rsid w:val="007D593F"/>
    <w:rsid w:val="007F323B"/>
    <w:rsid w:val="0083510B"/>
    <w:rsid w:val="00843E13"/>
    <w:rsid w:val="00881E53"/>
    <w:rsid w:val="00886723"/>
    <w:rsid w:val="00893C44"/>
    <w:rsid w:val="008A0867"/>
    <w:rsid w:val="008A6417"/>
    <w:rsid w:val="008C2AE0"/>
    <w:rsid w:val="00904E5C"/>
    <w:rsid w:val="009174B8"/>
    <w:rsid w:val="00944F17"/>
    <w:rsid w:val="00970495"/>
    <w:rsid w:val="00995601"/>
    <w:rsid w:val="009B1C2F"/>
    <w:rsid w:val="00A30A2E"/>
    <w:rsid w:val="00A47E90"/>
    <w:rsid w:val="00A63612"/>
    <w:rsid w:val="00A80B83"/>
    <w:rsid w:val="00A81919"/>
    <w:rsid w:val="00A96685"/>
    <w:rsid w:val="00AB02BF"/>
    <w:rsid w:val="00AF61A7"/>
    <w:rsid w:val="00B02C73"/>
    <w:rsid w:val="00BB53D8"/>
    <w:rsid w:val="00C04C40"/>
    <w:rsid w:val="00C33E5B"/>
    <w:rsid w:val="00C34AB6"/>
    <w:rsid w:val="00C37B6F"/>
    <w:rsid w:val="00C475AC"/>
    <w:rsid w:val="00C82075"/>
    <w:rsid w:val="00CA50F4"/>
    <w:rsid w:val="00CA6075"/>
    <w:rsid w:val="00CA68DF"/>
    <w:rsid w:val="00CA6C2A"/>
    <w:rsid w:val="00D10F86"/>
    <w:rsid w:val="00D31EFA"/>
    <w:rsid w:val="00D34279"/>
    <w:rsid w:val="00D411B1"/>
    <w:rsid w:val="00D6057C"/>
    <w:rsid w:val="00D61A37"/>
    <w:rsid w:val="00D71B02"/>
    <w:rsid w:val="00DB4307"/>
    <w:rsid w:val="00DD43EF"/>
    <w:rsid w:val="00DE694E"/>
    <w:rsid w:val="00E40AF1"/>
    <w:rsid w:val="00E50C88"/>
    <w:rsid w:val="00E51AAC"/>
    <w:rsid w:val="00E971F1"/>
    <w:rsid w:val="00EA2409"/>
    <w:rsid w:val="00EA6558"/>
    <w:rsid w:val="00EB5F6C"/>
    <w:rsid w:val="00EC28C5"/>
    <w:rsid w:val="00EC5260"/>
    <w:rsid w:val="00ED5F7A"/>
    <w:rsid w:val="00ED772B"/>
    <w:rsid w:val="00EF0EEF"/>
    <w:rsid w:val="00EF1944"/>
    <w:rsid w:val="00F03669"/>
    <w:rsid w:val="00F227B8"/>
    <w:rsid w:val="00F52278"/>
    <w:rsid w:val="00F568B4"/>
    <w:rsid w:val="00F841FB"/>
    <w:rsid w:val="3FB940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F365FE"/>
  <w15:chartTrackingRefBased/>
  <w15:docId w15:val="{A75ACAFD-F796-4C38-988E-7928B514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240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A240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A2409"/>
    <w:rPr>
      <w:rFonts w:ascii="Palatino Linotype" w:hAnsi="Palatino Linotype"/>
      <w:color w:val="000000" w:themeColor="text1"/>
    </w:rPr>
  </w:style>
  <w:style w:type="paragraph" w:styleId="Piedepgina">
    <w:name w:val="footer"/>
    <w:basedOn w:val="Normal"/>
    <w:link w:val="PiedepginaCar"/>
    <w:uiPriority w:val="99"/>
    <w:unhideWhenUsed/>
    <w:rsid w:val="00EA240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A2409"/>
    <w:rPr>
      <w:rFonts w:ascii="Palatino Linotype" w:hAnsi="Palatino Linotype"/>
      <w:color w:val="000000" w:themeColor="text1"/>
    </w:rPr>
  </w:style>
  <w:style w:type="table" w:styleId="Tablaconcuadrcula">
    <w:name w:val="Table Grid"/>
    <w:basedOn w:val="Tablanormal"/>
    <w:uiPriority w:val="39"/>
    <w:rsid w:val="00EA240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2409"/>
    <w:pPr>
      <w:ind w:left="720"/>
      <w:contextualSpacing/>
    </w:pPr>
  </w:style>
  <w:style w:type="paragraph" w:styleId="NormalWeb">
    <w:name w:val="Normal (Web)"/>
    <w:basedOn w:val="Normal"/>
    <w:uiPriority w:val="99"/>
    <w:semiHidden/>
    <w:unhideWhenUsed/>
    <w:rsid w:val="00EA2409"/>
    <w:rPr>
      <w:rFonts w:ascii="Times New Roman" w:hAnsi="Times New Roman" w:cs="Times New Roman"/>
      <w:sz w:val="24"/>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A2409"/>
    <w:rPr>
      <w:rFonts w:ascii="Palatino Linotype" w:hAnsi="Palatino Linotype"/>
      <w:color w:val="000000" w:themeColor="text1"/>
    </w:rPr>
  </w:style>
  <w:style w:type="character" w:styleId="Hipervnculo">
    <w:name w:val="Hyperlink"/>
    <w:basedOn w:val="Fuentedeprrafopredeter"/>
    <w:uiPriority w:val="99"/>
    <w:unhideWhenUsed/>
    <w:rsid w:val="00D10F86"/>
    <w:rPr>
      <w:color w:val="0563C1" w:themeColor="hyperlink"/>
      <w:u w:val="single"/>
    </w:rPr>
  </w:style>
  <w:style w:type="character" w:styleId="Mencinsinresolver">
    <w:name w:val="Unresolved Mention"/>
    <w:basedOn w:val="Fuentedeprrafopredeter"/>
    <w:uiPriority w:val="99"/>
    <w:semiHidden/>
    <w:unhideWhenUsed/>
    <w:rsid w:val="00D10F86"/>
    <w:rPr>
      <w:color w:val="605E5C"/>
      <w:shd w:val="clear" w:color="auto" w:fill="E1DFDD"/>
    </w:rPr>
  </w:style>
  <w:style w:type="character" w:styleId="Hipervnculovisitado">
    <w:name w:val="FollowedHyperlink"/>
    <w:basedOn w:val="Fuentedeprrafopredeter"/>
    <w:uiPriority w:val="99"/>
    <w:semiHidden/>
    <w:unhideWhenUsed/>
    <w:rsid w:val="00C475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301536">
      <w:bodyDiv w:val="1"/>
      <w:marLeft w:val="0"/>
      <w:marRight w:val="0"/>
      <w:marTop w:val="0"/>
      <w:marBottom w:val="0"/>
      <w:divBdr>
        <w:top w:val="none" w:sz="0" w:space="0" w:color="auto"/>
        <w:left w:val="none" w:sz="0" w:space="0" w:color="auto"/>
        <w:bottom w:val="none" w:sz="0" w:space="0" w:color="auto"/>
        <w:right w:val="none" w:sz="0" w:space="0" w:color="auto"/>
      </w:divBdr>
    </w:div>
    <w:div w:id="465314295">
      <w:bodyDiv w:val="1"/>
      <w:marLeft w:val="0"/>
      <w:marRight w:val="0"/>
      <w:marTop w:val="0"/>
      <w:marBottom w:val="0"/>
      <w:divBdr>
        <w:top w:val="none" w:sz="0" w:space="0" w:color="auto"/>
        <w:left w:val="none" w:sz="0" w:space="0" w:color="auto"/>
        <w:bottom w:val="none" w:sz="0" w:space="0" w:color="auto"/>
        <w:right w:val="none" w:sz="0" w:space="0" w:color="auto"/>
      </w:divBdr>
    </w:div>
    <w:div w:id="702904435">
      <w:bodyDiv w:val="1"/>
      <w:marLeft w:val="0"/>
      <w:marRight w:val="0"/>
      <w:marTop w:val="0"/>
      <w:marBottom w:val="0"/>
      <w:divBdr>
        <w:top w:val="none" w:sz="0" w:space="0" w:color="auto"/>
        <w:left w:val="none" w:sz="0" w:space="0" w:color="auto"/>
        <w:bottom w:val="none" w:sz="0" w:space="0" w:color="auto"/>
        <w:right w:val="none" w:sz="0" w:space="0" w:color="auto"/>
      </w:divBdr>
    </w:div>
    <w:div w:id="920330598">
      <w:bodyDiv w:val="1"/>
      <w:marLeft w:val="0"/>
      <w:marRight w:val="0"/>
      <w:marTop w:val="0"/>
      <w:marBottom w:val="0"/>
      <w:divBdr>
        <w:top w:val="none" w:sz="0" w:space="0" w:color="auto"/>
        <w:left w:val="none" w:sz="0" w:space="0" w:color="auto"/>
        <w:bottom w:val="none" w:sz="0" w:space="0" w:color="auto"/>
        <w:right w:val="none" w:sz="0" w:space="0" w:color="auto"/>
      </w:divBdr>
    </w:div>
    <w:div w:id="141408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afed.gob.mx/work/models/inafed/Resource/335/1/images/guia08_la_contabilidad_y_la_cuenta_publica_municipal.pdf"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eader" Target="header3.xml" Id="rId14" /><Relationship Type="http://schemas.openxmlformats.org/officeDocument/2006/relationships/image" Target="/media/image3.png" Id="Rde68a3ff52224b56" /><Relationship Type="http://schemas.openxmlformats.org/officeDocument/2006/relationships/glossaryDocument" Target="/word/glossary/document.xml" Id="R57e1628b8d9e4c17"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a1694d0-eec5-46b8-bcfc-9252f38efd8d}"/>
      </w:docPartPr>
      <w:docPartBody>
        <w:p w14:paraId="332FFED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JAEL RUBIO SANCHEZ</lastModifiedBy>
  <revision>8</revision>
  <dcterms:created xsi:type="dcterms:W3CDTF">2021-04-23T03:07:00.0000000Z</dcterms:created>
  <dcterms:modified xsi:type="dcterms:W3CDTF">2021-05-06T21:39:36.5962222Z</dcterms:modified>
</coreProperties>
</file>