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5948" w14:textId="266D89CB"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21BE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C10C4">
        <w:rPr>
          <w:rFonts w:ascii="Palatino Linotype" w:eastAsia="Times New Roman" w:hAnsi="Palatino Linotype" w:cs="Arial"/>
          <w:color w:val="000000"/>
          <w:sz w:val="24"/>
          <w:szCs w:val="24"/>
          <w:lang w:eastAsia="es-MX"/>
        </w:rPr>
        <w:t xml:space="preserve">a </w:t>
      </w:r>
      <w:r w:rsidR="006D2AFA">
        <w:rPr>
          <w:rFonts w:ascii="Palatino Linotype" w:eastAsia="Times New Roman" w:hAnsi="Palatino Linotype" w:cs="Arial"/>
          <w:color w:val="000000"/>
          <w:sz w:val="24"/>
          <w:szCs w:val="24"/>
          <w:lang w:eastAsia="es-MX"/>
        </w:rPr>
        <w:t xml:space="preserve">diez de marzo de dos mil veintiuno. </w:t>
      </w:r>
      <w:r w:rsidR="003C10C4">
        <w:rPr>
          <w:rFonts w:ascii="Palatino Linotype" w:eastAsia="Times New Roman" w:hAnsi="Palatino Linotype" w:cs="Arial"/>
          <w:color w:val="000000"/>
          <w:sz w:val="24"/>
          <w:szCs w:val="24"/>
          <w:lang w:eastAsia="es-MX"/>
        </w:rPr>
        <w:t xml:space="preserve"> </w:t>
      </w:r>
      <w:r w:rsidR="000A5C16">
        <w:rPr>
          <w:rFonts w:ascii="Palatino Linotype" w:eastAsia="Times New Roman" w:hAnsi="Palatino Linotype" w:cs="Arial"/>
          <w:color w:val="000000"/>
          <w:sz w:val="24"/>
          <w:szCs w:val="24"/>
          <w:lang w:eastAsia="es-MX"/>
        </w:rPr>
        <w:t xml:space="preserve"> </w:t>
      </w:r>
    </w:p>
    <w:p w14:paraId="0CC3EAB9" w14:textId="180419CE" w:rsidR="006D2AFA" w:rsidRPr="006D2AFA" w:rsidRDefault="006168E4" w:rsidP="000A5C1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6D2AFA">
        <w:rPr>
          <w:rFonts w:ascii="Palatino Linotype" w:hAnsi="Palatino Linotype" w:cs="Arial"/>
          <w:b/>
          <w:bCs/>
          <w:sz w:val="24"/>
          <w:lang w:eastAsia="es-MX"/>
        </w:rPr>
        <w:t>0230</w:t>
      </w:r>
      <w:r w:rsidR="00F403EA">
        <w:rPr>
          <w:rFonts w:ascii="Palatino Linotype" w:hAnsi="Palatino Linotype" w:cs="Arial"/>
          <w:b/>
          <w:bCs/>
          <w:sz w:val="24"/>
          <w:lang w:eastAsia="es-MX"/>
        </w:rPr>
        <w:t>/</w:t>
      </w:r>
      <w:r w:rsidR="006D2AFA">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6D2AFA">
        <w:rPr>
          <w:rFonts w:ascii="Palatino Linotype" w:hAnsi="Palatino Linotype" w:cs="Arial"/>
          <w:sz w:val="24"/>
          <w:szCs w:val="24"/>
        </w:rPr>
        <w:t xml:space="preserve">el </w:t>
      </w:r>
      <w:r w:rsidR="006D2AFA">
        <w:rPr>
          <w:rFonts w:ascii="Palatino Linotype" w:hAnsi="Palatino Linotype" w:cs="Arial"/>
          <w:b/>
          <w:sz w:val="24"/>
          <w:szCs w:val="24"/>
        </w:rPr>
        <w:t xml:space="preserve">C. </w:t>
      </w:r>
      <w:proofErr w:type="spellStart"/>
      <w:r w:rsidR="00D976A0">
        <w:rPr>
          <w:rFonts w:ascii="Palatino Linotype" w:hAnsi="Palatino Linotype"/>
          <w:b/>
          <w:color w:val="000000"/>
          <w:sz w:val="24"/>
          <w:szCs w:val="24"/>
        </w:rPr>
        <w:t>xxxx</w:t>
      </w:r>
      <w:proofErr w:type="spellEnd"/>
      <w:r w:rsidR="006D2AFA">
        <w:rPr>
          <w:rFonts w:ascii="Palatino Linotype" w:hAnsi="Palatino Linotype"/>
          <w:b/>
          <w:color w:val="000000"/>
          <w:sz w:val="24"/>
          <w:szCs w:val="24"/>
        </w:rPr>
        <w:t xml:space="preserve">, </w:t>
      </w:r>
      <w:r w:rsidR="006D2AFA">
        <w:rPr>
          <w:rFonts w:ascii="Palatino Linotype" w:hAnsi="Palatino Linotype"/>
          <w:color w:val="000000"/>
          <w:sz w:val="24"/>
          <w:szCs w:val="24"/>
        </w:rPr>
        <w:t xml:space="preserve">en lo sucesivo </w:t>
      </w:r>
      <w:r w:rsidR="006D2AFA">
        <w:rPr>
          <w:rFonts w:ascii="Palatino Linotype" w:hAnsi="Palatino Linotype"/>
          <w:b/>
          <w:color w:val="000000"/>
          <w:sz w:val="24"/>
          <w:szCs w:val="24"/>
        </w:rPr>
        <w:t xml:space="preserve">El Recurrente, </w:t>
      </w:r>
      <w:r w:rsidR="006D2AFA">
        <w:rPr>
          <w:rFonts w:ascii="Palatino Linotype" w:hAnsi="Palatino Linotype"/>
          <w:color w:val="000000"/>
          <w:sz w:val="24"/>
          <w:szCs w:val="24"/>
        </w:rPr>
        <w:t xml:space="preserve">en contra de la respuesta del </w:t>
      </w:r>
      <w:r w:rsidR="006D2AFA">
        <w:rPr>
          <w:rFonts w:ascii="Palatino Linotype" w:hAnsi="Palatino Linotype"/>
          <w:b/>
          <w:color w:val="000000"/>
          <w:sz w:val="24"/>
          <w:szCs w:val="24"/>
        </w:rPr>
        <w:t xml:space="preserve">Ayuntamiento de Nezahualcóyotl, </w:t>
      </w:r>
      <w:r w:rsidR="006D2AFA">
        <w:rPr>
          <w:rFonts w:ascii="Palatino Linotype" w:hAnsi="Palatino Linotype"/>
          <w:color w:val="000000"/>
          <w:sz w:val="24"/>
          <w:szCs w:val="24"/>
        </w:rPr>
        <w:t xml:space="preserve">en lo subsecuente </w:t>
      </w:r>
      <w:r w:rsidR="006D2AFA">
        <w:rPr>
          <w:rFonts w:ascii="Palatino Linotype" w:hAnsi="Palatino Linotype"/>
          <w:b/>
          <w:color w:val="000000"/>
          <w:sz w:val="24"/>
          <w:szCs w:val="24"/>
        </w:rPr>
        <w:t xml:space="preserve">El Sujeto Obligado, </w:t>
      </w:r>
      <w:r w:rsidR="006D2AFA">
        <w:rPr>
          <w:rFonts w:ascii="Palatino Linotype" w:hAnsi="Palatino Linotype"/>
          <w:color w:val="000000"/>
          <w:sz w:val="24"/>
          <w:szCs w:val="24"/>
        </w:rPr>
        <w:t xml:space="preserve">se procede a dictar la presente resolución. </w:t>
      </w:r>
    </w:p>
    <w:p w14:paraId="3B4D3764" w14:textId="77777777" w:rsidR="006D2AFA" w:rsidRDefault="006D2AFA" w:rsidP="000A5C16">
      <w:pPr>
        <w:tabs>
          <w:tab w:val="left" w:pos="1701"/>
        </w:tabs>
        <w:spacing w:before="240" w:line="360" w:lineRule="auto"/>
        <w:jc w:val="both"/>
        <w:rPr>
          <w:rFonts w:ascii="Palatino Linotype" w:hAnsi="Palatino Linotype" w:cs="Arial"/>
          <w:sz w:val="24"/>
          <w:szCs w:val="24"/>
        </w:rPr>
      </w:pPr>
    </w:p>
    <w:p w14:paraId="6479BB34"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D0F9E4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FAE5F8D" w14:textId="5DCB1C9F" w:rsidR="006D2AFA" w:rsidRDefault="006168E4" w:rsidP="0033441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D2AFA">
        <w:rPr>
          <w:rFonts w:ascii="Palatino Linotype" w:hAnsi="Palatino Linotype" w:cs="Arial"/>
          <w:sz w:val="24"/>
        </w:rPr>
        <w:t xml:space="preserve">veinte de noviembre de dos mil veinte, </w:t>
      </w:r>
      <w:r w:rsidR="006D2AFA">
        <w:rPr>
          <w:rFonts w:ascii="Palatino Linotype" w:hAnsi="Palatino Linotype" w:cs="Arial"/>
          <w:b/>
          <w:sz w:val="24"/>
        </w:rPr>
        <w:t xml:space="preserve">El Recurrente </w:t>
      </w:r>
      <w:r w:rsidR="006D2AFA">
        <w:rPr>
          <w:rFonts w:ascii="Palatino Linotype" w:hAnsi="Palatino Linotype" w:cs="Arial"/>
          <w:sz w:val="24"/>
        </w:rPr>
        <w:t>presentó a través del Sistema de Acceso a la Información Mexiquense (</w:t>
      </w:r>
      <w:r w:rsidR="006D2AFA">
        <w:rPr>
          <w:rFonts w:ascii="Palatino Linotype" w:hAnsi="Palatino Linotype" w:cs="Arial"/>
          <w:b/>
          <w:sz w:val="24"/>
        </w:rPr>
        <w:t>SAIMEX)</w:t>
      </w:r>
      <w:r w:rsidR="006D2AFA">
        <w:rPr>
          <w:rFonts w:ascii="Palatino Linotype" w:hAnsi="Palatino Linotype" w:cs="Arial"/>
          <w:sz w:val="24"/>
        </w:rPr>
        <w:t xml:space="preserve"> ante </w:t>
      </w:r>
      <w:r w:rsidR="006D2AFA">
        <w:rPr>
          <w:rFonts w:ascii="Palatino Linotype" w:hAnsi="Palatino Linotype" w:cs="Arial"/>
          <w:b/>
          <w:sz w:val="24"/>
        </w:rPr>
        <w:t>El Sujeto Obligado</w:t>
      </w:r>
      <w:r w:rsidR="006D2AFA">
        <w:rPr>
          <w:rFonts w:ascii="Palatino Linotype" w:hAnsi="Palatino Linotype" w:cs="Arial"/>
          <w:sz w:val="24"/>
        </w:rPr>
        <w:t xml:space="preserve">, solicitud de acceso a la información pública, registrada bajo el número de expediente </w:t>
      </w:r>
      <w:r w:rsidR="006D2AFA">
        <w:rPr>
          <w:rFonts w:ascii="Palatino Linotype" w:hAnsi="Palatino Linotype" w:cs="Arial"/>
          <w:b/>
          <w:sz w:val="24"/>
        </w:rPr>
        <w:t xml:space="preserve">00608/NEZA/IP/2020, </w:t>
      </w:r>
      <w:r w:rsidR="006D2AFA">
        <w:rPr>
          <w:rFonts w:ascii="Palatino Linotype" w:hAnsi="Palatino Linotype" w:cs="Arial"/>
          <w:sz w:val="24"/>
        </w:rPr>
        <w:t xml:space="preserve">mediante la cual solicitó </w:t>
      </w:r>
      <w:r w:rsidR="006C5027">
        <w:rPr>
          <w:rFonts w:ascii="Palatino Linotype" w:hAnsi="Palatino Linotype" w:cs="Arial"/>
          <w:sz w:val="24"/>
        </w:rPr>
        <w:t>información en el tenor siguiente:</w:t>
      </w:r>
    </w:p>
    <w:p w14:paraId="5415F805" w14:textId="209DA3E5" w:rsidR="006C5027" w:rsidRPr="006C5027" w:rsidRDefault="006C5027" w:rsidP="006C5027">
      <w:pPr>
        <w:pStyle w:val="INFOEM"/>
        <w:rPr>
          <w:b/>
          <w:sz w:val="24"/>
        </w:rPr>
      </w:pPr>
      <w:r>
        <w:t>“PROPORCIONE ACTA FINIQUITO D ELA OBRA " CONSTRUCCIÓN DE SISTEMA DE AGUA POTABLE DE LA COLONIA EL SOL POR UN MONTO DE $4</w:t>
      </w:r>
      <w:proofErr w:type="gramStart"/>
      <w:r>
        <w:t>,797,528.44</w:t>
      </w:r>
      <w:proofErr w:type="gramEnd"/>
      <w:r>
        <w:t xml:space="preserve"> Y FACTURAS PAGADAS POR ANTICIPOS Y TRABAJOS REALIZADOS DE ESTA CONSTRUCCION.” </w:t>
      </w:r>
      <w:r>
        <w:rPr>
          <w:b/>
        </w:rPr>
        <w:t>[Sic]</w:t>
      </w:r>
    </w:p>
    <w:p w14:paraId="3B0E62D8" w14:textId="77777777" w:rsidR="006168E4" w:rsidRDefault="006168E4" w:rsidP="00832AA2">
      <w:pPr>
        <w:tabs>
          <w:tab w:val="left" w:pos="7333"/>
        </w:tabs>
        <w:spacing w:before="240" w:line="360" w:lineRule="auto"/>
        <w:ind w:right="850"/>
        <w:jc w:val="both"/>
        <w:rPr>
          <w:rFonts w:ascii="Palatino Linotype" w:eastAsia="Times New Roman" w:hAnsi="Palatino Linotype" w:cs="Times New Roman"/>
          <w:sz w:val="24"/>
          <w:szCs w:val="24"/>
          <w:lang w:val="es-ES_tradnl" w:eastAsia="es-ES"/>
        </w:rPr>
      </w:pPr>
      <w:r w:rsidRPr="00667BFB">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334417">
        <w:rPr>
          <w:rFonts w:ascii="Palatino Linotype" w:eastAsia="Times New Roman" w:hAnsi="Palatino Linotype" w:cs="Times New Roman"/>
          <w:sz w:val="24"/>
          <w:szCs w:val="24"/>
          <w:lang w:val="es-ES_tradnl" w:eastAsia="es-ES"/>
        </w:rPr>
        <w:t xml:space="preserve">A través del SAIMEX. </w:t>
      </w:r>
      <w:r w:rsidR="00832AA2">
        <w:rPr>
          <w:rFonts w:ascii="Palatino Linotype" w:eastAsia="Times New Roman" w:hAnsi="Palatino Linotype" w:cs="Times New Roman"/>
          <w:sz w:val="24"/>
          <w:szCs w:val="24"/>
          <w:lang w:val="es-ES_tradnl" w:eastAsia="es-ES"/>
        </w:rPr>
        <w:tab/>
      </w:r>
    </w:p>
    <w:p w14:paraId="46344164" w14:textId="77777777" w:rsidR="006C5027" w:rsidRPr="00441692" w:rsidRDefault="006C5027" w:rsidP="006C5027">
      <w:pPr>
        <w:spacing w:before="240" w:line="360" w:lineRule="auto"/>
        <w:jc w:val="both"/>
        <w:rPr>
          <w:rFonts w:ascii="Palatino Linotype" w:hAnsi="Palatino Linotype" w:cs="Arial"/>
          <w:b/>
          <w:sz w:val="28"/>
          <w:szCs w:val="20"/>
        </w:rPr>
      </w:pPr>
      <w:r w:rsidRPr="00441692">
        <w:rPr>
          <w:rFonts w:ascii="Palatino Linotype" w:hAnsi="Palatino Linotype" w:cs="Arial"/>
          <w:b/>
          <w:sz w:val="28"/>
        </w:rPr>
        <w:lastRenderedPageBreak/>
        <w:t xml:space="preserve">SEGUNDO. </w:t>
      </w:r>
      <w:r w:rsidRPr="00441692">
        <w:rPr>
          <w:rFonts w:ascii="Palatino Linotype" w:hAnsi="Palatino Linotype" w:cs="Arial"/>
          <w:b/>
          <w:sz w:val="28"/>
          <w:szCs w:val="20"/>
        </w:rPr>
        <w:t>De la prórroga del Sujeto Obligado.</w:t>
      </w:r>
    </w:p>
    <w:p w14:paraId="5DBD7749" w14:textId="663759E8" w:rsidR="006C5027" w:rsidRPr="001B4FAB" w:rsidRDefault="006C5027" w:rsidP="006C5027">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 xml:space="preserve">De las constancias que obra en </w:t>
      </w:r>
      <w:r>
        <w:rPr>
          <w:rFonts w:ascii="Palatino Linotype" w:hAnsi="Palatino Linotype" w:cs="Arial"/>
          <w:sz w:val="24"/>
          <w:szCs w:val="24"/>
        </w:rPr>
        <w:t>el</w:t>
      </w:r>
      <w:r w:rsidRPr="00441692">
        <w:rPr>
          <w:rFonts w:ascii="Palatino Linotype" w:hAnsi="Palatino Linotype" w:cs="Arial"/>
          <w:sz w:val="24"/>
          <w:szCs w:val="24"/>
        </w:rPr>
        <w:t xml:space="preserve"> expediente electrónico del </w:t>
      </w:r>
      <w:r w:rsidRPr="00441692">
        <w:rPr>
          <w:rFonts w:ascii="Palatino Linotype" w:hAnsi="Palatino Linotype" w:cs="Arial"/>
          <w:b/>
          <w:sz w:val="24"/>
          <w:szCs w:val="24"/>
        </w:rPr>
        <w:t xml:space="preserve">SAIMEX </w:t>
      </w:r>
      <w:r w:rsidRPr="00441692">
        <w:rPr>
          <w:rFonts w:ascii="Palatino Linotype" w:hAnsi="Palatino Linotype" w:cs="Arial"/>
          <w:sz w:val="24"/>
          <w:szCs w:val="24"/>
        </w:rPr>
        <w:t>correspondientes a la</w:t>
      </w:r>
      <w:r>
        <w:rPr>
          <w:rFonts w:ascii="Palatino Linotype" w:hAnsi="Palatino Linotype" w:cs="Arial"/>
          <w:sz w:val="24"/>
          <w:szCs w:val="24"/>
        </w:rPr>
        <w:t xml:space="preserve"> solicitud de información </w:t>
      </w:r>
      <w:r>
        <w:rPr>
          <w:rFonts w:ascii="Palatino Linotype" w:hAnsi="Palatino Linotype" w:cs="Arial"/>
          <w:b/>
          <w:sz w:val="24"/>
          <w:szCs w:val="24"/>
        </w:rPr>
        <w:t xml:space="preserve">00608/NEZA/IP/2020, </w:t>
      </w:r>
      <w:r>
        <w:rPr>
          <w:rFonts w:ascii="Palatino Linotype" w:hAnsi="Palatino Linotype" w:cs="Arial"/>
          <w:sz w:val="24"/>
          <w:szCs w:val="24"/>
        </w:rPr>
        <w:t xml:space="preserve">se advierte que en fecha once de diciembre de dos mil veinte, </w:t>
      </w:r>
      <w:r>
        <w:rPr>
          <w:rFonts w:ascii="Palatino Linotype" w:hAnsi="Palatino Linotype" w:cs="Arial"/>
          <w:b/>
          <w:sz w:val="24"/>
          <w:szCs w:val="24"/>
        </w:rPr>
        <w:t xml:space="preserve">El Sujeto Obligado </w:t>
      </w:r>
      <w:r w:rsidRPr="00441692">
        <w:rPr>
          <w:rFonts w:ascii="Palatino Linotype" w:hAnsi="Palatino Linotype"/>
          <w:sz w:val="24"/>
          <w:szCs w:val="24"/>
        </w:rPr>
        <w:t xml:space="preserve">solicitó prórroga de siete días </w:t>
      </w:r>
      <w:r w:rsidRPr="00441692">
        <w:rPr>
          <w:rFonts w:ascii="Palatino Linotype" w:hAnsi="Palatino Linotype" w:cs="Arial"/>
          <w:sz w:val="24"/>
          <w:szCs w:val="24"/>
        </w:rPr>
        <w:t xml:space="preserve">para recabar la información solicitada y dar cumplimiento a lo requerido por </w:t>
      </w:r>
      <w:r w:rsidRPr="00441692">
        <w:rPr>
          <w:rFonts w:ascii="Palatino Linotype" w:hAnsi="Palatino Linotype" w:cs="Arial"/>
          <w:b/>
          <w:sz w:val="24"/>
          <w:szCs w:val="24"/>
        </w:rPr>
        <w:t xml:space="preserve">El Recurrente, </w:t>
      </w:r>
      <w:r w:rsidRPr="00441692">
        <w:rPr>
          <w:rFonts w:ascii="Palatino Linotype" w:hAnsi="Palatino Linotype"/>
          <w:sz w:val="24"/>
          <w:szCs w:val="24"/>
        </w:rPr>
        <w:t>a</w:t>
      </w:r>
      <w:r>
        <w:rPr>
          <w:rFonts w:ascii="Palatino Linotype" w:hAnsi="Palatino Linotype"/>
          <w:sz w:val="24"/>
          <w:szCs w:val="24"/>
        </w:rPr>
        <w:t>dvirtiendo que dicha prórroga</w:t>
      </w:r>
      <w:r w:rsidRPr="00441692">
        <w:rPr>
          <w:rFonts w:ascii="Palatino Linotype" w:hAnsi="Palatino Linotype"/>
          <w:sz w:val="24"/>
          <w:szCs w:val="24"/>
        </w:rPr>
        <w:t xml:space="preserve"> </w:t>
      </w:r>
      <w:r w:rsidR="00193C2B">
        <w:rPr>
          <w:rFonts w:ascii="Palatino Linotype" w:hAnsi="Palatino Linotype"/>
          <w:sz w:val="24"/>
          <w:szCs w:val="24"/>
        </w:rPr>
        <w:t xml:space="preserve">si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55506AB4" w14:textId="77777777" w:rsidR="006C5027" w:rsidRDefault="006C5027" w:rsidP="00844569">
      <w:pPr>
        <w:spacing w:before="240" w:line="360" w:lineRule="auto"/>
        <w:jc w:val="both"/>
        <w:rPr>
          <w:rFonts w:ascii="Palatino Linotype" w:hAnsi="Palatino Linotype" w:cs="Arial"/>
          <w:b/>
          <w:sz w:val="28"/>
        </w:rPr>
      </w:pPr>
    </w:p>
    <w:p w14:paraId="49B1E6EF" w14:textId="2441E695" w:rsidR="006168E4" w:rsidRDefault="006C5027"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5AA553CB" w14:textId="775960E7" w:rsidR="006C5027" w:rsidRDefault="000A5C16" w:rsidP="000A5C1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6C5027">
        <w:rPr>
          <w:rFonts w:ascii="Palatino Linotype" w:hAnsi="Palatino Linotype" w:cs="Arial"/>
          <w:sz w:val="24"/>
          <w:szCs w:val="24"/>
        </w:rPr>
        <w:t xml:space="preserve">diecinueve de enero del presente, </w:t>
      </w:r>
      <w:r w:rsidR="006C5027">
        <w:rPr>
          <w:rFonts w:ascii="Palatino Linotype" w:hAnsi="Palatino Linotype" w:cs="Arial"/>
          <w:b/>
          <w:sz w:val="24"/>
          <w:szCs w:val="24"/>
        </w:rPr>
        <w:t xml:space="preserve">El Sujeto Obligado </w:t>
      </w:r>
      <w:r w:rsidR="006C5027">
        <w:rPr>
          <w:rFonts w:ascii="Palatino Linotype" w:hAnsi="Palatino Linotype" w:cs="Arial"/>
          <w:sz w:val="24"/>
          <w:szCs w:val="24"/>
        </w:rPr>
        <w:t xml:space="preserve">dio respuesta a la solicitud de información </w:t>
      </w:r>
      <w:r w:rsidR="006C5027">
        <w:rPr>
          <w:rFonts w:ascii="Palatino Linotype" w:hAnsi="Palatino Linotype" w:cs="Arial"/>
          <w:b/>
          <w:sz w:val="24"/>
          <w:szCs w:val="24"/>
        </w:rPr>
        <w:t xml:space="preserve">00608/NEZA/IP/2020, </w:t>
      </w:r>
      <w:r w:rsidR="006C5027">
        <w:rPr>
          <w:rFonts w:ascii="Palatino Linotype" w:hAnsi="Palatino Linotype" w:cs="Arial"/>
          <w:sz w:val="24"/>
          <w:szCs w:val="24"/>
        </w:rPr>
        <w:t xml:space="preserve">resulta de nuestro interés lo siguiente: </w:t>
      </w:r>
    </w:p>
    <w:p w14:paraId="1F92B43A" w14:textId="1085BAE1" w:rsidR="006C5027" w:rsidRDefault="006C5027" w:rsidP="006C5027">
      <w:pPr>
        <w:pStyle w:val="INFOEM"/>
        <w:rPr>
          <w:sz w:val="24"/>
          <w:szCs w:val="24"/>
        </w:rPr>
      </w:pPr>
      <w:r>
        <w:rPr>
          <w:lang w:eastAsia="es-MX"/>
        </w:rPr>
        <w:t xml:space="preserve">“En </w:t>
      </w:r>
      <w:r w:rsidRPr="006C5027">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5A18DC07" w14:textId="2A5909E2" w:rsidR="006C5027" w:rsidRPr="006C5027" w:rsidRDefault="006C5027" w:rsidP="006C5027">
      <w:pPr>
        <w:pStyle w:val="INFOEM"/>
        <w:rPr>
          <w:b/>
          <w:sz w:val="24"/>
          <w:szCs w:val="24"/>
        </w:rPr>
      </w:pPr>
      <w:r>
        <w:rPr>
          <w:sz w:val="24"/>
          <w:szCs w:val="24"/>
        </w:rPr>
        <w:t xml:space="preserve">En </w:t>
      </w:r>
      <w:r w:rsidRPr="006C5027">
        <w:rPr>
          <w:lang w:eastAsia="es-MX"/>
        </w:rPr>
        <w:t>atención a la solicitud de información identificada con el número de folio 00608/NEZA/IP/2020, me permito remitir a Usted las respuestas generadas por los Servidores Públicos Habilitados, bajo su más estricta responsabilidad</w:t>
      </w:r>
      <w:r>
        <w:rPr>
          <w:lang w:eastAsia="es-MX"/>
        </w:rPr>
        <w:t xml:space="preserve">” </w:t>
      </w:r>
      <w:r>
        <w:rPr>
          <w:b/>
          <w:lang w:eastAsia="es-MX"/>
        </w:rPr>
        <w:t>[Sic]</w:t>
      </w:r>
    </w:p>
    <w:p w14:paraId="06BDD2E9" w14:textId="77777777" w:rsidR="006C5027" w:rsidRDefault="006C5027" w:rsidP="000A5C16">
      <w:pPr>
        <w:spacing w:before="240" w:line="360" w:lineRule="auto"/>
        <w:jc w:val="both"/>
        <w:rPr>
          <w:rFonts w:ascii="Palatino Linotype" w:hAnsi="Palatino Linotype" w:cs="Arial"/>
          <w:sz w:val="24"/>
          <w:szCs w:val="24"/>
        </w:rPr>
      </w:pPr>
    </w:p>
    <w:p w14:paraId="09F2DF3C" w14:textId="1C735C7B" w:rsidR="006C5027" w:rsidRDefault="006C5027" w:rsidP="000A5C1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“Digitalización_2021_01_19_09_37_49_603.pdf”</w:t>
      </w:r>
      <w:r w:rsidR="00274633">
        <w:rPr>
          <w:rFonts w:ascii="Palatino Linotype" w:hAnsi="Palatino Linotype" w:cs="Arial"/>
          <w:b/>
          <w:sz w:val="24"/>
          <w:szCs w:val="24"/>
        </w:rPr>
        <w:t xml:space="preserve">, </w:t>
      </w:r>
      <w:r w:rsidR="00274633">
        <w:rPr>
          <w:rFonts w:ascii="Palatino Linotype" w:hAnsi="Palatino Linotype" w:cs="Arial"/>
          <w:sz w:val="24"/>
          <w:szCs w:val="24"/>
        </w:rPr>
        <w:t xml:space="preserve">mismo que se tiene por reproducido en virtud de que será materia de análisis en el considerando respectivo. </w:t>
      </w:r>
    </w:p>
    <w:p w14:paraId="56EB5045" w14:textId="77777777" w:rsidR="00274633" w:rsidRPr="00274633" w:rsidRDefault="00274633" w:rsidP="000A5C16">
      <w:pPr>
        <w:spacing w:before="240" w:line="360" w:lineRule="auto"/>
        <w:jc w:val="both"/>
        <w:rPr>
          <w:rFonts w:ascii="Palatino Linotype" w:hAnsi="Palatino Linotype" w:cs="Arial"/>
          <w:sz w:val="24"/>
          <w:szCs w:val="24"/>
        </w:rPr>
      </w:pPr>
    </w:p>
    <w:p w14:paraId="1C918068" w14:textId="0C0E0AC1" w:rsidR="006168E4" w:rsidRDefault="00274633"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3F7F8BCD" w14:textId="1EBC9837" w:rsidR="00274633" w:rsidRDefault="00044019" w:rsidP="0004401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sidR="00274633">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274633">
        <w:rPr>
          <w:rFonts w:ascii="Palatino Linotype" w:hAnsi="Palatino Linotype" w:cs="Arial"/>
          <w:sz w:val="24"/>
          <w:szCs w:val="24"/>
        </w:rPr>
        <w:t xml:space="preserve">dos de febrero de dos mil veintiuno, el cual fue registrado en el sistema electrónico con el expediente número </w:t>
      </w:r>
      <w:r w:rsidR="00274633">
        <w:rPr>
          <w:rFonts w:ascii="Palatino Linotype" w:hAnsi="Palatino Linotype" w:cs="Arial"/>
          <w:b/>
          <w:sz w:val="24"/>
          <w:szCs w:val="24"/>
        </w:rPr>
        <w:t xml:space="preserve">00230/INFOEM/IP/RR/2021, </w:t>
      </w:r>
      <w:r w:rsidR="00274633">
        <w:rPr>
          <w:rFonts w:ascii="Palatino Linotype" w:hAnsi="Palatino Linotype" w:cs="Arial"/>
          <w:sz w:val="24"/>
          <w:szCs w:val="24"/>
        </w:rPr>
        <w:t xml:space="preserve">en el cual arguye, las siguientes manifestaciones: </w:t>
      </w:r>
    </w:p>
    <w:p w14:paraId="046BD290" w14:textId="7697AA43" w:rsidR="00044019" w:rsidRDefault="00274633" w:rsidP="00044019">
      <w:pPr>
        <w:spacing w:before="240" w:line="360" w:lineRule="auto"/>
        <w:jc w:val="both"/>
        <w:rPr>
          <w:rFonts w:ascii="Palatino Linotype" w:hAnsi="Palatino Linotype" w:cs="Arial"/>
          <w:b/>
          <w:sz w:val="24"/>
        </w:rPr>
      </w:pPr>
      <w:r>
        <w:rPr>
          <w:rFonts w:ascii="Palatino Linotype" w:hAnsi="Palatino Linotype" w:cs="Arial"/>
          <w:b/>
          <w:sz w:val="24"/>
        </w:rPr>
        <w:t xml:space="preserve">Acto Impugnado / Razones o Motivos de Inconformidad: </w:t>
      </w:r>
    </w:p>
    <w:p w14:paraId="377985CD" w14:textId="27C1B6BD" w:rsidR="00044019" w:rsidRPr="007C7E1F" w:rsidRDefault="00274633" w:rsidP="00274633">
      <w:pPr>
        <w:pStyle w:val="INFOEM"/>
      </w:pPr>
      <w:r>
        <w:t xml:space="preserve">“Folio de la solicitud: 00608/NEZA/IP/2020 Fundamento el presente recurso de revisión atendiendo lo establecido en el artículo 179 fracción I, IV, X, XI Y XIII de la Ley de Transparencia y Acceso a la información pública del estado de México y Municipios. Visto los siguientes hechos: En primera instancia hago de su conocimiento que mi derecho de acceso a la información pública desde un inicio fue afectado al haber aprobado una prorroga SIN MOTIVACIÓN ALGUNA, violando lo establecido en los artículos 163 segundo párrafo que a la letra dice: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w:t>
      </w:r>
      <w:r>
        <w:lastRenderedPageBreak/>
        <w:t xml:space="preserve">que deberá notificarse al solicitante, antes de su vencimiento. No podrán invocarse como causales de ampliación del plazo motivos que supongan negligencia o descuido del sujeto obligado en el desahogo de la solicitud. Se transcribe a la letra notificación de prorroga: Nezahualcóyotl, México a 11 de Diciembre de 2020 Nombre del solicitante: </w:t>
      </w:r>
      <w:proofErr w:type="spellStart"/>
      <w:r w:rsidR="00D976A0">
        <w:t>xxxxx</w:t>
      </w:r>
      <w:proofErr w:type="spellEnd"/>
      <w:r>
        <w:t xml:space="preserve"> Folio de la solicitud: 00608/NEZA/IP/2020 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TERCERO: El pleno de este Órgano Colegiado, APRUEBA por unanimidad de votos, la ampliación del plazo para dar respuesta a la solicitud de acceso a la información pública número 00608/NEZA/IP/2020, solicitada por el Servidor Público Habilitado de la Dirección de Obras Públicas por siete días hábiles más, en términos de lo establecido por el artículo 163, párrafo segundo de la Ley de Transparencia y Acceso a la Información Pública del Estado de México. LIC. JUANA NELLELY FLORES RAMIREZ Responsable de la Unidad de Transparencia La anterior violación se desprende de la aprobación en sesión de Comité de Transparencia de la ampliación del plazo para dar respuesta a mi solicitud sin ningún tipo de análisis ya que en el acta de comité no hay nada más que la imagen del documento DOP/864/2020, y no existe ninguna deliberación por parte de los integrantes del comité que explique su decisión. Analizando el documento marcado con el número DOP/864/2020 de fecha 7 de diciembre del 2020, dirigido a la Lic. Juana </w:t>
      </w:r>
      <w:proofErr w:type="spellStart"/>
      <w:r>
        <w:t>Nellely</w:t>
      </w:r>
      <w:proofErr w:type="spellEnd"/>
      <w:r>
        <w:t xml:space="preserve"> Flores Ramírez, por parte del servidor público habilitado Ing. Joel González Toral, Director de Obras Públicas, solo se menciona que simplemente solicitará una prórroga para la entrega de la respuesta en el portal del sistema de acceso a la información mexiquense por 7 días para la entrega de la información… es decir el servidor público habilitado Ing. Joel González Toral, Director de Obras </w:t>
      </w:r>
      <w:r>
        <w:lastRenderedPageBreak/>
        <w:t xml:space="preserve">Públicas le está informando a la Lic. Juana </w:t>
      </w:r>
      <w:proofErr w:type="spellStart"/>
      <w:r>
        <w:t>Nellely</w:t>
      </w:r>
      <w:proofErr w:type="spellEnd"/>
      <w:r>
        <w:t xml:space="preserve"> Flores Ramírez en un futuro requerirá una prorroga y en ningún momento le está pidiendo que la responsable realice los trámites necesarios para que gestione tal prorroga. Ahora bien creyendo que el servidor público habilitado Ing. Joel González Toral, Director de Obras Públicas, confundió los tiempos al redactar el documento en análisis, aun así no justifica el motivo de dicha solicitud puesto que solo menciona que la ampliación será con el fin de realizar una búsqueda minuciosa de documentales o archivos. En ese tenor, se estima que en cualquier situación de solicitudes de información se tiene que “buscar” algo y no por eso se van a aprobar prorrogas a discrecionalidad ya que la Ley no es así. En el documento DOP/864/2020 no se establece con exactitud las circunstancias especiales, razones particulares o causas inmediatas que la dirección de obras públicas haya tenido como impedimento para no poder buscar en los tiempos establecidos lo solicitado. Por lo tanto el comité de transparencia debió en el acta de la vigésima sexta sesión extraordinaria del comité de transparencia del h. ayuntamiento de Nezahualcóyotl 2020 de fecha 11 de diciembre del 2020, desechar la solicitud de ampliación de plazo solicitada por la dirección de obras públicas, por no existir una adecuación entre los motivos y la norma aplicable, violando lo establecido en los artículos 49 fracción I y II y 163 segundo párrafo. En segunda instancia, como contestación a mi solicitud de información recibí vía </w:t>
      </w:r>
      <w:proofErr w:type="spellStart"/>
      <w:r>
        <w:t>saimex</w:t>
      </w:r>
      <w:proofErr w:type="spellEnd"/>
      <w:r>
        <w:t xml:space="preserve"> dos documentos: 1.- El documento marcado con el número DOP/0001/2021 de fecha 04 de enero de 2021, dirigido a la Lic. Juana </w:t>
      </w:r>
      <w:proofErr w:type="spellStart"/>
      <w:r>
        <w:t>Nellely</w:t>
      </w:r>
      <w:proofErr w:type="spellEnd"/>
      <w:r>
        <w:t xml:space="preserve"> Flores Ramírez, Titular de la Unidad de Transparencia y Acceso a la Información Pública Municipal, por parte del servidor público habilitado Ing. Joel González Toral, Director de Obras Públicas, quien hace manifiesto en el documento referenciado que realizó una búsqueda exhaustiva en los sistemas de archivo con que cuenta esa Dirección a su cargo, no encontrándose documental alguna relacionada a la obra denominada: Construcción </w:t>
      </w:r>
      <w:r>
        <w:lastRenderedPageBreak/>
        <w:t xml:space="preserve">de Sistema de Agua Potable de la Colonia el Sol por un monto de $ 4,797,528.44, motivo por el cual no es posible proporcionarle la información requerida. El servidor público habilitado de la dirección de obras públicas está incurriendo en responsabilidad ante la negativa de la información, al manifestar que no encontró documental alguna relacionada con lo solicitado, siendo que de conformidad con el artículo 48 y 50 del Reglamento Orgánico Municipal de Nezahualcóyotl, la Dirección de Obras Públicas, es la dependencia encargada de la programación, ejecución y supervisión de las obras públicas municipales., correspondiéndole el despacho de los siguientes asuntos: Planear, organizar, dirigir y controlar conforme a las normas jurídicas vigentes y a los planes de desarrollo urbano, todas aquellas obras que sean de beneficio social; Elaborar y supervisar programas para la ejecución de proyectos por cooperación, construcción y mejoramiento de obras de infraestructura y equipamiento urbano, e intervenir ante las instancias Federales y Estatal en la autorización de construcción de obras para la prestación de servicios públicos; Coordinar los programas tendientes a la asistencia de desarrollo de la población, con maquinaria, equipo y materiales básicos para la construcción de obras de mejoramiento de vialidades y edificios públicos; Coordinarse con el Organismo Descentralizado de Agua Potable, Alcantarillado y Saneamiento, en la supervisión y control de sus programas de obras y operación de sistemas, así como colaborar técnicamente con las dependencias que lo soliciten; Proyectar y ejecutar las obras públicas que realice el Ayuntamiento; Programas la construcción y mantenimiento de avenidas, calles, andaderos, caminos y todo tipo de vialidades de jurisdicción municipal, que contribuyan a optimizar la comunicación en el municipio; Establecer e instrumentar programas, en coordinación con las autoridades estatales competentes, para construir y mantener en perfectas condiciones de operación el sistema vial municipal; Formular convocatorias, organizar y celebrar los concursos </w:t>
      </w:r>
      <w:r>
        <w:lastRenderedPageBreak/>
        <w:t xml:space="preserve">de obra, previa autorización del programa de obras por el Ayuntamiento, a fin de seleccionar a la empresa que cumpla con los lineamientos de la convocatoria aplicables por la Ley; Supervisar la construcción de obras por contrato y administración que haya sido adjudicadas a las empresas y verificar que las obras cumplan con los requisitos de calidad, seguridad y funcionamiento, en observancia de las normas de construcción establecidas; Promover en coordinación con la Contraloría Interna la integración de comités ciudadanos de control y vigilancia encargados de supervisar la obra pública municipal; y Las demás que le confieran otros ordenamientos legales y el Presidente Municipal; y a todo esto fue la Dirección de Obras Públicas quien derivado de sus facultades es quien planeo el Programa Anual de Obras 2017 donde se contempló la Obra “CONSTRUCCIÓN DE SISTEMA DE AGUA POTABLE DE LA COLONIA EL SOL” por lo que es imposible que no encontrase documental relacionada con la obra señalada. Adjunto tabla y acuerdos de cabildo donde se aprobó la construcción de la obra y diversas modificaciones en montos y aprobación de remanentes, no omitiendo señalar que dichos acuerdos referenciados se encuentran publicados en la página oficial del Ayuntamiento de Nezahualcóyotl. En atención a mi solicitud el sujeto obligado debió documentar todo acto derivado del ejercicio de sus facultades, competencias o funciones, considerando desde su origen la eventual publicidad y reutilización de la información generada. Asimismo y como ya se demostró el sujeto obligado sabía perfectamente a que obra nos estamos refiriendo y en su caso debió de hacer uso de la suplencia de la queja para garantizar y proteger mi derecho humano de acceso a la información pública, debiendo haber corregido cualquier error o deficiencia en que hubiese incurrido al momento de formular mi solicitud de información ya que podemos no ser expertos en la materia que recaen las solicitudes de información, debiéndose tener siempre presente esta figura bajo el principio </w:t>
      </w:r>
      <w:proofErr w:type="spellStart"/>
      <w:r>
        <w:t>pro</w:t>
      </w:r>
      <w:proofErr w:type="spellEnd"/>
      <w:r>
        <w:t xml:space="preserve"> persona y no negar </w:t>
      </w:r>
      <w:r>
        <w:lastRenderedPageBreak/>
        <w:t xml:space="preserve">la información. 2.- Documento de fecha 7 de enero de 2021 firmado por la Lic. Juana </w:t>
      </w:r>
      <w:proofErr w:type="spellStart"/>
      <w:r>
        <w:t>Nellely</w:t>
      </w:r>
      <w:proofErr w:type="spellEnd"/>
      <w:r>
        <w:t xml:space="preserve"> Flores Ramírez, Titular de la Unidad de Transparencia y Acceso a la Información Pública Municipal en donde nos remite el oficio DOP/0001/2021 y nos sugiere ingresar nuevamente nuestra petición pero ahora al ODAPAS, por razones de incompetencia, siendo esta contestación improcedente pues como se establece en los artículos 48 y 50 del Reglamento Orgánico Municipal de Nezahualcóyotl, la Dirección de Obras Públicas es la dependencia encargada de la programación, ejecución y supervisión de las obras públicas municipales; y el Presidente Municipal Constitucional, Juan Hugo de la Rosa García instruyo en cada uno de los acuerdos de cabildo referenciados anteriormente la ejecución de la obra pública CONSTRUCCIÓN DE SISTEMA DE AGUA POTABLE DE LA COLONIA EL SOL. En resumen, los documentos enviados como contestación a lo solicitado no fue lo requerido evidenciando el incumplimiento a las funciones encomendadas a la Unidad de transparencia plasmadas en la Ley, violando el artículo 53 fracción IV de la Ley de Transparencia y Acceso a la información pública del estado de México y Municipios al no haber realizado con efectividad los trámites internos necesarios para la atención de la información solicitada, ya que se puede observar que solo tramito mi solicitud a una sola área como lo fue la Dirección de obras públicas, sin embargo mi petición fue “PROPORCIONE ACTA FINIQUITO DE LA OBRA " CONSTRUCCIÓN DE SISTEMA DE AGUA POTABLE DE LA COLONIA EL SOL POR UN MONTO DE $4,797,528.44 Y FACTURAS PAGADAS POR ANTICIPOS Y TRABAJOS REALIZADOS DE ESTA CONSTRUCCION”., por lo que debió de dar trámite de igual forma al área financiera, a la secretaria del Ayuntamiento como encargada del archivo municipal, a la sindicatura como la encargada de vigilar el manejo y gestión correcta de la hacienda municipal, la contraloría municipal por tener relación en la integración de los comités ciudadanos </w:t>
      </w:r>
      <w:r>
        <w:lastRenderedPageBreak/>
        <w:t>de control y vigilancia encargados de supervisar la obra pública municipal, por mencionar algunos. De igual forma, se puede constatar con las documentales recibidas que la Unidad de transparencia está transgrediendo lo establecido en el artículo 53 fracción XIV de la Ley de Transparencia y Acceso a la información pública del estado de México y Municipios ya que no llevo a cabo las acciones necesarias para facilitar el acceso a la información desde un principio al autorizar una prorroga improcedente y ahora al notificarme un documento fechado el 7 de enero de 2021, el día 20 de enero de 2021 último día del plazo para atender mi solicitud, cuando la unidad de transparencia recibió por parte de la dirección de obras públicas una contestación el día 06 de enero del presente año, a las 11:01am (descartando días suspendidos por acuerdo).</w:t>
      </w:r>
      <w:r w:rsidR="00044019" w:rsidRPr="007C7E1F">
        <w:t xml:space="preserve">” </w:t>
      </w:r>
      <w:r w:rsidR="00044019" w:rsidRPr="007C7E1F">
        <w:rPr>
          <w:b/>
        </w:rPr>
        <w:t>[Sic]</w:t>
      </w:r>
    </w:p>
    <w:p w14:paraId="4C0ED8BF" w14:textId="77777777" w:rsidR="00044019" w:rsidRPr="00295668" w:rsidRDefault="00044019" w:rsidP="00044019">
      <w:pPr>
        <w:spacing w:line="360" w:lineRule="auto"/>
        <w:ind w:left="851" w:right="851"/>
        <w:jc w:val="both"/>
        <w:rPr>
          <w:rFonts w:ascii="Palatino Linotype" w:hAnsi="Palatino Linotype" w:cs="Arial"/>
          <w:i/>
        </w:rPr>
      </w:pPr>
    </w:p>
    <w:p w14:paraId="26232C22" w14:textId="128B124A" w:rsidR="006168E4" w:rsidRDefault="00274633"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E60CF2C" w14:textId="090FA942" w:rsidR="007C7E1F" w:rsidRDefault="006168E4" w:rsidP="007C7E1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93C2B">
        <w:rPr>
          <w:rFonts w:ascii="Palatino Linotype" w:hAnsi="Palatino Linotype" w:cs="Arial"/>
          <w:sz w:val="24"/>
          <w:szCs w:val="24"/>
        </w:rPr>
        <w:t>ocho</w:t>
      </w:r>
      <w:r w:rsidR="00274633">
        <w:rPr>
          <w:rFonts w:ascii="Palatino Linotype" w:hAnsi="Palatino Linotype" w:cs="Arial"/>
          <w:sz w:val="24"/>
          <w:szCs w:val="24"/>
        </w:rPr>
        <w:t xml:space="preserve"> de febrero de dos mil veintiuno, </w:t>
      </w:r>
      <w:r w:rsidR="007C7E1F">
        <w:rPr>
          <w:rFonts w:ascii="Palatino Linotype" w:hAnsi="Palatino Linotype" w:cs="Arial"/>
          <w:sz w:val="24"/>
          <w:szCs w:val="24"/>
        </w:rPr>
        <w:t>determinándose en él, un plazo de siete días para que las partes manifestaran lo que a su derecho corresponda en términos del numeral ya citado.</w:t>
      </w:r>
    </w:p>
    <w:p w14:paraId="52F89503" w14:textId="77777777" w:rsidR="007C7E1F" w:rsidRDefault="007C7E1F" w:rsidP="00844569">
      <w:pPr>
        <w:spacing w:before="240" w:line="360" w:lineRule="auto"/>
        <w:jc w:val="both"/>
        <w:rPr>
          <w:rFonts w:ascii="Palatino Linotype" w:hAnsi="Palatino Linotype" w:cs="Arial"/>
          <w:sz w:val="24"/>
          <w:szCs w:val="24"/>
        </w:rPr>
      </w:pPr>
    </w:p>
    <w:p w14:paraId="25797F9D" w14:textId="7AF8090F" w:rsidR="006168E4" w:rsidRDefault="00274633"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4121769D" w14:textId="74AA0F36" w:rsidR="007C7E1F" w:rsidRDefault="007C7E1F" w:rsidP="007C7E1F">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274633">
        <w:rPr>
          <w:rFonts w:ascii="Palatino Linotype" w:hAnsi="Palatino Linotype" w:cs="Arial"/>
          <w:b/>
          <w:sz w:val="24"/>
          <w:szCs w:val="24"/>
        </w:rPr>
        <w:t>El</w:t>
      </w:r>
      <w:r>
        <w:rPr>
          <w:rFonts w:ascii="Palatino Linotype" w:hAnsi="Palatino Linotype" w:cs="Arial"/>
          <w:b/>
          <w:sz w:val="24"/>
          <w:szCs w:val="24"/>
        </w:rPr>
        <w:t xml:space="preserve"> Recurrente </w:t>
      </w:r>
      <w:r w:rsidR="00274633">
        <w:rPr>
          <w:rFonts w:ascii="Palatino Linotype" w:hAnsi="Palatino Linotype" w:cs="Arial"/>
          <w:sz w:val="24"/>
          <w:szCs w:val="24"/>
        </w:rPr>
        <w:t>fue omiso</w:t>
      </w:r>
      <w:r>
        <w:rPr>
          <w:rFonts w:ascii="Palatino Linotype" w:hAnsi="Palatino Linotype" w:cs="Arial"/>
          <w:sz w:val="24"/>
          <w:szCs w:val="24"/>
        </w:rPr>
        <w:t xml:space="preserve"> en presentar alegatos, pruebas o manifestación alguna.  </w:t>
      </w:r>
    </w:p>
    <w:p w14:paraId="3BD030F0" w14:textId="5C6E7ED5" w:rsidR="007C7E1F" w:rsidRPr="00C12209" w:rsidRDefault="007C7E1F" w:rsidP="007C7E1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274633">
        <w:rPr>
          <w:rFonts w:ascii="Palatino Linotype" w:hAnsi="Palatino Linotype" w:cs="Arial"/>
          <w:b/>
          <w:sz w:val="24"/>
          <w:szCs w:val="24"/>
        </w:rPr>
        <w:t xml:space="preserve"> diecinueve de febrero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CF2411A" w14:textId="77777777" w:rsidR="00FB2338" w:rsidRDefault="00FB2338" w:rsidP="00844569">
      <w:pPr>
        <w:spacing w:before="240" w:line="360" w:lineRule="auto"/>
        <w:jc w:val="both"/>
        <w:rPr>
          <w:rFonts w:ascii="Palatino Linotype" w:hAnsi="Palatino Linotype" w:cs="Arial"/>
          <w:sz w:val="24"/>
          <w:szCs w:val="24"/>
        </w:rPr>
      </w:pPr>
    </w:p>
    <w:p w14:paraId="34B85B16" w14:textId="77777777" w:rsidR="007C7E1F" w:rsidRDefault="007C7E1F" w:rsidP="007C7E1F">
      <w:pPr>
        <w:spacing w:before="240" w:line="360" w:lineRule="auto"/>
        <w:jc w:val="center"/>
        <w:rPr>
          <w:rFonts w:ascii="Palatino Linotype" w:hAnsi="Palatino Linotype" w:cs="Arial"/>
          <w:b/>
          <w:sz w:val="24"/>
        </w:rPr>
      </w:pPr>
      <w:r>
        <w:rPr>
          <w:rFonts w:ascii="Palatino Linotype" w:hAnsi="Palatino Linotype" w:cs="Arial"/>
          <w:b/>
          <w:sz w:val="24"/>
        </w:rPr>
        <w:t>C</w:t>
      </w:r>
      <w:r w:rsidRPr="001B1519">
        <w:rPr>
          <w:rFonts w:ascii="Palatino Linotype" w:hAnsi="Palatino Linotype" w:cs="Arial"/>
          <w:b/>
          <w:sz w:val="24"/>
        </w:rPr>
        <w:t xml:space="preserve"> O N S I D E R A N D O</w:t>
      </w:r>
      <w:r w:rsidRPr="00311A15">
        <w:rPr>
          <w:rFonts w:ascii="Palatino Linotype" w:hAnsi="Palatino Linotype" w:cs="Arial"/>
          <w:b/>
          <w:sz w:val="24"/>
        </w:rPr>
        <w:t xml:space="preserve"> </w:t>
      </w:r>
    </w:p>
    <w:p w14:paraId="1F8B3043" w14:textId="77777777" w:rsidR="007C7E1F" w:rsidRDefault="007C7E1F" w:rsidP="007C7E1F">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9C748F1" w14:textId="5F5BBAD7" w:rsidR="007C7E1F" w:rsidRDefault="007C7E1F" w:rsidP="007C7E1F">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274633">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6CA3FC6" w14:textId="77777777" w:rsidR="00274633" w:rsidRDefault="00274633" w:rsidP="00274633">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D460DC8" w14:textId="77777777" w:rsidR="007C7E1F" w:rsidRPr="008F797B" w:rsidRDefault="007C7E1F" w:rsidP="007C7E1F">
      <w:pPr>
        <w:spacing w:before="240" w:line="360" w:lineRule="auto"/>
        <w:jc w:val="both"/>
        <w:rPr>
          <w:rFonts w:ascii="Palatino Linotype" w:hAnsi="Palatino Linotype" w:cs="Arial"/>
          <w:sz w:val="24"/>
          <w:szCs w:val="24"/>
        </w:rPr>
      </w:pPr>
    </w:p>
    <w:p w14:paraId="738B8F64"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C08D215"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970590F"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p>
    <w:p w14:paraId="3615375E"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103E8E6C" w14:textId="77777777" w:rsidR="007C7E1F" w:rsidRDefault="007C7E1F" w:rsidP="007C7E1F">
      <w:pPr>
        <w:pStyle w:val="Prrafodelista"/>
        <w:autoSpaceDE w:val="0"/>
        <w:autoSpaceDN w:val="0"/>
        <w:adjustRightInd w:val="0"/>
        <w:spacing w:line="360" w:lineRule="auto"/>
        <w:ind w:left="0"/>
        <w:jc w:val="both"/>
        <w:rPr>
          <w:rFonts w:ascii="Palatino Linotype" w:hAnsi="Palatino Linotype" w:cs="Arial"/>
        </w:rPr>
      </w:pPr>
    </w:p>
    <w:p w14:paraId="7A22507E"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1176FE31"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p>
    <w:p w14:paraId="1D026090"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7F3F4814"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BD2A51"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90D336E"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A7AB9CE"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5137128A"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8CF17F7"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4BD744C8"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C7695A2" w14:textId="77777777" w:rsidR="00274633" w:rsidRDefault="00274633" w:rsidP="00274633">
      <w:pPr>
        <w:spacing w:before="240" w:line="360" w:lineRule="auto"/>
        <w:ind w:left="851" w:right="851"/>
        <w:jc w:val="both"/>
        <w:rPr>
          <w:rFonts w:ascii="Palatino Linotype" w:hAnsi="Palatino Linotype"/>
          <w:b/>
          <w:bCs/>
          <w:i/>
          <w:lang w:eastAsia="es-MX"/>
        </w:rPr>
      </w:pPr>
      <w:r>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572DB0"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7807782" w14:textId="77777777" w:rsidR="00274633" w:rsidRDefault="00274633" w:rsidP="00274633">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lastRenderedPageBreak/>
        <w:t>PRIMER TRIBUNAL COLEGIADO EN MATERIAS ADMINISTRATIVA Y DE TRABAJO DEL DÉCIMO SEXTO CIRCUITO.</w:t>
      </w:r>
    </w:p>
    <w:p w14:paraId="66755D0A" w14:textId="77777777" w:rsidR="00274633" w:rsidRDefault="00274633" w:rsidP="00274633">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3F7F25EB" w14:textId="77777777" w:rsidR="00274633" w:rsidRPr="00044D01" w:rsidRDefault="00274633" w:rsidP="00274633">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 xml:space="preserve">.” </w:t>
      </w:r>
      <w:r>
        <w:rPr>
          <w:rFonts w:ascii="Palatino Linotype" w:eastAsia="Times New Roman" w:hAnsi="Palatino Linotype" w:cs="Times New Roman"/>
          <w:b/>
          <w:bCs/>
          <w:i/>
          <w:color w:val="444444"/>
          <w:lang w:eastAsia="es-MX"/>
        </w:rPr>
        <w:t>[Sic]</w:t>
      </w:r>
    </w:p>
    <w:p w14:paraId="0BDE87AF"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7307F9D8"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408D94B"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284D59C"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2D038077"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7A6410F2"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6BEB0B33"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331983F6"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V. Se impugne la veracidad de la información proporcionada;  </w:t>
      </w:r>
    </w:p>
    <w:p w14:paraId="74E84583"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0DBFA7EE"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0C9A1A53"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p>
    <w:p w14:paraId="0EF092DC"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3E3EB7F2"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highlight w:val="yellow"/>
        </w:rPr>
      </w:pPr>
    </w:p>
    <w:p w14:paraId="07239755" w14:textId="77777777" w:rsidR="00274633" w:rsidRDefault="00274633" w:rsidP="00274633">
      <w:pPr>
        <w:pStyle w:val="Prrafodelista"/>
        <w:numPr>
          <w:ilvl w:val="0"/>
          <w:numId w:val="13"/>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7B71583D" w14:textId="77777777" w:rsidR="00274633" w:rsidRDefault="00274633" w:rsidP="00274633">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46531D7D" w14:textId="05C88358" w:rsidR="00274633" w:rsidRDefault="00274633" w:rsidP="0027463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D976A0">
        <w:rPr>
          <w:rFonts w:ascii="Palatino Linotype" w:hAnsi="Palatino Linotype"/>
          <w:b/>
          <w:color w:val="000000"/>
          <w:sz w:val="24"/>
          <w:szCs w:val="24"/>
        </w:rPr>
        <w:t>xxxxx</w:t>
      </w:r>
      <w:proofErr w:type="spellEnd"/>
      <w:r>
        <w:rPr>
          <w:rFonts w:ascii="Palatino Linotype" w:hAnsi="Palatino Linotype" w:cs="Arial"/>
          <w:sz w:val="24"/>
        </w:rPr>
        <w:t>, del cual no se colige que corresponda al nombre de una persona.</w:t>
      </w:r>
    </w:p>
    <w:p w14:paraId="7D9F0BAA"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p>
    <w:p w14:paraId="598F6EFE"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r>
        <w:rPr>
          <w:rFonts w:ascii="Palatino Linotype" w:hAnsi="Palatino Linotype" w:cs="Arial"/>
        </w:rPr>
        <w:lastRenderedPageBreak/>
        <w:t xml:space="preserve">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EA1F863" w14:textId="77777777" w:rsidR="00274633" w:rsidRDefault="00274633" w:rsidP="0027463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6C2E04E" w14:textId="77777777" w:rsidR="00274633" w:rsidRDefault="00274633" w:rsidP="0027463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D23F15F" w14:textId="77777777" w:rsidR="00274633" w:rsidRDefault="00274633" w:rsidP="0027463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6EF859B" w14:textId="77777777" w:rsidR="00274633" w:rsidRDefault="00274633" w:rsidP="00274633">
      <w:pPr>
        <w:spacing w:before="240" w:line="360" w:lineRule="auto"/>
        <w:ind w:left="851" w:right="851"/>
        <w:rPr>
          <w:rFonts w:ascii="Palatino Linotype" w:hAnsi="Palatino Linotype"/>
          <w:i/>
        </w:rPr>
      </w:pPr>
      <w:r>
        <w:rPr>
          <w:rFonts w:ascii="Palatino Linotype" w:hAnsi="Palatino Linotype"/>
          <w:b/>
          <w:i/>
        </w:rPr>
        <w:t>(…)” [Sic]</w:t>
      </w:r>
    </w:p>
    <w:p w14:paraId="1DE558B6" w14:textId="77777777" w:rsidR="00274633" w:rsidRDefault="00274633" w:rsidP="00274633">
      <w:pPr>
        <w:pStyle w:val="Prrafodelista"/>
        <w:widowControl w:val="0"/>
        <w:autoSpaceDE w:val="0"/>
        <w:autoSpaceDN w:val="0"/>
        <w:adjustRightInd w:val="0"/>
        <w:ind w:left="0"/>
        <w:jc w:val="both"/>
        <w:rPr>
          <w:rFonts w:ascii="Palatino Linotype" w:hAnsi="Palatino Linotype"/>
          <w:highlight w:val="yellow"/>
        </w:rPr>
      </w:pPr>
    </w:p>
    <w:p w14:paraId="028909F3" w14:textId="13657D6A"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proofErr w:type="spellStart"/>
      <w:r w:rsidR="00D976A0">
        <w:rPr>
          <w:rFonts w:ascii="Palatino Linotype" w:hAnsi="Palatino Linotype"/>
          <w:b/>
          <w:color w:val="000000"/>
        </w:rPr>
        <w:t>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E4F5BDC"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p>
    <w:p w14:paraId="2583E3B0"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w:t>
      </w:r>
      <w:r>
        <w:rPr>
          <w:rFonts w:ascii="Palatino Linotype" w:hAnsi="Palatino Linotype" w:cs="Arial"/>
        </w:rPr>
        <w:lastRenderedPageBreak/>
        <w:t xml:space="preserve">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C29C78" w14:textId="77777777" w:rsidR="00274633" w:rsidRDefault="00274633" w:rsidP="00274633">
      <w:pPr>
        <w:pStyle w:val="Prrafodelista"/>
        <w:widowControl w:val="0"/>
        <w:autoSpaceDE w:val="0"/>
        <w:autoSpaceDN w:val="0"/>
        <w:adjustRightInd w:val="0"/>
        <w:ind w:left="0"/>
        <w:jc w:val="both"/>
        <w:rPr>
          <w:rFonts w:ascii="Palatino Linotype" w:hAnsi="Palatino Linotype"/>
          <w:highlight w:val="yellow"/>
        </w:rPr>
      </w:pPr>
    </w:p>
    <w:p w14:paraId="77F99702"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232BC0"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p>
    <w:p w14:paraId="095240B1"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1826BE9C" w14:textId="77777777" w:rsidR="00274633" w:rsidRDefault="00274633" w:rsidP="007C7E1F">
      <w:pPr>
        <w:tabs>
          <w:tab w:val="left" w:pos="709"/>
        </w:tabs>
        <w:spacing w:before="240" w:line="360" w:lineRule="auto"/>
        <w:ind w:right="51"/>
        <w:jc w:val="both"/>
        <w:rPr>
          <w:rFonts w:ascii="Palatino Linotype" w:hAnsi="Palatino Linotype"/>
          <w:b/>
          <w:sz w:val="28"/>
          <w:szCs w:val="28"/>
        </w:rPr>
      </w:pPr>
    </w:p>
    <w:p w14:paraId="4AEA75A3" w14:textId="77777777" w:rsidR="007C7E1F" w:rsidRPr="009A0D0A" w:rsidRDefault="007C7E1F" w:rsidP="007C7E1F">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FAFD518"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78EBC42" w14:textId="77777777" w:rsidR="007C7E1F" w:rsidRPr="002869E1" w:rsidRDefault="007C7E1F" w:rsidP="007C7E1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D8EED7"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4F9728"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66A67C"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70DAB6E"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2766045"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2581195"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7A744CB" w14:textId="77777777" w:rsidR="007C7E1F" w:rsidRPr="006010FE" w:rsidRDefault="007C7E1F" w:rsidP="007C7E1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706D40D"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01B8F4"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92122B7"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3D7130"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2C2CCE" w14:textId="77777777" w:rsidR="007C7E1F" w:rsidRPr="006E4CCA" w:rsidRDefault="007C7E1F" w:rsidP="007C7E1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8BFCA08" w14:textId="77777777" w:rsidR="007C7E1F" w:rsidRDefault="007C7E1F" w:rsidP="007C7E1F">
      <w:pPr>
        <w:spacing w:after="0" w:line="360" w:lineRule="auto"/>
        <w:jc w:val="both"/>
        <w:rPr>
          <w:rFonts w:ascii="Palatino Linotype" w:eastAsia="Times New Roman" w:hAnsi="Palatino Linotype" w:cs="Times New Roman"/>
          <w:sz w:val="24"/>
          <w:szCs w:val="24"/>
          <w:lang w:eastAsia="es-ES"/>
        </w:rPr>
      </w:pPr>
    </w:p>
    <w:p w14:paraId="10B65DAA" w14:textId="77777777" w:rsidR="007C7E1F" w:rsidRPr="006010FE" w:rsidRDefault="007C7E1F" w:rsidP="007C7E1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34048C" w14:textId="77777777" w:rsidR="007C7E1F" w:rsidRDefault="007C7E1F" w:rsidP="007C7E1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99F34C4" w14:textId="77777777" w:rsidR="00AD0169" w:rsidRDefault="00AD0169" w:rsidP="00665D1F">
      <w:pPr>
        <w:tabs>
          <w:tab w:val="left" w:pos="709"/>
        </w:tabs>
        <w:spacing w:before="240" w:line="360" w:lineRule="auto"/>
        <w:ind w:right="51"/>
        <w:jc w:val="both"/>
        <w:rPr>
          <w:rFonts w:ascii="Palatino Linotype" w:hAnsi="Palatino Linotype"/>
          <w:sz w:val="24"/>
          <w:szCs w:val="24"/>
        </w:rPr>
      </w:pPr>
    </w:p>
    <w:p w14:paraId="7BB82F19" w14:textId="02D70501" w:rsidR="007C7E1F" w:rsidRPr="00653D2A" w:rsidRDefault="007C7E1F" w:rsidP="007C7E1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es una aproximación inicial, es procedente mencionar que </w:t>
      </w:r>
      <w:r w:rsidR="00274633">
        <w:rPr>
          <w:rFonts w:ascii="Palatino Linotype" w:hAnsi="Palatino Linotype"/>
          <w:sz w:val="24"/>
          <w:szCs w:val="24"/>
        </w:rPr>
        <w:t xml:space="preserve">la solicitud de información </w:t>
      </w:r>
      <w:r w:rsidR="00274633">
        <w:rPr>
          <w:rFonts w:ascii="Palatino Linotype" w:hAnsi="Palatino Linotype"/>
          <w:b/>
          <w:sz w:val="24"/>
          <w:szCs w:val="24"/>
        </w:rPr>
        <w:t xml:space="preserve">00608/NEZA/IP/2020 </w:t>
      </w:r>
      <w:r w:rsidR="00274633">
        <w:rPr>
          <w:rFonts w:ascii="Palatino Linotype" w:hAnsi="Palatino Linotype"/>
          <w:sz w:val="24"/>
          <w:szCs w:val="24"/>
        </w:rPr>
        <w:t xml:space="preserve">carece de elemento temporal, no obstante, de una interpretación gramatical, este debe de ser concebido al veinte de noviembre </w:t>
      </w:r>
      <w:r w:rsidR="007514B3">
        <w:rPr>
          <w:rFonts w:ascii="Palatino Linotype" w:hAnsi="Palatino Linotype"/>
          <w:sz w:val="24"/>
          <w:szCs w:val="24"/>
        </w:rPr>
        <w:t>de dos mil veinte, a</w:t>
      </w:r>
      <w:r w:rsidR="000A0438">
        <w:rPr>
          <w:rFonts w:ascii="Palatino Linotype" w:hAnsi="Palatino Linotype"/>
          <w:sz w:val="24"/>
          <w:szCs w:val="24"/>
        </w:rPr>
        <w:t xml:space="preserve">l corresponder a la fecha en que se ejerció el derecho de acceso a la información pública, </w:t>
      </w:r>
      <w:r w:rsidRPr="00653D2A">
        <w:rPr>
          <w:rFonts w:ascii="Palatino Linotype" w:hAnsi="Palatino Linotype" w:cs="Arial"/>
          <w:sz w:val="24"/>
          <w:szCs w:val="24"/>
        </w:rPr>
        <w:t xml:space="preserve">lo anterior con fundamento en los </w:t>
      </w:r>
      <w:r w:rsidRPr="00653D2A">
        <w:rPr>
          <w:rFonts w:ascii="Palatino Linotype" w:hAnsi="Palatino Linotype"/>
          <w:sz w:val="24"/>
          <w:szCs w:val="24"/>
        </w:rPr>
        <w:t xml:space="preserve">artículos 13 y 181 cuarto párrafo de la Ley en materia, los cuales a la letra rezan: </w:t>
      </w:r>
    </w:p>
    <w:p w14:paraId="63F3C180" w14:textId="77777777" w:rsidR="007C7E1F" w:rsidRPr="009878C2" w:rsidRDefault="007C7E1F" w:rsidP="007C7E1F">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953293D" w14:textId="77777777" w:rsidR="007C7E1F" w:rsidRPr="009878C2" w:rsidRDefault="007C7E1F" w:rsidP="007C7E1F">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661C58E" w14:textId="77777777" w:rsidR="007C7E1F" w:rsidRPr="009878C2" w:rsidRDefault="007C7E1F" w:rsidP="007C7E1F">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02E38D8" w14:textId="169790CD" w:rsidR="000A0438" w:rsidRDefault="000A0438"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ello, de forma objetiva al desentrañar la solicitud de inform</w:t>
      </w:r>
      <w:r w:rsidR="007514B3">
        <w:rPr>
          <w:rFonts w:ascii="Palatino Linotype" w:hAnsi="Palatino Linotype"/>
          <w:sz w:val="24"/>
          <w:szCs w:val="24"/>
        </w:rPr>
        <w:t>ación podemos identificar que el</w:t>
      </w:r>
      <w:r>
        <w:rPr>
          <w:rFonts w:ascii="Palatino Linotype" w:hAnsi="Palatino Linotype"/>
          <w:sz w:val="24"/>
          <w:szCs w:val="24"/>
        </w:rPr>
        <w:t xml:space="preserve"> ahora </w:t>
      </w:r>
      <w:r>
        <w:rPr>
          <w:rFonts w:ascii="Palatino Linotype" w:hAnsi="Palatino Linotype"/>
          <w:b/>
          <w:sz w:val="24"/>
          <w:szCs w:val="24"/>
        </w:rPr>
        <w:t xml:space="preserve">Recurrente, </w:t>
      </w:r>
      <w:r>
        <w:rPr>
          <w:rFonts w:ascii="Palatino Linotype" w:hAnsi="Palatino Linotype"/>
          <w:sz w:val="24"/>
          <w:szCs w:val="24"/>
        </w:rPr>
        <w:t xml:space="preserve">peticiona lo siguiente: </w:t>
      </w:r>
    </w:p>
    <w:p w14:paraId="4F9ABEDF" w14:textId="73C5F00F" w:rsidR="007514B3" w:rsidRPr="007514B3" w:rsidRDefault="007514B3" w:rsidP="00661753">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4"/>
          <w:szCs w:val="24"/>
        </w:rPr>
        <w:t>De la obra referida en la solicitud de información 00608/NEZA/IP/2020</w:t>
      </w:r>
    </w:p>
    <w:p w14:paraId="18478AEA" w14:textId="7F7CA4FD" w:rsidR="000A0438" w:rsidRDefault="007514B3" w:rsidP="000A0438">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t xml:space="preserve">Acta de finiquito, al veinte de noviembre de dos mil veinte. </w:t>
      </w:r>
    </w:p>
    <w:p w14:paraId="6FC1F90F" w14:textId="25A67436" w:rsidR="007514B3" w:rsidRDefault="007514B3" w:rsidP="000A0438">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t xml:space="preserve">Facturas por concepto de anticipos y trabajos, al veinte de noviembre de dos mil veinte. </w:t>
      </w:r>
    </w:p>
    <w:p w14:paraId="0BA901B0" w14:textId="77777777" w:rsidR="000A0438" w:rsidRDefault="000A0438" w:rsidP="000A0438">
      <w:pPr>
        <w:tabs>
          <w:tab w:val="left" w:pos="709"/>
        </w:tabs>
        <w:spacing w:before="240" w:line="360" w:lineRule="auto"/>
        <w:ind w:right="51"/>
        <w:jc w:val="both"/>
        <w:rPr>
          <w:rFonts w:ascii="Palatino Linotype" w:hAnsi="Palatino Linotype"/>
        </w:rPr>
      </w:pPr>
    </w:p>
    <w:p w14:paraId="1682394A" w14:textId="237A8E0D" w:rsidR="009516AF" w:rsidRDefault="009516AF" w:rsidP="000C06AD">
      <w:pPr>
        <w:spacing w:after="0" w:line="360" w:lineRule="auto"/>
        <w:jc w:val="both"/>
        <w:rPr>
          <w:rFonts w:ascii="Palatino Linotype" w:hAnsi="Palatino Linotype"/>
          <w:sz w:val="24"/>
          <w:szCs w:val="24"/>
        </w:rPr>
      </w:pPr>
      <w:r>
        <w:rPr>
          <w:rFonts w:ascii="Palatino Linotype" w:hAnsi="Palatino Linotype"/>
          <w:sz w:val="24"/>
          <w:szCs w:val="24"/>
        </w:rPr>
        <w:t xml:space="preserve">En este tenor, en alusión a los requerimientos formulados por el particular, resulta oportuno traer a colación </w:t>
      </w:r>
      <w:r w:rsidR="009A3E4D">
        <w:rPr>
          <w:rFonts w:ascii="Palatino Linotype" w:hAnsi="Palatino Linotype"/>
          <w:sz w:val="24"/>
          <w:szCs w:val="24"/>
        </w:rPr>
        <w:t>el artículo</w:t>
      </w:r>
      <w:r w:rsidR="00797915">
        <w:rPr>
          <w:rFonts w:ascii="Palatino Linotype" w:hAnsi="Palatino Linotype" w:cs="Arial"/>
          <w:sz w:val="24"/>
          <w:szCs w:val="24"/>
        </w:rPr>
        <w:t xml:space="preserve"> </w:t>
      </w:r>
      <w:r>
        <w:rPr>
          <w:rFonts w:ascii="Palatino Linotype" w:hAnsi="Palatino Linotype"/>
          <w:sz w:val="24"/>
          <w:szCs w:val="24"/>
        </w:rPr>
        <w:t xml:space="preserve">125, fracción I de la Ley Orgánica Municipal del Estado de México; </w:t>
      </w:r>
      <w:r w:rsidR="00C5546E">
        <w:rPr>
          <w:rFonts w:ascii="Palatino Linotype" w:hAnsi="Palatino Linotype"/>
          <w:sz w:val="24"/>
          <w:szCs w:val="24"/>
        </w:rPr>
        <w:t xml:space="preserve">así como </w:t>
      </w:r>
      <w:r>
        <w:rPr>
          <w:rFonts w:ascii="Palatino Linotype" w:hAnsi="Palatino Linotype"/>
          <w:sz w:val="24"/>
          <w:szCs w:val="24"/>
        </w:rPr>
        <w:t xml:space="preserve">los artículos </w:t>
      </w:r>
      <w:r w:rsidR="00C5546E">
        <w:rPr>
          <w:rFonts w:ascii="Palatino Linotype" w:hAnsi="Palatino Linotype"/>
          <w:sz w:val="24"/>
          <w:szCs w:val="24"/>
        </w:rPr>
        <w:t>49, fracciones VI y IX</w:t>
      </w:r>
      <w:r w:rsidR="009A3E4D">
        <w:rPr>
          <w:rFonts w:ascii="Palatino Linotype" w:hAnsi="Palatino Linotype"/>
          <w:sz w:val="24"/>
          <w:szCs w:val="24"/>
        </w:rPr>
        <w:t>, 203</w:t>
      </w:r>
      <w:r w:rsidR="00D8679D">
        <w:rPr>
          <w:rFonts w:ascii="Palatino Linotype" w:hAnsi="Palatino Linotype"/>
          <w:sz w:val="24"/>
          <w:szCs w:val="24"/>
        </w:rPr>
        <w:t xml:space="preserve"> del Band</w:t>
      </w:r>
      <w:r w:rsidR="00C5546E">
        <w:rPr>
          <w:rFonts w:ascii="Palatino Linotype" w:hAnsi="Palatino Linotype"/>
          <w:sz w:val="24"/>
          <w:szCs w:val="24"/>
        </w:rPr>
        <w:t xml:space="preserve">o Municipal de Nezahualcóyotl, dispositivos jurídicos que disponen a la literalidad lo siguiente: </w:t>
      </w:r>
    </w:p>
    <w:p w14:paraId="6FF7368B" w14:textId="0F916F39" w:rsidR="006A5E22" w:rsidRPr="006A5E22" w:rsidRDefault="00C5546E" w:rsidP="006A5E22">
      <w:pPr>
        <w:tabs>
          <w:tab w:val="left" w:pos="709"/>
        </w:tabs>
        <w:spacing w:before="240" w:line="360" w:lineRule="auto"/>
        <w:ind w:left="851" w:right="851"/>
        <w:jc w:val="center"/>
        <w:rPr>
          <w:rFonts w:ascii="Palatino Linotype" w:hAnsi="Palatino Linotype"/>
          <w:b/>
          <w:i/>
        </w:rPr>
      </w:pPr>
      <w:r>
        <w:rPr>
          <w:rFonts w:ascii="Palatino Linotype" w:hAnsi="Palatino Linotype"/>
          <w:b/>
          <w:i/>
        </w:rPr>
        <w:t>L</w:t>
      </w:r>
      <w:r w:rsidR="006A5E22" w:rsidRPr="006A5E22">
        <w:rPr>
          <w:rFonts w:ascii="Palatino Linotype" w:hAnsi="Palatino Linotype"/>
          <w:b/>
          <w:i/>
        </w:rPr>
        <w:t>ey Orgánica Municipal del Estado de México</w:t>
      </w:r>
    </w:p>
    <w:p w14:paraId="79F4559F" w14:textId="3F77253C" w:rsidR="006A5E22" w:rsidRPr="006A5E22" w:rsidRDefault="006A5E22" w:rsidP="00815811">
      <w:pPr>
        <w:autoSpaceDE w:val="0"/>
        <w:autoSpaceDN w:val="0"/>
        <w:adjustRightInd w:val="0"/>
        <w:spacing w:before="240" w:line="360" w:lineRule="auto"/>
        <w:ind w:left="851" w:right="851"/>
        <w:jc w:val="both"/>
        <w:rPr>
          <w:rFonts w:ascii="Palatino Linotype" w:hAnsi="Palatino Linotype"/>
          <w:i/>
        </w:rPr>
      </w:pPr>
      <w:r w:rsidRPr="006A5E22">
        <w:rPr>
          <w:rFonts w:ascii="Palatino Linotype" w:hAnsi="Palatino Linotype"/>
          <w:i/>
        </w:rPr>
        <w:t xml:space="preserve">“Artículo 125.- Los municipios tendrán a su cargo la prestación, explotación, administración y conservación de los servicios públicos municipales, considerándose enunciativa y no limitativamente, los siguientes: </w:t>
      </w:r>
    </w:p>
    <w:p w14:paraId="2D85C0F4" w14:textId="77777777" w:rsidR="006A5E22" w:rsidRPr="006A5E22" w:rsidRDefault="006A5E22" w:rsidP="006A5E22">
      <w:pPr>
        <w:tabs>
          <w:tab w:val="left" w:pos="709"/>
        </w:tabs>
        <w:spacing w:before="240" w:line="360" w:lineRule="auto"/>
        <w:ind w:left="851" w:right="851"/>
        <w:jc w:val="both"/>
        <w:rPr>
          <w:rFonts w:ascii="Palatino Linotype" w:hAnsi="Palatino Linotype"/>
          <w:b/>
          <w:i/>
          <w:u w:val="single"/>
        </w:rPr>
      </w:pPr>
      <w:r w:rsidRPr="006A5E22">
        <w:rPr>
          <w:rFonts w:ascii="Palatino Linotype" w:hAnsi="Palatino Linotype"/>
          <w:b/>
          <w:i/>
          <w:u w:val="single"/>
        </w:rPr>
        <w:t>I. Agua potable, alcantarillado, saneamiento y aguas residuales;</w:t>
      </w:r>
    </w:p>
    <w:p w14:paraId="7F4824C8" w14:textId="77777777" w:rsidR="006A5E22" w:rsidRDefault="006A5E22" w:rsidP="006A5E22">
      <w:pPr>
        <w:tabs>
          <w:tab w:val="left" w:pos="709"/>
        </w:tabs>
        <w:spacing w:before="240" w:line="360" w:lineRule="auto"/>
        <w:ind w:left="851" w:right="851"/>
        <w:jc w:val="both"/>
        <w:rPr>
          <w:rFonts w:ascii="Palatino Linotype" w:hAnsi="Palatino Linotype"/>
          <w:b/>
          <w:i/>
        </w:rPr>
      </w:pPr>
      <w:r w:rsidRPr="006A5E22">
        <w:rPr>
          <w:rFonts w:ascii="Palatino Linotype" w:hAnsi="Palatino Linotype"/>
          <w:i/>
        </w:rPr>
        <w:t xml:space="preserve">(…)” </w:t>
      </w:r>
      <w:r w:rsidRPr="006A5E22">
        <w:rPr>
          <w:rFonts w:ascii="Palatino Linotype" w:hAnsi="Palatino Linotype"/>
          <w:b/>
          <w:i/>
        </w:rPr>
        <w:t>[Sic]</w:t>
      </w:r>
    </w:p>
    <w:p w14:paraId="0DB80C30" w14:textId="77777777" w:rsidR="006A5E22" w:rsidRDefault="006A5E22" w:rsidP="006A5E22">
      <w:pPr>
        <w:tabs>
          <w:tab w:val="left" w:pos="709"/>
        </w:tabs>
        <w:spacing w:before="240" w:line="360" w:lineRule="auto"/>
        <w:ind w:left="851" w:right="851"/>
        <w:jc w:val="both"/>
        <w:rPr>
          <w:rFonts w:ascii="Palatino Linotype" w:hAnsi="Palatino Linotype"/>
          <w:b/>
          <w:i/>
        </w:rPr>
      </w:pPr>
    </w:p>
    <w:p w14:paraId="58DC3CF2" w14:textId="77777777" w:rsidR="00815811" w:rsidRDefault="00815811" w:rsidP="006A5E22">
      <w:pPr>
        <w:tabs>
          <w:tab w:val="left" w:pos="709"/>
        </w:tabs>
        <w:spacing w:before="240" w:line="360" w:lineRule="auto"/>
        <w:ind w:left="851" w:right="851"/>
        <w:jc w:val="both"/>
        <w:rPr>
          <w:rFonts w:ascii="Palatino Linotype" w:hAnsi="Palatino Linotype"/>
          <w:b/>
          <w:i/>
        </w:rPr>
      </w:pPr>
    </w:p>
    <w:p w14:paraId="68B846E8" w14:textId="7016A75F" w:rsidR="006A5E22" w:rsidRDefault="009516AF" w:rsidP="006A5E22">
      <w:pPr>
        <w:tabs>
          <w:tab w:val="left" w:pos="709"/>
        </w:tabs>
        <w:spacing w:before="240" w:line="360" w:lineRule="auto"/>
        <w:ind w:left="851" w:right="851"/>
        <w:jc w:val="center"/>
        <w:rPr>
          <w:rFonts w:ascii="Palatino Linotype" w:hAnsi="Palatino Linotype"/>
          <w:b/>
          <w:i/>
        </w:rPr>
      </w:pPr>
      <w:r>
        <w:rPr>
          <w:rFonts w:ascii="Palatino Linotype" w:hAnsi="Palatino Linotype"/>
          <w:b/>
          <w:i/>
        </w:rPr>
        <w:lastRenderedPageBreak/>
        <w:t>Bando Municipal de Nezahualcóyotl</w:t>
      </w:r>
    </w:p>
    <w:p w14:paraId="5964954D" w14:textId="77777777" w:rsidR="00C5546E" w:rsidRDefault="006A5E22" w:rsidP="00C5546E">
      <w:pPr>
        <w:pStyle w:val="INFOEM"/>
      </w:pPr>
      <w:r w:rsidRPr="006A5E22">
        <w:t>“</w:t>
      </w:r>
      <w:r w:rsidR="00C5546E">
        <w:t xml:space="preserve">Artículo 49.- La estructura orgánica de la administración pública municipal, se encargara del despacho de los asuntos que le sean encomendados por la persona titular de la Presidencia Municipal, en el ejercicio de su facultad delegatoria y se conformara de la siguiente forma: </w:t>
      </w:r>
    </w:p>
    <w:p w14:paraId="535B9E23" w14:textId="77777777" w:rsidR="00C5546E" w:rsidRDefault="00C5546E" w:rsidP="00C5546E">
      <w:pPr>
        <w:pStyle w:val="INFOEM"/>
      </w:pPr>
      <w:r>
        <w:t xml:space="preserve">VI. Direcciones de: </w:t>
      </w:r>
    </w:p>
    <w:p w14:paraId="1A1BD0C7" w14:textId="18F3F6B1" w:rsidR="00C5546E" w:rsidRDefault="00C5546E" w:rsidP="00C5546E">
      <w:pPr>
        <w:pStyle w:val="INFOEM"/>
        <w:numPr>
          <w:ilvl w:val="0"/>
          <w:numId w:val="16"/>
        </w:numPr>
      </w:pPr>
      <w:r>
        <w:t xml:space="preserve">Administración. </w:t>
      </w:r>
    </w:p>
    <w:p w14:paraId="6F96D5AD" w14:textId="5116F4AE" w:rsidR="00C5546E" w:rsidRPr="00C5546E" w:rsidRDefault="00C5546E" w:rsidP="00C5546E">
      <w:pPr>
        <w:pStyle w:val="INFOEM"/>
        <w:numPr>
          <w:ilvl w:val="0"/>
          <w:numId w:val="16"/>
        </w:numPr>
      </w:pPr>
      <w:r>
        <w:t xml:space="preserve">Gobierno. </w:t>
      </w:r>
    </w:p>
    <w:p w14:paraId="204EDA3B" w14:textId="671D61D1" w:rsidR="00C5546E" w:rsidRPr="00815811" w:rsidRDefault="00C5546E" w:rsidP="00C5546E">
      <w:pPr>
        <w:pStyle w:val="INFOEM"/>
        <w:numPr>
          <w:ilvl w:val="0"/>
          <w:numId w:val="16"/>
        </w:numPr>
        <w:rPr>
          <w:b/>
          <w:u w:val="single"/>
        </w:rPr>
      </w:pPr>
      <w:r w:rsidRPr="00815811">
        <w:rPr>
          <w:b/>
          <w:u w:val="single"/>
        </w:rPr>
        <w:t xml:space="preserve">Obras Públicas. </w:t>
      </w:r>
    </w:p>
    <w:p w14:paraId="6333FBF5" w14:textId="11E94EFA" w:rsidR="00C5546E" w:rsidRPr="00C5546E" w:rsidRDefault="00C5546E" w:rsidP="00C5546E">
      <w:pPr>
        <w:pStyle w:val="INFOEM"/>
        <w:numPr>
          <w:ilvl w:val="0"/>
          <w:numId w:val="16"/>
        </w:numPr>
      </w:pPr>
      <w:r>
        <w:t xml:space="preserve">Desarrollo Urbano. </w:t>
      </w:r>
    </w:p>
    <w:p w14:paraId="617F69B3" w14:textId="7065A8DD" w:rsidR="00C5546E" w:rsidRPr="00C5546E" w:rsidRDefault="00C5546E" w:rsidP="00C5546E">
      <w:pPr>
        <w:pStyle w:val="INFOEM"/>
        <w:numPr>
          <w:ilvl w:val="0"/>
          <w:numId w:val="16"/>
        </w:numPr>
      </w:pPr>
      <w:r>
        <w:t xml:space="preserve">General de Seguridad Ciudadana. </w:t>
      </w:r>
    </w:p>
    <w:p w14:paraId="5185999F" w14:textId="7650309F" w:rsidR="00C5546E" w:rsidRPr="009A3E4D" w:rsidRDefault="00C5546E" w:rsidP="00C5546E">
      <w:pPr>
        <w:pStyle w:val="INFOEM"/>
        <w:numPr>
          <w:ilvl w:val="0"/>
          <w:numId w:val="16"/>
        </w:numPr>
      </w:pPr>
      <w:r w:rsidRPr="009A3E4D">
        <w:t xml:space="preserve">Servicios Públicos. </w:t>
      </w:r>
    </w:p>
    <w:p w14:paraId="339D2404" w14:textId="574D0C46" w:rsidR="00C5546E" w:rsidRPr="00C5546E" w:rsidRDefault="00C5546E" w:rsidP="00C5546E">
      <w:pPr>
        <w:pStyle w:val="INFOEM"/>
        <w:numPr>
          <w:ilvl w:val="0"/>
          <w:numId w:val="16"/>
        </w:numPr>
      </w:pPr>
      <w:r>
        <w:t xml:space="preserve">Cultura. </w:t>
      </w:r>
    </w:p>
    <w:p w14:paraId="51F131B7" w14:textId="4A29B77F" w:rsidR="00C5546E" w:rsidRPr="00C5546E" w:rsidRDefault="00C5546E" w:rsidP="00C5546E">
      <w:pPr>
        <w:pStyle w:val="INFOEM"/>
        <w:numPr>
          <w:ilvl w:val="0"/>
          <w:numId w:val="16"/>
        </w:numPr>
      </w:pPr>
      <w:r>
        <w:t xml:space="preserve">Educación </w:t>
      </w:r>
    </w:p>
    <w:p w14:paraId="6840D2C1" w14:textId="4386D7C8" w:rsidR="00C5546E" w:rsidRPr="00C5546E" w:rsidRDefault="00C5546E" w:rsidP="00C5546E">
      <w:pPr>
        <w:pStyle w:val="INFOEM"/>
        <w:numPr>
          <w:ilvl w:val="0"/>
          <w:numId w:val="16"/>
        </w:numPr>
      </w:pPr>
      <w:r>
        <w:t xml:space="preserve">Planeación, Información, Programación y Evaluación. </w:t>
      </w:r>
    </w:p>
    <w:p w14:paraId="138D32A8" w14:textId="5042E97F" w:rsidR="00C5546E" w:rsidRPr="00C5546E" w:rsidRDefault="00C5546E" w:rsidP="00C5546E">
      <w:pPr>
        <w:pStyle w:val="INFOEM"/>
        <w:numPr>
          <w:ilvl w:val="0"/>
          <w:numId w:val="16"/>
        </w:numPr>
      </w:pPr>
      <w:r>
        <w:t xml:space="preserve">Medio Ambiente. </w:t>
      </w:r>
    </w:p>
    <w:p w14:paraId="7E0E21B4" w14:textId="7430A5AD" w:rsidR="00C5546E" w:rsidRPr="00C5546E" w:rsidRDefault="00C5546E" w:rsidP="00C5546E">
      <w:pPr>
        <w:pStyle w:val="INFOEM"/>
        <w:numPr>
          <w:ilvl w:val="0"/>
          <w:numId w:val="16"/>
        </w:numPr>
      </w:pPr>
      <w:r>
        <w:t xml:space="preserve">Fomento Económico. </w:t>
      </w:r>
    </w:p>
    <w:p w14:paraId="6E41F4E5" w14:textId="7E85E8EA" w:rsidR="00C5546E" w:rsidRPr="00C5546E" w:rsidRDefault="00C5546E" w:rsidP="00C5546E">
      <w:pPr>
        <w:pStyle w:val="INFOEM"/>
        <w:numPr>
          <w:ilvl w:val="0"/>
          <w:numId w:val="16"/>
        </w:numPr>
      </w:pPr>
      <w:r>
        <w:t xml:space="preserve">Desarrollo Social. </w:t>
      </w:r>
    </w:p>
    <w:p w14:paraId="4D1A19A6" w14:textId="5C96B141" w:rsidR="00C5546E" w:rsidRPr="00C5546E" w:rsidRDefault="00C5546E" w:rsidP="00C5546E">
      <w:pPr>
        <w:pStyle w:val="INFOEM"/>
      </w:pPr>
      <w:r>
        <w:lastRenderedPageBreak/>
        <w:t>Comunicación Social.</w:t>
      </w:r>
    </w:p>
    <w:p w14:paraId="07C57F90" w14:textId="77777777" w:rsidR="00C5546E" w:rsidRPr="00C5546E" w:rsidRDefault="00C5546E" w:rsidP="00C5546E">
      <w:pPr>
        <w:pStyle w:val="INFOEM"/>
      </w:pPr>
      <w:r>
        <w:t xml:space="preserve"> VII. Defensoría Municipal de Derechos Humanos. </w:t>
      </w:r>
    </w:p>
    <w:p w14:paraId="38610905" w14:textId="77777777" w:rsidR="00C5546E" w:rsidRPr="00C5546E" w:rsidRDefault="00C5546E" w:rsidP="00C5546E">
      <w:pPr>
        <w:pStyle w:val="INFOEM"/>
      </w:pPr>
      <w:r>
        <w:t xml:space="preserve">VIII. Unidad Administrativa Nezahualcóyotl. </w:t>
      </w:r>
    </w:p>
    <w:p w14:paraId="10B8FAB1" w14:textId="77777777" w:rsidR="00C5546E" w:rsidRPr="00C5546E" w:rsidRDefault="00C5546E" w:rsidP="00C5546E">
      <w:pPr>
        <w:pStyle w:val="INFOEM"/>
      </w:pPr>
      <w:r>
        <w:t xml:space="preserve">IX. Organismos Descentralizados Auxiliares del Ayuntamiento: </w:t>
      </w:r>
    </w:p>
    <w:p w14:paraId="041E926A" w14:textId="77777777" w:rsidR="00C5546E" w:rsidRPr="00C5546E" w:rsidRDefault="00C5546E" w:rsidP="00C5546E">
      <w:pPr>
        <w:pStyle w:val="INFOEM"/>
      </w:pPr>
      <w:r>
        <w:t xml:space="preserve">1. Sistema Municipal para el Desarrollo Integral de la Familia (SMDIF). </w:t>
      </w:r>
    </w:p>
    <w:p w14:paraId="6FDC0870" w14:textId="77777777" w:rsidR="00C5546E" w:rsidRPr="00C5546E" w:rsidRDefault="00C5546E" w:rsidP="00C5546E">
      <w:pPr>
        <w:pStyle w:val="INFOEM"/>
      </w:pPr>
      <w:r w:rsidRPr="00C5546E">
        <w:rPr>
          <w:b/>
          <w:u w:val="single"/>
        </w:rPr>
        <w:t>2. Organismo Descentralizado de Agua Potable, Alcantarillado y Saneamiento (ODAPAS).</w:t>
      </w:r>
      <w:r>
        <w:t xml:space="preserve"> </w:t>
      </w:r>
    </w:p>
    <w:p w14:paraId="7ED282B2" w14:textId="673CAC64" w:rsidR="00C5546E" w:rsidRPr="00C5546E" w:rsidRDefault="00C5546E" w:rsidP="00C5546E">
      <w:pPr>
        <w:pStyle w:val="INFOEM"/>
      </w:pPr>
      <w:r>
        <w:t>3. Instituto Municipal de Cultura Física y Deporte de Nezahualcóyotl (IMCUFIDENE).</w:t>
      </w:r>
    </w:p>
    <w:p w14:paraId="22610C86" w14:textId="07207641" w:rsidR="00AB6A7C" w:rsidRPr="00AB6A7C" w:rsidRDefault="00C5546E" w:rsidP="00C5546E">
      <w:pPr>
        <w:pStyle w:val="INFOEM"/>
        <w:rPr>
          <w:b/>
        </w:rPr>
      </w:pPr>
      <w:r w:rsidRPr="00C5546E">
        <w:rPr>
          <w:b/>
          <w:u w:val="single"/>
        </w:rPr>
        <w:t>Artículo 203.- La prestación del servicio público de agua potable, alcantarillado y saneamiento estará a cargo de un Organismo Público Descentralizado de carácter municipal, dotado de personalidad jurídica, patrimonio propio, autonomía técnica, administrativa y financiera en el manejo de sus recursos, de conformidad con las leyes hacendarías aplicables, el cual ha sido creado para la prestación de este servicio en los términos de la Ley del Agua para el Estado de México y Municipios</w:t>
      </w:r>
      <w:r w:rsidR="00AB6A7C" w:rsidRPr="00C5546E">
        <w:rPr>
          <w:b/>
          <w:u w:val="single"/>
        </w:rPr>
        <w:t>”</w:t>
      </w:r>
      <w:r w:rsidR="00AB6A7C" w:rsidRPr="00AB6A7C">
        <w:t xml:space="preserve"> </w:t>
      </w:r>
      <w:r w:rsidR="00AB6A7C" w:rsidRPr="00AB6A7C">
        <w:rPr>
          <w:b/>
        </w:rPr>
        <w:t>[Sic]</w:t>
      </w:r>
    </w:p>
    <w:p w14:paraId="002A22A9" w14:textId="77777777" w:rsidR="006A5E22" w:rsidRDefault="006A5E22" w:rsidP="006A5E22">
      <w:pPr>
        <w:tabs>
          <w:tab w:val="left" w:pos="709"/>
        </w:tabs>
        <w:spacing w:before="240" w:line="360" w:lineRule="auto"/>
        <w:ind w:left="851" w:right="851"/>
        <w:jc w:val="both"/>
        <w:rPr>
          <w:rFonts w:ascii="Palatino Linotype" w:hAnsi="Palatino Linotype"/>
          <w:b/>
          <w:i/>
        </w:rPr>
      </w:pPr>
    </w:p>
    <w:p w14:paraId="53FE20F6" w14:textId="545FE184" w:rsidR="00490AFE" w:rsidRPr="00ED14DB" w:rsidRDefault="0041026D" w:rsidP="006A5E2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En este sentido, resulta inconcuso</w:t>
      </w:r>
      <w:r w:rsidR="006A5E22">
        <w:rPr>
          <w:rFonts w:ascii="Palatino Linotype" w:hAnsi="Palatino Linotype"/>
          <w:sz w:val="24"/>
          <w:szCs w:val="24"/>
        </w:rPr>
        <w:t xml:space="preserve"> que la prestación, explotación y administración del servicio de agua, alcantarillado y saneamiento es una facultad reservada a los Ayuntamientos, </w:t>
      </w:r>
      <w:r w:rsidR="00AB6A7C">
        <w:rPr>
          <w:rFonts w:ascii="Palatino Linotype" w:hAnsi="Palatino Linotype"/>
          <w:sz w:val="24"/>
          <w:szCs w:val="24"/>
        </w:rPr>
        <w:t xml:space="preserve">precisando que </w:t>
      </w:r>
      <w:r w:rsidR="00AB6A7C">
        <w:rPr>
          <w:rFonts w:ascii="Palatino Linotype" w:hAnsi="Palatino Linotype"/>
          <w:b/>
          <w:sz w:val="24"/>
          <w:szCs w:val="24"/>
        </w:rPr>
        <w:t xml:space="preserve">El Sujeto Obligado </w:t>
      </w:r>
      <w:r w:rsidR="00EB46EE">
        <w:rPr>
          <w:rFonts w:ascii="Palatino Linotype" w:hAnsi="Palatino Linotype"/>
          <w:sz w:val="24"/>
          <w:szCs w:val="24"/>
        </w:rPr>
        <w:t>delegó</w:t>
      </w:r>
      <w:r w:rsidR="00AB6A7C">
        <w:rPr>
          <w:rFonts w:ascii="Palatino Linotype" w:hAnsi="Palatino Linotype"/>
          <w:sz w:val="24"/>
          <w:szCs w:val="24"/>
        </w:rPr>
        <w:t xml:space="preserve"> dicha competencia al </w:t>
      </w:r>
      <w:r w:rsidR="00AB6A7C">
        <w:rPr>
          <w:rFonts w:ascii="Palatino Linotype" w:hAnsi="Palatino Linotype"/>
          <w:b/>
          <w:sz w:val="24"/>
          <w:szCs w:val="24"/>
        </w:rPr>
        <w:t xml:space="preserve">Organismo Público Descentralizado de Agua Potable, Alcantarillado y Saneamiento </w:t>
      </w:r>
      <w:r w:rsidR="00AB6A7C">
        <w:rPr>
          <w:rFonts w:ascii="Palatino Linotype" w:hAnsi="Palatino Linotype"/>
          <w:b/>
          <w:sz w:val="24"/>
          <w:szCs w:val="24"/>
        </w:rPr>
        <w:lastRenderedPageBreak/>
        <w:t>(ODAPAS)</w:t>
      </w:r>
      <w:r w:rsidR="00671E9F">
        <w:rPr>
          <w:rFonts w:ascii="Palatino Linotype" w:hAnsi="Palatino Linotype"/>
          <w:b/>
          <w:sz w:val="24"/>
          <w:szCs w:val="24"/>
        </w:rPr>
        <w:t xml:space="preserve">. </w:t>
      </w:r>
      <w:r w:rsidR="00490AFE">
        <w:rPr>
          <w:rFonts w:ascii="Palatino Linotype" w:hAnsi="Palatino Linotype"/>
          <w:sz w:val="24"/>
          <w:szCs w:val="24"/>
        </w:rPr>
        <w:t xml:space="preserve">A mayor abundamiento, </w:t>
      </w:r>
      <w:r w:rsidR="008146AB">
        <w:rPr>
          <w:rFonts w:ascii="Palatino Linotype" w:hAnsi="Palatino Linotype"/>
          <w:sz w:val="24"/>
          <w:szCs w:val="24"/>
        </w:rPr>
        <w:t xml:space="preserve">para delimitar la esfera competencial del </w:t>
      </w:r>
      <w:r w:rsidR="00ED14DB">
        <w:rPr>
          <w:rFonts w:ascii="Palatino Linotype" w:hAnsi="Palatino Linotype"/>
          <w:b/>
          <w:sz w:val="24"/>
          <w:szCs w:val="24"/>
        </w:rPr>
        <w:t xml:space="preserve">ODAPAS </w:t>
      </w:r>
      <w:r w:rsidR="00ED14DB">
        <w:rPr>
          <w:rFonts w:ascii="Palatino Linotype" w:hAnsi="Palatino Linotype"/>
          <w:sz w:val="24"/>
          <w:szCs w:val="24"/>
        </w:rPr>
        <w:t xml:space="preserve">resulta </w:t>
      </w:r>
      <w:r w:rsidR="00815811">
        <w:rPr>
          <w:rFonts w:ascii="Palatino Linotype" w:hAnsi="Palatino Linotype"/>
          <w:sz w:val="24"/>
          <w:szCs w:val="24"/>
        </w:rPr>
        <w:t xml:space="preserve">oportuno traer a colación los numerales 15, fracción IV, 17, 18, fracción III y 20, fracciones III, VI, X, XI y XVII del Reglamento Interno del Organismo Descentralizado de Agua Potable, Alcantarillado y Saneamiento de Nezahualcóyotl, porciones normativas que disponen a la literalidad lo siguiente: </w:t>
      </w:r>
    </w:p>
    <w:p w14:paraId="3D94DD03" w14:textId="335BE278" w:rsidR="009A3E4D" w:rsidRDefault="008146AB" w:rsidP="00815811">
      <w:pPr>
        <w:pStyle w:val="INFOEM"/>
      </w:pPr>
      <w:r>
        <w:t>Artículo 15.- Corresponde a los directores el ejercicio de las siguientes atribuciones genéricas:</w:t>
      </w:r>
    </w:p>
    <w:p w14:paraId="5C173142" w14:textId="119DDC89" w:rsidR="00ED14DB" w:rsidRDefault="00ED14DB" w:rsidP="00815811">
      <w:pPr>
        <w:pStyle w:val="INFOEM"/>
      </w:pPr>
      <w:r>
        <w:t>(…)</w:t>
      </w:r>
    </w:p>
    <w:p w14:paraId="7022260B" w14:textId="2D2B8DB2" w:rsidR="00ED14DB" w:rsidRDefault="00ED14DB" w:rsidP="00815811">
      <w:pPr>
        <w:pStyle w:val="INFOEM"/>
      </w:pPr>
      <w:r>
        <w:t>IV. Proponer al Director General los proyectos de programas anuales de actividades, así como el proyecto de presupuesto de ingresos y egreses de la dirección a su cargo</w:t>
      </w:r>
    </w:p>
    <w:p w14:paraId="4355D0D0" w14:textId="0CA0648F" w:rsidR="008A72B8" w:rsidRDefault="008A72B8" w:rsidP="00815811">
      <w:pPr>
        <w:pStyle w:val="INFOEM"/>
      </w:pPr>
      <w:r>
        <w:t>(…)</w:t>
      </w:r>
    </w:p>
    <w:p w14:paraId="6C3B95A5" w14:textId="77777777" w:rsidR="008A72B8" w:rsidRDefault="008A72B8" w:rsidP="00815811">
      <w:pPr>
        <w:pStyle w:val="INFOEM"/>
      </w:pPr>
      <w:r>
        <w:t xml:space="preserve">Artículo 17.- Corresponde a la Dirección de Planeación: </w:t>
      </w:r>
    </w:p>
    <w:p w14:paraId="1A6B1A4B" w14:textId="77777777" w:rsidR="00815811" w:rsidRDefault="008A72B8" w:rsidP="003E1B57">
      <w:pPr>
        <w:pStyle w:val="INFOEM"/>
        <w:numPr>
          <w:ilvl w:val="0"/>
          <w:numId w:val="20"/>
        </w:numPr>
      </w:pPr>
      <w:r>
        <w:t xml:space="preserve">Coordinar la Gestoría Gubernamental; </w:t>
      </w:r>
    </w:p>
    <w:p w14:paraId="3AF454A4" w14:textId="77777777" w:rsidR="00815811" w:rsidRDefault="008A72B8" w:rsidP="003E1B57">
      <w:pPr>
        <w:pStyle w:val="INFOEM"/>
        <w:numPr>
          <w:ilvl w:val="0"/>
          <w:numId w:val="20"/>
        </w:numPr>
      </w:pPr>
      <w:r>
        <w:t xml:space="preserve">Promover la participación del Organismo en los programas municipales, estatales y federales, a efecto de contar con recursos de inversión para la ejecución de la obra pública en el ámbito hidráulico; </w:t>
      </w:r>
    </w:p>
    <w:p w14:paraId="56D251E6" w14:textId="77777777" w:rsidR="00815811" w:rsidRDefault="00815811" w:rsidP="003E1B57">
      <w:pPr>
        <w:pStyle w:val="INFOEM"/>
        <w:numPr>
          <w:ilvl w:val="0"/>
          <w:numId w:val="20"/>
        </w:numPr>
      </w:pPr>
      <w:r>
        <w:rPr>
          <w:b/>
          <w:u w:val="single"/>
        </w:rPr>
        <w:t xml:space="preserve">Vigilar que </w:t>
      </w:r>
      <w:r w:rsidR="008A72B8" w:rsidRPr="00815811">
        <w:rPr>
          <w:b/>
          <w:u w:val="single"/>
        </w:rPr>
        <w:t xml:space="preserve"> el presupuesto de inversión se ejerza de acuerdo con os programas autorizados y con la normatividad aplicable</w:t>
      </w:r>
      <w:r w:rsidR="008A72B8">
        <w:t>;</w:t>
      </w:r>
    </w:p>
    <w:p w14:paraId="7AF3FE6D" w14:textId="77777777" w:rsidR="00815811" w:rsidRDefault="00815811" w:rsidP="003E1B57">
      <w:pPr>
        <w:pStyle w:val="INFOEM"/>
        <w:numPr>
          <w:ilvl w:val="0"/>
          <w:numId w:val="20"/>
        </w:numPr>
      </w:pPr>
      <w:r>
        <w:t xml:space="preserve"> </w:t>
      </w:r>
      <w:r w:rsidR="008A72B8">
        <w:t xml:space="preserve">Elaboración de planes y programas de infraestructura hidráulica para atender las demandas de agua potable; </w:t>
      </w:r>
    </w:p>
    <w:p w14:paraId="0055B026" w14:textId="77777777" w:rsidR="00815811" w:rsidRDefault="00815811" w:rsidP="003E1B57">
      <w:pPr>
        <w:pStyle w:val="INFOEM"/>
        <w:numPr>
          <w:ilvl w:val="0"/>
          <w:numId w:val="20"/>
        </w:numPr>
      </w:pPr>
      <w:r>
        <w:lastRenderedPageBreak/>
        <w:t>Elaboración de planes</w:t>
      </w:r>
      <w:r w:rsidR="008A72B8">
        <w:t xml:space="preserve"> y proyectos que permitan cumplir los objetivos del </w:t>
      </w:r>
      <w:r>
        <w:t>Organismo</w:t>
      </w:r>
      <w:r w:rsidR="008A72B8">
        <w:t xml:space="preserve"> a mediano y largo plazo: </w:t>
      </w:r>
    </w:p>
    <w:p w14:paraId="30ECA043" w14:textId="77777777" w:rsidR="00815811" w:rsidRDefault="008A72B8" w:rsidP="003E1B57">
      <w:pPr>
        <w:pStyle w:val="INFOEM"/>
        <w:numPr>
          <w:ilvl w:val="0"/>
          <w:numId w:val="20"/>
        </w:numPr>
      </w:pPr>
      <w:r>
        <w:t xml:space="preserve">Elaboración de </w:t>
      </w:r>
      <w:r w:rsidR="00815811">
        <w:t>los</w:t>
      </w:r>
      <w:r>
        <w:t xml:space="preserve"> proyectos técnicos tendientes a </w:t>
      </w:r>
      <w:proofErr w:type="spellStart"/>
      <w:r w:rsidR="00815811">
        <w:t>eficientar</w:t>
      </w:r>
      <w:proofErr w:type="spellEnd"/>
      <w:r>
        <w:t xml:space="preserve"> el suministro y distribución de agua potable. así como para el desalojo de aguas negras y pluviales y para el tratamiento de las aguas residuales; </w:t>
      </w:r>
    </w:p>
    <w:p w14:paraId="79B44388" w14:textId="77777777" w:rsidR="00815811" w:rsidRDefault="00815811" w:rsidP="003E1B57">
      <w:pPr>
        <w:pStyle w:val="INFOEM"/>
        <w:numPr>
          <w:ilvl w:val="0"/>
          <w:numId w:val="20"/>
        </w:numPr>
      </w:pPr>
      <w:r>
        <w:t>Elaborar</w:t>
      </w:r>
      <w:r w:rsidR="008A72B8">
        <w:t xml:space="preserve"> el anteproyecto de Presupuesto de Egresos, correspondiente a su área sujeto al tope financiero designado por el ama de Finanzas; </w:t>
      </w:r>
    </w:p>
    <w:p w14:paraId="12DBAB49" w14:textId="77777777" w:rsidR="00815811" w:rsidRDefault="00815811" w:rsidP="003E1B57">
      <w:pPr>
        <w:pStyle w:val="INFOEM"/>
        <w:numPr>
          <w:ilvl w:val="0"/>
          <w:numId w:val="20"/>
        </w:numPr>
      </w:pPr>
      <w:r>
        <w:t xml:space="preserve">Elaborar y presentar al </w:t>
      </w:r>
      <w:r w:rsidR="008A72B8">
        <w:t xml:space="preserve">Director General el Programa de Operativo Anual en el ámbito de su competencia, sujeto al Presupuesto de Egreses en base a resultados asignado por la Dirección de Finanzas: </w:t>
      </w:r>
    </w:p>
    <w:p w14:paraId="003E6A0A" w14:textId="39490F40" w:rsidR="008A72B8" w:rsidRDefault="00815811" w:rsidP="003E1B57">
      <w:pPr>
        <w:pStyle w:val="INFOEM"/>
        <w:numPr>
          <w:ilvl w:val="0"/>
          <w:numId w:val="20"/>
        </w:numPr>
      </w:pPr>
      <w:r>
        <w:t>Las demás que les confieren</w:t>
      </w:r>
      <w:r w:rsidR="008A72B8">
        <w:t xml:space="preserve"> otras disposiciones legales y las que les encomiende el Director General.</w:t>
      </w:r>
    </w:p>
    <w:p w14:paraId="670BF786" w14:textId="40FB8D08" w:rsidR="008146AB" w:rsidRDefault="008A72B8" w:rsidP="00815811">
      <w:pPr>
        <w:pStyle w:val="INFOEM"/>
      </w:pPr>
      <w:r>
        <w:t>Artículo 18.- Corresponde a la Dirección de Finanzas:</w:t>
      </w:r>
    </w:p>
    <w:p w14:paraId="0D5E44D9" w14:textId="692811D7" w:rsidR="008A72B8" w:rsidRDefault="008A72B8" w:rsidP="00815811">
      <w:pPr>
        <w:pStyle w:val="INFOEM"/>
      </w:pPr>
      <w:r>
        <w:t>(…)</w:t>
      </w:r>
    </w:p>
    <w:p w14:paraId="4141563F" w14:textId="5F98B89E" w:rsidR="008A72B8" w:rsidRPr="00815811" w:rsidRDefault="00815811" w:rsidP="00815811">
      <w:pPr>
        <w:pStyle w:val="INFOEM"/>
        <w:rPr>
          <w:b/>
          <w:u w:val="single"/>
        </w:rPr>
      </w:pPr>
      <w:r w:rsidRPr="00815811">
        <w:rPr>
          <w:b/>
          <w:u w:val="single"/>
        </w:rPr>
        <w:t xml:space="preserve">II. </w:t>
      </w:r>
      <w:r w:rsidR="008A72B8" w:rsidRPr="00815811">
        <w:rPr>
          <w:b/>
          <w:u w:val="single"/>
        </w:rPr>
        <w:t>Establecer las políticas y los procedimientos para administrar eficientemente los recursos financieros del Organismo, ejerciendo el control administrativo, contable y financiero respectivo de acuerdo con los objetivos, lineamientos y estrategias definidas en sus programas;</w:t>
      </w:r>
    </w:p>
    <w:p w14:paraId="410EFC07" w14:textId="7EC52F59" w:rsidR="008A72B8" w:rsidRDefault="008A72B8" w:rsidP="00815811">
      <w:pPr>
        <w:pStyle w:val="INFOEM"/>
      </w:pPr>
      <w:r>
        <w:t>(…)</w:t>
      </w:r>
    </w:p>
    <w:p w14:paraId="6DB67692" w14:textId="221AA854" w:rsidR="008A72B8" w:rsidRDefault="008A72B8" w:rsidP="00815811">
      <w:pPr>
        <w:pStyle w:val="INFOEM"/>
      </w:pPr>
      <w:r>
        <w:t>Artículo 20.- Corresponde a la Dirección de Construcción:</w:t>
      </w:r>
    </w:p>
    <w:p w14:paraId="73B8597B" w14:textId="65DA805E" w:rsidR="008A72B8" w:rsidRDefault="008A72B8" w:rsidP="00815811">
      <w:pPr>
        <w:pStyle w:val="INFOEM"/>
      </w:pPr>
      <w:r>
        <w:t>(…)</w:t>
      </w:r>
    </w:p>
    <w:p w14:paraId="0A7B8E90" w14:textId="721B08DC" w:rsidR="008A72B8" w:rsidRPr="00815811" w:rsidRDefault="008A72B8" w:rsidP="00815811">
      <w:pPr>
        <w:pStyle w:val="INFOEM"/>
        <w:rPr>
          <w:b/>
          <w:u w:val="single"/>
        </w:rPr>
      </w:pPr>
      <w:r w:rsidRPr="00815811">
        <w:rPr>
          <w:b/>
          <w:u w:val="single"/>
        </w:rPr>
        <w:lastRenderedPageBreak/>
        <w:t>III. Autorizar los proyectos de agua potable y alcantarillado para desarrollos habitacionales, comerciales, industriales y de servicios, derivados de las factibilidades otorgadas;</w:t>
      </w:r>
    </w:p>
    <w:p w14:paraId="122FC800" w14:textId="5C9D32A4" w:rsidR="008A72B8" w:rsidRDefault="008A72B8" w:rsidP="00815811">
      <w:pPr>
        <w:pStyle w:val="INFOEM"/>
      </w:pPr>
      <w:r>
        <w:t>(…)</w:t>
      </w:r>
    </w:p>
    <w:p w14:paraId="15ACB6D1" w14:textId="16FAA4F7" w:rsidR="008A72B8" w:rsidRPr="00815811" w:rsidRDefault="008A72B8" w:rsidP="00815811">
      <w:pPr>
        <w:pStyle w:val="INFOEM"/>
        <w:rPr>
          <w:b/>
          <w:u w:val="single"/>
        </w:rPr>
      </w:pPr>
      <w:r w:rsidRPr="00815811">
        <w:rPr>
          <w:b/>
          <w:u w:val="single"/>
        </w:rPr>
        <w:t>VI. Coordinar la integración del expediente único de obra, de las obras por contrato que realice el Organismo;</w:t>
      </w:r>
    </w:p>
    <w:p w14:paraId="28976402" w14:textId="3BE6031A" w:rsidR="008A72B8" w:rsidRDefault="008A72B8" w:rsidP="00815811">
      <w:pPr>
        <w:pStyle w:val="INFOEM"/>
      </w:pPr>
      <w:r>
        <w:t>(…)</w:t>
      </w:r>
    </w:p>
    <w:p w14:paraId="6389B269" w14:textId="77777777" w:rsidR="008A72B8" w:rsidRDefault="008A72B8" w:rsidP="00815811">
      <w:pPr>
        <w:pStyle w:val="INFOEM"/>
      </w:pPr>
      <w:r>
        <w:t xml:space="preserve">X. Apoyar y vigilar la ejecución de las obras de infraestructura hidráulica; </w:t>
      </w:r>
    </w:p>
    <w:p w14:paraId="0211E38D" w14:textId="348E6513" w:rsidR="008A72B8" w:rsidRDefault="008A72B8" w:rsidP="00815811">
      <w:pPr>
        <w:pStyle w:val="INFOEM"/>
      </w:pPr>
      <w:r>
        <w:t>XI. Supervisar que se cumplan las disposiciones en materia de construcción de infraestructura hidráulica, vigilando que las obras se realicen de acuerdo con los contratos respectivos;</w:t>
      </w:r>
    </w:p>
    <w:p w14:paraId="55C85834" w14:textId="3960F457" w:rsidR="008A72B8" w:rsidRDefault="008A72B8" w:rsidP="00815811">
      <w:pPr>
        <w:pStyle w:val="INFOEM"/>
      </w:pPr>
      <w:r>
        <w:t>(….)</w:t>
      </w:r>
    </w:p>
    <w:p w14:paraId="578A765C" w14:textId="6FC44CA8" w:rsidR="008A72B8" w:rsidRDefault="008A72B8" w:rsidP="00815811">
      <w:pPr>
        <w:pStyle w:val="INFOEM"/>
      </w:pPr>
      <w:r>
        <w:t>XVII. Elaborar y proponer al Director General la programación anual de licitaciones y contratación de obra y servicios en materia hidráulica, así como la relativa a la conservación y mantenimiento de la infraestructura hidráulica; XVIII. Coordinar los procedimientos de adjudicación y contratación de la obra pública que realiza el Organismo;</w:t>
      </w:r>
    </w:p>
    <w:p w14:paraId="58BDBC1F" w14:textId="77777777" w:rsidR="008A72B8" w:rsidRDefault="008A72B8" w:rsidP="008A72B8">
      <w:pPr>
        <w:tabs>
          <w:tab w:val="left" w:pos="709"/>
        </w:tabs>
        <w:spacing w:before="240" w:line="360" w:lineRule="auto"/>
        <w:jc w:val="both"/>
      </w:pPr>
    </w:p>
    <w:p w14:paraId="7D3CF6A0" w14:textId="77777777" w:rsidR="008A72B8" w:rsidRDefault="008A72B8" w:rsidP="008A72B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es de interés general y alcance público, robustece lo anterior los artículos 24, fracción XII y 92, fracción XXIX de la Ley de Transparencia y Acceso a la Información </w:t>
      </w:r>
      <w:r>
        <w:rPr>
          <w:rFonts w:ascii="Palatino Linotype" w:hAnsi="Palatino Linotype" w:cs="Arial"/>
          <w:noProof/>
          <w:color w:val="000000"/>
          <w:sz w:val="24"/>
          <w:lang w:eastAsia="es-MX"/>
        </w:rPr>
        <w:lastRenderedPageBreak/>
        <w:t xml:space="preserve">Pública del Estado de México y Municipios, porciones normativas que disponen a la literalidad lo siguiente: </w:t>
      </w:r>
    </w:p>
    <w:p w14:paraId="26CE4EAA" w14:textId="77777777" w:rsidR="008A72B8" w:rsidRDefault="008A72B8" w:rsidP="008A72B8">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3AC9105" w14:textId="77777777" w:rsidR="008A72B8" w:rsidRPr="00FA7CFC" w:rsidRDefault="008A72B8" w:rsidP="008A72B8">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1E444EAD" w14:textId="77777777" w:rsidR="008A72B8" w:rsidRDefault="008A72B8" w:rsidP="008A72B8">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D8AFEDE" w14:textId="77777777" w:rsidR="008A72B8" w:rsidRPr="00FA7CFC" w:rsidRDefault="008A72B8" w:rsidP="008A72B8">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18605115" w14:textId="77777777" w:rsidR="008A72B8" w:rsidRDefault="008A72B8" w:rsidP="008A72B8">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2136294" w14:textId="77777777" w:rsidR="008A72B8" w:rsidRDefault="008A72B8" w:rsidP="008A72B8">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CB99A55" w14:textId="77777777" w:rsidR="008A72B8" w:rsidRPr="00E66BD3" w:rsidRDefault="008A72B8" w:rsidP="008A72B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762B586" w14:textId="77777777" w:rsidR="008A72B8" w:rsidRPr="00E66BD3" w:rsidRDefault="008A72B8" w:rsidP="008A72B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20DABF42" w14:textId="77777777" w:rsidR="008A72B8" w:rsidRPr="00BB4A68" w:rsidRDefault="008A72B8" w:rsidP="008A72B8">
      <w:pPr>
        <w:spacing w:before="240" w:line="360" w:lineRule="auto"/>
        <w:ind w:left="851" w:right="851"/>
        <w:jc w:val="both"/>
        <w:rPr>
          <w:rFonts w:ascii="Palatino Linotype" w:hAnsi="Palatino Linotype"/>
          <w:i/>
        </w:rPr>
      </w:pPr>
      <w:r w:rsidRPr="00BB4A68">
        <w:rPr>
          <w:rFonts w:ascii="Palatino Linotype" w:hAnsi="Palatino Linotype"/>
          <w:i/>
        </w:rPr>
        <w:lastRenderedPageBreak/>
        <w:t xml:space="preserve">1) La convocatoria o invitación emitida, así como los fundamentos legales aplicados para llevarla a cabo; </w:t>
      </w:r>
    </w:p>
    <w:p w14:paraId="02E7F7E9"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181E4A36"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5D11C5AC"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0DD92FFA"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60125127"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39C01C03" w14:textId="77777777" w:rsidR="008A72B8" w:rsidRPr="00BB4A68" w:rsidRDefault="008A72B8" w:rsidP="008A72B8">
      <w:pPr>
        <w:spacing w:before="240" w:line="360" w:lineRule="auto"/>
        <w:ind w:left="851" w:right="851"/>
        <w:jc w:val="both"/>
        <w:rPr>
          <w:rFonts w:ascii="Palatino Linotype" w:hAnsi="Palatino Linotype"/>
          <w:i/>
        </w:rPr>
      </w:pPr>
      <w:r w:rsidRPr="00BB4A68">
        <w:rPr>
          <w:rFonts w:ascii="Palatino Linotype" w:hAnsi="Palatino Linotype"/>
          <w:i/>
        </w:rPr>
        <w:t xml:space="preserve">7) El contrato y, en su caso, sus anexos; </w:t>
      </w:r>
    </w:p>
    <w:p w14:paraId="19FF6693"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60ED3D1"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31E0DE88"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1AC5C693"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305FAD9A"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6193A943" w14:textId="77777777" w:rsidR="008A72B8" w:rsidRPr="00815811" w:rsidRDefault="008A72B8" w:rsidP="008A72B8">
      <w:pPr>
        <w:spacing w:before="240" w:line="360" w:lineRule="auto"/>
        <w:ind w:left="851" w:right="851"/>
        <w:jc w:val="both"/>
        <w:rPr>
          <w:rFonts w:ascii="Palatino Linotype" w:hAnsi="Palatino Linotype"/>
          <w:b/>
          <w:i/>
          <w:u w:val="single"/>
        </w:rPr>
      </w:pPr>
      <w:r w:rsidRPr="00815811">
        <w:rPr>
          <w:rFonts w:ascii="Palatino Linotype" w:hAnsi="Palatino Linotype"/>
          <w:b/>
          <w:i/>
          <w:u w:val="single"/>
        </w:rPr>
        <w:t xml:space="preserve">14) El finiquito. </w:t>
      </w:r>
    </w:p>
    <w:p w14:paraId="78D151A5" w14:textId="77777777" w:rsidR="008A72B8" w:rsidRPr="00E66BD3" w:rsidRDefault="008A72B8" w:rsidP="008A72B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 xml:space="preserve">b) De las adjudicaciones directas: </w:t>
      </w:r>
    </w:p>
    <w:p w14:paraId="11360CC6"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6194B5B6"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210BE049"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5FA809D7"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4C8E5538"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0B683690"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3801F766" w14:textId="77777777" w:rsidR="008A72B8" w:rsidRPr="00BB4A68" w:rsidRDefault="008A72B8" w:rsidP="008A72B8">
      <w:pPr>
        <w:spacing w:before="240" w:line="360" w:lineRule="auto"/>
        <w:ind w:left="851" w:right="851"/>
        <w:jc w:val="both"/>
        <w:rPr>
          <w:rFonts w:ascii="Palatino Linotype" w:hAnsi="Palatino Linotype"/>
          <w:i/>
        </w:rPr>
      </w:pPr>
      <w:r w:rsidRPr="00BB4A68">
        <w:rPr>
          <w:rFonts w:ascii="Palatino Linotype" w:hAnsi="Palatino Linotype"/>
          <w:i/>
        </w:rPr>
        <w:t xml:space="preserve">7) El número, fecha, el monto del contrato y el plazo de entrega o de ejecución de los servicios u obra; </w:t>
      </w:r>
    </w:p>
    <w:p w14:paraId="3E7CC9AA"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54514EC8"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4E482832" w14:textId="77777777" w:rsidR="008A72B8" w:rsidRPr="00E66BD3" w:rsidRDefault="008A72B8" w:rsidP="008A72B8">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413AE253" w14:textId="77777777" w:rsidR="008A72B8" w:rsidRPr="00990C92" w:rsidRDefault="008A72B8" w:rsidP="008A72B8">
      <w:pPr>
        <w:spacing w:before="240" w:line="360" w:lineRule="auto"/>
        <w:ind w:left="851" w:right="851"/>
        <w:jc w:val="both"/>
        <w:rPr>
          <w:rFonts w:ascii="Palatino Linotype" w:hAnsi="Palatino Linotype" w:cs="Arial"/>
          <w:b/>
          <w:bCs/>
          <w:i/>
          <w:sz w:val="24"/>
        </w:rPr>
      </w:pPr>
      <w:r w:rsidRPr="00815811">
        <w:rPr>
          <w:rFonts w:ascii="Palatino Linotype" w:hAnsi="Palatino Linotype"/>
          <w:b/>
          <w:i/>
          <w:u w:val="single"/>
        </w:rPr>
        <w:t>11) El finiquito.”</w:t>
      </w:r>
      <w:r>
        <w:rPr>
          <w:rFonts w:ascii="Palatino Linotype" w:hAnsi="Palatino Linotype"/>
          <w:i/>
        </w:rPr>
        <w:t xml:space="preserve"> </w:t>
      </w:r>
      <w:r>
        <w:rPr>
          <w:rFonts w:ascii="Palatino Linotype" w:hAnsi="Palatino Linotype"/>
          <w:b/>
          <w:bCs/>
          <w:i/>
        </w:rPr>
        <w:t>[Sic]</w:t>
      </w:r>
    </w:p>
    <w:p w14:paraId="5123B907" w14:textId="77777777" w:rsidR="008146AB" w:rsidRDefault="008146AB" w:rsidP="006A5E22">
      <w:pPr>
        <w:tabs>
          <w:tab w:val="left" w:pos="709"/>
        </w:tabs>
        <w:spacing w:before="240" w:line="360" w:lineRule="auto"/>
        <w:jc w:val="both"/>
      </w:pPr>
    </w:p>
    <w:p w14:paraId="7A3B980B" w14:textId="5636F660" w:rsidR="00AB6A7C" w:rsidRPr="00074433" w:rsidRDefault="00EA4BB7" w:rsidP="006A5E2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Con base en lo anteriormente expuesto, se arriba a la premisa de que la información requerida por el particular estriba en las fronteras conceptuales del interés general y el alcance público. No obstante lo anterior, no resulta desapercibido para este </w:t>
      </w:r>
      <w:r w:rsidR="00815811">
        <w:rPr>
          <w:rFonts w:ascii="Palatino Linotype" w:hAnsi="Palatino Linotype"/>
          <w:sz w:val="24"/>
          <w:szCs w:val="24"/>
        </w:rPr>
        <w:t>Órgano</w:t>
      </w:r>
      <w:r>
        <w:rPr>
          <w:rFonts w:ascii="Palatino Linotype" w:hAnsi="Palatino Linotype"/>
          <w:sz w:val="24"/>
          <w:szCs w:val="24"/>
        </w:rPr>
        <w:t xml:space="preserve"> </w:t>
      </w:r>
      <w:r>
        <w:rPr>
          <w:rFonts w:ascii="Palatino Linotype" w:hAnsi="Palatino Linotype"/>
          <w:sz w:val="24"/>
          <w:szCs w:val="24"/>
        </w:rPr>
        <w:lastRenderedPageBreak/>
        <w:t xml:space="preserve">Resolutor que el </w:t>
      </w:r>
      <w:r w:rsidR="003A0B71">
        <w:rPr>
          <w:rFonts w:ascii="Palatino Linotype" w:hAnsi="Palatino Linotype"/>
          <w:sz w:val="24"/>
          <w:szCs w:val="24"/>
        </w:rPr>
        <w:t xml:space="preserve">veintisiete de noviembre de dos mil diecisiete fue publicado en el </w:t>
      </w:r>
      <w:r w:rsidR="00074433" w:rsidRPr="00B272A6">
        <w:rPr>
          <w:rFonts w:ascii="Palatino Linotype" w:hAnsi="Palatino Linotype" w:cs="Arial"/>
          <w:bCs/>
          <w:sz w:val="24"/>
          <w:szCs w:val="24"/>
          <w:lang w:val="es-ES"/>
        </w:rPr>
        <w:t>Periódico Oficial del Gobierno del Estado Libre y Soberano de México “Gaceta del Gobierno”</w:t>
      </w:r>
      <w:r w:rsidR="00074433">
        <w:rPr>
          <w:rFonts w:ascii="Palatino Linotype" w:hAnsi="Palatino Linotype" w:cs="Arial"/>
          <w:bCs/>
          <w:sz w:val="24"/>
          <w:szCs w:val="24"/>
          <w:lang w:val="es-ES"/>
        </w:rPr>
        <w:t xml:space="preserve">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mismo que puede ser consultado en la siguiente liga electrónica: </w:t>
      </w:r>
      <w:hyperlink r:id="rId10" w:history="1">
        <w:r w:rsidR="00074433" w:rsidRPr="00074433">
          <w:rPr>
            <w:rStyle w:val="Hipervnculo"/>
            <w:rFonts w:ascii="Palatino Linotype" w:hAnsi="Palatino Linotype"/>
            <w:sz w:val="24"/>
            <w:szCs w:val="24"/>
          </w:rPr>
          <w:t>https://www.infoem.org.mx/doc/normatividad/A_Acuerdo_mediante_el_cual_el_Pleno_del_INFOEM_modifica_el_Padron_de_Sujetos_Obligados_en_materia_de_Transparencia_y.pdf</w:t>
        </w:r>
      </w:hyperlink>
    </w:p>
    <w:p w14:paraId="5B44D821" w14:textId="77777777" w:rsidR="00074433" w:rsidRPr="00074433" w:rsidRDefault="00074433" w:rsidP="006A5E22">
      <w:pPr>
        <w:tabs>
          <w:tab w:val="left" w:pos="709"/>
        </w:tabs>
        <w:spacing w:before="240" w:line="360" w:lineRule="auto"/>
        <w:jc w:val="both"/>
        <w:rPr>
          <w:rFonts w:ascii="Palatino Linotype" w:hAnsi="Palatino Linotype" w:cs="Arial"/>
          <w:bCs/>
          <w:sz w:val="24"/>
          <w:szCs w:val="24"/>
          <w:lang w:val="es-ES"/>
        </w:rPr>
      </w:pPr>
      <w:r w:rsidRPr="00074433">
        <w:rPr>
          <w:rFonts w:ascii="Palatino Linotype" w:hAnsi="Palatino Linotype"/>
          <w:sz w:val="24"/>
          <w:szCs w:val="24"/>
        </w:rPr>
        <w:t xml:space="preserve">Resultan de nuestro interés las siguientes imágenes ilustrativas: </w:t>
      </w:r>
    </w:p>
    <w:p w14:paraId="7B2446D2"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noProof/>
          <w:sz w:val="24"/>
          <w:szCs w:val="24"/>
          <w:lang w:eastAsia="es-MX"/>
        </w:rPr>
        <mc:AlternateContent>
          <mc:Choice Requires="wps">
            <w:drawing>
              <wp:anchor distT="0" distB="0" distL="114300" distR="114300" simplePos="0" relativeHeight="251684864" behindDoc="0" locked="0" layoutInCell="1" allowOverlap="1" wp14:anchorId="5598253C" wp14:editId="48D94860">
                <wp:simplePos x="0" y="0"/>
                <wp:positionH relativeFrom="page">
                  <wp:posOffset>745351</wp:posOffset>
                </wp:positionH>
                <wp:positionV relativeFrom="paragraph">
                  <wp:posOffset>113025</wp:posOffset>
                </wp:positionV>
                <wp:extent cx="6416168" cy="3926541"/>
                <wp:effectExtent l="0" t="0" r="22860" b="36195"/>
                <wp:wrapNone/>
                <wp:docPr id="1" name="Conector recto 1"/>
                <wp:cNvGraphicFramePr/>
                <a:graphic xmlns:a="http://schemas.openxmlformats.org/drawingml/2006/main">
                  <a:graphicData uri="http://schemas.microsoft.com/office/word/2010/wordprocessingShape">
                    <wps:wsp>
                      <wps:cNvCnPr/>
                      <wps:spPr>
                        <a:xfrm>
                          <a:off x="0" y="0"/>
                          <a:ext cx="6416168" cy="3926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C7411" id="Conector recto 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8.7pt,8.9pt" to="563.9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" strokecolor="#5b9bd5 [3204]" strokeweight=".5pt">
                <v:stroke joinstyle="miter"/>
                <w10:wrap anchorx="page"/>
              </v:line>
            </w:pict>
          </mc:Fallback>
        </mc:AlternateContent>
      </w:r>
    </w:p>
    <w:p w14:paraId="39BDE884"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458DDE1A"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6E8E7697"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6A687551"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44698502"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1F207CBD"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3C5E1E6D"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28C5E8EB" w14:textId="1A478C51" w:rsidR="00717682" w:rsidRDefault="007C3D3B"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noProof/>
          <w:sz w:val="24"/>
          <w:szCs w:val="24"/>
          <w:lang w:eastAsia="es-MX"/>
        </w:rPr>
        <w:lastRenderedPageBreak/>
        <w:drawing>
          <wp:anchor distT="0" distB="0" distL="114300" distR="114300" simplePos="0" relativeHeight="251696128" behindDoc="0" locked="0" layoutInCell="1" allowOverlap="1" wp14:anchorId="52BAA6F4" wp14:editId="30F0BA42">
            <wp:simplePos x="0" y="0"/>
            <wp:positionH relativeFrom="column">
              <wp:posOffset>13970</wp:posOffset>
            </wp:positionH>
            <wp:positionV relativeFrom="paragraph">
              <wp:posOffset>19108</wp:posOffset>
            </wp:positionV>
            <wp:extent cx="5753100" cy="7524750"/>
            <wp:effectExtent l="19050" t="19050" r="19050" b="19050"/>
            <wp:wrapThrough wrapText="bothSides">
              <wp:wrapPolygon edited="0">
                <wp:start x="-72" y="-55"/>
                <wp:lineTo x="-72" y="21600"/>
                <wp:lineTo x="21600" y="21600"/>
                <wp:lineTo x="21600" y="-55"/>
                <wp:lineTo x="-72" y="-5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7524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8552B1" w14:textId="2F82BE08" w:rsidR="00717682" w:rsidRDefault="007C3D3B"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noProof/>
          <w:sz w:val="24"/>
          <w:szCs w:val="24"/>
          <w:lang w:eastAsia="es-MX"/>
        </w:rPr>
        <w:lastRenderedPageBreak/>
        <w:drawing>
          <wp:anchor distT="0" distB="0" distL="114300" distR="114300" simplePos="0" relativeHeight="251697152" behindDoc="0" locked="0" layoutInCell="1" allowOverlap="1" wp14:anchorId="02C34505" wp14:editId="3FDE0C82">
            <wp:simplePos x="0" y="0"/>
            <wp:positionH relativeFrom="column">
              <wp:posOffset>97097</wp:posOffset>
            </wp:positionH>
            <wp:positionV relativeFrom="paragraph">
              <wp:posOffset>19108</wp:posOffset>
            </wp:positionV>
            <wp:extent cx="5753100" cy="7467600"/>
            <wp:effectExtent l="19050" t="19050" r="19050" b="19050"/>
            <wp:wrapThrough wrapText="bothSides">
              <wp:wrapPolygon edited="0">
                <wp:start x="-72" y="-55"/>
                <wp:lineTo x="-72" y="21600"/>
                <wp:lineTo x="21600" y="21600"/>
                <wp:lineTo x="21600" y="-55"/>
                <wp:lineTo x="-72" y="-5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467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F48F5C" w14:textId="43A00675" w:rsidR="00717682" w:rsidRDefault="0041026D" w:rsidP="006A5E22">
      <w:pPr>
        <w:tabs>
          <w:tab w:val="left" w:pos="709"/>
        </w:tabs>
        <w:spacing w:before="240" w:line="360" w:lineRule="auto"/>
        <w:jc w:val="both"/>
        <w:rPr>
          <w:rFonts w:ascii="Palatino Linotype" w:hAnsi="Palatino Linotype"/>
          <w:sz w:val="24"/>
          <w:szCs w:val="24"/>
        </w:rPr>
      </w:pPr>
      <w:r>
        <w:rPr>
          <w:rFonts w:ascii="Palatino Linotype" w:hAnsi="Palatino Linotype" w:cs="Arial"/>
          <w:bCs/>
          <w:sz w:val="24"/>
          <w:szCs w:val="24"/>
          <w:lang w:val="es-ES"/>
        </w:rPr>
        <w:lastRenderedPageBreak/>
        <w:t xml:space="preserve">De ahí que deba arribarse a la conclusión de que el Ayuntamiento de </w:t>
      </w:r>
      <w:r w:rsidR="00717682">
        <w:rPr>
          <w:rFonts w:ascii="Palatino Linotype" w:hAnsi="Palatino Linotype" w:cs="Arial"/>
          <w:bCs/>
          <w:sz w:val="24"/>
          <w:szCs w:val="24"/>
          <w:lang w:val="es-ES"/>
        </w:rPr>
        <w:t xml:space="preserve">Nezahualcóyotl y el Organismo </w:t>
      </w:r>
      <w:r w:rsidR="00717682">
        <w:rPr>
          <w:rFonts w:ascii="Palatino Linotype" w:hAnsi="Palatino Linotype"/>
          <w:b/>
          <w:sz w:val="24"/>
          <w:szCs w:val="24"/>
        </w:rPr>
        <w:t xml:space="preserve">Público Descentralizado de Agua Potable, Alcantarillado y Saneamiento </w:t>
      </w:r>
      <w:r w:rsidR="00717682">
        <w:rPr>
          <w:rFonts w:ascii="Palatino Linotype" w:hAnsi="Palatino Linotype"/>
          <w:sz w:val="24"/>
          <w:szCs w:val="24"/>
        </w:rPr>
        <w:t>fungen como sujetos obligados diverso</w:t>
      </w:r>
      <w:r w:rsidR="00612AEF">
        <w:rPr>
          <w:rFonts w:ascii="Palatino Linotype" w:hAnsi="Palatino Linotype"/>
          <w:sz w:val="24"/>
          <w:szCs w:val="24"/>
        </w:rPr>
        <w:t xml:space="preserve">s para efectos de transparencia, asimismo, éste último goza de autonomía presupuestal. </w:t>
      </w:r>
      <w:r w:rsidR="00717682">
        <w:rPr>
          <w:rFonts w:ascii="Palatino Linotype" w:hAnsi="Palatino Linotype"/>
          <w:sz w:val="24"/>
          <w:szCs w:val="24"/>
        </w:rPr>
        <w:t xml:space="preserve"> </w:t>
      </w:r>
    </w:p>
    <w:p w14:paraId="25A81266" w14:textId="39D37CD1" w:rsidR="00717682" w:rsidRDefault="00717682"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lang w:val="es-ES"/>
        </w:rPr>
        <w:t xml:space="preserve">Una vez sentado lo anterior, como se mencionó en el antecedente tercero, </w:t>
      </w:r>
      <w:r>
        <w:rPr>
          <w:rFonts w:ascii="Palatino Linotype" w:hAnsi="Palatino Linotype" w:cs="Arial"/>
          <w:b/>
          <w:bCs/>
          <w:sz w:val="24"/>
          <w:szCs w:val="24"/>
          <w:lang w:val="es-ES"/>
        </w:rPr>
        <w:t xml:space="preserve">El Sujeto Obligado </w:t>
      </w:r>
      <w:r>
        <w:rPr>
          <w:rFonts w:ascii="Palatino Linotype" w:hAnsi="Palatino Linotype" w:cs="Arial"/>
          <w:bCs/>
          <w:sz w:val="24"/>
          <w:szCs w:val="24"/>
          <w:lang w:val="es-ES"/>
        </w:rPr>
        <w:t xml:space="preserve">en fecha diecinueve de enero del año en curso, rindió su respuesta a la solicitud de información </w:t>
      </w:r>
      <w:r>
        <w:rPr>
          <w:rFonts w:ascii="Palatino Linotype" w:hAnsi="Palatino Linotype" w:cs="Arial"/>
          <w:b/>
          <w:bCs/>
          <w:sz w:val="24"/>
          <w:szCs w:val="24"/>
          <w:lang w:val="es-ES"/>
        </w:rPr>
        <w:t xml:space="preserve">00608/NEZA/IP/2020, </w:t>
      </w:r>
      <w:r>
        <w:rPr>
          <w:rFonts w:ascii="Palatino Linotype" w:hAnsi="Palatino Linotype" w:cs="Arial"/>
          <w:bCs/>
          <w:sz w:val="24"/>
          <w:szCs w:val="24"/>
          <w:lang w:val="es-ES"/>
        </w:rPr>
        <w:t>adjuntando para tal efecto lo siguiente:</w:t>
      </w:r>
    </w:p>
    <w:p w14:paraId="01683AC4" w14:textId="6B779097" w:rsidR="00717682" w:rsidRPr="004C694D" w:rsidRDefault="00717682" w:rsidP="00717682">
      <w:pPr>
        <w:pStyle w:val="Prrafodelista"/>
        <w:numPr>
          <w:ilvl w:val="0"/>
          <w:numId w:val="18"/>
        </w:numPr>
        <w:tabs>
          <w:tab w:val="left" w:pos="709"/>
        </w:tabs>
        <w:spacing w:before="240" w:line="360" w:lineRule="auto"/>
        <w:jc w:val="both"/>
        <w:rPr>
          <w:rFonts w:ascii="Palatino Linotype" w:hAnsi="Palatino Linotype" w:cs="Arial"/>
          <w:b/>
          <w:bCs/>
        </w:rPr>
      </w:pPr>
      <w:r>
        <w:rPr>
          <w:rFonts w:ascii="Palatino Linotype" w:hAnsi="Palatino Linotype" w:cs="Arial"/>
          <w:b/>
          <w:bCs/>
        </w:rPr>
        <w:t xml:space="preserve">“Digitalización_2021_01_19_09_37_49_603.pdf”: </w:t>
      </w:r>
      <w:r w:rsidR="004C694D">
        <w:rPr>
          <w:rFonts w:ascii="Palatino Linotype" w:hAnsi="Palatino Linotype" w:cs="Arial"/>
          <w:bCs/>
        </w:rPr>
        <w:t>Compila lo siguiente:</w:t>
      </w:r>
    </w:p>
    <w:p w14:paraId="64F2E13F" w14:textId="6641BFF3" w:rsidR="004C694D" w:rsidRDefault="004C694D" w:rsidP="004C694D">
      <w:pPr>
        <w:pStyle w:val="Prrafodelista"/>
        <w:numPr>
          <w:ilvl w:val="0"/>
          <w:numId w:val="19"/>
        </w:numPr>
        <w:tabs>
          <w:tab w:val="left" w:pos="709"/>
        </w:tabs>
        <w:spacing w:before="240" w:line="360" w:lineRule="auto"/>
        <w:jc w:val="both"/>
        <w:rPr>
          <w:rFonts w:ascii="Palatino Linotype" w:hAnsi="Palatino Linotype" w:cs="Arial"/>
          <w:bCs/>
        </w:rPr>
      </w:pPr>
      <w:r>
        <w:rPr>
          <w:rFonts w:ascii="Palatino Linotype" w:hAnsi="Palatino Linotype" w:cs="Arial"/>
          <w:b/>
          <w:bCs/>
        </w:rPr>
        <w:t xml:space="preserve">Oficio sin número </w:t>
      </w:r>
      <w:r>
        <w:rPr>
          <w:rFonts w:ascii="Palatino Linotype" w:hAnsi="Palatino Linotype" w:cs="Arial"/>
          <w:bCs/>
        </w:rPr>
        <w:t xml:space="preserve">signado por la Titular de la Unidad de Transparencia y Acceso a la Información Pública Municipal y dirigido al particular, en lo medular refiere adjuntar oficio signado por el Director de Obras Públicas, asimismo, </w:t>
      </w:r>
      <w:r w:rsidRPr="00612AEF">
        <w:rPr>
          <w:rFonts w:ascii="Palatino Linotype" w:hAnsi="Palatino Linotype" w:cs="Arial"/>
          <w:b/>
          <w:bCs/>
          <w:u w:val="single"/>
        </w:rPr>
        <w:t xml:space="preserve">declina competencia, exhortando al particular formular solicitud de </w:t>
      </w:r>
      <w:r w:rsidR="00A17B19" w:rsidRPr="00612AEF">
        <w:rPr>
          <w:rFonts w:ascii="Palatino Linotype" w:hAnsi="Palatino Linotype" w:cs="Arial"/>
          <w:b/>
          <w:bCs/>
          <w:u w:val="single"/>
        </w:rPr>
        <w:t>información al Organismo Descentralizado de Agua Potable, Alcantarillado y Saneamiento de Nezahualcóyotl;</w:t>
      </w:r>
      <w:r w:rsidR="00A17B19">
        <w:rPr>
          <w:rFonts w:ascii="Palatino Linotype" w:hAnsi="Palatino Linotype" w:cs="Arial"/>
          <w:bCs/>
        </w:rPr>
        <w:t xml:space="preserve"> de fecha siete de enero de dos mil veintiuno. </w:t>
      </w:r>
    </w:p>
    <w:p w14:paraId="6E3444D6" w14:textId="60412EF1" w:rsidR="00A17B19" w:rsidRPr="004C694D" w:rsidRDefault="00A17B19" w:rsidP="004C694D">
      <w:pPr>
        <w:pStyle w:val="Prrafodelista"/>
        <w:numPr>
          <w:ilvl w:val="0"/>
          <w:numId w:val="19"/>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Oficio </w:t>
      </w:r>
      <w:r>
        <w:rPr>
          <w:rFonts w:ascii="Palatino Linotype" w:hAnsi="Palatino Linotype" w:cs="Arial"/>
          <w:b/>
          <w:bCs/>
        </w:rPr>
        <w:t xml:space="preserve">DOP/0001/2021 </w:t>
      </w:r>
      <w:r>
        <w:rPr>
          <w:rFonts w:ascii="Palatino Linotype" w:hAnsi="Palatino Linotype" w:cs="Arial"/>
          <w:bCs/>
        </w:rPr>
        <w:t xml:space="preserve">signado por el Director de Obras Públicas y dirigido a la Titular de la Unidad de Transparencia y Acceso a la Información Pública Municipal, en lo medular refiere que una vez realizada una búsqueda exhaustiva y razonable no encontró con la información requerida mediante la solicitud de información </w:t>
      </w:r>
      <w:r>
        <w:rPr>
          <w:rFonts w:ascii="Palatino Linotype" w:hAnsi="Palatino Linotype" w:cs="Arial"/>
          <w:b/>
          <w:bCs/>
        </w:rPr>
        <w:t xml:space="preserve">00608/NEZA/IP/2020; </w:t>
      </w:r>
      <w:r>
        <w:rPr>
          <w:rFonts w:ascii="Palatino Linotype" w:hAnsi="Palatino Linotype" w:cs="Arial"/>
          <w:bCs/>
        </w:rPr>
        <w:t xml:space="preserve">de fecha cuatro de enero de dos mil veintiuno.  </w:t>
      </w:r>
    </w:p>
    <w:p w14:paraId="550821A1" w14:textId="59B7B319" w:rsidR="00A17B19" w:rsidRDefault="005467D8" w:rsidP="005467D8">
      <w:pPr>
        <w:tabs>
          <w:tab w:val="left" w:pos="709"/>
        </w:tabs>
        <w:spacing w:before="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 xml:space="preserve">Inconforme con la respuesta del </w:t>
      </w:r>
      <w:r w:rsidR="00A17B19">
        <w:rPr>
          <w:rFonts w:ascii="Palatino Linotype" w:hAnsi="Palatino Linotype" w:cs="Arial"/>
          <w:b/>
          <w:bCs/>
          <w:sz w:val="24"/>
          <w:szCs w:val="24"/>
        </w:rPr>
        <w:t>Sujeto Obligado, El</w:t>
      </w:r>
      <w:r>
        <w:rPr>
          <w:rFonts w:ascii="Palatino Linotype" w:hAnsi="Palatino Linotype" w:cs="Arial"/>
          <w:b/>
          <w:bCs/>
          <w:sz w:val="24"/>
          <w:szCs w:val="24"/>
        </w:rPr>
        <w:t xml:space="preserve"> Recurrente </w:t>
      </w:r>
      <w:r>
        <w:rPr>
          <w:rFonts w:ascii="Palatino Linotype" w:hAnsi="Palatino Linotype" w:cs="Arial"/>
          <w:bCs/>
          <w:sz w:val="24"/>
          <w:szCs w:val="24"/>
        </w:rPr>
        <w:t>interpuso recurso de revisión en fecha</w:t>
      </w:r>
      <w:r w:rsidR="006770F7">
        <w:rPr>
          <w:rFonts w:ascii="Palatino Linotype" w:hAnsi="Palatino Linotype" w:cs="Arial"/>
          <w:bCs/>
          <w:sz w:val="24"/>
          <w:szCs w:val="24"/>
        </w:rPr>
        <w:t xml:space="preserve"> dos de febrero del presente, señalando las razones o motivos de inconformidad referidos en el antecedente cuarto.  </w:t>
      </w:r>
    </w:p>
    <w:p w14:paraId="20767783" w14:textId="77777777" w:rsidR="005467D8" w:rsidRDefault="005467D8" w:rsidP="005467D8">
      <w:pPr>
        <w:tabs>
          <w:tab w:val="left" w:pos="709"/>
        </w:tabs>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Por otra parte, como fue mencionado en el antecedente quinto,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fue omiso en rendir su informe justificado. Hasta aquí lo expuesto se </w:t>
      </w:r>
      <w:proofErr w:type="gramStart"/>
      <w:r>
        <w:rPr>
          <w:rFonts w:ascii="Palatino Linotype" w:hAnsi="Palatino Linotype" w:cs="Arial"/>
          <w:bCs/>
          <w:sz w:val="24"/>
          <w:szCs w:val="24"/>
        </w:rPr>
        <w:t>desprenden</w:t>
      </w:r>
      <w:proofErr w:type="gramEnd"/>
      <w:r>
        <w:rPr>
          <w:rFonts w:ascii="Palatino Linotype" w:hAnsi="Palatino Linotype" w:cs="Arial"/>
          <w:bCs/>
          <w:sz w:val="24"/>
          <w:szCs w:val="24"/>
        </w:rPr>
        <w:t xml:space="preserve"> las siguientes consideraciones: </w:t>
      </w:r>
    </w:p>
    <w:p w14:paraId="7BD39528" w14:textId="4EBED369" w:rsidR="005467D8" w:rsidRDefault="005467D8" w:rsidP="005467D8">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A través del derecho de acceso a la informa</w:t>
      </w:r>
      <w:r w:rsidR="00D8679D">
        <w:rPr>
          <w:rFonts w:ascii="Palatino Linotype" w:hAnsi="Palatino Linotype" w:cs="Arial"/>
          <w:bCs/>
        </w:rPr>
        <w:t>ción pública, respecto de obra pública determinada en materia de agua potable, fue requerida el acta de finiquito</w:t>
      </w:r>
      <w:proofErr w:type="gramStart"/>
      <w:r w:rsidR="00D8679D">
        <w:rPr>
          <w:rFonts w:ascii="Palatino Linotype" w:hAnsi="Palatino Linotype" w:cs="Arial"/>
          <w:bCs/>
        </w:rPr>
        <w:t>,  así</w:t>
      </w:r>
      <w:proofErr w:type="gramEnd"/>
      <w:r w:rsidR="00D8679D">
        <w:rPr>
          <w:rFonts w:ascii="Palatino Linotype" w:hAnsi="Palatino Linotype" w:cs="Arial"/>
          <w:bCs/>
        </w:rPr>
        <w:t xml:space="preserve"> como las facturas de anticipos y trabajos, al veinte de noviembre de dos mil veinte. </w:t>
      </w:r>
    </w:p>
    <w:p w14:paraId="7F0E250D" w14:textId="77777777" w:rsidR="00517889" w:rsidRDefault="00517889" w:rsidP="003C6271">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Ante la notoria incompetencia, los sujetos obligados</w:t>
      </w:r>
      <w:r w:rsidR="00193106">
        <w:rPr>
          <w:rFonts w:ascii="Palatino Linotype" w:hAnsi="Palatino Linotype" w:cs="Arial"/>
          <w:bCs/>
        </w:rPr>
        <w:t xml:space="preserve"> deberán de comunicarlo al solicitante </w:t>
      </w:r>
      <w:r w:rsidR="00193106" w:rsidRPr="00224007">
        <w:rPr>
          <w:rFonts w:ascii="Palatino Linotype" w:hAnsi="Palatino Linotype" w:cs="Arial"/>
          <w:b/>
          <w:bCs/>
          <w:u w:val="single"/>
        </w:rPr>
        <w:t>dentro de los tres días hábiles posteriores a la recepción de la solicitud de acceso a la información pública</w:t>
      </w:r>
      <w:r w:rsidR="00193106">
        <w:rPr>
          <w:rFonts w:ascii="Palatino Linotype" w:hAnsi="Palatino Linotype" w:cs="Arial"/>
          <w:bCs/>
        </w:rPr>
        <w:t xml:space="preserve"> y en su caso, de manera potestativa orientar, el o los sujetos obligados competentes, lo anterior</w:t>
      </w:r>
      <w:r>
        <w:rPr>
          <w:rFonts w:ascii="Palatino Linotype" w:hAnsi="Palatino Linotype" w:cs="Arial"/>
          <w:bCs/>
        </w:rPr>
        <w:t xml:space="preserve"> con fundamento en los </w:t>
      </w:r>
      <w:r>
        <w:rPr>
          <w:rFonts w:ascii="Palatino Linotype" w:hAnsi="Palatino Linotype"/>
        </w:rPr>
        <w:t xml:space="preserve">artículos 49 fracción II y 167 de la Ley de Transparencia y Acceso a la Información Pública del Estado de México y Municipios, normatividad invocada que señala a la literalidad lo siguiente: </w:t>
      </w:r>
    </w:p>
    <w:p w14:paraId="5CB057EF"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 xml:space="preserve">“Artículo 49. </w:t>
      </w:r>
      <w:r w:rsidRPr="00517889">
        <w:rPr>
          <w:rFonts w:ascii="Palatino Linotype" w:hAnsi="Palatino Linotype" w:cs="Arial"/>
          <w:i/>
          <w:sz w:val="22"/>
          <w:szCs w:val="22"/>
        </w:rPr>
        <w:t>Los Comités de Transparencia tendrán las siguientes atribuciones:</w:t>
      </w:r>
    </w:p>
    <w:p w14:paraId="742A6189"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 xml:space="preserve">I. </w:t>
      </w:r>
      <w:r w:rsidRPr="00517889">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18ECAC53"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u w:val="single"/>
        </w:rPr>
      </w:pPr>
      <w:r w:rsidRPr="00517889">
        <w:rPr>
          <w:rFonts w:ascii="Palatino Linotype" w:hAnsi="Palatino Linotype" w:cs="Arial"/>
          <w:b/>
          <w:bCs/>
          <w:i/>
          <w:sz w:val="22"/>
          <w:szCs w:val="22"/>
        </w:rPr>
        <w:lastRenderedPageBreak/>
        <w:t xml:space="preserve">II. </w:t>
      </w:r>
      <w:r w:rsidRPr="00517889">
        <w:rPr>
          <w:rFonts w:ascii="Palatino Linotype" w:hAnsi="Palatino Linotype" w:cs="Arial"/>
          <w:i/>
          <w:sz w:val="22"/>
          <w:szCs w:val="22"/>
        </w:rPr>
        <w:t xml:space="preserve">Confirmar, modificar o revocar las determinaciones que en materia de ampliación del plazo de respuesta, clasificación de la información y declaración de inexistencia </w:t>
      </w:r>
      <w:r w:rsidRPr="00517889">
        <w:rPr>
          <w:rFonts w:ascii="Palatino Linotype" w:hAnsi="Palatino Linotype" w:cs="Arial"/>
          <w:b/>
          <w:i/>
          <w:sz w:val="22"/>
          <w:szCs w:val="22"/>
          <w:u w:val="single"/>
        </w:rPr>
        <w:t>o de incompetencia realicen los titulares de las áreas de los sujetos obligados</w:t>
      </w:r>
      <w:r w:rsidRPr="00517889">
        <w:rPr>
          <w:rFonts w:ascii="Palatino Linotype" w:hAnsi="Palatino Linotype" w:cs="Arial"/>
          <w:i/>
          <w:sz w:val="22"/>
          <w:szCs w:val="22"/>
          <w:u w:val="single"/>
        </w:rPr>
        <w:t>;</w:t>
      </w:r>
    </w:p>
    <w:p w14:paraId="4A9BA0D4"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w:t>
      </w:r>
      <w:r w:rsidRPr="00517889">
        <w:rPr>
          <w:rFonts w:ascii="Palatino Linotype" w:hAnsi="Palatino Linotype" w:cs="Arial"/>
          <w:i/>
          <w:sz w:val="22"/>
          <w:szCs w:val="22"/>
        </w:rPr>
        <w:t>…)</w:t>
      </w:r>
    </w:p>
    <w:p w14:paraId="4F75B317"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517889">
        <w:rPr>
          <w:rFonts w:ascii="Palatino Linotype" w:hAnsi="Palatino Linotype"/>
          <w:b/>
          <w:bCs/>
          <w:i/>
          <w:sz w:val="22"/>
          <w:szCs w:val="22"/>
        </w:rPr>
        <w:t xml:space="preserve">Artículo 167. </w:t>
      </w:r>
      <w:r w:rsidRPr="00517889">
        <w:rPr>
          <w:rFonts w:ascii="Palatino Linotype" w:hAnsi="Palatino Linotype"/>
          <w:i/>
          <w:sz w:val="22"/>
          <w:szCs w:val="22"/>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517889">
        <w:rPr>
          <w:rFonts w:ascii="Palatino Linotype" w:hAnsi="Palatino Linotype"/>
          <w:b/>
          <w:i/>
          <w:sz w:val="22"/>
          <w:szCs w:val="22"/>
          <w:u w:val="single"/>
        </w:rPr>
        <w:t xml:space="preserve">en su caso orientar al solicitante, el o los sujetos obligados competentes.” </w:t>
      </w:r>
      <w:r w:rsidRPr="00517889">
        <w:rPr>
          <w:rFonts w:ascii="Palatino Linotype" w:hAnsi="Palatino Linotype"/>
          <w:b/>
          <w:i/>
          <w:sz w:val="22"/>
          <w:szCs w:val="22"/>
        </w:rPr>
        <w:t>[Sic]</w:t>
      </w:r>
    </w:p>
    <w:p w14:paraId="71645D88" w14:textId="77777777" w:rsidR="00EB46EE" w:rsidRDefault="003C6271" w:rsidP="003C6271">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Mediante respuesta, </w:t>
      </w:r>
      <w:r>
        <w:rPr>
          <w:rFonts w:ascii="Palatino Linotype" w:hAnsi="Palatino Linotype" w:cs="Arial"/>
          <w:b/>
          <w:bCs/>
        </w:rPr>
        <w:t xml:space="preserve">El Sujeto Obligado </w:t>
      </w:r>
      <w:r>
        <w:rPr>
          <w:rFonts w:ascii="Palatino Linotype" w:hAnsi="Palatino Linotype" w:cs="Arial"/>
          <w:bCs/>
        </w:rPr>
        <w:t xml:space="preserve">se limitó a </w:t>
      </w:r>
      <w:r w:rsidR="00224007">
        <w:rPr>
          <w:rFonts w:ascii="Palatino Linotype" w:hAnsi="Palatino Linotype" w:cs="Arial"/>
          <w:bCs/>
        </w:rPr>
        <w:t xml:space="preserve">destacar la notoria incompetencia, inobservando el </w:t>
      </w:r>
      <w:r w:rsidR="00EB46EE">
        <w:rPr>
          <w:rFonts w:ascii="Palatino Linotype" w:hAnsi="Palatino Linotype" w:cs="Arial"/>
          <w:bCs/>
        </w:rPr>
        <w:t>término referido con antelación.</w:t>
      </w:r>
    </w:p>
    <w:p w14:paraId="326524FD" w14:textId="77777777" w:rsidR="003C6271" w:rsidRDefault="00224007" w:rsidP="003C6271">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Finalmente, no resulta desapercibido para este Órgano Resolutor que </w:t>
      </w:r>
      <w:r>
        <w:rPr>
          <w:rFonts w:ascii="Palatino Linotype" w:hAnsi="Palatino Linotype" w:cs="Arial"/>
          <w:b/>
          <w:bCs/>
        </w:rPr>
        <w:t xml:space="preserve">El Sujeto Obligado </w:t>
      </w:r>
      <w:r>
        <w:rPr>
          <w:rFonts w:ascii="Palatino Linotype" w:hAnsi="Palatino Linotype" w:cs="Arial"/>
          <w:bCs/>
        </w:rPr>
        <w:t xml:space="preserve">fue omiso en rendir su informe justificado. </w:t>
      </w:r>
    </w:p>
    <w:p w14:paraId="6D48DE0A" w14:textId="77777777" w:rsidR="00517889" w:rsidRPr="00517889" w:rsidRDefault="00517889" w:rsidP="00517889">
      <w:pPr>
        <w:tabs>
          <w:tab w:val="left" w:pos="709"/>
        </w:tabs>
        <w:spacing w:before="240" w:line="360" w:lineRule="auto"/>
        <w:ind w:left="360"/>
        <w:jc w:val="both"/>
        <w:rPr>
          <w:rFonts w:ascii="Palatino Linotype" w:hAnsi="Palatino Linotype" w:cs="Arial"/>
          <w:bCs/>
        </w:rPr>
      </w:pPr>
    </w:p>
    <w:p w14:paraId="1F7B2790" w14:textId="337596F0" w:rsidR="00224007" w:rsidRPr="00EF6971" w:rsidRDefault="00224007" w:rsidP="00517889">
      <w:pPr>
        <w:spacing w:before="240" w:line="360" w:lineRule="auto"/>
        <w:jc w:val="both"/>
        <w:rPr>
          <w:rFonts w:ascii="Palatino Linotype" w:hAnsi="Palatino Linotype"/>
          <w:sz w:val="24"/>
          <w:szCs w:val="24"/>
        </w:rPr>
      </w:pPr>
      <w:r w:rsidRPr="00EF6971">
        <w:rPr>
          <w:rFonts w:ascii="Palatino Linotype" w:hAnsi="Palatino Linotype" w:cs="Arial"/>
          <w:bCs/>
          <w:sz w:val="24"/>
          <w:szCs w:val="24"/>
        </w:rPr>
        <w:t xml:space="preserve">En ese contexto, </w:t>
      </w:r>
      <w:r w:rsidRPr="00EF6971">
        <w:rPr>
          <w:rFonts w:ascii="Palatino Linotype" w:hAnsi="Palatino Linotype"/>
          <w:sz w:val="24"/>
          <w:szCs w:val="24"/>
        </w:rPr>
        <w:t xml:space="preserve">resulta procedente ordenar al </w:t>
      </w:r>
      <w:r w:rsidR="00EF6971">
        <w:rPr>
          <w:rFonts w:ascii="Palatino Linotype" w:hAnsi="Palatino Linotype"/>
          <w:b/>
          <w:bCs/>
          <w:sz w:val="24"/>
          <w:szCs w:val="24"/>
        </w:rPr>
        <w:t>Sujeto Obligado</w:t>
      </w:r>
      <w:r w:rsidRPr="00EF6971">
        <w:rPr>
          <w:rFonts w:ascii="Palatino Linotype" w:hAnsi="Palatino Linotype"/>
          <w:b/>
          <w:bCs/>
          <w:sz w:val="24"/>
          <w:szCs w:val="24"/>
        </w:rPr>
        <w:t xml:space="preserve"> </w:t>
      </w:r>
      <w:r w:rsidRPr="00EF6971">
        <w:rPr>
          <w:rFonts w:ascii="Palatino Linotype" w:hAnsi="Palatino Linotype"/>
          <w:sz w:val="24"/>
          <w:szCs w:val="24"/>
        </w:rPr>
        <w:t>haga entrega</w:t>
      </w:r>
      <w:r w:rsidR="006770F7">
        <w:rPr>
          <w:rFonts w:ascii="Palatino Linotype" w:hAnsi="Palatino Linotype"/>
          <w:sz w:val="24"/>
          <w:szCs w:val="24"/>
        </w:rPr>
        <w:t xml:space="preserve"> al</w:t>
      </w:r>
      <w:r w:rsidR="00EF6971">
        <w:rPr>
          <w:rFonts w:ascii="Palatino Linotype" w:hAnsi="Palatino Linotype"/>
          <w:b/>
          <w:sz w:val="24"/>
          <w:szCs w:val="24"/>
        </w:rPr>
        <w:t xml:space="preserve"> Recurrente, </w:t>
      </w:r>
      <w:r w:rsidR="00517889" w:rsidRPr="00EF6971">
        <w:rPr>
          <w:rFonts w:ascii="Palatino Linotype" w:hAnsi="Palatino Linotype"/>
          <w:bCs/>
          <w:sz w:val="24"/>
          <w:szCs w:val="24"/>
        </w:rPr>
        <w:t xml:space="preserve">del </w:t>
      </w:r>
      <w:r w:rsidRPr="00EF6971">
        <w:rPr>
          <w:rFonts w:ascii="Palatino Linotype" w:hAnsi="Palatino Linotype"/>
          <w:sz w:val="24"/>
          <w:szCs w:val="24"/>
        </w:rPr>
        <w:t>Acuerdo que emita el Comité de Transparencia en el que se confirme la declaración de incompetencia respecto de la informaci</w:t>
      </w:r>
      <w:r w:rsidR="00517889" w:rsidRPr="00EF6971">
        <w:rPr>
          <w:rFonts w:ascii="Palatino Linotype" w:hAnsi="Palatino Linotype"/>
          <w:sz w:val="24"/>
          <w:szCs w:val="24"/>
        </w:rPr>
        <w:t>ón solicitada; asimismo, s</w:t>
      </w:r>
      <w:r w:rsidR="007C3D3B">
        <w:rPr>
          <w:rFonts w:ascii="Palatino Linotype" w:hAnsi="Palatino Linotype"/>
          <w:sz w:val="24"/>
          <w:szCs w:val="24"/>
        </w:rPr>
        <w:t>e dejan a salvo los derechos del</w:t>
      </w:r>
      <w:r w:rsidR="00517889" w:rsidRPr="00EF6971">
        <w:rPr>
          <w:rFonts w:ascii="Palatino Linotype" w:hAnsi="Palatino Linotype"/>
          <w:b/>
          <w:sz w:val="24"/>
          <w:szCs w:val="24"/>
        </w:rPr>
        <w:t xml:space="preserve"> Recurrente </w:t>
      </w:r>
      <w:r w:rsidR="00517889" w:rsidRPr="00EF6971">
        <w:rPr>
          <w:rFonts w:ascii="Palatino Linotype" w:hAnsi="Palatino Linotype"/>
          <w:sz w:val="24"/>
          <w:szCs w:val="24"/>
        </w:rPr>
        <w:t xml:space="preserve">para que formule una nueva solicitud de información ante </w:t>
      </w:r>
      <w:r w:rsidR="00517889" w:rsidRPr="00EF6971">
        <w:rPr>
          <w:rFonts w:ascii="Palatino Linotype" w:hAnsi="Palatino Linotype"/>
          <w:b/>
          <w:sz w:val="24"/>
          <w:szCs w:val="24"/>
        </w:rPr>
        <w:t xml:space="preserve">El Sujeto Obligado </w:t>
      </w:r>
      <w:r w:rsidR="00517889" w:rsidRPr="00EF6971">
        <w:rPr>
          <w:rFonts w:ascii="Palatino Linotype" w:hAnsi="Palatino Linotype"/>
          <w:sz w:val="24"/>
          <w:szCs w:val="24"/>
        </w:rPr>
        <w:t xml:space="preserve">competente. </w:t>
      </w:r>
    </w:p>
    <w:p w14:paraId="52A97197" w14:textId="441CC056" w:rsidR="00EF6971" w:rsidRPr="00D5257A" w:rsidRDefault="00EF6971" w:rsidP="00EF6971">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6770F7">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7C3D3B">
        <w:rPr>
          <w:rFonts w:ascii="Palatino Linotype" w:hAnsi="Palatino Linotype"/>
          <w:b/>
          <w:sz w:val="24"/>
          <w:szCs w:val="24"/>
        </w:rPr>
        <w:t>00608/NEZA/IP/2020</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9778320" w14:textId="77777777" w:rsidR="00EF6971" w:rsidRDefault="00EF6971" w:rsidP="00EF6971">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8EE313A" w14:textId="77777777" w:rsidR="00517889" w:rsidRPr="00517889" w:rsidRDefault="00517889" w:rsidP="00517889">
      <w:pPr>
        <w:spacing w:before="240" w:line="360" w:lineRule="auto"/>
        <w:jc w:val="both"/>
        <w:rPr>
          <w:rFonts w:ascii="Palatino Linotype" w:hAnsi="Palatino Linotype"/>
          <w:sz w:val="24"/>
          <w:szCs w:val="24"/>
        </w:rPr>
      </w:pPr>
    </w:p>
    <w:p w14:paraId="34E3464D" w14:textId="77777777" w:rsidR="00661753" w:rsidRPr="00D05C83" w:rsidRDefault="00661753" w:rsidP="006617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E0CD5B6" w14:textId="63BD356B" w:rsidR="0012305B" w:rsidRDefault="00661753" w:rsidP="006617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12305B">
        <w:rPr>
          <w:rFonts w:ascii="Palatino Linotype" w:hAnsi="Palatino Linotype" w:cs="Arial"/>
          <w:b/>
          <w:sz w:val="24"/>
          <w:szCs w:val="24"/>
        </w:rPr>
        <w:t xml:space="preserve">MODIFICA </w:t>
      </w:r>
      <w:r w:rsidR="0012305B">
        <w:rPr>
          <w:rFonts w:ascii="Palatino Linotype" w:hAnsi="Palatino Linotype" w:cs="Arial"/>
          <w:sz w:val="24"/>
          <w:szCs w:val="24"/>
        </w:rPr>
        <w:t xml:space="preserve">la respuesta entregada por </w:t>
      </w:r>
      <w:r w:rsidR="0012305B">
        <w:rPr>
          <w:rFonts w:ascii="Palatino Linotype" w:hAnsi="Palatino Linotype" w:cs="Arial"/>
          <w:b/>
          <w:sz w:val="24"/>
          <w:szCs w:val="24"/>
        </w:rPr>
        <w:t xml:space="preserve">EL SUJETO OBLIGADO, </w:t>
      </w:r>
      <w:r w:rsidR="0012305B">
        <w:rPr>
          <w:rFonts w:ascii="Palatino Linotype" w:hAnsi="Palatino Linotype" w:cs="Arial"/>
          <w:sz w:val="24"/>
          <w:szCs w:val="24"/>
        </w:rPr>
        <w:t xml:space="preserve">a la solicitud de información número </w:t>
      </w:r>
      <w:r w:rsidR="007C3D3B">
        <w:rPr>
          <w:rFonts w:ascii="Palatino Linotype" w:hAnsi="Palatino Linotype"/>
          <w:b/>
          <w:sz w:val="24"/>
          <w:szCs w:val="24"/>
        </w:rPr>
        <w:t>00608/NEZA/IP/2020</w:t>
      </w:r>
      <w:r w:rsidR="0012305B">
        <w:rPr>
          <w:rFonts w:ascii="Palatino Linotype" w:hAnsi="Palatino Linotype" w:cs="Arial"/>
          <w:b/>
          <w:sz w:val="24"/>
        </w:rPr>
        <w:t xml:space="preserve">, </w:t>
      </w:r>
      <w:r w:rsidR="0012305B">
        <w:rPr>
          <w:rFonts w:ascii="Palatino Linotype" w:hAnsi="Palatino Linotype" w:cs="Arial"/>
          <w:sz w:val="24"/>
        </w:rPr>
        <w:t xml:space="preserve">por resultar parcialmente fundados los motivos de inconformidad que arguye </w:t>
      </w:r>
      <w:r w:rsidR="007C3D3B">
        <w:rPr>
          <w:rFonts w:ascii="Palatino Linotype" w:hAnsi="Palatino Linotype" w:cs="Arial"/>
          <w:b/>
          <w:sz w:val="24"/>
        </w:rPr>
        <w:t>EL</w:t>
      </w:r>
      <w:r w:rsidR="0012305B">
        <w:rPr>
          <w:rFonts w:ascii="Palatino Linotype" w:hAnsi="Palatino Linotype" w:cs="Arial"/>
          <w:b/>
          <w:sz w:val="24"/>
        </w:rPr>
        <w:t xml:space="preserve"> RECURRENTE, </w:t>
      </w:r>
      <w:r w:rsidR="0012305B">
        <w:rPr>
          <w:rFonts w:ascii="Palatino Linotype" w:hAnsi="Palatino Linotype" w:cs="Arial"/>
          <w:sz w:val="24"/>
        </w:rPr>
        <w:t xml:space="preserve">en términos del </w:t>
      </w:r>
      <w:r w:rsidR="0012305B" w:rsidRPr="0012305B">
        <w:rPr>
          <w:rFonts w:ascii="Palatino Linotype" w:hAnsi="Palatino Linotype" w:cs="Arial"/>
          <w:b/>
          <w:sz w:val="24"/>
        </w:rPr>
        <w:t xml:space="preserve">Considerando </w:t>
      </w:r>
      <w:r w:rsidR="00EF6971">
        <w:rPr>
          <w:rFonts w:ascii="Palatino Linotype" w:hAnsi="Palatino Linotype" w:cs="Arial"/>
          <w:b/>
          <w:sz w:val="24"/>
        </w:rPr>
        <w:t xml:space="preserve">CUARTO </w:t>
      </w:r>
      <w:r w:rsidR="0012305B">
        <w:rPr>
          <w:rFonts w:ascii="Palatino Linotype" w:hAnsi="Palatino Linotype" w:cs="Arial"/>
          <w:sz w:val="24"/>
        </w:rPr>
        <w:t xml:space="preserve">de la presente resolución. </w:t>
      </w:r>
    </w:p>
    <w:p w14:paraId="1D6F6383" w14:textId="77777777" w:rsidR="003050C0" w:rsidRDefault="003050C0" w:rsidP="00661753">
      <w:pPr>
        <w:spacing w:before="240" w:line="360" w:lineRule="auto"/>
        <w:jc w:val="both"/>
        <w:rPr>
          <w:rFonts w:ascii="Palatino Linotype" w:hAnsi="Palatino Linotype" w:cs="Arial"/>
          <w:sz w:val="24"/>
        </w:rPr>
      </w:pPr>
    </w:p>
    <w:p w14:paraId="55495B80" w14:textId="2CEAFA98" w:rsidR="0012305B" w:rsidRDefault="0012305B" w:rsidP="00661753">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sidRPr="003050C0">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 xml:space="preserve">SUJETO OBLIGADO </w:t>
      </w:r>
      <w:r w:rsidR="007C3D3B">
        <w:rPr>
          <w:rFonts w:ascii="Palatino Linotype" w:hAnsi="Palatino Linotype" w:cs="Arial"/>
          <w:sz w:val="24"/>
          <w:szCs w:val="24"/>
        </w:rPr>
        <w:t>haga entrega al</w:t>
      </w:r>
      <w:r>
        <w:rPr>
          <w:rFonts w:ascii="Palatino Linotype" w:hAnsi="Palatino Linotype" w:cs="Arial"/>
          <w:sz w:val="24"/>
          <w:szCs w:val="24"/>
        </w:rPr>
        <w:t xml:space="preserve"> </w:t>
      </w:r>
      <w:r>
        <w:rPr>
          <w:rFonts w:ascii="Palatino Linotype" w:hAnsi="Palatino Linotype" w:cs="Arial"/>
          <w:b/>
          <w:sz w:val="24"/>
          <w:szCs w:val="24"/>
        </w:rPr>
        <w:t xml:space="preserve">RECURRENTE, vía SAIMEX, </w:t>
      </w:r>
      <w:r>
        <w:rPr>
          <w:rFonts w:ascii="Palatino Linotype" w:hAnsi="Palatino Linotype" w:cs="Arial"/>
          <w:sz w:val="24"/>
          <w:szCs w:val="24"/>
        </w:rPr>
        <w:t>de lo siguiente:</w:t>
      </w:r>
    </w:p>
    <w:p w14:paraId="7A481F34" w14:textId="77777777" w:rsidR="0012305B" w:rsidRPr="002906FA" w:rsidRDefault="0012305B" w:rsidP="00EF6971">
      <w:pPr>
        <w:pStyle w:val="Prrafodelista"/>
        <w:numPr>
          <w:ilvl w:val="0"/>
          <w:numId w:val="12"/>
        </w:numPr>
        <w:spacing w:before="240" w:line="360" w:lineRule="auto"/>
        <w:ind w:right="851"/>
        <w:jc w:val="both"/>
        <w:rPr>
          <w:rFonts w:ascii="Palatino Linotype" w:hAnsi="Palatino Linotype" w:cs="Arial"/>
        </w:rPr>
      </w:pPr>
      <w:r w:rsidRPr="002906FA">
        <w:rPr>
          <w:rFonts w:ascii="Palatino Linotype" w:hAnsi="Palatino Linotype" w:cs="Arial"/>
        </w:rPr>
        <w:t xml:space="preserve">El Acuerdo que emita el Comité de Transparencia en el que se confirme la declaración de incompetencia del </w:t>
      </w:r>
      <w:r w:rsidRPr="002906FA">
        <w:rPr>
          <w:rFonts w:ascii="Palatino Linotype" w:hAnsi="Palatino Linotype" w:cs="Arial"/>
          <w:b/>
        </w:rPr>
        <w:t xml:space="preserve">SUJETO OBLIGADO </w:t>
      </w:r>
      <w:r w:rsidRPr="002906FA">
        <w:rPr>
          <w:rFonts w:ascii="Palatino Linotype" w:hAnsi="Palatino Linotype" w:cs="Arial"/>
        </w:rPr>
        <w:t>respec</w:t>
      </w:r>
      <w:r w:rsidR="002906FA" w:rsidRPr="002906FA">
        <w:rPr>
          <w:rFonts w:ascii="Palatino Linotype" w:hAnsi="Palatino Linotype" w:cs="Arial"/>
        </w:rPr>
        <w:t>to de la información solicitada.</w:t>
      </w:r>
    </w:p>
    <w:p w14:paraId="3BE208B3" w14:textId="77777777" w:rsidR="0012305B" w:rsidRDefault="0012305B" w:rsidP="00661753">
      <w:pPr>
        <w:spacing w:before="240" w:line="360" w:lineRule="auto"/>
        <w:jc w:val="both"/>
        <w:rPr>
          <w:rFonts w:ascii="Palatino Linotype" w:hAnsi="Palatino Linotype" w:cs="Arial"/>
          <w:b/>
          <w:sz w:val="24"/>
          <w:szCs w:val="24"/>
        </w:rPr>
      </w:pPr>
    </w:p>
    <w:p w14:paraId="697489C6" w14:textId="7EF0F0F2" w:rsidR="005178BF" w:rsidRPr="0012305B" w:rsidRDefault="0012305B" w:rsidP="00661753">
      <w:pPr>
        <w:spacing w:before="240" w:line="360" w:lineRule="auto"/>
        <w:jc w:val="both"/>
        <w:rPr>
          <w:rFonts w:ascii="Palatino Linotype" w:hAnsi="Palatino Linotype" w:cs="Arial"/>
          <w:sz w:val="24"/>
          <w:szCs w:val="24"/>
        </w:rPr>
      </w:pPr>
      <w:r w:rsidRPr="0012305B">
        <w:rPr>
          <w:rFonts w:ascii="Palatino Linotype" w:hAnsi="Palatino Linotype" w:cs="Arial"/>
          <w:b/>
          <w:sz w:val="24"/>
          <w:szCs w:val="24"/>
        </w:rPr>
        <w:lastRenderedPageBreak/>
        <w:t>TERCERO</w:t>
      </w:r>
      <w:r w:rsidR="005178BF" w:rsidRPr="0012305B">
        <w:rPr>
          <w:rFonts w:ascii="Palatino Linotype" w:hAnsi="Palatino Linotype" w:cs="Arial"/>
          <w:b/>
          <w:sz w:val="24"/>
          <w:szCs w:val="24"/>
        </w:rPr>
        <w:t xml:space="preserve">.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w:t>
      </w:r>
      <w:r w:rsidR="006F1E9C">
        <w:rPr>
          <w:rFonts w:ascii="Palatino Linotype" w:hAnsi="Palatino Linotype"/>
          <w:sz w:val="24"/>
          <w:szCs w:val="24"/>
          <w:shd w:val="clear" w:color="auto" w:fill="FFFFFF"/>
        </w:rPr>
        <w:t>quince</w:t>
      </w:r>
      <w:r w:rsidRPr="0012305B">
        <w:rPr>
          <w:rFonts w:ascii="Palatino Linotype" w:hAnsi="Palatino Linotype"/>
          <w:sz w:val="24"/>
          <w:szCs w:val="24"/>
          <w:shd w:val="clear" w:color="auto" w:fill="FFFFFF"/>
        </w:rPr>
        <w:t xml:space="preserve">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36D66D76" w14:textId="77777777" w:rsidR="005178BF" w:rsidRDefault="005178BF" w:rsidP="00661753">
      <w:pPr>
        <w:spacing w:before="240" w:line="360" w:lineRule="auto"/>
        <w:jc w:val="both"/>
        <w:rPr>
          <w:rFonts w:ascii="Palatino Linotype" w:hAnsi="Palatino Linotype" w:cs="Arial"/>
          <w:sz w:val="24"/>
          <w:szCs w:val="24"/>
        </w:rPr>
      </w:pPr>
    </w:p>
    <w:p w14:paraId="2DE7A66A" w14:textId="77777777" w:rsidR="00287B4B" w:rsidRDefault="00287B4B" w:rsidP="00287B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BAC703" w14:textId="77777777" w:rsidR="00287B4B" w:rsidRPr="005751B7" w:rsidRDefault="00287B4B" w:rsidP="00287B4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E802A1" w14:textId="77777777" w:rsidR="00287B4B" w:rsidRPr="00F77047" w:rsidRDefault="00287B4B" w:rsidP="00287B4B">
      <w:pPr>
        <w:spacing w:after="0" w:line="360" w:lineRule="auto"/>
        <w:jc w:val="both"/>
        <w:rPr>
          <w:rFonts w:ascii="Palatino Linotype" w:eastAsia="Times New Roman" w:hAnsi="Palatino Linotype" w:cs="Arial"/>
          <w:b/>
          <w:sz w:val="18"/>
          <w:szCs w:val="24"/>
          <w:lang w:eastAsia="es-ES"/>
        </w:rPr>
      </w:pPr>
    </w:p>
    <w:p w14:paraId="21B9B754" w14:textId="7E22D9E7" w:rsidR="00287B4B" w:rsidRDefault="00287B4B" w:rsidP="00287B4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8B7EDA">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6D248780" w14:textId="77777777" w:rsidR="00612AEF" w:rsidRPr="000F5B7E" w:rsidRDefault="00612AEF" w:rsidP="00287B4B">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880DB11" w14:textId="670F756C" w:rsidR="00CB0EA0" w:rsidRDefault="00CB0EA0" w:rsidP="00CB0EA0">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w:t>
      </w:r>
      <w:r w:rsidRPr="00CB0EA0">
        <w:rPr>
          <w:rFonts w:ascii="Palatino Linotype" w:hAnsi="Palatino Linotype" w:cs="Arial"/>
          <w:sz w:val="24"/>
          <w:szCs w:val="24"/>
        </w:rPr>
        <w:t xml:space="preserve">ZULEMA MARTÍNEZ SÁNCHEZ, EVA ABAID YAPUR, JOSÉ GUADALUPE LUNA HERNÁNDEZ, JAVIER </w:t>
      </w:r>
      <w:r w:rsidRPr="00CB0EA0">
        <w:rPr>
          <w:rFonts w:ascii="Palatino Linotype" w:hAnsi="Palatino Linotype" w:cs="Arial"/>
          <w:sz w:val="24"/>
          <w:szCs w:val="24"/>
        </w:rPr>
        <w:lastRenderedPageBreak/>
        <w:t xml:space="preserve">MARTÍNEZ CRUZ Y LUIS GUSTAVO PARRA </w:t>
      </w:r>
      <w:proofErr w:type="gramStart"/>
      <w:r w:rsidRPr="00CB0EA0">
        <w:rPr>
          <w:rFonts w:ascii="Palatino Linotype" w:hAnsi="Palatino Linotype" w:cs="Arial"/>
          <w:sz w:val="24"/>
          <w:szCs w:val="24"/>
        </w:rPr>
        <w:t xml:space="preserve">NORIEGA </w:t>
      </w:r>
      <w:r w:rsidR="007530B8">
        <w:rPr>
          <w:rFonts w:ascii="Palatino Linotype" w:hAnsi="Palatino Linotype" w:cs="Arial"/>
          <w:sz w:val="24"/>
          <w:szCs w:val="24"/>
        </w:rPr>
        <w:t xml:space="preserve"> </w:t>
      </w:r>
      <w:r w:rsidRPr="00CB0EA0">
        <w:rPr>
          <w:rFonts w:ascii="Palatino Linotype" w:hAnsi="Palatino Linotype" w:cs="Arial"/>
          <w:sz w:val="24"/>
          <w:szCs w:val="24"/>
        </w:rPr>
        <w:t>EN</w:t>
      </w:r>
      <w:proofErr w:type="gramEnd"/>
      <w:r w:rsidRPr="00CB0EA0">
        <w:rPr>
          <w:rFonts w:ascii="Palatino Linotype" w:hAnsi="Palatino Linotype" w:cs="Arial"/>
          <w:sz w:val="24"/>
          <w:szCs w:val="24"/>
        </w:rPr>
        <w:t xml:space="preserve"> LA </w:t>
      </w:r>
      <w:r w:rsidR="00F574F9">
        <w:rPr>
          <w:rFonts w:ascii="Palatino Linotype" w:hAnsi="Palatino Linotype" w:cs="Arial"/>
          <w:sz w:val="24"/>
          <w:szCs w:val="24"/>
        </w:rPr>
        <w:t>OCTAVA</w:t>
      </w:r>
      <w:r w:rsidR="009C3EFE">
        <w:rPr>
          <w:rFonts w:ascii="Palatino Linotype" w:hAnsi="Palatino Linotype" w:cs="Arial"/>
          <w:sz w:val="24"/>
          <w:szCs w:val="24"/>
        </w:rPr>
        <w:t xml:space="preserve"> </w:t>
      </w:r>
      <w:r w:rsidRPr="00CB0EA0">
        <w:rPr>
          <w:rFonts w:ascii="Palatino Linotype" w:hAnsi="Palatino Linotype" w:cs="Arial"/>
          <w:sz w:val="24"/>
          <w:szCs w:val="24"/>
        </w:rPr>
        <w:t xml:space="preserve">SESIÓN ORDINARIA CELEBRADA EL </w:t>
      </w:r>
      <w:r w:rsidR="00F574F9">
        <w:rPr>
          <w:rFonts w:ascii="Palatino Linotype" w:hAnsi="Palatino Linotype" w:cs="Arial"/>
          <w:sz w:val="24"/>
          <w:szCs w:val="24"/>
        </w:rPr>
        <w:t>DIEZ DE MARZO DE DOS MIL VEINTIUNO</w:t>
      </w:r>
      <w:r w:rsidRPr="00CB0EA0">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p>
    <w:p w14:paraId="1260ED00" w14:textId="26025E08" w:rsidR="00CB0EA0" w:rsidRDefault="00822B2E" w:rsidP="00CB0EA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8176" behindDoc="0" locked="0" layoutInCell="1" allowOverlap="1" wp14:anchorId="43DE1DEA" wp14:editId="6129CB01">
                <wp:simplePos x="0" y="0"/>
                <wp:positionH relativeFrom="column">
                  <wp:posOffset>-312039</wp:posOffset>
                </wp:positionH>
                <wp:positionV relativeFrom="paragraph">
                  <wp:posOffset>153821</wp:posOffset>
                </wp:positionV>
                <wp:extent cx="6612941" cy="5040173"/>
                <wp:effectExtent l="0" t="0" r="35560" b="27305"/>
                <wp:wrapNone/>
                <wp:docPr id="4" name="Conector recto 4"/>
                <wp:cNvGraphicFramePr/>
                <a:graphic xmlns:a="http://schemas.openxmlformats.org/drawingml/2006/main">
                  <a:graphicData uri="http://schemas.microsoft.com/office/word/2010/wordprocessingShape">
                    <wps:wsp>
                      <wps:cNvCnPr/>
                      <wps:spPr>
                        <a:xfrm>
                          <a:off x="0" y="0"/>
                          <a:ext cx="6612941" cy="5040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9A84D" id="Conector recto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12.1pt" to="496.1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" strokecolor="#5b9bd5 [3204]" strokeweight=".5pt">
                <v:stroke joinstyle="miter"/>
              </v:line>
            </w:pict>
          </mc:Fallback>
        </mc:AlternateContent>
      </w:r>
    </w:p>
    <w:p w14:paraId="2B70D9F7" w14:textId="77777777" w:rsidR="00CB0EA0" w:rsidRDefault="00CB0EA0" w:rsidP="00CB0EA0">
      <w:pPr>
        <w:spacing w:before="240" w:line="360" w:lineRule="auto"/>
        <w:jc w:val="both"/>
        <w:rPr>
          <w:rFonts w:ascii="Palatino Linotype" w:hAnsi="Palatino Linotype" w:cs="Arial"/>
          <w:sz w:val="24"/>
          <w:szCs w:val="24"/>
        </w:rPr>
      </w:pPr>
    </w:p>
    <w:p w14:paraId="61B93718" w14:textId="77777777" w:rsidR="007C3D3B" w:rsidRDefault="007C3D3B" w:rsidP="00CB0EA0">
      <w:pPr>
        <w:spacing w:before="240" w:line="360" w:lineRule="auto"/>
        <w:jc w:val="both"/>
        <w:rPr>
          <w:rFonts w:ascii="Palatino Linotype" w:hAnsi="Palatino Linotype" w:cs="Arial"/>
          <w:sz w:val="24"/>
          <w:szCs w:val="24"/>
        </w:rPr>
      </w:pPr>
    </w:p>
    <w:p w14:paraId="19836F6F" w14:textId="77777777" w:rsidR="007C3D3B" w:rsidRDefault="007C3D3B" w:rsidP="00CB0EA0">
      <w:pPr>
        <w:spacing w:before="240" w:line="360" w:lineRule="auto"/>
        <w:jc w:val="both"/>
        <w:rPr>
          <w:rFonts w:ascii="Palatino Linotype" w:hAnsi="Palatino Linotype" w:cs="Arial"/>
          <w:sz w:val="24"/>
          <w:szCs w:val="24"/>
        </w:rPr>
      </w:pPr>
    </w:p>
    <w:p w14:paraId="6256B563" w14:textId="77777777" w:rsidR="007C3D3B" w:rsidRDefault="007C3D3B" w:rsidP="00CB0EA0">
      <w:pPr>
        <w:spacing w:before="240" w:line="360" w:lineRule="auto"/>
        <w:jc w:val="both"/>
        <w:rPr>
          <w:rFonts w:ascii="Palatino Linotype" w:hAnsi="Palatino Linotype" w:cs="Arial"/>
          <w:sz w:val="24"/>
          <w:szCs w:val="24"/>
        </w:rPr>
      </w:pPr>
    </w:p>
    <w:p w14:paraId="33797C6B" w14:textId="77777777" w:rsidR="007C3D3B" w:rsidRDefault="007C3D3B" w:rsidP="00CB0EA0">
      <w:pPr>
        <w:spacing w:before="240" w:line="360" w:lineRule="auto"/>
        <w:jc w:val="both"/>
        <w:rPr>
          <w:rFonts w:ascii="Palatino Linotype" w:hAnsi="Palatino Linotype" w:cs="Arial"/>
          <w:sz w:val="24"/>
          <w:szCs w:val="24"/>
        </w:rPr>
      </w:pPr>
    </w:p>
    <w:p w14:paraId="56A6EC76" w14:textId="77777777" w:rsidR="007C3D3B" w:rsidRDefault="007C3D3B" w:rsidP="00CB0EA0">
      <w:pPr>
        <w:spacing w:before="240" w:line="360" w:lineRule="auto"/>
        <w:jc w:val="both"/>
        <w:rPr>
          <w:rFonts w:ascii="Palatino Linotype" w:hAnsi="Palatino Linotype" w:cs="Arial"/>
          <w:sz w:val="24"/>
          <w:szCs w:val="24"/>
        </w:rPr>
      </w:pPr>
    </w:p>
    <w:p w14:paraId="5CCA51AB" w14:textId="77777777" w:rsidR="007C3D3B" w:rsidRDefault="007C3D3B" w:rsidP="00CB0EA0">
      <w:pPr>
        <w:spacing w:before="240" w:line="360" w:lineRule="auto"/>
        <w:jc w:val="both"/>
        <w:rPr>
          <w:rFonts w:ascii="Palatino Linotype" w:hAnsi="Palatino Linotype" w:cs="Arial"/>
          <w:sz w:val="24"/>
          <w:szCs w:val="24"/>
        </w:rPr>
      </w:pPr>
    </w:p>
    <w:p w14:paraId="58ABEF0D" w14:textId="77777777" w:rsidR="007C3D3B" w:rsidRDefault="007C3D3B" w:rsidP="00CB0EA0">
      <w:pPr>
        <w:spacing w:before="240" w:line="360" w:lineRule="auto"/>
        <w:jc w:val="both"/>
        <w:rPr>
          <w:rFonts w:ascii="Palatino Linotype" w:hAnsi="Palatino Linotype" w:cs="Arial"/>
          <w:sz w:val="24"/>
          <w:szCs w:val="24"/>
        </w:rPr>
      </w:pPr>
    </w:p>
    <w:p w14:paraId="2E75A8A5" w14:textId="77777777" w:rsidR="007C3D3B" w:rsidRDefault="007C3D3B" w:rsidP="00CB0EA0">
      <w:pPr>
        <w:spacing w:before="240" w:line="360" w:lineRule="auto"/>
        <w:jc w:val="both"/>
        <w:rPr>
          <w:rFonts w:ascii="Palatino Linotype" w:hAnsi="Palatino Linotype" w:cs="Arial"/>
          <w:sz w:val="24"/>
          <w:szCs w:val="24"/>
        </w:rPr>
      </w:pPr>
    </w:p>
    <w:p w14:paraId="705CA6BA" w14:textId="77777777" w:rsidR="00CB0EA0" w:rsidRDefault="00CB0EA0" w:rsidP="00CB0EA0">
      <w:pPr>
        <w:tabs>
          <w:tab w:val="left" w:pos="5415"/>
        </w:tabs>
        <w:spacing w:before="240" w:line="360" w:lineRule="auto"/>
        <w:ind w:right="51"/>
        <w:jc w:val="both"/>
        <w:rPr>
          <w:rFonts w:ascii="Palatino Linotype" w:hAnsi="Palatino Linotype" w:cs="Arial"/>
          <w:sz w:val="16"/>
          <w:szCs w:val="16"/>
        </w:rPr>
      </w:pPr>
    </w:p>
    <w:p w14:paraId="3D1AA2D8" w14:textId="77777777" w:rsidR="00822B2E" w:rsidRDefault="00822B2E" w:rsidP="00CB0EA0">
      <w:pPr>
        <w:tabs>
          <w:tab w:val="left" w:pos="5415"/>
        </w:tabs>
        <w:spacing w:before="240" w:line="360" w:lineRule="auto"/>
        <w:ind w:right="51"/>
        <w:jc w:val="both"/>
        <w:rPr>
          <w:rFonts w:ascii="Palatino Linotype" w:hAnsi="Palatino Linotype" w:cs="Arial"/>
          <w:sz w:val="16"/>
          <w:szCs w:val="16"/>
        </w:rPr>
      </w:pPr>
    </w:p>
    <w:p w14:paraId="378907E7" w14:textId="77777777" w:rsidR="00D976A0" w:rsidRDefault="00D976A0" w:rsidP="00CB0EA0">
      <w:pPr>
        <w:tabs>
          <w:tab w:val="left" w:pos="5415"/>
        </w:tabs>
        <w:spacing w:before="240" w:line="360" w:lineRule="auto"/>
        <w:ind w:right="51"/>
        <w:jc w:val="both"/>
        <w:rPr>
          <w:rFonts w:ascii="Palatino Linotype" w:hAnsi="Palatino Linotype" w:cs="Arial"/>
          <w:sz w:val="16"/>
          <w:szCs w:val="16"/>
        </w:rPr>
      </w:pPr>
    </w:p>
    <w:p w14:paraId="0078B890" w14:textId="77777777" w:rsidR="00CB0EA0" w:rsidRDefault="00CB0EA0" w:rsidP="00CB0EA0">
      <w:pPr>
        <w:tabs>
          <w:tab w:val="left" w:pos="5415"/>
        </w:tabs>
        <w:spacing w:before="240" w:line="360" w:lineRule="auto"/>
        <w:ind w:right="51"/>
        <w:jc w:val="both"/>
        <w:rPr>
          <w:rFonts w:ascii="Palatino Linotype" w:hAnsi="Palatino Linotype" w:cs="Arial"/>
          <w:bCs/>
          <w:sz w:val="16"/>
          <w:szCs w:val="16"/>
          <w:lang w:eastAsia="es-MX"/>
        </w:rPr>
      </w:pPr>
      <w:bookmarkStart w:id="0" w:name="_GoBack"/>
      <w:bookmarkEnd w:id="0"/>
      <w:r>
        <w:rPr>
          <w:rFonts w:ascii="Palatino Linotype" w:hAnsi="Palatino Linotype" w:cs="Arial"/>
          <w:bCs/>
          <w:sz w:val="16"/>
          <w:szCs w:val="16"/>
          <w:lang w:eastAsia="es-MX"/>
        </w:rPr>
        <w:t>OSAM/JCMA</w:t>
      </w:r>
    </w:p>
    <w:p w14:paraId="02FD203B" w14:textId="77777777" w:rsidR="00822B2E" w:rsidRDefault="00822B2E" w:rsidP="00CB0EA0">
      <w:pPr>
        <w:tabs>
          <w:tab w:val="left" w:pos="5415"/>
        </w:tabs>
        <w:spacing w:before="240" w:line="360" w:lineRule="auto"/>
        <w:ind w:right="51"/>
        <w:jc w:val="both"/>
        <w:rPr>
          <w:rFonts w:ascii="Palatino Linotype" w:hAnsi="Palatino Linotype" w:cs="Arial"/>
          <w:bCs/>
          <w:sz w:val="16"/>
          <w:szCs w:val="16"/>
          <w:lang w:eastAsia="es-MX"/>
        </w:rPr>
      </w:pPr>
    </w:p>
    <w:p w14:paraId="43CA16C1" w14:textId="77777777" w:rsidR="00822B2E" w:rsidRDefault="00822B2E" w:rsidP="00CB0EA0">
      <w:pPr>
        <w:tabs>
          <w:tab w:val="left" w:pos="5415"/>
        </w:tabs>
        <w:spacing w:before="240" w:line="360" w:lineRule="auto"/>
        <w:ind w:right="51"/>
        <w:jc w:val="both"/>
        <w:rPr>
          <w:rFonts w:ascii="Palatino Linotype" w:hAnsi="Palatino Linotype" w:cs="Arial"/>
          <w:bCs/>
          <w:sz w:val="16"/>
          <w:szCs w:val="16"/>
          <w:lang w:eastAsia="es-MX"/>
        </w:rPr>
      </w:pPr>
    </w:p>
    <w:p w14:paraId="3AD7C11C" w14:textId="77777777" w:rsidR="00822B2E" w:rsidRDefault="00822B2E" w:rsidP="00CB0EA0">
      <w:pPr>
        <w:tabs>
          <w:tab w:val="left" w:pos="5415"/>
        </w:tabs>
        <w:spacing w:before="240" w:line="360" w:lineRule="auto"/>
        <w:ind w:right="51"/>
        <w:jc w:val="both"/>
        <w:rPr>
          <w:rFonts w:ascii="Palatino Linotype" w:hAnsi="Palatino Linotype" w:cs="Arial"/>
          <w:bCs/>
          <w:sz w:val="16"/>
          <w:szCs w:val="16"/>
          <w:lang w:eastAsia="es-MX"/>
        </w:rPr>
      </w:pPr>
    </w:p>
    <w:p w14:paraId="0218153C" w14:textId="77777777" w:rsidR="00822B2E" w:rsidRDefault="00822B2E" w:rsidP="00CB0EA0">
      <w:pPr>
        <w:tabs>
          <w:tab w:val="left" w:pos="5415"/>
        </w:tabs>
        <w:spacing w:before="240" w:line="360" w:lineRule="auto"/>
        <w:ind w:right="51"/>
        <w:jc w:val="both"/>
        <w:rPr>
          <w:rFonts w:ascii="Palatino Linotype" w:hAnsi="Palatino Linotype" w:cs="Arial"/>
          <w:bCs/>
          <w:sz w:val="16"/>
          <w:szCs w:val="16"/>
          <w:lang w:eastAsia="es-MX"/>
        </w:rPr>
      </w:pPr>
    </w:p>
    <w:p w14:paraId="70F34BE7" w14:textId="77777777" w:rsidR="00822B2E" w:rsidRDefault="00822B2E" w:rsidP="00CB0EA0">
      <w:pPr>
        <w:tabs>
          <w:tab w:val="left" w:pos="5415"/>
        </w:tabs>
        <w:spacing w:before="240" w:line="360" w:lineRule="auto"/>
        <w:ind w:right="51"/>
        <w:jc w:val="both"/>
        <w:rPr>
          <w:rFonts w:ascii="Palatino Linotype" w:hAnsi="Palatino Linotype" w:cs="Arial"/>
          <w:bCs/>
          <w:sz w:val="16"/>
          <w:szCs w:val="16"/>
          <w:lang w:eastAsia="es-MX"/>
        </w:rPr>
      </w:pPr>
    </w:p>
    <w:p w14:paraId="40B3C419" w14:textId="77777777" w:rsidR="00822B2E" w:rsidRPr="00EE5787" w:rsidRDefault="00822B2E" w:rsidP="00CB0EA0">
      <w:pPr>
        <w:tabs>
          <w:tab w:val="left" w:pos="5415"/>
        </w:tabs>
        <w:spacing w:before="240" w:line="360" w:lineRule="auto"/>
        <w:ind w:right="51"/>
        <w:jc w:val="both"/>
        <w:rPr>
          <w:rFonts w:ascii="Palatino Linotype" w:hAnsi="Palatino Linotype" w:cs="Arial"/>
        </w:rPr>
      </w:pPr>
    </w:p>
    <w:p w14:paraId="324D2BDA" w14:textId="77777777" w:rsidR="00CB0EA0" w:rsidRDefault="00CB0EA0" w:rsidP="008B5A19">
      <w:pPr>
        <w:spacing w:before="240" w:line="360" w:lineRule="auto"/>
        <w:jc w:val="both"/>
        <w:rPr>
          <w:rFonts w:ascii="Palatino Linotype" w:hAnsi="Palatino Linotype" w:cs="Arial"/>
          <w:sz w:val="24"/>
          <w:szCs w:val="24"/>
        </w:rPr>
      </w:pPr>
    </w:p>
    <w:sectPr w:rsidR="00CB0EA0"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9A630" w14:textId="77777777" w:rsidR="004168AB" w:rsidRDefault="004168AB" w:rsidP="006168E4">
      <w:pPr>
        <w:spacing w:after="0" w:line="240" w:lineRule="auto"/>
      </w:pPr>
      <w:r>
        <w:separator/>
      </w:r>
    </w:p>
  </w:endnote>
  <w:endnote w:type="continuationSeparator" w:id="0">
    <w:p w14:paraId="6542FC20" w14:textId="77777777" w:rsidR="004168AB" w:rsidRDefault="004168A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CC34" w14:textId="77777777" w:rsidR="00717682" w:rsidRPr="000B69FA" w:rsidRDefault="007176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76A0">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76A0">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800B4" w14:textId="414EC255" w:rsidR="00717682" w:rsidRPr="000B69FA" w:rsidRDefault="007176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76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76A0">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1F117" w14:textId="77777777" w:rsidR="004168AB" w:rsidRDefault="004168AB" w:rsidP="006168E4">
      <w:pPr>
        <w:spacing w:after="0" w:line="240" w:lineRule="auto"/>
      </w:pPr>
      <w:r>
        <w:separator/>
      </w:r>
    </w:p>
  </w:footnote>
  <w:footnote w:type="continuationSeparator" w:id="0">
    <w:p w14:paraId="192A1120" w14:textId="77777777" w:rsidR="004168AB" w:rsidRDefault="004168A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8F23B" w14:textId="0DF00A28" w:rsidR="00717682" w:rsidRDefault="00FC3D8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EC76695" wp14:editId="30FBC50F">
          <wp:simplePos x="0" y="0"/>
          <wp:positionH relativeFrom="page">
            <wp:posOffset>22251</wp:posOffset>
          </wp:positionH>
          <wp:positionV relativeFrom="page">
            <wp:posOffset>42197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17682" w14:paraId="0C70B187" w14:textId="77777777" w:rsidTr="00FB4AAD">
      <w:trPr>
        <w:trHeight w:val="227"/>
      </w:trPr>
      <w:tc>
        <w:tcPr>
          <w:tcW w:w="5529" w:type="dxa"/>
          <w:hideMark/>
        </w:tcPr>
        <w:p w14:paraId="3CF1BD11" w14:textId="77777777" w:rsidR="00717682" w:rsidRDefault="007176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EF03C7" w14:textId="1864E26D" w:rsidR="00717682" w:rsidRPr="00B4142F" w:rsidRDefault="0071768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00230/INFOEM/IP/RR/2021</w:t>
          </w:r>
        </w:p>
      </w:tc>
    </w:tr>
    <w:tr w:rsidR="00717682" w14:paraId="12CBFB9E" w14:textId="77777777" w:rsidTr="00FB4AAD">
      <w:trPr>
        <w:trHeight w:val="242"/>
      </w:trPr>
      <w:tc>
        <w:tcPr>
          <w:tcW w:w="5529" w:type="dxa"/>
          <w:hideMark/>
        </w:tcPr>
        <w:p w14:paraId="5A573F6A" w14:textId="77777777" w:rsidR="00717682" w:rsidRDefault="007176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028A843" w14:textId="0F6AC40E" w:rsidR="00717682" w:rsidRPr="00F06FED" w:rsidRDefault="00717682" w:rsidP="006D2AFA">
          <w:pPr>
            <w:spacing w:after="120" w:line="256" w:lineRule="auto"/>
            <w:ind w:left="639" w:right="214"/>
            <w:jc w:val="both"/>
            <w:rPr>
              <w:rFonts w:ascii="Palatino Linotype" w:hAnsi="Palatino Linotype" w:cs="Arial"/>
            </w:rPr>
          </w:pPr>
          <w:r>
            <w:rPr>
              <w:rFonts w:ascii="Palatino Linotype" w:hAnsi="Palatino Linotype" w:cs="Arial"/>
              <w:szCs w:val="20"/>
            </w:rPr>
            <w:t>Ayuntamiento de Nezahualcóyotl</w:t>
          </w:r>
        </w:p>
      </w:tc>
    </w:tr>
    <w:tr w:rsidR="00717682" w14:paraId="7DFF5244" w14:textId="77777777" w:rsidTr="00FB4AAD">
      <w:trPr>
        <w:trHeight w:val="342"/>
      </w:trPr>
      <w:tc>
        <w:tcPr>
          <w:tcW w:w="5529" w:type="dxa"/>
          <w:hideMark/>
        </w:tcPr>
        <w:p w14:paraId="368097BE" w14:textId="77777777" w:rsidR="00717682" w:rsidRDefault="0071768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E4A2877" w14:textId="77777777" w:rsidR="00717682" w:rsidRDefault="0071768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703F06A" w14:textId="77777777" w:rsidR="00717682" w:rsidRDefault="007176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17682" w14:paraId="7F87407A" w14:textId="77777777" w:rsidTr="00FB4AAD">
      <w:trPr>
        <w:trHeight w:val="227"/>
      </w:trPr>
      <w:tc>
        <w:tcPr>
          <w:tcW w:w="5529" w:type="dxa"/>
          <w:hideMark/>
        </w:tcPr>
        <w:p w14:paraId="28E3C677" w14:textId="27C58B78" w:rsidR="00717682" w:rsidRDefault="007176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54191E8" w14:textId="50213E74" w:rsidR="00717682" w:rsidRPr="00B4142F" w:rsidRDefault="0071768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00230/INFOEM/IP/RR/2021</w:t>
          </w:r>
        </w:p>
      </w:tc>
    </w:tr>
    <w:tr w:rsidR="00717682" w14:paraId="10BA6E6B" w14:textId="77777777" w:rsidTr="00FB4AAD">
      <w:trPr>
        <w:trHeight w:val="196"/>
      </w:trPr>
      <w:tc>
        <w:tcPr>
          <w:tcW w:w="5529" w:type="dxa"/>
          <w:hideMark/>
        </w:tcPr>
        <w:p w14:paraId="02C1884D" w14:textId="77777777" w:rsidR="00717682" w:rsidRDefault="007176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596AEBD" w14:textId="6CC664B3" w:rsidR="00717682" w:rsidRPr="00F06FED" w:rsidRDefault="00D976A0" w:rsidP="00CC0C5F">
          <w:pPr>
            <w:spacing w:after="120" w:line="256" w:lineRule="auto"/>
            <w:ind w:left="639" w:right="214"/>
            <w:jc w:val="both"/>
            <w:rPr>
              <w:rFonts w:ascii="Palatino Linotype" w:hAnsi="Palatino Linotype" w:cs="Arial"/>
            </w:rPr>
          </w:pPr>
          <w:proofErr w:type="spellStart"/>
          <w:r>
            <w:rPr>
              <w:rFonts w:ascii="Verdana" w:hAnsi="Verdana"/>
              <w:color w:val="000000"/>
              <w:sz w:val="17"/>
              <w:szCs w:val="17"/>
            </w:rPr>
            <w:t>xxxx</w:t>
          </w:r>
          <w:proofErr w:type="spellEnd"/>
        </w:p>
      </w:tc>
    </w:tr>
    <w:tr w:rsidR="00717682" w14:paraId="411BF4C6" w14:textId="77777777" w:rsidTr="00FB4AAD">
      <w:trPr>
        <w:trHeight w:val="242"/>
      </w:trPr>
      <w:tc>
        <w:tcPr>
          <w:tcW w:w="5529" w:type="dxa"/>
          <w:hideMark/>
        </w:tcPr>
        <w:p w14:paraId="5B2ABC9C" w14:textId="77777777" w:rsidR="00717682" w:rsidRDefault="007176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192A04A" w14:textId="45494BC7" w:rsidR="00717682" w:rsidRDefault="00717682" w:rsidP="006D2AF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Nezahualcóyotl</w:t>
          </w:r>
        </w:p>
      </w:tc>
    </w:tr>
    <w:tr w:rsidR="00717682" w14:paraId="2F143B95" w14:textId="77777777" w:rsidTr="00FB4AAD">
      <w:trPr>
        <w:trHeight w:val="342"/>
      </w:trPr>
      <w:tc>
        <w:tcPr>
          <w:tcW w:w="5529" w:type="dxa"/>
          <w:hideMark/>
        </w:tcPr>
        <w:p w14:paraId="688A2B1E" w14:textId="77777777" w:rsidR="00717682" w:rsidRDefault="0071768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A4F9EA" w14:textId="77777777" w:rsidR="00717682" w:rsidRDefault="0071768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63E9819" w14:textId="60843962" w:rsidR="00717682" w:rsidRDefault="00FC3D8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3B9027" wp14:editId="590766E4">
          <wp:simplePos x="0" y="0"/>
          <wp:positionH relativeFrom="page">
            <wp:posOffset>47486</wp:posOffset>
          </wp:positionH>
          <wp:positionV relativeFrom="page">
            <wp:posOffset>4358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761A"/>
    <w:multiLevelType w:val="hybridMultilevel"/>
    <w:tmpl w:val="D70A5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A85C39"/>
    <w:multiLevelType w:val="hybridMultilevel"/>
    <w:tmpl w:val="1382CC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685A42"/>
    <w:multiLevelType w:val="hybridMultilevel"/>
    <w:tmpl w:val="B386CAF0"/>
    <w:lvl w:ilvl="0" w:tplc="8C7E4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294DC6"/>
    <w:multiLevelType w:val="hybridMultilevel"/>
    <w:tmpl w:val="2176F3BE"/>
    <w:lvl w:ilvl="0" w:tplc="8F30C19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6">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B377E6"/>
    <w:multiLevelType w:val="hybridMultilevel"/>
    <w:tmpl w:val="110C7A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117185"/>
    <w:multiLevelType w:val="hybridMultilevel"/>
    <w:tmpl w:val="831C4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CE32B0"/>
    <w:multiLevelType w:val="hybridMultilevel"/>
    <w:tmpl w:val="B0F67EF4"/>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424F0607"/>
    <w:multiLevelType w:val="hybridMultilevel"/>
    <w:tmpl w:val="E00AA1DE"/>
    <w:lvl w:ilvl="0" w:tplc="C048FA4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457F5350"/>
    <w:multiLevelType w:val="hybridMultilevel"/>
    <w:tmpl w:val="E2B87136"/>
    <w:lvl w:ilvl="0" w:tplc="BDE0E32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46B66475"/>
    <w:multiLevelType w:val="hybridMultilevel"/>
    <w:tmpl w:val="4F34D35C"/>
    <w:lvl w:ilvl="0" w:tplc="55AAE1B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4E351AA7"/>
    <w:multiLevelType w:val="hybridMultilevel"/>
    <w:tmpl w:val="2020D5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4A0971"/>
    <w:multiLevelType w:val="hybridMultilevel"/>
    <w:tmpl w:val="DBA61D5C"/>
    <w:lvl w:ilvl="0" w:tplc="7A347EE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6C8170E7"/>
    <w:multiLevelType w:val="hybridMultilevel"/>
    <w:tmpl w:val="5D3A14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nsid w:val="7B74685C"/>
    <w:multiLevelType w:val="hybridMultilevel"/>
    <w:tmpl w:val="88EAFEDE"/>
    <w:lvl w:ilvl="0" w:tplc="122A2B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18"/>
  </w:num>
  <w:num w:numId="3">
    <w:abstractNumId w:val="2"/>
  </w:num>
  <w:num w:numId="4">
    <w:abstractNumId w:val="6"/>
  </w:num>
  <w:num w:numId="5">
    <w:abstractNumId w:val="17"/>
  </w:num>
  <w:num w:numId="6">
    <w:abstractNumId w:val="5"/>
  </w:num>
  <w:num w:numId="7">
    <w:abstractNumId w:val="1"/>
  </w:num>
  <w:num w:numId="8">
    <w:abstractNumId w:val="0"/>
  </w:num>
  <w:num w:numId="9">
    <w:abstractNumId w:val="10"/>
  </w:num>
  <w:num w:numId="10">
    <w:abstractNumId w:val="8"/>
  </w:num>
  <w:num w:numId="11">
    <w:abstractNumId w:val="7"/>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6"/>
  </w:num>
  <w:num w:numId="17">
    <w:abstractNumId w:val="4"/>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306A7"/>
    <w:rsid w:val="00044019"/>
    <w:rsid w:val="00045379"/>
    <w:rsid w:val="00045CFA"/>
    <w:rsid w:val="00054BFC"/>
    <w:rsid w:val="00055224"/>
    <w:rsid w:val="00061821"/>
    <w:rsid w:val="000623F9"/>
    <w:rsid w:val="00063A10"/>
    <w:rsid w:val="000645F6"/>
    <w:rsid w:val="000662F8"/>
    <w:rsid w:val="000708DA"/>
    <w:rsid w:val="00073E78"/>
    <w:rsid w:val="00074433"/>
    <w:rsid w:val="00091552"/>
    <w:rsid w:val="00091C3A"/>
    <w:rsid w:val="000A0438"/>
    <w:rsid w:val="000A3486"/>
    <w:rsid w:val="000A41EC"/>
    <w:rsid w:val="000A5C16"/>
    <w:rsid w:val="000A79DA"/>
    <w:rsid w:val="000B4B51"/>
    <w:rsid w:val="000B7158"/>
    <w:rsid w:val="000C06AD"/>
    <w:rsid w:val="000C5B8B"/>
    <w:rsid w:val="000D1B55"/>
    <w:rsid w:val="000D1BBF"/>
    <w:rsid w:val="000D3C75"/>
    <w:rsid w:val="000E686B"/>
    <w:rsid w:val="00111BE1"/>
    <w:rsid w:val="00111DCD"/>
    <w:rsid w:val="00114CF9"/>
    <w:rsid w:val="0012305B"/>
    <w:rsid w:val="00124855"/>
    <w:rsid w:val="001254F5"/>
    <w:rsid w:val="00136FAD"/>
    <w:rsid w:val="00146F0A"/>
    <w:rsid w:val="00152C2B"/>
    <w:rsid w:val="001634F5"/>
    <w:rsid w:val="00166E43"/>
    <w:rsid w:val="00175897"/>
    <w:rsid w:val="00180B9F"/>
    <w:rsid w:val="00181CC5"/>
    <w:rsid w:val="00192845"/>
    <w:rsid w:val="00193106"/>
    <w:rsid w:val="00193784"/>
    <w:rsid w:val="00193C2B"/>
    <w:rsid w:val="001A02EC"/>
    <w:rsid w:val="001A577E"/>
    <w:rsid w:val="001A7C9B"/>
    <w:rsid w:val="001B05B9"/>
    <w:rsid w:val="001B7B88"/>
    <w:rsid w:val="001C3D47"/>
    <w:rsid w:val="001C7319"/>
    <w:rsid w:val="001C7D87"/>
    <w:rsid w:val="001D10B1"/>
    <w:rsid w:val="001D3E87"/>
    <w:rsid w:val="001D7535"/>
    <w:rsid w:val="001F5FDE"/>
    <w:rsid w:val="0021501E"/>
    <w:rsid w:val="002205C0"/>
    <w:rsid w:val="00224007"/>
    <w:rsid w:val="002318BA"/>
    <w:rsid w:val="002325C3"/>
    <w:rsid w:val="0023373D"/>
    <w:rsid w:val="0023423C"/>
    <w:rsid w:val="002577FE"/>
    <w:rsid w:val="00273D0E"/>
    <w:rsid w:val="00274633"/>
    <w:rsid w:val="00276FE3"/>
    <w:rsid w:val="00287B4B"/>
    <w:rsid w:val="002906FA"/>
    <w:rsid w:val="00291377"/>
    <w:rsid w:val="002A2034"/>
    <w:rsid w:val="002A24F4"/>
    <w:rsid w:val="002A38BF"/>
    <w:rsid w:val="002A597E"/>
    <w:rsid w:val="002B5DBD"/>
    <w:rsid w:val="002C72D2"/>
    <w:rsid w:val="002E2051"/>
    <w:rsid w:val="002E2D7B"/>
    <w:rsid w:val="002E5E6A"/>
    <w:rsid w:val="002F37BE"/>
    <w:rsid w:val="00300D0B"/>
    <w:rsid w:val="0030103F"/>
    <w:rsid w:val="003050C0"/>
    <w:rsid w:val="00305ACD"/>
    <w:rsid w:val="00306096"/>
    <w:rsid w:val="0031645D"/>
    <w:rsid w:val="00320A67"/>
    <w:rsid w:val="003272FB"/>
    <w:rsid w:val="00327839"/>
    <w:rsid w:val="00334417"/>
    <w:rsid w:val="003424F9"/>
    <w:rsid w:val="00361B9C"/>
    <w:rsid w:val="00376CEC"/>
    <w:rsid w:val="00380758"/>
    <w:rsid w:val="00382DCD"/>
    <w:rsid w:val="003913F0"/>
    <w:rsid w:val="00394A1E"/>
    <w:rsid w:val="003A0359"/>
    <w:rsid w:val="003A0B71"/>
    <w:rsid w:val="003A61F9"/>
    <w:rsid w:val="003B1E88"/>
    <w:rsid w:val="003C10C4"/>
    <w:rsid w:val="003C6271"/>
    <w:rsid w:val="003D6E93"/>
    <w:rsid w:val="003E16E1"/>
    <w:rsid w:val="004012CF"/>
    <w:rsid w:val="00402FF3"/>
    <w:rsid w:val="004069EB"/>
    <w:rsid w:val="0041026D"/>
    <w:rsid w:val="00413BFA"/>
    <w:rsid w:val="004168AB"/>
    <w:rsid w:val="00421BEE"/>
    <w:rsid w:val="00423213"/>
    <w:rsid w:val="0042416D"/>
    <w:rsid w:val="00437C8C"/>
    <w:rsid w:val="004443CA"/>
    <w:rsid w:val="00450BF1"/>
    <w:rsid w:val="004516EB"/>
    <w:rsid w:val="004529B6"/>
    <w:rsid w:val="00453DBD"/>
    <w:rsid w:val="00454CE6"/>
    <w:rsid w:val="00462881"/>
    <w:rsid w:val="00475F48"/>
    <w:rsid w:val="00477CC2"/>
    <w:rsid w:val="0048180A"/>
    <w:rsid w:val="00481C7A"/>
    <w:rsid w:val="00484C30"/>
    <w:rsid w:val="004906C8"/>
    <w:rsid w:val="00490AFE"/>
    <w:rsid w:val="004967E2"/>
    <w:rsid w:val="004A1841"/>
    <w:rsid w:val="004A290F"/>
    <w:rsid w:val="004A5FFD"/>
    <w:rsid w:val="004A7CE2"/>
    <w:rsid w:val="004B6D27"/>
    <w:rsid w:val="004C694D"/>
    <w:rsid w:val="004D001E"/>
    <w:rsid w:val="004D08EB"/>
    <w:rsid w:val="004E2371"/>
    <w:rsid w:val="004E6BE9"/>
    <w:rsid w:val="004F4B9D"/>
    <w:rsid w:val="00503655"/>
    <w:rsid w:val="00515090"/>
    <w:rsid w:val="00517889"/>
    <w:rsid w:val="005178BF"/>
    <w:rsid w:val="00521E57"/>
    <w:rsid w:val="005305EA"/>
    <w:rsid w:val="005371E7"/>
    <w:rsid w:val="00540538"/>
    <w:rsid w:val="005467D8"/>
    <w:rsid w:val="005520FE"/>
    <w:rsid w:val="00556513"/>
    <w:rsid w:val="00562653"/>
    <w:rsid w:val="005733EB"/>
    <w:rsid w:val="00580802"/>
    <w:rsid w:val="00581A22"/>
    <w:rsid w:val="00593E91"/>
    <w:rsid w:val="005950AC"/>
    <w:rsid w:val="005A0B49"/>
    <w:rsid w:val="005A6D57"/>
    <w:rsid w:val="005B5B70"/>
    <w:rsid w:val="005B5F05"/>
    <w:rsid w:val="005B6501"/>
    <w:rsid w:val="005C6982"/>
    <w:rsid w:val="005D2B59"/>
    <w:rsid w:val="005D362F"/>
    <w:rsid w:val="005D370F"/>
    <w:rsid w:val="005E4D7C"/>
    <w:rsid w:val="005F048E"/>
    <w:rsid w:val="005F57F0"/>
    <w:rsid w:val="0060599F"/>
    <w:rsid w:val="0061042F"/>
    <w:rsid w:val="00612AEF"/>
    <w:rsid w:val="006168E4"/>
    <w:rsid w:val="00637512"/>
    <w:rsid w:val="00640EE4"/>
    <w:rsid w:val="006466F5"/>
    <w:rsid w:val="00661753"/>
    <w:rsid w:val="00665D1F"/>
    <w:rsid w:val="00667BFB"/>
    <w:rsid w:val="00671E9F"/>
    <w:rsid w:val="006770F7"/>
    <w:rsid w:val="006848B7"/>
    <w:rsid w:val="006A5E22"/>
    <w:rsid w:val="006B1953"/>
    <w:rsid w:val="006B1BF1"/>
    <w:rsid w:val="006B26E3"/>
    <w:rsid w:val="006B7444"/>
    <w:rsid w:val="006C4C48"/>
    <w:rsid w:val="006C5027"/>
    <w:rsid w:val="006D23FC"/>
    <w:rsid w:val="006D2AFA"/>
    <w:rsid w:val="006D7DA2"/>
    <w:rsid w:val="006F1E9C"/>
    <w:rsid w:val="00701033"/>
    <w:rsid w:val="00703F5E"/>
    <w:rsid w:val="00717682"/>
    <w:rsid w:val="00744EEF"/>
    <w:rsid w:val="007514B3"/>
    <w:rsid w:val="007530B8"/>
    <w:rsid w:val="00754CAE"/>
    <w:rsid w:val="007733B3"/>
    <w:rsid w:val="007851D5"/>
    <w:rsid w:val="0079486A"/>
    <w:rsid w:val="00794F80"/>
    <w:rsid w:val="00797915"/>
    <w:rsid w:val="007A1C9E"/>
    <w:rsid w:val="007B2C77"/>
    <w:rsid w:val="007C3D3B"/>
    <w:rsid w:val="007C7E1F"/>
    <w:rsid w:val="007D1A27"/>
    <w:rsid w:val="007D1B24"/>
    <w:rsid w:val="007D1F15"/>
    <w:rsid w:val="007D25B1"/>
    <w:rsid w:val="007D2878"/>
    <w:rsid w:val="007E7BAB"/>
    <w:rsid w:val="007E7DCE"/>
    <w:rsid w:val="007F069D"/>
    <w:rsid w:val="007F20AC"/>
    <w:rsid w:val="00802C56"/>
    <w:rsid w:val="00804875"/>
    <w:rsid w:val="00811205"/>
    <w:rsid w:val="00812C48"/>
    <w:rsid w:val="008146AB"/>
    <w:rsid w:val="008146F9"/>
    <w:rsid w:val="00814DAF"/>
    <w:rsid w:val="00815811"/>
    <w:rsid w:val="008223E4"/>
    <w:rsid w:val="00822B2E"/>
    <w:rsid w:val="00822BF8"/>
    <w:rsid w:val="00824DCD"/>
    <w:rsid w:val="00832AA2"/>
    <w:rsid w:val="00844569"/>
    <w:rsid w:val="00847D23"/>
    <w:rsid w:val="00863327"/>
    <w:rsid w:val="00870F44"/>
    <w:rsid w:val="00873D34"/>
    <w:rsid w:val="00884054"/>
    <w:rsid w:val="00895089"/>
    <w:rsid w:val="008951ED"/>
    <w:rsid w:val="008A72B8"/>
    <w:rsid w:val="008A75BE"/>
    <w:rsid w:val="008B5A19"/>
    <w:rsid w:val="008C32A8"/>
    <w:rsid w:val="008C55A3"/>
    <w:rsid w:val="008E6375"/>
    <w:rsid w:val="008F4C65"/>
    <w:rsid w:val="00905422"/>
    <w:rsid w:val="00907ABA"/>
    <w:rsid w:val="00913133"/>
    <w:rsid w:val="0091561E"/>
    <w:rsid w:val="00921DB9"/>
    <w:rsid w:val="00923D67"/>
    <w:rsid w:val="0092403D"/>
    <w:rsid w:val="00931D99"/>
    <w:rsid w:val="0093268E"/>
    <w:rsid w:val="009402DB"/>
    <w:rsid w:val="009449B8"/>
    <w:rsid w:val="00944DC9"/>
    <w:rsid w:val="009516AF"/>
    <w:rsid w:val="009611E0"/>
    <w:rsid w:val="00963110"/>
    <w:rsid w:val="009646CE"/>
    <w:rsid w:val="00965FEE"/>
    <w:rsid w:val="0096643B"/>
    <w:rsid w:val="009706B5"/>
    <w:rsid w:val="00972BDF"/>
    <w:rsid w:val="0098182D"/>
    <w:rsid w:val="00993310"/>
    <w:rsid w:val="009A3E4D"/>
    <w:rsid w:val="009A686F"/>
    <w:rsid w:val="009B33A8"/>
    <w:rsid w:val="009B3487"/>
    <w:rsid w:val="009B7C61"/>
    <w:rsid w:val="009C3793"/>
    <w:rsid w:val="009C3EFE"/>
    <w:rsid w:val="009E1411"/>
    <w:rsid w:val="009E52F2"/>
    <w:rsid w:val="009F3C1F"/>
    <w:rsid w:val="009F614E"/>
    <w:rsid w:val="009F762B"/>
    <w:rsid w:val="00A00128"/>
    <w:rsid w:val="00A02047"/>
    <w:rsid w:val="00A036BE"/>
    <w:rsid w:val="00A0437F"/>
    <w:rsid w:val="00A10A14"/>
    <w:rsid w:val="00A12205"/>
    <w:rsid w:val="00A17B19"/>
    <w:rsid w:val="00A43C76"/>
    <w:rsid w:val="00A453DC"/>
    <w:rsid w:val="00A625E2"/>
    <w:rsid w:val="00A72465"/>
    <w:rsid w:val="00A80C92"/>
    <w:rsid w:val="00A82461"/>
    <w:rsid w:val="00A851D8"/>
    <w:rsid w:val="00A953BA"/>
    <w:rsid w:val="00A965C0"/>
    <w:rsid w:val="00AA2D50"/>
    <w:rsid w:val="00AA5D62"/>
    <w:rsid w:val="00AB3710"/>
    <w:rsid w:val="00AB4B0F"/>
    <w:rsid w:val="00AB6A7C"/>
    <w:rsid w:val="00AB6C3B"/>
    <w:rsid w:val="00AD0169"/>
    <w:rsid w:val="00AE008F"/>
    <w:rsid w:val="00AF56CA"/>
    <w:rsid w:val="00B0119E"/>
    <w:rsid w:val="00B11E08"/>
    <w:rsid w:val="00B3152E"/>
    <w:rsid w:val="00B32CD3"/>
    <w:rsid w:val="00B35A93"/>
    <w:rsid w:val="00B35CCD"/>
    <w:rsid w:val="00B3672D"/>
    <w:rsid w:val="00B46164"/>
    <w:rsid w:val="00B46511"/>
    <w:rsid w:val="00B4745C"/>
    <w:rsid w:val="00B57B63"/>
    <w:rsid w:val="00B60999"/>
    <w:rsid w:val="00B84AEB"/>
    <w:rsid w:val="00B9223B"/>
    <w:rsid w:val="00B9564F"/>
    <w:rsid w:val="00BA1562"/>
    <w:rsid w:val="00BA4D1F"/>
    <w:rsid w:val="00BA7AD1"/>
    <w:rsid w:val="00BB2250"/>
    <w:rsid w:val="00BB3D44"/>
    <w:rsid w:val="00BC0FDD"/>
    <w:rsid w:val="00BC1226"/>
    <w:rsid w:val="00BC22E0"/>
    <w:rsid w:val="00BE28ED"/>
    <w:rsid w:val="00C1315A"/>
    <w:rsid w:val="00C25084"/>
    <w:rsid w:val="00C5546E"/>
    <w:rsid w:val="00C71CD1"/>
    <w:rsid w:val="00C73143"/>
    <w:rsid w:val="00C77685"/>
    <w:rsid w:val="00C77815"/>
    <w:rsid w:val="00C8270D"/>
    <w:rsid w:val="00C85378"/>
    <w:rsid w:val="00C9297C"/>
    <w:rsid w:val="00CA6FDA"/>
    <w:rsid w:val="00CB0EA0"/>
    <w:rsid w:val="00CB3B6F"/>
    <w:rsid w:val="00CB448E"/>
    <w:rsid w:val="00CC0C5F"/>
    <w:rsid w:val="00CC2F3D"/>
    <w:rsid w:val="00CC5FF3"/>
    <w:rsid w:val="00CD43A6"/>
    <w:rsid w:val="00CD7EC4"/>
    <w:rsid w:val="00CE2ADF"/>
    <w:rsid w:val="00CF1D7D"/>
    <w:rsid w:val="00CF45D3"/>
    <w:rsid w:val="00CF6B6C"/>
    <w:rsid w:val="00D0297D"/>
    <w:rsid w:val="00D042BB"/>
    <w:rsid w:val="00D06CA0"/>
    <w:rsid w:val="00D07AB0"/>
    <w:rsid w:val="00D17789"/>
    <w:rsid w:val="00D21565"/>
    <w:rsid w:val="00D2737E"/>
    <w:rsid w:val="00D274A9"/>
    <w:rsid w:val="00D320DC"/>
    <w:rsid w:val="00D32644"/>
    <w:rsid w:val="00D33619"/>
    <w:rsid w:val="00D52AC7"/>
    <w:rsid w:val="00D53A1D"/>
    <w:rsid w:val="00D54CA9"/>
    <w:rsid w:val="00D6340F"/>
    <w:rsid w:val="00D72D16"/>
    <w:rsid w:val="00D8195B"/>
    <w:rsid w:val="00D8619F"/>
    <w:rsid w:val="00D86764"/>
    <w:rsid w:val="00D8679D"/>
    <w:rsid w:val="00D9380B"/>
    <w:rsid w:val="00D976A0"/>
    <w:rsid w:val="00DB5C0A"/>
    <w:rsid w:val="00DD13E2"/>
    <w:rsid w:val="00DF003C"/>
    <w:rsid w:val="00DF01C4"/>
    <w:rsid w:val="00DF4501"/>
    <w:rsid w:val="00DF78AE"/>
    <w:rsid w:val="00E04E58"/>
    <w:rsid w:val="00E11E2E"/>
    <w:rsid w:val="00E371EC"/>
    <w:rsid w:val="00E42379"/>
    <w:rsid w:val="00E47CDB"/>
    <w:rsid w:val="00E51DBB"/>
    <w:rsid w:val="00E6210F"/>
    <w:rsid w:val="00E72AE3"/>
    <w:rsid w:val="00E73B51"/>
    <w:rsid w:val="00EA1F89"/>
    <w:rsid w:val="00EA4BB7"/>
    <w:rsid w:val="00EB117B"/>
    <w:rsid w:val="00EB40D6"/>
    <w:rsid w:val="00EB46EE"/>
    <w:rsid w:val="00EB5F75"/>
    <w:rsid w:val="00EB79CD"/>
    <w:rsid w:val="00EC2486"/>
    <w:rsid w:val="00ED14DB"/>
    <w:rsid w:val="00EE0F2E"/>
    <w:rsid w:val="00EE1ED1"/>
    <w:rsid w:val="00EE2A41"/>
    <w:rsid w:val="00EF09FB"/>
    <w:rsid w:val="00EF6971"/>
    <w:rsid w:val="00F02319"/>
    <w:rsid w:val="00F02923"/>
    <w:rsid w:val="00F0351B"/>
    <w:rsid w:val="00F06472"/>
    <w:rsid w:val="00F22566"/>
    <w:rsid w:val="00F22963"/>
    <w:rsid w:val="00F403EA"/>
    <w:rsid w:val="00F42753"/>
    <w:rsid w:val="00F510DB"/>
    <w:rsid w:val="00F574F9"/>
    <w:rsid w:val="00F727B0"/>
    <w:rsid w:val="00FA2545"/>
    <w:rsid w:val="00FB2338"/>
    <w:rsid w:val="00FB4AAD"/>
    <w:rsid w:val="00FB4E3D"/>
    <w:rsid w:val="00FB5F2A"/>
    <w:rsid w:val="00FC3D86"/>
    <w:rsid w:val="00FC4F9B"/>
    <w:rsid w:val="00FC59F0"/>
    <w:rsid w:val="00FD160F"/>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8DDD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0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INFOEM">
    <w:name w:val="INFOEM"/>
    <w:basedOn w:val="Normal"/>
    <w:qFormat/>
    <w:rsid w:val="006C502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166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6573227">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743765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12928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nfoem.org.mx/doc/normatividad/A_Acuerdo_mediante_el_cual_el_Pleno_del_INFOEM_modifica_el_Padron_de_Sujetos_Obligados_en_materia_de_Transparencia_y.pdf"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D958-5BC6-4033-8A58-7D502733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39</Pages>
  <Words>7629</Words>
  <Characters>41962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2018-08-17T02:21:00Z</cp:lastPrinted>
  <dcterms:created xsi:type="dcterms:W3CDTF">2021-02-23T20:30:00Z</dcterms:created>
  <dcterms:modified xsi:type="dcterms:W3CDTF">2021-04-07T16:38:00Z</dcterms:modified>
</cp:coreProperties>
</file>