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60631" w:rsidR="00C716A2" w:rsidP="007F3510" w:rsidRDefault="00C716A2" w14:paraId="7474571D" w14:textId="7FF683F9">
      <w:pPr>
        <w:spacing w:before="100" w:beforeAutospacing="1" w:after="0" w:line="360" w:lineRule="auto"/>
        <w:contextualSpacing/>
        <w:jc w:val="both"/>
        <w:rPr>
          <w:rFonts w:ascii="Palatino Linotype" w:hAnsi="Palatino Linotype" w:eastAsia="Calibri" w:cs="Tahoma"/>
          <w:color w:val="000000"/>
          <w:lang w:val="es-ES"/>
        </w:rPr>
      </w:pPr>
      <w:r w:rsidRPr="00560631">
        <w:rPr>
          <w:rFonts w:ascii="Palatino Linotype" w:hAnsi="Palatino Linotype" w:eastAsia="Calibri" w:cs="Tahoma"/>
          <w:bCs/>
          <w:color w:val="000000"/>
        </w:rPr>
        <w:t xml:space="preserve">Resolución del Pleno del Instituto de Transparencia, Acceso a la Información Pública y Protección de Datos Personales del Estado de México y Municipios, con domicilio en Metepec, </w:t>
      </w:r>
      <w:r w:rsidRPr="00560631">
        <w:rPr>
          <w:rFonts w:ascii="Palatino Linotype" w:hAnsi="Palatino Linotype" w:eastAsia="Calibri" w:cs="Tahoma"/>
          <w:color w:val="000000"/>
          <w:lang w:val="es-ES"/>
        </w:rPr>
        <w:t xml:space="preserve">Estado de México, de fecha </w:t>
      </w:r>
      <w:r w:rsidR="00E93722">
        <w:rPr>
          <w:rFonts w:ascii="Palatino Linotype" w:hAnsi="Palatino Linotype" w:eastAsia="Calibri" w:cs="Tahoma"/>
          <w:color w:val="000000"/>
          <w:lang w:val="es-ES"/>
        </w:rPr>
        <w:t>catorce</w:t>
      </w:r>
      <w:r w:rsidRPr="00560631">
        <w:rPr>
          <w:rFonts w:ascii="Palatino Linotype" w:hAnsi="Palatino Linotype" w:eastAsia="Calibri" w:cs="Tahoma"/>
          <w:color w:val="000000"/>
          <w:lang w:val="es-ES"/>
        </w:rPr>
        <w:t xml:space="preserve"> de </w:t>
      </w:r>
      <w:r w:rsidR="00E93722">
        <w:rPr>
          <w:rFonts w:ascii="Palatino Linotype" w:hAnsi="Palatino Linotype" w:eastAsia="Calibri" w:cs="Tahoma"/>
          <w:color w:val="000000"/>
          <w:lang w:val="es-ES"/>
        </w:rPr>
        <w:t>abril</w:t>
      </w:r>
      <w:r w:rsidRPr="00560631">
        <w:rPr>
          <w:rFonts w:ascii="Palatino Linotype" w:hAnsi="Palatino Linotype" w:eastAsia="Calibri" w:cs="Tahoma"/>
          <w:color w:val="000000"/>
          <w:lang w:val="es-ES"/>
        </w:rPr>
        <w:t xml:space="preserve"> del dos mil veintiuno.</w:t>
      </w:r>
    </w:p>
    <w:p w:rsidRPr="00560631" w:rsidR="00C716A2" w:rsidP="007F3510" w:rsidRDefault="00C716A2" w14:paraId="2E3EDE89" w14:textId="77777777">
      <w:pPr>
        <w:spacing w:before="100" w:beforeAutospacing="1" w:after="0" w:line="360" w:lineRule="auto"/>
        <w:contextualSpacing/>
        <w:jc w:val="both"/>
        <w:rPr>
          <w:rFonts w:ascii="Palatino Linotype" w:hAnsi="Palatino Linotype" w:eastAsia="Calibri" w:cs="Tahoma"/>
          <w:b/>
          <w:bCs/>
          <w:color w:val="000000"/>
          <w:lang w:val="es-ES"/>
        </w:rPr>
      </w:pPr>
    </w:p>
    <w:p w:rsidRPr="00560631" w:rsidR="00C716A2" w:rsidP="007F3510" w:rsidRDefault="00C716A2" w14:paraId="3CEBEFEF" w14:textId="1722D4D4">
      <w:pPr>
        <w:spacing w:before="100" w:beforeAutospacing="1" w:after="0" w:line="360" w:lineRule="auto"/>
        <w:contextualSpacing/>
        <w:jc w:val="both"/>
        <w:rPr>
          <w:rFonts w:ascii="Palatino Linotype" w:hAnsi="Palatino Linotype" w:eastAsia="Calibri" w:cs="Tahoma"/>
          <w:bCs/>
          <w:color w:val="0D0D0D"/>
        </w:rPr>
      </w:pPr>
      <w:r w:rsidRPr="00560631">
        <w:rPr>
          <w:rFonts w:ascii="Palatino Linotype" w:hAnsi="Palatino Linotype" w:eastAsia="Calibri" w:cs="Tahoma"/>
          <w:b/>
          <w:bCs/>
          <w:color w:val="000000"/>
          <w:lang w:val="es-ES"/>
        </w:rPr>
        <w:t xml:space="preserve">VISTO </w:t>
      </w:r>
      <w:r w:rsidRPr="00560631">
        <w:rPr>
          <w:rFonts w:ascii="Palatino Linotype" w:hAnsi="Palatino Linotype" w:eastAsia="Calibri" w:cs="Tahoma"/>
          <w:color w:val="000000"/>
          <w:lang w:val="es-ES"/>
        </w:rPr>
        <w:t>el expediente conformado con motivo del Recurso de Revisión</w:t>
      </w:r>
      <w:r w:rsidR="00E93722">
        <w:rPr>
          <w:rFonts w:ascii="Palatino Linotype" w:hAnsi="Palatino Linotype" w:eastAsia="Calibri" w:cs="Tahoma"/>
          <w:color w:val="000000"/>
          <w:lang w:val="es-ES"/>
        </w:rPr>
        <w:t xml:space="preserve"> </w:t>
      </w:r>
      <w:r w:rsidRPr="00560631" w:rsidR="00E93722">
        <w:rPr>
          <w:rFonts w:ascii="Palatino Linotype" w:hAnsi="Palatino Linotype" w:eastAsia="Calibri" w:cs="Tahoma"/>
          <w:b/>
          <w:color w:val="000000"/>
        </w:rPr>
        <w:t>00321/INFOEM/IP/RR/2021</w:t>
      </w:r>
      <w:r w:rsidRPr="00560631">
        <w:rPr>
          <w:rFonts w:ascii="Palatino Linotype" w:hAnsi="Palatino Linotype" w:eastAsia="Calibri" w:cs="Tahoma"/>
          <w:bCs/>
          <w:color w:val="0D0D0D"/>
        </w:rPr>
        <w:t xml:space="preserve">, interpuesto por </w:t>
      </w:r>
      <w:r w:rsidRPr="00560631">
        <w:rPr>
          <w:rFonts w:ascii="Palatino Linotype" w:hAnsi="Palatino Linotype" w:eastAsia="Calibri" w:cs="Tahoma"/>
          <w:color w:val="000000"/>
        </w:rPr>
        <w:t xml:space="preserve">el </w:t>
      </w:r>
      <w:r w:rsidRPr="00560631">
        <w:rPr>
          <w:rFonts w:ascii="Palatino Linotype" w:hAnsi="Palatino Linotype" w:eastAsia="Calibri" w:cs="Tahoma"/>
          <w:color w:val="0D0D0D"/>
        </w:rPr>
        <w:t xml:space="preserve">Recurrente o Particular, en contra de la falta de respuesta del Sujeto Obligado, Ayuntamiento de Ecatepec de Morelos, </w:t>
      </w:r>
      <w:r w:rsidRPr="00560631">
        <w:rPr>
          <w:rFonts w:ascii="Palatino Linotype" w:hAnsi="Palatino Linotype" w:eastAsia="Calibri" w:cs="Tahoma"/>
          <w:bCs/>
          <w:color w:val="0D0D0D"/>
        </w:rPr>
        <w:t>a la solicitud de acceso a la información </w:t>
      </w:r>
      <w:r w:rsidRPr="00560631">
        <w:rPr>
          <w:rFonts w:ascii="Palatino Linotype" w:hAnsi="Palatino Linotype" w:eastAsia="Calibri" w:cs="Tahoma"/>
          <w:b/>
          <w:bCs/>
          <w:color w:val="0D0D0D"/>
        </w:rPr>
        <w:t>00039/ECATEPEC/IP/2021</w:t>
      </w:r>
      <w:r w:rsidRPr="00560631">
        <w:rPr>
          <w:rFonts w:ascii="Palatino Linotype" w:hAnsi="Palatino Linotype" w:eastAsia="Calibri" w:cs="Tahoma"/>
          <w:bCs/>
          <w:iCs/>
          <w:color w:val="0D0D0D"/>
        </w:rPr>
        <w:t>,</w:t>
      </w:r>
      <w:r w:rsidRPr="00560631">
        <w:rPr>
          <w:rFonts w:ascii="Palatino Linotype" w:hAnsi="Palatino Linotype" w:eastAsia="Calibri" w:cs="Tahoma"/>
          <w:b/>
          <w:bCs/>
          <w:color w:val="0D0D0D"/>
        </w:rPr>
        <w:t xml:space="preserve"> </w:t>
      </w:r>
      <w:r w:rsidRPr="00560631">
        <w:rPr>
          <w:rFonts w:ascii="Palatino Linotype" w:hAnsi="Palatino Linotype" w:eastAsia="Calibri" w:cs="Tahoma"/>
          <w:bCs/>
          <w:color w:val="0D0D0D"/>
        </w:rPr>
        <w:t>se emite la presente Resolución, con base en los Antecedentes y Considerandos que se exponen a continuación:</w:t>
      </w:r>
    </w:p>
    <w:p w:rsidRPr="00560631" w:rsidR="00C716A2" w:rsidP="007F3510" w:rsidRDefault="00C716A2" w14:paraId="42606636" w14:textId="77777777">
      <w:pPr>
        <w:spacing w:before="100" w:beforeAutospacing="1" w:after="0" w:line="360" w:lineRule="auto"/>
        <w:contextualSpacing/>
        <w:jc w:val="both"/>
        <w:rPr>
          <w:rFonts w:ascii="Palatino Linotype" w:hAnsi="Palatino Linotype" w:eastAsia="Calibri" w:cs="Tahoma"/>
          <w:bCs/>
          <w:color w:val="0D0D0D"/>
        </w:rPr>
      </w:pPr>
    </w:p>
    <w:p w:rsidR="007E04F0" w:rsidP="007F3510" w:rsidRDefault="00A80B2B" w14:paraId="073DFCEA" w14:textId="589630DF">
      <w:pPr>
        <w:spacing w:before="100" w:beforeAutospacing="1" w:line="360" w:lineRule="auto"/>
        <w:contextualSpacing/>
        <w:jc w:val="center"/>
        <w:rPr>
          <w:rFonts w:ascii="Palatino Linotype" w:hAnsi="Palatino Linotype" w:cs="Arial"/>
          <w:b/>
        </w:rPr>
      </w:pPr>
      <w:r w:rsidRPr="00560631">
        <w:rPr>
          <w:rFonts w:ascii="Palatino Linotype" w:hAnsi="Palatino Linotype" w:cs="Arial"/>
          <w:b/>
        </w:rPr>
        <w:t>A N T E C E D E N T E S:</w:t>
      </w:r>
    </w:p>
    <w:p w:rsidRPr="00560631" w:rsidR="007F3510" w:rsidP="007F3510" w:rsidRDefault="007F3510" w14:paraId="14DDCEA1" w14:textId="77777777">
      <w:pPr>
        <w:spacing w:before="100" w:beforeAutospacing="1" w:line="360" w:lineRule="auto"/>
        <w:contextualSpacing/>
        <w:jc w:val="center"/>
        <w:rPr>
          <w:rFonts w:ascii="Palatino Linotype" w:hAnsi="Palatino Linotype" w:cs="Arial"/>
          <w:b/>
        </w:rPr>
      </w:pPr>
    </w:p>
    <w:p w:rsidR="00A80B2B" w:rsidP="007F3510" w:rsidRDefault="00A80B2B" w14:paraId="701C4192" w14:textId="1C4CB462">
      <w:pPr>
        <w:spacing w:before="100" w:beforeAutospacing="1" w:line="360" w:lineRule="auto"/>
        <w:contextualSpacing/>
        <w:jc w:val="both"/>
        <w:rPr>
          <w:rFonts w:ascii="Palatino Linotype" w:hAnsi="Palatino Linotype" w:cs="Arial"/>
          <w:b/>
        </w:rPr>
      </w:pPr>
      <w:r w:rsidRPr="00560631">
        <w:rPr>
          <w:rFonts w:ascii="Palatino Linotype" w:hAnsi="Palatino Linotype" w:cs="Arial"/>
          <w:b/>
        </w:rPr>
        <w:t>I. Presentación de la solicitud de información.</w:t>
      </w:r>
    </w:p>
    <w:p w:rsidRPr="00560631" w:rsidR="007F3510" w:rsidP="007F3510" w:rsidRDefault="007F3510" w14:paraId="45B0C86D" w14:textId="77777777">
      <w:pPr>
        <w:spacing w:before="100" w:beforeAutospacing="1" w:line="360" w:lineRule="auto"/>
        <w:contextualSpacing/>
        <w:jc w:val="both"/>
        <w:rPr>
          <w:rFonts w:ascii="Palatino Linotype" w:hAnsi="Palatino Linotype" w:cs="Arial"/>
          <w:b/>
        </w:rPr>
      </w:pPr>
    </w:p>
    <w:p w:rsidR="00A80B2B" w:rsidP="007F3510" w:rsidRDefault="00A80B2B" w14:paraId="070C7075" w14:textId="00E001B8">
      <w:pPr>
        <w:spacing w:before="100" w:beforeAutospacing="1" w:line="360" w:lineRule="auto"/>
        <w:contextualSpacing/>
        <w:jc w:val="both"/>
        <w:rPr>
          <w:rFonts w:ascii="Palatino Linotype" w:hAnsi="Palatino Linotype" w:cs="Arial"/>
        </w:rPr>
      </w:pPr>
      <w:r w:rsidRPr="00560631">
        <w:rPr>
          <w:rFonts w:ascii="Palatino Linotype" w:hAnsi="Palatino Linotype" w:cs="Arial"/>
        </w:rPr>
        <w:t xml:space="preserve">Con fecha dieciocho de </w:t>
      </w:r>
      <w:r w:rsidRPr="00560631" w:rsidR="004C6718">
        <w:rPr>
          <w:rFonts w:ascii="Palatino Linotype" w:hAnsi="Palatino Linotype" w:cs="Arial"/>
        </w:rPr>
        <w:t>enero de dos mil veintiuno, el Particular presentó una solicitud de acceso a la información pública, a través del Sistema de Acceso a la Información Mexiquense (SAIMEX), ante el Ayuntamiento de Ecatepec de Morelos, en donde requirió lo siguiente:</w:t>
      </w:r>
    </w:p>
    <w:p w:rsidRPr="00560631" w:rsidR="007F3510" w:rsidP="007F3510" w:rsidRDefault="007F3510" w14:paraId="2CAE9C0E" w14:textId="77777777">
      <w:pPr>
        <w:spacing w:before="100" w:beforeAutospacing="1" w:line="360" w:lineRule="auto"/>
        <w:contextualSpacing/>
        <w:jc w:val="both"/>
        <w:rPr>
          <w:rFonts w:ascii="Palatino Linotype" w:hAnsi="Palatino Linotype" w:cs="Arial"/>
        </w:rPr>
      </w:pPr>
    </w:p>
    <w:p w:rsidR="00560631" w:rsidP="007F3510" w:rsidRDefault="00560631" w14:paraId="3B0F623F" w14:textId="41A57F02">
      <w:pPr>
        <w:spacing w:before="100" w:beforeAutospacing="1" w:line="360" w:lineRule="auto"/>
        <w:ind w:left="708"/>
        <w:contextualSpacing/>
        <w:jc w:val="both"/>
        <w:rPr>
          <w:rFonts w:ascii="Palatino Linotype" w:hAnsi="Palatino Linotype" w:cs="Arial"/>
          <w:b/>
        </w:rPr>
      </w:pPr>
      <w:r w:rsidRPr="00560631">
        <w:rPr>
          <w:rFonts w:ascii="Palatino Linotype" w:hAnsi="Palatino Linotype" w:cs="Arial"/>
          <w:b/>
        </w:rPr>
        <w:t>Numero de la solicitud: 00039/ECATEPEC/IP/2021</w:t>
      </w:r>
    </w:p>
    <w:p w:rsidRPr="00560631" w:rsidR="004C6718" w:rsidP="007F3510" w:rsidRDefault="004C6718" w14:paraId="0342FA12" w14:textId="77777777">
      <w:pPr>
        <w:spacing w:before="100" w:beforeAutospacing="1" w:line="360" w:lineRule="auto"/>
        <w:ind w:left="708"/>
        <w:contextualSpacing/>
        <w:jc w:val="both"/>
        <w:rPr>
          <w:rFonts w:ascii="Palatino Linotype" w:hAnsi="Palatino Linotype" w:cs="Arial"/>
          <w:b/>
        </w:rPr>
      </w:pPr>
      <w:r w:rsidRPr="00560631">
        <w:rPr>
          <w:rFonts w:ascii="Palatino Linotype" w:hAnsi="Palatino Linotype" w:cs="Arial"/>
          <w:b/>
        </w:rPr>
        <w:t>“DESCRIPCIÓN CLARA Y PRECISA DE LA INFORMACIÓN SOLICITADA</w:t>
      </w:r>
    </w:p>
    <w:p w:rsidRPr="00560631" w:rsidR="004C6718" w:rsidP="007F3510" w:rsidRDefault="004C6718" w14:paraId="3B80358B"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solicitud se encuentra en documento adjunto</w:t>
      </w:r>
      <w:r w:rsidRPr="00560631" w:rsidR="00684BF2">
        <w:rPr>
          <w:rFonts w:ascii="Palatino Linotype" w:hAnsi="Palatino Linotype" w:cs="Arial"/>
          <w:i/>
        </w:rPr>
        <w:t>.</w:t>
      </w:r>
      <w:r w:rsidRPr="00560631">
        <w:rPr>
          <w:rFonts w:ascii="Palatino Linotype" w:hAnsi="Palatino Linotype" w:cs="Arial"/>
          <w:i/>
        </w:rPr>
        <w:t>”</w:t>
      </w:r>
      <w:r w:rsidRPr="00560631" w:rsidR="00684BF2">
        <w:rPr>
          <w:rFonts w:ascii="Palatino Linotype" w:hAnsi="Palatino Linotype" w:cs="Arial"/>
          <w:i/>
        </w:rPr>
        <w:t xml:space="preserve"> (Sic.)</w:t>
      </w:r>
    </w:p>
    <w:p w:rsidR="007F3510" w:rsidP="007F3510" w:rsidRDefault="007F3510" w14:paraId="3E231622" w14:textId="77777777">
      <w:pPr>
        <w:spacing w:before="100" w:beforeAutospacing="1" w:line="360" w:lineRule="auto"/>
        <w:contextualSpacing/>
        <w:jc w:val="both"/>
        <w:rPr>
          <w:rFonts w:ascii="Palatino Linotype" w:hAnsi="Palatino Linotype" w:cs="Arial"/>
        </w:rPr>
      </w:pPr>
    </w:p>
    <w:p w:rsidRPr="00560631" w:rsidR="00C7288C" w:rsidP="007F3510" w:rsidRDefault="00C7288C" w14:paraId="4092E765" w14:textId="5B9354A5">
      <w:pPr>
        <w:spacing w:before="100" w:beforeAutospacing="1" w:line="360" w:lineRule="auto"/>
        <w:contextualSpacing/>
        <w:jc w:val="both"/>
        <w:rPr>
          <w:rFonts w:ascii="Palatino Linotype" w:hAnsi="Palatino Linotype" w:cs="Arial"/>
        </w:rPr>
      </w:pPr>
      <w:r w:rsidRPr="00560631">
        <w:rPr>
          <w:rFonts w:ascii="Palatino Linotype" w:hAnsi="Palatino Linotype" w:cs="Arial"/>
        </w:rPr>
        <w:t>A la solicitud, el Particular adquirió información mediante archivo adjunto, el cual, a la letra dice:</w:t>
      </w:r>
    </w:p>
    <w:p w:rsidRPr="00560631" w:rsidR="00C7288C" w:rsidP="007F3510" w:rsidRDefault="00C7288C" w14:paraId="5EC3ECA0"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Buenas tardes </w:t>
      </w:r>
    </w:p>
    <w:p w:rsidRPr="00560631" w:rsidR="00C7288C" w:rsidP="007F3510" w:rsidRDefault="00C7288C" w14:paraId="1D599549"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1.- Deseo conocer nombre del actual propietario, persona física o moral ante el instituto de la función Registral del Estado de México del predio ubicado en calle Puerto Vallarta esquina </w:t>
      </w:r>
      <w:r w:rsidRPr="00560631">
        <w:rPr>
          <w:rFonts w:ascii="Palatino Linotype" w:hAnsi="Palatino Linotype" w:cs="Arial"/>
          <w:i/>
        </w:rPr>
        <w:lastRenderedPageBreak/>
        <w:t>con calle José Revueltas entre calle de la rosa y calle ortega col. Tierra blanca, municipio de Ecatepec de Morelos ubicado para mejor referencia frente al Centro Educativo UAEM Ecatepec (se anexa mapa).</w:t>
      </w:r>
    </w:p>
    <w:p w:rsidRPr="00560631" w:rsidR="00C7288C" w:rsidP="007F3510" w:rsidRDefault="00C7288C" w14:paraId="10C0DF39" w14:textId="6D480E09">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2.- Deseo conocer el procedimiento y año de desincorporación del predio ubicado </w:t>
      </w:r>
      <w:r w:rsidRPr="00560631" w:rsidR="00BE6FB5">
        <w:rPr>
          <w:rFonts w:ascii="Palatino Linotype" w:hAnsi="Palatino Linotype" w:cs="Arial"/>
          <w:i/>
        </w:rPr>
        <w:t>en calle</w:t>
      </w:r>
      <w:r w:rsidRPr="00560631">
        <w:rPr>
          <w:rFonts w:ascii="Palatino Linotype" w:hAnsi="Palatino Linotype" w:cs="Arial"/>
          <w:i/>
        </w:rPr>
        <w:t xml:space="preserve"> Puerto Vallarta esquina con calle José Revueltas entre calle de la rosa y calle ortega col. Tierra blanca, municipio de Ecatepec de Morelos ubicado para mejor referencia frente al centro educativo UAEM Ecatepec   por parte </w:t>
      </w:r>
      <w:r w:rsidRPr="00560631" w:rsidR="00BE6FB5">
        <w:rPr>
          <w:rFonts w:ascii="Palatino Linotype" w:hAnsi="Palatino Linotype" w:cs="Arial"/>
          <w:i/>
        </w:rPr>
        <w:t>del municipio</w:t>
      </w:r>
      <w:r w:rsidRPr="00560631">
        <w:rPr>
          <w:rFonts w:ascii="Palatino Linotype" w:hAnsi="Palatino Linotype" w:cs="Arial"/>
          <w:i/>
        </w:rPr>
        <w:t xml:space="preserve"> de Ecatepec de Morelos. </w:t>
      </w:r>
    </w:p>
    <w:p w:rsidRPr="00560631" w:rsidR="00C7288C" w:rsidP="007F3510" w:rsidRDefault="00C7288C" w14:paraId="52404F0B" w14:textId="6CFE5D3B">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3.-En caso de no formar parte del patrimonio municipal de Ecatepec deseo </w:t>
      </w:r>
      <w:r w:rsidRPr="00560631" w:rsidR="00BE6FB5">
        <w:rPr>
          <w:rFonts w:ascii="Palatino Linotype" w:hAnsi="Palatino Linotype" w:cs="Arial"/>
          <w:i/>
        </w:rPr>
        <w:t>conocer procedimiento</w:t>
      </w:r>
      <w:r w:rsidRPr="00560631">
        <w:rPr>
          <w:rFonts w:ascii="Palatino Linotype" w:hAnsi="Palatino Linotype" w:cs="Arial"/>
          <w:i/>
        </w:rPr>
        <w:t xml:space="preserve"> administrativo para que se me informe el estatus jurídico del predio ubicado en   calle Puerto Vallarta esq. con calle José Revueltas entre calle de la rosa y calle ortega col. Tierra blanca, municipio de Ecatepec de Morelos ubicado para mejor referencia frente al centro educativo UAEM Ecatepec.</w:t>
      </w:r>
    </w:p>
    <w:p w:rsidRPr="00560631" w:rsidR="00C7288C" w:rsidP="007F3510" w:rsidRDefault="00C7288C" w14:paraId="082541D3" w14:textId="0377686D">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4.-deseo conocer las dependencias del municipio de Ecatepec de Morelos donde se encuentra la información concerniente a predios propiedad del </w:t>
      </w:r>
      <w:r w:rsidRPr="00560631" w:rsidR="00BE6FB5">
        <w:rPr>
          <w:rFonts w:ascii="Palatino Linotype" w:hAnsi="Palatino Linotype" w:cs="Arial"/>
          <w:i/>
        </w:rPr>
        <w:t>municipio,</w:t>
      </w:r>
      <w:r w:rsidRPr="00560631">
        <w:rPr>
          <w:rFonts w:ascii="Palatino Linotype" w:hAnsi="Palatino Linotype" w:cs="Arial"/>
          <w:i/>
        </w:rPr>
        <w:t xml:space="preserve"> así como los procedimientos para el otorgamiento de dicha información.</w:t>
      </w:r>
    </w:p>
    <w:p w:rsidRPr="00560631" w:rsidR="00C7288C" w:rsidP="007F3510" w:rsidRDefault="00C7288C" w14:paraId="185AF38D"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5.-deseo conocer número de manzana y lote con el que el municipio de Ecatepec de Morelos tiene registrado el predio ubicado en Calle puerto Vallarta esquina con calle José revueltas entre calle de la rosa y calle ortega col. Tierra blanca, municipio de Ecatepec de Morelos ubicado para mejor referencia frente al centro educativo UAEM Ecatepec.</w:t>
      </w:r>
    </w:p>
    <w:p w:rsidRPr="00560631" w:rsidR="00C7288C" w:rsidP="007F3510" w:rsidRDefault="00C7288C" w14:paraId="743E2F07" w14:textId="7B7F6B70">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6.- deseo conocer permisos o documentación </w:t>
      </w:r>
      <w:r w:rsidRPr="00560631" w:rsidR="00BE6FB5">
        <w:rPr>
          <w:rFonts w:ascii="Palatino Linotype" w:hAnsi="Palatino Linotype" w:cs="Arial"/>
          <w:i/>
        </w:rPr>
        <w:t>con que</w:t>
      </w:r>
      <w:r w:rsidRPr="00560631">
        <w:rPr>
          <w:rFonts w:ascii="Palatino Linotype" w:hAnsi="Palatino Linotype" w:cs="Arial"/>
          <w:i/>
        </w:rPr>
        <w:t xml:space="preserve"> cuenta el municipio de Ecatepec de Morelos para enajenación, administración, explotación u otra del predio ubicado en calle puerto </w:t>
      </w:r>
      <w:r w:rsidRPr="00560631" w:rsidR="00BE6FB5">
        <w:rPr>
          <w:rFonts w:ascii="Palatino Linotype" w:hAnsi="Palatino Linotype" w:cs="Arial"/>
          <w:i/>
        </w:rPr>
        <w:t>Vallarta esquina</w:t>
      </w:r>
      <w:r w:rsidRPr="00560631">
        <w:rPr>
          <w:rFonts w:ascii="Palatino Linotype" w:hAnsi="Palatino Linotype" w:cs="Arial"/>
          <w:i/>
        </w:rPr>
        <w:t xml:space="preserve"> con calle José revueltas entre calle de la rosa y calle ortega col. Tierra blanca, municipio de Ecatepec de Morelos ubicado para mejor referencia frente al centro educativo UAEM Ecatepec.</w:t>
      </w:r>
    </w:p>
    <w:p w:rsidRPr="00560631" w:rsidR="00C7288C" w:rsidP="007F3510" w:rsidRDefault="00C7288C" w14:paraId="109F1256" w14:textId="17EEB22D">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7.- deseo conocer tipo de uso de suelo y solicitudes que haya recibido el municipio de Ecatepec de Morelos para el aprovechamiento, enajenación, explotación, administración u </w:t>
      </w:r>
      <w:r w:rsidRPr="00560631" w:rsidR="00BE6FB5">
        <w:rPr>
          <w:rFonts w:ascii="Palatino Linotype" w:hAnsi="Palatino Linotype" w:cs="Arial"/>
          <w:i/>
        </w:rPr>
        <w:t>otra del</w:t>
      </w:r>
      <w:r w:rsidRPr="00560631">
        <w:rPr>
          <w:rFonts w:ascii="Palatino Linotype" w:hAnsi="Palatino Linotype" w:cs="Arial"/>
          <w:i/>
        </w:rPr>
        <w:t xml:space="preserve"> predio ubicado </w:t>
      </w:r>
      <w:r w:rsidRPr="00560631" w:rsidR="00BE6FB5">
        <w:rPr>
          <w:rFonts w:ascii="Palatino Linotype" w:hAnsi="Palatino Linotype" w:cs="Arial"/>
          <w:i/>
        </w:rPr>
        <w:t>en calle</w:t>
      </w:r>
      <w:r w:rsidRPr="00560631">
        <w:rPr>
          <w:rFonts w:ascii="Palatino Linotype" w:hAnsi="Palatino Linotype" w:cs="Arial"/>
          <w:i/>
        </w:rPr>
        <w:t xml:space="preserve"> puerto </w:t>
      </w:r>
      <w:r w:rsidRPr="00560631" w:rsidR="00BE6FB5">
        <w:rPr>
          <w:rFonts w:ascii="Palatino Linotype" w:hAnsi="Palatino Linotype" w:cs="Arial"/>
          <w:i/>
        </w:rPr>
        <w:t>Vallarta esquina</w:t>
      </w:r>
      <w:r w:rsidRPr="00560631">
        <w:rPr>
          <w:rFonts w:ascii="Palatino Linotype" w:hAnsi="Palatino Linotype" w:cs="Arial"/>
          <w:i/>
        </w:rPr>
        <w:t xml:space="preserve"> con calle José revueltas entre calle de la rosa </w:t>
      </w:r>
      <w:r w:rsidRPr="00560631">
        <w:rPr>
          <w:rFonts w:ascii="Palatino Linotype" w:hAnsi="Palatino Linotype" w:cs="Arial"/>
          <w:i/>
        </w:rPr>
        <w:lastRenderedPageBreak/>
        <w:t>y calle ortega col. Tierra blanca, municipio de Ecatepec de Morelos ubicado para mejor referencia frente al centro educativo UAEM Ecatepec.</w:t>
      </w:r>
    </w:p>
    <w:p w:rsidRPr="00560631" w:rsidR="00C7288C" w:rsidP="007F3510" w:rsidRDefault="00C7288C" w14:paraId="418F2B35" w14:textId="48B55D66">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8.- deseo conocer monto que pagaron los propietarios al municipio de Ecatepec de Morelos por concepto de trámites y servicios municipales para el otorgamiento de inicio de obra del predio ubicado </w:t>
      </w:r>
      <w:r w:rsidRPr="00560631" w:rsidR="00BE6FB5">
        <w:rPr>
          <w:rFonts w:ascii="Palatino Linotype" w:hAnsi="Palatino Linotype" w:cs="Arial"/>
          <w:i/>
        </w:rPr>
        <w:t>en calle</w:t>
      </w:r>
      <w:r w:rsidRPr="00560631">
        <w:rPr>
          <w:rFonts w:ascii="Palatino Linotype" w:hAnsi="Palatino Linotype" w:cs="Arial"/>
          <w:i/>
        </w:rPr>
        <w:t xml:space="preserve"> </w:t>
      </w:r>
      <w:r w:rsidRPr="00560631" w:rsidR="00BE6FB5">
        <w:rPr>
          <w:rFonts w:ascii="Palatino Linotype" w:hAnsi="Palatino Linotype" w:cs="Arial"/>
          <w:i/>
        </w:rPr>
        <w:t>en calle</w:t>
      </w:r>
      <w:r w:rsidRPr="00560631">
        <w:rPr>
          <w:rFonts w:ascii="Palatino Linotype" w:hAnsi="Palatino Linotype" w:cs="Arial"/>
          <w:i/>
        </w:rPr>
        <w:t xml:space="preserve"> puerto </w:t>
      </w:r>
      <w:r w:rsidRPr="00560631" w:rsidR="00BE6FB5">
        <w:rPr>
          <w:rFonts w:ascii="Palatino Linotype" w:hAnsi="Palatino Linotype" w:cs="Arial"/>
          <w:i/>
        </w:rPr>
        <w:t>Vallarta esquina</w:t>
      </w:r>
      <w:r w:rsidRPr="00560631">
        <w:rPr>
          <w:rFonts w:ascii="Palatino Linotype" w:hAnsi="Palatino Linotype" w:cs="Arial"/>
          <w:i/>
        </w:rPr>
        <w:t xml:space="preserve"> con calle José revueltas entre calle de la rosa y calle ortega col. Tierra blanca, municipio de Ecatepec de Morelos ubicado para mejor referencia frente al centro educativo UAEM Ecatepec.</w:t>
      </w:r>
    </w:p>
    <w:p w:rsidRPr="00560631" w:rsidR="00C7288C" w:rsidP="007F3510" w:rsidRDefault="00C7288C" w14:paraId="2C797269" w14:textId="730223B6">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9.-deseo conocer todos los trámites que se han realizado ante el Municipio de Ecatepec de </w:t>
      </w:r>
      <w:r w:rsidRPr="00560631" w:rsidR="00BE6FB5">
        <w:rPr>
          <w:rFonts w:ascii="Palatino Linotype" w:hAnsi="Palatino Linotype" w:cs="Arial"/>
          <w:i/>
        </w:rPr>
        <w:t>Morelos desde</w:t>
      </w:r>
      <w:r w:rsidRPr="00560631">
        <w:rPr>
          <w:rFonts w:ascii="Palatino Linotype" w:hAnsi="Palatino Linotype" w:cs="Arial"/>
          <w:i/>
        </w:rPr>
        <w:t xml:space="preserve"> el año 2000 a la fecha </w:t>
      </w:r>
      <w:r w:rsidRPr="00560631" w:rsidR="00BE6FB5">
        <w:rPr>
          <w:rFonts w:ascii="Palatino Linotype" w:hAnsi="Palatino Linotype" w:cs="Arial"/>
          <w:i/>
        </w:rPr>
        <w:t>enero</w:t>
      </w:r>
      <w:r w:rsidRPr="00560631">
        <w:rPr>
          <w:rFonts w:ascii="Palatino Linotype" w:hAnsi="Palatino Linotype" w:cs="Arial"/>
          <w:i/>
        </w:rPr>
        <w:t xml:space="preserve"> de 2021 acerca del predio ubicado en calle puerto </w:t>
      </w:r>
      <w:r w:rsidRPr="00560631" w:rsidR="00BE6FB5">
        <w:rPr>
          <w:rFonts w:ascii="Palatino Linotype" w:hAnsi="Palatino Linotype" w:cs="Arial"/>
          <w:i/>
        </w:rPr>
        <w:t>Vallarta esquina</w:t>
      </w:r>
      <w:r w:rsidRPr="00560631">
        <w:rPr>
          <w:rFonts w:ascii="Palatino Linotype" w:hAnsi="Palatino Linotype" w:cs="Arial"/>
          <w:i/>
        </w:rPr>
        <w:t xml:space="preserve"> con calle José revueltas entre calle de la rosa y calle ortega col. Tierra blanca, municipio de Ecatepec de Morelos ubicado para mejor referencia frente al centro educativo UAEM Ecatepec.</w:t>
      </w:r>
    </w:p>
    <w:p w:rsidRPr="00560631" w:rsidR="00C7288C" w:rsidP="007F3510" w:rsidRDefault="00C7288C" w14:paraId="4A26FE09" w14:textId="70020BC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10.- deseo conocer la superficie total en metros del predio </w:t>
      </w:r>
      <w:r w:rsidRPr="00560631" w:rsidR="00BE6FB5">
        <w:rPr>
          <w:rFonts w:ascii="Palatino Linotype" w:hAnsi="Palatino Linotype" w:cs="Arial"/>
          <w:i/>
        </w:rPr>
        <w:t>ubicado en</w:t>
      </w:r>
      <w:r w:rsidRPr="00560631">
        <w:rPr>
          <w:rFonts w:ascii="Palatino Linotype" w:hAnsi="Palatino Linotype" w:cs="Arial"/>
          <w:i/>
        </w:rPr>
        <w:t xml:space="preserve"> calle puerto </w:t>
      </w:r>
      <w:r w:rsidRPr="00560631" w:rsidR="00BE6FB5">
        <w:rPr>
          <w:rFonts w:ascii="Palatino Linotype" w:hAnsi="Palatino Linotype" w:cs="Arial"/>
          <w:i/>
        </w:rPr>
        <w:t>Vallarta esquina</w:t>
      </w:r>
      <w:r w:rsidRPr="00560631">
        <w:rPr>
          <w:rFonts w:ascii="Palatino Linotype" w:hAnsi="Palatino Linotype" w:cs="Arial"/>
          <w:i/>
        </w:rPr>
        <w:t xml:space="preserve"> con calle José revueltas entre calle de la rosa y calle ortega col. Tierra blanca, municipio de Ecatepec de Morelos ubicado para mejor referencia frente al centro educativo UAEM Ecatepec.</w:t>
      </w:r>
    </w:p>
    <w:p w:rsidRPr="00560631" w:rsidR="00C7288C" w:rsidP="007F3510" w:rsidRDefault="00C7288C" w14:paraId="54EC7B95" w14:textId="6679BA75">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11.- deseo conocer peticiones ciudadanas realizadas al municipio de Ecatepec de Morelos concernientes al predio ubicado </w:t>
      </w:r>
      <w:r w:rsidRPr="00560631" w:rsidR="00BE6FB5">
        <w:rPr>
          <w:rFonts w:ascii="Palatino Linotype" w:hAnsi="Palatino Linotype" w:cs="Arial"/>
          <w:i/>
        </w:rPr>
        <w:t>en calle</w:t>
      </w:r>
      <w:r w:rsidRPr="00560631">
        <w:rPr>
          <w:rFonts w:ascii="Palatino Linotype" w:hAnsi="Palatino Linotype" w:cs="Arial"/>
          <w:i/>
        </w:rPr>
        <w:t xml:space="preserve"> puerto </w:t>
      </w:r>
      <w:r w:rsidRPr="00560631" w:rsidR="00BE6FB5">
        <w:rPr>
          <w:rFonts w:ascii="Palatino Linotype" w:hAnsi="Palatino Linotype" w:cs="Arial"/>
          <w:i/>
        </w:rPr>
        <w:t>Vallarta esquina</w:t>
      </w:r>
      <w:r w:rsidRPr="00560631">
        <w:rPr>
          <w:rFonts w:ascii="Palatino Linotype" w:hAnsi="Palatino Linotype" w:cs="Arial"/>
          <w:i/>
        </w:rPr>
        <w:t xml:space="preserve"> con calle José revueltas entre calle de la rosa y calle ortega col. Tierra blanca, municipio de Ecatepec de Morelos ubicado para mejor referencia frente al centro educativo UAEM Ecatepec desde el año 2000 a la fecha enero de 2021.</w:t>
      </w:r>
    </w:p>
    <w:p w:rsidRPr="00560631" w:rsidR="00C7288C" w:rsidP="007F3510" w:rsidRDefault="00C7288C" w14:paraId="0F4DD494" w14:textId="4B09BC29">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12.</w:t>
      </w:r>
      <w:r w:rsidRPr="00560631" w:rsidR="00BE6FB5">
        <w:rPr>
          <w:rFonts w:ascii="Palatino Linotype" w:hAnsi="Palatino Linotype" w:cs="Arial"/>
          <w:i/>
        </w:rPr>
        <w:t>-. En</w:t>
      </w:r>
      <w:r w:rsidRPr="00560631">
        <w:rPr>
          <w:rFonts w:ascii="Palatino Linotype" w:hAnsi="Palatino Linotype" w:cs="Arial"/>
          <w:i/>
        </w:rPr>
        <w:t xml:space="preserve"> caso de ser parte de un ejido deseo conocer el padrón de ejidatarios o núcleo ejidal y autoridad competente para asignar </w:t>
      </w:r>
      <w:r w:rsidRPr="00560631" w:rsidR="00BE6FB5">
        <w:rPr>
          <w:rFonts w:ascii="Palatino Linotype" w:hAnsi="Palatino Linotype" w:cs="Arial"/>
          <w:i/>
        </w:rPr>
        <w:t>predios, así</w:t>
      </w:r>
      <w:r w:rsidRPr="00560631">
        <w:rPr>
          <w:rFonts w:ascii="Palatino Linotype" w:hAnsi="Palatino Linotype" w:cs="Arial"/>
          <w:i/>
        </w:rPr>
        <w:t xml:space="preserve"> como modalidad en que se encuentra organizada dicha autoridad. </w:t>
      </w:r>
    </w:p>
    <w:p w:rsidRPr="00560631" w:rsidR="00C7288C" w:rsidP="007F3510" w:rsidRDefault="00C7288C" w14:paraId="37E0F640" w14:textId="7243E8CD">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13.-deseo conocer mapa y nombre de las </w:t>
      </w:r>
      <w:r w:rsidRPr="00560631" w:rsidR="00BE6FB5">
        <w:rPr>
          <w:rFonts w:ascii="Palatino Linotype" w:hAnsi="Palatino Linotype" w:cs="Arial"/>
          <w:i/>
        </w:rPr>
        <w:t>calles que rodean</w:t>
      </w:r>
      <w:r w:rsidRPr="00560631">
        <w:rPr>
          <w:rFonts w:ascii="Palatino Linotype" w:hAnsi="Palatino Linotype" w:cs="Arial"/>
          <w:i/>
        </w:rPr>
        <w:t xml:space="preserve"> la Universidad Autónoma del Estado de México UAEM </w:t>
      </w:r>
      <w:r w:rsidRPr="00560631" w:rsidR="00BE6FB5">
        <w:rPr>
          <w:rFonts w:ascii="Palatino Linotype" w:hAnsi="Palatino Linotype" w:cs="Arial"/>
          <w:i/>
        </w:rPr>
        <w:t>Ecatepec en</w:t>
      </w:r>
      <w:r w:rsidRPr="00560631">
        <w:rPr>
          <w:rFonts w:ascii="Palatino Linotype" w:hAnsi="Palatino Linotype" w:cs="Arial"/>
          <w:i/>
        </w:rPr>
        <w:t xml:space="preserve"> la col. tierra blanca, municipio de Ecatepec de Morelos. </w:t>
      </w:r>
    </w:p>
    <w:p w:rsidRPr="00560631" w:rsidR="00C7288C" w:rsidP="007F3510" w:rsidRDefault="00C7288C" w14:paraId="4C53CFD6" w14:textId="77777777">
      <w:pPr>
        <w:spacing w:before="100" w:beforeAutospacing="1" w:line="360" w:lineRule="auto"/>
        <w:ind w:left="708"/>
        <w:contextualSpacing/>
        <w:jc w:val="center"/>
        <w:rPr>
          <w:rFonts w:ascii="Palatino Linotype" w:hAnsi="Palatino Linotype" w:cs="Arial"/>
        </w:rPr>
      </w:pPr>
      <w:r w:rsidRPr="00560631">
        <w:rPr>
          <w:rFonts w:ascii="Palatino Linotype" w:hAnsi="Palatino Linotype" w:cs="Arial"/>
          <w:noProof/>
        </w:rPr>
        <w:lastRenderedPageBreak/>
        <mc:AlternateContent>
          <mc:Choice Requires="wps">
            <w:drawing>
              <wp:anchor distT="0" distB="0" distL="114300" distR="114300" simplePos="0" relativeHeight="251659264" behindDoc="0" locked="0" layoutInCell="1" allowOverlap="1" wp14:anchorId="7F51C44A" wp14:editId="7EE44B4F">
                <wp:simplePos x="0" y="0"/>
                <wp:positionH relativeFrom="column">
                  <wp:posOffset>2718937</wp:posOffset>
                </wp:positionH>
                <wp:positionV relativeFrom="paragraph">
                  <wp:posOffset>730885</wp:posOffset>
                </wp:positionV>
                <wp:extent cx="1500505" cy="1494155"/>
                <wp:effectExtent l="0" t="0" r="23495" b="10795"/>
                <wp:wrapNone/>
                <wp:docPr id="4" name="4 Elipse"/>
                <wp:cNvGraphicFramePr/>
                <a:graphic xmlns:a="http://schemas.openxmlformats.org/drawingml/2006/main">
                  <a:graphicData uri="http://schemas.microsoft.com/office/word/2010/wordprocessingShape">
                    <wps:wsp>
                      <wps:cNvSpPr/>
                      <wps:spPr>
                        <a:xfrm>
                          <a:off x="0" y="0"/>
                          <a:ext cx="1500505" cy="14941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4 Elipse" style="position:absolute;margin-left:214.1pt;margin-top:57.55pt;width:118.15pt;height:117.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pt" w14:anchorId="76C7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">
                <v:stroke joinstyle="miter"/>
              </v:oval>
            </w:pict>
          </mc:Fallback>
        </mc:AlternateContent>
      </w:r>
      <w:r w:rsidRPr="00560631">
        <w:rPr>
          <w:rFonts w:ascii="Palatino Linotype" w:hAnsi="Palatino Linotype" w:cs="Arial"/>
          <w:noProof/>
        </w:rPr>
        <w:drawing>
          <wp:inline distT="0" distB="0" distL="0" distR="0" wp14:anchorId="172A135B" wp14:editId="44355510">
            <wp:extent cx="3875965" cy="252483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302" t="13420" r="575" b="6494"/>
                    <a:stretch/>
                  </pic:blipFill>
                  <pic:spPr bwMode="auto">
                    <a:xfrm>
                      <a:off x="0" y="0"/>
                      <a:ext cx="3875965" cy="2524836"/>
                    </a:xfrm>
                    <a:prstGeom prst="rect">
                      <a:avLst/>
                    </a:prstGeom>
                    <a:ln>
                      <a:noFill/>
                    </a:ln>
                    <a:extLst>
                      <a:ext uri="{53640926-AAD7-44D8-BBD7-CCE9431645EC}">
                        <a14:shadowObscured xmlns:a14="http://schemas.microsoft.com/office/drawing/2010/main"/>
                      </a:ext>
                    </a:extLst>
                  </pic:spPr>
                </pic:pic>
              </a:graphicData>
            </a:graphic>
          </wp:inline>
        </w:drawing>
      </w:r>
    </w:p>
    <w:p w:rsidR="007F3510" w:rsidP="007F3510" w:rsidRDefault="007F3510" w14:paraId="341BC750" w14:textId="77777777">
      <w:pPr>
        <w:spacing w:before="100" w:beforeAutospacing="1" w:line="360" w:lineRule="auto"/>
        <w:ind w:left="708"/>
        <w:contextualSpacing/>
        <w:jc w:val="both"/>
        <w:rPr>
          <w:rFonts w:ascii="Palatino Linotype" w:hAnsi="Palatino Linotype" w:cs="Arial"/>
          <w:b/>
          <w:i/>
        </w:rPr>
      </w:pPr>
    </w:p>
    <w:p w:rsidRPr="00560631" w:rsidR="00C7288C" w:rsidP="007F3510" w:rsidRDefault="00C7288C" w14:paraId="465935BC" w14:textId="6314E82C">
      <w:pPr>
        <w:spacing w:before="100" w:beforeAutospacing="1" w:line="360" w:lineRule="auto"/>
        <w:ind w:left="708"/>
        <w:contextualSpacing/>
        <w:jc w:val="both"/>
        <w:rPr>
          <w:rFonts w:ascii="Palatino Linotype" w:hAnsi="Palatino Linotype" w:cs="Arial"/>
          <w:b/>
          <w:i/>
        </w:rPr>
      </w:pPr>
      <w:r w:rsidRPr="00560631">
        <w:rPr>
          <w:rFonts w:ascii="Palatino Linotype" w:hAnsi="Palatino Linotype" w:cs="Arial"/>
          <w:b/>
          <w:i/>
        </w:rPr>
        <w:t>“MODALIDAD DE ENTREGA</w:t>
      </w:r>
    </w:p>
    <w:p w:rsidRPr="00560631" w:rsidR="00C7288C" w:rsidP="007F3510" w:rsidRDefault="00C7288C" w14:paraId="676F43D6"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A través del SAIMEX”</w:t>
      </w:r>
    </w:p>
    <w:p w:rsidR="007F3510" w:rsidP="007F3510" w:rsidRDefault="007F3510" w14:paraId="04B9AEDD" w14:textId="77777777">
      <w:pPr>
        <w:spacing w:before="100" w:beforeAutospacing="1" w:line="360" w:lineRule="auto"/>
        <w:contextualSpacing/>
        <w:jc w:val="both"/>
        <w:rPr>
          <w:rFonts w:ascii="Palatino Linotype" w:hAnsi="Palatino Linotype" w:cs="Arial"/>
          <w:b/>
        </w:rPr>
      </w:pPr>
    </w:p>
    <w:p w:rsidRPr="00560631" w:rsidR="00C7288C" w:rsidP="007F3510" w:rsidRDefault="00C7288C" w14:paraId="328A6114" w14:textId="28BA0E0C">
      <w:pPr>
        <w:spacing w:before="100" w:beforeAutospacing="1" w:line="360" w:lineRule="auto"/>
        <w:contextualSpacing/>
        <w:jc w:val="both"/>
        <w:rPr>
          <w:rFonts w:ascii="Palatino Linotype" w:hAnsi="Palatino Linotype" w:cs="Arial"/>
          <w:b/>
        </w:rPr>
      </w:pPr>
      <w:r w:rsidRPr="00560631">
        <w:rPr>
          <w:rFonts w:ascii="Palatino Linotype" w:hAnsi="Palatino Linotype" w:cs="Arial"/>
          <w:b/>
        </w:rPr>
        <w:t>II. Respuesta del Sujeto Obligado.</w:t>
      </w:r>
    </w:p>
    <w:p w:rsidR="007F3510" w:rsidP="007F3510" w:rsidRDefault="007F3510" w14:paraId="67B25760" w14:textId="77777777">
      <w:pPr>
        <w:spacing w:before="100" w:beforeAutospacing="1" w:line="360" w:lineRule="auto"/>
        <w:contextualSpacing/>
        <w:jc w:val="both"/>
        <w:rPr>
          <w:rFonts w:ascii="Palatino Linotype" w:hAnsi="Palatino Linotype" w:cs="Arial"/>
        </w:rPr>
      </w:pPr>
    </w:p>
    <w:p w:rsidRPr="00560631" w:rsidR="00C7288C" w:rsidP="007F3510" w:rsidRDefault="00C7288C" w14:paraId="01BB0B2B" w14:textId="7458A332">
      <w:pPr>
        <w:spacing w:before="100" w:beforeAutospacing="1" w:line="360" w:lineRule="auto"/>
        <w:contextualSpacing/>
        <w:jc w:val="both"/>
        <w:rPr>
          <w:rFonts w:ascii="Palatino Linotype" w:hAnsi="Palatino Linotype" w:cs="Arial"/>
        </w:rPr>
      </w:pPr>
      <w:r w:rsidRPr="00560631">
        <w:rPr>
          <w:rFonts w:ascii="Palatino Linotype" w:hAnsi="Palatino Linotype" w:cs="Arial"/>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Ayuntamiento de Ecatepec de Morelos, omitió dar respuesta, por lo que </w:t>
      </w:r>
      <w:r w:rsidRPr="00560631">
        <w:rPr>
          <w:rFonts w:ascii="Palatino Linotype" w:hAnsi="Palatino Linotype" w:cs="Arial"/>
          <w:b/>
        </w:rPr>
        <w:t>se configura la negativa ficta</w:t>
      </w:r>
      <w:r w:rsidRPr="00560631">
        <w:rPr>
          <w:rFonts w:ascii="Palatino Linotype" w:hAnsi="Palatino Linotype" w:cs="Arial"/>
        </w:rPr>
        <w:t xml:space="preserve"> a entregar información, prevista e</w:t>
      </w:r>
      <w:r w:rsidR="00E93722">
        <w:rPr>
          <w:rFonts w:ascii="Palatino Linotype" w:hAnsi="Palatino Linotype" w:cs="Arial"/>
        </w:rPr>
        <w:t>n</w:t>
      </w:r>
      <w:r w:rsidRPr="00560631">
        <w:rPr>
          <w:rFonts w:ascii="Palatino Linotype" w:hAnsi="Palatino Linotype" w:cs="Arial"/>
        </w:rPr>
        <w:t xml:space="preserve"> los artículos 166, párrafo cuarto y 178, párrafo segundo, de la Ley de Transparencia y Acceso a la Información Pública del Estado de México y Municipios.</w:t>
      </w:r>
    </w:p>
    <w:p w:rsidR="007F3510" w:rsidP="007F3510" w:rsidRDefault="007F3510" w14:paraId="02B9B9A8" w14:textId="77777777">
      <w:pPr>
        <w:spacing w:before="100" w:beforeAutospacing="1" w:line="360" w:lineRule="auto"/>
        <w:contextualSpacing/>
        <w:jc w:val="both"/>
        <w:rPr>
          <w:rFonts w:ascii="Palatino Linotype" w:hAnsi="Palatino Linotype" w:cs="Arial"/>
          <w:b/>
        </w:rPr>
      </w:pPr>
    </w:p>
    <w:p w:rsidRPr="00560631" w:rsidR="00162753" w:rsidP="007F3510" w:rsidRDefault="00162753" w14:paraId="7FA82E5C" w14:textId="3FCEFC81">
      <w:pPr>
        <w:spacing w:before="100" w:beforeAutospacing="1" w:line="360" w:lineRule="auto"/>
        <w:contextualSpacing/>
        <w:jc w:val="both"/>
        <w:rPr>
          <w:rFonts w:ascii="Palatino Linotype" w:hAnsi="Palatino Linotype" w:cs="Arial"/>
          <w:b/>
        </w:rPr>
      </w:pPr>
      <w:r w:rsidRPr="00560631">
        <w:rPr>
          <w:rFonts w:ascii="Palatino Linotype" w:hAnsi="Palatino Linotype" w:cs="Arial"/>
          <w:b/>
        </w:rPr>
        <w:t>III. Interposición del Recurso de Revisión.</w:t>
      </w:r>
    </w:p>
    <w:p w:rsidR="007F3510" w:rsidP="007F3510" w:rsidRDefault="007F3510" w14:paraId="60F13DBC" w14:textId="77777777">
      <w:pPr>
        <w:spacing w:before="100" w:beforeAutospacing="1" w:line="360" w:lineRule="auto"/>
        <w:contextualSpacing/>
        <w:jc w:val="both"/>
        <w:rPr>
          <w:rFonts w:ascii="Palatino Linotype" w:hAnsi="Palatino Linotype" w:cs="Arial"/>
        </w:rPr>
      </w:pPr>
    </w:p>
    <w:p w:rsidRPr="00560631" w:rsidR="00684BF2" w:rsidP="007F3510" w:rsidRDefault="00684BF2" w14:paraId="72077309" w14:textId="2A141EE0">
      <w:pPr>
        <w:spacing w:before="100" w:beforeAutospacing="1" w:line="360" w:lineRule="auto"/>
        <w:contextualSpacing/>
        <w:jc w:val="both"/>
        <w:rPr>
          <w:rFonts w:ascii="Palatino Linotype" w:hAnsi="Palatino Linotype" w:cs="Arial"/>
        </w:rPr>
      </w:pPr>
      <w:r w:rsidRPr="00560631">
        <w:rPr>
          <w:rFonts w:ascii="Palatino Linotype" w:hAnsi="Palatino Linotype" w:cs="Arial"/>
        </w:rPr>
        <w:lastRenderedPageBreak/>
        <w:t>El once de febrero del dos mil veintiuno, se recibió en este Instituto, a través del Sistema de Acceso a la Información Mexiquense (SAIMEX), Recurso de Revisión interpuesto por la parte Recurrente, en contra de la falta de respuesta del Sujeto Obligado en los términos siguientes:</w:t>
      </w:r>
    </w:p>
    <w:p w:rsidR="007F3510" w:rsidP="007F3510" w:rsidRDefault="007F3510" w14:paraId="4B3AD8C8" w14:textId="77777777">
      <w:pPr>
        <w:spacing w:before="100" w:beforeAutospacing="1" w:line="360" w:lineRule="auto"/>
        <w:ind w:left="708"/>
        <w:contextualSpacing/>
        <w:jc w:val="both"/>
        <w:rPr>
          <w:rFonts w:ascii="Palatino Linotype" w:hAnsi="Palatino Linotype" w:cs="Arial"/>
          <w:b/>
          <w:i/>
        </w:rPr>
      </w:pPr>
    </w:p>
    <w:p w:rsidRPr="00560631" w:rsidR="00684BF2" w:rsidP="007F3510" w:rsidRDefault="00684BF2" w14:paraId="22D51B87" w14:textId="21DA3548">
      <w:pPr>
        <w:spacing w:before="100" w:beforeAutospacing="1" w:line="360" w:lineRule="auto"/>
        <w:ind w:left="708"/>
        <w:contextualSpacing/>
        <w:jc w:val="both"/>
        <w:rPr>
          <w:rFonts w:ascii="Palatino Linotype" w:hAnsi="Palatino Linotype" w:cs="Arial"/>
          <w:b/>
          <w:i/>
        </w:rPr>
      </w:pPr>
      <w:r w:rsidRPr="00560631">
        <w:rPr>
          <w:rFonts w:ascii="Palatino Linotype" w:hAnsi="Palatino Linotype" w:cs="Arial"/>
          <w:b/>
          <w:i/>
        </w:rPr>
        <w:t>“ACTO IMPUGNADO</w:t>
      </w:r>
    </w:p>
    <w:p w:rsidRPr="00560631" w:rsidR="00684BF2" w:rsidP="007F3510" w:rsidRDefault="00684BF2" w14:paraId="648DDC3D"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falta de respuesta del sujeto obligado.” (Sic.)</w:t>
      </w:r>
    </w:p>
    <w:p w:rsidR="007F3510" w:rsidP="007F3510" w:rsidRDefault="007F3510" w14:paraId="0C82BABD" w14:textId="77777777">
      <w:pPr>
        <w:spacing w:before="100" w:beforeAutospacing="1" w:line="360" w:lineRule="auto"/>
        <w:ind w:left="708"/>
        <w:contextualSpacing/>
        <w:jc w:val="both"/>
        <w:rPr>
          <w:rFonts w:ascii="Palatino Linotype" w:hAnsi="Palatino Linotype" w:cs="Arial"/>
          <w:b/>
          <w:i/>
        </w:rPr>
      </w:pPr>
    </w:p>
    <w:p w:rsidRPr="00560631" w:rsidR="00684BF2" w:rsidP="007F3510" w:rsidRDefault="00684BF2" w14:paraId="3146F3F7" w14:textId="69D0DB87">
      <w:pPr>
        <w:spacing w:before="100" w:beforeAutospacing="1" w:line="360" w:lineRule="auto"/>
        <w:ind w:left="708"/>
        <w:contextualSpacing/>
        <w:jc w:val="both"/>
        <w:rPr>
          <w:rFonts w:ascii="Palatino Linotype" w:hAnsi="Palatino Linotype" w:cs="Arial"/>
          <w:b/>
          <w:i/>
        </w:rPr>
      </w:pPr>
      <w:r w:rsidRPr="00560631">
        <w:rPr>
          <w:rFonts w:ascii="Palatino Linotype" w:hAnsi="Palatino Linotype" w:cs="Arial"/>
          <w:b/>
          <w:i/>
        </w:rPr>
        <w:t xml:space="preserve">“RAZONES O MOTIVOS DE LA INCONFORMIDAD </w:t>
      </w:r>
    </w:p>
    <w:p w:rsidRPr="00560631" w:rsidR="00684BF2" w:rsidP="007F3510" w:rsidRDefault="00684BF2" w14:paraId="0A0A227A"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No se dio respuesta en el plazo establecido.” (Sic.)</w:t>
      </w:r>
    </w:p>
    <w:p w:rsidR="007F3510" w:rsidP="007F3510" w:rsidRDefault="007F3510" w14:paraId="008E2FEA" w14:textId="77777777">
      <w:pPr>
        <w:spacing w:before="100" w:beforeAutospacing="1" w:line="360" w:lineRule="auto"/>
        <w:contextualSpacing/>
        <w:jc w:val="both"/>
        <w:rPr>
          <w:rFonts w:ascii="Palatino Linotype" w:hAnsi="Palatino Linotype" w:cs="Arial"/>
          <w:b/>
        </w:rPr>
      </w:pPr>
    </w:p>
    <w:p w:rsidRPr="00560631" w:rsidR="00684BF2" w:rsidP="007F3510" w:rsidRDefault="00684BF2" w14:paraId="41D94A55" w14:textId="2B9B5164">
      <w:pPr>
        <w:spacing w:before="100" w:beforeAutospacing="1" w:line="360" w:lineRule="auto"/>
        <w:contextualSpacing/>
        <w:jc w:val="both"/>
        <w:rPr>
          <w:rFonts w:ascii="Palatino Linotype" w:hAnsi="Palatino Linotype" w:cs="Arial"/>
          <w:b/>
        </w:rPr>
      </w:pPr>
      <w:r w:rsidRPr="00560631">
        <w:rPr>
          <w:rFonts w:ascii="Palatino Linotype" w:hAnsi="Palatino Linotype" w:cs="Arial"/>
          <w:b/>
        </w:rPr>
        <w:t>IV. Trámite del Recurso de Revisión ante este Instituto.</w:t>
      </w:r>
    </w:p>
    <w:p w:rsidR="007F3510" w:rsidP="007F3510" w:rsidRDefault="007F3510" w14:paraId="2E9F0830" w14:textId="77777777">
      <w:pPr>
        <w:spacing w:before="100" w:beforeAutospacing="1" w:line="360" w:lineRule="auto"/>
        <w:contextualSpacing/>
        <w:jc w:val="both"/>
        <w:rPr>
          <w:rFonts w:ascii="Palatino Linotype" w:hAnsi="Palatino Linotype" w:cs="Arial"/>
          <w:b/>
        </w:rPr>
      </w:pPr>
    </w:p>
    <w:p w:rsidRPr="00560631" w:rsidR="00826B79" w:rsidP="007F3510" w:rsidRDefault="00826B79" w14:paraId="48057891" w14:textId="0E42AACC">
      <w:pPr>
        <w:spacing w:before="100" w:beforeAutospacing="1" w:line="360" w:lineRule="auto"/>
        <w:contextualSpacing/>
        <w:jc w:val="both"/>
        <w:rPr>
          <w:rFonts w:ascii="Palatino Linotype" w:hAnsi="Palatino Linotype" w:cs="Arial"/>
        </w:rPr>
      </w:pPr>
      <w:r w:rsidRPr="00560631">
        <w:rPr>
          <w:rFonts w:ascii="Palatino Linotype" w:hAnsi="Palatino Linotype" w:cs="Arial"/>
          <w:b/>
        </w:rPr>
        <w:t xml:space="preserve">a) Turno del Medio de Impugnación. </w:t>
      </w:r>
      <w:r w:rsidRPr="00560631">
        <w:rPr>
          <w:rFonts w:ascii="Palatino Linotype" w:hAnsi="Palatino Linotype" w:cs="Arial"/>
        </w:rPr>
        <w:t xml:space="preserve">El diecisiete de febrero de dos mil veintiuno, el Sistema de Acceso a la Información Mexiquense (SAIMEX), asignó el número de expediente </w:t>
      </w:r>
      <w:r w:rsidRPr="00560631">
        <w:rPr>
          <w:rFonts w:ascii="Palatino Linotype" w:hAnsi="Palatino Linotype" w:cs="Arial"/>
          <w:b/>
        </w:rPr>
        <w:t>00321/INFOEM/IP/RR/2021</w:t>
      </w:r>
      <w:r w:rsidRPr="00560631">
        <w:rPr>
          <w:rFonts w:ascii="Palatino Linotype" w:hAnsi="Palatino Linotype" w:cs="Arial"/>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7F3510" w:rsidP="007F3510" w:rsidRDefault="007F3510" w14:paraId="62688EC5" w14:textId="77777777">
      <w:pPr>
        <w:spacing w:before="100" w:beforeAutospacing="1" w:line="360" w:lineRule="auto"/>
        <w:contextualSpacing/>
        <w:jc w:val="both"/>
        <w:rPr>
          <w:rFonts w:ascii="Palatino Linotype" w:hAnsi="Palatino Linotype" w:cs="Arial"/>
          <w:b/>
        </w:rPr>
      </w:pPr>
    </w:p>
    <w:p w:rsidRPr="00560631" w:rsidR="00826B79" w:rsidP="007F3510" w:rsidRDefault="00826B79" w14:paraId="14EF3CC7" w14:textId="2609D622">
      <w:pPr>
        <w:spacing w:before="100" w:beforeAutospacing="1" w:line="360" w:lineRule="auto"/>
        <w:contextualSpacing/>
        <w:jc w:val="both"/>
        <w:rPr>
          <w:rFonts w:ascii="Palatino Linotype" w:hAnsi="Palatino Linotype" w:cs="Arial"/>
        </w:rPr>
      </w:pPr>
      <w:r w:rsidRPr="00560631">
        <w:rPr>
          <w:rFonts w:ascii="Palatino Linotype" w:hAnsi="Palatino Linotype" w:cs="Arial"/>
          <w:b/>
        </w:rPr>
        <w:t xml:space="preserve">b) Admisión del Recurso de Revisión. </w:t>
      </w:r>
      <w:r w:rsidRPr="00560631">
        <w:rPr>
          <w:rFonts w:ascii="Palatino Linotype" w:hAnsi="Palatino Linotype" w:cs="Arial"/>
        </w:rPr>
        <w:t xml:space="preserve">El diecisiete de febrero del dos mil veintiuno,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w:t>
      </w:r>
      <w:r w:rsidRPr="00560631">
        <w:rPr>
          <w:rFonts w:ascii="Palatino Linotype" w:hAnsi="Palatino Linotype" w:cs="Arial"/>
        </w:rPr>
        <w:lastRenderedPageBreak/>
        <w:t>(SAIMEX), en el que se les otorgó un plazo de siete días hábiles posteriores a la misma, para que se manifestaran lo que a su derecho conviniera y formularan alegatos.</w:t>
      </w:r>
    </w:p>
    <w:p w:rsidR="007F3510" w:rsidP="007F3510" w:rsidRDefault="007F3510" w14:paraId="2EFD951D" w14:textId="77777777">
      <w:pPr>
        <w:spacing w:before="100" w:beforeAutospacing="1" w:line="360" w:lineRule="auto"/>
        <w:contextualSpacing/>
        <w:jc w:val="both"/>
        <w:rPr>
          <w:rFonts w:ascii="Palatino Linotype" w:hAnsi="Palatino Linotype" w:cs="Arial"/>
          <w:b/>
        </w:rPr>
      </w:pPr>
    </w:p>
    <w:p w:rsidRPr="00BF11AD" w:rsidR="00826B79" w:rsidP="007F3510" w:rsidRDefault="00826B79" w14:paraId="38FB5990" w14:textId="603A1326">
      <w:pPr>
        <w:spacing w:before="100" w:beforeAutospacing="1" w:line="360" w:lineRule="auto"/>
        <w:contextualSpacing/>
        <w:jc w:val="both"/>
        <w:rPr>
          <w:rFonts w:ascii="Palatino Linotype" w:hAnsi="Palatino Linotype" w:cs="Arial"/>
          <w:b/>
          <w:bCs/>
          <w:u w:val="single"/>
        </w:rPr>
      </w:pPr>
      <w:r w:rsidRPr="00560631">
        <w:rPr>
          <w:rFonts w:ascii="Palatino Linotype" w:hAnsi="Palatino Linotype" w:cs="Arial"/>
          <w:b/>
        </w:rPr>
        <w:t xml:space="preserve">c) Informe Justificado. </w:t>
      </w:r>
      <w:r w:rsidRPr="00560631">
        <w:rPr>
          <w:rFonts w:ascii="Palatino Linotype" w:hAnsi="Palatino Linotype" w:cs="Arial"/>
        </w:rPr>
        <w:t xml:space="preserve">De las constancias que obran el expediente electrónico del presente Medio de Impugnación, se advierte que </w:t>
      </w:r>
      <w:r w:rsidRPr="00BF11AD">
        <w:rPr>
          <w:rFonts w:ascii="Palatino Linotype" w:hAnsi="Palatino Linotype" w:cs="Arial"/>
          <w:b/>
          <w:bCs/>
          <w:u w:val="single"/>
        </w:rPr>
        <w:t>las partes fueron omisas en realizar manifestaciones y alegatos.</w:t>
      </w:r>
    </w:p>
    <w:p w:rsidR="007F3510" w:rsidP="007F3510" w:rsidRDefault="007F3510" w14:paraId="4118A721" w14:textId="77777777">
      <w:pPr>
        <w:spacing w:before="100" w:beforeAutospacing="1" w:line="360" w:lineRule="auto"/>
        <w:contextualSpacing/>
        <w:jc w:val="both"/>
        <w:rPr>
          <w:rFonts w:ascii="Palatino Linotype" w:hAnsi="Palatino Linotype" w:cs="Arial"/>
          <w:b/>
        </w:rPr>
      </w:pPr>
    </w:p>
    <w:p w:rsidRPr="00560631" w:rsidR="00826B79" w:rsidP="007F3510" w:rsidRDefault="00826B79" w14:paraId="1DA7B6CA" w14:textId="514E3A1F">
      <w:pPr>
        <w:spacing w:before="100" w:beforeAutospacing="1" w:line="360" w:lineRule="auto"/>
        <w:contextualSpacing/>
        <w:jc w:val="both"/>
        <w:rPr>
          <w:rFonts w:ascii="Palatino Linotype" w:hAnsi="Palatino Linotype" w:cs="Arial"/>
        </w:rPr>
      </w:pPr>
      <w:r w:rsidRPr="00560631">
        <w:rPr>
          <w:rFonts w:ascii="Palatino Linotype" w:hAnsi="Palatino Linotype" w:cs="Arial"/>
          <w:b/>
        </w:rPr>
        <w:t xml:space="preserve">d) Cierre de instrucción. </w:t>
      </w:r>
      <w:r w:rsidRPr="00560631">
        <w:rPr>
          <w:rFonts w:ascii="Palatino Linotype" w:hAnsi="Palatino Linotype" w:cs="Arial"/>
        </w:rPr>
        <w:t>El nueve de marzo de dos mil veintiuno,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007F3510" w:rsidP="007F3510" w:rsidRDefault="007F3510" w14:paraId="7E824824" w14:textId="77777777">
      <w:pPr>
        <w:spacing w:before="100" w:beforeAutospacing="1" w:line="360" w:lineRule="auto"/>
        <w:contextualSpacing/>
        <w:jc w:val="both"/>
        <w:rPr>
          <w:rFonts w:ascii="Palatino Linotype" w:hAnsi="Palatino Linotype" w:cs="Arial"/>
        </w:rPr>
      </w:pPr>
    </w:p>
    <w:p w:rsidR="00826B79" w:rsidP="007F3510" w:rsidRDefault="00826B79" w14:paraId="461C362E" w14:textId="69D07E18">
      <w:pPr>
        <w:spacing w:before="100" w:beforeAutospacing="1" w:line="360" w:lineRule="auto"/>
        <w:contextualSpacing/>
        <w:jc w:val="both"/>
        <w:rPr>
          <w:rFonts w:ascii="Palatino Linotype" w:hAnsi="Palatino Linotype" w:cs="Arial"/>
        </w:rPr>
      </w:pPr>
      <w:r w:rsidRPr="00560631">
        <w:rPr>
          <w:rFonts w:ascii="Palatino Linotype" w:hAnsi="Palatino Linotype" w:cs="Arial"/>
        </w:rPr>
        <w:t>En razón de que fue debidamente sustanciado e integrado el expediente electrónico y no existe diligencia pendiente de desahogo, se emite la resolución conforme a Derecho proceda, de acuerdo a los siguientes:</w:t>
      </w:r>
    </w:p>
    <w:p w:rsidR="00BF11AD" w:rsidP="007F3510" w:rsidRDefault="00BF11AD" w14:paraId="26E4E6F6" w14:textId="77777777">
      <w:pPr>
        <w:spacing w:before="100" w:beforeAutospacing="1" w:line="360" w:lineRule="auto"/>
        <w:contextualSpacing/>
        <w:jc w:val="center"/>
        <w:rPr>
          <w:rFonts w:ascii="Palatino Linotype" w:hAnsi="Palatino Linotype" w:cs="Arial"/>
          <w:b/>
          <w:bCs/>
        </w:rPr>
      </w:pPr>
    </w:p>
    <w:p w:rsidRPr="007F3510" w:rsidR="00560631" w:rsidP="007F3510" w:rsidRDefault="00560631" w14:paraId="6C941B3F" w14:textId="49D26120">
      <w:pPr>
        <w:spacing w:before="100" w:beforeAutospacing="1" w:line="360" w:lineRule="auto"/>
        <w:contextualSpacing/>
        <w:jc w:val="center"/>
        <w:rPr>
          <w:rFonts w:ascii="Palatino Linotype" w:hAnsi="Palatino Linotype" w:cs="Arial"/>
          <w:b/>
          <w:bCs/>
        </w:rPr>
      </w:pPr>
      <w:r w:rsidRPr="007F3510">
        <w:rPr>
          <w:rFonts w:ascii="Palatino Linotype" w:hAnsi="Palatino Linotype" w:cs="Arial"/>
          <w:b/>
          <w:bCs/>
        </w:rPr>
        <w:t>CONSIDERANDOS:</w:t>
      </w:r>
    </w:p>
    <w:p w:rsidRPr="007F3510" w:rsidR="00560631" w:rsidP="007F3510" w:rsidRDefault="00560631" w14:paraId="58EEDA23" w14:textId="77777777">
      <w:pPr>
        <w:spacing w:before="100" w:beforeAutospacing="1" w:line="360" w:lineRule="auto"/>
        <w:contextualSpacing/>
        <w:jc w:val="both"/>
        <w:rPr>
          <w:rFonts w:ascii="Palatino Linotype" w:hAnsi="Palatino Linotype" w:cs="Arial"/>
          <w:b/>
          <w:bCs/>
        </w:rPr>
      </w:pPr>
    </w:p>
    <w:p w:rsidRPr="007F3510" w:rsidR="00560631" w:rsidP="007F3510" w:rsidRDefault="00560631" w14:paraId="044F62DE" w14:textId="334AD58A">
      <w:pPr>
        <w:spacing w:before="100" w:beforeAutospacing="1" w:line="360" w:lineRule="auto"/>
        <w:contextualSpacing/>
        <w:jc w:val="both"/>
        <w:rPr>
          <w:rFonts w:ascii="Palatino Linotype" w:hAnsi="Palatino Linotype" w:cs="Arial"/>
          <w:b/>
          <w:bCs/>
        </w:rPr>
      </w:pPr>
      <w:r w:rsidRPr="007F3510">
        <w:rPr>
          <w:rFonts w:ascii="Palatino Linotype" w:hAnsi="Palatino Linotype" w:cs="Arial"/>
          <w:b/>
          <w:bCs/>
        </w:rPr>
        <w:t>PRIMERO. Competencia.</w:t>
      </w:r>
    </w:p>
    <w:p w:rsidRPr="00560631" w:rsidR="00560631" w:rsidP="007F3510" w:rsidRDefault="00560631" w14:paraId="3D59A63A" w14:textId="77777777">
      <w:pPr>
        <w:spacing w:before="100" w:beforeAutospacing="1" w:line="360" w:lineRule="auto"/>
        <w:contextualSpacing/>
        <w:jc w:val="both"/>
        <w:rPr>
          <w:rFonts w:ascii="Palatino Linotype" w:hAnsi="Palatino Linotype" w:cs="Arial"/>
        </w:rPr>
      </w:pPr>
    </w:p>
    <w:p w:rsidRPr="00560631" w:rsidR="00560631" w:rsidP="007F3510" w:rsidRDefault="00560631" w14:paraId="696245DF" w14:textId="2137B50D">
      <w:pPr>
        <w:spacing w:before="100" w:beforeAutospacing="1" w:line="360" w:lineRule="auto"/>
        <w:contextualSpacing/>
        <w:jc w:val="both"/>
        <w:rPr>
          <w:rFonts w:ascii="Palatino Linotype" w:hAnsi="Palatino Linotype" w:cs="Arial"/>
        </w:rPr>
      </w:pPr>
      <w:r w:rsidRPr="00560631">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7F3510">
        <w:rPr>
          <w:rFonts w:ascii="Palatino Linotype" w:hAnsi="Palatino Linotype" w:cs="Arial"/>
        </w:rPr>
        <w:t>trigésimo, trigésimo primero y trigésimo segundo</w:t>
      </w:r>
      <w:r w:rsidRPr="00560631">
        <w:rPr>
          <w:rFonts w:ascii="Palatino Linotype" w:hAnsi="Palatino Linotype" w:cs="Arial"/>
        </w:rPr>
        <w:t xml:space="preserve">, fracciones I, II, III, IV y V de </w:t>
      </w:r>
      <w:r w:rsidRPr="00560631">
        <w:rPr>
          <w:rFonts w:ascii="Palatino Linotype" w:hAnsi="Palatino Linotype" w:cs="Arial"/>
        </w:rPr>
        <w:lastRenderedPageBreak/>
        <w:t>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0631">
        <w:rPr>
          <w:rFonts w:cs="Arial"/>
        </w:rPr>
        <w:t xml:space="preserve"> 7°, </w:t>
      </w:r>
      <w:r w:rsidRPr="00560631">
        <w:rPr>
          <w:rFonts w:ascii="Palatino Linotype" w:hAnsi="Palatino Linotype" w:cs="Arial"/>
        </w:rPr>
        <w:t>9°, fracciones I y XXIV y 11 del Reglamento Interior del Instituto de Transparencia, Acceso a la Información Pública y Protección de Datos Personales del Estado de México y Municipios.</w:t>
      </w:r>
    </w:p>
    <w:p w:rsidRPr="00560631" w:rsidR="00560631" w:rsidP="007F3510" w:rsidRDefault="00560631" w14:paraId="7A1F74DE" w14:textId="77777777">
      <w:pPr>
        <w:spacing w:before="100" w:beforeAutospacing="1" w:line="360" w:lineRule="auto"/>
        <w:contextualSpacing/>
        <w:jc w:val="both"/>
        <w:rPr>
          <w:rFonts w:ascii="Palatino Linotype" w:hAnsi="Palatino Linotype" w:cs="Arial"/>
        </w:rPr>
      </w:pPr>
    </w:p>
    <w:p w:rsidR="00560631" w:rsidP="007F3510" w:rsidRDefault="00560631" w14:paraId="7CF15D50" w14:textId="77777777">
      <w:pPr>
        <w:autoSpaceDE w:val="0"/>
        <w:autoSpaceDN w:val="0"/>
        <w:adjustRightInd w:val="0"/>
        <w:spacing w:line="360" w:lineRule="auto"/>
        <w:contextualSpacing/>
        <w:jc w:val="both"/>
        <w:rPr>
          <w:rFonts w:ascii="Palatino Linotype" w:hAnsi="Palatino Linotype" w:cs="Tahoma"/>
          <w:lang w:val="es-ES"/>
        </w:rPr>
      </w:pPr>
      <w:r>
        <w:rPr>
          <w:rFonts w:ascii="Palatino Linotype" w:hAnsi="Palatino Linotype" w:eastAsia="Calibri" w:cs="Tahoma"/>
          <w:b/>
          <w:color w:val="000000"/>
          <w:lang w:val="es-ES" w:eastAsia="es-MX"/>
        </w:rPr>
        <w:t>SEGUNDO</w:t>
      </w:r>
      <w:r>
        <w:rPr>
          <w:rFonts w:ascii="Palatino Linotype" w:hAnsi="Palatino Linotype" w:eastAsia="Calibri" w:cs="Tahoma"/>
          <w:color w:val="000000"/>
          <w:lang w:val="es-ES" w:eastAsia="es-MX"/>
        </w:rPr>
        <w:t xml:space="preserve">. </w:t>
      </w:r>
      <w:r>
        <w:rPr>
          <w:rFonts w:ascii="Palatino Linotype" w:hAnsi="Palatino Linotype" w:cs="Tahoma"/>
          <w:b/>
          <w:lang w:val="es-ES"/>
        </w:rPr>
        <w:t>Causales de improcedencia y sobreseimiento.</w:t>
      </w:r>
    </w:p>
    <w:p w:rsidR="007F3510" w:rsidP="007F3510" w:rsidRDefault="007F3510" w14:paraId="46CECBAC" w14:textId="77777777">
      <w:pPr>
        <w:autoSpaceDE w:val="0"/>
        <w:autoSpaceDN w:val="0"/>
        <w:adjustRightInd w:val="0"/>
        <w:spacing w:line="360" w:lineRule="auto"/>
        <w:contextualSpacing/>
        <w:jc w:val="both"/>
        <w:rPr>
          <w:rFonts w:ascii="Palatino Linotype" w:hAnsi="Palatino Linotype" w:cs="Tahoma"/>
          <w:lang w:val="es-ES"/>
        </w:rPr>
      </w:pPr>
    </w:p>
    <w:p w:rsidR="00560631" w:rsidP="007F3510" w:rsidRDefault="00560631" w14:paraId="539F7602" w14:textId="5457C935">
      <w:pPr>
        <w:autoSpaceDE w:val="0"/>
        <w:autoSpaceDN w:val="0"/>
        <w:adjustRightInd w:val="0"/>
        <w:spacing w:line="360" w:lineRule="auto"/>
        <w:contextualSpacing/>
        <w:jc w:val="both"/>
        <w:rPr>
          <w:rFonts w:ascii="Palatino Linotype" w:hAnsi="Palatino Linotype" w:cs="Tahoma"/>
          <w:lang w:val="es-ES"/>
        </w:rPr>
      </w:pPr>
      <w:r>
        <w:rPr>
          <w:rFonts w:ascii="Palatino Linotype" w:hAnsi="Palatino Linotype" w:cs="Tahoma"/>
          <w:lang w:val="es-ES"/>
        </w:rPr>
        <w:t xml:space="preserve">De las constancias que forma parte del Recurso de Revisión que se analiza, se advierte que previo al estudio del fondo de la </w:t>
      </w:r>
      <w:r>
        <w:rPr>
          <w:rFonts w:ascii="Palatino Linotype" w:hAnsi="Palatino Linotype" w:cs="Tahoma"/>
          <w:i/>
          <w:lang w:val="es-ES"/>
        </w:rPr>
        <w:t>litis</w:t>
      </w:r>
      <w:r>
        <w:rPr>
          <w:rFonts w:ascii="Palatino Linotype" w:hAnsi="Palatino Linotype" w:cs="Tahoma"/>
          <w:lang w:val="es-ES"/>
        </w:rPr>
        <w:t>, es necesario estudiar las causales de improcedencia y sobreseimiento que se adviertan, para determinar lo que en Derecho proceda.</w:t>
      </w:r>
    </w:p>
    <w:p w:rsidR="00560631" w:rsidP="007F3510" w:rsidRDefault="00560631" w14:paraId="277F0E15" w14:textId="77777777">
      <w:pPr>
        <w:autoSpaceDE w:val="0"/>
        <w:autoSpaceDN w:val="0"/>
        <w:adjustRightInd w:val="0"/>
        <w:spacing w:line="360" w:lineRule="auto"/>
        <w:contextualSpacing/>
        <w:jc w:val="both"/>
        <w:rPr>
          <w:rFonts w:ascii="Palatino Linotype" w:hAnsi="Palatino Linotype" w:eastAsia="Calibri" w:cs="Tahoma"/>
          <w:b/>
          <w:color w:val="000000"/>
          <w:lang w:val="es-ES" w:eastAsia="es-MX"/>
        </w:rPr>
      </w:pPr>
    </w:p>
    <w:p w:rsidR="00560631" w:rsidP="007F3510" w:rsidRDefault="00560631" w14:paraId="504C0FEC" w14:textId="77777777">
      <w:pPr>
        <w:autoSpaceDE w:val="0"/>
        <w:autoSpaceDN w:val="0"/>
        <w:adjustRightInd w:val="0"/>
        <w:spacing w:line="360" w:lineRule="auto"/>
        <w:contextualSpacing/>
        <w:jc w:val="both"/>
        <w:rPr>
          <w:rFonts w:ascii="Palatino Linotype" w:hAnsi="Palatino Linotype" w:eastAsia="Calibri" w:cs="Tahoma"/>
          <w:color w:val="000000"/>
          <w:lang w:val="es-ES" w:eastAsia="es-MX"/>
        </w:rPr>
      </w:pPr>
      <w:r>
        <w:rPr>
          <w:rFonts w:ascii="Palatino Linotype" w:hAnsi="Palatino Linotype" w:eastAsia="Calibri" w:cs="Tahoma"/>
          <w:b/>
          <w:color w:val="000000"/>
          <w:lang w:val="es-ES" w:eastAsia="es-MX"/>
        </w:rPr>
        <w:t>Causales de improcedencia.</w:t>
      </w:r>
    </w:p>
    <w:p w:rsidR="00560631" w:rsidP="007F3510" w:rsidRDefault="00560631" w14:paraId="09986430" w14:textId="209CEC84">
      <w:pPr>
        <w:autoSpaceDE w:val="0"/>
        <w:autoSpaceDN w:val="0"/>
        <w:adjustRightInd w:val="0"/>
        <w:spacing w:line="360" w:lineRule="auto"/>
        <w:contextualSpacing/>
        <w:jc w:val="both"/>
        <w:rPr>
          <w:rFonts w:ascii="Palatino Linotype" w:hAnsi="Palatino Linotype" w:cs="Tahoma"/>
        </w:rPr>
      </w:pPr>
      <w:r w:rsidRPr="007F3510">
        <w:rPr>
          <w:rFonts w:ascii="Palatino Linotype" w:hAnsi="Palatino Linotype" w:cs="Tahoma"/>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w:t>
      </w:r>
      <w:r>
        <w:rPr>
          <w:rFonts w:ascii="Palatino Linotype" w:hAnsi="Palatino Linotype" w:cs="Tahoma"/>
        </w:rPr>
        <w:t xml:space="preserve"> establecidos en el artículo 191 de la Ley de Transparencia y Acceso a la Información Pública del Estado de México y Municipios, por ser improcedente.</w:t>
      </w:r>
    </w:p>
    <w:p w:rsidR="00560631" w:rsidP="007F3510" w:rsidRDefault="00560631" w14:paraId="0B96DC5D" w14:textId="67167CB8">
      <w:pPr>
        <w:spacing w:line="360" w:lineRule="auto"/>
        <w:contextualSpacing/>
        <w:jc w:val="both"/>
        <w:rPr>
          <w:rFonts w:ascii="Palatino Linotype" w:hAnsi="Palatino Linotype" w:cs="Tahoma"/>
        </w:rPr>
      </w:pPr>
      <w:r>
        <w:rPr>
          <w:rFonts w:ascii="Palatino Linotype" w:hAnsi="Palatino Linotype" w:cs="Tahoma"/>
        </w:rPr>
        <w:t>En el presente caso, </w:t>
      </w:r>
      <w:r>
        <w:rPr>
          <w:rFonts w:ascii="Palatino Linotype" w:hAnsi="Palatino Linotype" w:cs="Tahoma"/>
          <w:b/>
          <w:bCs/>
        </w:rPr>
        <w:t>no se actualiza ninguna de las causales de improcedencia</w:t>
      </w:r>
      <w:r>
        <w:rPr>
          <w:rFonts w:ascii="Palatino Linotype" w:hAnsi="Palatino Linotype" w:cs="Tahoma"/>
        </w:rPr>
        <w:t xml:space="preserve"> establecidas en el ordenamiento jurídico previamente señalado, toda vez que: este Instituto no tiene conocimiento de que se encuentre en trámite algún medio de defensa presentado por la </w:t>
      </w:r>
      <w:r>
        <w:rPr>
          <w:rFonts w:ascii="Palatino Linotype" w:hAnsi="Palatino Linotype" w:cs="Tahoma"/>
        </w:rPr>
        <w:lastRenderedPageBreak/>
        <w:t>Recurrente ante otra instancia; no existió prevención alguna; la veracidad de la respuesta no formó parte del agravio; ni se realizó una consulta o ampliación a los alcances del requerimiento informativo.</w:t>
      </w:r>
    </w:p>
    <w:p w:rsidR="007F3510" w:rsidP="007F3510" w:rsidRDefault="007F3510" w14:paraId="64BB918F" w14:textId="77777777">
      <w:pPr>
        <w:spacing w:line="360" w:lineRule="auto"/>
        <w:contextualSpacing/>
        <w:jc w:val="both"/>
        <w:rPr>
          <w:rFonts w:ascii="Palatino Linotype" w:hAnsi="Palatino Linotype" w:cs="Tahoma"/>
        </w:rPr>
      </w:pPr>
    </w:p>
    <w:p w:rsidR="00560631" w:rsidP="007F3510" w:rsidRDefault="00560631" w14:paraId="080B158A" w14:textId="77777777">
      <w:pPr>
        <w:spacing w:line="360" w:lineRule="auto"/>
        <w:contextualSpacing/>
        <w:jc w:val="both"/>
        <w:rPr>
          <w:rFonts w:ascii="Palatino Linotype" w:hAnsi="Palatino Linotype" w:cs="Tahoma"/>
          <w:lang w:val="es-ES"/>
        </w:rPr>
      </w:pPr>
      <w:r>
        <w:rPr>
          <w:rFonts w:ascii="Palatino Linotype" w:hAnsi="Palatino Linotype" w:cs="Tahoma"/>
          <w:lang w:val="es-ES"/>
        </w:rPr>
        <w:t xml:space="preserve">Además, de que el Medios de Impugnación fue presentado en tiempo, toda vez que ante la ausencia de la respuesta del Ente Recurrido, se constituyó la </w:t>
      </w:r>
      <w:r>
        <w:rPr>
          <w:rFonts w:ascii="Palatino Linotype" w:hAnsi="Palatino Linotype" w:cs="Tahoma"/>
          <w:b/>
          <w:lang w:val="es-ES"/>
        </w:rPr>
        <w:t>negativa ficta</w:t>
      </w:r>
      <w:r>
        <w:rPr>
          <w:rFonts w:ascii="Palatino Linotype" w:hAnsi="Palatino Linotype" w:cs="Tahoma"/>
          <w:lang w:val="es-ES"/>
        </w:rPr>
        <w:t xml:space="preserve">, que genera la posibilidad de los particulares de interponer un recurso de revisión ante tal omisión, </w:t>
      </w:r>
      <w:r>
        <w:rPr>
          <w:rFonts w:ascii="Palatino Linotype" w:hAnsi="Palatino Linotype" w:cs="Tahoma"/>
          <w:u w:val="single"/>
          <w:lang w:val="es-ES"/>
        </w:rPr>
        <w:t>en cualquier momento</w:t>
      </w:r>
      <w:r>
        <w:rPr>
          <w:rFonts w:ascii="Palatino Linotype" w:hAnsi="Palatino Linotype" w:cs="Tahoma"/>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00560631" w:rsidP="007F3510" w:rsidRDefault="00560631" w14:paraId="2C45FBF1" w14:textId="77777777">
      <w:pPr>
        <w:spacing w:line="360" w:lineRule="auto"/>
        <w:contextualSpacing/>
        <w:jc w:val="both"/>
        <w:rPr>
          <w:rFonts w:ascii="Palatino Linotype" w:hAnsi="Palatino Linotype" w:cs="Tahoma"/>
          <w:lang w:val="es-ES"/>
        </w:rPr>
      </w:pPr>
    </w:p>
    <w:p w:rsidR="00560631" w:rsidP="007F3510" w:rsidRDefault="00560631" w14:paraId="13DF17DB" w14:textId="77777777">
      <w:pPr>
        <w:spacing w:line="360" w:lineRule="auto"/>
        <w:contextualSpacing/>
        <w:jc w:val="both"/>
        <w:rPr>
          <w:rFonts w:ascii="Palatino Linotype" w:hAnsi="Palatino Linotype" w:cs="Tahoma"/>
          <w:bCs/>
          <w:lang w:val="es-ES"/>
        </w:rPr>
      </w:pPr>
      <w:r>
        <w:rPr>
          <w:rFonts w:ascii="Palatino Linotype" w:hAnsi="Palatino Linotype" w:cs="Tahoma"/>
          <w:lang w:val="es-ES"/>
        </w:rPr>
        <w:t>Conforme a lo anterior, se actualiza la causal de procedencia señalada en el artículo 179, fracción VII, de la Ley de la materia</w:t>
      </w:r>
      <w:r>
        <w:rPr>
          <w:rFonts w:ascii="Palatino Linotype" w:hAnsi="Palatino Linotype" w:cs="Tahoma"/>
          <w:bCs/>
          <w:lang w:val="es-ES"/>
        </w:rPr>
        <w:t>, toda vez que el Particular se inconformó con la falta de respuesta a sus solicitudes de acceso a información pública.</w:t>
      </w:r>
    </w:p>
    <w:p w:rsidR="007F3510" w:rsidP="007F3510" w:rsidRDefault="007F3510" w14:paraId="5FBD5E3A" w14:textId="77777777">
      <w:pPr>
        <w:spacing w:line="360" w:lineRule="auto"/>
        <w:contextualSpacing/>
        <w:jc w:val="both"/>
        <w:rPr>
          <w:rFonts w:ascii="Palatino Linotype" w:hAnsi="Palatino Linotype" w:cs="Tahoma"/>
          <w:b/>
          <w:bCs/>
          <w:lang w:val="es-ES"/>
        </w:rPr>
      </w:pPr>
    </w:p>
    <w:p w:rsidR="00560631" w:rsidP="007F3510" w:rsidRDefault="00560631" w14:paraId="36A1469A" w14:textId="0ACBF850">
      <w:pPr>
        <w:spacing w:line="360" w:lineRule="auto"/>
        <w:contextualSpacing/>
        <w:jc w:val="both"/>
        <w:rPr>
          <w:rFonts w:ascii="Palatino Linotype" w:hAnsi="Palatino Linotype" w:cs="Tahoma"/>
          <w:b/>
          <w:bCs/>
        </w:rPr>
      </w:pPr>
      <w:r>
        <w:rPr>
          <w:rFonts w:ascii="Palatino Linotype" w:hAnsi="Palatino Linotype" w:cs="Tahoma"/>
          <w:b/>
          <w:bCs/>
        </w:rPr>
        <w:t>Causales de sobreseimiento.</w:t>
      </w:r>
    </w:p>
    <w:p w:rsidR="007F3510" w:rsidP="007F3510" w:rsidRDefault="007F3510" w14:paraId="4E01D4FA" w14:textId="77777777">
      <w:pPr>
        <w:spacing w:line="360" w:lineRule="auto"/>
        <w:contextualSpacing/>
        <w:jc w:val="both"/>
        <w:rPr>
          <w:rFonts w:ascii="Palatino Linotype" w:hAnsi="Palatino Linotype" w:cs="Tahoma"/>
        </w:rPr>
      </w:pPr>
    </w:p>
    <w:p w:rsidR="00560631" w:rsidP="007F3510" w:rsidRDefault="00560631" w14:paraId="7A948C9F" w14:textId="77777777">
      <w:pPr>
        <w:spacing w:line="360" w:lineRule="auto"/>
        <w:contextualSpacing/>
        <w:jc w:val="both"/>
        <w:rPr>
          <w:rFonts w:ascii="Palatino Linotype" w:hAnsi="Palatino Linotype" w:cs="Tahoma"/>
        </w:rPr>
      </w:pPr>
      <w:r>
        <w:rPr>
          <w:rFonts w:ascii="Palatino Linotype" w:hAnsi="Palatino Linotype" w:cs="Tahoma"/>
        </w:rPr>
        <w:t>Por ser de previo y especial pronunciamiento, este Instituto analiza si se actualiza alguna causal de sobreseimiento.</w:t>
      </w:r>
    </w:p>
    <w:p w:rsidR="00560631" w:rsidP="007F3510" w:rsidRDefault="00560631" w14:paraId="2FE3A5A0" w14:textId="77777777">
      <w:pPr>
        <w:spacing w:line="360" w:lineRule="auto"/>
        <w:contextualSpacing/>
        <w:jc w:val="both"/>
        <w:rPr>
          <w:rFonts w:ascii="Palatino Linotype" w:hAnsi="Palatino Linotype" w:cs="Tahoma"/>
        </w:rPr>
      </w:pPr>
    </w:p>
    <w:p w:rsidR="00560631" w:rsidP="007F3510" w:rsidRDefault="00560631" w14:paraId="4B55BA53" w14:textId="77777777">
      <w:pPr>
        <w:spacing w:line="360" w:lineRule="auto"/>
        <w:contextualSpacing/>
        <w:jc w:val="both"/>
        <w:rPr>
          <w:rFonts w:ascii="Palatino Linotype" w:hAnsi="Palatino Linotype" w:cs="Tahoma"/>
          <w:szCs w:val="24"/>
        </w:rPr>
      </w:pPr>
      <w:r>
        <w:rPr>
          <w:rFonts w:ascii="Palatino Linotype" w:hAnsi="Palatino Linotype" w:cs="Tahoma"/>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w:t>
      </w:r>
      <w:r>
        <w:rPr>
          <w:rFonts w:ascii="Palatino Linotype" w:hAnsi="Palatino Linotype" w:cs="Tahoma"/>
          <w:szCs w:val="24"/>
        </w:rPr>
        <w:lastRenderedPageBreak/>
        <w:t>Obligado hubiese modificado o revocado el acto impugnado o bien, haya quedado sin materia.</w:t>
      </w:r>
    </w:p>
    <w:p w:rsidR="00560631" w:rsidP="007F3510" w:rsidRDefault="00560631" w14:paraId="32D9DBC5" w14:textId="77777777">
      <w:pPr>
        <w:spacing w:line="360" w:lineRule="auto"/>
        <w:contextualSpacing/>
        <w:jc w:val="both"/>
        <w:rPr>
          <w:rFonts w:ascii="Palatino Linotype" w:hAnsi="Palatino Linotype" w:cs="Tahoma"/>
          <w:szCs w:val="24"/>
          <w:lang w:val="es-ES"/>
        </w:rPr>
      </w:pPr>
    </w:p>
    <w:p w:rsidR="00560631" w:rsidP="007F3510" w:rsidRDefault="00560631" w14:paraId="6AD0D155" w14:textId="77777777">
      <w:pPr>
        <w:spacing w:line="360" w:lineRule="auto"/>
        <w:contextualSpacing/>
        <w:jc w:val="both"/>
        <w:rPr>
          <w:rFonts w:ascii="Palatino Linotype" w:hAnsi="Palatino Linotype" w:cs="Tahoma"/>
          <w:szCs w:val="24"/>
          <w:lang w:val="es-ES"/>
        </w:rPr>
      </w:pPr>
      <w:r>
        <w:rPr>
          <w:rFonts w:ascii="Palatino Linotype" w:hAnsi="Palatino Linotype" w:cs="Tahoma"/>
          <w:bCs/>
          <w:szCs w:val="24"/>
          <w:lang w:val="es-ES"/>
        </w:rPr>
        <w:t xml:space="preserve">Por tales motivos, </w:t>
      </w:r>
      <w:r>
        <w:rPr>
          <w:rFonts w:ascii="Palatino Linotype" w:hAnsi="Palatino Linotype" w:cs="Tahoma"/>
          <w:szCs w:val="24"/>
          <w:lang w:val="es-ES"/>
        </w:rPr>
        <w:t xml:space="preserve">se considera procedente entrar al fondo del presente asunto. </w:t>
      </w:r>
    </w:p>
    <w:p w:rsidRPr="00560631" w:rsidR="00560631" w:rsidP="007F3510" w:rsidRDefault="00560631" w14:paraId="37F40C0A" w14:textId="77777777">
      <w:pPr>
        <w:spacing w:before="100" w:beforeAutospacing="1" w:line="360" w:lineRule="auto"/>
        <w:contextualSpacing/>
        <w:jc w:val="both"/>
        <w:rPr>
          <w:rFonts w:ascii="Palatino Linotype" w:hAnsi="Palatino Linotype" w:cs="Arial"/>
          <w:lang w:val="es-ES"/>
        </w:rPr>
      </w:pPr>
    </w:p>
    <w:p w:rsidR="00560631" w:rsidP="007F3510" w:rsidRDefault="00560631" w14:paraId="287E9AA6" w14:textId="37545256">
      <w:pPr>
        <w:spacing w:before="100" w:beforeAutospacing="1" w:line="360" w:lineRule="auto"/>
        <w:contextualSpacing/>
        <w:jc w:val="both"/>
        <w:rPr>
          <w:rFonts w:ascii="Palatino Linotype" w:hAnsi="Palatino Linotype" w:cs="Arial"/>
          <w:b/>
          <w:bCs/>
        </w:rPr>
      </w:pPr>
      <w:r w:rsidRPr="00560631">
        <w:rPr>
          <w:rFonts w:ascii="Palatino Linotype" w:hAnsi="Palatino Linotype" w:cs="Arial"/>
          <w:b/>
          <w:bCs/>
        </w:rPr>
        <w:t xml:space="preserve">TERCERO. Determinación de la Controversia. </w:t>
      </w:r>
    </w:p>
    <w:p w:rsidRPr="00560631" w:rsidR="007F3510" w:rsidP="007F3510" w:rsidRDefault="007F3510" w14:paraId="38E78D14" w14:textId="77777777">
      <w:pPr>
        <w:spacing w:before="100" w:beforeAutospacing="1" w:line="360" w:lineRule="auto"/>
        <w:contextualSpacing/>
        <w:jc w:val="both"/>
        <w:rPr>
          <w:rFonts w:ascii="Palatino Linotype" w:hAnsi="Palatino Linotype" w:cs="Arial"/>
          <w:b/>
          <w:bCs/>
        </w:rPr>
      </w:pPr>
    </w:p>
    <w:p w:rsidRPr="00560631" w:rsidR="00560631" w:rsidP="007F3510" w:rsidRDefault="00560631" w14:paraId="391A4905" w14:textId="77777777">
      <w:pPr>
        <w:spacing w:before="100" w:beforeAutospacing="1" w:line="360" w:lineRule="auto"/>
        <w:contextualSpacing/>
        <w:jc w:val="both"/>
        <w:rPr>
          <w:rFonts w:ascii="Palatino Linotype" w:hAnsi="Palatino Linotype" w:cs="Arial"/>
        </w:rPr>
      </w:pPr>
      <w:r w:rsidRPr="00560631">
        <w:rPr>
          <w:rFonts w:ascii="Palatino Linotype" w:hAnsi="Palatino Linotype" w:cs="Arial"/>
        </w:rPr>
        <w:t>Una vez realizado el estudio de las constancias que integran los expedientes en que se actúa, se desprende que el Recurrente, a través de la solicitud de acceso a la información pública lo siguiente:</w:t>
      </w:r>
    </w:p>
    <w:p w:rsidRPr="00560631" w:rsidR="00560631" w:rsidP="007F3510" w:rsidRDefault="00560631" w14:paraId="40702660" w14:textId="77777777">
      <w:pPr>
        <w:tabs>
          <w:tab w:val="left" w:pos="4962"/>
        </w:tabs>
        <w:spacing w:before="100" w:beforeAutospacing="1" w:line="360" w:lineRule="auto"/>
        <w:contextualSpacing/>
        <w:jc w:val="both"/>
        <w:rPr>
          <w:rFonts w:ascii="Palatino Linotype" w:hAnsi="Palatino Linotype" w:eastAsia="Calibri" w:cs="Tahoma"/>
          <w:iCs/>
          <w:lang w:val="es-ES"/>
        </w:rPr>
      </w:pPr>
    </w:p>
    <w:p w:rsidRPr="00560631" w:rsidR="007F3510" w:rsidP="007F3510" w:rsidRDefault="007F3510" w14:paraId="79EAC11C"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1.- Deseo conocer nombre del actual propietario, persona física o moral ante el instituto de la función Registral del Estado de México del predio ubicado en calle Puerto Vallarta esquina con calle José Revueltas entre calle de la rosa y calle ortega col. Tierra blanca, municipio de Ecatepec de Morelos ubicado para mejor referencia frente al Centro Educativo UAEM Ecatepec (se anexa mapa).</w:t>
      </w:r>
    </w:p>
    <w:p w:rsidRPr="00560631" w:rsidR="007F3510" w:rsidP="007F3510" w:rsidRDefault="007F3510" w14:paraId="3DFF464F" w14:textId="0F992C4E">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2.- Deseo conocer el procedimiento y año de desincorporación del predio ubicado en calle Puerto Vallarta esquina con calle José Revueltas entre calle de la rosa y calle ortega col. Tierra blanca, municipio de Ecatepec de Morelos ubicado para mejor referencia frente al centro educativo UAEM Ecatepec   por parte del municipio de Ecatepec de Morelos. </w:t>
      </w:r>
    </w:p>
    <w:p w:rsidRPr="00560631" w:rsidR="007F3510" w:rsidP="007F3510" w:rsidRDefault="007F3510" w14:paraId="05391759" w14:textId="3E3F54C8">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3.-En caso de no formar parte del patrimonio municipal de Ecatepec deseo conocer procedimiento administrativo para que se me informe el estatus jurídico del predio ubicado en   calle Puerto Vallarta esq. con calle José Revueltas entre calle de la rosa y calle ortega col. Tierra blanca, municipio de Ecatepec de Morelos ubicado para mejor referencia frente al centro educativo UAEM Ecatepec.</w:t>
      </w:r>
    </w:p>
    <w:p w:rsidRPr="00560631" w:rsidR="007F3510" w:rsidP="007F3510" w:rsidRDefault="007F3510" w14:paraId="7A417237" w14:textId="7D115BC9">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lastRenderedPageBreak/>
        <w:t>4.-deseo conocer las dependencias del municipio de Ecatepec de Morelos donde se encuentra la información concerniente a predios propiedad del municipio, así como los procedimientos para el otorgamiento de dicha información.</w:t>
      </w:r>
    </w:p>
    <w:p w:rsidRPr="00560631" w:rsidR="007F3510" w:rsidP="007F3510" w:rsidRDefault="007F3510" w14:paraId="3BC7B3B9" w14:textId="77777777">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5.-deseo conocer número de manzana y lote con el que el municipio de Ecatepec de Morelos tiene registrado el predio ubicado en Calle puerto Vallarta esquina con calle José revueltas entre calle de la rosa y calle ortega col. Tierra blanca, municipio de Ecatepec de Morelos ubicado para mejor referencia frente al centro educativo UAEM Ecatepec.</w:t>
      </w:r>
    </w:p>
    <w:p w:rsidRPr="00560631" w:rsidR="007F3510" w:rsidP="007F3510" w:rsidRDefault="007F3510" w14:paraId="774690E7" w14:textId="1EA9C87A">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6.- deseo conocer permisos o documentación con que cuenta el municipio de Ecatepec de Morelos para enajenación, administración, explotación u otra del predio ubicado en calle puerto Vallarta esquina con calle José revueltas entre calle de la rosa y calle ortega col. Tierra blanca, municipio de Ecatepec de Morelos ubicado para mejor referencia frente al centro educativo UAEM Ecatepec.</w:t>
      </w:r>
    </w:p>
    <w:p w:rsidRPr="00560631" w:rsidR="007F3510" w:rsidP="007F3510" w:rsidRDefault="007F3510" w14:paraId="6931DFCF" w14:textId="728611A9">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7.- deseo conocer tipo de uso de suelo y solicitudes que haya recibido el municipio de Ecatepec de Morelos para el aprovechamiento, enajenación, explotación, administración u otra del predio ubicado en calle puerto Vallarta esquina con calle José revueltas entre calle de la rosa y calle ortega col. Tierra blanca, municipio de Ecatepec de Morelos ubicado para mejor referencia frente al centro educativo UAEM Ecatepec.</w:t>
      </w:r>
    </w:p>
    <w:p w:rsidRPr="00560631" w:rsidR="007F3510" w:rsidP="007F3510" w:rsidRDefault="007F3510" w14:paraId="3963E5A3" w14:textId="7E1E1856">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8.- deseo conocer monto que pagaron los propietarios al municipio de Ecatepec de Morelos por concepto de trámites y servicios municipales para el otorgamiento de inicio de obra del predio ubicado en calle en calle puerto Vallarta esquina con calle José revueltas entre calle de la rosa y calle ortega col. Tierra blanca, municipio de Ecatepec de Morelos ubicado para mejor referencia frente al centro educativo UAEM Ecatepec.</w:t>
      </w:r>
    </w:p>
    <w:p w:rsidRPr="00560631" w:rsidR="007F3510" w:rsidP="007F3510" w:rsidRDefault="007F3510" w14:paraId="486D6519" w14:textId="69E053EF">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9.-deseo conocer todos los trámites que se han realizado ante el Municipio de Ecatepec de Morelos desde el año 2000 a la fecha </w:t>
      </w:r>
      <w:r w:rsidRPr="00560631" w:rsidR="00BE6FB5">
        <w:rPr>
          <w:rFonts w:ascii="Palatino Linotype" w:hAnsi="Palatino Linotype" w:cs="Arial"/>
          <w:i/>
        </w:rPr>
        <w:t>enero</w:t>
      </w:r>
      <w:r w:rsidRPr="00560631">
        <w:rPr>
          <w:rFonts w:ascii="Palatino Linotype" w:hAnsi="Palatino Linotype" w:cs="Arial"/>
          <w:i/>
        </w:rPr>
        <w:t xml:space="preserve"> de 2021 acerca del predio ubicado en calle puerto Vallarta esquina con calle José revueltas entre calle de la rosa y calle ortega col. Tierra blanca, municipio de Ecatepec de Morelos ubicado para mejor referencia frente al centro educativo UAEM Ecatepec.</w:t>
      </w:r>
    </w:p>
    <w:p w:rsidRPr="00560631" w:rsidR="007F3510" w:rsidP="007F3510" w:rsidRDefault="007F3510" w14:paraId="27CC437B" w14:textId="252076B9">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lastRenderedPageBreak/>
        <w:t>10.- deseo conocer la superficie total en metros del predio ubicado en calle puerto Vallarta esquina con calle José revueltas entre calle de la rosa y calle ortega col. Tierra blanca, municipio de Ecatepec de Morelos ubicado para mejor referencia frente al centro educativo UAEM Ecatepec.</w:t>
      </w:r>
    </w:p>
    <w:p w:rsidRPr="00560631" w:rsidR="007F3510" w:rsidP="007F3510" w:rsidRDefault="007F3510" w14:paraId="62457F87" w14:textId="3BE47516">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11.- deseo conocer peticiones ciudadanas realizadas al municipio de Ecatepec de Morelos concernientes al predio ubicado en calle puerto Vallarta esquina con calle José revueltas entre calle de la rosa y calle ortega col. Tierra blanca, municipio de Ecatepec de Morelos ubicado para mejor referencia frente al centro educativo UAEM Ecatepec desde el año 2000 a la fecha enero de 2021.</w:t>
      </w:r>
    </w:p>
    <w:p w:rsidRPr="00560631" w:rsidR="007F3510" w:rsidP="007F3510" w:rsidRDefault="007F3510" w14:paraId="1F3A4093" w14:textId="54E6040B">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12.-. En caso de ser parte de un ejido deseo conocer el padrón de ejidatarios o núcleo ejidal y autoridad competente para asignar predios, así como modalidad en que se encuentra organizada dicha autoridad. </w:t>
      </w:r>
    </w:p>
    <w:p w:rsidRPr="00560631" w:rsidR="007F3510" w:rsidP="007F3510" w:rsidRDefault="007F3510" w14:paraId="18CC1BC6" w14:textId="0DEED25D">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 xml:space="preserve">13.-deseo conocer mapa y nombre de las calles que rodean la Universidad Autónoma del Estado de México UAEM Ecatepec en la col. tierra blanca, municipio de Ecatepec de Morelos. </w:t>
      </w:r>
    </w:p>
    <w:p w:rsidRPr="007F3510" w:rsidR="00560631" w:rsidP="007F3510" w:rsidRDefault="00560631" w14:paraId="3A2B4185" w14:textId="77777777">
      <w:pPr>
        <w:tabs>
          <w:tab w:val="left" w:pos="4962"/>
        </w:tabs>
        <w:spacing w:before="100" w:beforeAutospacing="1" w:line="360" w:lineRule="auto"/>
        <w:contextualSpacing/>
        <w:jc w:val="both"/>
        <w:rPr>
          <w:rFonts w:ascii="Palatino Linotype" w:hAnsi="Palatino Linotype" w:eastAsia="Calibri" w:cs="Tahoma"/>
          <w:iCs/>
          <w:lang w:eastAsia="es-ES_tradnl"/>
        </w:rPr>
      </w:pPr>
    </w:p>
    <w:p w:rsidRPr="00560631" w:rsidR="00560631" w:rsidP="007F3510" w:rsidRDefault="00560631" w14:paraId="287D59C5" w14:textId="43F60EB9">
      <w:pPr>
        <w:tabs>
          <w:tab w:val="left" w:pos="4962"/>
        </w:tabs>
        <w:spacing w:before="100" w:beforeAutospacing="1" w:line="360" w:lineRule="auto"/>
        <w:contextualSpacing/>
        <w:jc w:val="both"/>
        <w:rPr>
          <w:rFonts w:ascii="Palatino Linotype" w:hAnsi="Palatino Linotype" w:eastAsia="Calibri" w:cs="Tahoma"/>
          <w:iCs/>
          <w:lang w:val="es-ES" w:eastAsia="es-ES_tradnl"/>
        </w:rPr>
      </w:pPr>
      <w:r w:rsidRPr="00560631">
        <w:rPr>
          <w:rFonts w:ascii="Palatino Linotype" w:hAnsi="Palatino Linotype" w:eastAsia="Calibri" w:cs="Tahoma"/>
          <w:iCs/>
          <w:lang w:val="es-ES" w:eastAsia="es-ES_tradnl"/>
        </w:rPr>
        <w:t xml:space="preserve">Ante la falta de respuesta del Ente Recurrido, el Recurrente, justamente se inconformó porque no fue contestado su requerimiento informativo, al señalar que el Sujeto Obligado, fue omiso a atender su solicitud; por lo cual se actualiza el supuesto previsto en el artículo 179, fracción VII, de la Ley de Transparencia y Acceso a la Información Pública del Estado de México y Municipios que consiste en </w:t>
      </w:r>
      <w:r w:rsidRPr="00560631">
        <w:rPr>
          <w:rFonts w:ascii="Palatino Linotype" w:hAnsi="Palatino Linotype" w:eastAsia="Calibri" w:cs="Tahoma"/>
          <w:b/>
          <w:iCs/>
          <w:lang w:val="es-ES" w:eastAsia="es-ES_tradnl"/>
        </w:rPr>
        <w:t>-la falta de respuesta a una solicitud de acceso a la información-.</w:t>
      </w:r>
      <w:r w:rsidRPr="00560631">
        <w:rPr>
          <w:rFonts w:ascii="Palatino Linotype" w:hAnsi="Palatino Linotype" w:eastAsia="Calibri" w:cs="Tahoma"/>
          <w:iCs/>
          <w:lang w:val="es-ES" w:eastAsia="es-ES_tradnl"/>
        </w:rPr>
        <w:t xml:space="preserve"> </w:t>
      </w:r>
    </w:p>
    <w:p w:rsidRPr="00560631" w:rsidR="00560631" w:rsidP="007F3510" w:rsidRDefault="00560631" w14:paraId="6BE994DC" w14:textId="77777777">
      <w:pPr>
        <w:spacing w:before="100" w:beforeAutospacing="1" w:line="360" w:lineRule="auto"/>
        <w:ind w:right="-93"/>
        <w:contextualSpacing/>
        <w:jc w:val="both"/>
        <w:rPr>
          <w:rFonts w:ascii="Palatino Linotype" w:hAnsi="Palatino Linotype" w:cs="Tahoma"/>
          <w:b/>
          <w:lang w:val="es-ES_tradnl"/>
        </w:rPr>
      </w:pPr>
    </w:p>
    <w:p w:rsidRPr="00560631" w:rsidR="00560631" w:rsidP="007F3510" w:rsidRDefault="00560631" w14:paraId="7B00A1E5" w14:textId="77777777">
      <w:pPr>
        <w:spacing w:before="100" w:beforeAutospacing="1" w:line="360" w:lineRule="auto"/>
        <w:ind w:right="-93"/>
        <w:contextualSpacing/>
        <w:jc w:val="both"/>
        <w:rPr>
          <w:rFonts w:ascii="Palatino Linotype" w:hAnsi="Palatino Linotype" w:cs="Tahoma"/>
          <w:b/>
          <w:lang w:val="es-ES_tradnl"/>
        </w:rPr>
      </w:pPr>
      <w:r w:rsidRPr="00560631">
        <w:rPr>
          <w:rFonts w:ascii="Palatino Linotype" w:hAnsi="Palatino Linotype" w:cs="Tahoma"/>
          <w:b/>
          <w:lang w:val="es-ES_tradnl"/>
        </w:rPr>
        <w:t>CUARTO. Marco normativo aplicable en materia de transparencia y acceso a la información pública.</w:t>
      </w:r>
    </w:p>
    <w:p w:rsidRPr="00560631" w:rsidR="00560631" w:rsidP="007F3510" w:rsidRDefault="00560631" w14:paraId="624FD6A2" w14:textId="77777777">
      <w:pPr>
        <w:spacing w:before="100" w:beforeAutospacing="1" w:line="360" w:lineRule="auto"/>
        <w:ind w:right="-93"/>
        <w:contextualSpacing/>
        <w:jc w:val="both"/>
        <w:rPr>
          <w:rFonts w:ascii="Palatino Linotype" w:hAnsi="Palatino Linotype" w:cs="Tahoma"/>
          <w:b/>
          <w:lang w:val="es-ES_tradnl"/>
        </w:rPr>
      </w:pPr>
    </w:p>
    <w:p w:rsidRPr="00560631" w:rsidR="00560631" w:rsidP="007F3510" w:rsidRDefault="00560631" w14:paraId="2BE9FC37" w14:textId="77777777">
      <w:pPr>
        <w:spacing w:before="100" w:beforeAutospacing="1" w:line="360" w:lineRule="auto"/>
        <w:contextualSpacing/>
        <w:jc w:val="both"/>
        <w:rPr>
          <w:rFonts w:ascii="Palatino Linotype" w:hAnsi="Palatino Linotype" w:cs="Tahoma"/>
          <w:lang w:val="es-ES_tradnl"/>
        </w:rPr>
      </w:pPr>
      <w:r w:rsidRPr="00560631">
        <w:rPr>
          <w:rFonts w:ascii="Palatino Linotype" w:hAnsi="Palatino Linotype" w:cs="Tahoma"/>
          <w:lang w:val="es-ES_tradnl"/>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560631" w:rsidR="00560631" w:rsidP="007F3510" w:rsidRDefault="00560631" w14:paraId="4A7D8B05" w14:textId="77777777">
      <w:pPr>
        <w:spacing w:before="100" w:beforeAutospacing="1" w:line="360" w:lineRule="auto"/>
        <w:contextualSpacing/>
        <w:jc w:val="both"/>
        <w:rPr>
          <w:rFonts w:ascii="Palatino Linotype" w:hAnsi="Palatino Linotype" w:cs="Tahoma"/>
          <w:lang w:val="es-ES_tradnl"/>
        </w:rPr>
      </w:pPr>
    </w:p>
    <w:p w:rsidRPr="00560631" w:rsidR="00560631" w:rsidP="007F3510" w:rsidRDefault="00560631" w14:paraId="4D4B0BC4" w14:textId="77777777">
      <w:pPr>
        <w:spacing w:before="100" w:beforeAutospacing="1" w:line="360" w:lineRule="auto"/>
        <w:contextualSpacing/>
        <w:jc w:val="both"/>
        <w:rPr>
          <w:rFonts w:ascii="Palatino Linotype" w:hAnsi="Palatino Linotype" w:cs="Tahoma"/>
          <w:lang w:val="es-ES_tradnl"/>
        </w:rPr>
      </w:pPr>
      <w:r w:rsidRPr="00560631">
        <w:rPr>
          <w:rFonts w:ascii="Palatino Linotype" w:hAnsi="Palatino Linotype" w:cs="Tahoma"/>
          <w:lang w:val="es-ES_tradnl"/>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560631" w:rsidR="00560631" w:rsidP="007F3510" w:rsidRDefault="00560631" w14:paraId="530F4CF2" w14:textId="77777777">
      <w:pPr>
        <w:spacing w:before="100" w:beforeAutospacing="1" w:line="360" w:lineRule="auto"/>
        <w:contextualSpacing/>
        <w:jc w:val="both"/>
        <w:rPr>
          <w:rFonts w:ascii="Palatino Linotype" w:hAnsi="Palatino Linotype" w:cs="Tahoma"/>
          <w:lang w:val="es-ES_tradnl"/>
        </w:rPr>
      </w:pPr>
    </w:p>
    <w:p w:rsidRPr="00560631" w:rsidR="00560631" w:rsidP="007F3510" w:rsidRDefault="00560631" w14:paraId="0D07CB97" w14:textId="77777777">
      <w:pPr>
        <w:spacing w:before="100" w:beforeAutospacing="1" w:line="360" w:lineRule="auto"/>
        <w:contextualSpacing/>
        <w:jc w:val="both"/>
        <w:rPr>
          <w:rFonts w:ascii="Palatino Linotype" w:hAnsi="Palatino Linotype" w:cs="Tahoma"/>
          <w:lang w:val="es-ES_tradnl"/>
        </w:rPr>
      </w:pPr>
      <w:r w:rsidRPr="00560631">
        <w:rPr>
          <w:rFonts w:ascii="Palatino Linotype" w:hAnsi="Palatino Linotype" w:cs="Tahoma"/>
          <w:lang w:val="es-ES_tradnl"/>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560631" w:rsidR="00560631" w:rsidP="007F3510" w:rsidRDefault="00560631" w14:paraId="7F1A1401" w14:textId="77777777">
      <w:pPr>
        <w:spacing w:before="100" w:beforeAutospacing="1" w:line="360" w:lineRule="auto"/>
        <w:contextualSpacing/>
        <w:jc w:val="both"/>
        <w:rPr>
          <w:rFonts w:ascii="Palatino Linotype" w:hAnsi="Palatino Linotype" w:cs="Tahoma"/>
          <w:lang w:val="es-ES_tradnl"/>
        </w:rPr>
      </w:pPr>
    </w:p>
    <w:p w:rsidRPr="00560631" w:rsidR="00560631" w:rsidP="007F3510" w:rsidRDefault="00560631" w14:paraId="267E5464" w14:textId="77777777">
      <w:pPr>
        <w:spacing w:before="100" w:beforeAutospacing="1" w:line="360" w:lineRule="auto"/>
        <w:contextualSpacing/>
        <w:jc w:val="both"/>
        <w:rPr>
          <w:rFonts w:ascii="Palatino Linotype" w:hAnsi="Palatino Linotype" w:cs="Tahoma"/>
          <w:lang w:val="es-ES_tradnl"/>
        </w:rPr>
      </w:pPr>
      <w:r w:rsidRPr="00560631">
        <w:rPr>
          <w:rFonts w:ascii="Palatino Linotype" w:hAnsi="Palatino Linotype" w:cs="Tahoma"/>
          <w:lang w:val="es-ES_tradnl"/>
        </w:rPr>
        <w:t>Por su parte, la Ley de Transparencia y Acceso a la Información Pública del Estado de México y Municipios (Reglamentaria del artículo 5° de la Constitución Local), establece lo siguiente:</w:t>
      </w:r>
    </w:p>
    <w:p w:rsidRPr="00560631" w:rsidR="00560631" w:rsidP="007F3510" w:rsidRDefault="00560631" w14:paraId="577834B4" w14:textId="77777777">
      <w:pPr>
        <w:spacing w:before="100" w:beforeAutospacing="1" w:line="360" w:lineRule="auto"/>
        <w:contextualSpacing/>
        <w:jc w:val="both"/>
        <w:rPr>
          <w:rFonts w:ascii="Palatino Linotype" w:hAnsi="Palatino Linotype" w:cs="Tahoma"/>
          <w:lang w:val="es-ES_tradnl"/>
        </w:rPr>
      </w:pPr>
    </w:p>
    <w:p w:rsidRPr="00560631" w:rsidR="00560631" w:rsidP="007F3510" w:rsidRDefault="00560631" w14:paraId="398AB5F5" w14:textId="77777777">
      <w:pPr>
        <w:spacing w:before="100" w:beforeAutospacing="1" w:line="360" w:lineRule="auto"/>
        <w:contextualSpacing/>
        <w:jc w:val="both"/>
        <w:rPr>
          <w:rFonts w:ascii="Palatino Linotype" w:hAnsi="Palatino Linotype" w:cs="Tahoma"/>
          <w:lang w:val="es-ES_tradnl"/>
        </w:rPr>
      </w:pPr>
      <w:r w:rsidRPr="00560631">
        <w:rPr>
          <w:rFonts w:ascii="Palatino Linotype" w:hAnsi="Palatino Linotype" w:cs="Tahoma"/>
          <w:lang w:val="es-ES_tradnl"/>
        </w:rPr>
        <w:t>El artículo 12, que, quienes generen, recopilen, administren, manejen, procesen, archiven o conserven información pública serán responsables de la misma.</w:t>
      </w:r>
    </w:p>
    <w:p w:rsidRPr="00560631" w:rsidR="00560631" w:rsidP="007F3510" w:rsidRDefault="00560631" w14:paraId="1973464F" w14:textId="77777777">
      <w:pPr>
        <w:spacing w:before="100" w:beforeAutospacing="1" w:line="360" w:lineRule="auto"/>
        <w:contextualSpacing/>
        <w:jc w:val="both"/>
        <w:rPr>
          <w:rFonts w:ascii="Palatino Linotype" w:hAnsi="Palatino Linotype" w:cs="Tahoma"/>
          <w:lang w:val="es-ES_tradnl"/>
        </w:rPr>
      </w:pPr>
    </w:p>
    <w:p w:rsidRPr="00560631" w:rsidR="00560631" w:rsidP="007F3510" w:rsidRDefault="00560631" w14:paraId="765CF10E" w14:textId="77777777">
      <w:pPr>
        <w:spacing w:before="100" w:beforeAutospacing="1" w:line="360" w:lineRule="auto"/>
        <w:contextualSpacing/>
        <w:jc w:val="both"/>
        <w:rPr>
          <w:rFonts w:ascii="Palatino Linotype" w:hAnsi="Palatino Linotype" w:cs="Tahoma"/>
          <w:lang w:val="es-ES_tradnl"/>
        </w:rPr>
      </w:pPr>
      <w:r w:rsidRPr="00560631">
        <w:rPr>
          <w:rFonts w:ascii="Palatino Linotype" w:hAnsi="Palatino Linotype" w:cs="Tahoma"/>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rsidRPr="00560631" w:rsidR="00560631" w:rsidP="007F3510" w:rsidRDefault="00560631" w14:paraId="6698944E" w14:textId="77777777">
      <w:pPr>
        <w:spacing w:before="100" w:beforeAutospacing="1" w:line="360" w:lineRule="auto"/>
        <w:contextualSpacing/>
        <w:jc w:val="both"/>
        <w:rPr>
          <w:rFonts w:ascii="Palatino Linotype" w:hAnsi="Palatino Linotype" w:cs="Tahoma"/>
          <w:lang w:val="es-ES_tradnl"/>
        </w:rPr>
      </w:pPr>
    </w:p>
    <w:p w:rsidRPr="00560631" w:rsidR="00560631" w:rsidP="007F3510" w:rsidRDefault="00560631" w14:paraId="067E55AC" w14:textId="77777777">
      <w:pPr>
        <w:spacing w:before="100" w:beforeAutospacing="1" w:line="360" w:lineRule="auto"/>
        <w:contextualSpacing/>
        <w:jc w:val="both"/>
        <w:rPr>
          <w:rFonts w:ascii="Palatino Linotype" w:hAnsi="Palatino Linotype" w:cs="Tahoma"/>
          <w:lang w:val="es-ES_tradnl"/>
        </w:rPr>
      </w:pPr>
      <w:r w:rsidRPr="00560631">
        <w:rPr>
          <w:rFonts w:ascii="Palatino Linotype" w:hAnsi="Palatino Linotype" w:cs="Tahoma"/>
          <w:lang w:val="es-ES_tradnl"/>
        </w:rPr>
        <w:t xml:space="preserve">El artículo 19, que, se presume que la información debe existir si se refiere a las facultades, competencias y funciones que los ordenamientos jurídicos aplicables otorgan a los sujetos </w:t>
      </w:r>
      <w:r w:rsidRPr="00560631">
        <w:rPr>
          <w:rFonts w:ascii="Palatino Linotype" w:hAnsi="Palatino Linotype" w:cs="Tahoma"/>
          <w:lang w:val="es-ES_tradnl"/>
        </w:rPr>
        <w:lastRenderedPageBreak/>
        <w:t>obligados y en caso de que dichas facultades no se hayan ejercido, se deberá motivar la respuesta en función de las causas que motivaron tal circunstancia.</w:t>
      </w:r>
    </w:p>
    <w:p w:rsidRPr="00560631" w:rsidR="00560631" w:rsidP="007F3510" w:rsidRDefault="00560631" w14:paraId="37A95916" w14:textId="77777777">
      <w:pPr>
        <w:spacing w:before="100" w:beforeAutospacing="1" w:line="360" w:lineRule="auto"/>
        <w:contextualSpacing/>
        <w:jc w:val="both"/>
        <w:rPr>
          <w:rFonts w:ascii="Palatino Linotype" w:hAnsi="Palatino Linotype" w:eastAsia="Calibri" w:cs="Tahoma"/>
          <w:lang w:val="es-ES" w:eastAsia="es-ES_tradnl"/>
        </w:rPr>
      </w:pPr>
    </w:p>
    <w:p w:rsidRPr="00560631" w:rsidR="00560631" w:rsidP="007F3510" w:rsidRDefault="00560631" w14:paraId="76CB8445" w14:textId="77777777">
      <w:pPr>
        <w:spacing w:before="100" w:beforeAutospacing="1" w:line="360" w:lineRule="auto"/>
        <w:contextualSpacing/>
        <w:jc w:val="both"/>
        <w:rPr>
          <w:rFonts w:ascii="Palatino Linotype" w:hAnsi="Palatino Linotype" w:cs="Tahoma"/>
          <w:b/>
          <w:lang w:val="es-ES"/>
        </w:rPr>
      </w:pPr>
      <w:r w:rsidRPr="00560631">
        <w:rPr>
          <w:rFonts w:ascii="Palatino Linotype" w:hAnsi="Palatino Linotype" w:cs="Tahoma"/>
          <w:b/>
          <w:lang w:val="es-ES"/>
        </w:rPr>
        <w:t>QUINTO. Estudio de Fondo.</w:t>
      </w:r>
    </w:p>
    <w:p w:rsidRPr="00560631" w:rsidR="00560631" w:rsidP="007F3510" w:rsidRDefault="00560631" w14:paraId="789E3EC1" w14:textId="77777777">
      <w:pPr>
        <w:spacing w:before="100" w:beforeAutospacing="1" w:line="360" w:lineRule="auto"/>
        <w:contextualSpacing/>
        <w:jc w:val="both"/>
        <w:rPr>
          <w:rFonts w:ascii="Palatino Linotype" w:hAnsi="Palatino Linotype" w:cs="Tahoma"/>
          <w:b/>
          <w:lang w:val="es-ES"/>
        </w:rPr>
      </w:pPr>
    </w:p>
    <w:p w:rsidRPr="00560631" w:rsidR="00560631" w:rsidP="007F3510" w:rsidRDefault="00560631" w14:paraId="69DA5D55" w14:textId="2937921D">
      <w:pPr>
        <w:widowControl w:val="0"/>
        <w:spacing w:before="100" w:beforeAutospacing="1" w:line="360" w:lineRule="auto"/>
        <w:contextualSpacing/>
        <w:jc w:val="both"/>
        <w:rPr>
          <w:rFonts w:ascii="Palatino Linotype" w:hAnsi="Palatino Linotype" w:cs="Tahoma"/>
          <w:lang w:eastAsia="es-MX"/>
        </w:rPr>
      </w:pPr>
      <w:r w:rsidRPr="00560631">
        <w:rPr>
          <w:rFonts w:ascii="Palatino Linotype" w:hAnsi="Palatino Linotype" w:cs="Tahoma"/>
          <w:lang w:eastAsia="es-MX"/>
        </w:rPr>
        <w:t xml:space="preserve">Expuestas las posturas de las partes, se procede al análisis del agravio hecho valer por el Recurrente, concernientes a la falta de respuesta del Ayuntamiento de </w:t>
      </w:r>
      <w:r w:rsidR="007F3510">
        <w:rPr>
          <w:rFonts w:ascii="Palatino Linotype" w:hAnsi="Palatino Linotype" w:cs="Tahoma"/>
          <w:lang w:eastAsia="es-MX"/>
        </w:rPr>
        <w:t>Ecatepec de Morelos.</w:t>
      </w:r>
    </w:p>
    <w:p w:rsidRPr="00560631" w:rsidR="00560631" w:rsidP="007F3510" w:rsidRDefault="00560631" w14:paraId="793B8361" w14:textId="77777777">
      <w:pPr>
        <w:widowControl w:val="0"/>
        <w:spacing w:before="100" w:beforeAutospacing="1" w:line="360" w:lineRule="auto"/>
        <w:contextualSpacing/>
        <w:jc w:val="both"/>
        <w:rPr>
          <w:rFonts w:ascii="Palatino Linotype" w:hAnsi="Palatino Linotype" w:cs="Tahoma"/>
          <w:lang w:eastAsia="es-MX"/>
        </w:rPr>
      </w:pPr>
    </w:p>
    <w:p w:rsidRPr="00560631" w:rsidR="00560631" w:rsidP="007F3510" w:rsidRDefault="00560631" w14:paraId="7B2C29F4" w14:textId="77777777">
      <w:pPr>
        <w:spacing w:before="100" w:beforeAutospacing="1" w:line="360" w:lineRule="auto"/>
        <w:contextualSpacing/>
        <w:jc w:val="both"/>
        <w:rPr>
          <w:rFonts w:ascii="Palatino Linotype" w:hAnsi="Palatino Linotype" w:eastAsia="Calibri" w:cs="Tahoma"/>
          <w:bCs/>
        </w:rPr>
      </w:pPr>
      <w:r w:rsidRPr="00560631">
        <w:rPr>
          <w:rFonts w:ascii="Palatino Linotype" w:hAnsi="Palatino Linotype" w:eastAsia="Calibri" w:cs="Tahoma"/>
          <w:bC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Pr="00560631" w:rsidR="00560631" w:rsidP="007F3510" w:rsidRDefault="00560631" w14:paraId="3DB0BA87" w14:textId="77777777">
      <w:pPr>
        <w:pStyle w:val="Prrafodelista"/>
        <w:numPr>
          <w:ilvl w:val="0"/>
          <w:numId w:val="2"/>
        </w:numPr>
        <w:spacing w:before="100" w:beforeAutospacing="1" w:after="0" w:line="360" w:lineRule="auto"/>
        <w:jc w:val="both"/>
        <w:rPr>
          <w:rFonts w:ascii="Palatino Linotype" w:hAnsi="Palatino Linotype" w:eastAsia="Calibri" w:cs="Tahoma"/>
          <w:bCs/>
        </w:rPr>
      </w:pPr>
      <w:r w:rsidRPr="00560631">
        <w:rPr>
          <w:rFonts w:ascii="Palatino Linotype" w:hAnsi="Palatino Linotype" w:eastAsia="Calibri" w:cs="Tahoma"/>
          <w:bCs/>
        </w:rPr>
        <w:t>Proveer lo necesario para garantizar a toda persona el derecho de acceso a la información pública, a través de procedimientos sencillos, expeditos, oportunos y gratuitos;</w:t>
      </w:r>
    </w:p>
    <w:p w:rsidRPr="00560631" w:rsidR="00560631" w:rsidP="007F3510" w:rsidRDefault="00560631" w14:paraId="3FF0A336" w14:textId="77777777">
      <w:pPr>
        <w:pStyle w:val="Prrafodelista"/>
        <w:spacing w:before="100" w:beforeAutospacing="1" w:line="360" w:lineRule="auto"/>
        <w:jc w:val="both"/>
        <w:rPr>
          <w:rFonts w:ascii="Palatino Linotype" w:hAnsi="Palatino Linotype" w:eastAsia="Calibri" w:cs="Tahoma"/>
          <w:bCs/>
        </w:rPr>
      </w:pPr>
    </w:p>
    <w:p w:rsidRPr="00560631" w:rsidR="00560631" w:rsidP="007F3510" w:rsidRDefault="00560631" w14:paraId="0DB2241D" w14:textId="77777777">
      <w:pPr>
        <w:pStyle w:val="Prrafodelista"/>
        <w:numPr>
          <w:ilvl w:val="0"/>
          <w:numId w:val="2"/>
        </w:numPr>
        <w:spacing w:before="100" w:beforeAutospacing="1" w:after="0" w:line="360" w:lineRule="auto"/>
        <w:jc w:val="both"/>
        <w:rPr>
          <w:rFonts w:ascii="Palatino Linotype" w:hAnsi="Palatino Linotype" w:eastAsia="Calibri" w:cs="Tahoma"/>
          <w:bCs/>
        </w:rPr>
      </w:pPr>
      <w:r w:rsidRPr="00560631">
        <w:rPr>
          <w:rFonts w:ascii="Palatino Linotype" w:hAnsi="Palatino Linotype" w:eastAsia="Calibri" w:cs="Tahoma"/>
          <w:bCs/>
        </w:rPr>
        <w:t>Transparentar la gestión pública, mediante la difusión de la información generada por los Sujetos Obligados, y</w:t>
      </w:r>
    </w:p>
    <w:p w:rsidRPr="00560631" w:rsidR="00560631" w:rsidP="007F3510" w:rsidRDefault="00560631" w14:paraId="062029AE" w14:textId="77777777">
      <w:pPr>
        <w:pStyle w:val="Prrafodelista"/>
        <w:spacing w:before="100" w:beforeAutospacing="1" w:line="360" w:lineRule="auto"/>
        <w:rPr>
          <w:rFonts w:ascii="Palatino Linotype" w:hAnsi="Palatino Linotype" w:eastAsia="Calibri" w:cs="Tahoma"/>
          <w:bCs/>
        </w:rPr>
      </w:pPr>
    </w:p>
    <w:p w:rsidRPr="00560631" w:rsidR="00560631" w:rsidP="007F3510" w:rsidRDefault="00560631" w14:paraId="1AEBB415" w14:textId="77777777">
      <w:pPr>
        <w:pStyle w:val="Prrafodelista"/>
        <w:numPr>
          <w:ilvl w:val="0"/>
          <w:numId w:val="2"/>
        </w:numPr>
        <w:spacing w:before="100" w:beforeAutospacing="1" w:after="0" w:line="360" w:lineRule="auto"/>
        <w:jc w:val="both"/>
        <w:rPr>
          <w:rFonts w:ascii="Palatino Linotype" w:hAnsi="Palatino Linotype" w:eastAsia="Calibri" w:cs="Tahoma"/>
          <w:bCs/>
        </w:rPr>
      </w:pPr>
      <w:r w:rsidRPr="00560631">
        <w:rPr>
          <w:rFonts w:ascii="Palatino Linotype" w:hAnsi="Palatino Linotype" w:eastAsia="Calibri" w:cs="Tahoma"/>
          <w:bCs/>
        </w:rPr>
        <w:t>Promover, fomentar y difundir la cultura de la transparencia en el ejercicio de la función pública, el acceso a la información y la participación ciudadana, así como, la rendición de cuentas.</w:t>
      </w:r>
    </w:p>
    <w:p w:rsidRPr="00560631" w:rsidR="00560631" w:rsidP="007F3510" w:rsidRDefault="00560631" w14:paraId="5F684220" w14:textId="77777777">
      <w:pPr>
        <w:tabs>
          <w:tab w:val="left" w:pos="1305"/>
        </w:tabs>
        <w:spacing w:before="100" w:beforeAutospacing="1" w:line="360" w:lineRule="auto"/>
        <w:contextualSpacing/>
        <w:rPr>
          <w:rFonts w:ascii="Palatino Linotype" w:hAnsi="Palatino Linotype" w:eastAsia="Calibri" w:cs="Tahoma"/>
        </w:rPr>
      </w:pPr>
      <w:r w:rsidRPr="00560631">
        <w:rPr>
          <w:rFonts w:ascii="Palatino Linotype" w:hAnsi="Palatino Linotype" w:eastAsia="Calibri" w:cs="Tahoma"/>
        </w:rPr>
        <w:tab/>
      </w:r>
    </w:p>
    <w:p w:rsidRPr="00560631" w:rsidR="00560631" w:rsidP="007F3510" w:rsidRDefault="00560631" w14:paraId="3DBD9DD1" w14:textId="77777777">
      <w:pPr>
        <w:spacing w:before="100" w:beforeAutospacing="1" w:line="360" w:lineRule="auto"/>
        <w:contextualSpacing/>
        <w:jc w:val="both"/>
        <w:rPr>
          <w:rFonts w:ascii="Palatino Linotype" w:hAnsi="Palatino Linotype" w:eastAsia="Calibri" w:cs="Tahoma"/>
          <w:bCs/>
        </w:rPr>
      </w:pPr>
      <w:r w:rsidRPr="00560631">
        <w:rPr>
          <w:rFonts w:ascii="Palatino Linotype" w:hAnsi="Palatino Linotype" w:eastAsia="Calibri" w:cs="Tahoma"/>
          <w:bCs/>
        </w:rPr>
        <w:t xml:space="preserve">Conforme a lo anterior, se deprende que </w:t>
      </w:r>
      <w:r w:rsidRPr="00560631">
        <w:rPr>
          <w:rFonts w:ascii="Palatino Linotype" w:hAnsi="Palatino Linotype" w:eastAsia="Calibri" w:cs="Tahoma"/>
          <w:b/>
          <w:bCs/>
        </w:rPr>
        <w:t>los objetivos de la Ley de la materia,</w:t>
      </w:r>
      <w:r w:rsidRPr="00560631">
        <w:rPr>
          <w:rFonts w:ascii="Palatino Linotype" w:hAnsi="Palatino Linotype" w:eastAsia="Calibri" w:cs="Tahoma"/>
          <w:bCs/>
        </w:rPr>
        <w:t xml:space="preserve"> son establecer las bases que regirán las formas para garantizar el derecho de acceso a la información, </w:t>
      </w:r>
      <w:r w:rsidRPr="00560631">
        <w:rPr>
          <w:rFonts w:ascii="Palatino Linotype" w:hAnsi="Palatino Linotype" w:eastAsia="Calibri" w:cs="Tahoma"/>
          <w:bCs/>
        </w:rPr>
        <w:lastRenderedPageBreak/>
        <w:t>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Pr="00560631" w:rsidR="00560631" w:rsidP="007F3510" w:rsidRDefault="00560631" w14:paraId="2E5C2CC0" w14:textId="77777777">
      <w:pPr>
        <w:spacing w:before="100" w:beforeAutospacing="1" w:line="360" w:lineRule="auto"/>
        <w:contextualSpacing/>
        <w:jc w:val="both"/>
        <w:rPr>
          <w:rFonts w:ascii="Palatino Linotype" w:hAnsi="Palatino Linotype" w:eastAsia="Calibri" w:cs="Tahoma"/>
          <w:bCs/>
        </w:rPr>
      </w:pPr>
    </w:p>
    <w:p w:rsidRPr="00560631" w:rsidR="00560631" w:rsidP="007F3510" w:rsidRDefault="00560631" w14:paraId="212D82B7" w14:textId="77777777">
      <w:pPr>
        <w:spacing w:before="100" w:beforeAutospacing="1" w:line="360" w:lineRule="auto"/>
        <w:contextualSpacing/>
        <w:jc w:val="both"/>
        <w:rPr>
          <w:rFonts w:ascii="Palatino Linotype" w:hAnsi="Palatino Linotype" w:eastAsia="Calibri" w:cs="Tahoma"/>
          <w:bCs/>
        </w:rPr>
      </w:pPr>
      <w:r w:rsidRPr="00560631">
        <w:rPr>
          <w:rFonts w:ascii="Palatino Linotype" w:hAnsi="Palatino Linotype" w:eastAsia="Calibri" w:cs="Tahoma"/>
          <w:bCs/>
        </w:rPr>
        <w:t xml:space="preserve">En ese orden de ideas, para la atención de las solicitudes de acceso a la información, debe privilegiarse el </w:t>
      </w:r>
      <w:r w:rsidRPr="00560631">
        <w:rPr>
          <w:rFonts w:ascii="Palatino Linotype" w:hAnsi="Palatino Linotype" w:eastAsia="Calibri" w:cs="Tahoma"/>
          <w:b/>
          <w:bCs/>
        </w:rPr>
        <w:t>principio de máxima publicidad</w:t>
      </w:r>
      <w:r w:rsidRPr="00560631">
        <w:rPr>
          <w:rFonts w:ascii="Palatino Linotype" w:hAnsi="Palatino Linotype" w:eastAsia="Calibri" w:cs="Tahoma"/>
          <w:bC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560631" w:rsidR="00560631" w:rsidP="007F3510" w:rsidRDefault="00560631" w14:paraId="69FC6C76" w14:textId="77777777">
      <w:pPr>
        <w:spacing w:before="100" w:beforeAutospacing="1" w:line="360" w:lineRule="auto"/>
        <w:contextualSpacing/>
        <w:jc w:val="both"/>
        <w:rPr>
          <w:rFonts w:ascii="Palatino Linotype" w:hAnsi="Palatino Linotype" w:eastAsia="Calibri" w:cs="Tahoma"/>
          <w:bCs/>
        </w:rPr>
      </w:pPr>
    </w:p>
    <w:p w:rsidRPr="00560631" w:rsidR="00560631" w:rsidP="007F3510" w:rsidRDefault="00560631" w14:paraId="13D9DDBC" w14:textId="77777777">
      <w:pPr>
        <w:spacing w:before="100" w:beforeAutospacing="1" w:line="360" w:lineRule="auto"/>
        <w:contextualSpacing/>
        <w:jc w:val="both"/>
        <w:rPr>
          <w:rFonts w:ascii="Palatino Linotype" w:hAnsi="Palatino Linotype" w:eastAsia="Calibri" w:cs="Tahoma"/>
          <w:bCs/>
        </w:rPr>
      </w:pPr>
      <w:r w:rsidRPr="00560631">
        <w:rPr>
          <w:rFonts w:ascii="Palatino Linotype" w:hAnsi="Palatino Linotype" w:eastAsia="Calibri" w:cs="Tahoma"/>
          <w:bCs/>
        </w:rPr>
        <w:t>Para lograr dicha situación,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560631" w:rsidR="00560631" w:rsidP="007F3510" w:rsidRDefault="00560631" w14:paraId="281C3A3C" w14:textId="77777777">
      <w:pPr>
        <w:spacing w:before="100" w:beforeAutospacing="1" w:line="360" w:lineRule="auto"/>
        <w:contextualSpacing/>
        <w:jc w:val="both"/>
        <w:rPr>
          <w:rFonts w:ascii="Palatino Linotype" w:hAnsi="Palatino Linotype" w:eastAsia="Calibri" w:cs="Tahoma"/>
          <w:bCs/>
        </w:rPr>
      </w:pPr>
    </w:p>
    <w:p w:rsidRPr="00560631" w:rsidR="00560631" w:rsidP="007F3510" w:rsidRDefault="00560631" w14:paraId="5DF2C778" w14:textId="77777777">
      <w:pPr>
        <w:pStyle w:val="Prrafodelista"/>
        <w:numPr>
          <w:ilvl w:val="0"/>
          <w:numId w:val="3"/>
        </w:numPr>
        <w:spacing w:before="100" w:beforeAutospacing="1" w:after="0" w:line="360" w:lineRule="auto"/>
        <w:jc w:val="both"/>
        <w:rPr>
          <w:rFonts w:ascii="Palatino Linotype" w:hAnsi="Palatino Linotype" w:eastAsia="Calibri" w:cs="Tahoma"/>
          <w:bCs/>
        </w:rPr>
      </w:pPr>
      <w:r w:rsidRPr="00560631">
        <w:rPr>
          <w:rFonts w:ascii="Palatino Linotype" w:hAnsi="Palatino Linotype" w:eastAsia="Calibri" w:cs="Tahoma"/>
          <w:bC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rsidRPr="00560631" w:rsidR="00560631" w:rsidP="007F3510" w:rsidRDefault="00560631" w14:paraId="45DB1EDC" w14:textId="77777777">
      <w:pPr>
        <w:pStyle w:val="Prrafodelista"/>
        <w:spacing w:before="100" w:beforeAutospacing="1" w:line="360" w:lineRule="auto"/>
        <w:jc w:val="both"/>
        <w:rPr>
          <w:rFonts w:ascii="Palatino Linotype" w:hAnsi="Palatino Linotype" w:eastAsia="Calibri" w:cs="Tahoma"/>
          <w:bCs/>
        </w:rPr>
      </w:pPr>
    </w:p>
    <w:p w:rsidRPr="00560631" w:rsidR="00560631" w:rsidP="007F3510" w:rsidRDefault="00560631" w14:paraId="023BB6B7" w14:textId="77777777">
      <w:pPr>
        <w:pStyle w:val="Prrafodelista"/>
        <w:numPr>
          <w:ilvl w:val="0"/>
          <w:numId w:val="3"/>
        </w:numPr>
        <w:spacing w:before="100" w:beforeAutospacing="1" w:after="0" w:line="360" w:lineRule="auto"/>
        <w:jc w:val="both"/>
        <w:rPr>
          <w:rFonts w:ascii="Palatino Linotype" w:hAnsi="Palatino Linotype" w:eastAsia="Calibri" w:cs="Tahoma"/>
          <w:bCs/>
        </w:rPr>
      </w:pPr>
      <w:r w:rsidRPr="00560631">
        <w:rPr>
          <w:rFonts w:ascii="Palatino Linotype" w:hAnsi="Palatino Linotype" w:eastAsia="Calibri" w:cs="Tahoma"/>
          <w:bCs/>
        </w:rPr>
        <w:t xml:space="preserve">Las respuestas a los requerimientos informativos deberán notificarse al interesado en el menor tiempo posible, que no podrá exceder </w:t>
      </w:r>
      <w:r w:rsidRPr="00560631">
        <w:rPr>
          <w:rFonts w:ascii="Palatino Linotype" w:hAnsi="Palatino Linotype" w:eastAsia="Calibri" w:cs="Tahoma"/>
          <w:b/>
          <w:bCs/>
        </w:rPr>
        <w:t>quince días, contados a partir del día siguiente a la presentación de ésta.</w:t>
      </w:r>
      <w:r w:rsidRPr="00560631">
        <w:rPr>
          <w:rFonts w:ascii="Palatino Linotype" w:hAnsi="Palatino Linotype" w:eastAsia="Calibri" w:cs="Tahoma"/>
          <w:bCs/>
        </w:rPr>
        <w:t xml:space="preserve"> Excepcionalmente, el plazo referido podrá ampliarse por siete días hábiles más, cuando existan razones fundadas y motivadas, a través del Comité de Transparencia;</w:t>
      </w:r>
    </w:p>
    <w:p w:rsidRPr="00560631" w:rsidR="00560631" w:rsidP="007F3510" w:rsidRDefault="00560631" w14:paraId="47DD4752" w14:textId="77777777">
      <w:pPr>
        <w:pStyle w:val="Prrafodelista"/>
        <w:spacing w:before="100" w:beforeAutospacing="1" w:line="360" w:lineRule="auto"/>
        <w:jc w:val="both"/>
        <w:rPr>
          <w:rFonts w:ascii="Palatino Linotype" w:hAnsi="Palatino Linotype" w:eastAsia="Calibri" w:cs="Tahoma"/>
          <w:b/>
          <w:bCs/>
        </w:rPr>
      </w:pPr>
    </w:p>
    <w:p w:rsidRPr="00560631" w:rsidR="00560631" w:rsidP="007F3510" w:rsidRDefault="00560631" w14:paraId="0F060184" w14:textId="77777777">
      <w:pPr>
        <w:pStyle w:val="Prrafodelista"/>
        <w:numPr>
          <w:ilvl w:val="0"/>
          <w:numId w:val="3"/>
        </w:numPr>
        <w:spacing w:before="100" w:beforeAutospacing="1" w:after="0" w:line="360" w:lineRule="auto"/>
        <w:jc w:val="both"/>
        <w:rPr>
          <w:rFonts w:ascii="Palatino Linotype" w:hAnsi="Palatino Linotype" w:eastAsia="Calibri" w:cs="Tahoma"/>
          <w:b/>
          <w:bCs/>
        </w:rPr>
      </w:pPr>
      <w:r w:rsidRPr="00560631">
        <w:rPr>
          <w:rFonts w:ascii="Palatino Linotype" w:hAnsi="Palatino Linotype" w:eastAsia="Calibri" w:cs="Tahoma"/>
          <w:bC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60631">
        <w:rPr>
          <w:rFonts w:ascii="Palatino Linotype" w:hAnsi="Palatino Linotype" w:eastAsia="Calibri" w:cs="Tahoma"/>
          <w:b/>
          <w:bCs/>
        </w:rPr>
        <w:t>que se encuentren en sus archivos o que estén constreñidos a elaborar;</w:t>
      </w:r>
    </w:p>
    <w:p w:rsidRPr="00560631" w:rsidR="00560631" w:rsidP="007F3510" w:rsidRDefault="00560631" w14:paraId="7474DE92" w14:textId="77777777">
      <w:pPr>
        <w:pStyle w:val="Prrafodelista"/>
        <w:spacing w:before="100" w:beforeAutospacing="1" w:line="360" w:lineRule="auto"/>
        <w:rPr>
          <w:rFonts w:ascii="Palatino Linotype" w:hAnsi="Palatino Linotype" w:eastAsia="Calibri" w:cs="Tahoma"/>
          <w:b/>
          <w:bCs/>
        </w:rPr>
      </w:pPr>
    </w:p>
    <w:p w:rsidRPr="00560631" w:rsidR="00560631" w:rsidP="007F3510" w:rsidRDefault="00560631" w14:paraId="428B7B07" w14:textId="77777777">
      <w:pPr>
        <w:pStyle w:val="Prrafodelista"/>
        <w:numPr>
          <w:ilvl w:val="0"/>
          <w:numId w:val="3"/>
        </w:numPr>
        <w:spacing w:before="100" w:beforeAutospacing="1" w:after="0" w:line="360" w:lineRule="auto"/>
        <w:jc w:val="both"/>
        <w:rPr>
          <w:rFonts w:ascii="Palatino Linotype" w:hAnsi="Palatino Linotype" w:eastAsia="Calibri" w:cs="Tahoma"/>
          <w:b/>
          <w:bCs/>
        </w:rPr>
      </w:pPr>
      <w:r w:rsidRPr="00560631">
        <w:rPr>
          <w:rFonts w:ascii="Palatino Linotype" w:hAnsi="Palatino Linotype" w:eastAsia="Calibri" w:cs="Tahoma"/>
          <w:bC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Pr="00560631" w:rsidR="00560631" w:rsidP="007F3510" w:rsidRDefault="00560631" w14:paraId="7BFB9C46" w14:textId="77777777">
      <w:pPr>
        <w:pStyle w:val="Prrafodelista"/>
        <w:spacing w:before="100" w:beforeAutospacing="1" w:line="360" w:lineRule="auto"/>
        <w:rPr>
          <w:rFonts w:ascii="Palatino Linotype" w:hAnsi="Palatino Linotype" w:eastAsia="Calibri" w:cs="Tahoma"/>
          <w:b/>
          <w:bCs/>
        </w:rPr>
      </w:pPr>
    </w:p>
    <w:p w:rsidRPr="00560631" w:rsidR="00560631" w:rsidP="007F3510" w:rsidRDefault="00560631" w14:paraId="7EA7165F" w14:textId="77777777">
      <w:pPr>
        <w:pStyle w:val="Prrafodelista"/>
        <w:numPr>
          <w:ilvl w:val="0"/>
          <w:numId w:val="3"/>
        </w:numPr>
        <w:spacing w:before="100" w:beforeAutospacing="1" w:after="0" w:line="360" w:lineRule="auto"/>
        <w:jc w:val="both"/>
        <w:rPr>
          <w:rFonts w:ascii="Palatino Linotype" w:hAnsi="Palatino Linotype" w:eastAsia="Calibri" w:cs="Tahoma"/>
          <w:b/>
          <w:bCs/>
        </w:rPr>
      </w:pPr>
      <w:r w:rsidRPr="00560631">
        <w:rPr>
          <w:rFonts w:ascii="Palatino Linotype" w:hAnsi="Palatino Linotype" w:eastAsia="Calibri" w:cs="Tahoma"/>
          <w:bC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560631" w:rsidR="00560631" w:rsidP="007F3510" w:rsidRDefault="00560631" w14:paraId="6B123EE8" w14:textId="77777777">
      <w:pPr>
        <w:pStyle w:val="Prrafodelista"/>
        <w:spacing w:before="100" w:beforeAutospacing="1" w:line="360" w:lineRule="auto"/>
        <w:rPr>
          <w:rFonts w:ascii="Palatino Linotype" w:hAnsi="Palatino Linotype" w:eastAsia="Calibri" w:cs="Tahoma"/>
          <w:b/>
          <w:bCs/>
        </w:rPr>
      </w:pPr>
    </w:p>
    <w:p w:rsidRPr="00560631" w:rsidR="00560631" w:rsidP="007F3510" w:rsidRDefault="00560631" w14:paraId="360448FC" w14:textId="208C3F8F">
      <w:pPr>
        <w:spacing w:before="100" w:beforeAutospacing="1" w:line="360" w:lineRule="auto"/>
        <w:contextualSpacing/>
        <w:jc w:val="both"/>
        <w:rPr>
          <w:rFonts w:ascii="Palatino Linotype" w:hAnsi="Palatino Linotype" w:eastAsia="Calibri" w:cs="Tahoma"/>
          <w:b/>
          <w:bCs/>
        </w:rPr>
      </w:pPr>
      <w:r w:rsidRPr="00560631">
        <w:rPr>
          <w:rFonts w:ascii="Palatino Linotype" w:hAnsi="Palatino Linotype" w:eastAsia="Calibri" w:cs="Tahoma"/>
          <w:bCs/>
        </w:rPr>
        <w:t xml:space="preserve">Una vez precisado dichas circunstancias, es de indicar que el agravio de la Recurrente consistió en que, a la fecha de la interposición del Recurso de Revisión, el Ayuntamiento de </w:t>
      </w:r>
      <w:r w:rsidR="007F3510">
        <w:rPr>
          <w:rFonts w:ascii="Palatino Linotype" w:hAnsi="Palatino Linotype" w:eastAsia="Calibri" w:cs="Tahoma"/>
          <w:bCs/>
        </w:rPr>
        <w:t>Ecatepec de Morelos</w:t>
      </w:r>
      <w:r w:rsidRPr="00560631">
        <w:rPr>
          <w:rFonts w:ascii="Palatino Linotype" w:hAnsi="Palatino Linotype" w:eastAsia="Calibri" w:cs="Tahoma"/>
          <w:bCs/>
        </w:rPr>
        <w:t xml:space="preserve"> no había registrado respuesta al requerimiento de acceso a la información pública.</w:t>
      </w:r>
    </w:p>
    <w:p w:rsidRPr="00560631" w:rsidR="00560631" w:rsidP="007F3510" w:rsidRDefault="00560631" w14:paraId="5D70CB61" w14:textId="77777777">
      <w:pPr>
        <w:spacing w:before="100" w:beforeAutospacing="1" w:line="360" w:lineRule="auto"/>
        <w:contextualSpacing/>
        <w:jc w:val="both"/>
        <w:rPr>
          <w:rFonts w:ascii="Palatino Linotype" w:hAnsi="Palatino Linotype" w:eastAsia="Calibri" w:cs="Tahoma"/>
          <w:b/>
          <w:bCs/>
        </w:rPr>
      </w:pPr>
    </w:p>
    <w:p w:rsidRPr="00560631" w:rsidR="00560631" w:rsidP="007F3510" w:rsidRDefault="00560631" w14:paraId="4B372E4A" w14:textId="7F58BD29">
      <w:pPr>
        <w:spacing w:before="100" w:beforeAutospacing="1" w:line="360" w:lineRule="auto"/>
        <w:contextualSpacing/>
        <w:jc w:val="both"/>
        <w:rPr>
          <w:rFonts w:ascii="Palatino Linotype" w:hAnsi="Palatino Linotype" w:eastAsia="Batang" w:cs="Tahoma"/>
          <w:bCs/>
        </w:rPr>
      </w:pPr>
      <w:r w:rsidRPr="00560631">
        <w:rPr>
          <w:rFonts w:ascii="Palatino Linotype" w:hAnsi="Palatino Linotype" w:eastAsia="Calibri" w:cs="Tahoma"/>
          <w:bCs/>
        </w:rPr>
        <w:lastRenderedPageBreak/>
        <w:t xml:space="preserve">En ese orden de ideas, los plazos con los que contaba el Sujeto Obligado para emitir contestación a los requerimientos informativos, respecto del recurso con número de solicitud </w:t>
      </w:r>
      <w:r w:rsidRPr="00560631" w:rsidR="007F3510">
        <w:rPr>
          <w:rFonts w:ascii="Palatino Linotype" w:hAnsi="Palatino Linotype" w:eastAsia="Calibri" w:cs="Tahoma"/>
          <w:b/>
          <w:bCs/>
          <w:color w:val="0D0D0D"/>
        </w:rPr>
        <w:t>00039/ECATEPEC/IP/2021</w:t>
      </w:r>
      <w:r w:rsidRPr="00560631">
        <w:rPr>
          <w:rFonts w:ascii="Palatino Linotype" w:hAnsi="Palatino Linotype" w:eastAsia="Calibri" w:cs="Tahoma"/>
          <w:b/>
          <w:bCs/>
        </w:rPr>
        <w:t>,</w:t>
      </w:r>
      <w:r w:rsidRPr="00560631">
        <w:rPr>
          <w:rFonts w:ascii="Palatino Linotype" w:hAnsi="Palatino Linotype" w:eastAsia="Calibri" w:cs="Tahoma"/>
          <w:bCs/>
        </w:rPr>
        <w:t xml:space="preserve"> comenzó a correr el </w:t>
      </w:r>
      <w:r w:rsidR="007F3510">
        <w:rPr>
          <w:rFonts w:ascii="Palatino Linotype" w:hAnsi="Palatino Linotype" w:eastAsia="Calibri" w:cs="Tahoma"/>
          <w:bCs/>
        </w:rPr>
        <w:t>diecinueve</w:t>
      </w:r>
      <w:r w:rsidRPr="00560631">
        <w:rPr>
          <w:rFonts w:ascii="Palatino Linotype" w:hAnsi="Palatino Linotype" w:eastAsia="Calibri" w:cs="Tahoma"/>
          <w:bCs/>
        </w:rPr>
        <w:t xml:space="preserve"> de </w:t>
      </w:r>
      <w:r w:rsidR="007F3510">
        <w:rPr>
          <w:rFonts w:ascii="Palatino Linotype" w:hAnsi="Palatino Linotype" w:eastAsia="Calibri" w:cs="Tahoma"/>
          <w:bCs/>
        </w:rPr>
        <w:t>enero</w:t>
      </w:r>
      <w:r w:rsidRPr="00560631">
        <w:rPr>
          <w:rFonts w:ascii="Palatino Linotype" w:hAnsi="Palatino Linotype" w:eastAsia="Calibri" w:cs="Tahoma"/>
          <w:bCs/>
        </w:rPr>
        <w:t xml:space="preserve"> y feneció el nueve de </w:t>
      </w:r>
      <w:r w:rsidR="00371799">
        <w:rPr>
          <w:rFonts w:ascii="Palatino Linotype" w:hAnsi="Palatino Linotype" w:eastAsia="Calibri" w:cs="Tahoma"/>
          <w:bCs/>
        </w:rPr>
        <w:t>febrero</w:t>
      </w:r>
      <w:r w:rsidRPr="00560631">
        <w:rPr>
          <w:rFonts w:ascii="Palatino Linotype" w:hAnsi="Palatino Linotype" w:eastAsia="Calibri" w:cs="Tahoma"/>
          <w:bCs/>
        </w:rPr>
        <w:t xml:space="preserve"> del dos mil </w:t>
      </w:r>
      <w:r w:rsidR="00371799">
        <w:rPr>
          <w:rFonts w:ascii="Palatino Linotype" w:hAnsi="Palatino Linotype" w:eastAsia="Calibri" w:cs="Tahoma"/>
          <w:bCs/>
        </w:rPr>
        <w:t>veintiuno</w:t>
      </w:r>
      <w:r w:rsidRPr="00560631">
        <w:rPr>
          <w:rFonts w:ascii="Palatino Linotype" w:hAnsi="Palatino Linotype" w:eastAsia="Calibri" w:cs="Tahoma"/>
          <w:bCs/>
        </w:rPr>
        <w:t xml:space="preserve">; lo anterior, sin contar los días </w:t>
      </w:r>
      <w:r w:rsidR="00371799">
        <w:rPr>
          <w:rFonts w:ascii="Palatino Linotype" w:hAnsi="Palatino Linotype" w:eastAsia="Calibri" w:cs="Tahoma"/>
          <w:bCs/>
        </w:rPr>
        <w:t>veintitrés, veinticuatro, treinta y treinta y uno de enero</w:t>
      </w:r>
      <w:r w:rsidRPr="00560631">
        <w:rPr>
          <w:rFonts w:ascii="Palatino Linotype" w:hAnsi="Palatino Linotype" w:eastAsia="Calibri" w:cs="Tahoma"/>
          <w:bCs/>
        </w:rPr>
        <w:t xml:space="preserve">, así como, </w:t>
      </w:r>
      <w:r w:rsidR="00371799">
        <w:rPr>
          <w:rFonts w:ascii="Palatino Linotype" w:hAnsi="Palatino Linotype" w:eastAsia="Calibri" w:cs="Tahoma"/>
          <w:bCs/>
        </w:rPr>
        <w:t xml:space="preserve">seis </w:t>
      </w:r>
      <w:r w:rsidRPr="00560631">
        <w:rPr>
          <w:rFonts w:ascii="Palatino Linotype" w:hAnsi="Palatino Linotype" w:eastAsia="Calibri" w:cs="Tahoma"/>
          <w:bCs/>
        </w:rPr>
        <w:t xml:space="preserve">y </w:t>
      </w:r>
      <w:r w:rsidR="00371799">
        <w:rPr>
          <w:rFonts w:ascii="Palatino Linotype" w:hAnsi="Palatino Linotype" w:eastAsia="Calibri" w:cs="Tahoma"/>
          <w:bCs/>
        </w:rPr>
        <w:t>siete</w:t>
      </w:r>
      <w:r w:rsidRPr="00560631">
        <w:rPr>
          <w:rFonts w:ascii="Palatino Linotype" w:hAnsi="Palatino Linotype" w:eastAsia="Calibri" w:cs="Tahoma"/>
          <w:bCs/>
        </w:rPr>
        <w:t xml:space="preserve"> de septiembre, todos del año en curso, al ser inhábiles</w:t>
      </w:r>
      <w:r w:rsidR="00371799">
        <w:rPr>
          <w:rFonts w:ascii="Palatino Linotype" w:hAnsi="Palatino Linotype" w:eastAsia="Calibri" w:cs="Tahoma"/>
          <w:bCs/>
        </w:rPr>
        <w:t>, de conformidad con el calendario aprobado por el Pleno del Instituto de Transparencia, Acceso a la Información Publica y Protección de Datos Personales del Estado de México y Municipios, en términos del artículo 3° fracción de X, de la Ley de la materia aplicable en el Estado de México</w:t>
      </w:r>
    </w:p>
    <w:p w:rsidRPr="00560631" w:rsidR="00560631" w:rsidP="007F3510" w:rsidRDefault="00560631" w14:paraId="1EF7B5DC" w14:textId="77777777">
      <w:pPr>
        <w:spacing w:before="100" w:beforeAutospacing="1" w:line="360" w:lineRule="auto"/>
        <w:contextualSpacing/>
        <w:jc w:val="both"/>
        <w:rPr>
          <w:rFonts w:ascii="Palatino Linotype" w:hAnsi="Palatino Linotype" w:eastAsia="Calibri" w:cs="Tahoma"/>
          <w:bCs/>
        </w:rPr>
      </w:pPr>
    </w:p>
    <w:p w:rsidRPr="00560631" w:rsidR="00560631" w:rsidP="007F3510" w:rsidRDefault="00560631" w14:paraId="20087EC2" w14:textId="77777777">
      <w:pPr>
        <w:spacing w:before="100" w:beforeAutospacing="1" w:line="360" w:lineRule="auto"/>
        <w:contextualSpacing/>
        <w:jc w:val="both"/>
        <w:rPr>
          <w:rFonts w:ascii="Palatino Linotype" w:hAnsi="Palatino Linotype" w:cs="Tahoma"/>
        </w:rPr>
      </w:pPr>
      <w:r w:rsidRPr="00560631">
        <w:rPr>
          <w:rFonts w:ascii="Palatino Linotype" w:hAnsi="Palatino Linotype" w:eastAsia="Calibri" w:cs="Tahoma"/>
          <w:bCs/>
        </w:rPr>
        <w:t xml:space="preserve">Conforme a lo anterior, este Instituto verificó que, en efecto, no se registró una respuesta a la solicitud del ahora Recurrente, en el </w:t>
      </w:r>
      <w:r w:rsidRPr="00560631">
        <w:rPr>
          <w:rFonts w:ascii="Palatino Linotype" w:hAnsi="Palatino Linotype" w:cs="Tahoma"/>
          <w:lang w:val="es-ES"/>
        </w:rPr>
        <w:t>Sistema de Acceso a la Información Mexiquense (SAIMEX), sistema utilizado para presentar el requerimiento informativo</w:t>
      </w:r>
      <w:r w:rsidRPr="00560631">
        <w:rPr>
          <w:rFonts w:ascii="Palatino Linotype" w:hAnsi="Palatino Linotype" w:cs="Tahoma"/>
        </w:rPr>
        <w:t xml:space="preserve">, tal como se observa a continuación: </w:t>
      </w:r>
    </w:p>
    <w:p w:rsidRPr="00560631" w:rsidR="00371799" w:rsidP="00BF11AD" w:rsidRDefault="00371799" w14:paraId="1BF64E2D" w14:textId="51B9DA55">
      <w:pPr>
        <w:spacing w:before="100" w:beforeAutospacing="1" w:line="360" w:lineRule="auto"/>
        <w:contextualSpacing/>
        <w:jc w:val="center"/>
        <w:rPr>
          <w:rFonts w:ascii="Palatino Linotype" w:hAnsi="Palatino Linotype" w:cs="Tahoma"/>
        </w:rPr>
      </w:pPr>
      <w:r>
        <w:rPr>
          <w:rFonts w:ascii="Palatino Linotype" w:hAnsi="Palatino Linotype" w:cs="Tahoma"/>
          <w:noProof/>
        </w:rPr>
        <mc:AlternateContent>
          <mc:Choice Requires="wps">
            <w:drawing>
              <wp:anchor distT="0" distB="0" distL="114300" distR="114300" simplePos="0" relativeHeight="251660288" behindDoc="0" locked="0" layoutInCell="1" allowOverlap="1" wp14:anchorId="42753C0C" wp14:editId="66DD7D23">
                <wp:simplePos x="0" y="0"/>
                <wp:positionH relativeFrom="column">
                  <wp:posOffset>676275</wp:posOffset>
                </wp:positionH>
                <wp:positionV relativeFrom="paragraph">
                  <wp:posOffset>343012</wp:posOffset>
                </wp:positionV>
                <wp:extent cx="4378251" cy="626409"/>
                <wp:effectExtent l="19050" t="19050" r="22860" b="21590"/>
                <wp:wrapNone/>
                <wp:docPr id="2" name="Rectangle 2"/>
                <wp:cNvGraphicFramePr/>
                <a:graphic xmlns:a="http://schemas.openxmlformats.org/drawingml/2006/main">
                  <a:graphicData uri="http://schemas.microsoft.com/office/word/2010/wordprocessingShape">
                    <wps:wsp>
                      <wps:cNvSpPr/>
                      <wps:spPr>
                        <a:xfrm>
                          <a:off x="0" y="0"/>
                          <a:ext cx="4378251" cy="6264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53.25pt;margin-top:27pt;width:344.75pt;height:4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28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"/>
            </w:pict>
          </mc:Fallback>
        </mc:AlternateContent>
      </w:r>
      <w:r>
        <w:rPr>
          <w:noProof/>
        </w:rPr>
        <w:drawing>
          <wp:inline distT="0" distB="0" distL="0" distR="0" wp14:anchorId="39080C64" wp14:editId="2A135BAC">
            <wp:extent cx="3214482" cy="221647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54" t="44419" r="53871" b="24706"/>
                    <a:stretch/>
                  </pic:blipFill>
                  <pic:spPr bwMode="auto">
                    <a:xfrm>
                      <a:off x="0" y="0"/>
                      <a:ext cx="3256012" cy="2245106"/>
                    </a:xfrm>
                    <a:prstGeom prst="rect">
                      <a:avLst/>
                    </a:prstGeom>
                    <a:ln>
                      <a:noFill/>
                    </a:ln>
                    <a:extLst>
                      <a:ext uri="{53640926-AAD7-44D8-BBD7-CCE9431645EC}">
                        <a14:shadowObscured xmlns:a14="http://schemas.microsoft.com/office/drawing/2010/main"/>
                      </a:ext>
                    </a:extLst>
                  </pic:spPr>
                </pic:pic>
              </a:graphicData>
            </a:graphic>
          </wp:inline>
        </w:drawing>
      </w:r>
    </w:p>
    <w:p w:rsidRPr="00560631" w:rsidR="00560631" w:rsidP="007F3510" w:rsidRDefault="00560631" w14:paraId="27C97255" w14:textId="77777777">
      <w:pPr>
        <w:spacing w:before="100" w:beforeAutospacing="1" w:line="360" w:lineRule="auto"/>
        <w:contextualSpacing/>
        <w:jc w:val="both"/>
        <w:rPr>
          <w:rFonts w:ascii="Palatino Linotype" w:hAnsi="Palatino Linotype" w:eastAsia="Calibri" w:cs="Tahoma"/>
          <w:bCs/>
        </w:rPr>
      </w:pPr>
    </w:p>
    <w:p w:rsidRPr="00560631" w:rsidR="00560631" w:rsidP="007F3510" w:rsidRDefault="00560631" w14:paraId="7633EC1C" w14:textId="4B78A6F7">
      <w:pPr>
        <w:spacing w:before="100" w:beforeAutospacing="1" w:line="360" w:lineRule="auto"/>
        <w:contextualSpacing/>
        <w:jc w:val="both"/>
        <w:rPr>
          <w:rFonts w:ascii="Palatino Linotype" w:hAnsi="Palatino Linotype" w:eastAsia="Calibri" w:cs="Tahoma"/>
          <w:b/>
          <w:bCs/>
        </w:rPr>
      </w:pPr>
      <w:r w:rsidRPr="00560631">
        <w:rPr>
          <w:rFonts w:ascii="Palatino Linotype" w:hAnsi="Palatino Linotype" w:eastAsia="Calibri" w:cs="Tahoma"/>
          <w:bCs/>
        </w:rPr>
        <w:t xml:space="preserve">Conforme a lo establecido, se colige que, tal como lo indicó el Recurrente, el Ayuntamiento de </w:t>
      </w:r>
      <w:r w:rsidR="00371799">
        <w:rPr>
          <w:rFonts w:ascii="Palatino Linotype" w:hAnsi="Palatino Linotype" w:eastAsia="Calibri" w:cs="Tahoma"/>
          <w:bCs/>
        </w:rPr>
        <w:t>Ecatepec de Morelos</w:t>
      </w:r>
      <w:r w:rsidRPr="00560631">
        <w:rPr>
          <w:rFonts w:ascii="Palatino Linotype" w:hAnsi="Palatino Linotype" w:eastAsia="Calibri" w:cs="Tahoma"/>
          <w:bCs/>
        </w:rPr>
        <w:t xml:space="preserve"> no emitió respuesta para dar contestación a la solicitud de información, dentro de los plazos establecidos en el artículo 163 de la Ley de la materia, pues el último día que tenía para atender a la solicitud fue el 9 de </w:t>
      </w:r>
      <w:r w:rsidR="00371799">
        <w:rPr>
          <w:rFonts w:ascii="Palatino Linotype" w:hAnsi="Palatino Linotype" w:eastAsia="Calibri" w:cs="Tahoma"/>
          <w:bCs/>
        </w:rPr>
        <w:t>febrero</w:t>
      </w:r>
      <w:r w:rsidRPr="00560631">
        <w:rPr>
          <w:rFonts w:ascii="Palatino Linotype" w:hAnsi="Palatino Linotype" w:eastAsia="Calibri" w:cs="Tahoma"/>
          <w:bCs/>
        </w:rPr>
        <w:t xml:space="preserve"> del 202</w:t>
      </w:r>
      <w:r w:rsidR="00371799">
        <w:rPr>
          <w:rFonts w:ascii="Palatino Linotype" w:hAnsi="Palatino Linotype" w:eastAsia="Calibri" w:cs="Tahoma"/>
          <w:bCs/>
        </w:rPr>
        <w:t>1</w:t>
      </w:r>
      <w:r w:rsidRPr="00560631">
        <w:rPr>
          <w:rFonts w:ascii="Palatino Linotype" w:hAnsi="Palatino Linotype" w:eastAsia="Calibri" w:cs="Tahoma"/>
          <w:bCs/>
        </w:rPr>
        <w:t xml:space="preserve">,por lo </w:t>
      </w:r>
      <w:r w:rsidRPr="00560631">
        <w:rPr>
          <w:rFonts w:ascii="Palatino Linotype" w:hAnsi="Palatino Linotype" w:eastAsia="Calibri" w:cs="Tahoma"/>
          <w:bCs/>
        </w:rPr>
        <w:lastRenderedPageBreak/>
        <w:t xml:space="preserve">cual, el Recurrente podía interponer el Recurso de Revisión a partir del 10 de </w:t>
      </w:r>
      <w:r w:rsidR="00371799">
        <w:rPr>
          <w:rFonts w:ascii="Palatino Linotype" w:hAnsi="Palatino Linotype" w:eastAsia="Calibri" w:cs="Tahoma"/>
          <w:bCs/>
        </w:rPr>
        <w:t>febrero</w:t>
      </w:r>
      <w:r w:rsidRPr="00560631">
        <w:rPr>
          <w:rFonts w:ascii="Palatino Linotype" w:hAnsi="Palatino Linotype" w:eastAsia="Calibri" w:cs="Tahoma"/>
          <w:bCs/>
        </w:rPr>
        <w:t xml:space="preserve"> del 202</w:t>
      </w:r>
      <w:r w:rsidR="00371799">
        <w:rPr>
          <w:rFonts w:ascii="Palatino Linotype" w:hAnsi="Palatino Linotype" w:eastAsia="Calibri" w:cs="Tahoma"/>
          <w:bCs/>
        </w:rPr>
        <w:t>1, lo cual se actualizó en fecha 11 de febrero del 2021</w:t>
      </w:r>
      <w:r w:rsidRPr="00560631">
        <w:rPr>
          <w:rFonts w:ascii="Palatino Linotype" w:hAnsi="Palatino Linotype" w:eastAsia="Calibri" w:cs="Tahoma"/>
          <w:bCs/>
        </w:rPr>
        <w:t xml:space="preserve">;  por tanto, </w:t>
      </w:r>
      <w:r w:rsidRPr="00560631">
        <w:rPr>
          <w:rFonts w:ascii="Palatino Linotype" w:hAnsi="Palatino Linotype" w:eastAsia="Calibri" w:cs="Tahoma"/>
          <w:b/>
          <w:bCs/>
        </w:rPr>
        <w:t>el agravio hecho valer resulta FUNDADO.</w:t>
      </w:r>
    </w:p>
    <w:p w:rsidRPr="00560631" w:rsidR="00560631" w:rsidP="007F3510" w:rsidRDefault="00560631" w14:paraId="40F5E815" w14:textId="77777777">
      <w:pPr>
        <w:spacing w:before="100" w:beforeAutospacing="1" w:line="360" w:lineRule="auto"/>
        <w:contextualSpacing/>
        <w:jc w:val="both"/>
        <w:rPr>
          <w:rFonts w:ascii="Palatino Linotype" w:hAnsi="Palatino Linotype" w:eastAsia="Calibri" w:cs="Tahoma"/>
          <w:b/>
          <w:bCs/>
        </w:rPr>
      </w:pPr>
    </w:p>
    <w:p w:rsidRPr="00560631" w:rsidR="00560631" w:rsidP="007F3510" w:rsidRDefault="00560631" w14:paraId="34D5357C" w14:textId="62B169EA">
      <w:pPr>
        <w:spacing w:before="100" w:beforeAutospacing="1" w:line="360" w:lineRule="auto"/>
        <w:contextualSpacing/>
        <w:jc w:val="both"/>
        <w:rPr>
          <w:rFonts w:ascii="Palatino Linotype" w:hAnsi="Palatino Linotype" w:eastAsia="Calibri" w:cs="Tahoma"/>
          <w:bCs/>
        </w:rPr>
      </w:pPr>
      <w:r w:rsidRPr="00560631">
        <w:rPr>
          <w:rFonts w:ascii="Palatino Linotype" w:hAnsi="Palatino Linotype" w:eastAsia="Calibri" w:cs="Tahoma"/>
          <w:bCs/>
        </w:rPr>
        <w:t xml:space="preserve">Asimismo, en fecha </w:t>
      </w:r>
      <w:r w:rsidR="00371799">
        <w:rPr>
          <w:rFonts w:ascii="Palatino Linotype" w:hAnsi="Palatino Linotype" w:eastAsia="Calibri" w:cs="Tahoma"/>
          <w:bCs/>
        </w:rPr>
        <w:t>17</w:t>
      </w:r>
      <w:r w:rsidRPr="00560631">
        <w:rPr>
          <w:rFonts w:ascii="Palatino Linotype" w:hAnsi="Palatino Linotype" w:eastAsia="Calibri" w:cs="Tahoma"/>
          <w:bCs/>
        </w:rPr>
        <w:t xml:space="preserve"> de </w:t>
      </w:r>
      <w:r w:rsidR="00371799">
        <w:rPr>
          <w:rFonts w:ascii="Palatino Linotype" w:hAnsi="Palatino Linotype" w:eastAsia="Calibri" w:cs="Tahoma"/>
          <w:bCs/>
        </w:rPr>
        <w:t>febrero</w:t>
      </w:r>
      <w:r w:rsidRPr="00560631">
        <w:rPr>
          <w:rFonts w:ascii="Palatino Linotype" w:hAnsi="Palatino Linotype" w:eastAsia="Calibri" w:cs="Tahoma"/>
          <w:bCs/>
        </w:rPr>
        <w:t xml:space="preserve"> del 202</w:t>
      </w:r>
      <w:r w:rsidR="00371799">
        <w:rPr>
          <w:rFonts w:ascii="Palatino Linotype" w:hAnsi="Palatino Linotype" w:eastAsia="Calibri" w:cs="Tahoma"/>
          <w:bCs/>
        </w:rPr>
        <w:t>1</w:t>
      </w:r>
      <w:r w:rsidRPr="00560631">
        <w:rPr>
          <w:rFonts w:ascii="Palatino Linotype" w:hAnsi="Palatino Linotype" w:eastAsia="Calibri" w:cs="Tahoma"/>
          <w:bCs/>
        </w:rPr>
        <w:t xml:space="preserve">, se admitió el Recurso de Revisión y se dio el plazo de siete días para que manifestaran lo que a su derecho conviniera. El plazo transcurrió en el periodo comprendido del </w:t>
      </w:r>
      <w:r w:rsidR="00371799">
        <w:rPr>
          <w:rFonts w:ascii="Palatino Linotype" w:hAnsi="Palatino Linotype" w:eastAsia="Calibri" w:cs="Tahoma"/>
          <w:bCs/>
        </w:rPr>
        <w:t>18</w:t>
      </w:r>
      <w:r w:rsidRPr="00560631">
        <w:rPr>
          <w:rFonts w:ascii="Palatino Linotype" w:hAnsi="Palatino Linotype" w:eastAsia="Calibri" w:cs="Tahoma"/>
          <w:bCs/>
        </w:rPr>
        <w:t xml:space="preserve"> de </w:t>
      </w:r>
      <w:r w:rsidR="00371799">
        <w:rPr>
          <w:rFonts w:ascii="Palatino Linotype" w:hAnsi="Palatino Linotype" w:eastAsia="Calibri" w:cs="Tahoma"/>
          <w:bCs/>
        </w:rPr>
        <w:t>febrero</w:t>
      </w:r>
      <w:r w:rsidRPr="00560631">
        <w:rPr>
          <w:rFonts w:ascii="Palatino Linotype" w:hAnsi="Palatino Linotype" w:eastAsia="Calibri" w:cs="Tahoma"/>
          <w:bCs/>
        </w:rPr>
        <w:t xml:space="preserve"> al 2</w:t>
      </w:r>
      <w:r w:rsidR="00371799">
        <w:rPr>
          <w:rFonts w:ascii="Palatino Linotype" w:hAnsi="Palatino Linotype" w:eastAsia="Calibri" w:cs="Tahoma"/>
          <w:bCs/>
        </w:rPr>
        <w:t>6</w:t>
      </w:r>
      <w:r w:rsidRPr="00560631">
        <w:rPr>
          <w:rFonts w:ascii="Palatino Linotype" w:hAnsi="Palatino Linotype" w:eastAsia="Calibri" w:cs="Tahoma"/>
          <w:bCs/>
        </w:rPr>
        <w:t xml:space="preserve"> de </w:t>
      </w:r>
      <w:r w:rsidR="00371799">
        <w:rPr>
          <w:rFonts w:ascii="Palatino Linotype" w:hAnsi="Palatino Linotype" w:eastAsia="Calibri" w:cs="Tahoma"/>
          <w:bCs/>
        </w:rPr>
        <w:t>febrero</w:t>
      </w:r>
      <w:r w:rsidRPr="00560631">
        <w:rPr>
          <w:rFonts w:ascii="Palatino Linotype" w:hAnsi="Palatino Linotype" w:eastAsia="Calibri" w:cs="Tahoma"/>
          <w:bCs/>
        </w:rPr>
        <w:t>. En este periodo indicado, las partes no realizaron manifestación alguna.</w:t>
      </w:r>
    </w:p>
    <w:p w:rsidRPr="00560631" w:rsidR="00560631" w:rsidP="007F3510" w:rsidRDefault="00560631" w14:paraId="7271B74D" w14:textId="77777777">
      <w:pPr>
        <w:spacing w:before="100" w:beforeAutospacing="1" w:line="360" w:lineRule="auto"/>
        <w:contextualSpacing/>
        <w:jc w:val="both"/>
        <w:rPr>
          <w:rFonts w:ascii="Palatino Linotype" w:hAnsi="Palatino Linotype" w:eastAsia="Calibri" w:cs="Tahoma"/>
          <w:bCs/>
        </w:rPr>
      </w:pPr>
    </w:p>
    <w:p w:rsidR="00560631" w:rsidP="007F3510" w:rsidRDefault="00560631" w14:paraId="0F91FC56" w14:textId="4B391BFC">
      <w:pPr>
        <w:spacing w:before="100" w:beforeAutospacing="1" w:line="360" w:lineRule="auto"/>
        <w:contextualSpacing/>
        <w:jc w:val="both"/>
        <w:rPr>
          <w:rFonts w:ascii="Palatino Linotype" w:hAnsi="Palatino Linotype" w:eastAsia="Calibri" w:cs="Tahoma"/>
          <w:bCs/>
        </w:rPr>
      </w:pPr>
      <w:r w:rsidRPr="00560631">
        <w:rPr>
          <w:rFonts w:ascii="Palatino Linotype" w:hAnsi="Palatino Linotype" w:eastAsia="Calibri" w:cs="Tahoma"/>
          <w:bCs/>
        </w:rPr>
        <w:t>Por no haberse realizado aportación alguna por parte del Sujeto Obligado, de información pública, se procedió a cerrar la instrucción del presente Recurso de Revisión, fenecido el plazo de siete días.</w:t>
      </w:r>
    </w:p>
    <w:p w:rsidRPr="00560631" w:rsidR="00371799" w:rsidP="007F3510" w:rsidRDefault="00371799" w14:paraId="68F3748D" w14:textId="77777777">
      <w:pPr>
        <w:spacing w:before="100" w:beforeAutospacing="1" w:line="360" w:lineRule="auto"/>
        <w:contextualSpacing/>
        <w:jc w:val="both"/>
        <w:rPr>
          <w:rFonts w:ascii="Palatino Linotype" w:hAnsi="Palatino Linotype" w:eastAsia="Calibri" w:cs="Tahoma"/>
          <w:bCs/>
        </w:rPr>
      </w:pPr>
    </w:p>
    <w:p w:rsidR="00560631" w:rsidP="007F3510" w:rsidRDefault="00560631" w14:paraId="6E8A305A" w14:textId="5ECB358A">
      <w:pPr>
        <w:spacing w:before="100" w:beforeAutospacing="1" w:line="360" w:lineRule="auto"/>
        <w:contextualSpacing/>
        <w:jc w:val="both"/>
        <w:rPr>
          <w:rFonts w:ascii="Palatino Linotype" w:hAnsi="Palatino Linotype" w:eastAsia="Calibri" w:cs="Tahoma"/>
          <w:bCs/>
        </w:rPr>
      </w:pPr>
      <w:r w:rsidRPr="00560631">
        <w:rPr>
          <w:rFonts w:ascii="Palatino Linotype" w:hAnsi="Palatino Linotype" w:eastAsia="Calibri" w:cs="Tahoma"/>
          <w:bCs/>
        </w:rPr>
        <w:t xml:space="preserve">Con base en lo expuesto, es procedente </w:t>
      </w:r>
      <w:r w:rsidRPr="00560631">
        <w:rPr>
          <w:rFonts w:ascii="Palatino Linotype" w:hAnsi="Palatino Linotype" w:eastAsia="Calibri" w:cs="Tahoma"/>
          <w:b/>
          <w:bCs/>
        </w:rPr>
        <w:t>ORDENAR</w:t>
      </w:r>
      <w:r w:rsidRPr="00560631">
        <w:rPr>
          <w:rFonts w:ascii="Palatino Linotype" w:hAnsi="Palatino Linotype" w:eastAsia="Calibri" w:cs="Tahoma"/>
          <w:bCs/>
        </w:rPr>
        <w:t xml:space="preserve"> al Sujeto Obligado, que emita respuesta que a derecho corresponda, al requerimiento de información; en este sentido, únicamente se procede a identificar, si el Sujeto Obligado, es competente para atender al Particular, atendiendo a la naturaleza de la información solicitada:</w:t>
      </w:r>
    </w:p>
    <w:p w:rsidR="00371799" w:rsidP="007F3510" w:rsidRDefault="00371799" w14:paraId="34D1D3B0" w14:textId="70B2D7A2">
      <w:pPr>
        <w:spacing w:before="100" w:beforeAutospacing="1" w:line="360" w:lineRule="auto"/>
        <w:contextualSpacing/>
        <w:jc w:val="both"/>
        <w:rPr>
          <w:rFonts w:ascii="Palatino Linotype" w:hAnsi="Palatino Linotype" w:eastAsia="Calibri" w:cs="Tahoma"/>
          <w:bCs/>
        </w:rPr>
      </w:pPr>
    </w:p>
    <w:p w:rsidR="00F60B49" w:rsidP="00F60B49" w:rsidRDefault="00371799" w14:paraId="415FCECF" w14:textId="2CA76502">
      <w:pPr>
        <w:spacing w:before="100" w:beforeAutospacing="1" w:line="360" w:lineRule="auto"/>
        <w:contextualSpacing/>
        <w:jc w:val="both"/>
        <w:rPr>
          <w:rFonts w:ascii="Palatino Linotype" w:hAnsi="Palatino Linotype" w:eastAsia="Calibri" w:cs="Tahoma"/>
          <w:bCs/>
        </w:rPr>
      </w:pPr>
      <w:r>
        <w:rPr>
          <w:rFonts w:ascii="Palatino Linotype" w:hAnsi="Palatino Linotype" w:eastAsia="Calibri" w:cs="Tahoma"/>
          <w:bCs/>
        </w:rPr>
        <w:t xml:space="preserve">El particular, </w:t>
      </w:r>
      <w:r w:rsidR="00F60B49">
        <w:rPr>
          <w:rFonts w:ascii="Palatino Linotype" w:hAnsi="Palatino Linotype" w:eastAsia="Calibri" w:cs="Tahoma"/>
          <w:bCs/>
        </w:rPr>
        <w:t>requirió</w:t>
      </w:r>
      <w:r>
        <w:rPr>
          <w:rFonts w:ascii="Palatino Linotype" w:hAnsi="Palatino Linotype" w:eastAsia="Calibri" w:cs="Tahoma"/>
          <w:bCs/>
        </w:rPr>
        <w:t xml:space="preserve"> información</w:t>
      </w:r>
      <w:r w:rsidR="00F60B49">
        <w:rPr>
          <w:rFonts w:ascii="Palatino Linotype" w:hAnsi="Palatino Linotype" w:eastAsia="Calibri" w:cs="Tahoma"/>
          <w:bCs/>
        </w:rPr>
        <w:t xml:space="preserve"> mediante la exposición de trece puntos, sobre </w:t>
      </w:r>
      <w:r>
        <w:rPr>
          <w:rFonts w:ascii="Palatino Linotype" w:hAnsi="Palatino Linotype" w:eastAsia="Calibri" w:cs="Tahoma"/>
          <w:bCs/>
        </w:rPr>
        <w:t xml:space="preserve">un predio, </w:t>
      </w:r>
      <w:r w:rsidRPr="00F60B49" w:rsidR="00F60B49">
        <w:rPr>
          <w:rFonts w:ascii="Palatino Linotype" w:hAnsi="Palatino Linotype" w:eastAsia="Calibri" w:cs="Tahoma"/>
          <w:bCs/>
        </w:rPr>
        <w:t>ubicado en calle puerto Vallarta esquina con calle José revueltas entre calle de la rosa y calle ortega col. Tierra blanca, municipio de Ecatepec de Morelos ubicado para mejor referencia frente al centro educativo UAEM Ecatepec</w:t>
      </w:r>
      <w:r w:rsidR="00F60B49">
        <w:rPr>
          <w:rFonts w:ascii="Palatino Linotype" w:hAnsi="Palatino Linotype" w:eastAsia="Calibri" w:cs="Tahoma"/>
          <w:bCs/>
        </w:rPr>
        <w:t xml:space="preserve">, </w:t>
      </w:r>
      <w:r w:rsidR="00B27514">
        <w:rPr>
          <w:rFonts w:ascii="Palatino Linotype" w:hAnsi="Palatino Linotype" w:eastAsia="Calibri" w:cs="Tahoma"/>
          <w:bCs/>
        </w:rPr>
        <w:t>predio sobre el cual, el particular requiere saber si forma parte de</w:t>
      </w:r>
      <w:r w:rsidR="00F60B49">
        <w:rPr>
          <w:rFonts w:ascii="Palatino Linotype" w:hAnsi="Palatino Linotype" w:eastAsia="Calibri" w:cs="Tahoma"/>
          <w:bCs/>
        </w:rPr>
        <w:t xml:space="preserve">l patrimonio del Municipio, como se observa de los </w:t>
      </w:r>
      <w:r w:rsidR="00B27514">
        <w:rPr>
          <w:rFonts w:ascii="Palatino Linotype" w:hAnsi="Palatino Linotype" w:eastAsia="Calibri" w:cs="Tahoma"/>
          <w:bCs/>
        </w:rPr>
        <w:t>numerales</w:t>
      </w:r>
      <w:r w:rsidR="00F60B49">
        <w:rPr>
          <w:rFonts w:ascii="Palatino Linotype" w:hAnsi="Palatino Linotype" w:eastAsia="Calibri" w:cs="Tahoma"/>
          <w:bCs/>
        </w:rPr>
        <w:t xml:space="preserve"> 1 y 3, expuestos por el particular.</w:t>
      </w:r>
    </w:p>
    <w:p w:rsidR="00F60B49" w:rsidP="00F60B49" w:rsidRDefault="00F60B49" w14:paraId="389A9669" w14:textId="7955942C">
      <w:pPr>
        <w:spacing w:before="100" w:beforeAutospacing="1" w:line="360" w:lineRule="auto"/>
        <w:contextualSpacing/>
        <w:jc w:val="both"/>
        <w:rPr>
          <w:rFonts w:ascii="Palatino Linotype" w:hAnsi="Palatino Linotype" w:eastAsia="Calibri" w:cs="Tahoma"/>
          <w:bCs/>
        </w:rPr>
      </w:pPr>
    </w:p>
    <w:p w:rsidRPr="00560631" w:rsidR="00F60B49" w:rsidP="00F60B49" w:rsidRDefault="00F60B49" w14:paraId="37B05530" w14:textId="5ACB51F3">
      <w:pPr>
        <w:spacing w:before="100" w:beforeAutospacing="1" w:line="360" w:lineRule="auto"/>
        <w:ind w:left="708"/>
        <w:contextualSpacing/>
        <w:jc w:val="both"/>
        <w:rPr>
          <w:rFonts w:ascii="Palatino Linotype" w:hAnsi="Palatino Linotype" w:cs="Arial"/>
          <w:i/>
        </w:rPr>
      </w:pPr>
      <w:r>
        <w:rPr>
          <w:rFonts w:ascii="Palatino Linotype" w:hAnsi="Palatino Linotype" w:cs="Arial"/>
          <w:i/>
        </w:rPr>
        <w:lastRenderedPageBreak/>
        <w:t>“</w:t>
      </w:r>
      <w:r w:rsidRPr="00560631">
        <w:rPr>
          <w:rFonts w:ascii="Palatino Linotype" w:hAnsi="Palatino Linotype" w:cs="Arial"/>
          <w:i/>
        </w:rPr>
        <w:t>1.- Deseo conocer nombre del actual propietario, persona física o moral ante el instituto de la función Registral del Estado de México del predio ubicado en calle Puerto Vallarta esquina con calle José Revueltas entre calle de la rosa y calle ortega col. Tierra blanca, municipio de Ecatepec de Morelos ubicado para mejor referencia frente al Centro Educativo UAEM Ecatepec (se anexa mapa).</w:t>
      </w:r>
    </w:p>
    <w:p w:rsidR="00F60B49" w:rsidP="00F60B49" w:rsidRDefault="00F60B49" w14:paraId="07BC4F2B" w14:textId="40C92F22">
      <w:pPr>
        <w:spacing w:before="100" w:beforeAutospacing="1" w:line="360" w:lineRule="auto"/>
        <w:ind w:left="708"/>
        <w:contextualSpacing/>
        <w:jc w:val="both"/>
        <w:rPr>
          <w:rFonts w:ascii="Palatino Linotype" w:hAnsi="Palatino Linotype" w:cs="Arial"/>
          <w:i/>
        </w:rPr>
      </w:pPr>
      <w:r>
        <w:rPr>
          <w:rFonts w:ascii="Palatino Linotype" w:hAnsi="Palatino Linotype" w:cs="Arial"/>
          <w:i/>
        </w:rPr>
        <w:t>…</w:t>
      </w:r>
    </w:p>
    <w:p w:rsidR="00F60B49" w:rsidP="00F60B49" w:rsidRDefault="00F60B49" w14:paraId="2F57AE9A" w14:textId="4513B473">
      <w:pPr>
        <w:spacing w:before="100" w:beforeAutospacing="1" w:line="360" w:lineRule="auto"/>
        <w:ind w:left="708"/>
        <w:contextualSpacing/>
        <w:jc w:val="both"/>
        <w:rPr>
          <w:rFonts w:ascii="Palatino Linotype" w:hAnsi="Palatino Linotype" w:cs="Arial"/>
          <w:i/>
        </w:rPr>
      </w:pPr>
      <w:r w:rsidRPr="00560631">
        <w:rPr>
          <w:rFonts w:ascii="Palatino Linotype" w:hAnsi="Palatino Linotype" w:cs="Arial"/>
          <w:i/>
        </w:rPr>
        <w:t>3.-En caso de no formar parte del patrimonio municipal de Ecatepec deseo conocer procedimiento administrativo para que se me informe el estatus jurídico del predio ubicado en   calle Puerto Vallarta esq. con calle José Revueltas entre calle de la rosa y calle ortega col. Tierra blanca, municipio de Ecatepec de Morelos ubicado para mejor referencia frente al centro educativo UAEM Ecatepec.</w:t>
      </w:r>
    </w:p>
    <w:p w:rsidR="00F60B49" w:rsidP="00F60B49" w:rsidRDefault="00F60B49" w14:paraId="1FFE87C8" w14:textId="4FC7B907">
      <w:pPr>
        <w:spacing w:before="100" w:beforeAutospacing="1" w:line="360" w:lineRule="auto"/>
        <w:ind w:left="708"/>
        <w:contextualSpacing/>
        <w:jc w:val="both"/>
        <w:rPr>
          <w:rFonts w:ascii="Palatino Linotype" w:hAnsi="Palatino Linotype" w:cs="Arial"/>
          <w:i/>
        </w:rPr>
      </w:pPr>
      <w:r>
        <w:rPr>
          <w:rFonts w:ascii="Palatino Linotype" w:hAnsi="Palatino Linotype" w:cs="Arial"/>
          <w:i/>
        </w:rPr>
        <w:t>…”</w:t>
      </w:r>
    </w:p>
    <w:p w:rsidR="00F60B49" w:rsidP="00F60B49" w:rsidRDefault="00F60B49" w14:paraId="45B7A470" w14:textId="312C31BB">
      <w:pPr>
        <w:spacing w:before="100" w:beforeAutospacing="1" w:line="360" w:lineRule="auto"/>
        <w:contextualSpacing/>
        <w:jc w:val="both"/>
        <w:rPr>
          <w:rFonts w:ascii="Palatino Linotype" w:hAnsi="Palatino Linotype" w:cs="Arial"/>
          <w:i/>
        </w:rPr>
      </w:pPr>
    </w:p>
    <w:p w:rsidR="00F60B49" w:rsidP="00F60B49" w:rsidRDefault="00F60B49" w14:paraId="077CB2FF" w14:textId="44766495">
      <w:pPr>
        <w:spacing w:before="100" w:beforeAutospacing="1" w:line="360" w:lineRule="auto"/>
        <w:contextualSpacing/>
        <w:jc w:val="both"/>
        <w:rPr>
          <w:rFonts w:ascii="Palatino Linotype" w:hAnsi="Palatino Linotype" w:eastAsia="Calibri" w:cs="Tahoma"/>
          <w:bCs/>
        </w:rPr>
      </w:pPr>
      <w:r w:rsidRPr="00F60B49">
        <w:rPr>
          <w:rFonts w:ascii="Palatino Linotype" w:hAnsi="Palatino Linotype" w:eastAsia="Calibri" w:cs="Tahoma"/>
          <w:bCs/>
        </w:rPr>
        <w:t>En este sentido, la</w:t>
      </w:r>
      <w:r w:rsidR="00BF11AD">
        <w:rPr>
          <w:rFonts w:ascii="Palatino Linotype" w:hAnsi="Palatino Linotype" w:eastAsia="Calibri" w:cs="Tahoma"/>
          <w:bCs/>
        </w:rPr>
        <w:t xml:space="preserve"> solicitud</w:t>
      </w:r>
      <w:r w:rsidRPr="00F60B49">
        <w:rPr>
          <w:rFonts w:ascii="Palatino Linotype" w:hAnsi="Palatino Linotype" w:eastAsia="Calibri" w:cs="Tahoma"/>
          <w:bCs/>
        </w:rPr>
        <w:t xml:space="preserve"> va orientada a conocer el estatus </w:t>
      </w:r>
      <w:r>
        <w:rPr>
          <w:rFonts w:ascii="Palatino Linotype" w:hAnsi="Palatino Linotype" w:eastAsia="Calibri" w:cs="Tahoma"/>
          <w:bCs/>
        </w:rPr>
        <w:t>del predio identificado y saber si este mi</w:t>
      </w:r>
      <w:r w:rsidR="00BF11AD">
        <w:rPr>
          <w:rFonts w:ascii="Palatino Linotype" w:hAnsi="Palatino Linotype" w:eastAsia="Calibri" w:cs="Tahoma"/>
          <w:bCs/>
        </w:rPr>
        <w:t>s</w:t>
      </w:r>
      <w:r>
        <w:rPr>
          <w:rFonts w:ascii="Palatino Linotype" w:hAnsi="Palatino Linotype" w:eastAsia="Calibri" w:cs="Tahoma"/>
          <w:bCs/>
        </w:rPr>
        <w:t xml:space="preserve">mos forma parte del </w:t>
      </w:r>
      <w:r w:rsidR="00B27514">
        <w:rPr>
          <w:rFonts w:ascii="Palatino Linotype" w:hAnsi="Palatino Linotype" w:eastAsia="Calibri" w:cs="Tahoma"/>
          <w:bCs/>
        </w:rPr>
        <w:t>patrimonio del</w:t>
      </w:r>
      <w:r>
        <w:rPr>
          <w:rFonts w:ascii="Palatino Linotype" w:hAnsi="Palatino Linotype" w:eastAsia="Calibri" w:cs="Tahoma"/>
          <w:bCs/>
        </w:rPr>
        <w:t xml:space="preserve"> municipio de Ecatepec; l</w:t>
      </w:r>
      <w:r w:rsidR="00BF11AD">
        <w:rPr>
          <w:rFonts w:ascii="Palatino Linotype" w:hAnsi="Palatino Linotype" w:eastAsia="Calibri" w:cs="Tahoma"/>
          <w:bCs/>
        </w:rPr>
        <w:t>o</w:t>
      </w:r>
      <w:r>
        <w:rPr>
          <w:rFonts w:ascii="Palatino Linotype" w:hAnsi="Palatino Linotype" w:eastAsia="Calibri" w:cs="Tahoma"/>
          <w:bCs/>
        </w:rPr>
        <w:t xml:space="preserve">s demás </w:t>
      </w:r>
      <w:r w:rsidR="00BF11AD">
        <w:rPr>
          <w:rFonts w:ascii="Palatino Linotype" w:hAnsi="Palatino Linotype" w:eastAsia="Calibri" w:cs="Tahoma"/>
          <w:bCs/>
        </w:rPr>
        <w:t>puntos de la solicitud</w:t>
      </w:r>
      <w:r>
        <w:rPr>
          <w:rFonts w:ascii="Palatino Linotype" w:hAnsi="Palatino Linotype" w:eastAsia="Calibri" w:cs="Tahoma"/>
          <w:bCs/>
        </w:rPr>
        <w:t xml:space="preserve">, se relacionan de manera directa con esta información, sin embargo, no es posible realizar manifestación alguna, pues, este organismo Garante no conoce el </w:t>
      </w:r>
      <w:r w:rsidR="00B27514">
        <w:rPr>
          <w:rFonts w:ascii="Palatino Linotype" w:hAnsi="Palatino Linotype" w:eastAsia="Calibri" w:cs="Tahoma"/>
          <w:bCs/>
        </w:rPr>
        <w:t>estatus</w:t>
      </w:r>
      <w:r>
        <w:rPr>
          <w:rFonts w:ascii="Palatino Linotype" w:hAnsi="Palatino Linotype" w:eastAsia="Calibri" w:cs="Tahoma"/>
          <w:bCs/>
        </w:rPr>
        <w:t xml:space="preserve"> del predio sobre el cual se solicitó información.</w:t>
      </w:r>
    </w:p>
    <w:p w:rsidR="00F60B49" w:rsidP="00F60B49" w:rsidRDefault="00F60B49" w14:paraId="15CC5886" w14:textId="3CED11F8">
      <w:pPr>
        <w:spacing w:before="100" w:beforeAutospacing="1" w:line="360" w:lineRule="auto"/>
        <w:contextualSpacing/>
        <w:jc w:val="both"/>
        <w:rPr>
          <w:rFonts w:ascii="Palatino Linotype" w:hAnsi="Palatino Linotype" w:eastAsia="Calibri" w:cs="Tahoma"/>
          <w:bCs/>
        </w:rPr>
      </w:pPr>
    </w:p>
    <w:p w:rsidR="00FB756F" w:rsidP="00F60B49" w:rsidRDefault="00FB756F" w14:paraId="6DD72039" w14:textId="76D4230F">
      <w:pPr>
        <w:spacing w:before="100" w:beforeAutospacing="1" w:line="360" w:lineRule="auto"/>
        <w:contextualSpacing/>
        <w:jc w:val="both"/>
        <w:rPr>
          <w:rFonts w:ascii="Palatino Linotype" w:hAnsi="Palatino Linotype" w:eastAsia="Calibri" w:cs="Tahoma"/>
          <w:bCs/>
        </w:rPr>
      </w:pPr>
      <w:r>
        <w:rPr>
          <w:rFonts w:ascii="Palatino Linotype" w:hAnsi="Palatino Linotype" w:eastAsia="Calibri" w:cs="Tahoma"/>
          <w:bCs/>
        </w:rPr>
        <w:t>A partir de ello se identifica, que el Municipio, cuenta con las facultades para poseer la información, en términos de lo establecido en Bando Municipal 2020:</w:t>
      </w:r>
    </w:p>
    <w:p w:rsidR="00FB756F" w:rsidP="00F60B49" w:rsidRDefault="00FB756F" w14:paraId="4351F8AD" w14:textId="3ABDD300">
      <w:pPr>
        <w:spacing w:before="100" w:beforeAutospacing="1" w:line="360" w:lineRule="auto"/>
        <w:contextualSpacing/>
        <w:jc w:val="both"/>
        <w:rPr>
          <w:rFonts w:ascii="Palatino Linotype" w:hAnsi="Palatino Linotype" w:eastAsia="Calibri" w:cs="Tahoma"/>
          <w:bCs/>
        </w:rPr>
      </w:pPr>
    </w:p>
    <w:p w:rsidRPr="00FB756F" w:rsidR="00FB756F" w:rsidP="00FB756F" w:rsidRDefault="00FB756F" w14:paraId="72A16F4E" w14:textId="4357D0E1">
      <w:pPr>
        <w:spacing w:before="100" w:beforeAutospacing="1" w:line="360" w:lineRule="auto"/>
        <w:ind w:left="708"/>
        <w:contextualSpacing/>
        <w:jc w:val="both"/>
        <w:rPr>
          <w:rFonts w:ascii="Palatino Linotype" w:hAnsi="Palatino Linotype" w:cs="Arial"/>
          <w:i/>
          <w:sz w:val="20"/>
          <w:szCs w:val="20"/>
        </w:rPr>
      </w:pPr>
      <w:r w:rsidRPr="00FB756F">
        <w:rPr>
          <w:rFonts w:ascii="Palatino Linotype" w:hAnsi="Palatino Linotype" w:cs="Arial"/>
          <w:i/>
          <w:sz w:val="20"/>
          <w:szCs w:val="20"/>
        </w:rPr>
        <w:t xml:space="preserve">“Artículo 13. La Hacienda Pública Municipal se integra por: </w:t>
      </w:r>
    </w:p>
    <w:p w:rsidRPr="00FB756F" w:rsidR="00FB756F" w:rsidP="00FB756F" w:rsidRDefault="00FB756F" w14:paraId="5219E16D" w14:textId="77777777">
      <w:pPr>
        <w:spacing w:before="100" w:beforeAutospacing="1" w:line="360" w:lineRule="auto"/>
        <w:ind w:left="708"/>
        <w:contextualSpacing/>
        <w:jc w:val="both"/>
        <w:rPr>
          <w:rFonts w:ascii="Palatino Linotype" w:hAnsi="Palatino Linotype" w:cs="Arial"/>
          <w:i/>
          <w:sz w:val="20"/>
          <w:szCs w:val="20"/>
        </w:rPr>
      </w:pPr>
    </w:p>
    <w:p w:rsidRPr="00FB756F" w:rsidR="00FB756F" w:rsidP="00FB756F" w:rsidRDefault="00FB756F" w14:paraId="1F546BC9" w14:textId="0D4CB073">
      <w:pPr>
        <w:spacing w:before="100" w:beforeAutospacing="1" w:line="360" w:lineRule="auto"/>
        <w:ind w:left="708"/>
        <w:contextualSpacing/>
        <w:jc w:val="both"/>
        <w:rPr>
          <w:rFonts w:ascii="Palatino Linotype" w:hAnsi="Palatino Linotype" w:cs="Arial"/>
          <w:i/>
          <w:sz w:val="20"/>
          <w:szCs w:val="20"/>
        </w:rPr>
      </w:pPr>
      <w:r w:rsidRPr="00FB756F">
        <w:rPr>
          <w:rFonts w:ascii="Palatino Linotype" w:hAnsi="Palatino Linotype" w:cs="Arial"/>
          <w:i/>
          <w:sz w:val="20"/>
          <w:szCs w:val="20"/>
        </w:rPr>
        <w:t>I. Los bienes muebles e inmuebles propiedad del municipio;</w:t>
      </w:r>
    </w:p>
    <w:p w:rsidRPr="00FB756F" w:rsidR="00A05599" w:rsidP="00FB756F" w:rsidRDefault="00FB756F" w14:paraId="2007BDA5" w14:textId="3085AE08">
      <w:pPr>
        <w:spacing w:before="100" w:beforeAutospacing="1" w:line="360" w:lineRule="auto"/>
        <w:ind w:left="708"/>
        <w:contextualSpacing/>
        <w:jc w:val="both"/>
        <w:rPr>
          <w:rFonts w:ascii="Palatino Linotype" w:hAnsi="Palatino Linotype" w:cs="Arial"/>
          <w:i/>
          <w:sz w:val="20"/>
          <w:szCs w:val="20"/>
        </w:rPr>
      </w:pPr>
      <w:r w:rsidRPr="00FB756F">
        <w:rPr>
          <w:rFonts w:ascii="Palatino Linotype" w:hAnsi="Palatino Linotype" w:cs="Arial"/>
          <w:i/>
          <w:sz w:val="20"/>
          <w:szCs w:val="20"/>
        </w:rPr>
        <w:t>…”</w:t>
      </w:r>
    </w:p>
    <w:p w:rsidR="00FB756F" w:rsidP="007F3510" w:rsidRDefault="00FB756F" w14:paraId="536C5C10" w14:textId="1272E923">
      <w:pPr>
        <w:spacing w:before="100" w:beforeAutospacing="1" w:line="360" w:lineRule="auto"/>
        <w:contextualSpacing/>
        <w:jc w:val="both"/>
        <w:rPr>
          <w:rFonts w:ascii="Palatino Linotype" w:hAnsi="Palatino Linotype" w:eastAsia="Calibri" w:cs="Tahoma"/>
          <w:bCs/>
        </w:rPr>
      </w:pPr>
    </w:p>
    <w:p w:rsidRPr="00825259" w:rsidR="00825259" w:rsidP="00825259" w:rsidRDefault="00825259" w14:paraId="5D66989D" w14:textId="5EF3D3C0">
      <w:pPr>
        <w:spacing w:before="100" w:beforeAutospacing="1" w:line="360" w:lineRule="auto"/>
        <w:ind w:left="708"/>
        <w:contextualSpacing/>
        <w:jc w:val="both"/>
        <w:rPr>
          <w:rFonts w:ascii="Palatino Linotype" w:hAnsi="Palatino Linotype" w:cs="Arial"/>
          <w:i/>
          <w:sz w:val="20"/>
          <w:szCs w:val="20"/>
        </w:rPr>
      </w:pPr>
      <w:r>
        <w:rPr>
          <w:rFonts w:ascii="Palatino Linotype" w:hAnsi="Palatino Linotype" w:cs="Arial"/>
          <w:i/>
          <w:sz w:val="20"/>
          <w:szCs w:val="20"/>
        </w:rPr>
        <w:lastRenderedPageBreak/>
        <w:t>“</w:t>
      </w:r>
      <w:r w:rsidRPr="00825259">
        <w:rPr>
          <w:rFonts w:ascii="Palatino Linotype" w:hAnsi="Palatino Linotype" w:cs="Arial"/>
          <w:i/>
          <w:sz w:val="20"/>
          <w:szCs w:val="20"/>
        </w:rPr>
        <w:t xml:space="preserve">Artículo 40. Los Consejos de Participación Ciudadana, en el marco de la normatividad y con un alto sentido de responsabilidad y honestidad, se constituyen como órganos de representación entre la ciudadanía y el gobierno municipal. </w:t>
      </w:r>
      <w:r w:rsidRPr="00825259">
        <w:rPr>
          <w:rFonts w:ascii="Palatino Linotype" w:hAnsi="Palatino Linotype" w:cs="Arial"/>
          <w:b/>
          <w:bCs/>
          <w:i/>
          <w:sz w:val="20"/>
          <w:szCs w:val="20"/>
        </w:rPr>
        <w:t>Tienen como finalidad la promoción y gestión social, así como el resguardo y utilidad de los bienes muebles e inmuebles de propiedad municipal que se destinen para el beneficio de la población</w:t>
      </w:r>
      <w:r w:rsidRPr="00825259">
        <w:rPr>
          <w:rFonts w:ascii="Palatino Linotype" w:hAnsi="Palatino Linotype" w:cs="Arial"/>
          <w:i/>
          <w:sz w:val="20"/>
          <w:szCs w:val="20"/>
        </w:rPr>
        <w:t xml:space="preserve">, en cumplimiento de los planes y programas municipales, a favor de </w:t>
      </w:r>
      <w:proofErr w:type="gramStart"/>
      <w:r w:rsidRPr="00825259">
        <w:rPr>
          <w:rFonts w:ascii="Palatino Linotype" w:hAnsi="Palatino Linotype" w:cs="Arial"/>
          <w:i/>
          <w:sz w:val="20"/>
          <w:szCs w:val="20"/>
        </w:rPr>
        <w:t>las vecinas y los vecinos</w:t>
      </w:r>
      <w:proofErr w:type="gramEnd"/>
      <w:r w:rsidRPr="00825259">
        <w:rPr>
          <w:rFonts w:ascii="Palatino Linotype" w:hAnsi="Palatino Linotype" w:cs="Arial"/>
          <w:i/>
          <w:sz w:val="20"/>
          <w:szCs w:val="20"/>
        </w:rPr>
        <w:t xml:space="preserve"> de sus respectivas comunidades.</w:t>
      </w:r>
      <w:r>
        <w:rPr>
          <w:rFonts w:ascii="Palatino Linotype" w:hAnsi="Palatino Linotype" w:cs="Arial"/>
          <w:i/>
          <w:sz w:val="20"/>
          <w:szCs w:val="20"/>
        </w:rPr>
        <w:t>”</w:t>
      </w:r>
    </w:p>
    <w:p w:rsidR="00825259" w:rsidP="007F3510" w:rsidRDefault="00825259" w14:paraId="5AC94B45" w14:textId="77777777">
      <w:pPr>
        <w:spacing w:before="100" w:beforeAutospacing="1" w:line="360" w:lineRule="auto"/>
        <w:contextualSpacing/>
        <w:jc w:val="both"/>
        <w:rPr>
          <w:rFonts w:ascii="Palatino Linotype" w:hAnsi="Palatino Linotype" w:eastAsia="Calibri" w:cs="Tahoma"/>
          <w:bCs/>
        </w:rPr>
      </w:pPr>
    </w:p>
    <w:p w:rsidRPr="00825259" w:rsidR="00FB756F" w:rsidP="00825259" w:rsidRDefault="00825259" w14:paraId="5723D62D" w14:textId="5524A226">
      <w:pPr>
        <w:spacing w:before="100" w:beforeAutospacing="1" w:line="360" w:lineRule="auto"/>
        <w:ind w:left="708"/>
        <w:contextualSpacing/>
        <w:jc w:val="both"/>
        <w:rPr>
          <w:rFonts w:ascii="Palatino Linotype" w:hAnsi="Palatino Linotype" w:cs="Arial"/>
          <w:i/>
          <w:sz w:val="20"/>
          <w:szCs w:val="20"/>
        </w:rPr>
      </w:pPr>
      <w:r>
        <w:rPr>
          <w:rFonts w:ascii="Palatino Linotype" w:hAnsi="Palatino Linotype" w:cs="Arial"/>
          <w:i/>
          <w:sz w:val="20"/>
          <w:szCs w:val="20"/>
        </w:rPr>
        <w:t>“</w:t>
      </w:r>
      <w:r w:rsidRPr="00825259">
        <w:rPr>
          <w:rFonts w:ascii="Palatino Linotype" w:hAnsi="Palatino Linotype" w:cs="Arial"/>
          <w:i/>
          <w:sz w:val="20"/>
          <w:szCs w:val="20"/>
        </w:rPr>
        <w:t xml:space="preserve">Artículo 50. La Dirección de Administración proveerá los recursos humanos, materiales y servicios, así como el soporte técnico y tecnológico a las diversas áreas que conforman la Administración Pública Municipal, y asignará a éstas previa autorización del Presidente Municipal Constitucional, el personal capacitado que requiera para el cumplimiento de sus atribuciones, llevando el registro del mismo y calculará el monto de los salarios; establecerá programas de capacitación, atenderá las relaciones laborales, en coordinación con la Dirección Jurídica y Consultiva, así como llevará a cabo los </w:t>
      </w:r>
      <w:r w:rsidRPr="00825259">
        <w:rPr>
          <w:rFonts w:ascii="Palatino Linotype" w:hAnsi="Palatino Linotype" w:cs="Arial"/>
          <w:b/>
          <w:bCs/>
          <w:i/>
          <w:sz w:val="20"/>
          <w:szCs w:val="20"/>
        </w:rPr>
        <w:t>procedimientos de adquisiciones de bienes</w:t>
      </w:r>
      <w:r w:rsidRPr="00825259">
        <w:rPr>
          <w:rFonts w:ascii="Palatino Linotype" w:hAnsi="Palatino Linotype" w:cs="Arial"/>
          <w:i/>
          <w:sz w:val="20"/>
          <w:szCs w:val="20"/>
        </w:rPr>
        <w:t xml:space="preserve"> y servicios y en general, </w:t>
      </w:r>
      <w:r w:rsidRPr="00825259">
        <w:rPr>
          <w:rFonts w:ascii="Palatino Linotype" w:hAnsi="Palatino Linotype" w:cs="Arial"/>
          <w:b/>
          <w:bCs/>
          <w:i/>
          <w:sz w:val="20"/>
          <w:szCs w:val="20"/>
        </w:rPr>
        <w:t>cumplirá con todas las atribuciones que le otorguen las disposiciones legales que regulen sus actividades</w:t>
      </w:r>
      <w:r w:rsidRPr="00825259">
        <w:rPr>
          <w:rFonts w:ascii="Palatino Linotype" w:hAnsi="Palatino Linotype" w:cs="Arial"/>
          <w:i/>
          <w:sz w:val="20"/>
          <w:szCs w:val="20"/>
        </w:rPr>
        <w:t>.</w:t>
      </w:r>
      <w:r>
        <w:rPr>
          <w:rFonts w:ascii="Palatino Linotype" w:hAnsi="Palatino Linotype" w:cs="Arial"/>
          <w:i/>
          <w:sz w:val="20"/>
          <w:szCs w:val="20"/>
        </w:rPr>
        <w:t>”</w:t>
      </w:r>
    </w:p>
    <w:p w:rsidR="00FB756F" w:rsidP="007F3510" w:rsidRDefault="00FB756F" w14:paraId="6405BF8E" w14:textId="4B929F40">
      <w:pPr>
        <w:spacing w:before="100" w:beforeAutospacing="1" w:line="360" w:lineRule="auto"/>
        <w:contextualSpacing/>
        <w:jc w:val="both"/>
        <w:rPr>
          <w:rFonts w:ascii="Palatino Linotype" w:hAnsi="Palatino Linotype" w:eastAsia="Calibri" w:cs="Tahoma"/>
          <w:bCs/>
        </w:rPr>
      </w:pPr>
    </w:p>
    <w:p w:rsidR="00FB756F" w:rsidP="007F3510" w:rsidRDefault="00FB756F" w14:paraId="52F42CF8" w14:textId="7C6E144F">
      <w:pPr>
        <w:spacing w:before="100" w:beforeAutospacing="1" w:line="360" w:lineRule="auto"/>
        <w:contextualSpacing/>
        <w:jc w:val="both"/>
        <w:rPr>
          <w:rFonts w:ascii="Palatino Linotype" w:hAnsi="Palatino Linotype" w:eastAsia="Calibri" w:cs="Tahoma"/>
          <w:bCs/>
        </w:rPr>
      </w:pPr>
    </w:p>
    <w:p w:rsidRPr="00825259" w:rsidR="00FB756F" w:rsidP="00825259" w:rsidRDefault="00825259" w14:paraId="260E2252" w14:textId="726F23B2">
      <w:pPr>
        <w:spacing w:before="100" w:beforeAutospacing="1" w:line="360" w:lineRule="auto"/>
        <w:ind w:left="708"/>
        <w:contextualSpacing/>
        <w:jc w:val="both"/>
        <w:rPr>
          <w:rFonts w:ascii="Palatino Linotype" w:hAnsi="Palatino Linotype" w:cs="Arial"/>
          <w:i/>
          <w:sz w:val="20"/>
          <w:szCs w:val="20"/>
        </w:rPr>
      </w:pPr>
      <w:r w:rsidRPr="00825259">
        <w:rPr>
          <w:rFonts w:ascii="Palatino Linotype" w:hAnsi="Palatino Linotype" w:cs="Arial"/>
          <w:i/>
          <w:sz w:val="20"/>
          <w:szCs w:val="20"/>
        </w:rPr>
        <w:t>Ahora bien, el Reglamento Interno de la Administración Pública Municipal de Ecatepec de Morelos, Estado de México, establece que el Ayuntamiento, cuenta con las siguientes atribuciones:</w:t>
      </w:r>
    </w:p>
    <w:p w:rsidRPr="00825259" w:rsidR="00FB756F" w:rsidP="00825259" w:rsidRDefault="00FB756F" w14:paraId="5B5DEA29" w14:textId="5AF4ED36">
      <w:pPr>
        <w:spacing w:before="100" w:beforeAutospacing="1" w:line="360" w:lineRule="auto"/>
        <w:ind w:left="708"/>
        <w:contextualSpacing/>
        <w:jc w:val="both"/>
        <w:rPr>
          <w:rFonts w:ascii="Palatino Linotype" w:hAnsi="Palatino Linotype" w:cs="Arial"/>
          <w:i/>
          <w:sz w:val="20"/>
          <w:szCs w:val="20"/>
        </w:rPr>
      </w:pPr>
    </w:p>
    <w:p w:rsidRPr="00825259" w:rsidR="00825259" w:rsidP="00825259" w:rsidRDefault="00825259" w14:paraId="013D23C9" w14:textId="3E02D9D3">
      <w:pPr>
        <w:spacing w:before="100" w:beforeAutospacing="1" w:line="360" w:lineRule="auto"/>
        <w:ind w:left="708"/>
        <w:contextualSpacing/>
        <w:jc w:val="both"/>
        <w:rPr>
          <w:rFonts w:ascii="Palatino Linotype" w:hAnsi="Palatino Linotype" w:cs="Arial"/>
          <w:i/>
          <w:sz w:val="20"/>
          <w:szCs w:val="20"/>
        </w:rPr>
      </w:pPr>
      <w:r w:rsidRPr="00825259">
        <w:rPr>
          <w:rFonts w:ascii="Palatino Linotype" w:hAnsi="Palatino Linotype" w:cs="Arial"/>
          <w:i/>
          <w:sz w:val="20"/>
          <w:szCs w:val="20"/>
        </w:rPr>
        <w:t>Artículo 26. La Secretaría del H. Ayuntamiento estará a cargo de un servidor público denominado “</w:t>
      </w:r>
      <w:r>
        <w:rPr>
          <w:rFonts w:ascii="Palatino Linotype" w:hAnsi="Palatino Linotype" w:cs="Arial"/>
          <w:i/>
          <w:sz w:val="20"/>
          <w:szCs w:val="20"/>
        </w:rPr>
        <w:t>S</w:t>
      </w:r>
      <w:r w:rsidRPr="00825259">
        <w:rPr>
          <w:rFonts w:ascii="Palatino Linotype" w:hAnsi="Palatino Linotype" w:cs="Arial"/>
          <w:i/>
          <w:sz w:val="20"/>
          <w:szCs w:val="20"/>
        </w:rPr>
        <w:t>ecretario del H. Ayuntamiento”, quien será designado por el H. Ayuntamiento a propuesta del Presidente Municipal, a quien auxiliará en sus funciones. Al Secretario del H. Ayuntamiento le corresponde, además de las atribuciones que expresamente le señalan la Constitución Política del Estado Libre y Soberano de México y la Ley Orgánica Municipal del Estado de México, el despacho de los siguientes asuntos:</w:t>
      </w:r>
    </w:p>
    <w:p w:rsidRPr="00825259" w:rsidR="00825259" w:rsidP="00825259" w:rsidRDefault="00825259" w14:paraId="0EBCF2C9" w14:textId="5B335E97">
      <w:pPr>
        <w:spacing w:before="100" w:beforeAutospacing="1" w:line="360" w:lineRule="auto"/>
        <w:ind w:left="708"/>
        <w:contextualSpacing/>
        <w:jc w:val="both"/>
        <w:rPr>
          <w:rFonts w:ascii="Palatino Linotype" w:hAnsi="Palatino Linotype" w:cs="Arial"/>
          <w:i/>
          <w:sz w:val="20"/>
          <w:szCs w:val="20"/>
        </w:rPr>
      </w:pPr>
      <w:r w:rsidRPr="00825259">
        <w:rPr>
          <w:rFonts w:ascii="Palatino Linotype" w:hAnsi="Palatino Linotype" w:cs="Arial"/>
          <w:i/>
          <w:sz w:val="20"/>
          <w:szCs w:val="20"/>
        </w:rPr>
        <w:t>…</w:t>
      </w:r>
    </w:p>
    <w:p w:rsidRPr="006D02D0" w:rsidR="00825259" w:rsidP="00825259" w:rsidRDefault="00825259" w14:paraId="5CC0A44A" w14:textId="54CD1BCE">
      <w:pPr>
        <w:spacing w:before="100" w:beforeAutospacing="1" w:line="360" w:lineRule="auto"/>
        <w:ind w:left="708"/>
        <w:contextualSpacing/>
        <w:jc w:val="both"/>
        <w:rPr>
          <w:rFonts w:ascii="Palatino Linotype" w:hAnsi="Palatino Linotype" w:cs="Arial"/>
          <w:b/>
          <w:bCs/>
          <w:i/>
          <w:sz w:val="20"/>
          <w:szCs w:val="20"/>
        </w:rPr>
      </w:pPr>
      <w:r w:rsidRPr="006D02D0">
        <w:rPr>
          <w:rFonts w:ascii="Palatino Linotype" w:hAnsi="Palatino Linotype" w:cs="Arial"/>
          <w:b/>
          <w:bCs/>
          <w:i/>
          <w:sz w:val="20"/>
          <w:szCs w:val="20"/>
        </w:rPr>
        <w:lastRenderedPageBreak/>
        <w:t>XIV. Elaborar con la intervención del Síndico el inventario general de bienes muebles e inmuebles propiedad del Municipio, de los destinados a un servicio público, a uso común, y los propios;</w:t>
      </w:r>
    </w:p>
    <w:p w:rsidRPr="00825259" w:rsidR="00825259" w:rsidP="00825259" w:rsidRDefault="00825259" w14:paraId="5BB0A113" w14:textId="6BB35DB0">
      <w:pPr>
        <w:spacing w:before="100" w:beforeAutospacing="1" w:line="360" w:lineRule="auto"/>
        <w:ind w:left="708"/>
        <w:contextualSpacing/>
        <w:jc w:val="both"/>
        <w:rPr>
          <w:rFonts w:ascii="Palatino Linotype" w:hAnsi="Palatino Linotype" w:cs="Arial"/>
          <w:i/>
          <w:sz w:val="20"/>
          <w:szCs w:val="20"/>
        </w:rPr>
      </w:pPr>
      <w:r>
        <w:rPr>
          <w:rFonts w:ascii="Palatino Linotype" w:hAnsi="Palatino Linotype" w:cs="Arial"/>
          <w:i/>
          <w:sz w:val="20"/>
          <w:szCs w:val="20"/>
        </w:rPr>
        <w:t>…”</w:t>
      </w:r>
    </w:p>
    <w:p w:rsidR="00825259" w:rsidP="007F3510" w:rsidRDefault="00825259" w14:paraId="4249F1D2" w14:textId="515D0867">
      <w:pPr>
        <w:spacing w:before="100" w:beforeAutospacing="1" w:line="360" w:lineRule="auto"/>
        <w:contextualSpacing/>
        <w:jc w:val="both"/>
        <w:rPr>
          <w:rFonts w:ascii="Palatino Linotype" w:hAnsi="Palatino Linotype" w:cs="Tahoma"/>
          <w:b/>
        </w:rPr>
      </w:pPr>
    </w:p>
    <w:p w:rsidRPr="006D02D0" w:rsidR="006D02D0" w:rsidP="006D02D0" w:rsidRDefault="006D02D0" w14:paraId="79182F02" w14:textId="56821EB2">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“Artículo 29. La Tesorería Municipal, además, tendrá las siguientes atribuciones:</w:t>
      </w:r>
    </w:p>
    <w:p w:rsidRPr="006D02D0" w:rsidR="006D02D0" w:rsidP="006D02D0" w:rsidRDefault="006D02D0" w14:paraId="52546238" w14:textId="09CEC9D1">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w:t>
      </w:r>
    </w:p>
    <w:p w:rsidRPr="006D02D0" w:rsidR="006D02D0" w:rsidP="006D02D0" w:rsidRDefault="006D02D0" w14:paraId="791B87BD" w14:textId="5D211AE2">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XXXV. Expedir certificaciones de clave y valor catastral, las cuales se entregarán al titular y/o a quine legalmente lo represente acreditado mediante instrumento o carta poder, sin que generen por sí mismas, ningún derecho de propiedad o posesión, en favor de la persona o personas a cuyo nombre aparezca inscrito o se inscriba el inmueble de que se trate, de conformidad con lo establecido en el artículo 171 fracción XVIII del Código Financiero del Estado de México y Municipios. Por lo que hace al trámite del impuesto sobre adquisición de inmuebles y otras Operaciones traslativas de dominio de inmuebles, se efectuará exhibiendo el original de la escritura pública o resolución ejecutoriada del Juez de Instancia que lo ordene.</w:t>
      </w:r>
    </w:p>
    <w:p w:rsidRPr="006D02D0" w:rsidR="006D02D0" w:rsidP="006D02D0" w:rsidRDefault="006D02D0" w14:paraId="5A1146A3" w14:textId="44FE498F">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w:t>
      </w:r>
    </w:p>
    <w:p w:rsidR="006D02D0" w:rsidP="007F3510" w:rsidRDefault="006D02D0" w14:paraId="3B6E7296" w14:textId="172EABAD">
      <w:pPr>
        <w:spacing w:before="100" w:beforeAutospacing="1" w:line="360" w:lineRule="auto"/>
        <w:contextualSpacing/>
        <w:jc w:val="both"/>
      </w:pPr>
    </w:p>
    <w:p w:rsidRPr="006D02D0" w:rsidR="006D02D0" w:rsidP="006D02D0" w:rsidRDefault="006D02D0" w14:paraId="747CD4C0" w14:textId="7FE94E03">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“Artículo 32. Son facultades de la Contraloría Interna Municipal:</w:t>
      </w:r>
    </w:p>
    <w:p w:rsidRPr="006D02D0" w:rsidR="00825259" w:rsidP="006D02D0" w:rsidRDefault="006D02D0" w14:paraId="0083A477" w14:textId="0CE802BD">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w:t>
      </w:r>
    </w:p>
    <w:p w:rsidRPr="006D02D0" w:rsidR="006D02D0" w:rsidP="006D02D0" w:rsidRDefault="006D02D0" w14:paraId="3BBDB5CC" w14:textId="6FC65116">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XII. Participar en la elaboración de levantamiento y actualización del inventario general de bienes muebles e inmuebles de la Administración Pública Municipal en todas sus Unidades Administrativas y departamentos, debiendo realizar acta circunstanciada en la que se describa las características de identificación y destino de los mismos;</w:t>
      </w:r>
    </w:p>
    <w:p w:rsidR="006D02D0" w:rsidP="006D02D0" w:rsidRDefault="006D02D0" w14:paraId="2621B899" w14:textId="72245CF7">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w:t>
      </w:r>
    </w:p>
    <w:p w:rsidR="006D02D0" w:rsidP="006D02D0" w:rsidRDefault="006D02D0" w14:paraId="780F69C9" w14:textId="025A402E">
      <w:pPr>
        <w:spacing w:before="100" w:beforeAutospacing="1" w:line="360" w:lineRule="auto"/>
        <w:ind w:left="708"/>
        <w:contextualSpacing/>
        <w:jc w:val="both"/>
        <w:rPr>
          <w:rFonts w:ascii="Palatino Linotype" w:hAnsi="Palatino Linotype" w:cs="Arial"/>
          <w:i/>
          <w:sz w:val="20"/>
          <w:szCs w:val="20"/>
        </w:rPr>
      </w:pPr>
    </w:p>
    <w:p w:rsidRPr="006D02D0" w:rsidR="006D02D0" w:rsidP="006D02D0" w:rsidRDefault="006D02D0" w14:paraId="5B5CD770" w14:textId="2AC635FE">
      <w:pPr>
        <w:spacing w:before="100" w:beforeAutospacing="1" w:line="360" w:lineRule="auto"/>
        <w:ind w:left="708"/>
        <w:contextualSpacing/>
        <w:jc w:val="both"/>
        <w:rPr>
          <w:rFonts w:ascii="Palatino Linotype" w:hAnsi="Palatino Linotype" w:cs="Arial"/>
          <w:i/>
          <w:sz w:val="20"/>
          <w:szCs w:val="20"/>
        </w:rPr>
      </w:pPr>
      <w:r>
        <w:rPr>
          <w:rFonts w:ascii="Palatino Linotype" w:hAnsi="Palatino Linotype" w:cs="Arial"/>
          <w:i/>
          <w:sz w:val="20"/>
          <w:szCs w:val="20"/>
        </w:rPr>
        <w:t>“</w:t>
      </w:r>
      <w:r w:rsidRPr="006D02D0">
        <w:rPr>
          <w:rFonts w:ascii="Palatino Linotype" w:hAnsi="Palatino Linotype" w:cs="Arial"/>
          <w:i/>
          <w:sz w:val="20"/>
          <w:szCs w:val="20"/>
        </w:rPr>
        <w:t>Artículo 34. La Dirección de Administración, tendrá las siguientes atribuciones:</w:t>
      </w:r>
    </w:p>
    <w:p w:rsidRPr="006D02D0" w:rsidR="006D02D0" w:rsidP="006D02D0" w:rsidRDefault="006D02D0" w14:paraId="30F66912" w14:textId="653593EC">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w:t>
      </w:r>
    </w:p>
    <w:p w:rsidRPr="006D02D0" w:rsidR="006D02D0" w:rsidP="006D02D0" w:rsidRDefault="006D02D0" w14:paraId="5378B979" w14:textId="0342EBBC">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XII. Administrar, controlar y vigilar los almacenes, lugares destinados para guarda de vehículos propiedad municipal, y demás inmuebles que tengan relación directa con las funciones encomendadas;</w:t>
      </w:r>
    </w:p>
    <w:p w:rsidRPr="006D02D0" w:rsidR="006D02D0" w:rsidP="006D02D0" w:rsidRDefault="006D02D0" w14:paraId="1BBD2B12" w14:textId="3ED5F3CA">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w:t>
      </w:r>
    </w:p>
    <w:p w:rsidRPr="006D02D0" w:rsidR="006D02D0" w:rsidP="006D02D0" w:rsidRDefault="006D02D0" w14:paraId="6D97DFCF" w14:textId="7F9DAA7E">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lastRenderedPageBreak/>
        <w:t>XIV. Asegurar la conservación y el mantenimiento de los bienes muebles e inmuebles propiedad del Municipio;</w:t>
      </w:r>
    </w:p>
    <w:p w:rsidRPr="006D02D0" w:rsidR="006D02D0" w:rsidP="006D02D0" w:rsidRDefault="006D02D0" w14:paraId="5EA2A519" w14:textId="20510B16">
      <w:pPr>
        <w:spacing w:before="100" w:beforeAutospacing="1" w:line="360" w:lineRule="auto"/>
        <w:ind w:left="708"/>
        <w:contextualSpacing/>
        <w:jc w:val="both"/>
        <w:rPr>
          <w:rFonts w:ascii="Palatino Linotype" w:hAnsi="Palatino Linotype" w:cs="Arial"/>
          <w:i/>
          <w:sz w:val="20"/>
          <w:szCs w:val="20"/>
        </w:rPr>
      </w:pPr>
      <w:r w:rsidRPr="006D02D0">
        <w:rPr>
          <w:rFonts w:ascii="Palatino Linotype" w:hAnsi="Palatino Linotype" w:cs="Arial"/>
          <w:i/>
          <w:sz w:val="20"/>
          <w:szCs w:val="20"/>
        </w:rPr>
        <w:t>…</w:t>
      </w:r>
      <w:r>
        <w:rPr>
          <w:rFonts w:ascii="Palatino Linotype" w:hAnsi="Palatino Linotype" w:cs="Arial"/>
          <w:i/>
          <w:sz w:val="20"/>
          <w:szCs w:val="20"/>
        </w:rPr>
        <w:t>”</w:t>
      </w:r>
    </w:p>
    <w:p w:rsidRPr="00102C15" w:rsidR="006D02D0" w:rsidP="007F3510" w:rsidRDefault="006D02D0" w14:paraId="2DB3D404" w14:textId="77777777">
      <w:pPr>
        <w:spacing w:before="100" w:beforeAutospacing="1" w:line="360" w:lineRule="auto"/>
        <w:contextualSpacing/>
        <w:jc w:val="both"/>
        <w:rPr>
          <w:rFonts w:ascii="Palatino Linotype" w:hAnsi="Palatino Linotype" w:cs="Tahoma"/>
          <w:b/>
        </w:rPr>
      </w:pPr>
    </w:p>
    <w:p w:rsidR="00A05599" w:rsidP="007F3510" w:rsidRDefault="006D02D0" w14:paraId="433DEACE" w14:textId="535F7F89">
      <w:pPr>
        <w:spacing w:before="100" w:beforeAutospacing="1" w:line="360" w:lineRule="auto"/>
        <w:contextualSpacing/>
        <w:jc w:val="both"/>
        <w:rPr>
          <w:rFonts w:ascii="Palatino Linotype" w:hAnsi="Palatino Linotype" w:cs="Tahoma"/>
        </w:rPr>
      </w:pPr>
      <w:r>
        <w:rPr>
          <w:rFonts w:ascii="Palatino Linotype" w:hAnsi="Palatino Linotype" w:cs="Tahoma"/>
        </w:rPr>
        <w:t>En este sentido, se identifica, que el Ayuntamiento, cuenta con diversas Direcciones que tienen facultades para poseer información sobre inmuebles, por lo que, deberá realizar una búsqueda exhaustiva y razonable de la información.</w:t>
      </w:r>
    </w:p>
    <w:p w:rsidR="006D02D0" w:rsidP="007F3510" w:rsidRDefault="006D02D0" w14:paraId="11AC9552" w14:textId="24E92982">
      <w:pPr>
        <w:spacing w:before="100" w:beforeAutospacing="1" w:line="360" w:lineRule="auto"/>
        <w:contextualSpacing/>
        <w:jc w:val="both"/>
        <w:rPr>
          <w:rFonts w:ascii="Palatino Linotype" w:hAnsi="Palatino Linotype" w:cs="Tahoma"/>
        </w:rPr>
      </w:pPr>
    </w:p>
    <w:p w:rsidR="006D02D0" w:rsidP="007F3510" w:rsidRDefault="006D02D0" w14:paraId="1FEA14FA" w14:textId="22EBA3A0">
      <w:pPr>
        <w:spacing w:before="100" w:beforeAutospacing="1" w:line="360" w:lineRule="auto"/>
        <w:contextualSpacing/>
        <w:jc w:val="both"/>
        <w:rPr>
          <w:rFonts w:ascii="Palatino Linotype" w:hAnsi="Palatino Linotype" w:cs="Tahoma"/>
        </w:rPr>
      </w:pPr>
      <w:r>
        <w:rPr>
          <w:rFonts w:ascii="Palatino Linotype" w:hAnsi="Palatino Linotype" w:cs="Tahoma"/>
        </w:rPr>
        <w:t>Ahora bien, en caso de que la información tenga datos personales, que sean considerados como confidenciales, en términos del artículo 143, fracción I de la Ley de Transparencia y Acceso a la Información Pública del Estado de México y Municipios, deberá entregar los documentos en versión pública y con las versiones publica, el Acuerdo de Clasificación emitido por el Comité de Transparencia del Sujeto Obligado.</w:t>
      </w:r>
    </w:p>
    <w:p w:rsidRPr="00A05599" w:rsidR="00102C15" w:rsidP="007F3510" w:rsidRDefault="00102C15" w14:paraId="4BAFC872" w14:textId="77777777">
      <w:pPr>
        <w:spacing w:before="100" w:beforeAutospacing="1" w:line="360" w:lineRule="auto"/>
        <w:contextualSpacing/>
        <w:jc w:val="both"/>
        <w:rPr>
          <w:rFonts w:ascii="Palatino Linotype" w:hAnsi="Palatino Linotype" w:cs="Tahoma"/>
        </w:rPr>
      </w:pPr>
    </w:p>
    <w:p w:rsidRPr="00560631" w:rsidR="00560631" w:rsidP="007F3510" w:rsidRDefault="00560631" w14:paraId="0142EF73" w14:textId="5AC284E8">
      <w:pPr>
        <w:spacing w:before="100" w:beforeAutospacing="1" w:line="360" w:lineRule="auto"/>
        <w:contextualSpacing/>
        <w:jc w:val="both"/>
        <w:rPr>
          <w:rFonts w:ascii="Palatino Linotype" w:hAnsi="Palatino Linotype" w:cs="Tahoma"/>
          <w:b/>
        </w:rPr>
      </w:pPr>
      <w:r w:rsidRPr="00560631">
        <w:rPr>
          <w:rFonts w:ascii="Palatino Linotype" w:hAnsi="Palatino Linotype" w:cs="Tahoma"/>
          <w:b/>
        </w:rPr>
        <w:t xml:space="preserve">SEXTO. Decisión. </w:t>
      </w:r>
    </w:p>
    <w:p w:rsidRPr="00560631" w:rsidR="00560631" w:rsidP="007F3510" w:rsidRDefault="00560631" w14:paraId="7FE8AE18" w14:textId="77777777">
      <w:pPr>
        <w:spacing w:before="100" w:beforeAutospacing="1" w:line="360" w:lineRule="auto"/>
        <w:contextualSpacing/>
        <w:jc w:val="both"/>
        <w:rPr>
          <w:rFonts w:ascii="Palatino Linotype" w:hAnsi="Palatino Linotype" w:cs="Tahoma"/>
        </w:rPr>
      </w:pPr>
    </w:p>
    <w:p w:rsidRPr="00560631" w:rsidR="00560631" w:rsidP="007F3510" w:rsidRDefault="00560631" w14:paraId="1C6BCC14" w14:textId="47A7AD08">
      <w:pPr>
        <w:spacing w:before="100" w:beforeAutospacing="1" w:line="360" w:lineRule="auto"/>
        <w:contextualSpacing/>
        <w:jc w:val="both"/>
        <w:rPr>
          <w:rFonts w:ascii="Palatino Linotype" w:hAnsi="Palatino Linotype" w:cs="Tahoma"/>
        </w:rPr>
      </w:pPr>
      <w:r w:rsidRPr="00560631">
        <w:rPr>
          <w:rFonts w:ascii="Palatino Linotype" w:hAnsi="Palatino Linotype" w:cs="Tahoma"/>
        </w:rPr>
        <w:t xml:space="preserve">Con fundamento en el artículo 186, fracción IV, de la Ley de Transparencia y Acceso a la Información Pública del Estado de México y Municipios, este Instituto considera procedente </w:t>
      </w:r>
      <w:r w:rsidRPr="00560631">
        <w:rPr>
          <w:rFonts w:ascii="Palatino Linotype" w:hAnsi="Palatino Linotype" w:cs="Tahoma"/>
          <w:b/>
        </w:rPr>
        <w:t xml:space="preserve">ORDENAR </w:t>
      </w:r>
      <w:r w:rsidRPr="00560631">
        <w:rPr>
          <w:rFonts w:ascii="Palatino Linotype" w:hAnsi="Palatino Linotype" w:cs="Tahoma"/>
        </w:rPr>
        <w:t>al Sujeto Obligado,</w:t>
      </w:r>
      <w:r w:rsidRPr="00560631">
        <w:rPr>
          <w:rFonts w:ascii="Palatino Linotype" w:hAnsi="Palatino Linotype" w:eastAsia="Calibri" w:cs="Tahoma"/>
        </w:rPr>
        <w:t xml:space="preserve"> a que dé trámite y </w:t>
      </w:r>
      <w:r w:rsidRPr="00560631">
        <w:rPr>
          <w:rFonts w:ascii="Palatino Linotype" w:hAnsi="Palatino Linotype" w:cs="Tahoma"/>
        </w:rPr>
        <w:t xml:space="preserve">respuesta a la solicitud de información con número </w:t>
      </w:r>
      <w:r w:rsidRPr="00560631" w:rsidR="00A05599">
        <w:rPr>
          <w:rFonts w:ascii="Palatino Linotype" w:hAnsi="Palatino Linotype" w:eastAsia="Calibri" w:cs="Tahoma"/>
          <w:b/>
          <w:bCs/>
          <w:color w:val="0D0D0D"/>
        </w:rPr>
        <w:t>00039/ECATEPEC/IP/2021</w:t>
      </w:r>
      <w:r w:rsidRPr="00560631">
        <w:rPr>
          <w:rFonts w:ascii="Palatino Linotype" w:hAnsi="Palatino Linotype" w:cs="Tahoma"/>
        </w:rPr>
        <w:t>.</w:t>
      </w:r>
    </w:p>
    <w:p w:rsidRPr="00560631" w:rsidR="00560631" w:rsidP="007F3510" w:rsidRDefault="00560631" w14:paraId="6E80D5EF" w14:textId="77777777">
      <w:pPr>
        <w:spacing w:before="100" w:beforeAutospacing="1" w:line="360" w:lineRule="auto"/>
        <w:contextualSpacing/>
        <w:jc w:val="both"/>
        <w:rPr>
          <w:rFonts w:ascii="Palatino Linotype" w:hAnsi="Palatino Linotype" w:cs="Tahoma"/>
        </w:rPr>
      </w:pPr>
    </w:p>
    <w:p w:rsidR="00560631" w:rsidP="007F3510" w:rsidRDefault="00560631" w14:paraId="5F9C1447" w14:textId="5887E82A">
      <w:pPr>
        <w:spacing w:before="100" w:beforeAutospacing="1" w:line="360" w:lineRule="auto"/>
        <w:contextualSpacing/>
        <w:jc w:val="both"/>
        <w:rPr>
          <w:rFonts w:ascii="Palatino Linotype" w:hAnsi="Palatino Linotype" w:eastAsia="Calibri" w:cs="Tahoma"/>
          <w:bCs/>
          <w:iCs/>
          <w:lang w:val="es-ES" w:eastAsia="es-ES_tradnl"/>
        </w:rPr>
      </w:pPr>
      <w:r w:rsidRPr="00560631">
        <w:rPr>
          <w:rFonts w:ascii="Palatino Linotype" w:hAnsi="Palatino Linotype" w:eastAsia="Calibri" w:cs="Tahoma"/>
          <w:bCs/>
          <w:iCs/>
          <w:lang w:val="es-ES" w:eastAsia="es-ES_tradnl"/>
        </w:rPr>
        <w:t>Finalmente, 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p>
    <w:p w:rsidR="00111E6A" w:rsidP="007F3510" w:rsidRDefault="00111E6A" w14:paraId="70E280BA" w14:textId="3C7147DF">
      <w:pPr>
        <w:spacing w:before="100" w:beforeAutospacing="1" w:line="360" w:lineRule="auto"/>
        <w:contextualSpacing/>
        <w:jc w:val="both"/>
        <w:rPr>
          <w:rFonts w:ascii="Palatino Linotype" w:hAnsi="Palatino Linotype" w:eastAsia="Calibri" w:cs="Tahoma"/>
          <w:bCs/>
          <w:iCs/>
          <w:lang w:val="es-ES" w:eastAsia="es-ES_tradnl"/>
        </w:rPr>
      </w:pPr>
    </w:p>
    <w:p w:rsidRPr="00231F9E" w:rsidR="00111E6A" w:rsidP="00111E6A" w:rsidRDefault="00111E6A" w14:paraId="6789FA36" w14:textId="77777777">
      <w:pPr>
        <w:spacing w:line="360" w:lineRule="auto"/>
        <w:contextualSpacing/>
        <w:jc w:val="both"/>
        <w:rPr>
          <w:rFonts w:ascii="Palatino Linotype" w:hAnsi="Palatino Linotype" w:eastAsia="Calibri" w:cs="Tahoma"/>
          <w:b/>
          <w:iCs/>
          <w:u w:val="single"/>
          <w:lang w:val="es-ES" w:eastAsia="es-ES_tradnl"/>
        </w:rPr>
      </w:pPr>
      <w:r w:rsidRPr="00231F9E">
        <w:rPr>
          <w:rFonts w:ascii="Palatino Linotype" w:hAnsi="Palatino Linotype" w:eastAsia="Calibri" w:cs="Tahoma"/>
          <w:b/>
          <w:iCs/>
          <w:u w:val="single"/>
          <w:lang w:val="es-ES" w:eastAsia="es-ES_tradnl"/>
        </w:rPr>
        <w:t>Términos de la Resolución para conocimiento del Particular.</w:t>
      </w:r>
    </w:p>
    <w:p w:rsidRPr="00231F9E" w:rsidR="00111E6A" w:rsidP="00111E6A" w:rsidRDefault="00111E6A" w14:paraId="3350D9C9" w14:textId="77777777">
      <w:pPr>
        <w:spacing w:line="360" w:lineRule="auto"/>
        <w:contextualSpacing/>
        <w:jc w:val="both"/>
        <w:rPr>
          <w:rFonts w:ascii="Palatino Linotype" w:hAnsi="Palatino Linotype" w:eastAsia="Calibri" w:cs="Tahoma"/>
          <w:iCs/>
          <w:u w:val="single"/>
          <w:lang w:val="es-ES" w:eastAsia="es-ES_tradnl"/>
        </w:rPr>
      </w:pPr>
    </w:p>
    <w:p w:rsidRPr="00231F9E" w:rsidR="00111E6A" w:rsidP="00111E6A" w:rsidRDefault="00111E6A" w14:paraId="3FBFCAA3" w14:textId="79E695D2">
      <w:pPr>
        <w:spacing w:line="360" w:lineRule="auto"/>
        <w:contextualSpacing/>
        <w:jc w:val="both"/>
        <w:rPr>
          <w:rFonts w:ascii="Palatino Linotype" w:hAnsi="Palatino Linotype" w:eastAsia="Calibri" w:cs="Tahoma"/>
          <w:iCs/>
          <w:u w:val="single"/>
          <w:lang w:val="es-ES" w:eastAsia="es-ES_tradnl"/>
        </w:rPr>
      </w:pPr>
      <w:r w:rsidRPr="00231F9E">
        <w:rPr>
          <w:rFonts w:ascii="Palatino Linotype" w:hAnsi="Palatino Linotype" w:eastAsia="Calibri" w:cs="Tahoma"/>
          <w:iCs/>
          <w:u w:val="single"/>
          <w:lang w:val="es-ES" w:eastAsia="es-ES_tradnl"/>
        </w:rPr>
        <w:t xml:space="preserve">Se le hace del conocimiento al ahora Recurrente, que en el presente caso se le </w:t>
      </w:r>
      <w:r>
        <w:rPr>
          <w:rFonts w:ascii="Palatino Linotype" w:hAnsi="Palatino Linotype" w:eastAsia="Calibri" w:cs="Tahoma"/>
          <w:iCs/>
          <w:u w:val="single"/>
          <w:lang w:val="es-ES" w:eastAsia="es-ES_tradnl"/>
        </w:rPr>
        <w:t>concede</w:t>
      </w:r>
      <w:r w:rsidRPr="00231F9E">
        <w:rPr>
          <w:rFonts w:ascii="Palatino Linotype" w:hAnsi="Palatino Linotype" w:eastAsia="Calibri" w:cs="Tahoma"/>
          <w:iCs/>
          <w:u w:val="single"/>
          <w:lang w:val="es-ES" w:eastAsia="es-ES_tradnl"/>
        </w:rPr>
        <w:t xml:space="preserve"> la razón, </w:t>
      </w:r>
      <w:r>
        <w:rPr>
          <w:rFonts w:ascii="Palatino Linotype" w:hAnsi="Palatino Linotype" w:eastAsia="Calibri" w:cs="Tahoma"/>
          <w:iCs/>
          <w:u w:val="single"/>
          <w:lang w:val="es-ES" w:eastAsia="es-ES_tradnl"/>
        </w:rPr>
        <w:t>toda vez que el Sujeto Obligado no entregó información, ni en repuesta ni en informe justificado, por lo cual, deberá pronunciarse sobre la información solicitada y entregar la información que obra en sus archivos</w:t>
      </w:r>
      <w:r w:rsidRPr="00231F9E">
        <w:rPr>
          <w:rFonts w:ascii="Palatino Linotype" w:hAnsi="Palatino Linotype" w:eastAsia="Calibri" w:cs="Tahoma"/>
          <w:iCs/>
          <w:u w:val="single"/>
          <w:lang w:val="es-ES" w:eastAsia="es-ES_tradnl"/>
        </w:rPr>
        <w:t>.</w:t>
      </w:r>
    </w:p>
    <w:p w:rsidRPr="00231F9E" w:rsidR="00111E6A" w:rsidP="00111E6A" w:rsidRDefault="00111E6A" w14:paraId="3BCDA828" w14:textId="77777777">
      <w:pPr>
        <w:spacing w:line="360" w:lineRule="auto"/>
        <w:contextualSpacing/>
        <w:jc w:val="both"/>
        <w:rPr>
          <w:rFonts w:ascii="Palatino Linotype" w:hAnsi="Palatino Linotype" w:eastAsia="Calibri" w:cs="Tahoma"/>
          <w:iCs/>
          <w:u w:val="single"/>
          <w:lang w:val="es-ES" w:eastAsia="es-ES_tradnl"/>
        </w:rPr>
      </w:pPr>
    </w:p>
    <w:p w:rsidR="00111E6A" w:rsidP="00111E6A" w:rsidRDefault="00111E6A" w14:paraId="5BB8D14F" w14:textId="77777777">
      <w:pPr>
        <w:spacing w:line="360" w:lineRule="auto"/>
        <w:contextualSpacing/>
        <w:jc w:val="both"/>
        <w:rPr>
          <w:rFonts w:ascii="Palatino Linotype" w:hAnsi="Palatino Linotype" w:eastAsia="Calibri" w:cs="Tahoma"/>
          <w:iCs/>
          <w:u w:val="single"/>
          <w:lang w:val="es-ES" w:eastAsia="es-ES_tradnl"/>
        </w:rPr>
      </w:pPr>
      <w:r w:rsidRPr="00231F9E">
        <w:rPr>
          <w:rFonts w:ascii="Palatino Linotype" w:hAnsi="Palatino Linotype" w:eastAsia="Calibri" w:cs="Tahoma"/>
          <w:iCs/>
          <w:u w:val="single"/>
          <w:lang w:val="es-ES" w:eastAsia="es-ES_tradnl"/>
        </w:rPr>
        <w:t>La labor del INFOEM, es apoyar a la población para acceder a la información pública y garantizar la protección de sus datos personales.</w:t>
      </w:r>
    </w:p>
    <w:p w:rsidRPr="00560631" w:rsidR="00111E6A" w:rsidP="007F3510" w:rsidRDefault="00111E6A" w14:paraId="60DF09DB" w14:textId="77777777">
      <w:pPr>
        <w:spacing w:before="100" w:beforeAutospacing="1" w:line="360" w:lineRule="auto"/>
        <w:contextualSpacing/>
        <w:jc w:val="both"/>
        <w:rPr>
          <w:rFonts w:ascii="Palatino Linotype" w:hAnsi="Palatino Linotype" w:eastAsia="Calibri" w:cs="Tahoma"/>
          <w:bCs/>
          <w:iCs/>
          <w:lang w:val="es-ES" w:eastAsia="es-ES_tradnl"/>
        </w:rPr>
      </w:pPr>
    </w:p>
    <w:p w:rsidRPr="00560631" w:rsidR="00560631" w:rsidP="007F3510" w:rsidRDefault="00560631" w14:paraId="2B738885" w14:textId="77777777">
      <w:pPr>
        <w:tabs>
          <w:tab w:val="left" w:pos="4962"/>
        </w:tabs>
        <w:spacing w:before="100" w:beforeAutospacing="1" w:line="360" w:lineRule="auto"/>
        <w:contextualSpacing/>
        <w:jc w:val="both"/>
        <w:rPr>
          <w:rFonts w:ascii="Palatino Linotype" w:hAnsi="Palatino Linotype" w:eastAsia="Calibri" w:cs="Tahoma"/>
          <w:b/>
          <w:iCs/>
        </w:rPr>
      </w:pPr>
      <w:r w:rsidRPr="00560631">
        <w:rPr>
          <w:rFonts w:ascii="Palatino Linotype" w:hAnsi="Palatino Linotype" w:eastAsia="Calibri" w:cs="Tahoma"/>
          <w:b/>
          <w:iCs/>
        </w:rPr>
        <w:t xml:space="preserve">SÉPTIMO. Vista a la Contraloría Interna y Órgano de Control y Vigilancia. </w:t>
      </w:r>
    </w:p>
    <w:p w:rsidRPr="00560631" w:rsidR="00560631" w:rsidP="007F3510" w:rsidRDefault="00560631" w14:paraId="0A492107" w14:textId="77777777">
      <w:pPr>
        <w:spacing w:before="100" w:beforeAutospacing="1" w:line="360" w:lineRule="auto"/>
        <w:ind w:right="-93"/>
        <w:contextualSpacing/>
        <w:jc w:val="both"/>
        <w:rPr>
          <w:rFonts w:ascii="Palatino Linotype" w:hAnsi="Palatino Linotype" w:cs="Tahoma"/>
        </w:rPr>
      </w:pPr>
    </w:p>
    <w:p w:rsidRPr="00560631" w:rsidR="00560631" w:rsidP="007F3510" w:rsidRDefault="00560631" w14:paraId="3284B155" w14:textId="7BC72033">
      <w:pPr>
        <w:spacing w:before="100" w:beforeAutospacing="1" w:line="360" w:lineRule="auto"/>
        <w:ind w:right="-93"/>
        <w:contextualSpacing/>
        <w:jc w:val="both"/>
        <w:rPr>
          <w:rFonts w:ascii="Palatino Linotype" w:hAnsi="Palatino Linotype" w:cs="Tahoma"/>
        </w:rPr>
      </w:pPr>
      <w:r w:rsidRPr="00560631">
        <w:rPr>
          <w:rFonts w:ascii="Palatino Linotype" w:hAnsi="Palatino Linotype" w:cs="Tahoma"/>
        </w:rPr>
        <w:t xml:space="preserve">En el caso en estudio, ha quedado acreditado que el Ayuntamiento de </w:t>
      </w:r>
      <w:r w:rsidR="00111E6A">
        <w:rPr>
          <w:rFonts w:ascii="Palatino Linotype" w:hAnsi="Palatino Linotype" w:cs="Tahoma"/>
        </w:rPr>
        <w:t>Ecatepec de Morelos</w:t>
      </w:r>
      <w:r w:rsidRPr="00560631">
        <w:rPr>
          <w:rFonts w:ascii="Palatino Linotype" w:hAnsi="Palatino Linotype" w:cs="Tahoma"/>
        </w:rPr>
        <w:t xml:space="preserve"> omitió dar respuesta en el plazo señalado en el artículo 163 de la Ley de Transparencia y Acceso a la Información Pública del Estado de México y Municipios.</w:t>
      </w:r>
    </w:p>
    <w:p w:rsidRPr="00560631" w:rsidR="00560631" w:rsidP="007F3510" w:rsidRDefault="00560631" w14:paraId="2793CEAA" w14:textId="77777777">
      <w:pPr>
        <w:spacing w:before="100" w:beforeAutospacing="1" w:line="360" w:lineRule="auto"/>
        <w:ind w:right="-93"/>
        <w:contextualSpacing/>
        <w:jc w:val="both"/>
        <w:rPr>
          <w:rFonts w:ascii="Palatino Linotype" w:hAnsi="Palatino Linotype" w:cs="Tahoma"/>
        </w:rPr>
      </w:pPr>
    </w:p>
    <w:p w:rsidRPr="00560631" w:rsidR="00560631" w:rsidP="007F3510" w:rsidRDefault="00560631" w14:paraId="6C6C1FDB" w14:textId="77777777">
      <w:pPr>
        <w:spacing w:before="100" w:beforeAutospacing="1" w:line="360" w:lineRule="auto"/>
        <w:ind w:right="-93"/>
        <w:contextualSpacing/>
        <w:jc w:val="both"/>
        <w:rPr>
          <w:rFonts w:ascii="Palatino Linotype" w:hAnsi="Palatino Linotype" w:eastAsia="Calibri" w:cs="Tahoma"/>
          <w:bCs/>
        </w:rPr>
      </w:pPr>
      <w:r w:rsidRPr="00560631">
        <w:rPr>
          <w:rFonts w:ascii="Palatino Linotype" w:hAnsi="Palatino Linotype" w:cs="Tahoma"/>
        </w:rPr>
        <w:t>Al respecto, el artículo 36, fracción X, del ordenamiento jurídico en cita, establece que es atribución de este Instituto hacer del conocimiento del Órgano Interno de Control o equivalente de cada Sujeto Obligado las infracciones a esta Ley.</w:t>
      </w:r>
      <w:r w:rsidRPr="00560631">
        <w:rPr>
          <w:rFonts w:ascii="Palatino Linotype" w:hAnsi="Palatino Linotype" w:eastAsia="Calibri" w:cs="Tahoma"/>
          <w:bCs/>
        </w:rPr>
        <w:t xml:space="preserve"> En ese sentido, de conformidad con lo previsto en el artículo 222, fracción II, de dicho ordenamiento, son causas de responsabilidad administrativa el incumplimiento de las obligaciones establecida en la Ley de la materia, entre otras conductas, la falta de respuesta a las solicitudes de información en los plazos señalados, a saber, dentro de los quince días siguientes a la presentación del requerimiento.</w:t>
      </w:r>
    </w:p>
    <w:p w:rsidRPr="00560631" w:rsidR="00560631" w:rsidP="007F3510" w:rsidRDefault="00560631" w14:paraId="0B0EF512" w14:textId="77777777">
      <w:pPr>
        <w:spacing w:before="100" w:beforeAutospacing="1" w:line="360" w:lineRule="auto"/>
        <w:ind w:right="-93"/>
        <w:contextualSpacing/>
        <w:jc w:val="both"/>
        <w:rPr>
          <w:rFonts w:ascii="Palatino Linotype" w:hAnsi="Palatino Linotype" w:eastAsia="Calibri" w:cs="Tahoma"/>
          <w:bCs/>
        </w:rPr>
      </w:pPr>
    </w:p>
    <w:p w:rsidRPr="00560631" w:rsidR="00560631" w:rsidP="007F3510" w:rsidRDefault="00560631" w14:paraId="57DC6537" w14:textId="77777777">
      <w:pPr>
        <w:spacing w:before="100" w:beforeAutospacing="1" w:line="360" w:lineRule="auto"/>
        <w:ind w:right="-93"/>
        <w:contextualSpacing/>
        <w:jc w:val="both"/>
        <w:rPr>
          <w:rFonts w:ascii="Palatino Linotype" w:hAnsi="Palatino Linotype" w:eastAsia="Calibri" w:cs="Tahoma"/>
          <w:bCs/>
        </w:rPr>
      </w:pPr>
      <w:r w:rsidRPr="00560631">
        <w:rPr>
          <w:rFonts w:ascii="Palatino Linotype" w:hAnsi="Palatino Linotype" w:eastAsia="Calibri" w:cs="Tahoma"/>
          <w:bCs/>
        </w:rPr>
        <w:lastRenderedPageBreak/>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Pr="00560631" w:rsidR="00560631" w:rsidP="007F3510" w:rsidRDefault="00560631" w14:paraId="3D23D93B" w14:textId="77777777">
      <w:pPr>
        <w:spacing w:before="100" w:beforeAutospacing="1" w:line="360" w:lineRule="auto"/>
        <w:ind w:right="-93"/>
        <w:contextualSpacing/>
        <w:jc w:val="both"/>
        <w:rPr>
          <w:rFonts w:ascii="Palatino Linotype" w:hAnsi="Palatino Linotype" w:eastAsia="Calibri" w:cs="Tahoma"/>
          <w:bCs/>
        </w:rPr>
      </w:pPr>
    </w:p>
    <w:p w:rsidR="00560631" w:rsidP="007F3510" w:rsidRDefault="00560631" w14:paraId="235175A4" w14:textId="750F9B23">
      <w:pPr>
        <w:spacing w:before="100" w:beforeAutospacing="1" w:line="360" w:lineRule="auto"/>
        <w:ind w:right="-93"/>
        <w:contextualSpacing/>
        <w:jc w:val="both"/>
        <w:rPr>
          <w:rFonts w:ascii="Palatino Linotype" w:hAnsi="Palatino Linotype" w:eastAsia="Calibri" w:cs="Tahoma"/>
          <w:bCs/>
        </w:rPr>
      </w:pPr>
      <w:r w:rsidRPr="00560631">
        <w:rPr>
          <w:rFonts w:ascii="Palatino Linotype" w:hAnsi="Palatino Linotype" w:eastAsia="Calibri" w:cs="Tahoma"/>
          <w:bCs/>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rsidR="00111E6A" w:rsidP="007F3510" w:rsidRDefault="00111E6A" w14:paraId="72BF7BA2" w14:textId="36F6E1AD">
      <w:pPr>
        <w:spacing w:before="100" w:beforeAutospacing="1" w:line="360" w:lineRule="auto"/>
        <w:ind w:right="-93"/>
        <w:contextualSpacing/>
        <w:jc w:val="both"/>
        <w:rPr>
          <w:rFonts w:ascii="Palatino Linotype" w:hAnsi="Palatino Linotype" w:eastAsia="Calibri" w:cs="Tahoma"/>
          <w:bCs/>
        </w:rPr>
      </w:pPr>
    </w:p>
    <w:p w:rsidRPr="00560631" w:rsidR="00560631" w:rsidP="007F3510" w:rsidRDefault="00560631" w14:paraId="071AD9D1" w14:textId="77777777">
      <w:pPr>
        <w:spacing w:before="100" w:beforeAutospacing="1" w:line="360" w:lineRule="auto"/>
        <w:contextualSpacing/>
        <w:jc w:val="both"/>
        <w:rPr>
          <w:rFonts w:ascii="Palatino Linotype" w:hAnsi="Palatino Linotype" w:cs="Tahoma"/>
        </w:rPr>
      </w:pPr>
      <w:r w:rsidRPr="00560631">
        <w:rPr>
          <w:rFonts w:ascii="Palatino Linotype" w:hAnsi="Palatino Linotype" w:cs="Tahoma"/>
        </w:rPr>
        <w:t xml:space="preserve">Por lo antes expuesto y fundado. </w:t>
      </w:r>
    </w:p>
    <w:p w:rsidRPr="00560631" w:rsidR="00560631" w:rsidP="007F3510" w:rsidRDefault="00560631" w14:paraId="2C22D41C" w14:textId="77777777">
      <w:pPr>
        <w:spacing w:before="100" w:beforeAutospacing="1" w:line="360" w:lineRule="auto"/>
        <w:contextualSpacing/>
        <w:jc w:val="center"/>
        <w:rPr>
          <w:rFonts w:ascii="Palatino Linotype" w:hAnsi="Palatino Linotype" w:cs="Tahoma"/>
          <w:b/>
          <w:bCs/>
        </w:rPr>
      </w:pPr>
    </w:p>
    <w:p w:rsidRPr="00560631" w:rsidR="00560631" w:rsidP="007F3510" w:rsidRDefault="00560631" w14:paraId="4F2FFDF4" w14:textId="77777777">
      <w:pPr>
        <w:spacing w:before="100" w:beforeAutospacing="1" w:line="360" w:lineRule="auto"/>
        <w:contextualSpacing/>
        <w:jc w:val="center"/>
        <w:rPr>
          <w:rFonts w:ascii="Palatino Linotype" w:hAnsi="Palatino Linotype" w:cs="Tahoma"/>
          <w:b/>
          <w:bCs/>
        </w:rPr>
      </w:pPr>
      <w:r w:rsidRPr="00560631">
        <w:rPr>
          <w:rFonts w:ascii="Palatino Linotype" w:hAnsi="Palatino Linotype" w:cs="Tahoma"/>
          <w:b/>
          <w:bCs/>
        </w:rPr>
        <w:t xml:space="preserve">R E S U E L V E: </w:t>
      </w:r>
    </w:p>
    <w:p w:rsidRPr="00560631" w:rsidR="00560631" w:rsidP="007F3510" w:rsidRDefault="00560631" w14:paraId="7F2E53ED" w14:textId="77777777">
      <w:pPr>
        <w:spacing w:before="100" w:beforeAutospacing="1" w:line="360" w:lineRule="auto"/>
        <w:ind w:right="113"/>
        <w:contextualSpacing/>
        <w:jc w:val="both"/>
        <w:rPr>
          <w:rFonts w:ascii="Palatino Linotype" w:hAnsi="Palatino Linotype" w:cs="Arial"/>
          <w:b/>
        </w:rPr>
      </w:pPr>
    </w:p>
    <w:p w:rsidRPr="00560631" w:rsidR="00560631" w:rsidP="007F3510" w:rsidRDefault="00560631" w14:paraId="2F56A695" w14:textId="3F75C158">
      <w:pPr>
        <w:shd w:val="clear" w:color="auto" w:fill="FFFFFF" w:themeFill="background1"/>
        <w:spacing w:before="100" w:beforeAutospacing="1" w:line="360" w:lineRule="auto"/>
        <w:contextualSpacing/>
        <w:jc w:val="both"/>
        <w:rPr>
          <w:rFonts w:ascii="Palatino Linotype" w:hAnsi="Palatino Linotype" w:eastAsia="Calibri" w:cs="Tahoma"/>
          <w:bCs/>
        </w:rPr>
      </w:pPr>
      <w:r w:rsidRPr="00560631">
        <w:rPr>
          <w:rFonts w:ascii="Palatino Linotype" w:hAnsi="Palatino Linotype" w:cs="Tahoma"/>
          <w:b/>
          <w:bCs/>
        </w:rPr>
        <w:t xml:space="preserve">PRIMERO. </w:t>
      </w:r>
      <w:r w:rsidRPr="00560631">
        <w:rPr>
          <w:rFonts w:ascii="Palatino Linotype" w:hAnsi="Palatino Linotype" w:eastAsia="Calibri" w:cs="Tahoma"/>
          <w:bCs/>
        </w:rPr>
        <w:t xml:space="preserve">Resultan </w:t>
      </w:r>
      <w:r w:rsidRPr="00560631">
        <w:rPr>
          <w:rFonts w:ascii="Palatino Linotype" w:hAnsi="Palatino Linotype" w:eastAsia="Calibri" w:cs="Tahoma"/>
          <w:b/>
          <w:bCs/>
        </w:rPr>
        <w:t>FUNDADAS</w:t>
      </w:r>
      <w:r w:rsidRPr="00560631">
        <w:rPr>
          <w:rFonts w:ascii="Palatino Linotype" w:hAnsi="Palatino Linotype" w:eastAsia="Calibri" w:cs="Tahoma"/>
          <w:bCs/>
        </w:rPr>
        <w:t xml:space="preserve"> las razones o motivos de inconformidad hechos valer por el Recurrente en el Recurso de Revisión con número </w:t>
      </w:r>
      <w:r w:rsidRPr="00560631">
        <w:rPr>
          <w:rFonts w:ascii="Palatino Linotype" w:hAnsi="Palatino Linotype" w:cs="Tahoma"/>
          <w:b/>
          <w:color w:val="0D0D0D" w:themeColor="text1" w:themeTint="F2"/>
        </w:rPr>
        <w:t>0</w:t>
      </w:r>
      <w:r w:rsidR="00111E6A">
        <w:rPr>
          <w:rFonts w:ascii="Palatino Linotype" w:hAnsi="Palatino Linotype" w:cs="Tahoma"/>
          <w:b/>
          <w:color w:val="0D0D0D" w:themeColor="text1" w:themeTint="F2"/>
        </w:rPr>
        <w:t>0321</w:t>
      </w:r>
      <w:r w:rsidRPr="00560631">
        <w:rPr>
          <w:rFonts w:ascii="Palatino Linotype" w:hAnsi="Palatino Linotype" w:cs="Tahoma"/>
          <w:b/>
          <w:color w:val="0D0D0D" w:themeColor="text1" w:themeTint="F2"/>
        </w:rPr>
        <w:t>/INFOEM/IP/RR/202</w:t>
      </w:r>
      <w:r w:rsidR="00111E6A">
        <w:rPr>
          <w:rFonts w:ascii="Palatino Linotype" w:hAnsi="Palatino Linotype" w:cs="Tahoma"/>
          <w:b/>
          <w:color w:val="0D0D0D" w:themeColor="text1" w:themeTint="F2"/>
        </w:rPr>
        <w:t>1</w:t>
      </w:r>
      <w:r w:rsidRPr="00560631">
        <w:rPr>
          <w:rFonts w:ascii="Palatino Linotype" w:hAnsi="Palatino Linotype" w:cs="Tahoma"/>
          <w:b/>
          <w:color w:val="0D0D0D" w:themeColor="text1" w:themeTint="F2"/>
        </w:rPr>
        <w:t xml:space="preserve">, </w:t>
      </w:r>
      <w:r w:rsidRPr="00560631">
        <w:rPr>
          <w:rFonts w:ascii="Palatino Linotype" w:hAnsi="Palatino Linotype" w:eastAsia="Calibri" w:cs="Tahoma"/>
          <w:bCs/>
        </w:rPr>
        <w:t xml:space="preserve">en términos de los Considerandos </w:t>
      </w:r>
      <w:r w:rsidRPr="00560631">
        <w:rPr>
          <w:rFonts w:ascii="Palatino Linotype" w:hAnsi="Palatino Linotype" w:eastAsia="Calibri" w:cs="Tahoma"/>
          <w:b/>
          <w:bCs/>
        </w:rPr>
        <w:t xml:space="preserve">QUINTO </w:t>
      </w:r>
      <w:r w:rsidRPr="00560631">
        <w:rPr>
          <w:rFonts w:ascii="Palatino Linotype" w:hAnsi="Palatino Linotype" w:eastAsia="Calibri" w:cs="Tahoma"/>
        </w:rPr>
        <w:t>y</w:t>
      </w:r>
      <w:r w:rsidRPr="00560631">
        <w:rPr>
          <w:rFonts w:ascii="Palatino Linotype" w:hAnsi="Palatino Linotype" w:eastAsia="Calibri" w:cs="Tahoma"/>
          <w:b/>
          <w:bCs/>
        </w:rPr>
        <w:t xml:space="preserve"> SEXTO </w:t>
      </w:r>
      <w:r w:rsidRPr="00560631">
        <w:rPr>
          <w:rFonts w:ascii="Palatino Linotype" w:hAnsi="Palatino Linotype" w:eastAsia="Calibri" w:cs="Tahoma"/>
          <w:bCs/>
        </w:rPr>
        <w:t>de la presente Resolución.</w:t>
      </w:r>
    </w:p>
    <w:p w:rsidRPr="00560631" w:rsidR="00560631" w:rsidP="007F3510" w:rsidRDefault="00560631" w14:paraId="2A4162CB" w14:textId="77777777">
      <w:pPr>
        <w:spacing w:before="100" w:beforeAutospacing="1" w:line="360" w:lineRule="auto"/>
        <w:contextualSpacing/>
        <w:jc w:val="both"/>
        <w:rPr>
          <w:rFonts w:ascii="Palatino Linotype" w:hAnsi="Palatino Linotype" w:cs="Tahoma"/>
          <w:b/>
          <w:bCs/>
        </w:rPr>
      </w:pPr>
    </w:p>
    <w:p w:rsidRPr="00560631" w:rsidR="00560631" w:rsidP="007F3510" w:rsidRDefault="00560631" w14:paraId="2977D639" w14:textId="26451531">
      <w:pPr>
        <w:spacing w:before="100" w:beforeAutospacing="1" w:line="360" w:lineRule="auto"/>
        <w:ind w:right="-93"/>
        <w:contextualSpacing/>
        <w:jc w:val="both"/>
        <w:rPr>
          <w:rFonts w:ascii="Palatino Linotype" w:hAnsi="Palatino Linotype" w:eastAsia="Calibri" w:cs="Tahoma"/>
          <w:bCs/>
        </w:rPr>
      </w:pPr>
      <w:r w:rsidRPr="00560631">
        <w:rPr>
          <w:rFonts w:ascii="Palatino Linotype" w:hAnsi="Palatino Linotype" w:eastAsia="Calibri" w:cs="Tahoma"/>
          <w:b/>
          <w:bCs/>
        </w:rPr>
        <w:t>SEGUNDO.</w:t>
      </w:r>
      <w:r w:rsidRPr="00560631">
        <w:rPr>
          <w:rFonts w:ascii="Palatino Linotype" w:hAnsi="Palatino Linotype" w:eastAsia="Calibri" w:cs="Tahoma"/>
          <w:lang w:eastAsia="es-MX"/>
        </w:rPr>
        <w:t xml:space="preserve"> Se </w:t>
      </w:r>
      <w:r w:rsidRPr="00560631">
        <w:rPr>
          <w:rFonts w:ascii="Palatino Linotype" w:hAnsi="Palatino Linotype" w:eastAsia="Calibri" w:cs="Tahoma"/>
          <w:b/>
          <w:lang w:eastAsia="es-MX"/>
        </w:rPr>
        <w:t xml:space="preserve">ORDENA </w:t>
      </w:r>
      <w:r w:rsidRPr="00560631">
        <w:rPr>
          <w:rFonts w:ascii="Palatino Linotype" w:hAnsi="Palatino Linotype" w:eastAsia="Calibri" w:cs="Tahoma"/>
          <w:lang w:eastAsia="es-MX"/>
        </w:rPr>
        <w:t xml:space="preserve">al Sujeto Obligado, </w:t>
      </w:r>
      <w:r w:rsidRPr="00560631">
        <w:rPr>
          <w:rFonts w:ascii="Palatino Linotype" w:hAnsi="Palatino Linotype" w:eastAsia="Calibri" w:cs="Tahoma"/>
          <w:bCs/>
        </w:rPr>
        <w:t xml:space="preserve">a efecto de que dé trámite a la solicitud </w:t>
      </w:r>
      <w:r w:rsidRPr="00560631">
        <w:rPr>
          <w:rFonts w:ascii="Palatino Linotype" w:hAnsi="Palatino Linotype" w:cs="Tahoma"/>
        </w:rPr>
        <w:t xml:space="preserve">de acceso a la información </w:t>
      </w:r>
      <w:r w:rsidRPr="00560631" w:rsidR="00111E6A">
        <w:rPr>
          <w:rFonts w:ascii="Palatino Linotype" w:hAnsi="Palatino Linotype" w:eastAsia="Calibri" w:cs="Tahoma"/>
          <w:b/>
          <w:bCs/>
          <w:color w:val="0D0D0D"/>
        </w:rPr>
        <w:t>00039/ECATEPEC/IP/2021</w:t>
      </w:r>
      <w:r w:rsidR="00111E6A">
        <w:rPr>
          <w:rFonts w:ascii="Palatino Linotype" w:hAnsi="Palatino Linotype" w:eastAsia="Calibri" w:cs="Tahoma"/>
          <w:b/>
          <w:bCs/>
          <w:color w:val="0D0D0D"/>
        </w:rPr>
        <w:t xml:space="preserve"> </w:t>
      </w:r>
      <w:r w:rsidRPr="00560631">
        <w:rPr>
          <w:rFonts w:ascii="Palatino Linotype" w:hAnsi="Palatino Linotype" w:cs="Tahoma"/>
        </w:rPr>
        <w:t xml:space="preserve">y, a través del </w:t>
      </w:r>
      <w:r w:rsidRPr="00560631">
        <w:rPr>
          <w:rFonts w:ascii="Palatino Linotype" w:hAnsi="Palatino Linotype" w:cs="Tahoma"/>
          <w:lang w:val="es-ES"/>
        </w:rPr>
        <w:t>Sistema de Acceso a la Información Mexiquense (SAIMEX), dé la respuesta que conforme a derecho corresponda.</w:t>
      </w:r>
    </w:p>
    <w:p w:rsidR="00111E6A" w:rsidP="007F3510" w:rsidRDefault="00111E6A" w14:paraId="28269343" w14:textId="77777777">
      <w:pPr>
        <w:spacing w:before="100" w:beforeAutospacing="1" w:line="360" w:lineRule="auto"/>
        <w:contextualSpacing/>
        <w:jc w:val="both"/>
        <w:rPr>
          <w:rFonts w:ascii="Palatino Linotype" w:hAnsi="Palatino Linotype" w:eastAsia="Calibri" w:cs="Tahoma"/>
          <w:b/>
          <w:bCs/>
          <w:iCs/>
          <w:lang w:val="es-ES"/>
        </w:rPr>
      </w:pPr>
    </w:p>
    <w:p w:rsidRPr="00560631" w:rsidR="00560631" w:rsidP="007F3510" w:rsidRDefault="00560631" w14:paraId="7561FF54" w14:textId="434AD051">
      <w:pPr>
        <w:spacing w:before="100" w:beforeAutospacing="1" w:line="360" w:lineRule="auto"/>
        <w:contextualSpacing/>
        <w:jc w:val="both"/>
        <w:rPr>
          <w:rFonts w:ascii="Palatino Linotype" w:hAnsi="Palatino Linotype" w:eastAsia="Calibri" w:cs="Tahoma"/>
          <w:bCs/>
          <w:iCs/>
        </w:rPr>
      </w:pPr>
      <w:r w:rsidRPr="00560631">
        <w:rPr>
          <w:rFonts w:ascii="Palatino Linotype" w:hAnsi="Palatino Linotype" w:eastAsia="Calibri" w:cs="Tahoma"/>
          <w:b/>
          <w:bCs/>
          <w:iCs/>
          <w:lang w:val="es-ES"/>
        </w:rPr>
        <w:t>TERCERO</w:t>
      </w:r>
      <w:r w:rsidRPr="00560631">
        <w:rPr>
          <w:rFonts w:ascii="Palatino Linotype" w:hAnsi="Palatino Linotype" w:eastAsia="Calibri" w:cs="Tahoma"/>
          <w:b/>
          <w:bCs/>
        </w:rPr>
        <w:t xml:space="preserve">. </w:t>
      </w:r>
      <w:r w:rsidRPr="00560631">
        <w:rPr>
          <w:rFonts w:ascii="Palatino Linotype" w:hAnsi="Palatino Linotype" w:eastAsia="Calibri" w:cs="Tahoma"/>
          <w:bCs/>
          <w:iCs/>
          <w:lang w:val="es-ES_tradnl"/>
        </w:rPr>
        <w:t xml:space="preserve">Con fundamento en el artículo 179, párrafo segundo, de la Ley de Transparencia y Acceso a la Información Pública del Estado de México y Municipios, se hace del conocimiento del Recurrente que tiene derecho a interponer nuevamente Recurso de </w:t>
      </w:r>
      <w:r w:rsidRPr="00560631">
        <w:rPr>
          <w:rFonts w:ascii="Palatino Linotype" w:hAnsi="Palatino Linotype" w:eastAsia="Calibri" w:cs="Tahoma"/>
          <w:bCs/>
          <w:iCs/>
          <w:lang w:val="es-ES_tradnl"/>
        </w:rPr>
        <w:lastRenderedPageBreak/>
        <w:t xml:space="preserve">Revisión ante este Instituto, por la respuesta que dé el Sujeto Obligado, en cumplimiento a esta Resolución.  </w:t>
      </w:r>
    </w:p>
    <w:p w:rsidRPr="00560631" w:rsidR="00560631" w:rsidP="007F3510" w:rsidRDefault="00560631" w14:paraId="4B8D2350" w14:textId="77777777">
      <w:pPr>
        <w:spacing w:before="100" w:beforeAutospacing="1" w:line="360" w:lineRule="auto"/>
        <w:contextualSpacing/>
        <w:jc w:val="both"/>
        <w:rPr>
          <w:rFonts w:ascii="Palatino Linotype" w:hAnsi="Palatino Linotype" w:eastAsia="Calibri" w:cs="Tahoma"/>
          <w:b/>
          <w:bCs/>
        </w:rPr>
      </w:pPr>
    </w:p>
    <w:p w:rsidRPr="00560631" w:rsidR="00560631" w:rsidP="007F3510" w:rsidRDefault="00560631" w14:paraId="0090A030" w14:textId="77777777">
      <w:pPr>
        <w:spacing w:before="100" w:beforeAutospacing="1" w:line="360" w:lineRule="auto"/>
        <w:contextualSpacing/>
        <w:jc w:val="both"/>
        <w:rPr>
          <w:rFonts w:ascii="Palatino Linotype" w:hAnsi="Palatino Linotype" w:cs="Tahoma"/>
          <w:i/>
        </w:rPr>
      </w:pPr>
      <w:r w:rsidRPr="00560631">
        <w:rPr>
          <w:rFonts w:ascii="Palatino Linotype" w:hAnsi="Palatino Linotype" w:eastAsia="Calibri" w:cs="Tahoma"/>
          <w:b/>
          <w:lang w:eastAsia="es-MX"/>
        </w:rPr>
        <w:t>CUARTO</w:t>
      </w:r>
      <w:r w:rsidRPr="00560631">
        <w:rPr>
          <w:rFonts w:ascii="Palatino Linotype" w:hAnsi="Palatino Linotype" w:eastAsia="Calibri" w:cs="Tahoma"/>
          <w:b/>
          <w:bCs/>
        </w:rPr>
        <w:t xml:space="preserve">. </w:t>
      </w:r>
      <w:r w:rsidRPr="00560631">
        <w:rPr>
          <w:rFonts w:ascii="Palatino Linotype" w:hAnsi="Palatino Linotype" w:cs="Tahoma"/>
          <w:b/>
        </w:rPr>
        <w:t xml:space="preserve">NOTIFÍQUESE </w:t>
      </w:r>
      <w:r w:rsidRPr="00560631">
        <w:rPr>
          <w:rFonts w:ascii="Palatino Linotype" w:hAnsi="Palatino Linotype"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560631" w:rsidR="00560631" w:rsidP="007F3510" w:rsidRDefault="00560631" w14:paraId="475E0909" w14:textId="77777777">
      <w:pPr>
        <w:shd w:val="clear" w:color="auto" w:fill="FFFFFF" w:themeFill="background1"/>
        <w:spacing w:before="100" w:beforeAutospacing="1" w:line="360" w:lineRule="auto"/>
        <w:contextualSpacing/>
        <w:jc w:val="both"/>
        <w:rPr>
          <w:rFonts w:ascii="Palatino Linotype" w:hAnsi="Palatino Linotype" w:eastAsia="Calibri" w:cs="Tahoma"/>
          <w:lang w:eastAsia="es-MX"/>
        </w:rPr>
      </w:pPr>
    </w:p>
    <w:p w:rsidRPr="00560631" w:rsidR="00560631" w:rsidP="007F3510" w:rsidRDefault="00560631" w14:paraId="7D8D6F91" w14:textId="77777777">
      <w:pPr>
        <w:shd w:val="clear" w:color="auto" w:fill="FFFFFF" w:themeFill="background1"/>
        <w:spacing w:before="100" w:beforeAutospacing="1" w:line="360" w:lineRule="auto"/>
        <w:contextualSpacing/>
        <w:jc w:val="both"/>
        <w:rPr>
          <w:rFonts w:ascii="Palatino Linotype" w:hAnsi="Palatino Linotype" w:cs="Tahoma"/>
        </w:rPr>
      </w:pPr>
      <w:r w:rsidRPr="00560631">
        <w:rPr>
          <w:rFonts w:ascii="Palatino Linotype" w:hAnsi="Palatino Linotype" w:eastAsia="Calibri" w:cs="Tahoma"/>
          <w:b/>
          <w:bCs/>
          <w:iCs/>
          <w:lang w:val="es-ES"/>
        </w:rPr>
        <w:t>QUINTO</w:t>
      </w:r>
      <w:r w:rsidRPr="00560631">
        <w:rPr>
          <w:rFonts w:ascii="Palatino Linotype" w:hAnsi="Palatino Linotype" w:eastAsia="Calibri" w:cs="Tahoma"/>
          <w:bCs/>
          <w:iCs/>
          <w:lang w:val="es-ES"/>
        </w:rPr>
        <w:t>.</w:t>
      </w:r>
      <w:r w:rsidRPr="00560631">
        <w:rPr>
          <w:rFonts w:ascii="Palatino Linotype" w:hAnsi="Palatino Linotype" w:cs="Tahoma"/>
          <w:b/>
        </w:rPr>
        <w:t>NOTIFÍQUESE</w:t>
      </w:r>
      <w:r w:rsidRPr="00560631">
        <w:rPr>
          <w:rFonts w:ascii="Palatino Linotype" w:hAnsi="Palatino Linotype" w:cs="Tahoma"/>
        </w:rPr>
        <w:t xml:space="preserve"> a el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560631" w:rsidR="00560631" w:rsidP="007F3510" w:rsidRDefault="00560631" w14:paraId="35FDF60D" w14:textId="77777777">
      <w:pPr>
        <w:spacing w:before="100" w:beforeAutospacing="1" w:line="360" w:lineRule="auto"/>
        <w:contextualSpacing/>
        <w:jc w:val="both"/>
        <w:rPr>
          <w:rFonts w:ascii="Palatino Linotype" w:hAnsi="Palatino Linotype" w:eastAsia="Calibri" w:cs="Tahoma"/>
          <w:bCs/>
          <w:color w:val="000000"/>
          <w:lang w:val="es-ES"/>
        </w:rPr>
      </w:pPr>
    </w:p>
    <w:p w:rsidRPr="00560631" w:rsidR="00560631" w:rsidP="007F3510" w:rsidRDefault="00560631" w14:paraId="6AD52B9C" w14:textId="77777777">
      <w:pPr>
        <w:spacing w:before="100" w:beforeAutospacing="1" w:line="360" w:lineRule="auto"/>
        <w:ind w:right="-93"/>
        <w:contextualSpacing/>
        <w:jc w:val="both"/>
        <w:rPr>
          <w:rFonts w:ascii="Palatino Linotype" w:hAnsi="Palatino Linotype"/>
          <w:color w:val="000000" w:themeColor="text1"/>
          <w:shd w:val="clear" w:color="auto" w:fill="FFFFFF"/>
        </w:rPr>
      </w:pPr>
      <w:r w:rsidRPr="00560631">
        <w:rPr>
          <w:rFonts w:ascii="Palatino Linotype" w:hAnsi="Palatino Linotype" w:cs="Tahoma"/>
          <w:b/>
        </w:rPr>
        <w:t xml:space="preserve">SEXTO. </w:t>
      </w:r>
      <w:r w:rsidRPr="00560631">
        <w:rPr>
          <w:rFonts w:ascii="Palatino Linotype" w:hAnsi="Palatino Linotype"/>
          <w:color w:val="000000" w:themeColor="text1"/>
          <w:shd w:val="clear" w:color="auto" w:fill="FFFFFF"/>
        </w:rPr>
        <w:t>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rsidRPr="00560631" w:rsidR="00560631" w:rsidP="007F3510" w:rsidRDefault="00560631" w14:paraId="0EF6E62D" w14:textId="77777777">
      <w:pPr>
        <w:spacing w:before="100" w:beforeAutospacing="1" w:line="360" w:lineRule="auto"/>
        <w:contextualSpacing/>
        <w:jc w:val="both"/>
        <w:rPr>
          <w:rFonts w:ascii="Palatino Linotype" w:hAnsi="Palatino Linotype" w:eastAsia="Calibri" w:cs="Tahoma"/>
          <w:bCs/>
        </w:rPr>
      </w:pPr>
    </w:p>
    <w:p w:rsidR="00111E6A" w:rsidP="007F3510" w:rsidRDefault="00560631" w14:paraId="78649B58" w14:textId="24E8B3A9">
      <w:pPr>
        <w:spacing w:before="100" w:beforeAutospacing="1" w:line="360" w:lineRule="auto"/>
        <w:ind w:right="-93"/>
        <w:contextualSpacing/>
        <w:jc w:val="both"/>
        <w:rPr>
          <w:rFonts w:ascii="Palatino Linotype" w:hAnsi="Palatino Linotype" w:eastAsia="Calibri" w:cs="Tahoma"/>
          <w:bCs/>
        </w:rPr>
      </w:pPr>
      <w:r w:rsidRPr="00560631">
        <w:rPr>
          <w:rFonts w:ascii="Palatino Linotype" w:hAnsi="Palatino Linotype" w:cs="Tahoma"/>
          <w:b/>
          <w:color w:val="000000" w:themeColor="text1"/>
        </w:rPr>
        <w:t xml:space="preserve">SÉPTIMO. </w:t>
      </w:r>
      <w:r w:rsidRPr="00560631">
        <w:rPr>
          <w:rFonts w:ascii="Palatino Linotype" w:hAnsi="Palatino Linotype" w:eastAsia="Calibri" w:cs="Tahoma"/>
          <w:bCs/>
        </w:rPr>
        <w:t xml:space="preserve">Con fundamento en lo dispuesto en los artículos 190 de la </w:t>
      </w:r>
      <w:r w:rsidRPr="00560631">
        <w:rPr>
          <w:rFonts w:ascii="Palatino Linotype" w:hAnsi="Palatino Linotype" w:cs="Tahoma"/>
        </w:rPr>
        <w:t xml:space="preserve">Ley de Transparencia y Acceso a la Información Pública del Estado de México y Municipios, gírese </w:t>
      </w:r>
      <w:r w:rsidRPr="00560631">
        <w:rPr>
          <w:rFonts w:ascii="Palatino Linotype" w:hAnsi="Palatino Linotype" w:eastAsia="Calibri" w:cs="Tahoma"/>
          <w:bCs/>
        </w:rPr>
        <w:t xml:space="preserve">oficio al Contralor Interno y Titular del Órgano de Control y Vigilancia de este Instituto con la finalidad de que actúe en razón de su competencia, en términos de lo dispuesto en el Considerando </w:t>
      </w:r>
      <w:r w:rsidRPr="00560631">
        <w:rPr>
          <w:rFonts w:ascii="Palatino Linotype" w:hAnsi="Palatino Linotype" w:eastAsia="Calibri" w:cs="Tahoma"/>
          <w:b/>
          <w:bCs/>
        </w:rPr>
        <w:t xml:space="preserve">SÉPTIMO </w:t>
      </w:r>
      <w:r w:rsidRPr="00560631">
        <w:rPr>
          <w:rFonts w:ascii="Palatino Linotype" w:hAnsi="Palatino Linotype" w:eastAsia="Calibri" w:cs="Tahoma"/>
          <w:bCs/>
        </w:rPr>
        <w:t>de la presente Resolución</w:t>
      </w:r>
      <w:r w:rsidR="00111E6A">
        <w:rPr>
          <w:rFonts w:ascii="Palatino Linotype" w:hAnsi="Palatino Linotype" w:eastAsia="Calibri" w:cs="Tahoma"/>
          <w:bCs/>
        </w:rPr>
        <w:t>.</w:t>
      </w:r>
    </w:p>
    <w:p w:rsidR="00754689" w:rsidP="007F3510" w:rsidRDefault="00754689" w14:paraId="3BC9637C" w14:textId="75895E75">
      <w:pPr>
        <w:spacing w:before="100" w:beforeAutospacing="1" w:line="360" w:lineRule="auto"/>
        <w:ind w:right="-93"/>
        <w:contextualSpacing/>
        <w:jc w:val="both"/>
        <w:rPr>
          <w:rFonts w:ascii="Palatino Linotype" w:hAnsi="Palatino Linotype" w:eastAsia="Calibri" w:cs="Tahoma"/>
          <w:bCs/>
        </w:rPr>
      </w:pPr>
    </w:p>
    <w:p w:rsidRPr="00560631" w:rsidR="00560631" w:rsidP="007F3510" w:rsidRDefault="00560631" w14:paraId="1347C56E" w14:textId="4A67CD6E">
      <w:pPr>
        <w:spacing w:before="100" w:beforeAutospacing="1" w:line="360" w:lineRule="auto"/>
        <w:ind w:right="-93"/>
        <w:contextualSpacing/>
        <w:jc w:val="both"/>
        <w:rPr>
          <w:rFonts w:ascii="Palatino Linotype" w:hAnsi="Palatino Linotype" w:eastAsia="Calibri" w:cs="Tahoma"/>
          <w:bCs/>
        </w:rPr>
      </w:pPr>
      <w:r w:rsidRPr="00560631">
        <w:rPr>
          <w:rFonts w:ascii="Palatino Linotype" w:hAnsi="Palatino Linotype" w:eastAsia="Calibri" w:cs="Tahoma"/>
          <w:bCs/>
        </w:rPr>
        <w:lastRenderedPageBreak/>
        <w:t xml:space="preserve">ASÍ LO </w:t>
      </w:r>
      <w:r w:rsidRPr="00FB756F">
        <w:rPr>
          <w:rFonts w:ascii="Palatino Linotype" w:hAnsi="Palatino Linotype" w:eastAsia="Calibri" w:cs="Tahoma"/>
          <w:bCs/>
        </w:rPr>
        <w:t xml:space="preserve">RESUELVEN POR </w:t>
      </w:r>
      <w:r w:rsidRPr="00FB756F" w:rsidR="00BE6FB5">
        <w:rPr>
          <w:rFonts w:ascii="Palatino Linotype" w:hAnsi="Palatino Linotype" w:eastAsia="Calibri" w:cs="Tahoma"/>
          <w:b/>
          <w:bCs/>
        </w:rPr>
        <w:t>MAYORIA</w:t>
      </w:r>
      <w:r w:rsidRPr="00FB756F">
        <w:rPr>
          <w:rFonts w:ascii="Palatino Linotype" w:hAnsi="Palatino Linotype" w:eastAsia="Calibri" w:cs="Tahoma"/>
          <w:bCs/>
        </w:rPr>
        <w:t xml:space="preserve"> DE VOTOS DE LOS PRESENTES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Pr="00FB756F" w:rsidR="00BE6FB5">
        <w:rPr>
          <w:rFonts w:ascii="Palatino Linotype" w:hAnsi="Palatino Linotype" w:eastAsia="Calibri" w:cs="Tahoma"/>
          <w:bCs/>
        </w:rPr>
        <w:t xml:space="preserve"> CON VOTO DISIDENTE</w:t>
      </w:r>
      <w:r w:rsidRPr="00FB756F">
        <w:rPr>
          <w:rFonts w:ascii="Palatino Linotype" w:hAnsi="Palatino Linotype" w:eastAsia="Calibri" w:cs="Tahoma"/>
          <w:bCs/>
        </w:rPr>
        <w:t xml:space="preserve"> Y LUIS GUSTAVO PARRA NORIEGA, EN LA </w:t>
      </w:r>
      <w:r w:rsidRPr="00FB756F" w:rsidR="00111E6A">
        <w:rPr>
          <w:rFonts w:ascii="Palatino Linotype" w:hAnsi="Palatino Linotype" w:eastAsia="Calibri" w:cs="Tahoma"/>
          <w:bCs/>
        </w:rPr>
        <w:t>DÉCIM</w:t>
      </w:r>
      <w:r w:rsidR="00FB756F">
        <w:rPr>
          <w:rFonts w:ascii="Palatino Linotype" w:hAnsi="Palatino Linotype" w:eastAsia="Calibri" w:cs="Tahoma"/>
          <w:bCs/>
        </w:rPr>
        <w:t xml:space="preserve">A </w:t>
      </w:r>
      <w:r w:rsidRPr="00FB756F" w:rsidR="00111E6A">
        <w:rPr>
          <w:rFonts w:ascii="Palatino Linotype" w:hAnsi="Palatino Linotype" w:eastAsia="Calibri" w:cs="Tahoma"/>
          <w:bCs/>
        </w:rPr>
        <w:t>SEGUNDA</w:t>
      </w:r>
      <w:r w:rsidRPr="00FB756F">
        <w:rPr>
          <w:rFonts w:ascii="Palatino Linotype" w:hAnsi="Palatino Linotype" w:eastAsia="Calibri" w:cs="Tahoma"/>
          <w:bCs/>
        </w:rPr>
        <w:t xml:space="preserve"> SESIÓN ORDINARIA, CELEBRADA EL </w:t>
      </w:r>
      <w:r w:rsidRPr="00FB756F" w:rsidR="00111E6A">
        <w:rPr>
          <w:rFonts w:ascii="Palatino Linotype" w:hAnsi="Palatino Linotype" w:eastAsia="Calibri" w:cs="Tahoma"/>
          <w:bCs/>
        </w:rPr>
        <w:t>CATORCE</w:t>
      </w:r>
      <w:r w:rsidRPr="00560631">
        <w:rPr>
          <w:rFonts w:ascii="Palatino Linotype" w:hAnsi="Palatino Linotype" w:eastAsia="Calibri" w:cs="Tahoma"/>
          <w:bCs/>
        </w:rPr>
        <w:t xml:space="preserve"> DE </w:t>
      </w:r>
      <w:r w:rsidR="00111E6A">
        <w:rPr>
          <w:rFonts w:ascii="Palatino Linotype" w:hAnsi="Palatino Linotype" w:eastAsia="Calibri" w:cs="Tahoma"/>
          <w:bCs/>
        </w:rPr>
        <w:t>ABRIL</w:t>
      </w:r>
      <w:r w:rsidRPr="00560631">
        <w:rPr>
          <w:rFonts w:ascii="Palatino Linotype" w:hAnsi="Palatino Linotype" w:eastAsia="Calibri" w:cs="Tahoma"/>
          <w:bCs/>
        </w:rPr>
        <w:t xml:space="preserve"> DE DOS MIL </w:t>
      </w:r>
      <w:r w:rsidR="00111E6A">
        <w:rPr>
          <w:rFonts w:ascii="Palatino Linotype" w:hAnsi="Palatino Linotype" w:eastAsia="Calibri" w:cs="Tahoma"/>
          <w:bCs/>
        </w:rPr>
        <w:t>VEINTIUNO</w:t>
      </w:r>
      <w:r w:rsidRPr="00560631">
        <w:rPr>
          <w:rFonts w:ascii="Palatino Linotype" w:hAnsi="Palatino Linotype" w:eastAsia="Calibri" w:cs="Tahoma"/>
          <w:bCs/>
        </w:rPr>
        <w:t>, ANTE EL SECRETARIO TÉCNICO DEL PLENO, ALEXIS TAP</w:t>
      </w:r>
      <w:r w:rsidR="00111E6A">
        <w:rPr>
          <w:rFonts w:ascii="Palatino Linotype" w:hAnsi="Palatino Linotype" w:eastAsia="Calibri" w:cs="Tahoma"/>
          <w:bCs/>
        </w:rPr>
        <w:t>I</w:t>
      </w:r>
      <w:r w:rsidRPr="00560631">
        <w:rPr>
          <w:rFonts w:ascii="Palatino Linotype" w:hAnsi="Palatino Linotype" w:eastAsia="Calibri" w:cs="Tahoma"/>
          <w:bCs/>
        </w:rPr>
        <w:t>A RAMÍREZ.</w:t>
      </w:r>
    </w:p>
    <w:p w:rsidR="00C41A12" w:rsidRDefault="00C41A12" w14:paraId="1945768A" w14:textId="554842AF">
      <w:pPr>
        <w:rPr>
          <w:rFonts w:ascii="Palatino Linotype" w:hAnsi="Palatino Linotype" w:cs="Arial"/>
          <w:b/>
          <w:i/>
        </w:rPr>
      </w:pPr>
      <w:r>
        <w:rPr>
          <w:rFonts w:ascii="Palatino Linotype" w:hAnsi="Palatino Linotype" w:cs="Arial"/>
          <w:b/>
          <w:i/>
        </w:rPr>
        <w:br w:type="page"/>
      </w:r>
    </w:p>
    <w:p w:rsidRPr="00560631" w:rsidR="00111E6A" w:rsidP="00C41A12" w:rsidRDefault="00111E6A" w14:paraId="503326D0" w14:textId="77777777">
      <w:pPr>
        <w:spacing w:before="100" w:beforeAutospacing="1" w:line="360" w:lineRule="auto"/>
        <w:contextualSpacing/>
        <w:jc w:val="both"/>
        <w:rPr>
          <w:rFonts w:ascii="Palatino Linotype" w:hAnsi="Palatino Linotype" w:cs="Arial"/>
        </w:rPr>
      </w:pPr>
    </w:p>
    <w:sectPr w:rsidRPr="00560631" w:rsidR="00111E6A" w:rsidSect="00FF6BCF">
      <w:headerReference w:type="even" r:id="rId10"/>
      <w:headerReference w:type="default" r:id="rId11"/>
      <w:footerReference w:type="even" r:id="rId12"/>
      <w:footerReference w:type="default" r:id="rId13"/>
      <w:headerReference w:type="first" r:id="rId14"/>
      <w:footerReference w:type="first" r:id="rId15"/>
      <w:pgSz w:w="12240" w:h="15840" w:orient="portrait"/>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FF6" w:rsidP="00C716A2" w:rsidRDefault="009B2FF6" w14:paraId="2A5DF02B" w14:textId="77777777">
      <w:pPr>
        <w:spacing w:after="0" w:line="240" w:lineRule="auto"/>
      </w:pPr>
      <w:r>
        <w:separator/>
      </w:r>
    </w:p>
  </w:endnote>
  <w:endnote w:type="continuationSeparator" w:id="0">
    <w:p w:rsidR="009B2FF6" w:rsidP="00C716A2" w:rsidRDefault="009B2FF6" w14:paraId="79EF89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613567"/>
      <w:docPartObj>
        <w:docPartGallery w:val="Page Numbers (Bottom of Page)"/>
        <w:docPartUnique/>
      </w:docPartObj>
    </w:sdtPr>
    <w:sdtContent>
      <w:sdt>
        <w:sdtPr>
          <w:id w:val="1188944511"/>
          <w:docPartObj>
            <w:docPartGallery w:val="Page Numbers (Top of Page)"/>
            <w:docPartUnique/>
          </w:docPartObj>
        </w:sdtPr>
        <w:sdtContent>
          <w:p w:rsidR="00B56DBA" w:rsidRDefault="00B56DBA" w14:paraId="53591760" w14:textId="614A3D7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rsidR="00B56DBA" w:rsidRDefault="00B56DBA" w14:paraId="6BA366D8"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283691"/>
      <w:docPartObj>
        <w:docPartGallery w:val="Page Numbers (Bottom of Page)"/>
        <w:docPartUnique/>
      </w:docPartObj>
    </w:sdtPr>
    <w:sdtContent>
      <w:sdt>
        <w:sdtPr>
          <w:id w:val="344528709"/>
          <w:docPartObj>
            <w:docPartGallery w:val="Page Numbers (Top of Page)"/>
            <w:docPartUnique/>
          </w:docPartObj>
        </w:sdtPr>
        <w:sdtContent>
          <w:p w:rsidR="00B56DBA" w:rsidRDefault="00B56DBA" w14:paraId="08049704" w14:textId="423732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rsidR="00FF6BCF" w:rsidP="00B56DBA" w:rsidRDefault="00FF6BCF" w14:paraId="70524F0F" w14:textId="6698AD7F">
    <w:pPr>
      <w:pStyle w:val="Piedepgina"/>
      <w:tabs>
        <w:tab w:val="clear" w:pos="4419"/>
        <w:tab w:val="clear" w:pos="8838"/>
        <w:tab w:val="left" w:pos="61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418044"/>
      <w:docPartObj>
        <w:docPartGallery w:val="Page Numbers (Bottom of Page)"/>
        <w:docPartUnique/>
      </w:docPartObj>
    </w:sdtPr>
    <w:sdtContent>
      <w:sdt>
        <w:sdtPr>
          <w:id w:val="-1769616900"/>
          <w:docPartObj>
            <w:docPartGallery w:val="Page Numbers (Top of Page)"/>
            <w:docPartUnique/>
          </w:docPartObj>
        </w:sdtPr>
        <w:sdtContent>
          <w:p w:rsidR="00B56DBA" w:rsidRDefault="00B56DBA" w14:paraId="4BDCC4D9" w14:textId="006039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rsidR="00FF6BCF" w:rsidRDefault="00FF6BCF" w14:paraId="4AE9E14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FF6" w:rsidP="00C716A2" w:rsidRDefault="009B2FF6" w14:paraId="1FCE43C6" w14:textId="77777777">
      <w:pPr>
        <w:spacing w:after="0" w:line="240" w:lineRule="auto"/>
      </w:pPr>
      <w:r>
        <w:separator/>
      </w:r>
    </w:p>
  </w:footnote>
  <w:footnote w:type="continuationSeparator" w:id="0">
    <w:p w:rsidR="009B2FF6" w:rsidP="00C716A2" w:rsidRDefault="009B2FF6" w14:paraId="04D019B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03"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691"/>
      <w:gridCol w:w="3612"/>
    </w:tblGrid>
    <w:tr w:rsidRPr="00C716A2" w:rsidR="00FF6BCF" w:rsidTr="004374C5" w14:paraId="7A18E9CD" w14:textId="77777777">
      <w:trPr>
        <w:trHeight w:val="132"/>
        <w:jc w:val="right"/>
      </w:trPr>
      <w:tc>
        <w:tcPr>
          <w:tcW w:w="2691" w:type="dxa"/>
        </w:tcPr>
        <w:p w:rsidRPr="00C716A2" w:rsidR="00FF6BCF" w:rsidP="00FF6BCF" w:rsidRDefault="00FF6BCF" w14:paraId="28990346"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Recurso de Revisión:</w:t>
          </w:r>
        </w:p>
      </w:tc>
      <w:tc>
        <w:tcPr>
          <w:tcW w:w="3612" w:type="dxa"/>
        </w:tcPr>
        <w:p w:rsidRPr="00C716A2" w:rsidR="00FF6BCF" w:rsidP="00FF6BCF" w:rsidRDefault="00FF6BCF" w14:paraId="111F5552" w14:textId="77777777">
          <w:pPr>
            <w:tabs>
              <w:tab w:val="right" w:pos="8838"/>
            </w:tabs>
            <w:ind w:left="-28" w:right="-32"/>
            <w:jc w:val="both"/>
            <w:rPr>
              <w:rFonts w:ascii="Palatino Linotype" w:hAnsi="Palatino Linotype" w:eastAsia="Calibri" w:cs="Tahoma"/>
              <w:color w:val="000000"/>
            </w:rPr>
          </w:pPr>
          <w:r w:rsidRPr="00C716A2">
            <w:rPr>
              <w:rFonts w:ascii="Palatino Linotype" w:hAnsi="Palatino Linotype" w:eastAsia="Calibri" w:cs="Tahoma"/>
              <w:color w:val="000000"/>
            </w:rPr>
            <w:t>00321/INFOEM/IP/RR/2021</w:t>
          </w:r>
        </w:p>
      </w:tc>
    </w:tr>
    <w:tr w:rsidRPr="00C716A2" w:rsidR="00FF6BCF" w:rsidTr="004374C5" w14:paraId="00A794AD" w14:textId="77777777">
      <w:trPr>
        <w:trHeight w:val="261"/>
        <w:jc w:val="right"/>
      </w:trPr>
      <w:tc>
        <w:tcPr>
          <w:tcW w:w="2691" w:type="dxa"/>
        </w:tcPr>
        <w:p w:rsidRPr="00C716A2" w:rsidR="00FF6BCF" w:rsidP="00FF6BCF" w:rsidRDefault="00FF6BCF" w14:paraId="1750AF0B"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Sujeto Obligado:</w:t>
          </w:r>
        </w:p>
      </w:tc>
      <w:tc>
        <w:tcPr>
          <w:tcW w:w="3612" w:type="dxa"/>
        </w:tcPr>
        <w:p w:rsidRPr="00C716A2" w:rsidR="00FF6BCF" w:rsidP="00FF6BCF" w:rsidRDefault="00FF6BCF" w14:paraId="0D57E98E" w14:textId="77777777">
          <w:pPr>
            <w:tabs>
              <w:tab w:val="right" w:pos="8838"/>
            </w:tabs>
            <w:ind w:right="-32"/>
            <w:jc w:val="both"/>
            <w:rPr>
              <w:rFonts w:ascii="Palatino Linotype" w:hAnsi="Palatino Linotype" w:eastAsia="Calibri" w:cs="Tahoma"/>
              <w:color w:val="000000"/>
            </w:rPr>
          </w:pPr>
          <w:r w:rsidRPr="00C716A2">
            <w:rPr>
              <w:rFonts w:ascii="Palatino Linotype" w:hAnsi="Palatino Linotype" w:eastAsia="Calibri" w:cs="Tahoma"/>
              <w:color w:val="000000"/>
            </w:rPr>
            <w:t xml:space="preserve">Ayuntamiento de </w:t>
          </w:r>
          <w:r>
            <w:rPr>
              <w:rFonts w:ascii="Palatino Linotype" w:hAnsi="Palatino Linotype" w:eastAsia="Calibri" w:cs="Tahoma"/>
              <w:color w:val="000000"/>
            </w:rPr>
            <w:t>Ecatepec de Morelos</w:t>
          </w:r>
        </w:p>
      </w:tc>
    </w:tr>
    <w:tr w:rsidRPr="00C716A2" w:rsidR="00FF6BCF" w:rsidTr="004374C5" w14:paraId="0660488F" w14:textId="77777777">
      <w:trPr>
        <w:trHeight w:val="261"/>
        <w:jc w:val="right"/>
      </w:trPr>
      <w:tc>
        <w:tcPr>
          <w:tcW w:w="2691" w:type="dxa"/>
        </w:tcPr>
        <w:p w:rsidRPr="00C716A2" w:rsidR="00FF6BCF" w:rsidP="00FF6BCF" w:rsidRDefault="00FF6BCF" w14:paraId="37FF6B25"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Comisionado Ponente:</w:t>
          </w:r>
        </w:p>
      </w:tc>
      <w:tc>
        <w:tcPr>
          <w:tcW w:w="3612" w:type="dxa"/>
        </w:tcPr>
        <w:p w:rsidRPr="00C716A2" w:rsidR="00FF6BCF" w:rsidP="00FF6BCF" w:rsidRDefault="00FF6BCF" w14:paraId="5CBE2A0E" w14:textId="77777777">
          <w:pPr>
            <w:tabs>
              <w:tab w:val="right" w:pos="8838"/>
            </w:tabs>
            <w:ind w:right="-32"/>
            <w:jc w:val="both"/>
            <w:rPr>
              <w:rFonts w:ascii="Palatino Linotype" w:hAnsi="Palatino Linotype" w:eastAsia="Calibri" w:cs="Tahoma"/>
              <w:b/>
              <w:color w:val="000000"/>
            </w:rPr>
          </w:pPr>
          <w:r w:rsidRPr="00C716A2">
            <w:rPr>
              <w:rFonts w:ascii="Palatino Linotype" w:hAnsi="Palatino Linotype" w:eastAsia="Calibri" w:cs="Tahoma"/>
              <w:color w:val="000000"/>
            </w:rPr>
            <w:t>Luis Gustavo Parra Noriega</w:t>
          </w:r>
        </w:p>
      </w:tc>
    </w:tr>
  </w:tbl>
  <w:p w:rsidR="00FF6BCF" w:rsidRDefault="00E80ECE" w14:paraId="6B847CC6" w14:textId="7F1592AC">
    <w:pPr>
      <w:pStyle w:val="Encabezado"/>
    </w:pPr>
    <w:r>
      <w:rPr>
        <w:noProof/>
      </w:rPr>
      <w:pict w14:anchorId="79A8C53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00258297" style="position:absolute;margin-left:0;margin-top:0;width:663.5pt;height:12in;z-index:-251657216;mso-position-horizontal:center;mso-position-horizontal-relative:margin;mso-position-vertical:center;mso-position-vertical-relative:margin" o:spid="_x0000_s2061" o:allowincell="f" type="#_x0000_t75">
          <v:imagedata o:title="MARCA DE AGUA - HOJA RESOLUCIÓN"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4753" w:rsidRDefault="00E80ECE" w14:paraId="67835D37" w14:textId="5AA2F58B">
    <w:pPr>
      <w:pStyle w:val="Encabezado"/>
    </w:pPr>
    <w:r>
      <w:rPr>
        <w:noProof/>
      </w:rPr>
      <w:pict w14:anchorId="38B2CD9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00258298" style="position:absolute;margin-left:0;margin-top:0;width:663.5pt;height:12in;z-index:-251656192;mso-position-horizontal:center;mso-position-horizontal-relative:margin;mso-position-vertical:center;mso-position-vertical-relative:margin" o:spid="_x0000_s2062" o:allowincell="f" type="#_x0000_t75">
          <v:imagedata o:title="MARCA DE AGUA - HOJA RESOLUCIÓN" r:id="rId1"/>
        </v:shape>
      </w:pict>
    </w:r>
  </w:p>
  <w:tbl>
    <w:tblPr>
      <w:tblStyle w:val="Tablaconcuadrcula"/>
      <w:tblW w:w="6303"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691"/>
      <w:gridCol w:w="3612"/>
    </w:tblGrid>
    <w:tr w:rsidRPr="00C716A2" w:rsidR="00D14753" w:rsidTr="00D14753" w14:paraId="502D858A" w14:textId="77777777">
      <w:trPr>
        <w:trHeight w:val="132"/>
        <w:jc w:val="right"/>
      </w:trPr>
      <w:tc>
        <w:tcPr>
          <w:tcW w:w="2691" w:type="dxa"/>
        </w:tcPr>
        <w:p w:rsidRPr="00C716A2" w:rsidR="00D14753" w:rsidP="00C716A2" w:rsidRDefault="00D14753" w14:paraId="359C01DD"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Recurso de Revisión:</w:t>
          </w:r>
        </w:p>
      </w:tc>
      <w:tc>
        <w:tcPr>
          <w:tcW w:w="3612" w:type="dxa"/>
        </w:tcPr>
        <w:p w:rsidRPr="00C716A2" w:rsidR="00D14753" w:rsidP="00C716A2" w:rsidRDefault="00D14753" w14:paraId="3D0050EE" w14:textId="77777777">
          <w:pPr>
            <w:tabs>
              <w:tab w:val="right" w:pos="8838"/>
            </w:tabs>
            <w:ind w:left="-28" w:right="-32"/>
            <w:jc w:val="both"/>
            <w:rPr>
              <w:rFonts w:ascii="Palatino Linotype" w:hAnsi="Palatino Linotype" w:eastAsia="Calibri" w:cs="Tahoma"/>
              <w:color w:val="000000"/>
            </w:rPr>
          </w:pPr>
          <w:r w:rsidRPr="00C716A2">
            <w:rPr>
              <w:rFonts w:ascii="Palatino Linotype" w:hAnsi="Palatino Linotype" w:eastAsia="Calibri" w:cs="Tahoma"/>
              <w:color w:val="000000"/>
            </w:rPr>
            <w:t>00321/INFOEM/IP/RR/2021</w:t>
          </w:r>
        </w:p>
      </w:tc>
    </w:tr>
    <w:tr w:rsidRPr="00C716A2" w:rsidR="00D14753" w:rsidTr="00D14753" w14:paraId="39CE3556" w14:textId="77777777">
      <w:trPr>
        <w:trHeight w:val="261"/>
        <w:jc w:val="right"/>
      </w:trPr>
      <w:tc>
        <w:tcPr>
          <w:tcW w:w="2691" w:type="dxa"/>
        </w:tcPr>
        <w:p w:rsidRPr="00C716A2" w:rsidR="00D14753" w:rsidP="00C716A2" w:rsidRDefault="00D14753" w14:paraId="3A8FA0DF"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Sujeto Obligado:</w:t>
          </w:r>
        </w:p>
      </w:tc>
      <w:tc>
        <w:tcPr>
          <w:tcW w:w="3612" w:type="dxa"/>
        </w:tcPr>
        <w:p w:rsidRPr="00C716A2" w:rsidR="00D14753" w:rsidP="00C716A2" w:rsidRDefault="00D14753" w14:paraId="331B4FB9" w14:textId="77777777">
          <w:pPr>
            <w:tabs>
              <w:tab w:val="right" w:pos="8838"/>
            </w:tabs>
            <w:ind w:right="-32"/>
            <w:jc w:val="both"/>
            <w:rPr>
              <w:rFonts w:ascii="Palatino Linotype" w:hAnsi="Palatino Linotype" w:eastAsia="Calibri" w:cs="Tahoma"/>
              <w:color w:val="000000"/>
            </w:rPr>
          </w:pPr>
          <w:r w:rsidRPr="00C716A2">
            <w:rPr>
              <w:rFonts w:ascii="Palatino Linotype" w:hAnsi="Palatino Linotype" w:eastAsia="Calibri" w:cs="Tahoma"/>
              <w:color w:val="000000"/>
            </w:rPr>
            <w:t xml:space="preserve">Ayuntamiento de </w:t>
          </w:r>
          <w:r>
            <w:rPr>
              <w:rFonts w:ascii="Palatino Linotype" w:hAnsi="Palatino Linotype" w:eastAsia="Calibri" w:cs="Tahoma"/>
              <w:color w:val="000000"/>
            </w:rPr>
            <w:t>Ecatepec de Morelos</w:t>
          </w:r>
        </w:p>
      </w:tc>
    </w:tr>
    <w:tr w:rsidRPr="00C716A2" w:rsidR="00D14753" w:rsidTr="00D14753" w14:paraId="0A581C9F" w14:textId="77777777">
      <w:trPr>
        <w:trHeight w:val="261"/>
        <w:jc w:val="right"/>
      </w:trPr>
      <w:tc>
        <w:tcPr>
          <w:tcW w:w="2691" w:type="dxa"/>
        </w:tcPr>
        <w:p w:rsidRPr="00C716A2" w:rsidR="00D14753" w:rsidP="00C716A2" w:rsidRDefault="00D14753" w14:paraId="36E108DF"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Comisionado Ponente:</w:t>
          </w:r>
        </w:p>
      </w:tc>
      <w:tc>
        <w:tcPr>
          <w:tcW w:w="3612" w:type="dxa"/>
        </w:tcPr>
        <w:p w:rsidRPr="00C716A2" w:rsidR="00D14753" w:rsidP="00C716A2" w:rsidRDefault="00D14753" w14:paraId="721E2AAD" w14:textId="77777777">
          <w:pPr>
            <w:tabs>
              <w:tab w:val="right" w:pos="8838"/>
            </w:tabs>
            <w:ind w:right="-32"/>
            <w:jc w:val="both"/>
            <w:rPr>
              <w:rFonts w:ascii="Palatino Linotype" w:hAnsi="Palatino Linotype" w:eastAsia="Calibri" w:cs="Tahoma"/>
              <w:b/>
              <w:color w:val="000000"/>
            </w:rPr>
          </w:pPr>
          <w:r w:rsidRPr="00C716A2">
            <w:rPr>
              <w:rFonts w:ascii="Palatino Linotype" w:hAnsi="Palatino Linotype" w:eastAsia="Calibri" w:cs="Tahoma"/>
              <w:color w:val="000000"/>
            </w:rPr>
            <w:t>Luis Gustavo Parra Noriega</w:t>
          </w:r>
        </w:p>
      </w:tc>
    </w:tr>
  </w:tbl>
  <w:p w:rsidR="00D14753" w:rsidRDefault="00D14753" w14:paraId="714EB748" w14:textId="58661BDD">
    <w:pPr>
      <w:pStyle w:val="Encabezado"/>
    </w:pPr>
  </w:p>
  <w:p w:rsidR="00D14753" w:rsidRDefault="00D14753" w14:paraId="73DA35D8"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03"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691"/>
      <w:gridCol w:w="3612"/>
    </w:tblGrid>
    <w:tr w:rsidRPr="00C716A2" w:rsidR="00FF6BCF" w:rsidTr="39365F87" w14:paraId="5C555B5B" w14:textId="77777777">
      <w:trPr>
        <w:trHeight w:val="132"/>
        <w:jc w:val="right"/>
      </w:trPr>
      <w:tc>
        <w:tcPr>
          <w:tcW w:w="2691" w:type="dxa"/>
          <w:tcMar/>
        </w:tcPr>
        <w:p w:rsidRPr="00C716A2" w:rsidR="00FF6BCF" w:rsidP="00FF6BCF" w:rsidRDefault="00FF6BCF" w14:paraId="33B78A9A"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Recurso de Revisión:</w:t>
          </w:r>
        </w:p>
      </w:tc>
      <w:tc>
        <w:tcPr>
          <w:tcW w:w="3612" w:type="dxa"/>
          <w:tcMar/>
        </w:tcPr>
        <w:p w:rsidRPr="00C716A2" w:rsidR="00FF6BCF" w:rsidP="00FF6BCF" w:rsidRDefault="00FF6BCF" w14:paraId="234D0213" w14:textId="77777777">
          <w:pPr>
            <w:tabs>
              <w:tab w:val="right" w:pos="8838"/>
            </w:tabs>
            <w:ind w:left="-28" w:right="-32"/>
            <w:jc w:val="both"/>
            <w:rPr>
              <w:rFonts w:ascii="Palatino Linotype" w:hAnsi="Palatino Linotype" w:eastAsia="Calibri" w:cs="Tahoma"/>
              <w:color w:val="000000"/>
            </w:rPr>
          </w:pPr>
          <w:r w:rsidRPr="00C716A2">
            <w:rPr>
              <w:rFonts w:ascii="Palatino Linotype" w:hAnsi="Palatino Linotype" w:eastAsia="Calibri" w:cs="Tahoma"/>
              <w:color w:val="000000"/>
            </w:rPr>
            <w:t>00321/INFOEM/IP/RR/2021</w:t>
          </w:r>
        </w:p>
      </w:tc>
    </w:tr>
    <w:tr w:rsidRPr="00C716A2" w:rsidR="00FF6BCF" w:rsidTr="39365F87" w14:paraId="6C3E1C44" w14:textId="77777777">
      <w:trPr>
        <w:trHeight w:val="132"/>
        <w:jc w:val="right"/>
      </w:trPr>
      <w:tc>
        <w:tcPr>
          <w:tcW w:w="2691" w:type="dxa"/>
          <w:tcMar/>
        </w:tcPr>
        <w:p w:rsidRPr="00C716A2" w:rsidR="00FF6BCF" w:rsidP="00FF6BCF" w:rsidRDefault="00FF6BCF" w14:paraId="519EA4B3"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Recurrente:</w:t>
          </w:r>
        </w:p>
      </w:tc>
      <w:tc>
        <w:tcPr>
          <w:tcW w:w="3612" w:type="dxa"/>
          <w:tcMar/>
        </w:tcPr>
        <w:p w:rsidRPr="00C716A2" w:rsidR="00FF6BCF" w:rsidP="39365F87" w:rsidRDefault="00FF6BCF" w14:paraId="4E213D6B" w14:textId="3A25F32D">
          <w:pPr>
            <w:pStyle w:val="Normal"/>
            <w:tabs>
              <w:tab w:val="right" w:leader="none" w:pos="8838"/>
            </w:tabs>
            <w:bidi w:val="0"/>
            <w:spacing w:before="0" w:beforeAutospacing="off" w:after="0" w:afterAutospacing="off" w:line="259" w:lineRule="auto"/>
            <w:ind w:left="0" w:right="-42"/>
            <w:jc w:val="both"/>
            <w:rPr>
              <w:rFonts w:ascii="Palatino Linotype" w:hAnsi="Palatino Linotype" w:eastAsia="Calibri" w:cs="Tahoma"/>
              <w:color w:val="auto"/>
              <w:highlight w:val="black"/>
            </w:rPr>
          </w:pPr>
          <w:r w:rsidRPr="39365F87" w:rsidR="39365F87">
            <w:rPr>
              <w:rFonts w:ascii="Palatino Linotype" w:hAnsi="Palatino Linotype" w:eastAsia="Calibri" w:cs="Tahoma"/>
              <w:color w:val="auto"/>
              <w:highlight w:val="black"/>
            </w:rPr>
            <w:t>XXXXXXXXXXXXX</w:t>
          </w:r>
        </w:p>
      </w:tc>
    </w:tr>
    <w:tr w:rsidRPr="00C716A2" w:rsidR="00FF6BCF" w:rsidTr="39365F87" w14:paraId="746FC2D6" w14:textId="77777777">
      <w:trPr>
        <w:trHeight w:val="261"/>
        <w:jc w:val="right"/>
      </w:trPr>
      <w:tc>
        <w:tcPr>
          <w:tcW w:w="2691" w:type="dxa"/>
          <w:tcMar/>
        </w:tcPr>
        <w:p w:rsidRPr="00C716A2" w:rsidR="00FF6BCF" w:rsidP="00FF6BCF" w:rsidRDefault="00FF6BCF" w14:paraId="25CF5A36"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Sujeto Obligado:</w:t>
          </w:r>
        </w:p>
      </w:tc>
      <w:tc>
        <w:tcPr>
          <w:tcW w:w="3612" w:type="dxa"/>
          <w:tcMar/>
        </w:tcPr>
        <w:p w:rsidRPr="00C716A2" w:rsidR="00FF6BCF" w:rsidP="00FF6BCF" w:rsidRDefault="00FF6BCF" w14:paraId="1EC486B0" w14:textId="77777777">
          <w:pPr>
            <w:tabs>
              <w:tab w:val="right" w:pos="8838"/>
            </w:tabs>
            <w:ind w:right="-32"/>
            <w:jc w:val="both"/>
            <w:rPr>
              <w:rFonts w:ascii="Palatino Linotype" w:hAnsi="Palatino Linotype" w:eastAsia="Calibri" w:cs="Tahoma"/>
              <w:color w:val="000000"/>
            </w:rPr>
          </w:pPr>
          <w:r w:rsidRPr="00C716A2">
            <w:rPr>
              <w:rFonts w:ascii="Palatino Linotype" w:hAnsi="Palatino Linotype" w:eastAsia="Calibri" w:cs="Tahoma"/>
              <w:color w:val="000000"/>
            </w:rPr>
            <w:t xml:space="preserve">Ayuntamiento de </w:t>
          </w:r>
          <w:r>
            <w:rPr>
              <w:rFonts w:ascii="Palatino Linotype" w:hAnsi="Palatino Linotype" w:eastAsia="Calibri" w:cs="Tahoma"/>
              <w:color w:val="000000"/>
            </w:rPr>
            <w:t>Ecatepec de Morelos</w:t>
          </w:r>
        </w:p>
      </w:tc>
    </w:tr>
    <w:tr w:rsidRPr="00C716A2" w:rsidR="00FF6BCF" w:rsidTr="39365F87" w14:paraId="0C81A679" w14:textId="77777777">
      <w:trPr>
        <w:trHeight w:val="261"/>
        <w:jc w:val="right"/>
      </w:trPr>
      <w:tc>
        <w:tcPr>
          <w:tcW w:w="2691" w:type="dxa"/>
          <w:tcMar/>
        </w:tcPr>
        <w:p w:rsidRPr="00C716A2" w:rsidR="00FF6BCF" w:rsidP="00FF6BCF" w:rsidRDefault="00FF6BCF" w14:paraId="7E926EB8" w14:textId="77777777">
          <w:pPr>
            <w:tabs>
              <w:tab w:val="right" w:pos="8838"/>
            </w:tabs>
            <w:ind w:right="-105"/>
            <w:jc w:val="both"/>
            <w:rPr>
              <w:rFonts w:ascii="Palatino Linotype" w:hAnsi="Palatino Linotype" w:eastAsia="Calibri" w:cs="Tahoma"/>
              <w:b/>
              <w:color w:val="000000"/>
            </w:rPr>
          </w:pPr>
          <w:r w:rsidRPr="00C716A2">
            <w:rPr>
              <w:rFonts w:ascii="Palatino Linotype" w:hAnsi="Palatino Linotype" w:eastAsia="Calibri" w:cs="Tahoma"/>
              <w:b/>
              <w:color w:val="000000"/>
            </w:rPr>
            <w:t>Comisionado Ponente:</w:t>
          </w:r>
        </w:p>
      </w:tc>
      <w:tc>
        <w:tcPr>
          <w:tcW w:w="3612" w:type="dxa"/>
          <w:tcMar/>
        </w:tcPr>
        <w:p w:rsidRPr="00C716A2" w:rsidR="00FF6BCF" w:rsidP="00FF6BCF" w:rsidRDefault="00FF6BCF" w14:paraId="52AE8719" w14:textId="77777777">
          <w:pPr>
            <w:tabs>
              <w:tab w:val="right" w:pos="8838"/>
            </w:tabs>
            <w:ind w:right="-32"/>
            <w:jc w:val="both"/>
            <w:rPr>
              <w:rFonts w:ascii="Palatino Linotype" w:hAnsi="Palatino Linotype" w:eastAsia="Calibri" w:cs="Tahoma"/>
              <w:b/>
              <w:color w:val="000000"/>
            </w:rPr>
          </w:pPr>
          <w:r w:rsidRPr="00C716A2">
            <w:rPr>
              <w:rFonts w:ascii="Palatino Linotype" w:hAnsi="Palatino Linotype" w:eastAsia="Calibri" w:cs="Tahoma"/>
              <w:color w:val="000000"/>
            </w:rPr>
            <w:t>Luis Gustavo Parra Noriega</w:t>
          </w:r>
        </w:p>
      </w:tc>
    </w:tr>
  </w:tbl>
  <w:p w:rsidR="00FF6BCF" w:rsidRDefault="00E80ECE" w14:paraId="6D45453A" w14:textId="13ADD4D2">
    <w:pPr>
      <w:pStyle w:val="Encabezado"/>
    </w:pPr>
    <w:r>
      <w:rPr>
        <w:noProof/>
      </w:rPr>
      <w:pict w14:anchorId="0ECA39B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00258296" style="position:absolute;margin-left:0;margin-top:0;width:663.5pt;height:12in;z-index:-251658240;mso-position-horizontal:center;mso-position-horizontal-relative:margin;mso-position-vertical:center;mso-position-vertical-relative:margin" o:spid="_x0000_s2060" o:allowincell="f" type="#_x0000_t75">
          <v:imagedata o:title="MARCA DE AGUA - HOJA RESOLUCIÓN"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404"/>
    <w:multiLevelType w:val="hybridMultilevel"/>
    <w:tmpl w:val="EC9A96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D84CE2"/>
    <w:multiLevelType w:val="hybridMultilevel"/>
    <w:tmpl w:val="695A0D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38302D"/>
    <w:multiLevelType w:val="multilevel"/>
    <w:tmpl w:val="2838302D"/>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75422B96"/>
    <w:multiLevelType w:val="multilevel"/>
    <w:tmpl w:val="75422B9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zoom w:percent="100"/>
  <w:proofState w:spelling="clean" w:grammar="dirty"/>
  <w:defaultTabStop w:val="708"/>
  <w:hyphenationZone w:val="425"/>
  <w:evenAndOddHeaders/>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B2B"/>
    <w:rsid w:val="00091243"/>
    <w:rsid w:val="00102C15"/>
    <w:rsid w:val="00111E6A"/>
    <w:rsid w:val="00162753"/>
    <w:rsid w:val="001E3925"/>
    <w:rsid w:val="00371799"/>
    <w:rsid w:val="004C6718"/>
    <w:rsid w:val="00560631"/>
    <w:rsid w:val="005F1A4A"/>
    <w:rsid w:val="00684BF2"/>
    <w:rsid w:val="006D02D0"/>
    <w:rsid w:val="007111A3"/>
    <w:rsid w:val="00722498"/>
    <w:rsid w:val="00754689"/>
    <w:rsid w:val="007A09AD"/>
    <w:rsid w:val="007E04F0"/>
    <w:rsid w:val="007F3510"/>
    <w:rsid w:val="00825259"/>
    <w:rsid w:val="00826B79"/>
    <w:rsid w:val="009A2582"/>
    <w:rsid w:val="009B2FF6"/>
    <w:rsid w:val="00A05599"/>
    <w:rsid w:val="00A80B2B"/>
    <w:rsid w:val="00B27514"/>
    <w:rsid w:val="00B53AB6"/>
    <w:rsid w:val="00B56DBA"/>
    <w:rsid w:val="00BE6FB5"/>
    <w:rsid w:val="00BF11AD"/>
    <w:rsid w:val="00C41A12"/>
    <w:rsid w:val="00C716A2"/>
    <w:rsid w:val="00C7288C"/>
    <w:rsid w:val="00D14753"/>
    <w:rsid w:val="00E80ECE"/>
    <w:rsid w:val="00E864A8"/>
    <w:rsid w:val="00E93722"/>
    <w:rsid w:val="00F60B49"/>
    <w:rsid w:val="00FB756F"/>
    <w:rsid w:val="00FF6BCF"/>
    <w:rsid w:val="39365F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281F1D2"/>
  <w15:chartTrackingRefBased/>
  <w15:docId w15:val="{D6A4F873-4CF3-425A-96DB-734708876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80B2B"/>
    <w:pPr>
      <w:ind w:left="720"/>
      <w:contextualSpacing/>
    </w:pPr>
  </w:style>
  <w:style w:type="paragraph" w:styleId="Encabezado">
    <w:name w:val="header"/>
    <w:basedOn w:val="Normal"/>
    <w:link w:val="EncabezadoCar"/>
    <w:uiPriority w:val="99"/>
    <w:unhideWhenUsed/>
    <w:rsid w:val="00C716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716A2"/>
  </w:style>
  <w:style w:type="paragraph" w:styleId="Piedepgina">
    <w:name w:val="footer"/>
    <w:basedOn w:val="Normal"/>
    <w:link w:val="PiedepginaCar"/>
    <w:uiPriority w:val="99"/>
    <w:unhideWhenUsed/>
    <w:rsid w:val="00C716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716A2"/>
  </w:style>
  <w:style w:type="table" w:styleId="Tablaconcuadrcula">
    <w:name w:val="Table Grid"/>
    <w:basedOn w:val="Tablanormal"/>
    <w:uiPriority w:val="39"/>
    <w:rsid w:val="00C716A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560631"/>
    <w:rPr>
      <w:color w:val="0000FF"/>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560631"/>
  </w:style>
  <w:style w:type="character" w:styleId="apple-converted-space" w:customStyle="1">
    <w:name w:val="apple-converted-space"/>
    <w:basedOn w:val="Fuentedeprrafopredeter"/>
    <w:qFormat/>
    <w:rsid w:val="00560631"/>
  </w:style>
  <w:style w:type="character" w:styleId="Mencinsinresolver">
    <w:name w:val="Unresolved Mention"/>
    <w:basedOn w:val="Fuentedeprrafopredeter"/>
    <w:uiPriority w:val="99"/>
    <w:semiHidden/>
    <w:unhideWhenUsed/>
    <w:rsid w:val="00A05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3.xml" Id="rId14" /><Relationship Type="http://schemas.openxmlformats.org/officeDocument/2006/relationships/glossaryDocument" Target="/word/glossary/document.xml" Id="R694c2e0fef7a41a0"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f67efa3-576f-4a60-a159-a25751af8d82}"/>
      </w:docPartPr>
      <w:docPartBody>
        <w:p w14:paraId="0B490CC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C5FA6-0C26-4483-A724-EB3F30ED2CF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HP</dc:creator>
  <keywords/>
  <dc:description/>
  <lastModifiedBy>Usuario invitado</lastModifiedBy>
  <revision>8</revision>
  <dcterms:created xsi:type="dcterms:W3CDTF">2021-04-07T22:07:00.0000000Z</dcterms:created>
  <dcterms:modified xsi:type="dcterms:W3CDTF">2021-05-06T16:56:50.9035183Z</dcterms:modified>
</coreProperties>
</file>