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AF7" w:rsidRPr="00CB57AA" w:rsidRDefault="00E10AF7" w:rsidP="00CB57AA">
      <w:pPr>
        <w:spacing w:before="240" w:after="240" w:line="360" w:lineRule="auto"/>
        <w:jc w:val="both"/>
        <w:rPr>
          <w:rFonts w:ascii="Palatino Linotype" w:hAnsi="Palatino Linotype" w:cs="Arial"/>
        </w:rPr>
      </w:pPr>
      <w:r w:rsidRPr="00CB57AA">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CB57AA">
        <w:rPr>
          <w:rStyle w:val="normaltextrun"/>
          <w:rFonts w:ascii="Palatino Linotype" w:hAnsi="Palatino Linotype" w:cs="Arial"/>
        </w:rPr>
        <w:t>,</w:t>
      </w:r>
      <w:r w:rsidRPr="00CB57AA">
        <w:rPr>
          <w:rStyle w:val="apple-converted-space"/>
          <w:rFonts w:ascii="Palatino Linotype" w:hAnsi="Palatino Linotype" w:cs="Arial"/>
        </w:rPr>
        <w:t> </w:t>
      </w:r>
      <w:r w:rsidR="00CB57AA">
        <w:rPr>
          <w:rStyle w:val="normaltextrun"/>
          <w:rFonts w:ascii="Palatino Linotype" w:hAnsi="Palatino Linotype" w:cs="Arial"/>
        </w:rPr>
        <w:t>veinte</w:t>
      </w:r>
      <w:r w:rsidR="0078772E" w:rsidRPr="00CB57AA">
        <w:rPr>
          <w:rStyle w:val="normaltextrun"/>
          <w:rFonts w:ascii="Palatino Linotype" w:hAnsi="Palatino Linotype" w:cs="Arial"/>
        </w:rPr>
        <w:t xml:space="preserve"> </w:t>
      </w:r>
      <w:r w:rsidR="006530EA" w:rsidRPr="00CB57AA">
        <w:rPr>
          <w:rStyle w:val="normaltextrun"/>
          <w:rFonts w:ascii="Palatino Linotype" w:hAnsi="Palatino Linotype" w:cs="Arial"/>
        </w:rPr>
        <w:t xml:space="preserve"> de</w:t>
      </w:r>
      <w:r w:rsidR="00CB57AA">
        <w:rPr>
          <w:rStyle w:val="normaltextrun"/>
          <w:rFonts w:ascii="Palatino Linotype" w:hAnsi="Palatino Linotype" w:cs="Arial"/>
        </w:rPr>
        <w:t xml:space="preserve"> octubre</w:t>
      </w:r>
      <w:r w:rsidR="00693BF9" w:rsidRPr="00CB57AA">
        <w:rPr>
          <w:rStyle w:val="normaltextrun"/>
          <w:rFonts w:ascii="Palatino Linotype" w:hAnsi="Palatino Linotype" w:cs="Arial"/>
        </w:rPr>
        <w:t xml:space="preserve"> de</w:t>
      </w:r>
      <w:r w:rsidR="00CB57AA">
        <w:rPr>
          <w:rStyle w:val="normaltextrun"/>
          <w:rFonts w:ascii="Palatino Linotype" w:hAnsi="Palatino Linotype" w:cs="Arial"/>
        </w:rPr>
        <w:t xml:space="preserve"> dos mil veintiuno</w:t>
      </w:r>
      <w:r w:rsidRPr="00CB57AA">
        <w:rPr>
          <w:rStyle w:val="normaltextrun"/>
          <w:rFonts w:ascii="Palatino Linotype" w:hAnsi="Palatino Linotype" w:cs="Arial"/>
        </w:rPr>
        <w:t>.</w:t>
      </w:r>
    </w:p>
    <w:p w:rsidR="00E10AF7" w:rsidRPr="00CB57AA" w:rsidRDefault="00E10AF7" w:rsidP="00CB57AA">
      <w:pPr>
        <w:spacing w:before="240" w:after="240" w:line="360" w:lineRule="auto"/>
        <w:jc w:val="both"/>
        <w:rPr>
          <w:rFonts w:ascii="Palatino Linotype" w:hAnsi="Palatino Linotype" w:cs="Arial"/>
        </w:rPr>
      </w:pPr>
      <w:r w:rsidRPr="00CB57AA">
        <w:rPr>
          <w:rFonts w:ascii="Palatino Linotype" w:hAnsi="Palatino Linotype" w:cs="Arial"/>
          <w:b/>
        </w:rPr>
        <w:t xml:space="preserve">Visto </w:t>
      </w:r>
      <w:r w:rsidRPr="00CB57AA">
        <w:rPr>
          <w:rFonts w:ascii="Palatino Linotype" w:hAnsi="Palatino Linotype" w:cs="Arial"/>
        </w:rPr>
        <w:t xml:space="preserve">el expediente relativo al recurso de revisión </w:t>
      </w:r>
      <w:r w:rsidR="000B3BD4" w:rsidRPr="00CB57AA">
        <w:rPr>
          <w:rFonts w:ascii="Palatino Linotype" w:hAnsi="Palatino Linotype"/>
          <w:b/>
          <w:lang w:val="es-ES_tradnl"/>
        </w:rPr>
        <w:t>02849/INFOEM/IP/RR/2021</w:t>
      </w:r>
      <w:r w:rsidRPr="00CB57AA">
        <w:rPr>
          <w:rFonts w:ascii="Palatino Linotype" w:hAnsi="Palatino Linotype" w:cs="Arial"/>
        </w:rPr>
        <w:t>, interpuesto por</w:t>
      </w:r>
      <w:r w:rsidR="007022F6" w:rsidRPr="00CB57AA">
        <w:rPr>
          <w:rFonts w:ascii="Palatino Linotype" w:hAnsi="Palatino Linotype" w:cs="Arial"/>
        </w:rPr>
        <w:t xml:space="preserve"> </w:t>
      </w:r>
      <w:r w:rsidR="00F51149">
        <w:rPr>
          <w:rFonts w:ascii="Palatino Linotype" w:hAnsi="Palatino Linotype"/>
          <w:b/>
          <w:sz w:val="21"/>
          <w:szCs w:val="21"/>
          <w:lang w:val="es-ES_tradnl"/>
        </w:rPr>
        <w:t>XXXXXXXXXXXXXXXXXXXXXXX</w:t>
      </w:r>
      <w:bookmarkStart w:id="0" w:name="_GoBack"/>
      <w:bookmarkEnd w:id="0"/>
      <w:r w:rsidRPr="00CB57AA">
        <w:rPr>
          <w:rFonts w:ascii="Palatino Linotype" w:hAnsi="Palatino Linotype" w:cs="Arial"/>
          <w:b/>
        </w:rPr>
        <w:t xml:space="preserve">, </w:t>
      </w:r>
      <w:r w:rsidR="001F636C" w:rsidRPr="00CB57AA">
        <w:rPr>
          <w:rFonts w:ascii="Palatino Linotype" w:hAnsi="Palatino Linotype" w:cs="Arial"/>
        </w:rPr>
        <w:t>en lo sucesivo el</w:t>
      </w:r>
      <w:r w:rsidRPr="00CB57AA">
        <w:rPr>
          <w:rFonts w:ascii="Palatino Linotype" w:hAnsi="Palatino Linotype" w:cs="Arial"/>
        </w:rPr>
        <w:t xml:space="preserve"> </w:t>
      </w:r>
      <w:r w:rsidR="007F49AF" w:rsidRPr="00CB57AA">
        <w:rPr>
          <w:rFonts w:ascii="Palatino Linotype" w:hAnsi="Palatino Linotype" w:cs="Arial"/>
          <w:b/>
        </w:rPr>
        <w:t>recurrente</w:t>
      </w:r>
      <w:r w:rsidRPr="00CB57AA">
        <w:rPr>
          <w:rFonts w:ascii="Palatino Linotype" w:hAnsi="Palatino Linotype" w:cs="Arial"/>
        </w:rPr>
        <w:t xml:space="preserve"> en contra de la respuesta a la solicitud de información con número de folio </w:t>
      </w:r>
      <w:r w:rsidR="000B3BD4" w:rsidRPr="00CB57AA">
        <w:rPr>
          <w:rFonts w:ascii="Palatino Linotype" w:hAnsi="Palatino Linotype" w:cs="Arial"/>
          <w:b/>
        </w:rPr>
        <w:t>00354/ECATEPEC/IP/2021</w:t>
      </w:r>
      <w:r w:rsidRPr="00CB57AA">
        <w:rPr>
          <w:rFonts w:ascii="Palatino Linotype" w:hAnsi="Palatino Linotype" w:cs="Arial"/>
        </w:rPr>
        <w:t>, por parte de</w:t>
      </w:r>
      <w:r w:rsidR="00790568" w:rsidRPr="00CB57AA">
        <w:rPr>
          <w:rFonts w:ascii="Palatino Linotype" w:hAnsi="Palatino Linotype" w:cs="Arial"/>
        </w:rPr>
        <w:t>l</w:t>
      </w:r>
      <w:r w:rsidRPr="00CB57AA">
        <w:rPr>
          <w:rFonts w:ascii="Palatino Linotype" w:hAnsi="Palatino Linotype" w:cs="Arial"/>
        </w:rPr>
        <w:t xml:space="preserve"> </w:t>
      </w:r>
      <w:r w:rsidR="000B3BD4" w:rsidRPr="00CB57AA">
        <w:rPr>
          <w:rFonts w:ascii="Palatino Linotype" w:hAnsi="Palatino Linotype"/>
          <w:b/>
          <w:lang w:val="es-ES_tradnl"/>
        </w:rPr>
        <w:t>Ayuntamiento de Ecatepec de Morelos</w:t>
      </w:r>
      <w:r w:rsidRPr="00CB57AA">
        <w:rPr>
          <w:rFonts w:ascii="Palatino Linotype" w:hAnsi="Palatino Linotype" w:cs="Arial"/>
        </w:rPr>
        <w:t xml:space="preserve">, en lo sucesivo el </w:t>
      </w:r>
      <w:r w:rsidR="007F49AF" w:rsidRPr="00CB57AA">
        <w:rPr>
          <w:rFonts w:ascii="Palatino Linotype" w:hAnsi="Palatino Linotype" w:cs="Arial"/>
          <w:b/>
        </w:rPr>
        <w:t>Sujeto Obligado</w:t>
      </w:r>
      <w:r w:rsidRPr="00CB57AA">
        <w:rPr>
          <w:rFonts w:ascii="Palatino Linotype" w:hAnsi="Palatino Linotype" w:cs="Arial"/>
          <w:b/>
        </w:rPr>
        <w:t xml:space="preserve">; </w:t>
      </w:r>
      <w:r w:rsidRPr="00CB57AA">
        <w:rPr>
          <w:rFonts w:ascii="Palatino Linotype" w:hAnsi="Palatino Linotype" w:cs="Arial"/>
        </w:rPr>
        <w:t>se procede a dictar la presente resolución, con base en lo siguiente.</w:t>
      </w:r>
    </w:p>
    <w:p w:rsidR="00E10AF7" w:rsidRPr="00CB57AA" w:rsidRDefault="00E10AF7" w:rsidP="00CB57AA">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CB57AA">
        <w:rPr>
          <w:rFonts w:ascii="Palatino Linotype" w:hAnsi="Palatino Linotype" w:cs="Arial"/>
          <w:b/>
          <w:sz w:val="24"/>
          <w:szCs w:val="24"/>
        </w:rPr>
        <w:t xml:space="preserve">A N T E C E </w:t>
      </w:r>
      <w:r w:rsidR="001A5951" w:rsidRPr="00CB57AA">
        <w:rPr>
          <w:rFonts w:ascii="Palatino Linotype" w:hAnsi="Palatino Linotype" w:cs="Arial"/>
          <w:b/>
          <w:sz w:val="24"/>
          <w:szCs w:val="24"/>
        </w:rPr>
        <w:t>D E N T E S</w:t>
      </w:r>
    </w:p>
    <w:p w:rsidR="00E10AF7" w:rsidRPr="00CB57AA" w:rsidRDefault="00D20831" w:rsidP="00CB57AA">
      <w:pPr>
        <w:spacing w:before="240" w:after="240" w:line="360" w:lineRule="auto"/>
        <w:jc w:val="both"/>
        <w:rPr>
          <w:rFonts w:ascii="Palatino Linotype" w:hAnsi="Palatino Linotype" w:cs="Arial"/>
        </w:rPr>
      </w:pPr>
      <w:r w:rsidRPr="00CB57AA">
        <w:rPr>
          <w:rFonts w:ascii="Palatino Linotype" w:hAnsi="Palatino Linotype" w:cs="Arial"/>
          <w:b/>
        </w:rPr>
        <w:t>Primero</w:t>
      </w:r>
      <w:r w:rsidR="00E10AF7" w:rsidRPr="00CB57AA">
        <w:rPr>
          <w:rFonts w:ascii="Palatino Linotype" w:hAnsi="Palatino Linotype" w:cs="Arial"/>
          <w:b/>
        </w:rPr>
        <w:t xml:space="preserve">. Solicitud de acceso a la información. </w:t>
      </w:r>
      <w:r w:rsidR="00E10AF7" w:rsidRPr="00CB57AA">
        <w:rPr>
          <w:rFonts w:ascii="Palatino Linotype" w:hAnsi="Palatino Linotype" w:cs="Arial"/>
        </w:rPr>
        <w:t xml:space="preserve">Con fecha </w:t>
      </w:r>
      <w:r w:rsidR="000B3BD4" w:rsidRPr="00CB57AA">
        <w:rPr>
          <w:rFonts w:ascii="Palatino Linotype" w:hAnsi="Palatino Linotype" w:cs="Arial"/>
        </w:rPr>
        <w:t>diecinueve de abril</w:t>
      </w:r>
      <w:r w:rsidR="00E10AF7" w:rsidRPr="00CB57AA">
        <w:rPr>
          <w:rFonts w:ascii="Palatino Linotype" w:hAnsi="Palatino Linotype" w:cs="Arial"/>
        </w:rPr>
        <w:t xml:space="preserve"> </w:t>
      </w:r>
      <w:r w:rsidR="000B3BD4" w:rsidRPr="00CB57AA">
        <w:rPr>
          <w:rFonts w:ascii="Palatino Linotype" w:hAnsi="Palatino Linotype" w:cs="Arial"/>
        </w:rPr>
        <w:t xml:space="preserve">de dos </w:t>
      </w:r>
      <w:proofErr w:type="gramStart"/>
      <w:r w:rsidR="000B3BD4" w:rsidRPr="00CB57AA">
        <w:rPr>
          <w:rFonts w:ascii="Palatino Linotype" w:hAnsi="Palatino Linotype" w:cs="Arial"/>
        </w:rPr>
        <w:t>mil</w:t>
      </w:r>
      <w:proofErr w:type="gramEnd"/>
      <w:r w:rsidR="000B3BD4" w:rsidRPr="00CB57AA">
        <w:rPr>
          <w:rFonts w:ascii="Palatino Linotype" w:hAnsi="Palatino Linotype" w:cs="Arial"/>
        </w:rPr>
        <w:t xml:space="preserve"> veintiuno</w:t>
      </w:r>
      <w:r w:rsidR="00E10AF7" w:rsidRPr="00CB57AA">
        <w:rPr>
          <w:rFonts w:ascii="Palatino Linotype" w:hAnsi="Palatino Linotype" w:cs="Arial"/>
        </w:rPr>
        <w:t xml:space="preserve">, la parte </w:t>
      </w:r>
      <w:r w:rsidR="007F49AF" w:rsidRPr="00CB57AA">
        <w:rPr>
          <w:rFonts w:ascii="Palatino Linotype" w:hAnsi="Palatino Linotype" w:cs="Arial"/>
          <w:b/>
        </w:rPr>
        <w:t>recurrente</w:t>
      </w:r>
      <w:r w:rsidR="00E10AF7" w:rsidRPr="00CB57AA">
        <w:rPr>
          <w:rFonts w:ascii="Palatino Linotype" w:hAnsi="Palatino Linotype" w:cs="Arial"/>
        </w:rPr>
        <w:t xml:space="preserve"> formuló solicitud de acceso a información pública al </w:t>
      </w:r>
      <w:r w:rsidR="007F49AF" w:rsidRPr="00CB57AA">
        <w:rPr>
          <w:rFonts w:ascii="Palatino Linotype" w:hAnsi="Palatino Linotype" w:cs="Arial"/>
          <w:b/>
        </w:rPr>
        <w:t>Sujeto Obligado</w:t>
      </w:r>
      <w:r w:rsidR="00E10AF7" w:rsidRPr="00CB57AA">
        <w:rPr>
          <w:rFonts w:ascii="Palatino Linotype" w:hAnsi="Palatino Linotype" w:cs="Arial"/>
        </w:rPr>
        <w:t xml:space="preserve"> a través del Sistema de Acceso a la Información Mexiquense, en adelante </w:t>
      </w:r>
      <w:r w:rsidR="00E10AF7" w:rsidRPr="00CB57AA">
        <w:rPr>
          <w:rFonts w:ascii="Palatino Linotype" w:hAnsi="Palatino Linotype" w:cs="Arial"/>
          <w:b/>
        </w:rPr>
        <w:t>SAIMEX</w:t>
      </w:r>
      <w:r w:rsidR="00430158" w:rsidRPr="00CB57AA">
        <w:rPr>
          <w:rFonts w:ascii="Palatino Linotype" w:hAnsi="Palatino Linotype" w:cs="Arial"/>
          <w:b/>
        </w:rPr>
        <w:t>,</w:t>
      </w:r>
      <w:r w:rsidR="00430158" w:rsidRPr="00CB57AA">
        <w:rPr>
          <w:rFonts w:ascii="Palatino Linotype" w:hAnsi="Palatino Linotype" w:cs="Arial"/>
        </w:rPr>
        <w:t xml:space="preserve"> requiriéndole</w:t>
      </w:r>
      <w:r w:rsidR="00E10AF7" w:rsidRPr="00CB57AA">
        <w:rPr>
          <w:rFonts w:ascii="Palatino Linotype" w:hAnsi="Palatino Linotype" w:cs="Arial"/>
        </w:rPr>
        <w:t xml:space="preserve"> lo siguiente:</w:t>
      </w:r>
    </w:p>
    <w:p w:rsidR="005213EC" w:rsidRPr="00CB57AA" w:rsidRDefault="005213EC" w:rsidP="00CB57AA">
      <w:pPr>
        <w:spacing w:before="240" w:after="240" w:line="360" w:lineRule="auto"/>
        <w:jc w:val="both"/>
        <w:rPr>
          <w:rFonts w:ascii="Palatino Linotype" w:hAnsi="Palatino Linotype" w:cs="Arial"/>
        </w:rPr>
      </w:pPr>
    </w:p>
    <w:p w:rsidR="00E22B0D" w:rsidRPr="00CB57AA" w:rsidRDefault="00E10AF7" w:rsidP="00CB57AA">
      <w:pPr>
        <w:pStyle w:val="Prrafodelista"/>
        <w:autoSpaceDE w:val="0"/>
        <w:autoSpaceDN w:val="0"/>
        <w:adjustRightInd w:val="0"/>
        <w:ind w:left="1080" w:right="49"/>
        <w:jc w:val="both"/>
        <w:rPr>
          <w:rFonts w:ascii="Palatino Linotype" w:hAnsi="Palatino Linotype"/>
          <w:i/>
          <w:sz w:val="24"/>
          <w:szCs w:val="24"/>
          <w:lang w:val="es-ES"/>
        </w:rPr>
      </w:pPr>
      <w:r w:rsidRPr="00CB57AA">
        <w:rPr>
          <w:rFonts w:ascii="Palatino Linotype" w:hAnsi="Palatino Linotype" w:cs="Arial"/>
          <w:i/>
          <w:sz w:val="24"/>
          <w:szCs w:val="24"/>
        </w:rPr>
        <w:t>“</w:t>
      </w:r>
      <w:r w:rsidR="000B3BD4" w:rsidRPr="00CB57AA">
        <w:rPr>
          <w:rFonts w:ascii="Palatino Linotype" w:hAnsi="Palatino Linotype"/>
          <w:i/>
          <w:sz w:val="24"/>
          <w:szCs w:val="24"/>
          <w:lang w:val="es-ES"/>
        </w:rPr>
        <w:t>Solicito todas las cédulas de proveedores o prestador de servicios generadas desde el 1 de enero de 2019 al 30 de agosto de 2020 “</w:t>
      </w:r>
      <w:r w:rsidRPr="00CB57AA">
        <w:rPr>
          <w:rFonts w:ascii="Palatino Linotype" w:hAnsi="Palatino Linotype" w:cs="Arial"/>
          <w:i/>
          <w:sz w:val="24"/>
          <w:szCs w:val="24"/>
        </w:rPr>
        <w:t>(</w:t>
      </w:r>
      <w:r w:rsidR="00D20831" w:rsidRPr="00CB57AA">
        <w:rPr>
          <w:rFonts w:ascii="Palatino Linotype" w:hAnsi="Palatino Linotype" w:cs="Arial"/>
          <w:i/>
          <w:sz w:val="24"/>
          <w:szCs w:val="24"/>
        </w:rPr>
        <w:t>Sic</w:t>
      </w:r>
      <w:r w:rsidRPr="00CB57AA">
        <w:rPr>
          <w:rFonts w:ascii="Palatino Linotype" w:hAnsi="Palatino Linotype" w:cs="Arial"/>
          <w:i/>
          <w:sz w:val="24"/>
          <w:szCs w:val="24"/>
        </w:rPr>
        <w:t>)</w:t>
      </w:r>
    </w:p>
    <w:p w:rsidR="00047322" w:rsidRPr="00CB57AA" w:rsidRDefault="00D20831" w:rsidP="00CB57AA">
      <w:pPr>
        <w:spacing w:before="240" w:after="240" w:line="360" w:lineRule="auto"/>
        <w:jc w:val="both"/>
        <w:rPr>
          <w:rFonts w:ascii="Palatino Linotype" w:hAnsi="Palatino Linotype" w:cs="Arial"/>
        </w:rPr>
      </w:pPr>
      <w:r w:rsidRPr="00CB57AA">
        <w:rPr>
          <w:rFonts w:ascii="Palatino Linotype" w:hAnsi="Palatino Linotype" w:cs="Arial"/>
          <w:b/>
        </w:rPr>
        <w:t>Modalidad elegida</w:t>
      </w:r>
      <w:r w:rsidR="00E10AF7" w:rsidRPr="00CB57AA">
        <w:rPr>
          <w:rFonts w:ascii="Palatino Linotype" w:hAnsi="Palatino Linotype" w:cs="Arial"/>
          <w:b/>
        </w:rPr>
        <w:t xml:space="preserve"> para la entrega de la información: </w:t>
      </w:r>
      <w:r w:rsidR="00074BF0" w:rsidRPr="00CB57AA">
        <w:rPr>
          <w:rFonts w:ascii="Palatino Linotype" w:hAnsi="Palatino Linotype" w:cs="Arial"/>
        </w:rPr>
        <w:t xml:space="preserve">a </w:t>
      </w:r>
      <w:r w:rsidR="000F381D" w:rsidRPr="00CB57AA">
        <w:rPr>
          <w:rFonts w:ascii="Palatino Linotype" w:hAnsi="Palatino Linotype" w:cs="Arial"/>
        </w:rPr>
        <w:t>través del SAIMEX</w:t>
      </w:r>
    </w:p>
    <w:p w:rsidR="000F6519" w:rsidRPr="00CB57AA" w:rsidRDefault="00D67DB5" w:rsidP="00CB57AA">
      <w:pPr>
        <w:spacing w:before="240" w:after="240" w:line="360" w:lineRule="auto"/>
        <w:jc w:val="both"/>
        <w:rPr>
          <w:rFonts w:ascii="Palatino Linotype" w:hAnsi="Palatino Linotype" w:cs="Arial"/>
        </w:rPr>
      </w:pPr>
      <w:r w:rsidRPr="00CB57AA">
        <w:rPr>
          <w:rFonts w:ascii="Palatino Linotype" w:hAnsi="Palatino Linotype" w:cs="Arial"/>
          <w:b/>
        </w:rPr>
        <w:lastRenderedPageBreak/>
        <w:t>Segundo</w:t>
      </w:r>
      <w:r w:rsidR="00E10AF7" w:rsidRPr="00CB57AA">
        <w:rPr>
          <w:rFonts w:ascii="Palatino Linotype" w:hAnsi="Palatino Linotype" w:cs="Arial"/>
          <w:b/>
        </w:rPr>
        <w:t xml:space="preserve">. </w:t>
      </w:r>
      <w:r w:rsidR="007022F6" w:rsidRPr="00CB57AA">
        <w:rPr>
          <w:rFonts w:ascii="Palatino Linotype" w:hAnsi="Palatino Linotype" w:cs="Arial"/>
          <w:b/>
        </w:rPr>
        <w:t xml:space="preserve">Respuesta. </w:t>
      </w:r>
      <w:r w:rsidR="00543A6F" w:rsidRPr="00CB57AA">
        <w:rPr>
          <w:rFonts w:ascii="Palatino Linotype" w:hAnsi="Palatino Linotype" w:cs="Arial"/>
        </w:rPr>
        <w:t>De la revisión a las constancias que integran el expediente en que se actúa se advierte que el Sujeto Obligado fue omiso en responder a la solicitud de acceso a la información pública dentro del plazo de quince días otorgado por el artículo 163 de la Ley de Transparencia y Acceso a la Información Pública de la entidad</w:t>
      </w:r>
      <w:r w:rsidR="00543A6F" w:rsidRPr="00CB57AA">
        <w:rPr>
          <w:rFonts w:ascii="Palatino Linotype" w:hAnsi="Palatino Linotype" w:cs="Arial"/>
          <w:b/>
        </w:rPr>
        <w:t>.</w:t>
      </w:r>
    </w:p>
    <w:p w:rsidR="00E10AF7" w:rsidRPr="00CB57AA" w:rsidRDefault="00161E1B" w:rsidP="00CB57AA">
      <w:pPr>
        <w:spacing w:before="240" w:after="240" w:line="360" w:lineRule="auto"/>
        <w:jc w:val="both"/>
        <w:rPr>
          <w:rFonts w:ascii="Palatino Linotype" w:hAnsi="Palatino Linotype" w:cs="Arial"/>
        </w:rPr>
      </w:pPr>
      <w:r w:rsidRPr="00CB57AA">
        <w:rPr>
          <w:rFonts w:ascii="Palatino Linotype" w:hAnsi="Palatino Linotype" w:cs="Arial"/>
          <w:b/>
        </w:rPr>
        <w:t>Tercero</w:t>
      </w:r>
      <w:r w:rsidR="00E10AF7" w:rsidRPr="00CB57AA">
        <w:rPr>
          <w:rFonts w:ascii="Palatino Linotype" w:hAnsi="Palatino Linotype" w:cs="Arial"/>
          <w:b/>
        </w:rPr>
        <w:t xml:space="preserve">. Interposición del recurso de revisión. </w:t>
      </w:r>
      <w:r w:rsidR="00E10AF7" w:rsidRPr="00CB57AA">
        <w:rPr>
          <w:rFonts w:ascii="Palatino Linotype" w:hAnsi="Palatino Linotype" w:cs="Arial"/>
        </w:rPr>
        <w:t xml:space="preserve">Inconforme el solicitante con la respuesta del </w:t>
      </w:r>
      <w:r w:rsidR="007F49AF" w:rsidRPr="00CB57AA">
        <w:rPr>
          <w:rFonts w:ascii="Palatino Linotype" w:hAnsi="Palatino Linotype" w:cs="Arial"/>
          <w:b/>
        </w:rPr>
        <w:t>Sujeto Obligado</w:t>
      </w:r>
      <w:r w:rsidR="00E10AF7" w:rsidRPr="00CB57AA">
        <w:rPr>
          <w:rFonts w:ascii="Palatino Linotype" w:hAnsi="Palatino Linotype" w:cs="Arial"/>
        </w:rPr>
        <w:t xml:space="preserve"> interpuso recurso de revisión a través del SAIMEX en fecha </w:t>
      </w:r>
      <w:r w:rsidR="000B3BD4" w:rsidRPr="00CB57AA">
        <w:rPr>
          <w:rFonts w:ascii="Palatino Linotype" w:hAnsi="Palatino Linotype" w:cs="Arial"/>
        </w:rPr>
        <w:t>trece de mayo</w:t>
      </w:r>
      <w:r w:rsidR="00E10AF7" w:rsidRPr="00CB57AA">
        <w:rPr>
          <w:rFonts w:ascii="Palatino Linotype" w:hAnsi="Palatino Linotype" w:cs="Arial"/>
        </w:rPr>
        <w:t xml:space="preserve"> </w:t>
      </w:r>
      <w:r w:rsidR="000B3BD4" w:rsidRPr="00CB57AA">
        <w:rPr>
          <w:rFonts w:ascii="Palatino Linotype" w:hAnsi="Palatino Linotype" w:cs="Arial"/>
        </w:rPr>
        <w:t>de dos mil veintiuno</w:t>
      </w:r>
      <w:r w:rsidR="00E10AF7" w:rsidRPr="00CB57AA">
        <w:rPr>
          <w:rFonts w:ascii="Palatino Linotype" w:hAnsi="Palatino Linotype" w:cs="Arial"/>
        </w:rPr>
        <w:t>, expresando lo siguiente:</w:t>
      </w:r>
    </w:p>
    <w:p w:rsidR="00E10AF7" w:rsidRPr="00CB57AA" w:rsidRDefault="00E10AF7" w:rsidP="00CB57AA">
      <w:pPr>
        <w:spacing w:line="360" w:lineRule="auto"/>
        <w:rPr>
          <w:rFonts w:ascii="Palatino Linotype" w:hAnsi="Palatino Linotype" w:cs="Arial"/>
          <w:b/>
        </w:rPr>
      </w:pPr>
      <w:r w:rsidRPr="00CB57AA">
        <w:rPr>
          <w:rFonts w:ascii="Palatino Linotype" w:hAnsi="Palatino Linotype" w:cs="Arial"/>
          <w:b/>
        </w:rPr>
        <w:t>a) Acto impugnado.</w:t>
      </w:r>
    </w:p>
    <w:p w:rsidR="00E10AF7" w:rsidRPr="00CB57AA" w:rsidRDefault="00E10AF7" w:rsidP="00CB57AA">
      <w:pPr>
        <w:pStyle w:val="Prrafodelista"/>
        <w:spacing w:before="240" w:after="240"/>
        <w:ind w:left="1080" w:right="1043"/>
        <w:jc w:val="both"/>
        <w:rPr>
          <w:rFonts w:ascii="Palatino Linotype" w:hAnsi="Palatino Linotype" w:cs="Arial"/>
          <w:i/>
          <w:sz w:val="24"/>
          <w:szCs w:val="24"/>
        </w:rPr>
      </w:pPr>
      <w:r w:rsidRPr="00CB57AA">
        <w:rPr>
          <w:rFonts w:ascii="Palatino Linotype" w:hAnsi="Palatino Linotype"/>
          <w:i/>
          <w:sz w:val="24"/>
          <w:szCs w:val="24"/>
        </w:rPr>
        <w:t>“</w:t>
      </w:r>
      <w:r w:rsidR="000B3BD4" w:rsidRPr="00CB57AA">
        <w:rPr>
          <w:rFonts w:ascii="Palatino Linotype" w:hAnsi="Palatino Linotype"/>
          <w:i/>
          <w:sz w:val="24"/>
          <w:szCs w:val="24"/>
          <w:lang w:val="es-ES"/>
        </w:rPr>
        <w:t>falta de respuesta</w:t>
      </w:r>
      <w:r w:rsidR="000F6519" w:rsidRPr="00CB57AA">
        <w:rPr>
          <w:rFonts w:ascii="Palatino Linotype" w:hAnsi="Palatino Linotype"/>
          <w:i/>
          <w:sz w:val="24"/>
          <w:szCs w:val="24"/>
          <w:lang w:val="es-ES"/>
        </w:rPr>
        <w:t>.</w:t>
      </w:r>
      <w:r w:rsidR="005213EC" w:rsidRPr="00CB57AA">
        <w:rPr>
          <w:rFonts w:ascii="Palatino Linotype" w:hAnsi="Palatino Linotype"/>
          <w:i/>
          <w:sz w:val="24"/>
          <w:szCs w:val="24"/>
        </w:rPr>
        <w:t>”</w:t>
      </w:r>
      <w:r w:rsidR="007C3701" w:rsidRPr="00CB57AA">
        <w:rPr>
          <w:rFonts w:ascii="Palatino Linotype" w:hAnsi="Palatino Linotype"/>
          <w:i/>
          <w:sz w:val="24"/>
          <w:szCs w:val="24"/>
          <w:lang w:val="es-ES"/>
        </w:rPr>
        <w:t xml:space="preserve"> </w:t>
      </w:r>
      <w:r w:rsidR="00112921" w:rsidRPr="00CB57AA">
        <w:rPr>
          <w:rFonts w:ascii="Palatino Linotype" w:hAnsi="Palatino Linotype" w:cs="Arial"/>
          <w:i/>
          <w:sz w:val="24"/>
          <w:szCs w:val="24"/>
        </w:rPr>
        <w:t>(S</w:t>
      </w:r>
      <w:r w:rsidRPr="00CB57AA">
        <w:rPr>
          <w:rFonts w:ascii="Palatino Linotype" w:hAnsi="Palatino Linotype" w:cs="Arial"/>
          <w:i/>
          <w:sz w:val="24"/>
          <w:szCs w:val="24"/>
        </w:rPr>
        <w:t>ic)</w:t>
      </w:r>
    </w:p>
    <w:p w:rsidR="00E10AF7" w:rsidRPr="00CB57AA" w:rsidRDefault="00E10AF7" w:rsidP="00CB57AA">
      <w:pPr>
        <w:spacing w:line="360" w:lineRule="auto"/>
        <w:jc w:val="both"/>
        <w:rPr>
          <w:rFonts w:ascii="Palatino Linotype" w:hAnsi="Palatino Linotype" w:cs="Arial"/>
          <w:b/>
        </w:rPr>
      </w:pPr>
      <w:r w:rsidRPr="00CB57AA">
        <w:rPr>
          <w:rFonts w:ascii="Palatino Linotype" w:hAnsi="Palatino Linotype" w:cs="Arial"/>
          <w:b/>
        </w:rPr>
        <w:t>b) Motivos de inconformidad.</w:t>
      </w:r>
    </w:p>
    <w:p w:rsidR="00FB5FCA" w:rsidRPr="00CB57AA" w:rsidRDefault="00E10AF7" w:rsidP="00CB57AA">
      <w:pPr>
        <w:pStyle w:val="Prrafodelista"/>
        <w:spacing w:before="240" w:after="240"/>
        <w:ind w:left="1080" w:right="49"/>
        <w:jc w:val="both"/>
        <w:rPr>
          <w:rFonts w:ascii="Palatino Linotype" w:hAnsi="Palatino Linotype" w:cs="Arial"/>
          <w:b/>
          <w:i/>
          <w:sz w:val="24"/>
          <w:szCs w:val="24"/>
        </w:rPr>
      </w:pPr>
      <w:r w:rsidRPr="00CB57AA">
        <w:rPr>
          <w:rFonts w:ascii="Palatino Linotype" w:hAnsi="Palatino Linotype" w:cs="Arial"/>
          <w:bCs/>
          <w:i/>
          <w:sz w:val="24"/>
          <w:szCs w:val="24"/>
        </w:rPr>
        <w:t xml:space="preserve"> “</w:t>
      </w:r>
      <w:r w:rsidR="000B3BD4" w:rsidRPr="00CB57AA">
        <w:rPr>
          <w:rFonts w:ascii="Palatino Linotype" w:hAnsi="Palatino Linotype"/>
          <w:i/>
          <w:sz w:val="24"/>
          <w:szCs w:val="24"/>
          <w:lang w:val="es-ES"/>
        </w:rPr>
        <w:t xml:space="preserve">falta de respuesta </w:t>
      </w:r>
      <w:r w:rsidR="006007B1" w:rsidRPr="00CB57AA">
        <w:rPr>
          <w:rFonts w:ascii="Palatino Linotype" w:hAnsi="Palatino Linotype"/>
          <w:i/>
          <w:sz w:val="24"/>
          <w:szCs w:val="24"/>
          <w:lang w:val="es-ES"/>
        </w:rPr>
        <w:t>“</w:t>
      </w:r>
      <w:r w:rsidRPr="00CB57AA">
        <w:rPr>
          <w:rFonts w:ascii="Palatino Linotype" w:hAnsi="Palatino Linotype" w:cs="Arial"/>
          <w:i/>
          <w:sz w:val="24"/>
          <w:szCs w:val="24"/>
        </w:rPr>
        <w:t>(</w:t>
      </w:r>
      <w:r w:rsidR="00D20831" w:rsidRPr="00CB57AA">
        <w:rPr>
          <w:rFonts w:ascii="Palatino Linotype" w:hAnsi="Palatino Linotype" w:cs="Arial"/>
          <w:i/>
          <w:sz w:val="24"/>
          <w:szCs w:val="24"/>
        </w:rPr>
        <w:t>Sic</w:t>
      </w:r>
      <w:r w:rsidRPr="00CB57AA">
        <w:rPr>
          <w:rFonts w:ascii="Palatino Linotype" w:hAnsi="Palatino Linotype" w:cs="Arial"/>
          <w:i/>
          <w:sz w:val="24"/>
          <w:szCs w:val="24"/>
        </w:rPr>
        <w:t>)</w:t>
      </w:r>
    </w:p>
    <w:p w:rsidR="00D0253A" w:rsidRPr="00CB57AA" w:rsidRDefault="00D0253A" w:rsidP="00CB57AA">
      <w:pPr>
        <w:spacing w:before="240" w:after="240"/>
        <w:ind w:right="49"/>
        <w:jc w:val="both"/>
        <w:rPr>
          <w:rFonts w:ascii="Palatino Linotype" w:hAnsi="Palatino Linotype" w:cs="Arial"/>
          <w:b/>
          <w:i/>
        </w:rPr>
      </w:pPr>
    </w:p>
    <w:p w:rsidR="006A4DE2" w:rsidRPr="00CB57AA" w:rsidRDefault="0043563D" w:rsidP="00CB57AA">
      <w:pPr>
        <w:spacing w:before="240" w:after="240" w:line="360" w:lineRule="auto"/>
        <w:jc w:val="both"/>
        <w:rPr>
          <w:rFonts w:ascii="Palatino Linotype" w:hAnsi="Palatino Linotype"/>
        </w:rPr>
      </w:pPr>
      <w:r w:rsidRPr="00CB57AA">
        <w:rPr>
          <w:rFonts w:ascii="Palatino Linotype" w:hAnsi="Palatino Linotype" w:cs="Arial"/>
          <w:b/>
        </w:rPr>
        <w:t>Cuarto</w:t>
      </w:r>
      <w:r w:rsidR="00E10AF7" w:rsidRPr="00CB57AA">
        <w:rPr>
          <w:rFonts w:ascii="Palatino Linotype" w:hAnsi="Palatino Linotype" w:cs="Arial"/>
          <w:b/>
        </w:rPr>
        <w:t xml:space="preserve">. </w:t>
      </w:r>
      <w:r w:rsidR="00E10AF7" w:rsidRPr="00CB57AA">
        <w:rPr>
          <w:rFonts w:ascii="Palatino Linotype" w:hAnsi="Palatino Linotype"/>
          <w:b/>
        </w:rPr>
        <w:t xml:space="preserve">Turno. </w:t>
      </w:r>
      <w:r w:rsidR="00E10AF7" w:rsidRPr="00CB57AA">
        <w:rPr>
          <w:rFonts w:ascii="Palatino Linotype" w:hAnsi="Palatino Linotype"/>
        </w:rPr>
        <w:t xml:space="preserve">De conformidad con el artículo 185 </w:t>
      </w:r>
      <w:proofErr w:type="gramStart"/>
      <w:r w:rsidR="00E10AF7" w:rsidRPr="00CB57AA">
        <w:rPr>
          <w:rFonts w:ascii="Palatino Linotype" w:hAnsi="Palatino Linotype"/>
        </w:rPr>
        <w:t>fracción</w:t>
      </w:r>
      <w:proofErr w:type="gramEnd"/>
      <w:r w:rsidR="00E10AF7" w:rsidRPr="00CB57AA">
        <w:rPr>
          <w:rFonts w:ascii="Palatino Linotype" w:hAnsi="Palatino Linotype"/>
        </w:rPr>
        <w:t xml:space="preserve"> I </w:t>
      </w:r>
      <w:r w:rsidR="00E10AF7" w:rsidRPr="00CB57AA">
        <w:rPr>
          <w:rFonts w:ascii="Palatino Linotype" w:hAnsi="Palatino Linotype"/>
          <w:shd w:val="clear" w:color="auto" w:fill="FFFFFF"/>
        </w:rPr>
        <w:t>de la Ley Transparencia y Acceso a la Información Pública</w:t>
      </w:r>
      <w:r w:rsidR="00E10AF7" w:rsidRPr="00CB57AA">
        <w:rPr>
          <w:rFonts w:ascii="Palatino Linotype" w:hAnsi="Palatino Linotype" w:cs="Arial"/>
        </w:rPr>
        <w:t xml:space="preserve">, el recurso de revisión </w:t>
      </w:r>
      <w:r w:rsidR="00C37255" w:rsidRPr="00CB57AA">
        <w:rPr>
          <w:rFonts w:ascii="Palatino Linotype" w:hAnsi="Palatino Linotype" w:cs="Arial"/>
        </w:rPr>
        <w:t xml:space="preserve">número </w:t>
      </w:r>
      <w:r w:rsidR="000B3BD4" w:rsidRPr="00CB57AA">
        <w:rPr>
          <w:rFonts w:ascii="Palatino Linotype" w:hAnsi="Palatino Linotype"/>
          <w:b/>
          <w:lang w:val="es-ES_tradnl"/>
        </w:rPr>
        <w:t>02849/INFOEM/IP/RR/2021</w:t>
      </w:r>
      <w:r w:rsidR="00E10AF7" w:rsidRPr="00CB57AA">
        <w:rPr>
          <w:rFonts w:ascii="Palatino Linotype" w:hAnsi="Palatino Linotype" w:cs="Arial"/>
          <w:b/>
          <w:bCs/>
        </w:rPr>
        <w:t xml:space="preserve">, </w:t>
      </w:r>
      <w:r w:rsidR="00E10AF7" w:rsidRPr="00CB57AA">
        <w:rPr>
          <w:rFonts w:ascii="Palatino Linotype" w:hAnsi="Palatino Linotype" w:cs="Arial"/>
          <w:bCs/>
          <w:lang w:eastAsia="es-MX"/>
        </w:rPr>
        <w:t xml:space="preserve">fue </w:t>
      </w:r>
      <w:r w:rsidR="00E10AF7" w:rsidRPr="00CB57AA">
        <w:rPr>
          <w:rFonts w:ascii="Palatino Linotype" w:hAnsi="Palatino Linotype"/>
        </w:rPr>
        <w:t>turnado al Comisionado Ponente Javier Martínez Cruz a efecto de que presentaran al Pleno el proyecto de resolución correspondiente.</w:t>
      </w:r>
    </w:p>
    <w:p w:rsidR="00E10AF7" w:rsidRPr="00CB57AA" w:rsidRDefault="0043563D" w:rsidP="00CB57AA">
      <w:pPr>
        <w:spacing w:before="240" w:after="240" w:line="360" w:lineRule="auto"/>
        <w:jc w:val="both"/>
        <w:rPr>
          <w:rFonts w:ascii="Palatino Linotype" w:hAnsi="Palatino Linotype"/>
        </w:rPr>
      </w:pPr>
      <w:r w:rsidRPr="00CB57AA">
        <w:rPr>
          <w:rFonts w:ascii="Palatino Linotype" w:hAnsi="Palatino Linotype"/>
          <w:b/>
        </w:rPr>
        <w:t>Quinto</w:t>
      </w:r>
      <w:r w:rsidR="00E10AF7" w:rsidRPr="00CB57AA">
        <w:rPr>
          <w:rFonts w:ascii="Palatino Linotype" w:hAnsi="Palatino Linotype"/>
          <w:b/>
        </w:rPr>
        <w:t xml:space="preserve">. Admisión. </w:t>
      </w:r>
      <w:r w:rsidR="00F259EF" w:rsidRPr="00CB57AA">
        <w:rPr>
          <w:rFonts w:ascii="Palatino Linotype" w:hAnsi="Palatino Linotype"/>
        </w:rPr>
        <w:t>En</w:t>
      </w:r>
      <w:r w:rsidR="009448C6" w:rsidRPr="00CB57AA">
        <w:rPr>
          <w:rFonts w:ascii="Palatino Linotype" w:hAnsi="Palatino Linotype"/>
        </w:rPr>
        <w:t xml:space="preserve"> fecha</w:t>
      </w:r>
      <w:r w:rsidR="000B3BD4" w:rsidRPr="00CB57AA">
        <w:rPr>
          <w:rFonts w:ascii="Palatino Linotype" w:hAnsi="Palatino Linotype"/>
        </w:rPr>
        <w:t xml:space="preserve"> dieciocho de mayo de dos mil veintiuno</w:t>
      </w:r>
      <w:r w:rsidR="00E10AF7" w:rsidRPr="00CB57AA">
        <w:rPr>
          <w:rFonts w:ascii="Palatino Linotype" w:hAnsi="Palatino Linotype"/>
        </w:rPr>
        <w:t xml:space="preserve">, en términos de lo dispuesto en el artículo 185 fracciones I, II y IV de la Ley de Transparencia y </w:t>
      </w:r>
      <w:r w:rsidR="00E10AF7" w:rsidRPr="00CB57AA">
        <w:rPr>
          <w:rFonts w:ascii="Palatino Linotype" w:hAnsi="Palatino Linotype"/>
        </w:rPr>
        <w:lastRenderedPageBreak/>
        <w:t>Acceso a la Información Pública del Estado de México y Municip</w:t>
      </w:r>
      <w:r w:rsidR="00F10D4E" w:rsidRPr="00CB57AA">
        <w:rPr>
          <w:rFonts w:ascii="Palatino Linotype" w:hAnsi="Palatino Linotype"/>
        </w:rPr>
        <w:t>ios, se admitió</w:t>
      </w:r>
      <w:r w:rsidR="009574E9" w:rsidRPr="00CB57AA">
        <w:rPr>
          <w:rFonts w:ascii="Palatino Linotype" w:hAnsi="Palatino Linotype"/>
        </w:rPr>
        <w:t xml:space="preserve"> a trámite el recurso</w:t>
      </w:r>
      <w:r w:rsidR="00E10AF7" w:rsidRPr="00CB57AA">
        <w:rPr>
          <w:rFonts w:ascii="Palatino Linotype" w:hAnsi="Palatino Linotype"/>
        </w:rPr>
        <w:t xml:space="preserve"> de revisión.</w:t>
      </w:r>
    </w:p>
    <w:p w:rsidR="00C95897" w:rsidRPr="00CB57AA" w:rsidRDefault="00C95897" w:rsidP="00CB57AA">
      <w:pPr>
        <w:spacing w:before="240" w:after="240" w:line="360" w:lineRule="auto"/>
        <w:jc w:val="both"/>
        <w:rPr>
          <w:rFonts w:ascii="Palatino Linotype" w:hAnsi="Palatino Linotype" w:cs="Arial"/>
        </w:rPr>
      </w:pPr>
      <w:r w:rsidRPr="00CB57AA">
        <w:rPr>
          <w:rFonts w:ascii="Palatino Linotype" w:hAnsi="Palatino Linotype"/>
          <w:b/>
        </w:rPr>
        <w:t>Sexto</w:t>
      </w:r>
      <w:r w:rsidR="00E10AF7" w:rsidRPr="00CB57AA">
        <w:rPr>
          <w:rFonts w:ascii="Palatino Linotype" w:hAnsi="Palatino Linotype"/>
          <w:b/>
        </w:rPr>
        <w:t>.</w:t>
      </w:r>
      <w:r w:rsidR="009574E9" w:rsidRPr="00CB57AA">
        <w:rPr>
          <w:rFonts w:ascii="Palatino Linotype" w:hAnsi="Palatino Linotype" w:cs="Arial"/>
          <w:b/>
        </w:rPr>
        <w:t xml:space="preserve"> Manifestaciones</w:t>
      </w:r>
      <w:r w:rsidR="00E10AF7" w:rsidRPr="00CB57AA">
        <w:rPr>
          <w:rFonts w:ascii="Palatino Linotype" w:hAnsi="Palatino Linotype" w:cs="Arial"/>
          <w:b/>
        </w:rPr>
        <w:t xml:space="preserve">. </w:t>
      </w:r>
      <w:r w:rsidR="00E10AF7" w:rsidRPr="00CB57AA">
        <w:rPr>
          <w:rFonts w:ascii="Palatino Linotype" w:hAnsi="Palatino Linotype" w:cs="Arial"/>
        </w:rPr>
        <w:t>De las constancias que obran en el expediente electrónico</w:t>
      </w:r>
      <w:r w:rsidR="00352DDD" w:rsidRPr="00CB57AA">
        <w:rPr>
          <w:rFonts w:ascii="Palatino Linotype" w:hAnsi="Palatino Linotype" w:cs="Arial"/>
        </w:rPr>
        <w:t xml:space="preserve"> del SAIMEX se desprende que </w:t>
      </w:r>
      <w:r w:rsidR="007A75C9" w:rsidRPr="00CB57AA">
        <w:rPr>
          <w:rFonts w:ascii="Palatino Linotype" w:hAnsi="Palatino Linotype" w:cs="Arial"/>
        </w:rPr>
        <w:t>el</w:t>
      </w:r>
      <w:r w:rsidR="000B3BD4" w:rsidRPr="00CB57AA">
        <w:rPr>
          <w:rFonts w:ascii="Palatino Linotype" w:hAnsi="Palatino Linotype" w:cs="Arial"/>
        </w:rPr>
        <w:t xml:space="preserve"> Sujeto Obligado en fecha treinta y uno de mayo </w:t>
      </w:r>
      <w:r w:rsidRPr="00CB57AA">
        <w:rPr>
          <w:rFonts w:ascii="Palatino Linotype" w:hAnsi="Palatino Linotype" w:cs="Arial"/>
        </w:rPr>
        <w:t xml:space="preserve"> </w:t>
      </w:r>
      <w:r w:rsidR="000B3BD4" w:rsidRPr="00CB57AA">
        <w:rPr>
          <w:rFonts w:ascii="Palatino Linotype" w:hAnsi="Palatino Linotype" w:cs="Arial"/>
        </w:rPr>
        <w:t xml:space="preserve"> de la presente anualidad </w:t>
      </w:r>
      <w:r w:rsidR="007A75C9" w:rsidRPr="00CB57AA">
        <w:rPr>
          <w:rFonts w:ascii="Palatino Linotype" w:hAnsi="Palatino Linotype" w:cs="Arial"/>
        </w:rPr>
        <w:t xml:space="preserve">adjunto a su informe de justificación </w:t>
      </w:r>
      <w:r w:rsidRPr="00CB57AA">
        <w:rPr>
          <w:rFonts w:ascii="Palatino Linotype" w:hAnsi="Palatino Linotype" w:cs="Arial"/>
        </w:rPr>
        <w:t xml:space="preserve">la documental consistente en  </w:t>
      </w:r>
      <w:r w:rsidRPr="00CB57AA">
        <w:rPr>
          <w:rFonts w:ascii="Palatino Linotype" w:hAnsi="Palatino Linotype" w:cs="Arial"/>
          <w:i/>
        </w:rPr>
        <w:t>“</w:t>
      </w:r>
      <w:r w:rsidR="000B3BD4" w:rsidRPr="00CB57AA">
        <w:rPr>
          <w:rFonts w:ascii="Palatino Linotype" w:hAnsi="Palatino Linotype" w:cs="Arial"/>
          <w:i/>
        </w:rPr>
        <w:t>Respuesta del área 02849-2021.pdf</w:t>
      </w:r>
      <w:r w:rsidR="007A75C9" w:rsidRPr="00CB57AA">
        <w:rPr>
          <w:rFonts w:ascii="Palatino Linotype" w:hAnsi="Palatino Linotype" w:cs="Arial"/>
          <w:i/>
        </w:rPr>
        <w:t>”</w:t>
      </w:r>
      <w:r w:rsidR="000B3BD4" w:rsidRPr="00CB57AA">
        <w:rPr>
          <w:rFonts w:ascii="Palatino Linotype" w:hAnsi="Palatino Linotype" w:cs="Arial"/>
          <w:i/>
        </w:rPr>
        <w:t xml:space="preserve"> y “02849-2021.pdf”</w:t>
      </w:r>
      <w:r w:rsidR="007A75C9" w:rsidRPr="00CB57AA">
        <w:rPr>
          <w:rFonts w:ascii="Palatino Linotype" w:hAnsi="Palatino Linotype" w:cs="Arial"/>
          <w:i/>
        </w:rPr>
        <w:t xml:space="preserve"> </w:t>
      </w:r>
      <w:r w:rsidR="007A75C9" w:rsidRPr="00CB57AA">
        <w:rPr>
          <w:rFonts w:ascii="Palatino Linotype" w:hAnsi="Palatino Linotype" w:cs="Arial"/>
        </w:rPr>
        <w:t>de cu</w:t>
      </w:r>
      <w:r w:rsidRPr="00CB57AA">
        <w:rPr>
          <w:rFonts w:ascii="Palatino Linotype" w:hAnsi="Palatino Linotype" w:cs="Arial"/>
        </w:rPr>
        <w:t>yo contenido se advierte:</w:t>
      </w:r>
    </w:p>
    <w:p w:rsidR="00A6061D" w:rsidRPr="00CB57AA" w:rsidRDefault="0095235F" w:rsidP="00CB57AA">
      <w:pPr>
        <w:pStyle w:val="Prrafodelista"/>
        <w:numPr>
          <w:ilvl w:val="0"/>
          <w:numId w:val="46"/>
        </w:numPr>
        <w:spacing w:before="240" w:after="240" w:line="360" w:lineRule="auto"/>
        <w:jc w:val="both"/>
        <w:rPr>
          <w:rFonts w:ascii="Palatino Linotype" w:hAnsi="Palatino Linotype" w:cs="Arial"/>
        </w:rPr>
      </w:pPr>
      <w:r w:rsidRPr="00CB57AA">
        <w:rPr>
          <w:rFonts w:ascii="Palatino Linotype" w:hAnsi="Palatino Linotype" w:cs="Arial"/>
        </w:rPr>
        <w:t xml:space="preserve">La Dirección de Administración refiere no contar con las citadas cedulas de proveedores y prestadores de servicios en consideración a que las mismas con entregadas a estos. </w:t>
      </w:r>
    </w:p>
    <w:p w:rsidR="002634E6" w:rsidRPr="00CB57AA" w:rsidRDefault="005135EA" w:rsidP="00CB57AA">
      <w:pPr>
        <w:spacing w:before="240" w:after="240" w:line="360" w:lineRule="auto"/>
        <w:jc w:val="both"/>
        <w:rPr>
          <w:rFonts w:ascii="Palatino Linotype" w:hAnsi="Palatino Linotype" w:cs="Arial"/>
        </w:rPr>
      </w:pPr>
      <w:r w:rsidRPr="00CB57AA">
        <w:rPr>
          <w:rFonts w:ascii="Palatino Linotype" w:hAnsi="Palatino Linotype"/>
          <w:b/>
        </w:rPr>
        <w:t>Séptimo</w:t>
      </w:r>
      <w:r w:rsidRPr="00CB57AA">
        <w:rPr>
          <w:rStyle w:val="il"/>
          <w:rFonts w:ascii="Palatino Linotype" w:hAnsi="Palatino Linotype"/>
          <w:b/>
          <w:bCs/>
          <w:color w:val="222222"/>
        </w:rPr>
        <w:t xml:space="preserve">. </w:t>
      </w:r>
      <w:proofErr w:type="spellStart"/>
      <w:r w:rsidRPr="00CB57AA">
        <w:rPr>
          <w:rStyle w:val="il"/>
          <w:rFonts w:ascii="Palatino Linotype" w:hAnsi="Palatino Linotype"/>
          <w:b/>
          <w:bCs/>
          <w:color w:val="222222"/>
        </w:rPr>
        <w:t>Returno</w:t>
      </w:r>
      <w:proofErr w:type="spellEnd"/>
      <w:r w:rsidRPr="00CB57AA">
        <w:rPr>
          <w:rFonts w:ascii="Palatino Linotype" w:hAnsi="Palatino Linotype"/>
          <w:b/>
          <w:bCs/>
          <w:color w:val="222222"/>
        </w:rPr>
        <w:t>. </w:t>
      </w:r>
      <w:r w:rsidRPr="00CB57AA">
        <w:rPr>
          <w:rFonts w:ascii="Palatino Linotype" w:hAnsi="Palatino Linotype"/>
          <w:color w:val="222222"/>
          <w:lang w:val="es-ES_tradnl"/>
        </w:rPr>
        <w:t>El </w:t>
      </w:r>
      <w:r w:rsidRPr="00CB57AA">
        <w:rPr>
          <w:rFonts w:ascii="Palatino Linotype" w:hAnsi="Palatino Linotype"/>
          <w:b/>
          <w:bCs/>
          <w:color w:val="222222"/>
          <w:lang w:val="es-ES_tradnl"/>
        </w:rPr>
        <w:t>veintitrés de agosto de dos mil veintiuno, en la Segunda Sesión Extraordinaria</w:t>
      </w:r>
      <w:r w:rsidRPr="00CB57AA">
        <w:rPr>
          <w:rFonts w:ascii="Palatino Linotype" w:hAnsi="Palatino Linotype"/>
          <w:color w:val="222222"/>
          <w:lang w:val="es-ES_tradnl"/>
        </w:rPr>
        <w:t>, el Pleno del Instituto aprobó el </w:t>
      </w:r>
      <w:proofErr w:type="spellStart"/>
      <w:r w:rsidRPr="00CB57AA">
        <w:rPr>
          <w:rStyle w:val="il"/>
          <w:rFonts w:ascii="Palatino Linotype" w:hAnsi="Palatino Linotype"/>
          <w:color w:val="222222"/>
          <w:lang w:val="es-ES_tradnl"/>
        </w:rPr>
        <w:t>returno</w:t>
      </w:r>
      <w:proofErr w:type="spellEnd"/>
      <w:r w:rsidRPr="00CB57AA">
        <w:rPr>
          <w:rFonts w:ascii="Palatino Linotype" w:hAnsi="Palatino Linotype"/>
          <w:color w:val="222222"/>
          <w:lang w:val="es-ES_tradnl"/>
        </w:rPr>
        <w:t> del recurso de revisión indicado al rubro a la Ponencia de la </w:t>
      </w:r>
      <w:r w:rsidRPr="00CB57AA">
        <w:rPr>
          <w:rFonts w:ascii="Palatino Linotype" w:hAnsi="Palatino Linotype"/>
          <w:b/>
          <w:bCs/>
          <w:color w:val="222222"/>
          <w:lang w:val="es-ES_tradnl"/>
        </w:rPr>
        <w:t>Comisionada Guadalupe Ramírez Peña</w:t>
      </w:r>
      <w:r w:rsidRPr="00CB57AA">
        <w:rPr>
          <w:rFonts w:ascii="Palatino Linotype" w:hAnsi="Palatino Linotype"/>
          <w:color w:val="222222"/>
          <w:lang w:val="es-ES_tradnl"/>
        </w:rPr>
        <w:t xml:space="preserve"> para su estudio y </w:t>
      </w:r>
      <w:proofErr w:type="spellStart"/>
      <w:r w:rsidRPr="00CB57AA">
        <w:rPr>
          <w:rFonts w:ascii="Palatino Linotype" w:hAnsi="Palatino Linotype"/>
          <w:color w:val="222222"/>
          <w:lang w:val="es-ES_tradnl"/>
        </w:rPr>
        <w:t>resolució</w:t>
      </w:r>
      <w:proofErr w:type="spellEnd"/>
    </w:p>
    <w:p w:rsidR="006179E1" w:rsidRPr="00CB57AA" w:rsidRDefault="005135EA" w:rsidP="00CB57AA">
      <w:pPr>
        <w:spacing w:before="240" w:after="240" w:line="360" w:lineRule="auto"/>
        <w:jc w:val="both"/>
        <w:rPr>
          <w:rFonts w:ascii="Palatino Linotype" w:hAnsi="Palatino Linotype" w:cs="Arial"/>
        </w:rPr>
      </w:pPr>
      <w:r w:rsidRPr="00CB57AA">
        <w:rPr>
          <w:rFonts w:ascii="Palatino Linotype" w:hAnsi="Palatino Linotype"/>
          <w:b/>
        </w:rPr>
        <w:t>Octavo</w:t>
      </w:r>
      <w:r w:rsidR="006179E1" w:rsidRPr="00CB57AA">
        <w:rPr>
          <w:rFonts w:ascii="Palatino Linotype" w:hAnsi="Palatino Linotype"/>
          <w:b/>
        </w:rPr>
        <w:t xml:space="preserve">. Ampliación de plazo. </w:t>
      </w:r>
      <w:r w:rsidR="009625ED" w:rsidRPr="00CB57AA">
        <w:rPr>
          <w:rFonts w:ascii="Palatino Linotype" w:hAnsi="Palatino Linotype"/>
        </w:rPr>
        <w:t xml:space="preserve">En fecha </w:t>
      </w:r>
      <w:r w:rsidR="000B3BD4" w:rsidRPr="00CB57AA">
        <w:rPr>
          <w:rFonts w:ascii="Palatino Linotype" w:hAnsi="Palatino Linotype"/>
        </w:rPr>
        <w:t>catorce</w:t>
      </w:r>
      <w:r w:rsidR="00BB118B" w:rsidRPr="00CB57AA">
        <w:rPr>
          <w:rFonts w:ascii="Palatino Linotype" w:hAnsi="Palatino Linotype"/>
        </w:rPr>
        <w:t xml:space="preserve"> </w:t>
      </w:r>
      <w:r w:rsidR="000B3BD4" w:rsidRPr="00CB57AA">
        <w:rPr>
          <w:rFonts w:ascii="Palatino Linotype" w:hAnsi="Palatino Linotype"/>
        </w:rPr>
        <w:t>de septiembre</w:t>
      </w:r>
      <w:r w:rsidR="00D02E00" w:rsidRPr="00CB57AA">
        <w:rPr>
          <w:rFonts w:ascii="Palatino Linotype" w:hAnsi="Palatino Linotype"/>
        </w:rPr>
        <w:t xml:space="preserve"> de este año</w:t>
      </w:r>
      <w:r w:rsidR="006179E1" w:rsidRPr="00CB57AA">
        <w:rPr>
          <w:rFonts w:ascii="Palatino Linotype" w:hAnsi="Palatino Linotype"/>
        </w:rPr>
        <w:t xml:space="preserve"> con fundamento en el artículo 181, párrafo tercero de la Ley de Transparencia y Acceso a la Información Pública del Estado de México y Municipios, se acordó la aplicación del plazo para su resolución</w:t>
      </w:r>
    </w:p>
    <w:p w:rsidR="00E10AF7" w:rsidRPr="00CB57AA" w:rsidRDefault="005135EA" w:rsidP="00CB57AA">
      <w:pPr>
        <w:spacing w:before="240" w:after="240" w:line="360" w:lineRule="auto"/>
        <w:jc w:val="both"/>
        <w:rPr>
          <w:rFonts w:ascii="Palatino Linotype" w:hAnsi="Palatino Linotype" w:cs="Arial"/>
        </w:rPr>
      </w:pPr>
      <w:r w:rsidRPr="00CB57AA">
        <w:rPr>
          <w:rFonts w:ascii="Palatino Linotype" w:hAnsi="Palatino Linotype"/>
          <w:b/>
        </w:rPr>
        <w:t>Noveno</w:t>
      </w:r>
      <w:r w:rsidR="00E10AF7" w:rsidRPr="00CB57AA">
        <w:rPr>
          <w:rFonts w:ascii="Palatino Linotype" w:hAnsi="Palatino Linotype"/>
          <w:b/>
        </w:rPr>
        <w:t xml:space="preserve">. Cierre de Instrucción. </w:t>
      </w:r>
      <w:r w:rsidR="00E10AF7" w:rsidRPr="00CB57AA">
        <w:rPr>
          <w:rFonts w:ascii="Palatino Linotype" w:hAnsi="Palatino Linotype"/>
        </w:rPr>
        <w:t xml:space="preserve">En fecha </w:t>
      </w:r>
      <w:r w:rsidR="00CB57AA">
        <w:rPr>
          <w:rFonts w:ascii="Palatino Linotype" w:hAnsi="Palatino Linotype"/>
        </w:rPr>
        <w:t>veintidós de octubre</w:t>
      </w:r>
      <w:r w:rsidR="005213EC" w:rsidRPr="00CB57AA">
        <w:rPr>
          <w:rFonts w:ascii="Palatino Linotype" w:hAnsi="Palatino Linotype"/>
        </w:rPr>
        <w:t xml:space="preserve"> </w:t>
      </w:r>
      <w:r w:rsidR="00670213" w:rsidRPr="00CB57AA">
        <w:rPr>
          <w:rFonts w:ascii="Palatino Linotype" w:hAnsi="Palatino Linotype"/>
        </w:rPr>
        <w:t xml:space="preserve">de dos mil </w:t>
      </w:r>
      <w:r w:rsidR="00CB57AA">
        <w:rPr>
          <w:rFonts w:ascii="Palatino Linotype" w:hAnsi="Palatino Linotype"/>
        </w:rPr>
        <w:t>veintiuno</w:t>
      </w:r>
      <w:r w:rsidR="00E10AF7" w:rsidRPr="00CB57AA">
        <w:rPr>
          <w:rFonts w:ascii="Palatino Linotype" w:hAnsi="Palatino Linotype"/>
        </w:rPr>
        <w:t xml:space="preserve">, con fundamento en lo establecido en los artículos 185, fracción VI de la </w:t>
      </w:r>
      <w:r w:rsidR="00E10AF7" w:rsidRPr="00CB57AA">
        <w:rPr>
          <w:rFonts w:ascii="Palatino Linotype" w:hAnsi="Palatino Linotype" w:cs="Arial"/>
        </w:rPr>
        <w:t xml:space="preserve">Ley de </w:t>
      </w:r>
      <w:r w:rsidR="00E10AF7" w:rsidRPr="00CB57AA">
        <w:rPr>
          <w:rFonts w:ascii="Palatino Linotype" w:hAnsi="Palatino Linotype" w:cs="Arial"/>
        </w:rPr>
        <w:lastRenderedPageBreak/>
        <w:t>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rsidR="004F31B9" w:rsidRPr="00CB57AA" w:rsidRDefault="004F31B9" w:rsidP="00CB57AA">
      <w:pPr>
        <w:spacing w:before="240" w:after="240" w:line="360" w:lineRule="auto"/>
        <w:jc w:val="both"/>
        <w:rPr>
          <w:rFonts w:ascii="Palatino Linotype" w:hAnsi="Palatino Linotype"/>
          <w:b/>
        </w:rPr>
      </w:pPr>
    </w:p>
    <w:p w:rsidR="00E10AF7" w:rsidRPr="00CB57AA" w:rsidRDefault="00E10AF7" w:rsidP="00CB57AA">
      <w:pPr>
        <w:pStyle w:val="Prrafodelista"/>
        <w:numPr>
          <w:ilvl w:val="0"/>
          <w:numId w:val="1"/>
        </w:numPr>
        <w:spacing w:before="240" w:after="240" w:line="360" w:lineRule="auto"/>
        <w:jc w:val="center"/>
        <w:rPr>
          <w:rFonts w:ascii="Palatino Linotype" w:hAnsi="Palatino Linotype" w:cs="Arial"/>
          <w:b/>
          <w:sz w:val="24"/>
          <w:szCs w:val="24"/>
        </w:rPr>
      </w:pPr>
      <w:r w:rsidRPr="00CB57AA">
        <w:rPr>
          <w:rFonts w:ascii="Palatino Linotype" w:hAnsi="Palatino Linotype" w:cs="Arial"/>
          <w:b/>
          <w:sz w:val="24"/>
          <w:szCs w:val="24"/>
        </w:rPr>
        <w:t>C O N S I D E R A N D O:</w:t>
      </w:r>
    </w:p>
    <w:p w:rsidR="0048516A" w:rsidRPr="00CB57AA" w:rsidRDefault="00E10AF7" w:rsidP="00CB57AA">
      <w:pPr>
        <w:tabs>
          <w:tab w:val="left" w:pos="7088"/>
        </w:tabs>
        <w:spacing w:before="240" w:after="240" w:line="360" w:lineRule="auto"/>
        <w:jc w:val="both"/>
        <w:rPr>
          <w:rFonts w:ascii="Palatino Linotype" w:hAnsi="Palatino Linotype"/>
          <w:shd w:val="clear" w:color="auto" w:fill="FFFFFF"/>
        </w:rPr>
      </w:pPr>
      <w:r w:rsidRPr="00CB57AA">
        <w:rPr>
          <w:rFonts w:ascii="Palatino Linotype" w:hAnsi="Palatino Linotype" w:cs="Arial"/>
          <w:b/>
        </w:rPr>
        <w:t xml:space="preserve">Primero. Competencia. </w:t>
      </w:r>
      <w:r w:rsidRPr="00CB57AA">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7F49AF" w:rsidRPr="00CB57AA">
        <w:rPr>
          <w:rFonts w:ascii="Palatino Linotype" w:hAnsi="Palatino Linotype"/>
          <w:b/>
          <w:shd w:val="clear" w:color="auto" w:fill="FFFFFF"/>
        </w:rPr>
        <w:t>recurrente</w:t>
      </w:r>
      <w:r w:rsidRPr="00CB57AA">
        <w:rPr>
          <w:rFonts w:ascii="Palatino Linotype" w:hAnsi="Palatino Linotype"/>
          <w:shd w:val="clear" w:color="auto" w:fill="FFFFFF"/>
        </w:rPr>
        <w:t>, conforme a lo dispuesto en los artículos 6, apartado A de la Constitución Política de los Estados Unidos Mexicanos; 5, párrafos vigésimo</w:t>
      </w:r>
      <w:r w:rsidR="00E526BA" w:rsidRPr="00CB57AA">
        <w:rPr>
          <w:rFonts w:ascii="Palatino Linotype" w:hAnsi="Palatino Linotype"/>
          <w:shd w:val="clear" w:color="auto" w:fill="FFFFFF"/>
        </w:rPr>
        <w:t xml:space="preserve"> noveno</w:t>
      </w:r>
      <w:r w:rsidR="003254C9" w:rsidRPr="00CB57AA">
        <w:rPr>
          <w:rFonts w:ascii="Palatino Linotype" w:hAnsi="Palatino Linotype"/>
          <w:shd w:val="clear" w:color="auto" w:fill="FFFFFF"/>
        </w:rPr>
        <w:t xml:space="preserve">, </w:t>
      </w:r>
      <w:r w:rsidR="00E526BA" w:rsidRPr="00CB57AA">
        <w:rPr>
          <w:rFonts w:ascii="Palatino Linotype" w:hAnsi="Palatino Linotype"/>
          <w:shd w:val="clear" w:color="auto" w:fill="FFFFFF"/>
        </w:rPr>
        <w:t xml:space="preserve">trigésimo y trigésimo primero </w:t>
      </w:r>
      <w:r w:rsidRPr="00CB57AA">
        <w:rPr>
          <w:rFonts w:ascii="Palatino Linotype" w:hAnsi="Palatino Linotype"/>
          <w:shd w:val="clear" w:color="auto" w:fill="FFFFFF"/>
        </w:rPr>
        <w:t xml:space="preserve"> fracciones IV y V de la Constitución Política del Estado Libre y Soberano de México; 1, 2, fracción II; 13,  29, 36, fracciones I y II; 176, 178, 179, 181 párrafo 3 y 185 de la Ley Transparencia y Acceso a la Información Pública;</w:t>
      </w:r>
      <w:r w:rsidRPr="00CB57AA">
        <w:rPr>
          <w:rStyle w:val="apple-converted-space"/>
          <w:rFonts w:ascii="Palatino Linotype" w:hAnsi="Palatino Linotype"/>
          <w:shd w:val="clear" w:color="auto" w:fill="FFFFFF"/>
        </w:rPr>
        <w:t xml:space="preserve"> 7, </w:t>
      </w:r>
      <w:r w:rsidRPr="00CB57AA">
        <w:rPr>
          <w:rFonts w:ascii="Palatino Linotype" w:hAnsi="Palatino Linotype" w:cs="Arial"/>
        </w:rPr>
        <w:t xml:space="preserve">9, fracciones I y XXIV y 11 </w:t>
      </w:r>
      <w:r w:rsidRPr="00CB57AA">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0F6519" w:rsidRPr="00CB57AA" w:rsidRDefault="000F6519" w:rsidP="00CB57AA">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z w:val="24"/>
          <w:szCs w:val="24"/>
          <w:lang w:val="es-ES_tradnl"/>
        </w:rPr>
      </w:pPr>
      <w:r w:rsidRPr="00CB57AA">
        <w:rPr>
          <w:rFonts w:ascii="Palatino Linotype" w:hAnsi="Palatino Linotype" w:cs="Arial"/>
          <w:b/>
          <w:sz w:val="24"/>
          <w:szCs w:val="24"/>
        </w:rPr>
        <w:t xml:space="preserve">Segundo. Oportunidad. </w:t>
      </w:r>
      <w:r w:rsidRPr="00CB57AA">
        <w:rPr>
          <w:rFonts w:ascii="Palatino Linotype" w:hAnsi="Palatino Linotype" w:cs="Arial"/>
          <w:sz w:val="24"/>
          <w:szCs w:val="24"/>
        </w:rPr>
        <w:t xml:space="preserve">Es de precisar que la Ley de Transparencia y Acceso a la Información Pública </w:t>
      </w:r>
      <w:r w:rsidRPr="00CB57AA">
        <w:rPr>
          <w:rFonts w:ascii="Palatino Linotype" w:hAnsi="Palatino Linotype"/>
          <w:sz w:val="24"/>
          <w:szCs w:val="24"/>
        </w:rPr>
        <w:t>del</w:t>
      </w:r>
      <w:r w:rsidRPr="00CB57AA">
        <w:rPr>
          <w:rFonts w:ascii="Palatino Linotype" w:hAnsi="Palatino Linotype" w:cs="Arial"/>
          <w:sz w:val="24"/>
          <w:szCs w:val="24"/>
        </w:rPr>
        <w:t xml:space="preserve"> Estado de </w:t>
      </w:r>
      <w:r w:rsidRPr="00CB57AA">
        <w:rPr>
          <w:rFonts w:ascii="Palatino Linotype" w:hAnsi="Palatino Linotype"/>
          <w:sz w:val="24"/>
          <w:szCs w:val="24"/>
        </w:rPr>
        <w:t>México</w:t>
      </w:r>
      <w:r w:rsidRPr="00CB57AA">
        <w:rPr>
          <w:rFonts w:ascii="Palatino Linotype" w:hAnsi="Palatino Linotype" w:cs="Arial"/>
          <w:sz w:val="24"/>
          <w:szCs w:val="24"/>
        </w:rPr>
        <w:t xml:space="preserve"> y </w:t>
      </w:r>
      <w:r w:rsidRPr="00CB57AA">
        <w:rPr>
          <w:rFonts w:ascii="Palatino Linotype" w:hAnsi="Palatino Linotype"/>
          <w:sz w:val="24"/>
          <w:szCs w:val="24"/>
        </w:rPr>
        <w:t>Municipios</w:t>
      </w:r>
      <w:r w:rsidRPr="00CB57AA">
        <w:rPr>
          <w:rFonts w:ascii="Palatino Linotype" w:hAnsi="Palatino Linotype" w:cs="Arial"/>
          <w:sz w:val="24"/>
          <w:szCs w:val="24"/>
        </w:rPr>
        <w:t>, describe el mecanismo de procedencia del recurso de revisión, en ese sentido en su artículo 163 se indica lo siguiente:</w:t>
      </w:r>
    </w:p>
    <w:p w:rsidR="000F6519" w:rsidRPr="00CB57AA" w:rsidRDefault="000F6519" w:rsidP="00CB57AA">
      <w:pPr>
        <w:spacing w:before="100" w:beforeAutospacing="1" w:after="100" w:afterAutospacing="1"/>
        <w:ind w:left="709" w:right="709"/>
        <w:contextualSpacing/>
        <w:jc w:val="both"/>
        <w:rPr>
          <w:rFonts w:ascii="Palatino Linotype" w:hAnsi="Palatino Linotype" w:cs="Arial"/>
          <w:i/>
        </w:rPr>
      </w:pPr>
      <w:r w:rsidRPr="00CB57AA">
        <w:rPr>
          <w:rFonts w:ascii="Palatino Linotype" w:hAnsi="Palatino Linotype" w:cs="Arial"/>
          <w:i/>
          <w:color w:val="FF0000"/>
        </w:rPr>
        <w:t>“</w:t>
      </w:r>
      <w:r w:rsidRPr="00CB57AA">
        <w:rPr>
          <w:rFonts w:ascii="Palatino Linotype" w:hAnsi="Palatino Linotype" w:cs="Arial"/>
          <w:b/>
          <w:i/>
        </w:rPr>
        <w:t xml:space="preserve">Artículo 163. La Unidad de Transparencia deberá notificar la respuesta a la solicitud al interesado en el menor tiempo posible, </w:t>
      </w:r>
      <w:r w:rsidRPr="00CB57AA">
        <w:rPr>
          <w:rFonts w:ascii="Palatino Linotype" w:hAnsi="Palatino Linotype" w:cs="Arial"/>
          <w:b/>
          <w:i/>
          <w:u w:val="single"/>
        </w:rPr>
        <w:t>que no podrá exceder de quince días hábiles</w:t>
      </w:r>
      <w:r w:rsidRPr="00CB57AA">
        <w:rPr>
          <w:rFonts w:ascii="Palatino Linotype" w:hAnsi="Palatino Linotype" w:cs="Arial"/>
          <w:i/>
        </w:rPr>
        <w:t>, contados a partir del día siguiente a la presentación de aquélla.</w:t>
      </w:r>
    </w:p>
    <w:p w:rsidR="000F6519" w:rsidRPr="00CB57AA" w:rsidRDefault="000F6519" w:rsidP="00CB57AA">
      <w:pPr>
        <w:spacing w:before="100" w:beforeAutospacing="1" w:after="100" w:afterAutospacing="1"/>
        <w:ind w:left="709" w:right="709"/>
        <w:contextualSpacing/>
        <w:jc w:val="both"/>
        <w:rPr>
          <w:rFonts w:ascii="Palatino Linotype" w:hAnsi="Palatino Linotype" w:cs="Arial"/>
          <w:i/>
        </w:rPr>
      </w:pPr>
      <w:r w:rsidRPr="00CB57AA">
        <w:rPr>
          <w:rFonts w:ascii="Palatino Linotype" w:hAnsi="Palatino Linotype" w:cs="Arial"/>
          <w:i/>
          <w:lang w:eastAsia="es-MX"/>
        </w:rPr>
        <w:t>Excepcionalmente</w:t>
      </w:r>
      <w:r w:rsidRPr="00CB57AA">
        <w:rPr>
          <w:rFonts w:ascii="Palatino Linotype" w:hAnsi="Palatino Linotype" w:cs="Arial"/>
          <w:i/>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0F6519" w:rsidRPr="00CB57AA" w:rsidRDefault="000F6519" w:rsidP="00CB57AA">
      <w:pPr>
        <w:spacing w:before="100" w:beforeAutospacing="1" w:after="100" w:afterAutospacing="1"/>
        <w:ind w:left="709" w:right="709"/>
        <w:contextualSpacing/>
        <w:jc w:val="both"/>
        <w:rPr>
          <w:rFonts w:ascii="Palatino Linotype" w:hAnsi="Palatino Linotype" w:cs="Arial"/>
          <w:lang w:eastAsia="es-MX"/>
        </w:rPr>
      </w:pPr>
      <w:r w:rsidRPr="00CB57AA">
        <w:rPr>
          <w:rFonts w:ascii="Palatino Linotype" w:hAnsi="Palatino Linotype" w:cs="Arial"/>
          <w:lang w:eastAsia="es-MX"/>
        </w:rPr>
        <w:t>(Énfasis añadido)</w:t>
      </w:r>
    </w:p>
    <w:p w:rsidR="000F6519" w:rsidRPr="00CB57AA" w:rsidRDefault="000F6519" w:rsidP="00CB57AA">
      <w:pPr>
        <w:spacing w:before="100" w:beforeAutospacing="1" w:after="100" w:afterAutospacing="1"/>
        <w:ind w:left="709" w:right="709"/>
        <w:contextualSpacing/>
        <w:jc w:val="both"/>
        <w:rPr>
          <w:rFonts w:ascii="Palatino Linotype" w:hAnsi="Palatino Linotype" w:cs="Arial"/>
          <w:color w:val="FF0000"/>
          <w:lang w:eastAsia="es-MX"/>
        </w:rPr>
      </w:pPr>
    </w:p>
    <w:p w:rsidR="000F6519" w:rsidRPr="00CB57AA" w:rsidRDefault="000F6519" w:rsidP="00CB57A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CB57AA">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0F6519" w:rsidRPr="00CB57AA" w:rsidRDefault="000F6519" w:rsidP="00CB57A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color w:val="FF0000"/>
        </w:rPr>
      </w:pPr>
    </w:p>
    <w:p w:rsidR="000F6519" w:rsidRPr="00CB57AA" w:rsidRDefault="000F6519" w:rsidP="00CB57A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CB57AA">
        <w:rPr>
          <w:rFonts w:ascii="Palatino Linotype" w:hAnsi="Palatino Linotype" w:cs="Arial"/>
          <w:b/>
        </w:rPr>
        <w:t>En esa tesitura, en aquellos casos en que transcurra el referido plazo de quince días hábiles, sin que los Sujetos Obligados entreguen la respuesta a la solicitud de información, ésta debe considerarse como negada;</w:t>
      </w:r>
      <w:r w:rsidRPr="00CB57AA">
        <w:rPr>
          <w:rFonts w:ascii="Palatino Linotype" w:hAnsi="Palatino Linotype" w:cs="Arial"/>
        </w:rPr>
        <w:t xml:space="preserve"> por lo que al solicitante le asiste el derecho para poder presentar el recurso de revisión correspondiente.</w:t>
      </w:r>
    </w:p>
    <w:p w:rsidR="000F6519" w:rsidRPr="00CB57AA" w:rsidRDefault="000F6519" w:rsidP="00CB57A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color w:val="FF0000"/>
        </w:rPr>
      </w:pPr>
    </w:p>
    <w:p w:rsidR="000F6519" w:rsidRPr="00CB57AA" w:rsidRDefault="000F6519" w:rsidP="00CB57A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CB57AA">
        <w:rPr>
          <w:rFonts w:ascii="Palatino Linotype" w:hAnsi="Palatino Linotype" w:cs="Arial"/>
        </w:rPr>
        <w:t xml:space="preserve">Derivado de lo anterior, se constituye la figura jurídica de la </w:t>
      </w:r>
      <w:r w:rsidRPr="00CB57AA">
        <w:rPr>
          <w:rFonts w:ascii="Palatino Linotype" w:hAnsi="Palatino Linotype" w:cs="Arial"/>
          <w:b/>
        </w:rPr>
        <w:t>NEGATIVA FICTA</w:t>
      </w:r>
      <w:r w:rsidRPr="00CB57AA">
        <w:rPr>
          <w:rFonts w:ascii="Palatino Linotype" w:hAnsi="Palatino Linotype" w:cs="Arial"/>
        </w:rPr>
        <w:t>, cuya esencia consiste en atribuir un efecto negativo al silencio de la autoridad administrativa frente a las instancias y solicitudes que hagan los particulares.</w:t>
      </w:r>
    </w:p>
    <w:p w:rsidR="000F6519" w:rsidRPr="00CB57AA" w:rsidRDefault="000F6519" w:rsidP="00CB57A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rsidR="000F6519" w:rsidRPr="00CB57AA" w:rsidRDefault="000F6519" w:rsidP="00CB57A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CB57AA">
        <w:rPr>
          <w:rFonts w:ascii="Palatino Linotype" w:hAnsi="Palatino Linotype" w:cs="Arial"/>
        </w:rPr>
        <w:t>Por su parte, el artículo 178 de la Ley de Transparencia y Acceso a la Información Pública del Estado de México y Municipios, establece:</w:t>
      </w:r>
    </w:p>
    <w:p w:rsidR="000F6519" w:rsidRPr="00CB57AA" w:rsidRDefault="000F6519" w:rsidP="00CB57AA">
      <w:pPr>
        <w:spacing w:before="100" w:beforeAutospacing="1" w:after="100" w:afterAutospacing="1"/>
        <w:ind w:left="709" w:right="709"/>
        <w:contextualSpacing/>
        <w:jc w:val="both"/>
        <w:rPr>
          <w:rFonts w:ascii="Palatino Linotype" w:hAnsi="Palatino Linotype" w:cs="Arial"/>
          <w:i/>
        </w:rPr>
      </w:pPr>
    </w:p>
    <w:p w:rsidR="000F6519" w:rsidRPr="00CB57AA" w:rsidRDefault="000F6519" w:rsidP="00CB57AA">
      <w:pPr>
        <w:spacing w:before="100" w:beforeAutospacing="1" w:after="100" w:afterAutospacing="1"/>
        <w:ind w:left="709" w:right="709"/>
        <w:contextualSpacing/>
        <w:jc w:val="both"/>
        <w:rPr>
          <w:rFonts w:ascii="Palatino Linotype" w:hAnsi="Palatino Linotype" w:cs="Arial"/>
          <w:i/>
        </w:rPr>
      </w:pPr>
      <w:r w:rsidRPr="00CB57AA">
        <w:rPr>
          <w:rFonts w:ascii="Palatino Linotype" w:hAnsi="Palatino Linotype" w:cs="Arial"/>
          <w:i/>
        </w:rPr>
        <w:t>“</w:t>
      </w:r>
      <w:r w:rsidRPr="00CB57AA">
        <w:rPr>
          <w:rFonts w:ascii="Palatino Linotype" w:hAnsi="Palatino Linotype" w:cs="Arial"/>
          <w:b/>
          <w:i/>
        </w:rPr>
        <w:t xml:space="preserve">Artículo 178. </w:t>
      </w:r>
      <w:r w:rsidRPr="00CB57AA">
        <w:rPr>
          <w:rFonts w:ascii="Palatino Linotype" w:hAnsi="Palatino Linotype" w:cs="Arial"/>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0F6519" w:rsidRPr="00CB57AA" w:rsidRDefault="000F6519" w:rsidP="00CB57AA">
      <w:pPr>
        <w:spacing w:before="100" w:beforeAutospacing="1" w:after="100" w:afterAutospacing="1"/>
        <w:ind w:left="709" w:right="709"/>
        <w:contextualSpacing/>
        <w:jc w:val="both"/>
        <w:rPr>
          <w:rFonts w:ascii="Palatino Linotype" w:hAnsi="Palatino Linotype" w:cs="Arial"/>
          <w:i/>
        </w:rPr>
      </w:pPr>
      <w:r w:rsidRPr="00CB57AA">
        <w:rPr>
          <w:rFonts w:ascii="Palatino Linotype" w:hAnsi="Palatino Linotype" w:cs="Arial"/>
          <w:b/>
          <w:i/>
          <w:u w:val="single"/>
        </w:rPr>
        <w:t>A falta de respuesta del sujeto obligado, dentro de los plazos establecidos en esta Ley, a una solicitud de acceso a la información pública, el recurso podrá ser interpuesto en cualquier momento</w:t>
      </w:r>
      <w:r w:rsidRPr="00CB57AA">
        <w:rPr>
          <w:rFonts w:ascii="Palatino Linotype" w:hAnsi="Palatino Linotype" w:cs="Arial"/>
          <w:i/>
        </w:rPr>
        <w:t>, acompañado con el documento que pruebe la fecha en que presentó la solicitud.</w:t>
      </w:r>
    </w:p>
    <w:p w:rsidR="000F6519" w:rsidRPr="00CB57AA" w:rsidRDefault="000F6519" w:rsidP="00CB57AA">
      <w:pPr>
        <w:spacing w:before="100" w:beforeAutospacing="1" w:after="100" w:afterAutospacing="1"/>
        <w:ind w:left="709" w:right="709"/>
        <w:contextualSpacing/>
        <w:jc w:val="both"/>
        <w:rPr>
          <w:rFonts w:ascii="Palatino Linotype" w:hAnsi="Palatino Linotype" w:cs="Arial"/>
          <w:i/>
        </w:rPr>
      </w:pPr>
      <w:r w:rsidRPr="00CB57AA">
        <w:rPr>
          <w:rFonts w:ascii="Palatino Linotype" w:hAnsi="Palatino Linotype" w:cs="Arial"/>
          <w:i/>
        </w:rPr>
        <w:t>En el caso de que se interponga ante la Unidad de Transparencia, ésta deberá remitir el recurso de revisión al Instituto a más tardar al día siguiente de haberlo recibido.”</w:t>
      </w:r>
    </w:p>
    <w:p w:rsidR="000F6519" w:rsidRPr="00CB57AA" w:rsidRDefault="000F6519" w:rsidP="00CB57AA">
      <w:pPr>
        <w:spacing w:before="100" w:beforeAutospacing="1" w:after="100" w:afterAutospacing="1"/>
        <w:ind w:left="709" w:right="709"/>
        <w:contextualSpacing/>
        <w:jc w:val="both"/>
        <w:rPr>
          <w:rFonts w:ascii="Palatino Linotype" w:hAnsi="Palatino Linotype" w:cs="Arial"/>
          <w:lang w:eastAsia="es-MX"/>
        </w:rPr>
      </w:pPr>
      <w:r w:rsidRPr="00CB57AA">
        <w:rPr>
          <w:rFonts w:ascii="Palatino Linotype" w:hAnsi="Palatino Linotype" w:cs="Arial"/>
          <w:lang w:eastAsia="es-MX"/>
        </w:rPr>
        <w:t>(Énfasis añadido)</w:t>
      </w:r>
    </w:p>
    <w:p w:rsidR="000F6519" w:rsidRPr="00CB57AA" w:rsidRDefault="000F6519" w:rsidP="00CB57AA">
      <w:pPr>
        <w:spacing w:before="100" w:beforeAutospacing="1" w:after="100" w:afterAutospacing="1"/>
        <w:ind w:left="709" w:right="709"/>
        <w:contextualSpacing/>
        <w:jc w:val="both"/>
        <w:rPr>
          <w:rFonts w:ascii="Palatino Linotype" w:hAnsi="Palatino Linotype" w:cs="Arial"/>
          <w:color w:val="FF0000"/>
        </w:rPr>
      </w:pPr>
    </w:p>
    <w:p w:rsidR="000F6519" w:rsidRPr="00CB57AA" w:rsidRDefault="000F6519" w:rsidP="00CB57A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CB57AA">
        <w:rPr>
          <w:rFonts w:ascii="Palatino Linotype" w:hAnsi="Palatino Linotype" w:cs="Arial"/>
        </w:rPr>
        <w:t xml:space="preserve">Es así que, los recursos de revisión se han de interponer dentro del plazo de quince días hábiles, contados a partir del día siguiente al de aquel, en que la particular tuvo conocimiento de la resolución respectiva; sin embargo, tratándose de una negativa ficta, evidentemente no existieron respuestas a las solicitudes de información por parte del </w:t>
      </w:r>
      <w:r w:rsidRPr="00CB57AA">
        <w:rPr>
          <w:rFonts w:ascii="Palatino Linotype" w:hAnsi="Palatino Linotype" w:cs="Arial"/>
          <w:b/>
        </w:rPr>
        <w:t>SUJETO OBLIGADO</w:t>
      </w:r>
      <w:r w:rsidRPr="00CB57AA">
        <w:rPr>
          <w:rFonts w:ascii="Palatino Linotype" w:hAnsi="Palatino Linotype" w:cs="Arial"/>
        </w:rPr>
        <w:t xml:space="preserve">, a partir de la cual pudiera computarse dicho plazo, por tal motivo, es pertinente establecer que no existe plazo específico para la interposición de los recursos de revisión, y estos pueden ser presentado </w:t>
      </w:r>
      <w:r w:rsidRPr="00CB57AA">
        <w:rPr>
          <w:rFonts w:ascii="Palatino Linotype" w:hAnsi="Palatino Linotype" w:cs="Arial"/>
          <w:b/>
          <w:u w:val="single"/>
        </w:rPr>
        <w:t>en cualquier momento</w:t>
      </w:r>
      <w:r w:rsidRPr="00CB57AA">
        <w:rPr>
          <w:rFonts w:ascii="Palatino Linotype" w:hAnsi="Palatino Linotype" w:cs="Arial"/>
        </w:rPr>
        <w:t>. Por lo que la interposición del presente recurso de revisión resulta oportuna.</w:t>
      </w:r>
    </w:p>
    <w:p w:rsidR="000F6519" w:rsidRPr="00CB57AA" w:rsidRDefault="000F6519" w:rsidP="00CB57A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color w:val="FF0000"/>
        </w:rPr>
      </w:pPr>
    </w:p>
    <w:p w:rsidR="008E0663" w:rsidRPr="00CB57AA" w:rsidRDefault="008E0663" w:rsidP="00CB57AA">
      <w:pPr>
        <w:spacing w:before="240" w:after="240" w:line="360" w:lineRule="auto"/>
        <w:jc w:val="both"/>
        <w:rPr>
          <w:rFonts w:ascii="Palatino Linotype" w:hAnsi="Palatino Linotype" w:cs="Arial"/>
          <w:lang w:val="es-MX"/>
        </w:rPr>
      </w:pPr>
      <w:r w:rsidRPr="00CB57AA">
        <w:rPr>
          <w:rFonts w:ascii="Palatino Linotype" w:hAnsi="Palatino Linotype"/>
          <w:lang w:val="es-MX"/>
        </w:rPr>
        <w:t>Asimismo, tras la revisión del formato de interposición del recurso de revisión, se concluye en la acreditación plena de todos y cada uno de los elementos formales</w:t>
      </w:r>
      <w:r w:rsidR="00291343" w:rsidRPr="00CB57AA">
        <w:rPr>
          <w:rFonts w:ascii="Palatino Linotype" w:hAnsi="Palatino Linotype"/>
          <w:lang w:val="es-MX"/>
        </w:rPr>
        <w:t xml:space="preserve"> </w:t>
      </w:r>
      <w:r w:rsidRPr="00CB57AA">
        <w:rPr>
          <w:rFonts w:ascii="Palatino Linotype" w:hAnsi="Palatino Linotype"/>
          <w:lang w:val="es-MX"/>
        </w:rPr>
        <w:t>exigidos por el artículo 180 de la Ley de Transparencia y Acceso a la Información Pública del Estado de México y Municipios, toda vez que fueron ingresados a través del SAIMEX.</w:t>
      </w:r>
      <w:r w:rsidRPr="00CB57AA">
        <w:rPr>
          <w:rFonts w:ascii="Palatino Linotype" w:hAnsi="Palatino Linotype" w:cs="Arial"/>
          <w:lang w:val="es-MX"/>
        </w:rPr>
        <w:t xml:space="preserve"> </w:t>
      </w:r>
    </w:p>
    <w:p w:rsidR="008E0663" w:rsidRPr="00CB57AA" w:rsidRDefault="008E0663" w:rsidP="00CB57AA">
      <w:pPr>
        <w:spacing w:before="240" w:after="240" w:line="360" w:lineRule="auto"/>
        <w:jc w:val="both"/>
        <w:rPr>
          <w:rFonts w:ascii="Palatino Linotype" w:hAnsi="Palatino Linotype" w:cs="Segoe UI"/>
          <w:lang w:val="es-MX"/>
        </w:rPr>
      </w:pPr>
      <w:r w:rsidRPr="00CB57AA">
        <w:rPr>
          <w:rStyle w:val="normaltextrun"/>
          <w:rFonts w:ascii="Palatino Linotype" w:hAnsi="Palatino Linotype" w:cs="Segoe UI"/>
          <w:lang w:val="es-MX"/>
        </w:rPr>
        <w:t>Dentro de este marco, se advierte que resulta procedente la interposición del recurso, de acuerdo a lo que dispone el artículo</w:t>
      </w:r>
      <w:r w:rsidRPr="00CB57AA">
        <w:rPr>
          <w:rStyle w:val="apple-converted-space"/>
          <w:rFonts w:ascii="Palatino Linotype" w:eastAsiaTheme="minorHAnsi" w:hAnsi="Palatino Linotype" w:cs="Segoe UI"/>
          <w:lang w:val="es-MX"/>
        </w:rPr>
        <w:t xml:space="preserve"> 179 </w:t>
      </w:r>
      <w:r w:rsidRPr="00CB57AA">
        <w:rPr>
          <w:rStyle w:val="normaltextrun"/>
          <w:rFonts w:ascii="Palatino Linotype" w:hAnsi="Palatino Linotype" w:cs="Segoe UI"/>
          <w:lang w:val="es-MX"/>
        </w:rPr>
        <w:t>del ordenamiento legal citado, que a la letra dice:</w:t>
      </w:r>
    </w:p>
    <w:p w:rsidR="008E0663" w:rsidRPr="00CB57AA" w:rsidRDefault="008E0663" w:rsidP="00CB57AA">
      <w:pPr>
        <w:tabs>
          <w:tab w:val="left" w:pos="6096"/>
        </w:tabs>
        <w:autoSpaceDE w:val="0"/>
        <w:autoSpaceDN w:val="0"/>
        <w:adjustRightInd w:val="0"/>
        <w:spacing w:before="240" w:after="240"/>
        <w:ind w:left="1134" w:right="49"/>
        <w:jc w:val="both"/>
        <w:rPr>
          <w:rFonts w:ascii="Palatino Linotype" w:eastAsiaTheme="minorEastAsia" w:hAnsi="Palatino Linotype" w:cs="Bookman Old Style"/>
          <w:i/>
          <w:lang w:val="es-MX"/>
        </w:rPr>
      </w:pPr>
      <w:r w:rsidRPr="00CB57AA">
        <w:rPr>
          <w:rStyle w:val="normaltextrun"/>
          <w:rFonts w:ascii="Palatino Linotype" w:hAnsi="Palatino Linotype" w:cs="Segoe UI"/>
          <w:b/>
          <w:bCs/>
          <w:i/>
          <w:iCs/>
          <w:lang w:val="es-MX"/>
        </w:rPr>
        <w:t>“</w:t>
      </w:r>
      <w:r w:rsidRPr="00CB57AA">
        <w:rPr>
          <w:rStyle w:val="normaltextrun"/>
          <w:rFonts w:ascii="Palatino Linotype" w:hAnsi="Palatino Linotype" w:cs="Segoe UI"/>
          <w:b/>
          <w:bCs/>
          <w:lang w:val="es-MX"/>
        </w:rPr>
        <w:t>Artículo 179.-</w:t>
      </w:r>
      <w:r w:rsidRPr="00CB57AA">
        <w:rPr>
          <w:rFonts w:ascii="Palatino Linotype" w:eastAsiaTheme="minorEastAsia" w:hAnsi="Palatino Linotype" w:cs="Bookman Old Style"/>
          <w:lang w:val="es-MX"/>
        </w:rPr>
        <w:t xml:space="preserve"> </w:t>
      </w:r>
      <w:r w:rsidRPr="00CB57AA">
        <w:rPr>
          <w:rFonts w:ascii="Palatino Linotype" w:eastAsiaTheme="minorEastAsia" w:hAnsi="Palatino Linotype" w:cs="Bookman Old Style"/>
          <w:i/>
          <w:lang w:val="es-MX"/>
        </w:rPr>
        <w:t>El recurso de revisión es un medio de protección que la Ley otorga a los particulares, para hacer valer su derecho de acceso a la información pública, y procederá en contra de las siguientes causas:</w:t>
      </w:r>
    </w:p>
    <w:p w:rsidR="008E0663" w:rsidRPr="00CB57AA" w:rsidRDefault="008E0663" w:rsidP="00CB57AA">
      <w:pPr>
        <w:tabs>
          <w:tab w:val="left" w:pos="6096"/>
        </w:tabs>
        <w:autoSpaceDE w:val="0"/>
        <w:autoSpaceDN w:val="0"/>
        <w:adjustRightInd w:val="0"/>
        <w:spacing w:before="240" w:after="240"/>
        <w:ind w:left="1134" w:right="49"/>
        <w:jc w:val="both"/>
        <w:rPr>
          <w:rStyle w:val="normaltextrun"/>
          <w:rFonts w:ascii="Palatino Linotype" w:hAnsi="Palatino Linotype" w:cs="Segoe UI"/>
          <w:b/>
          <w:bCs/>
          <w:i/>
          <w:iCs/>
          <w:lang w:val="es-MX"/>
        </w:rPr>
      </w:pPr>
      <w:r w:rsidRPr="00CB57AA">
        <w:rPr>
          <w:rStyle w:val="normaltextrun"/>
          <w:rFonts w:ascii="Palatino Linotype" w:hAnsi="Palatino Linotype" w:cs="Segoe UI"/>
          <w:b/>
          <w:bCs/>
          <w:i/>
          <w:iCs/>
          <w:lang w:val="es-MX"/>
        </w:rPr>
        <w:t>…</w:t>
      </w:r>
    </w:p>
    <w:p w:rsidR="002A2007" w:rsidRPr="00CB57AA" w:rsidRDefault="002A2007" w:rsidP="00CB57AA">
      <w:pPr>
        <w:tabs>
          <w:tab w:val="left" w:pos="6096"/>
        </w:tabs>
        <w:autoSpaceDE w:val="0"/>
        <w:autoSpaceDN w:val="0"/>
        <w:adjustRightInd w:val="0"/>
        <w:spacing w:before="240" w:after="240"/>
        <w:ind w:left="1134" w:right="49"/>
        <w:jc w:val="both"/>
        <w:rPr>
          <w:rStyle w:val="normaltextrun"/>
          <w:rFonts w:ascii="Palatino Linotype" w:hAnsi="Palatino Linotype" w:cs="Segoe UI"/>
          <w:b/>
          <w:bCs/>
          <w:i/>
          <w:iCs/>
          <w:lang w:val="es-MX" w:eastAsia="en-US"/>
        </w:rPr>
      </w:pPr>
      <w:r w:rsidRPr="00CB57AA">
        <w:rPr>
          <w:rStyle w:val="normaltextrun"/>
          <w:rFonts w:ascii="Palatino Linotype" w:hAnsi="Palatino Linotype" w:cs="Segoe UI"/>
          <w:b/>
          <w:bCs/>
          <w:i/>
          <w:iCs/>
          <w:lang w:val="es-MX" w:eastAsia="en-US"/>
        </w:rPr>
        <w:t>VII. La falta de respuesta a una solicitud de acceso a la información;</w:t>
      </w:r>
      <w:r w:rsidRPr="00CB57AA">
        <w:rPr>
          <w:rStyle w:val="normaltextrun"/>
          <w:rFonts w:ascii="Palatino Linotype" w:hAnsi="Palatino Linotype" w:cs="Segoe UI"/>
          <w:b/>
          <w:bCs/>
          <w:i/>
          <w:iCs/>
          <w:lang w:val="es-MX" w:eastAsia="en-US"/>
        </w:rPr>
        <w:cr/>
      </w:r>
    </w:p>
    <w:p w:rsidR="008E0663" w:rsidRPr="00CB57AA" w:rsidRDefault="008E0663" w:rsidP="00CB57AA">
      <w:pPr>
        <w:tabs>
          <w:tab w:val="left" w:pos="6096"/>
        </w:tabs>
        <w:autoSpaceDE w:val="0"/>
        <w:autoSpaceDN w:val="0"/>
        <w:adjustRightInd w:val="0"/>
        <w:spacing w:before="240" w:after="240"/>
        <w:ind w:left="1134" w:right="49"/>
        <w:jc w:val="both"/>
        <w:rPr>
          <w:rStyle w:val="eop"/>
          <w:rFonts w:ascii="Palatino Linotype" w:eastAsiaTheme="majorEastAsia" w:hAnsi="Palatino Linotype" w:cs="Segoe UI"/>
          <w:i/>
          <w:lang w:val="es-MX"/>
        </w:rPr>
      </w:pPr>
      <w:r w:rsidRPr="00CB57AA">
        <w:rPr>
          <w:rStyle w:val="eop"/>
          <w:rFonts w:ascii="Palatino Linotype" w:eastAsiaTheme="minorEastAsia" w:hAnsi="Palatino Linotype" w:cs="Bookman Old Style,Bold"/>
          <w:b/>
          <w:bCs/>
          <w:i/>
          <w:lang w:val="es-MX"/>
        </w:rPr>
        <w:t>…</w:t>
      </w:r>
      <w:r w:rsidRPr="00CB57AA">
        <w:rPr>
          <w:rStyle w:val="eop"/>
          <w:rFonts w:ascii="Palatino Linotype" w:eastAsiaTheme="majorEastAsia" w:hAnsi="Palatino Linotype" w:cs="Segoe UI"/>
          <w:i/>
          <w:lang w:val="es-MX"/>
        </w:rPr>
        <w:t>(Sic)</w:t>
      </w:r>
    </w:p>
    <w:p w:rsidR="008E0663" w:rsidRPr="00CB57AA" w:rsidRDefault="008E0663" w:rsidP="00CB57AA">
      <w:pPr>
        <w:spacing w:before="240" w:after="240" w:line="360" w:lineRule="auto"/>
        <w:jc w:val="both"/>
        <w:rPr>
          <w:rStyle w:val="normaltextrun"/>
          <w:rFonts w:ascii="Palatino Linotype" w:hAnsi="Palatino Linotype" w:cs="Segoe UI"/>
          <w:lang w:val="es-MX"/>
        </w:rPr>
      </w:pPr>
      <w:r w:rsidRPr="00CB57AA">
        <w:rPr>
          <w:rStyle w:val="normaltextrun"/>
          <w:rFonts w:ascii="Palatino Linotype" w:hAnsi="Palatino Linotype" w:cs="Segoe UI"/>
          <w:lang w:val="es-MX"/>
        </w:rPr>
        <w:t xml:space="preserve">Por consiguiente, y de acuerdo a las causales de procedencia de los Recursos de Revisión y conforme a los actos impugnados manifestados por el </w:t>
      </w:r>
      <w:r w:rsidR="007F49AF" w:rsidRPr="00CB57AA">
        <w:rPr>
          <w:rStyle w:val="normaltextrun"/>
          <w:rFonts w:ascii="Palatino Linotype" w:hAnsi="Palatino Linotype" w:cs="Segoe UI"/>
          <w:b/>
          <w:lang w:val="es-MX"/>
        </w:rPr>
        <w:t>recurrente</w:t>
      </w:r>
      <w:r w:rsidRPr="00CB57AA">
        <w:rPr>
          <w:rStyle w:val="normaltextrun"/>
          <w:rFonts w:ascii="Palatino Linotype" w:hAnsi="Palatino Linotype" w:cs="Segoe UI"/>
          <w:lang w:val="es-MX"/>
        </w:rPr>
        <w:t>, resulta aplicable la prevista en la</w:t>
      </w:r>
      <w:r w:rsidR="00AD0735" w:rsidRPr="00CB57AA">
        <w:rPr>
          <w:rStyle w:val="normaltextrun"/>
          <w:rFonts w:ascii="Palatino Linotype" w:hAnsi="Palatino Linotype" w:cs="Segoe UI"/>
          <w:lang w:val="es-MX"/>
        </w:rPr>
        <w:t xml:space="preserve"> fracción </w:t>
      </w:r>
      <w:r w:rsidR="002A2007" w:rsidRPr="00CB57AA">
        <w:rPr>
          <w:rStyle w:val="normaltextrun"/>
          <w:rFonts w:ascii="Palatino Linotype" w:hAnsi="Palatino Linotype" w:cs="Segoe UI"/>
          <w:lang w:val="es-MX"/>
        </w:rPr>
        <w:t>VI</w:t>
      </w:r>
      <w:r w:rsidR="00AD0735" w:rsidRPr="00CB57AA">
        <w:rPr>
          <w:rStyle w:val="normaltextrun"/>
          <w:rFonts w:ascii="Palatino Linotype" w:hAnsi="Palatino Linotype" w:cs="Segoe UI"/>
          <w:lang w:val="es-MX"/>
        </w:rPr>
        <w:t>I</w:t>
      </w:r>
      <w:r w:rsidRPr="00CB57AA">
        <w:rPr>
          <w:rStyle w:val="normaltextrun"/>
          <w:rFonts w:ascii="Palatino Linotype" w:hAnsi="Palatino Linotype" w:cs="Segoe UI"/>
          <w:lang w:val="es-MX"/>
        </w:rPr>
        <w:t xml:space="preserve">. Esto es, toda vez que la parte </w:t>
      </w:r>
      <w:r w:rsidR="007F49AF" w:rsidRPr="00CB57AA">
        <w:rPr>
          <w:rStyle w:val="normaltextrun"/>
          <w:rFonts w:ascii="Palatino Linotype" w:hAnsi="Palatino Linotype" w:cs="Segoe UI"/>
          <w:b/>
          <w:lang w:val="es-MX"/>
        </w:rPr>
        <w:t>recurrente</w:t>
      </w:r>
      <w:r w:rsidRPr="00CB57AA">
        <w:rPr>
          <w:rStyle w:val="normaltextrun"/>
          <w:rFonts w:ascii="Palatino Linotype" w:hAnsi="Palatino Linotype" w:cs="Segoe UI"/>
          <w:lang w:val="es-MX"/>
        </w:rPr>
        <w:t xml:space="preserve"> en forma sintética refiere como inconformidad que el </w:t>
      </w:r>
      <w:r w:rsidR="007F49AF" w:rsidRPr="00CB57AA">
        <w:rPr>
          <w:rStyle w:val="normaltextrun"/>
          <w:rFonts w:ascii="Palatino Linotype" w:hAnsi="Palatino Linotype" w:cs="Segoe UI"/>
          <w:b/>
          <w:lang w:val="es-MX"/>
        </w:rPr>
        <w:t>Sujeto Obligado</w:t>
      </w:r>
      <w:r w:rsidR="00803C1D" w:rsidRPr="00CB57AA">
        <w:rPr>
          <w:rStyle w:val="normaltextrun"/>
          <w:rFonts w:ascii="Palatino Linotype" w:hAnsi="Palatino Linotype" w:cs="Segoe UI"/>
          <w:lang w:val="es-MX"/>
        </w:rPr>
        <w:t xml:space="preserve"> no le entrego lo peticionado en la solicitud de </w:t>
      </w:r>
      <w:r w:rsidR="003A6944" w:rsidRPr="00CB57AA">
        <w:rPr>
          <w:rStyle w:val="normaltextrun"/>
          <w:rFonts w:ascii="Palatino Linotype" w:hAnsi="Palatino Linotype" w:cs="Segoe UI"/>
          <w:lang w:val="es-MX"/>
        </w:rPr>
        <w:t>información</w:t>
      </w:r>
      <w:r w:rsidR="00084F5A" w:rsidRPr="00CB57AA">
        <w:rPr>
          <w:rStyle w:val="normaltextrun"/>
          <w:rFonts w:ascii="Palatino Linotype" w:hAnsi="Palatino Linotype" w:cs="Segoe UI"/>
          <w:lang w:val="es-MX"/>
        </w:rPr>
        <w:t>.</w:t>
      </w:r>
    </w:p>
    <w:p w:rsidR="00084F5A" w:rsidRPr="00CB57AA" w:rsidRDefault="008E0663" w:rsidP="00CB57AA">
      <w:pPr>
        <w:spacing w:before="240" w:after="240" w:line="360" w:lineRule="auto"/>
        <w:jc w:val="both"/>
        <w:rPr>
          <w:rFonts w:ascii="Palatino Linotype" w:hAnsi="Palatino Linotype" w:cs="Arial"/>
        </w:rPr>
      </w:pPr>
      <w:r w:rsidRPr="00CB57AA">
        <w:rPr>
          <w:rFonts w:ascii="Palatino Linotype" w:hAnsi="Palatino Linotype" w:cs="Arial"/>
        </w:rPr>
        <w:t xml:space="preserve">En conclusión, se cubrieron los requisitos de </w:t>
      </w:r>
      <w:proofErr w:type="spellStart"/>
      <w:r w:rsidR="00394E71" w:rsidRPr="00CB57AA">
        <w:rPr>
          <w:rFonts w:ascii="Palatino Linotype" w:hAnsi="Palatino Linotype" w:cs="Arial"/>
        </w:rPr>
        <w:t>procedibilidad</w:t>
      </w:r>
      <w:proofErr w:type="spellEnd"/>
      <w:r w:rsidRPr="00CB57AA">
        <w:rPr>
          <w:rFonts w:ascii="Palatino Linotype" w:hAnsi="Palatino Linotype" w:cs="Arial"/>
        </w:rPr>
        <w:t xml:space="preserve"> y de oportunidad que requiere la Ley en la materia para el análisis del recurso de revisión.</w:t>
      </w:r>
    </w:p>
    <w:p w:rsidR="00DC63ED" w:rsidRPr="00CB57AA" w:rsidRDefault="00A80248" w:rsidP="00CB57AA">
      <w:pPr>
        <w:tabs>
          <w:tab w:val="left" w:pos="8647"/>
        </w:tabs>
        <w:spacing w:before="240" w:after="240" w:line="360" w:lineRule="auto"/>
        <w:ind w:right="51"/>
        <w:jc w:val="both"/>
        <w:rPr>
          <w:rFonts w:ascii="Palatino Linotype" w:hAnsi="Palatino Linotype" w:cs="Arial"/>
        </w:rPr>
      </w:pPr>
      <w:r w:rsidRPr="00CB57AA">
        <w:rPr>
          <w:rFonts w:ascii="Palatino Linotype" w:hAnsi="Palatino Linotype" w:cs="Arial"/>
          <w:b/>
          <w:lang w:val="es-MX"/>
        </w:rPr>
        <w:t>Tercero</w:t>
      </w:r>
      <w:r w:rsidR="00DC63ED" w:rsidRPr="00CB57AA">
        <w:rPr>
          <w:rFonts w:ascii="Palatino Linotype" w:hAnsi="Palatino Linotype" w:cs="Arial"/>
          <w:b/>
          <w:lang w:val="es-MX"/>
        </w:rPr>
        <w:t xml:space="preserve">. Materia de la revisión. </w:t>
      </w:r>
      <w:r w:rsidR="00DC63ED" w:rsidRPr="00CB57AA">
        <w:rPr>
          <w:rFonts w:ascii="Palatino Linotype" w:hAnsi="Palatino Linotype" w:cs="Arial"/>
          <w:lang w:val="es-MX"/>
        </w:rPr>
        <w:t xml:space="preserve"> </w:t>
      </w:r>
      <w:r w:rsidR="00DC63ED" w:rsidRPr="00CB57AA">
        <w:rPr>
          <w:rFonts w:ascii="Palatino Linotype" w:hAnsi="Palatino Linotype" w:cs="Arial"/>
        </w:rPr>
        <w:t>De la revisión a las constancias que obran en el expediente electrónico se advierte que el tema sobre el que est</w:t>
      </w:r>
      <w:r w:rsidR="00473128" w:rsidRPr="00CB57AA">
        <w:rPr>
          <w:rFonts w:ascii="Palatino Linotype" w:hAnsi="Palatino Linotype" w:cs="Arial"/>
        </w:rPr>
        <w:t>e Instituto se pronunc</w:t>
      </w:r>
      <w:r w:rsidR="007335A9" w:rsidRPr="00CB57AA">
        <w:rPr>
          <w:rFonts w:ascii="Palatino Linotype" w:hAnsi="Palatino Linotype" w:cs="Arial"/>
        </w:rPr>
        <w:t>iará será verificar la</w:t>
      </w:r>
      <w:r w:rsidR="00E100FA" w:rsidRPr="00CB57AA">
        <w:rPr>
          <w:rFonts w:ascii="Palatino Linotype" w:hAnsi="Palatino Linotype" w:cs="Arial"/>
        </w:rPr>
        <w:t xml:space="preserve">s atribuciones del </w:t>
      </w:r>
      <w:r w:rsidR="005F48AE" w:rsidRPr="00CB57AA">
        <w:rPr>
          <w:rFonts w:ascii="Palatino Linotype" w:hAnsi="Palatino Linotype" w:cs="Arial"/>
        </w:rPr>
        <w:t>Sujeto Obligado para conocer de</w:t>
      </w:r>
      <w:r w:rsidR="00E100FA" w:rsidRPr="00CB57AA">
        <w:rPr>
          <w:rFonts w:ascii="Palatino Linotype" w:hAnsi="Palatino Linotype" w:cs="Arial"/>
        </w:rPr>
        <w:t xml:space="preserve"> la existencia de documentales </w:t>
      </w:r>
      <w:r w:rsidR="00703972" w:rsidRPr="00CB57AA">
        <w:rPr>
          <w:rFonts w:ascii="Palatino Linotype" w:hAnsi="Palatino Linotype" w:cs="Arial"/>
        </w:rPr>
        <w:t>para</w:t>
      </w:r>
      <w:r w:rsidR="00501D65" w:rsidRPr="00CB57AA">
        <w:rPr>
          <w:rFonts w:ascii="Palatino Linotype" w:hAnsi="Palatino Linotype" w:cs="Arial"/>
        </w:rPr>
        <w:t xml:space="preserve"> tener por satisfechos lo planteamientos esgrimidos por el particular. </w:t>
      </w:r>
    </w:p>
    <w:p w:rsidR="00DB1E4B" w:rsidRPr="00CB57AA" w:rsidRDefault="00A80248" w:rsidP="00CB57AA">
      <w:pPr>
        <w:spacing w:before="240" w:after="240" w:line="360" w:lineRule="auto"/>
        <w:jc w:val="both"/>
        <w:rPr>
          <w:rFonts w:ascii="Palatino Linotype" w:hAnsi="Palatino Linotype"/>
        </w:rPr>
      </w:pPr>
      <w:r w:rsidRPr="00CB57AA">
        <w:rPr>
          <w:rFonts w:ascii="Palatino Linotype" w:hAnsi="Palatino Linotype" w:cs="Arial"/>
          <w:b/>
          <w:lang w:val="es-MX"/>
        </w:rPr>
        <w:t>Cuarto</w:t>
      </w:r>
      <w:r w:rsidR="00DC63ED" w:rsidRPr="00CB57AA">
        <w:rPr>
          <w:rFonts w:ascii="Palatino Linotype" w:hAnsi="Palatino Linotype" w:cs="Arial"/>
          <w:b/>
          <w:lang w:val="es-MX"/>
        </w:rPr>
        <w:t>. Estudio de fondo del asunto</w:t>
      </w:r>
      <w:r w:rsidR="00DC63ED" w:rsidRPr="00CB57AA">
        <w:rPr>
          <w:rFonts w:ascii="Palatino Linotype" w:hAnsi="Palatino Linotype" w:cs="Arial"/>
          <w:lang w:val="es-MX"/>
        </w:rPr>
        <w:t xml:space="preserve">. </w:t>
      </w:r>
      <w:r w:rsidR="00DF6ECA" w:rsidRPr="00CB57AA">
        <w:rPr>
          <w:rFonts w:ascii="Palatino Linotype" w:hAnsi="Palatino Linotype"/>
        </w:rPr>
        <w:t>Tal y como quedó señalado en el resultando</w:t>
      </w:r>
      <w:r w:rsidR="00DD54E7" w:rsidRPr="00CB57AA">
        <w:rPr>
          <w:rFonts w:ascii="Palatino Linotype" w:hAnsi="Palatino Linotype"/>
        </w:rPr>
        <w:t xml:space="preserve"> primero del presente ocurso, el</w:t>
      </w:r>
      <w:r w:rsidR="00DF6ECA" w:rsidRPr="00CB57AA">
        <w:rPr>
          <w:rFonts w:ascii="Palatino Linotype" w:hAnsi="Palatino Linotype"/>
        </w:rPr>
        <w:t xml:space="preserve"> particular ejerce su derecho de </w:t>
      </w:r>
      <w:r w:rsidR="000767F6" w:rsidRPr="00CB57AA">
        <w:rPr>
          <w:rFonts w:ascii="Palatino Linotype" w:hAnsi="Palatino Linotype"/>
        </w:rPr>
        <w:t>ACCESO a</w:t>
      </w:r>
      <w:r w:rsidR="00DF6ECA" w:rsidRPr="00CB57AA">
        <w:rPr>
          <w:rFonts w:ascii="Palatino Linotype" w:hAnsi="Palatino Linotype"/>
        </w:rPr>
        <w:t xml:space="preserve"> la información, </w:t>
      </w:r>
      <w:r w:rsidR="00E526BA" w:rsidRPr="00CB57AA">
        <w:rPr>
          <w:rFonts w:ascii="Palatino Linotype" w:hAnsi="Palatino Linotype"/>
        </w:rPr>
        <w:t xml:space="preserve"> las cédulas de proveedores o prestador de servicios generadas desde el 1 de enero de 2019 al 30 de agosto de 2020. </w:t>
      </w:r>
    </w:p>
    <w:p w:rsidR="005F48AE" w:rsidRPr="00CB57AA" w:rsidRDefault="00DB1E4B" w:rsidP="00CB57AA">
      <w:pPr>
        <w:spacing w:before="240" w:after="240" w:line="360" w:lineRule="auto"/>
        <w:jc w:val="both"/>
        <w:rPr>
          <w:rFonts w:ascii="Palatino Linotype" w:hAnsi="Palatino Linotype"/>
          <w:i/>
        </w:rPr>
      </w:pPr>
      <w:r w:rsidRPr="00CB57AA">
        <w:rPr>
          <w:rFonts w:ascii="Palatino Linotype" w:hAnsi="Palatino Linotype" w:cs="Arial"/>
        </w:rPr>
        <w:t>De la revisión a las constancias que integran el expediente en que se actúa se advierte que el Sujeto Obligado fue omiso en responder a la solicitud de acceso a la información pública dentro del plazo de quince días otorgado por el artículo 163 de la Ley de Transparencia y Acceso a la Información Pública de la entidad</w:t>
      </w:r>
      <w:r w:rsidRPr="00CB57AA">
        <w:rPr>
          <w:rFonts w:ascii="Palatino Linotype" w:hAnsi="Palatino Linotype" w:cs="Arial"/>
          <w:b/>
        </w:rPr>
        <w:t>.</w:t>
      </w:r>
    </w:p>
    <w:p w:rsidR="005F48AE" w:rsidRPr="00CB57AA" w:rsidRDefault="005F48AE" w:rsidP="00CB57AA">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Arial"/>
          <w:b/>
          <w:sz w:val="24"/>
          <w:szCs w:val="24"/>
        </w:rPr>
      </w:pPr>
    </w:p>
    <w:p w:rsidR="009E518C" w:rsidRPr="00CB57AA" w:rsidRDefault="009E518C" w:rsidP="00CB57AA">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Arial"/>
          <w:sz w:val="24"/>
          <w:szCs w:val="24"/>
        </w:rPr>
      </w:pPr>
      <w:r w:rsidRPr="00CB57AA">
        <w:rPr>
          <w:rFonts w:ascii="Palatino Linotype" w:hAnsi="Palatino Linotype" w:cs="Arial"/>
          <w:sz w:val="24"/>
          <w:szCs w:val="24"/>
        </w:rPr>
        <w:t xml:space="preserve">Inconforme con dicha determinación, el hoy </w:t>
      </w:r>
      <w:r w:rsidRPr="00CB57AA">
        <w:rPr>
          <w:rFonts w:ascii="Palatino Linotype" w:hAnsi="Palatino Linotype" w:cs="Arial"/>
          <w:b/>
          <w:sz w:val="24"/>
          <w:szCs w:val="24"/>
        </w:rPr>
        <w:t>RECURRENTE</w:t>
      </w:r>
      <w:r w:rsidRPr="00CB57AA">
        <w:rPr>
          <w:rFonts w:ascii="Palatino Linotype" w:hAnsi="Palatino Linotype" w:cs="Arial"/>
          <w:sz w:val="24"/>
          <w:szCs w:val="24"/>
        </w:rPr>
        <w:t xml:space="preserve"> interpuso el medio de defensa en análisis, en el cual medularmente se dolió respecto de que no se le entregará la información solicitada.</w:t>
      </w:r>
    </w:p>
    <w:p w:rsidR="00DB1E4B" w:rsidRPr="00CB57AA" w:rsidRDefault="00DB1E4B" w:rsidP="00CB57AA">
      <w:pPr>
        <w:spacing w:before="240" w:after="240" w:line="360" w:lineRule="auto"/>
        <w:jc w:val="both"/>
        <w:rPr>
          <w:rFonts w:ascii="Palatino Linotype" w:hAnsi="Palatino Linotype" w:cs="Arial"/>
        </w:rPr>
      </w:pPr>
    </w:p>
    <w:p w:rsidR="00DB1E4B" w:rsidRPr="00CB57AA" w:rsidRDefault="00DB1E4B" w:rsidP="00CB57AA">
      <w:pPr>
        <w:spacing w:before="240" w:after="240" w:line="360" w:lineRule="auto"/>
        <w:jc w:val="both"/>
        <w:rPr>
          <w:rFonts w:ascii="Palatino Linotype" w:hAnsi="Palatino Linotype" w:cs="Arial"/>
        </w:rPr>
      </w:pPr>
      <w:r w:rsidRPr="00CB57AA">
        <w:rPr>
          <w:rFonts w:ascii="Palatino Linotype" w:hAnsi="Palatino Linotype" w:cs="Arial"/>
        </w:rPr>
        <w:t xml:space="preserve">Finalmente, como quedó precisado en el aparto sexto de la presente determinación el Sujeto Obligado en vía de sus manifestaciones anexa la documentales de cuyo contenido se precisa que hacen referencia: </w:t>
      </w:r>
    </w:p>
    <w:p w:rsidR="00E526BA" w:rsidRPr="00CB57AA" w:rsidRDefault="0095235F" w:rsidP="00CB57AA">
      <w:pPr>
        <w:pStyle w:val="Prrafodelista"/>
        <w:numPr>
          <w:ilvl w:val="0"/>
          <w:numId w:val="44"/>
        </w:numPr>
        <w:spacing w:before="240" w:after="240" w:line="360" w:lineRule="auto"/>
        <w:jc w:val="both"/>
        <w:rPr>
          <w:rFonts w:ascii="Palatino Linotype" w:hAnsi="Palatino Linotype" w:cs="Arial"/>
          <w:sz w:val="24"/>
          <w:szCs w:val="24"/>
        </w:rPr>
      </w:pPr>
      <w:r w:rsidRPr="00CB57AA">
        <w:rPr>
          <w:rFonts w:ascii="Palatino Linotype" w:hAnsi="Palatino Linotype" w:cs="Arial"/>
          <w:b/>
          <w:sz w:val="24"/>
          <w:szCs w:val="24"/>
        </w:rPr>
        <w:t xml:space="preserve">Que </w:t>
      </w:r>
      <w:r w:rsidR="00E526BA" w:rsidRPr="00CB57AA">
        <w:rPr>
          <w:rFonts w:ascii="Palatino Linotype" w:hAnsi="Palatino Linotype" w:cs="Arial"/>
          <w:b/>
          <w:sz w:val="24"/>
          <w:szCs w:val="24"/>
        </w:rPr>
        <w:t xml:space="preserve">la Dirección de Administración mediante la Subdirección de Adquisiciones y Licitaciones al momento de generar la cedula de proveedores o </w:t>
      </w:r>
      <w:r w:rsidRPr="00CB57AA">
        <w:rPr>
          <w:rFonts w:ascii="Palatino Linotype" w:hAnsi="Palatino Linotype" w:cs="Arial"/>
          <w:b/>
          <w:sz w:val="24"/>
          <w:szCs w:val="24"/>
        </w:rPr>
        <w:t>prestador de servicios</w:t>
      </w:r>
      <w:r w:rsidRPr="00CB57AA">
        <w:rPr>
          <w:rFonts w:ascii="Palatino Linotype" w:hAnsi="Palatino Linotype" w:cs="Arial"/>
          <w:b/>
          <w:sz w:val="24"/>
          <w:szCs w:val="24"/>
          <w:u w:val="single"/>
        </w:rPr>
        <w:t xml:space="preserve"> son estos</w:t>
      </w:r>
      <w:r w:rsidR="00E526BA" w:rsidRPr="00CB57AA">
        <w:rPr>
          <w:rFonts w:ascii="Palatino Linotype" w:hAnsi="Palatino Linotype" w:cs="Arial"/>
          <w:b/>
          <w:sz w:val="24"/>
          <w:szCs w:val="24"/>
          <w:u w:val="single"/>
        </w:rPr>
        <w:t xml:space="preserve"> quienes se quedan con mencionada</w:t>
      </w:r>
      <w:r w:rsidR="00E84E60" w:rsidRPr="00CB57AA">
        <w:rPr>
          <w:rFonts w:ascii="Palatino Linotype" w:hAnsi="Palatino Linotype" w:cs="Arial"/>
          <w:b/>
          <w:sz w:val="24"/>
          <w:szCs w:val="24"/>
          <w:u w:val="single"/>
        </w:rPr>
        <w:t xml:space="preserve"> cedula,</w:t>
      </w:r>
      <w:r w:rsidR="00E84E60" w:rsidRPr="00CB57AA">
        <w:rPr>
          <w:rFonts w:ascii="Palatino Linotype" w:hAnsi="Palatino Linotype" w:cs="Arial"/>
          <w:b/>
          <w:sz w:val="24"/>
          <w:szCs w:val="24"/>
        </w:rPr>
        <w:t xml:space="preserve"> </w:t>
      </w:r>
      <w:r w:rsidR="00E84E60" w:rsidRPr="00CB57AA">
        <w:rPr>
          <w:rFonts w:ascii="Palatino Linotype" w:hAnsi="Palatino Linotype" w:cs="Arial"/>
          <w:b/>
          <w:sz w:val="24"/>
          <w:szCs w:val="24"/>
          <w:u w:val="single"/>
        </w:rPr>
        <w:t>sin que se</w:t>
      </w:r>
      <w:r w:rsidR="00E526BA" w:rsidRPr="00CB57AA">
        <w:rPr>
          <w:rFonts w:ascii="Palatino Linotype" w:hAnsi="Palatino Linotype" w:cs="Arial"/>
          <w:b/>
          <w:sz w:val="24"/>
          <w:szCs w:val="24"/>
          <w:u w:val="single"/>
        </w:rPr>
        <w:t xml:space="preserve"> conserve dicho documento</w:t>
      </w:r>
      <w:r w:rsidR="00E84E60" w:rsidRPr="00CB57AA">
        <w:rPr>
          <w:rFonts w:ascii="Palatino Linotype" w:hAnsi="Palatino Linotype" w:cs="Arial"/>
          <w:b/>
          <w:sz w:val="24"/>
          <w:szCs w:val="24"/>
        </w:rPr>
        <w:t xml:space="preserve"> </w:t>
      </w:r>
      <w:r w:rsidR="00E84E60" w:rsidRPr="00CB57AA">
        <w:rPr>
          <w:rFonts w:ascii="Palatino Linotype" w:hAnsi="Palatino Linotype" w:cs="Arial"/>
          <w:b/>
          <w:sz w:val="24"/>
          <w:szCs w:val="24"/>
          <w:u w:val="single"/>
        </w:rPr>
        <w:t>por ello no se está</w:t>
      </w:r>
      <w:r w:rsidR="00E526BA" w:rsidRPr="00CB57AA">
        <w:rPr>
          <w:rFonts w:ascii="Palatino Linotype" w:hAnsi="Palatino Linotype" w:cs="Arial"/>
          <w:b/>
          <w:sz w:val="24"/>
          <w:szCs w:val="24"/>
          <w:u w:val="single"/>
        </w:rPr>
        <w:t xml:space="preserve"> en posibilidad de entregar la información requerida.</w:t>
      </w:r>
    </w:p>
    <w:p w:rsidR="00273A35" w:rsidRPr="00CB57AA" w:rsidRDefault="00273A35" w:rsidP="00CB57AA">
      <w:pPr>
        <w:spacing w:line="360" w:lineRule="auto"/>
        <w:jc w:val="both"/>
        <w:rPr>
          <w:rFonts w:ascii="Palatino Linotype" w:hAnsi="Palatino Linotype" w:cs="Arial"/>
        </w:rPr>
      </w:pPr>
      <w:r w:rsidRPr="00CB57AA">
        <w:rPr>
          <w:rFonts w:ascii="Palatino Linotype" w:hAnsi="Palatino Linotype" w:cs="Arial"/>
          <w:bCs/>
        </w:rPr>
        <w:t xml:space="preserve">En esta tesitura, </w:t>
      </w:r>
      <w:r w:rsidRPr="00CB57AA">
        <w:rPr>
          <w:rFonts w:ascii="Palatino Linotype" w:hAnsi="Palatino Linotype" w:cs="Arial"/>
        </w:rPr>
        <w:t xml:space="preserve">debe destacarse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273A35" w:rsidRPr="00CB57AA" w:rsidRDefault="00273A35" w:rsidP="00CB57AA">
      <w:pPr>
        <w:ind w:left="851" w:right="899"/>
        <w:jc w:val="both"/>
        <w:rPr>
          <w:rFonts w:ascii="Palatino Linotype" w:hAnsi="Palatino Linotype" w:cs="Arial"/>
          <w:i/>
        </w:rPr>
      </w:pPr>
    </w:p>
    <w:p w:rsidR="00273A35" w:rsidRPr="00CB57AA" w:rsidRDefault="00273A35" w:rsidP="00CB57AA">
      <w:pPr>
        <w:ind w:left="851" w:right="899"/>
        <w:jc w:val="both"/>
        <w:rPr>
          <w:rFonts w:ascii="Palatino Linotype" w:hAnsi="Palatino Linotype" w:cs="Arial"/>
          <w:i/>
        </w:rPr>
      </w:pPr>
      <w:r w:rsidRPr="00CB57AA">
        <w:rPr>
          <w:rFonts w:ascii="Palatino Linotype" w:hAnsi="Palatino Linotype" w:cs="Arial"/>
          <w:i/>
        </w:rPr>
        <w:t>“</w:t>
      </w:r>
      <w:r w:rsidRPr="00CB57AA">
        <w:rPr>
          <w:rFonts w:ascii="Palatino Linotype" w:hAnsi="Palatino Linotype" w:cs="Arial"/>
          <w:b/>
          <w:i/>
        </w:rPr>
        <w:t xml:space="preserve">Artículo 3. </w:t>
      </w:r>
      <w:r w:rsidRPr="00CB57AA">
        <w:rPr>
          <w:rFonts w:ascii="Palatino Linotype" w:hAnsi="Palatino Linotype" w:cs="Arial"/>
          <w:i/>
        </w:rPr>
        <w:t>Para los efectos de la presente Ley se entenderá por:</w:t>
      </w:r>
    </w:p>
    <w:p w:rsidR="00273A35" w:rsidRPr="00CB57AA" w:rsidRDefault="00273A35" w:rsidP="00CB57AA">
      <w:pPr>
        <w:ind w:left="851" w:right="899"/>
        <w:jc w:val="both"/>
        <w:rPr>
          <w:rFonts w:ascii="Palatino Linotype" w:hAnsi="Palatino Linotype" w:cs="Arial"/>
          <w:i/>
        </w:rPr>
      </w:pPr>
      <w:r w:rsidRPr="00CB57AA">
        <w:rPr>
          <w:rFonts w:ascii="Palatino Linotype" w:hAnsi="Palatino Linotype" w:cs="Arial"/>
          <w:i/>
        </w:rPr>
        <w:t>…</w:t>
      </w:r>
    </w:p>
    <w:p w:rsidR="00273A35" w:rsidRPr="00CB57AA" w:rsidRDefault="00273A35" w:rsidP="00CB57AA">
      <w:pPr>
        <w:ind w:left="851" w:right="899"/>
        <w:jc w:val="both"/>
        <w:rPr>
          <w:rFonts w:ascii="Palatino Linotype" w:hAnsi="Palatino Linotype" w:cs="Arial"/>
          <w:i/>
          <w:color w:val="000000"/>
        </w:rPr>
      </w:pPr>
      <w:r w:rsidRPr="00CB57AA">
        <w:rPr>
          <w:rFonts w:ascii="Palatino Linotype" w:hAnsi="Palatino Linotype" w:cs="Arial"/>
          <w:b/>
          <w:i/>
          <w:color w:val="000000"/>
        </w:rPr>
        <w:t>XI. Documento:</w:t>
      </w:r>
      <w:r w:rsidRPr="00CB57AA">
        <w:rPr>
          <w:rFonts w:ascii="Palatino Linotype" w:hAnsi="Palatino Linotype" w:cs="Arial"/>
          <w:i/>
          <w:color w:val="000000"/>
        </w:rPr>
        <w:t xml:space="preserve"> Los expedientes, reportes, estudios, actas</w:t>
      </w:r>
      <w:r w:rsidRPr="00CB57AA">
        <w:rPr>
          <w:rFonts w:ascii="Palatino Linotype" w:hAnsi="Palatino Linotype" w:cs="Arial"/>
          <w:b/>
          <w:i/>
          <w:color w:val="000000"/>
        </w:rPr>
        <w:t>,</w:t>
      </w:r>
      <w:r w:rsidRPr="00CB57AA">
        <w:rPr>
          <w:rFonts w:ascii="Palatino Linotype" w:hAnsi="Palatino Linotype" w:cs="Arial"/>
          <w:i/>
          <w:color w:val="000000"/>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273A35" w:rsidRPr="00CB57AA" w:rsidRDefault="00273A35" w:rsidP="00CB57AA">
      <w:pPr>
        <w:ind w:left="851" w:right="899"/>
        <w:jc w:val="both"/>
        <w:rPr>
          <w:rFonts w:ascii="Palatino Linotype" w:hAnsi="Palatino Linotype" w:cs="Arial"/>
        </w:rPr>
      </w:pPr>
    </w:p>
    <w:p w:rsidR="00273A35" w:rsidRPr="00CB57AA" w:rsidRDefault="00273A35" w:rsidP="00CB57AA">
      <w:pPr>
        <w:autoSpaceDE w:val="0"/>
        <w:autoSpaceDN w:val="0"/>
        <w:adjustRightInd w:val="0"/>
        <w:spacing w:line="360" w:lineRule="auto"/>
        <w:jc w:val="both"/>
        <w:rPr>
          <w:rFonts w:ascii="Palatino Linotype" w:hAnsi="Palatino Linotype" w:cs="Arial"/>
        </w:rPr>
      </w:pPr>
      <w:r w:rsidRPr="00CB57AA">
        <w:rPr>
          <w:rFonts w:ascii="Palatino Linotype" w:hAnsi="Palatino Linotype" w:cs="Arial"/>
        </w:rPr>
        <w:t xml:space="preserve">Siendo aplicable, el Criterio </w:t>
      </w:r>
      <w:r w:rsidRPr="00CB57AA">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B57AA">
        <w:rPr>
          <w:rFonts w:ascii="Palatino Linotype" w:hAnsi="Palatino Linotype" w:cs="Arial"/>
        </w:rPr>
        <w:t>cuyo rubro y texto refieren lo siguiente:</w:t>
      </w:r>
    </w:p>
    <w:p w:rsidR="00273A35" w:rsidRPr="00CB57AA" w:rsidRDefault="00273A35" w:rsidP="00CB57AA">
      <w:pPr>
        <w:ind w:right="899"/>
        <w:jc w:val="both"/>
        <w:rPr>
          <w:rFonts w:ascii="Palatino Linotype" w:hAnsi="Palatino Linotype" w:cs="Arial"/>
        </w:rPr>
      </w:pPr>
    </w:p>
    <w:p w:rsidR="00273A35" w:rsidRPr="00CB57AA" w:rsidRDefault="00273A35" w:rsidP="00CB57AA">
      <w:pPr>
        <w:ind w:left="851" w:right="899"/>
        <w:jc w:val="both"/>
        <w:rPr>
          <w:rFonts w:ascii="Palatino Linotype" w:hAnsi="Palatino Linotype" w:cs="Arial"/>
          <w:b/>
          <w:i/>
        </w:rPr>
      </w:pPr>
      <w:r w:rsidRPr="00CB57AA">
        <w:rPr>
          <w:rFonts w:ascii="Palatino Linotype" w:hAnsi="Palatino Linotype" w:cs="Arial"/>
          <w:b/>
        </w:rPr>
        <w:t>“</w:t>
      </w:r>
      <w:r w:rsidRPr="00CB57AA">
        <w:rPr>
          <w:rFonts w:ascii="Palatino Linotype" w:hAnsi="Palatino Linotype" w:cs="Arial"/>
          <w:b/>
          <w:i/>
        </w:rPr>
        <w:t>CRITERIO 0002-11</w:t>
      </w:r>
    </w:p>
    <w:p w:rsidR="00273A35" w:rsidRPr="00CB57AA" w:rsidRDefault="00273A35" w:rsidP="00CB57AA">
      <w:pPr>
        <w:ind w:left="851" w:right="899"/>
        <w:jc w:val="both"/>
        <w:rPr>
          <w:rFonts w:ascii="Palatino Linotype" w:hAnsi="Palatino Linotype" w:cs="Arial"/>
          <w:i/>
        </w:rPr>
      </w:pPr>
      <w:r w:rsidRPr="00CB57AA">
        <w:rPr>
          <w:rFonts w:ascii="Palatino Linotype" w:hAnsi="Palatino Linotype" w:cs="Arial"/>
          <w:b/>
          <w:i/>
        </w:rPr>
        <w:t xml:space="preserve">INFORMACIÓN PÚBLICA, CONCEPTO DE, EN MATERIA DE TRANSPARENCIA. INTERPRETACIÓN SISTEMÁTICA DE LOS ARTÍCULOS 2°, FRACCIÓN </w:t>
      </w:r>
      <w:r w:rsidRPr="00CB57AA">
        <w:rPr>
          <w:rFonts w:ascii="Palatino Linotype" w:hAnsi="Palatino Linotype" w:cs="Arial"/>
          <w:b/>
          <w:bCs/>
          <w:i/>
        </w:rPr>
        <w:t xml:space="preserve">V, XV, Y XVI, </w:t>
      </w:r>
      <w:r w:rsidRPr="00CB57AA">
        <w:rPr>
          <w:rFonts w:ascii="Palatino Linotype" w:hAnsi="Palatino Linotype" w:cs="Arial"/>
          <w:b/>
          <w:i/>
        </w:rPr>
        <w:t>3°, 4°, 11 Y 41.</w:t>
      </w:r>
      <w:r w:rsidRPr="00CB57AA">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73A35" w:rsidRPr="00CB57AA" w:rsidRDefault="00273A35" w:rsidP="00CB57AA">
      <w:pPr>
        <w:ind w:left="851" w:right="899"/>
        <w:jc w:val="both"/>
        <w:rPr>
          <w:rFonts w:ascii="Palatino Linotype" w:hAnsi="Palatino Linotype" w:cs="Arial"/>
          <w:i/>
        </w:rPr>
      </w:pPr>
      <w:r w:rsidRPr="00CB57AA">
        <w:rPr>
          <w:rFonts w:ascii="Palatino Linotype" w:hAnsi="Palatino Linotype" w:cs="Arial"/>
          <w:i/>
        </w:rPr>
        <w:t>En consecuencia el acceso a la información se refiere a que se cumplan cualquiera de los siguientes tres supuestos:</w:t>
      </w:r>
    </w:p>
    <w:p w:rsidR="00273A35" w:rsidRPr="00CB57AA" w:rsidRDefault="00273A35" w:rsidP="00CB57AA">
      <w:pPr>
        <w:ind w:left="851" w:right="899"/>
        <w:jc w:val="both"/>
        <w:rPr>
          <w:rFonts w:ascii="Palatino Linotype" w:hAnsi="Palatino Linotype" w:cs="Arial"/>
          <w:i/>
        </w:rPr>
      </w:pPr>
      <w:r w:rsidRPr="00CB57AA">
        <w:rPr>
          <w:rFonts w:ascii="Palatino Linotype" w:hAnsi="Palatino Linotype" w:cs="Arial"/>
          <w:i/>
        </w:rPr>
        <w:t>1) Que se trate de información registrada en cualquier soporte documental, que en ejercicio de las atribuciones conferidas, sea generada por los Sujetos Obligados;</w:t>
      </w:r>
    </w:p>
    <w:p w:rsidR="00273A35" w:rsidRPr="00CB57AA" w:rsidRDefault="00273A35" w:rsidP="00CB57AA">
      <w:pPr>
        <w:ind w:left="851" w:right="899"/>
        <w:jc w:val="both"/>
        <w:rPr>
          <w:rFonts w:ascii="Palatino Linotype" w:hAnsi="Palatino Linotype" w:cs="Arial"/>
          <w:b/>
          <w:i/>
        </w:rPr>
      </w:pPr>
      <w:r w:rsidRPr="00CB57AA">
        <w:rPr>
          <w:rFonts w:ascii="Palatino Linotype" w:hAnsi="Palatino Linotype" w:cs="Arial"/>
          <w:b/>
          <w:i/>
        </w:rPr>
        <w:t>2) Que se trate de información registrada en cualquier soporte documental, que en ejercicio de las atribuciones conferidas, sea administrada por los Sujetos Obligados, y</w:t>
      </w:r>
    </w:p>
    <w:p w:rsidR="00273A35" w:rsidRPr="00CB57AA" w:rsidRDefault="00273A35" w:rsidP="00CB57AA">
      <w:pPr>
        <w:ind w:left="851" w:right="899"/>
        <w:jc w:val="both"/>
        <w:rPr>
          <w:rFonts w:ascii="Palatino Linotype" w:hAnsi="Palatino Linotype" w:cs="Arial"/>
          <w:b/>
          <w:i/>
        </w:rPr>
      </w:pPr>
      <w:r w:rsidRPr="00CB57AA">
        <w:rPr>
          <w:rFonts w:ascii="Palatino Linotype" w:hAnsi="Palatino Linotype" w:cs="Arial"/>
          <w:b/>
          <w:i/>
        </w:rPr>
        <w:t xml:space="preserve">3) Que se trate de información registrada en cualquier soporte documental, que en ejercicio de las atribuciones conferidas, se encuentre en posesión de los Sujetos Obligados.” </w:t>
      </w:r>
    </w:p>
    <w:p w:rsidR="00273A35" w:rsidRPr="00CB57AA" w:rsidRDefault="00273A35" w:rsidP="00CB57AA">
      <w:pPr>
        <w:ind w:right="899"/>
        <w:jc w:val="both"/>
        <w:rPr>
          <w:rFonts w:ascii="Palatino Linotype" w:hAnsi="Palatino Linotype" w:cs="Arial"/>
          <w:bCs/>
        </w:rPr>
      </w:pPr>
      <w:r w:rsidRPr="00CB57AA">
        <w:rPr>
          <w:rFonts w:ascii="Palatino Linotype" w:hAnsi="Palatino Linotype" w:cs="Arial"/>
          <w:bCs/>
        </w:rPr>
        <w:t xml:space="preserve"> </w:t>
      </w:r>
    </w:p>
    <w:p w:rsidR="00E526BA" w:rsidRPr="00CB57AA" w:rsidRDefault="00273A35" w:rsidP="00CB57AA">
      <w:pPr>
        <w:spacing w:line="360" w:lineRule="auto"/>
        <w:ind w:right="49"/>
        <w:jc w:val="both"/>
        <w:rPr>
          <w:rFonts w:ascii="Palatino Linotype" w:hAnsi="Palatino Linotype" w:cs="Arial"/>
          <w:b/>
          <w:i/>
        </w:rPr>
      </w:pPr>
      <w:r w:rsidRPr="00CB57AA">
        <w:rPr>
          <w:rFonts w:ascii="Palatino Linotype" w:hAnsi="Palatino Linotype" w:cs="Arial"/>
          <w:bCs/>
        </w:rPr>
        <w:t xml:space="preserve">A efecto de garantizar el efectivo ejercicio del derecho de acceso a la información pública que asiste al particular, resulta conveniente entrar al estudio de las siguientes consideraciones de hecho y derecho: </w:t>
      </w:r>
    </w:p>
    <w:p w:rsidR="00273A35" w:rsidRPr="00CB57AA" w:rsidRDefault="00273A35" w:rsidP="00CB57AA">
      <w:pPr>
        <w:spacing w:line="360" w:lineRule="auto"/>
        <w:ind w:right="49"/>
        <w:jc w:val="both"/>
        <w:rPr>
          <w:rFonts w:ascii="Palatino Linotype" w:hAnsi="Palatino Linotype" w:cs="Arial"/>
          <w:b/>
          <w:i/>
          <w:lang w:val="es-MX"/>
        </w:rPr>
      </w:pPr>
    </w:p>
    <w:p w:rsidR="00E526BA" w:rsidRPr="00CB57AA" w:rsidRDefault="00273A35" w:rsidP="00CB57AA">
      <w:pPr>
        <w:tabs>
          <w:tab w:val="left" w:pos="2100"/>
        </w:tabs>
        <w:spacing w:line="360" w:lineRule="auto"/>
        <w:jc w:val="both"/>
        <w:rPr>
          <w:rFonts w:ascii="Palatino Linotype" w:hAnsi="Palatino Linotype" w:cs="Tahoma"/>
          <w:bCs/>
        </w:rPr>
      </w:pPr>
      <w:r w:rsidRPr="00CB57AA">
        <w:rPr>
          <w:rFonts w:ascii="Palatino Linotype" w:eastAsia="Calibri" w:hAnsi="Palatino Linotype" w:cs="Tahoma"/>
          <w:bCs/>
        </w:rPr>
        <w:t>Ahora bien</w:t>
      </w:r>
      <w:r w:rsidR="00E526BA" w:rsidRPr="00CB57AA">
        <w:rPr>
          <w:rFonts w:ascii="Palatino Linotype" w:eastAsia="Calibri" w:hAnsi="Palatino Linotype" w:cs="Tahoma"/>
          <w:bCs/>
        </w:rPr>
        <w:t xml:space="preserve">, es necesario recordar que el Recurrente requirió </w:t>
      </w:r>
      <w:r w:rsidR="00E526BA" w:rsidRPr="00CB57AA">
        <w:rPr>
          <w:rFonts w:ascii="Palatino Linotype" w:eastAsia="Calibri" w:hAnsi="Palatino Linotype" w:cs="Tahoma"/>
          <w:iCs/>
        </w:rPr>
        <w:t xml:space="preserve">las cédulas de proveedores o prestador de servicios, del primero de enero de dos mil diecinueve al treinta de agosto de dos mil veinte; sobre dicho documento, </w:t>
      </w:r>
      <w:r w:rsidR="00E526BA" w:rsidRPr="00CB57AA">
        <w:rPr>
          <w:rFonts w:ascii="Palatino Linotype" w:hAnsi="Palatino Linotype" w:cs="Tahoma"/>
          <w:bCs/>
        </w:rPr>
        <w:t>el artículo 29 del Reglamento de la Ley de Contratación Pública del Estado de México y Municipios, precisa lo siguiente:</w:t>
      </w:r>
    </w:p>
    <w:p w:rsidR="00E526BA" w:rsidRPr="00CB57AA" w:rsidRDefault="00E526BA" w:rsidP="00CB57AA">
      <w:pPr>
        <w:tabs>
          <w:tab w:val="left" w:pos="2100"/>
        </w:tabs>
        <w:spacing w:line="360" w:lineRule="auto"/>
        <w:jc w:val="both"/>
        <w:rPr>
          <w:rFonts w:ascii="Palatino Linotype" w:hAnsi="Palatino Linotype" w:cs="Tahoma"/>
          <w:color w:val="FF0000"/>
        </w:rPr>
      </w:pPr>
    </w:p>
    <w:p w:rsidR="00E526BA" w:rsidRPr="00CB57AA" w:rsidRDefault="00E526BA" w:rsidP="00CB57AA">
      <w:pPr>
        <w:ind w:left="567" w:right="539"/>
        <w:contextualSpacing/>
        <w:jc w:val="both"/>
        <w:rPr>
          <w:rFonts w:ascii="Palatino Linotype" w:eastAsia="Calibri" w:hAnsi="Palatino Linotype" w:cs="Tahoma"/>
          <w:i/>
          <w:iCs/>
          <w:lang w:eastAsia="es-ES_tradnl"/>
        </w:rPr>
      </w:pPr>
      <w:r w:rsidRPr="00CB57AA">
        <w:rPr>
          <w:rFonts w:ascii="Palatino Linotype" w:eastAsia="Calibri" w:hAnsi="Palatino Linotype" w:cs="Tahoma"/>
          <w:b/>
          <w:bCs/>
          <w:i/>
          <w:iCs/>
          <w:lang w:eastAsia="es-ES_tradnl"/>
        </w:rPr>
        <w:t>“Artículo 29.-</w:t>
      </w:r>
      <w:r w:rsidRPr="00CB57AA">
        <w:rPr>
          <w:rFonts w:ascii="Palatino Linotype" w:eastAsia="Calibri" w:hAnsi="Palatino Linotype" w:cs="Tahoma"/>
          <w:i/>
          <w:iCs/>
          <w:lang w:eastAsia="es-ES_tradnl"/>
        </w:rPr>
        <w:t xml:space="preserve"> La cédula es el documento que contiene los datos generales del proveedor o prestador de servicios, acreditando que éste cumple con todos los requisitos establecidos por la Secretaría y permitirá a su titular participar en los actos adquisitivos o de contratación de servicios, que realicen la Secretaría, las dependencias, organismos auxiliares y tribunales administrativos, con el beneficio de que con su presentación en original y copia para su cotejo, se sustituya a juicio de la Convocante, la exhibición de los documentos señalados en las fracciones I, II, III, IV, V y VI del artículo 32 del presente ordenamiento, relacionados con su información administrativa, legal y financiera. </w:t>
      </w:r>
    </w:p>
    <w:p w:rsidR="00E526BA" w:rsidRPr="00CB57AA" w:rsidRDefault="00E526BA" w:rsidP="00CB57AA">
      <w:pPr>
        <w:ind w:left="567" w:right="539"/>
        <w:contextualSpacing/>
        <w:jc w:val="both"/>
        <w:rPr>
          <w:rFonts w:ascii="Palatino Linotype" w:eastAsia="Calibri" w:hAnsi="Palatino Linotype" w:cs="Tahoma"/>
          <w:i/>
          <w:iCs/>
          <w:lang w:eastAsia="es-ES_tradnl"/>
        </w:rPr>
      </w:pPr>
    </w:p>
    <w:p w:rsidR="00E526BA" w:rsidRPr="00CB57AA" w:rsidRDefault="00E526BA" w:rsidP="00CB57AA">
      <w:pPr>
        <w:ind w:left="567" w:right="539"/>
        <w:contextualSpacing/>
        <w:jc w:val="both"/>
        <w:rPr>
          <w:rFonts w:ascii="Palatino Linotype" w:eastAsia="Calibri" w:hAnsi="Palatino Linotype" w:cs="Tahoma"/>
          <w:i/>
          <w:iCs/>
          <w:lang w:eastAsia="es-ES_tradnl"/>
        </w:rPr>
      </w:pPr>
      <w:r w:rsidRPr="00CB57AA">
        <w:rPr>
          <w:rFonts w:ascii="Palatino Linotype" w:eastAsia="Calibri" w:hAnsi="Palatino Linotype" w:cs="Tahoma"/>
          <w:i/>
          <w:iCs/>
          <w:lang w:eastAsia="es-ES_tradnl"/>
        </w:rPr>
        <w:t xml:space="preserve">La Secretaría expedirá cédula a los proveedores de bienes y prestadores de servicios que reúnan los requisitos para ello. </w:t>
      </w:r>
    </w:p>
    <w:p w:rsidR="00E526BA" w:rsidRPr="00CB57AA" w:rsidRDefault="00E526BA" w:rsidP="00CB57AA">
      <w:pPr>
        <w:ind w:left="567" w:right="539"/>
        <w:contextualSpacing/>
        <w:jc w:val="both"/>
        <w:rPr>
          <w:rFonts w:ascii="Palatino Linotype" w:eastAsia="Calibri" w:hAnsi="Palatino Linotype" w:cs="Tahoma"/>
          <w:i/>
          <w:iCs/>
          <w:lang w:eastAsia="es-ES_tradnl"/>
        </w:rPr>
      </w:pPr>
    </w:p>
    <w:p w:rsidR="00E526BA" w:rsidRPr="00CB57AA" w:rsidRDefault="00E526BA" w:rsidP="00CB57AA">
      <w:pPr>
        <w:ind w:left="567" w:right="539"/>
        <w:contextualSpacing/>
        <w:jc w:val="both"/>
        <w:rPr>
          <w:rFonts w:ascii="Palatino Linotype" w:eastAsia="Calibri" w:hAnsi="Palatino Linotype" w:cs="Tahoma"/>
          <w:i/>
          <w:iCs/>
          <w:lang w:eastAsia="es-ES_tradnl"/>
        </w:rPr>
      </w:pPr>
      <w:r w:rsidRPr="00CB57AA">
        <w:rPr>
          <w:rFonts w:ascii="Palatino Linotype" w:eastAsia="Calibri" w:hAnsi="Palatino Linotype" w:cs="Tahoma"/>
          <w:i/>
          <w:iCs/>
          <w:lang w:eastAsia="es-ES_tradnl"/>
        </w:rPr>
        <w:t>En el caso de los Municipios, se estará a lo que determinen sus autoridades.”</w:t>
      </w:r>
    </w:p>
    <w:p w:rsidR="00E526BA" w:rsidRPr="00CB57AA" w:rsidRDefault="00E526BA" w:rsidP="00CB57AA">
      <w:pPr>
        <w:spacing w:line="360" w:lineRule="auto"/>
        <w:ind w:left="567" w:right="539"/>
        <w:contextualSpacing/>
        <w:jc w:val="both"/>
        <w:rPr>
          <w:rFonts w:ascii="Palatino Linotype" w:eastAsia="Calibri" w:hAnsi="Palatino Linotype" w:cs="Tahoma"/>
          <w:b/>
          <w:i/>
          <w:iCs/>
          <w:color w:val="FF0000"/>
          <w:lang w:eastAsia="es-ES_tradnl"/>
        </w:rPr>
      </w:pPr>
    </w:p>
    <w:p w:rsidR="00E526BA" w:rsidRPr="00CB57AA" w:rsidRDefault="00E526BA" w:rsidP="00CB57AA">
      <w:pPr>
        <w:spacing w:line="360" w:lineRule="auto"/>
        <w:contextualSpacing/>
        <w:jc w:val="both"/>
        <w:rPr>
          <w:rFonts w:ascii="Palatino Linotype" w:eastAsia="Calibri" w:hAnsi="Palatino Linotype" w:cs="Tahoma"/>
          <w:iCs/>
          <w:lang w:eastAsia="es-ES_tradnl"/>
        </w:rPr>
      </w:pPr>
      <w:r w:rsidRPr="00CB57AA">
        <w:rPr>
          <w:rFonts w:ascii="Palatino Linotype" w:eastAsia="Calibri" w:hAnsi="Palatino Linotype" w:cs="Tahoma"/>
          <w:iCs/>
          <w:lang w:eastAsia="es-ES_tradnl"/>
        </w:rPr>
        <w:t xml:space="preserve">Del citado artículo, se advierte que las cédulas corresponden a un documento específico, cuya </w:t>
      </w:r>
      <w:r w:rsidRPr="00CB57AA">
        <w:rPr>
          <w:rFonts w:ascii="Palatino Linotype" w:eastAsia="Calibri" w:hAnsi="Palatino Linotype" w:cs="Tahoma"/>
          <w:b/>
          <w:iCs/>
          <w:lang w:eastAsia="es-ES_tradnl"/>
        </w:rPr>
        <w:t>función es</w:t>
      </w:r>
      <w:r w:rsidRPr="00CB57AA">
        <w:rPr>
          <w:rFonts w:ascii="Palatino Linotype" w:eastAsia="Calibri" w:hAnsi="Palatino Linotype" w:cs="Tahoma"/>
          <w:iCs/>
          <w:lang w:eastAsia="es-ES_tradnl"/>
        </w:rPr>
        <w:t xml:space="preserve"> </w:t>
      </w:r>
      <w:r w:rsidRPr="00CB57AA">
        <w:rPr>
          <w:rFonts w:ascii="Palatino Linotype" w:eastAsia="Calibri" w:hAnsi="Palatino Linotype" w:cs="Tahoma"/>
          <w:b/>
          <w:iCs/>
          <w:lang w:eastAsia="es-ES_tradnl"/>
        </w:rPr>
        <w:t>acreditar que los proveedores o prestadores de servicios ya cumplieron con los requisitos solicitados</w:t>
      </w:r>
      <w:r w:rsidRPr="00CB57AA">
        <w:rPr>
          <w:rFonts w:ascii="Palatino Linotype" w:eastAsia="Calibri" w:hAnsi="Palatino Linotype" w:cs="Tahoma"/>
          <w:iCs/>
          <w:lang w:eastAsia="es-ES_tradnl"/>
        </w:rPr>
        <w:t>, para poder participar en los procesos de adquisición y de contratación de servicios.</w:t>
      </w:r>
    </w:p>
    <w:p w:rsidR="00E526BA" w:rsidRPr="00CB57AA" w:rsidRDefault="00E526BA" w:rsidP="00CB57AA">
      <w:pPr>
        <w:tabs>
          <w:tab w:val="left" w:pos="4962"/>
        </w:tabs>
        <w:spacing w:line="360" w:lineRule="auto"/>
        <w:jc w:val="both"/>
        <w:rPr>
          <w:rFonts w:ascii="Palatino Linotype" w:eastAsia="Calibri" w:hAnsi="Palatino Linotype" w:cs="Tahoma"/>
          <w:iCs/>
          <w:color w:val="FF0000"/>
          <w:lang w:eastAsia="es-ES_tradnl"/>
        </w:rPr>
      </w:pPr>
    </w:p>
    <w:p w:rsidR="00E526BA" w:rsidRPr="00CB57AA" w:rsidRDefault="00E526BA" w:rsidP="00CB57AA">
      <w:pPr>
        <w:pStyle w:val="Prrafodelista"/>
        <w:spacing w:line="360" w:lineRule="auto"/>
        <w:ind w:left="0"/>
        <w:jc w:val="both"/>
        <w:rPr>
          <w:rFonts w:ascii="Palatino Linotype" w:eastAsia="Calibri" w:hAnsi="Palatino Linotype" w:cs="Tahoma"/>
          <w:iCs/>
          <w:sz w:val="24"/>
          <w:szCs w:val="24"/>
          <w:lang w:eastAsia="es-ES_tradnl"/>
        </w:rPr>
      </w:pPr>
      <w:r w:rsidRPr="00CB57AA">
        <w:rPr>
          <w:rFonts w:ascii="Palatino Linotype" w:eastAsia="Calibri" w:hAnsi="Palatino Linotype" w:cs="Tahoma"/>
          <w:iCs/>
          <w:sz w:val="24"/>
          <w:szCs w:val="24"/>
          <w:lang w:eastAsia="es-ES_tradnl"/>
        </w:rPr>
        <w:t xml:space="preserve">Además, aclara que </w:t>
      </w:r>
      <w:r w:rsidRPr="00CB57AA">
        <w:rPr>
          <w:rFonts w:ascii="Palatino Linotype" w:eastAsia="Calibri" w:hAnsi="Palatino Linotype" w:cs="Tahoma"/>
          <w:b/>
          <w:iCs/>
          <w:sz w:val="24"/>
          <w:szCs w:val="24"/>
          <w:lang w:eastAsia="es-ES_tradnl"/>
        </w:rPr>
        <w:t>la generación de las cédulas de proveedores o prestadores de servicios, corre a cargo de la Secretaría de Finanzas de forma obligatoria, y de manera opcional, de los Ayuntamientos, siempre y cuando así lo determinen sus autoridades;</w:t>
      </w:r>
      <w:r w:rsidRPr="00CB57AA">
        <w:rPr>
          <w:rFonts w:ascii="Palatino Linotype" w:eastAsia="Calibri" w:hAnsi="Palatino Linotype" w:cs="Tahoma"/>
          <w:iCs/>
          <w:sz w:val="24"/>
          <w:szCs w:val="24"/>
          <w:lang w:eastAsia="es-ES_tradnl"/>
        </w:rPr>
        <w:t xml:space="preserve"> por lo que el Sujeto Obligado, al ser la institución gubernamental municipal, con atribuciones para realizar procesos de adquisición o contratación de servicios, puede o no generar dichas cédulas, al ser facultad de esta, determinarlo como requisito.</w:t>
      </w:r>
    </w:p>
    <w:p w:rsidR="00273A35" w:rsidRPr="00CB57AA" w:rsidRDefault="00273A35" w:rsidP="00CB57AA">
      <w:pPr>
        <w:pStyle w:val="Prrafodelista"/>
        <w:spacing w:line="360" w:lineRule="auto"/>
        <w:ind w:left="0"/>
        <w:jc w:val="both"/>
        <w:rPr>
          <w:rFonts w:ascii="Palatino Linotype" w:eastAsia="Calibri" w:hAnsi="Palatino Linotype" w:cs="Tahoma"/>
          <w:iCs/>
          <w:sz w:val="24"/>
          <w:szCs w:val="24"/>
          <w:lang w:eastAsia="es-ES_tradnl"/>
        </w:rPr>
      </w:pPr>
    </w:p>
    <w:p w:rsidR="005430A6" w:rsidRPr="00CB57AA" w:rsidRDefault="003B45F9" w:rsidP="00CB57AA">
      <w:pPr>
        <w:pStyle w:val="Prrafodelista"/>
        <w:spacing w:line="360" w:lineRule="auto"/>
        <w:ind w:left="0"/>
        <w:jc w:val="both"/>
        <w:rPr>
          <w:rFonts w:ascii="Palatino Linotype" w:eastAsia="Calibri" w:hAnsi="Palatino Linotype" w:cs="Tahoma"/>
          <w:iCs/>
          <w:sz w:val="24"/>
          <w:szCs w:val="24"/>
          <w:lang w:eastAsia="es-ES_tradnl"/>
        </w:rPr>
      </w:pPr>
      <w:r w:rsidRPr="00CB57AA">
        <w:rPr>
          <w:rFonts w:ascii="Palatino Linotype" w:eastAsia="Calibri" w:hAnsi="Palatino Linotype" w:cs="Tahoma"/>
          <w:iCs/>
          <w:sz w:val="24"/>
          <w:szCs w:val="24"/>
          <w:lang w:eastAsia="es-ES_tradnl"/>
        </w:rPr>
        <w:t xml:space="preserve">En ese orden de ideas, es necesario preciar que en atención a que el artículo 29 del </w:t>
      </w:r>
      <w:r w:rsidRPr="00CB57AA">
        <w:rPr>
          <w:rFonts w:ascii="Palatino Linotype" w:eastAsia="Calibri" w:hAnsi="Palatino Linotype" w:cs="Tahoma"/>
          <w:bCs/>
          <w:iCs/>
          <w:sz w:val="24"/>
          <w:szCs w:val="24"/>
          <w:lang w:eastAsia="es-ES_tradnl"/>
        </w:rPr>
        <w:t xml:space="preserve">Reglamento de la Ley de Contratación Pública del Estado de México y Municipios, da la posibilidad al </w:t>
      </w:r>
      <w:r w:rsidRPr="00CB57AA">
        <w:rPr>
          <w:rFonts w:ascii="Palatino Linotype" w:hAnsi="Palatino Linotype"/>
          <w:b/>
          <w:sz w:val="24"/>
          <w:szCs w:val="24"/>
          <w:lang w:val="es-ES_tradnl"/>
        </w:rPr>
        <w:t>Ayuntamiento de Ecatepec de Morelos</w:t>
      </w:r>
      <w:r w:rsidRPr="00CB57AA">
        <w:rPr>
          <w:rFonts w:ascii="Palatino Linotype" w:eastAsia="Calibri" w:hAnsi="Palatino Linotype" w:cs="Tahoma"/>
          <w:bCs/>
          <w:iCs/>
          <w:sz w:val="24"/>
          <w:szCs w:val="24"/>
          <w:lang w:eastAsia="es-ES_tradnl"/>
        </w:rPr>
        <w:t xml:space="preserve">, de generar las cédulas de proveedores o prestadores de servicios, es que resulta </w:t>
      </w:r>
      <w:r w:rsidRPr="00CB57AA">
        <w:rPr>
          <w:rFonts w:ascii="Palatino Linotype" w:eastAsia="Calibri" w:hAnsi="Palatino Linotype" w:cs="Tahoma"/>
          <w:b/>
          <w:bCs/>
          <w:iCs/>
          <w:sz w:val="24"/>
          <w:szCs w:val="24"/>
          <w:lang w:eastAsia="es-ES_tradnl"/>
        </w:rPr>
        <w:t>competente</w:t>
      </w:r>
      <w:r w:rsidRPr="00CB57AA">
        <w:rPr>
          <w:rFonts w:ascii="Palatino Linotype" w:eastAsia="Calibri" w:hAnsi="Palatino Linotype" w:cs="Tahoma"/>
          <w:bCs/>
          <w:iCs/>
          <w:sz w:val="24"/>
          <w:szCs w:val="24"/>
          <w:lang w:eastAsia="es-ES_tradnl"/>
        </w:rPr>
        <w:t>,</w:t>
      </w:r>
      <w:r w:rsidRPr="00CB57AA">
        <w:rPr>
          <w:rFonts w:ascii="Palatino Linotype" w:eastAsia="Calibri" w:hAnsi="Palatino Linotype" w:cs="Tahoma"/>
          <w:b/>
          <w:bCs/>
          <w:iCs/>
          <w:sz w:val="24"/>
          <w:szCs w:val="24"/>
          <w:lang w:eastAsia="es-ES_tradnl"/>
        </w:rPr>
        <w:t xml:space="preserve"> </w:t>
      </w:r>
      <w:r w:rsidRPr="00CB57AA">
        <w:rPr>
          <w:rFonts w:ascii="Palatino Linotype" w:eastAsia="Calibri" w:hAnsi="Palatino Linotype" w:cs="Tahoma"/>
          <w:bCs/>
          <w:iCs/>
          <w:sz w:val="24"/>
          <w:szCs w:val="24"/>
          <w:lang w:eastAsia="es-ES_tradnl"/>
        </w:rPr>
        <w:t xml:space="preserve">para conocer de la solicitud de información. </w:t>
      </w:r>
    </w:p>
    <w:p w:rsidR="005430A6" w:rsidRPr="00CB57AA" w:rsidRDefault="005430A6" w:rsidP="00CB57AA">
      <w:pPr>
        <w:pStyle w:val="Prrafodelista"/>
        <w:spacing w:line="360" w:lineRule="auto"/>
        <w:ind w:left="0"/>
        <w:jc w:val="both"/>
        <w:rPr>
          <w:rFonts w:ascii="Palatino Linotype" w:eastAsia="Calibri" w:hAnsi="Palatino Linotype" w:cs="Tahoma"/>
          <w:iCs/>
          <w:sz w:val="24"/>
          <w:szCs w:val="24"/>
          <w:lang w:eastAsia="es-ES_tradnl"/>
        </w:rPr>
      </w:pPr>
    </w:p>
    <w:p w:rsidR="00E526BA" w:rsidRPr="00CB57AA" w:rsidRDefault="00273A35" w:rsidP="00CB57AA">
      <w:pPr>
        <w:pStyle w:val="Prrafodelista"/>
        <w:spacing w:line="360" w:lineRule="auto"/>
        <w:ind w:left="0"/>
        <w:jc w:val="both"/>
        <w:rPr>
          <w:rFonts w:ascii="Palatino Linotype" w:eastAsia="Calibri" w:hAnsi="Palatino Linotype" w:cs="Tahoma"/>
          <w:b/>
          <w:iCs/>
          <w:sz w:val="24"/>
          <w:szCs w:val="24"/>
          <w:lang w:eastAsia="es-ES_tradnl"/>
        </w:rPr>
      </w:pPr>
      <w:r w:rsidRPr="00CB57AA">
        <w:rPr>
          <w:rFonts w:ascii="Palatino Linotype" w:eastAsia="Calibri" w:hAnsi="Palatino Linotype" w:cs="Tahoma"/>
          <w:iCs/>
          <w:sz w:val="24"/>
          <w:szCs w:val="24"/>
          <w:lang w:eastAsia="es-ES_tradnl"/>
        </w:rPr>
        <w:t xml:space="preserve">Ahora bien, el SUJETO OBLIGADO </w:t>
      </w:r>
      <w:r w:rsidR="005430A6" w:rsidRPr="00CB57AA">
        <w:rPr>
          <w:rFonts w:ascii="Palatino Linotype" w:eastAsia="Calibri" w:hAnsi="Palatino Linotype" w:cs="Tahoma"/>
          <w:iCs/>
          <w:sz w:val="24"/>
          <w:szCs w:val="24"/>
          <w:lang w:eastAsia="es-ES_tradnl"/>
        </w:rPr>
        <w:t>reconoce</w:t>
      </w:r>
      <w:r w:rsidRPr="00CB57AA">
        <w:rPr>
          <w:rFonts w:ascii="Palatino Linotype" w:eastAsia="Calibri" w:hAnsi="Palatino Linotype" w:cs="Tahoma"/>
          <w:iCs/>
          <w:sz w:val="24"/>
          <w:szCs w:val="24"/>
          <w:lang w:eastAsia="es-ES_tradnl"/>
        </w:rPr>
        <w:t xml:space="preserve"> de manera fehaciente haber generado la </w:t>
      </w:r>
      <w:r w:rsidR="005430A6" w:rsidRPr="00CB57AA">
        <w:rPr>
          <w:rFonts w:ascii="Palatino Linotype" w:eastAsia="Calibri" w:hAnsi="Palatino Linotype" w:cs="Tahoma"/>
          <w:iCs/>
          <w:sz w:val="24"/>
          <w:szCs w:val="24"/>
          <w:lang w:eastAsia="es-ES_tradnl"/>
        </w:rPr>
        <w:t>información</w:t>
      </w:r>
      <w:r w:rsidRPr="00CB57AA">
        <w:rPr>
          <w:rFonts w:ascii="Palatino Linotype" w:eastAsia="Calibri" w:hAnsi="Palatino Linotype" w:cs="Tahoma"/>
          <w:iCs/>
          <w:sz w:val="24"/>
          <w:szCs w:val="24"/>
          <w:lang w:eastAsia="es-ES_tradnl"/>
        </w:rPr>
        <w:t xml:space="preserve"> con respecto a las cedula</w:t>
      </w:r>
      <w:r w:rsidRPr="00CB57AA">
        <w:rPr>
          <w:rFonts w:ascii="Palatino Linotype" w:eastAsia="Calibri" w:hAnsi="Palatino Linotype" w:cs="Tahoma"/>
          <w:b/>
          <w:iCs/>
          <w:sz w:val="24"/>
          <w:szCs w:val="24"/>
          <w:lang w:eastAsia="es-ES_tradnl"/>
        </w:rPr>
        <w:t xml:space="preserve">s </w:t>
      </w:r>
      <w:r w:rsidRPr="00CB57AA">
        <w:rPr>
          <w:rFonts w:ascii="Palatino Linotype" w:eastAsia="Calibri" w:hAnsi="Palatino Linotype" w:cs="Tahoma"/>
          <w:iCs/>
          <w:sz w:val="24"/>
          <w:szCs w:val="24"/>
          <w:lang w:eastAsia="es-ES_tradnl"/>
        </w:rPr>
        <w:t>de proveedores o prestadores de servicios</w:t>
      </w:r>
      <w:r w:rsidR="005430A6" w:rsidRPr="00CB57AA">
        <w:rPr>
          <w:rFonts w:ascii="Palatino Linotype" w:eastAsia="Calibri" w:hAnsi="Palatino Linotype" w:cs="Tahoma"/>
          <w:iCs/>
          <w:sz w:val="24"/>
          <w:szCs w:val="24"/>
          <w:lang w:eastAsia="es-ES_tradnl"/>
        </w:rPr>
        <w:t xml:space="preserve">, sin embargo aduce una imposibilidad en la entrega en consideración a que refiere que quienes se quedan con la citada cedula son los proveedores y/o prestadores de </w:t>
      </w:r>
      <w:r w:rsidR="0095235F" w:rsidRPr="00CB57AA">
        <w:rPr>
          <w:rFonts w:ascii="Palatino Linotype" w:eastAsia="Calibri" w:hAnsi="Palatino Linotype" w:cs="Tahoma"/>
          <w:iCs/>
          <w:sz w:val="24"/>
          <w:szCs w:val="24"/>
          <w:lang w:eastAsia="es-ES_tradnl"/>
        </w:rPr>
        <w:t>servicios, tal y como se señala</w:t>
      </w:r>
      <w:r w:rsidR="005430A6" w:rsidRPr="00CB57AA">
        <w:rPr>
          <w:rFonts w:ascii="Palatino Linotype" w:eastAsia="Calibri" w:hAnsi="Palatino Linotype" w:cs="Tahoma"/>
          <w:b/>
          <w:iCs/>
          <w:sz w:val="24"/>
          <w:szCs w:val="24"/>
          <w:lang w:eastAsia="es-ES_tradnl"/>
        </w:rPr>
        <w:t xml:space="preserve">: </w:t>
      </w:r>
      <w:r w:rsidR="005430A6" w:rsidRPr="00CB57AA">
        <w:rPr>
          <w:rFonts w:ascii="Palatino Linotype" w:eastAsia="Calibri" w:hAnsi="Palatino Linotype" w:cs="Tahoma"/>
          <w:b/>
          <w:i/>
          <w:iCs/>
          <w:sz w:val="24"/>
          <w:szCs w:val="24"/>
          <w:lang w:eastAsia="es-ES_tradnl"/>
        </w:rPr>
        <w:t>“…</w:t>
      </w:r>
      <w:r w:rsidR="005430A6" w:rsidRPr="00CB57AA">
        <w:rPr>
          <w:rFonts w:ascii="Palatino Linotype" w:hAnsi="Palatino Linotype" w:cs="Arial"/>
          <w:b/>
          <w:sz w:val="24"/>
          <w:szCs w:val="24"/>
        </w:rPr>
        <w:t>la Dirección de Administración mediante la Subdirección de Adquisiciones y Licitaciones</w:t>
      </w:r>
      <w:r w:rsidR="0095235F" w:rsidRPr="00CB57AA">
        <w:rPr>
          <w:rFonts w:ascii="Palatino Linotype" w:hAnsi="Palatino Linotype" w:cs="Arial"/>
          <w:b/>
          <w:sz w:val="24"/>
          <w:szCs w:val="24"/>
        </w:rPr>
        <w:t>,</w:t>
      </w:r>
      <w:r w:rsidR="005430A6" w:rsidRPr="00CB57AA">
        <w:rPr>
          <w:rFonts w:ascii="Palatino Linotype" w:hAnsi="Palatino Linotype" w:cs="Arial"/>
          <w:b/>
          <w:sz w:val="24"/>
          <w:szCs w:val="24"/>
        </w:rPr>
        <w:t xml:space="preserve"> al momento de generar la cedula de proveedores o </w:t>
      </w:r>
      <w:r w:rsidR="0095235F" w:rsidRPr="00CB57AA">
        <w:rPr>
          <w:rFonts w:ascii="Palatino Linotype" w:hAnsi="Palatino Linotype" w:cs="Arial"/>
          <w:b/>
          <w:sz w:val="24"/>
          <w:szCs w:val="24"/>
        </w:rPr>
        <w:t>prestador de servicios son estos</w:t>
      </w:r>
      <w:r w:rsidR="005430A6" w:rsidRPr="00CB57AA">
        <w:rPr>
          <w:rFonts w:ascii="Palatino Linotype" w:hAnsi="Palatino Linotype" w:cs="Arial"/>
          <w:b/>
          <w:sz w:val="24"/>
          <w:szCs w:val="24"/>
        </w:rPr>
        <w:t xml:space="preserve"> quienes se quedan con mencionada cedula, </w:t>
      </w:r>
      <w:r w:rsidR="005430A6" w:rsidRPr="00CB57AA">
        <w:rPr>
          <w:rFonts w:ascii="Palatino Linotype" w:hAnsi="Palatino Linotype" w:cs="Arial"/>
          <w:b/>
          <w:sz w:val="24"/>
          <w:szCs w:val="24"/>
          <w:u w:val="single"/>
        </w:rPr>
        <w:t>sin que esta área conserve</w:t>
      </w:r>
      <w:r w:rsidR="005430A6" w:rsidRPr="00CB57AA">
        <w:rPr>
          <w:rFonts w:ascii="Palatino Linotype" w:hAnsi="Palatino Linotype" w:cs="Arial"/>
          <w:b/>
          <w:sz w:val="24"/>
          <w:szCs w:val="24"/>
        </w:rPr>
        <w:t xml:space="preserve"> dicho documento por ello no estamos en posibilidad de entregar la información requerida</w:t>
      </w:r>
      <w:r w:rsidR="005430A6" w:rsidRPr="00CB57AA">
        <w:rPr>
          <w:rFonts w:ascii="Palatino Linotype" w:hAnsi="Palatino Linotype" w:cs="Arial"/>
          <w:b/>
          <w:i/>
          <w:sz w:val="24"/>
          <w:szCs w:val="24"/>
        </w:rPr>
        <w:t>”</w:t>
      </w:r>
    </w:p>
    <w:p w:rsidR="005430A6" w:rsidRPr="00CB57AA" w:rsidRDefault="005430A6" w:rsidP="00CB57AA">
      <w:pPr>
        <w:tabs>
          <w:tab w:val="left" w:pos="4962"/>
        </w:tabs>
        <w:spacing w:line="360" w:lineRule="auto"/>
        <w:jc w:val="both"/>
        <w:rPr>
          <w:rFonts w:ascii="Palatino Linotype" w:eastAsia="Calibri" w:hAnsi="Palatino Linotype" w:cs="Tahoma"/>
          <w:iCs/>
          <w:color w:val="FF0000"/>
          <w:lang w:eastAsia="es-ES_tradnl"/>
        </w:rPr>
      </w:pPr>
    </w:p>
    <w:p w:rsidR="003B45F9" w:rsidRPr="00CB57AA" w:rsidRDefault="00AC0806" w:rsidP="00CB57AA">
      <w:pPr>
        <w:tabs>
          <w:tab w:val="left" w:pos="4962"/>
        </w:tabs>
        <w:spacing w:line="360" w:lineRule="auto"/>
        <w:jc w:val="both"/>
        <w:rPr>
          <w:rFonts w:ascii="Palatino Linotype" w:hAnsi="Palatino Linotype" w:cs="Arial"/>
          <w:b/>
          <w:lang w:val="es-MX" w:eastAsia="en-US"/>
        </w:rPr>
      </w:pPr>
      <w:r w:rsidRPr="00CB57AA">
        <w:rPr>
          <w:rFonts w:ascii="Palatino Linotype" w:eastAsia="Calibri" w:hAnsi="Palatino Linotype" w:cs="Tahoma"/>
          <w:iCs/>
          <w:lang w:eastAsia="es-ES_tradnl"/>
        </w:rPr>
        <w:t>Bajo esta óptica, considerando que el SUJETO OBLIGADO</w:t>
      </w:r>
      <w:r w:rsidRPr="00CB57AA">
        <w:rPr>
          <w:rFonts w:ascii="Palatino Linotype" w:eastAsia="Calibri" w:hAnsi="Palatino Linotype" w:cs="Tahoma"/>
          <w:b/>
          <w:iCs/>
          <w:lang w:eastAsia="es-ES_tradnl"/>
        </w:rPr>
        <w:t xml:space="preserve"> reconoce haber generado</w:t>
      </w:r>
      <w:r w:rsidR="00096CA9" w:rsidRPr="00CB57AA">
        <w:rPr>
          <w:rFonts w:ascii="Palatino Linotype" w:eastAsia="Calibri" w:hAnsi="Palatino Linotype" w:cs="Tahoma"/>
          <w:b/>
          <w:iCs/>
          <w:lang w:eastAsia="es-ES_tradnl"/>
        </w:rPr>
        <w:t xml:space="preserve"> la</w:t>
      </w:r>
      <w:r w:rsidRPr="00CB57AA">
        <w:rPr>
          <w:rFonts w:ascii="Palatino Linotype" w:eastAsia="Calibri" w:hAnsi="Palatino Linotype" w:cs="Tahoma"/>
          <w:b/>
          <w:iCs/>
          <w:lang w:eastAsia="es-ES_tradnl"/>
        </w:rPr>
        <w:t xml:space="preserve"> citada información</w:t>
      </w:r>
      <w:r w:rsidRPr="00CB57AA">
        <w:rPr>
          <w:rFonts w:ascii="Palatino Linotype" w:eastAsia="Calibri" w:hAnsi="Palatino Linotype" w:cs="Tahoma"/>
          <w:iCs/>
          <w:lang w:eastAsia="es-ES_tradnl"/>
        </w:rPr>
        <w:t xml:space="preserve">, sin embargo el área de Administración a través de la </w:t>
      </w:r>
      <w:r w:rsidRPr="00CB57AA">
        <w:rPr>
          <w:rFonts w:ascii="Palatino Linotype" w:hAnsi="Palatino Linotype" w:cs="Arial"/>
          <w:b/>
          <w:i/>
          <w:lang w:val="es-MX" w:eastAsia="en-US"/>
        </w:rPr>
        <w:t>Subdirección de Adquisiciones y Licitaciones</w:t>
      </w:r>
      <w:r w:rsidRPr="00CB57AA">
        <w:rPr>
          <w:rFonts w:ascii="Palatino Linotype" w:hAnsi="Palatino Linotype" w:cs="Arial"/>
          <w:b/>
          <w:lang w:val="es-MX" w:eastAsia="en-US"/>
        </w:rPr>
        <w:t xml:space="preserve"> reconoce expresamente no contar con la información en virtud de que las multicitadas cedulas le son entregadas a los </w:t>
      </w:r>
      <w:r w:rsidRPr="00CB57AA">
        <w:rPr>
          <w:rFonts w:ascii="Palatino Linotype" w:hAnsi="Palatino Linotype" w:cs="Arial"/>
          <w:b/>
          <w:i/>
          <w:lang w:val="es-MX" w:eastAsia="en-US"/>
        </w:rPr>
        <w:t xml:space="preserve">proveedores o prestador de servicios, </w:t>
      </w:r>
      <w:r w:rsidRPr="00CB57AA">
        <w:rPr>
          <w:rFonts w:ascii="Palatino Linotype" w:hAnsi="Palatino Linotype" w:cs="Arial"/>
          <w:b/>
          <w:lang w:val="es-MX" w:eastAsia="en-US"/>
        </w:rPr>
        <w:t xml:space="preserve">resulta de importancia que esta Autoridad verifique si la </w:t>
      </w:r>
      <w:r w:rsidR="004217D0" w:rsidRPr="00CB57AA">
        <w:rPr>
          <w:rFonts w:ascii="Palatino Linotype" w:hAnsi="Palatino Linotype" w:cs="Arial"/>
          <w:b/>
          <w:lang w:val="es-MX" w:eastAsia="en-US"/>
        </w:rPr>
        <w:t xml:space="preserve">respuesta que se otorga deriva del área con atribuciones para efecto de conocer del asunto. </w:t>
      </w:r>
    </w:p>
    <w:p w:rsidR="00B509EC" w:rsidRPr="00CB57AA" w:rsidRDefault="00B509EC" w:rsidP="00CB57AA">
      <w:pPr>
        <w:tabs>
          <w:tab w:val="left" w:pos="4962"/>
        </w:tabs>
        <w:spacing w:line="360" w:lineRule="auto"/>
        <w:jc w:val="both"/>
        <w:rPr>
          <w:rFonts w:ascii="Palatino Linotype" w:hAnsi="Palatino Linotype" w:cs="Arial"/>
          <w:b/>
          <w:lang w:val="es-MX" w:eastAsia="en-US"/>
        </w:rPr>
      </w:pPr>
    </w:p>
    <w:p w:rsidR="00B509EC" w:rsidRPr="00CB57AA" w:rsidRDefault="00B509EC" w:rsidP="00CB57AA">
      <w:pPr>
        <w:tabs>
          <w:tab w:val="left" w:pos="4962"/>
        </w:tabs>
        <w:spacing w:line="360" w:lineRule="auto"/>
        <w:jc w:val="both"/>
        <w:rPr>
          <w:rFonts w:ascii="Palatino Linotype" w:hAnsi="Palatino Linotype" w:cs="Arial"/>
          <w:b/>
          <w:lang w:val="es-MX" w:eastAsia="en-US"/>
        </w:rPr>
      </w:pPr>
    </w:p>
    <w:p w:rsidR="00B509EC" w:rsidRPr="00CB57AA" w:rsidRDefault="004217D0" w:rsidP="00CB57AA">
      <w:pPr>
        <w:tabs>
          <w:tab w:val="left" w:pos="4962"/>
        </w:tabs>
        <w:spacing w:line="360" w:lineRule="auto"/>
        <w:jc w:val="both"/>
        <w:rPr>
          <w:rFonts w:ascii="Palatino Linotype" w:hAnsi="Palatino Linotype" w:cs="Arial"/>
          <w:b/>
          <w:lang w:val="es-MX" w:eastAsia="en-US"/>
        </w:rPr>
      </w:pPr>
      <w:r w:rsidRPr="00CB57AA">
        <w:rPr>
          <w:rFonts w:ascii="Palatino Linotype" w:hAnsi="Palatino Linotype" w:cs="Arial"/>
          <w:b/>
          <w:lang w:val="es-MX" w:eastAsia="en-US"/>
        </w:rPr>
        <w:t xml:space="preserve"> Así, </w:t>
      </w:r>
      <w:r w:rsidR="00B509EC" w:rsidRPr="00CB57AA">
        <w:rPr>
          <w:rFonts w:ascii="Palatino Linotype" w:hAnsi="Palatino Linotype" w:cs="Arial"/>
          <w:b/>
          <w:lang w:val="es-MX" w:eastAsia="en-US"/>
        </w:rPr>
        <w:t xml:space="preserve">de acuerdo al artículo 33 del bando municipal  del SUJETO OBLIGADO dispone que </w:t>
      </w:r>
      <w:r w:rsidR="00B509EC" w:rsidRPr="00CB57AA">
        <w:rPr>
          <w:rFonts w:ascii="Palatino Linotype" w:hAnsi="Palatino Linotype"/>
        </w:rPr>
        <w:t xml:space="preserve">para el ejercicio de sus atribuciones, tanto el  Ayuntamiento como el presidente municipal, se auxiliarán de entre otras áreas, por la  Dirección de Administración. </w:t>
      </w:r>
    </w:p>
    <w:p w:rsidR="00B509EC" w:rsidRPr="00CB57AA" w:rsidRDefault="00B509EC" w:rsidP="00CB57AA">
      <w:pPr>
        <w:tabs>
          <w:tab w:val="left" w:pos="4962"/>
        </w:tabs>
        <w:spacing w:line="360" w:lineRule="auto"/>
        <w:jc w:val="both"/>
        <w:rPr>
          <w:rFonts w:ascii="Palatino Linotype" w:hAnsi="Palatino Linotype" w:cs="Arial"/>
          <w:b/>
          <w:lang w:val="es-MX" w:eastAsia="en-US"/>
        </w:rPr>
      </w:pPr>
    </w:p>
    <w:p w:rsidR="004217D0" w:rsidRPr="00CB57AA" w:rsidRDefault="00B509EC" w:rsidP="00CB57AA">
      <w:pPr>
        <w:tabs>
          <w:tab w:val="left" w:pos="4962"/>
        </w:tabs>
        <w:spacing w:line="360" w:lineRule="auto"/>
        <w:jc w:val="both"/>
        <w:rPr>
          <w:rFonts w:ascii="Palatino Linotype" w:hAnsi="Palatino Linotype" w:cs="Arial"/>
          <w:b/>
          <w:lang w:val="es-MX" w:eastAsia="en-US"/>
        </w:rPr>
      </w:pPr>
      <w:r w:rsidRPr="00CB57AA">
        <w:rPr>
          <w:rFonts w:ascii="Palatino Linotype" w:hAnsi="Palatino Linotype" w:cs="Arial"/>
          <w:b/>
          <w:lang w:val="es-MX" w:eastAsia="en-US"/>
        </w:rPr>
        <w:t xml:space="preserve">En este sentido, en el artículo 50 de la citada legislación se prevé que a la  </w:t>
      </w:r>
      <w:r w:rsidR="004217D0" w:rsidRPr="00CB57AA">
        <w:rPr>
          <w:rFonts w:ascii="Palatino Linotype" w:hAnsi="Palatino Linotype" w:cs="Arial"/>
          <w:b/>
          <w:lang w:val="es-MX" w:eastAsia="en-US"/>
        </w:rPr>
        <w:t>Dirección de Administración</w:t>
      </w:r>
      <w:r w:rsidRPr="00CB57AA">
        <w:rPr>
          <w:rFonts w:ascii="Palatino Linotype" w:hAnsi="Palatino Linotype" w:cs="Arial"/>
          <w:b/>
          <w:lang w:val="es-MX" w:eastAsia="en-US"/>
        </w:rPr>
        <w:t xml:space="preserve"> le corresponde </w:t>
      </w:r>
      <w:r w:rsidR="004217D0" w:rsidRPr="00CB57AA">
        <w:rPr>
          <w:rFonts w:ascii="Palatino Linotype" w:hAnsi="Palatino Linotype" w:cs="Arial"/>
          <w:b/>
          <w:lang w:val="es-MX" w:eastAsia="en-US"/>
        </w:rPr>
        <w:t xml:space="preserve"> proveer los recursos humanos, materiales y servicios, así como el soporte técnico y tecnológico a las diversas áreas </w:t>
      </w:r>
      <w:r w:rsidR="004217D0" w:rsidRPr="00CB57AA">
        <w:rPr>
          <w:rFonts w:ascii="Palatino Linotype" w:hAnsi="Palatino Linotype"/>
        </w:rPr>
        <w:t>que conforman la Administración Pública Municipal, y asignará a éstas previa autorización del Presidente Municipal Constitucional, el personal capacitado que requiera para el cumplimiento de sus atribuciones, llevando el registro del mismo y calculará el monto de los salarios; establecerá programas de capacitación, atenderá las relaciones laborales, en coordinación con la Dirección Jurídica y Consultiva</w:t>
      </w:r>
      <w:r w:rsidR="004217D0" w:rsidRPr="00CB57AA">
        <w:rPr>
          <w:rFonts w:ascii="Palatino Linotype" w:hAnsi="Palatino Linotype"/>
          <w:u w:val="single"/>
        </w:rPr>
        <w:t xml:space="preserve">, </w:t>
      </w:r>
      <w:r w:rsidR="004217D0" w:rsidRPr="00CB57AA">
        <w:rPr>
          <w:rFonts w:ascii="Palatino Linotype" w:hAnsi="Palatino Linotype"/>
          <w:b/>
          <w:u w:val="single"/>
        </w:rPr>
        <w:t>así como llevará a cabo los procedimientos de adquisiciones de bienes y servicios</w:t>
      </w:r>
      <w:r w:rsidR="004217D0" w:rsidRPr="00CB57AA">
        <w:rPr>
          <w:rFonts w:ascii="Palatino Linotype" w:hAnsi="Palatino Linotype"/>
        </w:rPr>
        <w:t xml:space="preserve"> y en general, cumplirá con todas las atribuciones que le otorguen las disposiciones legales que regulen sus actividades.</w:t>
      </w:r>
    </w:p>
    <w:p w:rsidR="003B45F9" w:rsidRPr="00CB57AA" w:rsidRDefault="003B45F9" w:rsidP="00CB57AA">
      <w:pPr>
        <w:tabs>
          <w:tab w:val="left" w:pos="4962"/>
        </w:tabs>
        <w:spacing w:line="360" w:lineRule="auto"/>
        <w:jc w:val="both"/>
        <w:rPr>
          <w:rFonts w:ascii="Palatino Linotype" w:eastAsia="Calibri" w:hAnsi="Palatino Linotype" w:cs="Tahoma"/>
          <w:iCs/>
          <w:color w:val="FF0000"/>
          <w:lang w:eastAsia="es-ES_tradnl"/>
        </w:rPr>
      </w:pPr>
    </w:p>
    <w:p w:rsidR="003B45F9" w:rsidRPr="00CB57AA" w:rsidRDefault="002518DB" w:rsidP="00CB57AA">
      <w:pPr>
        <w:tabs>
          <w:tab w:val="left" w:pos="4962"/>
        </w:tabs>
        <w:spacing w:line="360" w:lineRule="auto"/>
        <w:jc w:val="both"/>
        <w:rPr>
          <w:rFonts w:ascii="Palatino Linotype" w:eastAsia="Calibri" w:hAnsi="Palatino Linotype" w:cs="Tahoma"/>
          <w:iCs/>
          <w:color w:val="FF0000"/>
          <w:lang w:eastAsia="es-ES_tradnl"/>
        </w:rPr>
      </w:pPr>
      <w:r w:rsidRPr="00CB57AA">
        <w:rPr>
          <w:rFonts w:ascii="Palatino Linotype" w:hAnsi="Palatino Linotype" w:cs="Arial"/>
        </w:rPr>
        <w:t xml:space="preserve">Finalmente, el Manual de Organización  Municipal, precisa lo siguiente: </w:t>
      </w:r>
    </w:p>
    <w:p w:rsidR="003B45F9" w:rsidRPr="00CB57AA" w:rsidRDefault="003B45F9" w:rsidP="00CB57AA">
      <w:pPr>
        <w:tabs>
          <w:tab w:val="left" w:pos="4962"/>
        </w:tabs>
        <w:spacing w:line="360" w:lineRule="auto"/>
        <w:jc w:val="both"/>
        <w:rPr>
          <w:rFonts w:ascii="Palatino Linotype" w:eastAsia="Calibri" w:hAnsi="Palatino Linotype" w:cs="Tahoma"/>
          <w:iCs/>
          <w:color w:val="FF0000"/>
          <w:lang w:eastAsia="es-ES_tradnl"/>
        </w:rPr>
      </w:pPr>
    </w:p>
    <w:p w:rsidR="00E72106" w:rsidRPr="00CB57AA" w:rsidRDefault="00E72106" w:rsidP="00CB57AA">
      <w:pPr>
        <w:spacing w:before="120" w:after="120"/>
        <w:ind w:left="709" w:right="709"/>
        <w:jc w:val="both"/>
        <w:rPr>
          <w:rFonts w:ascii="Palatino Linotype" w:hAnsi="Palatino Linotype" w:cs="Arial"/>
          <w:b/>
          <w:i/>
          <w:lang w:eastAsia="es-MX"/>
        </w:rPr>
      </w:pPr>
      <w:r w:rsidRPr="00CB57AA">
        <w:rPr>
          <w:rFonts w:ascii="Palatino Linotype" w:hAnsi="Palatino Linotype" w:cs="Arial"/>
          <w:b/>
          <w:i/>
          <w:lang w:eastAsia="es-MX"/>
        </w:rPr>
        <w:t xml:space="preserve">6. </w:t>
      </w:r>
      <w:r w:rsidRPr="00CB57AA">
        <w:rPr>
          <w:rFonts w:ascii="Palatino Linotype" w:hAnsi="Palatino Linotype" w:cs="Arial"/>
          <w:b/>
          <w:i/>
          <w:u w:val="single"/>
          <w:lang w:eastAsia="es-MX"/>
        </w:rPr>
        <w:t>Subdirección de Adquisiciones y Licitaciones</w:t>
      </w:r>
      <w:r w:rsidRPr="00CB57AA">
        <w:rPr>
          <w:rFonts w:ascii="Palatino Linotype" w:hAnsi="Palatino Linotype" w:cs="Arial"/>
          <w:b/>
          <w:i/>
          <w:lang w:eastAsia="es-MX"/>
        </w:rPr>
        <w:t xml:space="preserve"> </w:t>
      </w:r>
    </w:p>
    <w:p w:rsidR="00E72106" w:rsidRPr="00CB57AA" w:rsidRDefault="00E72106" w:rsidP="00CB57AA">
      <w:pPr>
        <w:spacing w:before="120" w:after="120"/>
        <w:ind w:left="709" w:right="709" w:firstLine="425"/>
        <w:jc w:val="both"/>
        <w:rPr>
          <w:rFonts w:ascii="Palatino Linotype" w:hAnsi="Palatino Linotype" w:cs="Arial"/>
          <w:i/>
          <w:lang w:eastAsia="es-MX"/>
        </w:rPr>
      </w:pPr>
      <w:r w:rsidRPr="00CB57AA">
        <w:rPr>
          <w:rFonts w:ascii="Palatino Linotype" w:hAnsi="Palatino Linotype" w:cs="Arial"/>
          <w:i/>
          <w:lang w:eastAsia="es-MX"/>
        </w:rPr>
        <w:t xml:space="preserve">6.1 Departamento de Adquisiciones y Licitaciones </w:t>
      </w:r>
    </w:p>
    <w:p w:rsidR="00E72106" w:rsidRPr="00CB57AA" w:rsidRDefault="00E72106" w:rsidP="00CB57AA">
      <w:pPr>
        <w:spacing w:before="120" w:after="120"/>
        <w:ind w:left="709" w:right="709" w:firstLine="425"/>
        <w:jc w:val="both"/>
        <w:rPr>
          <w:rFonts w:ascii="Palatino Linotype" w:hAnsi="Palatino Linotype" w:cs="Arial"/>
          <w:i/>
          <w:lang w:eastAsia="es-MX"/>
        </w:rPr>
      </w:pPr>
      <w:r w:rsidRPr="00CB57AA">
        <w:rPr>
          <w:rFonts w:ascii="Palatino Linotype" w:hAnsi="Palatino Linotype" w:cs="Arial"/>
          <w:i/>
          <w:lang w:eastAsia="es-MX"/>
        </w:rPr>
        <w:t xml:space="preserve">6.2 Departamento de Contrataciones y Competitividad de Mercados </w:t>
      </w:r>
    </w:p>
    <w:p w:rsidR="00E72106" w:rsidRPr="00CB57AA" w:rsidRDefault="00E72106" w:rsidP="00CB57AA">
      <w:pPr>
        <w:spacing w:before="120" w:after="120"/>
        <w:ind w:left="709" w:right="709" w:firstLine="425"/>
        <w:jc w:val="both"/>
        <w:rPr>
          <w:rFonts w:ascii="Palatino Linotype" w:hAnsi="Palatino Linotype" w:cs="Arial"/>
          <w:i/>
          <w:lang w:eastAsia="es-MX"/>
        </w:rPr>
      </w:pPr>
      <w:r w:rsidRPr="00CB57AA">
        <w:rPr>
          <w:rFonts w:ascii="Palatino Linotype" w:hAnsi="Palatino Linotype" w:cs="Arial"/>
          <w:i/>
          <w:lang w:eastAsia="es-MX"/>
        </w:rPr>
        <w:t xml:space="preserve">6.3 Departamento de Almacén y Suministros </w:t>
      </w:r>
    </w:p>
    <w:p w:rsidR="003B45F9" w:rsidRPr="00CB57AA" w:rsidRDefault="003B45F9" w:rsidP="00CB57AA">
      <w:pPr>
        <w:tabs>
          <w:tab w:val="left" w:pos="4962"/>
        </w:tabs>
        <w:spacing w:line="360" w:lineRule="auto"/>
        <w:jc w:val="both"/>
        <w:rPr>
          <w:rFonts w:ascii="Palatino Linotype" w:eastAsia="Calibri" w:hAnsi="Palatino Linotype" w:cs="Tahoma"/>
          <w:iCs/>
          <w:color w:val="FF0000"/>
          <w:lang w:eastAsia="es-ES_tradnl"/>
        </w:rPr>
      </w:pPr>
    </w:p>
    <w:p w:rsidR="00E72106" w:rsidRPr="00CB57AA" w:rsidRDefault="00E72106" w:rsidP="00CB57AA">
      <w:pPr>
        <w:spacing w:before="120" w:after="120"/>
        <w:ind w:left="709" w:right="709"/>
        <w:jc w:val="both"/>
        <w:rPr>
          <w:rFonts w:ascii="Palatino Linotype" w:hAnsi="Palatino Linotype" w:cs="Arial"/>
          <w:b/>
          <w:i/>
          <w:u w:val="single"/>
          <w:lang w:eastAsia="es-MX"/>
        </w:rPr>
      </w:pPr>
      <w:r w:rsidRPr="00CB57AA">
        <w:rPr>
          <w:rFonts w:ascii="Palatino Linotype" w:hAnsi="Palatino Linotype" w:cs="Arial"/>
          <w:i/>
          <w:lang w:eastAsia="es-MX"/>
        </w:rPr>
        <w:t>[…]</w:t>
      </w:r>
    </w:p>
    <w:p w:rsidR="00E72106" w:rsidRPr="00CB57AA" w:rsidRDefault="00E72106" w:rsidP="00CB57AA">
      <w:pPr>
        <w:spacing w:before="120" w:after="120"/>
        <w:ind w:left="709" w:right="709"/>
        <w:jc w:val="both"/>
        <w:rPr>
          <w:rFonts w:ascii="Palatino Linotype" w:hAnsi="Palatino Linotype" w:cs="Arial"/>
          <w:b/>
          <w:i/>
          <w:lang w:eastAsia="es-MX"/>
        </w:rPr>
      </w:pPr>
      <w:r w:rsidRPr="00CB57AA">
        <w:rPr>
          <w:rFonts w:ascii="Palatino Linotype" w:hAnsi="Palatino Linotype" w:cs="Arial"/>
          <w:b/>
          <w:i/>
          <w:lang w:eastAsia="es-MX"/>
        </w:rPr>
        <w:t xml:space="preserve">6. </w:t>
      </w:r>
      <w:r w:rsidRPr="00CB57AA">
        <w:rPr>
          <w:rFonts w:ascii="Palatino Linotype" w:hAnsi="Palatino Linotype" w:cs="Arial"/>
          <w:b/>
          <w:i/>
          <w:u w:val="single"/>
          <w:lang w:eastAsia="es-MX"/>
        </w:rPr>
        <w:t>Subdirección de Adquisiciones y Licitaciones</w:t>
      </w:r>
    </w:p>
    <w:p w:rsidR="00E72106" w:rsidRPr="00CB57AA" w:rsidRDefault="00E72106" w:rsidP="00CB57AA">
      <w:pPr>
        <w:spacing w:before="120" w:after="120"/>
        <w:ind w:left="1134" w:right="709"/>
        <w:jc w:val="both"/>
        <w:rPr>
          <w:rFonts w:ascii="Palatino Linotype" w:hAnsi="Palatino Linotype" w:cs="Arial"/>
          <w:i/>
          <w:lang w:eastAsia="es-MX"/>
        </w:rPr>
      </w:pPr>
      <w:r w:rsidRPr="00CB57AA">
        <w:rPr>
          <w:rFonts w:ascii="Palatino Linotype" w:hAnsi="Palatino Linotype" w:cs="Arial"/>
          <w:i/>
          <w:lang w:eastAsia="es-MX"/>
        </w:rPr>
        <w:t>[…]</w:t>
      </w:r>
    </w:p>
    <w:p w:rsidR="00E72106" w:rsidRPr="00CB57AA" w:rsidRDefault="00E72106" w:rsidP="00CB57AA">
      <w:pPr>
        <w:spacing w:before="120" w:after="120"/>
        <w:ind w:left="1134" w:right="709"/>
        <w:jc w:val="both"/>
        <w:rPr>
          <w:rFonts w:ascii="Palatino Linotype" w:hAnsi="Palatino Linotype" w:cs="Arial"/>
          <w:i/>
          <w:lang w:eastAsia="es-MX"/>
        </w:rPr>
      </w:pPr>
      <w:r w:rsidRPr="00CB57AA">
        <w:rPr>
          <w:rFonts w:ascii="Palatino Linotype" w:hAnsi="Palatino Linotype" w:cs="Arial"/>
          <w:b/>
          <w:i/>
          <w:lang w:eastAsia="es-MX"/>
        </w:rPr>
        <w:t xml:space="preserve">3. </w:t>
      </w:r>
      <w:r w:rsidRPr="00CB57AA">
        <w:rPr>
          <w:rFonts w:ascii="Palatino Linotype" w:hAnsi="Palatino Linotype" w:cs="Arial"/>
          <w:b/>
          <w:i/>
          <w:u w:val="single"/>
          <w:lang w:eastAsia="es-MX"/>
        </w:rPr>
        <w:t>Contribuir al logro de los objetivos institucionales mediante el oportuno apoyo que se brinde en materia de contratación</w:t>
      </w:r>
      <w:r w:rsidRPr="00CB57AA">
        <w:rPr>
          <w:rFonts w:ascii="Palatino Linotype" w:hAnsi="Palatino Linotype" w:cs="Arial"/>
          <w:i/>
          <w:lang w:eastAsia="es-MX"/>
        </w:rPr>
        <w:t>, con estricto apego al ordenamiento legal correspondiente y disposiciones vigentes.</w:t>
      </w:r>
    </w:p>
    <w:p w:rsidR="00E72106" w:rsidRPr="00CB57AA" w:rsidRDefault="00E72106" w:rsidP="00CB57AA">
      <w:pPr>
        <w:spacing w:before="120" w:after="120"/>
        <w:ind w:left="1134" w:right="709"/>
        <w:jc w:val="both"/>
        <w:rPr>
          <w:rFonts w:ascii="Palatino Linotype" w:hAnsi="Palatino Linotype" w:cs="Arial"/>
          <w:i/>
          <w:lang w:eastAsia="es-MX"/>
        </w:rPr>
      </w:pPr>
      <w:r w:rsidRPr="00CB57AA">
        <w:rPr>
          <w:rFonts w:ascii="Palatino Linotype" w:hAnsi="Palatino Linotype" w:cs="Arial"/>
          <w:i/>
          <w:lang w:eastAsia="es-MX"/>
        </w:rPr>
        <w:t>[…]</w:t>
      </w:r>
    </w:p>
    <w:p w:rsidR="00E72106" w:rsidRPr="00CB57AA" w:rsidRDefault="00E72106" w:rsidP="00CB57AA">
      <w:pPr>
        <w:spacing w:before="120" w:after="120"/>
        <w:ind w:left="709" w:right="709" w:firstLine="425"/>
        <w:jc w:val="both"/>
        <w:rPr>
          <w:rFonts w:ascii="Palatino Linotype" w:hAnsi="Palatino Linotype" w:cs="Arial"/>
          <w:b/>
          <w:i/>
          <w:lang w:eastAsia="es-MX"/>
        </w:rPr>
      </w:pPr>
      <w:r w:rsidRPr="00CB57AA">
        <w:rPr>
          <w:rFonts w:ascii="Palatino Linotype" w:hAnsi="Palatino Linotype" w:cs="Arial"/>
          <w:b/>
          <w:i/>
          <w:lang w:eastAsia="es-MX"/>
        </w:rPr>
        <w:t xml:space="preserve">6.1 </w:t>
      </w:r>
      <w:r w:rsidRPr="00CB57AA">
        <w:rPr>
          <w:rFonts w:ascii="Palatino Linotype" w:hAnsi="Palatino Linotype" w:cs="Arial"/>
          <w:b/>
          <w:i/>
          <w:u w:val="single"/>
          <w:lang w:eastAsia="es-MX"/>
        </w:rPr>
        <w:t>Departamento de Adquisiciones y Licitaciones</w:t>
      </w:r>
      <w:r w:rsidRPr="00CB57AA">
        <w:rPr>
          <w:rFonts w:ascii="Palatino Linotype" w:hAnsi="Palatino Linotype" w:cs="Arial"/>
          <w:b/>
          <w:i/>
          <w:lang w:eastAsia="es-MX"/>
        </w:rPr>
        <w:t xml:space="preserve"> </w:t>
      </w:r>
    </w:p>
    <w:p w:rsidR="00E72106" w:rsidRPr="00CB57AA" w:rsidRDefault="00E72106" w:rsidP="00CB57AA">
      <w:pPr>
        <w:spacing w:before="120" w:after="120"/>
        <w:ind w:left="1560" w:right="709"/>
        <w:jc w:val="both"/>
        <w:rPr>
          <w:rFonts w:ascii="Palatino Linotype" w:hAnsi="Palatino Linotype" w:cs="Arial"/>
          <w:i/>
          <w:lang w:eastAsia="es-MX"/>
        </w:rPr>
      </w:pPr>
      <w:r w:rsidRPr="00CB57AA">
        <w:rPr>
          <w:rFonts w:ascii="Palatino Linotype" w:hAnsi="Palatino Linotype" w:cs="Arial"/>
          <w:b/>
          <w:i/>
          <w:lang w:eastAsia="es-MX"/>
        </w:rPr>
        <w:t xml:space="preserve">6. </w:t>
      </w:r>
      <w:r w:rsidRPr="00CB57AA">
        <w:rPr>
          <w:rFonts w:ascii="Palatino Linotype" w:hAnsi="Palatino Linotype" w:cs="Arial"/>
          <w:b/>
          <w:i/>
          <w:u w:val="single"/>
          <w:lang w:eastAsia="es-MX"/>
        </w:rPr>
        <w:t>Tramitar los procedimientos de Licitación Pública, Invitación restringida y Adjudicación Directa</w:t>
      </w:r>
      <w:r w:rsidRPr="00CB57AA">
        <w:rPr>
          <w:rFonts w:ascii="Palatino Linotype" w:hAnsi="Palatino Linotype" w:cs="Arial"/>
          <w:i/>
          <w:lang w:eastAsia="es-MX"/>
        </w:rPr>
        <w:t>, hasta dejarlos en estado de dictar el fallo correspondiente.</w:t>
      </w:r>
    </w:p>
    <w:p w:rsidR="00E72106" w:rsidRPr="00CB57AA" w:rsidRDefault="00E72106" w:rsidP="00CB57AA">
      <w:pPr>
        <w:spacing w:before="120" w:after="120"/>
        <w:ind w:left="709" w:right="709"/>
        <w:jc w:val="both"/>
        <w:rPr>
          <w:rFonts w:ascii="Palatino Linotype" w:hAnsi="Palatino Linotype" w:cs="Arial"/>
          <w:i/>
          <w:lang w:eastAsia="es-MX"/>
        </w:rPr>
      </w:pPr>
      <w:r w:rsidRPr="00CB57AA">
        <w:rPr>
          <w:rFonts w:ascii="Palatino Linotype" w:hAnsi="Palatino Linotype" w:cs="Arial"/>
          <w:i/>
          <w:lang w:eastAsia="es-MX"/>
        </w:rPr>
        <w:t>[…]</w:t>
      </w:r>
    </w:p>
    <w:p w:rsidR="003B45F9" w:rsidRPr="00CB57AA" w:rsidRDefault="003B45F9" w:rsidP="00CB57AA">
      <w:pPr>
        <w:tabs>
          <w:tab w:val="left" w:pos="4962"/>
        </w:tabs>
        <w:spacing w:line="360" w:lineRule="auto"/>
        <w:jc w:val="both"/>
        <w:rPr>
          <w:rFonts w:ascii="Palatino Linotype" w:eastAsia="Calibri" w:hAnsi="Palatino Linotype" w:cs="Tahoma"/>
          <w:iCs/>
          <w:color w:val="FF0000"/>
          <w:lang w:eastAsia="es-ES_tradnl"/>
        </w:rPr>
      </w:pPr>
    </w:p>
    <w:p w:rsidR="003B45F9" w:rsidRPr="00CB57AA" w:rsidRDefault="003B45F9" w:rsidP="00CB57AA">
      <w:pPr>
        <w:tabs>
          <w:tab w:val="left" w:pos="4962"/>
        </w:tabs>
        <w:spacing w:line="360" w:lineRule="auto"/>
        <w:jc w:val="both"/>
        <w:rPr>
          <w:rFonts w:ascii="Palatino Linotype" w:eastAsia="Calibri" w:hAnsi="Palatino Linotype" w:cs="Tahoma"/>
          <w:iCs/>
          <w:color w:val="FF0000"/>
          <w:lang w:eastAsia="es-ES_tradnl"/>
        </w:rPr>
      </w:pPr>
    </w:p>
    <w:p w:rsidR="00DA2340" w:rsidRPr="00CB57AA" w:rsidRDefault="00E84E60" w:rsidP="00CB57AA">
      <w:pPr>
        <w:tabs>
          <w:tab w:val="left" w:pos="4962"/>
        </w:tabs>
        <w:spacing w:line="360" w:lineRule="auto"/>
        <w:jc w:val="both"/>
        <w:rPr>
          <w:rFonts w:ascii="Palatino Linotype" w:hAnsi="Palatino Linotype"/>
        </w:rPr>
      </w:pPr>
      <w:r w:rsidRPr="00CB57AA">
        <w:rPr>
          <w:rFonts w:ascii="Palatino Linotype" w:hAnsi="Palatino Linotype"/>
        </w:rPr>
        <w:t>Así, de las constancia</w:t>
      </w:r>
      <w:r w:rsidRPr="00CB57AA">
        <w:rPr>
          <w:rFonts w:ascii="Palatino Linotype" w:hAnsi="Palatino Linotype"/>
          <w:lang w:eastAsia="es-ES_tradnl"/>
        </w:rPr>
        <w:t>s</w:t>
      </w:r>
      <w:r w:rsidRPr="00CB57AA">
        <w:rPr>
          <w:rFonts w:ascii="Palatino Linotype" w:hAnsi="Palatino Linotype"/>
        </w:rPr>
        <w:t xml:space="preserve"> con las que se cuentan en el expediente electrónico del </w:t>
      </w:r>
      <w:r w:rsidRPr="00CB57AA">
        <w:rPr>
          <w:rFonts w:ascii="Palatino Linotype" w:hAnsi="Palatino Linotype"/>
          <w:b/>
        </w:rPr>
        <w:t>SAIMEX</w:t>
      </w:r>
      <w:r w:rsidR="00DA2340" w:rsidRPr="00CB57AA">
        <w:rPr>
          <w:rFonts w:ascii="Palatino Linotype" w:hAnsi="Palatino Linotype"/>
        </w:rPr>
        <w:t xml:space="preserve">, </w:t>
      </w:r>
      <w:r w:rsidRPr="00CB57AA">
        <w:rPr>
          <w:rFonts w:ascii="Palatino Linotype" w:hAnsi="Palatino Linotype"/>
        </w:rPr>
        <w:t xml:space="preserve"> se advierte que la Unidad de Transparencia del </w:t>
      </w:r>
      <w:r w:rsidRPr="00CB57AA">
        <w:rPr>
          <w:rFonts w:ascii="Palatino Linotype" w:hAnsi="Palatino Linotype"/>
          <w:b/>
        </w:rPr>
        <w:t>SUJETO OBLIGADO</w:t>
      </w:r>
      <w:r w:rsidRPr="00CB57AA">
        <w:rPr>
          <w:rFonts w:ascii="Palatino Linotype" w:hAnsi="Palatino Linotype"/>
        </w:rPr>
        <w:t xml:space="preserve">, </w:t>
      </w:r>
      <w:r w:rsidR="00DA2340" w:rsidRPr="00CB57AA">
        <w:rPr>
          <w:rFonts w:ascii="Palatino Linotype" w:hAnsi="Palatino Linotype"/>
        </w:rPr>
        <w:t xml:space="preserve">dio la respuesta del área que cuenta  con atribuciones para conocer del asunto; a saber, la Dirección de Administración a través de la Subdirección de Adquisiciones y Licitaciones, es quien en términos del marco normativo que antecede es la competente para conocer de la cedulas de </w:t>
      </w:r>
      <w:r w:rsidR="00394E71" w:rsidRPr="00CB57AA">
        <w:rPr>
          <w:rFonts w:ascii="Palatino Linotype" w:hAnsi="Palatino Linotype"/>
        </w:rPr>
        <w:t>proveedores</w:t>
      </w:r>
      <w:r w:rsidR="00DA2340" w:rsidRPr="00CB57AA">
        <w:rPr>
          <w:rFonts w:ascii="Palatino Linotype" w:hAnsi="Palatino Linotype"/>
        </w:rPr>
        <w:t xml:space="preserve"> y prestadores de servicios en virtud de que corresponde a esta  contribuir al logro de los objetivos institucionales mediante el oportuno apoyo que se brinde en materia de contratación, con estricto apego al ordenamiento legal. </w:t>
      </w:r>
    </w:p>
    <w:p w:rsidR="00DA2340" w:rsidRPr="00CB57AA" w:rsidRDefault="00DA2340" w:rsidP="00CB57AA">
      <w:pPr>
        <w:tabs>
          <w:tab w:val="left" w:pos="4962"/>
        </w:tabs>
        <w:spacing w:line="360" w:lineRule="auto"/>
        <w:jc w:val="both"/>
        <w:rPr>
          <w:rFonts w:ascii="Palatino Linotype" w:hAnsi="Palatino Linotype"/>
          <w:color w:val="FF0000"/>
        </w:rPr>
      </w:pPr>
    </w:p>
    <w:p w:rsidR="00E526BA" w:rsidRPr="00CB57AA" w:rsidRDefault="00E84E60" w:rsidP="00CB57AA">
      <w:pPr>
        <w:tabs>
          <w:tab w:val="left" w:pos="4962"/>
        </w:tabs>
        <w:spacing w:line="360" w:lineRule="auto"/>
        <w:jc w:val="both"/>
        <w:rPr>
          <w:rFonts w:ascii="Palatino Linotype" w:eastAsia="Calibri" w:hAnsi="Palatino Linotype" w:cs="Tahoma"/>
          <w:iCs/>
          <w:color w:val="FF0000"/>
          <w:lang w:eastAsia="es-ES_tradnl"/>
        </w:rPr>
      </w:pPr>
      <w:r w:rsidRPr="00CB57AA">
        <w:rPr>
          <w:rFonts w:ascii="Palatino Linotype" w:hAnsi="Palatino Linotype"/>
          <w:color w:val="FF0000"/>
        </w:rPr>
        <w:t xml:space="preserve"> </w:t>
      </w:r>
      <w:r w:rsidR="00131DC5" w:rsidRPr="00CB57AA">
        <w:rPr>
          <w:rFonts w:ascii="Palatino Linotype" w:eastAsia="Calibri" w:hAnsi="Palatino Linotype" w:cs="Tahoma"/>
          <w:iCs/>
          <w:lang w:eastAsia="es-ES_tradnl"/>
        </w:rPr>
        <w:t xml:space="preserve">En este sentido, al </w:t>
      </w:r>
      <w:r w:rsidR="00B05F14" w:rsidRPr="00CB57AA">
        <w:rPr>
          <w:rFonts w:ascii="Palatino Linotype" w:eastAsia="Calibri" w:hAnsi="Palatino Linotype" w:cs="Tahoma"/>
          <w:iCs/>
          <w:lang w:eastAsia="es-ES_tradnl"/>
        </w:rPr>
        <w:t>existir</w:t>
      </w:r>
      <w:r w:rsidR="00131DC5" w:rsidRPr="00CB57AA">
        <w:rPr>
          <w:rFonts w:ascii="Palatino Linotype" w:eastAsia="Calibri" w:hAnsi="Palatino Linotype" w:cs="Tahoma"/>
          <w:iCs/>
          <w:lang w:eastAsia="es-ES_tradnl"/>
        </w:rPr>
        <w:t xml:space="preserve"> un </w:t>
      </w:r>
      <w:r w:rsidR="00B05F14" w:rsidRPr="00CB57AA">
        <w:rPr>
          <w:rFonts w:ascii="Palatino Linotype" w:eastAsia="Calibri" w:hAnsi="Palatino Linotype" w:cs="Tahoma"/>
          <w:iCs/>
          <w:lang w:eastAsia="es-ES_tradnl"/>
        </w:rPr>
        <w:t>pronunciamiento</w:t>
      </w:r>
      <w:r w:rsidR="00131DC5" w:rsidRPr="00CB57AA">
        <w:rPr>
          <w:rFonts w:ascii="Palatino Linotype" w:eastAsia="Calibri" w:hAnsi="Palatino Linotype" w:cs="Tahoma"/>
          <w:iCs/>
          <w:lang w:eastAsia="es-ES_tradnl"/>
        </w:rPr>
        <w:t xml:space="preserve"> por parte de la </w:t>
      </w:r>
      <w:r w:rsidR="00B05F14" w:rsidRPr="00CB57AA">
        <w:rPr>
          <w:rFonts w:ascii="Palatino Linotype" w:eastAsia="Calibri" w:hAnsi="Palatino Linotype" w:cs="Tahoma"/>
          <w:iCs/>
          <w:lang w:eastAsia="es-ES_tradnl"/>
        </w:rPr>
        <w:t>Dirección</w:t>
      </w:r>
      <w:r w:rsidR="00131DC5" w:rsidRPr="00CB57AA">
        <w:rPr>
          <w:rFonts w:ascii="Palatino Linotype" w:eastAsia="Calibri" w:hAnsi="Palatino Linotype" w:cs="Tahoma"/>
          <w:iCs/>
          <w:lang w:eastAsia="es-ES_tradnl"/>
        </w:rPr>
        <w:t xml:space="preserve"> de </w:t>
      </w:r>
      <w:r w:rsidR="00B05F14" w:rsidRPr="00CB57AA">
        <w:rPr>
          <w:rFonts w:ascii="Palatino Linotype" w:eastAsia="Calibri" w:hAnsi="Palatino Linotype" w:cs="Tahoma"/>
          <w:iCs/>
          <w:lang w:eastAsia="es-ES_tradnl"/>
        </w:rPr>
        <w:t>Administración</w:t>
      </w:r>
      <w:r w:rsidR="00131DC5" w:rsidRPr="00CB57AA">
        <w:rPr>
          <w:rFonts w:ascii="Palatino Linotype" w:eastAsia="Calibri" w:hAnsi="Palatino Linotype" w:cs="Tahoma"/>
          <w:iCs/>
          <w:lang w:eastAsia="es-ES_tradnl"/>
        </w:rPr>
        <w:t xml:space="preserve"> </w:t>
      </w:r>
      <w:r w:rsidR="00B05F14" w:rsidRPr="00CB57AA">
        <w:rPr>
          <w:rFonts w:ascii="Palatino Linotype" w:eastAsia="Calibri" w:hAnsi="Palatino Linotype" w:cs="Tahoma"/>
          <w:iCs/>
          <w:lang w:eastAsia="es-ES_tradnl"/>
        </w:rPr>
        <w:t>quien, como ya quedó</w:t>
      </w:r>
      <w:r w:rsidR="00131DC5" w:rsidRPr="00CB57AA">
        <w:rPr>
          <w:rFonts w:ascii="Palatino Linotype" w:eastAsia="Calibri" w:hAnsi="Palatino Linotype" w:cs="Tahoma"/>
          <w:iCs/>
          <w:lang w:eastAsia="es-ES_tradnl"/>
        </w:rPr>
        <w:t xml:space="preserve"> </w:t>
      </w:r>
      <w:r w:rsidR="00B05F14" w:rsidRPr="00CB57AA">
        <w:rPr>
          <w:rFonts w:ascii="Palatino Linotype" w:eastAsia="Calibri" w:hAnsi="Palatino Linotype" w:cs="Tahoma"/>
          <w:iCs/>
          <w:lang w:eastAsia="es-ES_tradnl"/>
        </w:rPr>
        <w:t>demostrado</w:t>
      </w:r>
      <w:r w:rsidR="00131DC5" w:rsidRPr="00CB57AA">
        <w:rPr>
          <w:rFonts w:ascii="Palatino Linotype" w:eastAsia="Calibri" w:hAnsi="Palatino Linotype" w:cs="Tahoma"/>
          <w:iCs/>
          <w:lang w:eastAsia="es-ES_tradnl"/>
        </w:rPr>
        <w:t xml:space="preserve"> </w:t>
      </w:r>
      <w:r w:rsidR="00B05F14" w:rsidRPr="00CB57AA">
        <w:rPr>
          <w:rFonts w:ascii="Palatino Linotype" w:eastAsia="Calibri" w:hAnsi="Palatino Linotype" w:cs="Tahoma"/>
          <w:iCs/>
          <w:lang w:eastAsia="es-ES_tradnl"/>
        </w:rPr>
        <w:t xml:space="preserve">es el área con atribuciones suficientes para conocer del asunto, esta Autoridad no está facultada para dudar de la veracidad de los </w:t>
      </w:r>
      <w:r w:rsidR="00394E71" w:rsidRPr="00CB57AA">
        <w:rPr>
          <w:rFonts w:ascii="Palatino Linotype" w:eastAsia="Calibri" w:hAnsi="Palatino Linotype" w:cs="Tahoma"/>
          <w:iCs/>
          <w:lang w:eastAsia="es-ES_tradnl"/>
        </w:rPr>
        <w:t>pronunciamiento</w:t>
      </w:r>
      <w:r w:rsidR="00B05F14" w:rsidRPr="00CB57AA">
        <w:rPr>
          <w:rFonts w:ascii="Palatino Linotype" w:eastAsia="Calibri" w:hAnsi="Palatino Linotype" w:cs="Tahoma"/>
          <w:iCs/>
          <w:lang w:eastAsia="es-ES_tradnl"/>
        </w:rPr>
        <w:t xml:space="preserve"> que emitan los SUJETO OBLIGADO</w:t>
      </w:r>
      <w:r w:rsidR="00394E71" w:rsidRPr="00CB57AA">
        <w:rPr>
          <w:rFonts w:ascii="Palatino Linotype" w:eastAsia="Calibri" w:hAnsi="Palatino Linotype" w:cs="Tahoma"/>
          <w:iCs/>
          <w:lang w:eastAsia="es-ES_tradnl"/>
        </w:rPr>
        <w:t>S</w:t>
      </w:r>
      <w:r w:rsidR="00B05F14" w:rsidRPr="00CB57AA">
        <w:rPr>
          <w:rFonts w:ascii="Palatino Linotype" w:eastAsia="Calibri" w:hAnsi="Palatino Linotype" w:cs="Tahoma"/>
          <w:iCs/>
          <w:lang w:eastAsia="es-ES_tradnl"/>
        </w:rPr>
        <w:t xml:space="preserve"> con motivo de las respuestas en materia de acceso a  la información pública. </w:t>
      </w:r>
      <w:r w:rsidR="00B05F14" w:rsidRPr="00CB57AA">
        <w:rPr>
          <w:rFonts w:ascii="Palatino Linotype" w:hAnsi="Palatino Linotype" w:cs="Arial"/>
        </w:rPr>
        <w:t xml:space="preserve">Sirve de sustento a lo anterior, el criterio 31/10 emitido por el entonces Instituto Federal de Acceso a la Información y Protección de Datos, ahora Instituto Nacional de Acceso a la Información y Protección de Datos,  que enuncia lo siguiente: </w:t>
      </w:r>
      <w:r w:rsidR="00B05F14" w:rsidRPr="00CB57AA">
        <w:rPr>
          <w:rFonts w:ascii="Palatino Linotype" w:hAnsi="Palatino Linotype" w:cs="Arial"/>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E526BA" w:rsidRPr="00CB57AA" w:rsidRDefault="00E526BA" w:rsidP="00CB57AA">
      <w:pPr>
        <w:spacing w:line="360" w:lineRule="auto"/>
        <w:jc w:val="both"/>
        <w:rPr>
          <w:rFonts w:ascii="Palatino Linotype" w:eastAsia="Calibri" w:hAnsi="Palatino Linotype" w:cs="Tahoma"/>
          <w:bCs/>
          <w:color w:val="FF0000"/>
        </w:rPr>
      </w:pPr>
    </w:p>
    <w:p w:rsidR="00E526BA" w:rsidRPr="00CB57AA" w:rsidRDefault="00B05F14" w:rsidP="00CB57AA">
      <w:pPr>
        <w:spacing w:line="360" w:lineRule="auto"/>
        <w:jc w:val="both"/>
        <w:rPr>
          <w:rFonts w:ascii="Palatino Linotype" w:hAnsi="Palatino Linotype" w:cs="Tahoma"/>
          <w:bCs/>
          <w:iCs/>
        </w:rPr>
      </w:pPr>
      <w:r w:rsidRPr="00CB57AA">
        <w:rPr>
          <w:rFonts w:ascii="Palatino Linotype" w:hAnsi="Palatino Linotype" w:cs="Tahoma"/>
          <w:bCs/>
          <w:iCs/>
        </w:rPr>
        <w:t xml:space="preserve">Ahora bien, </w:t>
      </w:r>
      <w:r w:rsidR="00E857A5" w:rsidRPr="00CB57AA">
        <w:rPr>
          <w:rFonts w:ascii="Palatino Linotype" w:hAnsi="Palatino Linotype" w:cs="Tahoma"/>
          <w:bCs/>
          <w:iCs/>
        </w:rPr>
        <w:t xml:space="preserve">el SUJETO OBLIGADO al haber aceptado expresamente la generación, en consecuencia la existencia de la cedula y derivado de que arguye que no obra en sus archivos por que las mismas son entregadas a los proveedores y prestadores de servicios, </w:t>
      </w:r>
      <w:r w:rsidR="00AC1C82" w:rsidRPr="00CB57AA">
        <w:rPr>
          <w:rFonts w:ascii="Palatino Linotype" w:hAnsi="Palatino Linotype" w:cs="Tahoma"/>
          <w:bCs/>
          <w:iCs/>
        </w:rPr>
        <w:t xml:space="preserve">es decir la inexistencia de las mismas en sus archivos. </w:t>
      </w:r>
    </w:p>
    <w:p w:rsidR="00AC1C82" w:rsidRPr="00CB57AA" w:rsidRDefault="00AC1C82" w:rsidP="00CB57AA">
      <w:pPr>
        <w:spacing w:line="360" w:lineRule="auto"/>
        <w:jc w:val="both"/>
        <w:rPr>
          <w:rFonts w:ascii="Palatino Linotype" w:hAnsi="Palatino Linotype" w:cs="Tahoma"/>
          <w:bCs/>
          <w:iCs/>
          <w:color w:val="FF0000"/>
        </w:rPr>
      </w:pPr>
    </w:p>
    <w:p w:rsidR="00AC1C82" w:rsidRPr="00CB57AA" w:rsidRDefault="00AC1C82" w:rsidP="00CB57AA">
      <w:pPr>
        <w:spacing w:line="360" w:lineRule="auto"/>
        <w:jc w:val="both"/>
        <w:rPr>
          <w:rFonts w:ascii="Palatino Linotype" w:hAnsi="Palatino Linotype" w:cs="Tahoma"/>
          <w:bCs/>
          <w:iCs/>
          <w:color w:val="FF0000"/>
        </w:rPr>
      </w:pPr>
    </w:p>
    <w:p w:rsidR="00AC1C82" w:rsidRPr="00CB57AA" w:rsidRDefault="00AC1C82" w:rsidP="00CB57AA">
      <w:pPr>
        <w:spacing w:line="360" w:lineRule="auto"/>
        <w:jc w:val="both"/>
        <w:rPr>
          <w:rFonts w:ascii="Palatino Linotype" w:hAnsi="Palatino Linotype" w:cs="Tahoma"/>
          <w:bCs/>
          <w:iCs/>
          <w:color w:val="FF0000"/>
        </w:rPr>
      </w:pPr>
    </w:p>
    <w:p w:rsidR="00AC1C82" w:rsidRPr="00CB57AA" w:rsidRDefault="00AC1C82" w:rsidP="00CB57AA">
      <w:pPr>
        <w:spacing w:line="360" w:lineRule="auto"/>
        <w:jc w:val="both"/>
        <w:rPr>
          <w:rFonts w:ascii="Palatino Linotype" w:hAnsi="Palatino Linotype" w:cs="Tahoma"/>
          <w:bCs/>
          <w:iCs/>
          <w:color w:val="FF0000"/>
        </w:rPr>
      </w:pPr>
    </w:p>
    <w:p w:rsidR="00AC1C82" w:rsidRPr="00CB57AA" w:rsidRDefault="00AC1C82" w:rsidP="00CB57AA">
      <w:pPr>
        <w:spacing w:line="360" w:lineRule="auto"/>
        <w:jc w:val="both"/>
        <w:rPr>
          <w:rFonts w:ascii="Palatino Linotype" w:eastAsia="Calibri" w:hAnsi="Palatino Linotype" w:cs="Tahoma"/>
          <w:bCs/>
          <w:lang w:eastAsia="en-US"/>
        </w:rPr>
      </w:pPr>
      <w:r w:rsidRPr="00CB57AA">
        <w:rPr>
          <w:rFonts w:ascii="Palatino Linotype" w:eastAsia="Calibri" w:hAnsi="Palatino Linotype" w:cs="Tahoma"/>
          <w:bCs/>
          <w:lang w:eastAsia="en-US"/>
        </w:rPr>
        <w:t>Bajo éste contexto, ya que la Dirección de Administración aceptó haber generado las cedulas solicitadas por el particular Municipal quien resulta ser la unidad administrativa que tiene las funciones de llevarla a cabo, no cuenta con ellas en sus archivos, resulta necesario la emisión del acuerdo de inexistencia, pues en aquellos casos en que el Sujeto Obligado generó, tuvo a bien poseer y/o  administrar la información solicitada y manifiesta que no cuenta con la misma, entonces su Comité de Transparencia tiene el deber de emitir un acuerdo de inexistencia, el cual se dicta en aquellos supuestos en los que si bien la información solicitada la genera, posee o administra en el marco de las funciones de derecho público; sin embargo, éste no lo posee por diversas razones, deberá expresarlas a través de un acuerdo debidamente fundado y motivado</w:t>
      </w:r>
    </w:p>
    <w:p w:rsidR="00AC1C82" w:rsidRPr="00CB57AA" w:rsidRDefault="00AC1C82" w:rsidP="00CB57AA">
      <w:pPr>
        <w:spacing w:line="360" w:lineRule="auto"/>
        <w:ind w:right="-93"/>
        <w:jc w:val="both"/>
        <w:rPr>
          <w:rFonts w:ascii="Palatino Linotype" w:eastAsia="Calibri" w:hAnsi="Palatino Linotype" w:cs="Tahoma"/>
          <w:bCs/>
          <w:lang w:eastAsia="en-US"/>
        </w:rPr>
      </w:pPr>
      <w:r w:rsidRPr="00CB57AA">
        <w:rPr>
          <w:rFonts w:ascii="Palatino Linotype" w:eastAsia="Calibri" w:hAnsi="Palatino Linotype" w:cs="Tahoma"/>
          <w:bCs/>
          <w:lang w:eastAsia="en-US"/>
        </w:rPr>
        <w:t>Además, es de hacer notar que materialmente se trata de una negativa de información con independencia de las responsabilidades administrativas que pudieran ser procedentes.</w:t>
      </w:r>
    </w:p>
    <w:p w:rsidR="00AC1C82" w:rsidRPr="00CB57AA" w:rsidRDefault="00AC1C82" w:rsidP="00CB57AA">
      <w:pPr>
        <w:spacing w:line="360" w:lineRule="auto"/>
        <w:ind w:right="-93"/>
        <w:jc w:val="both"/>
        <w:rPr>
          <w:rFonts w:ascii="Palatino Linotype" w:eastAsia="Calibri" w:hAnsi="Palatino Linotype" w:cs="Tahoma"/>
          <w:bCs/>
          <w:lang w:eastAsia="en-US"/>
        </w:rPr>
      </w:pPr>
    </w:p>
    <w:p w:rsidR="00AC1C82" w:rsidRPr="00CB57AA" w:rsidRDefault="00AC1C82" w:rsidP="00CB57AA">
      <w:pPr>
        <w:spacing w:line="360" w:lineRule="auto"/>
        <w:ind w:right="-93"/>
        <w:jc w:val="both"/>
        <w:rPr>
          <w:rFonts w:ascii="Palatino Linotype" w:eastAsia="Calibri" w:hAnsi="Palatino Linotype" w:cs="Tahoma"/>
          <w:bCs/>
          <w:lang w:eastAsia="en-US"/>
        </w:rPr>
      </w:pPr>
      <w:r w:rsidRPr="00CB57AA">
        <w:rPr>
          <w:rFonts w:ascii="Palatino Linotype" w:eastAsia="Calibri" w:hAnsi="Palatino Linotype" w:cs="Tahoma"/>
          <w:bCs/>
          <w:lang w:eastAsia="en-US"/>
        </w:rPr>
        <w:t>Por tanto la simple declaración de la inexistencia de la información no opera en automático, pues para que pueda surtir todos sus efectos jurídicos, es necesario cumplir con los requisitos formales que establecen  los artículos 19, 20, 169 y 170 de la Ley de Transparencia y Acceso a la Información Pública del Estado de México y Municipios. Por lo que estando en dichas circunstancias, es dable traer a contexto el artículo 169 que señala lo siguiente:</w:t>
      </w:r>
    </w:p>
    <w:p w:rsidR="00AC1C82" w:rsidRPr="00CB57AA" w:rsidRDefault="00AC1C82" w:rsidP="00CB57AA">
      <w:pPr>
        <w:pStyle w:val="Prrafodelista"/>
        <w:rPr>
          <w:rFonts w:ascii="Palatino Linotype" w:hAnsi="Palatino Linotype"/>
          <w:sz w:val="24"/>
          <w:szCs w:val="24"/>
        </w:rPr>
      </w:pPr>
    </w:p>
    <w:p w:rsidR="00AC1C82" w:rsidRPr="00CB57AA" w:rsidRDefault="00AC1C82" w:rsidP="00CB57AA">
      <w:pPr>
        <w:pStyle w:val="Prrafodelista"/>
        <w:spacing w:line="360" w:lineRule="auto"/>
        <w:ind w:left="567" w:right="707"/>
        <w:jc w:val="both"/>
        <w:rPr>
          <w:rFonts w:ascii="Palatino Linotype" w:hAnsi="Palatino Linotype"/>
          <w:i/>
          <w:sz w:val="24"/>
          <w:szCs w:val="24"/>
        </w:rPr>
      </w:pPr>
      <w:r w:rsidRPr="00CB57AA">
        <w:rPr>
          <w:rFonts w:ascii="Palatino Linotype" w:hAnsi="Palatino Linotype"/>
          <w:b/>
          <w:bCs/>
          <w:i/>
          <w:sz w:val="24"/>
          <w:szCs w:val="24"/>
        </w:rPr>
        <w:t xml:space="preserve">Artículo 169. </w:t>
      </w:r>
      <w:r w:rsidRPr="00CB57AA">
        <w:rPr>
          <w:rFonts w:ascii="Palatino Linotype" w:hAnsi="Palatino Linotype"/>
          <w:i/>
          <w:sz w:val="24"/>
          <w:szCs w:val="24"/>
        </w:rPr>
        <w:t>Cuando la información no se encuentre en los archivos del sujeto obligado, el Comité de Transparencia:</w:t>
      </w:r>
    </w:p>
    <w:p w:rsidR="00AC1C82" w:rsidRPr="00CB57AA" w:rsidRDefault="00AC1C82" w:rsidP="00CB57AA">
      <w:pPr>
        <w:pStyle w:val="Prrafodelista"/>
        <w:spacing w:line="360" w:lineRule="auto"/>
        <w:ind w:left="567" w:right="707"/>
        <w:jc w:val="both"/>
        <w:rPr>
          <w:rFonts w:ascii="Palatino Linotype" w:hAnsi="Palatino Linotype"/>
          <w:i/>
          <w:sz w:val="24"/>
          <w:szCs w:val="24"/>
        </w:rPr>
      </w:pPr>
      <w:r w:rsidRPr="00CB57AA">
        <w:rPr>
          <w:rFonts w:ascii="Palatino Linotype" w:hAnsi="Palatino Linotype"/>
          <w:b/>
          <w:bCs/>
          <w:i/>
          <w:sz w:val="24"/>
          <w:szCs w:val="24"/>
        </w:rPr>
        <w:t xml:space="preserve">I. </w:t>
      </w:r>
      <w:r w:rsidRPr="00CB57AA">
        <w:rPr>
          <w:rFonts w:ascii="Palatino Linotype" w:hAnsi="Palatino Linotype"/>
          <w:i/>
          <w:sz w:val="24"/>
          <w:szCs w:val="24"/>
        </w:rPr>
        <w:t>Analizará el caso y tomará las medidas necesarias para localizar la información;</w:t>
      </w:r>
    </w:p>
    <w:p w:rsidR="00AC1C82" w:rsidRPr="00CB57AA" w:rsidRDefault="00AC1C82" w:rsidP="00CB57AA">
      <w:pPr>
        <w:pStyle w:val="Prrafodelista"/>
        <w:spacing w:line="360" w:lineRule="auto"/>
        <w:ind w:left="567" w:right="707"/>
        <w:jc w:val="both"/>
        <w:rPr>
          <w:rFonts w:ascii="Palatino Linotype" w:hAnsi="Palatino Linotype"/>
          <w:i/>
          <w:sz w:val="24"/>
          <w:szCs w:val="24"/>
        </w:rPr>
      </w:pPr>
      <w:r w:rsidRPr="00CB57AA">
        <w:rPr>
          <w:rFonts w:ascii="Palatino Linotype" w:hAnsi="Palatino Linotype"/>
          <w:b/>
          <w:bCs/>
          <w:i/>
          <w:sz w:val="24"/>
          <w:szCs w:val="24"/>
        </w:rPr>
        <w:t xml:space="preserve">II. </w:t>
      </w:r>
      <w:r w:rsidRPr="00CB57AA">
        <w:rPr>
          <w:rFonts w:ascii="Palatino Linotype" w:hAnsi="Palatino Linotype"/>
          <w:i/>
          <w:sz w:val="24"/>
          <w:szCs w:val="24"/>
        </w:rPr>
        <w:t>Expedirá una resolución que confirme la inexistencia del documento;</w:t>
      </w:r>
    </w:p>
    <w:p w:rsidR="00AC1C82" w:rsidRPr="00CB57AA" w:rsidRDefault="00AC1C82" w:rsidP="00CB57AA">
      <w:pPr>
        <w:pStyle w:val="Prrafodelista"/>
        <w:spacing w:line="360" w:lineRule="auto"/>
        <w:ind w:left="567" w:right="707"/>
        <w:jc w:val="both"/>
        <w:rPr>
          <w:rFonts w:ascii="Palatino Linotype" w:hAnsi="Palatino Linotype"/>
          <w:i/>
          <w:sz w:val="24"/>
          <w:szCs w:val="24"/>
        </w:rPr>
      </w:pPr>
      <w:r w:rsidRPr="00CB57AA">
        <w:rPr>
          <w:rFonts w:ascii="Palatino Linotype" w:hAnsi="Palatino Linotype"/>
          <w:b/>
          <w:bCs/>
          <w:i/>
          <w:sz w:val="24"/>
          <w:szCs w:val="24"/>
        </w:rPr>
        <w:t xml:space="preserve">III. </w:t>
      </w:r>
      <w:r w:rsidRPr="00CB57AA">
        <w:rPr>
          <w:rFonts w:ascii="Palatino Linotype" w:hAnsi="Palatino Linotype"/>
          <w:i/>
          <w:sz w:val="24"/>
          <w:szCs w:val="24"/>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AC1C82" w:rsidRPr="00CB57AA" w:rsidRDefault="00AC1C82" w:rsidP="00CB57AA">
      <w:pPr>
        <w:pStyle w:val="Prrafodelista"/>
        <w:spacing w:line="360" w:lineRule="auto"/>
        <w:ind w:left="567" w:right="707"/>
        <w:jc w:val="both"/>
        <w:rPr>
          <w:rFonts w:ascii="Palatino Linotype" w:hAnsi="Palatino Linotype"/>
          <w:i/>
          <w:sz w:val="24"/>
          <w:szCs w:val="24"/>
        </w:rPr>
      </w:pPr>
      <w:r w:rsidRPr="00CB57AA">
        <w:rPr>
          <w:rFonts w:ascii="Palatino Linotype" w:hAnsi="Palatino Linotype"/>
          <w:b/>
          <w:bCs/>
          <w:i/>
          <w:sz w:val="24"/>
          <w:szCs w:val="24"/>
        </w:rPr>
        <w:t>IV.</w:t>
      </w:r>
      <w:r w:rsidRPr="00CB57AA">
        <w:rPr>
          <w:rFonts w:ascii="Palatino Linotype" w:hAnsi="Palatino Linotype"/>
          <w:bCs/>
          <w:i/>
          <w:sz w:val="24"/>
          <w:szCs w:val="24"/>
        </w:rPr>
        <w:t xml:space="preserve"> </w:t>
      </w:r>
      <w:r w:rsidRPr="00CB57AA">
        <w:rPr>
          <w:rFonts w:ascii="Palatino Linotype" w:hAnsi="Palatino Linotype"/>
          <w:i/>
          <w:sz w:val="24"/>
          <w:szCs w:val="24"/>
        </w:rPr>
        <w:t>Notificará al órgano interno de control o equivalente del sujeto obligado quien, en su caso, deberá iniciar el procedimiento de responsabilidad administrativa que corresponda.</w:t>
      </w:r>
    </w:p>
    <w:p w:rsidR="00AC1C82" w:rsidRPr="00CB57AA" w:rsidRDefault="00AC1C82" w:rsidP="00CB57AA">
      <w:pPr>
        <w:pStyle w:val="Prrafodelista"/>
        <w:spacing w:line="360" w:lineRule="auto"/>
        <w:ind w:left="567" w:right="707"/>
        <w:jc w:val="both"/>
        <w:rPr>
          <w:rFonts w:ascii="Palatino Linotype" w:hAnsi="Palatino Linotype"/>
          <w:i/>
          <w:sz w:val="24"/>
          <w:szCs w:val="24"/>
        </w:rPr>
      </w:pPr>
      <w:r w:rsidRPr="00CB57AA">
        <w:rPr>
          <w:rFonts w:ascii="Palatino Linotype" w:hAnsi="Palatino Linotype"/>
          <w:i/>
          <w:sz w:val="24"/>
          <w:szCs w:val="24"/>
        </w:rPr>
        <w:t>La Unidad de Transparencia deberá notificarlo al solicitante por escrito, en un plazo que no exceda de quince días hábiles contados a partir del día siguiente a la presentación de la solicitud.</w:t>
      </w:r>
    </w:p>
    <w:p w:rsidR="00AC1C82" w:rsidRPr="00CB57AA" w:rsidRDefault="00AC1C82" w:rsidP="00CB57AA">
      <w:pPr>
        <w:pStyle w:val="Prrafodelista"/>
        <w:spacing w:line="360" w:lineRule="auto"/>
        <w:ind w:left="567" w:right="707"/>
        <w:jc w:val="both"/>
        <w:rPr>
          <w:rFonts w:ascii="Palatino Linotype" w:hAnsi="Palatino Linotype"/>
          <w:i/>
          <w:sz w:val="24"/>
          <w:szCs w:val="24"/>
        </w:rPr>
      </w:pPr>
      <w:r w:rsidRPr="00CB57AA">
        <w:rPr>
          <w:rFonts w:ascii="Palatino Linotype" w:hAnsi="Palatino Linotype"/>
          <w:i/>
          <w:sz w:val="24"/>
          <w:szCs w:val="24"/>
        </w:rPr>
        <w:t>Este plazo podrá ampliarse hasta por otros siete días hábiles, siempre que existan razones para ello, debiendo notificarse por escrito al solicitante.</w:t>
      </w:r>
    </w:p>
    <w:p w:rsidR="00AC1C82" w:rsidRPr="00CB57AA" w:rsidRDefault="00AC1C82" w:rsidP="00CB57AA">
      <w:pPr>
        <w:spacing w:line="360" w:lineRule="auto"/>
        <w:ind w:right="-93"/>
        <w:jc w:val="both"/>
        <w:rPr>
          <w:rFonts w:ascii="Palatino Linotype" w:eastAsia="Calibri" w:hAnsi="Palatino Linotype" w:cs="Tahoma"/>
          <w:bCs/>
          <w:lang w:eastAsia="en-US"/>
        </w:rPr>
      </w:pPr>
    </w:p>
    <w:p w:rsidR="00AC1C82" w:rsidRPr="00CB57AA" w:rsidRDefault="00AC1C82" w:rsidP="00CB57AA">
      <w:pPr>
        <w:spacing w:line="360" w:lineRule="auto"/>
        <w:ind w:right="-93"/>
        <w:jc w:val="both"/>
        <w:rPr>
          <w:rFonts w:ascii="Palatino Linotype" w:eastAsia="Calibri" w:hAnsi="Palatino Linotype" w:cs="Tahoma"/>
          <w:bCs/>
          <w:lang w:eastAsia="en-US"/>
        </w:rPr>
      </w:pPr>
      <w:r w:rsidRPr="00CB57AA">
        <w:rPr>
          <w:rFonts w:ascii="Palatino Linotype" w:eastAsia="Calibri" w:hAnsi="Palatino Linotype" w:cs="Tahoma"/>
          <w:bCs/>
          <w:lang w:eastAsia="en-US"/>
        </w:rPr>
        <w:t>Es aconsejable que en la motivación se exprese a detalle el turno a los servidores públicos habilitados competentes y su respectiva respuesta para generar convicción en el solicitante.</w:t>
      </w:r>
    </w:p>
    <w:p w:rsidR="00AC1C82" w:rsidRPr="00CB57AA" w:rsidRDefault="00AC1C82" w:rsidP="00CB57AA">
      <w:pPr>
        <w:spacing w:line="360" w:lineRule="auto"/>
        <w:ind w:right="-93"/>
        <w:jc w:val="both"/>
        <w:rPr>
          <w:rFonts w:ascii="Palatino Linotype" w:eastAsia="Calibri" w:hAnsi="Palatino Linotype" w:cs="Tahoma"/>
          <w:bCs/>
          <w:lang w:eastAsia="en-US"/>
        </w:rPr>
      </w:pPr>
    </w:p>
    <w:p w:rsidR="00AC1C82" w:rsidRPr="00CB57AA" w:rsidRDefault="00AC1C82" w:rsidP="00CB57AA">
      <w:pPr>
        <w:spacing w:line="360" w:lineRule="auto"/>
        <w:ind w:right="-93"/>
        <w:jc w:val="both"/>
        <w:rPr>
          <w:rFonts w:ascii="Palatino Linotype" w:eastAsia="Calibri" w:hAnsi="Palatino Linotype" w:cs="Tahoma"/>
          <w:bCs/>
          <w:lang w:eastAsia="en-US"/>
        </w:rPr>
      </w:pPr>
      <w:r w:rsidRPr="00CB57AA">
        <w:rPr>
          <w:rFonts w:ascii="Palatino Linotype" w:eastAsia="Calibri" w:hAnsi="Palatino Linotype" w:cs="Tahoma"/>
          <w:bCs/>
          <w:lang w:eastAsia="en-US"/>
        </w:rPr>
        <w:t xml:space="preserve">De ahí que el acuerdo de inexistencia debe emitirse en el supuesto de que no se cuenta con la información solicitada ya sea porque teniendo la atribución no la ha ejercido, o bien, no la genera en ejercicio de sus atribuciones, lo cual podría generar una responsabilidad administrativa en el caso de que se señale que no se generó y si haya sido generada la información. </w:t>
      </w:r>
    </w:p>
    <w:p w:rsidR="00AC1C82" w:rsidRPr="00CB57AA" w:rsidRDefault="00AC1C82" w:rsidP="00CB57AA">
      <w:pPr>
        <w:spacing w:line="360" w:lineRule="auto"/>
        <w:ind w:right="-93"/>
        <w:jc w:val="both"/>
        <w:rPr>
          <w:rFonts w:ascii="Palatino Linotype" w:eastAsia="Calibri" w:hAnsi="Palatino Linotype" w:cs="Tahoma"/>
          <w:bCs/>
          <w:lang w:eastAsia="en-US"/>
        </w:rPr>
      </w:pPr>
      <w:r w:rsidRPr="00CB57AA">
        <w:rPr>
          <w:rFonts w:ascii="Palatino Linotype" w:eastAsia="Calibri" w:hAnsi="Palatino Linotype" w:cs="Tahoma"/>
          <w:bCs/>
          <w:lang w:eastAsia="en-US"/>
        </w:rPr>
        <w:t>En sustento a lo anterior, es aplicable el criterio 0004-11, emitido por el Pleno del Instituto de Transparencia, Acceso a la Información Pública y Protección de Datos Personales del Estado de México y Municipios, publicado en el periódico oficial del Estado de México “Gaceta del Gobierno”, el diecinueve de octubre de dos mil once, página cinco, Sección Segunda, que establece:</w:t>
      </w:r>
    </w:p>
    <w:p w:rsidR="00AC1C82" w:rsidRPr="00CB57AA" w:rsidRDefault="00AC1C82" w:rsidP="00CB57AA">
      <w:pPr>
        <w:spacing w:line="360" w:lineRule="auto"/>
        <w:ind w:right="-93"/>
        <w:jc w:val="both"/>
        <w:rPr>
          <w:rFonts w:ascii="Palatino Linotype" w:eastAsia="Calibri" w:hAnsi="Palatino Linotype" w:cs="Tahoma"/>
          <w:bCs/>
          <w:lang w:eastAsia="en-US"/>
        </w:rPr>
      </w:pPr>
    </w:p>
    <w:p w:rsidR="00AC1C82" w:rsidRPr="00CB57AA" w:rsidRDefault="00AC1C82" w:rsidP="00CB57AA">
      <w:pPr>
        <w:widowControl w:val="0"/>
        <w:autoSpaceDE w:val="0"/>
        <w:autoSpaceDN w:val="0"/>
        <w:adjustRightInd w:val="0"/>
        <w:spacing w:before="240"/>
        <w:ind w:left="567" w:right="616"/>
        <w:contextualSpacing/>
        <w:jc w:val="both"/>
        <w:rPr>
          <w:rFonts w:ascii="Palatino Linotype" w:hAnsi="Palatino Linotype" w:cs="Arial"/>
          <w:i/>
        </w:rPr>
      </w:pPr>
      <w:r w:rsidRPr="00CB57AA">
        <w:rPr>
          <w:rFonts w:ascii="Palatino Linotype" w:hAnsi="Palatino Linotype" w:cs="Arial"/>
          <w:b/>
          <w:i/>
        </w:rPr>
        <w:t>“INEXISTENCIA, DECLARATORIA DE LA. ALCANCES Y PROCEDIMIENTOS</w:t>
      </w:r>
      <w:r w:rsidRPr="00CB57AA">
        <w:rPr>
          <w:rFonts w:ascii="Palatino Linotype" w:hAnsi="Palatino Linotype" w:cs="Arial"/>
          <w:i/>
        </w:rPr>
        <w:t>. De la interpretación de los Artículos 29 y 30, fracción VIII, de la Ley de Transparencia y Acceso a la Información Pública del Estado de México y Municipios</w:t>
      </w:r>
      <w:r w:rsidRPr="00CB57AA">
        <w:rPr>
          <w:rFonts w:ascii="Palatino Linotype" w:hAnsi="Palatino Linotype" w:cs="Arial"/>
          <w:b/>
          <w:i/>
          <w:u w:val="single"/>
        </w:rPr>
        <w:t>, se concluye que cuando el Titular de la Unidad de Información no localice la documentación  solicitada, a pesar de haber sido generada, poseída o administrada</w:t>
      </w:r>
      <w:r w:rsidRPr="00CB57AA">
        <w:rPr>
          <w:rFonts w:ascii="Palatino Linotype" w:hAnsi="Palatino Linotype" w:cs="Arial"/>
          <w:i/>
        </w:rPr>
        <w:t xml:space="preserve">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AC1C82" w:rsidRPr="00CB57AA" w:rsidRDefault="00AC1C82" w:rsidP="00CB57AA">
      <w:pPr>
        <w:widowControl w:val="0"/>
        <w:autoSpaceDE w:val="0"/>
        <w:autoSpaceDN w:val="0"/>
        <w:adjustRightInd w:val="0"/>
        <w:spacing w:before="240"/>
        <w:ind w:left="567" w:right="616"/>
        <w:contextualSpacing/>
        <w:jc w:val="both"/>
        <w:rPr>
          <w:rFonts w:ascii="Palatino Linotype" w:hAnsi="Palatino Linotype" w:cs="Arial"/>
          <w:i/>
        </w:rPr>
      </w:pPr>
      <w:r w:rsidRPr="00CB57AA">
        <w:rPr>
          <w:rFonts w:ascii="Palatino Linotype" w:hAnsi="Palatino Linotype" w:cs="Arial"/>
          <w:i/>
        </w:rPr>
        <w:t>Bajo el entendido de que dicha búsqueda exhaustiva permitirá dos determinaciones:</w:t>
      </w:r>
    </w:p>
    <w:p w:rsidR="00AC1C82" w:rsidRPr="00CB57AA" w:rsidRDefault="00AC1C82" w:rsidP="00CB57AA">
      <w:pPr>
        <w:widowControl w:val="0"/>
        <w:autoSpaceDE w:val="0"/>
        <w:autoSpaceDN w:val="0"/>
        <w:adjustRightInd w:val="0"/>
        <w:spacing w:before="240"/>
        <w:ind w:left="567" w:right="616"/>
        <w:contextualSpacing/>
        <w:jc w:val="both"/>
        <w:rPr>
          <w:rFonts w:ascii="Palatino Linotype" w:hAnsi="Palatino Linotype" w:cs="Arial"/>
          <w:i/>
        </w:rPr>
      </w:pPr>
      <w:r w:rsidRPr="00CB57AA">
        <w:rPr>
          <w:rFonts w:ascii="Palatino Linotype" w:hAnsi="Palatino Linotype" w:cs="Arial"/>
          <w:i/>
        </w:rPr>
        <w:t>1ª) Que se localice la documentación que contenga la información solicitada y de ser así la información pueda entregarse al solicitante en la forma en que se encuentra disponible, o</w:t>
      </w:r>
    </w:p>
    <w:p w:rsidR="00AC1C82" w:rsidRPr="00CB57AA" w:rsidRDefault="00AC1C82" w:rsidP="00CB57AA">
      <w:pPr>
        <w:widowControl w:val="0"/>
        <w:autoSpaceDE w:val="0"/>
        <w:autoSpaceDN w:val="0"/>
        <w:adjustRightInd w:val="0"/>
        <w:spacing w:before="240"/>
        <w:ind w:left="567" w:right="616"/>
        <w:contextualSpacing/>
        <w:jc w:val="both"/>
        <w:rPr>
          <w:rFonts w:ascii="Palatino Linotype" w:hAnsi="Palatino Linotype" w:cs="Arial"/>
          <w:i/>
        </w:rPr>
      </w:pPr>
      <w:r w:rsidRPr="00CB57AA">
        <w:rPr>
          <w:rFonts w:ascii="Palatino Linotype" w:hAnsi="Palatino Linotype" w:cs="Arial"/>
          <w:i/>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AC1C82" w:rsidRPr="00CB57AA" w:rsidRDefault="00AC1C82" w:rsidP="00CB57AA">
      <w:pPr>
        <w:widowControl w:val="0"/>
        <w:autoSpaceDE w:val="0"/>
        <w:autoSpaceDN w:val="0"/>
        <w:adjustRightInd w:val="0"/>
        <w:spacing w:before="240"/>
        <w:ind w:left="567" w:right="616"/>
        <w:contextualSpacing/>
        <w:jc w:val="both"/>
        <w:rPr>
          <w:rFonts w:ascii="Palatino Linotype" w:hAnsi="Palatino Linotype" w:cs="Arial"/>
          <w:i/>
        </w:rPr>
      </w:pPr>
      <w:r w:rsidRPr="00CB57AA">
        <w:rPr>
          <w:rFonts w:ascii="Palatino Linotype" w:hAnsi="Palatino Linotype" w:cs="Arial"/>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AC1C82" w:rsidRPr="00CB57AA" w:rsidRDefault="00AC1C82" w:rsidP="00CB57AA">
      <w:pPr>
        <w:spacing w:line="360" w:lineRule="auto"/>
        <w:ind w:right="-93"/>
        <w:jc w:val="both"/>
        <w:rPr>
          <w:rFonts w:ascii="Palatino Linotype" w:eastAsia="Calibri" w:hAnsi="Palatino Linotype" w:cs="Tahoma"/>
          <w:bCs/>
          <w:lang w:eastAsia="en-US"/>
        </w:rPr>
      </w:pPr>
    </w:p>
    <w:p w:rsidR="00AC1C82" w:rsidRPr="00CB57AA" w:rsidRDefault="00AC1C82" w:rsidP="00CB57AA">
      <w:pPr>
        <w:spacing w:line="360" w:lineRule="auto"/>
        <w:ind w:right="-93"/>
        <w:jc w:val="both"/>
        <w:rPr>
          <w:rFonts w:ascii="Palatino Linotype" w:eastAsia="Calibri" w:hAnsi="Palatino Linotype" w:cs="Tahoma"/>
          <w:bCs/>
          <w:lang w:eastAsia="en-US"/>
        </w:rPr>
      </w:pPr>
      <w:r w:rsidRPr="00CB57AA">
        <w:rPr>
          <w:rFonts w:ascii="Palatino Linotype" w:eastAsia="Calibri" w:hAnsi="Palatino Linotype" w:cs="Tahoma"/>
          <w:bCs/>
          <w:lang w:eastAsia="en-US"/>
        </w:rPr>
        <w:t>Por lo tanto, manifestar de inexistente la información implica un alta responsabilidad de explicar a la ciudadanía por qué un ente público que tiene la obligación y el deber de generar, poseer o administrar la información pública no la tiene, por lo que, el Comité de Transparencia del Sujeto Obligado deberá emitir el acuerdo del Comité de Transparencia, en el que confirme la inexistencia de la información que solicitó el Particular.</w:t>
      </w:r>
    </w:p>
    <w:p w:rsidR="00F73243" w:rsidRPr="00CB57AA" w:rsidRDefault="00EB2ED7" w:rsidP="00CB57AA">
      <w:pPr>
        <w:spacing w:before="240" w:after="240" w:line="360" w:lineRule="auto"/>
        <w:ind w:right="49"/>
        <w:jc w:val="both"/>
        <w:rPr>
          <w:rFonts w:ascii="Palatino Linotype" w:hAnsi="Palatino Linotype" w:cs="Arial"/>
          <w:lang w:eastAsia="es-CO"/>
        </w:rPr>
      </w:pPr>
      <w:r w:rsidRPr="00CB57AA">
        <w:rPr>
          <w:rFonts w:ascii="Palatino Linotype" w:hAnsi="Palatino Linotype" w:cs="Arial"/>
          <w:lang w:eastAsia="es-CO"/>
        </w:rPr>
        <w:t xml:space="preserve">Finalmente, es de señalar que al no dar respuesta </w:t>
      </w:r>
      <w:r w:rsidRPr="00CB57AA">
        <w:rPr>
          <w:rFonts w:ascii="Palatino Linotype" w:hAnsi="Palatino Linotype" w:cs="Arial"/>
          <w:b/>
          <w:lang w:eastAsia="es-CO"/>
        </w:rPr>
        <w:t>EL SUJETO OBLIGADO</w:t>
      </w:r>
      <w:r w:rsidRPr="00CB57AA">
        <w:rPr>
          <w:rFonts w:ascii="Palatino Linotype" w:hAnsi="Palatino Linotype" w:cs="Arial"/>
          <w:lang w:eastAsia="es-CO"/>
        </w:rPr>
        <w:t xml:space="preserve"> a la solicitud de información, dentro de los plazos establecidos, se contravino lo dispuesto por el artículo 163 de la Ley de la Materia, por lo que el Pleno de este Órgano Garante y de conformidad con el artículo 190 de la Ley de Transparencia y Acceso a la Información Pública del Estado de México y Municipios, ordena se dé vista al Titular de la Contraloría Interna y Órgano de Control y Vigilancia de este Instituto a fin de que en ejercicio de sus funciones determine lo conducente.</w:t>
      </w:r>
    </w:p>
    <w:p w:rsidR="00EC0FF0" w:rsidRPr="00CB57AA" w:rsidRDefault="00DC63ED" w:rsidP="00CB57AA">
      <w:pPr>
        <w:spacing w:before="240" w:after="240" w:line="360" w:lineRule="auto"/>
        <w:jc w:val="both"/>
        <w:rPr>
          <w:rFonts w:ascii="Palatino Linotype" w:hAnsi="Palatino Linotype" w:cs="Arial"/>
        </w:rPr>
      </w:pPr>
      <w:r w:rsidRPr="00CB57AA">
        <w:rPr>
          <w:rFonts w:ascii="Palatino Linotype" w:hAnsi="Palatino Linotype" w:cs="Arial"/>
        </w:rPr>
        <w:t>Así, con fundamento en lo prescrito en los artículos 5 párrafos vigésimo</w:t>
      </w:r>
      <w:r w:rsidR="003254C9" w:rsidRPr="00CB57AA">
        <w:rPr>
          <w:rFonts w:ascii="Palatino Linotype" w:hAnsi="Palatino Linotype" w:cs="Arial"/>
        </w:rPr>
        <w:t xml:space="preserve"> segundo, vigésimo tercero y vigésimo cuarto</w:t>
      </w:r>
      <w:r w:rsidRPr="00CB57AA">
        <w:rPr>
          <w:rFonts w:ascii="Palatino Linotype" w:hAnsi="Palatino Linotype" w:cs="Arial"/>
        </w:rPr>
        <w:t xml:space="preserve"> de la Constitución Política del Estado Libre y Soberano de México; 2, fracción II; 29, 36 fracciones I y II; 176, 178, 179, 181 y 185 de la Ley de Transparencia y Acceso a la Información Pública del Estado de </w:t>
      </w:r>
      <w:r w:rsidR="002A2921" w:rsidRPr="00CB57AA">
        <w:rPr>
          <w:rFonts w:ascii="Palatino Linotype" w:hAnsi="Palatino Linotype" w:cs="Arial"/>
        </w:rPr>
        <w:t>México y Municipios, este Pleno.</w:t>
      </w:r>
    </w:p>
    <w:p w:rsidR="0002240E" w:rsidRPr="00CB57AA" w:rsidRDefault="0002240E" w:rsidP="00CB57AA">
      <w:pPr>
        <w:pStyle w:val="Prrafodelista"/>
        <w:numPr>
          <w:ilvl w:val="0"/>
          <w:numId w:val="2"/>
        </w:numPr>
        <w:spacing w:before="240" w:after="240" w:line="360" w:lineRule="auto"/>
        <w:contextualSpacing/>
        <w:jc w:val="center"/>
        <w:rPr>
          <w:rFonts w:ascii="Palatino Linotype" w:hAnsi="Palatino Linotype" w:cs="Arial"/>
          <w:b/>
          <w:sz w:val="24"/>
          <w:szCs w:val="24"/>
        </w:rPr>
      </w:pPr>
      <w:r w:rsidRPr="00CB57AA">
        <w:rPr>
          <w:rFonts w:ascii="Palatino Linotype" w:hAnsi="Palatino Linotype" w:cs="Arial"/>
          <w:b/>
          <w:sz w:val="24"/>
          <w:szCs w:val="24"/>
        </w:rPr>
        <w:t>R E S U E L V E:</w:t>
      </w:r>
    </w:p>
    <w:p w:rsidR="00EC0FF0" w:rsidRPr="00CB57AA" w:rsidRDefault="00FA3097" w:rsidP="00CB57AA">
      <w:pPr>
        <w:spacing w:before="240" w:after="240" w:line="360" w:lineRule="auto"/>
        <w:jc w:val="both"/>
        <w:rPr>
          <w:rFonts w:ascii="Palatino Linotype" w:hAnsi="Palatino Linotype" w:cs="Arial"/>
        </w:rPr>
      </w:pPr>
      <w:r w:rsidRPr="00CB57AA">
        <w:rPr>
          <w:rFonts w:ascii="Palatino Linotype" w:hAnsi="Palatino Linotype" w:cs="Arial"/>
          <w:b/>
        </w:rPr>
        <w:t xml:space="preserve">PRIMERO. </w:t>
      </w:r>
      <w:r w:rsidR="00EC0FF0" w:rsidRPr="00CB57AA">
        <w:rPr>
          <w:rFonts w:ascii="Palatino Linotype" w:hAnsi="Palatino Linotype" w:cs="Arial"/>
        </w:rPr>
        <w:t xml:space="preserve">Son fundados los motivos de inconformidad aducidos por </w:t>
      </w:r>
      <w:r w:rsidR="00EC0FF0" w:rsidRPr="00CB57AA">
        <w:rPr>
          <w:rFonts w:ascii="Palatino Linotype" w:hAnsi="Palatino Linotype" w:cs="Arial"/>
          <w:b/>
        </w:rPr>
        <w:t>el recurrente</w:t>
      </w:r>
      <w:r w:rsidR="00EC0FF0" w:rsidRPr="00CB57AA">
        <w:rPr>
          <w:rFonts w:ascii="Palatino Linotype" w:hAnsi="Palatino Linotype" w:cs="Arial"/>
        </w:rPr>
        <w:t xml:space="preserve">, en términos de los argumentos de derecho señalados en el considerando </w:t>
      </w:r>
      <w:r w:rsidR="00EC0FF0" w:rsidRPr="00CB57AA">
        <w:rPr>
          <w:rFonts w:ascii="Palatino Linotype" w:hAnsi="Palatino Linotype" w:cs="Arial"/>
          <w:b/>
        </w:rPr>
        <w:t>Cuart</w:t>
      </w:r>
      <w:r w:rsidR="00EC0FF0" w:rsidRPr="00CB57AA">
        <w:rPr>
          <w:rFonts w:ascii="Palatino Linotype" w:hAnsi="Palatino Linotype" w:cs="Arial"/>
        </w:rPr>
        <w:t>o</w:t>
      </w:r>
      <w:r w:rsidR="0039028C" w:rsidRPr="00CB57AA">
        <w:rPr>
          <w:rFonts w:ascii="Palatino Linotype" w:hAnsi="Palatino Linotype" w:cs="Arial"/>
        </w:rPr>
        <w:t>.</w:t>
      </w:r>
    </w:p>
    <w:p w:rsidR="001969F1" w:rsidRPr="00CB57AA" w:rsidRDefault="00FA3097" w:rsidP="00CB57AA">
      <w:pPr>
        <w:spacing w:before="240" w:after="240" w:line="360" w:lineRule="auto"/>
        <w:jc w:val="both"/>
        <w:rPr>
          <w:rFonts w:ascii="Palatino Linotype" w:hAnsi="Palatino Linotype"/>
          <w:b/>
          <w:lang w:val="es-ES_tradnl"/>
        </w:rPr>
      </w:pPr>
      <w:r w:rsidRPr="00CB57AA">
        <w:rPr>
          <w:rFonts w:ascii="Palatino Linotype" w:hAnsi="Palatino Linotype" w:cs="Arial"/>
          <w:b/>
        </w:rPr>
        <w:t xml:space="preserve">SEGUNDO. </w:t>
      </w:r>
      <w:r w:rsidR="00E87C2D" w:rsidRPr="00CB57AA">
        <w:rPr>
          <w:rFonts w:ascii="Palatino Linotype" w:hAnsi="Palatino Linotype" w:cs="Arial"/>
        </w:rPr>
        <w:t>Se</w:t>
      </w:r>
      <w:r w:rsidR="00EC0FF0" w:rsidRPr="00CB57AA">
        <w:rPr>
          <w:rFonts w:ascii="Palatino Linotype" w:hAnsi="Palatino Linotype"/>
        </w:rPr>
        <w:t xml:space="preserve"> </w:t>
      </w:r>
      <w:r w:rsidR="00EC0FF0" w:rsidRPr="00CB57AA">
        <w:rPr>
          <w:rFonts w:ascii="Palatino Linotype" w:hAnsi="Palatino Linotype"/>
          <w:b/>
        </w:rPr>
        <w:t xml:space="preserve">ORDENA </w:t>
      </w:r>
      <w:r w:rsidR="00EC0FF0" w:rsidRPr="00CB57AA">
        <w:rPr>
          <w:rFonts w:ascii="Palatino Linotype" w:hAnsi="Palatino Linotype"/>
        </w:rPr>
        <w:t xml:space="preserve">al </w:t>
      </w:r>
      <w:r w:rsidR="00EC0FF0" w:rsidRPr="00CB57AA">
        <w:rPr>
          <w:rFonts w:ascii="Palatino Linotype" w:hAnsi="Palatino Linotype"/>
          <w:b/>
        </w:rPr>
        <w:t>Sujeto Obligado</w:t>
      </w:r>
      <w:r w:rsidR="00E87C2D" w:rsidRPr="00CB57AA">
        <w:rPr>
          <w:rFonts w:ascii="Palatino Linotype" w:hAnsi="Palatino Linotype"/>
          <w:b/>
        </w:rPr>
        <w:t xml:space="preserve"> </w:t>
      </w:r>
      <w:r w:rsidR="00E87C2D" w:rsidRPr="00CB57AA">
        <w:rPr>
          <w:rFonts w:ascii="Palatino Linotype" w:hAnsi="Palatino Linotype" w:cs="Arial"/>
          <w:lang w:eastAsia="en-US"/>
        </w:rPr>
        <w:t>atienda la solicitud de acceso a la información pública</w:t>
      </w:r>
      <w:r w:rsidR="00E87C2D" w:rsidRPr="00CB57AA">
        <w:rPr>
          <w:rFonts w:ascii="Palatino Linotype" w:hAnsi="Palatino Linotype" w:cs="Arial"/>
          <w:b/>
          <w:lang w:eastAsia="en-US"/>
        </w:rPr>
        <w:t xml:space="preserve"> </w:t>
      </w:r>
      <w:r w:rsidR="001969F1" w:rsidRPr="00CB57AA">
        <w:rPr>
          <w:rFonts w:ascii="Palatino Linotype" w:hAnsi="Palatino Linotype" w:cs="Arial"/>
          <w:b/>
          <w:lang w:eastAsia="en-US"/>
        </w:rPr>
        <w:t>00354/ECATEPEC/IP/2021</w:t>
      </w:r>
      <w:r w:rsidR="00E87C2D" w:rsidRPr="00CB57AA">
        <w:rPr>
          <w:rFonts w:ascii="Palatino Linotype" w:hAnsi="Palatino Linotype" w:cs="Arial"/>
          <w:b/>
          <w:lang w:eastAsia="en-US"/>
        </w:rPr>
        <w:t xml:space="preserve">,  </w:t>
      </w:r>
      <w:r w:rsidR="00E87C2D" w:rsidRPr="00CB57AA">
        <w:rPr>
          <w:rFonts w:ascii="Palatino Linotype" w:hAnsi="Palatino Linotype" w:cs="Arial"/>
        </w:rPr>
        <w:t xml:space="preserve"> haga entrega </w:t>
      </w:r>
      <w:r w:rsidRPr="00CB57AA">
        <w:rPr>
          <w:rFonts w:ascii="Palatino Linotype" w:hAnsi="Palatino Linotype" w:cs="Arial"/>
        </w:rPr>
        <w:t>por medio del SAIMEX</w:t>
      </w:r>
      <w:r w:rsidR="00E87C2D" w:rsidRPr="00CB57AA">
        <w:rPr>
          <w:rFonts w:ascii="Palatino Linotype" w:hAnsi="Palatino Linotype" w:cs="Arial"/>
        </w:rPr>
        <w:t>, en términos del considerando cuarto de la presente resolución</w:t>
      </w:r>
      <w:r w:rsidR="00F726D9" w:rsidRPr="00CB57AA">
        <w:rPr>
          <w:rFonts w:ascii="Palatino Linotype" w:hAnsi="Palatino Linotype"/>
        </w:rPr>
        <w:t xml:space="preserve">, </w:t>
      </w:r>
      <w:r w:rsidR="00E87C2D" w:rsidRPr="00CB57AA">
        <w:rPr>
          <w:rFonts w:ascii="Palatino Linotype" w:hAnsi="Palatino Linotype"/>
          <w:lang w:val="es-ES_tradnl"/>
        </w:rPr>
        <w:t>lo siguiente:</w:t>
      </w:r>
      <w:r w:rsidR="00E87C2D" w:rsidRPr="00CB57AA">
        <w:rPr>
          <w:rFonts w:ascii="Palatino Linotype" w:hAnsi="Palatino Linotype"/>
          <w:b/>
          <w:lang w:val="es-ES_tradnl"/>
        </w:rPr>
        <w:t xml:space="preserve"> </w:t>
      </w:r>
    </w:p>
    <w:p w:rsidR="001969F1" w:rsidRPr="00CB57AA" w:rsidRDefault="00435875" w:rsidP="00CB57AA">
      <w:pPr>
        <w:pStyle w:val="Prrafodelista"/>
        <w:ind w:left="720"/>
        <w:contextualSpacing/>
        <w:jc w:val="both"/>
        <w:rPr>
          <w:rFonts w:ascii="Palatino Linotype" w:hAnsi="Palatino Linotype" w:cs="Tahoma"/>
          <w:sz w:val="24"/>
          <w:szCs w:val="24"/>
        </w:rPr>
      </w:pPr>
      <w:r w:rsidRPr="00CB57AA">
        <w:rPr>
          <w:rFonts w:ascii="Palatino Linotype" w:hAnsi="Palatino Linotype"/>
          <w:i/>
          <w:sz w:val="24"/>
          <w:szCs w:val="24"/>
        </w:rPr>
        <w:t xml:space="preserve">1.- </w:t>
      </w:r>
      <w:r w:rsidR="001969F1" w:rsidRPr="00CB57AA">
        <w:rPr>
          <w:rFonts w:ascii="Palatino Linotype" w:hAnsi="Palatino Linotype"/>
          <w:i/>
          <w:sz w:val="24"/>
          <w:szCs w:val="24"/>
        </w:rPr>
        <w:t xml:space="preserve"> </w:t>
      </w:r>
      <w:r w:rsidR="001969F1" w:rsidRPr="00CB57AA">
        <w:rPr>
          <w:rFonts w:ascii="Palatino Linotype" w:hAnsi="Palatino Linotype" w:cs="Tahoma"/>
          <w:sz w:val="24"/>
          <w:szCs w:val="24"/>
        </w:rPr>
        <w:t>El Acuerdo de Inexistencia en términos del artículo 19, párrafo tercero y 169, fracción II, de la Ley de Transparencia y Acceso a la Información Pública del Estad</w:t>
      </w:r>
      <w:r w:rsidR="00B54F24" w:rsidRPr="00CB57AA">
        <w:rPr>
          <w:rFonts w:ascii="Palatino Linotype" w:hAnsi="Palatino Linotype" w:cs="Tahoma"/>
          <w:sz w:val="24"/>
          <w:szCs w:val="24"/>
        </w:rPr>
        <w:t xml:space="preserve">o de México y Municipios, de </w:t>
      </w:r>
      <w:r w:rsidR="001969F1" w:rsidRPr="00CB57AA">
        <w:rPr>
          <w:rFonts w:ascii="Palatino Linotype" w:hAnsi="Palatino Linotype"/>
          <w:i/>
          <w:sz w:val="24"/>
          <w:szCs w:val="24"/>
          <w:lang w:val="es-ES"/>
        </w:rPr>
        <w:t>las cédulas de proveedores o prestador de servicios generadas desde el 1 de enero de 2019 al 30 de agosto de 2020</w:t>
      </w:r>
      <w:r w:rsidR="001969F1" w:rsidRPr="00CB57AA">
        <w:rPr>
          <w:rFonts w:ascii="Palatino Linotype" w:hAnsi="Palatino Linotype" w:cs="Tahoma"/>
          <w:sz w:val="24"/>
          <w:szCs w:val="24"/>
        </w:rPr>
        <w:t xml:space="preserve">, de conformidad con el considerando </w:t>
      </w:r>
      <w:r w:rsidR="00394E71" w:rsidRPr="00CB57AA">
        <w:rPr>
          <w:rFonts w:ascii="Palatino Linotype" w:hAnsi="Palatino Linotype" w:cs="Tahoma"/>
          <w:b/>
          <w:sz w:val="24"/>
          <w:szCs w:val="24"/>
        </w:rPr>
        <w:t>Cuarto</w:t>
      </w:r>
      <w:r w:rsidR="001969F1" w:rsidRPr="00CB57AA">
        <w:rPr>
          <w:rFonts w:ascii="Palatino Linotype" w:hAnsi="Palatino Linotype" w:cs="Tahoma"/>
          <w:sz w:val="24"/>
          <w:szCs w:val="24"/>
        </w:rPr>
        <w:t xml:space="preserve"> de la presente resolución.</w:t>
      </w:r>
    </w:p>
    <w:p w:rsidR="007C4597" w:rsidRPr="00CB57AA" w:rsidRDefault="007C4597" w:rsidP="00CB57AA">
      <w:pPr>
        <w:spacing w:before="240" w:after="240"/>
        <w:ind w:left="708"/>
        <w:jc w:val="both"/>
        <w:rPr>
          <w:rFonts w:ascii="Palatino Linotype" w:hAnsi="Palatino Linotype"/>
          <w:i/>
          <w:lang w:val="es-MX"/>
        </w:rPr>
      </w:pPr>
    </w:p>
    <w:p w:rsidR="00813E4F" w:rsidRPr="00CB57AA" w:rsidRDefault="001969F1" w:rsidP="00CB57AA">
      <w:pPr>
        <w:spacing w:before="240" w:after="240" w:line="360" w:lineRule="auto"/>
        <w:jc w:val="both"/>
        <w:rPr>
          <w:rFonts w:ascii="Palatino Linotype" w:eastAsia="Calibri" w:hAnsi="Palatino Linotype" w:cs="Tahoma"/>
          <w:bCs/>
          <w:iCs/>
          <w:lang w:eastAsia="es-ES_tradnl"/>
        </w:rPr>
      </w:pPr>
      <w:r w:rsidRPr="00CB57AA">
        <w:rPr>
          <w:rFonts w:ascii="Palatino Linotype" w:eastAsia="Calibri" w:hAnsi="Palatino Linotype" w:cs="Tahoma"/>
          <w:b/>
          <w:bCs/>
          <w:iCs/>
          <w:lang w:eastAsia="es-ES_tradnl"/>
        </w:rPr>
        <w:t>TERCERO:</w:t>
      </w:r>
      <w:r w:rsidRPr="00CB57AA">
        <w:rPr>
          <w:rFonts w:ascii="Palatino Linotype" w:eastAsia="Calibri" w:hAnsi="Palatino Linotype" w:cs="Tahoma"/>
          <w:bCs/>
          <w:iCs/>
          <w:lang w:eastAsia="es-ES_tradnl"/>
        </w:rPr>
        <w:t xml:space="preserve"> 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1969F1" w:rsidRPr="00CB57AA" w:rsidRDefault="001969F1" w:rsidP="00CB57AA">
      <w:pPr>
        <w:spacing w:line="360" w:lineRule="auto"/>
        <w:jc w:val="both"/>
        <w:rPr>
          <w:rFonts w:ascii="Palatino Linotype" w:hAnsi="Palatino Linotype"/>
        </w:rPr>
      </w:pPr>
      <w:r w:rsidRPr="00CB57AA">
        <w:rPr>
          <w:rFonts w:ascii="Palatino Linotype" w:eastAsia="Calibri" w:hAnsi="Palatino Linotype" w:cs="Tahoma"/>
          <w:b/>
          <w:bCs/>
          <w:lang w:eastAsia="en-US"/>
        </w:rPr>
        <w:t xml:space="preserve">CUARTO. </w:t>
      </w:r>
      <w:r w:rsidRPr="00CB57AA">
        <w:rPr>
          <w:rFonts w:ascii="Palatino Linotype" w:hAnsi="Palatino Linotype"/>
          <w:b/>
        </w:rPr>
        <w:t>NOTIFÍQUESE</w:t>
      </w:r>
      <w:r w:rsidRPr="00CB57AA">
        <w:rPr>
          <w:rFonts w:ascii="Palatino Linotype" w:hAnsi="Palatino Linotype"/>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1969F1" w:rsidRPr="00CB57AA" w:rsidRDefault="001969F1" w:rsidP="00CB57AA">
      <w:pPr>
        <w:spacing w:line="360" w:lineRule="auto"/>
        <w:jc w:val="both"/>
        <w:rPr>
          <w:rFonts w:ascii="Palatino Linotype" w:hAnsi="Palatino Linotype"/>
        </w:rPr>
      </w:pPr>
    </w:p>
    <w:p w:rsidR="0078772E" w:rsidRPr="00CB57AA" w:rsidRDefault="001969F1" w:rsidP="00CB57AA">
      <w:pPr>
        <w:spacing w:line="360" w:lineRule="auto"/>
        <w:jc w:val="both"/>
        <w:rPr>
          <w:rFonts w:ascii="Palatino Linotype" w:hAnsi="Palatino Linotype" w:cs="Tahoma"/>
        </w:rPr>
      </w:pPr>
      <w:r w:rsidRPr="00CB57AA">
        <w:rPr>
          <w:rFonts w:ascii="Palatino Linotype" w:eastAsia="Calibri" w:hAnsi="Palatino Linotype" w:cs="Tahoma"/>
          <w:b/>
          <w:lang w:eastAsia="es-MX"/>
        </w:rPr>
        <w:t>QUINTO</w:t>
      </w:r>
      <w:r w:rsidRPr="00CB57AA">
        <w:rPr>
          <w:rFonts w:ascii="Palatino Linotype" w:eastAsia="Calibri" w:hAnsi="Palatino Linotype" w:cs="Tahoma"/>
          <w:b/>
          <w:bCs/>
          <w:lang w:eastAsia="en-US"/>
        </w:rPr>
        <w:t xml:space="preserve">. </w:t>
      </w:r>
      <w:r w:rsidRPr="00CB57AA">
        <w:rPr>
          <w:rFonts w:ascii="Palatino Linotype" w:hAnsi="Palatino Linotype" w:cs="Tahoma"/>
          <w:b/>
        </w:rPr>
        <w:t>NOTIFÍQUESE</w:t>
      </w:r>
      <w:r w:rsidRPr="00CB57AA">
        <w:rPr>
          <w:rFonts w:ascii="Palatino Linotype" w:hAnsi="Palatino Linotype" w:cs="Tahoma"/>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w:t>
      </w:r>
      <w:r w:rsidR="0078772E" w:rsidRPr="00CB57AA">
        <w:rPr>
          <w:rFonts w:ascii="Palatino Linotype" w:hAnsi="Palatino Linotype" w:cs="Tahoma"/>
        </w:rPr>
        <w:t>érminos de las leyes aplicables o,</w:t>
      </w:r>
      <w:r w:rsidR="0078772E" w:rsidRPr="00CB57AA">
        <w:rPr>
          <w:rFonts w:ascii="Palatino Linotype" w:hAnsi="Palatino Linotype" w:cs="Tahoma"/>
          <w:sz w:val="22"/>
          <w:szCs w:val="22"/>
        </w:rPr>
        <w:t xml:space="preserve"> promover Recurso de Inconformidad, en términos de los artículo 159 y 160, fracción II, de la Ley General de Transparencia y Acceso a la Información Pública.</w:t>
      </w:r>
    </w:p>
    <w:p w:rsidR="0078772E" w:rsidRPr="00CB57AA" w:rsidRDefault="0078772E" w:rsidP="00CB57AA">
      <w:pPr>
        <w:spacing w:line="360" w:lineRule="auto"/>
        <w:jc w:val="both"/>
        <w:rPr>
          <w:rFonts w:ascii="Palatino Linotype" w:hAnsi="Palatino Linotype" w:cs="Tahoma"/>
        </w:rPr>
      </w:pPr>
    </w:p>
    <w:p w:rsidR="0078772E" w:rsidRPr="00CB57AA" w:rsidRDefault="0078772E" w:rsidP="00CB57AA">
      <w:pPr>
        <w:spacing w:line="360" w:lineRule="auto"/>
        <w:jc w:val="both"/>
        <w:rPr>
          <w:rFonts w:ascii="Palatino Linotype" w:hAnsi="Palatino Linotype" w:cs="Tahoma"/>
          <w:b/>
        </w:rPr>
      </w:pPr>
    </w:p>
    <w:p w:rsidR="001969F1" w:rsidRPr="00CB57AA" w:rsidRDefault="001969F1" w:rsidP="00CB57AA">
      <w:pPr>
        <w:spacing w:line="360" w:lineRule="auto"/>
        <w:jc w:val="both"/>
        <w:rPr>
          <w:rFonts w:ascii="Palatino Linotype" w:eastAsia="Calibri" w:hAnsi="Palatino Linotype" w:cs="Tahoma"/>
          <w:bCs/>
          <w:lang w:val="es-ES_tradnl" w:eastAsia="en-US"/>
        </w:rPr>
      </w:pPr>
      <w:r w:rsidRPr="00CB57AA">
        <w:rPr>
          <w:rFonts w:ascii="Palatino Linotype" w:hAnsi="Palatino Linotype" w:cs="Tahoma"/>
          <w:b/>
        </w:rPr>
        <w:t xml:space="preserve">SEXTO. </w:t>
      </w:r>
      <w:r w:rsidRPr="00CB57AA">
        <w:rPr>
          <w:rFonts w:ascii="Palatino Linotype" w:eastAsia="Calibri" w:hAnsi="Palatino Linotype" w:cs="Tahoma"/>
          <w:bCs/>
          <w:lang w:val="es-ES_tradnl" w:eastAsia="en-US"/>
        </w:rPr>
        <w:t xml:space="preserve">Con fundamento en lo dispuesto en los artículos 190 de la </w:t>
      </w:r>
      <w:r w:rsidRPr="00CB57AA">
        <w:rPr>
          <w:rFonts w:ascii="Palatino Linotype" w:hAnsi="Palatino Linotype" w:cs="Tahoma"/>
        </w:rPr>
        <w:t xml:space="preserve">Ley de Transparencia y Acceso a la Información Pública del Estado de México y Municipios, gírese </w:t>
      </w:r>
      <w:r w:rsidRPr="00CB57AA">
        <w:rPr>
          <w:rFonts w:ascii="Palatino Linotype" w:eastAsia="Calibri" w:hAnsi="Palatino Linotype" w:cs="Tahoma"/>
          <w:bCs/>
          <w:lang w:val="es-ES_tradnl" w:eastAsia="en-US"/>
        </w:rPr>
        <w:t xml:space="preserve">oficio al Contralor Interno y Titular del Órgano de Control y Vigilancia de este Instituto con la finalidad de que actúe en razón de su competencia, en términos de lo dispuesto en el Considerando </w:t>
      </w:r>
      <w:r w:rsidR="00394E71" w:rsidRPr="00CB57AA">
        <w:rPr>
          <w:rFonts w:ascii="Palatino Linotype" w:eastAsia="Calibri" w:hAnsi="Palatino Linotype" w:cs="Tahoma"/>
          <w:b/>
          <w:bCs/>
          <w:lang w:val="es-ES_tradnl" w:eastAsia="en-US"/>
        </w:rPr>
        <w:t>Cuarto</w:t>
      </w:r>
      <w:r w:rsidRPr="00CB57AA">
        <w:rPr>
          <w:rFonts w:ascii="Palatino Linotype" w:eastAsia="Calibri" w:hAnsi="Palatino Linotype" w:cs="Tahoma"/>
          <w:b/>
          <w:bCs/>
          <w:lang w:val="es-ES_tradnl" w:eastAsia="en-US"/>
        </w:rPr>
        <w:t xml:space="preserve"> </w:t>
      </w:r>
      <w:r w:rsidRPr="00CB57AA">
        <w:rPr>
          <w:rFonts w:ascii="Palatino Linotype" w:eastAsia="Calibri" w:hAnsi="Palatino Linotype" w:cs="Tahoma"/>
          <w:bCs/>
          <w:lang w:val="es-ES_tradnl" w:eastAsia="en-US"/>
        </w:rPr>
        <w:t>de la presente Resolución.</w:t>
      </w:r>
    </w:p>
    <w:p w:rsidR="001969F1" w:rsidRPr="00CB57AA" w:rsidRDefault="001969F1" w:rsidP="00CB57AA">
      <w:pPr>
        <w:spacing w:line="360" w:lineRule="auto"/>
        <w:jc w:val="both"/>
        <w:rPr>
          <w:rFonts w:ascii="Palatino Linotype" w:eastAsia="Calibri" w:hAnsi="Palatino Linotype" w:cs="Tahoma"/>
          <w:bCs/>
          <w:lang w:val="es-ES_tradnl" w:eastAsia="en-US"/>
        </w:rPr>
      </w:pPr>
    </w:p>
    <w:p w:rsidR="001969F1" w:rsidRPr="00CB57AA" w:rsidRDefault="001969F1" w:rsidP="00CB57AA">
      <w:pPr>
        <w:spacing w:line="360" w:lineRule="auto"/>
        <w:jc w:val="both"/>
        <w:rPr>
          <w:rFonts w:ascii="Palatino Linotype" w:eastAsia="Calibri" w:hAnsi="Palatino Linotype" w:cs="Tahoma"/>
          <w:bCs/>
          <w:lang w:val="es-ES_tradnl" w:eastAsia="en-US"/>
        </w:rPr>
      </w:pPr>
      <w:r w:rsidRPr="00CB57AA">
        <w:rPr>
          <w:rFonts w:ascii="Palatino Linotype" w:eastAsia="Calibri" w:hAnsi="Palatino Linotype" w:cs="Tahoma"/>
          <w:b/>
          <w:bCs/>
          <w:lang w:val="es-ES_tradnl" w:eastAsia="en-US"/>
        </w:rPr>
        <w:t>SÉPTIMO.</w:t>
      </w:r>
      <w:r w:rsidRPr="00CB57AA">
        <w:rPr>
          <w:rFonts w:ascii="Palatino Linotype" w:eastAsia="Calibri" w:hAnsi="Palatino Linotype" w:cs="Tahoma"/>
          <w:bCs/>
          <w:lang w:val="es-ES_tradnl" w:eastAsia="en-US"/>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001969F1" w:rsidRDefault="00CB57AA" w:rsidP="00CB57AA">
      <w:pPr>
        <w:spacing w:line="360" w:lineRule="auto"/>
        <w:contextualSpacing/>
        <w:jc w:val="both"/>
        <w:rPr>
          <w:rFonts w:ascii="Palatino Linotype" w:hAnsi="Palatino Linotype" w:cs="Tahoma"/>
          <w:lang w:eastAsia="es-MX"/>
        </w:rPr>
      </w:pPr>
      <w:r>
        <w:rPr>
          <w:rFonts w:ascii="Palatino Linotype" w:hAnsi="Palatino Linotype" w:cs="Tahoma"/>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43814</wp:posOffset>
                </wp:positionH>
                <wp:positionV relativeFrom="paragraph">
                  <wp:posOffset>-635</wp:posOffset>
                </wp:positionV>
                <wp:extent cx="5476875" cy="27622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476875" cy="2762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B6842A"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05pt" to="434.7pt,2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" strokecolor="black [3200]" strokeweight=".5pt">
                <v:stroke joinstyle="miter"/>
              </v:line>
            </w:pict>
          </mc:Fallback>
        </mc:AlternateContent>
      </w:r>
    </w:p>
    <w:p w:rsidR="00CB57AA" w:rsidRDefault="00CB57AA" w:rsidP="00CB57AA">
      <w:pPr>
        <w:spacing w:line="360" w:lineRule="auto"/>
        <w:contextualSpacing/>
        <w:jc w:val="both"/>
        <w:rPr>
          <w:rFonts w:ascii="Palatino Linotype" w:hAnsi="Palatino Linotype" w:cs="Tahoma"/>
          <w:lang w:eastAsia="es-MX"/>
        </w:rPr>
      </w:pPr>
    </w:p>
    <w:p w:rsidR="00CB57AA" w:rsidRDefault="00CB57AA" w:rsidP="00CB57AA">
      <w:pPr>
        <w:spacing w:line="360" w:lineRule="auto"/>
        <w:contextualSpacing/>
        <w:jc w:val="both"/>
        <w:rPr>
          <w:rFonts w:ascii="Palatino Linotype" w:hAnsi="Palatino Linotype" w:cs="Tahoma"/>
          <w:lang w:eastAsia="es-MX"/>
        </w:rPr>
      </w:pPr>
    </w:p>
    <w:p w:rsidR="00CB57AA" w:rsidRDefault="00CB57AA" w:rsidP="00CB57AA">
      <w:pPr>
        <w:spacing w:line="360" w:lineRule="auto"/>
        <w:contextualSpacing/>
        <w:jc w:val="both"/>
        <w:rPr>
          <w:rFonts w:ascii="Palatino Linotype" w:hAnsi="Palatino Linotype" w:cs="Tahoma"/>
          <w:lang w:eastAsia="es-MX"/>
        </w:rPr>
      </w:pPr>
    </w:p>
    <w:p w:rsidR="00CB57AA" w:rsidRDefault="00CB57AA" w:rsidP="00CB57AA">
      <w:pPr>
        <w:spacing w:line="360" w:lineRule="auto"/>
        <w:contextualSpacing/>
        <w:jc w:val="both"/>
        <w:rPr>
          <w:rFonts w:ascii="Palatino Linotype" w:hAnsi="Palatino Linotype" w:cs="Tahoma"/>
          <w:lang w:eastAsia="es-MX"/>
        </w:rPr>
      </w:pPr>
    </w:p>
    <w:p w:rsidR="00CB57AA" w:rsidRDefault="00CB57AA" w:rsidP="00CB57AA">
      <w:pPr>
        <w:spacing w:line="360" w:lineRule="auto"/>
        <w:contextualSpacing/>
        <w:jc w:val="both"/>
        <w:rPr>
          <w:rFonts w:ascii="Palatino Linotype" w:hAnsi="Palatino Linotype" w:cs="Tahoma"/>
          <w:lang w:eastAsia="es-MX"/>
        </w:rPr>
      </w:pPr>
    </w:p>
    <w:p w:rsidR="00CB57AA" w:rsidRDefault="00CB57AA" w:rsidP="00CB57AA">
      <w:pPr>
        <w:spacing w:line="360" w:lineRule="auto"/>
        <w:contextualSpacing/>
        <w:jc w:val="both"/>
        <w:rPr>
          <w:rFonts w:ascii="Palatino Linotype" w:hAnsi="Palatino Linotype" w:cs="Tahoma"/>
          <w:lang w:eastAsia="es-MX"/>
        </w:rPr>
      </w:pPr>
    </w:p>
    <w:p w:rsidR="00CB57AA" w:rsidRPr="00CB57AA" w:rsidRDefault="00CB57AA" w:rsidP="00CB57AA">
      <w:pPr>
        <w:spacing w:line="360" w:lineRule="auto"/>
        <w:contextualSpacing/>
        <w:jc w:val="both"/>
        <w:rPr>
          <w:rFonts w:ascii="Palatino Linotype" w:hAnsi="Palatino Linotype" w:cs="Tahoma"/>
          <w:lang w:eastAsia="es-MX"/>
        </w:rPr>
      </w:pPr>
    </w:p>
    <w:p w:rsidR="001969F1" w:rsidRPr="00CB57AA" w:rsidRDefault="001969F1" w:rsidP="00CB57AA">
      <w:pPr>
        <w:spacing w:line="360" w:lineRule="auto"/>
        <w:contextualSpacing/>
        <w:jc w:val="both"/>
        <w:rPr>
          <w:rFonts w:ascii="Palatino Linotype" w:hAnsi="Palatino Linotype" w:cs="Tahoma"/>
          <w:lang w:eastAsia="es-MX"/>
        </w:rPr>
      </w:pPr>
    </w:p>
    <w:p w:rsidR="001969F1" w:rsidRDefault="001969F1" w:rsidP="00CB57AA">
      <w:pPr>
        <w:spacing w:line="360" w:lineRule="auto"/>
        <w:contextualSpacing/>
        <w:jc w:val="both"/>
        <w:rPr>
          <w:rFonts w:ascii="Palatino Linotype" w:hAnsi="Palatino Linotype" w:cs="Tahoma"/>
          <w:lang w:eastAsia="es-MX"/>
        </w:rPr>
      </w:pPr>
      <w:r w:rsidRPr="00CB57AA">
        <w:rPr>
          <w:rFonts w:ascii="Palatino Linotype" w:hAnsi="Palatino Linotype" w:cs="Tahoma"/>
          <w:lang w:eastAsia="es-MX"/>
        </w:rPr>
        <w:t xml:space="preserve">ASÍ LO RESUELVE, POR </w:t>
      </w:r>
      <w:r w:rsidRPr="00CB57AA">
        <w:rPr>
          <w:rFonts w:ascii="Palatino Linotype" w:hAnsi="Palatino Linotype" w:cs="Tahoma"/>
          <w:b/>
          <w:lang w:eastAsia="es-MX"/>
        </w:rPr>
        <w:t>UNANIMIDAD</w:t>
      </w:r>
      <w:r w:rsidRPr="00CB57AA">
        <w:rPr>
          <w:rFonts w:ascii="Palatino Linotype" w:hAnsi="Palatino Linotype" w:cs="Tahoma"/>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w:t>
      </w:r>
      <w:r w:rsidR="00CB57AA">
        <w:rPr>
          <w:rFonts w:ascii="Palatino Linotype" w:hAnsi="Palatino Linotype" w:cs="Tahoma"/>
          <w:lang w:eastAsia="es-MX"/>
        </w:rPr>
        <w:t>ÍREZ PEÑA, EN LA TRIGÉSIMA SÉPTIMA</w:t>
      </w:r>
      <w:r w:rsidRPr="00CB57AA">
        <w:rPr>
          <w:rFonts w:ascii="Palatino Linotype" w:hAnsi="Palatino Linotype" w:cs="Tahoma"/>
          <w:lang w:eastAsia="es-MX"/>
        </w:rPr>
        <w:t xml:space="preserve"> SESI</w:t>
      </w:r>
      <w:r w:rsidR="00CB57AA">
        <w:rPr>
          <w:rFonts w:ascii="Palatino Linotype" w:hAnsi="Palatino Linotype" w:cs="Tahoma"/>
          <w:lang w:eastAsia="es-MX"/>
        </w:rPr>
        <w:t>ÓN ORDINARIA, CELEBRADA EL VEINTE</w:t>
      </w:r>
      <w:r w:rsidRPr="00CB57AA">
        <w:rPr>
          <w:rFonts w:ascii="Palatino Linotype" w:hAnsi="Palatino Linotype" w:cs="Tahoma"/>
          <w:lang w:eastAsia="es-MX"/>
        </w:rPr>
        <w:t xml:space="preserve"> DE OCTUBRE</w:t>
      </w:r>
      <w:r w:rsidR="00CB57AA">
        <w:rPr>
          <w:rFonts w:ascii="Palatino Linotype" w:hAnsi="Palatino Linotype" w:cs="Tahoma"/>
          <w:lang w:eastAsia="es-MX"/>
        </w:rPr>
        <w:t xml:space="preserve"> </w:t>
      </w:r>
      <w:r w:rsidRPr="00CB57AA">
        <w:rPr>
          <w:rFonts w:ascii="Palatino Linotype" w:hAnsi="Palatino Linotype" w:cs="Tahoma"/>
          <w:lang w:eastAsia="es-MX"/>
        </w:rPr>
        <w:t>DE DOS MIL VEINTIUNO, ANTE EL SECRETARIO TÉCNICO DEL PLENO, ALEXIS TAPIA RAMÍREZ.</w:t>
      </w:r>
    </w:p>
    <w:p w:rsidR="00CB57AA" w:rsidRDefault="00CB57AA" w:rsidP="00CB57AA">
      <w:pPr>
        <w:spacing w:line="360" w:lineRule="auto"/>
        <w:contextualSpacing/>
        <w:jc w:val="both"/>
        <w:rPr>
          <w:rFonts w:ascii="Palatino Linotype" w:hAnsi="Palatino Linotype" w:cs="Tahoma"/>
          <w:lang w:eastAsia="es-MX"/>
        </w:rPr>
      </w:pPr>
    </w:p>
    <w:p w:rsidR="00CB57AA" w:rsidRDefault="00CB57AA" w:rsidP="00CB57AA">
      <w:pPr>
        <w:spacing w:line="360" w:lineRule="auto"/>
        <w:contextualSpacing/>
        <w:jc w:val="both"/>
        <w:rPr>
          <w:rFonts w:ascii="Palatino Linotype" w:hAnsi="Palatino Linotype" w:cs="Tahoma"/>
          <w:lang w:eastAsia="es-MX"/>
        </w:rPr>
      </w:pPr>
    </w:p>
    <w:p w:rsidR="00CB57AA" w:rsidRDefault="00CB57AA" w:rsidP="00CB57AA">
      <w:pPr>
        <w:spacing w:line="360" w:lineRule="auto"/>
        <w:contextualSpacing/>
        <w:jc w:val="both"/>
        <w:rPr>
          <w:rFonts w:ascii="Palatino Linotype" w:hAnsi="Palatino Linotype" w:cs="Tahoma"/>
          <w:lang w:eastAsia="es-MX"/>
        </w:rPr>
      </w:pPr>
    </w:p>
    <w:p w:rsidR="00CB57AA" w:rsidRDefault="00CB57AA" w:rsidP="00CB57AA">
      <w:pPr>
        <w:spacing w:line="360" w:lineRule="auto"/>
        <w:contextualSpacing/>
        <w:jc w:val="both"/>
        <w:rPr>
          <w:rFonts w:ascii="Palatino Linotype" w:hAnsi="Palatino Linotype" w:cs="Tahoma"/>
          <w:lang w:eastAsia="es-MX"/>
        </w:rPr>
      </w:pPr>
    </w:p>
    <w:p w:rsidR="00CB57AA" w:rsidRDefault="00CB57AA" w:rsidP="00CB57AA">
      <w:pPr>
        <w:spacing w:line="360" w:lineRule="auto"/>
        <w:contextualSpacing/>
        <w:jc w:val="both"/>
        <w:rPr>
          <w:rFonts w:ascii="Palatino Linotype" w:hAnsi="Palatino Linotype" w:cs="Tahoma"/>
          <w:lang w:eastAsia="es-MX"/>
        </w:rPr>
      </w:pPr>
    </w:p>
    <w:p w:rsidR="00CB57AA" w:rsidRDefault="00CB57AA" w:rsidP="00CB57AA">
      <w:pPr>
        <w:spacing w:line="360" w:lineRule="auto"/>
        <w:contextualSpacing/>
        <w:jc w:val="both"/>
        <w:rPr>
          <w:rFonts w:ascii="Palatino Linotype" w:hAnsi="Palatino Linotype" w:cs="Tahoma"/>
          <w:lang w:eastAsia="es-MX"/>
        </w:rPr>
      </w:pPr>
    </w:p>
    <w:p w:rsidR="00CB57AA" w:rsidRDefault="00CB57AA" w:rsidP="00CB57AA">
      <w:pPr>
        <w:spacing w:line="360" w:lineRule="auto"/>
        <w:contextualSpacing/>
        <w:jc w:val="both"/>
        <w:rPr>
          <w:rFonts w:ascii="Palatino Linotype" w:hAnsi="Palatino Linotype" w:cs="Tahoma"/>
          <w:lang w:eastAsia="es-MX"/>
        </w:rPr>
      </w:pPr>
    </w:p>
    <w:p w:rsidR="00CB57AA" w:rsidRDefault="00CB57AA" w:rsidP="00CB57AA">
      <w:pPr>
        <w:spacing w:line="360" w:lineRule="auto"/>
        <w:contextualSpacing/>
        <w:jc w:val="both"/>
        <w:rPr>
          <w:rFonts w:ascii="Palatino Linotype" w:hAnsi="Palatino Linotype" w:cs="Tahoma"/>
          <w:lang w:eastAsia="es-MX"/>
        </w:rPr>
      </w:pPr>
    </w:p>
    <w:p w:rsidR="00CB57AA" w:rsidRDefault="00CB57AA" w:rsidP="00CB57AA">
      <w:pPr>
        <w:spacing w:line="360" w:lineRule="auto"/>
        <w:contextualSpacing/>
        <w:jc w:val="both"/>
        <w:rPr>
          <w:rFonts w:ascii="Palatino Linotype" w:hAnsi="Palatino Linotype" w:cs="Tahoma"/>
          <w:lang w:eastAsia="es-MX"/>
        </w:rPr>
      </w:pPr>
    </w:p>
    <w:p w:rsidR="00CB57AA" w:rsidRDefault="00CB57AA" w:rsidP="00CB57AA">
      <w:pPr>
        <w:spacing w:line="360" w:lineRule="auto"/>
        <w:contextualSpacing/>
        <w:jc w:val="both"/>
        <w:rPr>
          <w:rFonts w:ascii="Palatino Linotype" w:hAnsi="Palatino Linotype" w:cs="Tahoma"/>
          <w:lang w:eastAsia="es-MX"/>
        </w:rPr>
      </w:pPr>
    </w:p>
    <w:p w:rsidR="00CB57AA" w:rsidRDefault="00CB57AA" w:rsidP="00CB57AA">
      <w:pPr>
        <w:spacing w:line="360" w:lineRule="auto"/>
        <w:contextualSpacing/>
        <w:jc w:val="both"/>
        <w:rPr>
          <w:rFonts w:ascii="Palatino Linotype" w:hAnsi="Palatino Linotype" w:cs="Tahoma"/>
          <w:lang w:eastAsia="es-MX"/>
        </w:rPr>
      </w:pPr>
    </w:p>
    <w:p w:rsidR="00CB57AA" w:rsidRDefault="00CB57AA" w:rsidP="00CB57AA">
      <w:pPr>
        <w:spacing w:line="360" w:lineRule="auto"/>
        <w:contextualSpacing/>
        <w:jc w:val="both"/>
        <w:rPr>
          <w:rFonts w:ascii="Palatino Linotype" w:hAnsi="Palatino Linotype" w:cs="Tahoma"/>
          <w:lang w:eastAsia="es-MX"/>
        </w:rPr>
      </w:pPr>
    </w:p>
    <w:p w:rsidR="00CB57AA" w:rsidRDefault="00CB57AA" w:rsidP="00CB57AA">
      <w:pPr>
        <w:spacing w:line="360" w:lineRule="auto"/>
        <w:contextualSpacing/>
        <w:jc w:val="both"/>
        <w:rPr>
          <w:rFonts w:ascii="Palatino Linotype" w:hAnsi="Palatino Linotype" w:cs="Tahoma"/>
          <w:lang w:eastAsia="es-MX"/>
        </w:rPr>
      </w:pPr>
    </w:p>
    <w:p w:rsidR="00CB57AA" w:rsidRDefault="00CB57AA" w:rsidP="00CB57AA">
      <w:pPr>
        <w:spacing w:line="360" w:lineRule="auto"/>
        <w:contextualSpacing/>
        <w:jc w:val="both"/>
        <w:rPr>
          <w:rFonts w:ascii="Palatino Linotype" w:hAnsi="Palatino Linotype" w:cs="Tahoma"/>
          <w:lang w:eastAsia="es-MX"/>
        </w:rPr>
      </w:pPr>
    </w:p>
    <w:p w:rsidR="00CB57AA" w:rsidRDefault="00CB57AA" w:rsidP="00CB57AA">
      <w:pPr>
        <w:spacing w:line="360" w:lineRule="auto"/>
        <w:contextualSpacing/>
        <w:jc w:val="both"/>
        <w:rPr>
          <w:rFonts w:ascii="Palatino Linotype" w:hAnsi="Palatino Linotype" w:cs="Tahoma"/>
          <w:lang w:eastAsia="es-MX"/>
        </w:rPr>
      </w:pPr>
    </w:p>
    <w:p w:rsidR="00CB57AA" w:rsidRDefault="00CB57AA" w:rsidP="00CB57AA">
      <w:pPr>
        <w:spacing w:line="360" w:lineRule="auto"/>
        <w:contextualSpacing/>
        <w:jc w:val="both"/>
        <w:rPr>
          <w:rFonts w:ascii="Palatino Linotype" w:hAnsi="Palatino Linotype" w:cs="Tahoma"/>
          <w:lang w:eastAsia="es-MX"/>
        </w:rPr>
      </w:pPr>
    </w:p>
    <w:p w:rsidR="00CB57AA" w:rsidRDefault="00CB57AA" w:rsidP="00CB57AA">
      <w:pPr>
        <w:spacing w:line="360" w:lineRule="auto"/>
        <w:contextualSpacing/>
        <w:jc w:val="both"/>
        <w:rPr>
          <w:rFonts w:ascii="Palatino Linotype" w:hAnsi="Palatino Linotype" w:cs="Tahoma"/>
          <w:lang w:eastAsia="es-MX"/>
        </w:rPr>
      </w:pPr>
    </w:p>
    <w:p w:rsidR="00CB57AA" w:rsidRDefault="00CB57AA" w:rsidP="00CB57AA">
      <w:pPr>
        <w:spacing w:line="360" w:lineRule="auto"/>
        <w:contextualSpacing/>
        <w:jc w:val="both"/>
        <w:rPr>
          <w:rFonts w:ascii="Palatino Linotype" w:hAnsi="Palatino Linotype" w:cs="Tahoma"/>
          <w:lang w:eastAsia="es-MX"/>
        </w:rPr>
      </w:pPr>
    </w:p>
    <w:p w:rsidR="00CB57AA" w:rsidRPr="00FA3097" w:rsidRDefault="00CB57AA" w:rsidP="00CB57AA">
      <w:pPr>
        <w:spacing w:line="360" w:lineRule="auto"/>
        <w:contextualSpacing/>
        <w:jc w:val="both"/>
        <w:rPr>
          <w:rFonts w:ascii="Palatino Linotype" w:hAnsi="Palatino Linotype" w:cs="Tahoma"/>
        </w:rPr>
      </w:pPr>
    </w:p>
    <w:sectPr w:rsidR="00CB57AA" w:rsidRPr="00FA3097" w:rsidSect="00D32B60">
      <w:headerReference w:type="default" r:id="rId8"/>
      <w:footerReference w:type="default" r:id="rId9"/>
      <w:headerReference w:type="first" r:id="rId10"/>
      <w:footerReference w:type="first" r:id="rId11"/>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970" w:rsidRDefault="00BA5970">
      <w:r>
        <w:separator/>
      </w:r>
    </w:p>
  </w:endnote>
  <w:endnote w:type="continuationSeparator" w:id="0">
    <w:p w:rsidR="00BA5970" w:rsidRDefault="00BA5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771" w:rsidRDefault="00463771" w:rsidP="00D32B6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51149">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51149">
      <w:rPr>
        <w:rFonts w:ascii="Arial" w:hAnsi="Arial" w:cs="Arial"/>
        <w:b/>
        <w:bCs/>
        <w:noProof/>
        <w:sz w:val="20"/>
        <w:szCs w:val="20"/>
      </w:rPr>
      <w:t>25</w:t>
    </w:r>
    <w:r>
      <w:rPr>
        <w:rFonts w:ascii="Arial" w:hAnsi="Arial" w:cs="Arial"/>
        <w:b/>
        <w:bCs/>
        <w:sz w:val="20"/>
        <w:szCs w:val="20"/>
      </w:rPr>
      <w:fldChar w:fldCharType="end"/>
    </w:r>
  </w:p>
  <w:p w:rsidR="00463771" w:rsidRDefault="00463771" w:rsidP="00D32B60">
    <w:pPr>
      <w:pStyle w:val="Piedepgina"/>
      <w:rPr>
        <w:rFonts w:ascii="Times New Roman" w:hAnsi="Times New Roman" w:cs="Times New Roman"/>
      </w:rPr>
    </w:pPr>
  </w:p>
  <w:p w:rsidR="00463771" w:rsidRDefault="00463771" w:rsidP="00D32B60">
    <w:pPr>
      <w:pStyle w:val="Piedepgina"/>
      <w:ind w:firstLine="708"/>
    </w:pPr>
  </w:p>
  <w:p w:rsidR="00463771" w:rsidRDefault="00463771"/>
  <w:p w:rsidR="00463771" w:rsidRDefault="0046377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771" w:rsidRDefault="00463771" w:rsidP="00D32B6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51149">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51149">
      <w:rPr>
        <w:rFonts w:ascii="Arial" w:hAnsi="Arial" w:cs="Arial"/>
        <w:b/>
        <w:bCs/>
        <w:noProof/>
        <w:sz w:val="20"/>
        <w:szCs w:val="20"/>
      </w:rPr>
      <w:t>25</w:t>
    </w:r>
    <w:r>
      <w:rPr>
        <w:rFonts w:ascii="Arial" w:hAnsi="Arial" w:cs="Arial"/>
        <w:b/>
        <w:bCs/>
        <w:sz w:val="20"/>
        <w:szCs w:val="20"/>
      </w:rPr>
      <w:fldChar w:fldCharType="end"/>
    </w:r>
  </w:p>
  <w:p w:rsidR="00463771" w:rsidRDefault="00463771">
    <w:pPr>
      <w:pStyle w:val="Piedepgina"/>
    </w:pPr>
  </w:p>
  <w:p w:rsidR="00463771" w:rsidRDefault="00463771"/>
  <w:p w:rsidR="00463771" w:rsidRDefault="004637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970" w:rsidRDefault="00BA5970">
      <w:r>
        <w:separator/>
      </w:r>
    </w:p>
  </w:footnote>
  <w:footnote w:type="continuationSeparator" w:id="0">
    <w:p w:rsidR="00BA5970" w:rsidRDefault="00BA5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463771" w:rsidRPr="00FC65CB" w:rsidTr="00D32B60">
      <w:tc>
        <w:tcPr>
          <w:tcW w:w="2552" w:type="dxa"/>
          <w:vAlign w:val="center"/>
          <w:hideMark/>
        </w:tcPr>
        <w:p w:rsidR="00463771" w:rsidRPr="00FC65CB" w:rsidRDefault="00463771" w:rsidP="00D32B60">
          <w:pPr>
            <w:rPr>
              <w:rFonts w:ascii="Palatino Linotype" w:hAnsi="Palatino Linotype"/>
              <w:b/>
              <w:sz w:val="21"/>
              <w:szCs w:val="21"/>
              <w:lang w:val="es-ES_tradnl"/>
            </w:rPr>
          </w:pPr>
          <w:r w:rsidRPr="00FC65CB">
            <w:rPr>
              <w:rFonts w:ascii="Palatino Linotype" w:hAnsi="Palatino Linotype"/>
              <w:b/>
              <w:sz w:val="21"/>
              <w:szCs w:val="21"/>
              <w:lang w:val="es-ES_tradnl"/>
            </w:rPr>
            <w:t>Recursos de Revisión:</w:t>
          </w:r>
        </w:p>
      </w:tc>
      <w:tc>
        <w:tcPr>
          <w:tcW w:w="2976" w:type="dxa"/>
          <w:vAlign w:val="center"/>
          <w:hideMark/>
        </w:tcPr>
        <w:p w:rsidR="00463771" w:rsidRPr="00FC65CB" w:rsidRDefault="000B3BD4" w:rsidP="00D32B60">
          <w:pPr>
            <w:jc w:val="both"/>
            <w:rPr>
              <w:rFonts w:ascii="Palatino Linotype" w:hAnsi="Palatino Linotype"/>
              <w:b/>
              <w:sz w:val="21"/>
              <w:szCs w:val="21"/>
              <w:lang w:val="es-ES_tradnl"/>
            </w:rPr>
          </w:pPr>
          <w:r>
            <w:rPr>
              <w:rFonts w:ascii="Palatino Linotype" w:hAnsi="Palatino Linotype"/>
              <w:b/>
              <w:sz w:val="21"/>
              <w:szCs w:val="21"/>
              <w:lang w:val="es-ES_tradnl"/>
            </w:rPr>
            <w:t>02849/INFOEM/IP/RR/2021</w:t>
          </w:r>
        </w:p>
      </w:tc>
    </w:tr>
    <w:tr w:rsidR="00463771" w:rsidRPr="00FC65CB" w:rsidTr="00D32B60">
      <w:trPr>
        <w:trHeight w:val="228"/>
      </w:trPr>
      <w:tc>
        <w:tcPr>
          <w:tcW w:w="2552" w:type="dxa"/>
          <w:vAlign w:val="center"/>
          <w:hideMark/>
        </w:tcPr>
        <w:p w:rsidR="00463771" w:rsidRPr="00FC65CB" w:rsidRDefault="00463771" w:rsidP="00D32B60">
          <w:pPr>
            <w:rPr>
              <w:rFonts w:ascii="Palatino Linotype" w:hAnsi="Palatino Linotype"/>
              <w:b/>
              <w:sz w:val="21"/>
              <w:szCs w:val="21"/>
              <w:lang w:val="es-ES_tradnl"/>
            </w:rPr>
          </w:pPr>
          <w:r w:rsidRPr="00FC65CB">
            <w:rPr>
              <w:rFonts w:ascii="Palatino Linotype" w:hAnsi="Palatino Linotype"/>
              <w:b/>
              <w:sz w:val="21"/>
              <w:szCs w:val="21"/>
              <w:lang w:val="es-ES_tradnl"/>
            </w:rPr>
            <w:t>Sujeto obligado:</w:t>
          </w:r>
        </w:p>
      </w:tc>
      <w:tc>
        <w:tcPr>
          <w:tcW w:w="2976" w:type="dxa"/>
          <w:vAlign w:val="center"/>
          <w:hideMark/>
        </w:tcPr>
        <w:p w:rsidR="00463771" w:rsidRPr="00FC65CB" w:rsidRDefault="000B3BD4" w:rsidP="00D32B60">
          <w:pPr>
            <w:jc w:val="both"/>
            <w:rPr>
              <w:rFonts w:ascii="Palatino Linotype" w:hAnsi="Palatino Linotype"/>
              <w:b/>
              <w:sz w:val="21"/>
              <w:szCs w:val="21"/>
              <w:lang w:val="es-ES_tradnl"/>
            </w:rPr>
          </w:pPr>
          <w:r w:rsidRPr="000B3BD4">
            <w:rPr>
              <w:rFonts w:ascii="Palatino Linotype" w:hAnsi="Palatino Linotype"/>
              <w:b/>
              <w:sz w:val="21"/>
              <w:szCs w:val="21"/>
              <w:lang w:val="es-ES_tradnl"/>
            </w:rPr>
            <w:t>Ayuntamiento de Ecatepec de Morelos</w:t>
          </w:r>
        </w:p>
      </w:tc>
    </w:tr>
    <w:tr w:rsidR="00463771" w:rsidRPr="00FC65CB" w:rsidTr="00D32B60">
      <w:tc>
        <w:tcPr>
          <w:tcW w:w="2552" w:type="dxa"/>
          <w:vAlign w:val="center"/>
          <w:hideMark/>
        </w:tcPr>
        <w:p w:rsidR="00463771" w:rsidRPr="00FC65CB" w:rsidRDefault="000B3BD4" w:rsidP="00D32B60">
          <w:pPr>
            <w:rPr>
              <w:rFonts w:ascii="Palatino Linotype" w:hAnsi="Palatino Linotype"/>
              <w:b/>
              <w:sz w:val="21"/>
              <w:szCs w:val="21"/>
              <w:lang w:val="es-ES_tradnl"/>
            </w:rPr>
          </w:pPr>
          <w:r>
            <w:rPr>
              <w:rFonts w:ascii="Palatino Linotype" w:hAnsi="Palatino Linotype"/>
              <w:b/>
              <w:sz w:val="21"/>
              <w:szCs w:val="21"/>
              <w:lang w:val="es-ES_tradnl"/>
            </w:rPr>
            <w:t>Comisionada</w:t>
          </w:r>
          <w:r w:rsidR="00463771" w:rsidRPr="00FC65CB">
            <w:rPr>
              <w:rFonts w:ascii="Palatino Linotype" w:hAnsi="Palatino Linotype"/>
              <w:b/>
              <w:sz w:val="21"/>
              <w:szCs w:val="21"/>
              <w:lang w:val="es-ES_tradnl"/>
            </w:rPr>
            <w:t xml:space="preserve"> ponente:</w:t>
          </w:r>
        </w:p>
      </w:tc>
      <w:tc>
        <w:tcPr>
          <w:tcW w:w="2976" w:type="dxa"/>
          <w:vAlign w:val="center"/>
          <w:hideMark/>
        </w:tcPr>
        <w:p w:rsidR="00463771" w:rsidRPr="00FC65CB" w:rsidRDefault="000B3BD4" w:rsidP="00D32B60">
          <w:pPr>
            <w:ind w:right="-533"/>
            <w:jc w:val="both"/>
            <w:rPr>
              <w:rFonts w:ascii="Palatino Linotype" w:hAnsi="Palatino Linotype"/>
              <w:b/>
              <w:sz w:val="21"/>
              <w:szCs w:val="21"/>
              <w:lang w:val="es-ES_tradnl"/>
            </w:rPr>
          </w:pPr>
          <w:r w:rsidRPr="000B3BD4">
            <w:rPr>
              <w:rFonts w:ascii="Palatino Linotype" w:hAnsi="Palatino Linotype"/>
              <w:b/>
              <w:sz w:val="21"/>
              <w:szCs w:val="21"/>
              <w:lang w:val="es-ES_tradnl"/>
            </w:rPr>
            <w:t>Guadalupe Ramírez Peña</w:t>
          </w:r>
        </w:p>
      </w:tc>
    </w:tr>
  </w:tbl>
  <w:p w:rsidR="00463771" w:rsidRDefault="00CB57AA" w:rsidP="00D32B60">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1B42A7AD" wp14:editId="672758F5">
          <wp:simplePos x="0" y="0"/>
          <wp:positionH relativeFrom="page">
            <wp:posOffset>548640</wp:posOffset>
          </wp:positionH>
          <wp:positionV relativeFrom="paragraph">
            <wp:posOffset>-1019810</wp:posOffset>
          </wp:positionV>
          <wp:extent cx="7635600" cy="9943200"/>
          <wp:effectExtent l="0" t="0" r="381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rsidR="00463771">
      <w:tab/>
    </w:r>
  </w:p>
  <w:p w:rsidR="00463771" w:rsidRDefault="00463771"/>
  <w:p w:rsidR="00463771" w:rsidRDefault="004637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771" w:rsidRDefault="00CB57AA" w:rsidP="00D32B60">
    <w:pPr>
      <w:pStyle w:val="Encabezado"/>
      <w:jc w:val="both"/>
    </w:pPr>
    <w:r>
      <w:rPr>
        <w:noProof/>
        <w:lang w:val="es-MX" w:eastAsia="es-MX"/>
      </w:rPr>
      <w:drawing>
        <wp:anchor distT="0" distB="0" distL="114300" distR="114300" simplePos="0" relativeHeight="251659264" behindDoc="1" locked="0" layoutInCell="1" allowOverlap="1" wp14:anchorId="4B71FD8C" wp14:editId="6F18D419">
          <wp:simplePos x="0" y="0"/>
          <wp:positionH relativeFrom="page">
            <wp:posOffset>308610</wp:posOffset>
          </wp:positionH>
          <wp:positionV relativeFrom="paragraph">
            <wp:posOffset>-172085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rsidR="00463771">
      <w:t xml:space="preserve">                                  </w:t>
    </w:r>
  </w:p>
  <w:tbl>
    <w:tblPr>
      <w:tblW w:w="6238" w:type="dxa"/>
      <w:tblInd w:w="3119" w:type="dxa"/>
      <w:tblLayout w:type="fixed"/>
      <w:tblLook w:val="04A0" w:firstRow="1" w:lastRow="0" w:firstColumn="1" w:lastColumn="0" w:noHBand="0" w:noVBand="1"/>
    </w:tblPr>
    <w:tblGrid>
      <w:gridCol w:w="2551"/>
      <w:gridCol w:w="3687"/>
    </w:tblGrid>
    <w:tr w:rsidR="00463771" w:rsidRPr="00294C56" w:rsidTr="00D32B60">
      <w:tc>
        <w:tcPr>
          <w:tcW w:w="2551" w:type="dxa"/>
          <w:vAlign w:val="center"/>
          <w:hideMark/>
        </w:tcPr>
        <w:p w:rsidR="00463771" w:rsidRPr="00294C56" w:rsidRDefault="00463771" w:rsidP="00D32B60">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rsidR="00463771" w:rsidRPr="00294C56" w:rsidRDefault="000B3BD4" w:rsidP="00D32B60">
          <w:pPr>
            <w:jc w:val="both"/>
            <w:rPr>
              <w:rFonts w:ascii="Palatino Linotype" w:hAnsi="Palatino Linotype"/>
              <w:b/>
              <w:sz w:val="21"/>
              <w:szCs w:val="21"/>
              <w:lang w:val="es-ES_tradnl"/>
            </w:rPr>
          </w:pPr>
          <w:r>
            <w:rPr>
              <w:rFonts w:ascii="Palatino Linotype" w:hAnsi="Palatino Linotype"/>
              <w:b/>
              <w:sz w:val="21"/>
              <w:szCs w:val="21"/>
              <w:lang w:val="es-ES_tradnl"/>
            </w:rPr>
            <w:t>02849/INFOEM/IP/RR/2021</w:t>
          </w:r>
        </w:p>
      </w:tc>
    </w:tr>
    <w:tr w:rsidR="00463771" w:rsidRPr="00294C56" w:rsidTr="00D32B60">
      <w:tc>
        <w:tcPr>
          <w:tcW w:w="2551" w:type="dxa"/>
          <w:vAlign w:val="center"/>
          <w:hideMark/>
        </w:tcPr>
        <w:p w:rsidR="00463771" w:rsidRPr="00294C56" w:rsidRDefault="00463771" w:rsidP="00D32B60">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rsidR="00463771" w:rsidRPr="00294C56" w:rsidRDefault="00F51149" w:rsidP="00CA50FC">
          <w:pPr>
            <w:jc w:val="both"/>
            <w:rPr>
              <w:rFonts w:ascii="Palatino Linotype" w:hAnsi="Palatino Linotype"/>
              <w:b/>
              <w:sz w:val="21"/>
              <w:szCs w:val="21"/>
              <w:lang w:val="es-ES_tradnl"/>
            </w:rPr>
          </w:pPr>
          <w:r>
            <w:rPr>
              <w:rFonts w:ascii="Palatino Linotype" w:hAnsi="Palatino Linotype"/>
              <w:b/>
              <w:sz w:val="21"/>
              <w:szCs w:val="21"/>
              <w:lang w:val="es-ES_tradnl"/>
            </w:rPr>
            <w:t>XXXXXXXXXXXXXXXXXXXXXXX</w:t>
          </w:r>
        </w:p>
      </w:tc>
    </w:tr>
    <w:tr w:rsidR="00463771" w:rsidRPr="00294C56" w:rsidTr="00D32B60">
      <w:trPr>
        <w:trHeight w:val="228"/>
      </w:trPr>
      <w:tc>
        <w:tcPr>
          <w:tcW w:w="2551" w:type="dxa"/>
          <w:vAlign w:val="center"/>
          <w:hideMark/>
        </w:tcPr>
        <w:p w:rsidR="00463771" w:rsidRPr="00294C56" w:rsidRDefault="00463771" w:rsidP="00D32B60">
          <w:pPr>
            <w:rPr>
              <w:rFonts w:ascii="Palatino Linotype" w:hAnsi="Palatino Linotype"/>
              <w:b/>
              <w:sz w:val="21"/>
              <w:szCs w:val="21"/>
              <w:lang w:val="es-ES_tradnl"/>
            </w:rPr>
          </w:pPr>
          <w:r>
            <w:rPr>
              <w:rFonts w:ascii="Palatino Linotype" w:hAnsi="Palatino Linotype"/>
              <w:b/>
              <w:sz w:val="21"/>
              <w:szCs w:val="21"/>
              <w:lang w:val="es-ES_tradnl"/>
            </w:rPr>
            <w:t>Sujeto O</w:t>
          </w:r>
          <w:r w:rsidRPr="00294C56">
            <w:rPr>
              <w:rFonts w:ascii="Palatino Linotype" w:hAnsi="Palatino Linotype"/>
              <w:b/>
              <w:sz w:val="21"/>
              <w:szCs w:val="21"/>
              <w:lang w:val="es-ES_tradnl"/>
            </w:rPr>
            <w:t>bligado:</w:t>
          </w:r>
        </w:p>
      </w:tc>
      <w:tc>
        <w:tcPr>
          <w:tcW w:w="3687" w:type="dxa"/>
          <w:vAlign w:val="center"/>
          <w:hideMark/>
        </w:tcPr>
        <w:p w:rsidR="000B3BD4" w:rsidRPr="000B3BD4" w:rsidRDefault="000B3BD4" w:rsidP="000B3BD4">
          <w:pPr>
            <w:jc w:val="both"/>
            <w:rPr>
              <w:rFonts w:ascii="Palatino Linotype" w:hAnsi="Palatino Linotype"/>
              <w:b/>
              <w:sz w:val="8"/>
              <w:szCs w:val="21"/>
              <w:lang w:val="es-ES_tradnl"/>
            </w:rPr>
          </w:pPr>
        </w:p>
        <w:p w:rsidR="00463771" w:rsidRPr="00294C56" w:rsidRDefault="000B3BD4" w:rsidP="000B3BD4">
          <w:pPr>
            <w:jc w:val="both"/>
            <w:rPr>
              <w:rFonts w:ascii="Palatino Linotype" w:hAnsi="Palatino Linotype"/>
              <w:b/>
              <w:sz w:val="21"/>
              <w:szCs w:val="21"/>
              <w:lang w:val="es-ES_tradnl"/>
            </w:rPr>
          </w:pPr>
          <w:r w:rsidRPr="000B3BD4">
            <w:rPr>
              <w:rFonts w:ascii="Palatino Linotype" w:hAnsi="Palatino Linotype"/>
              <w:b/>
              <w:sz w:val="21"/>
              <w:szCs w:val="21"/>
              <w:lang w:val="es-ES_tradnl"/>
            </w:rPr>
            <w:t>Ayuntamiento de Ecatepec de Morelos</w:t>
          </w:r>
        </w:p>
      </w:tc>
    </w:tr>
    <w:tr w:rsidR="00463771" w:rsidRPr="00294C56" w:rsidTr="00D32B60">
      <w:tc>
        <w:tcPr>
          <w:tcW w:w="2551" w:type="dxa"/>
          <w:vAlign w:val="center"/>
          <w:hideMark/>
        </w:tcPr>
        <w:p w:rsidR="00463771" w:rsidRPr="00294C56" w:rsidRDefault="000B3BD4" w:rsidP="00D32B60">
          <w:pPr>
            <w:rPr>
              <w:rFonts w:ascii="Palatino Linotype" w:hAnsi="Palatino Linotype"/>
              <w:b/>
              <w:sz w:val="21"/>
              <w:szCs w:val="21"/>
              <w:lang w:val="es-ES_tradnl"/>
            </w:rPr>
          </w:pPr>
          <w:r>
            <w:rPr>
              <w:rFonts w:ascii="Palatino Linotype" w:hAnsi="Palatino Linotype"/>
              <w:b/>
              <w:sz w:val="21"/>
              <w:szCs w:val="21"/>
              <w:lang w:val="es-ES_tradnl"/>
            </w:rPr>
            <w:t>Comisionada</w:t>
          </w:r>
          <w:r w:rsidR="00463771" w:rsidRPr="00294C56">
            <w:rPr>
              <w:rFonts w:ascii="Palatino Linotype" w:hAnsi="Palatino Linotype"/>
              <w:b/>
              <w:sz w:val="21"/>
              <w:szCs w:val="21"/>
              <w:lang w:val="es-ES_tradnl"/>
            </w:rPr>
            <w:t xml:space="preserve"> ponente:</w:t>
          </w:r>
        </w:p>
      </w:tc>
      <w:tc>
        <w:tcPr>
          <w:tcW w:w="3687" w:type="dxa"/>
          <w:vAlign w:val="center"/>
          <w:hideMark/>
        </w:tcPr>
        <w:p w:rsidR="00463771" w:rsidRPr="00294C56" w:rsidRDefault="000B3BD4" w:rsidP="00D32B60">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rsidR="00463771" w:rsidRDefault="00463771" w:rsidP="00D32B60">
    <w:pPr>
      <w:pStyle w:val="Encabezado"/>
    </w:pPr>
  </w:p>
  <w:p w:rsidR="00463771" w:rsidRDefault="00463771"/>
  <w:p w:rsidR="00463771" w:rsidRDefault="004637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16309"/>
    <w:multiLevelType w:val="hybridMultilevel"/>
    <w:tmpl w:val="2FC27E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nsid w:val="033E193F"/>
    <w:multiLevelType w:val="hybridMultilevel"/>
    <w:tmpl w:val="33E8AF5C"/>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7D2963"/>
    <w:multiLevelType w:val="hybridMultilevel"/>
    <w:tmpl w:val="0DC6B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84C79DE"/>
    <w:multiLevelType w:val="hybridMultilevel"/>
    <w:tmpl w:val="4C76DE86"/>
    <w:lvl w:ilvl="0" w:tplc="2CE6DDD8">
      <w:start w:val="1"/>
      <w:numFmt w:val="lowerRoman"/>
      <w:lvlText w:val="%1)"/>
      <w:lvlJc w:val="left"/>
      <w:pPr>
        <w:ind w:left="1788"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nsid w:val="09CC7B48"/>
    <w:multiLevelType w:val="hybridMultilevel"/>
    <w:tmpl w:val="034857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B5E4762"/>
    <w:multiLevelType w:val="multilevel"/>
    <w:tmpl w:val="8084AF22"/>
    <w:lvl w:ilvl="0">
      <w:start w:val="3"/>
      <w:numFmt w:val="upperLetter"/>
      <w:lvlText w:val="%1"/>
      <w:lvlJc w:val="left"/>
      <w:pPr>
        <w:ind w:left="596" w:hanging="439"/>
      </w:pPr>
      <w:rPr>
        <w:rFonts w:hint="default"/>
      </w:rPr>
    </w:lvl>
    <w:lvl w:ilvl="1">
      <w:start w:val="3"/>
      <w:numFmt w:val="lowerLetter"/>
      <w:lvlText w:val="%1.%2"/>
      <w:lvlJc w:val="left"/>
      <w:pPr>
        <w:ind w:left="596" w:hanging="439"/>
      </w:pPr>
      <w:rPr>
        <w:rFonts w:hint="default"/>
      </w:rPr>
    </w:lvl>
    <w:lvl w:ilvl="2">
      <w:start w:val="16"/>
      <w:numFmt w:val="lowerLetter"/>
      <w:lvlText w:val="%1.%2.%3."/>
      <w:lvlJc w:val="left"/>
      <w:pPr>
        <w:ind w:left="596" w:hanging="439"/>
      </w:pPr>
      <w:rPr>
        <w:rFonts w:ascii="Times New Roman" w:eastAsia="Times New Roman" w:hAnsi="Times New Roman" w:hint="default"/>
        <w:w w:val="103"/>
        <w:sz w:val="16"/>
        <w:szCs w:val="16"/>
      </w:rPr>
    </w:lvl>
    <w:lvl w:ilvl="3">
      <w:start w:val="1"/>
      <w:numFmt w:val="decimal"/>
      <w:lvlText w:val="%4."/>
      <w:lvlJc w:val="left"/>
      <w:pPr>
        <w:ind w:left="1511" w:hanging="245"/>
      </w:pPr>
      <w:rPr>
        <w:rFonts w:ascii="Times New Roman" w:eastAsia="Times New Roman" w:hAnsi="Times New Roman" w:hint="default"/>
        <w:i/>
        <w:w w:val="104"/>
        <w:sz w:val="22"/>
        <w:szCs w:val="22"/>
      </w:rPr>
    </w:lvl>
    <w:lvl w:ilvl="4">
      <w:start w:val="1"/>
      <w:numFmt w:val="bullet"/>
      <w:lvlText w:val="•"/>
      <w:lvlJc w:val="left"/>
      <w:pPr>
        <w:ind w:left="4348" w:hanging="245"/>
      </w:pPr>
      <w:rPr>
        <w:rFonts w:hint="default"/>
      </w:rPr>
    </w:lvl>
    <w:lvl w:ilvl="5">
      <w:start w:val="1"/>
      <w:numFmt w:val="bullet"/>
      <w:lvlText w:val="•"/>
      <w:lvlJc w:val="left"/>
      <w:pPr>
        <w:ind w:left="5291" w:hanging="245"/>
      </w:pPr>
      <w:rPr>
        <w:rFonts w:hint="default"/>
      </w:rPr>
    </w:lvl>
    <w:lvl w:ilvl="6">
      <w:start w:val="1"/>
      <w:numFmt w:val="bullet"/>
      <w:lvlText w:val="•"/>
      <w:lvlJc w:val="left"/>
      <w:pPr>
        <w:ind w:left="6234" w:hanging="245"/>
      </w:pPr>
      <w:rPr>
        <w:rFonts w:hint="default"/>
      </w:rPr>
    </w:lvl>
    <w:lvl w:ilvl="7">
      <w:start w:val="1"/>
      <w:numFmt w:val="bullet"/>
      <w:lvlText w:val="•"/>
      <w:lvlJc w:val="left"/>
      <w:pPr>
        <w:ind w:left="7177" w:hanging="245"/>
      </w:pPr>
      <w:rPr>
        <w:rFonts w:hint="default"/>
      </w:rPr>
    </w:lvl>
    <w:lvl w:ilvl="8">
      <w:start w:val="1"/>
      <w:numFmt w:val="bullet"/>
      <w:lvlText w:val="•"/>
      <w:lvlJc w:val="left"/>
      <w:pPr>
        <w:ind w:left="8119" w:hanging="245"/>
      </w:pPr>
      <w:rPr>
        <w:rFonts w:hint="default"/>
      </w:rPr>
    </w:lvl>
  </w:abstractNum>
  <w:abstractNum w:abstractNumId="6">
    <w:nsid w:val="0DB641AF"/>
    <w:multiLevelType w:val="hybridMultilevel"/>
    <w:tmpl w:val="1CF43C02"/>
    <w:lvl w:ilvl="0" w:tplc="7EF27A4C">
      <w:start w:val="1"/>
      <w:numFmt w:val="lowerRoman"/>
      <w:lvlText w:val="%1)"/>
      <w:lvlJc w:val="left"/>
      <w:pPr>
        <w:ind w:left="2160" w:hanging="72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nsid w:val="1068223D"/>
    <w:multiLevelType w:val="hybridMultilevel"/>
    <w:tmpl w:val="F87A04F8"/>
    <w:lvl w:ilvl="0" w:tplc="218A2B9C">
      <w:start w:val="2"/>
      <w:numFmt w:val="decimal"/>
      <w:lvlText w:val="%1."/>
      <w:lvlJc w:val="left"/>
      <w:pPr>
        <w:ind w:left="1759" w:hanging="245"/>
      </w:pPr>
      <w:rPr>
        <w:rFonts w:ascii="Times New Roman" w:eastAsia="Times New Roman" w:hAnsi="Times New Roman" w:hint="default"/>
        <w:w w:val="103"/>
        <w:sz w:val="21"/>
        <w:szCs w:val="21"/>
      </w:rPr>
    </w:lvl>
    <w:lvl w:ilvl="1" w:tplc="67907048">
      <w:start w:val="1"/>
      <w:numFmt w:val="upperLetter"/>
      <w:lvlText w:val="%2."/>
      <w:lvlJc w:val="left"/>
      <w:pPr>
        <w:ind w:left="1491" w:hanging="280"/>
      </w:pPr>
      <w:rPr>
        <w:rFonts w:ascii="Arial" w:eastAsia="Arial" w:hAnsi="Arial" w:hint="default"/>
        <w:i/>
        <w:w w:val="103"/>
        <w:sz w:val="21"/>
        <w:szCs w:val="21"/>
      </w:rPr>
    </w:lvl>
    <w:lvl w:ilvl="2" w:tplc="F4F27988">
      <w:start w:val="1"/>
      <w:numFmt w:val="bullet"/>
      <w:lvlText w:val="•"/>
      <w:lvlJc w:val="left"/>
      <w:pPr>
        <w:ind w:left="2636" w:hanging="280"/>
      </w:pPr>
      <w:rPr>
        <w:rFonts w:hint="default"/>
      </w:rPr>
    </w:lvl>
    <w:lvl w:ilvl="3" w:tplc="C460307E">
      <w:start w:val="1"/>
      <w:numFmt w:val="bullet"/>
      <w:lvlText w:val="•"/>
      <w:lvlJc w:val="left"/>
      <w:pPr>
        <w:ind w:left="3512" w:hanging="280"/>
      </w:pPr>
      <w:rPr>
        <w:rFonts w:hint="default"/>
      </w:rPr>
    </w:lvl>
    <w:lvl w:ilvl="4" w:tplc="B0A8BA16">
      <w:start w:val="1"/>
      <w:numFmt w:val="bullet"/>
      <w:lvlText w:val="•"/>
      <w:lvlJc w:val="left"/>
      <w:pPr>
        <w:ind w:left="4388" w:hanging="280"/>
      </w:pPr>
      <w:rPr>
        <w:rFonts w:hint="default"/>
      </w:rPr>
    </w:lvl>
    <w:lvl w:ilvl="5" w:tplc="68945F58">
      <w:start w:val="1"/>
      <w:numFmt w:val="bullet"/>
      <w:lvlText w:val="•"/>
      <w:lvlJc w:val="left"/>
      <w:pPr>
        <w:ind w:left="5264" w:hanging="280"/>
      </w:pPr>
      <w:rPr>
        <w:rFonts w:hint="default"/>
      </w:rPr>
    </w:lvl>
    <w:lvl w:ilvl="6" w:tplc="25CA15D2">
      <w:start w:val="1"/>
      <w:numFmt w:val="bullet"/>
      <w:lvlText w:val="•"/>
      <w:lvlJc w:val="left"/>
      <w:pPr>
        <w:ind w:left="6140" w:hanging="280"/>
      </w:pPr>
      <w:rPr>
        <w:rFonts w:hint="default"/>
      </w:rPr>
    </w:lvl>
    <w:lvl w:ilvl="7" w:tplc="625E11F4">
      <w:start w:val="1"/>
      <w:numFmt w:val="bullet"/>
      <w:lvlText w:val="•"/>
      <w:lvlJc w:val="left"/>
      <w:pPr>
        <w:ind w:left="7017" w:hanging="280"/>
      </w:pPr>
      <w:rPr>
        <w:rFonts w:hint="default"/>
      </w:rPr>
    </w:lvl>
    <w:lvl w:ilvl="8" w:tplc="3BA0F7AC">
      <w:start w:val="1"/>
      <w:numFmt w:val="bullet"/>
      <w:lvlText w:val="•"/>
      <w:lvlJc w:val="left"/>
      <w:pPr>
        <w:ind w:left="7893" w:hanging="280"/>
      </w:pPr>
      <w:rPr>
        <w:rFonts w:hint="default"/>
      </w:rPr>
    </w:lvl>
  </w:abstractNum>
  <w:abstractNum w:abstractNumId="8">
    <w:nsid w:val="1D3F2874"/>
    <w:multiLevelType w:val="hybridMultilevel"/>
    <w:tmpl w:val="F93C2A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D697191"/>
    <w:multiLevelType w:val="hybridMultilevel"/>
    <w:tmpl w:val="166EBCB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nsid w:val="23E71346"/>
    <w:multiLevelType w:val="hybridMultilevel"/>
    <w:tmpl w:val="38D81D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nsid w:val="258B0D65"/>
    <w:multiLevelType w:val="hybridMultilevel"/>
    <w:tmpl w:val="96445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6276913"/>
    <w:multiLevelType w:val="hybridMultilevel"/>
    <w:tmpl w:val="4336CDFE"/>
    <w:lvl w:ilvl="0" w:tplc="414EDBD6">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4">
    <w:nsid w:val="283648CD"/>
    <w:multiLevelType w:val="hybridMultilevel"/>
    <w:tmpl w:val="2BC23F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8883482"/>
    <w:multiLevelType w:val="hybridMultilevel"/>
    <w:tmpl w:val="C8AA9F4A"/>
    <w:lvl w:ilvl="0" w:tplc="E368A3F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nsid w:val="29ED1116"/>
    <w:multiLevelType w:val="hybridMultilevel"/>
    <w:tmpl w:val="733418AA"/>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17">
    <w:nsid w:val="32F63488"/>
    <w:multiLevelType w:val="hybridMultilevel"/>
    <w:tmpl w:val="33D877A6"/>
    <w:lvl w:ilvl="0" w:tplc="D6C4D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317490"/>
    <w:multiLevelType w:val="hybridMultilevel"/>
    <w:tmpl w:val="A37E806A"/>
    <w:lvl w:ilvl="0" w:tplc="FB0C99F4">
      <w:start w:val="1"/>
      <w:numFmt w:val="decimal"/>
      <w:lvlText w:val="%1."/>
      <w:lvlJc w:val="left"/>
      <w:pPr>
        <w:ind w:left="6598"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5192C0F"/>
    <w:multiLevelType w:val="hybridMultilevel"/>
    <w:tmpl w:val="D726706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0">
    <w:nsid w:val="3532720F"/>
    <w:multiLevelType w:val="hybridMultilevel"/>
    <w:tmpl w:val="3D3C9A74"/>
    <w:lvl w:ilvl="0" w:tplc="2AA44D34">
      <w:start w:val="3"/>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38C11397"/>
    <w:multiLevelType w:val="hybridMultilevel"/>
    <w:tmpl w:val="A49EDA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ECF41DC"/>
    <w:multiLevelType w:val="hybridMultilevel"/>
    <w:tmpl w:val="4104C5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43857CC"/>
    <w:multiLevelType w:val="hybridMultilevel"/>
    <w:tmpl w:val="CF3CDC56"/>
    <w:lvl w:ilvl="0" w:tplc="17A4510C">
      <w:start w:val="1"/>
      <w:numFmt w:val="lowerRoman"/>
      <w:lvlText w:val="%1)"/>
      <w:lvlJc w:val="left"/>
      <w:pPr>
        <w:ind w:left="1080" w:hanging="720"/>
      </w:pPr>
      <w:rPr>
        <w:rFonts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81E7B38"/>
    <w:multiLevelType w:val="hybridMultilevel"/>
    <w:tmpl w:val="FCB68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B582530"/>
    <w:multiLevelType w:val="hybridMultilevel"/>
    <w:tmpl w:val="719CEA84"/>
    <w:lvl w:ilvl="0" w:tplc="98C0716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0A3363D"/>
    <w:multiLevelType w:val="hybridMultilevel"/>
    <w:tmpl w:val="AFA261A6"/>
    <w:lvl w:ilvl="0" w:tplc="97448FA2">
      <w:start w:val="1"/>
      <w:numFmt w:val="low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7">
    <w:nsid w:val="55BA15D7"/>
    <w:multiLevelType w:val="hybridMultilevel"/>
    <w:tmpl w:val="970058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5CC34C8"/>
    <w:multiLevelType w:val="hybridMultilevel"/>
    <w:tmpl w:val="F682A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6B412BD"/>
    <w:multiLevelType w:val="hybridMultilevel"/>
    <w:tmpl w:val="F6A4A82C"/>
    <w:lvl w:ilvl="0" w:tplc="4CC2312E">
      <w:start w:val="1"/>
      <w:numFmt w:val="lowerLetter"/>
      <w:lvlText w:val="%1)"/>
      <w:lvlJc w:val="left"/>
      <w:pPr>
        <w:ind w:left="1068" w:hanging="360"/>
      </w:pPr>
      <w:rPr>
        <w:rFonts w:ascii="Palatino Linotype" w:eastAsia="Times New Roman" w:hAnsi="Palatino Linotype" w:cs="Arial"/>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0">
    <w:nsid w:val="612A4FCD"/>
    <w:multiLevelType w:val="hybridMultilevel"/>
    <w:tmpl w:val="292A8246"/>
    <w:lvl w:ilvl="0" w:tplc="FCD88A5A">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nsid w:val="622851BF"/>
    <w:multiLevelType w:val="hybridMultilevel"/>
    <w:tmpl w:val="88548F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3FC0151"/>
    <w:multiLevelType w:val="hybridMultilevel"/>
    <w:tmpl w:val="4DEA8844"/>
    <w:lvl w:ilvl="0" w:tplc="052232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7073EDF"/>
    <w:multiLevelType w:val="hybridMultilevel"/>
    <w:tmpl w:val="4796B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75E488D"/>
    <w:multiLevelType w:val="hybridMultilevel"/>
    <w:tmpl w:val="94B2D848"/>
    <w:lvl w:ilvl="0" w:tplc="458C868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9F115E2"/>
    <w:multiLevelType w:val="hybridMultilevel"/>
    <w:tmpl w:val="3C26F2F4"/>
    <w:lvl w:ilvl="0" w:tplc="9ADA1864">
      <w:start w:val="1"/>
      <w:numFmt w:val="lowerRoman"/>
      <w:lvlText w:val="%1)"/>
      <w:lvlJc w:val="left"/>
      <w:pPr>
        <w:ind w:left="1788"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7">
    <w:nsid w:val="6C8E44CE"/>
    <w:multiLevelType w:val="hybridMultilevel"/>
    <w:tmpl w:val="18D4D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2921774"/>
    <w:multiLevelType w:val="hybridMultilevel"/>
    <w:tmpl w:val="CC84631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nsid w:val="744E2AD1"/>
    <w:multiLevelType w:val="hybridMultilevel"/>
    <w:tmpl w:val="AD669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70136A0"/>
    <w:multiLevelType w:val="hybridMultilevel"/>
    <w:tmpl w:val="3AE25F2E"/>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9062423"/>
    <w:multiLevelType w:val="hybridMultilevel"/>
    <w:tmpl w:val="F2926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9753EE8"/>
    <w:multiLevelType w:val="hybridMultilevel"/>
    <w:tmpl w:val="F7087D96"/>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3">
    <w:nsid w:val="7B665642"/>
    <w:multiLevelType w:val="hybridMultilevel"/>
    <w:tmpl w:val="EEEA153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4">
    <w:nsid w:val="7D126811"/>
    <w:multiLevelType w:val="hybridMultilevel"/>
    <w:tmpl w:val="E93AEAB6"/>
    <w:lvl w:ilvl="0" w:tplc="0A2A5060">
      <w:start w:val="1"/>
      <w:numFmt w:val="low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D557C02"/>
    <w:multiLevelType w:val="hybridMultilevel"/>
    <w:tmpl w:val="7A3608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5"/>
  </w:num>
  <w:num w:numId="2">
    <w:abstractNumId w:val="20"/>
  </w:num>
  <w:num w:numId="3">
    <w:abstractNumId w:val="11"/>
  </w:num>
  <w:num w:numId="4">
    <w:abstractNumId w:val="19"/>
  </w:num>
  <w:num w:numId="5">
    <w:abstractNumId w:val="27"/>
  </w:num>
  <w:num w:numId="6">
    <w:abstractNumId w:val="0"/>
  </w:num>
  <w:num w:numId="7">
    <w:abstractNumId w:val="17"/>
  </w:num>
  <w:num w:numId="8">
    <w:abstractNumId w:val="7"/>
  </w:num>
  <w:num w:numId="9">
    <w:abstractNumId w:val="5"/>
  </w:num>
  <w:num w:numId="10">
    <w:abstractNumId w:val="37"/>
  </w:num>
  <w:num w:numId="11">
    <w:abstractNumId w:val="38"/>
  </w:num>
  <w:num w:numId="12">
    <w:abstractNumId w:val="2"/>
  </w:num>
  <w:num w:numId="13">
    <w:abstractNumId w:val="21"/>
  </w:num>
  <w:num w:numId="14">
    <w:abstractNumId w:val="13"/>
  </w:num>
  <w:num w:numId="15">
    <w:abstractNumId w:val="23"/>
  </w:num>
  <w:num w:numId="16">
    <w:abstractNumId w:val="36"/>
  </w:num>
  <w:num w:numId="17">
    <w:abstractNumId w:val="3"/>
  </w:num>
  <w:num w:numId="18">
    <w:abstractNumId w:val="26"/>
  </w:num>
  <w:num w:numId="19">
    <w:abstractNumId w:val="15"/>
  </w:num>
  <w:num w:numId="20">
    <w:abstractNumId w:val="31"/>
  </w:num>
  <w:num w:numId="21">
    <w:abstractNumId w:val="12"/>
  </w:num>
  <w:num w:numId="22">
    <w:abstractNumId w:val="41"/>
  </w:num>
  <w:num w:numId="23">
    <w:abstractNumId w:val="18"/>
  </w:num>
  <w:num w:numId="24">
    <w:abstractNumId w:val="40"/>
  </w:num>
  <w:num w:numId="25">
    <w:abstractNumId w:val="43"/>
  </w:num>
  <w:num w:numId="26">
    <w:abstractNumId w:val="22"/>
  </w:num>
  <w:num w:numId="27">
    <w:abstractNumId w:val="32"/>
  </w:num>
  <w:num w:numId="28">
    <w:abstractNumId w:val="4"/>
  </w:num>
  <w:num w:numId="29">
    <w:abstractNumId w:val="34"/>
  </w:num>
  <w:num w:numId="30">
    <w:abstractNumId w:val="44"/>
  </w:num>
  <w:num w:numId="31">
    <w:abstractNumId w:val="39"/>
  </w:num>
  <w:num w:numId="32">
    <w:abstractNumId w:val="30"/>
  </w:num>
  <w:num w:numId="33">
    <w:abstractNumId w:val="16"/>
  </w:num>
  <w:num w:numId="34">
    <w:abstractNumId w:val="10"/>
  </w:num>
  <w:num w:numId="35">
    <w:abstractNumId w:val="28"/>
  </w:num>
  <w:num w:numId="36">
    <w:abstractNumId w:val="9"/>
  </w:num>
  <w:num w:numId="37">
    <w:abstractNumId w:val="1"/>
  </w:num>
  <w:num w:numId="38">
    <w:abstractNumId w:val="6"/>
  </w:num>
  <w:num w:numId="39">
    <w:abstractNumId w:val="14"/>
  </w:num>
  <w:num w:numId="40">
    <w:abstractNumId w:val="29"/>
  </w:num>
  <w:num w:numId="41">
    <w:abstractNumId w:val="33"/>
  </w:num>
  <w:num w:numId="42">
    <w:abstractNumId w:val="8"/>
  </w:num>
  <w:num w:numId="43">
    <w:abstractNumId w:val="42"/>
  </w:num>
  <w:num w:numId="44">
    <w:abstractNumId w:val="45"/>
  </w:num>
  <w:num w:numId="45">
    <w:abstractNumId w:val="25"/>
  </w:num>
  <w:num w:numId="46">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F7"/>
    <w:rsid w:val="000000BA"/>
    <w:rsid w:val="00002C8D"/>
    <w:rsid w:val="00003457"/>
    <w:rsid w:val="000041CE"/>
    <w:rsid w:val="00011828"/>
    <w:rsid w:val="0001377A"/>
    <w:rsid w:val="00016304"/>
    <w:rsid w:val="00017356"/>
    <w:rsid w:val="0002240E"/>
    <w:rsid w:val="000238D7"/>
    <w:rsid w:val="00027918"/>
    <w:rsid w:val="00031035"/>
    <w:rsid w:val="00031105"/>
    <w:rsid w:val="0003379F"/>
    <w:rsid w:val="000357B5"/>
    <w:rsid w:val="00040A8B"/>
    <w:rsid w:val="00042A3E"/>
    <w:rsid w:val="00047322"/>
    <w:rsid w:val="00047CC4"/>
    <w:rsid w:val="00051D87"/>
    <w:rsid w:val="00054B5A"/>
    <w:rsid w:val="000572EE"/>
    <w:rsid w:val="00057D53"/>
    <w:rsid w:val="00065B6B"/>
    <w:rsid w:val="000700CE"/>
    <w:rsid w:val="0007019C"/>
    <w:rsid w:val="00074B57"/>
    <w:rsid w:val="00074BF0"/>
    <w:rsid w:val="00075FA3"/>
    <w:rsid w:val="000767F6"/>
    <w:rsid w:val="00081E88"/>
    <w:rsid w:val="00083EBA"/>
    <w:rsid w:val="00084F50"/>
    <w:rsid w:val="00084F5A"/>
    <w:rsid w:val="00085301"/>
    <w:rsid w:val="00093921"/>
    <w:rsid w:val="00096B94"/>
    <w:rsid w:val="00096CA9"/>
    <w:rsid w:val="000A1B71"/>
    <w:rsid w:val="000A2CB6"/>
    <w:rsid w:val="000A542B"/>
    <w:rsid w:val="000B0EEA"/>
    <w:rsid w:val="000B1786"/>
    <w:rsid w:val="000B2370"/>
    <w:rsid w:val="000B3AF2"/>
    <w:rsid w:val="000B3BD4"/>
    <w:rsid w:val="000B40DB"/>
    <w:rsid w:val="000B4577"/>
    <w:rsid w:val="000B5997"/>
    <w:rsid w:val="000B6E01"/>
    <w:rsid w:val="000C3556"/>
    <w:rsid w:val="000C48E3"/>
    <w:rsid w:val="000C6C88"/>
    <w:rsid w:val="000D5270"/>
    <w:rsid w:val="000E0EA1"/>
    <w:rsid w:val="000E2967"/>
    <w:rsid w:val="000E525A"/>
    <w:rsid w:val="000E5BF9"/>
    <w:rsid w:val="000E5C61"/>
    <w:rsid w:val="000E65FC"/>
    <w:rsid w:val="000F2556"/>
    <w:rsid w:val="000F27E6"/>
    <w:rsid w:val="000F381D"/>
    <w:rsid w:val="000F44FF"/>
    <w:rsid w:val="000F5195"/>
    <w:rsid w:val="000F6519"/>
    <w:rsid w:val="000F67AF"/>
    <w:rsid w:val="00101672"/>
    <w:rsid w:val="0010503B"/>
    <w:rsid w:val="001054BF"/>
    <w:rsid w:val="00106638"/>
    <w:rsid w:val="00111E94"/>
    <w:rsid w:val="00112921"/>
    <w:rsid w:val="0011407F"/>
    <w:rsid w:val="001154EA"/>
    <w:rsid w:val="00116132"/>
    <w:rsid w:val="001169D9"/>
    <w:rsid w:val="0012355B"/>
    <w:rsid w:val="001248EA"/>
    <w:rsid w:val="00126D0B"/>
    <w:rsid w:val="00131DC5"/>
    <w:rsid w:val="001334EE"/>
    <w:rsid w:val="00135E8F"/>
    <w:rsid w:val="0014199B"/>
    <w:rsid w:val="00144B6C"/>
    <w:rsid w:val="00146671"/>
    <w:rsid w:val="001514C4"/>
    <w:rsid w:val="00152320"/>
    <w:rsid w:val="00161E1B"/>
    <w:rsid w:val="00161E61"/>
    <w:rsid w:val="00165A06"/>
    <w:rsid w:val="001666E2"/>
    <w:rsid w:val="00166B3A"/>
    <w:rsid w:val="001672BF"/>
    <w:rsid w:val="00170F3F"/>
    <w:rsid w:val="00175F81"/>
    <w:rsid w:val="00176BCC"/>
    <w:rsid w:val="00180489"/>
    <w:rsid w:val="00181560"/>
    <w:rsid w:val="00181DF8"/>
    <w:rsid w:val="00182CE1"/>
    <w:rsid w:val="00185BC9"/>
    <w:rsid w:val="00187BDA"/>
    <w:rsid w:val="00191AED"/>
    <w:rsid w:val="00192E82"/>
    <w:rsid w:val="001943FD"/>
    <w:rsid w:val="00194AE5"/>
    <w:rsid w:val="001956E2"/>
    <w:rsid w:val="00195C06"/>
    <w:rsid w:val="001969F1"/>
    <w:rsid w:val="001A0BA1"/>
    <w:rsid w:val="001A502E"/>
    <w:rsid w:val="001A5951"/>
    <w:rsid w:val="001A6923"/>
    <w:rsid w:val="001A6CF7"/>
    <w:rsid w:val="001B2356"/>
    <w:rsid w:val="001B35C7"/>
    <w:rsid w:val="001C050D"/>
    <w:rsid w:val="001C10D9"/>
    <w:rsid w:val="001D0E8A"/>
    <w:rsid w:val="001D1FA8"/>
    <w:rsid w:val="001D452B"/>
    <w:rsid w:val="001D5567"/>
    <w:rsid w:val="001D5977"/>
    <w:rsid w:val="001D6A04"/>
    <w:rsid w:val="001D705B"/>
    <w:rsid w:val="001E0CDC"/>
    <w:rsid w:val="001E341C"/>
    <w:rsid w:val="001E36C5"/>
    <w:rsid w:val="001E4226"/>
    <w:rsid w:val="001E574D"/>
    <w:rsid w:val="001E5790"/>
    <w:rsid w:val="001E5A18"/>
    <w:rsid w:val="001F5E3F"/>
    <w:rsid w:val="001F636C"/>
    <w:rsid w:val="001F70E6"/>
    <w:rsid w:val="001F74B1"/>
    <w:rsid w:val="001F7572"/>
    <w:rsid w:val="00200E3B"/>
    <w:rsid w:val="00201A50"/>
    <w:rsid w:val="00201DF3"/>
    <w:rsid w:val="0020688C"/>
    <w:rsid w:val="00206C49"/>
    <w:rsid w:val="0021086E"/>
    <w:rsid w:val="00210892"/>
    <w:rsid w:val="002138E4"/>
    <w:rsid w:val="00216446"/>
    <w:rsid w:val="00217E8D"/>
    <w:rsid w:val="002249DC"/>
    <w:rsid w:val="002267B4"/>
    <w:rsid w:val="00226942"/>
    <w:rsid w:val="00227274"/>
    <w:rsid w:val="0022762A"/>
    <w:rsid w:val="00231F55"/>
    <w:rsid w:val="00232733"/>
    <w:rsid w:val="00237BD2"/>
    <w:rsid w:val="002426E6"/>
    <w:rsid w:val="00244C0C"/>
    <w:rsid w:val="002518DB"/>
    <w:rsid w:val="00251F63"/>
    <w:rsid w:val="002542D3"/>
    <w:rsid w:val="00261598"/>
    <w:rsid w:val="002634E6"/>
    <w:rsid w:val="00265AE9"/>
    <w:rsid w:val="00273A35"/>
    <w:rsid w:val="00275D84"/>
    <w:rsid w:val="0027665F"/>
    <w:rsid w:val="002821A0"/>
    <w:rsid w:val="002827CA"/>
    <w:rsid w:val="00282918"/>
    <w:rsid w:val="00286F7B"/>
    <w:rsid w:val="002870AF"/>
    <w:rsid w:val="002904A6"/>
    <w:rsid w:val="00291343"/>
    <w:rsid w:val="00291DEA"/>
    <w:rsid w:val="00292008"/>
    <w:rsid w:val="00294D08"/>
    <w:rsid w:val="00297704"/>
    <w:rsid w:val="00297A1B"/>
    <w:rsid w:val="002A2007"/>
    <w:rsid w:val="002A2921"/>
    <w:rsid w:val="002A2F85"/>
    <w:rsid w:val="002A4AD7"/>
    <w:rsid w:val="002A5A71"/>
    <w:rsid w:val="002A74D2"/>
    <w:rsid w:val="002B6143"/>
    <w:rsid w:val="002C03E2"/>
    <w:rsid w:val="002C642E"/>
    <w:rsid w:val="002C6926"/>
    <w:rsid w:val="002D10F9"/>
    <w:rsid w:val="002D5C0C"/>
    <w:rsid w:val="002E6863"/>
    <w:rsid w:val="002F0926"/>
    <w:rsid w:val="002F24B2"/>
    <w:rsid w:val="002F30F9"/>
    <w:rsid w:val="00302BB1"/>
    <w:rsid w:val="003160AB"/>
    <w:rsid w:val="003163F7"/>
    <w:rsid w:val="00321951"/>
    <w:rsid w:val="003229D6"/>
    <w:rsid w:val="003230F1"/>
    <w:rsid w:val="003248B2"/>
    <w:rsid w:val="003254C9"/>
    <w:rsid w:val="003279D0"/>
    <w:rsid w:val="00327C7A"/>
    <w:rsid w:val="00331535"/>
    <w:rsid w:val="00332407"/>
    <w:rsid w:val="00342A48"/>
    <w:rsid w:val="00345C38"/>
    <w:rsid w:val="00351637"/>
    <w:rsid w:val="00352DDD"/>
    <w:rsid w:val="00357481"/>
    <w:rsid w:val="00365B29"/>
    <w:rsid w:val="003704B4"/>
    <w:rsid w:val="00372B8F"/>
    <w:rsid w:val="003815F2"/>
    <w:rsid w:val="00386EA9"/>
    <w:rsid w:val="00390057"/>
    <w:rsid w:val="0039028C"/>
    <w:rsid w:val="0039146D"/>
    <w:rsid w:val="00394E71"/>
    <w:rsid w:val="00395167"/>
    <w:rsid w:val="003979A9"/>
    <w:rsid w:val="003A07AE"/>
    <w:rsid w:val="003A6566"/>
    <w:rsid w:val="003A6944"/>
    <w:rsid w:val="003B09B4"/>
    <w:rsid w:val="003B1A1A"/>
    <w:rsid w:val="003B2497"/>
    <w:rsid w:val="003B45F9"/>
    <w:rsid w:val="003B537A"/>
    <w:rsid w:val="003B721F"/>
    <w:rsid w:val="003C0969"/>
    <w:rsid w:val="003C0EFE"/>
    <w:rsid w:val="003C2011"/>
    <w:rsid w:val="003C2643"/>
    <w:rsid w:val="003C4BA5"/>
    <w:rsid w:val="003D27FA"/>
    <w:rsid w:val="003D2C22"/>
    <w:rsid w:val="003D4800"/>
    <w:rsid w:val="003D49BB"/>
    <w:rsid w:val="003D73D3"/>
    <w:rsid w:val="003E161C"/>
    <w:rsid w:val="003E3AE6"/>
    <w:rsid w:val="003F0037"/>
    <w:rsid w:val="003F49CA"/>
    <w:rsid w:val="003F5FD8"/>
    <w:rsid w:val="003F6809"/>
    <w:rsid w:val="003F6D0A"/>
    <w:rsid w:val="003F76D3"/>
    <w:rsid w:val="0040192D"/>
    <w:rsid w:val="00411BAF"/>
    <w:rsid w:val="00412258"/>
    <w:rsid w:val="00413C9D"/>
    <w:rsid w:val="00415BED"/>
    <w:rsid w:val="0041694B"/>
    <w:rsid w:val="004177E4"/>
    <w:rsid w:val="004217D0"/>
    <w:rsid w:val="00421E65"/>
    <w:rsid w:val="0042204E"/>
    <w:rsid w:val="00422D18"/>
    <w:rsid w:val="00423059"/>
    <w:rsid w:val="004233F8"/>
    <w:rsid w:val="00426725"/>
    <w:rsid w:val="00427D86"/>
    <w:rsid w:val="00430158"/>
    <w:rsid w:val="00430516"/>
    <w:rsid w:val="00430DE6"/>
    <w:rsid w:val="0043309D"/>
    <w:rsid w:val="00434C42"/>
    <w:rsid w:val="0043563D"/>
    <w:rsid w:val="0043580C"/>
    <w:rsid w:val="00435875"/>
    <w:rsid w:val="00442BA7"/>
    <w:rsid w:val="00447BC1"/>
    <w:rsid w:val="00450234"/>
    <w:rsid w:val="00453A7C"/>
    <w:rsid w:val="00456289"/>
    <w:rsid w:val="00460928"/>
    <w:rsid w:val="00463771"/>
    <w:rsid w:val="00463990"/>
    <w:rsid w:val="00467EFC"/>
    <w:rsid w:val="00471FC7"/>
    <w:rsid w:val="00473128"/>
    <w:rsid w:val="0048094A"/>
    <w:rsid w:val="00482ADB"/>
    <w:rsid w:val="0048516A"/>
    <w:rsid w:val="00486675"/>
    <w:rsid w:val="004905F4"/>
    <w:rsid w:val="004918AE"/>
    <w:rsid w:val="00491F95"/>
    <w:rsid w:val="0049384E"/>
    <w:rsid w:val="004A0DCC"/>
    <w:rsid w:val="004A6761"/>
    <w:rsid w:val="004B226F"/>
    <w:rsid w:val="004B27A6"/>
    <w:rsid w:val="004C16CD"/>
    <w:rsid w:val="004C178C"/>
    <w:rsid w:val="004C4735"/>
    <w:rsid w:val="004D0F5B"/>
    <w:rsid w:val="004D20A8"/>
    <w:rsid w:val="004D3D68"/>
    <w:rsid w:val="004D46CC"/>
    <w:rsid w:val="004D47E4"/>
    <w:rsid w:val="004D5415"/>
    <w:rsid w:val="004D576E"/>
    <w:rsid w:val="004E0ED0"/>
    <w:rsid w:val="004E123D"/>
    <w:rsid w:val="004F31B9"/>
    <w:rsid w:val="004F64D7"/>
    <w:rsid w:val="004F678B"/>
    <w:rsid w:val="00501D65"/>
    <w:rsid w:val="005039F3"/>
    <w:rsid w:val="00503C5F"/>
    <w:rsid w:val="00503D20"/>
    <w:rsid w:val="0050573B"/>
    <w:rsid w:val="0050691A"/>
    <w:rsid w:val="00506D21"/>
    <w:rsid w:val="005077D6"/>
    <w:rsid w:val="00510197"/>
    <w:rsid w:val="0051020F"/>
    <w:rsid w:val="00512034"/>
    <w:rsid w:val="005135EA"/>
    <w:rsid w:val="00514BBB"/>
    <w:rsid w:val="005213EC"/>
    <w:rsid w:val="00522C88"/>
    <w:rsid w:val="00524C59"/>
    <w:rsid w:val="00527483"/>
    <w:rsid w:val="0052756F"/>
    <w:rsid w:val="0053194C"/>
    <w:rsid w:val="00537A7E"/>
    <w:rsid w:val="00540F5D"/>
    <w:rsid w:val="00542706"/>
    <w:rsid w:val="00542BAB"/>
    <w:rsid w:val="005430A6"/>
    <w:rsid w:val="00543A6F"/>
    <w:rsid w:val="005462B3"/>
    <w:rsid w:val="005469FA"/>
    <w:rsid w:val="005543BE"/>
    <w:rsid w:val="00554659"/>
    <w:rsid w:val="005603B7"/>
    <w:rsid w:val="0056248F"/>
    <w:rsid w:val="00563952"/>
    <w:rsid w:val="005647BB"/>
    <w:rsid w:val="0057139D"/>
    <w:rsid w:val="00572E5B"/>
    <w:rsid w:val="00573789"/>
    <w:rsid w:val="005760E9"/>
    <w:rsid w:val="00577992"/>
    <w:rsid w:val="00583835"/>
    <w:rsid w:val="00585183"/>
    <w:rsid w:val="00587000"/>
    <w:rsid w:val="00591EE5"/>
    <w:rsid w:val="00594B1F"/>
    <w:rsid w:val="005972C1"/>
    <w:rsid w:val="00597347"/>
    <w:rsid w:val="00597711"/>
    <w:rsid w:val="005A0D29"/>
    <w:rsid w:val="005A1EC4"/>
    <w:rsid w:val="005A227E"/>
    <w:rsid w:val="005B02E6"/>
    <w:rsid w:val="005B1C3E"/>
    <w:rsid w:val="005B6335"/>
    <w:rsid w:val="005B714B"/>
    <w:rsid w:val="005B7848"/>
    <w:rsid w:val="005C0A86"/>
    <w:rsid w:val="005C1754"/>
    <w:rsid w:val="005C2B94"/>
    <w:rsid w:val="005C3A4C"/>
    <w:rsid w:val="005C50E9"/>
    <w:rsid w:val="005C5C7E"/>
    <w:rsid w:val="005D0DB9"/>
    <w:rsid w:val="005D7B39"/>
    <w:rsid w:val="005E11D8"/>
    <w:rsid w:val="005E1F16"/>
    <w:rsid w:val="005E7F1F"/>
    <w:rsid w:val="005F03C5"/>
    <w:rsid w:val="005F0954"/>
    <w:rsid w:val="005F1BE2"/>
    <w:rsid w:val="005F2713"/>
    <w:rsid w:val="005F3D11"/>
    <w:rsid w:val="005F48AE"/>
    <w:rsid w:val="005F5FEC"/>
    <w:rsid w:val="006007B1"/>
    <w:rsid w:val="00601090"/>
    <w:rsid w:val="006016F7"/>
    <w:rsid w:val="00610756"/>
    <w:rsid w:val="0061155B"/>
    <w:rsid w:val="00613AB7"/>
    <w:rsid w:val="006143EA"/>
    <w:rsid w:val="00617308"/>
    <w:rsid w:val="006179E1"/>
    <w:rsid w:val="00620099"/>
    <w:rsid w:val="00622415"/>
    <w:rsid w:val="00623813"/>
    <w:rsid w:val="00623CE6"/>
    <w:rsid w:val="00624C3A"/>
    <w:rsid w:val="006272A7"/>
    <w:rsid w:val="006327E5"/>
    <w:rsid w:val="00634B26"/>
    <w:rsid w:val="006400E6"/>
    <w:rsid w:val="00643795"/>
    <w:rsid w:val="006453E5"/>
    <w:rsid w:val="00645666"/>
    <w:rsid w:val="00645AEC"/>
    <w:rsid w:val="0065263E"/>
    <w:rsid w:val="00652BC8"/>
    <w:rsid w:val="006530EA"/>
    <w:rsid w:val="00653F79"/>
    <w:rsid w:val="006562D1"/>
    <w:rsid w:val="00661A49"/>
    <w:rsid w:val="00664CD7"/>
    <w:rsid w:val="00665F4F"/>
    <w:rsid w:val="00670213"/>
    <w:rsid w:val="00670624"/>
    <w:rsid w:val="00675F02"/>
    <w:rsid w:val="0067601D"/>
    <w:rsid w:val="0067729C"/>
    <w:rsid w:val="00681CD5"/>
    <w:rsid w:val="00682DC7"/>
    <w:rsid w:val="00685FC2"/>
    <w:rsid w:val="006865C2"/>
    <w:rsid w:val="00687B9A"/>
    <w:rsid w:val="006923DB"/>
    <w:rsid w:val="00693178"/>
    <w:rsid w:val="00693A40"/>
    <w:rsid w:val="00693BF9"/>
    <w:rsid w:val="00695364"/>
    <w:rsid w:val="006A3D8B"/>
    <w:rsid w:val="006A4DE2"/>
    <w:rsid w:val="006A6D99"/>
    <w:rsid w:val="006B0124"/>
    <w:rsid w:val="006B2B50"/>
    <w:rsid w:val="006B4896"/>
    <w:rsid w:val="006B6A21"/>
    <w:rsid w:val="006B79EF"/>
    <w:rsid w:val="006C08CB"/>
    <w:rsid w:val="006C0FDD"/>
    <w:rsid w:val="006C7B15"/>
    <w:rsid w:val="006E0665"/>
    <w:rsid w:val="006E1A61"/>
    <w:rsid w:val="006E361B"/>
    <w:rsid w:val="006E4689"/>
    <w:rsid w:val="006E5496"/>
    <w:rsid w:val="006E5D67"/>
    <w:rsid w:val="006E5D9C"/>
    <w:rsid w:val="006E61D8"/>
    <w:rsid w:val="006E759F"/>
    <w:rsid w:val="006F1755"/>
    <w:rsid w:val="006F37F1"/>
    <w:rsid w:val="007022F6"/>
    <w:rsid w:val="007029FB"/>
    <w:rsid w:val="00702E42"/>
    <w:rsid w:val="00703972"/>
    <w:rsid w:val="00704D95"/>
    <w:rsid w:val="00706A22"/>
    <w:rsid w:val="007077A0"/>
    <w:rsid w:val="007112B3"/>
    <w:rsid w:val="0071182C"/>
    <w:rsid w:val="007119AB"/>
    <w:rsid w:val="00713D97"/>
    <w:rsid w:val="007144F8"/>
    <w:rsid w:val="007153FE"/>
    <w:rsid w:val="007156D9"/>
    <w:rsid w:val="007176D7"/>
    <w:rsid w:val="00720268"/>
    <w:rsid w:val="00720E09"/>
    <w:rsid w:val="007210B7"/>
    <w:rsid w:val="0072144F"/>
    <w:rsid w:val="00722E27"/>
    <w:rsid w:val="007240C1"/>
    <w:rsid w:val="00725C94"/>
    <w:rsid w:val="007306DE"/>
    <w:rsid w:val="007332C1"/>
    <w:rsid w:val="007335A9"/>
    <w:rsid w:val="00733EC5"/>
    <w:rsid w:val="007341C6"/>
    <w:rsid w:val="0073661D"/>
    <w:rsid w:val="0074163A"/>
    <w:rsid w:val="00744995"/>
    <w:rsid w:val="00746A4A"/>
    <w:rsid w:val="00750FB6"/>
    <w:rsid w:val="0075262F"/>
    <w:rsid w:val="00755559"/>
    <w:rsid w:val="007568EE"/>
    <w:rsid w:val="0076014D"/>
    <w:rsid w:val="00765C39"/>
    <w:rsid w:val="00775B2F"/>
    <w:rsid w:val="007800B7"/>
    <w:rsid w:val="00783344"/>
    <w:rsid w:val="007844A0"/>
    <w:rsid w:val="0078658F"/>
    <w:rsid w:val="0078772E"/>
    <w:rsid w:val="00790568"/>
    <w:rsid w:val="00790FB3"/>
    <w:rsid w:val="00791686"/>
    <w:rsid w:val="007919EF"/>
    <w:rsid w:val="00793626"/>
    <w:rsid w:val="00797388"/>
    <w:rsid w:val="007A14F4"/>
    <w:rsid w:val="007A4344"/>
    <w:rsid w:val="007A43DF"/>
    <w:rsid w:val="007A43ED"/>
    <w:rsid w:val="007A706D"/>
    <w:rsid w:val="007A713B"/>
    <w:rsid w:val="007A75C9"/>
    <w:rsid w:val="007A7666"/>
    <w:rsid w:val="007B0282"/>
    <w:rsid w:val="007B3FF1"/>
    <w:rsid w:val="007B72F8"/>
    <w:rsid w:val="007C2198"/>
    <w:rsid w:val="007C21D6"/>
    <w:rsid w:val="007C2903"/>
    <w:rsid w:val="007C3701"/>
    <w:rsid w:val="007C4597"/>
    <w:rsid w:val="007C7A6A"/>
    <w:rsid w:val="007D062E"/>
    <w:rsid w:val="007D2234"/>
    <w:rsid w:val="007D2AA0"/>
    <w:rsid w:val="007D5A11"/>
    <w:rsid w:val="007D73E2"/>
    <w:rsid w:val="007E1309"/>
    <w:rsid w:val="007E5CDB"/>
    <w:rsid w:val="007E66D5"/>
    <w:rsid w:val="007F37CC"/>
    <w:rsid w:val="007F49AF"/>
    <w:rsid w:val="007F661A"/>
    <w:rsid w:val="00803C1D"/>
    <w:rsid w:val="00803D9B"/>
    <w:rsid w:val="00811FC1"/>
    <w:rsid w:val="00813E4F"/>
    <w:rsid w:val="00815F5A"/>
    <w:rsid w:val="0082476F"/>
    <w:rsid w:val="008251D7"/>
    <w:rsid w:val="0082670B"/>
    <w:rsid w:val="008269BD"/>
    <w:rsid w:val="00830AC7"/>
    <w:rsid w:val="00832996"/>
    <w:rsid w:val="00833A4A"/>
    <w:rsid w:val="00836A2A"/>
    <w:rsid w:val="00841A27"/>
    <w:rsid w:val="00843358"/>
    <w:rsid w:val="00847143"/>
    <w:rsid w:val="00847E2C"/>
    <w:rsid w:val="00852FAE"/>
    <w:rsid w:val="00856775"/>
    <w:rsid w:val="00863385"/>
    <w:rsid w:val="00863506"/>
    <w:rsid w:val="0086401E"/>
    <w:rsid w:val="00864FE6"/>
    <w:rsid w:val="008678E5"/>
    <w:rsid w:val="0087058C"/>
    <w:rsid w:val="008762BC"/>
    <w:rsid w:val="008825F1"/>
    <w:rsid w:val="008866D2"/>
    <w:rsid w:val="0088671E"/>
    <w:rsid w:val="008946E1"/>
    <w:rsid w:val="008A1870"/>
    <w:rsid w:val="008A1B75"/>
    <w:rsid w:val="008A729A"/>
    <w:rsid w:val="008B263F"/>
    <w:rsid w:val="008B4400"/>
    <w:rsid w:val="008B4583"/>
    <w:rsid w:val="008B5373"/>
    <w:rsid w:val="008B53A5"/>
    <w:rsid w:val="008C195F"/>
    <w:rsid w:val="008C1F3D"/>
    <w:rsid w:val="008C25B7"/>
    <w:rsid w:val="008C2928"/>
    <w:rsid w:val="008C3026"/>
    <w:rsid w:val="008C383F"/>
    <w:rsid w:val="008C3AC7"/>
    <w:rsid w:val="008C7D16"/>
    <w:rsid w:val="008D1B13"/>
    <w:rsid w:val="008D4240"/>
    <w:rsid w:val="008D54D8"/>
    <w:rsid w:val="008D5BB0"/>
    <w:rsid w:val="008D72D9"/>
    <w:rsid w:val="008D750F"/>
    <w:rsid w:val="008E0663"/>
    <w:rsid w:val="008E0AFB"/>
    <w:rsid w:val="008E1749"/>
    <w:rsid w:val="008E796A"/>
    <w:rsid w:val="008F0178"/>
    <w:rsid w:val="00902E9C"/>
    <w:rsid w:val="00902F47"/>
    <w:rsid w:val="0090375A"/>
    <w:rsid w:val="00906080"/>
    <w:rsid w:val="00907CC6"/>
    <w:rsid w:val="009110BA"/>
    <w:rsid w:val="009155B2"/>
    <w:rsid w:val="00915740"/>
    <w:rsid w:val="00916E53"/>
    <w:rsid w:val="009220BE"/>
    <w:rsid w:val="00922134"/>
    <w:rsid w:val="009238AE"/>
    <w:rsid w:val="00926CAE"/>
    <w:rsid w:val="00926DB1"/>
    <w:rsid w:val="00930A0B"/>
    <w:rsid w:val="00930F16"/>
    <w:rsid w:val="00932A4B"/>
    <w:rsid w:val="009332F6"/>
    <w:rsid w:val="0093387F"/>
    <w:rsid w:val="0093587B"/>
    <w:rsid w:val="00936B3D"/>
    <w:rsid w:val="00936D47"/>
    <w:rsid w:val="00941214"/>
    <w:rsid w:val="0094174E"/>
    <w:rsid w:val="00942EE7"/>
    <w:rsid w:val="00943214"/>
    <w:rsid w:val="009448C6"/>
    <w:rsid w:val="00945DC3"/>
    <w:rsid w:val="00950ABE"/>
    <w:rsid w:val="0095145C"/>
    <w:rsid w:val="0095235F"/>
    <w:rsid w:val="009533E6"/>
    <w:rsid w:val="00954921"/>
    <w:rsid w:val="00956A21"/>
    <w:rsid w:val="009574E9"/>
    <w:rsid w:val="00957D1E"/>
    <w:rsid w:val="009620C0"/>
    <w:rsid w:val="009625ED"/>
    <w:rsid w:val="00975EDE"/>
    <w:rsid w:val="009810F5"/>
    <w:rsid w:val="00984A00"/>
    <w:rsid w:val="00984F2C"/>
    <w:rsid w:val="00984F4E"/>
    <w:rsid w:val="009851D8"/>
    <w:rsid w:val="009A4500"/>
    <w:rsid w:val="009A588A"/>
    <w:rsid w:val="009A62F3"/>
    <w:rsid w:val="009B2323"/>
    <w:rsid w:val="009B46BC"/>
    <w:rsid w:val="009B55E7"/>
    <w:rsid w:val="009B68EC"/>
    <w:rsid w:val="009C2AD3"/>
    <w:rsid w:val="009C3107"/>
    <w:rsid w:val="009C5873"/>
    <w:rsid w:val="009D2288"/>
    <w:rsid w:val="009D7479"/>
    <w:rsid w:val="009E22AB"/>
    <w:rsid w:val="009E27F2"/>
    <w:rsid w:val="009E3458"/>
    <w:rsid w:val="009E518C"/>
    <w:rsid w:val="009E63A9"/>
    <w:rsid w:val="009E67CB"/>
    <w:rsid w:val="009E685B"/>
    <w:rsid w:val="009F046C"/>
    <w:rsid w:val="009F051B"/>
    <w:rsid w:val="009F58A4"/>
    <w:rsid w:val="009F7B35"/>
    <w:rsid w:val="00A03E66"/>
    <w:rsid w:val="00A05C75"/>
    <w:rsid w:val="00A06115"/>
    <w:rsid w:val="00A11866"/>
    <w:rsid w:val="00A14E62"/>
    <w:rsid w:val="00A3567D"/>
    <w:rsid w:val="00A405F0"/>
    <w:rsid w:val="00A419C7"/>
    <w:rsid w:val="00A52A4F"/>
    <w:rsid w:val="00A54608"/>
    <w:rsid w:val="00A6061D"/>
    <w:rsid w:val="00A62682"/>
    <w:rsid w:val="00A657F7"/>
    <w:rsid w:val="00A661D5"/>
    <w:rsid w:val="00A71F5F"/>
    <w:rsid w:val="00A76081"/>
    <w:rsid w:val="00A80248"/>
    <w:rsid w:val="00A805FE"/>
    <w:rsid w:val="00A80E77"/>
    <w:rsid w:val="00A80FA4"/>
    <w:rsid w:val="00A81117"/>
    <w:rsid w:val="00A82E40"/>
    <w:rsid w:val="00A83D24"/>
    <w:rsid w:val="00A87194"/>
    <w:rsid w:val="00A906F1"/>
    <w:rsid w:val="00A91880"/>
    <w:rsid w:val="00A919AE"/>
    <w:rsid w:val="00A93415"/>
    <w:rsid w:val="00AA157D"/>
    <w:rsid w:val="00AA4925"/>
    <w:rsid w:val="00AA5AE7"/>
    <w:rsid w:val="00AA6D18"/>
    <w:rsid w:val="00AA7141"/>
    <w:rsid w:val="00AB2F6C"/>
    <w:rsid w:val="00AB30AF"/>
    <w:rsid w:val="00AB7078"/>
    <w:rsid w:val="00AB78B1"/>
    <w:rsid w:val="00AC0806"/>
    <w:rsid w:val="00AC11C3"/>
    <w:rsid w:val="00AC153E"/>
    <w:rsid w:val="00AC1C82"/>
    <w:rsid w:val="00AC1E6E"/>
    <w:rsid w:val="00AD0735"/>
    <w:rsid w:val="00AD2244"/>
    <w:rsid w:val="00AD352D"/>
    <w:rsid w:val="00AD4743"/>
    <w:rsid w:val="00AE281B"/>
    <w:rsid w:val="00AE6148"/>
    <w:rsid w:val="00AF3D14"/>
    <w:rsid w:val="00AF582C"/>
    <w:rsid w:val="00AF6610"/>
    <w:rsid w:val="00AF6F33"/>
    <w:rsid w:val="00AF7B13"/>
    <w:rsid w:val="00AF7D01"/>
    <w:rsid w:val="00B017FC"/>
    <w:rsid w:val="00B028A1"/>
    <w:rsid w:val="00B05F14"/>
    <w:rsid w:val="00B074F7"/>
    <w:rsid w:val="00B16EE6"/>
    <w:rsid w:val="00B2314D"/>
    <w:rsid w:val="00B23C99"/>
    <w:rsid w:val="00B2415F"/>
    <w:rsid w:val="00B2486A"/>
    <w:rsid w:val="00B24A32"/>
    <w:rsid w:val="00B26695"/>
    <w:rsid w:val="00B278D8"/>
    <w:rsid w:val="00B30571"/>
    <w:rsid w:val="00B30DBA"/>
    <w:rsid w:val="00B30F63"/>
    <w:rsid w:val="00B3106F"/>
    <w:rsid w:val="00B3206D"/>
    <w:rsid w:val="00B3470A"/>
    <w:rsid w:val="00B3553B"/>
    <w:rsid w:val="00B36C66"/>
    <w:rsid w:val="00B404C6"/>
    <w:rsid w:val="00B4330D"/>
    <w:rsid w:val="00B43CFB"/>
    <w:rsid w:val="00B43F2C"/>
    <w:rsid w:val="00B45DDF"/>
    <w:rsid w:val="00B46AD8"/>
    <w:rsid w:val="00B509EC"/>
    <w:rsid w:val="00B52130"/>
    <w:rsid w:val="00B53CCE"/>
    <w:rsid w:val="00B53D75"/>
    <w:rsid w:val="00B54F24"/>
    <w:rsid w:val="00B64721"/>
    <w:rsid w:val="00B67632"/>
    <w:rsid w:val="00B7006E"/>
    <w:rsid w:val="00B713C8"/>
    <w:rsid w:val="00B76F6E"/>
    <w:rsid w:val="00B82740"/>
    <w:rsid w:val="00B82835"/>
    <w:rsid w:val="00B8370C"/>
    <w:rsid w:val="00B8466D"/>
    <w:rsid w:val="00B86DEA"/>
    <w:rsid w:val="00B87BB8"/>
    <w:rsid w:val="00B911AD"/>
    <w:rsid w:val="00B93808"/>
    <w:rsid w:val="00B93855"/>
    <w:rsid w:val="00B95CB6"/>
    <w:rsid w:val="00BA155A"/>
    <w:rsid w:val="00BA2DF3"/>
    <w:rsid w:val="00BA30EE"/>
    <w:rsid w:val="00BA3322"/>
    <w:rsid w:val="00BA4C1E"/>
    <w:rsid w:val="00BA5970"/>
    <w:rsid w:val="00BA60C1"/>
    <w:rsid w:val="00BB074F"/>
    <w:rsid w:val="00BB118B"/>
    <w:rsid w:val="00BB2130"/>
    <w:rsid w:val="00BB345F"/>
    <w:rsid w:val="00BB5811"/>
    <w:rsid w:val="00BB7963"/>
    <w:rsid w:val="00BB7ACC"/>
    <w:rsid w:val="00BD1D42"/>
    <w:rsid w:val="00BD2E67"/>
    <w:rsid w:val="00BE3E0A"/>
    <w:rsid w:val="00BE4A21"/>
    <w:rsid w:val="00BF4853"/>
    <w:rsid w:val="00BF571F"/>
    <w:rsid w:val="00BF5F8E"/>
    <w:rsid w:val="00C0652F"/>
    <w:rsid w:val="00C1190A"/>
    <w:rsid w:val="00C11E2B"/>
    <w:rsid w:val="00C13E7E"/>
    <w:rsid w:val="00C16F4F"/>
    <w:rsid w:val="00C21B39"/>
    <w:rsid w:val="00C261CF"/>
    <w:rsid w:val="00C26B5D"/>
    <w:rsid w:val="00C301AA"/>
    <w:rsid w:val="00C34786"/>
    <w:rsid w:val="00C35170"/>
    <w:rsid w:val="00C37255"/>
    <w:rsid w:val="00C41A5C"/>
    <w:rsid w:val="00C42C91"/>
    <w:rsid w:val="00C439BB"/>
    <w:rsid w:val="00C45644"/>
    <w:rsid w:val="00C462C9"/>
    <w:rsid w:val="00C47855"/>
    <w:rsid w:val="00C53467"/>
    <w:rsid w:val="00C550B7"/>
    <w:rsid w:val="00C57DAC"/>
    <w:rsid w:val="00C60374"/>
    <w:rsid w:val="00C63BE4"/>
    <w:rsid w:val="00C80AFB"/>
    <w:rsid w:val="00C84649"/>
    <w:rsid w:val="00C86CC0"/>
    <w:rsid w:val="00C90BDE"/>
    <w:rsid w:val="00C936FD"/>
    <w:rsid w:val="00C94FC9"/>
    <w:rsid w:val="00C95897"/>
    <w:rsid w:val="00C96785"/>
    <w:rsid w:val="00C96CC0"/>
    <w:rsid w:val="00CA50FC"/>
    <w:rsid w:val="00CA62F2"/>
    <w:rsid w:val="00CA7D15"/>
    <w:rsid w:val="00CB1A4E"/>
    <w:rsid w:val="00CB28CE"/>
    <w:rsid w:val="00CB36EE"/>
    <w:rsid w:val="00CB49CB"/>
    <w:rsid w:val="00CB57AA"/>
    <w:rsid w:val="00CB66C3"/>
    <w:rsid w:val="00CB752D"/>
    <w:rsid w:val="00CC008C"/>
    <w:rsid w:val="00CC047A"/>
    <w:rsid w:val="00CC0602"/>
    <w:rsid w:val="00CC24F9"/>
    <w:rsid w:val="00CC35AF"/>
    <w:rsid w:val="00CC3836"/>
    <w:rsid w:val="00CC6962"/>
    <w:rsid w:val="00CD1077"/>
    <w:rsid w:val="00CD2D59"/>
    <w:rsid w:val="00CD38FB"/>
    <w:rsid w:val="00CD4136"/>
    <w:rsid w:val="00CD73A5"/>
    <w:rsid w:val="00CE6F6A"/>
    <w:rsid w:val="00CF508A"/>
    <w:rsid w:val="00CF5478"/>
    <w:rsid w:val="00D0253A"/>
    <w:rsid w:val="00D02B6F"/>
    <w:rsid w:val="00D02E00"/>
    <w:rsid w:val="00D03E7F"/>
    <w:rsid w:val="00D12DF3"/>
    <w:rsid w:val="00D12EE3"/>
    <w:rsid w:val="00D135CF"/>
    <w:rsid w:val="00D1361B"/>
    <w:rsid w:val="00D13E64"/>
    <w:rsid w:val="00D148BE"/>
    <w:rsid w:val="00D17CE6"/>
    <w:rsid w:val="00D20831"/>
    <w:rsid w:val="00D21AEF"/>
    <w:rsid w:val="00D32B60"/>
    <w:rsid w:val="00D3661F"/>
    <w:rsid w:val="00D3708A"/>
    <w:rsid w:val="00D4055E"/>
    <w:rsid w:val="00D42C0D"/>
    <w:rsid w:val="00D458E3"/>
    <w:rsid w:val="00D45DB7"/>
    <w:rsid w:val="00D47980"/>
    <w:rsid w:val="00D5168F"/>
    <w:rsid w:val="00D533FD"/>
    <w:rsid w:val="00D542B8"/>
    <w:rsid w:val="00D63960"/>
    <w:rsid w:val="00D647A6"/>
    <w:rsid w:val="00D67DB5"/>
    <w:rsid w:val="00D75737"/>
    <w:rsid w:val="00D80AFC"/>
    <w:rsid w:val="00D8336F"/>
    <w:rsid w:val="00D8405C"/>
    <w:rsid w:val="00D8460C"/>
    <w:rsid w:val="00D85E7B"/>
    <w:rsid w:val="00D92259"/>
    <w:rsid w:val="00D966AA"/>
    <w:rsid w:val="00DA2340"/>
    <w:rsid w:val="00DB05A2"/>
    <w:rsid w:val="00DB0ECD"/>
    <w:rsid w:val="00DB15B0"/>
    <w:rsid w:val="00DB1E4B"/>
    <w:rsid w:val="00DB294D"/>
    <w:rsid w:val="00DB689D"/>
    <w:rsid w:val="00DC057D"/>
    <w:rsid w:val="00DC10EE"/>
    <w:rsid w:val="00DC173D"/>
    <w:rsid w:val="00DC24A1"/>
    <w:rsid w:val="00DC38FB"/>
    <w:rsid w:val="00DC63ED"/>
    <w:rsid w:val="00DC7AC3"/>
    <w:rsid w:val="00DD1B66"/>
    <w:rsid w:val="00DD26C1"/>
    <w:rsid w:val="00DD4437"/>
    <w:rsid w:val="00DD54E7"/>
    <w:rsid w:val="00DD627C"/>
    <w:rsid w:val="00DD6AE2"/>
    <w:rsid w:val="00DE0526"/>
    <w:rsid w:val="00DE0A1A"/>
    <w:rsid w:val="00DE2085"/>
    <w:rsid w:val="00DE542A"/>
    <w:rsid w:val="00DE6AF4"/>
    <w:rsid w:val="00DF1486"/>
    <w:rsid w:val="00DF6ECA"/>
    <w:rsid w:val="00DF7624"/>
    <w:rsid w:val="00E01FE1"/>
    <w:rsid w:val="00E02B46"/>
    <w:rsid w:val="00E0305A"/>
    <w:rsid w:val="00E100FA"/>
    <w:rsid w:val="00E10AF7"/>
    <w:rsid w:val="00E114C4"/>
    <w:rsid w:val="00E203DC"/>
    <w:rsid w:val="00E22B0D"/>
    <w:rsid w:val="00E238F5"/>
    <w:rsid w:val="00E24247"/>
    <w:rsid w:val="00E26FB5"/>
    <w:rsid w:val="00E3095C"/>
    <w:rsid w:val="00E31DE4"/>
    <w:rsid w:val="00E34D06"/>
    <w:rsid w:val="00E368C3"/>
    <w:rsid w:val="00E406CE"/>
    <w:rsid w:val="00E41976"/>
    <w:rsid w:val="00E446BB"/>
    <w:rsid w:val="00E45A74"/>
    <w:rsid w:val="00E46ABC"/>
    <w:rsid w:val="00E479E4"/>
    <w:rsid w:val="00E50381"/>
    <w:rsid w:val="00E5191D"/>
    <w:rsid w:val="00E526BA"/>
    <w:rsid w:val="00E534CA"/>
    <w:rsid w:val="00E53C1F"/>
    <w:rsid w:val="00E571EE"/>
    <w:rsid w:val="00E62A07"/>
    <w:rsid w:val="00E649A1"/>
    <w:rsid w:val="00E6725E"/>
    <w:rsid w:val="00E7114F"/>
    <w:rsid w:val="00E719B6"/>
    <w:rsid w:val="00E71EBC"/>
    <w:rsid w:val="00E72106"/>
    <w:rsid w:val="00E726A0"/>
    <w:rsid w:val="00E7490D"/>
    <w:rsid w:val="00E80D4B"/>
    <w:rsid w:val="00E822E6"/>
    <w:rsid w:val="00E82A5A"/>
    <w:rsid w:val="00E839DB"/>
    <w:rsid w:val="00E84E60"/>
    <w:rsid w:val="00E857A5"/>
    <w:rsid w:val="00E87C2D"/>
    <w:rsid w:val="00E94472"/>
    <w:rsid w:val="00EA25FD"/>
    <w:rsid w:val="00EA26DC"/>
    <w:rsid w:val="00EA37ED"/>
    <w:rsid w:val="00EA62BA"/>
    <w:rsid w:val="00EB1B67"/>
    <w:rsid w:val="00EB2ED7"/>
    <w:rsid w:val="00EB4385"/>
    <w:rsid w:val="00EB4AA2"/>
    <w:rsid w:val="00EB4C2A"/>
    <w:rsid w:val="00EB551A"/>
    <w:rsid w:val="00EB5CF3"/>
    <w:rsid w:val="00EB75D2"/>
    <w:rsid w:val="00EC0B17"/>
    <w:rsid w:val="00EC0FF0"/>
    <w:rsid w:val="00EC1CB8"/>
    <w:rsid w:val="00EC3A93"/>
    <w:rsid w:val="00EC3DAB"/>
    <w:rsid w:val="00EC5AC0"/>
    <w:rsid w:val="00EC7B53"/>
    <w:rsid w:val="00ED0A11"/>
    <w:rsid w:val="00ED51CF"/>
    <w:rsid w:val="00ED5B5A"/>
    <w:rsid w:val="00EE52AE"/>
    <w:rsid w:val="00EE6CDA"/>
    <w:rsid w:val="00EE6F5B"/>
    <w:rsid w:val="00EF40A0"/>
    <w:rsid w:val="00EF4FE3"/>
    <w:rsid w:val="00EF5E87"/>
    <w:rsid w:val="00EF790B"/>
    <w:rsid w:val="00F018C5"/>
    <w:rsid w:val="00F01BE2"/>
    <w:rsid w:val="00F029EA"/>
    <w:rsid w:val="00F0301E"/>
    <w:rsid w:val="00F043C7"/>
    <w:rsid w:val="00F07747"/>
    <w:rsid w:val="00F07E5F"/>
    <w:rsid w:val="00F10D4E"/>
    <w:rsid w:val="00F139DE"/>
    <w:rsid w:val="00F16445"/>
    <w:rsid w:val="00F16BC9"/>
    <w:rsid w:val="00F16EA3"/>
    <w:rsid w:val="00F22F8C"/>
    <w:rsid w:val="00F23179"/>
    <w:rsid w:val="00F23987"/>
    <w:rsid w:val="00F24080"/>
    <w:rsid w:val="00F24F3A"/>
    <w:rsid w:val="00F259EF"/>
    <w:rsid w:val="00F2726C"/>
    <w:rsid w:val="00F323D3"/>
    <w:rsid w:val="00F32690"/>
    <w:rsid w:val="00F40B9E"/>
    <w:rsid w:val="00F41EF1"/>
    <w:rsid w:val="00F42967"/>
    <w:rsid w:val="00F4522C"/>
    <w:rsid w:val="00F51149"/>
    <w:rsid w:val="00F526C2"/>
    <w:rsid w:val="00F52CB1"/>
    <w:rsid w:val="00F53F29"/>
    <w:rsid w:val="00F63763"/>
    <w:rsid w:val="00F63906"/>
    <w:rsid w:val="00F663EB"/>
    <w:rsid w:val="00F678FE"/>
    <w:rsid w:val="00F726D9"/>
    <w:rsid w:val="00F7310D"/>
    <w:rsid w:val="00F73243"/>
    <w:rsid w:val="00F732ED"/>
    <w:rsid w:val="00F76858"/>
    <w:rsid w:val="00F76AEE"/>
    <w:rsid w:val="00F77071"/>
    <w:rsid w:val="00F8215B"/>
    <w:rsid w:val="00F842F8"/>
    <w:rsid w:val="00F84D1B"/>
    <w:rsid w:val="00F90847"/>
    <w:rsid w:val="00F946CC"/>
    <w:rsid w:val="00F94F57"/>
    <w:rsid w:val="00F96172"/>
    <w:rsid w:val="00F979E9"/>
    <w:rsid w:val="00FA2C34"/>
    <w:rsid w:val="00FA3097"/>
    <w:rsid w:val="00FA4B9A"/>
    <w:rsid w:val="00FA4D42"/>
    <w:rsid w:val="00FA65AA"/>
    <w:rsid w:val="00FB0927"/>
    <w:rsid w:val="00FB112C"/>
    <w:rsid w:val="00FB42A8"/>
    <w:rsid w:val="00FB5FCA"/>
    <w:rsid w:val="00FB6600"/>
    <w:rsid w:val="00FB686D"/>
    <w:rsid w:val="00FB69EE"/>
    <w:rsid w:val="00FB76B4"/>
    <w:rsid w:val="00FC3ACF"/>
    <w:rsid w:val="00FC5879"/>
    <w:rsid w:val="00FC5F35"/>
    <w:rsid w:val="00FC6981"/>
    <w:rsid w:val="00FD07F2"/>
    <w:rsid w:val="00FD2C87"/>
    <w:rsid w:val="00FD32AB"/>
    <w:rsid w:val="00FD4556"/>
    <w:rsid w:val="00FD576C"/>
    <w:rsid w:val="00FD65C2"/>
    <w:rsid w:val="00FD7175"/>
    <w:rsid w:val="00FE44DA"/>
    <w:rsid w:val="00FE4E43"/>
    <w:rsid w:val="00FF654C"/>
    <w:rsid w:val="00FF79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69D9732B-B7FB-4B2A-9372-337E04AF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76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2748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7">
    <w:name w:val="heading 7"/>
    <w:basedOn w:val="Normal"/>
    <w:link w:val="Ttulo7Car"/>
    <w:uiPriority w:val="1"/>
    <w:qFormat/>
    <w:rsid w:val="000F27E6"/>
    <w:pPr>
      <w:widowControl w:val="0"/>
      <w:ind w:left="20"/>
      <w:outlineLvl w:val="6"/>
    </w:pPr>
    <w:rPr>
      <w:rFonts w:cstheme="minorBidi"/>
      <w:sz w:val="25"/>
      <w:szCs w:val="25"/>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10AF7"/>
    <w:rPr>
      <w:rFonts w:eastAsiaTheme="minorEastAsia"/>
      <w:sz w:val="24"/>
      <w:szCs w:val="24"/>
      <w:lang w:val="es-ES_tradnl" w:eastAsia="es-ES"/>
    </w:rPr>
  </w:style>
  <w:style w:type="paragraph" w:styleId="Piedepgina">
    <w:name w:val="footer"/>
    <w:basedOn w:val="Normal"/>
    <w:link w:val="Piedepgina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10AF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0AF7"/>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0AF7"/>
    <w:pPr>
      <w:ind w:left="708"/>
    </w:pPr>
    <w:rPr>
      <w:sz w:val="22"/>
      <w:szCs w:val="22"/>
      <w:lang w:val="es-MX" w:eastAsia="en-US"/>
    </w:rPr>
  </w:style>
  <w:style w:type="table" w:styleId="Tablaconcuadrcula">
    <w:name w:val="Table Grid"/>
    <w:basedOn w:val="Tablanormal"/>
    <w:uiPriority w:val="59"/>
    <w:rsid w:val="00E10AF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E10AF7"/>
  </w:style>
  <w:style w:type="character" w:customStyle="1" w:styleId="apple-converted-space">
    <w:name w:val="apple-converted-space"/>
    <w:basedOn w:val="Fuentedeprrafopredeter"/>
    <w:rsid w:val="00E10AF7"/>
  </w:style>
  <w:style w:type="paragraph" w:styleId="NormalWeb">
    <w:name w:val="Normal (Web)"/>
    <w:basedOn w:val="Normal"/>
    <w:uiPriority w:val="99"/>
    <w:unhideWhenUsed/>
    <w:rsid w:val="00E10AF7"/>
    <w:pPr>
      <w:spacing w:before="100" w:beforeAutospacing="1" w:after="100" w:afterAutospacing="1"/>
    </w:pPr>
    <w:rPr>
      <w:lang w:val="es-MX" w:eastAsia="es-MX"/>
    </w:rPr>
  </w:style>
  <w:style w:type="character" w:styleId="Hipervnculo">
    <w:name w:val="Hyperlink"/>
    <w:basedOn w:val="Fuentedeprrafopredeter"/>
    <w:uiPriority w:val="99"/>
    <w:unhideWhenUsed/>
    <w:rsid w:val="00E10AF7"/>
    <w:rPr>
      <w:color w:val="0000FF"/>
      <w:u w:val="single"/>
    </w:rPr>
  </w:style>
  <w:style w:type="paragraph" w:styleId="Sinespaciado">
    <w:name w:val="No Spacing"/>
    <w:aliases w:val="Francesa"/>
    <w:link w:val="SinespaciadoCar"/>
    <w:uiPriority w:val="1"/>
    <w:qFormat/>
    <w:rsid w:val="00E10AF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0AF7"/>
    <w:rPr>
      <w:b/>
      <w:bCs/>
    </w:rPr>
  </w:style>
  <w:style w:type="character" w:customStyle="1" w:styleId="SinespaciadoCar">
    <w:name w:val="Sin espaciado Car"/>
    <w:aliases w:val="Francesa Car"/>
    <w:link w:val="Sinespaciado"/>
    <w:uiPriority w:val="1"/>
    <w:locked/>
    <w:rsid w:val="00E10AF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83E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3EBA"/>
    <w:rPr>
      <w:rFonts w:ascii="Segoe UI" w:eastAsia="Times New Roman" w:hAnsi="Segoe UI" w:cs="Segoe UI"/>
      <w:sz w:val="18"/>
      <w:szCs w:val="18"/>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866D2"/>
    <w:pPr>
      <w:spacing w:line="360" w:lineRule="auto"/>
      <w:jc w:val="both"/>
    </w:pPr>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866D2"/>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rsid w:val="008866D2"/>
    <w:rPr>
      <w:vertAlign w:val="superscript"/>
    </w:rPr>
  </w:style>
  <w:style w:type="paragraph" w:customStyle="1" w:styleId="Default">
    <w:name w:val="Default"/>
    <w:rsid w:val="00D45DB7"/>
    <w:pPr>
      <w:autoSpaceDE w:val="0"/>
      <w:autoSpaceDN w:val="0"/>
      <w:adjustRightInd w:val="0"/>
      <w:spacing w:after="0" w:line="240" w:lineRule="auto"/>
    </w:pPr>
    <w:rPr>
      <w:rFonts w:ascii="Arial" w:hAnsi="Arial" w:cs="Arial"/>
      <w:color w:val="000000"/>
      <w:sz w:val="24"/>
      <w:szCs w:val="24"/>
    </w:rPr>
  </w:style>
  <w:style w:type="character" w:customStyle="1" w:styleId="eop">
    <w:name w:val="eop"/>
    <w:basedOn w:val="Fuentedeprrafopredeter"/>
    <w:rsid w:val="00DC63ED"/>
  </w:style>
  <w:style w:type="character" w:customStyle="1" w:styleId="A0">
    <w:name w:val="A0"/>
    <w:uiPriority w:val="99"/>
    <w:rsid w:val="00DC63ED"/>
    <w:rPr>
      <w:rFonts w:cs="AvenirNext LT Pro Regular"/>
      <w:color w:val="000000"/>
      <w:sz w:val="18"/>
      <w:szCs w:val="18"/>
    </w:rPr>
  </w:style>
  <w:style w:type="paragraph" w:styleId="Textoindependiente">
    <w:name w:val="Body Text"/>
    <w:basedOn w:val="Normal"/>
    <w:link w:val="TextoindependienteCar"/>
    <w:uiPriority w:val="1"/>
    <w:qFormat/>
    <w:rsid w:val="002D10F9"/>
    <w:pPr>
      <w:widowControl w:val="0"/>
      <w:ind w:left="100"/>
    </w:pPr>
    <w:rPr>
      <w:rFonts w:cstheme="minorBidi"/>
      <w:sz w:val="22"/>
      <w:szCs w:val="22"/>
      <w:lang w:val="en-US" w:eastAsia="en-US"/>
    </w:rPr>
  </w:style>
  <w:style w:type="character" w:customStyle="1" w:styleId="TextoindependienteCar">
    <w:name w:val="Texto independiente Car"/>
    <w:basedOn w:val="Fuentedeprrafopredeter"/>
    <w:link w:val="Textoindependiente"/>
    <w:uiPriority w:val="1"/>
    <w:rsid w:val="002D10F9"/>
    <w:rPr>
      <w:rFonts w:ascii="Times New Roman" w:eastAsia="Times New Roman" w:hAnsi="Times New Roman"/>
      <w:lang w:val="en-US"/>
    </w:rPr>
  </w:style>
  <w:style w:type="paragraph" w:customStyle="1" w:styleId="corte4fondo">
    <w:name w:val="corte4 fondo"/>
    <w:basedOn w:val="Normal"/>
    <w:link w:val="corte4fondoCar2"/>
    <w:qFormat/>
    <w:rsid w:val="007B3FF1"/>
    <w:pPr>
      <w:spacing w:line="360" w:lineRule="auto"/>
      <w:ind w:firstLine="709"/>
      <w:jc w:val="both"/>
    </w:pPr>
    <w:rPr>
      <w:rFonts w:ascii="Arial" w:hAnsi="Arial"/>
      <w:sz w:val="30"/>
      <w:szCs w:val="20"/>
      <w:lang w:val="x-none" w:eastAsia="es-MX"/>
    </w:rPr>
  </w:style>
  <w:style w:type="character" w:customStyle="1" w:styleId="corte4fondoCar2">
    <w:name w:val="corte4 fondo Car2"/>
    <w:link w:val="corte4fondo"/>
    <w:rsid w:val="007B3FF1"/>
    <w:rPr>
      <w:rFonts w:ascii="Arial" w:eastAsia="Times New Roman" w:hAnsi="Arial" w:cs="Times New Roman"/>
      <w:sz w:val="30"/>
      <w:szCs w:val="20"/>
      <w:lang w:val="x-none" w:eastAsia="es-MX"/>
    </w:rPr>
  </w:style>
  <w:style w:type="character" w:customStyle="1" w:styleId="Ninguno">
    <w:name w:val="Ninguno"/>
    <w:rsid w:val="00DF6ECA"/>
    <w:rPr>
      <w:lang w:val="es-ES_tradnl"/>
    </w:rPr>
  </w:style>
  <w:style w:type="character" w:styleId="Refdecomentario">
    <w:name w:val="annotation reference"/>
    <w:basedOn w:val="Fuentedeprrafopredeter"/>
    <w:uiPriority w:val="99"/>
    <w:semiHidden/>
    <w:unhideWhenUsed/>
    <w:rsid w:val="0061155B"/>
    <w:rPr>
      <w:sz w:val="16"/>
      <w:szCs w:val="16"/>
    </w:rPr>
  </w:style>
  <w:style w:type="paragraph" w:styleId="Textocomentario">
    <w:name w:val="annotation text"/>
    <w:basedOn w:val="Normal"/>
    <w:link w:val="TextocomentarioCar"/>
    <w:uiPriority w:val="99"/>
    <w:semiHidden/>
    <w:unhideWhenUsed/>
    <w:rsid w:val="0061155B"/>
    <w:rPr>
      <w:sz w:val="20"/>
      <w:szCs w:val="20"/>
    </w:rPr>
  </w:style>
  <w:style w:type="character" w:customStyle="1" w:styleId="TextocomentarioCar">
    <w:name w:val="Texto comentario Car"/>
    <w:basedOn w:val="Fuentedeprrafopredeter"/>
    <w:link w:val="Textocomentario"/>
    <w:uiPriority w:val="99"/>
    <w:semiHidden/>
    <w:rsid w:val="0061155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1155B"/>
    <w:rPr>
      <w:b/>
      <w:bCs/>
    </w:rPr>
  </w:style>
  <w:style w:type="character" w:customStyle="1" w:styleId="AsuntodelcomentarioCar">
    <w:name w:val="Asunto del comentario Car"/>
    <w:basedOn w:val="TextocomentarioCar"/>
    <w:link w:val="Asuntodelcomentario"/>
    <w:uiPriority w:val="99"/>
    <w:semiHidden/>
    <w:rsid w:val="0061155B"/>
    <w:rPr>
      <w:rFonts w:ascii="Times New Roman" w:eastAsia="Times New Roman" w:hAnsi="Times New Roman" w:cs="Times New Roman"/>
      <w:b/>
      <w:bCs/>
      <w:sz w:val="20"/>
      <w:szCs w:val="20"/>
      <w:lang w:val="es-ES" w:eastAsia="es-ES"/>
    </w:rPr>
  </w:style>
  <w:style w:type="character" w:customStyle="1" w:styleId="Ttulo7Car">
    <w:name w:val="Título 7 Car"/>
    <w:basedOn w:val="Fuentedeprrafopredeter"/>
    <w:link w:val="Ttulo7"/>
    <w:uiPriority w:val="1"/>
    <w:rsid w:val="000F27E6"/>
    <w:rPr>
      <w:rFonts w:ascii="Times New Roman" w:eastAsia="Times New Roman" w:hAnsi="Times New Roman"/>
      <w:sz w:val="25"/>
      <w:szCs w:val="25"/>
      <w:lang w:val="en-US"/>
    </w:rPr>
  </w:style>
  <w:style w:type="character" w:customStyle="1" w:styleId="Ttulo1Car">
    <w:name w:val="Título 1 Car"/>
    <w:basedOn w:val="Fuentedeprrafopredeter"/>
    <w:link w:val="Ttulo1"/>
    <w:uiPriority w:val="9"/>
    <w:rsid w:val="00527483"/>
    <w:rPr>
      <w:rFonts w:asciiTheme="majorHAnsi" w:eastAsiaTheme="majorEastAsia" w:hAnsiTheme="majorHAnsi" w:cstheme="majorBidi"/>
      <w:color w:val="2E74B5" w:themeColor="accent1" w:themeShade="BF"/>
      <w:sz w:val="32"/>
      <w:szCs w:val="32"/>
      <w:lang w:val="es-ES" w:eastAsia="es-ES"/>
    </w:rPr>
  </w:style>
  <w:style w:type="character" w:customStyle="1" w:styleId="TextonotapieCar1">
    <w:name w:val="Texto nota pie Car1"/>
    <w:uiPriority w:val="99"/>
    <w:rsid w:val="004D3D68"/>
    <w:rPr>
      <w:rFonts w:ascii="Times New Roman" w:eastAsia="Times New Roman" w:hAnsi="Times New Roman"/>
      <w:lang w:val="es-ES" w:eastAsia="es-ES"/>
    </w:rPr>
  </w:style>
  <w:style w:type="paragraph" w:styleId="Textosinformato">
    <w:name w:val="Plain Text"/>
    <w:basedOn w:val="Normal"/>
    <w:link w:val="TextosinformatoCar"/>
    <w:rsid w:val="00075FA3"/>
    <w:rPr>
      <w:rFonts w:ascii="Courier New" w:hAnsi="Courier New"/>
      <w:sz w:val="20"/>
      <w:szCs w:val="20"/>
    </w:rPr>
  </w:style>
  <w:style w:type="character" w:customStyle="1" w:styleId="TextosinformatoCar">
    <w:name w:val="Texto sin formato Car"/>
    <w:basedOn w:val="Fuentedeprrafopredeter"/>
    <w:link w:val="Textosinformato"/>
    <w:rsid w:val="00075FA3"/>
    <w:rPr>
      <w:rFonts w:ascii="Courier New" w:eastAsia="Times New Roman" w:hAnsi="Courier New" w:cs="Times New Roman"/>
      <w:sz w:val="20"/>
      <w:szCs w:val="20"/>
      <w:lang w:val="es-ES" w:eastAsia="es-ES"/>
    </w:rPr>
  </w:style>
  <w:style w:type="paragraph" w:customStyle="1" w:styleId="Texto">
    <w:name w:val="Texto"/>
    <w:basedOn w:val="Normal"/>
    <w:rsid w:val="00075FA3"/>
    <w:pPr>
      <w:spacing w:after="101" w:line="216" w:lineRule="exact"/>
      <w:ind w:firstLine="288"/>
      <w:jc w:val="both"/>
    </w:pPr>
    <w:rPr>
      <w:rFonts w:ascii="Arial" w:hAnsi="Arial" w:cs="Arial"/>
      <w:sz w:val="18"/>
      <w:szCs w:val="18"/>
      <w:lang w:val="es-MX"/>
    </w:rPr>
  </w:style>
  <w:style w:type="character" w:customStyle="1" w:styleId="corte4fondoCar3">
    <w:name w:val="corte4 fondo Car3"/>
    <w:locked/>
    <w:rsid w:val="006F1755"/>
    <w:rPr>
      <w:rFonts w:ascii="Arial" w:eastAsia="Times New Roman" w:hAnsi="Arial" w:cs="Times New Roman"/>
      <w:sz w:val="30"/>
      <w:szCs w:val="20"/>
      <w:lang w:val="es-MX" w:eastAsia="es-MX"/>
    </w:rPr>
  </w:style>
  <w:style w:type="paragraph" w:customStyle="1" w:styleId="m5127500252372250437gmail-paragraph">
    <w:name w:val="m_5127500252372250437gmail-paragraph"/>
    <w:basedOn w:val="Normal"/>
    <w:rsid w:val="00945DC3"/>
    <w:pPr>
      <w:spacing w:before="100" w:beforeAutospacing="1" w:after="100" w:afterAutospacing="1"/>
    </w:pPr>
    <w:rPr>
      <w:lang w:val="es-MX" w:eastAsia="es-MX"/>
    </w:rPr>
  </w:style>
  <w:style w:type="character" w:customStyle="1" w:styleId="il">
    <w:name w:val="il"/>
    <w:basedOn w:val="Fuentedeprrafopredeter"/>
    <w:rsid w:val="00513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50098">
      <w:bodyDiv w:val="1"/>
      <w:marLeft w:val="0"/>
      <w:marRight w:val="0"/>
      <w:marTop w:val="0"/>
      <w:marBottom w:val="0"/>
      <w:divBdr>
        <w:top w:val="none" w:sz="0" w:space="0" w:color="auto"/>
        <w:left w:val="none" w:sz="0" w:space="0" w:color="auto"/>
        <w:bottom w:val="none" w:sz="0" w:space="0" w:color="auto"/>
        <w:right w:val="none" w:sz="0" w:space="0" w:color="auto"/>
      </w:divBdr>
    </w:div>
    <w:div w:id="1103843948">
      <w:bodyDiv w:val="1"/>
      <w:marLeft w:val="0"/>
      <w:marRight w:val="0"/>
      <w:marTop w:val="0"/>
      <w:marBottom w:val="0"/>
      <w:divBdr>
        <w:top w:val="none" w:sz="0" w:space="0" w:color="auto"/>
        <w:left w:val="none" w:sz="0" w:space="0" w:color="auto"/>
        <w:bottom w:val="none" w:sz="0" w:space="0" w:color="auto"/>
        <w:right w:val="none" w:sz="0" w:space="0" w:color="auto"/>
      </w:divBdr>
    </w:div>
    <w:div w:id="115352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1FC93-D256-4D25-814F-4FDCA8391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5175</Words>
  <Characters>28466</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2021-10-14T14:34:00Z</cp:lastPrinted>
  <dcterms:created xsi:type="dcterms:W3CDTF">2021-10-20T23:41:00Z</dcterms:created>
  <dcterms:modified xsi:type="dcterms:W3CDTF">2021-11-05T15:30:00Z</dcterms:modified>
</cp:coreProperties>
</file>