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43D0D" w14:textId="404DB740" w:rsidR="00CE491C" w:rsidRPr="00707C89" w:rsidRDefault="00CE491C" w:rsidP="00707C89">
      <w:pPr>
        <w:tabs>
          <w:tab w:val="left" w:pos="0"/>
        </w:tabs>
        <w:spacing w:line="360" w:lineRule="auto"/>
        <w:jc w:val="both"/>
        <w:rPr>
          <w:rFonts w:ascii="Palatino Linotype" w:hAnsi="Palatino Linotype"/>
        </w:rPr>
      </w:pPr>
      <w:r w:rsidRPr="00707C8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ocho (08) de diciembre de dos mil veintiuno. </w:t>
      </w:r>
    </w:p>
    <w:p w14:paraId="39B6C948" w14:textId="77777777" w:rsidR="00CE491C" w:rsidRPr="00707C89" w:rsidRDefault="00CE491C" w:rsidP="00707C89">
      <w:pPr>
        <w:tabs>
          <w:tab w:val="left" w:pos="0"/>
        </w:tabs>
        <w:spacing w:line="360" w:lineRule="auto"/>
        <w:jc w:val="both"/>
        <w:rPr>
          <w:rFonts w:ascii="Palatino Linotype" w:hAnsi="Palatino Linotype"/>
        </w:rPr>
      </w:pPr>
    </w:p>
    <w:p w14:paraId="3454936B" w14:textId="61AFAA12" w:rsidR="00CE491C" w:rsidRPr="00707C89" w:rsidRDefault="00CE491C" w:rsidP="00707C89">
      <w:pPr>
        <w:spacing w:line="360" w:lineRule="auto"/>
        <w:jc w:val="both"/>
        <w:rPr>
          <w:rFonts w:ascii="Palatino Linotype" w:hAnsi="Palatino Linotype"/>
        </w:rPr>
      </w:pPr>
      <w:r w:rsidRPr="00707C89">
        <w:rPr>
          <w:rFonts w:ascii="Palatino Linotype" w:hAnsi="Palatino Linotype"/>
          <w:b/>
        </w:rPr>
        <w:t>VISTO</w:t>
      </w:r>
      <w:r w:rsidRPr="00707C89">
        <w:rPr>
          <w:rFonts w:ascii="Palatino Linotype" w:hAnsi="Palatino Linotype"/>
        </w:rPr>
        <w:t xml:space="preserve"> el expediente electrónico formado con motivo del recurso de revisión </w:t>
      </w:r>
      <w:r w:rsidRPr="00707C89">
        <w:rPr>
          <w:rFonts w:ascii="Palatino Linotype" w:hAnsi="Palatino Linotype" w:cs="Arial"/>
          <w:b/>
          <w:bCs/>
        </w:rPr>
        <w:t xml:space="preserve">04993/INFOEM/IP/RR/2021, </w:t>
      </w:r>
      <w:r w:rsidRPr="00707C89">
        <w:rPr>
          <w:rFonts w:ascii="Palatino Linotype" w:hAnsi="Palatino Linotype"/>
        </w:rPr>
        <w:t xml:space="preserve">promovido </w:t>
      </w:r>
      <w:r w:rsidR="006C5109">
        <w:rPr>
          <w:rFonts w:ascii="Palatino Linotype" w:hAnsi="Palatino Linotype"/>
          <w:b/>
        </w:rPr>
        <w:t>XXXXXXXXXXXXXXXXXXXXXXXXXXXX</w:t>
      </w:r>
      <w:bookmarkStart w:id="0" w:name="_GoBack"/>
      <w:bookmarkEnd w:id="0"/>
      <w:r w:rsidRPr="00707C89">
        <w:rPr>
          <w:rFonts w:ascii="Palatino Linotype" w:hAnsi="Palatino Linotype"/>
        </w:rPr>
        <w:t xml:space="preserve">, quien en lo sucesivo se le identificara como </w:t>
      </w:r>
      <w:r w:rsidRPr="00707C89">
        <w:rPr>
          <w:rFonts w:ascii="Palatino Linotype" w:hAnsi="Palatino Linotype"/>
          <w:b/>
        </w:rPr>
        <w:t>RECURRENTE</w:t>
      </w:r>
      <w:r w:rsidRPr="00707C89">
        <w:rPr>
          <w:rFonts w:ascii="Palatino Linotype" w:hAnsi="Palatino Linotype"/>
        </w:rPr>
        <w:t>, en contra de la</w:t>
      </w:r>
      <w:r w:rsidRPr="00707C89">
        <w:rPr>
          <w:rFonts w:ascii="Palatino Linotype" w:hAnsi="Palatino Linotype" w:cs="Arial"/>
        </w:rPr>
        <w:t xml:space="preserve"> respuesta del  </w:t>
      </w:r>
      <w:r w:rsidRPr="00707C89">
        <w:rPr>
          <w:rFonts w:ascii="Palatino Linotype" w:hAnsi="Palatino Linotype" w:cs="Arial"/>
          <w:b/>
        </w:rPr>
        <w:t xml:space="preserve">Ayuntamiento de Texcoco, </w:t>
      </w:r>
      <w:r w:rsidRPr="00707C89">
        <w:rPr>
          <w:rFonts w:ascii="Palatino Linotype" w:hAnsi="Palatino Linotype"/>
        </w:rPr>
        <w:t>en lo sucesivo el</w:t>
      </w:r>
      <w:r w:rsidRPr="00707C89">
        <w:rPr>
          <w:rFonts w:ascii="Palatino Linotype" w:hAnsi="Palatino Linotype"/>
          <w:b/>
        </w:rPr>
        <w:t xml:space="preserve"> SUJETO OBLIGADO, </w:t>
      </w:r>
      <w:r w:rsidRPr="00707C89">
        <w:rPr>
          <w:rFonts w:ascii="Palatino Linotype" w:hAnsi="Palatino Linotype"/>
        </w:rPr>
        <w:t xml:space="preserve">se procede a dictar la presente resolución, con base en los siguientes: </w:t>
      </w:r>
    </w:p>
    <w:p w14:paraId="2BA8358E" w14:textId="77777777" w:rsidR="00CE491C" w:rsidRPr="00707C89" w:rsidRDefault="00CE491C" w:rsidP="00707C89">
      <w:pPr>
        <w:spacing w:line="360" w:lineRule="auto"/>
        <w:jc w:val="both"/>
        <w:rPr>
          <w:rFonts w:ascii="Palatino Linotype" w:hAnsi="Palatino Linotype"/>
        </w:rPr>
      </w:pPr>
    </w:p>
    <w:p w14:paraId="6F1B5F93" w14:textId="77777777" w:rsidR="00CE491C" w:rsidRPr="00707C89" w:rsidRDefault="00CE491C" w:rsidP="00707C89">
      <w:pPr>
        <w:keepNext/>
        <w:keepLines/>
        <w:tabs>
          <w:tab w:val="left" w:pos="0"/>
        </w:tabs>
        <w:spacing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85650826"/>
      <w:r w:rsidRPr="00707C89">
        <w:rPr>
          <w:rFonts w:ascii="Palatino Linotype" w:hAnsi="Palatino Linotype"/>
          <w:b/>
          <w:lang w:eastAsia="en-US"/>
        </w:rPr>
        <w:t>ANTECEDENTES</w:t>
      </w:r>
      <w:bookmarkEnd w:id="1"/>
      <w:bookmarkEnd w:id="2"/>
      <w:bookmarkEnd w:id="3"/>
      <w:bookmarkEnd w:id="4"/>
    </w:p>
    <w:p w14:paraId="082E8630" w14:textId="77777777" w:rsidR="00CE491C" w:rsidRPr="00707C89" w:rsidRDefault="00CE491C" w:rsidP="00707C89">
      <w:pPr>
        <w:keepNext/>
        <w:keepLines/>
        <w:tabs>
          <w:tab w:val="left" w:pos="0"/>
        </w:tabs>
        <w:spacing w:line="360" w:lineRule="auto"/>
        <w:outlineLvl w:val="0"/>
        <w:rPr>
          <w:rFonts w:ascii="Palatino Linotype" w:hAnsi="Palatino Linotype"/>
          <w:b/>
          <w:lang w:eastAsia="en-US"/>
        </w:rPr>
      </w:pPr>
    </w:p>
    <w:p w14:paraId="7BDE959B" w14:textId="77777777" w:rsidR="00CE491C" w:rsidRPr="00707C89" w:rsidRDefault="00CE491C" w:rsidP="00707C89">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707C89">
        <w:rPr>
          <w:rFonts w:ascii="Palatino Linotype" w:eastAsia="Calibri" w:hAnsi="Palatino Linotype" w:cs="Arial"/>
          <w:lang w:val="es-ES"/>
        </w:rPr>
        <w:t>El veinte (20) de septiembre  de dos mil veintiuno,</w:t>
      </w:r>
      <w:r w:rsidRPr="00707C89">
        <w:rPr>
          <w:rFonts w:ascii="Palatino Linotype" w:eastAsia="Calibri" w:hAnsi="Palatino Linotype"/>
          <w:lang w:val="es-ES"/>
        </w:rPr>
        <w:t xml:space="preserve"> </w:t>
      </w:r>
      <w:r w:rsidRPr="00707C89">
        <w:rPr>
          <w:rFonts w:ascii="Palatino Linotype" w:hAnsi="Palatino Linotype"/>
        </w:rPr>
        <w:t>el</w:t>
      </w:r>
      <w:r w:rsidRPr="00707C89">
        <w:rPr>
          <w:rFonts w:ascii="Palatino Linotype" w:hAnsi="Palatino Linotype"/>
          <w:b/>
        </w:rPr>
        <w:t xml:space="preserve"> </w:t>
      </w:r>
      <w:r w:rsidRPr="00707C89">
        <w:rPr>
          <w:rFonts w:ascii="Palatino Linotype" w:hAnsi="Palatino Linotype"/>
        </w:rPr>
        <w:t>solicitante</w:t>
      </w:r>
      <w:r w:rsidRPr="00707C89">
        <w:rPr>
          <w:rFonts w:ascii="Palatino Linotype" w:hAnsi="Palatino Linotype"/>
          <w:b/>
        </w:rPr>
        <w:t xml:space="preserve">  </w:t>
      </w:r>
      <w:r w:rsidRPr="00707C89">
        <w:rPr>
          <w:rFonts w:ascii="Palatino Linotype" w:hAnsi="Palatino Linotype"/>
        </w:rPr>
        <w:t>presentó</w:t>
      </w:r>
      <w:r w:rsidRPr="00707C89">
        <w:rPr>
          <w:rFonts w:ascii="Palatino Linotype" w:hAnsi="Palatino Linotype"/>
          <w:b/>
        </w:rPr>
        <w:t xml:space="preserve"> </w:t>
      </w:r>
      <w:r w:rsidRPr="00707C89">
        <w:rPr>
          <w:rFonts w:ascii="Palatino Linotype" w:eastAsia="Calibri" w:hAnsi="Palatino Linotype" w:cs="Arial"/>
          <w:lang w:val="es-ES"/>
        </w:rPr>
        <w:t xml:space="preserve">ante el </w:t>
      </w:r>
      <w:r w:rsidRPr="00707C89">
        <w:rPr>
          <w:rFonts w:ascii="Palatino Linotype" w:eastAsia="Calibri" w:hAnsi="Palatino Linotype" w:cs="Arial"/>
          <w:b/>
          <w:lang w:val="es-ES"/>
        </w:rPr>
        <w:t>SUJETO OBLIGADO,</w:t>
      </w:r>
      <w:r w:rsidRPr="00707C89">
        <w:rPr>
          <w:rFonts w:ascii="Palatino Linotype" w:eastAsia="Calibri" w:hAnsi="Palatino Linotype" w:cs="Arial"/>
        </w:rPr>
        <w:t xml:space="preserve"> vía </w:t>
      </w:r>
      <w:r w:rsidRPr="00707C89">
        <w:rPr>
          <w:rFonts w:ascii="Palatino Linotype" w:eastAsia="Calibri" w:hAnsi="Palatino Linotype" w:cs="Arial"/>
          <w:lang w:val="es-ES"/>
        </w:rPr>
        <w:t xml:space="preserve">Sistema de Acceso a la Información Mexiquense (SAIMEX) la solicitud de información pública registrada con el número </w:t>
      </w:r>
      <w:r w:rsidRPr="00707C89">
        <w:rPr>
          <w:rFonts w:ascii="Palatino Linotype" w:hAnsi="Palatino Linotype"/>
          <w:b/>
          <w:bCs/>
        </w:rPr>
        <w:t>   00239/TEXCOCO/IP/2021</w:t>
      </w:r>
      <w:r w:rsidRPr="00707C89">
        <w:rPr>
          <w:rFonts w:ascii="Palatino Linotype" w:eastAsia="Calibri" w:hAnsi="Palatino Linotype" w:cs="Arial"/>
          <w:lang w:val="es-ES"/>
        </w:rPr>
        <w:t>, mediante la cual se solicitó:</w:t>
      </w:r>
    </w:p>
    <w:p w14:paraId="251E6807" w14:textId="77777777" w:rsidR="00CE491C" w:rsidRPr="00707C89" w:rsidRDefault="00CE491C" w:rsidP="00707C89">
      <w:pPr>
        <w:tabs>
          <w:tab w:val="left" w:pos="0"/>
        </w:tabs>
        <w:spacing w:line="360" w:lineRule="auto"/>
        <w:ind w:left="360"/>
        <w:contextualSpacing/>
        <w:jc w:val="both"/>
        <w:rPr>
          <w:rFonts w:ascii="Palatino Linotype" w:eastAsia="Calibri" w:hAnsi="Palatino Linotype" w:cs="Arial"/>
          <w:lang w:val="es-ES"/>
        </w:rPr>
      </w:pPr>
    </w:p>
    <w:p w14:paraId="1A898CD1" w14:textId="77777777" w:rsidR="00CE491C" w:rsidRPr="00707C89" w:rsidRDefault="00CE491C" w:rsidP="00707C89">
      <w:pPr>
        <w:tabs>
          <w:tab w:val="left" w:pos="0"/>
        </w:tabs>
        <w:spacing w:line="360" w:lineRule="auto"/>
        <w:ind w:left="567" w:right="49"/>
        <w:contextualSpacing/>
        <w:jc w:val="both"/>
        <w:rPr>
          <w:rFonts w:ascii="Palatino Linotype" w:hAnsi="Palatino Linotype" w:cs="Arial"/>
          <w:i/>
          <w:sz w:val="22"/>
          <w:szCs w:val="22"/>
          <w:lang w:val="es-ES"/>
        </w:rPr>
      </w:pPr>
      <w:r w:rsidRPr="00707C89">
        <w:rPr>
          <w:rFonts w:ascii="Palatino Linotype" w:hAnsi="Palatino Linotype" w:cs="Arial"/>
          <w:i/>
          <w:sz w:val="22"/>
          <w:szCs w:val="22"/>
          <w:lang w:val="es-ES"/>
        </w:rPr>
        <w:t>“</w:t>
      </w:r>
      <w:r w:rsidRPr="00707C89">
        <w:rPr>
          <w:rFonts w:ascii="Palatino Linotype" w:hAnsi="Palatino Linotype"/>
          <w:i/>
          <w:color w:val="000000"/>
          <w:sz w:val="22"/>
          <w:szCs w:val="22"/>
        </w:rPr>
        <w:t>Solicito me informen cuánto se le adeuda a todos y cada uno de los proveedores del Ayuntamiento.</w:t>
      </w:r>
      <w:r w:rsidRPr="00707C89">
        <w:rPr>
          <w:rFonts w:ascii="Palatino Linotype" w:hAnsi="Palatino Linotype" w:cs="Arial"/>
          <w:i/>
          <w:sz w:val="22"/>
          <w:szCs w:val="22"/>
          <w:lang w:val="es-ES"/>
        </w:rPr>
        <w:t>” (Sic)</w:t>
      </w:r>
    </w:p>
    <w:p w14:paraId="29EBF137" w14:textId="77777777" w:rsidR="00CE491C" w:rsidRPr="00707C89" w:rsidRDefault="00CE491C" w:rsidP="00707C89">
      <w:pPr>
        <w:tabs>
          <w:tab w:val="left" w:pos="0"/>
        </w:tabs>
        <w:spacing w:line="360" w:lineRule="auto"/>
        <w:ind w:right="616"/>
        <w:jc w:val="both"/>
        <w:rPr>
          <w:rFonts w:ascii="Palatino Linotype" w:hAnsi="Palatino Linotype" w:cs="Arial"/>
          <w:lang w:val="es-ES"/>
        </w:rPr>
      </w:pPr>
    </w:p>
    <w:p w14:paraId="5B9182CD" w14:textId="77777777" w:rsidR="00CE491C" w:rsidRPr="00707C89" w:rsidRDefault="00CE491C" w:rsidP="00707C89">
      <w:pPr>
        <w:pStyle w:val="Prrafodelista"/>
        <w:numPr>
          <w:ilvl w:val="0"/>
          <w:numId w:val="1"/>
        </w:numPr>
        <w:spacing w:line="360" w:lineRule="auto"/>
        <w:ind w:left="0" w:firstLine="0"/>
        <w:jc w:val="both"/>
        <w:rPr>
          <w:rFonts w:ascii="Palatino Linotype" w:hAnsi="Palatino Linotype" w:cs="Arial"/>
          <w:i/>
          <w:sz w:val="24"/>
        </w:rPr>
      </w:pPr>
      <w:r w:rsidRPr="00707C89">
        <w:rPr>
          <w:rFonts w:ascii="Palatino Linotype" w:hAnsi="Palatino Linotype" w:cs="Arial"/>
          <w:sz w:val="24"/>
        </w:rPr>
        <w:t xml:space="preserve">Se hace constar que se señaló como modalidad de entrega de la información a través del Sistema de Acceso a la Información Mexiquense </w:t>
      </w:r>
      <w:r w:rsidRPr="00707C89">
        <w:rPr>
          <w:rFonts w:ascii="Palatino Linotype" w:hAnsi="Palatino Linotype" w:cs="Arial"/>
          <w:b/>
          <w:sz w:val="24"/>
        </w:rPr>
        <w:t xml:space="preserve">(SAIMEX).  </w:t>
      </w:r>
    </w:p>
    <w:p w14:paraId="7853D8AC" w14:textId="77777777" w:rsidR="00CE491C" w:rsidRPr="00707C89" w:rsidRDefault="00CE491C" w:rsidP="00707C89">
      <w:pPr>
        <w:tabs>
          <w:tab w:val="left" w:pos="0"/>
        </w:tabs>
        <w:spacing w:line="360" w:lineRule="auto"/>
        <w:ind w:right="34"/>
        <w:contextualSpacing/>
        <w:jc w:val="both"/>
        <w:rPr>
          <w:rFonts w:ascii="Palatino Linotype" w:hAnsi="Palatino Linotype" w:cs="Arial"/>
          <w:lang w:val="es-ES"/>
        </w:rPr>
      </w:pPr>
    </w:p>
    <w:p w14:paraId="43AC3565" w14:textId="77777777" w:rsidR="00CE491C" w:rsidRPr="00707C89" w:rsidRDefault="00CE491C" w:rsidP="00707C89">
      <w:pPr>
        <w:tabs>
          <w:tab w:val="left" w:pos="0"/>
        </w:tabs>
        <w:spacing w:line="360" w:lineRule="auto"/>
        <w:ind w:right="34"/>
        <w:contextualSpacing/>
        <w:jc w:val="center"/>
        <w:rPr>
          <w:rFonts w:ascii="Palatino Linotype" w:hAnsi="Palatino Linotype" w:cs="Arial"/>
          <w:lang w:val="es-ES"/>
        </w:rPr>
      </w:pPr>
    </w:p>
    <w:p w14:paraId="408947B9" w14:textId="77777777" w:rsidR="00CE491C" w:rsidRPr="00707C89" w:rsidRDefault="00CE491C" w:rsidP="00707C89">
      <w:pPr>
        <w:tabs>
          <w:tab w:val="left" w:pos="0"/>
        </w:tabs>
        <w:spacing w:line="360" w:lineRule="auto"/>
        <w:ind w:right="34"/>
        <w:contextualSpacing/>
        <w:jc w:val="both"/>
        <w:rPr>
          <w:rFonts w:ascii="Palatino Linotype" w:hAnsi="Palatino Linotype" w:cs="Arial"/>
          <w:lang w:val="es-ES"/>
        </w:rPr>
      </w:pPr>
    </w:p>
    <w:p w14:paraId="6D914A7D" w14:textId="77777777" w:rsidR="00CE491C" w:rsidRPr="00707C89" w:rsidRDefault="00CE491C" w:rsidP="00707C89">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707C89">
        <w:rPr>
          <w:rFonts w:ascii="Palatino Linotype" w:eastAsia="Calibri" w:hAnsi="Palatino Linotype" w:cs="Arial"/>
          <w:lang w:val="es-AR"/>
        </w:rPr>
        <w:lastRenderedPageBreak/>
        <w:t>El</w:t>
      </w:r>
      <w:r w:rsidRPr="00707C89">
        <w:rPr>
          <w:rFonts w:ascii="Palatino Linotype" w:hAnsi="Palatino Linotype" w:cs="Arial"/>
          <w:lang w:val="es-ES"/>
        </w:rPr>
        <w:t xml:space="preserve"> ocho (08) de octubre de dos mil veintiuno, el </w:t>
      </w:r>
      <w:r w:rsidRPr="00707C89">
        <w:rPr>
          <w:rFonts w:ascii="Palatino Linotype" w:hAnsi="Palatino Linotype" w:cs="Arial"/>
          <w:b/>
          <w:lang w:val="es-ES"/>
        </w:rPr>
        <w:t xml:space="preserve">SUJETO OBLIGADO </w:t>
      </w:r>
      <w:bookmarkStart w:id="5" w:name="_Toc472500652"/>
      <w:bookmarkStart w:id="6" w:name="_Toc472427085"/>
      <w:bookmarkStart w:id="7" w:name="_Toc462307683"/>
      <w:r w:rsidRPr="00707C89">
        <w:rPr>
          <w:rFonts w:ascii="Palatino Linotype" w:hAnsi="Palatino Linotype" w:cs="Arial"/>
          <w:lang w:val="es-ES"/>
        </w:rPr>
        <w:t>dio respuesta a la solicitud en el siguiente sentido:</w:t>
      </w:r>
    </w:p>
    <w:p w14:paraId="79E385C8" w14:textId="77777777" w:rsidR="00CE491C" w:rsidRPr="00707C89" w:rsidRDefault="00CE491C" w:rsidP="00707C89">
      <w:pPr>
        <w:tabs>
          <w:tab w:val="left" w:pos="0"/>
        </w:tabs>
        <w:spacing w:line="360" w:lineRule="auto"/>
        <w:ind w:right="34"/>
        <w:contextualSpacing/>
        <w:jc w:val="both"/>
        <w:rPr>
          <w:rFonts w:ascii="Palatino Linotype" w:hAnsi="Palatino Linotype" w:cs="Arial"/>
          <w:b/>
          <w:lang w:val="es-ES"/>
        </w:rPr>
      </w:pPr>
    </w:p>
    <w:tbl>
      <w:tblPr>
        <w:tblW w:w="8066" w:type="dxa"/>
        <w:jc w:val="center"/>
        <w:tblCellSpacing w:w="0" w:type="dxa"/>
        <w:tblCellMar>
          <w:left w:w="0" w:type="dxa"/>
          <w:right w:w="0" w:type="dxa"/>
        </w:tblCellMar>
        <w:tblLook w:val="04A0" w:firstRow="1" w:lastRow="0" w:firstColumn="1" w:lastColumn="0" w:noHBand="0" w:noVBand="1"/>
      </w:tblPr>
      <w:tblGrid>
        <w:gridCol w:w="8066"/>
      </w:tblGrid>
      <w:tr w:rsidR="00CE491C" w:rsidRPr="00707C89" w14:paraId="42968CDC" w14:textId="77777777" w:rsidTr="00CE491C">
        <w:trPr>
          <w:trHeight w:val="823"/>
          <w:tblCellSpacing w:w="0" w:type="dxa"/>
          <w:jc w:val="center"/>
        </w:trPr>
        <w:tc>
          <w:tcPr>
            <w:tcW w:w="0" w:type="auto"/>
            <w:vAlign w:val="center"/>
            <w:hideMark/>
          </w:tcPr>
          <w:p w14:paraId="28904AE9" w14:textId="77777777" w:rsidR="00CE491C" w:rsidRPr="00707C89" w:rsidRDefault="00CE491C" w:rsidP="00707C89">
            <w:pPr>
              <w:spacing w:line="360" w:lineRule="auto"/>
              <w:rPr>
                <w:rFonts w:ascii="Palatino Linotype" w:hAnsi="Palatino Linotype"/>
                <w:i/>
                <w:sz w:val="22"/>
                <w:szCs w:val="18"/>
                <w:lang w:val="es-ES" w:eastAsia="es-ES"/>
              </w:rPr>
            </w:pPr>
            <w:r w:rsidRPr="00707C89">
              <w:rPr>
                <w:rFonts w:ascii="Palatino Linotype" w:hAnsi="Palatino Linotype"/>
                <w:i/>
                <w:sz w:val="22"/>
                <w:szCs w:val="18"/>
                <w:lang w:val="es-ES" w:eastAsia="es-ES"/>
              </w:rPr>
              <w:t>…</w:t>
            </w:r>
          </w:p>
        </w:tc>
      </w:tr>
      <w:tr w:rsidR="00CE491C" w:rsidRPr="00707C89" w14:paraId="277959A1" w14:textId="77777777" w:rsidTr="00CE491C">
        <w:trPr>
          <w:trHeight w:val="823"/>
          <w:tblCellSpacing w:w="0" w:type="dxa"/>
          <w:jc w:val="center"/>
        </w:trPr>
        <w:tc>
          <w:tcPr>
            <w:tcW w:w="0" w:type="auto"/>
            <w:vAlign w:val="center"/>
            <w:hideMark/>
          </w:tcPr>
          <w:p w14:paraId="24A6A0F3" w14:textId="77777777" w:rsidR="00CE491C" w:rsidRPr="00707C89" w:rsidRDefault="00CE491C" w:rsidP="00707C89">
            <w:pPr>
              <w:spacing w:line="360" w:lineRule="auto"/>
              <w:jc w:val="both"/>
              <w:rPr>
                <w:rFonts w:ascii="Palatino Linotype" w:hAnsi="Palatino Linotype"/>
                <w:i/>
                <w:sz w:val="22"/>
                <w:szCs w:val="18"/>
                <w:lang w:val="es-ES" w:eastAsia="es-ES"/>
              </w:rPr>
            </w:pPr>
            <w:r w:rsidRPr="00707C89">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E491C" w:rsidRPr="00707C89" w14:paraId="10C1C3E0" w14:textId="77777777" w:rsidTr="00CE491C">
        <w:trPr>
          <w:trHeight w:val="823"/>
          <w:tblCellSpacing w:w="0" w:type="dxa"/>
          <w:jc w:val="center"/>
        </w:trPr>
        <w:tc>
          <w:tcPr>
            <w:tcW w:w="0" w:type="auto"/>
            <w:vAlign w:val="center"/>
            <w:hideMark/>
          </w:tcPr>
          <w:p w14:paraId="757036AC" w14:textId="77777777" w:rsidR="00CE491C" w:rsidRPr="00707C89" w:rsidRDefault="00CE491C" w:rsidP="00707C89">
            <w:pPr>
              <w:spacing w:line="360" w:lineRule="auto"/>
              <w:jc w:val="both"/>
              <w:rPr>
                <w:rFonts w:ascii="Palatino Linotype" w:hAnsi="Palatino Linotype"/>
                <w:i/>
                <w:sz w:val="22"/>
                <w:szCs w:val="18"/>
                <w:lang w:val="es-ES" w:eastAsia="es-ES"/>
              </w:rPr>
            </w:pPr>
            <w:r w:rsidRPr="00707C89">
              <w:rPr>
                <w:rFonts w:ascii="Palatino Linotype" w:hAnsi="Palatino Linotype"/>
                <w:i/>
                <w:sz w:val="22"/>
                <w:szCs w:val="18"/>
                <w:lang w:val="es-ES" w:eastAsia="es-ES"/>
              </w:rPr>
              <w:t>Es grato, hacerle de conocimiento que la información a la que refiere su atento requerimiento se encuentra disponible en versión PDF. Cordialmente.</w:t>
            </w:r>
          </w:p>
          <w:p w14:paraId="6CEE65BC" w14:textId="77777777" w:rsidR="00CE491C" w:rsidRPr="00707C89" w:rsidRDefault="00CE491C" w:rsidP="00707C89">
            <w:pPr>
              <w:spacing w:line="360" w:lineRule="auto"/>
              <w:jc w:val="both"/>
              <w:rPr>
                <w:rFonts w:ascii="Palatino Linotype" w:hAnsi="Palatino Linotype"/>
                <w:i/>
                <w:sz w:val="22"/>
                <w:szCs w:val="18"/>
                <w:lang w:val="es-ES" w:eastAsia="es-ES"/>
              </w:rPr>
            </w:pPr>
            <w:r w:rsidRPr="00707C89">
              <w:rPr>
                <w:rFonts w:ascii="Palatino Linotype" w:hAnsi="Palatino Linotype"/>
                <w:i/>
                <w:sz w:val="22"/>
                <w:szCs w:val="18"/>
                <w:lang w:val="es-ES" w:eastAsia="es-ES"/>
              </w:rPr>
              <w:t>…</w:t>
            </w:r>
          </w:p>
        </w:tc>
      </w:tr>
      <w:tr w:rsidR="00CE491C" w:rsidRPr="00707C89" w14:paraId="0F045FA4" w14:textId="77777777" w:rsidTr="00CE491C">
        <w:trPr>
          <w:trHeight w:val="337"/>
          <w:tblCellSpacing w:w="0" w:type="dxa"/>
          <w:jc w:val="center"/>
        </w:trPr>
        <w:tc>
          <w:tcPr>
            <w:tcW w:w="0" w:type="auto"/>
            <w:vAlign w:val="center"/>
            <w:hideMark/>
          </w:tcPr>
          <w:p w14:paraId="74843579" w14:textId="77777777" w:rsidR="00CE491C" w:rsidRPr="00707C89" w:rsidRDefault="00CE491C" w:rsidP="00707C89">
            <w:pPr>
              <w:spacing w:line="360" w:lineRule="auto"/>
              <w:rPr>
                <w:rFonts w:ascii="Palatino Linotype" w:hAnsi="Palatino Linotype"/>
                <w:lang w:val="es-ES" w:eastAsia="es-ES"/>
              </w:rPr>
            </w:pPr>
          </w:p>
        </w:tc>
      </w:tr>
    </w:tbl>
    <w:p w14:paraId="35D5D3A5" w14:textId="77777777" w:rsidR="00CE491C" w:rsidRPr="00707C89" w:rsidRDefault="00CE491C" w:rsidP="00707C89">
      <w:pPr>
        <w:tabs>
          <w:tab w:val="left" w:pos="0"/>
        </w:tabs>
        <w:spacing w:line="360" w:lineRule="auto"/>
        <w:jc w:val="both"/>
        <w:rPr>
          <w:rFonts w:ascii="Palatino Linotype" w:hAnsi="Palatino Linotype"/>
        </w:rPr>
      </w:pPr>
      <w:r w:rsidRPr="00707C89">
        <w:rPr>
          <w:rFonts w:ascii="Palatino Linotype" w:hAnsi="Palatino Linotype" w:cs="Arial"/>
          <w:lang w:val="es-ES"/>
        </w:rPr>
        <w:t xml:space="preserve">Documento adjunto a la respuesta </w:t>
      </w:r>
      <w:hyperlink r:id="rId7" w:tgtFrame="_blank" w:history="1">
        <w:r w:rsidRPr="00707C89">
          <w:rPr>
            <w:rStyle w:val="Hipervnculo"/>
            <w:rFonts w:ascii="Palatino Linotype" w:eastAsiaTheme="majorEastAsia" w:hAnsi="Palatino Linotype" w:cs="Arial"/>
            <w:b/>
            <w:bCs/>
            <w:color w:val="auto"/>
          </w:rPr>
          <w:t>RESPUESTA 239-2021.pdf</w:t>
        </w:r>
      </w:hyperlink>
      <w:r w:rsidRPr="00707C89">
        <w:rPr>
          <w:rFonts w:ascii="Palatino Linotype" w:hAnsi="Palatino Linotype"/>
          <w:b/>
        </w:rPr>
        <w:t xml:space="preserve">: </w:t>
      </w:r>
      <w:r w:rsidRPr="00707C89">
        <w:rPr>
          <w:rFonts w:ascii="Palatino Linotype" w:hAnsi="Palatino Linotype"/>
        </w:rPr>
        <w:t>documento en formato .pdf, del ocho de octubre de dos mil veintiuno, suscrito por el Titular de la Unidad de Transparencia, en el que consta el monto total de adeudo a proveedores.</w:t>
      </w:r>
    </w:p>
    <w:p w14:paraId="67253C34" w14:textId="77777777" w:rsidR="00CE491C" w:rsidRPr="00707C89" w:rsidRDefault="00CE491C" w:rsidP="00707C89">
      <w:pPr>
        <w:tabs>
          <w:tab w:val="left" w:pos="0"/>
        </w:tabs>
        <w:spacing w:line="360" w:lineRule="auto"/>
        <w:jc w:val="both"/>
        <w:rPr>
          <w:rFonts w:ascii="Palatino Linotype" w:eastAsia="MS Mincho" w:hAnsi="Palatino Linotype" w:cs="Arial"/>
          <w:bCs/>
        </w:rPr>
      </w:pPr>
    </w:p>
    <w:p w14:paraId="1A8379E0" w14:textId="77777777" w:rsidR="00CE491C" w:rsidRPr="00707C89" w:rsidRDefault="00CE491C" w:rsidP="00707C89">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707C89">
        <w:rPr>
          <w:rFonts w:ascii="Palatino Linotype" w:hAnsi="Palatino Linotype" w:cs="Arial"/>
          <w:sz w:val="24"/>
          <w:lang w:val="es-ES"/>
        </w:rPr>
        <w:t>En lo sucesivo el ocho (08) de octubre de dos mil veintiuno</w:t>
      </w:r>
      <w:r w:rsidRPr="00707C89">
        <w:rPr>
          <w:rFonts w:ascii="Palatino Linotype" w:hAnsi="Palatino Linotype" w:cs="Arial"/>
          <w:b/>
          <w:sz w:val="24"/>
          <w:lang w:val="es-ES"/>
        </w:rPr>
        <w:t>,</w:t>
      </w:r>
      <w:r w:rsidRPr="00707C89">
        <w:rPr>
          <w:rFonts w:ascii="Palatino Linotype" w:hAnsi="Palatino Linotype" w:cs="Arial"/>
          <w:sz w:val="24"/>
          <w:lang w:val="es-ES"/>
        </w:rPr>
        <w:t xml:space="preserve"> </w:t>
      </w:r>
      <w:r w:rsidRPr="00707C89">
        <w:rPr>
          <w:rFonts w:ascii="Palatino Linotype" w:hAnsi="Palatino Linotype" w:cs="Arial"/>
          <w:b/>
          <w:sz w:val="24"/>
          <w:lang w:val="es-ES"/>
        </w:rPr>
        <w:t xml:space="preserve"> </w:t>
      </w:r>
      <w:r w:rsidRPr="00707C89">
        <w:rPr>
          <w:rFonts w:ascii="Palatino Linotype" w:hAnsi="Palatino Linotype" w:cs="Arial"/>
          <w:sz w:val="24"/>
          <w:lang w:val="es-ES"/>
        </w:rPr>
        <w:t>el solicitante interpuso el recurso de revisión, señalando como:</w:t>
      </w:r>
    </w:p>
    <w:p w14:paraId="40E737D4" w14:textId="77777777" w:rsidR="00CE491C" w:rsidRPr="00707C89" w:rsidRDefault="00CE491C" w:rsidP="00707C89">
      <w:pPr>
        <w:tabs>
          <w:tab w:val="left" w:pos="0"/>
        </w:tabs>
        <w:spacing w:line="360" w:lineRule="auto"/>
        <w:ind w:left="360"/>
        <w:contextualSpacing/>
        <w:jc w:val="both"/>
        <w:rPr>
          <w:rFonts w:ascii="Palatino Linotype" w:eastAsia="MS Mincho" w:hAnsi="Palatino Linotype" w:cs="Arial"/>
          <w:b/>
          <w:bCs/>
        </w:rPr>
      </w:pPr>
    </w:p>
    <w:bookmarkEnd w:id="5"/>
    <w:bookmarkEnd w:id="6"/>
    <w:bookmarkEnd w:id="7"/>
    <w:p w14:paraId="0155955D" w14:textId="77777777" w:rsidR="00CE491C" w:rsidRPr="00707C89" w:rsidRDefault="00CE491C" w:rsidP="00707C89">
      <w:pPr>
        <w:tabs>
          <w:tab w:val="left" w:pos="851"/>
          <w:tab w:val="left" w:pos="8222"/>
        </w:tabs>
        <w:spacing w:line="360" w:lineRule="auto"/>
        <w:ind w:left="851" w:right="567"/>
        <w:contextualSpacing/>
        <w:jc w:val="both"/>
        <w:rPr>
          <w:rFonts w:ascii="Palatino Linotype" w:eastAsia="Calibri" w:hAnsi="Palatino Linotype" w:cs="Arial"/>
          <w:i/>
          <w:lang w:val="es-ES"/>
        </w:rPr>
      </w:pPr>
      <w:r w:rsidRPr="00707C89">
        <w:rPr>
          <w:rFonts w:ascii="Palatino Linotype" w:eastAsia="Calibri" w:hAnsi="Palatino Linotype" w:cs="Arial"/>
          <w:b/>
          <w:lang w:val="es-ES"/>
        </w:rPr>
        <w:t>Acto impugnado:</w:t>
      </w:r>
      <w:r w:rsidRPr="00707C89">
        <w:rPr>
          <w:rFonts w:ascii="Palatino Linotype" w:eastAsia="Calibri" w:hAnsi="Palatino Linotype" w:cs="Arial"/>
          <w:i/>
          <w:lang w:val="es-ES"/>
        </w:rPr>
        <w:t xml:space="preserve"> </w:t>
      </w:r>
      <w:r w:rsidRPr="00707C89">
        <w:rPr>
          <w:rFonts w:ascii="Palatino Linotype" w:eastAsia="Calibri" w:hAnsi="Palatino Linotype" w:cs="Arial"/>
          <w:sz w:val="22"/>
          <w:szCs w:val="22"/>
          <w:lang w:val="es-ES"/>
        </w:rPr>
        <w:t>“</w:t>
      </w:r>
      <w:r w:rsidRPr="00707C89">
        <w:rPr>
          <w:rFonts w:ascii="Palatino Linotype" w:hAnsi="Palatino Linotype"/>
          <w:i/>
          <w:color w:val="000000"/>
          <w:sz w:val="22"/>
          <w:szCs w:val="22"/>
        </w:rPr>
        <w:t>La respuesta del Sujeto Obligado”</w:t>
      </w:r>
      <w:r w:rsidRPr="00707C89">
        <w:rPr>
          <w:rFonts w:ascii="Palatino Linotype" w:eastAsia="Calibri" w:hAnsi="Palatino Linotype" w:cs="Arial"/>
          <w:i/>
          <w:lang w:val="es-ES"/>
        </w:rPr>
        <w:t xml:space="preserve"> (Sic); </w:t>
      </w:r>
    </w:p>
    <w:p w14:paraId="4B4FBFFD" w14:textId="77777777" w:rsidR="00CE491C" w:rsidRPr="00707C89" w:rsidRDefault="00CE491C" w:rsidP="00707C89">
      <w:pPr>
        <w:tabs>
          <w:tab w:val="left" w:pos="0"/>
        </w:tabs>
        <w:spacing w:line="360" w:lineRule="auto"/>
        <w:ind w:left="567" w:hanging="141"/>
        <w:contextualSpacing/>
        <w:rPr>
          <w:rFonts w:ascii="Palatino Linotype" w:eastAsia="Calibri" w:hAnsi="Palatino Linotype" w:cs="Arial"/>
          <w:i/>
          <w:lang w:val="es-ES"/>
        </w:rPr>
      </w:pPr>
    </w:p>
    <w:p w14:paraId="4D853762" w14:textId="77777777" w:rsidR="00CE491C" w:rsidRPr="00707C89" w:rsidRDefault="00CE491C" w:rsidP="00707C89">
      <w:pPr>
        <w:tabs>
          <w:tab w:val="left" w:pos="851"/>
        </w:tabs>
        <w:spacing w:line="360" w:lineRule="auto"/>
        <w:ind w:left="851" w:right="567"/>
        <w:contextualSpacing/>
        <w:jc w:val="both"/>
        <w:rPr>
          <w:rFonts w:ascii="Palatino Linotype" w:eastAsia="MS Mincho" w:hAnsi="Palatino Linotype"/>
          <w:i/>
          <w:sz w:val="22"/>
          <w:szCs w:val="22"/>
        </w:rPr>
      </w:pPr>
      <w:r w:rsidRPr="00707C89">
        <w:rPr>
          <w:rFonts w:ascii="Palatino Linotype" w:eastAsia="MS Gothic" w:hAnsi="Palatino Linotype"/>
          <w:b/>
          <w:lang w:val="es-ES"/>
        </w:rPr>
        <w:t>Razones o Motivos de inconformidad</w:t>
      </w:r>
      <w:r w:rsidRPr="00707C89">
        <w:rPr>
          <w:rFonts w:ascii="Palatino Linotype" w:eastAsia="MS Mincho" w:hAnsi="Palatino Linotype"/>
          <w:i/>
        </w:rPr>
        <w:t xml:space="preserve">: </w:t>
      </w:r>
      <w:r w:rsidRPr="00707C89">
        <w:rPr>
          <w:rFonts w:ascii="Palatino Linotype" w:eastAsia="MS Mincho" w:hAnsi="Palatino Linotype"/>
          <w:i/>
          <w:sz w:val="22"/>
          <w:szCs w:val="22"/>
        </w:rPr>
        <w:t>“</w:t>
      </w:r>
      <w:r w:rsidR="00FC73B5" w:rsidRPr="00707C89">
        <w:rPr>
          <w:rFonts w:ascii="Palatino Linotype" w:hAnsi="Palatino Linotype"/>
          <w:i/>
          <w:color w:val="000000"/>
          <w:sz w:val="22"/>
          <w:szCs w:val="22"/>
        </w:rPr>
        <w:t>Me entregaron el total de lo que el Ayuntamiento adeuda a los proveedores, pero no lo que se le debe a cada uno de ellos. Eso debe estar en su Balanza de Comprobación Detallada al mes de junio de 2021. Aunque deben estar preparando el de septiembre de 2021 ya que es trimestral.</w:t>
      </w:r>
      <w:r w:rsidRPr="00707C89">
        <w:rPr>
          <w:rFonts w:ascii="Palatino Linotype" w:eastAsia="MS Mincho" w:hAnsi="Palatino Linotype"/>
          <w:i/>
          <w:sz w:val="22"/>
          <w:szCs w:val="22"/>
        </w:rPr>
        <w:t>” (Sic)</w:t>
      </w:r>
    </w:p>
    <w:p w14:paraId="0AAA942E" w14:textId="77777777" w:rsidR="00CE491C" w:rsidRPr="00707C89" w:rsidRDefault="00CE491C" w:rsidP="00707C89">
      <w:pPr>
        <w:tabs>
          <w:tab w:val="left" w:pos="851"/>
        </w:tabs>
        <w:spacing w:line="360" w:lineRule="auto"/>
        <w:ind w:left="851" w:right="567"/>
        <w:contextualSpacing/>
        <w:jc w:val="both"/>
        <w:rPr>
          <w:rFonts w:ascii="Palatino Linotype" w:eastAsia="Calibri" w:hAnsi="Palatino Linotype" w:cs="Arial"/>
          <w:i/>
          <w:sz w:val="22"/>
          <w:szCs w:val="22"/>
          <w:lang w:val="es-ES"/>
        </w:rPr>
      </w:pPr>
    </w:p>
    <w:p w14:paraId="4D035990" w14:textId="77777777" w:rsidR="00CE491C" w:rsidRPr="00707C89" w:rsidRDefault="00CE491C" w:rsidP="00707C89">
      <w:pPr>
        <w:numPr>
          <w:ilvl w:val="0"/>
          <w:numId w:val="1"/>
        </w:numPr>
        <w:spacing w:line="360" w:lineRule="auto"/>
        <w:ind w:left="0" w:firstLine="0"/>
        <w:contextualSpacing/>
        <w:jc w:val="both"/>
        <w:rPr>
          <w:rFonts w:ascii="Palatino Linotype" w:eastAsia="MS Mincho" w:hAnsi="Palatino Linotype"/>
          <w:i/>
          <w:color w:val="000000"/>
        </w:rPr>
      </w:pPr>
      <w:r w:rsidRPr="00707C89">
        <w:rPr>
          <w:rFonts w:ascii="Palatino Linotype" w:hAnsi="Palatino Linotype" w:cs="Arial"/>
          <w:lang w:val="es-ES"/>
        </w:rPr>
        <w:lastRenderedPageBreak/>
        <w:t xml:space="preserve">Se registró el recurso de revisión bajo el número de expediente </w:t>
      </w:r>
      <w:r w:rsidRPr="00707C89">
        <w:rPr>
          <w:rFonts w:ascii="Palatino Linotype" w:eastAsia="MS Mincho" w:hAnsi="Palatino Linotype" w:cs="Arial"/>
          <w:bCs/>
        </w:rPr>
        <w:t xml:space="preserve">al rubro indicado, asimismo con fundamento en lo dispuesto por el </w:t>
      </w:r>
      <w:r w:rsidRPr="00707C89">
        <w:rPr>
          <w:rFonts w:ascii="Palatino Linotype" w:eastAsia="Calibri" w:hAnsi="Palatino Linotype" w:cs="Arial"/>
          <w:lang w:val="es-ES"/>
        </w:rPr>
        <w:t xml:space="preserve">artículo 185 fracción I de la Ley de Transparencia y Acceso a la Información Pública del Estado de México y Municipios </w:t>
      </w:r>
      <w:r w:rsidRPr="00707C89">
        <w:rPr>
          <w:rFonts w:ascii="Palatino Linotype" w:hAnsi="Palatino Linotype" w:cs="Arial"/>
          <w:lang w:val="es-ES"/>
        </w:rPr>
        <w:t xml:space="preserve">se turnó la </w:t>
      </w:r>
      <w:r w:rsidRPr="00707C89">
        <w:rPr>
          <w:rFonts w:ascii="Palatino Linotype" w:hAnsi="Palatino Linotype" w:cs="Arial"/>
          <w:b/>
          <w:lang w:val="es-ES"/>
        </w:rPr>
        <w:t>Comisionada María del Rosario Mejía Ayala</w:t>
      </w:r>
      <w:r w:rsidRPr="00707C89">
        <w:rPr>
          <w:rFonts w:ascii="Palatino Linotype" w:hAnsi="Palatino Linotype" w:cs="Arial"/>
          <w:lang w:val="es-ES"/>
        </w:rPr>
        <w:t xml:space="preserve"> con el objeto de </w:t>
      </w:r>
      <w:r w:rsidRPr="00707C89">
        <w:rPr>
          <w:rFonts w:ascii="Palatino Linotype" w:hAnsi="Palatino Linotype" w:cs="Arial"/>
        </w:rPr>
        <w:t>su análisis.</w:t>
      </w:r>
    </w:p>
    <w:p w14:paraId="148FD3A4" w14:textId="77777777" w:rsidR="00CE491C" w:rsidRPr="00707C89" w:rsidRDefault="00CE491C" w:rsidP="00707C89">
      <w:pPr>
        <w:spacing w:line="360" w:lineRule="auto"/>
        <w:contextualSpacing/>
        <w:rPr>
          <w:rFonts w:ascii="Palatino Linotype" w:eastAsia="Calibri" w:hAnsi="Palatino Linotype" w:cs="Arial"/>
          <w:lang w:val="es-ES"/>
        </w:rPr>
      </w:pPr>
    </w:p>
    <w:p w14:paraId="6CB6E463" w14:textId="77777777" w:rsidR="00CE491C" w:rsidRPr="00707C89" w:rsidRDefault="00CE491C" w:rsidP="00707C89">
      <w:pPr>
        <w:numPr>
          <w:ilvl w:val="0"/>
          <w:numId w:val="1"/>
        </w:numPr>
        <w:spacing w:line="360" w:lineRule="auto"/>
        <w:ind w:left="0" w:firstLine="0"/>
        <w:contextualSpacing/>
        <w:jc w:val="both"/>
        <w:rPr>
          <w:rFonts w:ascii="Palatino Linotype" w:eastAsia="MS Mincho" w:hAnsi="Palatino Linotype"/>
          <w:i/>
          <w:color w:val="000000"/>
        </w:rPr>
      </w:pPr>
      <w:r w:rsidRPr="00707C89">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FC73B5" w:rsidRPr="00707C89">
        <w:rPr>
          <w:rFonts w:ascii="Palatino Linotype" w:eastAsia="Calibri" w:hAnsi="Palatino Linotype" w:cs="Arial"/>
          <w:lang w:val="es-ES"/>
        </w:rPr>
        <w:t>trece (13</w:t>
      </w:r>
      <w:r w:rsidRPr="00707C89">
        <w:rPr>
          <w:rFonts w:ascii="Palatino Linotype" w:eastAsia="Calibri" w:hAnsi="Palatino Linotype" w:cs="Arial"/>
          <w:lang w:val="es-ES"/>
        </w:rPr>
        <w:t xml:space="preserve">) de octubre de dos mil veintiuno, puso a disposición de las partes el expediente electrónico </w:t>
      </w:r>
      <w:r w:rsidRPr="00707C89">
        <w:rPr>
          <w:rFonts w:ascii="Palatino Linotype" w:eastAsia="Calibri" w:hAnsi="Palatino Linotype" w:cs="Arial"/>
        </w:rPr>
        <w:t xml:space="preserve">vía </w:t>
      </w:r>
      <w:r w:rsidRPr="00707C89">
        <w:rPr>
          <w:rFonts w:ascii="Palatino Linotype" w:eastAsia="Calibri" w:hAnsi="Palatino Linotype" w:cs="Arial"/>
          <w:lang w:val="es-ES"/>
        </w:rPr>
        <w:t xml:space="preserve">Sistema de Acceso a la Información Mexiquense </w:t>
      </w:r>
      <w:r w:rsidRPr="00707C89">
        <w:rPr>
          <w:rFonts w:ascii="Palatino Linotype" w:eastAsia="Calibri" w:hAnsi="Palatino Linotype" w:cs="Arial"/>
          <w:b/>
          <w:lang w:val="es-ES"/>
        </w:rPr>
        <w:t xml:space="preserve">(SAIMEX) </w:t>
      </w:r>
      <w:r w:rsidRPr="00707C8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07C89">
        <w:rPr>
          <w:rFonts w:ascii="Palatino Linotype" w:eastAsia="Calibri" w:hAnsi="Palatino Linotype" w:cs="Arial"/>
          <w:b/>
          <w:lang w:val="es-ES"/>
        </w:rPr>
        <w:t>SUJETO OBLIGADO</w:t>
      </w:r>
      <w:r w:rsidRPr="00707C89">
        <w:rPr>
          <w:rFonts w:ascii="Palatino Linotype" w:eastAsia="Calibri" w:hAnsi="Palatino Linotype" w:cs="Arial"/>
          <w:lang w:val="es-ES"/>
        </w:rPr>
        <w:t xml:space="preserve"> presentara el Informe Justificado procedente.  En este caso, el </w:t>
      </w:r>
      <w:r w:rsidRPr="00707C89">
        <w:rPr>
          <w:rFonts w:ascii="Palatino Linotype" w:eastAsia="Calibri" w:hAnsi="Palatino Linotype" w:cs="Arial"/>
          <w:b/>
          <w:lang w:val="es-ES"/>
        </w:rPr>
        <w:t>RECURRENTE</w:t>
      </w:r>
      <w:r w:rsidRPr="00707C89">
        <w:rPr>
          <w:rFonts w:ascii="Palatino Linotype" w:eastAsia="Calibri" w:hAnsi="Palatino Linotype" w:cs="Arial"/>
          <w:lang w:val="es-ES"/>
        </w:rPr>
        <w:t xml:space="preserve"> no realizó manifestaciones, por su parte el </w:t>
      </w:r>
      <w:r w:rsidRPr="00707C89">
        <w:rPr>
          <w:rFonts w:ascii="Palatino Linotype" w:eastAsia="Calibri" w:hAnsi="Palatino Linotype" w:cs="Arial"/>
          <w:b/>
          <w:lang w:val="es-ES"/>
        </w:rPr>
        <w:t>SUJETO OBLIGADO</w:t>
      </w:r>
      <w:r w:rsidRPr="00707C89">
        <w:rPr>
          <w:rFonts w:ascii="Palatino Linotype" w:eastAsia="Calibri" w:hAnsi="Palatino Linotype" w:cs="Arial"/>
          <w:lang w:val="es-ES"/>
        </w:rPr>
        <w:t xml:space="preserve"> no remitió informe justificado.</w:t>
      </w:r>
    </w:p>
    <w:p w14:paraId="3F649171" w14:textId="77777777" w:rsidR="00CE491C" w:rsidRPr="00707C89" w:rsidRDefault="00CE491C" w:rsidP="00707C89">
      <w:pPr>
        <w:spacing w:line="360" w:lineRule="auto"/>
        <w:contextualSpacing/>
        <w:jc w:val="both"/>
        <w:rPr>
          <w:rFonts w:ascii="Palatino Linotype" w:eastAsia="MS Mincho" w:hAnsi="Palatino Linotype"/>
          <w:i/>
          <w:color w:val="000000"/>
        </w:rPr>
      </w:pPr>
    </w:p>
    <w:p w14:paraId="102C700C" w14:textId="77777777" w:rsidR="00CE491C" w:rsidRPr="00707C89" w:rsidRDefault="00CE491C" w:rsidP="00707C89">
      <w:pPr>
        <w:numPr>
          <w:ilvl w:val="0"/>
          <w:numId w:val="1"/>
        </w:numPr>
        <w:spacing w:line="360" w:lineRule="auto"/>
        <w:ind w:left="0" w:firstLine="0"/>
        <w:contextualSpacing/>
        <w:jc w:val="both"/>
        <w:rPr>
          <w:rFonts w:ascii="Palatino Linotype" w:eastAsia="MS Mincho" w:hAnsi="Palatino Linotype"/>
          <w:b/>
        </w:rPr>
      </w:pPr>
      <w:r w:rsidRPr="00707C89">
        <w:rPr>
          <w:rFonts w:ascii="Palatino Linotype" w:eastAsia="MS Mincho" w:hAnsi="Palatino Linotype"/>
        </w:rPr>
        <w:t>La Comisionada Ponente decretó el cierre de instrucción</w:t>
      </w:r>
      <w:r w:rsidRPr="00707C89">
        <w:rPr>
          <w:rFonts w:ascii="Palatino Linotype" w:eastAsia="MS Mincho" w:hAnsi="Palatino Linotype" w:cs="Arial"/>
        </w:rPr>
        <w:t xml:space="preserve"> </w:t>
      </w:r>
      <w:r w:rsidRPr="00707C89">
        <w:rPr>
          <w:rFonts w:ascii="Palatino Linotype" w:eastAsia="MS Mincho" w:hAnsi="Palatino Linotype"/>
        </w:rPr>
        <w:t xml:space="preserve">mediante acuerdo del veintiocho (28) de octubre de dos mil veintiuno, </w:t>
      </w:r>
      <w:r w:rsidRPr="00707C89">
        <w:rPr>
          <w:rFonts w:ascii="Palatino Linotype" w:eastAsia="MS Mincho" w:hAnsi="Palatino Linotype" w:cs="Arial"/>
        </w:rPr>
        <w:t>por lo que, ordenó turnar el expediente a resolución, misma que a continuación se pronuncia.</w:t>
      </w:r>
    </w:p>
    <w:p w14:paraId="13D34797" w14:textId="77777777" w:rsidR="00CE491C" w:rsidRPr="00707C89" w:rsidRDefault="00CE491C" w:rsidP="00707C89">
      <w:pPr>
        <w:spacing w:line="360" w:lineRule="auto"/>
        <w:contextualSpacing/>
        <w:jc w:val="both"/>
        <w:rPr>
          <w:rFonts w:ascii="Palatino Linotype" w:eastAsia="MS Mincho" w:hAnsi="Palatino Linotype"/>
          <w:b/>
        </w:rPr>
      </w:pPr>
    </w:p>
    <w:p w14:paraId="2B6E2D6B" w14:textId="77777777" w:rsidR="00CE491C" w:rsidRPr="00707C89" w:rsidRDefault="00CE491C" w:rsidP="00707C89">
      <w:pPr>
        <w:pStyle w:val="Prrafodelista"/>
        <w:numPr>
          <w:ilvl w:val="0"/>
          <w:numId w:val="1"/>
        </w:numPr>
        <w:spacing w:line="360" w:lineRule="auto"/>
        <w:ind w:left="0" w:firstLine="0"/>
        <w:jc w:val="both"/>
        <w:rPr>
          <w:rFonts w:ascii="Palatino Linotype" w:eastAsia="Calibri" w:hAnsi="Palatino Linotype" w:cs="Arial"/>
          <w:sz w:val="24"/>
          <w:lang w:val="es-ES"/>
        </w:rPr>
      </w:pPr>
      <w:r w:rsidRPr="00707C89">
        <w:rPr>
          <w:rFonts w:ascii="Palatino Linotype" w:eastAsia="Calibri" w:hAnsi="Palatino Linotype" w:cs="Arial"/>
          <w:sz w:val="24"/>
          <w:lang w:val="es-ES"/>
        </w:rPr>
        <w:t xml:space="preserve">El </w:t>
      </w:r>
      <w:r w:rsidR="005E3BBB">
        <w:rPr>
          <w:rFonts w:ascii="Palatino Linotype" w:eastAsia="Calibri" w:hAnsi="Palatino Linotype" w:cs="Arial"/>
          <w:sz w:val="24"/>
          <w:lang w:val="es-ES"/>
        </w:rPr>
        <w:t>dos (02</w:t>
      </w:r>
      <w:r w:rsidR="00D45D1C" w:rsidRPr="00707C89">
        <w:rPr>
          <w:rFonts w:ascii="Palatino Linotype" w:eastAsia="Calibri" w:hAnsi="Palatino Linotype" w:cs="Arial"/>
          <w:sz w:val="24"/>
          <w:lang w:val="es-ES"/>
        </w:rPr>
        <w:t>) de diciembre</w:t>
      </w:r>
      <w:r w:rsidRPr="00707C89">
        <w:rPr>
          <w:rFonts w:ascii="Palatino Linotype" w:eastAsia="Calibri" w:hAnsi="Palatino Linotype" w:cs="Arial"/>
          <w:sz w:val="24"/>
          <w:lang w:val="es-ES"/>
        </w:rPr>
        <w:t xml:space="preserve"> de dos mil veintiuno, se notificó mediante acuerdo, que el plazo para resolver el recurso de revisión, se ampliaría por un periodo de quince días hábiles.</w:t>
      </w:r>
    </w:p>
    <w:p w14:paraId="3CD1393D" w14:textId="77777777" w:rsidR="00CE491C" w:rsidRPr="00707C89" w:rsidRDefault="00CE491C" w:rsidP="00707C89">
      <w:pPr>
        <w:pStyle w:val="Prrafodelista"/>
        <w:spacing w:line="360" w:lineRule="auto"/>
        <w:ind w:left="0"/>
        <w:jc w:val="both"/>
        <w:rPr>
          <w:rFonts w:ascii="Palatino Linotype" w:eastAsia="Calibri" w:hAnsi="Palatino Linotype" w:cs="Arial"/>
          <w:sz w:val="24"/>
          <w:lang w:val="es-ES"/>
        </w:rPr>
      </w:pPr>
    </w:p>
    <w:p w14:paraId="418DAB0F" w14:textId="77777777" w:rsidR="00CE491C" w:rsidRPr="00707C89" w:rsidRDefault="00CE491C" w:rsidP="00707C89">
      <w:pPr>
        <w:keepNext/>
        <w:keepLines/>
        <w:spacing w:line="360" w:lineRule="auto"/>
        <w:jc w:val="center"/>
        <w:outlineLvl w:val="0"/>
        <w:rPr>
          <w:rFonts w:ascii="Palatino Linotype" w:eastAsia="MS Gothic" w:hAnsi="Palatino Linotype"/>
          <w:b/>
          <w:lang w:eastAsia="en-US"/>
        </w:rPr>
      </w:pPr>
      <w:bookmarkStart w:id="8" w:name="_Toc491791302"/>
      <w:bookmarkStart w:id="9" w:name="_Toc528153788"/>
      <w:bookmarkStart w:id="10" w:name="_Toc85650827"/>
      <w:r w:rsidRPr="00707C89">
        <w:rPr>
          <w:rFonts w:ascii="Palatino Linotype" w:eastAsia="MS Gothic" w:hAnsi="Palatino Linotype"/>
          <w:b/>
          <w:lang w:eastAsia="en-US"/>
        </w:rPr>
        <w:lastRenderedPageBreak/>
        <w:t>CONSIDERANDO</w:t>
      </w:r>
      <w:bookmarkEnd w:id="8"/>
      <w:bookmarkEnd w:id="9"/>
      <w:bookmarkEnd w:id="10"/>
    </w:p>
    <w:p w14:paraId="72E82661" w14:textId="77777777" w:rsidR="00CE491C" w:rsidRPr="00707C89" w:rsidRDefault="00CE491C" w:rsidP="00707C89">
      <w:pPr>
        <w:spacing w:line="360" w:lineRule="auto"/>
        <w:rPr>
          <w:rFonts w:ascii="Palatino Linotype" w:eastAsia="MS Mincho" w:hAnsi="Palatino Linotype"/>
          <w:lang w:eastAsia="en-US"/>
        </w:rPr>
      </w:pPr>
    </w:p>
    <w:p w14:paraId="4F153F77" w14:textId="77777777" w:rsidR="00CE491C" w:rsidRPr="00707C89" w:rsidRDefault="00CE491C" w:rsidP="00707C89">
      <w:pPr>
        <w:keepNext/>
        <w:keepLines/>
        <w:spacing w:line="360" w:lineRule="auto"/>
        <w:outlineLvl w:val="1"/>
        <w:rPr>
          <w:rFonts w:ascii="Palatino Linotype" w:eastAsia="MS Gothic" w:hAnsi="Palatino Linotype"/>
          <w:b/>
          <w:lang w:eastAsia="en-US"/>
        </w:rPr>
      </w:pPr>
      <w:bookmarkStart w:id="11" w:name="_Toc491791303"/>
      <w:bookmarkStart w:id="12" w:name="_Toc528153789"/>
      <w:bookmarkStart w:id="13" w:name="_Toc85650828"/>
      <w:r w:rsidRPr="00707C89">
        <w:rPr>
          <w:rFonts w:ascii="Palatino Linotype" w:eastAsia="MS Gothic" w:hAnsi="Palatino Linotype"/>
          <w:b/>
          <w:lang w:eastAsia="en-US"/>
        </w:rPr>
        <w:t>PRIMERO. De la competencia</w:t>
      </w:r>
      <w:bookmarkEnd w:id="11"/>
      <w:bookmarkEnd w:id="12"/>
      <w:r w:rsidRPr="00707C89">
        <w:rPr>
          <w:rFonts w:ascii="Palatino Linotype" w:eastAsia="MS Gothic" w:hAnsi="Palatino Linotype"/>
          <w:b/>
          <w:lang w:eastAsia="en-US"/>
        </w:rPr>
        <w:t>.</w:t>
      </w:r>
      <w:bookmarkEnd w:id="13"/>
    </w:p>
    <w:p w14:paraId="7D30852E" w14:textId="77777777" w:rsidR="00CE491C" w:rsidRPr="00707C89" w:rsidRDefault="00CE491C" w:rsidP="00707C89">
      <w:pPr>
        <w:spacing w:line="360" w:lineRule="auto"/>
        <w:rPr>
          <w:rFonts w:ascii="Palatino Linotype" w:eastAsia="MS Mincho" w:hAnsi="Palatino Linotype"/>
          <w:lang w:eastAsia="en-US"/>
        </w:rPr>
      </w:pPr>
    </w:p>
    <w:p w14:paraId="49722474" w14:textId="77777777" w:rsidR="00CE491C" w:rsidRPr="00707C89" w:rsidRDefault="00CE491C" w:rsidP="00707C89">
      <w:pPr>
        <w:numPr>
          <w:ilvl w:val="0"/>
          <w:numId w:val="1"/>
        </w:numPr>
        <w:spacing w:line="360" w:lineRule="auto"/>
        <w:ind w:left="0" w:firstLine="0"/>
        <w:jc w:val="both"/>
        <w:rPr>
          <w:rFonts w:ascii="Palatino Linotype" w:eastAsia="Calibri" w:hAnsi="Palatino Linotype"/>
          <w:b/>
          <w:lang w:val="es-ES"/>
        </w:rPr>
      </w:pPr>
      <w:r w:rsidRPr="00707C89">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707C89">
        <w:rPr>
          <w:rFonts w:ascii="Palatino Linotype" w:eastAsia="Calibri" w:hAnsi="Palatino Linotype"/>
          <w:b/>
          <w:lang w:val="es-ES"/>
        </w:rPr>
        <w:t>Constitución Política de los Estados Unidos Mexicanos</w:t>
      </w:r>
      <w:r w:rsidRPr="00707C89">
        <w:rPr>
          <w:rFonts w:ascii="Palatino Linotype" w:eastAsia="Calibri" w:hAnsi="Palatino Linotype"/>
          <w:lang w:val="es-ES"/>
        </w:rPr>
        <w:t xml:space="preserve">; 5, párrafos trigésimo, trigésimo primero y trigésimo segundo, fracciones IV y V, de la </w:t>
      </w:r>
      <w:r w:rsidRPr="00707C89">
        <w:rPr>
          <w:rFonts w:ascii="Palatino Linotype" w:eastAsia="Calibri" w:hAnsi="Palatino Linotype"/>
          <w:b/>
          <w:lang w:val="es-ES"/>
        </w:rPr>
        <w:t>Constitución Política del Estado Libre y Soberano de México</w:t>
      </w:r>
      <w:r w:rsidRPr="00707C89">
        <w:rPr>
          <w:rFonts w:ascii="Palatino Linotype" w:eastAsia="Calibri" w:hAnsi="Palatino Linotype"/>
          <w:lang w:val="es-ES"/>
        </w:rPr>
        <w:t xml:space="preserve">; artículos 1, 2 fracción II, 13, 29, 36 fracciones I y II, 176, 178, 179, 181 párrafo tercero y 185 de la </w:t>
      </w:r>
      <w:r w:rsidRPr="00707C89">
        <w:rPr>
          <w:rFonts w:ascii="Palatino Linotype" w:eastAsia="Calibri" w:hAnsi="Palatino Linotype"/>
          <w:b/>
          <w:lang w:val="es-ES"/>
        </w:rPr>
        <w:t>Ley de Transparencia y Acceso a la Información Pública del Estado de México y Municipios</w:t>
      </w:r>
      <w:r w:rsidRPr="00707C89">
        <w:rPr>
          <w:rFonts w:ascii="Palatino Linotype" w:eastAsia="Calibri" w:hAnsi="Palatino Linotype"/>
          <w:lang w:val="es-ES"/>
        </w:rPr>
        <w:t xml:space="preserve">; y 10, 7, 9 fracciones I y XXIV, y 11 del </w:t>
      </w:r>
      <w:r w:rsidRPr="00707C89">
        <w:rPr>
          <w:rFonts w:ascii="Palatino Linotype" w:eastAsia="Calibri" w:hAnsi="Palatino Linotype"/>
          <w:b/>
          <w:lang w:val="es-ES"/>
        </w:rPr>
        <w:t>Reglamento Interior del Instituto de Transparencia, Acceso a la Información Pública y Protección de Datos Personales del Estado de México y Municipios.</w:t>
      </w:r>
    </w:p>
    <w:p w14:paraId="3AED61F7" w14:textId="77777777" w:rsidR="00CE491C" w:rsidRPr="00707C89" w:rsidRDefault="00CE491C" w:rsidP="00707C89">
      <w:pPr>
        <w:spacing w:line="360" w:lineRule="auto"/>
        <w:contextualSpacing/>
        <w:jc w:val="both"/>
        <w:rPr>
          <w:rFonts w:ascii="Palatino Linotype" w:eastAsia="Calibri" w:hAnsi="Palatino Linotype"/>
          <w:b/>
          <w:lang w:val="es-ES"/>
        </w:rPr>
      </w:pPr>
    </w:p>
    <w:p w14:paraId="3FD402D1" w14:textId="77777777" w:rsidR="00CE491C" w:rsidRPr="00707C89" w:rsidRDefault="00CE491C" w:rsidP="00707C89">
      <w:pPr>
        <w:keepNext/>
        <w:keepLines/>
        <w:spacing w:line="360" w:lineRule="auto"/>
        <w:outlineLvl w:val="1"/>
        <w:rPr>
          <w:rFonts w:ascii="Palatino Linotype" w:eastAsia="MS Gothic" w:hAnsi="Palatino Linotype"/>
          <w:b/>
          <w:lang w:eastAsia="en-US"/>
        </w:rPr>
      </w:pPr>
      <w:bookmarkStart w:id="14" w:name="_Toc491791304"/>
      <w:bookmarkStart w:id="15" w:name="_Toc528153790"/>
      <w:bookmarkStart w:id="16" w:name="_Toc85650829"/>
      <w:r w:rsidRPr="00707C89">
        <w:rPr>
          <w:rFonts w:ascii="Palatino Linotype" w:eastAsia="MS Gothic" w:hAnsi="Palatino Linotype"/>
          <w:b/>
          <w:lang w:eastAsia="en-US"/>
        </w:rPr>
        <w:t>SEGUNDO. De la oportunidad y procedencia.</w:t>
      </w:r>
      <w:bookmarkEnd w:id="14"/>
      <w:bookmarkEnd w:id="15"/>
      <w:bookmarkEnd w:id="16"/>
    </w:p>
    <w:p w14:paraId="437CEDB5" w14:textId="77777777" w:rsidR="00CE491C" w:rsidRPr="00707C89" w:rsidRDefault="00CE491C" w:rsidP="00707C89">
      <w:pPr>
        <w:spacing w:line="360" w:lineRule="auto"/>
        <w:rPr>
          <w:rFonts w:ascii="Palatino Linotype" w:eastAsia="MS Mincho" w:hAnsi="Palatino Linotype"/>
          <w:lang w:eastAsia="en-US"/>
        </w:rPr>
      </w:pPr>
    </w:p>
    <w:p w14:paraId="2AB8142B" w14:textId="77777777" w:rsidR="00CE491C" w:rsidRPr="00707C89" w:rsidRDefault="00CE491C" w:rsidP="00707C89">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707C89">
        <w:rPr>
          <w:rFonts w:ascii="Palatino Linotype" w:eastAsia="Calibri" w:hAnsi="Palatino Linotype" w:cs="Arial"/>
          <w:lang w:val="es-ES_tradnl" w:eastAsia="es-ES"/>
        </w:rPr>
        <w:t xml:space="preserve">El medio de impugnación fue presentado a través del </w:t>
      </w:r>
      <w:r w:rsidRPr="00707C89">
        <w:rPr>
          <w:rFonts w:ascii="Palatino Linotype" w:eastAsia="Calibri" w:hAnsi="Palatino Linotype" w:cs="Arial"/>
          <w:b/>
          <w:lang w:val="es-ES_tradnl" w:eastAsia="es-ES"/>
        </w:rPr>
        <w:t>SAIMEX,</w:t>
      </w:r>
      <w:r w:rsidRPr="00707C89">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707C89">
        <w:rPr>
          <w:rFonts w:ascii="Palatino Linotype" w:eastAsia="Calibri" w:hAnsi="Palatino Linotype" w:cs="Arial"/>
          <w:b/>
          <w:lang w:val="es-ES_tradnl" w:eastAsia="es-ES"/>
        </w:rPr>
        <w:t>SUJETO OBLIGADO</w:t>
      </w:r>
      <w:r w:rsidRPr="00707C89">
        <w:rPr>
          <w:rFonts w:ascii="Palatino Linotype" w:eastAsia="Calibri" w:hAnsi="Palatino Linotype" w:cs="Arial"/>
          <w:lang w:val="es-ES_tradnl" w:eastAsia="es-ES"/>
        </w:rPr>
        <w:t xml:space="preserve"> entregó respuest</w:t>
      </w:r>
      <w:r w:rsidR="00D45D1C" w:rsidRPr="00707C89">
        <w:rPr>
          <w:rFonts w:ascii="Palatino Linotype" w:eastAsia="Calibri" w:hAnsi="Palatino Linotype" w:cs="Arial"/>
          <w:lang w:val="es-ES_tradnl" w:eastAsia="es-ES"/>
        </w:rPr>
        <w:t>a el día ocho (08</w:t>
      </w:r>
      <w:r w:rsidRPr="00707C89">
        <w:rPr>
          <w:rFonts w:ascii="Palatino Linotype" w:eastAsia="Calibri" w:hAnsi="Palatino Linotype" w:cs="Arial"/>
          <w:lang w:val="es-ES_tradnl" w:eastAsia="es-ES"/>
        </w:rPr>
        <w:t xml:space="preserve">) de octubre  de dos mil veintiuno, </w:t>
      </w:r>
      <w:r w:rsidRPr="00707C89">
        <w:rPr>
          <w:rFonts w:ascii="Palatino Linotype" w:eastAsiaTheme="minorEastAsia" w:hAnsi="Palatino Linotype" w:cs="Arial"/>
          <w:lang w:val="es-ES_tradnl" w:eastAsia="es-ES"/>
        </w:rPr>
        <w:t xml:space="preserve">de tal forma que el plazo para interponer el recurso transcurrió del día </w:t>
      </w:r>
      <w:r w:rsidR="00D45D1C" w:rsidRPr="00707C89">
        <w:rPr>
          <w:rFonts w:ascii="Palatino Linotype" w:eastAsiaTheme="minorEastAsia" w:hAnsi="Palatino Linotype" w:cs="Arial"/>
          <w:lang w:val="es-ES_tradnl" w:eastAsia="es-ES"/>
        </w:rPr>
        <w:t>once (11</w:t>
      </w:r>
      <w:r w:rsidRPr="00707C89">
        <w:rPr>
          <w:rFonts w:ascii="Palatino Linotype" w:eastAsiaTheme="minorEastAsia" w:hAnsi="Palatino Linotype" w:cs="Arial"/>
          <w:lang w:val="es-ES_tradnl" w:eastAsia="es-ES"/>
        </w:rPr>
        <w:t xml:space="preserve">) al </w:t>
      </w:r>
      <w:r w:rsidR="00D45D1C" w:rsidRPr="00707C89">
        <w:rPr>
          <w:rFonts w:ascii="Palatino Linotype" w:eastAsiaTheme="minorEastAsia" w:hAnsi="Palatino Linotype" w:cs="Arial"/>
          <w:lang w:val="es-ES_tradnl" w:eastAsia="es-ES"/>
        </w:rPr>
        <w:t>veintinueve (29</w:t>
      </w:r>
      <w:r w:rsidRPr="00707C89">
        <w:rPr>
          <w:rFonts w:ascii="Palatino Linotype" w:eastAsiaTheme="minorEastAsia" w:hAnsi="Palatino Linotype" w:cs="Arial"/>
          <w:lang w:val="es-ES_tradnl" w:eastAsia="es-ES"/>
        </w:rPr>
        <w:t>) de octubre de dos mil veintiuno; en consecuencia, si el particular presentó su inconformidad el día</w:t>
      </w:r>
      <w:r w:rsidR="00D45D1C" w:rsidRPr="00707C89">
        <w:rPr>
          <w:rFonts w:ascii="Palatino Linotype" w:eastAsiaTheme="minorEastAsia" w:hAnsi="Palatino Linotype" w:cs="Arial"/>
          <w:lang w:val="es-ES_tradnl" w:eastAsia="es-ES"/>
        </w:rPr>
        <w:t xml:space="preserve"> ocho (08</w:t>
      </w:r>
      <w:r w:rsidRPr="00707C89">
        <w:rPr>
          <w:rFonts w:ascii="Palatino Linotype" w:eastAsiaTheme="minorEastAsia" w:hAnsi="Palatino Linotype" w:cs="Arial"/>
          <w:lang w:val="es-ES_tradnl" w:eastAsia="es-ES"/>
        </w:rPr>
        <w:t xml:space="preserve">) de octubre  de dos mil veintiuno, se encuentra dentro </w:t>
      </w:r>
      <w:r w:rsidRPr="00707C89">
        <w:rPr>
          <w:rFonts w:ascii="Palatino Linotype" w:eastAsiaTheme="minorEastAsia" w:hAnsi="Palatino Linotype" w:cs="Arial"/>
          <w:lang w:val="es-ES_tradnl" w:eastAsia="es-ES"/>
        </w:rPr>
        <w:lastRenderedPageBreak/>
        <w:t xml:space="preserve">de los márgenes temporales previstos en el artículo 178 de la </w:t>
      </w:r>
      <w:r w:rsidRPr="00707C89">
        <w:rPr>
          <w:rFonts w:ascii="Palatino Linotype" w:eastAsiaTheme="minorEastAsia" w:hAnsi="Palatino Linotype" w:cs="Arial"/>
          <w:b/>
          <w:lang w:val="es-ES_tradnl" w:eastAsia="es-ES"/>
        </w:rPr>
        <w:t xml:space="preserve">Ley de Transparencia y Acceso a la Información Pública del Estado de México y Municipios </w:t>
      </w:r>
      <w:r w:rsidRPr="00707C89">
        <w:rPr>
          <w:rFonts w:ascii="Palatino Linotype" w:eastAsiaTheme="minorEastAsia" w:hAnsi="Palatino Linotype" w:cs="Arial"/>
          <w:lang w:val="es-ES_tradnl" w:eastAsia="es-ES"/>
        </w:rPr>
        <w:t xml:space="preserve">vigente. </w:t>
      </w:r>
    </w:p>
    <w:p w14:paraId="72EA802C" w14:textId="77777777" w:rsidR="00D45D1C" w:rsidRPr="00707C89" w:rsidRDefault="00D45D1C" w:rsidP="00707C89">
      <w:pPr>
        <w:spacing w:line="360" w:lineRule="auto"/>
        <w:ind w:right="48"/>
        <w:contextualSpacing/>
        <w:jc w:val="both"/>
        <w:rPr>
          <w:rFonts w:ascii="Palatino Linotype" w:eastAsiaTheme="minorEastAsia" w:hAnsi="Palatino Linotype"/>
          <w:lang w:val="es-ES_tradnl" w:eastAsia="es-ES"/>
        </w:rPr>
      </w:pPr>
    </w:p>
    <w:p w14:paraId="29440DEC" w14:textId="77777777" w:rsidR="00CE491C" w:rsidRPr="00707C89" w:rsidRDefault="00CE491C" w:rsidP="00707C89">
      <w:pPr>
        <w:pStyle w:val="Prrafodelista"/>
        <w:numPr>
          <w:ilvl w:val="0"/>
          <w:numId w:val="1"/>
        </w:numPr>
        <w:spacing w:line="360" w:lineRule="auto"/>
        <w:ind w:left="0" w:right="49" w:firstLine="0"/>
        <w:jc w:val="both"/>
        <w:rPr>
          <w:rFonts w:ascii="Palatino Linotype" w:hAnsi="Palatino Linotype" w:cs="Arial"/>
          <w:bCs/>
          <w:color w:val="555555"/>
          <w:sz w:val="24"/>
        </w:rPr>
      </w:pPr>
      <w:r w:rsidRPr="00707C89">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2D6ECFA" w14:textId="77777777" w:rsidR="00CE491C" w:rsidRPr="00707C89" w:rsidRDefault="00CE491C" w:rsidP="00707C89">
      <w:pPr>
        <w:pStyle w:val="Prrafodelista"/>
        <w:spacing w:line="360" w:lineRule="auto"/>
        <w:ind w:left="0"/>
        <w:rPr>
          <w:rFonts w:ascii="Palatino Linotype" w:hAnsi="Palatino Linotype" w:cs="Arial"/>
          <w:sz w:val="24"/>
        </w:rPr>
      </w:pPr>
    </w:p>
    <w:p w14:paraId="7A4E0F47" w14:textId="77777777" w:rsidR="00CE491C" w:rsidRPr="00707C89" w:rsidRDefault="00CE491C" w:rsidP="00707C89">
      <w:pPr>
        <w:pStyle w:val="Prrafodelista"/>
        <w:numPr>
          <w:ilvl w:val="0"/>
          <w:numId w:val="1"/>
        </w:numPr>
        <w:spacing w:line="360" w:lineRule="auto"/>
        <w:ind w:left="0" w:firstLine="0"/>
        <w:jc w:val="both"/>
        <w:rPr>
          <w:rFonts w:ascii="Palatino Linotype" w:hAnsi="Palatino Linotype" w:cs="Arial"/>
          <w:sz w:val="24"/>
        </w:rPr>
      </w:pPr>
      <w:r w:rsidRPr="00707C89">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FAD1C8B" w14:textId="77777777" w:rsidR="00D45D1C" w:rsidRPr="00707C89" w:rsidRDefault="00D45D1C" w:rsidP="00707C89">
      <w:pPr>
        <w:pStyle w:val="Prrafodelista"/>
        <w:spacing w:line="360" w:lineRule="auto"/>
        <w:ind w:left="0"/>
        <w:jc w:val="both"/>
        <w:rPr>
          <w:rFonts w:ascii="Palatino Linotype" w:hAnsi="Palatino Linotype" w:cs="Arial"/>
          <w:sz w:val="24"/>
        </w:rPr>
      </w:pPr>
    </w:p>
    <w:p w14:paraId="4F2CBCD0"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w:t>
      </w:r>
      <w:r w:rsidRPr="00707C89">
        <w:rPr>
          <w:rFonts w:ascii="Palatino Linotype" w:hAnsi="Palatino Linotype" w:cs="Arial"/>
          <w:i/>
        </w:rPr>
        <w:lastRenderedPageBreak/>
        <w:t>tres días, por tanto, no impide que el escrito correspondiente se presente antes de iniciado ese término. De ahí que si dicho recurso se interpone antes de que inicie el plazo para hacerlo, su presentación no es extemporánea.</w:t>
      </w:r>
    </w:p>
    <w:p w14:paraId="025459DF"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 xml:space="preserve"> 1a./J. 41/2015 (10a.) </w:t>
      </w:r>
    </w:p>
    <w:p w14:paraId="79087F79"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560F3F64" w14:textId="77777777" w:rsidR="00CE491C" w:rsidRPr="00707C89" w:rsidRDefault="00CE491C" w:rsidP="00707C89">
      <w:pPr>
        <w:spacing w:line="360" w:lineRule="auto"/>
        <w:ind w:left="851" w:right="616"/>
        <w:contextualSpacing/>
        <w:jc w:val="both"/>
        <w:rPr>
          <w:rFonts w:ascii="Palatino Linotype" w:hAnsi="Palatino Linotype" w:cs="Arial"/>
          <w:i/>
        </w:rPr>
      </w:pPr>
    </w:p>
    <w:p w14:paraId="21FFC89B"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6CBF9DA6" w14:textId="77777777" w:rsidR="00CE491C" w:rsidRPr="00707C89" w:rsidRDefault="00CE491C" w:rsidP="00707C89">
      <w:pPr>
        <w:spacing w:line="360" w:lineRule="auto"/>
        <w:ind w:left="851" w:right="616"/>
        <w:contextualSpacing/>
        <w:jc w:val="both"/>
        <w:rPr>
          <w:rFonts w:ascii="Palatino Linotype" w:hAnsi="Palatino Linotype" w:cs="Arial"/>
          <w:i/>
        </w:rPr>
      </w:pPr>
    </w:p>
    <w:p w14:paraId="0E0FE41E"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12AEFB4A" w14:textId="77777777" w:rsidR="00CE491C" w:rsidRPr="00707C89" w:rsidRDefault="00CE491C" w:rsidP="00707C89">
      <w:pPr>
        <w:spacing w:line="360" w:lineRule="auto"/>
        <w:ind w:left="851" w:right="616"/>
        <w:contextualSpacing/>
        <w:jc w:val="both"/>
        <w:rPr>
          <w:rFonts w:ascii="Palatino Linotype" w:hAnsi="Palatino Linotype" w:cs="Arial"/>
          <w:i/>
        </w:rPr>
      </w:pPr>
    </w:p>
    <w:p w14:paraId="5DEAF5B0"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w:t>
      </w:r>
      <w:r w:rsidRPr="00707C89">
        <w:rPr>
          <w:rFonts w:ascii="Palatino Linotype" w:hAnsi="Palatino Linotype" w:cs="Arial"/>
          <w:i/>
        </w:rPr>
        <w:lastRenderedPageBreak/>
        <w:t xml:space="preserve">Villegas y Alfredo Gutiérrez Ortiz Mena. Ponente: José Ramón Cossío Díaz. Secretaria: Lorena Goslinga Remírez. </w:t>
      </w:r>
    </w:p>
    <w:p w14:paraId="19E0366F" w14:textId="77777777" w:rsidR="00CE491C" w:rsidRPr="00707C89" w:rsidRDefault="00CE491C" w:rsidP="00707C89">
      <w:pPr>
        <w:spacing w:line="360" w:lineRule="auto"/>
        <w:ind w:left="851" w:right="616"/>
        <w:contextualSpacing/>
        <w:jc w:val="both"/>
        <w:rPr>
          <w:rFonts w:ascii="Palatino Linotype" w:hAnsi="Palatino Linotype" w:cs="Arial"/>
          <w:i/>
        </w:rPr>
      </w:pPr>
    </w:p>
    <w:p w14:paraId="4994FD77"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73CCA075" w14:textId="77777777" w:rsidR="00CE491C" w:rsidRPr="00707C89" w:rsidRDefault="00CE491C" w:rsidP="00707C89">
      <w:pPr>
        <w:spacing w:line="360" w:lineRule="auto"/>
        <w:ind w:left="851" w:right="616"/>
        <w:contextualSpacing/>
        <w:jc w:val="both"/>
        <w:rPr>
          <w:rFonts w:ascii="Palatino Linotype" w:hAnsi="Palatino Linotype" w:cs="Arial"/>
          <w:i/>
        </w:rPr>
      </w:pPr>
    </w:p>
    <w:p w14:paraId="0C34ADBB" w14:textId="77777777" w:rsidR="00CE491C" w:rsidRPr="00707C89" w:rsidRDefault="00CE491C" w:rsidP="00707C89">
      <w:pPr>
        <w:spacing w:line="360" w:lineRule="auto"/>
        <w:ind w:left="851" w:right="616"/>
        <w:contextualSpacing/>
        <w:jc w:val="both"/>
        <w:rPr>
          <w:rFonts w:ascii="Palatino Linotype" w:hAnsi="Palatino Linotype" w:cs="Arial"/>
          <w:i/>
        </w:rPr>
      </w:pPr>
      <w:r w:rsidRPr="00707C89">
        <w:rPr>
          <w:rFonts w:ascii="Palatino Linotype" w:hAnsi="Palatino Linotype" w:cs="Arial"/>
          <w:i/>
        </w:rPr>
        <w:t>Tesis de jurisprudencia 41/2015 (10a.). Aprobada por la Primera Sala de este Alto Tribunal, en sesión privada de veintisiete de mayo de dos mil quince.</w:t>
      </w:r>
    </w:p>
    <w:p w14:paraId="5BF990E9" w14:textId="77777777" w:rsidR="00D45D1C" w:rsidRPr="00707C89" w:rsidRDefault="00D45D1C" w:rsidP="00707C89">
      <w:pPr>
        <w:spacing w:line="360" w:lineRule="auto"/>
        <w:ind w:left="851" w:right="616"/>
        <w:contextualSpacing/>
        <w:jc w:val="both"/>
        <w:rPr>
          <w:rFonts w:ascii="Palatino Linotype" w:hAnsi="Palatino Linotype"/>
          <w:i/>
        </w:rPr>
      </w:pPr>
    </w:p>
    <w:p w14:paraId="10391A68" w14:textId="77777777" w:rsidR="00CE491C" w:rsidRPr="00707C89" w:rsidRDefault="00CE491C" w:rsidP="00707C89">
      <w:pPr>
        <w:pStyle w:val="Prrafodelista"/>
        <w:numPr>
          <w:ilvl w:val="0"/>
          <w:numId w:val="1"/>
        </w:numPr>
        <w:spacing w:line="360" w:lineRule="auto"/>
        <w:ind w:left="0" w:right="49" w:firstLine="0"/>
        <w:jc w:val="both"/>
        <w:rPr>
          <w:rFonts w:ascii="Palatino Linotype" w:hAnsi="Palatino Linotype" w:cs="Arial"/>
          <w:i/>
          <w:sz w:val="24"/>
          <w:szCs w:val="20"/>
        </w:rPr>
      </w:pPr>
      <w:r w:rsidRPr="00707C89">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9B6C080" w14:textId="77777777" w:rsidR="00CE491C" w:rsidRPr="00707C89" w:rsidRDefault="00CE491C" w:rsidP="00707C89">
      <w:pPr>
        <w:pStyle w:val="Prrafodelista"/>
        <w:spacing w:line="360" w:lineRule="auto"/>
        <w:ind w:left="0" w:right="49"/>
        <w:jc w:val="both"/>
        <w:rPr>
          <w:rFonts w:ascii="Palatino Linotype" w:hAnsi="Palatino Linotype" w:cs="Arial"/>
          <w:i/>
          <w:sz w:val="24"/>
          <w:szCs w:val="20"/>
        </w:rPr>
      </w:pPr>
    </w:p>
    <w:p w14:paraId="7303DB98" w14:textId="77777777" w:rsidR="00CE491C" w:rsidRPr="00707C89" w:rsidRDefault="00CE491C" w:rsidP="00707C89">
      <w:pPr>
        <w:pStyle w:val="Prrafodelista"/>
        <w:numPr>
          <w:ilvl w:val="0"/>
          <w:numId w:val="1"/>
        </w:numPr>
        <w:spacing w:line="360" w:lineRule="auto"/>
        <w:ind w:left="0" w:right="49" w:firstLine="0"/>
        <w:jc w:val="both"/>
        <w:rPr>
          <w:rFonts w:ascii="Palatino Linotype" w:hAnsi="Palatino Linotype" w:cs="Arial"/>
          <w:i/>
          <w:sz w:val="24"/>
          <w:szCs w:val="20"/>
        </w:rPr>
      </w:pPr>
      <w:r w:rsidRPr="00707C89">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760C420A" w14:textId="77777777" w:rsidR="00CE491C" w:rsidRPr="00707C89" w:rsidRDefault="00CE491C" w:rsidP="00707C89">
      <w:pPr>
        <w:pStyle w:val="Prrafodelista"/>
        <w:spacing w:line="360" w:lineRule="auto"/>
        <w:ind w:left="0"/>
        <w:rPr>
          <w:rFonts w:ascii="Palatino Linotype" w:hAnsi="Palatino Linotype" w:cs="Arial"/>
          <w:i/>
          <w:sz w:val="24"/>
          <w:szCs w:val="20"/>
        </w:rPr>
      </w:pPr>
    </w:p>
    <w:p w14:paraId="4F4E6228" w14:textId="77777777" w:rsidR="00CE491C" w:rsidRPr="00707C89" w:rsidRDefault="00CE491C" w:rsidP="00707C89">
      <w:pPr>
        <w:pStyle w:val="Prrafodelista"/>
        <w:numPr>
          <w:ilvl w:val="0"/>
          <w:numId w:val="1"/>
        </w:numPr>
        <w:spacing w:line="360" w:lineRule="auto"/>
        <w:ind w:left="0" w:right="49" w:firstLine="0"/>
        <w:jc w:val="both"/>
        <w:rPr>
          <w:rFonts w:ascii="Palatino Linotype" w:hAnsi="Palatino Linotype" w:cs="Arial"/>
          <w:i/>
          <w:sz w:val="24"/>
          <w:szCs w:val="20"/>
        </w:rPr>
      </w:pPr>
      <w:r w:rsidRPr="00707C89">
        <w:rPr>
          <w:rFonts w:ascii="Palatino Linotype" w:hAnsi="Palatino Linotype"/>
          <w:sz w:val="24"/>
        </w:rPr>
        <w:lastRenderedPageBreak/>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707C89">
        <w:rPr>
          <w:rFonts w:ascii="Palatino Linotype" w:hAnsi="Palatino Linotype"/>
          <w:b/>
          <w:sz w:val="24"/>
        </w:rPr>
        <w:t>SUJETO OBLIGADO</w:t>
      </w:r>
      <w:r w:rsidRPr="00707C89">
        <w:rPr>
          <w:rFonts w:ascii="Palatino Linotype" w:hAnsi="Palatino Linotype"/>
          <w:sz w:val="24"/>
        </w:rPr>
        <w:t>.</w:t>
      </w:r>
    </w:p>
    <w:p w14:paraId="0D18815C" w14:textId="77777777" w:rsidR="00D45D1C" w:rsidRPr="00707C89" w:rsidRDefault="00D45D1C" w:rsidP="00707C89">
      <w:pPr>
        <w:pStyle w:val="Prrafodelista"/>
        <w:spacing w:line="360" w:lineRule="auto"/>
        <w:ind w:left="0" w:right="49"/>
        <w:jc w:val="both"/>
        <w:rPr>
          <w:rFonts w:ascii="Palatino Linotype" w:hAnsi="Palatino Linotype" w:cs="Arial"/>
          <w:i/>
          <w:sz w:val="24"/>
          <w:szCs w:val="20"/>
        </w:rPr>
      </w:pPr>
    </w:p>
    <w:p w14:paraId="00275E53" w14:textId="77777777" w:rsidR="00CE491C" w:rsidRPr="00707C89" w:rsidRDefault="00CE491C" w:rsidP="00707C89">
      <w:pPr>
        <w:numPr>
          <w:ilvl w:val="0"/>
          <w:numId w:val="1"/>
        </w:numPr>
        <w:spacing w:line="360" w:lineRule="auto"/>
        <w:ind w:left="0" w:right="49" w:firstLine="0"/>
        <w:contextualSpacing/>
        <w:jc w:val="both"/>
        <w:rPr>
          <w:rFonts w:ascii="Palatino Linotype" w:eastAsia="Calibri" w:hAnsi="Palatino Linotype" w:cs="Arial"/>
          <w:b/>
        </w:rPr>
      </w:pPr>
      <w:r w:rsidRPr="00707C89">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15A369A" w14:textId="77777777" w:rsidR="00CE491C" w:rsidRPr="00707C89" w:rsidRDefault="00CE491C" w:rsidP="00707C89">
      <w:pPr>
        <w:spacing w:line="360" w:lineRule="auto"/>
        <w:ind w:right="49"/>
        <w:contextualSpacing/>
        <w:jc w:val="both"/>
        <w:rPr>
          <w:rFonts w:ascii="Palatino Linotype" w:eastAsia="Calibri" w:hAnsi="Palatino Linotype" w:cs="Arial"/>
          <w:b/>
        </w:rPr>
      </w:pPr>
    </w:p>
    <w:p w14:paraId="7CED5802" w14:textId="77777777" w:rsidR="00CE491C" w:rsidRPr="00707C89" w:rsidRDefault="00CE491C" w:rsidP="00707C89">
      <w:pPr>
        <w:keepNext/>
        <w:keepLines/>
        <w:spacing w:line="360" w:lineRule="auto"/>
        <w:ind w:right="48"/>
        <w:outlineLvl w:val="0"/>
        <w:rPr>
          <w:rFonts w:ascii="Palatino Linotype" w:eastAsia="MS Gothic" w:hAnsi="Palatino Linotype"/>
          <w:b/>
        </w:rPr>
      </w:pPr>
      <w:bookmarkStart w:id="17" w:name="_Toc65713731"/>
      <w:bookmarkStart w:id="18" w:name="_Toc85650830"/>
      <w:r w:rsidRPr="00707C89">
        <w:rPr>
          <w:rFonts w:ascii="Palatino Linotype" w:eastAsia="MS Mincho" w:hAnsi="Palatino Linotype" w:cstheme="majorBidi"/>
          <w:b/>
          <w:lang w:val="es-ES_tradnl" w:eastAsia="es-ES"/>
        </w:rPr>
        <w:t>TERCERO. Planteamiento de la Litis</w:t>
      </w:r>
      <w:r w:rsidRPr="00707C89">
        <w:rPr>
          <w:rFonts w:ascii="Palatino Linotype" w:eastAsia="MS Gothic" w:hAnsi="Palatino Linotype"/>
          <w:b/>
        </w:rPr>
        <w:t>.</w:t>
      </w:r>
      <w:bookmarkEnd w:id="17"/>
      <w:bookmarkEnd w:id="18"/>
    </w:p>
    <w:p w14:paraId="3856376E" w14:textId="77777777" w:rsidR="00CE491C" w:rsidRPr="00707C89" w:rsidRDefault="00CE491C" w:rsidP="00707C89">
      <w:pPr>
        <w:spacing w:line="360" w:lineRule="auto"/>
        <w:ind w:right="49"/>
        <w:contextualSpacing/>
        <w:jc w:val="both"/>
        <w:rPr>
          <w:rFonts w:ascii="Palatino Linotype" w:eastAsia="Calibri" w:hAnsi="Palatino Linotype" w:cs="Arial"/>
          <w:b/>
        </w:rPr>
      </w:pPr>
    </w:p>
    <w:p w14:paraId="5E994902" w14:textId="77777777" w:rsidR="00CE491C" w:rsidRPr="00707C89" w:rsidRDefault="00CE491C" w:rsidP="00707C89">
      <w:pPr>
        <w:numPr>
          <w:ilvl w:val="0"/>
          <w:numId w:val="1"/>
        </w:numPr>
        <w:spacing w:line="360" w:lineRule="auto"/>
        <w:ind w:left="0" w:right="48" w:firstLine="0"/>
        <w:contextualSpacing/>
        <w:jc w:val="both"/>
        <w:rPr>
          <w:rFonts w:ascii="Palatino Linotype" w:eastAsia="MS Gothic" w:hAnsi="Palatino Linotype"/>
        </w:rPr>
      </w:pPr>
      <w:r w:rsidRPr="00707C89">
        <w:rPr>
          <w:rFonts w:ascii="Palatino Linotype" w:eastAsia="MS Gothic" w:hAnsi="Palatino Linotype"/>
        </w:rPr>
        <w:t>El particular solicitó cuanto se le debe a cada proveedor del Ayuntamiento.</w:t>
      </w:r>
    </w:p>
    <w:p w14:paraId="3992A798" w14:textId="77777777" w:rsidR="00CE491C" w:rsidRPr="00707C89" w:rsidRDefault="00CE491C" w:rsidP="00707C89">
      <w:pPr>
        <w:pStyle w:val="Prrafodelista"/>
        <w:spacing w:line="360" w:lineRule="auto"/>
        <w:ind w:left="0" w:right="48"/>
        <w:jc w:val="both"/>
        <w:rPr>
          <w:rFonts w:ascii="Palatino Linotype" w:eastAsia="MS Mincho" w:hAnsi="Palatino Linotype" w:cs="Arial"/>
          <w:i/>
          <w:sz w:val="24"/>
          <w:lang w:val="es-ES_tradnl" w:eastAsia="es-ES"/>
        </w:rPr>
      </w:pPr>
    </w:p>
    <w:p w14:paraId="4A345234" w14:textId="77777777" w:rsidR="00CE491C" w:rsidRPr="00707C89" w:rsidRDefault="00CE491C" w:rsidP="00707C89">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707C89">
        <w:rPr>
          <w:rFonts w:ascii="Palatino Linotype" w:hAnsi="Palatino Linotype"/>
          <w:iCs/>
          <w:color w:val="000000"/>
          <w:sz w:val="24"/>
        </w:rPr>
        <w:t xml:space="preserve">En respuesta, el SUJETO OBLIGADO </w:t>
      </w:r>
      <w:r w:rsidR="00D45D1C" w:rsidRPr="00707C89">
        <w:rPr>
          <w:rFonts w:ascii="Palatino Linotype" w:hAnsi="Palatino Linotype"/>
          <w:iCs/>
          <w:color w:val="000000"/>
          <w:sz w:val="24"/>
        </w:rPr>
        <w:t>entrego el monto total de adeudo a los proveedores.</w:t>
      </w:r>
    </w:p>
    <w:p w14:paraId="54426284" w14:textId="77777777" w:rsidR="00CE491C" w:rsidRPr="00707C89" w:rsidRDefault="00CE491C" w:rsidP="00707C89">
      <w:pPr>
        <w:pStyle w:val="Prrafodelista"/>
        <w:spacing w:line="360" w:lineRule="auto"/>
        <w:ind w:left="0" w:right="48"/>
        <w:jc w:val="both"/>
        <w:rPr>
          <w:rFonts w:ascii="Palatino Linotype" w:eastAsia="MS Mincho" w:hAnsi="Palatino Linotype" w:cs="Arial"/>
          <w:i/>
          <w:sz w:val="24"/>
          <w:lang w:val="es-ES_tradnl" w:eastAsia="es-ES"/>
        </w:rPr>
      </w:pPr>
    </w:p>
    <w:p w14:paraId="11CA42B0" w14:textId="77777777" w:rsidR="00D45D1C" w:rsidRPr="00707C89" w:rsidRDefault="00CE491C" w:rsidP="00707C89">
      <w:pPr>
        <w:pStyle w:val="Prrafodelista"/>
        <w:numPr>
          <w:ilvl w:val="0"/>
          <w:numId w:val="1"/>
        </w:numPr>
        <w:spacing w:line="360" w:lineRule="auto"/>
        <w:ind w:left="0" w:right="48" w:firstLine="0"/>
        <w:jc w:val="both"/>
        <w:rPr>
          <w:rFonts w:ascii="Palatino Linotype" w:eastAsia="MS Mincho" w:hAnsi="Palatino Linotype"/>
          <w:i/>
          <w:sz w:val="24"/>
        </w:rPr>
      </w:pPr>
      <w:r w:rsidRPr="00707C89">
        <w:rPr>
          <w:rFonts w:ascii="Palatino Linotype" w:hAnsi="Palatino Linotype"/>
          <w:sz w:val="24"/>
        </w:rPr>
        <w:t xml:space="preserve">En consecuencia, el particular interpuso recurso de revisión mediante el cual se inconformó; argumentó en sus motivos de inconformidad </w:t>
      </w:r>
      <w:r w:rsidR="00D45D1C" w:rsidRPr="00707C89">
        <w:rPr>
          <w:rFonts w:ascii="Palatino Linotype" w:eastAsia="MS Mincho" w:hAnsi="Palatino Linotype"/>
          <w:i/>
          <w:sz w:val="24"/>
        </w:rPr>
        <w:t xml:space="preserve">“Me entregaron el total de lo que el Ayuntamiento adeuda a los proveedores, pero no lo que se le debe a cada uno de ellos. Eso debe estar en su Balanza de Comprobación Detallada al mes de junio de 2021. Aunque deben estar preparando el de septiembre de 2021 ya que es trimestral.” </w:t>
      </w:r>
    </w:p>
    <w:p w14:paraId="176D2086" w14:textId="77777777" w:rsidR="00D45D1C" w:rsidRPr="00707C89" w:rsidRDefault="00D45D1C" w:rsidP="00707C89">
      <w:pPr>
        <w:pStyle w:val="Prrafodelista"/>
        <w:spacing w:line="360" w:lineRule="auto"/>
        <w:ind w:left="0" w:right="48"/>
        <w:jc w:val="both"/>
        <w:rPr>
          <w:rFonts w:ascii="Palatino Linotype" w:eastAsia="MS Mincho" w:hAnsi="Palatino Linotype"/>
          <w:i/>
          <w:sz w:val="24"/>
        </w:rPr>
      </w:pPr>
    </w:p>
    <w:p w14:paraId="50856C33" w14:textId="77777777" w:rsidR="00D45D1C" w:rsidRPr="00707C89" w:rsidRDefault="00D45D1C" w:rsidP="00707C89">
      <w:pPr>
        <w:pStyle w:val="Prrafodelista"/>
        <w:numPr>
          <w:ilvl w:val="0"/>
          <w:numId w:val="1"/>
        </w:numPr>
        <w:spacing w:line="360" w:lineRule="auto"/>
        <w:ind w:left="0" w:right="48" w:firstLine="0"/>
        <w:jc w:val="both"/>
        <w:rPr>
          <w:rFonts w:ascii="Palatino Linotype" w:eastAsia="MS Mincho" w:hAnsi="Palatino Linotype"/>
          <w:i/>
          <w:sz w:val="28"/>
        </w:rPr>
      </w:pPr>
      <w:r w:rsidRPr="00707C89">
        <w:rPr>
          <w:rFonts w:ascii="Palatino Linotype" w:eastAsia="MS Gothic" w:hAnsi="Palatino Linotype"/>
          <w:sz w:val="24"/>
        </w:rPr>
        <w:lastRenderedPageBreak/>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completa.</w:t>
      </w:r>
    </w:p>
    <w:p w14:paraId="2994D139" w14:textId="77777777" w:rsidR="00D45D1C" w:rsidRPr="00707C89" w:rsidRDefault="00D45D1C" w:rsidP="00707C89">
      <w:pPr>
        <w:pStyle w:val="Prrafodelista"/>
        <w:spacing w:line="360" w:lineRule="auto"/>
        <w:ind w:left="0" w:right="48"/>
        <w:jc w:val="both"/>
        <w:rPr>
          <w:rFonts w:ascii="Palatino Linotype" w:eastAsia="MS Mincho" w:hAnsi="Palatino Linotype"/>
          <w:i/>
          <w:sz w:val="28"/>
        </w:rPr>
      </w:pPr>
    </w:p>
    <w:p w14:paraId="4D2B3260" w14:textId="77777777" w:rsidR="00D45D1C" w:rsidRPr="00707C89" w:rsidRDefault="00D45D1C" w:rsidP="00707C89">
      <w:pPr>
        <w:pStyle w:val="Prrafodelista"/>
        <w:numPr>
          <w:ilvl w:val="0"/>
          <w:numId w:val="1"/>
        </w:numPr>
        <w:spacing w:line="360" w:lineRule="auto"/>
        <w:ind w:left="0" w:right="48" w:firstLine="0"/>
        <w:jc w:val="both"/>
        <w:rPr>
          <w:rFonts w:ascii="Palatino Linotype" w:eastAsia="MS Mincho" w:hAnsi="Palatino Linotype"/>
          <w:i/>
          <w:sz w:val="28"/>
        </w:rPr>
      </w:pPr>
      <w:r w:rsidRPr="00707C89">
        <w:rPr>
          <w:rFonts w:ascii="Palatino Linotype" w:eastAsia="MS Gothic" w:hAnsi="Palatino Linotype"/>
          <w:sz w:val="24"/>
        </w:rPr>
        <w:t>Así mismo determinar si se actualizan las causales de procedencia previstas en la fracciones I y V del artículo 179 de la Ley de Transparencia y Acceso a la Información Pública del Estado de México y sus Municipios, que establecen la negativa de la información solicitada y la entrega de la información incompleta.</w:t>
      </w:r>
    </w:p>
    <w:p w14:paraId="0D386F56" w14:textId="77777777" w:rsidR="00CE491C" w:rsidRPr="00707C89" w:rsidRDefault="00CE491C" w:rsidP="00707C89">
      <w:pPr>
        <w:pStyle w:val="Prrafodelista"/>
        <w:spacing w:line="360" w:lineRule="auto"/>
        <w:ind w:left="0" w:right="48"/>
        <w:jc w:val="both"/>
        <w:rPr>
          <w:rFonts w:ascii="Palatino Linotype" w:eastAsia="MS Gothic" w:hAnsi="Palatino Linotype"/>
          <w:sz w:val="24"/>
        </w:rPr>
      </w:pPr>
    </w:p>
    <w:p w14:paraId="4913DD48" w14:textId="77777777" w:rsidR="00CE491C" w:rsidRPr="00707C89" w:rsidRDefault="00CE491C" w:rsidP="00707C89">
      <w:pPr>
        <w:pStyle w:val="Ttulo1"/>
        <w:spacing w:before="0" w:line="360" w:lineRule="auto"/>
        <w:rPr>
          <w:rFonts w:ascii="Palatino Linotype" w:eastAsia="MS Gothic" w:hAnsi="Palatino Linotype"/>
          <w:b/>
          <w:color w:val="auto"/>
          <w:sz w:val="24"/>
          <w:szCs w:val="24"/>
          <w:lang w:val="es-ES_tradnl"/>
        </w:rPr>
      </w:pPr>
      <w:bookmarkStart w:id="19" w:name="_Toc65713733"/>
      <w:bookmarkStart w:id="20" w:name="_Toc85650831"/>
      <w:r w:rsidRPr="00707C89">
        <w:rPr>
          <w:rFonts w:ascii="Palatino Linotype" w:eastAsia="MS Gothic" w:hAnsi="Palatino Linotype"/>
          <w:b/>
          <w:color w:val="auto"/>
          <w:sz w:val="24"/>
          <w:szCs w:val="24"/>
          <w:lang w:val="es-ES_tradnl"/>
        </w:rPr>
        <w:t>CUARTO. Del estudio y resolución del recurso de revisión.</w:t>
      </w:r>
      <w:bookmarkEnd w:id="19"/>
      <w:bookmarkEnd w:id="20"/>
    </w:p>
    <w:p w14:paraId="1A1CDEFC" w14:textId="77777777" w:rsidR="00CE491C" w:rsidRPr="00707C89" w:rsidRDefault="00CE491C" w:rsidP="00707C89">
      <w:pPr>
        <w:spacing w:line="360" w:lineRule="auto"/>
        <w:ind w:right="48"/>
        <w:jc w:val="both"/>
        <w:rPr>
          <w:rFonts w:ascii="Palatino Linotype" w:eastAsia="MS Gothic" w:hAnsi="Palatino Linotype"/>
        </w:rPr>
      </w:pPr>
    </w:p>
    <w:p w14:paraId="60A33C7E" w14:textId="77777777" w:rsidR="00CE491C" w:rsidRPr="00707C89" w:rsidRDefault="00CE491C" w:rsidP="00707C89">
      <w:pPr>
        <w:pStyle w:val="Ttulo1"/>
        <w:spacing w:before="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85650832"/>
      <w:r w:rsidRPr="00707C89">
        <w:rPr>
          <w:rFonts w:ascii="Palatino Linotype" w:eastAsia="MS Gothic" w:hAnsi="Palatino Linotype"/>
          <w:b/>
          <w:color w:val="auto"/>
          <w:sz w:val="24"/>
          <w:lang w:val="es-ES_tradnl" w:eastAsia="es-ES"/>
        </w:rPr>
        <w:t>I. De</w:t>
      </w:r>
      <w:bookmarkEnd w:id="21"/>
      <w:r w:rsidRPr="00707C89">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71548A88" w14:textId="77777777" w:rsidR="00CE491C" w:rsidRPr="00707C89" w:rsidRDefault="00CE491C" w:rsidP="00707C89">
      <w:pPr>
        <w:pStyle w:val="Prrafodelista"/>
        <w:spacing w:line="360" w:lineRule="auto"/>
        <w:ind w:left="360" w:right="48"/>
        <w:jc w:val="both"/>
        <w:rPr>
          <w:rFonts w:ascii="Palatino Linotype" w:eastAsia="MS Gothic" w:hAnsi="Palatino Linotype"/>
          <w:sz w:val="24"/>
        </w:rPr>
      </w:pPr>
    </w:p>
    <w:p w14:paraId="53537EAA" w14:textId="77777777" w:rsidR="00CE491C" w:rsidRPr="00707C89" w:rsidRDefault="00CE491C" w:rsidP="00707C89">
      <w:pPr>
        <w:pStyle w:val="Prrafodelista"/>
        <w:numPr>
          <w:ilvl w:val="0"/>
          <w:numId w:val="1"/>
        </w:numPr>
        <w:spacing w:line="360" w:lineRule="auto"/>
        <w:ind w:left="0" w:right="48" w:firstLine="0"/>
        <w:jc w:val="both"/>
        <w:rPr>
          <w:rFonts w:ascii="Palatino Linotype" w:eastAsia="MS Gothic" w:hAnsi="Palatino Linotype"/>
          <w:sz w:val="28"/>
        </w:rPr>
      </w:pPr>
      <w:r w:rsidRPr="00707C89">
        <w:rPr>
          <w:rFonts w:ascii="Palatino Linotype" w:eastAsiaTheme="minorEastAsia" w:hAnsi="Palatino Linotype"/>
          <w:sz w:val="24"/>
          <w:lang w:val="es-ES_tradnl" w:eastAsia="es-ES"/>
        </w:rPr>
        <w:t>E</w:t>
      </w:r>
      <w:r w:rsidRPr="00707C89">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07C89">
        <w:rPr>
          <w:rFonts w:ascii="Palatino Linotype" w:hAnsi="Palatino Linotype" w:cs="Arial"/>
          <w:color w:val="000000"/>
          <w:sz w:val="24"/>
          <w:lang w:val="es-ES_tradnl" w:eastAsia="es-ES"/>
        </w:rPr>
        <w:t xml:space="preserve">. </w:t>
      </w:r>
    </w:p>
    <w:p w14:paraId="452F11F4"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39D0A172"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7C89">
        <w:rPr>
          <w:rFonts w:ascii="Palatino Linotype" w:hAnsi="Palatino Linotype"/>
          <w:lang w:val="es-ES_tradnl" w:eastAsia="es-ES"/>
        </w:rPr>
        <w:t xml:space="preserve">Definiendo el Derecho de Acceso a la Información Pública como: </w:t>
      </w:r>
      <w:r w:rsidRPr="00707C89">
        <w:rPr>
          <w:rFonts w:ascii="Palatino Linotype" w:eastAsiaTheme="minorEastAsia" w:hAnsi="Palatino Linotype"/>
          <w:i/>
          <w:color w:val="000000"/>
          <w:lang w:val="es-ES_tradnl" w:eastAsia="es-ES"/>
        </w:rPr>
        <w:t>La igualdad de oportunidades para recibir, buscar e impartir información</w:t>
      </w:r>
      <w:r w:rsidRPr="00707C89">
        <w:rPr>
          <w:rFonts w:ascii="Palatino Linotype" w:eastAsiaTheme="minorEastAsia" w:hAnsi="Palatino Linotype"/>
          <w:i/>
          <w:vertAlign w:val="superscript"/>
          <w:lang w:val="es-ES_tradnl" w:eastAsia="es-ES"/>
        </w:rPr>
        <w:footnoteReference w:id="1"/>
      </w:r>
      <w:r w:rsidRPr="00707C89">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w:t>
      </w:r>
      <w:r w:rsidRPr="00707C89">
        <w:rPr>
          <w:rFonts w:ascii="Palatino Linotype" w:eastAsiaTheme="minorEastAsia" w:hAnsi="Palatino Linotype"/>
          <w:i/>
          <w:color w:val="000000"/>
          <w:lang w:val="es-ES_tradnl" w:eastAsia="es-ES"/>
        </w:rPr>
        <w:lastRenderedPageBreak/>
        <w:t>autónomos, partidos políticos, fideicomisos y fondos públicos, así como de cualquier persona física, moral o sindicato que reciba y ejerza recursos públicos o realice actos de autoridad en el ámbito federal, estatal y municipal,</w:t>
      </w:r>
      <w:r w:rsidRPr="00707C89">
        <w:rPr>
          <w:rFonts w:ascii="Palatino Linotype" w:eastAsiaTheme="minorEastAsia" w:hAnsi="Palatino Linotype"/>
          <w:i/>
          <w:vertAlign w:val="superscript"/>
          <w:lang w:val="es-ES_tradnl" w:eastAsia="es-ES"/>
        </w:rPr>
        <w:footnoteReference w:id="2"/>
      </w:r>
      <w:r w:rsidRPr="00707C89">
        <w:rPr>
          <w:rFonts w:ascii="Palatino Linotype" w:eastAsiaTheme="minorEastAsia" w:hAnsi="Palatino Linotype"/>
          <w:color w:val="000000"/>
          <w:lang w:val="es-ES_tradnl" w:eastAsia="es-ES"/>
        </w:rPr>
        <w:t>que se constituye como una herramienta fundamental para ejercer</w:t>
      </w:r>
      <w:r w:rsidRPr="00707C8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07C89">
        <w:rPr>
          <w:rFonts w:ascii="Palatino Linotype" w:eastAsiaTheme="minorEastAsia" w:hAnsi="Palatino Linotype"/>
          <w:i/>
          <w:vertAlign w:val="superscript"/>
          <w:lang w:val="es-ES_tradnl" w:eastAsia="es-ES"/>
        </w:rPr>
        <w:footnoteReference w:id="3"/>
      </w:r>
      <w:r w:rsidRPr="00707C89">
        <w:rPr>
          <w:rFonts w:ascii="Palatino Linotype" w:eastAsiaTheme="minorEastAsia" w:hAnsi="Palatino Linotype"/>
          <w:color w:val="000000"/>
          <w:lang w:val="es-ES_tradnl" w:eastAsia="es-ES"/>
        </w:rPr>
        <w:t>fomentando</w:t>
      </w:r>
      <w:r w:rsidRPr="00707C89">
        <w:rPr>
          <w:rFonts w:ascii="Palatino Linotype" w:eastAsiaTheme="minorEastAsia" w:hAnsi="Palatino Linotype"/>
          <w:i/>
          <w:color w:val="000000"/>
          <w:lang w:val="es-ES_tradnl" w:eastAsia="es-ES"/>
        </w:rPr>
        <w:t xml:space="preserve"> la transparencia de las actividades estatales y </w:t>
      </w:r>
      <w:r w:rsidRPr="00707C89">
        <w:rPr>
          <w:rFonts w:ascii="Palatino Linotype" w:eastAsiaTheme="minorEastAsia" w:hAnsi="Palatino Linotype"/>
          <w:color w:val="000000"/>
          <w:lang w:val="es-ES_tradnl" w:eastAsia="es-ES"/>
        </w:rPr>
        <w:t>promoviendo</w:t>
      </w:r>
      <w:r w:rsidRPr="00707C89">
        <w:rPr>
          <w:rFonts w:ascii="Palatino Linotype" w:eastAsiaTheme="minorEastAsia" w:hAnsi="Palatino Linotype"/>
          <w:i/>
          <w:color w:val="000000"/>
          <w:lang w:val="es-ES_tradnl" w:eastAsia="es-ES"/>
        </w:rPr>
        <w:t xml:space="preserve"> la responsabilidad de los funcionarios sobre su gestión pública,</w:t>
      </w:r>
      <w:r w:rsidRPr="00707C89">
        <w:rPr>
          <w:rFonts w:ascii="Palatino Linotype" w:eastAsiaTheme="minorEastAsia" w:hAnsi="Palatino Linotype"/>
          <w:i/>
          <w:vertAlign w:val="superscript"/>
          <w:lang w:val="es-ES_tradnl" w:eastAsia="es-ES"/>
        </w:rPr>
        <w:footnoteReference w:id="4"/>
      </w:r>
      <w:r w:rsidRPr="00707C89">
        <w:rPr>
          <w:rFonts w:ascii="Palatino Linotype" w:eastAsiaTheme="minorEastAsia" w:hAnsi="Palatino Linotype"/>
          <w:color w:val="000000"/>
          <w:lang w:val="es-ES_tradnl" w:eastAsia="es-ES"/>
        </w:rPr>
        <w:t>que permite</w:t>
      </w:r>
      <w:r w:rsidRPr="00707C8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3CE6A28"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70CB4EE7"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7C8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429EF3F8" w14:textId="77777777" w:rsidR="00CE491C" w:rsidRPr="00707C89" w:rsidRDefault="00CE491C" w:rsidP="00707C89">
      <w:pPr>
        <w:spacing w:line="360" w:lineRule="auto"/>
        <w:ind w:right="49"/>
        <w:contextualSpacing/>
        <w:jc w:val="both"/>
        <w:rPr>
          <w:rFonts w:ascii="Palatino Linotype" w:hAnsi="Palatino Linotype"/>
          <w:lang w:val="es-ES_tradnl" w:eastAsia="es-ES"/>
        </w:rPr>
      </w:pPr>
    </w:p>
    <w:p w14:paraId="67025B44" w14:textId="77777777" w:rsidR="00CE491C" w:rsidRPr="00707C89" w:rsidRDefault="00CE491C" w:rsidP="00707C89">
      <w:pPr>
        <w:spacing w:line="360" w:lineRule="auto"/>
        <w:ind w:left="567" w:right="567"/>
        <w:contextualSpacing/>
        <w:jc w:val="both"/>
        <w:rPr>
          <w:rFonts w:ascii="Palatino Linotype" w:hAnsi="Palatino Linotype"/>
          <w:i/>
          <w:sz w:val="22"/>
          <w:lang w:val="es-ES_tradnl" w:eastAsia="es-ES"/>
        </w:rPr>
      </w:pPr>
      <w:r w:rsidRPr="00707C89">
        <w:rPr>
          <w:rFonts w:ascii="Palatino Linotype" w:hAnsi="Palatino Linotype"/>
          <w:i/>
          <w:sz w:val="22"/>
          <w:lang w:val="es-ES_tradnl" w:eastAsia="es-ES"/>
        </w:rPr>
        <w:t>“</w:t>
      </w:r>
      <w:r w:rsidRPr="00707C89">
        <w:rPr>
          <w:rFonts w:ascii="Palatino Linotype" w:hAnsi="Palatino Linotype"/>
          <w:b/>
          <w:i/>
          <w:sz w:val="22"/>
          <w:lang w:val="es-ES_tradnl" w:eastAsia="es-ES"/>
        </w:rPr>
        <w:t>Artículo 1.-</w:t>
      </w:r>
      <w:r w:rsidRPr="00707C89">
        <w:rPr>
          <w:rFonts w:ascii="Palatino Linotype" w:hAnsi="Palatino Linotype"/>
          <w:i/>
          <w:sz w:val="22"/>
          <w:lang w:val="es-ES_tradnl" w:eastAsia="es-ES"/>
        </w:rPr>
        <w:t xml:space="preserve"> </w:t>
      </w:r>
    </w:p>
    <w:p w14:paraId="6074284D" w14:textId="77777777" w:rsidR="00CE491C" w:rsidRPr="00707C89" w:rsidRDefault="00CE491C" w:rsidP="00707C89">
      <w:pPr>
        <w:spacing w:line="360" w:lineRule="auto"/>
        <w:ind w:left="567" w:right="567"/>
        <w:contextualSpacing/>
        <w:jc w:val="both"/>
        <w:rPr>
          <w:rFonts w:ascii="Palatino Linotype" w:hAnsi="Palatino Linotype"/>
          <w:i/>
          <w:sz w:val="22"/>
          <w:lang w:val="es-ES_tradnl" w:eastAsia="es-ES"/>
        </w:rPr>
      </w:pPr>
      <w:r w:rsidRPr="00707C89">
        <w:rPr>
          <w:rFonts w:ascii="Palatino Linotype" w:hAnsi="Palatino Linotype"/>
          <w:i/>
          <w:sz w:val="22"/>
          <w:lang w:val="es-ES_tradnl" w:eastAsia="es-ES"/>
        </w:rPr>
        <w:t>(…)</w:t>
      </w:r>
    </w:p>
    <w:p w14:paraId="633B01B0" w14:textId="77777777" w:rsidR="00CE491C" w:rsidRPr="00707C89" w:rsidRDefault="00CE491C" w:rsidP="00707C89">
      <w:pPr>
        <w:spacing w:line="360" w:lineRule="auto"/>
        <w:ind w:left="567" w:right="567"/>
        <w:contextualSpacing/>
        <w:jc w:val="both"/>
        <w:rPr>
          <w:rFonts w:ascii="Palatino Linotype" w:hAnsi="Palatino Linotype"/>
          <w:i/>
          <w:sz w:val="22"/>
        </w:rPr>
      </w:pPr>
      <w:r w:rsidRPr="00707C89">
        <w:rPr>
          <w:rFonts w:ascii="Palatino Linotype" w:hAnsi="Palatino Linotype"/>
          <w:i/>
          <w:sz w:val="22"/>
          <w:lang w:val="es-ES_tradnl" w:eastAsia="es-ES"/>
        </w:rPr>
        <w:t>Todas las</w:t>
      </w:r>
      <w:r w:rsidRPr="00707C89">
        <w:rPr>
          <w:rFonts w:ascii="Palatino Linotype" w:hAnsi="Palatino Linotype"/>
          <w:sz w:val="22"/>
          <w:lang w:val="es-ES_tradnl" w:eastAsia="es-ES"/>
        </w:rPr>
        <w:t xml:space="preserve"> </w:t>
      </w:r>
      <w:r w:rsidRPr="00707C8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9BCB678" w14:textId="77777777" w:rsidR="00CE491C" w:rsidRPr="00707C89" w:rsidRDefault="00CE491C" w:rsidP="00707C89">
      <w:pPr>
        <w:spacing w:line="360" w:lineRule="auto"/>
        <w:ind w:left="567" w:right="567"/>
        <w:contextualSpacing/>
        <w:jc w:val="both"/>
        <w:rPr>
          <w:rFonts w:ascii="Palatino Linotype" w:hAnsi="Palatino Linotype"/>
          <w:sz w:val="22"/>
          <w:lang w:val="es-ES_tradnl" w:eastAsia="es-ES"/>
        </w:rPr>
      </w:pPr>
      <w:r w:rsidRPr="00707C89">
        <w:rPr>
          <w:rFonts w:ascii="Palatino Linotype" w:hAnsi="Palatino Linotype"/>
          <w:i/>
          <w:sz w:val="22"/>
        </w:rPr>
        <w:t>(…)</w:t>
      </w:r>
      <w:r w:rsidRPr="00707C89">
        <w:rPr>
          <w:rFonts w:ascii="Palatino Linotype" w:hAnsi="Palatino Linotype"/>
          <w:sz w:val="22"/>
          <w:lang w:val="es-ES_tradnl" w:eastAsia="es-ES"/>
        </w:rPr>
        <w:t>”.</w:t>
      </w:r>
    </w:p>
    <w:p w14:paraId="07B10B44" w14:textId="77777777" w:rsidR="00CE491C" w:rsidRPr="00707C89" w:rsidRDefault="00CE491C" w:rsidP="00707C89">
      <w:pPr>
        <w:spacing w:line="360" w:lineRule="auto"/>
        <w:ind w:left="567" w:right="567"/>
        <w:contextualSpacing/>
        <w:jc w:val="both"/>
        <w:rPr>
          <w:rFonts w:ascii="Palatino Linotype" w:hAnsi="Palatino Linotype"/>
          <w:b/>
          <w:sz w:val="22"/>
          <w:lang w:val="es-ES_tradnl" w:eastAsia="es-ES"/>
        </w:rPr>
      </w:pPr>
      <w:r w:rsidRPr="00707C89">
        <w:rPr>
          <w:rFonts w:ascii="Palatino Linotype" w:hAnsi="Palatino Linotype"/>
          <w:b/>
          <w:i/>
          <w:sz w:val="22"/>
        </w:rPr>
        <w:lastRenderedPageBreak/>
        <w:t>(Énfasis Añadido)</w:t>
      </w:r>
    </w:p>
    <w:p w14:paraId="2E09D1DF"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49C52B42"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7C8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C195540"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62E83CA8"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7C89">
        <w:rPr>
          <w:rFonts w:ascii="Palatino Linotype" w:eastAsiaTheme="minorEastAsia" w:hAnsi="Palatino Linotype"/>
          <w:lang w:val="es-ES_tradnl" w:eastAsia="es-ES"/>
        </w:rPr>
        <w:t xml:space="preserve">Así, conforme a la Constitución Política de las Estado Unidos Mexicanos </w:t>
      </w:r>
      <w:r w:rsidRPr="00707C89">
        <w:rPr>
          <w:rFonts w:ascii="Palatino Linotype" w:eastAsia="Calibri" w:hAnsi="Palatino Linotype"/>
          <w:lang w:val="es-ES_tradnl" w:eastAsia="es-ES"/>
        </w:rPr>
        <w:t>y la Constitución Política del Estado Libre y Soberano de México respectivamente</w:t>
      </w:r>
      <w:r w:rsidRPr="00707C8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026BF305"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0256AF35" w14:textId="77777777" w:rsidR="00CE491C" w:rsidRPr="00707C89" w:rsidRDefault="00CE491C" w:rsidP="00707C89">
      <w:pPr>
        <w:spacing w:line="360" w:lineRule="auto"/>
        <w:ind w:left="567" w:right="567"/>
        <w:jc w:val="center"/>
        <w:rPr>
          <w:rFonts w:ascii="Palatino Linotype" w:eastAsiaTheme="minorEastAsia" w:hAnsi="Palatino Linotype" w:cs="Arial"/>
          <w:b/>
          <w:bCs/>
          <w:i/>
          <w:sz w:val="22"/>
          <w:lang w:val="es-ES_tradnl" w:eastAsia="es-ES"/>
        </w:rPr>
      </w:pPr>
      <w:r w:rsidRPr="00707C89">
        <w:rPr>
          <w:rFonts w:ascii="Palatino Linotype" w:eastAsiaTheme="minorEastAsia" w:hAnsi="Palatino Linotype" w:cs="Arial"/>
          <w:b/>
          <w:bCs/>
          <w:i/>
          <w:sz w:val="22"/>
          <w:lang w:val="es-ES_tradnl" w:eastAsia="es-ES"/>
        </w:rPr>
        <w:t>Constitución Política de los Estados Unidos Mexicanos</w:t>
      </w:r>
    </w:p>
    <w:p w14:paraId="528C340F" w14:textId="77777777" w:rsidR="00CE491C" w:rsidRPr="00707C89" w:rsidRDefault="00CE491C" w:rsidP="00707C89">
      <w:pPr>
        <w:spacing w:line="360" w:lineRule="auto"/>
        <w:ind w:left="567" w:right="567"/>
        <w:jc w:val="both"/>
        <w:rPr>
          <w:rFonts w:ascii="Palatino Linotype" w:eastAsiaTheme="minorEastAsia" w:hAnsi="Palatino Linotype" w:cs="Arial"/>
          <w:b/>
          <w:bCs/>
          <w:i/>
          <w:sz w:val="22"/>
          <w:lang w:val="es-ES_tradnl" w:eastAsia="es-ES"/>
        </w:rPr>
      </w:pPr>
      <w:r w:rsidRPr="00707C89">
        <w:rPr>
          <w:rFonts w:ascii="Palatino Linotype" w:eastAsiaTheme="minorEastAsia" w:hAnsi="Palatino Linotype" w:cs="Arial"/>
          <w:b/>
          <w:bCs/>
          <w:i/>
          <w:sz w:val="22"/>
          <w:lang w:val="es-ES_tradnl" w:eastAsia="es-ES"/>
        </w:rPr>
        <w:t>“Artículo 6.</w:t>
      </w:r>
      <w:r w:rsidRPr="00707C89">
        <w:rPr>
          <w:rFonts w:ascii="Palatino Linotype" w:eastAsiaTheme="minorEastAsia" w:hAnsi="Palatino Linotype" w:cs="Arial"/>
          <w:bCs/>
          <w:i/>
          <w:sz w:val="22"/>
          <w:lang w:val="es-ES_tradnl" w:eastAsia="es-ES"/>
        </w:rPr>
        <w:t xml:space="preserve"> …</w:t>
      </w:r>
    </w:p>
    <w:p w14:paraId="67B60FF0"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Cs/>
          <w:i/>
          <w:sz w:val="22"/>
          <w:lang w:val="es-ES_tradnl" w:eastAsia="es-ES"/>
        </w:rPr>
        <w:t>…</w:t>
      </w:r>
    </w:p>
    <w:p w14:paraId="4E8E6359"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Cs/>
          <w:i/>
          <w:sz w:val="22"/>
          <w:lang w:val="es-ES_tradnl" w:eastAsia="es-ES"/>
        </w:rPr>
        <w:t>Para efectos de lo dispuesto en el presente artículo se observará lo siguiente:</w:t>
      </w:r>
    </w:p>
    <w:p w14:paraId="47861C28" w14:textId="77777777" w:rsidR="00CE491C" w:rsidRPr="00707C89" w:rsidRDefault="00CE491C" w:rsidP="00707C89">
      <w:pPr>
        <w:spacing w:line="360" w:lineRule="auto"/>
        <w:ind w:left="567" w:right="567"/>
        <w:jc w:val="both"/>
        <w:rPr>
          <w:rFonts w:ascii="Palatino Linotype" w:eastAsiaTheme="minorEastAsia" w:hAnsi="Palatino Linotype" w:cs="Arial"/>
          <w:b/>
          <w:bCs/>
          <w:i/>
          <w:sz w:val="22"/>
          <w:lang w:val="es-ES_tradnl" w:eastAsia="es-ES"/>
        </w:rPr>
      </w:pPr>
      <w:r w:rsidRPr="00707C89">
        <w:rPr>
          <w:rFonts w:ascii="Palatino Linotype" w:eastAsiaTheme="minorEastAsia" w:hAnsi="Palatino Linotype" w:cs="Arial"/>
          <w:b/>
          <w:bCs/>
          <w:i/>
          <w:sz w:val="22"/>
          <w:lang w:val="es-ES_tradnl" w:eastAsia="es-ES"/>
        </w:rPr>
        <w:t>A</w:t>
      </w:r>
      <w:r w:rsidRPr="00707C89">
        <w:rPr>
          <w:rFonts w:ascii="Palatino Linotype" w:eastAsiaTheme="minorEastAsia" w:hAnsi="Palatino Linotype" w:cs="Arial"/>
          <w:bCs/>
          <w:i/>
          <w:sz w:val="22"/>
          <w:lang w:val="es-ES_tradnl" w:eastAsia="es-ES"/>
        </w:rPr>
        <w:t xml:space="preserve">. </w:t>
      </w:r>
      <w:r w:rsidRPr="00707C89">
        <w:rPr>
          <w:rFonts w:ascii="Palatino Linotype" w:eastAsiaTheme="minorEastAsia" w:hAnsi="Palatino Linotype" w:cs="Arial"/>
          <w:b/>
          <w:bCs/>
          <w:i/>
          <w:sz w:val="22"/>
          <w:lang w:val="es-ES_tradnl" w:eastAsia="es-ES"/>
        </w:rPr>
        <w:t>Para el ejercicio del derecho de acceso a la información</w:t>
      </w:r>
      <w:r w:rsidRPr="00707C89">
        <w:rPr>
          <w:rFonts w:ascii="Palatino Linotype" w:eastAsiaTheme="minorEastAsia" w:hAnsi="Palatino Linotype" w:cs="Arial"/>
          <w:bCs/>
          <w:i/>
          <w:sz w:val="22"/>
          <w:lang w:val="es-ES_tradnl" w:eastAsia="es-ES"/>
        </w:rPr>
        <w:t xml:space="preserve">, la Federación y </w:t>
      </w:r>
      <w:r w:rsidRPr="00707C8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EF307AA" w14:textId="77777777" w:rsidR="00CE491C" w:rsidRPr="00707C89" w:rsidRDefault="00CE491C" w:rsidP="00707C89">
      <w:pPr>
        <w:spacing w:line="360" w:lineRule="auto"/>
        <w:ind w:left="567" w:right="567"/>
        <w:jc w:val="both"/>
        <w:rPr>
          <w:rFonts w:ascii="Palatino Linotype" w:eastAsiaTheme="minorEastAsia" w:hAnsi="Palatino Linotype" w:cs="Arial"/>
          <w:b/>
          <w:bCs/>
          <w:i/>
          <w:sz w:val="22"/>
          <w:lang w:val="es-ES_tradnl" w:eastAsia="es-ES"/>
        </w:rPr>
      </w:pPr>
    </w:p>
    <w:p w14:paraId="4C79FC7E"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
          <w:bCs/>
          <w:i/>
          <w:sz w:val="22"/>
          <w:lang w:val="es-ES_tradnl" w:eastAsia="es-ES"/>
        </w:rPr>
        <w:t xml:space="preserve">I. </w:t>
      </w:r>
      <w:r w:rsidRPr="00707C89">
        <w:rPr>
          <w:rFonts w:ascii="Palatino Linotype" w:eastAsiaTheme="minorEastAsia" w:hAnsi="Palatino Linotype" w:cs="Arial"/>
          <w:b/>
          <w:bCs/>
          <w:i/>
          <w:sz w:val="22"/>
          <w:lang w:val="es-ES_tradnl" w:eastAsia="es-ES"/>
        </w:rPr>
        <w:tab/>
        <w:t>Toda la información en posesión de cualquier</w:t>
      </w:r>
      <w:r w:rsidRPr="00707C89">
        <w:rPr>
          <w:rFonts w:ascii="Palatino Linotype" w:eastAsiaTheme="minorEastAsia" w:hAnsi="Palatino Linotype" w:cs="Arial"/>
          <w:bCs/>
          <w:i/>
          <w:sz w:val="22"/>
          <w:lang w:val="es-ES_tradnl" w:eastAsia="es-ES"/>
        </w:rPr>
        <w:t xml:space="preserve"> </w:t>
      </w:r>
      <w:r w:rsidRPr="00707C89">
        <w:rPr>
          <w:rFonts w:ascii="Palatino Linotype" w:eastAsiaTheme="minorEastAsia" w:hAnsi="Palatino Linotype" w:cs="Arial"/>
          <w:b/>
          <w:bCs/>
          <w:i/>
          <w:sz w:val="22"/>
          <w:lang w:val="es-ES_tradnl" w:eastAsia="es-ES"/>
        </w:rPr>
        <w:t>autoridad</w:t>
      </w:r>
      <w:r w:rsidRPr="00707C8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707C89">
        <w:rPr>
          <w:rFonts w:ascii="Palatino Linotype" w:eastAsiaTheme="minorEastAsia" w:hAnsi="Palatino Linotype" w:cs="Arial"/>
          <w:bCs/>
          <w:i/>
          <w:sz w:val="22"/>
          <w:lang w:val="es-ES_tradnl" w:eastAsia="es-ES"/>
        </w:rPr>
        <w:lastRenderedPageBreak/>
        <w:t xml:space="preserve">federal, estatal y </w:t>
      </w:r>
      <w:r w:rsidRPr="00707C89">
        <w:rPr>
          <w:rFonts w:ascii="Palatino Linotype" w:eastAsiaTheme="minorEastAsia" w:hAnsi="Palatino Linotype" w:cs="Arial"/>
          <w:b/>
          <w:bCs/>
          <w:i/>
          <w:sz w:val="22"/>
          <w:lang w:val="es-ES_tradnl" w:eastAsia="es-ES"/>
        </w:rPr>
        <w:t>municipal</w:t>
      </w:r>
      <w:r w:rsidRPr="00707C89">
        <w:rPr>
          <w:rFonts w:ascii="Palatino Linotype" w:eastAsiaTheme="minorEastAsia" w:hAnsi="Palatino Linotype" w:cs="Arial"/>
          <w:bCs/>
          <w:i/>
          <w:sz w:val="22"/>
          <w:lang w:val="es-ES_tradnl" w:eastAsia="es-ES"/>
        </w:rPr>
        <w:t xml:space="preserve">, </w:t>
      </w:r>
      <w:r w:rsidRPr="00707C89">
        <w:rPr>
          <w:rFonts w:ascii="Palatino Linotype" w:eastAsiaTheme="minorEastAsia" w:hAnsi="Palatino Linotype" w:cs="Arial"/>
          <w:b/>
          <w:bCs/>
          <w:i/>
          <w:sz w:val="22"/>
          <w:lang w:val="es-ES_tradnl" w:eastAsia="es-ES"/>
        </w:rPr>
        <w:t>es pública</w:t>
      </w:r>
      <w:r w:rsidRPr="00707C8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707C8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07C8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ED851CD" w14:textId="77777777" w:rsidR="00CE491C" w:rsidRPr="00707C89" w:rsidRDefault="00CE491C" w:rsidP="00707C89">
      <w:pPr>
        <w:pStyle w:val="Prrafodelista"/>
        <w:tabs>
          <w:tab w:val="left" w:pos="567"/>
        </w:tabs>
        <w:spacing w:line="360" w:lineRule="auto"/>
        <w:ind w:left="567" w:right="567"/>
        <w:jc w:val="both"/>
        <w:rPr>
          <w:rFonts w:ascii="Palatino Linotype" w:hAnsi="Palatino Linotype" w:cs="Arial"/>
          <w:b/>
          <w:bCs/>
          <w:i/>
        </w:rPr>
      </w:pPr>
      <w:r w:rsidRPr="00707C89">
        <w:rPr>
          <w:rFonts w:ascii="Palatino Linotype" w:hAnsi="Palatino Linotype" w:cs="Arial"/>
          <w:b/>
          <w:bCs/>
          <w:i/>
        </w:rPr>
        <w:t>(Énfasis añadido)</w:t>
      </w:r>
    </w:p>
    <w:p w14:paraId="4BC7121E" w14:textId="77777777" w:rsidR="00CE491C" w:rsidRPr="00707C89" w:rsidRDefault="00CE491C" w:rsidP="00707C89">
      <w:pPr>
        <w:pStyle w:val="Prrafodelista"/>
        <w:tabs>
          <w:tab w:val="left" w:pos="567"/>
        </w:tabs>
        <w:spacing w:line="360" w:lineRule="auto"/>
        <w:ind w:left="567" w:right="567"/>
        <w:jc w:val="both"/>
        <w:rPr>
          <w:rFonts w:ascii="Palatino Linotype" w:hAnsi="Palatino Linotype" w:cs="Arial"/>
          <w:b/>
          <w:bCs/>
          <w:i/>
        </w:rPr>
      </w:pPr>
    </w:p>
    <w:p w14:paraId="2F0EF16D" w14:textId="77777777" w:rsidR="00CE491C" w:rsidRPr="00707C89" w:rsidRDefault="00CE491C" w:rsidP="00707C89">
      <w:pPr>
        <w:spacing w:line="360" w:lineRule="auto"/>
        <w:ind w:left="567" w:right="567"/>
        <w:jc w:val="center"/>
        <w:rPr>
          <w:rFonts w:ascii="Palatino Linotype" w:eastAsiaTheme="minorEastAsia" w:hAnsi="Palatino Linotype" w:cs="Arial"/>
          <w:b/>
          <w:bCs/>
          <w:i/>
          <w:sz w:val="22"/>
          <w:lang w:val="es-ES_tradnl" w:eastAsia="es-ES"/>
        </w:rPr>
      </w:pPr>
      <w:r w:rsidRPr="00707C89">
        <w:rPr>
          <w:rFonts w:ascii="Palatino Linotype" w:eastAsiaTheme="minorEastAsia" w:hAnsi="Palatino Linotype" w:cs="Arial"/>
          <w:b/>
          <w:bCs/>
          <w:i/>
          <w:sz w:val="22"/>
          <w:lang w:val="es-ES_tradnl" w:eastAsia="es-ES"/>
        </w:rPr>
        <w:t>Constitución Política del Estado Libre y Soberano de México</w:t>
      </w:r>
    </w:p>
    <w:p w14:paraId="6B50A4FB"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
          <w:bCs/>
          <w:i/>
          <w:sz w:val="22"/>
          <w:lang w:val="es-ES_tradnl" w:eastAsia="es-ES"/>
        </w:rPr>
        <w:t>“Artículo 5</w:t>
      </w:r>
      <w:r w:rsidRPr="00707C89">
        <w:rPr>
          <w:rFonts w:ascii="Palatino Linotype" w:eastAsiaTheme="minorEastAsia" w:hAnsi="Palatino Linotype" w:cs="Arial"/>
          <w:bCs/>
          <w:i/>
          <w:sz w:val="22"/>
          <w:lang w:val="es-ES_tradnl" w:eastAsia="es-ES"/>
        </w:rPr>
        <w:t>.- …</w:t>
      </w:r>
    </w:p>
    <w:p w14:paraId="0FD62ED7"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Cs/>
          <w:i/>
          <w:sz w:val="22"/>
          <w:lang w:val="es-ES_tradnl" w:eastAsia="es-ES"/>
        </w:rPr>
        <w:t>…</w:t>
      </w:r>
    </w:p>
    <w:p w14:paraId="26CFB91C"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707C89">
        <w:rPr>
          <w:rFonts w:ascii="Palatino Linotype" w:eastAsiaTheme="minorEastAsia" w:hAnsi="Palatino Linotype" w:cs="Arial"/>
          <w:bCs/>
          <w:i/>
          <w:sz w:val="22"/>
          <w:lang w:val="es-ES_tradnl" w:eastAsia="es-ES"/>
        </w:rPr>
        <w:t>.</w:t>
      </w:r>
    </w:p>
    <w:p w14:paraId="09FD3A32"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2AE4D88"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
          <w:bCs/>
          <w:i/>
          <w:sz w:val="22"/>
          <w:lang w:val="es-ES_tradnl" w:eastAsia="es-ES"/>
        </w:rPr>
        <w:t>Este derecho se regirá por los principios y bases siguientes</w:t>
      </w:r>
      <w:r w:rsidRPr="00707C89">
        <w:rPr>
          <w:rFonts w:ascii="Palatino Linotype" w:eastAsiaTheme="minorEastAsia" w:hAnsi="Palatino Linotype" w:cs="Arial"/>
          <w:bCs/>
          <w:i/>
          <w:sz w:val="22"/>
          <w:lang w:val="es-ES_tradnl" w:eastAsia="es-ES"/>
        </w:rPr>
        <w:t>:</w:t>
      </w:r>
    </w:p>
    <w:p w14:paraId="03E12B2F" w14:textId="77777777" w:rsidR="00CE491C" w:rsidRPr="00707C89" w:rsidRDefault="00CE491C" w:rsidP="00707C89">
      <w:pPr>
        <w:spacing w:line="360" w:lineRule="auto"/>
        <w:ind w:left="567" w:right="567"/>
        <w:jc w:val="both"/>
        <w:rPr>
          <w:rFonts w:ascii="Palatino Linotype" w:eastAsiaTheme="minorEastAsia" w:hAnsi="Palatino Linotype" w:cs="Arial"/>
          <w:bCs/>
          <w:i/>
          <w:sz w:val="22"/>
          <w:lang w:val="es-ES_tradnl" w:eastAsia="es-ES"/>
        </w:rPr>
      </w:pPr>
      <w:r w:rsidRPr="00707C89">
        <w:rPr>
          <w:rFonts w:ascii="Palatino Linotype" w:eastAsiaTheme="minorEastAsia" w:hAnsi="Palatino Linotype" w:cs="Arial"/>
          <w:b/>
          <w:bCs/>
          <w:i/>
          <w:sz w:val="22"/>
          <w:lang w:val="es-ES_tradnl" w:eastAsia="es-ES"/>
        </w:rPr>
        <w:t>I. Toda la información en posesión de cualquier autoridad, entidad, órgano y organismos de los</w:t>
      </w:r>
      <w:r w:rsidRPr="00707C8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707C89">
        <w:rPr>
          <w:rFonts w:ascii="Palatino Linotype" w:eastAsiaTheme="minorEastAsia" w:hAnsi="Palatino Linotype" w:cs="Arial"/>
          <w:b/>
          <w:bCs/>
          <w:i/>
          <w:sz w:val="22"/>
          <w:lang w:val="es-ES_tradnl" w:eastAsia="es-ES"/>
        </w:rPr>
        <w:t>municipales</w:t>
      </w:r>
      <w:r w:rsidRPr="00707C8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07C89">
        <w:rPr>
          <w:rFonts w:ascii="Palatino Linotype" w:eastAsiaTheme="minorEastAsia" w:hAnsi="Palatino Linotype" w:cs="Arial"/>
          <w:b/>
          <w:bCs/>
          <w:i/>
          <w:sz w:val="22"/>
          <w:lang w:val="es-ES_tradnl" w:eastAsia="es-ES"/>
        </w:rPr>
        <w:t>es pública</w:t>
      </w:r>
      <w:r w:rsidRPr="00707C8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07C89">
        <w:rPr>
          <w:rFonts w:ascii="Palatino Linotype" w:eastAsiaTheme="minorEastAsia" w:hAnsi="Palatino Linotype" w:cs="Arial"/>
          <w:b/>
          <w:bCs/>
          <w:i/>
          <w:sz w:val="22"/>
          <w:lang w:val="es-ES_tradnl" w:eastAsia="es-ES"/>
        </w:rPr>
        <w:t xml:space="preserve">En </w:t>
      </w:r>
      <w:r w:rsidRPr="00707C89">
        <w:rPr>
          <w:rFonts w:ascii="Palatino Linotype" w:eastAsiaTheme="minorEastAsia" w:hAnsi="Palatino Linotype" w:cs="Arial"/>
          <w:b/>
          <w:bCs/>
          <w:i/>
          <w:sz w:val="22"/>
          <w:lang w:val="es-ES_tradnl" w:eastAsia="es-ES"/>
        </w:rPr>
        <w:lastRenderedPageBreak/>
        <w:t>la interpretación de este derecho deberá prevalecer el principio de máxima publicidad</w:t>
      </w:r>
      <w:r w:rsidRPr="00707C89">
        <w:rPr>
          <w:rFonts w:ascii="Palatino Linotype" w:eastAsiaTheme="minorEastAsia" w:hAnsi="Palatino Linotype" w:cs="Arial"/>
          <w:bCs/>
          <w:i/>
          <w:sz w:val="22"/>
          <w:lang w:val="es-ES_tradnl" w:eastAsia="es-ES"/>
        </w:rPr>
        <w:t xml:space="preserve">. </w:t>
      </w:r>
      <w:r w:rsidRPr="00707C8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707C8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0425634" w14:textId="77777777" w:rsidR="00CE491C" w:rsidRPr="00707C89" w:rsidRDefault="00CE491C" w:rsidP="00707C89">
      <w:pPr>
        <w:pStyle w:val="Prrafodelista"/>
        <w:tabs>
          <w:tab w:val="left" w:pos="567"/>
        </w:tabs>
        <w:spacing w:line="360" w:lineRule="auto"/>
        <w:ind w:left="567" w:right="567"/>
        <w:jc w:val="both"/>
        <w:rPr>
          <w:rFonts w:ascii="Palatino Linotype" w:hAnsi="Palatino Linotype" w:cs="Arial"/>
          <w:b/>
          <w:bCs/>
          <w:i/>
        </w:rPr>
      </w:pPr>
      <w:r w:rsidRPr="00707C89">
        <w:rPr>
          <w:rFonts w:ascii="Palatino Linotype" w:hAnsi="Palatino Linotype" w:cs="Arial"/>
          <w:b/>
          <w:bCs/>
          <w:i/>
        </w:rPr>
        <w:t>(Énfasis añadido)</w:t>
      </w:r>
    </w:p>
    <w:p w14:paraId="3BF20892"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4F3F904C"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7C8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07C89">
        <w:rPr>
          <w:rFonts w:ascii="Palatino Linotype" w:eastAsiaTheme="minorEastAsia" w:hAnsi="Palatino Linotype" w:cs="Arial"/>
          <w:i/>
          <w:lang w:val="es-ES_tradnl" w:eastAsia="es-ES"/>
        </w:rPr>
        <w:t>por los principios de simplicidad, rapidez gratuidad del procedimiento, auxilio y orientación a los particulares</w:t>
      </w:r>
      <w:r w:rsidRPr="00707C89">
        <w:rPr>
          <w:rFonts w:ascii="Palatino Linotype" w:eastAsiaTheme="minorEastAsia" w:hAnsi="Palatino Linotype" w:cs="Arial"/>
          <w:lang w:val="es-ES_tradnl" w:eastAsia="es-ES"/>
        </w:rPr>
        <w:t>, contemplando el derecho de las personas con discapacidad y hablantes de lengua indígena.</w:t>
      </w:r>
    </w:p>
    <w:p w14:paraId="548F837B"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20B3F7A7"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7C8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07C89">
        <w:rPr>
          <w:rFonts w:ascii="Palatino Linotype" w:eastAsiaTheme="minorEastAsia" w:hAnsi="Palatino Linotype" w:cs="Arial"/>
          <w:i/>
          <w:lang w:val="es-ES_tradnl" w:eastAsia="es-ES"/>
        </w:rPr>
        <w:t>solicitudes de acceso a la información</w:t>
      </w:r>
      <w:r w:rsidRPr="00707C89">
        <w:rPr>
          <w:rFonts w:ascii="Palatino Linotype" w:eastAsiaTheme="minorEastAsia" w:hAnsi="Palatino Linotype" w:cs="Arial"/>
          <w:lang w:val="es-ES_tradnl" w:eastAsia="es-ES"/>
        </w:rPr>
        <w:t>.</w:t>
      </w:r>
    </w:p>
    <w:p w14:paraId="33307FB6" w14:textId="77777777" w:rsidR="00CE491C" w:rsidRPr="00707C89" w:rsidRDefault="00CE491C" w:rsidP="00707C89">
      <w:pPr>
        <w:spacing w:line="360" w:lineRule="auto"/>
        <w:ind w:right="49"/>
        <w:contextualSpacing/>
        <w:jc w:val="both"/>
        <w:rPr>
          <w:rFonts w:ascii="Palatino Linotype" w:eastAsiaTheme="minorEastAsia" w:hAnsi="Palatino Linotype"/>
          <w:lang w:val="es-ES_tradnl" w:eastAsia="es-ES"/>
        </w:rPr>
      </w:pPr>
    </w:p>
    <w:p w14:paraId="66A02BE0"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07C89">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29C02A83" w14:textId="77777777" w:rsidR="00707C89" w:rsidRDefault="00707C89" w:rsidP="00707C89">
      <w:pPr>
        <w:spacing w:line="360" w:lineRule="auto"/>
        <w:ind w:right="49"/>
        <w:contextualSpacing/>
        <w:jc w:val="both"/>
        <w:rPr>
          <w:rFonts w:ascii="Palatino Linotype" w:eastAsiaTheme="minorEastAsia" w:hAnsi="Palatino Linotype" w:cs="Arial"/>
          <w:lang w:val="es-ES_tradnl" w:eastAsia="es-ES"/>
        </w:rPr>
      </w:pPr>
    </w:p>
    <w:p w14:paraId="4C2B99EA" w14:textId="77777777" w:rsidR="00707C89" w:rsidRPr="00707C89" w:rsidRDefault="00707C89" w:rsidP="00707C89">
      <w:pPr>
        <w:spacing w:line="360" w:lineRule="auto"/>
        <w:ind w:right="49"/>
        <w:contextualSpacing/>
        <w:jc w:val="both"/>
        <w:rPr>
          <w:rFonts w:ascii="Palatino Linotype" w:eastAsiaTheme="minorEastAsia" w:hAnsi="Palatino Linotype"/>
          <w:lang w:val="es-ES_tradnl" w:eastAsia="es-ES"/>
        </w:rPr>
      </w:pPr>
    </w:p>
    <w:p w14:paraId="3FBC73EF" w14:textId="77777777" w:rsidR="00CE491C" w:rsidRPr="00707C89" w:rsidRDefault="00CE491C" w:rsidP="00707C89">
      <w:pPr>
        <w:pStyle w:val="Prrafodelista"/>
        <w:tabs>
          <w:tab w:val="left" w:pos="426"/>
        </w:tabs>
        <w:spacing w:line="360" w:lineRule="auto"/>
        <w:ind w:left="0" w:right="49"/>
        <w:jc w:val="both"/>
        <w:rPr>
          <w:rFonts w:ascii="Palatino Linotype" w:hAnsi="Palatino Linotype"/>
          <w:sz w:val="24"/>
          <w:lang w:val="es-ES"/>
        </w:rPr>
      </w:pPr>
      <w:bookmarkStart w:id="27" w:name="_Toc80812777"/>
    </w:p>
    <w:p w14:paraId="3BB86E11" w14:textId="77777777" w:rsidR="00CE491C" w:rsidRPr="00707C89" w:rsidRDefault="00CE491C" w:rsidP="00707C89">
      <w:pPr>
        <w:pStyle w:val="Ttulo1"/>
        <w:spacing w:before="0" w:line="360" w:lineRule="auto"/>
        <w:rPr>
          <w:rFonts w:ascii="Palatino Linotype" w:hAnsi="Palatino Linotype"/>
          <w:b/>
          <w:color w:val="auto"/>
          <w:sz w:val="24"/>
          <w:szCs w:val="24"/>
        </w:rPr>
      </w:pPr>
      <w:bookmarkStart w:id="28" w:name="_Toc83301641"/>
      <w:bookmarkStart w:id="29" w:name="_Toc85650833"/>
      <w:r w:rsidRPr="00707C89">
        <w:rPr>
          <w:rFonts w:ascii="Palatino Linotype" w:hAnsi="Palatino Linotype"/>
          <w:b/>
          <w:color w:val="auto"/>
          <w:sz w:val="24"/>
          <w:szCs w:val="24"/>
        </w:rPr>
        <w:lastRenderedPageBreak/>
        <w:t>II. De la información solicitada</w:t>
      </w:r>
      <w:bookmarkEnd w:id="27"/>
      <w:bookmarkEnd w:id="28"/>
      <w:r w:rsidRPr="00707C89">
        <w:rPr>
          <w:rFonts w:ascii="Palatino Linotype" w:hAnsi="Palatino Linotype"/>
          <w:b/>
          <w:color w:val="auto"/>
          <w:sz w:val="24"/>
          <w:szCs w:val="24"/>
        </w:rPr>
        <w:t xml:space="preserve"> y la respuesta del Sujeto Obligado</w:t>
      </w:r>
      <w:bookmarkEnd w:id="29"/>
    </w:p>
    <w:p w14:paraId="2D635EA4"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58327299" w14:textId="77777777" w:rsidR="00CE491C" w:rsidRPr="00707C89" w:rsidRDefault="00CE491C" w:rsidP="00707C89">
      <w:pPr>
        <w:pStyle w:val="Prrafodelista"/>
        <w:numPr>
          <w:ilvl w:val="0"/>
          <w:numId w:val="1"/>
        </w:numPr>
        <w:spacing w:line="360" w:lineRule="auto"/>
        <w:ind w:left="0" w:firstLine="0"/>
        <w:jc w:val="both"/>
        <w:rPr>
          <w:rFonts w:ascii="Palatino Linotype" w:eastAsia="Calibri" w:hAnsi="Palatino Linotype" w:cs="Arial"/>
          <w:sz w:val="24"/>
        </w:rPr>
      </w:pPr>
      <w:r w:rsidRPr="00707C89">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2633A31" w14:textId="77777777" w:rsidR="00CE491C" w:rsidRPr="00707C89" w:rsidRDefault="00CE491C" w:rsidP="00707C89">
      <w:pPr>
        <w:pStyle w:val="Prrafodelista"/>
        <w:spacing w:line="360" w:lineRule="auto"/>
        <w:ind w:left="0"/>
        <w:jc w:val="both"/>
        <w:rPr>
          <w:rFonts w:ascii="Palatino Linotype" w:eastAsia="Calibri" w:hAnsi="Palatino Linotype" w:cs="Arial"/>
          <w:sz w:val="24"/>
        </w:rPr>
      </w:pPr>
    </w:p>
    <w:p w14:paraId="53BC1EC6" w14:textId="77777777" w:rsidR="00CE491C" w:rsidRPr="00707C89" w:rsidRDefault="00CE491C"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t xml:space="preserve">Es necesario referir que la solicitud del particular versa sobre la deuda que tiene el Ayuntamiento con los proveedores, por ello debemos referir que con fundamento en el </w:t>
      </w:r>
      <w:r w:rsidRPr="00707C89">
        <w:rPr>
          <w:rFonts w:ascii="Palatino Linotype" w:hAnsi="Palatino Linotype"/>
        </w:rPr>
        <w:t>Glosario de Términos del Manual para la Planeación, Programación y Presupuesto de Egresos Municipal, para el ejercicio fiscal dos mil veintiuno, una deuda, es la cantidad de dinero que una persona, empresa, institución pública, dependencia, entre otras, le debe a otra y que constituyen obligaciones que se deben de saldar.</w:t>
      </w:r>
    </w:p>
    <w:p w14:paraId="72F57BE0"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4E9E3A6F" w14:textId="77777777" w:rsidR="00CE491C" w:rsidRPr="00707C89" w:rsidRDefault="00CE491C" w:rsidP="00707C89">
      <w:pPr>
        <w:spacing w:line="360" w:lineRule="auto"/>
        <w:ind w:left="851" w:right="822"/>
        <w:contextualSpacing/>
        <w:jc w:val="both"/>
        <w:rPr>
          <w:rFonts w:ascii="Palatino Linotype" w:hAnsi="Palatino Linotype"/>
          <w:i/>
          <w:sz w:val="22"/>
        </w:rPr>
      </w:pPr>
      <w:r w:rsidRPr="00707C89">
        <w:rPr>
          <w:rFonts w:ascii="Palatino Linotype" w:hAnsi="Palatino Linotype"/>
          <w:i/>
          <w:sz w:val="22"/>
        </w:rPr>
        <w:t>“Deuda: Cantidad de dinero que una persona, empresa, entidad federativa o país debe a otra, y que constituyen obligaciones que se deben saldar en un plazo determinado. Por su origen la deuda puede clasificarse en interna y externa; en tanto que por su destino puede ser pública o privada.”</w:t>
      </w:r>
    </w:p>
    <w:p w14:paraId="27348A1E"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25A379EA" w14:textId="77777777" w:rsidR="00CE491C" w:rsidRPr="00707C89" w:rsidRDefault="00CE491C"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t xml:space="preserve">En Cuanto a los proveedores, los artículo 1, fracción III, y 4 de la Ley de Contratación Pública del Estado de México y Municipios, </w:t>
      </w:r>
      <w:r w:rsidRPr="00707C89">
        <w:rPr>
          <w:rFonts w:ascii="Palatino Linotype" w:hAnsi="Palatino Linotype"/>
        </w:rPr>
        <w:t xml:space="preserve">especifica que los Ayuntamientos, serán los encargados de realizar los actos relativos a la planeación, </w:t>
      </w:r>
      <w:r w:rsidRPr="00707C89">
        <w:rPr>
          <w:rFonts w:ascii="Palatino Linotype" w:hAnsi="Palatino Linotype"/>
        </w:rPr>
        <w:lastRenderedPageBreak/>
        <w:t>programación, presupuestación, ejecución y control de la adquisición (bienes muebles e inmuebles), arrendamiento (bienes muebles e inmuebles), y la contratación de servicios de cualquier naturaleza. Además, conforme a los artículos 26 y 27 de dicho ordenamiento jurídico, las adquisiciones, arrendamientos y servicios, se adjudicarán a través de procedimientos de licitación pública, invitación restringida y adjudicación directa.</w:t>
      </w:r>
    </w:p>
    <w:p w14:paraId="0B88D7C2"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1BC9E779" w14:textId="77777777" w:rsidR="00CE491C" w:rsidRPr="00707C89" w:rsidRDefault="00CE491C"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t>Consecuentemente, con fundamento en el artículo 65 de la Ley de Contratación Pública del Estado de México y Municipios, la adjudicación de un procedimiento de adquisición y arrendamiento de bienes y contratación de servicios, se realizará mediante la suscripción de un contrato, entre el Ayuntamiento y la persona a la cual haya ganado el procedimiento respectivo, dentro de los diez días hábiles siguientes a la notificación del fallo.</w:t>
      </w:r>
    </w:p>
    <w:p w14:paraId="2BC1D710"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46644CF1" w14:textId="77777777" w:rsidR="00CE491C" w:rsidRPr="00707C89" w:rsidRDefault="00CE491C"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hAnsi="Palatino Linotype"/>
        </w:rPr>
        <w:t>En ese sentido, el artículo 2°, fracción XXII del Reglamento de la Ley de Contratación Pública del Estado de México y Municipios, señala que un proveedor es la persona que celebra contratos de adquisición de bienes, entre otros con los Municipios:</w:t>
      </w:r>
    </w:p>
    <w:p w14:paraId="10E88202" w14:textId="77777777" w:rsidR="00CE491C" w:rsidRPr="00707C89" w:rsidRDefault="00CE491C" w:rsidP="00707C89">
      <w:pPr>
        <w:spacing w:line="360" w:lineRule="auto"/>
        <w:ind w:right="49"/>
        <w:contextualSpacing/>
        <w:jc w:val="both"/>
        <w:rPr>
          <w:rFonts w:ascii="Palatino Linotype" w:hAnsi="Palatino Linotype"/>
        </w:rPr>
      </w:pPr>
    </w:p>
    <w:p w14:paraId="42D05301" w14:textId="77777777" w:rsidR="00CE491C" w:rsidRPr="00707C89" w:rsidRDefault="00CE491C" w:rsidP="00707C89">
      <w:pPr>
        <w:spacing w:line="360" w:lineRule="auto"/>
        <w:ind w:left="851" w:right="822"/>
        <w:contextualSpacing/>
        <w:jc w:val="both"/>
        <w:rPr>
          <w:rFonts w:ascii="Palatino Linotype" w:hAnsi="Palatino Linotype"/>
          <w:i/>
          <w:sz w:val="22"/>
        </w:rPr>
      </w:pPr>
      <w:r w:rsidRPr="00707C89">
        <w:rPr>
          <w:rFonts w:ascii="Palatino Linotype" w:hAnsi="Palatino Linotype"/>
          <w:i/>
          <w:sz w:val="22"/>
        </w:rPr>
        <w:t>XXII. Proveedor: Persona que celebra contratos de adquisición de bienes con la Secretaría, las dependencias, organismos auxiliares, tribunales administrativos o municipios.</w:t>
      </w:r>
    </w:p>
    <w:p w14:paraId="4D0D23C1" w14:textId="77777777" w:rsidR="00CE491C" w:rsidRPr="00707C89" w:rsidRDefault="00CE491C" w:rsidP="00707C89">
      <w:pPr>
        <w:spacing w:line="360" w:lineRule="auto"/>
        <w:ind w:left="851" w:right="822"/>
        <w:contextualSpacing/>
        <w:jc w:val="both"/>
        <w:rPr>
          <w:rFonts w:ascii="Palatino Linotype" w:eastAsia="Calibri" w:hAnsi="Palatino Linotype" w:cs="Arial"/>
          <w:i/>
          <w:sz w:val="22"/>
        </w:rPr>
      </w:pPr>
    </w:p>
    <w:p w14:paraId="0C218D84" w14:textId="77777777" w:rsidR="00CE491C" w:rsidRPr="00707C89" w:rsidRDefault="00CE491C"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lastRenderedPageBreak/>
        <w:t>En este caso, la información a la que desea acceder el particular, es el monto que se le adeuda a cada proveedor al momento de la fecha de la solicitud de información, es decir, al veinte de septiembre de dos mil veintiuno.</w:t>
      </w:r>
    </w:p>
    <w:p w14:paraId="7E3EB1BA"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4635364A" w14:textId="77777777" w:rsidR="004636B5" w:rsidRPr="00707C89" w:rsidRDefault="004636B5"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t xml:space="preserve">Ahora bien, en este caso, </w:t>
      </w:r>
      <w:r w:rsidR="00014BA5" w:rsidRPr="00707C89">
        <w:rPr>
          <w:rFonts w:ascii="Palatino Linotype" w:eastAsia="Calibri" w:hAnsi="Palatino Linotype" w:cs="Arial"/>
        </w:rPr>
        <w:t xml:space="preserve">el SUJETO OBLIGADO entregó </w:t>
      </w:r>
      <w:r w:rsidRPr="00707C89">
        <w:rPr>
          <w:rFonts w:ascii="Palatino Linotype" w:eastAsia="Calibri" w:hAnsi="Palatino Linotype" w:cs="Arial"/>
        </w:rPr>
        <w:t>un documento ad hoc para dar respuesta a la solicitud de información, en el que consta el adeudo total a proveedores como se muestra en la imagen que se inserta:</w:t>
      </w:r>
    </w:p>
    <w:p w14:paraId="02708955" w14:textId="77777777" w:rsidR="004636B5" w:rsidRPr="00707C89" w:rsidRDefault="004636B5" w:rsidP="00707C89">
      <w:pPr>
        <w:spacing w:line="360" w:lineRule="auto"/>
        <w:ind w:right="49"/>
        <w:contextualSpacing/>
        <w:jc w:val="both"/>
        <w:rPr>
          <w:rFonts w:ascii="Palatino Linotype" w:eastAsia="Calibri" w:hAnsi="Palatino Linotype" w:cs="Arial"/>
        </w:rPr>
      </w:pPr>
    </w:p>
    <w:p w14:paraId="32512A31" w14:textId="77777777" w:rsidR="004636B5" w:rsidRPr="00707C89" w:rsidRDefault="004636B5" w:rsidP="00707C89">
      <w:pPr>
        <w:spacing w:line="360" w:lineRule="auto"/>
        <w:ind w:right="49"/>
        <w:contextualSpacing/>
        <w:jc w:val="center"/>
        <w:rPr>
          <w:rFonts w:ascii="Palatino Linotype" w:eastAsia="Calibri" w:hAnsi="Palatino Linotype" w:cs="Arial"/>
        </w:rPr>
      </w:pPr>
      <w:r w:rsidRPr="00707C89">
        <w:rPr>
          <w:rFonts w:ascii="Palatino Linotype" w:hAnsi="Palatino Linotype"/>
          <w:noProof/>
          <w:lang w:val="es-ES" w:eastAsia="es-ES"/>
        </w:rPr>
        <w:drawing>
          <wp:inline distT="0" distB="0" distL="0" distR="0" wp14:anchorId="16C86799" wp14:editId="213B20AA">
            <wp:extent cx="5159022" cy="1478845"/>
            <wp:effectExtent l="0" t="0" r="381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272" t="42636" r="33550" b="38926"/>
                    <a:stretch/>
                  </pic:blipFill>
                  <pic:spPr bwMode="auto">
                    <a:xfrm>
                      <a:off x="0" y="0"/>
                      <a:ext cx="5186383" cy="1486688"/>
                    </a:xfrm>
                    <a:prstGeom prst="rect">
                      <a:avLst/>
                    </a:prstGeom>
                    <a:ln>
                      <a:noFill/>
                    </a:ln>
                    <a:extLst>
                      <a:ext uri="{53640926-AAD7-44D8-BBD7-CCE9431645EC}">
                        <a14:shadowObscured xmlns:a14="http://schemas.microsoft.com/office/drawing/2010/main"/>
                      </a:ext>
                    </a:extLst>
                  </pic:spPr>
                </pic:pic>
              </a:graphicData>
            </a:graphic>
          </wp:inline>
        </w:drawing>
      </w:r>
    </w:p>
    <w:p w14:paraId="6ECC6900" w14:textId="77777777" w:rsidR="004636B5" w:rsidRPr="00707C89" w:rsidRDefault="004636B5" w:rsidP="00707C89">
      <w:pPr>
        <w:spacing w:line="360" w:lineRule="auto"/>
        <w:ind w:right="49"/>
        <w:contextualSpacing/>
        <w:jc w:val="both"/>
        <w:rPr>
          <w:rFonts w:ascii="Palatino Linotype" w:eastAsia="Calibri" w:hAnsi="Palatino Linotype" w:cs="Arial"/>
        </w:rPr>
      </w:pPr>
    </w:p>
    <w:p w14:paraId="32E5159E" w14:textId="77777777" w:rsidR="004636B5" w:rsidRPr="00707C89" w:rsidRDefault="004636B5"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hAnsi="Palatino Linotype"/>
          <w:lang w:eastAsia="es-ES"/>
        </w:rPr>
        <w:t xml:space="preserve">De esta manera, </w:t>
      </w:r>
      <w:r w:rsidRPr="00707C89">
        <w:rPr>
          <w:rFonts w:ascii="Palatino Linotype" w:hAnsi="Palatino Linotype"/>
          <w:lang w:val="es-ES" w:eastAsia="es-ES"/>
        </w:rPr>
        <w:t xml:space="preserve">el derecho de acceso a la información pública se satisface en aquellos casos en que se entregue el soporte documental en el que conste la información solicitada, sin necesidad de elaborar documentos </w:t>
      </w:r>
      <w:r w:rsidRPr="00707C89">
        <w:rPr>
          <w:rFonts w:ascii="Palatino Linotype" w:hAnsi="Palatino Linotype"/>
          <w:i/>
          <w:lang w:eastAsia="es-ES"/>
        </w:rPr>
        <w:t>ad hoc</w:t>
      </w:r>
      <w:r w:rsidRPr="00707C89">
        <w:rPr>
          <w:rFonts w:ascii="Palatino Linotype" w:hAnsi="Palatino Linotype"/>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97B288A" w14:textId="77777777" w:rsidR="004636B5" w:rsidRPr="00707C89" w:rsidRDefault="004636B5" w:rsidP="00707C89">
      <w:pPr>
        <w:spacing w:line="360" w:lineRule="auto"/>
        <w:ind w:right="-93"/>
        <w:rPr>
          <w:rFonts w:ascii="Palatino Linotype" w:hAnsi="Palatino Linotype"/>
          <w:lang w:eastAsia="es-ES"/>
        </w:rPr>
      </w:pPr>
    </w:p>
    <w:p w14:paraId="24CEFD51" w14:textId="77777777" w:rsidR="004636B5" w:rsidRPr="00707C89" w:rsidRDefault="004636B5"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hAnsi="Palatino Linotype"/>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w:t>
      </w:r>
      <w:r w:rsidRPr="00707C89">
        <w:rPr>
          <w:rFonts w:ascii="Palatino Linotype" w:hAnsi="Palatino Linotype"/>
          <w:lang w:val="es-ES" w:eastAsia="es-ES"/>
        </w:rPr>
        <w:lastRenderedPageBreak/>
        <w:t>necesidades del Recurrente</w:t>
      </w:r>
      <w:r w:rsidR="0059614D" w:rsidRPr="00707C89">
        <w:rPr>
          <w:rFonts w:ascii="Palatino Linotype" w:hAnsi="Palatino Linotype"/>
          <w:lang w:val="es-ES" w:eastAsia="es-ES"/>
        </w:rPr>
        <w:t xml:space="preserve">; sin embargo, </w:t>
      </w:r>
      <w:r w:rsidR="0059614D" w:rsidRPr="00707C89">
        <w:rPr>
          <w:rFonts w:ascii="Palatino Linotype" w:hAnsi="Palatino Linotype"/>
          <w:lang w:val="es-ES"/>
        </w:rPr>
        <w:t>no están impedidas a generar documentos ad hoc, esto, siempre que con dicho documento elaborado se dé cabal cumplimiento a los requerimientos planteados.</w:t>
      </w:r>
    </w:p>
    <w:p w14:paraId="33D8D555" w14:textId="77777777" w:rsidR="004636B5" w:rsidRPr="00707C89" w:rsidRDefault="004636B5" w:rsidP="00707C89">
      <w:pPr>
        <w:spacing w:line="360" w:lineRule="auto"/>
        <w:ind w:right="49"/>
        <w:contextualSpacing/>
        <w:jc w:val="both"/>
        <w:rPr>
          <w:rFonts w:ascii="Palatino Linotype" w:eastAsia="Calibri" w:hAnsi="Palatino Linotype" w:cs="Arial"/>
        </w:rPr>
      </w:pPr>
    </w:p>
    <w:p w14:paraId="207CED9B" w14:textId="77777777" w:rsidR="00CE491C" w:rsidRPr="00707C89" w:rsidRDefault="0059614D"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t>E</w:t>
      </w:r>
      <w:r w:rsidR="00897474" w:rsidRPr="00707C89">
        <w:rPr>
          <w:rFonts w:ascii="Palatino Linotype" w:eastAsia="Calibri" w:hAnsi="Palatino Linotype" w:cs="Arial"/>
        </w:rPr>
        <w:t xml:space="preserve">n este caso, </w:t>
      </w:r>
      <w:r w:rsidRPr="00707C89">
        <w:rPr>
          <w:rFonts w:ascii="Palatino Linotype" w:eastAsia="Calibri" w:hAnsi="Palatino Linotype" w:cs="Arial"/>
        </w:rPr>
        <w:t>si bien el SUJETO OBLIGADO, remitió documento ad hoc con el adeudo total a proveedores</w:t>
      </w:r>
      <w:r w:rsidR="00014BA5" w:rsidRPr="00707C89">
        <w:rPr>
          <w:rFonts w:ascii="Palatino Linotype" w:eastAsia="Calibri" w:hAnsi="Palatino Linotype" w:cs="Arial"/>
        </w:rPr>
        <w:t xml:space="preserve">, es importante señalar que, el particular solicitó el monto que se le adeuda a </w:t>
      </w:r>
      <w:r w:rsidR="00014BA5" w:rsidRPr="00707C89">
        <w:rPr>
          <w:rFonts w:ascii="Palatino Linotype" w:eastAsia="Calibri" w:hAnsi="Palatino Linotype" w:cs="Arial"/>
          <w:b/>
        </w:rPr>
        <w:t>cada uno de los proveedores</w:t>
      </w:r>
      <w:r w:rsidR="00014BA5" w:rsidRPr="00707C89">
        <w:rPr>
          <w:rFonts w:ascii="Palatino Linotype" w:eastAsia="Calibri" w:hAnsi="Palatino Linotype" w:cs="Arial"/>
        </w:rPr>
        <w:t>, por lo que con la información remitida en respuesta, no se colma el derecho de acceso a la información pública del particular.</w:t>
      </w:r>
    </w:p>
    <w:p w14:paraId="73B410F9" w14:textId="77777777" w:rsidR="004636B5" w:rsidRPr="00707C89" w:rsidRDefault="004636B5" w:rsidP="00707C89">
      <w:pPr>
        <w:spacing w:line="360" w:lineRule="auto"/>
        <w:ind w:right="49"/>
        <w:contextualSpacing/>
        <w:jc w:val="both"/>
        <w:rPr>
          <w:rFonts w:ascii="Palatino Linotype" w:eastAsia="Calibri" w:hAnsi="Palatino Linotype" w:cs="Arial"/>
        </w:rPr>
      </w:pPr>
    </w:p>
    <w:p w14:paraId="5DFC0D1A" w14:textId="77777777" w:rsidR="004636B5" w:rsidRPr="00707C89" w:rsidRDefault="00897474"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t xml:space="preserve">Ahora bien, de manera enunciativa, más no limitativa, la información solicitada pudiera contenerse de acuerdo a las </w:t>
      </w:r>
      <w:r w:rsidRPr="00707C89">
        <w:rPr>
          <w:rFonts w:ascii="Palatino Linotype" w:hAnsi="Palatino Linotype"/>
        </w:rPr>
        <w:t xml:space="preserve">“Políticas para la Integración del Informe Trimestral de los Sujetos de Fiscalización Municipales para el Ejercicio 2021” </w:t>
      </w:r>
      <w:r w:rsidRPr="00707C89">
        <w:rPr>
          <w:rFonts w:ascii="Palatino Linotype" w:eastAsia="Calibri" w:hAnsi="Palatino Linotype" w:cs="Arial"/>
        </w:rPr>
        <w:t xml:space="preserve">en la balanza de comprobación detallada </w:t>
      </w:r>
      <w:r w:rsidR="0059614D" w:rsidRPr="00707C89">
        <w:rPr>
          <w:rFonts w:ascii="Palatino Linotype" w:eastAsia="Calibri" w:hAnsi="Palatino Linotype" w:cs="Arial"/>
        </w:rPr>
        <w:t>acumulada trimestral, contenida en el Modulo 1 de la Información Contable y Financiera, que se remite de manera trimestral al Órgano Superior de Fiscalización del Estado de México:</w:t>
      </w:r>
    </w:p>
    <w:p w14:paraId="298F86F9" w14:textId="77777777" w:rsidR="0059614D" w:rsidRPr="00707C89" w:rsidRDefault="0059614D" w:rsidP="00707C89">
      <w:pPr>
        <w:spacing w:line="360" w:lineRule="auto"/>
        <w:ind w:right="49"/>
        <w:contextualSpacing/>
        <w:jc w:val="both"/>
        <w:rPr>
          <w:rFonts w:ascii="Palatino Linotype" w:eastAsia="Calibri" w:hAnsi="Palatino Linotype" w:cs="Arial"/>
        </w:rPr>
      </w:pPr>
    </w:p>
    <w:p w14:paraId="0239C0D9" w14:textId="77777777" w:rsidR="004636B5" w:rsidRPr="00707C89" w:rsidRDefault="0059614D" w:rsidP="00707C89">
      <w:pPr>
        <w:spacing w:line="360" w:lineRule="auto"/>
        <w:ind w:right="49"/>
        <w:contextualSpacing/>
        <w:jc w:val="center"/>
        <w:rPr>
          <w:rFonts w:ascii="Palatino Linotype" w:eastAsia="Calibri" w:hAnsi="Palatino Linotype" w:cs="Arial"/>
        </w:rPr>
      </w:pPr>
      <w:r w:rsidRPr="00707C89">
        <w:rPr>
          <w:rFonts w:ascii="Palatino Linotype" w:hAnsi="Palatino Linotype"/>
          <w:noProof/>
          <w:lang w:val="es-ES" w:eastAsia="es-ES"/>
        </w:rPr>
        <w:lastRenderedPageBreak/>
        <w:drawing>
          <wp:inline distT="0" distB="0" distL="0" distR="0" wp14:anchorId="7460E98E" wp14:editId="44ECD795">
            <wp:extent cx="4698741" cy="6897512"/>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005" t="11882" r="35325" b="8078"/>
                    <a:stretch/>
                  </pic:blipFill>
                  <pic:spPr bwMode="auto">
                    <a:xfrm>
                      <a:off x="0" y="0"/>
                      <a:ext cx="4719399" cy="6927836"/>
                    </a:xfrm>
                    <a:prstGeom prst="rect">
                      <a:avLst/>
                    </a:prstGeom>
                    <a:ln>
                      <a:noFill/>
                    </a:ln>
                    <a:extLst>
                      <a:ext uri="{53640926-AAD7-44D8-BBD7-CCE9431645EC}">
                        <a14:shadowObscured xmlns:a14="http://schemas.microsoft.com/office/drawing/2010/main"/>
                      </a:ext>
                    </a:extLst>
                  </pic:spPr>
                </pic:pic>
              </a:graphicData>
            </a:graphic>
          </wp:inline>
        </w:drawing>
      </w:r>
    </w:p>
    <w:p w14:paraId="7CA7F5C2"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528C04C5" w14:textId="77777777" w:rsidR="00014F6E" w:rsidRPr="00707C89" w:rsidRDefault="00014F6E"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eastAsia="Calibri" w:hAnsi="Palatino Linotype" w:cs="Arial"/>
        </w:rPr>
        <w:lastRenderedPageBreak/>
        <w:t xml:space="preserve">En conclusión, es dable ordenar la entrega del </w:t>
      </w:r>
      <w:r w:rsidRPr="00707C89">
        <w:rPr>
          <w:rFonts w:ascii="Palatino Linotype" w:eastAsia="Calibri" w:hAnsi="Palatino Linotype" w:cs="Arial"/>
          <w:b/>
        </w:rPr>
        <w:t>monto que se les debía a cada uno de los proveedores del Ayuntamiento, al veinte de septiembre de dos mil veintiuno.</w:t>
      </w:r>
    </w:p>
    <w:p w14:paraId="609FDCB2" w14:textId="77777777" w:rsidR="00014F6E" w:rsidRPr="00707C89" w:rsidRDefault="00014F6E" w:rsidP="00707C89">
      <w:pPr>
        <w:spacing w:line="360" w:lineRule="auto"/>
        <w:ind w:right="49"/>
        <w:contextualSpacing/>
        <w:jc w:val="both"/>
        <w:rPr>
          <w:rFonts w:ascii="Palatino Linotype" w:eastAsia="Calibri" w:hAnsi="Palatino Linotype" w:cs="Arial"/>
        </w:rPr>
      </w:pPr>
    </w:p>
    <w:p w14:paraId="6FE27E6A" w14:textId="77777777" w:rsidR="00CE491C" w:rsidRPr="00707C89" w:rsidRDefault="00CE491C" w:rsidP="00707C89">
      <w:pPr>
        <w:numPr>
          <w:ilvl w:val="0"/>
          <w:numId w:val="1"/>
        </w:numPr>
        <w:spacing w:line="360" w:lineRule="auto"/>
        <w:ind w:left="0" w:right="49" w:firstLine="0"/>
        <w:contextualSpacing/>
        <w:jc w:val="both"/>
        <w:rPr>
          <w:rFonts w:ascii="Palatino Linotype" w:eastAsia="Calibri" w:hAnsi="Palatino Linotype" w:cs="Arial"/>
        </w:rPr>
      </w:pPr>
      <w:r w:rsidRPr="00707C89">
        <w:rPr>
          <w:rFonts w:ascii="Palatino Linotype" w:hAnsi="Palatino Linotype"/>
        </w:rPr>
        <w:t xml:space="preserve">Asimismo, </w:t>
      </w:r>
      <w:r w:rsidR="0059614D" w:rsidRPr="00707C89">
        <w:rPr>
          <w:rFonts w:ascii="Palatino Linotype" w:hAnsi="Palatino Linotype"/>
        </w:rPr>
        <w:t xml:space="preserve">es importante referir que </w:t>
      </w:r>
      <w:r w:rsidRPr="00707C89">
        <w:rPr>
          <w:rFonts w:ascii="Palatino Linotype" w:hAnsi="Palatino Linotype"/>
        </w:rPr>
        <w:t>la información</w:t>
      </w:r>
      <w:r w:rsidR="0059614D" w:rsidRPr="00707C89">
        <w:rPr>
          <w:rFonts w:ascii="Palatino Linotype" w:hAnsi="Palatino Linotype"/>
        </w:rPr>
        <w:t xml:space="preserve"> que dé cuenta de los solicitado,</w:t>
      </w:r>
      <w:r w:rsidRPr="00707C89">
        <w:rPr>
          <w:rFonts w:ascii="Palatino Linotype" w:hAnsi="Palatino Linotype"/>
        </w:rPr>
        <w:t xml:space="preserve"> pudieran contener información de carácter confidencial que por su naturaleza contenga datos personales susceptibles de ser resguardados por el SUJETO OBLIGADO y para los cuales se deberá emitir una versión pública de los documentos con estricto apego al procedimiento del derecho de acceso a la información pública, ello en tér</w:t>
      </w:r>
      <w:r w:rsidR="0059614D" w:rsidRPr="00707C89">
        <w:rPr>
          <w:rFonts w:ascii="Palatino Linotype" w:hAnsi="Palatino Linotype"/>
        </w:rPr>
        <w:t>minos del siguiente Considerando</w:t>
      </w:r>
      <w:r w:rsidRPr="00707C89">
        <w:rPr>
          <w:rFonts w:ascii="Palatino Linotype" w:hAnsi="Palatino Linotype"/>
        </w:rPr>
        <w:t>.</w:t>
      </w:r>
    </w:p>
    <w:p w14:paraId="5F189BF9"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4E2475D9" w14:textId="77777777" w:rsidR="00CE491C" w:rsidRPr="00707C89" w:rsidRDefault="00CE491C" w:rsidP="00707C89">
      <w:pPr>
        <w:pStyle w:val="Ttulo1"/>
        <w:spacing w:before="0" w:line="360" w:lineRule="auto"/>
        <w:rPr>
          <w:rFonts w:ascii="Palatino Linotype" w:hAnsi="Palatino Linotype"/>
          <w:b/>
          <w:color w:val="000000" w:themeColor="text1"/>
          <w:sz w:val="24"/>
          <w:szCs w:val="24"/>
        </w:rPr>
      </w:pPr>
      <w:bookmarkStart w:id="30" w:name="_Toc74188153"/>
      <w:bookmarkStart w:id="31" w:name="_Toc84518025"/>
      <w:bookmarkStart w:id="32" w:name="_Toc85133423"/>
      <w:bookmarkStart w:id="33" w:name="_Toc85650834"/>
      <w:r w:rsidRPr="00707C89">
        <w:rPr>
          <w:rFonts w:ascii="Palatino Linotype" w:hAnsi="Palatino Linotype" w:cs="Times New Roman"/>
          <w:b/>
          <w:color w:val="000000" w:themeColor="text1"/>
          <w:sz w:val="24"/>
          <w:szCs w:val="24"/>
          <w:lang w:eastAsia="es-ES_tradnl"/>
        </w:rPr>
        <w:t xml:space="preserve">QUINTO. </w:t>
      </w:r>
      <w:r w:rsidRPr="00707C89">
        <w:rPr>
          <w:rFonts w:ascii="Palatino Linotype" w:hAnsi="Palatino Linotype"/>
          <w:b/>
          <w:color w:val="000000" w:themeColor="text1"/>
          <w:sz w:val="24"/>
          <w:szCs w:val="24"/>
        </w:rPr>
        <w:t xml:space="preserve"> </w:t>
      </w:r>
      <w:bookmarkStart w:id="34" w:name="_Toc80889843"/>
      <w:bookmarkStart w:id="35" w:name="_Toc81384826"/>
      <w:bookmarkEnd w:id="30"/>
      <w:r w:rsidRPr="00707C89">
        <w:rPr>
          <w:rFonts w:ascii="Palatino Linotype" w:hAnsi="Palatino Linotype" w:cs="Arial"/>
          <w:b/>
          <w:color w:val="000000"/>
          <w:sz w:val="24"/>
          <w:lang w:val="es-ES_tradnl"/>
        </w:rPr>
        <w:t>De la versión pública</w:t>
      </w:r>
      <w:bookmarkEnd w:id="31"/>
      <w:bookmarkEnd w:id="34"/>
      <w:bookmarkEnd w:id="35"/>
      <w:r w:rsidRPr="00707C89">
        <w:rPr>
          <w:rFonts w:ascii="Palatino Linotype" w:hAnsi="Palatino Linotype" w:cs="Arial"/>
          <w:b/>
          <w:color w:val="000000"/>
          <w:sz w:val="24"/>
          <w:lang w:val="es-ES_tradnl"/>
        </w:rPr>
        <w:t>.</w:t>
      </w:r>
      <w:bookmarkEnd w:id="32"/>
      <w:bookmarkEnd w:id="33"/>
    </w:p>
    <w:p w14:paraId="67C9F03A"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4911DE93"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Por otro lado, debe destacarse que debido a la naturaleza de la información solicitada</w:t>
      </w:r>
      <w:r w:rsidRPr="00707C89">
        <w:rPr>
          <w:rFonts w:ascii="Palatino Linotype" w:hAnsi="Palatino Linotype" w:cs="Arial"/>
          <w:b/>
          <w:color w:val="000000"/>
          <w:lang w:val="es-ES_tradnl"/>
        </w:rPr>
        <w:t xml:space="preserve">, </w:t>
      </w:r>
      <w:r w:rsidRPr="00707C89">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07C89">
        <w:rPr>
          <w:rFonts w:ascii="Palatino Linotype" w:hAnsi="Palatino Linotype" w:cs="Arial"/>
          <w:b/>
          <w:color w:val="000000"/>
          <w:u w:val="single"/>
          <w:lang w:val="es-ES_tradnl"/>
        </w:rPr>
        <w:t>versión pública</w:t>
      </w:r>
      <w:r w:rsidRPr="00707C89">
        <w:rPr>
          <w:rFonts w:ascii="Palatino Linotype" w:hAnsi="Palatino Linotype" w:cs="Arial"/>
          <w:color w:val="000000"/>
          <w:lang w:val="es-ES_tradnl"/>
        </w:rPr>
        <w:t xml:space="preserve"> del documento por las consideraciones que se estimen pertinentes.</w:t>
      </w:r>
    </w:p>
    <w:p w14:paraId="4D9490C2"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78236C5"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eastAsia="Calibri" w:hAnsi="Palatino Linotype" w:cs="Arial"/>
          <w:color w:val="000000"/>
        </w:rPr>
        <w:t xml:space="preserve">Es de </w:t>
      </w:r>
      <w:r w:rsidRPr="00707C89">
        <w:rPr>
          <w:rFonts w:ascii="Palatino Linotype" w:hAnsi="Palatino Linotype" w:cs="Arial"/>
          <w:color w:val="000000"/>
          <w:lang w:val="es-ES_tradnl"/>
        </w:rPr>
        <w:t>señalar</w:t>
      </w:r>
      <w:r w:rsidRPr="00707C89">
        <w:rPr>
          <w:rFonts w:ascii="Palatino Linotype" w:eastAsia="Calibri" w:hAnsi="Palatino Linotype" w:cs="Arial"/>
          <w:color w:val="000000"/>
        </w:rPr>
        <w:t xml:space="preserve"> que, por lo que hace a las versiones públicas, el </w:t>
      </w:r>
      <w:r w:rsidRPr="00707C89">
        <w:rPr>
          <w:rFonts w:ascii="Palatino Linotype" w:eastAsia="Calibri" w:hAnsi="Palatino Linotype" w:cs="Arial"/>
          <w:b/>
          <w:color w:val="000000"/>
        </w:rPr>
        <w:t>SUJETO OBLIGADO</w:t>
      </w:r>
      <w:r w:rsidRPr="00707C89">
        <w:rPr>
          <w:rFonts w:ascii="Palatino Linotype" w:eastAsia="Calibri" w:hAnsi="Palatino Linotype" w:cs="Arial"/>
          <w:color w:val="000000"/>
        </w:rPr>
        <w:t xml:space="preserve"> debe cumplir con las formalidades exigidas en la Ley, por lo que </w:t>
      </w:r>
      <w:r w:rsidRPr="00707C89">
        <w:rPr>
          <w:rFonts w:ascii="Palatino Linotype" w:hAnsi="Palatino Linotype" w:cs="Arial"/>
          <w:color w:val="000000"/>
          <w:lang w:val="es-ES_tradnl"/>
        </w:rPr>
        <w:t xml:space="preserve">para tal efecto emitirá el </w:t>
      </w:r>
      <w:r w:rsidRPr="00707C89">
        <w:rPr>
          <w:rFonts w:ascii="Palatino Linotype" w:eastAsia="Calibri" w:hAnsi="Palatino Linotype" w:cs="Arial"/>
          <w:color w:val="000000"/>
        </w:rPr>
        <w:t xml:space="preserve">Acuerdo del Comité de Transparencia en términos de los artículos </w:t>
      </w:r>
      <w:r w:rsidRPr="00707C89">
        <w:rPr>
          <w:rFonts w:ascii="Palatino Linotype" w:eastAsia="Calibri" w:hAnsi="Palatino Linotype" w:cs="Arial"/>
          <w:color w:val="000000"/>
        </w:rPr>
        <w:lastRenderedPageBreak/>
        <w:t>49 fracción</w:t>
      </w:r>
      <w:r w:rsidRPr="00707C89">
        <w:rPr>
          <w:rFonts w:ascii="Palatino Linotype" w:eastAsia="Calibri" w:hAnsi="Palatino Linotype" w:cs="Arial"/>
          <w:bCs/>
          <w:color w:val="000000"/>
          <w:lang w:val="es-ES_tradnl"/>
        </w:rPr>
        <w:t xml:space="preserve"> VIII,</w:t>
      </w:r>
      <w:r w:rsidRPr="00707C89">
        <w:rPr>
          <w:rFonts w:ascii="Palatino Linotype" w:eastAsia="Calibri" w:hAnsi="Palatino Linotype" w:cs="Arial"/>
          <w:color w:val="000000"/>
        </w:rPr>
        <w:t xml:space="preserve"> 122</w:t>
      </w:r>
      <w:r w:rsidRPr="00707C89">
        <w:rPr>
          <w:rFonts w:ascii="Palatino Linotype" w:hAnsi="Palatino Linotype"/>
          <w:vertAlign w:val="superscript"/>
        </w:rPr>
        <w:footnoteReference w:id="5"/>
      </w:r>
      <w:r w:rsidRPr="00707C89">
        <w:rPr>
          <w:rFonts w:ascii="Palatino Linotype" w:eastAsia="Calibri" w:hAnsi="Palatino Linotype" w:cs="Arial"/>
          <w:color w:val="000000"/>
        </w:rPr>
        <w:t>, 135</w:t>
      </w:r>
      <w:r w:rsidRPr="00707C89">
        <w:rPr>
          <w:rFonts w:ascii="Palatino Linotype" w:hAnsi="Palatino Linotype"/>
          <w:vertAlign w:val="superscript"/>
        </w:rPr>
        <w:footnoteReference w:id="6"/>
      </w:r>
      <w:r w:rsidRPr="00707C89">
        <w:rPr>
          <w:rFonts w:ascii="Palatino Linotype" w:eastAsia="Calibri" w:hAnsi="Palatino Linotype" w:cs="Arial"/>
          <w:color w:val="000000"/>
        </w:rPr>
        <w:t xml:space="preserve"> y 149 de la </w:t>
      </w:r>
      <w:r w:rsidRPr="00707C89">
        <w:rPr>
          <w:rFonts w:ascii="Palatino Linotype" w:eastAsia="Calibri" w:hAnsi="Palatino Linotype" w:cs="Arial"/>
          <w:b/>
          <w:color w:val="000000"/>
        </w:rPr>
        <w:t>Ley de Transparencia y Acceso a la Información Pública del Estado de México y Municipios</w:t>
      </w:r>
      <w:r w:rsidRPr="00707C89">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397C0AAB" w14:textId="77777777" w:rsidR="00CE491C" w:rsidRPr="00707C89" w:rsidRDefault="00CE491C" w:rsidP="00707C89">
      <w:pPr>
        <w:spacing w:line="360" w:lineRule="auto"/>
        <w:ind w:right="49"/>
        <w:contextualSpacing/>
        <w:jc w:val="both"/>
        <w:rPr>
          <w:rFonts w:ascii="Palatino Linotype" w:eastAsia="Calibri" w:hAnsi="Palatino Linotype" w:cs="Arial"/>
          <w:color w:val="000000"/>
        </w:rPr>
      </w:pPr>
    </w:p>
    <w:p w14:paraId="66B2198F" w14:textId="77777777" w:rsidR="00CE491C" w:rsidRPr="00707C89" w:rsidRDefault="00CE491C" w:rsidP="00707C89">
      <w:pPr>
        <w:keepNext/>
        <w:keepLines/>
        <w:spacing w:line="360" w:lineRule="auto"/>
        <w:outlineLvl w:val="1"/>
        <w:rPr>
          <w:rFonts w:ascii="Palatino Linotype" w:hAnsi="Palatino Linotype"/>
          <w:b/>
          <w:color w:val="000000"/>
          <w:lang w:eastAsia="en-US"/>
        </w:rPr>
      </w:pPr>
      <w:bookmarkStart w:id="36" w:name="_Toc500756709"/>
      <w:bookmarkStart w:id="37" w:name="_Toc536691777"/>
      <w:bookmarkStart w:id="38" w:name="_Toc80889844"/>
      <w:bookmarkStart w:id="39" w:name="_Toc81384827"/>
      <w:bookmarkStart w:id="40" w:name="_Toc84518026"/>
      <w:bookmarkStart w:id="41" w:name="_Toc85133424"/>
      <w:bookmarkStart w:id="42" w:name="_Toc85650835"/>
      <w:r w:rsidRPr="00707C89">
        <w:rPr>
          <w:rFonts w:ascii="Palatino Linotype" w:hAnsi="Palatino Linotype"/>
          <w:b/>
          <w:color w:val="000000"/>
          <w:lang w:eastAsia="en-US"/>
        </w:rPr>
        <w:t>I. De la clasificación de la información.</w:t>
      </w:r>
      <w:bookmarkEnd w:id="36"/>
      <w:bookmarkEnd w:id="37"/>
      <w:bookmarkEnd w:id="38"/>
      <w:bookmarkEnd w:id="39"/>
      <w:bookmarkEnd w:id="40"/>
      <w:bookmarkEnd w:id="41"/>
      <w:bookmarkEnd w:id="42"/>
    </w:p>
    <w:p w14:paraId="598B822D"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80DE285"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eastAsia="Calibri" w:hAnsi="Palatino Linotype" w:cs="Arial"/>
          <w:color w:val="000000"/>
        </w:rPr>
        <w:t>La</w:t>
      </w:r>
      <w:r w:rsidRPr="00707C89">
        <w:rPr>
          <w:rFonts w:ascii="Palatino Linotype" w:hAnsi="Palatino Linotype"/>
          <w:color w:val="000000"/>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07C89">
        <w:rPr>
          <w:rFonts w:ascii="Palatino Linotype" w:hAnsi="Palatino Linotype"/>
          <w:vertAlign w:val="superscript"/>
          <w:lang w:val="es-ES_tradnl"/>
        </w:rPr>
        <w:footnoteReference w:id="7"/>
      </w:r>
      <w:r w:rsidRPr="00707C89">
        <w:rPr>
          <w:rFonts w:ascii="Palatino Linotype" w:hAnsi="Palatino Linotype"/>
          <w:color w:val="000000"/>
          <w:lang w:val="es-ES_tradnl"/>
        </w:rPr>
        <w:t xml:space="preserve"> aunque cualquier límite o restricción, </w:t>
      </w:r>
      <w:r w:rsidRPr="00707C89">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07C89">
        <w:rPr>
          <w:rFonts w:ascii="Palatino Linotype" w:hAnsi="Palatino Linotype"/>
          <w:vertAlign w:val="superscript"/>
          <w:lang w:val="es-ES_tradnl"/>
        </w:rPr>
        <w:footnoteReference w:id="8"/>
      </w:r>
      <w:r w:rsidRPr="00707C89">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7B7F0EB"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6A230BA"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w:t>
      </w:r>
      <w:r w:rsidRPr="00707C89">
        <w:rPr>
          <w:rFonts w:ascii="Palatino Linotype" w:hAnsi="Palatino Linotype"/>
          <w:color w:val="000000"/>
          <w:lang w:val="es-ES_tradnl"/>
        </w:rPr>
        <w:lastRenderedPageBreak/>
        <w:t>información que emiten los Sujetos Obligados siguen sin observar los requisitos, tanto por la complejidad del procedimiento como por la falta de atención de los operadores jurídicos.</w:t>
      </w:r>
    </w:p>
    <w:p w14:paraId="273422BE"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16259E54"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07C89">
        <w:rPr>
          <w:rFonts w:ascii="Palatino Linotype" w:hAnsi="Palatino Linotype" w:cs="Arial"/>
          <w:b/>
          <w:bCs/>
          <w:color w:val="000000"/>
          <w:lang w:val="es-ES_tradnl"/>
        </w:rPr>
        <w:t>SUJETO OBLIGADO</w:t>
      </w:r>
      <w:r w:rsidRPr="00707C89">
        <w:rPr>
          <w:rFonts w:ascii="Palatino Linotype" w:hAnsi="Palatino Linotype" w:cs="Arial"/>
          <w:color w:val="000000"/>
          <w:lang w:val="es-ES_tradnl"/>
        </w:rPr>
        <w:t xml:space="preserve"> </w:t>
      </w:r>
      <w:r w:rsidRPr="00707C89">
        <w:rPr>
          <w:rFonts w:ascii="Palatino Linotype" w:hAnsi="Palatino Linotype"/>
          <w:color w:val="000000"/>
          <w:lang w:val="es-ES_tradnl"/>
        </w:rPr>
        <w:t>para emitir este tipo de acuerdos y que el Órgano Garante debe verificar que se cumplan.</w:t>
      </w:r>
    </w:p>
    <w:p w14:paraId="3C37C50C" w14:textId="77777777" w:rsidR="00CE491C" w:rsidRPr="00707C89" w:rsidRDefault="00CE491C" w:rsidP="00707C89">
      <w:pPr>
        <w:spacing w:line="360" w:lineRule="auto"/>
        <w:jc w:val="both"/>
        <w:rPr>
          <w:rFonts w:ascii="Palatino Linotype" w:hAnsi="Palatino Linotype"/>
          <w:color w:val="000000"/>
          <w:lang w:val="es-ES_tradnl"/>
        </w:rPr>
      </w:pPr>
    </w:p>
    <w:p w14:paraId="428F309B" w14:textId="77777777" w:rsidR="00CE491C" w:rsidRPr="00707C89" w:rsidRDefault="00CE491C" w:rsidP="00707C89">
      <w:pPr>
        <w:keepNext/>
        <w:keepLines/>
        <w:pBdr>
          <w:top w:val="nil"/>
          <w:left w:val="nil"/>
          <w:bottom w:val="nil"/>
          <w:right w:val="nil"/>
          <w:between w:val="nil"/>
          <w:bar w:val="nil"/>
        </w:pBdr>
        <w:spacing w:line="360" w:lineRule="auto"/>
        <w:contextualSpacing/>
        <w:outlineLvl w:val="0"/>
        <w:rPr>
          <w:rFonts w:ascii="Palatino Linotype" w:hAnsi="Palatino Linotype"/>
          <w:b/>
          <w:color w:val="000000"/>
          <w:lang w:eastAsia="en-US"/>
        </w:rPr>
      </w:pPr>
      <w:bookmarkStart w:id="43" w:name="_Toc485631700"/>
      <w:bookmarkStart w:id="44" w:name="_Toc500756710"/>
      <w:bookmarkStart w:id="45" w:name="_Toc536691778"/>
      <w:bookmarkStart w:id="46" w:name="_Toc80889845"/>
      <w:bookmarkStart w:id="47" w:name="_Toc81260556"/>
      <w:bookmarkStart w:id="48" w:name="_Toc81384828"/>
      <w:bookmarkStart w:id="49" w:name="_Toc84518027"/>
      <w:bookmarkStart w:id="50" w:name="_Toc85133425"/>
      <w:bookmarkStart w:id="51" w:name="_Toc85469342"/>
      <w:bookmarkStart w:id="52" w:name="_Toc85650836"/>
      <w:r w:rsidRPr="00707C89">
        <w:rPr>
          <w:rFonts w:ascii="Palatino Linotype" w:hAnsi="Palatino Linotype"/>
          <w:b/>
          <w:color w:val="000000"/>
          <w:lang w:eastAsia="en-US"/>
        </w:rPr>
        <w:t>a) Requisitos previos.</w:t>
      </w:r>
      <w:bookmarkEnd w:id="43"/>
      <w:bookmarkEnd w:id="44"/>
      <w:bookmarkEnd w:id="45"/>
      <w:bookmarkEnd w:id="46"/>
      <w:bookmarkEnd w:id="47"/>
      <w:bookmarkEnd w:id="48"/>
      <w:bookmarkEnd w:id="49"/>
      <w:bookmarkEnd w:id="50"/>
      <w:bookmarkEnd w:id="51"/>
      <w:bookmarkEnd w:id="52"/>
    </w:p>
    <w:p w14:paraId="0A487C95"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19E0248B"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 xml:space="preserve">Los </w:t>
      </w:r>
      <w:r w:rsidRPr="00707C89">
        <w:rPr>
          <w:rFonts w:ascii="Palatino Linotype" w:hAnsi="Palatino Linotype"/>
          <w:color w:val="000000"/>
          <w:lang w:val="es-ES_tradnl"/>
        </w:rPr>
        <w:t>artículos</w:t>
      </w:r>
      <w:r w:rsidRPr="00707C89">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6E695C1"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170BDBDE"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707C89">
        <w:rPr>
          <w:rFonts w:ascii="Palatino Linotype" w:hAnsi="Palatino Linotype" w:cs="Arial"/>
          <w:color w:val="000000"/>
          <w:lang w:val="es-ES_tradnl"/>
        </w:rPr>
        <w:lastRenderedPageBreak/>
        <w:t>porque lo determina una autoridad competente o porque se va a generar una versión pública para cumplir con sus obligaciones.</w:t>
      </w:r>
    </w:p>
    <w:p w14:paraId="3CFE8374"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0B05CEA3"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8D5005A"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1E7B854B" w14:textId="77777777" w:rsidR="00CE491C" w:rsidRPr="00707C89" w:rsidRDefault="00CE491C" w:rsidP="00707C89">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53" w:name="_Toc485631701"/>
      <w:bookmarkStart w:id="54" w:name="_Toc500756711"/>
      <w:bookmarkStart w:id="55" w:name="_Toc536691779"/>
      <w:bookmarkStart w:id="56" w:name="_Toc80889846"/>
      <w:bookmarkStart w:id="57" w:name="_Toc81260557"/>
      <w:bookmarkStart w:id="58" w:name="_Toc81384829"/>
      <w:bookmarkStart w:id="59" w:name="_Toc84518028"/>
      <w:bookmarkStart w:id="60" w:name="_Toc85133426"/>
      <w:bookmarkStart w:id="61" w:name="_Toc85469343"/>
      <w:bookmarkStart w:id="62" w:name="_Toc85650837"/>
      <w:r w:rsidRPr="00707C89">
        <w:rPr>
          <w:rFonts w:ascii="Palatino Linotype" w:hAnsi="Palatino Linotype"/>
          <w:b/>
          <w:color w:val="000000"/>
          <w:lang w:eastAsia="en-US"/>
        </w:rPr>
        <w:t>b) Supuestos de clasificación.</w:t>
      </w:r>
      <w:bookmarkEnd w:id="53"/>
      <w:bookmarkEnd w:id="54"/>
      <w:bookmarkEnd w:id="55"/>
      <w:bookmarkEnd w:id="56"/>
      <w:bookmarkEnd w:id="57"/>
      <w:bookmarkEnd w:id="58"/>
      <w:bookmarkEnd w:id="59"/>
      <w:bookmarkEnd w:id="60"/>
      <w:bookmarkEnd w:id="61"/>
      <w:bookmarkEnd w:id="62"/>
    </w:p>
    <w:p w14:paraId="03B546D2"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C6A9F15"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165DCB2"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3BD05A01"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43199AD3" w14:textId="77777777" w:rsidR="00CE491C" w:rsidRPr="00707C89" w:rsidRDefault="00CE491C" w:rsidP="00707C89">
      <w:pPr>
        <w:spacing w:line="360" w:lineRule="auto"/>
        <w:ind w:right="49"/>
        <w:contextualSpacing/>
        <w:jc w:val="both"/>
        <w:rPr>
          <w:rFonts w:ascii="Palatino Linotype" w:hAnsi="Palatino Linotype" w:cs="Arial"/>
          <w:color w:val="000000"/>
          <w:lang w:val="es-ES_tradnl"/>
        </w:rPr>
      </w:pPr>
    </w:p>
    <w:p w14:paraId="48557A60" w14:textId="77777777" w:rsidR="00CE491C" w:rsidRPr="00707C89" w:rsidRDefault="00CE491C" w:rsidP="00707C89">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707C89">
        <w:rPr>
          <w:rFonts w:ascii="Palatino Linotype" w:hAnsi="Palatino Linotype" w:cs="Bookman Old Style"/>
          <w:bCs/>
          <w:i/>
          <w:iCs/>
          <w:color w:val="000000"/>
          <w:lang w:val="es-ES_tradnl"/>
        </w:rPr>
        <w:t>“</w:t>
      </w:r>
      <w:r w:rsidRPr="00707C89">
        <w:rPr>
          <w:rFonts w:ascii="Palatino Linotype" w:hAnsi="Palatino Linotype" w:cs="Bookman Old Style"/>
          <w:b/>
          <w:i/>
          <w:iCs/>
          <w:color w:val="000000"/>
          <w:lang w:val="es-ES_tradnl"/>
        </w:rPr>
        <w:t>I.</w:t>
      </w:r>
      <w:r w:rsidRPr="00707C89">
        <w:rPr>
          <w:rFonts w:ascii="Palatino Linotype" w:hAnsi="Palatino Linotype" w:cs="Bookman Old Style"/>
          <w:bCs/>
          <w:i/>
          <w:iCs/>
          <w:color w:val="000000"/>
          <w:lang w:val="es-ES_tradnl"/>
        </w:rPr>
        <w:t xml:space="preserve"> </w:t>
      </w:r>
      <w:r w:rsidRPr="00707C89">
        <w:rPr>
          <w:rFonts w:ascii="Palatino Linotype" w:hAnsi="Palatino Linotype" w:cs="Bookman Old Style"/>
          <w:i/>
          <w:iCs/>
          <w:color w:val="000000"/>
          <w:lang w:val="es-ES_tradnl"/>
        </w:rPr>
        <w:t xml:space="preserve">Se refiera a la información privada y los datos personales concernientes a una persona física o jurídico colectiva identificada o identificable; </w:t>
      </w:r>
    </w:p>
    <w:p w14:paraId="12449A08" w14:textId="77777777" w:rsidR="00CE491C" w:rsidRPr="00707C89" w:rsidRDefault="00CE491C" w:rsidP="00707C89">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707C89">
        <w:rPr>
          <w:rFonts w:ascii="Palatino Linotype" w:hAnsi="Palatino Linotype" w:cs="Bookman Old Style"/>
          <w:b/>
          <w:i/>
          <w:iCs/>
          <w:color w:val="000000"/>
          <w:lang w:val="es-ES_tradnl"/>
        </w:rPr>
        <w:t>II.</w:t>
      </w:r>
      <w:r w:rsidRPr="00707C89">
        <w:rPr>
          <w:rFonts w:ascii="Palatino Linotype" w:hAnsi="Palatino Linotype" w:cs="Bookman Old Style"/>
          <w:bCs/>
          <w:i/>
          <w:iCs/>
          <w:color w:val="000000"/>
          <w:lang w:val="es-ES_tradnl"/>
        </w:rPr>
        <w:t xml:space="preserve"> </w:t>
      </w:r>
      <w:r w:rsidRPr="00707C89">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CD5E09F" w14:textId="77777777" w:rsidR="00CE491C" w:rsidRPr="00707C89" w:rsidRDefault="00CE491C" w:rsidP="00707C89">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707C89">
        <w:rPr>
          <w:rFonts w:ascii="Palatino Linotype" w:hAnsi="Palatino Linotype" w:cs="Bookman Old Style"/>
          <w:b/>
          <w:i/>
          <w:iCs/>
          <w:color w:val="000000"/>
          <w:lang w:val="es-ES_tradnl"/>
        </w:rPr>
        <w:lastRenderedPageBreak/>
        <w:t>III.</w:t>
      </w:r>
      <w:r w:rsidRPr="00707C89">
        <w:rPr>
          <w:rFonts w:ascii="Palatino Linotype" w:hAnsi="Palatino Linotype" w:cs="Bookman Old Style"/>
          <w:bCs/>
          <w:i/>
          <w:iCs/>
          <w:color w:val="000000"/>
          <w:lang w:val="es-ES_tradnl"/>
        </w:rPr>
        <w:t xml:space="preserve"> </w:t>
      </w:r>
      <w:r w:rsidRPr="00707C89">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64172B0C" w14:textId="77777777" w:rsidR="00CE491C" w:rsidRPr="00707C89" w:rsidRDefault="00CE491C" w:rsidP="00707C89">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707C89">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67DB4BCA" w14:textId="77777777" w:rsidR="00CE491C" w:rsidRPr="00707C89" w:rsidRDefault="00CE491C" w:rsidP="00707C89">
      <w:pPr>
        <w:widowControl w:val="0"/>
        <w:autoSpaceDE w:val="0"/>
        <w:autoSpaceDN w:val="0"/>
        <w:adjustRightInd w:val="0"/>
        <w:spacing w:line="360" w:lineRule="auto"/>
        <w:ind w:left="567" w:right="616"/>
        <w:jc w:val="both"/>
        <w:rPr>
          <w:rFonts w:ascii="Palatino Linotype" w:hAnsi="Palatino Linotype" w:cs="Times"/>
          <w:i/>
          <w:iCs/>
          <w:color w:val="000000"/>
          <w:lang w:val="es-ES_tradnl"/>
        </w:rPr>
      </w:pPr>
      <w:r w:rsidRPr="00707C89">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2F77BD1"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4B55EF4B"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AC9FF71"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72595ACE"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 xml:space="preserve">Como consecuencia de lo anterior, el </w:t>
      </w:r>
      <w:r w:rsidRPr="00707C89">
        <w:rPr>
          <w:rFonts w:ascii="Palatino Linotype" w:hAnsi="Palatino Linotype" w:cs="Arial"/>
          <w:b/>
          <w:bCs/>
          <w:color w:val="000000"/>
          <w:lang w:val="es-ES_tradnl"/>
        </w:rPr>
        <w:t>SUJETO OBLIGADO</w:t>
      </w:r>
      <w:r w:rsidRPr="00707C89">
        <w:rPr>
          <w:rFonts w:ascii="Palatino Linotype" w:hAnsi="Palatino Linotype" w:cs="Arial"/>
          <w:color w:val="000000"/>
          <w:lang w:val="es-ES_tradnl"/>
        </w:rPr>
        <w:t xml:space="preserve"> debe identificar claramente el tipo de información y hacer un juicio de subsunción o encaje</w:t>
      </w:r>
      <w:r w:rsidRPr="00707C89">
        <w:rPr>
          <w:rFonts w:ascii="Palatino Linotype" w:hAnsi="Palatino Linotype"/>
          <w:vertAlign w:val="superscript"/>
          <w:lang w:val="es-ES_tradnl"/>
        </w:rPr>
        <w:footnoteReference w:id="9"/>
      </w:r>
      <w:r w:rsidRPr="00707C89">
        <w:rPr>
          <w:rFonts w:ascii="Palatino Linotype" w:hAnsi="Palatino Linotype" w:cs="Arial"/>
          <w:color w:val="000000"/>
          <w:lang w:val="es-ES_tradnl"/>
        </w:rPr>
        <w:t xml:space="preserve"> para </w:t>
      </w:r>
      <w:r w:rsidRPr="00707C89">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68FD78FC"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5F1747F7" w14:textId="77777777" w:rsidR="00CE491C" w:rsidRPr="00707C89" w:rsidRDefault="00CE491C" w:rsidP="00707C89">
      <w:pPr>
        <w:spacing w:line="360" w:lineRule="auto"/>
        <w:contextualSpacing/>
        <w:jc w:val="both"/>
        <w:rPr>
          <w:rFonts w:ascii="Palatino Linotype" w:hAnsi="Palatino Linotype"/>
          <w:b/>
          <w:color w:val="000000"/>
          <w:lang w:val="es-ES_tradnl"/>
        </w:rPr>
      </w:pPr>
    </w:p>
    <w:p w14:paraId="1B30C891" w14:textId="77777777" w:rsidR="00CE491C" w:rsidRPr="00707C89" w:rsidRDefault="00CE491C" w:rsidP="00707C89">
      <w:pPr>
        <w:keepNext/>
        <w:keepLines/>
        <w:pBdr>
          <w:top w:val="nil"/>
          <w:left w:val="nil"/>
          <w:bottom w:val="nil"/>
          <w:right w:val="nil"/>
          <w:between w:val="nil"/>
          <w:bar w:val="nil"/>
        </w:pBdr>
        <w:spacing w:line="360" w:lineRule="auto"/>
        <w:contextualSpacing/>
        <w:jc w:val="both"/>
        <w:outlineLvl w:val="0"/>
        <w:rPr>
          <w:rFonts w:ascii="Palatino Linotype" w:hAnsi="Palatino Linotype"/>
          <w:b/>
          <w:color w:val="000000"/>
          <w:lang w:eastAsia="en-US"/>
        </w:rPr>
      </w:pPr>
      <w:bookmarkStart w:id="63" w:name="_Toc485631702"/>
      <w:bookmarkStart w:id="64" w:name="_Toc500756712"/>
      <w:bookmarkStart w:id="65" w:name="_Toc536691780"/>
      <w:bookmarkStart w:id="66" w:name="_Toc80889847"/>
      <w:bookmarkStart w:id="67" w:name="_Toc81260558"/>
      <w:bookmarkStart w:id="68" w:name="_Toc81384830"/>
      <w:bookmarkStart w:id="69" w:name="_Toc84518029"/>
      <w:bookmarkStart w:id="70" w:name="_Toc85133427"/>
      <w:bookmarkStart w:id="71" w:name="_Toc85469344"/>
      <w:bookmarkStart w:id="72" w:name="_Toc85650838"/>
      <w:r w:rsidRPr="00707C89">
        <w:rPr>
          <w:rFonts w:ascii="Palatino Linotype" w:hAnsi="Palatino Linotype"/>
          <w:b/>
          <w:color w:val="000000"/>
          <w:lang w:eastAsia="en-US"/>
        </w:rPr>
        <w:t>c) Excepciones a los supuestos de clasificación de la información como reservada.</w:t>
      </w:r>
      <w:bookmarkEnd w:id="63"/>
      <w:bookmarkEnd w:id="64"/>
      <w:bookmarkEnd w:id="65"/>
      <w:bookmarkEnd w:id="66"/>
      <w:bookmarkEnd w:id="67"/>
      <w:bookmarkEnd w:id="68"/>
      <w:bookmarkEnd w:id="69"/>
      <w:bookmarkEnd w:id="70"/>
      <w:bookmarkEnd w:id="71"/>
      <w:bookmarkEnd w:id="72"/>
    </w:p>
    <w:p w14:paraId="398B237D"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29DD50D2"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rPr>
        <w:t xml:space="preserve">En </w:t>
      </w:r>
      <w:r w:rsidRPr="00707C89">
        <w:rPr>
          <w:rFonts w:ascii="Palatino Linotype" w:hAnsi="Palatino Linotype" w:cs="Arial"/>
          <w:color w:val="000000"/>
          <w:lang w:val="es-ES_tradnl"/>
        </w:rPr>
        <w:t>todos</w:t>
      </w:r>
      <w:r w:rsidRPr="00707C89">
        <w:rPr>
          <w:rFonts w:ascii="Palatino Linotype" w:hAnsi="Palatino Linotype"/>
          <w:color w:val="000000"/>
        </w:rPr>
        <w:t xml:space="preserve"> aquellos casos en los que se pretende adoptar una clasificación de la información como reservada, hay que considerar lo señalado por los artículos 5, 140 y 142 de la Ley Estatal y 5, 113 fracción III y 115 de la Ley General, que establecen </w:t>
      </w:r>
      <w:r w:rsidRPr="00707C89">
        <w:rPr>
          <w:rFonts w:ascii="Palatino Linotype" w:hAnsi="Palatino Linotype"/>
          <w:b/>
          <w:color w:val="000000"/>
        </w:rPr>
        <w:t>qué no puede clasificarse como información reservada:</w:t>
      </w:r>
    </w:p>
    <w:p w14:paraId="2A725D09" w14:textId="77777777" w:rsidR="00CE491C" w:rsidRPr="00707C89" w:rsidRDefault="00CE491C" w:rsidP="00707C89">
      <w:pPr>
        <w:spacing w:line="360" w:lineRule="auto"/>
        <w:ind w:right="49"/>
        <w:contextualSpacing/>
        <w:jc w:val="both"/>
        <w:rPr>
          <w:rFonts w:ascii="Palatino Linotype" w:hAnsi="Palatino Linotype"/>
          <w:b/>
          <w:color w:val="000000"/>
        </w:rPr>
      </w:pPr>
    </w:p>
    <w:p w14:paraId="0067E675" w14:textId="77777777" w:rsidR="00CE491C" w:rsidRPr="00707C89" w:rsidRDefault="00CE491C" w:rsidP="00707C89">
      <w:pPr>
        <w:spacing w:line="360" w:lineRule="auto"/>
        <w:ind w:left="567" w:right="567"/>
        <w:contextualSpacing/>
        <w:jc w:val="both"/>
        <w:rPr>
          <w:rFonts w:ascii="Palatino Linotype" w:hAnsi="Palatino Linotype"/>
          <w:b/>
          <w:i/>
          <w:iCs/>
          <w:color w:val="000000"/>
          <w:lang w:val="es-ES"/>
        </w:rPr>
      </w:pPr>
      <w:r w:rsidRPr="00707C89">
        <w:rPr>
          <w:rFonts w:ascii="Palatino Linotype" w:hAnsi="Palatino Linotype"/>
          <w:bCs/>
          <w:color w:val="000000"/>
          <w:lang w:val="es-ES"/>
        </w:rPr>
        <w:t>“</w:t>
      </w:r>
      <w:r w:rsidRPr="00707C89">
        <w:rPr>
          <w:rFonts w:ascii="Palatino Linotype" w:hAnsi="Palatino Linotype"/>
          <w:b/>
          <w:i/>
          <w:iCs/>
          <w:color w:val="000000"/>
          <w:lang w:val="es-ES"/>
        </w:rPr>
        <w:t>I. Se trate de violaciones graves de derechos humanos, calificada así por autoridad competente;</w:t>
      </w:r>
    </w:p>
    <w:p w14:paraId="2D00D538" w14:textId="77777777" w:rsidR="00CE491C" w:rsidRPr="00707C89" w:rsidRDefault="00CE491C" w:rsidP="00707C89">
      <w:pPr>
        <w:spacing w:line="360" w:lineRule="auto"/>
        <w:ind w:left="567" w:right="567"/>
        <w:contextualSpacing/>
        <w:jc w:val="both"/>
        <w:rPr>
          <w:rFonts w:ascii="Palatino Linotype" w:hAnsi="Palatino Linotype"/>
          <w:b/>
          <w:i/>
          <w:iCs/>
          <w:color w:val="000000"/>
          <w:lang w:val="es-ES"/>
        </w:rPr>
      </w:pPr>
      <w:r w:rsidRPr="00707C89">
        <w:rPr>
          <w:rFonts w:ascii="Palatino Linotype" w:hAnsi="Palatino Linotype"/>
          <w:b/>
          <w:i/>
          <w:iCs/>
          <w:color w:val="000000"/>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400A076" w14:textId="77777777" w:rsidR="00CE491C" w:rsidRPr="00707C89" w:rsidRDefault="00CE491C" w:rsidP="00707C89">
      <w:pPr>
        <w:spacing w:line="360" w:lineRule="auto"/>
        <w:ind w:left="567" w:right="567"/>
        <w:contextualSpacing/>
        <w:jc w:val="both"/>
        <w:rPr>
          <w:rFonts w:ascii="Palatino Linotype" w:hAnsi="Palatino Linotype"/>
          <w:b/>
          <w:i/>
          <w:iCs/>
          <w:color w:val="000000"/>
          <w:lang w:val="es-ES"/>
        </w:rPr>
      </w:pPr>
      <w:r w:rsidRPr="00707C89">
        <w:rPr>
          <w:rFonts w:ascii="Palatino Linotype" w:hAnsi="Palatino Linotype"/>
          <w:b/>
          <w:i/>
          <w:iCs/>
          <w:color w:val="000000"/>
          <w:lang w:val="es-ES"/>
        </w:rPr>
        <w:t xml:space="preserve">III. Se trate de delitos de lesa humanidad conforme a los tratados ratificados por el Senado de la República, las resoluciones emitidas por </w:t>
      </w:r>
      <w:r w:rsidRPr="00707C89">
        <w:rPr>
          <w:rFonts w:ascii="Palatino Linotype" w:hAnsi="Palatino Linotype"/>
          <w:b/>
          <w:i/>
          <w:iCs/>
          <w:color w:val="000000"/>
          <w:lang w:val="es-ES"/>
        </w:rPr>
        <w:lastRenderedPageBreak/>
        <w:t>organismos internacionales cuya competencia sea reconocida por el Estado Mexicano, así como en las disposiciones jurídicas aplicables; y</w:t>
      </w:r>
    </w:p>
    <w:p w14:paraId="77188BEE" w14:textId="77777777" w:rsidR="00CE491C" w:rsidRPr="00707C89" w:rsidRDefault="00CE491C" w:rsidP="00707C89">
      <w:pPr>
        <w:spacing w:line="360" w:lineRule="auto"/>
        <w:ind w:left="567" w:right="567"/>
        <w:contextualSpacing/>
        <w:jc w:val="both"/>
        <w:rPr>
          <w:rFonts w:ascii="Palatino Linotype" w:hAnsi="Palatino Linotype"/>
          <w:bCs/>
          <w:color w:val="000000"/>
          <w:lang w:val="es-ES"/>
        </w:rPr>
      </w:pPr>
      <w:r w:rsidRPr="00707C89">
        <w:rPr>
          <w:rFonts w:ascii="Palatino Linotype" w:hAnsi="Palatino Linotype"/>
          <w:b/>
          <w:i/>
          <w:iCs/>
          <w:color w:val="000000"/>
          <w:lang w:val="es-ES"/>
        </w:rPr>
        <w:t>IV. Se trate de información relacionada con actos de corrupción de conformidad con las disposiciones jurídicas aplicables.</w:t>
      </w:r>
      <w:r w:rsidRPr="00707C89">
        <w:rPr>
          <w:rFonts w:ascii="Palatino Linotype" w:hAnsi="Palatino Linotype"/>
          <w:bCs/>
          <w:color w:val="000000"/>
          <w:lang w:val="es-ES"/>
        </w:rPr>
        <w:t>”</w:t>
      </w:r>
    </w:p>
    <w:p w14:paraId="03BD2B17"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0B2ACE20"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rPr>
        <w:t>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w:t>
      </w:r>
    </w:p>
    <w:p w14:paraId="04326105" w14:textId="77777777" w:rsidR="00CE491C" w:rsidRPr="00707C89" w:rsidRDefault="00CE491C" w:rsidP="00707C89">
      <w:pPr>
        <w:spacing w:line="360" w:lineRule="auto"/>
        <w:contextualSpacing/>
        <w:jc w:val="both"/>
        <w:rPr>
          <w:rFonts w:ascii="Palatino Linotype" w:hAnsi="Palatino Linotype"/>
          <w:color w:val="000000"/>
          <w:lang w:val="es-ES"/>
        </w:rPr>
      </w:pPr>
    </w:p>
    <w:p w14:paraId="1BC0A38F" w14:textId="77777777" w:rsidR="00CE491C" w:rsidRPr="00707C89" w:rsidRDefault="00CE491C" w:rsidP="00707C89">
      <w:pPr>
        <w:keepNext/>
        <w:keepLines/>
        <w:pBdr>
          <w:top w:val="nil"/>
          <w:left w:val="nil"/>
          <w:bottom w:val="nil"/>
          <w:right w:val="nil"/>
          <w:between w:val="nil"/>
          <w:bar w:val="nil"/>
        </w:pBdr>
        <w:spacing w:line="360" w:lineRule="auto"/>
        <w:outlineLvl w:val="0"/>
        <w:rPr>
          <w:rFonts w:ascii="Palatino Linotype" w:hAnsi="Palatino Linotype"/>
          <w:b/>
          <w:color w:val="000000"/>
          <w:lang w:eastAsia="en-US"/>
        </w:rPr>
      </w:pPr>
      <w:bookmarkStart w:id="73" w:name="_Toc485631703"/>
      <w:bookmarkStart w:id="74" w:name="_Toc500756713"/>
      <w:bookmarkStart w:id="75" w:name="_Toc536691781"/>
      <w:bookmarkStart w:id="76" w:name="_Toc80889848"/>
      <w:bookmarkStart w:id="77" w:name="_Toc81384831"/>
      <w:bookmarkStart w:id="78" w:name="_Toc84518030"/>
      <w:bookmarkStart w:id="79" w:name="_Toc85133428"/>
      <w:bookmarkStart w:id="80" w:name="_Toc85650839"/>
      <w:r w:rsidRPr="00707C89">
        <w:rPr>
          <w:rFonts w:ascii="Palatino Linotype" w:hAnsi="Palatino Linotype"/>
          <w:b/>
          <w:color w:val="000000"/>
          <w:lang w:eastAsia="en-US"/>
        </w:rPr>
        <w:t>II. La intervención del Comité de Transparencia.</w:t>
      </w:r>
      <w:bookmarkEnd w:id="73"/>
      <w:bookmarkEnd w:id="74"/>
      <w:bookmarkEnd w:id="75"/>
      <w:bookmarkEnd w:id="76"/>
      <w:bookmarkEnd w:id="77"/>
      <w:bookmarkEnd w:id="78"/>
      <w:bookmarkEnd w:id="79"/>
      <w:bookmarkEnd w:id="80"/>
    </w:p>
    <w:p w14:paraId="484F54E7" w14:textId="77777777" w:rsidR="00CE491C" w:rsidRPr="00707C89" w:rsidRDefault="00CE491C" w:rsidP="00707C89">
      <w:pPr>
        <w:spacing w:line="360" w:lineRule="auto"/>
        <w:contextualSpacing/>
        <w:jc w:val="both"/>
        <w:rPr>
          <w:rFonts w:ascii="Palatino Linotype" w:hAnsi="Palatino Linotype" w:cs="Arial"/>
          <w:b/>
          <w:color w:val="000000"/>
          <w:lang w:val="es-ES_tradnl"/>
        </w:rPr>
      </w:pPr>
    </w:p>
    <w:p w14:paraId="2679055A" w14:textId="77777777" w:rsidR="00CE491C" w:rsidRPr="00707C89" w:rsidRDefault="00CE491C" w:rsidP="00707C89">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81" w:name="_Toc485631704"/>
      <w:bookmarkStart w:id="82" w:name="_Toc500756714"/>
      <w:bookmarkStart w:id="83" w:name="_Toc536691782"/>
      <w:bookmarkStart w:id="84" w:name="_Toc80889849"/>
      <w:bookmarkStart w:id="85" w:name="_Toc81260560"/>
      <w:bookmarkStart w:id="86" w:name="_Toc81384832"/>
      <w:bookmarkStart w:id="87" w:name="_Toc84518031"/>
      <w:bookmarkStart w:id="88" w:name="_Toc85133429"/>
      <w:bookmarkStart w:id="89" w:name="_Toc85469346"/>
      <w:bookmarkStart w:id="90" w:name="_Toc85650840"/>
      <w:r w:rsidRPr="00707C89">
        <w:rPr>
          <w:rFonts w:ascii="Palatino Linotype" w:hAnsi="Palatino Linotype"/>
          <w:b/>
          <w:color w:val="000000"/>
          <w:lang w:eastAsia="en-US"/>
        </w:rPr>
        <w:t>a) Formalidades para emitir el acuerdo de clasificación.</w:t>
      </w:r>
      <w:bookmarkEnd w:id="81"/>
      <w:bookmarkEnd w:id="82"/>
      <w:bookmarkEnd w:id="83"/>
      <w:bookmarkEnd w:id="84"/>
      <w:bookmarkEnd w:id="85"/>
      <w:bookmarkEnd w:id="86"/>
      <w:bookmarkEnd w:id="87"/>
      <w:bookmarkEnd w:id="88"/>
      <w:bookmarkEnd w:id="89"/>
      <w:bookmarkEnd w:id="90"/>
    </w:p>
    <w:p w14:paraId="0BCF0299"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1FA36434"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 xml:space="preserve">El </w:t>
      </w:r>
      <w:r w:rsidRPr="00707C89">
        <w:rPr>
          <w:rFonts w:ascii="Palatino Linotype" w:hAnsi="Palatino Linotype"/>
          <w:color w:val="000000"/>
        </w:rPr>
        <w:t>Comité</w:t>
      </w:r>
      <w:r w:rsidRPr="00707C89">
        <w:rPr>
          <w:rFonts w:ascii="Palatino Linotype" w:hAnsi="Palatino Linotype" w:cs="Arial"/>
          <w:color w:val="000000"/>
          <w:lang w:val="es-ES_tradnl"/>
        </w:rPr>
        <w:t xml:space="preserve"> de Transparencia, según lo dispuesto en los artículos 128 y 103 de la Ley Estatal y de la Ley General, respectivamente, y </w:t>
      </w:r>
      <w:r w:rsidRPr="00707C89">
        <w:rPr>
          <w:rFonts w:ascii="Palatino Linotype" w:hAnsi="Palatino Linotype"/>
          <w:color w:val="000000"/>
          <w:lang w:val="es-ES_tradnl"/>
        </w:rPr>
        <w:t xml:space="preserve">la fracción III del numeral Segundo de los </w:t>
      </w:r>
      <w:r w:rsidRPr="00707C89">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07C89">
        <w:rPr>
          <w:rFonts w:ascii="Palatino Linotype" w:hAnsi="Palatino Linotype"/>
          <w:color w:val="000000"/>
          <w:lang w:val="es-ES_tradnl"/>
        </w:rPr>
        <w:t xml:space="preserve"> </w:t>
      </w:r>
      <w:r w:rsidRPr="00707C89">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A47D058"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10109551"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73CF3A1"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285B51F7"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 xml:space="preserve">La </w:t>
      </w:r>
      <w:r w:rsidRPr="00707C89">
        <w:rPr>
          <w:rFonts w:ascii="Palatino Linotype" w:hAnsi="Palatino Linotype" w:cs="Arial"/>
          <w:color w:val="000000"/>
          <w:lang w:val="es-ES_tradnl"/>
        </w:rPr>
        <w:t>decisión</w:t>
      </w:r>
      <w:r w:rsidRPr="00707C89">
        <w:rPr>
          <w:rFonts w:ascii="Palatino Linotype" w:hAnsi="Palatino Linotype"/>
          <w:color w:val="000000"/>
          <w:lang w:val="es-ES_tradnl"/>
        </w:rPr>
        <w:t xml:space="preserve">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264287A"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6771AF8D" w14:textId="77777777" w:rsidR="00CE491C" w:rsidRPr="00707C89" w:rsidRDefault="00CE491C" w:rsidP="00707C89">
      <w:pPr>
        <w:keepNext/>
        <w:keepLines/>
        <w:pBdr>
          <w:top w:val="nil"/>
          <w:left w:val="nil"/>
          <w:bottom w:val="nil"/>
          <w:right w:val="nil"/>
          <w:between w:val="nil"/>
          <w:bar w:val="nil"/>
        </w:pBdr>
        <w:spacing w:line="360" w:lineRule="auto"/>
        <w:contextualSpacing/>
        <w:outlineLvl w:val="1"/>
        <w:rPr>
          <w:rFonts w:ascii="Palatino Linotype" w:hAnsi="Palatino Linotype"/>
          <w:b/>
          <w:color w:val="000000"/>
          <w:lang w:eastAsia="en-US"/>
        </w:rPr>
      </w:pPr>
      <w:bookmarkStart w:id="91" w:name="_Toc485631705"/>
      <w:bookmarkStart w:id="92" w:name="_Toc500756715"/>
      <w:bookmarkStart w:id="93" w:name="_Toc536691783"/>
      <w:bookmarkStart w:id="94" w:name="_Toc80889850"/>
      <w:bookmarkStart w:id="95" w:name="_Toc81260561"/>
      <w:bookmarkStart w:id="96" w:name="_Toc81384833"/>
      <w:bookmarkStart w:id="97" w:name="_Toc84518032"/>
      <w:bookmarkStart w:id="98" w:name="_Toc85133430"/>
      <w:bookmarkStart w:id="99" w:name="_Toc85469347"/>
      <w:bookmarkStart w:id="100" w:name="_Toc85650841"/>
      <w:r w:rsidRPr="00707C89">
        <w:rPr>
          <w:rFonts w:ascii="Palatino Linotype" w:hAnsi="Palatino Linotype"/>
          <w:b/>
          <w:color w:val="000000"/>
          <w:lang w:eastAsia="en-US"/>
        </w:rPr>
        <w:t>b) Requisitos de fondo del acuerdo de clasificación.</w:t>
      </w:r>
      <w:bookmarkEnd w:id="91"/>
      <w:bookmarkEnd w:id="92"/>
      <w:bookmarkEnd w:id="93"/>
      <w:bookmarkEnd w:id="94"/>
      <w:bookmarkEnd w:id="95"/>
      <w:bookmarkEnd w:id="96"/>
      <w:bookmarkEnd w:id="97"/>
      <w:bookmarkEnd w:id="98"/>
      <w:bookmarkEnd w:id="99"/>
      <w:bookmarkEnd w:id="100"/>
    </w:p>
    <w:p w14:paraId="0F68AF42"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3E183432"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lastRenderedPageBreak/>
        <w:t xml:space="preserve">Como </w:t>
      </w:r>
      <w:r w:rsidRPr="00707C89">
        <w:rPr>
          <w:rFonts w:ascii="Palatino Linotype" w:hAnsi="Palatino Linotype"/>
          <w:color w:val="000000"/>
          <w:lang w:val="es-ES_tradnl"/>
        </w:rPr>
        <w:t>se</w:t>
      </w:r>
      <w:r w:rsidRPr="00707C89">
        <w:rPr>
          <w:rFonts w:ascii="Palatino Linotype" w:hAnsi="Palatino Linotype" w:cs="Arial"/>
          <w:color w:val="000000"/>
          <w:lang w:val="es-ES_tradnl"/>
        </w:rPr>
        <w:t xml:space="preserv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1972500"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E734BBD"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 xml:space="preserve">De lo </w:t>
      </w:r>
      <w:r w:rsidRPr="00707C89">
        <w:rPr>
          <w:rFonts w:ascii="Palatino Linotype" w:hAnsi="Palatino Linotype" w:cs="Arial"/>
          <w:color w:val="000000"/>
          <w:lang w:val="es-ES_tradnl"/>
        </w:rPr>
        <w:t>anterior</w:t>
      </w:r>
      <w:r w:rsidRPr="00707C89">
        <w:rPr>
          <w:rFonts w:ascii="Palatino Linotype" w:hAnsi="Palatino Linotype"/>
          <w:color w:val="000000"/>
          <w:lang w:val="es-ES_tradnl"/>
        </w:rPr>
        <w:t>,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2D6A3B"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151015F"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Han sido vastos los estudios doctrinarios relativos a estos derechos fundamentales y al principio de legalidad en ellos contenidos; como ejemplo, el procesalista José Ovalle Fabela, en su obra “Garantías Constitucionales del Proceso”, refiere que “...</w:t>
      </w:r>
      <w:r w:rsidRPr="00707C89">
        <w:rPr>
          <w:rFonts w:ascii="Palatino Linotype" w:hAnsi="Palatino Linotype" w:cs="Arial"/>
          <w:i/>
          <w:iCs/>
          <w:color w:val="000000"/>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w:t>
      </w:r>
      <w:r w:rsidRPr="00707C89">
        <w:rPr>
          <w:rFonts w:ascii="Palatino Linotype" w:hAnsi="Palatino Linotype" w:cs="Arial"/>
          <w:i/>
          <w:iCs/>
          <w:color w:val="000000"/>
          <w:lang w:val="es-ES_tradnl"/>
        </w:rPr>
        <w:lastRenderedPageBreak/>
        <w:t>con base en los cuales llegaron a la conclusión de que esos hechos son ciertos, normalmente a partir del análisis de las pruebas, lo cual se debe exteriorizar en una argumentación o juicio de hecho</w:t>
      </w:r>
      <w:r w:rsidRPr="00707C89">
        <w:rPr>
          <w:rFonts w:ascii="Palatino Linotype" w:hAnsi="Palatino Linotype" w:cs="Arial"/>
          <w:color w:val="000000"/>
          <w:lang w:val="es-ES_tradnl"/>
        </w:rPr>
        <w:t>...”.</w:t>
      </w:r>
      <w:r w:rsidRPr="00707C89">
        <w:rPr>
          <w:rFonts w:ascii="Palatino Linotype" w:hAnsi="Palatino Linotype"/>
          <w:vertAlign w:val="superscript"/>
          <w:lang w:val="es-ES_tradnl"/>
        </w:rPr>
        <w:footnoteReference w:id="10"/>
      </w:r>
    </w:p>
    <w:p w14:paraId="2BAE6C3C"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D7B01A7"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Por su parte, el intérprete judicial del país ha establecido una jurisprudencia respecto a qué debe entenderse por fundamentación y motivación, en los siguientes términos</w:t>
      </w:r>
      <w:r w:rsidRPr="00707C89">
        <w:rPr>
          <w:rFonts w:ascii="Palatino Linotype" w:hAnsi="Palatino Linotype"/>
          <w:i/>
          <w:vertAlign w:val="superscript"/>
          <w:lang w:val="es-ES_tradnl"/>
        </w:rPr>
        <w:footnoteReference w:id="11"/>
      </w:r>
      <w:r w:rsidRPr="00707C89">
        <w:rPr>
          <w:rFonts w:ascii="Palatino Linotype" w:hAnsi="Palatino Linotype" w:cs="Arial"/>
          <w:color w:val="000000"/>
          <w:lang w:val="es-ES_tradnl"/>
        </w:rPr>
        <w:t>:</w:t>
      </w:r>
    </w:p>
    <w:p w14:paraId="52FB44ED"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0C900919" w14:textId="77777777" w:rsidR="00CE491C" w:rsidRPr="00707C89" w:rsidRDefault="00CE491C" w:rsidP="00707C89">
      <w:pPr>
        <w:pStyle w:val="Prrafodelista"/>
        <w:spacing w:line="360" w:lineRule="auto"/>
        <w:ind w:left="644" w:right="618"/>
        <w:jc w:val="both"/>
        <w:rPr>
          <w:rFonts w:ascii="Palatino Linotype" w:hAnsi="Palatino Linotype" w:cs="Arial"/>
          <w:i/>
          <w:color w:val="000000"/>
          <w:lang w:val="es-ES_tradnl"/>
        </w:rPr>
      </w:pPr>
      <w:r w:rsidRPr="00707C89">
        <w:rPr>
          <w:rFonts w:ascii="Palatino Linotype" w:hAnsi="Palatino Linotype" w:cs="Arial"/>
          <w:b/>
          <w:i/>
          <w:color w:val="000000"/>
          <w:lang w:val="es-ES_tradnl"/>
        </w:rPr>
        <w:t>FUNDAMENTACIÓN Y MOTIVACIÓN.</w:t>
      </w:r>
      <w:r w:rsidRPr="00707C89">
        <w:rPr>
          <w:rFonts w:ascii="Palatino Linotype" w:hAnsi="Palatino Linotype" w:cs="Arial"/>
          <w:i/>
          <w:color w:val="000000"/>
          <w:lang w:val="es-ES_tradnl"/>
        </w:rPr>
        <w:t xml:space="preserve"> “La </w:t>
      </w:r>
      <w:r w:rsidRPr="00707C89">
        <w:rPr>
          <w:rFonts w:ascii="Palatino Linotype" w:hAnsi="Palatino Linotype" w:cs="Arial"/>
          <w:i/>
          <w:color w:val="000000"/>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07C89">
        <w:rPr>
          <w:rFonts w:ascii="Palatino Linotype" w:hAnsi="Palatino Linotype" w:cs="Arial"/>
          <w:i/>
          <w:color w:val="000000"/>
          <w:lang w:val="es-ES_tradnl"/>
        </w:rPr>
        <w:t>.”</w:t>
      </w:r>
    </w:p>
    <w:p w14:paraId="0CB9C520"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4DCC0336"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6A41D5D"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01073E19"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 xml:space="preserve">En consecuencia, la fundamentación y motivación implica que, en el acto de autoridad, además de contenerse los supuestos jurídicos aplicables se expliquen </w:t>
      </w:r>
      <w:r w:rsidRPr="00707C89">
        <w:rPr>
          <w:rFonts w:ascii="Palatino Linotype" w:hAnsi="Palatino Linotype" w:cs="Arial"/>
          <w:color w:val="000000"/>
          <w:lang w:val="es-ES_tradnl"/>
        </w:rPr>
        <w:lastRenderedPageBreak/>
        <w:t>claramente por qué a través de la utilización de la norma se emitió el acto. De este modo, la persona que se sienta afectada pueda impugnar la decisión, permitiéndole una real y auténtica defensa.</w:t>
      </w:r>
    </w:p>
    <w:p w14:paraId="0DE5F93C"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4A973675"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En ese mismo sentido, el lineamiento trigésimo tercero fracción V de los Lineamientos Generales, precisa que para motivar la clasificación se deben acreditar las circunstancias de tiempo, modo y lugar.</w:t>
      </w:r>
    </w:p>
    <w:p w14:paraId="26110CAC"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771FDC53"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07C89">
        <w:rPr>
          <w:rFonts w:ascii="Palatino Linotype" w:hAnsi="Palatino Linotype"/>
          <w:color w:val="000000"/>
          <w:lang w:val="es-ES_tradnl"/>
        </w:rPr>
        <w:t xml:space="preserve"> </w:t>
      </w:r>
      <w:r w:rsidRPr="00707C89">
        <w:rPr>
          <w:rFonts w:ascii="Palatino Linotype" w:hAnsi="Palatino Linotype" w:cs="Arial"/>
          <w:color w:val="000000"/>
          <w:lang w:val="es-ES_tradnl"/>
        </w:rPr>
        <w:t>datos personales</w:t>
      </w:r>
      <w:r w:rsidRPr="00707C89">
        <w:rPr>
          <w:rFonts w:ascii="Palatino Linotype" w:hAnsi="Palatino Linotype"/>
          <w:vertAlign w:val="superscript"/>
          <w:lang w:val="es-ES_tradnl"/>
        </w:rPr>
        <w:footnoteReference w:id="12"/>
      </w:r>
      <w:r w:rsidRPr="00707C89">
        <w:rPr>
          <w:rFonts w:ascii="Palatino Linotype" w:hAnsi="Palatino Linotype" w:cs="Arial"/>
          <w:color w:val="000000"/>
          <w:lang w:val="es-ES_tradnl"/>
        </w:rPr>
        <w:t xml:space="preserve"> del servidor público que no tienen ninguna injerencia en el tema de la transparencia y la rendición de cuentas,  por ejemplo, </w:t>
      </w:r>
      <w:r w:rsidRPr="00707C89">
        <w:rPr>
          <w:rFonts w:ascii="Palatino Linotype" w:eastAsia="Calibri" w:hAnsi="Palatino Linotype" w:cs="Arial"/>
          <w:color w:val="000000"/>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C54650D"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6CB551CD"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eastAsia="Calibri" w:hAnsi="Palatino Linotype" w:cs="Arial"/>
          <w:color w:val="000000"/>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3101A84" w14:textId="77777777" w:rsidR="00CE491C" w:rsidRPr="00707C89" w:rsidRDefault="00CE491C" w:rsidP="00707C89">
      <w:pPr>
        <w:pStyle w:val="Prrafodelista"/>
        <w:spacing w:line="360" w:lineRule="auto"/>
        <w:ind w:left="644"/>
        <w:jc w:val="both"/>
        <w:rPr>
          <w:rFonts w:ascii="Palatino Linotype" w:hAnsi="Palatino Linotype" w:cs="Arial"/>
          <w:color w:val="000000"/>
          <w:lang w:val="es-ES_tradnl"/>
        </w:rPr>
      </w:pPr>
    </w:p>
    <w:p w14:paraId="1BD5E2F1" w14:textId="77777777" w:rsidR="00CE491C" w:rsidRPr="00707C89" w:rsidRDefault="00CE491C" w:rsidP="00707C89">
      <w:pPr>
        <w:pStyle w:val="Prrafodelista"/>
        <w:keepNext/>
        <w:keepLines/>
        <w:pBdr>
          <w:top w:val="nil"/>
          <w:left w:val="nil"/>
          <w:bottom w:val="nil"/>
          <w:right w:val="nil"/>
          <w:between w:val="nil"/>
          <w:bar w:val="nil"/>
        </w:pBdr>
        <w:spacing w:line="360" w:lineRule="auto"/>
        <w:ind w:left="644"/>
        <w:jc w:val="both"/>
        <w:outlineLvl w:val="1"/>
        <w:rPr>
          <w:rFonts w:ascii="Palatino Linotype" w:hAnsi="Palatino Linotype"/>
          <w:b/>
          <w:color w:val="000000"/>
          <w:lang w:eastAsia="en-US"/>
        </w:rPr>
      </w:pPr>
      <w:bookmarkStart w:id="101" w:name="_Toc485631706"/>
      <w:bookmarkStart w:id="102" w:name="_Toc500756716"/>
      <w:bookmarkStart w:id="103" w:name="_Toc536691784"/>
      <w:bookmarkStart w:id="104" w:name="_Toc80889851"/>
      <w:bookmarkStart w:id="105" w:name="_Toc81384834"/>
      <w:bookmarkStart w:id="106" w:name="_Toc84518033"/>
      <w:bookmarkStart w:id="107" w:name="_Toc85133431"/>
      <w:bookmarkStart w:id="108" w:name="_Toc85650842"/>
      <w:r w:rsidRPr="00707C89">
        <w:rPr>
          <w:rFonts w:ascii="Palatino Linotype" w:hAnsi="Palatino Linotype"/>
          <w:b/>
          <w:color w:val="000000"/>
          <w:lang w:eastAsia="en-US"/>
        </w:rPr>
        <w:t>III. Condiciones especiales de la clasificación de la información como reservada</w:t>
      </w:r>
      <w:bookmarkEnd w:id="101"/>
      <w:bookmarkEnd w:id="102"/>
      <w:bookmarkEnd w:id="103"/>
      <w:bookmarkEnd w:id="104"/>
      <w:bookmarkEnd w:id="105"/>
      <w:bookmarkEnd w:id="106"/>
      <w:bookmarkEnd w:id="107"/>
      <w:bookmarkEnd w:id="108"/>
      <w:r w:rsidRPr="00707C89">
        <w:rPr>
          <w:rFonts w:ascii="Palatino Linotype" w:hAnsi="Palatino Linotype"/>
          <w:b/>
          <w:color w:val="000000"/>
          <w:lang w:eastAsia="en-US"/>
        </w:rPr>
        <w:t xml:space="preserve"> </w:t>
      </w:r>
    </w:p>
    <w:p w14:paraId="776FF8BD" w14:textId="77777777" w:rsidR="00CE491C" w:rsidRPr="00707C89" w:rsidRDefault="00CE491C" w:rsidP="00707C89">
      <w:pPr>
        <w:pStyle w:val="Prrafodelista"/>
        <w:spacing w:line="360" w:lineRule="auto"/>
        <w:ind w:left="644"/>
        <w:jc w:val="both"/>
        <w:rPr>
          <w:rFonts w:ascii="Palatino Linotype" w:hAnsi="Palatino Linotype" w:cs="Arial"/>
          <w:b/>
          <w:color w:val="000000"/>
          <w:lang w:val="es-ES_tradnl"/>
        </w:rPr>
      </w:pPr>
    </w:p>
    <w:p w14:paraId="1DA65C8E" w14:textId="77777777" w:rsidR="00CE491C" w:rsidRPr="00707C89" w:rsidRDefault="00CE491C" w:rsidP="00707C89">
      <w:pPr>
        <w:pStyle w:val="Ttulo1"/>
        <w:spacing w:before="0" w:line="360" w:lineRule="auto"/>
        <w:ind w:left="644"/>
        <w:rPr>
          <w:rFonts w:ascii="Palatino Linotype" w:hAnsi="Palatino Linotype"/>
          <w:b/>
          <w:color w:val="000000" w:themeColor="text1"/>
          <w:sz w:val="24"/>
          <w:szCs w:val="24"/>
        </w:rPr>
      </w:pPr>
      <w:bookmarkStart w:id="109" w:name="_Toc485631707"/>
      <w:bookmarkStart w:id="110" w:name="_Toc500756717"/>
      <w:bookmarkStart w:id="111" w:name="_Toc536691785"/>
      <w:bookmarkStart w:id="112" w:name="_Toc80889852"/>
      <w:bookmarkStart w:id="113" w:name="_Toc81260563"/>
      <w:bookmarkStart w:id="114" w:name="_Toc81384835"/>
      <w:bookmarkStart w:id="115" w:name="_Toc84518034"/>
      <w:bookmarkStart w:id="116" w:name="_Toc85133432"/>
      <w:bookmarkStart w:id="117" w:name="_Toc85469349"/>
      <w:bookmarkStart w:id="118" w:name="_Toc85650843"/>
      <w:r w:rsidRPr="00707C89">
        <w:rPr>
          <w:rFonts w:ascii="Palatino Linotype" w:hAnsi="Palatino Linotype"/>
          <w:b/>
          <w:color w:val="000000" w:themeColor="text1"/>
          <w:sz w:val="24"/>
          <w:szCs w:val="24"/>
        </w:rPr>
        <w:t>a) La fundamentación específica.</w:t>
      </w:r>
      <w:bookmarkEnd w:id="109"/>
      <w:bookmarkEnd w:id="110"/>
      <w:bookmarkEnd w:id="111"/>
      <w:bookmarkEnd w:id="112"/>
      <w:bookmarkEnd w:id="113"/>
      <w:bookmarkEnd w:id="114"/>
      <w:bookmarkEnd w:id="115"/>
      <w:bookmarkEnd w:id="116"/>
      <w:bookmarkEnd w:id="117"/>
      <w:bookmarkEnd w:id="118"/>
    </w:p>
    <w:p w14:paraId="12396AA9"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3FBD9C47"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07C89">
        <w:rPr>
          <w:rFonts w:ascii="Palatino Linotype" w:hAnsi="Palatino Linotype" w:cs="Arial"/>
          <w:b/>
          <w:bCs/>
          <w:color w:val="000000"/>
          <w:lang w:val="es-ES_tradnl"/>
        </w:rPr>
        <w:t>SUJETO OBLIGADO</w:t>
      </w:r>
      <w:r w:rsidRPr="00707C89">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68212330"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5A4FC8A5" w14:textId="77777777" w:rsidR="00CE491C" w:rsidRPr="00707C89" w:rsidRDefault="00CE491C" w:rsidP="00707C89">
      <w:pPr>
        <w:pStyle w:val="Ttulo1"/>
        <w:spacing w:before="0" w:line="360" w:lineRule="auto"/>
        <w:rPr>
          <w:rFonts w:ascii="Palatino Linotype" w:hAnsi="Palatino Linotype"/>
          <w:b/>
          <w:sz w:val="24"/>
          <w:szCs w:val="24"/>
          <w:lang w:eastAsia="en-US"/>
        </w:rPr>
      </w:pPr>
      <w:bookmarkStart w:id="119" w:name="_Toc485631709"/>
      <w:bookmarkStart w:id="120" w:name="_Toc500756719"/>
      <w:bookmarkStart w:id="121" w:name="_Toc536691787"/>
      <w:bookmarkStart w:id="122" w:name="_Toc80889854"/>
      <w:bookmarkStart w:id="123" w:name="_Toc81260564"/>
      <w:bookmarkStart w:id="124" w:name="_Toc81384836"/>
      <w:bookmarkStart w:id="125" w:name="_Toc84518035"/>
      <w:bookmarkStart w:id="126" w:name="_Toc85133433"/>
      <w:bookmarkStart w:id="127" w:name="_Toc85469350"/>
      <w:bookmarkStart w:id="128" w:name="_Toc85650844"/>
      <w:r w:rsidRPr="00707C89">
        <w:rPr>
          <w:rFonts w:ascii="Palatino Linotype" w:hAnsi="Palatino Linotype"/>
          <w:b/>
          <w:color w:val="000000" w:themeColor="text1"/>
          <w:sz w:val="24"/>
          <w:szCs w:val="24"/>
          <w:lang w:eastAsia="en-US"/>
        </w:rPr>
        <w:t>b) La clasificación de la información reservada debe ser de manera temporal.</w:t>
      </w:r>
      <w:bookmarkEnd w:id="119"/>
      <w:bookmarkEnd w:id="120"/>
      <w:bookmarkEnd w:id="121"/>
      <w:bookmarkEnd w:id="122"/>
      <w:bookmarkEnd w:id="123"/>
      <w:bookmarkEnd w:id="124"/>
      <w:bookmarkEnd w:id="125"/>
      <w:bookmarkEnd w:id="126"/>
      <w:bookmarkEnd w:id="127"/>
      <w:bookmarkEnd w:id="128"/>
    </w:p>
    <w:p w14:paraId="41D14479"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143CAA54"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65F2038"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3A63FE07"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9152BC9"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3D7E4F"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4E2370B1"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De</w:t>
      </w:r>
      <w:r w:rsidRPr="00707C89">
        <w:rPr>
          <w:rFonts w:ascii="Palatino Linotype" w:hAnsi="Palatino Linotype"/>
          <w:b/>
          <w:color w:val="000000"/>
          <w:lang w:val="es-ES_tradnl"/>
        </w:rPr>
        <w:t xml:space="preserve"> </w:t>
      </w:r>
      <w:r w:rsidRPr="00707C89">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0A727E4"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67B23DC0"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Pr="00707C89">
        <w:rPr>
          <w:rFonts w:ascii="Palatino Linotype" w:hAnsi="Palatino Linotype"/>
          <w:color w:val="000000"/>
          <w:lang w:val="es-ES_tradnl"/>
        </w:rPr>
        <w:lastRenderedPageBreak/>
        <w:t>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BF7EC7B"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3137FC95" w14:textId="77777777" w:rsidR="00CE491C" w:rsidRPr="00707C89" w:rsidRDefault="00CE491C" w:rsidP="00707C89">
      <w:pPr>
        <w:keepNext/>
        <w:keepLines/>
        <w:pBdr>
          <w:top w:val="nil"/>
          <w:left w:val="nil"/>
          <w:bottom w:val="nil"/>
          <w:right w:val="nil"/>
          <w:between w:val="nil"/>
          <w:bar w:val="nil"/>
        </w:pBdr>
        <w:spacing w:line="360" w:lineRule="auto"/>
        <w:contextualSpacing/>
        <w:jc w:val="both"/>
        <w:outlineLvl w:val="1"/>
        <w:rPr>
          <w:rFonts w:ascii="Palatino Linotype" w:hAnsi="Palatino Linotype"/>
          <w:b/>
          <w:color w:val="000000"/>
          <w:lang w:eastAsia="en-US"/>
        </w:rPr>
      </w:pPr>
      <w:bookmarkStart w:id="129" w:name="_Toc485631710"/>
      <w:bookmarkStart w:id="130" w:name="_Toc500756720"/>
      <w:bookmarkStart w:id="131" w:name="_Toc536691788"/>
      <w:bookmarkStart w:id="132" w:name="_Toc80889855"/>
      <w:bookmarkStart w:id="133" w:name="_Toc81260565"/>
      <w:bookmarkStart w:id="134" w:name="_Toc81384837"/>
      <w:bookmarkStart w:id="135" w:name="_Toc84518036"/>
      <w:bookmarkStart w:id="136" w:name="_Toc85133434"/>
      <w:bookmarkStart w:id="137" w:name="_Toc85469351"/>
      <w:bookmarkStart w:id="138" w:name="_Toc85650845"/>
      <w:r w:rsidRPr="00707C89">
        <w:rPr>
          <w:rFonts w:ascii="Palatino Linotype" w:hAnsi="Palatino Linotype"/>
          <w:b/>
          <w:color w:val="000000"/>
          <w:lang w:eastAsia="en-US"/>
        </w:rPr>
        <w:t>Condiciones especiales de la clasificación de la información como confidencial.</w:t>
      </w:r>
      <w:bookmarkEnd w:id="129"/>
      <w:bookmarkEnd w:id="130"/>
      <w:bookmarkEnd w:id="131"/>
      <w:bookmarkEnd w:id="132"/>
      <w:bookmarkEnd w:id="133"/>
      <w:bookmarkEnd w:id="134"/>
      <w:bookmarkEnd w:id="135"/>
      <w:bookmarkEnd w:id="136"/>
      <w:bookmarkEnd w:id="137"/>
      <w:bookmarkEnd w:id="138"/>
    </w:p>
    <w:p w14:paraId="4BE1A80F"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2AF92FAD"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hAnsi="Palatino Linotype"/>
          <w:color w:val="000000"/>
          <w:lang w:val="es-ES_tradnl"/>
        </w:rPr>
        <w:t>Lo</w:t>
      </w:r>
      <w:r w:rsidRPr="00707C89">
        <w:rPr>
          <w:rFonts w:ascii="Palatino Linotype" w:eastAsia="Calibri" w:hAnsi="Palatino Linotype"/>
          <w:color w:val="000000"/>
          <w:lang w:eastAsia="en-US"/>
        </w:rPr>
        <w:t xml:space="preserve">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34A6CCBA"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7E08BCFB" w14:textId="77777777" w:rsidR="00CE491C" w:rsidRPr="00707C89" w:rsidRDefault="00CE491C" w:rsidP="00707C89">
      <w:pPr>
        <w:pStyle w:val="Prrafodelista"/>
        <w:spacing w:line="360" w:lineRule="auto"/>
        <w:ind w:left="644" w:right="567"/>
        <w:jc w:val="both"/>
        <w:rPr>
          <w:rFonts w:ascii="Palatino Linotype" w:hAnsi="Palatino Linotype"/>
          <w:bCs/>
          <w:i/>
          <w:iCs/>
          <w:color w:val="000000"/>
          <w:lang w:val="es-ES"/>
        </w:rPr>
      </w:pPr>
      <w:r w:rsidRPr="00707C89">
        <w:rPr>
          <w:rFonts w:ascii="Palatino Linotype" w:hAnsi="Palatino Linotype"/>
          <w:bCs/>
          <w:i/>
          <w:iCs/>
          <w:color w:val="000000"/>
          <w:lang w:val="es-ES"/>
        </w:rPr>
        <w:t>“</w:t>
      </w:r>
      <w:r w:rsidRPr="00707C89">
        <w:rPr>
          <w:rFonts w:ascii="Palatino Linotype" w:hAnsi="Palatino Linotype"/>
          <w:b/>
          <w:i/>
          <w:iCs/>
          <w:color w:val="000000"/>
          <w:lang w:val="es-ES"/>
        </w:rPr>
        <w:t>I.</w:t>
      </w:r>
      <w:r w:rsidRPr="00707C89">
        <w:rPr>
          <w:rFonts w:ascii="Palatino Linotype" w:hAnsi="Palatino Linotype"/>
          <w:i/>
          <w:iCs/>
          <w:color w:val="000000"/>
          <w:lang w:val="es-ES"/>
        </w:rPr>
        <w:t xml:space="preserve"> La información se encuentre en registros públicos o fuentes de acceso público;</w:t>
      </w:r>
    </w:p>
    <w:p w14:paraId="3046D8FA" w14:textId="77777777" w:rsidR="00CE491C" w:rsidRPr="00707C89" w:rsidRDefault="00CE491C" w:rsidP="00707C89">
      <w:pPr>
        <w:pStyle w:val="Prrafodelista"/>
        <w:spacing w:line="360" w:lineRule="auto"/>
        <w:ind w:left="644" w:right="567"/>
        <w:jc w:val="both"/>
        <w:rPr>
          <w:rFonts w:ascii="Palatino Linotype" w:hAnsi="Palatino Linotype"/>
          <w:bCs/>
          <w:i/>
          <w:iCs/>
          <w:color w:val="000000"/>
          <w:lang w:val="es-ES"/>
        </w:rPr>
      </w:pPr>
      <w:r w:rsidRPr="00707C89">
        <w:rPr>
          <w:rFonts w:ascii="Palatino Linotype" w:hAnsi="Palatino Linotype"/>
          <w:b/>
          <w:i/>
          <w:iCs/>
          <w:color w:val="000000"/>
          <w:lang w:val="es-ES"/>
        </w:rPr>
        <w:t>II.</w:t>
      </w:r>
      <w:r w:rsidRPr="00707C89">
        <w:rPr>
          <w:rFonts w:ascii="Palatino Linotype" w:hAnsi="Palatino Linotype"/>
          <w:bCs/>
          <w:i/>
          <w:iCs/>
          <w:color w:val="000000"/>
          <w:lang w:val="es-ES"/>
        </w:rPr>
        <w:t xml:space="preserve"> </w:t>
      </w:r>
      <w:r w:rsidRPr="00707C89">
        <w:rPr>
          <w:rFonts w:ascii="Palatino Linotype" w:hAnsi="Palatino Linotype"/>
          <w:i/>
          <w:iCs/>
          <w:color w:val="000000"/>
          <w:lang w:val="es-ES"/>
        </w:rPr>
        <w:t>Por Ley tenga el carácter de pública;</w:t>
      </w:r>
    </w:p>
    <w:p w14:paraId="28FEC8F6" w14:textId="77777777" w:rsidR="00CE491C" w:rsidRPr="00707C89" w:rsidRDefault="00CE491C" w:rsidP="00707C89">
      <w:pPr>
        <w:pStyle w:val="Prrafodelista"/>
        <w:spacing w:line="360" w:lineRule="auto"/>
        <w:ind w:left="644" w:right="567"/>
        <w:jc w:val="both"/>
        <w:rPr>
          <w:rFonts w:ascii="Palatino Linotype" w:hAnsi="Palatino Linotype"/>
          <w:i/>
          <w:iCs/>
          <w:color w:val="000000"/>
          <w:lang w:val="es-ES"/>
        </w:rPr>
      </w:pPr>
      <w:r w:rsidRPr="00707C89">
        <w:rPr>
          <w:rFonts w:ascii="Palatino Linotype" w:hAnsi="Palatino Linotype"/>
          <w:b/>
          <w:i/>
          <w:iCs/>
          <w:color w:val="000000"/>
          <w:lang w:val="es-ES"/>
        </w:rPr>
        <w:t>III.</w:t>
      </w:r>
      <w:r w:rsidRPr="00707C89">
        <w:rPr>
          <w:rFonts w:ascii="Palatino Linotype" w:hAnsi="Palatino Linotype"/>
          <w:bCs/>
          <w:i/>
          <w:iCs/>
          <w:color w:val="000000"/>
          <w:lang w:val="es-ES"/>
        </w:rPr>
        <w:t xml:space="preserve"> </w:t>
      </w:r>
      <w:r w:rsidRPr="00707C89">
        <w:rPr>
          <w:rFonts w:ascii="Palatino Linotype" w:hAnsi="Palatino Linotype"/>
          <w:i/>
          <w:iCs/>
          <w:color w:val="000000"/>
          <w:lang w:val="es-ES"/>
        </w:rPr>
        <w:t xml:space="preserve">Exista una orden judicial; </w:t>
      </w:r>
    </w:p>
    <w:p w14:paraId="51704C8C" w14:textId="77777777" w:rsidR="00CE491C" w:rsidRPr="00707C89" w:rsidRDefault="00CE491C" w:rsidP="00707C89">
      <w:pPr>
        <w:pStyle w:val="Prrafodelista"/>
        <w:spacing w:line="360" w:lineRule="auto"/>
        <w:ind w:left="644" w:right="567"/>
        <w:jc w:val="both"/>
        <w:rPr>
          <w:rFonts w:ascii="Palatino Linotype" w:hAnsi="Palatino Linotype"/>
          <w:i/>
          <w:iCs/>
          <w:color w:val="000000"/>
          <w:lang w:val="es-ES"/>
        </w:rPr>
      </w:pPr>
      <w:r w:rsidRPr="00707C89">
        <w:rPr>
          <w:rFonts w:ascii="Palatino Linotype" w:hAnsi="Palatino Linotype"/>
          <w:b/>
          <w:i/>
          <w:iCs/>
          <w:color w:val="000000"/>
          <w:lang w:val="es-ES"/>
        </w:rPr>
        <w:t>IV.</w:t>
      </w:r>
      <w:r w:rsidRPr="00707C89">
        <w:rPr>
          <w:rFonts w:ascii="Palatino Linotype" w:hAnsi="Palatino Linotype"/>
          <w:bCs/>
          <w:i/>
          <w:iCs/>
          <w:color w:val="000000"/>
          <w:lang w:val="es-ES"/>
        </w:rPr>
        <w:t xml:space="preserve"> </w:t>
      </w:r>
      <w:r w:rsidRPr="00707C89">
        <w:rPr>
          <w:rFonts w:ascii="Palatino Linotype" w:hAnsi="Palatino Linotype"/>
          <w:i/>
          <w:iCs/>
          <w:color w:val="000000"/>
          <w:lang w:val="es-ES"/>
        </w:rPr>
        <w:t xml:space="preserve">Por razones de seguridad pública, o para proteger los derechos de terceros, se requiera su publicación; o </w:t>
      </w:r>
    </w:p>
    <w:p w14:paraId="5C358620" w14:textId="77777777" w:rsidR="00CE491C" w:rsidRPr="00707C89" w:rsidRDefault="00CE491C" w:rsidP="00707C89">
      <w:pPr>
        <w:pStyle w:val="Prrafodelista"/>
        <w:spacing w:line="360" w:lineRule="auto"/>
        <w:ind w:left="644" w:right="567"/>
        <w:jc w:val="both"/>
        <w:rPr>
          <w:rFonts w:ascii="Palatino Linotype" w:hAnsi="Palatino Linotype"/>
          <w:i/>
          <w:iCs/>
          <w:color w:val="000000"/>
          <w:lang w:val="es-ES"/>
        </w:rPr>
      </w:pPr>
      <w:r w:rsidRPr="00707C89">
        <w:rPr>
          <w:rFonts w:ascii="Palatino Linotype" w:hAnsi="Palatino Linotype"/>
          <w:b/>
          <w:i/>
          <w:iCs/>
          <w:color w:val="000000"/>
          <w:lang w:val="es-ES"/>
        </w:rPr>
        <w:t>V.</w:t>
      </w:r>
      <w:r w:rsidRPr="00707C89">
        <w:rPr>
          <w:rFonts w:ascii="Palatino Linotype" w:hAnsi="Palatino Linotype"/>
          <w:bCs/>
          <w:i/>
          <w:iCs/>
          <w:color w:val="000000"/>
          <w:lang w:val="es-ES"/>
        </w:rPr>
        <w:t xml:space="preserve"> </w:t>
      </w:r>
      <w:r w:rsidRPr="00707C89">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C676FB7"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77357D25"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eastAsia="Calibri" w:hAnsi="Palatino Linotype"/>
          <w:color w:val="000000"/>
          <w:lang w:eastAsia="en-US"/>
        </w:rPr>
        <w:t>En</w:t>
      </w:r>
      <w:r w:rsidRPr="00707C89">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w:t>
      </w:r>
      <w:r w:rsidRPr="00707C89">
        <w:rPr>
          <w:rFonts w:ascii="Palatino Linotype" w:eastAsia="Calibri" w:hAnsi="Palatino Linotype"/>
          <w:color w:val="000000"/>
          <w:lang w:val="es-ES_tradnl" w:eastAsia="es-ES_tradnl"/>
        </w:rPr>
        <w:lastRenderedPageBreak/>
        <w:t xml:space="preserve">discutido la Suprema Corte de Justicia de la Nación, los servidores públicos nos encontramos sujetos a un régimen menor de protección. </w:t>
      </w:r>
    </w:p>
    <w:p w14:paraId="5A0EE116"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07DDF185"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eastAsia="Calibri" w:hAnsi="Palatino Linotype"/>
          <w:color w:val="000000"/>
          <w:lang w:eastAsia="en-US"/>
        </w:rPr>
        <w:t>Pero</w:t>
      </w:r>
      <w:r w:rsidRPr="00707C89">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8873DB3"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2756F9AF"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eastAsia="Calibri" w:hAnsi="Palatino Linotype"/>
          <w:color w:val="000000"/>
          <w:lang w:eastAsia="en-US"/>
        </w:rPr>
        <w:t>Los</w:t>
      </w:r>
      <w:r w:rsidRPr="00707C89">
        <w:rPr>
          <w:rFonts w:ascii="Palatino Linotype" w:hAnsi="Palatino Linotype"/>
          <w:color w:val="000000"/>
          <w:lang w:val="es-ES_tradnl"/>
        </w:rPr>
        <w:t xml:space="preserve">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4EB57980" w14:textId="77777777" w:rsidR="00CE491C" w:rsidRPr="00707C89" w:rsidRDefault="00CE491C" w:rsidP="00707C89">
      <w:pPr>
        <w:spacing w:line="360" w:lineRule="auto"/>
        <w:ind w:right="49"/>
        <w:contextualSpacing/>
        <w:jc w:val="both"/>
        <w:rPr>
          <w:rFonts w:ascii="Palatino Linotype" w:hAnsi="Palatino Linotype"/>
          <w:color w:val="000000"/>
          <w:lang w:val="es-ES_tradnl"/>
        </w:rPr>
      </w:pPr>
    </w:p>
    <w:tbl>
      <w:tblPr>
        <w:tblStyle w:val="Tablaconcuadrcula"/>
        <w:tblW w:w="8451" w:type="dxa"/>
        <w:tblLook w:val="04A0" w:firstRow="1" w:lastRow="0" w:firstColumn="1" w:lastColumn="0" w:noHBand="0" w:noVBand="1"/>
      </w:tblPr>
      <w:tblGrid>
        <w:gridCol w:w="2155"/>
        <w:gridCol w:w="1759"/>
        <w:gridCol w:w="2269"/>
        <w:gridCol w:w="2268"/>
      </w:tblGrid>
      <w:tr w:rsidR="00CE491C" w:rsidRPr="00707C89" w14:paraId="29C08847" w14:textId="77777777" w:rsidTr="00CE491C">
        <w:tc>
          <w:tcPr>
            <w:tcW w:w="2155" w:type="dxa"/>
            <w:vMerge w:val="restart"/>
            <w:shd w:val="clear" w:color="auto" w:fill="D5DCE4"/>
          </w:tcPr>
          <w:p w14:paraId="230315EB"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Requisitos previos</w:t>
            </w:r>
          </w:p>
        </w:tc>
        <w:tc>
          <w:tcPr>
            <w:tcW w:w="1759" w:type="dxa"/>
          </w:tcPr>
          <w:p w14:paraId="486C99DC"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Los sujetos obligados determinan que la información actualiza alguno de los supuestos de clasificación:</w:t>
            </w:r>
          </w:p>
        </w:tc>
        <w:tc>
          <w:tcPr>
            <w:tcW w:w="2269" w:type="dxa"/>
          </w:tcPr>
          <w:p w14:paraId="09575D53" w14:textId="77777777" w:rsidR="00CE491C" w:rsidRPr="00707C89" w:rsidRDefault="00CE491C" w:rsidP="00707C89">
            <w:pPr>
              <w:spacing w:line="276" w:lineRule="auto"/>
              <w:jc w:val="both"/>
              <w:rPr>
                <w:rFonts w:ascii="Palatino Linotype" w:hAnsi="Palatino Linotype"/>
                <w:color w:val="000000"/>
                <w:sz w:val="20"/>
                <w:szCs w:val="20"/>
              </w:rPr>
            </w:pPr>
          </w:p>
          <w:p w14:paraId="77A3E8CE" w14:textId="77777777" w:rsidR="00CE491C" w:rsidRPr="00707C89" w:rsidRDefault="00CE491C" w:rsidP="00707C89">
            <w:pPr>
              <w:numPr>
                <w:ilvl w:val="0"/>
                <w:numId w:val="3"/>
              </w:numPr>
              <w:spacing w:line="276" w:lineRule="auto"/>
              <w:contextualSpacing/>
              <w:jc w:val="both"/>
              <w:rPr>
                <w:rFonts w:ascii="Palatino Linotype" w:hAnsi="Palatino Linotype"/>
                <w:color w:val="000000"/>
                <w:sz w:val="20"/>
                <w:szCs w:val="20"/>
              </w:rPr>
            </w:pPr>
            <w:r w:rsidRPr="00707C89">
              <w:rPr>
                <w:rFonts w:ascii="Palatino Linotype" w:hAnsi="Palatino Linotype"/>
                <w:color w:val="000000"/>
                <w:sz w:val="20"/>
                <w:szCs w:val="20"/>
              </w:rPr>
              <w:t xml:space="preserve">Confidencialidad </w:t>
            </w:r>
          </w:p>
          <w:p w14:paraId="662714C1" w14:textId="77777777" w:rsidR="00CE491C" w:rsidRPr="00707C89" w:rsidRDefault="00CE491C" w:rsidP="00707C89">
            <w:pPr>
              <w:numPr>
                <w:ilvl w:val="0"/>
                <w:numId w:val="3"/>
              </w:numPr>
              <w:spacing w:line="276" w:lineRule="auto"/>
              <w:contextualSpacing/>
              <w:jc w:val="both"/>
              <w:rPr>
                <w:rFonts w:ascii="Palatino Linotype" w:hAnsi="Palatino Linotype"/>
                <w:color w:val="000000"/>
                <w:sz w:val="20"/>
                <w:szCs w:val="20"/>
              </w:rPr>
            </w:pPr>
            <w:r w:rsidRPr="00707C89">
              <w:rPr>
                <w:rFonts w:ascii="Palatino Linotype" w:hAnsi="Palatino Linotype"/>
                <w:color w:val="000000"/>
                <w:sz w:val="20"/>
                <w:szCs w:val="20"/>
              </w:rPr>
              <w:t>Reserva</w:t>
            </w:r>
          </w:p>
        </w:tc>
        <w:tc>
          <w:tcPr>
            <w:tcW w:w="2268" w:type="dxa"/>
          </w:tcPr>
          <w:p w14:paraId="04541BF0"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5F566624" w14:textId="77777777" w:rsidTr="00CE491C">
        <w:tc>
          <w:tcPr>
            <w:tcW w:w="2155" w:type="dxa"/>
            <w:vMerge/>
            <w:shd w:val="clear" w:color="auto" w:fill="D5DCE4"/>
          </w:tcPr>
          <w:p w14:paraId="5A38C736"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tcPr>
          <w:p w14:paraId="4F3F3E07"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Los titulares de las áreas que administran la información son </w:t>
            </w:r>
            <w:r w:rsidRPr="00707C89">
              <w:rPr>
                <w:rFonts w:ascii="Palatino Linotype" w:hAnsi="Palatino Linotype"/>
                <w:color w:val="000000"/>
                <w:sz w:val="20"/>
                <w:szCs w:val="20"/>
              </w:rPr>
              <w:lastRenderedPageBreak/>
              <w:t xml:space="preserve">los que aprueban la clasificación </w:t>
            </w:r>
          </w:p>
        </w:tc>
        <w:tc>
          <w:tcPr>
            <w:tcW w:w="2269" w:type="dxa"/>
          </w:tcPr>
          <w:p w14:paraId="483B8376" w14:textId="77777777" w:rsidR="00CE491C" w:rsidRPr="00707C89" w:rsidRDefault="00CE491C" w:rsidP="00707C89">
            <w:pPr>
              <w:spacing w:line="276" w:lineRule="auto"/>
              <w:jc w:val="both"/>
              <w:rPr>
                <w:rFonts w:ascii="Palatino Linotype" w:hAnsi="Palatino Linotype"/>
                <w:color w:val="000000"/>
                <w:sz w:val="20"/>
                <w:szCs w:val="20"/>
              </w:rPr>
            </w:pPr>
          </w:p>
        </w:tc>
        <w:tc>
          <w:tcPr>
            <w:tcW w:w="2268" w:type="dxa"/>
          </w:tcPr>
          <w:p w14:paraId="2E2F1571"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23A472F5" w14:textId="77777777" w:rsidTr="00CE491C">
        <w:tc>
          <w:tcPr>
            <w:tcW w:w="2155" w:type="dxa"/>
            <w:vMerge/>
            <w:shd w:val="clear" w:color="auto" w:fill="D5DCE4"/>
          </w:tcPr>
          <w:p w14:paraId="109967F8"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tcPr>
          <w:p w14:paraId="6836565B"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La clasificación de la información se realiza al momento de:</w:t>
            </w:r>
          </w:p>
        </w:tc>
        <w:tc>
          <w:tcPr>
            <w:tcW w:w="2269" w:type="dxa"/>
          </w:tcPr>
          <w:p w14:paraId="079BC2EB" w14:textId="77777777" w:rsidR="00CE491C" w:rsidRPr="00707C89" w:rsidRDefault="00CE491C" w:rsidP="00707C89">
            <w:pPr>
              <w:numPr>
                <w:ilvl w:val="0"/>
                <w:numId w:val="2"/>
              </w:numPr>
              <w:spacing w:line="276" w:lineRule="auto"/>
              <w:contextualSpacing/>
              <w:jc w:val="both"/>
              <w:rPr>
                <w:rFonts w:ascii="Palatino Linotype" w:hAnsi="Palatino Linotype"/>
                <w:color w:val="000000"/>
                <w:sz w:val="20"/>
                <w:szCs w:val="20"/>
              </w:rPr>
            </w:pPr>
            <w:r w:rsidRPr="00707C89">
              <w:rPr>
                <w:rFonts w:ascii="Palatino Linotype" w:hAnsi="Palatino Linotype"/>
                <w:color w:val="000000"/>
                <w:sz w:val="20"/>
                <w:szCs w:val="20"/>
              </w:rPr>
              <w:t>Atender una solicitud</w:t>
            </w:r>
          </w:p>
          <w:p w14:paraId="7D916D63" w14:textId="77777777" w:rsidR="00CE491C" w:rsidRPr="00707C89" w:rsidRDefault="00CE491C" w:rsidP="00707C89">
            <w:pPr>
              <w:numPr>
                <w:ilvl w:val="0"/>
                <w:numId w:val="2"/>
              </w:numPr>
              <w:spacing w:line="276" w:lineRule="auto"/>
              <w:contextualSpacing/>
              <w:jc w:val="both"/>
              <w:rPr>
                <w:rFonts w:ascii="Palatino Linotype" w:hAnsi="Palatino Linotype"/>
                <w:color w:val="000000"/>
                <w:sz w:val="20"/>
                <w:szCs w:val="20"/>
              </w:rPr>
            </w:pPr>
            <w:r w:rsidRPr="00707C89">
              <w:rPr>
                <w:rFonts w:ascii="Palatino Linotype" w:hAnsi="Palatino Linotype"/>
                <w:color w:val="000000"/>
                <w:sz w:val="20"/>
                <w:szCs w:val="20"/>
              </w:rPr>
              <w:t>Por mandato de una autoridad competente</w:t>
            </w:r>
          </w:p>
          <w:p w14:paraId="4F1E5BC3" w14:textId="77777777" w:rsidR="00CE491C" w:rsidRPr="00707C89" w:rsidRDefault="00CE491C" w:rsidP="00707C89">
            <w:pPr>
              <w:numPr>
                <w:ilvl w:val="0"/>
                <w:numId w:val="2"/>
              </w:numPr>
              <w:spacing w:line="276" w:lineRule="auto"/>
              <w:contextualSpacing/>
              <w:jc w:val="both"/>
              <w:rPr>
                <w:rFonts w:ascii="Palatino Linotype" w:hAnsi="Palatino Linotype"/>
                <w:color w:val="000000"/>
                <w:sz w:val="20"/>
                <w:szCs w:val="20"/>
              </w:rPr>
            </w:pPr>
            <w:r w:rsidRPr="00707C89">
              <w:rPr>
                <w:rFonts w:ascii="Palatino Linotype" w:hAnsi="Palatino Linotype"/>
                <w:color w:val="000000"/>
                <w:sz w:val="20"/>
                <w:szCs w:val="20"/>
              </w:rPr>
              <w:t>Para elaborar una versión pública y cumplir una obligación de transparencia</w:t>
            </w:r>
          </w:p>
        </w:tc>
        <w:tc>
          <w:tcPr>
            <w:tcW w:w="2268" w:type="dxa"/>
          </w:tcPr>
          <w:p w14:paraId="5AB317C9"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43619DD9" w14:textId="77777777" w:rsidTr="00CE491C">
        <w:tc>
          <w:tcPr>
            <w:tcW w:w="2155" w:type="dxa"/>
            <w:vMerge/>
            <w:shd w:val="clear" w:color="auto" w:fill="D5DCE4"/>
          </w:tcPr>
          <w:p w14:paraId="76DADAEC"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tcPr>
          <w:p w14:paraId="450D793C"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No se pueden emitir acuerdos de carácter general ni particular</w:t>
            </w:r>
          </w:p>
        </w:tc>
        <w:tc>
          <w:tcPr>
            <w:tcW w:w="2269" w:type="dxa"/>
          </w:tcPr>
          <w:p w14:paraId="30F0C30C"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El </w:t>
            </w:r>
            <w:r w:rsidRPr="00707C89">
              <w:rPr>
                <w:rFonts w:ascii="Palatino Linotype" w:hAnsi="Palatino Linotype"/>
                <w:b/>
                <w:bCs/>
                <w:color w:val="000000"/>
                <w:sz w:val="20"/>
                <w:szCs w:val="20"/>
              </w:rPr>
              <w:t>SUJETO OBLIGADO</w:t>
            </w:r>
            <w:r w:rsidRPr="00707C89">
              <w:rPr>
                <w:rFonts w:ascii="Palatino Linotype" w:hAnsi="Palatino Linotype"/>
                <w:color w:val="000000"/>
                <w:sz w:val="20"/>
                <w:szCs w:val="20"/>
              </w:rPr>
              <w:t xml:space="preserve"> debe emitir un acuerdo describiendo y analizando cada documento de un expediente y todos los datos incluidos en un documento </w:t>
            </w:r>
          </w:p>
        </w:tc>
        <w:tc>
          <w:tcPr>
            <w:tcW w:w="2268" w:type="dxa"/>
          </w:tcPr>
          <w:p w14:paraId="1F776B71"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155D18D1" w14:textId="77777777" w:rsidTr="00CE491C">
        <w:tc>
          <w:tcPr>
            <w:tcW w:w="2155" w:type="dxa"/>
            <w:vMerge w:val="restart"/>
            <w:shd w:val="clear" w:color="auto" w:fill="D5DCE4"/>
          </w:tcPr>
          <w:p w14:paraId="12F178D5"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Supuestos de clasificación</w:t>
            </w:r>
          </w:p>
        </w:tc>
        <w:tc>
          <w:tcPr>
            <w:tcW w:w="1759" w:type="dxa"/>
          </w:tcPr>
          <w:p w14:paraId="54B5458A"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Para clasificar la información como reservada hay</w:t>
            </w:r>
          </w:p>
        </w:tc>
        <w:tc>
          <w:tcPr>
            <w:tcW w:w="2269" w:type="dxa"/>
          </w:tcPr>
          <w:p w14:paraId="4939A7E2" w14:textId="77777777" w:rsidR="00CE491C" w:rsidRPr="00707C89" w:rsidRDefault="00CE491C" w:rsidP="00707C89">
            <w:pPr>
              <w:numPr>
                <w:ilvl w:val="0"/>
                <w:numId w:val="4"/>
              </w:numPr>
              <w:spacing w:line="276" w:lineRule="auto"/>
              <w:contextualSpacing/>
              <w:jc w:val="both"/>
              <w:rPr>
                <w:rFonts w:ascii="Palatino Linotype" w:hAnsi="Palatino Linotype"/>
                <w:color w:val="000000"/>
                <w:sz w:val="20"/>
                <w:szCs w:val="20"/>
              </w:rPr>
            </w:pPr>
            <w:r w:rsidRPr="00707C89">
              <w:rPr>
                <w:rFonts w:ascii="Palatino Linotype" w:hAnsi="Palatino Linotype"/>
                <w:color w:val="000000"/>
                <w:sz w:val="20"/>
                <w:szCs w:val="20"/>
              </w:rPr>
              <w:t>11 supuestos en la Ley Estatal</w:t>
            </w:r>
          </w:p>
          <w:p w14:paraId="43EA6065" w14:textId="77777777" w:rsidR="00CE491C" w:rsidRPr="00707C89" w:rsidRDefault="00CE491C" w:rsidP="00707C89">
            <w:pPr>
              <w:numPr>
                <w:ilvl w:val="0"/>
                <w:numId w:val="4"/>
              </w:numPr>
              <w:spacing w:line="276" w:lineRule="auto"/>
              <w:contextualSpacing/>
              <w:jc w:val="both"/>
              <w:rPr>
                <w:rFonts w:ascii="Palatino Linotype" w:hAnsi="Palatino Linotype"/>
                <w:color w:val="000000"/>
                <w:sz w:val="20"/>
                <w:szCs w:val="20"/>
              </w:rPr>
            </w:pPr>
            <w:r w:rsidRPr="00707C89">
              <w:rPr>
                <w:rFonts w:ascii="Palatino Linotype" w:hAnsi="Palatino Linotype"/>
                <w:color w:val="000000"/>
                <w:sz w:val="20"/>
                <w:szCs w:val="20"/>
              </w:rPr>
              <w:t>13 supuestos en la Ley General</w:t>
            </w:r>
          </w:p>
        </w:tc>
        <w:tc>
          <w:tcPr>
            <w:tcW w:w="2268" w:type="dxa"/>
          </w:tcPr>
          <w:p w14:paraId="1180CD9F"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El </w:t>
            </w:r>
            <w:r w:rsidRPr="00707C89">
              <w:rPr>
                <w:rFonts w:ascii="Palatino Linotype" w:hAnsi="Palatino Linotype"/>
                <w:b/>
                <w:bCs/>
                <w:color w:val="000000"/>
                <w:sz w:val="20"/>
                <w:szCs w:val="20"/>
              </w:rPr>
              <w:t>SUJETO OBLIGADO</w:t>
            </w:r>
            <w:r w:rsidRPr="00707C89">
              <w:rPr>
                <w:rFonts w:ascii="Palatino Linotype" w:hAnsi="Palatino Linotype"/>
                <w:color w:val="000000"/>
                <w:sz w:val="20"/>
                <w:szCs w:val="20"/>
              </w:rPr>
              <w:t xml:space="preserve"> debe identificar claramente la información que se pretende clasificar y realizar un juicio de subsunción o encaje</w:t>
            </w:r>
          </w:p>
        </w:tc>
      </w:tr>
      <w:tr w:rsidR="00CE491C" w:rsidRPr="00707C89" w14:paraId="5A1DB2CA" w14:textId="77777777" w:rsidTr="00CE491C">
        <w:tc>
          <w:tcPr>
            <w:tcW w:w="2155" w:type="dxa"/>
            <w:vMerge/>
            <w:shd w:val="clear" w:color="auto" w:fill="D5DCE4"/>
          </w:tcPr>
          <w:p w14:paraId="2F8DCB6A"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tcPr>
          <w:p w14:paraId="6DC171E7"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Para clasificar la información como confidencial hay</w:t>
            </w:r>
          </w:p>
        </w:tc>
        <w:tc>
          <w:tcPr>
            <w:tcW w:w="2269" w:type="dxa"/>
          </w:tcPr>
          <w:p w14:paraId="313BA74D"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que considerar la definición de dato personal</w:t>
            </w:r>
          </w:p>
        </w:tc>
        <w:tc>
          <w:tcPr>
            <w:tcW w:w="2268" w:type="dxa"/>
          </w:tcPr>
          <w:p w14:paraId="588DFC87"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600454DE" w14:textId="77777777" w:rsidTr="00CE491C">
        <w:tc>
          <w:tcPr>
            <w:tcW w:w="2155" w:type="dxa"/>
            <w:vMerge/>
            <w:shd w:val="clear" w:color="auto" w:fill="D5DCE4"/>
          </w:tcPr>
          <w:p w14:paraId="4060D0DD"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tcPr>
          <w:p w14:paraId="5D399430"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Estos supuestos se aplican de manera restrictiva y estricta, no </w:t>
            </w:r>
            <w:r w:rsidRPr="00707C89">
              <w:rPr>
                <w:rFonts w:ascii="Palatino Linotype" w:hAnsi="Palatino Linotype"/>
                <w:color w:val="000000"/>
                <w:sz w:val="20"/>
                <w:szCs w:val="20"/>
              </w:rPr>
              <w:lastRenderedPageBreak/>
              <w:t>pueden ampliarse</w:t>
            </w:r>
          </w:p>
        </w:tc>
        <w:tc>
          <w:tcPr>
            <w:tcW w:w="2269" w:type="dxa"/>
          </w:tcPr>
          <w:p w14:paraId="04F6D07B" w14:textId="77777777" w:rsidR="00CE491C" w:rsidRPr="00707C89" w:rsidRDefault="00CE491C" w:rsidP="00707C89">
            <w:pPr>
              <w:spacing w:line="276" w:lineRule="auto"/>
              <w:jc w:val="both"/>
              <w:rPr>
                <w:rFonts w:ascii="Palatino Linotype" w:hAnsi="Palatino Linotype"/>
                <w:color w:val="000000"/>
                <w:sz w:val="20"/>
                <w:szCs w:val="20"/>
              </w:rPr>
            </w:pPr>
          </w:p>
        </w:tc>
        <w:tc>
          <w:tcPr>
            <w:tcW w:w="2268" w:type="dxa"/>
          </w:tcPr>
          <w:p w14:paraId="0BA8A666"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1FA0E601" w14:textId="77777777" w:rsidTr="00CE491C">
        <w:tc>
          <w:tcPr>
            <w:tcW w:w="2155" w:type="dxa"/>
            <w:vMerge w:val="restart"/>
            <w:shd w:val="clear" w:color="auto" w:fill="D5DCE4"/>
          </w:tcPr>
          <w:p w14:paraId="2138C33C"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Excepciones a la clasificación de reserva</w:t>
            </w:r>
          </w:p>
        </w:tc>
        <w:tc>
          <w:tcPr>
            <w:tcW w:w="1759" w:type="dxa"/>
            <w:vMerge w:val="restart"/>
          </w:tcPr>
          <w:p w14:paraId="19A68E92"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No puede clasificarse como información reservada la concerniente a:</w:t>
            </w:r>
          </w:p>
        </w:tc>
        <w:tc>
          <w:tcPr>
            <w:tcW w:w="2269" w:type="dxa"/>
          </w:tcPr>
          <w:p w14:paraId="25B82C3D"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Actos (probados o en investigación) graves de violaciones a derechos humanos</w:t>
            </w:r>
          </w:p>
        </w:tc>
        <w:tc>
          <w:tcPr>
            <w:tcW w:w="2268" w:type="dxa"/>
          </w:tcPr>
          <w:p w14:paraId="2585F8A7"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481FC365" w14:textId="77777777" w:rsidTr="00CE491C">
        <w:tc>
          <w:tcPr>
            <w:tcW w:w="2155" w:type="dxa"/>
            <w:vMerge/>
            <w:shd w:val="clear" w:color="auto" w:fill="D5DCE4"/>
          </w:tcPr>
          <w:p w14:paraId="7AA464D7"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vMerge/>
          </w:tcPr>
          <w:p w14:paraId="0FBD79F4" w14:textId="77777777" w:rsidR="00CE491C" w:rsidRPr="00707C89" w:rsidRDefault="00CE491C" w:rsidP="00707C89">
            <w:pPr>
              <w:spacing w:line="276" w:lineRule="auto"/>
              <w:jc w:val="both"/>
              <w:rPr>
                <w:rFonts w:ascii="Palatino Linotype" w:hAnsi="Palatino Linotype"/>
                <w:color w:val="000000"/>
                <w:sz w:val="20"/>
                <w:szCs w:val="20"/>
              </w:rPr>
            </w:pPr>
          </w:p>
        </w:tc>
        <w:tc>
          <w:tcPr>
            <w:tcW w:w="2269" w:type="dxa"/>
          </w:tcPr>
          <w:p w14:paraId="72FC4434"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Delitos de lessa humanidad</w:t>
            </w:r>
          </w:p>
        </w:tc>
        <w:tc>
          <w:tcPr>
            <w:tcW w:w="2268" w:type="dxa"/>
          </w:tcPr>
          <w:p w14:paraId="52D1726E"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711D9D4C" w14:textId="77777777" w:rsidTr="00CE491C">
        <w:tc>
          <w:tcPr>
            <w:tcW w:w="2155" w:type="dxa"/>
            <w:vMerge/>
            <w:shd w:val="clear" w:color="auto" w:fill="D5DCE4"/>
          </w:tcPr>
          <w:p w14:paraId="0597E6F1"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vMerge/>
          </w:tcPr>
          <w:p w14:paraId="2F835896" w14:textId="77777777" w:rsidR="00CE491C" w:rsidRPr="00707C89" w:rsidRDefault="00CE491C" w:rsidP="00707C89">
            <w:pPr>
              <w:spacing w:line="276" w:lineRule="auto"/>
              <w:jc w:val="both"/>
              <w:rPr>
                <w:rFonts w:ascii="Palatino Linotype" w:hAnsi="Palatino Linotype"/>
                <w:color w:val="000000"/>
                <w:sz w:val="20"/>
                <w:szCs w:val="20"/>
              </w:rPr>
            </w:pPr>
          </w:p>
        </w:tc>
        <w:tc>
          <w:tcPr>
            <w:tcW w:w="2269" w:type="dxa"/>
          </w:tcPr>
          <w:p w14:paraId="5CEA2C56"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Actos de Corrupción</w:t>
            </w:r>
          </w:p>
        </w:tc>
        <w:tc>
          <w:tcPr>
            <w:tcW w:w="2268" w:type="dxa"/>
          </w:tcPr>
          <w:p w14:paraId="1EB3C1C6"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Los comprendidos en el Título Sexto del Código Penal del Estado</w:t>
            </w:r>
          </w:p>
        </w:tc>
      </w:tr>
      <w:tr w:rsidR="00CE491C" w:rsidRPr="00707C89" w14:paraId="5E5D8D6A" w14:textId="77777777" w:rsidTr="00CE491C">
        <w:tc>
          <w:tcPr>
            <w:tcW w:w="2155" w:type="dxa"/>
            <w:vMerge w:val="restart"/>
            <w:shd w:val="clear" w:color="auto" w:fill="D5DCE4"/>
          </w:tcPr>
          <w:p w14:paraId="18285AAF"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Participación del Comité de Transparencia</w:t>
            </w:r>
          </w:p>
        </w:tc>
        <w:tc>
          <w:tcPr>
            <w:tcW w:w="1759" w:type="dxa"/>
            <w:vMerge w:val="restart"/>
          </w:tcPr>
          <w:p w14:paraId="5F2B989B"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Formalidades</w:t>
            </w:r>
          </w:p>
        </w:tc>
        <w:tc>
          <w:tcPr>
            <w:tcW w:w="2269" w:type="dxa"/>
          </w:tcPr>
          <w:p w14:paraId="268A5285"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El Comité debe de estar debidamente integrado</w:t>
            </w:r>
          </w:p>
        </w:tc>
        <w:tc>
          <w:tcPr>
            <w:tcW w:w="2268" w:type="dxa"/>
          </w:tcPr>
          <w:p w14:paraId="238C747C"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45FC90FD" w14:textId="77777777" w:rsidTr="00CE491C">
        <w:tc>
          <w:tcPr>
            <w:tcW w:w="2155" w:type="dxa"/>
            <w:vMerge/>
            <w:shd w:val="clear" w:color="auto" w:fill="D5DCE4"/>
          </w:tcPr>
          <w:p w14:paraId="46070994"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vMerge/>
          </w:tcPr>
          <w:p w14:paraId="17074617" w14:textId="77777777" w:rsidR="00CE491C" w:rsidRPr="00707C89" w:rsidRDefault="00CE491C" w:rsidP="00707C89">
            <w:pPr>
              <w:spacing w:line="276" w:lineRule="auto"/>
              <w:jc w:val="both"/>
              <w:rPr>
                <w:rFonts w:ascii="Palatino Linotype" w:hAnsi="Palatino Linotype"/>
                <w:color w:val="000000"/>
                <w:sz w:val="20"/>
                <w:szCs w:val="20"/>
              </w:rPr>
            </w:pPr>
          </w:p>
        </w:tc>
        <w:tc>
          <w:tcPr>
            <w:tcW w:w="2269" w:type="dxa"/>
          </w:tcPr>
          <w:p w14:paraId="0D18933C"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El Comité no aprueba la clasificación, sólo: confirma, modifica o revoca la decisión de las áreas </w:t>
            </w:r>
          </w:p>
        </w:tc>
        <w:tc>
          <w:tcPr>
            <w:tcW w:w="2268" w:type="dxa"/>
          </w:tcPr>
          <w:p w14:paraId="02D52517"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2619CFBF" w14:textId="77777777" w:rsidTr="00CE491C">
        <w:tc>
          <w:tcPr>
            <w:tcW w:w="2155" w:type="dxa"/>
            <w:shd w:val="clear" w:color="auto" w:fill="D5DCE4"/>
          </w:tcPr>
          <w:p w14:paraId="05530525"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Fondo del acuerdo de clasificación</w:t>
            </w:r>
          </w:p>
        </w:tc>
        <w:tc>
          <w:tcPr>
            <w:tcW w:w="1759" w:type="dxa"/>
          </w:tcPr>
          <w:p w14:paraId="5CF90EA4"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La carga de la prueba para justificar la restricción corresponde al </w:t>
            </w:r>
            <w:r w:rsidRPr="00707C89">
              <w:rPr>
                <w:rFonts w:ascii="Palatino Linotype" w:hAnsi="Palatino Linotype"/>
                <w:b/>
                <w:bCs/>
                <w:color w:val="000000"/>
                <w:sz w:val="20"/>
                <w:szCs w:val="20"/>
              </w:rPr>
              <w:t>SUJETO OBLIGADO</w:t>
            </w:r>
          </w:p>
        </w:tc>
        <w:tc>
          <w:tcPr>
            <w:tcW w:w="2269" w:type="dxa"/>
          </w:tcPr>
          <w:p w14:paraId="59B39E3D"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Deber de fundar y motivar</w:t>
            </w:r>
          </w:p>
        </w:tc>
        <w:tc>
          <w:tcPr>
            <w:tcW w:w="2268" w:type="dxa"/>
          </w:tcPr>
          <w:p w14:paraId="5ACA833E"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6969DBDC" w14:textId="77777777" w:rsidTr="00CE491C">
        <w:trPr>
          <w:trHeight w:val="685"/>
        </w:trPr>
        <w:tc>
          <w:tcPr>
            <w:tcW w:w="2155" w:type="dxa"/>
            <w:vMerge w:val="restart"/>
            <w:shd w:val="clear" w:color="auto" w:fill="D5DCE4"/>
          </w:tcPr>
          <w:p w14:paraId="47438D48"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Condiciones especiales de la reserva</w:t>
            </w:r>
          </w:p>
        </w:tc>
        <w:tc>
          <w:tcPr>
            <w:tcW w:w="1759" w:type="dxa"/>
            <w:vMerge w:val="restart"/>
          </w:tcPr>
          <w:p w14:paraId="058FD428"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Motivar implica</w:t>
            </w:r>
          </w:p>
          <w:p w14:paraId="79CAC391"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Además se debe aplicar, caso por caso, una prueba de daño.</w:t>
            </w:r>
          </w:p>
        </w:tc>
        <w:tc>
          <w:tcPr>
            <w:tcW w:w="2269" w:type="dxa"/>
            <w:vMerge w:val="restart"/>
          </w:tcPr>
          <w:p w14:paraId="72BD84FD"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Señalar las razones, motivos o circunstancias.</w:t>
            </w:r>
          </w:p>
          <w:p w14:paraId="6BA3CCBA"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Se deben señalar las razones objetivas y acreditar.</w:t>
            </w:r>
          </w:p>
          <w:p w14:paraId="05F1EE4A" w14:textId="77777777" w:rsidR="00CE491C" w:rsidRPr="00707C89" w:rsidRDefault="00CE491C" w:rsidP="00707C89">
            <w:pPr>
              <w:spacing w:line="276" w:lineRule="auto"/>
              <w:jc w:val="both"/>
              <w:rPr>
                <w:rFonts w:ascii="Palatino Linotype" w:hAnsi="Palatino Linotype"/>
                <w:color w:val="000000"/>
                <w:sz w:val="20"/>
                <w:szCs w:val="20"/>
              </w:rPr>
            </w:pPr>
          </w:p>
          <w:p w14:paraId="2D4F43F5"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*Adquiere la condición especial de ser temporal por un periodo de 5 años con </w:t>
            </w:r>
            <w:r w:rsidRPr="00707C89">
              <w:rPr>
                <w:rFonts w:ascii="Palatino Linotype" w:hAnsi="Palatino Linotype"/>
                <w:color w:val="000000"/>
                <w:sz w:val="20"/>
                <w:szCs w:val="20"/>
              </w:rPr>
              <w:lastRenderedPageBreak/>
              <w:t>la posibilidad de ampliarse por un periodo igual.</w:t>
            </w:r>
          </w:p>
        </w:tc>
        <w:tc>
          <w:tcPr>
            <w:tcW w:w="2268" w:type="dxa"/>
            <w:vMerge w:val="restart"/>
          </w:tcPr>
          <w:p w14:paraId="54EED4E3"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lastRenderedPageBreak/>
              <w:t>Que entregar la información provoca un riesgo real, demostrable e identificable al interés público o a la seguridad pública</w:t>
            </w:r>
          </w:p>
        </w:tc>
      </w:tr>
      <w:tr w:rsidR="00CE491C" w:rsidRPr="00707C89" w14:paraId="033D4544" w14:textId="77777777" w:rsidTr="00CE491C">
        <w:trPr>
          <w:trHeight w:val="685"/>
        </w:trPr>
        <w:tc>
          <w:tcPr>
            <w:tcW w:w="2155" w:type="dxa"/>
            <w:vMerge/>
            <w:shd w:val="clear" w:color="auto" w:fill="D5DCE4"/>
          </w:tcPr>
          <w:p w14:paraId="1D246722"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vMerge/>
          </w:tcPr>
          <w:p w14:paraId="18953F86" w14:textId="77777777" w:rsidR="00CE491C" w:rsidRPr="00707C89" w:rsidRDefault="00CE491C" w:rsidP="00707C89">
            <w:pPr>
              <w:spacing w:line="276" w:lineRule="auto"/>
              <w:jc w:val="both"/>
              <w:rPr>
                <w:rFonts w:ascii="Palatino Linotype" w:hAnsi="Palatino Linotype"/>
                <w:color w:val="000000"/>
                <w:sz w:val="20"/>
                <w:szCs w:val="20"/>
              </w:rPr>
            </w:pPr>
          </w:p>
        </w:tc>
        <w:tc>
          <w:tcPr>
            <w:tcW w:w="2269" w:type="dxa"/>
            <w:vMerge/>
          </w:tcPr>
          <w:p w14:paraId="30B2A5B0" w14:textId="77777777" w:rsidR="00CE491C" w:rsidRPr="00707C89" w:rsidRDefault="00CE491C" w:rsidP="00707C89">
            <w:pPr>
              <w:spacing w:line="276" w:lineRule="auto"/>
              <w:jc w:val="both"/>
              <w:rPr>
                <w:rFonts w:ascii="Palatino Linotype" w:hAnsi="Palatino Linotype"/>
                <w:color w:val="000000"/>
                <w:sz w:val="20"/>
                <w:szCs w:val="20"/>
              </w:rPr>
            </w:pPr>
          </w:p>
        </w:tc>
        <w:tc>
          <w:tcPr>
            <w:tcW w:w="2268" w:type="dxa"/>
            <w:vMerge/>
          </w:tcPr>
          <w:p w14:paraId="508B18A5"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4E623CBC" w14:textId="77777777" w:rsidTr="00CE491C">
        <w:tc>
          <w:tcPr>
            <w:tcW w:w="2155" w:type="dxa"/>
            <w:vMerge/>
            <w:shd w:val="clear" w:color="auto" w:fill="D5DCE4"/>
          </w:tcPr>
          <w:p w14:paraId="6096F494"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vMerge/>
          </w:tcPr>
          <w:p w14:paraId="1A31B86C" w14:textId="77777777" w:rsidR="00CE491C" w:rsidRPr="00707C89" w:rsidRDefault="00CE491C" w:rsidP="00707C89">
            <w:pPr>
              <w:spacing w:line="276" w:lineRule="auto"/>
              <w:jc w:val="both"/>
              <w:rPr>
                <w:rFonts w:ascii="Palatino Linotype" w:hAnsi="Palatino Linotype"/>
                <w:color w:val="000000"/>
                <w:sz w:val="20"/>
                <w:szCs w:val="20"/>
              </w:rPr>
            </w:pPr>
          </w:p>
        </w:tc>
        <w:tc>
          <w:tcPr>
            <w:tcW w:w="2269" w:type="dxa"/>
            <w:vMerge/>
          </w:tcPr>
          <w:p w14:paraId="007CCBDF" w14:textId="77777777" w:rsidR="00CE491C" w:rsidRPr="00707C89" w:rsidRDefault="00CE491C" w:rsidP="00707C89">
            <w:pPr>
              <w:spacing w:line="276" w:lineRule="auto"/>
              <w:jc w:val="both"/>
              <w:rPr>
                <w:rFonts w:ascii="Palatino Linotype" w:hAnsi="Palatino Linotype"/>
                <w:color w:val="000000"/>
                <w:sz w:val="20"/>
                <w:szCs w:val="20"/>
              </w:rPr>
            </w:pPr>
          </w:p>
        </w:tc>
        <w:tc>
          <w:tcPr>
            <w:tcW w:w="2268" w:type="dxa"/>
          </w:tcPr>
          <w:p w14:paraId="4EA5EC2C"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El riesgo por divulgar es mayor que el interés público de que se difunda  </w:t>
            </w:r>
          </w:p>
        </w:tc>
      </w:tr>
      <w:tr w:rsidR="00CE491C" w:rsidRPr="00707C89" w14:paraId="7DF00F2E" w14:textId="77777777" w:rsidTr="00CE491C">
        <w:trPr>
          <w:trHeight w:val="1454"/>
        </w:trPr>
        <w:tc>
          <w:tcPr>
            <w:tcW w:w="2155" w:type="dxa"/>
            <w:vMerge/>
            <w:shd w:val="clear" w:color="auto" w:fill="D5DCE4"/>
          </w:tcPr>
          <w:p w14:paraId="29C0DB0E"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vMerge/>
          </w:tcPr>
          <w:p w14:paraId="66A06AFF" w14:textId="77777777" w:rsidR="00CE491C" w:rsidRPr="00707C89" w:rsidRDefault="00CE491C" w:rsidP="00707C89">
            <w:pPr>
              <w:spacing w:line="276" w:lineRule="auto"/>
              <w:jc w:val="both"/>
              <w:rPr>
                <w:rFonts w:ascii="Palatino Linotype" w:hAnsi="Palatino Linotype"/>
                <w:color w:val="000000"/>
                <w:sz w:val="20"/>
                <w:szCs w:val="20"/>
              </w:rPr>
            </w:pPr>
          </w:p>
        </w:tc>
        <w:tc>
          <w:tcPr>
            <w:tcW w:w="2269" w:type="dxa"/>
            <w:vMerge/>
          </w:tcPr>
          <w:p w14:paraId="33359A58" w14:textId="77777777" w:rsidR="00CE491C" w:rsidRPr="00707C89" w:rsidRDefault="00CE491C" w:rsidP="00707C89">
            <w:pPr>
              <w:spacing w:line="276" w:lineRule="auto"/>
              <w:jc w:val="both"/>
              <w:rPr>
                <w:rFonts w:ascii="Palatino Linotype" w:hAnsi="Palatino Linotype"/>
                <w:color w:val="000000"/>
                <w:sz w:val="20"/>
                <w:szCs w:val="20"/>
              </w:rPr>
            </w:pPr>
          </w:p>
        </w:tc>
        <w:tc>
          <w:tcPr>
            <w:tcW w:w="2268" w:type="dxa"/>
          </w:tcPr>
          <w:p w14:paraId="2A6EF66A"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El principio de proporcionalidad</w:t>
            </w:r>
          </w:p>
        </w:tc>
      </w:tr>
      <w:tr w:rsidR="00CE491C" w:rsidRPr="00707C89" w14:paraId="17897E70" w14:textId="77777777" w:rsidTr="00CE491C">
        <w:tc>
          <w:tcPr>
            <w:tcW w:w="2155" w:type="dxa"/>
            <w:vMerge w:val="restart"/>
            <w:shd w:val="clear" w:color="auto" w:fill="D5DCE4"/>
          </w:tcPr>
          <w:p w14:paraId="7D834D45"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Condiciones especiales de la confidencialidad</w:t>
            </w:r>
          </w:p>
        </w:tc>
        <w:tc>
          <w:tcPr>
            <w:tcW w:w="1759" w:type="dxa"/>
          </w:tcPr>
          <w:p w14:paraId="3138501F"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Para clasificar se debe verificar que no se encuentre en los supuestos del artículo 148 de la ley Estatal </w:t>
            </w:r>
          </w:p>
        </w:tc>
        <w:tc>
          <w:tcPr>
            <w:tcW w:w="2269" w:type="dxa"/>
          </w:tcPr>
          <w:p w14:paraId="58667912"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 xml:space="preserve">Si se encuentra en los supuestos de dicho artículo se entrega aún sin consentimiento del titular del dato personal </w:t>
            </w:r>
          </w:p>
        </w:tc>
        <w:tc>
          <w:tcPr>
            <w:tcW w:w="2268" w:type="dxa"/>
          </w:tcPr>
          <w:p w14:paraId="6E3F9023" w14:textId="77777777" w:rsidR="00CE491C" w:rsidRPr="00707C89" w:rsidRDefault="00CE491C" w:rsidP="00707C89">
            <w:pPr>
              <w:spacing w:line="276" w:lineRule="auto"/>
              <w:jc w:val="both"/>
              <w:rPr>
                <w:rFonts w:ascii="Palatino Linotype" w:hAnsi="Palatino Linotype"/>
                <w:color w:val="000000"/>
                <w:sz w:val="20"/>
                <w:szCs w:val="20"/>
              </w:rPr>
            </w:pPr>
          </w:p>
        </w:tc>
      </w:tr>
      <w:tr w:rsidR="00CE491C" w:rsidRPr="00707C89" w14:paraId="4A233084" w14:textId="77777777" w:rsidTr="00CE491C">
        <w:trPr>
          <w:trHeight w:val="3404"/>
        </w:trPr>
        <w:tc>
          <w:tcPr>
            <w:tcW w:w="2155" w:type="dxa"/>
            <w:vMerge/>
            <w:shd w:val="clear" w:color="auto" w:fill="D5DCE4"/>
          </w:tcPr>
          <w:p w14:paraId="10C43B93" w14:textId="77777777" w:rsidR="00CE491C" w:rsidRPr="00707C89" w:rsidRDefault="00CE491C" w:rsidP="00707C89">
            <w:pPr>
              <w:spacing w:line="276" w:lineRule="auto"/>
              <w:jc w:val="both"/>
              <w:rPr>
                <w:rFonts w:ascii="Palatino Linotype" w:hAnsi="Palatino Linotype"/>
                <w:color w:val="000000"/>
                <w:sz w:val="20"/>
                <w:szCs w:val="20"/>
              </w:rPr>
            </w:pPr>
          </w:p>
        </w:tc>
        <w:tc>
          <w:tcPr>
            <w:tcW w:w="1759" w:type="dxa"/>
          </w:tcPr>
          <w:p w14:paraId="532E224F" w14:textId="77777777" w:rsidR="00CE491C" w:rsidRPr="00707C89" w:rsidRDefault="00CE491C" w:rsidP="00707C89">
            <w:pPr>
              <w:spacing w:line="276" w:lineRule="auto"/>
              <w:jc w:val="both"/>
              <w:rPr>
                <w:rFonts w:ascii="Palatino Linotype" w:hAnsi="Palatino Linotype"/>
                <w:color w:val="000000"/>
                <w:sz w:val="20"/>
                <w:szCs w:val="20"/>
              </w:rPr>
            </w:pPr>
            <w:r w:rsidRPr="00707C89">
              <w:rPr>
                <w:rFonts w:ascii="Palatino Linotype" w:hAnsi="Palatino Linotype"/>
                <w:color w:val="000000"/>
                <w:sz w:val="20"/>
                <w:szCs w:val="20"/>
              </w:rPr>
              <w:t>Si es posible, se debe consultar al titular de los datos para requerir su autorización para entregarlo</w:t>
            </w:r>
          </w:p>
        </w:tc>
        <w:tc>
          <w:tcPr>
            <w:tcW w:w="2269" w:type="dxa"/>
          </w:tcPr>
          <w:p w14:paraId="2BE71B79" w14:textId="77777777" w:rsidR="00CE491C" w:rsidRPr="00707C89" w:rsidRDefault="00CE491C" w:rsidP="00707C89">
            <w:pPr>
              <w:spacing w:line="276" w:lineRule="auto"/>
              <w:jc w:val="both"/>
              <w:rPr>
                <w:rFonts w:ascii="Palatino Linotype" w:hAnsi="Palatino Linotype"/>
                <w:color w:val="000000"/>
                <w:sz w:val="20"/>
                <w:szCs w:val="20"/>
              </w:rPr>
            </w:pPr>
          </w:p>
        </w:tc>
        <w:tc>
          <w:tcPr>
            <w:tcW w:w="2268" w:type="dxa"/>
          </w:tcPr>
          <w:p w14:paraId="5C15C493" w14:textId="77777777" w:rsidR="00CE491C" w:rsidRPr="00707C89" w:rsidRDefault="00CE491C" w:rsidP="00707C89">
            <w:pPr>
              <w:spacing w:line="276" w:lineRule="auto"/>
              <w:jc w:val="both"/>
              <w:rPr>
                <w:rFonts w:ascii="Palatino Linotype" w:hAnsi="Palatino Linotype"/>
                <w:color w:val="000000"/>
                <w:sz w:val="20"/>
                <w:szCs w:val="20"/>
              </w:rPr>
            </w:pPr>
          </w:p>
        </w:tc>
      </w:tr>
    </w:tbl>
    <w:p w14:paraId="43090E1F" w14:textId="77777777" w:rsidR="00CE491C" w:rsidRPr="00707C89" w:rsidRDefault="00CE491C" w:rsidP="00707C89">
      <w:pPr>
        <w:spacing w:line="360" w:lineRule="auto"/>
        <w:ind w:right="49"/>
        <w:contextualSpacing/>
        <w:jc w:val="both"/>
        <w:rPr>
          <w:rFonts w:ascii="Palatino Linotype" w:eastAsiaTheme="minorEastAsia" w:hAnsi="Palatino Linotype"/>
          <w:lang w:eastAsia="es-ES"/>
        </w:rPr>
      </w:pPr>
    </w:p>
    <w:p w14:paraId="4D6F90C1" w14:textId="77777777" w:rsidR="00CE491C" w:rsidRPr="00707C89" w:rsidRDefault="00CE491C" w:rsidP="00707C89">
      <w:pPr>
        <w:numPr>
          <w:ilvl w:val="0"/>
          <w:numId w:val="1"/>
        </w:numPr>
        <w:spacing w:line="360" w:lineRule="auto"/>
        <w:ind w:left="0" w:right="49" w:firstLine="0"/>
        <w:contextualSpacing/>
        <w:jc w:val="both"/>
        <w:rPr>
          <w:rFonts w:ascii="Palatino Linotype" w:eastAsiaTheme="minorEastAsia" w:hAnsi="Palatino Linotype"/>
          <w:lang w:eastAsia="es-ES"/>
        </w:rPr>
      </w:pPr>
      <w:r w:rsidRPr="00707C89">
        <w:rPr>
          <w:rFonts w:ascii="Palatino Linotype" w:eastAsia="Calibri" w:hAnsi="Palatino Linotype"/>
          <w:color w:val="000000"/>
          <w:lang w:eastAsia="en-US"/>
        </w:rPr>
        <w:t>Pero</w:t>
      </w:r>
      <w:r w:rsidRPr="00707C89">
        <w:rPr>
          <w:rFonts w:ascii="Palatino Linotype" w:eastAsia="Calibri" w:hAnsi="Palatino Linotype"/>
          <w:color w:val="000000"/>
          <w:lang w:val="es-ES_tradnl" w:eastAsia="es-ES_tradnl"/>
        </w:rPr>
        <w:t xml:space="preserve"> si la información que se pretende clasificar como confidencial no se </w:t>
      </w:r>
      <w:r w:rsidRPr="00707C89">
        <w:rPr>
          <w:rFonts w:ascii="Palatino Linotype" w:eastAsia="Calibri" w:hAnsi="Palatino Linotype"/>
          <w:color w:val="000000"/>
          <w:lang w:eastAsia="en-US"/>
        </w:rPr>
        <w:t>encuentra</w:t>
      </w:r>
      <w:r w:rsidRPr="00707C89">
        <w:rPr>
          <w:rFonts w:ascii="Palatino Linotype" w:eastAsia="Calibri" w:hAnsi="Palatino Linotype"/>
          <w:color w:val="000000"/>
          <w:lang w:val="es-ES_tradnl"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4C111F9E" w14:textId="77777777" w:rsidR="00CE491C" w:rsidRPr="00707C89" w:rsidRDefault="00CE491C" w:rsidP="00707C89">
      <w:pPr>
        <w:spacing w:line="360" w:lineRule="auto"/>
        <w:ind w:right="49"/>
        <w:contextualSpacing/>
        <w:jc w:val="both"/>
        <w:rPr>
          <w:rFonts w:ascii="Palatino Linotype" w:eastAsia="Calibri" w:hAnsi="Palatino Linotype" w:cs="Arial"/>
          <w:sz w:val="28"/>
        </w:rPr>
      </w:pPr>
    </w:p>
    <w:p w14:paraId="47F6D2A1" w14:textId="77777777" w:rsidR="00CE491C" w:rsidRPr="00707C89" w:rsidRDefault="00CE491C" w:rsidP="00707C89">
      <w:pPr>
        <w:pStyle w:val="Prrafodelista"/>
        <w:numPr>
          <w:ilvl w:val="0"/>
          <w:numId w:val="1"/>
        </w:numPr>
        <w:spacing w:line="360" w:lineRule="auto"/>
        <w:ind w:left="0" w:firstLine="0"/>
        <w:jc w:val="both"/>
        <w:rPr>
          <w:rFonts w:ascii="Palatino Linotype" w:hAnsi="Palatino Linotype" w:cs="Arial"/>
          <w:sz w:val="24"/>
        </w:rPr>
      </w:pPr>
      <w:r w:rsidRPr="00707C89">
        <w:rPr>
          <w:rFonts w:ascii="Palatino Linotype" w:hAnsi="Palatino Linotype"/>
          <w:sz w:val="24"/>
          <w:lang w:val="es-ES"/>
        </w:rPr>
        <w:t xml:space="preserve">Por lo anteriormente expuesto y fundado, este </w:t>
      </w:r>
      <w:r w:rsidRPr="00707C89">
        <w:rPr>
          <w:rFonts w:ascii="Palatino Linotype" w:hAnsi="Palatino Linotype"/>
          <w:b/>
          <w:bCs/>
          <w:sz w:val="24"/>
          <w:lang w:val="es-ES"/>
        </w:rPr>
        <w:t>ÓRGANO GARANTE</w:t>
      </w:r>
      <w:r w:rsidRPr="00707C89">
        <w:rPr>
          <w:rFonts w:ascii="Palatino Linotype" w:hAnsi="Palatino Linotype"/>
          <w:sz w:val="24"/>
          <w:lang w:val="es-ES"/>
        </w:rPr>
        <w:t xml:space="preserve"> emite los siguientes:</w:t>
      </w:r>
    </w:p>
    <w:p w14:paraId="62FB4958" w14:textId="77777777" w:rsidR="00CE491C" w:rsidRPr="00707C89" w:rsidRDefault="00CE491C" w:rsidP="00707C89">
      <w:pPr>
        <w:spacing w:line="360" w:lineRule="auto"/>
        <w:ind w:right="49"/>
        <w:contextualSpacing/>
        <w:jc w:val="both"/>
        <w:rPr>
          <w:rFonts w:ascii="Palatino Linotype" w:eastAsia="Calibri" w:hAnsi="Palatino Linotype" w:cs="Arial"/>
        </w:rPr>
      </w:pPr>
    </w:p>
    <w:p w14:paraId="5D39B385" w14:textId="77777777" w:rsidR="00CE491C" w:rsidRPr="00707C89" w:rsidRDefault="00CE491C" w:rsidP="00707C8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39" w:name="_Toc528153792"/>
      <w:bookmarkStart w:id="140" w:name="_Toc85650846"/>
      <w:r w:rsidRPr="00707C89">
        <w:rPr>
          <w:rFonts w:ascii="Palatino Linotype" w:eastAsiaTheme="majorEastAsia" w:hAnsi="Palatino Linotype" w:cstheme="majorBidi"/>
          <w:b/>
          <w:color w:val="000000" w:themeColor="text1"/>
          <w:lang w:eastAsia="en-US"/>
        </w:rPr>
        <w:lastRenderedPageBreak/>
        <w:t>R E S O L U T I V O S</w:t>
      </w:r>
      <w:bookmarkEnd w:id="139"/>
      <w:bookmarkEnd w:id="140"/>
    </w:p>
    <w:p w14:paraId="09A8ED81" w14:textId="77777777" w:rsidR="00CE491C" w:rsidRPr="00707C89" w:rsidRDefault="00CE491C" w:rsidP="00707C89">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30AC2ED4" w14:textId="77777777" w:rsidR="00CE491C" w:rsidRPr="00707C89" w:rsidRDefault="00CE491C" w:rsidP="00707C89">
      <w:pPr>
        <w:spacing w:line="360" w:lineRule="auto"/>
        <w:ind w:right="48"/>
        <w:jc w:val="both"/>
        <w:rPr>
          <w:rFonts w:ascii="Palatino Linotype" w:hAnsi="Palatino Linotype" w:cs="Arial"/>
          <w:bCs/>
          <w:szCs w:val="20"/>
          <w:lang w:eastAsia="es-ES"/>
        </w:rPr>
      </w:pPr>
      <w:r w:rsidRPr="00707C89">
        <w:rPr>
          <w:rFonts w:ascii="Palatino Linotype" w:hAnsi="Palatino Linotype" w:cs="Arial"/>
          <w:b/>
          <w:szCs w:val="20"/>
          <w:lang w:eastAsia="es-ES"/>
        </w:rPr>
        <w:t xml:space="preserve">PRIMERO. </w:t>
      </w:r>
      <w:r w:rsidRPr="00707C89">
        <w:rPr>
          <w:rFonts w:ascii="Palatino Linotype" w:hAnsi="Palatino Linotype" w:cs="Arial"/>
          <w:szCs w:val="20"/>
          <w:lang w:eastAsia="es-ES"/>
        </w:rPr>
        <w:t>Resultan fundadas las</w:t>
      </w:r>
      <w:r w:rsidRPr="00707C89">
        <w:rPr>
          <w:rFonts w:ascii="Palatino Linotype" w:hAnsi="Palatino Linotype" w:cs="Arial"/>
          <w:b/>
          <w:szCs w:val="20"/>
          <w:lang w:eastAsia="es-ES"/>
        </w:rPr>
        <w:t xml:space="preserve"> </w:t>
      </w:r>
      <w:r w:rsidRPr="00707C89">
        <w:rPr>
          <w:rFonts w:ascii="Palatino Linotype" w:hAnsi="Palatino Linotype" w:cs="Arial"/>
          <w:szCs w:val="20"/>
          <w:lang w:val="es-ES" w:eastAsia="es-ES"/>
        </w:rPr>
        <w:t xml:space="preserve">razones o motivos de inconformidad hechos valer </w:t>
      </w:r>
      <w:r w:rsidRPr="00707C89">
        <w:rPr>
          <w:rFonts w:ascii="Palatino Linotype" w:eastAsia="Calibri" w:hAnsi="Palatino Linotype" w:cs="Arial"/>
          <w:szCs w:val="20"/>
          <w:lang w:val="es-ES" w:eastAsia="es-ES"/>
        </w:rPr>
        <w:t xml:space="preserve">en el recurso de revisión </w:t>
      </w:r>
      <w:r w:rsidR="004A014C" w:rsidRPr="00707C89">
        <w:rPr>
          <w:rFonts w:ascii="Palatino Linotype" w:hAnsi="Palatino Linotype" w:cs="Arial"/>
          <w:b/>
          <w:bCs/>
          <w:szCs w:val="20"/>
          <w:lang w:eastAsia="es-ES"/>
        </w:rPr>
        <w:t>0499</w:t>
      </w:r>
      <w:r w:rsidRPr="00707C89">
        <w:rPr>
          <w:rFonts w:ascii="Palatino Linotype" w:hAnsi="Palatino Linotype" w:cs="Arial"/>
          <w:b/>
          <w:bCs/>
          <w:szCs w:val="20"/>
          <w:lang w:eastAsia="es-ES"/>
        </w:rPr>
        <w:t xml:space="preserve">3/INFOEM/IP/RR/2021, </w:t>
      </w:r>
      <w:r w:rsidRPr="00707C89">
        <w:rPr>
          <w:rFonts w:ascii="Palatino Linotype" w:hAnsi="Palatino Linotype" w:cs="Arial"/>
          <w:bCs/>
          <w:szCs w:val="20"/>
          <w:lang w:eastAsia="es-ES"/>
        </w:rPr>
        <w:t xml:space="preserve">en términos del </w:t>
      </w:r>
      <w:r w:rsidRPr="00707C89">
        <w:rPr>
          <w:rFonts w:ascii="Palatino Linotype" w:hAnsi="Palatino Linotype" w:cs="Arial"/>
          <w:b/>
          <w:bCs/>
          <w:szCs w:val="20"/>
          <w:lang w:eastAsia="es-ES"/>
        </w:rPr>
        <w:t>Considerando</w:t>
      </w:r>
      <w:r w:rsidRPr="00707C89">
        <w:rPr>
          <w:rFonts w:ascii="Palatino Linotype" w:hAnsi="Palatino Linotype" w:cs="Arial"/>
          <w:bCs/>
          <w:szCs w:val="20"/>
          <w:lang w:eastAsia="es-ES"/>
        </w:rPr>
        <w:t xml:space="preserve"> </w:t>
      </w:r>
      <w:r w:rsidRPr="00707C89">
        <w:rPr>
          <w:rFonts w:ascii="Palatino Linotype" w:hAnsi="Palatino Linotype" w:cs="Arial"/>
          <w:b/>
          <w:bCs/>
          <w:szCs w:val="20"/>
          <w:lang w:eastAsia="es-ES"/>
        </w:rPr>
        <w:t xml:space="preserve">CUARTO y QUINTO  </w:t>
      </w:r>
      <w:r w:rsidRPr="00707C89">
        <w:rPr>
          <w:rFonts w:ascii="Palatino Linotype" w:hAnsi="Palatino Linotype" w:cs="Arial"/>
          <w:bCs/>
          <w:szCs w:val="20"/>
          <w:lang w:eastAsia="es-ES"/>
        </w:rPr>
        <w:t>de la presente resolución.</w:t>
      </w:r>
    </w:p>
    <w:p w14:paraId="588D40FF" w14:textId="77777777" w:rsidR="00CE491C" w:rsidRPr="00707C89" w:rsidRDefault="00CE491C" w:rsidP="00707C89">
      <w:pPr>
        <w:spacing w:line="360" w:lineRule="auto"/>
        <w:ind w:right="48"/>
        <w:jc w:val="both"/>
        <w:rPr>
          <w:rFonts w:ascii="Palatino Linotype" w:hAnsi="Palatino Linotype" w:cs="Arial"/>
          <w:bCs/>
          <w:szCs w:val="20"/>
          <w:lang w:eastAsia="es-ES"/>
        </w:rPr>
      </w:pPr>
    </w:p>
    <w:p w14:paraId="3E036981" w14:textId="77777777" w:rsidR="00CE491C" w:rsidRPr="00707C89" w:rsidRDefault="00CE491C" w:rsidP="00707C89">
      <w:pPr>
        <w:spacing w:line="360" w:lineRule="auto"/>
        <w:ind w:right="48"/>
        <w:jc w:val="both"/>
        <w:rPr>
          <w:rFonts w:ascii="Palatino Linotype" w:hAnsi="Palatino Linotype" w:cs="Arial"/>
          <w:bCs/>
          <w:szCs w:val="20"/>
          <w:lang w:eastAsia="es-ES"/>
        </w:rPr>
      </w:pPr>
      <w:bookmarkStart w:id="141" w:name="_Toc477891768"/>
      <w:bookmarkStart w:id="142" w:name="_Toc477891858"/>
      <w:bookmarkStart w:id="143" w:name="_Toc481576259"/>
      <w:bookmarkStart w:id="144" w:name="_Toc492590391"/>
      <w:bookmarkStart w:id="145" w:name="_Toc462653937"/>
      <w:bookmarkStart w:id="146" w:name="_Toc453696502"/>
      <w:bookmarkStart w:id="147" w:name="_Toc454301155"/>
      <w:r w:rsidRPr="00707C89">
        <w:rPr>
          <w:rFonts w:ascii="Palatino Linotype" w:hAnsi="Palatino Linotype"/>
          <w:b/>
          <w:szCs w:val="20"/>
          <w:lang w:eastAsia="es-ES"/>
        </w:rPr>
        <w:t>SEGUNDO.</w:t>
      </w:r>
      <w:r w:rsidRPr="00707C89">
        <w:rPr>
          <w:rFonts w:ascii="Palatino Linotype" w:eastAsia="DengXian Light" w:hAnsi="Palatino Linotype"/>
          <w:color w:val="2F5496"/>
          <w:sz w:val="36"/>
          <w:szCs w:val="26"/>
          <w:lang w:eastAsia="es-ES"/>
        </w:rPr>
        <w:t xml:space="preserve"> </w:t>
      </w:r>
      <w:bookmarkEnd w:id="141"/>
      <w:bookmarkEnd w:id="142"/>
      <w:bookmarkEnd w:id="143"/>
      <w:bookmarkEnd w:id="144"/>
      <w:bookmarkEnd w:id="145"/>
      <w:bookmarkEnd w:id="146"/>
      <w:bookmarkEnd w:id="147"/>
      <w:r w:rsidRPr="00707C89">
        <w:rPr>
          <w:rFonts w:ascii="Palatino Linotype" w:eastAsia="Calibri" w:hAnsi="Palatino Linotype" w:cs="Arial"/>
          <w:szCs w:val="20"/>
          <w:lang w:val="es-ES" w:eastAsia="es-ES"/>
        </w:rPr>
        <w:t>Se</w:t>
      </w:r>
      <w:r w:rsidR="004A014C" w:rsidRPr="00707C89">
        <w:rPr>
          <w:rFonts w:ascii="Palatino Linotype" w:eastAsia="Calibri" w:hAnsi="Palatino Linotype" w:cs="Arial"/>
          <w:b/>
          <w:szCs w:val="20"/>
          <w:lang w:val="es-ES" w:eastAsia="es-ES"/>
        </w:rPr>
        <w:t xml:space="preserve"> MODIFICA</w:t>
      </w:r>
      <w:r w:rsidRPr="00707C89">
        <w:rPr>
          <w:rFonts w:ascii="Palatino Linotype" w:eastAsia="Calibri" w:hAnsi="Palatino Linotype" w:cs="Arial"/>
          <w:b/>
          <w:szCs w:val="20"/>
          <w:lang w:val="es-ES" w:eastAsia="es-ES"/>
        </w:rPr>
        <w:t xml:space="preserve"> </w:t>
      </w:r>
      <w:r w:rsidRPr="00707C89">
        <w:rPr>
          <w:rFonts w:ascii="Palatino Linotype" w:eastAsia="Calibri" w:hAnsi="Palatino Linotype" w:cs="Arial"/>
          <w:szCs w:val="20"/>
          <w:lang w:val="es-ES" w:eastAsia="es-ES"/>
        </w:rPr>
        <w:t xml:space="preserve">la respuesta emitida por el </w:t>
      </w:r>
      <w:r w:rsidR="004A014C" w:rsidRPr="00707C89">
        <w:rPr>
          <w:rFonts w:ascii="Palatino Linotype" w:eastAsia="Calibri" w:hAnsi="Palatino Linotype" w:cs="Tahoma"/>
          <w:b/>
          <w:szCs w:val="22"/>
          <w:lang w:eastAsia="en-US"/>
        </w:rPr>
        <w:t>Ayuntamiento de Texcoco</w:t>
      </w:r>
      <w:r w:rsidRPr="00707C89">
        <w:rPr>
          <w:rFonts w:ascii="Palatino Linotype" w:eastAsia="Calibri" w:hAnsi="Palatino Linotype" w:cs="Arial"/>
          <w:szCs w:val="20"/>
          <w:lang w:val="es-ES" w:eastAsia="es-ES"/>
        </w:rPr>
        <w:t xml:space="preserve"> y se</w:t>
      </w:r>
      <w:r w:rsidRPr="00707C89">
        <w:rPr>
          <w:rFonts w:ascii="Palatino Linotype" w:eastAsia="Calibri" w:hAnsi="Palatino Linotype" w:cs="Arial"/>
          <w:b/>
          <w:szCs w:val="20"/>
          <w:lang w:val="es-ES" w:eastAsia="es-ES"/>
        </w:rPr>
        <w:t xml:space="preserve"> ORDENA </w:t>
      </w:r>
      <w:r w:rsidRPr="00707C89">
        <w:rPr>
          <w:rFonts w:ascii="Palatino Linotype" w:hAnsi="Palatino Linotype" w:cs="Arial"/>
          <w:szCs w:val="20"/>
          <w:lang w:val="es-ES" w:eastAsia="es-ES"/>
        </w:rPr>
        <w:t xml:space="preserve">entregar vía Sistema de Accesos a la Información Mexiquense (SAIMEX), de ser procedente en versión pública, la siguiente </w:t>
      </w:r>
      <w:r w:rsidRPr="00707C89">
        <w:rPr>
          <w:rFonts w:ascii="Palatino Linotype" w:hAnsi="Palatino Linotype" w:cs="Arial"/>
          <w:bCs/>
          <w:szCs w:val="20"/>
          <w:lang w:eastAsia="es-ES"/>
        </w:rPr>
        <w:t>información:</w:t>
      </w:r>
    </w:p>
    <w:p w14:paraId="23F33ECD" w14:textId="77777777" w:rsidR="00CE491C" w:rsidRPr="00707C89" w:rsidRDefault="00CE491C" w:rsidP="00707C89">
      <w:pPr>
        <w:spacing w:line="360" w:lineRule="auto"/>
        <w:ind w:right="48"/>
        <w:jc w:val="both"/>
        <w:rPr>
          <w:rFonts w:ascii="Palatino Linotype" w:hAnsi="Palatino Linotype" w:cs="Arial"/>
          <w:bCs/>
          <w:szCs w:val="20"/>
          <w:lang w:eastAsia="es-ES"/>
        </w:rPr>
      </w:pPr>
    </w:p>
    <w:p w14:paraId="45BCF625" w14:textId="77777777" w:rsidR="00CE491C" w:rsidRPr="00707C89" w:rsidRDefault="00CE491C" w:rsidP="00707C89">
      <w:pPr>
        <w:spacing w:line="360" w:lineRule="auto"/>
        <w:ind w:left="567" w:right="899"/>
        <w:jc w:val="both"/>
        <w:rPr>
          <w:rFonts w:ascii="Palatino Linotype" w:eastAsia="Calibri" w:hAnsi="Palatino Linotype" w:cs="Arial"/>
          <w:b/>
        </w:rPr>
      </w:pPr>
      <w:r w:rsidRPr="00707C89">
        <w:rPr>
          <w:rFonts w:ascii="Palatino Linotype" w:eastAsia="Calibri" w:hAnsi="Palatino Linotype" w:cs="Arial"/>
          <w:b/>
        </w:rPr>
        <w:t xml:space="preserve">a) El monto que se les debía a cada uno de los proveedores del Ayuntamiento, al veinte de septiembre de dos mil veintiuno. </w:t>
      </w:r>
    </w:p>
    <w:p w14:paraId="7D3BC1B4" w14:textId="77777777" w:rsidR="00CE491C" w:rsidRPr="00707C89" w:rsidRDefault="00CE491C" w:rsidP="00707C89">
      <w:pPr>
        <w:spacing w:line="360" w:lineRule="auto"/>
        <w:ind w:right="48"/>
        <w:jc w:val="both"/>
        <w:rPr>
          <w:rFonts w:ascii="Palatino Linotype" w:hAnsi="Palatino Linotype" w:cs="Arial"/>
          <w:bCs/>
          <w:szCs w:val="20"/>
          <w:lang w:eastAsia="es-ES"/>
        </w:rPr>
      </w:pPr>
    </w:p>
    <w:p w14:paraId="7883158A" w14:textId="77777777" w:rsidR="00CE491C" w:rsidRPr="00707C89" w:rsidRDefault="00CE491C" w:rsidP="00707C89">
      <w:pPr>
        <w:tabs>
          <w:tab w:val="left" w:pos="8080"/>
        </w:tabs>
        <w:spacing w:line="360" w:lineRule="auto"/>
        <w:ind w:right="48"/>
        <w:contextualSpacing/>
        <w:jc w:val="both"/>
        <w:rPr>
          <w:rFonts w:ascii="Palatino Linotype" w:hAnsi="Palatino Linotype"/>
        </w:rPr>
      </w:pPr>
      <w:r w:rsidRPr="00707C89">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707C89">
        <w:rPr>
          <w:rFonts w:ascii="Palatino Linotype" w:hAnsi="Palatino Linotype"/>
          <w:b/>
        </w:rPr>
        <w:t>EL RECURRENTE.</w:t>
      </w:r>
    </w:p>
    <w:p w14:paraId="57DE58C6" w14:textId="77777777" w:rsidR="00CE491C" w:rsidRPr="00707C89" w:rsidRDefault="00CE491C" w:rsidP="00707C89">
      <w:pPr>
        <w:tabs>
          <w:tab w:val="left" w:pos="8080"/>
        </w:tabs>
        <w:spacing w:line="360" w:lineRule="auto"/>
        <w:ind w:right="48"/>
        <w:contextualSpacing/>
        <w:jc w:val="both"/>
        <w:rPr>
          <w:rFonts w:ascii="Palatino Linotype" w:eastAsia="Palatino Linotype" w:hAnsi="Palatino Linotype" w:cs="Palatino Linotype"/>
          <w:b/>
        </w:rPr>
      </w:pPr>
    </w:p>
    <w:p w14:paraId="080097B3" w14:textId="77777777" w:rsidR="00CE491C" w:rsidRPr="00707C89" w:rsidRDefault="00CE491C" w:rsidP="00707C89">
      <w:pPr>
        <w:tabs>
          <w:tab w:val="left" w:pos="8080"/>
        </w:tabs>
        <w:spacing w:line="360" w:lineRule="auto"/>
        <w:ind w:right="48"/>
        <w:contextualSpacing/>
        <w:jc w:val="both"/>
        <w:rPr>
          <w:rFonts w:ascii="Palatino Linotype" w:eastAsia="Palatino Linotype" w:hAnsi="Palatino Linotype" w:cs="Palatino Linotype"/>
          <w:b/>
        </w:rPr>
      </w:pPr>
      <w:r w:rsidRPr="00707C89">
        <w:rPr>
          <w:rFonts w:ascii="Palatino Linotype" w:eastAsia="Palatino Linotype" w:hAnsi="Palatino Linotype" w:cs="Palatino Linotype"/>
          <w:b/>
        </w:rPr>
        <w:t xml:space="preserve">TERCERO. Notifíquese </w:t>
      </w:r>
      <w:r w:rsidRPr="00707C89">
        <w:rPr>
          <w:rFonts w:ascii="Palatino Linotype" w:eastAsia="Palatino Linotype" w:hAnsi="Palatino Linotype" w:cs="Palatino Linotype"/>
        </w:rPr>
        <w:t xml:space="preserve">al Titular de la Unidad de Transparencia del </w:t>
      </w:r>
      <w:r w:rsidRPr="00707C89">
        <w:rPr>
          <w:rFonts w:ascii="Palatino Linotype" w:eastAsia="Palatino Linotype" w:hAnsi="Palatino Linotype" w:cs="Palatino Linotype"/>
          <w:b/>
        </w:rPr>
        <w:t>SUJETO OBLIGADO</w:t>
      </w:r>
      <w:r w:rsidRPr="00707C8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07C89">
        <w:rPr>
          <w:rFonts w:ascii="Palatino Linotype" w:hAnsi="Palatino Linotype"/>
          <w:color w:val="222222"/>
          <w:shd w:val="clear" w:color="auto" w:fill="FFFFFF"/>
        </w:rPr>
        <w:t xml:space="preserve">vigente, dé cumplimiento a lo ordenado dentro del </w:t>
      </w:r>
      <w:r w:rsidRPr="00707C89">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19C8537F" w14:textId="77777777" w:rsidR="00CE491C" w:rsidRPr="00707C89" w:rsidRDefault="00CE491C" w:rsidP="00707C89">
      <w:pPr>
        <w:shd w:val="clear" w:color="auto" w:fill="FFFFFF"/>
        <w:tabs>
          <w:tab w:val="left" w:pos="4020"/>
        </w:tabs>
        <w:spacing w:line="360" w:lineRule="auto"/>
        <w:ind w:right="48"/>
        <w:jc w:val="both"/>
        <w:rPr>
          <w:rFonts w:ascii="Palatino Linotype" w:hAnsi="Palatino Linotype" w:cs="Arial"/>
          <w:b/>
        </w:rPr>
      </w:pPr>
      <w:r w:rsidRPr="00707C89">
        <w:rPr>
          <w:rFonts w:ascii="Palatino Linotype" w:hAnsi="Palatino Linotype" w:cs="Arial"/>
          <w:b/>
        </w:rPr>
        <w:tab/>
      </w:r>
    </w:p>
    <w:p w14:paraId="3537DBB8" w14:textId="77777777" w:rsidR="00CE491C" w:rsidRPr="00707C89" w:rsidRDefault="00CE491C" w:rsidP="00707C89">
      <w:pPr>
        <w:shd w:val="clear" w:color="auto" w:fill="FFFFFF"/>
        <w:spacing w:line="360" w:lineRule="auto"/>
        <w:ind w:right="48"/>
        <w:jc w:val="both"/>
        <w:rPr>
          <w:rFonts w:ascii="Palatino Linotype" w:hAnsi="Palatino Linotype"/>
        </w:rPr>
      </w:pPr>
      <w:r w:rsidRPr="00707C89">
        <w:rPr>
          <w:rFonts w:ascii="Palatino Linotype" w:hAnsi="Palatino Linotype" w:cs="Arial"/>
          <w:b/>
        </w:rPr>
        <w:t xml:space="preserve">CUARTO. </w:t>
      </w:r>
      <w:r w:rsidRPr="00707C89">
        <w:rPr>
          <w:rFonts w:ascii="Palatino Linotype" w:hAnsi="Palatino Linotype"/>
          <w:b/>
          <w:bCs/>
          <w:lang w:val="es-ES"/>
        </w:rPr>
        <w:t>Notifíquese al RECURRENTE</w:t>
      </w:r>
      <w:r w:rsidRPr="00707C89">
        <w:rPr>
          <w:rFonts w:ascii="Palatino Linotype" w:hAnsi="Palatino Linotype"/>
        </w:rPr>
        <w:t xml:space="preserve"> la presente resolución vía </w:t>
      </w:r>
      <w:r w:rsidRPr="00707C89">
        <w:rPr>
          <w:rFonts w:ascii="Palatino Linotype" w:hAnsi="Palatino Linotype"/>
          <w:b/>
        </w:rPr>
        <w:t>SAIMEX.</w:t>
      </w:r>
    </w:p>
    <w:p w14:paraId="3AF4FE9B" w14:textId="77777777" w:rsidR="00CE491C" w:rsidRPr="00707C89" w:rsidRDefault="00CE491C" w:rsidP="00707C89">
      <w:pPr>
        <w:shd w:val="clear" w:color="auto" w:fill="FFFFFF"/>
        <w:spacing w:line="360" w:lineRule="auto"/>
        <w:ind w:right="48"/>
        <w:jc w:val="both"/>
        <w:rPr>
          <w:rFonts w:ascii="Palatino Linotype" w:hAnsi="Palatino Linotype"/>
          <w:b/>
          <w:color w:val="FF0000"/>
        </w:rPr>
      </w:pPr>
    </w:p>
    <w:p w14:paraId="63D85533" w14:textId="77777777" w:rsidR="00CE491C" w:rsidRPr="00707C89" w:rsidRDefault="00CE491C" w:rsidP="00707C89">
      <w:pPr>
        <w:spacing w:line="360" w:lineRule="auto"/>
        <w:ind w:right="48"/>
        <w:jc w:val="both"/>
        <w:rPr>
          <w:rFonts w:ascii="Palatino Linotype" w:eastAsia="MS Mincho" w:hAnsi="Palatino Linotype"/>
          <w:lang w:val="es-ES"/>
        </w:rPr>
      </w:pPr>
      <w:r w:rsidRPr="00707C89">
        <w:rPr>
          <w:rFonts w:ascii="Palatino Linotype" w:eastAsia="MS Mincho" w:hAnsi="Palatino Linotype"/>
          <w:b/>
        </w:rPr>
        <w:t>QUINTO.</w:t>
      </w:r>
      <w:r w:rsidRPr="00707C89">
        <w:rPr>
          <w:rFonts w:ascii="Palatino Linotype" w:eastAsia="MS Mincho" w:hAnsi="Palatino Linotype"/>
        </w:rPr>
        <w:t xml:space="preserve"> </w:t>
      </w:r>
      <w:r w:rsidRPr="00707C89">
        <w:rPr>
          <w:rFonts w:ascii="Palatino Linotype" w:eastAsia="MS Mincho" w:hAnsi="Palatino Linotype"/>
          <w:lang w:val="es-ES"/>
        </w:rPr>
        <w:t xml:space="preserve">Se hace del conocimiento del </w:t>
      </w:r>
      <w:r w:rsidRPr="00707C89">
        <w:rPr>
          <w:rFonts w:ascii="Palatino Linotype" w:hAnsi="Palatino Linotype"/>
          <w:b/>
        </w:rPr>
        <w:t>RECURRENTE</w:t>
      </w:r>
      <w:r w:rsidRPr="00707C89">
        <w:rPr>
          <w:rFonts w:ascii="Palatino Linotype" w:hAnsi="Palatino Linotype"/>
        </w:rPr>
        <w:t xml:space="preserve"> </w:t>
      </w:r>
      <w:r w:rsidRPr="00707C8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07C89">
        <w:rPr>
          <w:rFonts w:ascii="Palatino Linotype" w:eastAsia="MS Mincho" w:hAnsi="Palatino Linotype"/>
          <w:bCs/>
          <w:lang w:val="es-ES"/>
        </w:rPr>
        <w:t>vía juicio de amparo</w:t>
      </w:r>
      <w:r w:rsidRPr="00707C89">
        <w:rPr>
          <w:rFonts w:ascii="Palatino Linotype" w:eastAsia="MS Mincho" w:hAnsi="Palatino Linotype"/>
          <w:lang w:val="es-ES"/>
        </w:rPr>
        <w:t> en los términos de las leyes aplicables.</w:t>
      </w:r>
    </w:p>
    <w:p w14:paraId="7D497E02" w14:textId="77777777" w:rsidR="00CE491C" w:rsidRPr="00707C89" w:rsidRDefault="00CE491C" w:rsidP="00707C89">
      <w:pPr>
        <w:spacing w:line="360" w:lineRule="auto"/>
        <w:ind w:right="48"/>
        <w:jc w:val="both"/>
        <w:rPr>
          <w:rFonts w:ascii="Palatino Linotype" w:hAnsi="Palatino Linotype"/>
          <w:color w:val="000000"/>
          <w:shd w:val="clear" w:color="auto" w:fill="FFFFFF"/>
        </w:rPr>
      </w:pPr>
    </w:p>
    <w:p w14:paraId="077415EE" w14:textId="77777777" w:rsidR="00CE491C" w:rsidRPr="00707C89" w:rsidRDefault="00CE491C" w:rsidP="00707C89">
      <w:pPr>
        <w:spacing w:line="360" w:lineRule="auto"/>
        <w:ind w:right="48"/>
        <w:jc w:val="both"/>
        <w:rPr>
          <w:rFonts w:ascii="Palatino Linotype" w:eastAsia="Calibri" w:hAnsi="Palatino Linotype" w:cs="Arial"/>
          <w:bCs/>
        </w:rPr>
      </w:pPr>
      <w:r w:rsidRPr="00707C89">
        <w:rPr>
          <w:rFonts w:ascii="Palatino Linotype" w:hAnsi="Palatino Linotype"/>
          <w:b/>
          <w:color w:val="000000"/>
          <w:shd w:val="clear" w:color="auto" w:fill="FFFFFF"/>
        </w:rPr>
        <w:t xml:space="preserve">SEXTO. </w:t>
      </w:r>
      <w:r w:rsidRPr="00707C8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7A010A" w14:textId="77777777" w:rsidR="00CE491C" w:rsidRPr="00707C89" w:rsidRDefault="00CE491C" w:rsidP="00707C89">
      <w:pPr>
        <w:spacing w:line="360" w:lineRule="auto"/>
        <w:ind w:right="48"/>
        <w:jc w:val="both"/>
        <w:rPr>
          <w:rFonts w:ascii="Palatino Linotype" w:hAnsi="Palatino Linotype" w:cs="Arial"/>
          <w:bCs/>
          <w:szCs w:val="20"/>
          <w:lang w:eastAsia="es-ES"/>
        </w:rPr>
      </w:pPr>
    </w:p>
    <w:p w14:paraId="62868B3D" w14:textId="77777777" w:rsidR="00CE491C" w:rsidRPr="00707C89" w:rsidRDefault="00CE491C" w:rsidP="00707C89">
      <w:pPr>
        <w:spacing w:line="360" w:lineRule="auto"/>
        <w:ind w:right="-93"/>
        <w:jc w:val="both"/>
        <w:rPr>
          <w:rFonts w:ascii="Palatino Linotype" w:eastAsia="Calibri" w:hAnsi="Palatino Linotype" w:cs="Tahoma"/>
          <w:bCs/>
          <w:szCs w:val="20"/>
          <w:lang w:eastAsia="es-ES"/>
        </w:rPr>
      </w:pPr>
      <w:r w:rsidRPr="00707C89">
        <w:rPr>
          <w:rFonts w:ascii="Palatino Linotype" w:eastAsia="Calibri" w:hAnsi="Palatino Linotype" w:cs="Tahoma"/>
          <w:bCs/>
          <w:szCs w:val="20"/>
          <w:lang w:eastAsia="es-ES"/>
        </w:rPr>
        <w:t xml:space="preserve">ASÍ LO RESUELVEN POR </w:t>
      </w:r>
      <w:r w:rsidRPr="00707C89">
        <w:rPr>
          <w:rFonts w:ascii="Palatino Linotype" w:eastAsia="Calibri" w:hAnsi="Palatino Linotype" w:cs="Tahoma"/>
          <w:b/>
          <w:bCs/>
          <w:szCs w:val="20"/>
          <w:lang w:eastAsia="es-ES"/>
        </w:rPr>
        <w:t>UNANIMIDAD</w:t>
      </w:r>
      <w:r w:rsidRPr="00707C89">
        <w:rPr>
          <w:rFonts w:ascii="Palatino Linotype" w:eastAsia="Calibri" w:hAnsi="Palatino Linotype" w:cs="Tahoma"/>
          <w:bCs/>
          <w:szCs w:val="20"/>
          <w:lang w:eastAsia="es-ES"/>
        </w:rPr>
        <w:t xml:space="preserve"> DE VOTOS DE LOS PRESENTES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4A014C" w:rsidRPr="00707C89">
        <w:rPr>
          <w:rFonts w:ascii="Palatino Linotype" w:eastAsia="Calibri" w:hAnsi="Palatino Linotype" w:cs="Tahoma"/>
          <w:bCs/>
          <w:szCs w:val="20"/>
          <w:lang w:eastAsia="es-ES"/>
        </w:rPr>
        <w:t>PE RAMÍREZ PEÑA, EN LA CUADRAGÉSIMA CUARTA</w:t>
      </w:r>
      <w:r w:rsidRPr="00707C89">
        <w:rPr>
          <w:rFonts w:ascii="Palatino Linotype" w:eastAsia="Calibri" w:hAnsi="Palatino Linotype" w:cs="Tahoma"/>
          <w:bCs/>
          <w:szCs w:val="20"/>
          <w:lang w:eastAsia="es-ES"/>
        </w:rPr>
        <w:t xml:space="preserve"> SESIÓN ORDINARIA, CELEBRADA EL </w:t>
      </w:r>
      <w:r w:rsidR="004A014C" w:rsidRPr="00707C89">
        <w:rPr>
          <w:rFonts w:ascii="Palatino Linotype" w:eastAsia="Calibri" w:hAnsi="Palatino Linotype" w:cs="Tahoma"/>
          <w:bCs/>
          <w:szCs w:val="20"/>
          <w:lang w:eastAsia="es-ES"/>
        </w:rPr>
        <w:t xml:space="preserve">OCHO DE DICIEMBRE </w:t>
      </w:r>
      <w:r w:rsidRPr="00707C89">
        <w:rPr>
          <w:rFonts w:ascii="Palatino Linotype" w:eastAsia="Calibri" w:hAnsi="Palatino Linotype" w:cs="Tahoma"/>
          <w:bCs/>
          <w:szCs w:val="20"/>
          <w:lang w:eastAsia="es-ES"/>
        </w:rPr>
        <w:t xml:space="preserve"> DE DOS MIL VEINTIUNO, ANTE EL SECRETARIO TÉCNICO DEL PLENO, ALEXIS TAPIA RAMÍREZ.</w:t>
      </w:r>
    </w:p>
    <w:p w14:paraId="5E987C40" w14:textId="77777777" w:rsidR="00CE491C" w:rsidRPr="00707C89" w:rsidRDefault="00CE491C" w:rsidP="00707C89">
      <w:pPr>
        <w:spacing w:line="360" w:lineRule="auto"/>
        <w:jc w:val="both"/>
        <w:rPr>
          <w:rFonts w:ascii="Palatino Linotype" w:hAnsi="Palatino Linotype" w:cs="Arial"/>
        </w:rPr>
      </w:pPr>
    </w:p>
    <w:p w14:paraId="1AE37BF8" w14:textId="77777777" w:rsidR="00CE491C" w:rsidRPr="00707C89" w:rsidRDefault="00CE491C" w:rsidP="00707C89">
      <w:pPr>
        <w:spacing w:line="360" w:lineRule="auto"/>
        <w:jc w:val="both"/>
        <w:rPr>
          <w:rFonts w:ascii="Palatino Linotype" w:hAnsi="Palatino Linotype" w:cs="Arial"/>
        </w:rPr>
      </w:pPr>
    </w:p>
    <w:p w14:paraId="24178EF8" w14:textId="77777777" w:rsidR="00CE491C" w:rsidRPr="00707C89" w:rsidRDefault="00CE491C" w:rsidP="00707C89">
      <w:pPr>
        <w:spacing w:line="360" w:lineRule="auto"/>
        <w:rPr>
          <w:rFonts w:ascii="Palatino Linotype" w:hAnsi="Palatino Linotype"/>
        </w:rPr>
      </w:pPr>
    </w:p>
    <w:p w14:paraId="36D48A93" w14:textId="77777777" w:rsidR="00CE491C" w:rsidRPr="00707C89" w:rsidRDefault="00CE491C" w:rsidP="00707C89">
      <w:pPr>
        <w:spacing w:line="360" w:lineRule="auto"/>
        <w:rPr>
          <w:rFonts w:ascii="Palatino Linotype" w:hAnsi="Palatino Linotype"/>
        </w:rPr>
      </w:pPr>
    </w:p>
    <w:p w14:paraId="12D4F203" w14:textId="77777777" w:rsidR="00CE491C" w:rsidRPr="00707C89" w:rsidRDefault="00CE491C" w:rsidP="00707C89">
      <w:pPr>
        <w:spacing w:line="360" w:lineRule="auto"/>
        <w:rPr>
          <w:rFonts w:ascii="Palatino Linotype" w:hAnsi="Palatino Linotype"/>
        </w:rPr>
      </w:pPr>
    </w:p>
    <w:p w14:paraId="0E5510F2" w14:textId="77777777" w:rsidR="00CE491C" w:rsidRPr="00707C89" w:rsidRDefault="00CE491C" w:rsidP="00707C89">
      <w:pPr>
        <w:spacing w:line="360" w:lineRule="auto"/>
        <w:rPr>
          <w:rFonts w:ascii="Palatino Linotype" w:hAnsi="Palatino Linotype"/>
        </w:rPr>
      </w:pPr>
    </w:p>
    <w:p w14:paraId="7077BBB3" w14:textId="77777777" w:rsidR="00CE491C" w:rsidRPr="00707C89" w:rsidRDefault="00CE491C" w:rsidP="00707C89">
      <w:pPr>
        <w:spacing w:line="360" w:lineRule="auto"/>
        <w:rPr>
          <w:rFonts w:ascii="Palatino Linotype" w:hAnsi="Palatino Linotype"/>
        </w:rPr>
      </w:pPr>
    </w:p>
    <w:p w14:paraId="3C68AD2D" w14:textId="77777777" w:rsidR="00CE491C" w:rsidRPr="00707C89" w:rsidRDefault="00CE491C" w:rsidP="00707C89">
      <w:pPr>
        <w:spacing w:line="360" w:lineRule="auto"/>
        <w:rPr>
          <w:rFonts w:ascii="Palatino Linotype" w:hAnsi="Palatino Linotype"/>
        </w:rPr>
      </w:pPr>
    </w:p>
    <w:sectPr w:rsidR="00CE491C" w:rsidRPr="00707C89" w:rsidSect="00CE491C">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BDCF1" w14:textId="77777777" w:rsidR="002041D3" w:rsidRDefault="002041D3" w:rsidP="00CE491C">
      <w:r>
        <w:separator/>
      </w:r>
    </w:p>
  </w:endnote>
  <w:endnote w:type="continuationSeparator" w:id="0">
    <w:p w14:paraId="1DD1ACA2" w14:textId="77777777" w:rsidR="002041D3" w:rsidRDefault="002041D3" w:rsidP="00CE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31ECA" w14:textId="77777777" w:rsidR="00CE491C" w:rsidRDefault="00CE491C">
    <w:pPr>
      <w:pStyle w:val="Piedepgina"/>
      <w:jc w:val="right"/>
    </w:pPr>
    <w:r>
      <w:rPr>
        <w:lang w:val="es-ES"/>
      </w:rPr>
      <w:t xml:space="preserve">Página </w:t>
    </w:r>
    <w:r>
      <w:rPr>
        <w:b/>
        <w:bCs/>
      </w:rPr>
      <w:fldChar w:fldCharType="begin"/>
    </w:r>
    <w:r>
      <w:rPr>
        <w:b/>
        <w:bCs/>
      </w:rPr>
      <w:instrText>PAGE</w:instrText>
    </w:r>
    <w:r>
      <w:rPr>
        <w:b/>
        <w:bCs/>
      </w:rPr>
      <w:fldChar w:fldCharType="separate"/>
    </w:r>
    <w:r w:rsidR="006C5109">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C5109">
      <w:rPr>
        <w:b/>
        <w:bCs/>
        <w:noProof/>
      </w:rPr>
      <w:t>40</w:t>
    </w:r>
    <w:r>
      <w:rPr>
        <w:b/>
        <w:bCs/>
      </w:rPr>
      <w:fldChar w:fldCharType="end"/>
    </w:r>
  </w:p>
  <w:p w14:paraId="7ED10AC3" w14:textId="77777777" w:rsidR="00CE491C" w:rsidRDefault="00CE49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20BF9" w14:textId="77777777" w:rsidR="00CE491C" w:rsidRDefault="00CE491C">
    <w:pPr>
      <w:pStyle w:val="Piedepgina"/>
      <w:jc w:val="right"/>
    </w:pPr>
    <w:r>
      <w:rPr>
        <w:lang w:val="es-ES"/>
      </w:rPr>
      <w:t xml:space="preserve">Página </w:t>
    </w:r>
    <w:r>
      <w:rPr>
        <w:b/>
        <w:bCs/>
      </w:rPr>
      <w:fldChar w:fldCharType="begin"/>
    </w:r>
    <w:r>
      <w:rPr>
        <w:b/>
        <w:bCs/>
      </w:rPr>
      <w:instrText>PAGE</w:instrText>
    </w:r>
    <w:r>
      <w:rPr>
        <w:b/>
        <w:bCs/>
      </w:rPr>
      <w:fldChar w:fldCharType="separate"/>
    </w:r>
    <w:r w:rsidR="006C510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C5109">
      <w:rPr>
        <w:b/>
        <w:bCs/>
        <w:noProof/>
      </w:rPr>
      <w:t>40</w:t>
    </w:r>
    <w:r>
      <w:rPr>
        <w:b/>
        <w:bCs/>
      </w:rPr>
      <w:fldChar w:fldCharType="end"/>
    </w:r>
  </w:p>
  <w:p w14:paraId="67723236" w14:textId="77777777" w:rsidR="00CE491C" w:rsidRDefault="00CE49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9C6FA" w14:textId="77777777" w:rsidR="002041D3" w:rsidRDefault="002041D3" w:rsidP="00CE491C">
      <w:r>
        <w:separator/>
      </w:r>
    </w:p>
  </w:footnote>
  <w:footnote w:type="continuationSeparator" w:id="0">
    <w:p w14:paraId="6833905F" w14:textId="77777777" w:rsidR="002041D3" w:rsidRDefault="002041D3" w:rsidP="00CE491C">
      <w:r>
        <w:continuationSeparator/>
      </w:r>
    </w:p>
  </w:footnote>
  <w:footnote w:id="1">
    <w:p w14:paraId="42A8230C" w14:textId="77777777" w:rsidR="00CE491C" w:rsidRDefault="00CE491C" w:rsidP="00CE491C">
      <w:pPr>
        <w:pStyle w:val="Textonotapie"/>
      </w:pPr>
      <w:r>
        <w:rPr>
          <w:rStyle w:val="Refdenotaalpie"/>
        </w:rPr>
        <w:footnoteRef/>
      </w:r>
      <w:r>
        <w:t xml:space="preserve"> Convención Americana sobre Derechos Humanos. Artículo 13.</w:t>
      </w:r>
    </w:p>
  </w:footnote>
  <w:footnote w:id="2">
    <w:p w14:paraId="4755667D" w14:textId="77777777" w:rsidR="00CE491C" w:rsidRDefault="00CE491C" w:rsidP="00CE491C">
      <w:pPr>
        <w:pStyle w:val="Textonotapie"/>
      </w:pPr>
      <w:r>
        <w:rPr>
          <w:rStyle w:val="Refdenotaalpie"/>
        </w:rPr>
        <w:footnoteRef/>
      </w:r>
      <w:r>
        <w:t xml:space="preserve"> Constitución Política de los Estados Unidos Mexicanos. Artículo sexto, sección A, fracción I.</w:t>
      </w:r>
    </w:p>
  </w:footnote>
  <w:footnote w:id="3">
    <w:p w14:paraId="3249AF2A" w14:textId="77777777" w:rsidR="00CE491C" w:rsidRDefault="00CE491C" w:rsidP="00CE491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FD1AB5C" w14:textId="77777777" w:rsidR="00CE491C" w:rsidRDefault="00CE491C" w:rsidP="00CE491C">
      <w:pPr>
        <w:pStyle w:val="Textonotapie"/>
      </w:pPr>
      <w:r>
        <w:rPr>
          <w:rStyle w:val="Refdenotaalpie"/>
        </w:rPr>
        <w:footnoteRef/>
      </w:r>
      <w:r>
        <w:t xml:space="preserve"> Ibídem. Parr. 87.</w:t>
      </w:r>
    </w:p>
  </w:footnote>
  <w:footnote w:id="5">
    <w:p w14:paraId="39A7BEBD" w14:textId="77777777" w:rsidR="00CE491C" w:rsidRPr="00985DD4" w:rsidRDefault="00CE491C" w:rsidP="00CE491C">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734D3C16" w14:textId="77777777" w:rsidR="00CE491C" w:rsidRPr="00985DD4" w:rsidRDefault="00CE491C" w:rsidP="00CE491C">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507199D" w14:textId="77777777" w:rsidR="00CE491C" w:rsidRPr="00BE13A0" w:rsidRDefault="00CE491C" w:rsidP="00CE491C">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6">
    <w:p w14:paraId="2C6EA588" w14:textId="77777777" w:rsidR="00CE491C" w:rsidRPr="00985DD4" w:rsidRDefault="00CE491C" w:rsidP="00CE491C">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2BD111DF" w14:textId="77777777" w:rsidR="00CE491C" w:rsidRDefault="00CE491C" w:rsidP="00CE491C">
      <w:pPr>
        <w:pStyle w:val="Textonotapie"/>
        <w:jc w:val="both"/>
      </w:pPr>
      <w:r>
        <w:rPr>
          <w:rStyle w:val="Refdenotaalpie"/>
        </w:rPr>
        <w:footnoteRef/>
      </w:r>
      <w:r w:rsidRPr="00266430">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EA76C16" w14:textId="77777777" w:rsidR="00CE491C" w:rsidRPr="00266430" w:rsidRDefault="00CE491C" w:rsidP="00CE491C">
      <w:pPr>
        <w:pStyle w:val="Textonotapie"/>
        <w:jc w:val="both"/>
      </w:pPr>
      <w:r w:rsidRPr="00266430">
        <w:t xml:space="preserve">1a./J. 2/2012 (9a.). Primera Sala. Décima Época. Semanario Judicial de la Federación y su Gaceta. Libro V, Febrero de 2012, Pág. 533.  </w:t>
      </w:r>
    </w:p>
  </w:footnote>
  <w:footnote w:id="8">
    <w:p w14:paraId="47EA33D3" w14:textId="77777777" w:rsidR="00CE491C" w:rsidRPr="00A870EF" w:rsidRDefault="00CE491C" w:rsidP="00CE491C">
      <w:pPr>
        <w:pStyle w:val="Textonotapie"/>
        <w:jc w:val="both"/>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7ED30974" w14:textId="77777777" w:rsidR="00CE491C" w:rsidRDefault="00CE491C" w:rsidP="00CE491C">
      <w:pPr>
        <w:pStyle w:val="Textonotapie"/>
        <w:jc w:val="both"/>
      </w:pPr>
      <w:r>
        <w:rPr>
          <w:rStyle w:val="Refdenotaalpie"/>
        </w:rPr>
        <w:footnoteRef/>
      </w:r>
      <w:r>
        <w:t xml:space="preserve"> “De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11EA540" w14:textId="77777777" w:rsidR="00CE491C" w:rsidRDefault="00CE491C" w:rsidP="00CE491C">
      <w:pPr>
        <w:pStyle w:val="Textonotapie"/>
        <w:jc w:val="both"/>
      </w:pPr>
      <w: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FB63057" w14:textId="77777777" w:rsidR="00CE491C" w:rsidRPr="001E1F95" w:rsidRDefault="00CE491C" w:rsidP="00CE491C">
      <w:pPr>
        <w:pStyle w:val="Textonotapie"/>
        <w:jc w:val="both"/>
      </w:pPr>
      <w: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5B6933E6" w14:textId="77777777" w:rsidR="00CE491C" w:rsidRPr="00191180" w:rsidRDefault="00CE491C" w:rsidP="00CE491C">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1">
    <w:p w14:paraId="6DF8F008" w14:textId="77777777" w:rsidR="00CE491C" w:rsidRPr="0037004E" w:rsidRDefault="00CE491C" w:rsidP="00CE491C">
      <w:pPr>
        <w:pStyle w:val="Textonotapie"/>
        <w:jc w:val="both"/>
      </w:pPr>
      <w:r>
        <w:rPr>
          <w:rStyle w:val="Refdenotaalpie"/>
        </w:rPr>
        <w:footnoteRef/>
      </w:r>
      <w:r>
        <w:t xml:space="preserve"> </w:t>
      </w:r>
      <w:r w:rsidRPr="00C4034A">
        <w:t>Tribunales Colegiados de Circuito. Novena Época. Semanario Judicial de la Federación y su Gaceta. Tomo III, marzo de 1996. Pág 769. Consultado en http://sjf.scjn.gob.mx/sjfsist/Documentos/Tesis/203/203143.pdf  el viernes 16 de junio de 2017.</w:t>
      </w:r>
    </w:p>
    <w:p w14:paraId="021D539A" w14:textId="77777777" w:rsidR="00CE491C" w:rsidRDefault="00CE491C" w:rsidP="00CE491C">
      <w:pPr>
        <w:pStyle w:val="Textonotapie"/>
      </w:pPr>
    </w:p>
  </w:footnote>
  <w:footnote w:id="12">
    <w:p w14:paraId="3A1CF59D" w14:textId="77777777" w:rsidR="00CE491C" w:rsidRDefault="00CE491C" w:rsidP="00CE491C">
      <w:pPr>
        <w:pStyle w:val="Textonotapie"/>
        <w:jc w:val="both"/>
      </w:pPr>
      <w:r>
        <w:rPr>
          <w:rStyle w:val="Refdenotaalpie"/>
        </w:rPr>
        <w:footnoteRef/>
      </w:r>
      <w:r>
        <w:t xml:space="preserve"> Artículo 3. Para los efectos de la presente Ley se entenderá por:</w:t>
      </w:r>
    </w:p>
    <w:p w14:paraId="04076A7F" w14:textId="77777777" w:rsidR="00CE491C" w:rsidRDefault="00CE491C" w:rsidP="00CE491C">
      <w:pPr>
        <w:pStyle w:val="Textonotapie"/>
        <w:jc w:val="both"/>
      </w:pPr>
      <w:r>
        <w:t xml:space="preserve"> (…)</w:t>
      </w:r>
    </w:p>
    <w:p w14:paraId="2B8D482E" w14:textId="77777777" w:rsidR="00CE491C" w:rsidRDefault="00CE491C" w:rsidP="00CE491C">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D8C5" w14:textId="77777777" w:rsidR="00CE491C" w:rsidRDefault="002041D3">
    <w:pPr>
      <w:pStyle w:val="Encabezado"/>
    </w:pPr>
    <w:r>
      <w:rPr>
        <w:noProof/>
      </w:rPr>
      <w:pict w14:anchorId="2DC8B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CE491C" w:rsidRPr="005C106F" w14:paraId="3BDBA6CC" w14:textId="77777777" w:rsidTr="00CE491C">
      <w:trPr>
        <w:trHeight w:val="1435"/>
      </w:trPr>
      <w:tc>
        <w:tcPr>
          <w:tcW w:w="2268" w:type="dxa"/>
          <w:shd w:val="clear" w:color="auto" w:fill="auto"/>
        </w:tcPr>
        <w:p w14:paraId="3403C5C3" w14:textId="77777777" w:rsidR="00CE491C" w:rsidRPr="005C106F" w:rsidRDefault="00CE491C" w:rsidP="00CE491C">
          <w:pPr>
            <w:tabs>
              <w:tab w:val="right" w:pos="4273"/>
            </w:tabs>
            <w:rPr>
              <w:rFonts w:ascii="Garamond" w:eastAsia="Calibri" w:hAnsi="Garamond"/>
              <w:sz w:val="16"/>
              <w:szCs w:val="16"/>
              <w:lang w:eastAsia="en-US"/>
            </w:rPr>
          </w:pPr>
        </w:p>
      </w:tc>
      <w:tc>
        <w:tcPr>
          <w:tcW w:w="6946" w:type="dxa"/>
          <w:shd w:val="clear" w:color="auto" w:fill="auto"/>
        </w:tcPr>
        <w:p w14:paraId="0FC68962" w14:textId="77777777" w:rsidR="00CE491C" w:rsidRDefault="00CE491C" w:rsidP="00CE491C"/>
        <w:tbl>
          <w:tblPr>
            <w:tblW w:w="6662" w:type="dxa"/>
            <w:tblInd w:w="40" w:type="dxa"/>
            <w:tblLayout w:type="fixed"/>
            <w:tblLook w:val="0420" w:firstRow="1" w:lastRow="0" w:firstColumn="0" w:lastColumn="0" w:noHBand="0" w:noVBand="1"/>
          </w:tblPr>
          <w:tblGrid>
            <w:gridCol w:w="2551"/>
            <w:gridCol w:w="4111"/>
          </w:tblGrid>
          <w:tr w:rsidR="00CE491C" w14:paraId="5FB666D3" w14:textId="77777777" w:rsidTr="00CE491C">
            <w:trPr>
              <w:trHeight w:val="150"/>
            </w:trPr>
            <w:tc>
              <w:tcPr>
                <w:tcW w:w="2551" w:type="dxa"/>
                <w:shd w:val="clear" w:color="auto" w:fill="auto"/>
              </w:tcPr>
              <w:p w14:paraId="4E912947" w14:textId="77777777" w:rsidR="00CE491C" w:rsidRPr="00020E73" w:rsidRDefault="00CE491C" w:rsidP="00CE491C">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1E956DF" w14:textId="77777777" w:rsidR="00CE491C" w:rsidRPr="00020E73" w:rsidRDefault="00CE491C" w:rsidP="00CE491C">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04993</w:t>
                </w:r>
                <w:r w:rsidRPr="009E7B0A">
                  <w:rPr>
                    <w:rFonts w:ascii="Palatino Linotype" w:eastAsia="Calibri" w:hAnsi="Palatino Linotype" w:cs="Tahoma"/>
                    <w:bCs/>
                    <w:sz w:val="22"/>
                    <w:szCs w:val="22"/>
                    <w:lang w:eastAsia="en-US"/>
                  </w:rPr>
                  <w:t>/INFOEM/IP/RR/2021</w:t>
                </w:r>
                <w:r w:rsidRPr="009E7B0A">
                  <w:rPr>
                    <w:rFonts w:ascii="Palatino Linotype" w:eastAsia="Calibri" w:hAnsi="Palatino Linotype" w:cs="Tahoma"/>
                    <w:b/>
                    <w:bCs/>
                    <w:sz w:val="22"/>
                    <w:szCs w:val="22"/>
                    <w:lang w:eastAsia="en-US"/>
                  </w:rPr>
                  <w:t xml:space="preserve"> </w:t>
                </w:r>
              </w:p>
            </w:tc>
          </w:tr>
          <w:tr w:rsidR="00CE491C" w14:paraId="0B28EE1A" w14:textId="77777777" w:rsidTr="00CE491C">
            <w:trPr>
              <w:trHeight w:val="295"/>
            </w:trPr>
            <w:tc>
              <w:tcPr>
                <w:tcW w:w="2551" w:type="dxa"/>
                <w:shd w:val="clear" w:color="auto" w:fill="auto"/>
              </w:tcPr>
              <w:p w14:paraId="7393A73B" w14:textId="77777777" w:rsidR="00CE491C" w:rsidRPr="00020E73" w:rsidRDefault="00CE491C" w:rsidP="00CE491C">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28388EF" w14:textId="77777777" w:rsidR="00CE491C" w:rsidRPr="00020E73" w:rsidRDefault="00CE491C" w:rsidP="00CE491C">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Texcoco</w:t>
                </w:r>
              </w:p>
            </w:tc>
          </w:tr>
          <w:tr w:rsidR="00CE491C" w14:paraId="6BAB80BC" w14:textId="77777777" w:rsidTr="00CE491C">
            <w:trPr>
              <w:trHeight w:val="295"/>
            </w:trPr>
            <w:tc>
              <w:tcPr>
                <w:tcW w:w="2551" w:type="dxa"/>
                <w:shd w:val="clear" w:color="auto" w:fill="auto"/>
              </w:tcPr>
              <w:p w14:paraId="3C43148B" w14:textId="77777777" w:rsidR="00CE491C" w:rsidRPr="00020E73" w:rsidRDefault="00CE491C" w:rsidP="00CE491C">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77F2B3" w14:textId="77777777" w:rsidR="00CE491C" w:rsidRPr="00020E73" w:rsidRDefault="00CE491C" w:rsidP="00CE491C">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8A6A242" w14:textId="77777777" w:rsidR="00CE491C" w:rsidRPr="00020E73" w:rsidRDefault="00CE491C" w:rsidP="00CE491C">
                <w:pPr>
                  <w:tabs>
                    <w:tab w:val="right" w:pos="8838"/>
                  </w:tabs>
                  <w:ind w:left="-108" w:right="171"/>
                  <w:jc w:val="both"/>
                  <w:rPr>
                    <w:rFonts w:ascii="Palatino Linotype" w:eastAsia="Calibri" w:hAnsi="Palatino Linotype" w:cs="Tahoma"/>
                    <w:b/>
                    <w:sz w:val="22"/>
                    <w:szCs w:val="22"/>
                    <w:lang w:val="es-ES" w:eastAsia="en-US"/>
                  </w:rPr>
                </w:pPr>
              </w:p>
            </w:tc>
          </w:tr>
        </w:tbl>
        <w:p w14:paraId="2D76A66E" w14:textId="77777777" w:rsidR="00CE491C" w:rsidRPr="005C106F" w:rsidRDefault="00CE491C" w:rsidP="00CE491C">
          <w:pPr>
            <w:tabs>
              <w:tab w:val="right" w:pos="8838"/>
            </w:tabs>
            <w:ind w:left="-28"/>
            <w:jc w:val="both"/>
            <w:rPr>
              <w:rFonts w:ascii="Arial" w:eastAsia="Calibri" w:hAnsi="Arial" w:cs="Arial"/>
              <w:b/>
              <w:sz w:val="22"/>
              <w:szCs w:val="22"/>
              <w:lang w:eastAsia="en-US"/>
            </w:rPr>
          </w:pPr>
        </w:p>
      </w:tc>
    </w:tr>
  </w:tbl>
  <w:p w14:paraId="749ABBF8" w14:textId="77777777" w:rsidR="00CE491C" w:rsidRPr="00443C6B" w:rsidRDefault="002041D3" w:rsidP="00CE491C">
    <w:pPr>
      <w:pStyle w:val="Encabezado"/>
      <w:rPr>
        <w:sz w:val="14"/>
      </w:rPr>
    </w:pPr>
    <w:r>
      <w:rPr>
        <w:noProof/>
        <w:sz w:val="14"/>
      </w:rPr>
      <w:pict w14:anchorId="0769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CE491C" w:rsidRPr="00330DA7" w14:paraId="5F207A1D" w14:textId="77777777" w:rsidTr="00CE491C">
      <w:trPr>
        <w:trHeight w:val="1435"/>
      </w:trPr>
      <w:tc>
        <w:tcPr>
          <w:tcW w:w="2268" w:type="dxa"/>
          <w:shd w:val="clear" w:color="auto" w:fill="auto"/>
        </w:tcPr>
        <w:p w14:paraId="1BAE578A" w14:textId="77777777" w:rsidR="00CE491C" w:rsidRPr="00330DA7" w:rsidRDefault="00CE491C" w:rsidP="00CE491C">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CE491C" w:rsidRPr="00330DA7" w14:paraId="3800FDDA" w14:textId="77777777" w:rsidTr="00CE491C">
            <w:trPr>
              <w:trHeight w:val="144"/>
            </w:trPr>
            <w:tc>
              <w:tcPr>
                <w:tcW w:w="2444" w:type="dxa"/>
                <w:shd w:val="clear" w:color="auto" w:fill="auto"/>
              </w:tcPr>
              <w:p w14:paraId="0A610CB9" w14:textId="77777777" w:rsidR="00CE491C" w:rsidRPr="00020E73" w:rsidRDefault="00CE491C" w:rsidP="00CE491C">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831C28A" w14:textId="77777777" w:rsidR="00CE491C" w:rsidRPr="00020E73" w:rsidRDefault="00CE491C" w:rsidP="00CE491C">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04993</w:t>
                </w:r>
                <w:r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 xml:space="preserve"> </w:t>
                </w:r>
              </w:p>
            </w:tc>
          </w:tr>
          <w:tr w:rsidR="00CE491C" w:rsidRPr="00330DA7" w14:paraId="4E929250" w14:textId="77777777" w:rsidTr="00CE491C">
            <w:trPr>
              <w:trHeight w:val="144"/>
            </w:trPr>
            <w:tc>
              <w:tcPr>
                <w:tcW w:w="2444" w:type="dxa"/>
                <w:shd w:val="clear" w:color="auto" w:fill="auto"/>
              </w:tcPr>
              <w:p w14:paraId="1917663F" w14:textId="77777777" w:rsidR="00CE491C" w:rsidRPr="00020E73" w:rsidRDefault="00CE491C" w:rsidP="00CE491C">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1BA2E64" w14:textId="2D1C83EE" w:rsidR="00CE491C" w:rsidRPr="00020E73" w:rsidRDefault="006C5109" w:rsidP="00CE491C">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XXXXXXXXXXXXXXXXXXXXXXXXXX</w:t>
                </w:r>
              </w:p>
            </w:tc>
          </w:tr>
          <w:tr w:rsidR="00CE491C" w:rsidRPr="00330DA7" w14:paraId="766E4110" w14:textId="77777777" w:rsidTr="00CE491C">
            <w:trPr>
              <w:trHeight w:val="283"/>
            </w:trPr>
            <w:tc>
              <w:tcPr>
                <w:tcW w:w="2444" w:type="dxa"/>
                <w:shd w:val="clear" w:color="auto" w:fill="auto"/>
              </w:tcPr>
              <w:p w14:paraId="6803D4B0" w14:textId="77777777" w:rsidR="00CE491C" w:rsidRPr="00020E73" w:rsidRDefault="00CE491C" w:rsidP="00CE491C">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60344AB" w14:textId="77777777" w:rsidR="00CE491C" w:rsidRPr="009E7B0A" w:rsidRDefault="00CE491C" w:rsidP="00CE491C">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Texcoco</w:t>
                </w:r>
              </w:p>
            </w:tc>
          </w:tr>
          <w:tr w:rsidR="00CE491C" w:rsidRPr="00330DA7" w14:paraId="7D9E3FCB" w14:textId="77777777" w:rsidTr="00CE491C">
            <w:trPr>
              <w:trHeight w:val="283"/>
            </w:trPr>
            <w:tc>
              <w:tcPr>
                <w:tcW w:w="2444" w:type="dxa"/>
                <w:shd w:val="clear" w:color="auto" w:fill="auto"/>
              </w:tcPr>
              <w:p w14:paraId="7EC30735" w14:textId="77777777" w:rsidR="00CE491C" w:rsidRPr="00020E73" w:rsidRDefault="00CE491C" w:rsidP="00CE491C">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AF87AF6" w14:textId="77777777" w:rsidR="00CE491C" w:rsidRPr="00020E73" w:rsidRDefault="00CE491C" w:rsidP="00CE491C">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991E8D6" w14:textId="77777777" w:rsidR="00CE491C" w:rsidRPr="00020E73" w:rsidRDefault="00CE491C" w:rsidP="00CE491C">
                <w:pPr>
                  <w:tabs>
                    <w:tab w:val="right" w:pos="8838"/>
                  </w:tabs>
                  <w:ind w:left="-74" w:right="-105"/>
                  <w:jc w:val="both"/>
                  <w:rPr>
                    <w:rFonts w:ascii="Palatino Linotype" w:eastAsia="Calibri" w:hAnsi="Palatino Linotype" w:cs="Tahoma"/>
                    <w:b/>
                    <w:sz w:val="22"/>
                    <w:szCs w:val="22"/>
                    <w:lang w:val="es-ES" w:eastAsia="en-US"/>
                  </w:rPr>
                </w:pPr>
              </w:p>
            </w:tc>
          </w:tr>
        </w:tbl>
        <w:p w14:paraId="3B0237B9" w14:textId="77777777" w:rsidR="00CE491C" w:rsidRPr="00330DA7" w:rsidRDefault="00CE491C" w:rsidP="00CE491C">
          <w:pPr>
            <w:tabs>
              <w:tab w:val="right" w:pos="8838"/>
            </w:tabs>
            <w:ind w:left="-28"/>
            <w:jc w:val="both"/>
            <w:rPr>
              <w:rFonts w:ascii="Arial" w:eastAsia="Calibri" w:hAnsi="Arial" w:cs="Arial"/>
              <w:b/>
              <w:sz w:val="22"/>
              <w:szCs w:val="22"/>
              <w:lang w:eastAsia="en-US"/>
            </w:rPr>
          </w:pPr>
        </w:p>
      </w:tc>
    </w:tr>
  </w:tbl>
  <w:p w14:paraId="7BF9966E" w14:textId="77777777" w:rsidR="00CE491C" w:rsidRPr="00827FA0" w:rsidRDefault="002041D3" w:rsidP="00CE491C">
    <w:pPr>
      <w:pStyle w:val="Encabezado"/>
      <w:rPr>
        <w:sz w:val="2"/>
        <w:szCs w:val="22"/>
      </w:rPr>
    </w:pPr>
    <w:r>
      <w:rPr>
        <w:noProof/>
        <w:sz w:val="2"/>
        <w:szCs w:val="22"/>
      </w:rPr>
      <w:pict w14:anchorId="7D911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34317490"/>
    <w:multiLevelType w:val="hybridMultilevel"/>
    <w:tmpl w:val="7FB489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6A1C02E3"/>
    <w:multiLevelType w:val="hybridMultilevel"/>
    <w:tmpl w:val="DC6CA15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1C"/>
    <w:rsid w:val="00007A3C"/>
    <w:rsid w:val="00014BA5"/>
    <w:rsid w:val="00014F6E"/>
    <w:rsid w:val="002041D3"/>
    <w:rsid w:val="00214EBE"/>
    <w:rsid w:val="00383E45"/>
    <w:rsid w:val="003E4754"/>
    <w:rsid w:val="004636B5"/>
    <w:rsid w:val="004A014C"/>
    <w:rsid w:val="0059614D"/>
    <w:rsid w:val="005E3BBB"/>
    <w:rsid w:val="006C5109"/>
    <w:rsid w:val="00707C89"/>
    <w:rsid w:val="0076643E"/>
    <w:rsid w:val="007B612A"/>
    <w:rsid w:val="00897474"/>
    <w:rsid w:val="00901A7F"/>
    <w:rsid w:val="00CE491C"/>
    <w:rsid w:val="00D45D1C"/>
    <w:rsid w:val="00F4354D"/>
    <w:rsid w:val="00FC73B5"/>
    <w:rsid w:val="00FE35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14441"/>
  <w15:chartTrackingRefBased/>
  <w15:docId w15:val="{1AD4D352-B73A-4A0D-BC29-E4BEFF33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91C"/>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CE491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491C"/>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CE491C"/>
    <w:pPr>
      <w:tabs>
        <w:tab w:val="center" w:pos="4419"/>
        <w:tab w:val="right" w:pos="8838"/>
      </w:tabs>
    </w:pPr>
  </w:style>
  <w:style w:type="character" w:customStyle="1" w:styleId="EncabezadoCar">
    <w:name w:val="Encabezado Car"/>
    <w:basedOn w:val="Fuentedeprrafopredeter"/>
    <w:link w:val="Encabezado"/>
    <w:uiPriority w:val="99"/>
    <w:rsid w:val="00CE491C"/>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CE491C"/>
    <w:pPr>
      <w:tabs>
        <w:tab w:val="center" w:pos="4419"/>
        <w:tab w:val="right" w:pos="8838"/>
      </w:tabs>
    </w:pPr>
  </w:style>
  <w:style w:type="character" w:customStyle="1" w:styleId="PiedepginaCar">
    <w:name w:val="Pie de página Car"/>
    <w:basedOn w:val="Fuentedeprrafopredeter"/>
    <w:link w:val="Piedepgina"/>
    <w:uiPriority w:val="99"/>
    <w:rsid w:val="00CE491C"/>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491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491C"/>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CE491C"/>
    <w:rPr>
      <w:color w:val="0563C1"/>
      <w:u w:val="single"/>
    </w:rPr>
  </w:style>
  <w:style w:type="paragraph" w:styleId="TDC1">
    <w:name w:val="toc 1"/>
    <w:basedOn w:val="Normal"/>
    <w:next w:val="Normal"/>
    <w:autoRedefine/>
    <w:uiPriority w:val="39"/>
    <w:unhideWhenUsed/>
    <w:rsid w:val="00CE491C"/>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CE491C"/>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491C"/>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491C"/>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491C"/>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CE491C"/>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CE491C"/>
    <w:pPr>
      <w:outlineLvl w:val="9"/>
    </w:pPr>
  </w:style>
  <w:style w:type="character" w:customStyle="1" w:styleId="apple-converted-space">
    <w:name w:val="apple-converted-space"/>
    <w:basedOn w:val="Fuentedeprrafopredeter"/>
    <w:qFormat/>
    <w:rsid w:val="00CE491C"/>
  </w:style>
  <w:style w:type="table" w:styleId="Tablaconcuadrcula">
    <w:name w:val="Table Grid"/>
    <w:basedOn w:val="Tablanormal"/>
    <w:uiPriority w:val="39"/>
    <w:rsid w:val="00CE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aimex.org.mx/saimex/solicitud/downloadAttach/1231048.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7842</Words>
  <Characters>43132</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2022-01-12T18:28:00Z</dcterms:created>
  <dcterms:modified xsi:type="dcterms:W3CDTF">2022-01-12T18:28:00Z</dcterms:modified>
</cp:coreProperties>
</file>